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837" w14:textId="24AB54C4" w:rsidR="00CC21CC" w:rsidRDefault="00CC21CC" w:rsidP="00CC21CC">
      <w:pPr>
        <w:jc w:val="center"/>
        <w:rPr>
          <w:rFonts w:ascii="Times New Roman" w:hAnsi="Times New Roman"/>
          <w:b/>
          <w:sz w:val="24"/>
        </w:rPr>
      </w:pPr>
      <w:bookmarkStart w:id="0" w:name="bkInstrumentTitle"/>
      <w:bookmarkStart w:id="1" w:name="_Hlk120706258"/>
      <w:bookmarkEnd w:id="0"/>
      <w:r w:rsidRPr="00474451">
        <w:rPr>
          <w:rFonts w:ascii="Times New Roman" w:hAnsi="Times New Roman"/>
          <w:b/>
          <w:sz w:val="24"/>
        </w:rPr>
        <w:t xml:space="preserve">Financial Sector (Collection of Data) (reporting standard) </w:t>
      </w:r>
      <w:r w:rsidRPr="004A4870">
        <w:rPr>
          <w:rFonts w:ascii="Times New Roman" w:hAnsi="Times New Roman"/>
          <w:b/>
          <w:sz w:val="24"/>
        </w:rPr>
        <w:t xml:space="preserve">determination </w:t>
      </w:r>
      <w:bookmarkEnd w:id="1"/>
      <w:r w:rsidRPr="004A4870">
        <w:rPr>
          <w:rFonts w:ascii="Times New Roman" w:hAnsi="Times New Roman"/>
          <w:b/>
          <w:sz w:val="24"/>
        </w:rPr>
        <w:t xml:space="preserve">No. </w:t>
      </w:r>
      <w:r w:rsidR="000D0E78" w:rsidRPr="004A4870">
        <w:rPr>
          <w:rFonts w:ascii="Times New Roman" w:hAnsi="Times New Roman"/>
          <w:b/>
          <w:sz w:val="24"/>
        </w:rPr>
        <w:t>34</w:t>
      </w:r>
      <w:r w:rsidR="004A4870" w:rsidRPr="004A4870">
        <w:rPr>
          <w:rFonts w:ascii="Times New Roman" w:hAnsi="Times New Roman"/>
          <w:b/>
          <w:sz w:val="24"/>
        </w:rPr>
        <w:t xml:space="preserve"> </w:t>
      </w:r>
      <w:r w:rsidRPr="004A4870">
        <w:rPr>
          <w:rFonts w:ascii="Times New Roman" w:hAnsi="Times New Roman"/>
          <w:b/>
          <w:sz w:val="24"/>
        </w:rPr>
        <w:t>of</w:t>
      </w:r>
      <w:r w:rsidRPr="00474451">
        <w:rPr>
          <w:rFonts w:ascii="Times New Roman" w:hAnsi="Times New Roman"/>
          <w:b/>
          <w:sz w:val="24"/>
        </w:rPr>
        <w:t xml:space="preserve"> 2023</w:t>
      </w:r>
    </w:p>
    <w:p w14:paraId="41E60B6D" w14:textId="752D7009" w:rsidR="00CB65C5" w:rsidRDefault="00CB65C5" w:rsidP="00CB65C5">
      <w:pPr>
        <w:jc w:val="center"/>
        <w:rPr>
          <w:rFonts w:ascii="Times New Roman" w:hAnsi="Times New Roman"/>
          <w:b/>
          <w:sz w:val="24"/>
          <w:u w:val="single"/>
        </w:rPr>
      </w:pPr>
      <w:r w:rsidRPr="00CB65C5">
        <w:rPr>
          <w:rFonts w:ascii="Times New Roman" w:hAnsi="Times New Roman"/>
          <w:b/>
          <w:sz w:val="24"/>
          <w:u w:val="single"/>
        </w:rPr>
        <w:t>EXPLANATORY STATEMENT</w:t>
      </w:r>
    </w:p>
    <w:p w14:paraId="1E506EE4" w14:textId="77777777" w:rsidR="00CB65C5" w:rsidRPr="00C82862" w:rsidRDefault="00CB65C5" w:rsidP="00BF0481">
      <w:pPr>
        <w:jc w:val="center"/>
        <w:rPr>
          <w:rFonts w:ascii="Times New Roman" w:hAnsi="Times New Roman"/>
          <w:b/>
          <w:sz w:val="24"/>
        </w:rPr>
      </w:pPr>
      <w:r w:rsidRPr="00C82862">
        <w:rPr>
          <w:rFonts w:ascii="Times New Roman" w:hAnsi="Times New Roman"/>
          <w:b/>
          <w:sz w:val="24"/>
        </w:rPr>
        <w:t>Prepared by the Australian Prudential Regulation Authority (APRA)</w:t>
      </w:r>
    </w:p>
    <w:p w14:paraId="0EBAE04C" w14:textId="77777777" w:rsidR="00CB65C5" w:rsidRPr="00C82862" w:rsidRDefault="00CB65C5" w:rsidP="00BF0481">
      <w:pPr>
        <w:jc w:val="center"/>
        <w:rPr>
          <w:rFonts w:ascii="Times New Roman" w:hAnsi="Times New Roman"/>
          <w:sz w:val="24"/>
        </w:rPr>
      </w:pPr>
      <w:r w:rsidRPr="00C82862">
        <w:rPr>
          <w:rFonts w:ascii="Times New Roman" w:hAnsi="Times New Roman"/>
          <w:i/>
          <w:iCs/>
          <w:sz w:val="24"/>
        </w:rPr>
        <w:t xml:space="preserve">Financial Sector (Collection of Data) Act 2001, </w:t>
      </w:r>
      <w:r w:rsidRPr="00C82862">
        <w:rPr>
          <w:rFonts w:ascii="Times New Roman" w:hAnsi="Times New Roman"/>
          <w:sz w:val="24"/>
        </w:rPr>
        <w:t>sections 13 and 15</w:t>
      </w:r>
    </w:p>
    <w:p w14:paraId="323B7151" w14:textId="77777777" w:rsidR="00CB65C5" w:rsidRPr="00C82862" w:rsidRDefault="00CB65C5" w:rsidP="00BF0481">
      <w:pPr>
        <w:jc w:val="center"/>
        <w:rPr>
          <w:rFonts w:ascii="Times New Roman" w:hAnsi="Times New Roman"/>
          <w:sz w:val="24"/>
        </w:rPr>
      </w:pPr>
      <w:r w:rsidRPr="00C82862">
        <w:rPr>
          <w:rFonts w:ascii="Times New Roman" w:hAnsi="Times New Roman"/>
          <w:i/>
          <w:iCs/>
          <w:sz w:val="24"/>
        </w:rPr>
        <w:t>Acts Interpretation Act 1901,</w:t>
      </w:r>
      <w:r w:rsidRPr="00C82862">
        <w:rPr>
          <w:rFonts w:ascii="Times New Roman" w:hAnsi="Times New Roman"/>
          <w:sz w:val="24"/>
        </w:rPr>
        <w:t xml:space="preserve"> section 33</w:t>
      </w:r>
    </w:p>
    <w:p w14:paraId="2D7702A0" w14:textId="45F4A614" w:rsidR="00CB65C5" w:rsidRDefault="00CB65C5" w:rsidP="00BF0481">
      <w:pPr>
        <w:rPr>
          <w:rFonts w:ascii="Times New Roman" w:hAnsi="Times New Roman"/>
          <w:sz w:val="24"/>
        </w:rPr>
      </w:pPr>
      <w:r w:rsidRPr="00C82862">
        <w:rPr>
          <w:rFonts w:ascii="Times New Roman" w:hAnsi="Times New Roman"/>
          <w:sz w:val="24"/>
        </w:rPr>
        <w:t xml:space="preserve">Under subsection 13(1) of the </w:t>
      </w:r>
      <w:r w:rsidRPr="00C82862">
        <w:rPr>
          <w:rFonts w:ascii="Times New Roman" w:hAnsi="Times New Roman"/>
          <w:i/>
          <w:sz w:val="24"/>
        </w:rPr>
        <w:t>Financial Sector (Collection of Data) Act 2001</w:t>
      </w:r>
      <w:r w:rsidRPr="00C82862">
        <w:rPr>
          <w:rFonts w:ascii="Times New Roman" w:hAnsi="Times New Roman"/>
          <w:sz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C82862">
        <w:rPr>
          <w:rFonts w:ascii="Times New Roman" w:hAnsi="Times New Roman"/>
          <w:i/>
          <w:sz w:val="24"/>
        </w:rPr>
        <w:t>Acts Interpretation Act 1901</w:t>
      </w:r>
      <w:r w:rsidRPr="00C82862">
        <w:rPr>
          <w:rFonts w:ascii="Times New Roman" w:hAnsi="Times New Roman"/>
          <w:sz w:val="24"/>
        </w:rPr>
        <w:t xml:space="preserve"> provides that where an Act confers a power to </w:t>
      </w:r>
      <w:r w:rsidR="00612AB0">
        <w:rPr>
          <w:rFonts w:ascii="Times New Roman" w:hAnsi="Times New Roman"/>
          <w:sz w:val="24"/>
        </w:rPr>
        <w:t>make, grant or</w:t>
      </w:r>
      <w:r w:rsidR="00612AB0" w:rsidRPr="00C82862">
        <w:rPr>
          <w:rFonts w:ascii="Times New Roman" w:hAnsi="Times New Roman"/>
          <w:sz w:val="24"/>
        </w:rPr>
        <w:t xml:space="preserve"> issue an instrument</w:t>
      </w:r>
      <w:r w:rsidR="00612AB0">
        <w:rPr>
          <w:rFonts w:ascii="Times New Roman" w:hAnsi="Times New Roman"/>
          <w:sz w:val="24"/>
        </w:rPr>
        <w:t xml:space="preserve"> of a legislative or administrative character</w:t>
      </w:r>
      <w:r w:rsidR="00612AB0" w:rsidRPr="00C82862">
        <w:rPr>
          <w:rFonts w:ascii="Times New Roman" w:hAnsi="Times New Roman"/>
          <w:sz w:val="24"/>
        </w:rPr>
        <w:t xml:space="preserve"> </w:t>
      </w:r>
      <w:r w:rsidRPr="00C82862">
        <w:rPr>
          <w:rFonts w:ascii="Times New Roman" w:hAnsi="Times New Roman"/>
          <w:sz w:val="24"/>
        </w:rPr>
        <w:t>the power shall, unless the contrary intention appears, be construed as including a power exercisable in the like manner and subject to the like conditions (if any) to revoke any such instrument.</w:t>
      </w:r>
    </w:p>
    <w:p w14:paraId="6D0BA121" w14:textId="77777777" w:rsidR="00EF0A81" w:rsidRPr="002C6D26" w:rsidRDefault="00EF0A81" w:rsidP="00BF0481">
      <w:pPr>
        <w:widowControl w:val="0"/>
        <w:rPr>
          <w:rFonts w:ascii="Times New Roman" w:hAnsi="Times New Roman"/>
          <w:sz w:val="24"/>
        </w:rPr>
      </w:pPr>
      <w:bookmarkStart w:id="2" w:name="_Hlk128067258"/>
      <w:bookmarkStart w:id="3" w:name="_Hlk67156972"/>
      <w:bookmarkStart w:id="4" w:name="_Hlk128068628"/>
      <w:r w:rsidRPr="00387348">
        <w:rPr>
          <w:rFonts w:ascii="Times New Roman" w:hAnsi="Times New Roman"/>
          <w:sz w:val="24"/>
        </w:rPr>
        <w:t>Subsection 15(1) of the Act provides that APRA may declare a day on and after which the reporting standards are to apply</w:t>
      </w:r>
      <w:bookmarkEnd w:id="2"/>
      <w:r w:rsidRPr="00387348">
        <w:rPr>
          <w:rFonts w:ascii="Times New Roman" w:hAnsi="Times New Roman"/>
          <w:sz w:val="24"/>
        </w:rPr>
        <w:t xml:space="preserve">. </w:t>
      </w:r>
      <w:bookmarkEnd w:id="3"/>
    </w:p>
    <w:bookmarkEnd w:id="4"/>
    <w:p w14:paraId="2D84E204" w14:textId="5B2856D2" w:rsidR="00C077E2" w:rsidRDefault="00A53BE8" w:rsidP="00BF0481">
      <w:pPr>
        <w:rPr>
          <w:rFonts w:ascii="Times New Roman" w:hAnsi="Times New Roman"/>
          <w:sz w:val="24"/>
        </w:rPr>
      </w:pPr>
      <w:r w:rsidRPr="0074050B">
        <w:rPr>
          <w:rFonts w:ascii="Times New Roman" w:hAnsi="Times New Roman"/>
          <w:sz w:val="24"/>
        </w:rPr>
        <w:t>On</w:t>
      </w:r>
      <w:r w:rsidR="00316232" w:rsidRPr="0074050B">
        <w:rPr>
          <w:rFonts w:ascii="Times New Roman" w:hAnsi="Times New Roman"/>
          <w:sz w:val="24"/>
        </w:rPr>
        <w:t xml:space="preserve"> </w:t>
      </w:r>
      <w:r w:rsidR="006251F1">
        <w:rPr>
          <w:rFonts w:ascii="Times New Roman" w:hAnsi="Times New Roman"/>
          <w:sz w:val="24"/>
        </w:rPr>
        <w:t>2</w:t>
      </w:r>
      <w:r w:rsidR="000C2225">
        <w:rPr>
          <w:rFonts w:ascii="Times New Roman" w:hAnsi="Times New Roman"/>
          <w:sz w:val="24"/>
        </w:rPr>
        <w:t>2</w:t>
      </w:r>
      <w:r w:rsidR="00316232" w:rsidRPr="0074050B">
        <w:rPr>
          <w:rFonts w:ascii="Times New Roman" w:hAnsi="Times New Roman"/>
          <w:sz w:val="24"/>
        </w:rPr>
        <w:t xml:space="preserve"> March</w:t>
      </w:r>
      <w:r w:rsidR="00316232" w:rsidRPr="00305D82">
        <w:rPr>
          <w:rFonts w:ascii="Times New Roman" w:hAnsi="Times New Roman"/>
          <w:sz w:val="24"/>
        </w:rPr>
        <w:t xml:space="preserve"> 2023</w:t>
      </w:r>
      <w:r>
        <w:rPr>
          <w:rFonts w:ascii="Times New Roman" w:hAnsi="Times New Roman"/>
          <w:sz w:val="24"/>
        </w:rPr>
        <w:t xml:space="preserve">, APRA </w:t>
      </w:r>
      <w:r w:rsidR="00EF0A81">
        <w:rPr>
          <w:rFonts w:ascii="Times New Roman" w:hAnsi="Times New Roman"/>
          <w:sz w:val="24"/>
        </w:rPr>
        <w:t>determined</w:t>
      </w:r>
      <w:r w:rsidR="004A4870">
        <w:rPr>
          <w:rFonts w:ascii="Times New Roman" w:hAnsi="Times New Roman"/>
          <w:sz w:val="24"/>
        </w:rPr>
        <w:t xml:space="preserve"> </w:t>
      </w:r>
      <w:r w:rsidR="00EF0A81">
        <w:rPr>
          <w:rFonts w:ascii="Times New Roman" w:hAnsi="Times New Roman"/>
          <w:sz w:val="24"/>
        </w:rPr>
        <w:t xml:space="preserve">the </w:t>
      </w:r>
      <w:r w:rsidR="00C077E2">
        <w:rPr>
          <w:rFonts w:ascii="Times New Roman" w:hAnsi="Times New Roman"/>
          <w:sz w:val="24"/>
        </w:rPr>
        <w:t xml:space="preserve">Financial Sector </w:t>
      </w:r>
      <w:r w:rsidR="00B17405">
        <w:rPr>
          <w:rFonts w:ascii="Times New Roman" w:hAnsi="Times New Roman"/>
          <w:sz w:val="24"/>
        </w:rPr>
        <w:t xml:space="preserve">(Collection of Data) </w:t>
      </w:r>
      <w:r w:rsidR="005A4D19">
        <w:rPr>
          <w:rFonts w:ascii="Times New Roman" w:hAnsi="Times New Roman"/>
          <w:sz w:val="24"/>
        </w:rPr>
        <w:t xml:space="preserve">(reporting standard) </w:t>
      </w:r>
      <w:r w:rsidR="00640D94">
        <w:rPr>
          <w:rFonts w:ascii="Times New Roman" w:hAnsi="Times New Roman"/>
          <w:sz w:val="24"/>
        </w:rPr>
        <w:t xml:space="preserve">determination No. </w:t>
      </w:r>
      <w:r w:rsidR="000D0E78">
        <w:rPr>
          <w:rFonts w:ascii="Times New Roman" w:hAnsi="Times New Roman"/>
          <w:sz w:val="24"/>
        </w:rPr>
        <w:t>34</w:t>
      </w:r>
      <w:r w:rsidR="00640D94">
        <w:rPr>
          <w:rFonts w:ascii="Times New Roman" w:hAnsi="Times New Roman"/>
          <w:sz w:val="24"/>
        </w:rPr>
        <w:t xml:space="preserve"> of 20</w:t>
      </w:r>
      <w:r w:rsidR="000D0E78">
        <w:rPr>
          <w:rFonts w:ascii="Times New Roman" w:hAnsi="Times New Roman"/>
          <w:sz w:val="24"/>
        </w:rPr>
        <w:t>2</w:t>
      </w:r>
      <w:r w:rsidR="00640D94">
        <w:rPr>
          <w:rFonts w:ascii="Times New Roman" w:hAnsi="Times New Roman"/>
          <w:sz w:val="24"/>
        </w:rPr>
        <w:t>3 which:</w:t>
      </w:r>
    </w:p>
    <w:p w14:paraId="2EDA30C7" w14:textId="70D274E6" w:rsidR="00640D94" w:rsidRPr="00DB71C2" w:rsidRDefault="002C172B" w:rsidP="00BF0481">
      <w:pPr>
        <w:pStyle w:val="ListParagraph"/>
        <w:numPr>
          <w:ilvl w:val="0"/>
          <w:numId w:val="55"/>
        </w:numPr>
        <w:rPr>
          <w:rFonts w:ascii="Times New Roman" w:hAnsi="Times New Roman"/>
          <w:sz w:val="24"/>
        </w:rPr>
      </w:pPr>
      <w:r w:rsidRPr="00DB71C2">
        <w:rPr>
          <w:rFonts w:ascii="Times New Roman" w:hAnsi="Times New Roman"/>
          <w:sz w:val="24"/>
        </w:rPr>
        <w:t xml:space="preserve">revokes </w:t>
      </w:r>
      <w:r w:rsidR="00EF0A81" w:rsidRPr="00DB71C2">
        <w:rPr>
          <w:rFonts w:ascii="Times New Roman" w:hAnsi="Times New Roman"/>
          <w:i/>
          <w:sz w:val="24"/>
        </w:rPr>
        <w:t xml:space="preserve">Reporting Standard </w:t>
      </w:r>
      <w:r w:rsidRPr="00DB71C2">
        <w:rPr>
          <w:rFonts w:ascii="Times New Roman" w:hAnsi="Times New Roman"/>
          <w:i/>
          <w:sz w:val="24"/>
        </w:rPr>
        <w:t>LRS 330.0</w:t>
      </w:r>
      <w:r w:rsidR="00001981" w:rsidRPr="00DB71C2">
        <w:rPr>
          <w:rFonts w:ascii="Times New Roman" w:hAnsi="Times New Roman"/>
          <w:i/>
          <w:sz w:val="24"/>
        </w:rPr>
        <w:t xml:space="preserve"> Summary of Revenue and Expenses </w:t>
      </w:r>
      <w:r w:rsidR="00A22962" w:rsidRPr="00DB71C2">
        <w:rPr>
          <w:rFonts w:ascii="Times New Roman" w:hAnsi="Times New Roman"/>
          <w:sz w:val="24"/>
        </w:rPr>
        <w:t>(LRS</w:t>
      </w:r>
      <w:r w:rsidR="004E4AD0">
        <w:rPr>
          <w:rFonts w:ascii="Times New Roman" w:hAnsi="Times New Roman"/>
          <w:sz w:val="24"/>
        </w:rPr>
        <w:t> </w:t>
      </w:r>
      <w:r w:rsidR="00CD16AC" w:rsidRPr="00DB71C2">
        <w:rPr>
          <w:rFonts w:ascii="Times New Roman" w:hAnsi="Times New Roman"/>
          <w:sz w:val="24"/>
        </w:rPr>
        <w:t>330.0</w:t>
      </w:r>
      <w:r w:rsidR="00EF0A81" w:rsidRPr="00DB71C2">
        <w:rPr>
          <w:rFonts w:ascii="Times New Roman" w:hAnsi="Times New Roman"/>
          <w:sz w:val="24"/>
        </w:rPr>
        <w:t xml:space="preserve">) made under </w:t>
      </w:r>
      <w:r w:rsidR="00CD16AC" w:rsidRPr="00DB71C2">
        <w:rPr>
          <w:rFonts w:ascii="Times New Roman" w:hAnsi="Times New Roman"/>
          <w:sz w:val="24"/>
        </w:rPr>
        <w:t>Financial Sector</w:t>
      </w:r>
      <w:r w:rsidR="00116812" w:rsidRPr="00DB71C2">
        <w:rPr>
          <w:rFonts w:ascii="Times New Roman" w:hAnsi="Times New Roman"/>
          <w:sz w:val="24"/>
        </w:rPr>
        <w:t xml:space="preserve"> (Collection of Data) </w:t>
      </w:r>
      <w:r w:rsidR="00772C00" w:rsidRPr="00DB71C2">
        <w:rPr>
          <w:rFonts w:ascii="Times New Roman" w:hAnsi="Times New Roman"/>
          <w:sz w:val="24"/>
        </w:rPr>
        <w:t xml:space="preserve">(reporting standard) </w:t>
      </w:r>
      <w:r w:rsidR="00D7562D" w:rsidRPr="00DB71C2">
        <w:rPr>
          <w:rFonts w:ascii="Times New Roman" w:hAnsi="Times New Roman"/>
          <w:sz w:val="24"/>
        </w:rPr>
        <w:t>determination No. 55 of 2013; and</w:t>
      </w:r>
    </w:p>
    <w:p w14:paraId="57C5133B" w14:textId="55AFF943" w:rsidR="00D7562D" w:rsidRDefault="00D7562D" w:rsidP="00BF0481">
      <w:pPr>
        <w:pStyle w:val="ListParagraph"/>
        <w:ind w:left="360"/>
        <w:rPr>
          <w:rFonts w:ascii="Times New Roman" w:hAnsi="Times New Roman"/>
          <w:sz w:val="24"/>
        </w:rPr>
      </w:pPr>
    </w:p>
    <w:p w14:paraId="200F3309" w14:textId="37FBEBB0" w:rsidR="00C308DA" w:rsidRPr="00DB71C2" w:rsidRDefault="00083FC7" w:rsidP="00BF0481">
      <w:pPr>
        <w:pStyle w:val="ListParagraph"/>
        <w:numPr>
          <w:ilvl w:val="0"/>
          <w:numId w:val="55"/>
        </w:numPr>
        <w:rPr>
          <w:rFonts w:ascii="Times New Roman" w:hAnsi="Times New Roman"/>
          <w:sz w:val="24"/>
        </w:rPr>
      </w:pPr>
      <w:r w:rsidRPr="00DB71C2">
        <w:rPr>
          <w:rFonts w:ascii="Times New Roman" w:hAnsi="Times New Roman"/>
          <w:sz w:val="24"/>
        </w:rPr>
        <w:t>d</w:t>
      </w:r>
      <w:r w:rsidR="00D7562D" w:rsidRPr="00DB71C2">
        <w:rPr>
          <w:rFonts w:ascii="Times New Roman" w:hAnsi="Times New Roman"/>
          <w:sz w:val="24"/>
        </w:rPr>
        <w:t xml:space="preserve">etermines </w:t>
      </w:r>
      <w:r w:rsidRPr="00DB71C2">
        <w:rPr>
          <w:rFonts w:ascii="Times New Roman" w:hAnsi="Times New Roman"/>
          <w:sz w:val="24"/>
        </w:rPr>
        <w:t xml:space="preserve">a new </w:t>
      </w:r>
      <w:r w:rsidR="00CF7274" w:rsidRPr="00DB71C2">
        <w:rPr>
          <w:rFonts w:ascii="Times New Roman" w:hAnsi="Times New Roman"/>
          <w:sz w:val="24"/>
        </w:rPr>
        <w:t xml:space="preserve">version of </w:t>
      </w:r>
      <w:r w:rsidR="0065778F" w:rsidRPr="00DB71C2">
        <w:rPr>
          <w:rFonts w:ascii="Times New Roman" w:hAnsi="Times New Roman"/>
          <w:sz w:val="24"/>
        </w:rPr>
        <w:t>LRS 330.0</w:t>
      </w:r>
      <w:r w:rsidR="00DB71C2">
        <w:rPr>
          <w:rFonts w:ascii="Times New Roman" w:hAnsi="Times New Roman"/>
          <w:sz w:val="24"/>
        </w:rPr>
        <w:t>.</w:t>
      </w:r>
      <w:r w:rsidR="0065778F" w:rsidRPr="00DB71C2">
        <w:rPr>
          <w:rFonts w:ascii="Times New Roman" w:hAnsi="Times New Roman"/>
          <w:sz w:val="24"/>
        </w:rPr>
        <w:t xml:space="preserve"> </w:t>
      </w:r>
    </w:p>
    <w:p w14:paraId="531D4F9A" w14:textId="38D24D02" w:rsidR="00D8499F" w:rsidRDefault="004538E3" w:rsidP="00BF0481">
      <w:pPr>
        <w:rPr>
          <w:rFonts w:ascii="Times New Roman" w:hAnsi="Times New Roman"/>
          <w:sz w:val="24"/>
        </w:rPr>
      </w:pPr>
      <w:r>
        <w:rPr>
          <w:rFonts w:ascii="Times New Roman" w:hAnsi="Times New Roman"/>
          <w:sz w:val="24"/>
        </w:rPr>
        <w:t>Th</w:t>
      </w:r>
      <w:r w:rsidR="00DB71C2">
        <w:rPr>
          <w:rFonts w:ascii="Times New Roman" w:hAnsi="Times New Roman"/>
          <w:sz w:val="24"/>
        </w:rPr>
        <w:t>is</w:t>
      </w:r>
      <w:r>
        <w:rPr>
          <w:rFonts w:ascii="Times New Roman" w:hAnsi="Times New Roman"/>
          <w:sz w:val="24"/>
        </w:rPr>
        <w:t xml:space="preserve"> instrument commence</w:t>
      </w:r>
      <w:r w:rsidR="00DB71C2">
        <w:rPr>
          <w:rFonts w:ascii="Times New Roman" w:hAnsi="Times New Roman"/>
          <w:sz w:val="24"/>
        </w:rPr>
        <w:t>s</w:t>
      </w:r>
      <w:r>
        <w:rPr>
          <w:rFonts w:ascii="Times New Roman" w:hAnsi="Times New Roman"/>
          <w:sz w:val="24"/>
        </w:rPr>
        <w:t xml:space="preserve"> on 1 April 202</w:t>
      </w:r>
      <w:r w:rsidR="00EB092A">
        <w:rPr>
          <w:rFonts w:ascii="Times New Roman" w:hAnsi="Times New Roman"/>
          <w:sz w:val="24"/>
        </w:rPr>
        <w:t>3</w:t>
      </w:r>
      <w:r w:rsidR="00CC21CC">
        <w:rPr>
          <w:rFonts w:ascii="Times New Roman" w:hAnsi="Times New Roman"/>
          <w:sz w:val="24"/>
        </w:rPr>
        <w:t>.</w:t>
      </w:r>
    </w:p>
    <w:p w14:paraId="6D01682C" w14:textId="77777777" w:rsidR="006B7D84" w:rsidRDefault="006B7D84" w:rsidP="00BF0481">
      <w:pPr>
        <w:pStyle w:val="ListParagraph"/>
        <w:numPr>
          <w:ilvl w:val="0"/>
          <w:numId w:val="51"/>
        </w:numPr>
        <w:rPr>
          <w:rFonts w:ascii="Times New Roman" w:hAnsi="Times New Roman"/>
          <w:b/>
          <w:sz w:val="24"/>
        </w:rPr>
      </w:pPr>
      <w:r w:rsidRPr="004538E3">
        <w:rPr>
          <w:rFonts w:ascii="Times New Roman" w:hAnsi="Times New Roman"/>
          <w:b/>
          <w:sz w:val="24"/>
        </w:rPr>
        <w:t xml:space="preserve">Background </w:t>
      </w:r>
    </w:p>
    <w:p w14:paraId="08983242" w14:textId="755C313E" w:rsidR="0048507C" w:rsidRDefault="006B7D84" w:rsidP="00BF0481">
      <w:pPr>
        <w:widowControl w:val="0"/>
        <w:rPr>
          <w:rFonts w:ascii="Times New Roman" w:hAnsi="Times New Roman"/>
          <w:color w:val="000000"/>
          <w:sz w:val="24"/>
        </w:rPr>
      </w:pPr>
      <w:r>
        <w:rPr>
          <w:rFonts w:ascii="Times New Roman" w:hAnsi="Times New Roman"/>
          <w:sz w:val="24"/>
        </w:rPr>
        <w:t xml:space="preserve">APRA’s prudential framework includes a suite of prudential standards that impose capital requirements for </w:t>
      </w:r>
      <w:r w:rsidR="00307857">
        <w:rPr>
          <w:rFonts w:ascii="Times New Roman" w:hAnsi="Times New Roman"/>
          <w:sz w:val="24"/>
        </w:rPr>
        <w:t xml:space="preserve">life </w:t>
      </w:r>
      <w:r w:rsidR="0074050B">
        <w:rPr>
          <w:rFonts w:ascii="Times New Roman" w:hAnsi="Times New Roman"/>
          <w:sz w:val="24"/>
        </w:rPr>
        <w:t>insurer</w:t>
      </w:r>
      <w:r>
        <w:rPr>
          <w:rFonts w:ascii="Times New Roman" w:hAnsi="Times New Roman"/>
          <w:sz w:val="24"/>
        </w:rPr>
        <w:t xml:space="preserve"> (</w:t>
      </w:r>
      <w:r w:rsidR="00307857">
        <w:rPr>
          <w:rFonts w:ascii="Times New Roman" w:hAnsi="Times New Roman"/>
          <w:sz w:val="24"/>
        </w:rPr>
        <w:t>L</w:t>
      </w:r>
      <w:r>
        <w:rPr>
          <w:rFonts w:ascii="Times New Roman" w:hAnsi="Times New Roman"/>
          <w:sz w:val="24"/>
        </w:rPr>
        <w:t xml:space="preserve">Is), </w:t>
      </w:r>
      <w:r w:rsidRPr="00AE57C5">
        <w:rPr>
          <w:rFonts w:ascii="Times New Roman" w:hAnsi="Times New Roman"/>
          <w:color w:val="000000"/>
          <w:sz w:val="24"/>
        </w:rPr>
        <w:t xml:space="preserve">for the purpose of ensuring </w:t>
      </w:r>
      <w:r w:rsidR="00307857">
        <w:rPr>
          <w:rFonts w:ascii="Times New Roman" w:hAnsi="Times New Roman"/>
          <w:color w:val="000000"/>
          <w:sz w:val="24"/>
        </w:rPr>
        <w:t>L</w:t>
      </w:r>
      <w:r w:rsidRPr="00AE57C5">
        <w:rPr>
          <w:rFonts w:ascii="Times New Roman" w:hAnsi="Times New Roman"/>
          <w:color w:val="000000"/>
          <w:sz w:val="24"/>
        </w:rPr>
        <w:t xml:space="preserve">Is hold sufficient capital to address the risks associated with their operations. </w:t>
      </w:r>
    </w:p>
    <w:p w14:paraId="467B76A8" w14:textId="7AD7C9B6" w:rsidR="00DB71C2" w:rsidRPr="004B77F0" w:rsidRDefault="00DB71C2" w:rsidP="00BF0481">
      <w:pPr>
        <w:widowControl w:val="0"/>
        <w:rPr>
          <w:rFonts w:ascii="Times New Roman" w:hAnsi="Times New Roman"/>
          <w:sz w:val="24"/>
        </w:rPr>
      </w:pPr>
      <w:r w:rsidRPr="0083075D">
        <w:rPr>
          <w:rFonts w:ascii="Times New Roman" w:hAnsi="Times New Roman"/>
          <w:sz w:val="24"/>
        </w:rPr>
        <w:t xml:space="preserve">APRA’s reporting standards collect financial data from regulated entities. This data contains critical indicators of a regulated entity’s financial wellbeing, including capital adequacy. APRA relies heavily on this financial data to inform its supervisory actions towards its regulated entities. Without timely and complete data, APRA may miss indicators that a </w:t>
      </w:r>
      <w:r w:rsidR="00316232">
        <w:rPr>
          <w:rFonts w:ascii="Times New Roman" w:hAnsi="Times New Roman"/>
          <w:sz w:val="24"/>
        </w:rPr>
        <w:t>LI</w:t>
      </w:r>
      <w:r w:rsidRPr="0083075D">
        <w:rPr>
          <w:rFonts w:ascii="Times New Roman" w:hAnsi="Times New Roman"/>
          <w:sz w:val="24"/>
        </w:rPr>
        <w:t xml:space="preserve"> is taking on imprudent risk or is in distress. APRA’s supervisory decisions may be jeopardised if its receipt of data is unreliable due to entities seeking merits review under its reporting standards.</w:t>
      </w:r>
      <w:r>
        <w:rPr>
          <w:rFonts w:ascii="Times New Roman" w:hAnsi="Times New Roman"/>
          <w:sz w:val="24"/>
        </w:rPr>
        <w:t xml:space="preserve"> </w:t>
      </w:r>
    </w:p>
    <w:p w14:paraId="321D120B" w14:textId="767409D7" w:rsidR="00DB71C2" w:rsidRPr="00A03CC5" w:rsidRDefault="00DB71C2" w:rsidP="00BF0481">
      <w:pPr>
        <w:widowControl w:val="0"/>
        <w:rPr>
          <w:rFonts w:ascii="Times New Roman" w:hAnsi="Times New Roman"/>
          <w:i/>
          <w:sz w:val="24"/>
        </w:rPr>
      </w:pPr>
      <w:r w:rsidRPr="00DB71C2">
        <w:rPr>
          <w:rFonts w:ascii="Times New Roman" w:hAnsi="Times New Roman"/>
          <w:sz w:val="24"/>
        </w:rPr>
        <w:t>LRS 330.0</w:t>
      </w:r>
      <w:r w:rsidRPr="00A03CC5">
        <w:rPr>
          <w:rFonts w:ascii="Times New Roman" w:hAnsi="Times New Roman"/>
          <w:color w:val="000000"/>
          <w:sz w:val="24"/>
          <w:shd w:val="clear" w:color="auto" w:fill="FFFFFF"/>
        </w:rPr>
        <w:t xml:space="preserve"> sets out a </w:t>
      </w:r>
      <w:r w:rsidR="00C637ED">
        <w:rPr>
          <w:rFonts w:ascii="Times New Roman" w:hAnsi="Times New Roman"/>
          <w:color w:val="000000"/>
          <w:sz w:val="24"/>
          <w:shd w:val="clear" w:color="auto" w:fill="FFFFFF"/>
        </w:rPr>
        <w:t>L</w:t>
      </w:r>
      <w:r w:rsidRPr="00A03CC5">
        <w:rPr>
          <w:rFonts w:ascii="Times New Roman" w:hAnsi="Times New Roman"/>
          <w:color w:val="000000"/>
          <w:sz w:val="24"/>
          <w:shd w:val="clear" w:color="auto" w:fill="FFFFFF"/>
        </w:rPr>
        <w:t xml:space="preserve">I’s reporting requirements to APRA in relation to </w:t>
      </w:r>
      <w:r w:rsidR="00BF0481">
        <w:rPr>
          <w:rFonts w:ascii="Times New Roman" w:hAnsi="Times New Roman"/>
          <w:sz w:val="24"/>
        </w:rPr>
        <w:t>a summary of</w:t>
      </w:r>
      <w:r w:rsidRPr="00F9160E">
        <w:rPr>
          <w:rFonts w:ascii="Times New Roman" w:hAnsi="Times New Roman"/>
          <w:sz w:val="24"/>
        </w:rPr>
        <w:t xml:space="preserve"> </w:t>
      </w:r>
      <w:r>
        <w:rPr>
          <w:rFonts w:ascii="Times New Roman" w:hAnsi="Times New Roman"/>
          <w:sz w:val="24"/>
        </w:rPr>
        <w:t>its</w:t>
      </w:r>
      <w:r w:rsidRPr="00F9160E">
        <w:rPr>
          <w:rFonts w:ascii="Times New Roman" w:hAnsi="Times New Roman"/>
          <w:sz w:val="24"/>
        </w:rPr>
        <w:t xml:space="preserve"> </w:t>
      </w:r>
      <w:r w:rsidR="00BF0481">
        <w:rPr>
          <w:rFonts w:ascii="Times New Roman" w:hAnsi="Times New Roman"/>
          <w:sz w:val="24"/>
        </w:rPr>
        <w:t>revenue</w:t>
      </w:r>
      <w:r w:rsidRPr="00F9160E">
        <w:rPr>
          <w:rFonts w:ascii="Times New Roman" w:hAnsi="Times New Roman"/>
          <w:sz w:val="24"/>
        </w:rPr>
        <w:t xml:space="preserve"> and expenses</w:t>
      </w:r>
      <w:r w:rsidRPr="00A03CC5">
        <w:rPr>
          <w:rFonts w:ascii="Times New Roman" w:hAnsi="Times New Roman"/>
          <w:color w:val="000000"/>
          <w:sz w:val="24"/>
          <w:shd w:val="clear" w:color="auto" w:fill="FFFFFF"/>
        </w:rPr>
        <w:t xml:space="preserve">. </w:t>
      </w:r>
      <w:r w:rsidRPr="00A03CC5">
        <w:rPr>
          <w:rFonts w:ascii="Times New Roman" w:hAnsi="Times New Roman"/>
          <w:sz w:val="24"/>
        </w:rPr>
        <w:t xml:space="preserve">It includes </w:t>
      </w:r>
      <w:r w:rsidRPr="00A03CC5">
        <w:rPr>
          <w:rFonts w:ascii="Times New Roman" w:hAnsi="Times New Roman"/>
          <w:i/>
          <w:sz w:val="24"/>
        </w:rPr>
        <w:t xml:space="preserve">Form </w:t>
      </w:r>
      <w:r w:rsidR="00BF0481" w:rsidRPr="00BF0481">
        <w:rPr>
          <w:rFonts w:ascii="Times New Roman" w:hAnsi="Times New Roman"/>
          <w:i/>
          <w:sz w:val="24"/>
        </w:rPr>
        <w:t>LR</w:t>
      </w:r>
      <w:r w:rsidR="00F05240">
        <w:rPr>
          <w:rFonts w:ascii="Times New Roman" w:hAnsi="Times New Roman"/>
          <w:i/>
          <w:sz w:val="24"/>
        </w:rPr>
        <w:t>F</w:t>
      </w:r>
      <w:r w:rsidR="00BF0481" w:rsidRPr="00BF0481">
        <w:rPr>
          <w:rFonts w:ascii="Times New Roman" w:hAnsi="Times New Roman"/>
          <w:i/>
          <w:sz w:val="24"/>
        </w:rPr>
        <w:t xml:space="preserve"> 330.0</w:t>
      </w:r>
      <w:r w:rsidR="00BF0481">
        <w:rPr>
          <w:rFonts w:ascii="Times New Roman" w:hAnsi="Times New Roman"/>
          <w:i/>
          <w:sz w:val="24"/>
        </w:rPr>
        <w:t xml:space="preserve"> Summary</w:t>
      </w:r>
      <w:r w:rsidRPr="00553EDD">
        <w:rPr>
          <w:rFonts w:ascii="Times New Roman" w:hAnsi="Times New Roman"/>
          <w:i/>
          <w:sz w:val="24"/>
        </w:rPr>
        <w:t xml:space="preserve"> of </w:t>
      </w:r>
      <w:r w:rsidR="00BF0481">
        <w:rPr>
          <w:rFonts w:ascii="Times New Roman" w:hAnsi="Times New Roman"/>
          <w:i/>
          <w:sz w:val="24"/>
        </w:rPr>
        <w:t>Revenue</w:t>
      </w:r>
      <w:r w:rsidRPr="00553EDD">
        <w:rPr>
          <w:rFonts w:ascii="Times New Roman" w:hAnsi="Times New Roman"/>
          <w:i/>
          <w:sz w:val="24"/>
        </w:rPr>
        <w:t xml:space="preserve"> and Expenses</w:t>
      </w:r>
      <w:r w:rsidRPr="00A03CC5">
        <w:rPr>
          <w:rFonts w:ascii="Times New Roman" w:hAnsi="Times New Roman"/>
          <w:sz w:val="24"/>
        </w:rPr>
        <w:t xml:space="preserve"> (and the associated instructions). </w:t>
      </w:r>
      <w:r w:rsidR="00BF0481" w:rsidRPr="00DB71C2">
        <w:rPr>
          <w:rFonts w:ascii="Times New Roman" w:hAnsi="Times New Roman"/>
          <w:sz w:val="24"/>
        </w:rPr>
        <w:t>LRS 330.0</w:t>
      </w:r>
      <w:r w:rsidR="00BF0481" w:rsidRPr="00A03CC5">
        <w:rPr>
          <w:rFonts w:ascii="Times New Roman" w:hAnsi="Times New Roman"/>
          <w:color w:val="000000"/>
          <w:sz w:val="24"/>
          <w:shd w:val="clear" w:color="auto" w:fill="FFFFFF"/>
        </w:rPr>
        <w:t xml:space="preserve"> </w:t>
      </w:r>
      <w:r w:rsidRPr="00A03CC5">
        <w:rPr>
          <w:rFonts w:ascii="Times New Roman" w:hAnsi="Times New Roman"/>
          <w:sz w:val="24"/>
        </w:rPr>
        <w:t>permit</w:t>
      </w:r>
      <w:r w:rsidR="00BF0481">
        <w:rPr>
          <w:rFonts w:ascii="Times New Roman" w:hAnsi="Times New Roman"/>
          <w:sz w:val="24"/>
        </w:rPr>
        <w:t>s</w:t>
      </w:r>
      <w:r w:rsidRPr="00A03CC5">
        <w:rPr>
          <w:rFonts w:ascii="Times New Roman" w:hAnsi="Times New Roman"/>
          <w:sz w:val="24"/>
        </w:rPr>
        <w:t xml:space="preserve"> APRA to collect data to support APRA’s prudential supervision of </w:t>
      </w:r>
      <w:r w:rsidR="00BF0481">
        <w:rPr>
          <w:rFonts w:ascii="Times New Roman" w:hAnsi="Times New Roman"/>
          <w:sz w:val="24"/>
        </w:rPr>
        <w:t>L</w:t>
      </w:r>
      <w:r w:rsidRPr="00A03CC5">
        <w:rPr>
          <w:rFonts w:ascii="Times New Roman" w:hAnsi="Times New Roman"/>
          <w:sz w:val="24"/>
        </w:rPr>
        <w:t xml:space="preserve">Is and </w:t>
      </w:r>
      <w:r w:rsidR="00BF0481">
        <w:rPr>
          <w:rFonts w:ascii="Times New Roman" w:hAnsi="Times New Roman"/>
          <w:sz w:val="24"/>
        </w:rPr>
        <w:t>is</w:t>
      </w:r>
      <w:r w:rsidRPr="00A03CC5">
        <w:rPr>
          <w:rFonts w:ascii="Times New Roman" w:hAnsi="Times New Roman"/>
          <w:sz w:val="24"/>
        </w:rPr>
        <w:t xml:space="preserve"> used by APRA to assess compliance with the capital standards. </w:t>
      </w:r>
    </w:p>
    <w:p w14:paraId="7BFCA5BE" w14:textId="6B644E83" w:rsidR="00DB71C2" w:rsidRPr="00DB71C2" w:rsidRDefault="005B5819" w:rsidP="00BF0481">
      <w:pPr>
        <w:rPr>
          <w:rFonts w:ascii="Times New Roman" w:hAnsi="Times New Roman"/>
          <w:sz w:val="24"/>
        </w:rPr>
      </w:pPr>
      <w:r w:rsidRPr="00DB71C2">
        <w:rPr>
          <w:rFonts w:ascii="Times New Roman" w:hAnsi="Times New Roman"/>
          <w:sz w:val="24"/>
        </w:rPr>
        <w:lastRenderedPageBreak/>
        <w:t>L</w:t>
      </w:r>
      <w:r w:rsidR="006B7D84" w:rsidRPr="00DB71C2">
        <w:rPr>
          <w:rFonts w:ascii="Times New Roman" w:hAnsi="Times New Roman"/>
          <w:sz w:val="24"/>
        </w:rPr>
        <w:t xml:space="preserve">RS </w:t>
      </w:r>
      <w:r w:rsidR="00BF0481">
        <w:rPr>
          <w:rFonts w:ascii="Times New Roman" w:hAnsi="Times New Roman"/>
          <w:sz w:val="24"/>
        </w:rPr>
        <w:t>330.0</w:t>
      </w:r>
      <w:r w:rsidR="006B7D84" w:rsidRPr="00DB71C2">
        <w:rPr>
          <w:rFonts w:ascii="Times New Roman" w:hAnsi="Times New Roman"/>
          <w:sz w:val="24"/>
        </w:rPr>
        <w:t xml:space="preserve"> was last determined by APRA in 20</w:t>
      </w:r>
      <w:r w:rsidRPr="00DB71C2">
        <w:rPr>
          <w:rFonts w:ascii="Times New Roman" w:hAnsi="Times New Roman"/>
          <w:sz w:val="24"/>
        </w:rPr>
        <w:t>13</w:t>
      </w:r>
      <w:r w:rsidR="006B7D84" w:rsidRPr="00DB71C2">
        <w:rPr>
          <w:rFonts w:ascii="Times New Roman" w:hAnsi="Times New Roman"/>
          <w:sz w:val="24"/>
        </w:rPr>
        <w:t xml:space="preserve"> (the previous </w:t>
      </w:r>
      <w:r w:rsidR="00DC1813" w:rsidRPr="00DB71C2">
        <w:rPr>
          <w:rFonts w:ascii="Times New Roman" w:hAnsi="Times New Roman"/>
          <w:sz w:val="24"/>
        </w:rPr>
        <w:t>L</w:t>
      </w:r>
      <w:r w:rsidR="006B7D84" w:rsidRPr="00DB71C2">
        <w:rPr>
          <w:rFonts w:ascii="Times New Roman" w:hAnsi="Times New Roman"/>
          <w:sz w:val="24"/>
        </w:rPr>
        <w:t xml:space="preserve">RS </w:t>
      </w:r>
      <w:r w:rsidR="00BF0481">
        <w:rPr>
          <w:rFonts w:ascii="Times New Roman" w:hAnsi="Times New Roman"/>
          <w:sz w:val="24"/>
        </w:rPr>
        <w:t>330.0</w:t>
      </w:r>
      <w:r w:rsidR="006B7D84" w:rsidRPr="00DB71C2">
        <w:rPr>
          <w:rFonts w:ascii="Times New Roman" w:hAnsi="Times New Roman"/>
          <w:sz w:val="24"/>
        </w:rPr>
        <w:t>).</w:t>
      </w:r>
      <w:r w:rsidR="006B7D84" w:rsidRPr="00DB71C2" w:rsidDel="00AA7A54">
        <w:rPr>
          <w:rFonts w:ascii="Times New Roman" w:hAnsi="Times New Roman"/>
          <w:sz w:val="24"/>
        </w:rPr>
        <w:t xml:space="preserve"> </w:t>
      </w:r>
    </w:p>
    <w:p w14:paraId="3AF9FCB2" w14:textId="510DAFBE" w:rsidR="006B7D84" w:rsidRDefault="006B7D84" w:rsidP="00BF0481">
      <w:pPr>
        <w:pStyle w:val="ListParagraph"/>
        <w:numPr>
          <w:ilvl w:val="0"/>
          <w:numId w:val="51"/>
        </w:numPr>
        <w:rPr>
          <w:rFonts w:ascii="Times New Roman" w:hAnsi="Times New Roman"/>
          <w:b/>
          <w:sz w:val="24"/>
        </w:rPr>
      </w:pPr>
      <w:r w:rsidRPr="00481EA1">
        <w:rPr>
          <w:rFonts w:ascii="Times New Roman" w:hAnsi="Times New Roman"/>
          <w:b/>
          <w:sz w:val="24"/>
        </w:rPr>
        <w:t xml:space="preserve">Purpose </w:t>
      </w:r>
      <w:r w:rsidRPr="00BF0481">
        <w:rPr>
          <w:rFonts w:ascii="Times New Roman" w:hAnsi="Times New Roman"/>
          <w:b/>
          <w:sz w:val="24"/>
        </w:rPr>
        <w:t xml:space="preserve">and </w:t>
      </w:r>
      <w:r w:rsidR="00BF0481">
        <w:rPr>
          <w:rFonts w:ascii="Times New Roman" w:hAnsi="Times New Roman"/>
          <w:b/>
          <w:sz w:val="24"/>
        </w:rPr>
        <w:t>o</w:t>
      </w:r>
      <w:r w:rsidRPr="00BF0481">
        <w:rPr>
          <w:rFonts w:ascii="Times New Roman" w:hAnsi="Times New Roman"/>
          <w:b/>
          <w:sz w:val="24"/>
        </w:rPr>
        <w:t>peration</w:t>
      </w:r>
      <w:r w:rsidRPr="00481EA1">
        <w:rPr>
          <w:rFonts w:ascii="Times New Roman" w:hAnsi="Times New Roman"/>
          <w:b/>
          <w:sz w:val="24"/>
        </w:rPr>
        <w:t xml:space="preserve"> of the instruments </w:t>
      </w:r>
    </w:p>
    <w:p w14:paraId="6369B35B" w14:textId="5CAA8732" w:rsidR="00BF0481" w:rsidRPr="00A03CC5" w:rsidRDefault="00BF0481" w:rsidP="00BF0481">
      <w:pPr>
        <w:widowControl w:val="0"/>
        <w:rPr>
          <w:rFonts w:ascii="Times New Roman" w:hAnsi="Times New Roman"/>
          <w:color w:val="000000"/>
          <w:sz w:val="24"/>
          <w:shd w:val="clear" w:color="auto" w:fill="FFFFFF"/>
        </w:rPr>
      </w:pPr>
      <w:r w:rsidRPr="00A03CC5">
        <w:rPr>
          <w:rFonts w:ascii="Times New Roman" w:hAnsi="Times New Roman"/>
          <w:color w:val="000000"/>
          <w:sz w:val="24"/>
          <w:shd w:val="clear" w:color="auto" w:fill="FFFFFF"/>
        </w:rPr>
        <w:t xml:space="preserve">The previous </w:t>
      </w:r>
      <w:r w:rsidR="006E3BF4">
        <w:rPr>
          <w:rFonts w:ascii="Times New Roman" w:hAnsi="Times New Roman"/>
          <w:color w:val="000000"/>
          <w:sz w:val="24"/>
          <w:shd w:val="clear" w:color="auto" w:fill="FFFFFF"/>
        </w:rPr>
        <w:t xml:space="preserve">LRS 330.0 </w:t>
      </w:r>
      <w:r w:rsidRPr="00A03CC5">
        <w:rPr>
          <w:rFonts w:ascii="Times New Roman" w:hAnsi="Times New Roman"/>
          <w:color w:val="000000"/>
          <w:sz w:val="24"/>
          <w:shd w:val="clear" w:color="auto" w:fill="FFFFFF"/>
        </w:rPr>
        <w:t xml:space="preserve">was to be repealed by sunsetting on </w:t>
      </w:r>
      <w:r w:rsidRPr="00A03CC5">
        <w:rPr>
          <w:rFonts w:ascii="Times New Roman" w:hAnsi="Times New Roman"/>
          <w:sz w:val="24"/>
        </w:rPr>
        <w:t xml:space="preserve">1 April 2023 </w:t>
      </w:r>
      <w:r w:rsidRPr="00A03CC5">
        <w:rPr>
          <w:rFonts w:ascii="Times New Roman" w:hAnsi="Times New Roman"/>
          <w:color w:val="000000"/>
          <w:sz w:val="24"/>
          <w:shd w:val="clear" w:color="auto" w:fill="FFFFFF"/>
        </w:rPr>
        <w:t xml:space="preserve">under subsection 50(1) of the </w:t>
      </w:r>
      <w:r w:rsidRPr="00A03CC5">
        <w:rPr>
          <w:rFonts w:ascii="Times New Roman" w:hAnsi="Times New Roman"/>
          <w:i/>
          <w:color w:val="000000"/>
          <w:sz w:val="24"/>
          <w:shd w:val="clear" w:color="auto" w:fill="FFFFFF"/>
        </w:rPr>
        <w:t>Legislation Act 2003</w:t>
      </w:r>
      <w:r w:rsidRPr="00A03CC5">
        <w:rPr>
          <w:rFonts w:ascii="Times New Roman" w:hAnsi="Times New Roman"/>
          <w:color w:val="000000"/>
          <w:sz w:val="24"/>
          <w:shd w:val="clear" w:color="auto" w:fill="FFFFFF"/>
        </w:rPr>
        <w:t xml:space="preserve">. APRA has reviewed the regulatory performance of the previous </w:t>
      </w:r>
      <w:r>
        <w:rPr>
          <w:rFonts w:ascii="Times New Roman" w:hAnsi="Times New Roman"/>
          <w:color w:val="000000"/>
          <w:sz w:val="24"/>
          <w:shd w:val="clear" w:color="auto" w:fill="FFFFFF"/>
        </w:rPr>
        <w:t>LRS</w:t>
      </w:r>
      <w:r w:rsidRPr="00A03CC5">
        <w:rPr>
          <w:rFonts w:ascii="Times New Roman" w:hAnsi="Times New Roman"/>
          <w:color w:val="000000"/>
          <w:sz w:val="24"/>
          <w:shd w:val="clear" w:color="auto" w:fill="FFFFFF"/>
        </w:rPr>
        <w:t xml:space="preserve"> </w:t>
      </w:r>
      <w:r w:rsidR="0057666D">
        <w:rPr>
          <w:rFonts w:ascii="Times New Roman" w:hAnsi="Times New Roman"/>
          <w:color w:val="000000"/>
          <w:sz w:val="24"/>
          <w:shd w:val="clear" w:color="auto" w:fill="FFFFFF"/>
        </w:rPr>
        <w:t>330.0</w:t>
      </w:r>
      <w:r w:rsidRPr="00A03CC5">
        <w:rPr>
          <w:rFonts w:ascii="Times New Roman" w:hAnsi="Times New Roman"/>
          <w:color w:val="000000"/>
          <w:sz w:val="24"/>
          <w:shd w:val="clear" w:color="auto" w:fill="FFFFFF"/>
        </w:rPr>
        <w:t xml:space="preserve"> and found that it continues to be fit for purpose. Consequently, APRA intends that it be remade without substantive changes. </w:t>
      </w:r>
    </w:p>
    <w:p w14:paraId="6912A89C" w14:textId="1C8C852B" w:rsidR="00BF0481" w:rsidRPr="00A03CC5" w:rsidRDefault="00BF0481" w:rsidP="00BF0481">
      <w:pPr>
        <w:widowControl w:val="0"/>
        <w:rPr>
          <w:rFonts w:ascii="Times New Roman" w:hAnsi="Times New Roman"/>
          <w:sz w:val="24"/>
        </w:rPr>
      </w:pPr>
      <w:r w:rsidRPr="00A03CC5">
        <w:rPr>
          <w:rFonts w:ascii="Times New Roman" w:hAnsi="Times New Roman"/>
          <w:color w:val="000000"/>
          <w:sz w:val="24"/>
          <w:shd w:val="clear" w:color="auto" w:fill="FFFFFF"/>
        </w:rPr>
        <w:t xml:space="preserve">The purpose of the instrument is to revoke the previous </w:t>
      </w:r>
      <w:r>
        <w:rPr>
          <w:rFonts w:ascii="Times New Roman" w:hAnsi="Times New Roman"/>
          <w:color w:val="000000"/>
          <w:sz w:val="24"/>
          <w:shd w:val="clear" w:color="auto" w:fill="FFFFFF"/>
        </w:rPr>
        <w:t>LRS</w:t>
      </w:r>
      <w:r w:rsidRPr="00A03CC5">
        <w:rPr>
          <w:rFonts w:ascii="Times New Roman" w:hAnsi="Times New Roman"/>
          <w:color w:val="000000"/>
          <w:sz w:val="24"/>
          <w:shd w:val="clear" w:color="auto" w:fill="FFFFFF"/>
        </w:rPr>
        <w:t xml:space="preserve"> </w:t>
      </w:r>
      <w:r w:rsidR="0057666D">
        <w:rPr>
          <w:rFonts w:ascii="Times New Roman" w:hAnsi="Times New Roman"/>
          <w:color w:val="000000"/>
          <w:sz w:val="24"/>
          <w:shd w:val="clear" w:color="auto" w:fill="FFFFFF"/>
        </w:rPr>
        <w:t>330.0</w:t>
      </w:r>
      <w:r w:rsidRPr="00A03CC5">
        <w:rPr>
          <w:rFonts w:ascii="Times New Roman" w:hAnsi="Times New Roman"/>
          <w:color w:val="000000"/>
          <w:sz w:val="24"/>
          <w:shd w:val="clear" w:color="auto" w:fill="FFFFFF"/>
        </w:rPr>
        <w:t xml:space="preserve"> and remake </w:t>
      </w:r>
      <w:r>
        <w:rPr>
          <w:rFonts w:ascii="Times New Roman" w:hAnsi="Times New Roman"/>
          <w:color w:val="000000"/>
          <w:sz w:val="24"/>
          <w:shd w:val="clear" w:color="auto" w:fill="FFFFFF"/>
        </w:rPr>
        <w:t>LRS</w:t>
      </w:r>
      <w:r w:rsidRPr="00A03CC5">
        <w:rPr>
          <w:rFonts w:ascii="Times New Roman" w:hAnsi="Times New Roman"/>
          <w:color w:val="000000"/>
          <w:sz w:val="24"/>
          <w:shd w:val="clear" w:color="auto" w:fill="FFFFFF"/>
        </w:rPr>
        <w:t xml:space="preserve"> </w:t>
      </w:r>
      <w:r w:rsidR="0057666D">
        <w:rPr>
          <w:rFonts w:ascii="Times New Roman" w:hAnsi="Times New Roman"/>
          <w:color w:val="000000"/>
          <w:sz w:val="24"/>
          <w:shd w:val="clear" w:color="auto" w:fill="FFFFFF"/>
        </w:rPr>
        <w:t>330.0</w:t>
      </w:r>
      <w:r w:rsidRPr="00A03CC5">
        <w:rPr>
          <w:rFonts w:ascii="Times New Roman" w:hAnsi="Times New Roman"/>
          <w:color w:val="000000"/>
          <w:sz w:val="24"/>
          <w:shd w:val="clear" w:color="auto" w:fill="FFFFFF"/>
        </w:rPr>
        <w:t xml:space="preserve"> with minor changes to use the drafting style employed currently for APRA’s reporting standards, such as f</w:t>
      </w:r>
      <w:r w:rsidRPr="00A03CC5">
        <w:rPr>
          <w:rFonts w:ascii="Times New Roman" w:hAnsi="Times New Roman"/>
          <w:sz w:val="24"/>
          <w:shd w:val="clear" w:color="auto" w:fill="FFFFFF"/>
        </w:rPr>
        <w:t>ormatting to improve readability and accessibility, make minor definitional changes and update the commencement date</w:t>
      </w:r>
      <w:r w:rsidRPr="00A03CC5">
        <w:rPr>
          <w:rFonts w:ascii="Times New Roman" w:hAnsi="Times New Roman"/>
          <w:color w:val="000000"/>
          <w:sz w:val="24"/>
          <w:shd w:val="clear" w:color="auto" w:fill="FFFFFF"/>
        </w:rPr>
        <w:t xml:space="preserve">. The changes to </w:t>
      </w:r>
      <w:r>
        <w:rPr>
          <w:rFonts w:ascii="Times New Roman" w:hAnsi="Times New Roman"/>
          <w:color w:val="000000"/>
          <w:sz w:val="24"/>
          <w:shd w:val="clear" w:color="auto" w:fill="FFFFFF"/>
        </w:rPr>
        <w:t>LRS</w:t>
      </w:r>
      <w:r w:rsidRPr="00A03CC5">
        <w:rPr>
          <w:rFonts w:ascii="Times New Roman" w:hAnsi="Times New Roman"/>
          <w:color w:val="000000"/>
          <w:sz w:val="24"/>
          <w:shd w:val="clear" w:color="auto" w:fill="FFFFFF"/>
        </w:rPr>
        <w:t xml:space="preserve"> </w:t>
      </w:r>
      <w:r w:rsidR="0057666D">
        <w:rPr>
          <w:rFonts w:ascii="Times New Roman" w:hAnsi="Times New Roman"/>
          <w:color w:val="000000"/>
          <w:sz w:val="24"/>
          <w:shd w:val="clear" w:color="auto" w:fill="FFFFFF"/>
        </w:rPr>
        <w:t>330.0</w:t>
      </w:r>
      <w:r w:rsidRPr="00A03CC5">
        <w:rPr>
          <w:rFonts w:ascii="Times New Roman" w:hAnsi="Times New Roman"/>
          <w:color w:val="000000"/>
          <w:sz w:val="24"/>
          <w:shd w:val="clear" w:color="auto" w:fill="FFFFFF"/>
        </w:rPr>
        <w:t xml:space="preserve"> do not alter the existing reporting obligations or interests of </w:t>
      </w:r>
      <w:r>
        <w:rPr>
          <w:rFonts w:ascii="Times New Roman" w:hAnsi="Times New Roman"/>
          <w:color w:val="000000"/>
          <w:sz w:val="24"/>
          <w:shd w:val="clear" w:color="auto" w:fill="FFFFFF"/>
        </w:rPr>
        <w:t>L</w:t>
      </w:r>
      <w:r w:rsidRPr="00A03CC5">
        <w:rPr>
          <w:rFonts w:ascii="Times New Roman" w:hAnsi="Times New Roman"/>
          <w:color w:val="000000"/>
          <w:sz w:val="24"/>
          <w:shd w:val="clear" w:color="auto" w:fill="FFFFFF"/>
        </w:rPr>
        <w:t xml:space="preserve">Is. </w:t>
      </w:r>
      <w:r w:rsidRPr="00A03CC5">
        <w:rPr>
          <w:rFonts w:ascii="Times New Roman" w:hAnsi="Times New Roman"/>
          <w:sz w:val="24"/>
        </w:rPr>
        <w:t xml:space="preserve">The due dates, data </w:t>
      </w:r>
      <w:proofErr w:type="gramStart"/>
      <w:r w:rsidRPr="00A03CC5">
        <w:rPr>
          <w:rFonts w:ascii="Times New Roman" w:hAnsi="Times New Roman"/>
          <w:sz w:val="24"/>
        </w:rPr>
        <w:t>required</w:t>
      </w:r>
      <w:proofErr w:type="gramEnd"/>
      <w:r w:rsidRPr="00A03CC5">
        <w:rPr>
          <w:rFonts w:ascii="Times New Roman" w:hAnsi="Times New Roman"/>
          <w:sz w:val="24"/>
        </w:rPr>
        <w:t xml:space="preserve"> and the application of the reporting standard ha</w:t>
      </w:r>
      <w:r w:rsidR="00316232">
        <w:rPr>
          <w:rFonts w:ascii="Times New Roman" w:hAnsi="Times New Roman"/>
          <w:sz w:val="24"/>
        </w:rPr>
        <w:t>ve</w:t>
      </w:r>
      <w:r w:rsidRPr="00A03CC5">
        <w:rPr>
          <w:rFonts w:ascii="Times New Roman" w:hAnsi="Times New Roman"/>
          <w:sz w:val="24"/>
        </w:rPr>
        <w:t>s not changed.</w:t>
      </w:r>
    </w:p>
    <w:p w14:paraId="0BDB60DC" w14:textId="77777777" w:rsidR="00BF0481" w:rsidRPr="00A03CC5" w:rsidRDefault="00BF0481" w:rsidP="00BF0481">
      <w:pPr>
        <w:widowControl w:val="0"/>
        <w:rPr>
          <w:rFonts w:ascii="Times New Roman" w:hAnsi="Times New Roman"/>
          <w:sz w:val="24"/>
        </w:rPr>
      </w:pPr>
      <w:r w:rsidRPr="00A03CC5">
        <w:rPr>
          <w:rFonts w:ascii="Times New Roman" w:hAnsi="Times New Roman"/>
          <w:color w:val="000000"/>
          <w:sz w:val="24"/>
          <w:shd w:val="clear" w:color="auto" w:fill="FFFFFF"/>
        </w:rPr>
        <w:t xml:space="preserve">The instrument incorporates by reference certain provisions of Acts, Prudential Standards, and Australian Accounting Standards issued by the Australian Accounting Standards Board. </w:t>
      </w:r>
      <w:proofErr w:type="gramStart"/>
      <w:r w:rsidRPr="00A03CC5">
        <w:rPr>
          <w:rFonts w:ascii="Times New Roman" w:hAnsi="Times New Roman"/>
          <w:color w:val="000000"/>
          <w:sz w:val="24"/>
          <w:shd w:val="clear" w:color="auto" w:fill="FFFFFF"/>
        </w:rPr>
        <w:t>All of</w:t>
      </w:r>
      <w:proofErr w:type="gramEnd"/>
      <w:r w:rsidRPr="00A03CC5">
        <w:rPr>
          <w:rFonts w:ascii="Times New Roman" w:hAnsi="Times New Roman"/>
          <w:color w:val="000000"/>
          <w:sz w:val="24"/>
          <w:shd w:val="clear" w:color="auto" w:fill="FFFFFF"/>
        </w:rPr>
        <w:t xml:space="preserve"> these references are references to the instruments as they exist from time to time. These instruments are disallowable instruments and are available on the Federal Register of Legislation at </w:t>
      </w:r>
      <w:hyperlink r:id="rId13" w:history="1">
        <w:r w:rsidRPr="00A03CC5">
          <w:rPr>
            <w:rStyle w:val="Hyperlink"/>
            <w:rFonts w:ascii="Times New Roman" w:eastAsiaTheme="majorEastAsia" w:hAnsi="Times New Roman"/>
            <w:sz w:val="24"/>
            <w:shd w:val="clear" w:color="auto" w:fill="FFFFFF"/>
          </w:rPr>
          <w:t>www.legislation.gov.au</w:t>
        </w:r>
      </w:hyperlink>
      <w:r w:rsidRPr="00A03CC5">
        <w:rPr>
          <w:rFonts w:ascii="Times New Roman" w:hAnsi="Times New Roman"/>
          <w:color w:val="000000"/>
          <w:sz w:val="24"/>
          <w:shd w:val="clear" w:color="auto" w:fill="FFFFFF"/>
        </w:rPr>
        <w:t xml:space="preserve">. </w:t>
      </w:r>
    </w:p>
    <w:p w14:paraId="7A1F98E2" w14:textId="1F01FBE5" w:rsidR="00BF0481" w:rsidRPr="00A03CC5" w:rsidRDefault="00BF0481" w:rsidP="00BF0481">
      <w:pPr>
        <w:widowControl w:val="0"/>
        <w:rPr>
          <w:rFonts w:ascii="Times New Roman" w:hAnsi="Times New Roman"/>
          <w:sz w:val="24"/>
        </w:rPr>
      </w:pPr>
      <w:r w:rsidRPr="00A03CC5">
        <w:rPr>
          <w:rFonts w:ascii="Times New Roman" w:hAnsi="Times New Roman"/>
          <w:sz w:val="24"/>
        </w:rPr>
        <w:t xml:space="preserve">There are a number of powers that may be exercised by APRA in reporting standards that involve an element of </w:t>
      </w:r>
      <w:proofErr w:type="gramStart"/>
      <w:r w:rsidRPr="00A03CC5">
        <w:rPr>
          <w:rFonts w:ascii="Times New Roman" w:hAnsi="Times New Roman"/>
          <w:sz w:val="24"/>
        </w:rPr>
        <w:t>discretion</w:t>
      </w:r>
      <w:proofErr w:type="gramEnd"/>
      <w:r w:rsidRPr="00A03CC5">
        <w:rPr>
          <w:rFonts w:ascii="Times New Roman" w:hAnsi="Times New Roman"/>
          <w:sz w:val="24"/>
        </w:rPr>
        <w:t xml:space="preserve"> and which may impact the interests of the financial sector entity to which the reporting standard applies. These decisions include APRA refusing to change a reporting period or due date for a </w:t>
      </w:r>
      <w:r>
        <w:rPr>
          <w:rFonts w:ascii="Times New Roman" w:hAnsi="Times New Roman"/>
          <w:sz w:val="24"/>
        </w:rPr>
        <w:t>L</w:t>
      </w:r>
      <w:r w:rsidRPr="00A03CC5">
        <w:rPr>
          <w:rFonts w:ascii="Times New Roman" w:hAnsi="Times New Roman"/>
          <w:sz w:val="24"/>
        </w:rPr>
        <w:t xml:space="preserve">I to provide information required by </w:t>
      </w:r>
      <w:r>
        <w:rPr>
          <w:rFonts w:ascii="Times New Roman" w:hAnsi="Times New Roman"/>
          <w:sz w:val="24"/>
        </w:rPr>
        <w:t>LRS</w:t>
      </w:r>
      <w:r w:rsidRPr="00A03CC5">
        <w:rPr>
          <w:rFonts w:ascii="Times New Roman" w:hAnsi="Times New Roman"/>
          <w:sz w:val="24"/>
        </w:rPr>
        <w:t xml:space="preserve"> </w:t>
      </w:r>
      <w:r w:rsidR="0057666D">
        <w:rPr>
          <w:rFonts w:ascii="Times New Roman" w:hAnsi="Times New Roman"/>
          <w:sz w:val="24"/>
        </w:rPr>
        <w:t>330.0</w:t>
      </w:r>
      <w:r w:rsidRPr="00A03CC5">
        <w:rPr>
          <w:rFonts w:ascii="Times New Roman" w:hAnsi="Times New Roman"/>
          <w:sz w:val="24"/>
        </w:rPr>
        <w:t xml:space="preserve">. Decisions made by APRA exercising those powers are not subject to merits review. Delays caused by an entity seeking merits review of APRA’s decisions under one or more reporting standards could significantly compromise use of the data at an </w:t>
      </w:r>
      <w:r>
        <w:rPr>
          <w:rFonts w:ascii="Times New Roman" w:hAnsi="Times New Roman"/>
          <w:sz w:val="24"/>
        </w:rPr>
        <w:t>entity and</w:t>
      </w:r>
      <w:r w:rsidRPr="00A03CC5">
        <w:rPr>
          <w:rFonts w:ascii="Times New Roman" w:hAnsi="Times New Roman"/>
          <w:sz w:val="24"/>
        </w:rPr>
        <w:t xml:space="preserve"> aggregate level by APRA.</w:t>
      </w:r>
      <w:r w:rsidR="00316232">
        <w:rPr>
          <w:rFonts w:ascii="Times New Roman" w:hAnsi="Times New Roman"/>
          <w:sz w:val="24"/>
        </w:rPr>
        <w:t xml:space="preserve"> </w:t>
      </w:r>
      <w:bookmarkStart w:id="5" w:name="_Hlk129265234"/>
      <w:r w:rsidR="00316232">
        <w:rPr>
          <w:rFonts w:ascii="Times New Roman" w:hAnsi="Times New Roman"/>
          <w:sz w:val="24"/>
        </w:rPr>
        <w:t>It is necessary</w:t>
      </w:r>
      <w:r w:rsidR="00316232" w:rsidRPr="003C040C">
        <w:rPr>
          <w:rFonts w:ascii="Times New Roman" w:hAnsi="Times New Roman"/>
          <w:sz w:val="24"/>
        </w:rPr>
        <w:t xml:space="preserve"> that </w:t>
      </w:r>
      <w:r w:rsidR="00316232" w:rsidRPr="00DB71C2">
        <w:rPr>
          <w:rFonts w:ascii="Times New Roman" w:hAnsi="Times New Roman"/>
          <w:sz w:val="24"/>
        </w:rPr>
        <w:t xml:space="preserve">LRS </w:t>
      </w:r>
      <w:r w:rsidR="00316232">
        <w:rPr>
          <w:rFonts w:ascii="Times New Roman" w:hAnsi="Times New Roman"/>
          <w:sz w:val="24"/>
        </w:rPr>
        <w:t>330.0</w:t>
      </w:r>
      <w:r w:rsidR="00316232" w:rsidRPr="00DB71C2">
        <w:rPr>
          <w:rFonts w:ascii="Times New Roman" w:hAnsi="Times New Roman"/>
          <w:sz w:val="24"/>
        </w:rPr>
        <w:t xml:space="preserve"> </w:t>
      </w:r>
      <w:r w:rsidR="00316232" w:rsidRPr="003C040C">
        <w:rPr>
          <w:rFonts w:ascii="Times New Roman" w:hAnsi="Times New Roman"/>
          <w:sz w:val="24"/>
        </w:rPr>
        <w:t>be allowed to continue in force from 1 April 2023 onwards.</w:t>
      </w:r>
      <w:bookmarkEnd w:id="5"/>
    </w:p>
    <w:p w14:paraId="29390273" w14:textId="77777777" w:rsidR="00BF0481" w:rsidRPr="00A03CC5" w:rsidRDefault="00BF0481" w:rsidP="00BF0481">
      <w:pPr>
        <w:widowControl w:val="0"/>
        <w:rPr>
          <w:rFonts w:ascii="Times New Roman" w:hAnsi="Times New Roman"/>
          <w:sz w:val="24"/>
        </w:rPr>
      </w:pPr>
      <w:r w:rsidRPr="00A03CC5">
        <w:rPr>
          <w:rFonts w:ascii="Times New Roman" w:hAnsi="Times New Roman"/>
          <w:sz w:val="24"/>
        </w:rPr>
        <w:t>APRA considers decisions made by APRA exercising discretions under its reporting standards should not be subject to merits review as they are financial decisions with a significant public interest element.</w:t>
      </w:r>
    </w:p>
    <w:p w14:paraId="5C72C8D5" w14:textId="77777777" w:rsidR="00BF0481" w:rsidRPr="00A03CC5" w:rsidRDefault="00BF0481" w:rsidP="00BF0481">
      <w:pPr>
        <w:pStyle w:val="ListParagraph"/>
        <w:numPr>
          <w:ilvl w:val="0"/>
          <w:numId w:val="51"/>
        </w:numPr>
        <w:rPr>
          <w:rFonts w:ascii="Times New Roman" w:hAnsi="Times New Roman" w:cs="Times New Roman"/>
          <w:b/>
          <w:sz w:val="24"/>
          <w:szCs w:val="24"/>
        </w:rPr>
      </w:pPr>
      <w:r w:rsidRPr="00A03CC5">
        <w:rPr>
          <w:rFonts w:ascii="Times New Roman" w:hAnsi="Times New Roman" w:cs="Times New Roman"/>
          <w:b/>
          <w:sz w:val="24"/>
          <w:szCs w:val="24"/>
        </w:rPr>
        <w:t xml:space="preserve">Consultation </w:t>
      </w:r>
    </w:p>
    <w:p w14:paraId="3A8F692C" w14:textId="0EA89496" w:rsidR="00BF0481" w:rsidRPr="00A03CC5" w:rsidRDefault="00BF0481" w:rsidP="00BF0481">
      <w:pPr>
        <w:pStyle w:val="Heading"/>
        <w:keepNext w:val="0"/>
        <w:tabs>
          <w:tab w:val="left" w:pos="360"/>
        </w:tabs>
        <w:spacing w:before="0" w:after="240"/>
        <w:rPr>
          <w:rFonts w:ascii="Times New Roman" w:hAnsi="Times New Roman" w:cs="Times New Roman"/>
          <w:b w:val="0"/>
          <w:sz w:val="24"/>
          <w:szCs w:val="24"/>
        </w:rPr>
      </w:pPr>
      <w:r w:rsidRPr="00A03CC5">
        <w:rPr>
          <w:rFonts w:ascii="Times New Roman" w:hAnsi="Times New Roman" w:cs="Times New Roman"/>
          <w:b w:val="0"/>
          <w:sz w:val="24"/>
          <w:szCs w:val="24"/>
        </w:rPr>
        <w:t xml:space="preserve">The substance of </w:t>
      </w:r>
      <w:r w:rsidR="00316232" w:rsidRPr="002A25F8">
        <w:rPr>
          <w:rFonts w:ascii="Times New Roman" w:hAnsi="Times New Roman"/>
          <w:b w:val="0"/>
          <w:sz w:val="24"/>
        </w:rPr>
        <w:t>LRS 330.0</w:t>
      </w:r>
      <w:r w:rsidR="00316232" w:rsidRPr="00DB71C2">
        <w:rPr>
          <w:rFonts w:ascii="Times New Roman" w:hAnsi="Times New Roman"/>
          <w:sz w:val="24"/>
        </w:rPr>
        <w:t xml:space="preserve"> </w:t>
      </w:r>
      <w:r w:rsidRPr="00A03CC5">
        <w:rPr>
          <w:rFonts w:ascii="Times New Roman" w:hAnsi="Times New Roman" w:cs="Times New Roman"/>
          <w:b w:val="0"/>
          <w:sz w:val="24"/>
          <w:szCs w:val="24"/>
        </w:rPr>
        <w:t xml:space="preserve">has already been consulted on with industry when originally determining the reporting standard (see the Explanatory Statement for the previous </w:t>
      </w:r>
      <w:r>
        <w:rPr>
          <w:rFonts w:ascii="Times New Roman" w:hAnsi="Times New Roman" w:cs="Times New Roman"/>
          <w:b w:val="0"/>
          <w:sz w:val="24"/>
          <w:szCs w:val="24"/>
        </w:rPr>
        <w:t>LRS</w:t>
      </w:r>
      <w:r w:rsidRPr="00A03CC5">
        <w:rPr>
          <w:rFonts w:ascii="Times New Roman" w:hAnsi="Times New Roman" w:cs="Times New Roman"/>
          <w:b w:val="0"/>
          <w:sz w:val="24"/>
          <w:szCs w:val="24"/>
        </w:rPr>
        <w:t xml:space="preserve"> </w:t>
      </w:r>
      <w:r w:rsidR="0057666D">
        <w:rPr>
          <w:rFonts w:ascii="Times New Roman" w:hAnsi="Times New Roman" w:cs="Times New Roman"/>
          <w:b w:val="0"/>
          <w:sz w:val="24"/>
          <w:szCs w:val="24"/>
        </w:rPr>
        <w:t>330.0</w:t>
      </w:r>
      <w:r w:rsidRPr="00A03CC5">
        <w:rPr>
          <w:rFonts w:ascii="Times New Roman" w:hAnsi="Times New Roman" w:cs="Times New Roman"/>
          <w:b w:val="0"/>
          <w:sz w:val="24"/>
          <w:szCs w:val="24"/>
        </w:rPr>
        <w:t xml:space="preserve">). APRA is satisfied that further consultation is not necessary and not reasonably practicable to undertake for this instrument. The instrument does not alter the existing reporting obligations that are required to be complied with by </w:t>
      </w:r>
      <w:r>
        <w:rPr>
          <w:rFonts w:ascii="Times New Roman" w:hAnsi="Times New Roman" w:cs="Times New Roman"/>
          <w:b w:val="0"/>
          <w:sz w:val="24"/>
          <w:szCs w:val="24"/>
        </w:rPr>
        <w:t>L</w:t>
      </w:r>
      <w:r w:rsidRPr="00A03CC5">
        <w:rPr>
          <w:rFonts w:ascii="Times New Roman" w:hAnsi="Times New Roman" w:cs="Times New Roman"/>
          <w:b w:val="0"/>
          <w:sz w:val="24"/>
          <w:szCs w:val="24"/>
        </w:rPr>
        <w:t xml:space="preserve">Is and any changes to the instrument are minor and machinery in nature. </w:t>
      </w:r>
    </w:p>
    <w:p w14:paraId="2AC29600" w14:textId="77777777" w:rsidR="00BF0481" w:rsidRPr="00A03CC5" w:rsidRDefault="00BF0481" w:rsidP="007729B6">
      <w:pPr>
        <w:pStyle w:val="ListParagraph"/>
        <w:numPr>
          <w:ilvl w:val="0"/>
          <w:numId w:val="51"/>
        </w:numPr>
        <w:rPr>
          <w:rFonts w:ascii="Times New Roman" w:hAnsi="Times New Roman" w:cs="Times New Roman"/>
          <w:b/>
          <w:sz w:val="24"/>
          <w:szCs w:val="24"/>
        </w:rPr>
      </w:pPr>
      <w:r w:rsidRPr="00A03CC5">
        <w:rPr>
          <w:rFonts w:ascii="Times New Roman" w:hAnsi="Times New Roman" w:cs="Times New Roman"/>
          <w:b/>
          <w:sz w:val="24"/>
          <w:szCs w:val="24"/>
        </w:rPr>
        <w:t xml:space="preserve">Regulation Impact Statement </w:t>
      </w:r>
    </w:p>
    <w:p w14:paraId="06014FC0" w14:textId="77777777" w:rsidR="00BF0481" w:rsidRPr="00A03CC5" w:rsidRDefault="00BF0481" w:rsidP="007729B6">
      <w:pPr>
        <w:rPr>
          <w:rFonts w:ascii="Times New Roman" w:hAnsi="Times New Roman"/>
          <w:sz w:val="24"/>
        </w:rPr>
      </w:pPr>
      <w:r w:rsidRPr="00A03CC5">
        <w:rPr>
          <w:rFonts w:ascii="Times New Roman" w:hAnsi="Times New Roman"/>
          <w:sz w:val="24"/>
        </w:rPr>
        <w:t>The Office of Impact Analysis has advised that a Regulation Impact Statement is not required for th</w:t>
      </w:r>
      <w:r>
        <w:rPr>
          <w:rFonts w:ascii="Times New Roman" w:hAnsi="Times New Roman"/>
          <w:sz w:val="24"/>
        </w:rPr>
        <w:t>is</w:t>
      </w:r>
      <w:r w:rsidRPr="00A03CC5">
        <w:rPr>
          <w:rFonts w:ascii="Times New Roman" w:hAnsi="Times New Roman"/>
          <w:sz w:val="24"/>
        </w:rPr>
        <w:t xml:space="preserve"> legislative instrument. </w:t>
      </w:r>
    </w:p>
    <w:p w14:paraId="3AEB38FD" w14:textId="77777777" w:rsidR="006B7D84" w:rsidRPr="0092282A" w:rsidRDefault="006B7D84" w:rsidP="00581538">
      <w:pPr>
        <w:pStyle w:val="ListParagraph"/>
        <w:keepNext/>
        <w:numPr>
          <w:ilvl w:val="0"/>
          <w:numId w:val="51"/>
        </w:numPr>
        <w:rPr>
          <w:rFonts w:ascii="Times New Roman" w:hAnsi="Times New Roman"/>
          <w:b/>
          <w:sz w:val="24"/>
        </w:rPr>
      </w:pPr>
      <w:r w:rsidRPr="0092282A">
        <w:rPr>
          <w:rFonts w:ascii="Times New Roman" w:hAnsi="Times New Roman"/>
          <w:b/>
          <w:sz w:val="24"/>
        </w:rPr>
        <w:lastRenderedPageBreak/>
        <w:t>Statement of compatibility prepared in accordance with Part 3 of the Human Rights (Parliamentary Scrutiny) Act 2011</w:t>
      </w:r>
    </w:p>
    <w:p w14:paraId="6CF61E5F" w14:textId="77777777" w:rsidR="006B7D84" w:rsidRDefault="006B7D84" w:rsidP="00581538">
      <w:pPr>
        <w:pStyle w:val="Paragraph"/>
        <w:keepNext/>
      </w:pPr>
      <w:r w:rsidRPr="00C82862">
        <w:t xml:space="preserve">A Statement of compatibility prepared in accordance with Part 3 of the </w:t>
      </w:r>
      <w:r w:rsidRPr="00C82862">
        <w:rPr>
          <w:i/>
        </w:rPr>
        <w:t>Human Rights (Parliamentary Scrutiny) Act 2011</w:t>
      </w:r>
      <w:r w:rsidRPr="00C82862">
        <w:t xml:space="preserve"> is provided at Attachment A to this Explanatory Statement.</w:t>
      </w:r>
    </w:p>
    <w:p w14:paraId="61A8C41D" w14:textId="77777777" w:rsidR="00B70625" w:rsidRDefault="00B70625" w:rsidP="0092282A">
      <w:pPr>
        <w:pStyle w:val="Paragraph"/>
        <w:sectPr w:rsidR="00B70625" w:rsidSect="00A34ADD">
          <w:footerReference w:type="default" r:id="rId14"/>
          <w:pgSz w:w="11906" w:h="16838" w:code="9"/>
          <w:pgMar w:top="1440" w:right="1440" w:bottom="1440" w:left="1440" w:header="567" w:footer="567" w:gutter="0"/>
          <w:pgNumType w:start="1"/>
          <w:cols w:space="708"/>
          <w:docGrid w:linePitch="360"/>
        </w:sectPr>
      </w:pPr>
    </w:p>
    <w:p w14:paraId="7CD492BC" w14:textId="77777777" w:rsidR="00B70625" w:rsidRPr="00C82862" w:rsidRDefault="00B70625" w:rsidP="00B70625">
      <w:pPr>
        <w:autoSpaceDE w:val="0"/>
        <w:autoSpaceDN w:val="0"/>
        <w:adjustRightInd w:val="0"/>
        <w:spacing w:before="240"/>
        <w:rPr>
          <w:rFonts w:ascii="Times New Roman" w:eastAsia="Calibri" w:hAnsi="Times New Roman"/>
          <w:b/>
          <w:bCs/>
          <w:sz w:val="24"/>
        </w:rPr>
      </w:pPr>
      <w:r w:rsidRPr="00C82862">
        <w:rPr>
          <w:rFonts w:ascii="Times New Roman" w:eastAsia="Calibri" w:hAnsi="Times New Roman"/>
          <w:b/>
          <w:bCs/>
          <w:sz w:val="24"/>
        </w:rPr>
        <w:lastRenderedPageBreak/>
        <w:t>Attachment A</w:t>
      </w:r>
    </w:p>
    <w:p w14:paraId="020E3C59" w14:textId="77777777" w:rsidR="00B70625" w:rsidRPr="00C82862" w:rsidRDefault="00B70625" w:rsidP="00B70625">
      <w:pPr>
        <w:autoSpaceDE w:val="0"/>
        <w:autoSpaceDN w:val="0"/>
        <w:adjustRightInd w:val="0"/>
        <w:jc w:val="center"/>
        <w:rPr>
          <w:rFonts w:ascii="Times New Roman" w:eastAsia="Calibri" w:hAnsi="Times New Roman"/>
          <w:b/>
          <w:bCs/>
          <w:sz w:val="24"/>
        </w:rPr>
      </w:pPr>
      <w:r w:rsidRPr="00C82862">
        <w:rPr>
          <w:rFonts w:ascii="Times New Roman" w:eastAsia="Calibri" w:hAnsi="Times New Roman"/>
          <w:b/>
          <w:bCs/>
          <w:sz w:val="24"/>
        </w:rPr>
        <w:t>Statement of Compatibility with Human Rights</w:t>
      </w:r>
    </w:p>
    <w:p w14:paraId="772DD428" w14:textId="77777777" w:rsidR="00B70625" w:rsidRPr="00C82862" w:rsidRDefault="00B70625" w:rsidP="00B70625">
      <w:pPr>
        <w:pStyle w:val="Paragraph"/>
        <w:rPr>
          <w:rFonts w:eastAsia="Calibri"/>
        </w:rPr>
      </w:pPr>
      <w:r w:rsidRPr="00C82862">
        <w:rPr>
          <w:rFonts w:eastAsia="Calibri"/>
        </w:rPr>
        <w:t xml:space="preserve">Prepared in accordance with Part 3 of the </w:t>
      </w:r>
      <w:r w:rsidRPr="003723F1">
        <w:rPr>
          <w:rFonts w:eastAsia="Calibri"/>
          <w:i/>
        </w:rPr>
        <w:t>Human Rights (Parliamentary Scrutiny) Act 2011</w:t>
      </w:r>
    </w:p>
    <w:p w14:paraId="4BCDDDC4" w14:textId="6E97FD2B" w:rsidR="006B7D84" w:rsidRPr="00C82862" w:rsidRDefault="006B7D84" w:rsidP="006B7D84">
      <w:pPr>
        <w:autoSpaceDE w:val="0"/>
        <w:autoSpaceDN w:val="0"/>
        <w:adjustRightInd w:val="0"/>
        <w:rPr>
          <w:rFonts w:ascii="Times New Roman" w:eastAsia="Calibri" w:hAnsi="Times New Roman"/>
          <w:b/>
          <w:bCs/>
          <w:sz w:val="24"/>
        </w:rPr>
      </w:pPr>
      <w:r w:rsidRPr="009B2084">
        <w:rPr>
          <w:rFonts w:ascii="Times New Roman" w:eastAsia="Calibri" w:hAnsi="Times New Roman"/>
          <w:b/>
          <w:bCs/>
          <w:sz w:val="24"/>
        </w:rPr>
        <w:t xml:space="preserve">Financial Sector (Collection of Data) (reporting standard) determination Nos. </w:t>
      </w:r>
      <w:r w:rsidR="004A4870">
        <w:rPr>
          <w:rFonts w:ascii="Times New Roman" w:eastAsia="Calibri" w:hAnsi="Times New Roman"/>
          <w:b/>
          <w:bCs/>
          <w:sz w:val="24"/>
        </w:rPr>
        <w:t>34</w:t>
      </w:r>
      <w:r w:rsidRPr="009B2084">
        <w:rPr>
          <w:rFonts w:ascii="Times New Roman" w:eastAsia="Calibri" w:hAnsi="Times New Roman"/>
          <w:b/>
          <w:bCs/>
          <w:sz w:val="24"/>
        </w:rPr>
        <w:t xml:space="preserve"> of 2023</w:t>
      </w:r>
    </w:p>
    <w:p w14:paraId="3602E4D6" w14:textId="77777777" w:rsidR="0057666D" w:rsidRPr="00C82862" w:rsidRDefault="0057666D" w:rsidP="0057666D">
      <w:pPr>
        <w:pStyle w:val="Paragraph"/>
        <w:rPr>
          <w:rFonts w:eastAsia="Calibri"/>
        </w:rPr>
      </w:pPr>
      <w:r w:rsidRPr="00C82862">
        <w:rPr>
          <w:rFonts w:eastAsia="Calibri"/>
        </w:rPr>
        <w:t>Th</w:t>
      </w:r>
      <w:r>
        <w:rPr>
          <w:rFonts w:eastAsia="Calibri"/>
        </w:rPr>
        <w:t>is</w:t>
      </w:r>
      <w:r w:rsidRPr="00C82862">
        <w:rPr>
          <w:rFonts w:eastAsia="Calibri"/>
        </w:rPr>
        <w:t xml:space="preserve"> Legislative Instrument</w:t>
      </w:r>
      <w:r>
        <w:rPr>
          <w:rFonts w:eastAsia="Calibri"/>
        </w:rPr>
        <w:t xml:space="preserve"> is</w:t>
      </w:r>
      <w:r w:rsidRPr="00C82862">
        <w:rPr>
          <w:rFonts w:eastAsia="Calibri"/>
        </w:rPr>
        <w:t xml:space="preserve"> compatible with the human rights and freedoms recognised or declared in the international instruments listed in section 3 of the </w:t>
      </w:r>
      <w:r w:rsidRPr="00C82862">
        <w:rPr>
          <w:rFonts w:eastAsia="Calibri"/>
          <w:i/>
          <w:iCs/>
        </w:rPr>
        <w:t xml:space="preserve">Human Rights (Parliamentary Scrutiny) Act 2011 </w:t>
      </w:r>
      <w:r w:rsidRPr="00C82862">
        <w:rPr>
          <w:rFonts w:eastAsia="Calibri"/>
        </w:rPr>
        <w:t>(HRPS Act)</w:t>
      </w:r>
      <w:r w:rsidRPr="00C82862">
        <w:rPr>
          <w:rFonts w:eastAsia="Calibri"/>
          <w:i/>
          <w:iCs/>
        </w:rPr>
        <w:t>.</w:t>
      </w:r>
    </w:p>
    <w:p w14:paraId="2811BE3C" w14:textId="77777777" w:rsidR="0057666D" w:rsidRPr="00C82862" w:rsidRDefault="0057666D" w:rsidP="0057666D">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Overview of the Legislative Instrument</w:t>
      </w:r>
    </w:p>
    <w:p w14:paraId="4BBBCB21" w14:textId="018D71BC" w:rsidR="0057666D" w:rsidRPr="00217622" w:rsidRDefault="0057666D" w:rsidP="0057666D">
      <w:pPr>
        <w:rPr>
          <w:rFonts w:ascii="Times New Roman" w:hAnsi="Times New Roman"/>
          <w:sz w:val="24"/>
        </w:rPr>
      </w:pPr>
      <w:r w:rsidRPr="00DB71C2">
        <w:rPr>
          <w:rFonts w:ascii="Times New Roman" w:hAnsi="Times New Roman"/>
          <w:i/>
          <w:sz w:val="24"/>
        </w:rPr>
        <w:t xml:space="preserve">Reporting Standard LRS 330.0 Summary of Revenue and Expenses </w:t>
      </w:r>
      <w:r w:rsidRPr="00DB71C2">
        <w:rPr>
          <w:rFonts w:ascii="Times New Roman" w:hAnsi="Times New Roman"/>
          <w:sz w:val="24"/>
        </w:rPr>
        <w:t>(LRS 330.0)</w:t>
      </w:r>
      <w:r>
        <w:rPr>
          <w:rFonts w:ascii="Times New Roman" w:hAnsi="Times New Roman"/>
          <w:sz w:val="24"/>
        </w:rPr>
        <w:t xml:space="preserve"> </w:t>
      </w:r>
      <w:r w:rsidRPr="00217622">
        <w:rPr>
          <w:rFonts w:ascii="Times New Roman" w:hAnsi="Times New Roman"/>
          <w:sz w:val="24"/>
        </w:rPr>
        <w:t xml:space="preserve">outlines the overall requirements for the provision of information to APRA relating to </w:t>
      </w:r>
      <w:r>
        <w:rPr>
          <w:rFonts w:ascii="Times New Roman" w:hAnsi="Times New Roman"/>
          <w:sz w:val="24"/>
        </w:rPr>
        <w:t>a summary of</w:t>
      </w:r>
      <w:r w:rsidRPr="00F9160E">
        <w:rPr>
          <w:rFonts w:ascii="Times New Roman" w:hAnsi="Times New Roman"/>
          <w:sz w:val="24"/>
        </w:rPr>
        <w:t xml:space="preserve"> </w:t>
      </w:r>
      <w:r>
        <w:rPr>
          <w:rFonts w:ascii="Times New Roman" w:hAnsi="Times New Roman"/>
          <w:sz w:val="24"/>
        </w:rPr>
        <w:t>the</w:t>
      </w:r>
      <w:r w:rsidRPr="00F9160E">
        <w:rPr>
          <w:rFonts w:ascii="Times New Roman" w:hAnsi="Times New Roman"/>
          <w:sz w:val="24"/>
        </w:rPr>
        <w:t xml:space="preserve"> </w:t>
      </w:r>
      <w:r>
        <w:rPr>
          <w:rFonts w:ascii="Times New Roman" w:hAnsi="Times New Roman"/>
          <w:sz w:val="24"/>
        </w:rPr>
        <w:t>revenue</w:t>
      </w:r>
      <w:r w:rsidRPr="00F9160E">
        <w:rPr>
          <w:rFonts w:ascii="Times New Roman" w:hAnsi="Times New Roman"/>
          <w:sz w:val="24"/>
        </w:rPr>
        <w:t xml:space="preserve"> and expenses</w:t>
      </w:r>
      <w:r w:rsidRPr="00217622">
        <w:rPr>
          <w:rFonts w:ascii="Times New Roman" w:hAnsi="Times New Roman"/>
          <w:sz w:val="24"/>
        </w:rPr>
        <w:t xml:space="preserve"> of a</w:t>
      </w:r>
      <w:r>
        <w:rPr>
          <w:rFonts w:ascii="Times New Roman" w:hAnsi="Times New Roman"/>
          <w:sz w:val="24"/>
        </w:rPr>
        <w:t xml:space="preserve"> life </w:t>
      </w:r>
      <w:r w:rsidR="0074050B">
        <w:rPr>
          <w:rFonts w:ascii="Times New Roman" w:hAnsi="Times New Roman"/>
          <w:sz w:val="24"/>
        </w:rPr>
        <w:t>insurer</w:t>
      </w:r>
      <w:r>
        <w:rPr>
          <w:rFonts w:ascii="Times New Roman" w:hAnsi="Times New Roman"/>
          <w:sz w:val="24"/>
        </w:rPr>
        <w:t xml:space="preserve"> (LI)</w:t>
      </w:r>
      <w:r w:rsidRPr="00217622">
        <w:rPr>
          <w:rFonts w:ascii="Times New Roman" w:hAnsi="Times New Roman"/>
          <w:sz w:val="24"/>
        </w:rPr>
        <w:t xml:space="preserve">. </w:t>
      </w:r>
      <w:r>
        <w:rPr>
          <w:rFonts w:ascii="Times New Roman" w:hAnsi="Times New Roman"/>
          <w:sz w:val="24"/>
        </w:rPr>
        <w:t>L</w:t>
      </w:r>
      <w:r w:rsidRPr="00217622">
        <w:rPr>
          <w:rFonts w:ascii="Times New Roman" w:hAnsi="Times New Roman"/>
          <w:sz w:val="24"/>
        </w:rPr>
        <w:t xml:space="preserve">Is are bodies corporate authorised to </w:t>
      </w:r>
      <w:r>
        <w:rPr>
          <w:rFonts w:ascii="Times New Roman" w:hAnsi="Times New Roman"/>
          <w:sz w:val="24"/>
        </w:rPr>
        <w:t>conduct</w:t>
      </w:r>
      <w:r w:rsidRPr="00217622">
        <w:rPr>
          <w:rFonts w:ascii="Times New Roman" w:hAnsi="Times New Roman"/>
          <w:sz w:val="24"/>
        </w:rPr>
        <w:t xml:space="preserve"> </w:t>
      </w:r>
      <w:r>
        <w:rPr>
          <w:rFonts w:ascii="Times New Roman" w:hAnsi="Times New Roman"/>
          <w:sz w:val="24"/>
        </w:rPr>
        <w:t>life insurance</w:t>
      </w:r>
      <w:r w:rsidRPr="00217622">
        <w:rPr>
          <w:rFonts w:ascii="Times New Roman" w:hAnsi="Times New Roman"/>
          <w:sz w:val="24"/>
        </w:rPr>
        <w:t xml:space="preserve"> business in Australia.</w:t>
      </w:r>
    </w:p>
    <w:p w14:paraId="7E6C87D4" w14:textId="62F0C864" w:rsidR="0057666D" w:rsidRPr="007D54B9" w:rsidRDefault="0057666D" w:rsidP="0057666D">
      <w:pPr>
        <w:rPr>
          <w:rFonts w:ascii="Times New Roman" w:hAnsi="Times New Roman"/>
          <w:sz w:val="24"/>
        </w:rPr>
      </w:pPr>
      <w:r w:rsidRPr="007D54B9">
        <w:rPr>
          <w:rFonts w:ascii="Times New Roman" w:hAnsi="Times New Roman"/>
          <w:sz w:val="24"/>
        </w:rPr>
        <w:t xml:space="preserve">The purpose of the </w:t>
      </w:r>
      <w:r w:rsidR="006E3BF4">
        <w:rPr>
          <w:rFonts w:ascii="Times New Roman" w:hAnsi="Times New Roman"/>
          <w:sz w:val="24"/>
        </w:rPr>
        <w:t>Legislative I</w:t>
      </w:r>
      <w:r w:rsidRPr="007D54B9">
        <w:rPr>
          <w:rFonts w:ascii="Times New Roman" w:hAnsi="Times New Roman"/>
          <w:sz w:val="24"/>
        </w:rPr>
        <w:t xml:space="preserve">nstrument is to revoke </w:t>
      </w:r>
      <w:r>
        <w:rPr>
          <w:rFonts w:ascii="Times New Roman" w:hAnsi="Times New Roman"/>
          <w:sz w:val="24"/>
        </w:rPr>
        <w:t>the existing version of</w:t>
      </w:r>
      <w:r w:rsidRPr="00217622">
        <w:rPr>
          <w:rFonts w:ascii="Times New Roman" w:hAnsi="Times New Roman"/>
          <w:sz w:val="24"/>
        </w:rPr>
        <w:t xml:space="preserve"> </w:t>
      </w:r>
      <w:r>
        <w:rPr>
          <w:rFonts w:ascii="Times New Roman" w:hAnsi="Times New Roman"/>
          <w:sz w:val="24"/>
        </w:rPr>
        <w:t>LRS 330.0</w:t>
      </w:r>
      <w:r w:rsidRPr="00217622">
        <w:rPr>
          <w:rFonts w:ascii="Times New Roman" w:hAnsi="Times New Roman"/>
          <w:sz w:val="24"/>
        </w:rPr>
        <w:t xml:space="preserve"> determined by APRA in 201</w:t>
      </w:r>
      <w:r>
        <w:rPr>
          <w:rFonts w:ascii="Times New Roman" w:hAnsi="Times New Roman"/>
          <w:sz w:val="24"/>
        </w:rPr>
        <w:t>3</w:t>
      </w:r>
      <w:r w:rsidRPr="00217622">
        <w:rPr>
          <w:rFonts w:ascii="Times New Roman" w:hAnsi="Times New Roman"/>
          <w:sz w:val="24"/>
        </w:rPr>
        <w:t xml:space="preserve"> and replace it with a new version</w:t>
      </w:r>
      <w:r>
        <w:rPr>
          <w:rFonts w:ascii="Times New Roman" w:hAnsi="Times New Roman"/>
          <w:sz w:val="24"/>
        </w:rPr>
        <w:t xml:space="preserve">. </w:t>
      </w:r>
      <w:r w:rsidRPr="00217622">
        <w:rPr>
          <w:rFonts w:ascii="Times New Roman" w:hAnsi="Times New Roman"/>
          <w:sz w:val="24"/>
        </w:rPr>
        <w:t>A</w:t>
      </w:r>
      <w:r>
        <w:rPr>
          <w:rFonts w:ascii="Times New Roman" w:hAnsi="Times New Roman"/>
          <w:sz w:val="24"/>
        </w:rPr>
        <w:t xml:space="preserve"> </w:t>
      </w:r>
      <w:r w:rsidRPr="00217622">
        <w:rPr>
          <w:rFonts w:ascii="Times New Roman" w:hAnsi="Times New Roman"/>
          <w:sz w:val="24"/>
        </w:rPr>
        <w:t>new version of</w:t>
      </w:r>
      <w:r>
        <w:rPr>
          <w:rFonts w:ascii="Times New Roman" w:hAnsi="Times New Roman"/>
          <w:sz w:val="24"/>
        </w:rPr>
        <w:t xml:space="preserve"> LRS 330.0</w:t>
      </w:r>
      <w:r w:rsidRPr="00217622">
        <w:rPr>
          <w:rFonts w:ascii="Times New Roman" w:hAnsi="Times New Roman"/>
          <w:sz w:val="24"/>
        </w:rPr>
        <w:t xml:space="preserve"> is being made as th</w:t>
      </w:r>
      <w:r>
        <w:rPr>
          <w:rFonts w:ascii="Times New Roman" w:hAnsi="Times New Roman"/>
          <w:sz w:val="24"/>
        </w:rPr>
        <w:t>e existing LRS 330.0</w:t>
      </w:r>
      <w:r w:rsidRPr="007D54B9">
        <w:rPr>
          <w:rFonts w:ascii="Times New Roman" w:hAnsi="Times New Roman"/>
          <w:sz w:val="24"/>
        </w:rPr>
        <w:t xml:space="preserve"> is due to sunset on 1</w:t>
      </w:r>
      <w:r>
        <w:rPr>
          <w:rFonts w:ascii="Times New Roman" w:hAnsi="Times New Roman"/>
          <w:sz w:val="24"/>
        </w:rPr>
        <w:t xml:space="preserve"> April 2023</w:t>
      </w:r>
      <w:r w:rsidRPr="007D54B9">
        <w:rPr>
          <w:rFonts w:ascii="Times New Roman" w:hAnsi="Times New Roman"/>
          <w:sz w:val="24"/>
        </w:rPr>
        <w:t>.</w:t>
      </w:r>
    </w:p>
    <w:p w14:paraId="24A3BDDD" w14:textId="77777777" w:rsidR="0057666D" w:rsidRPr="00C82862" w:rsidRDefault="0057666D" w:rsidP="0057666D">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Human rights implications</w:t>
      </w:r>
    </w:p>
    <w:p w14:paraId="38B785DA" w14:textId="445D9E9E" w:rsidR="0057666D" w:rsidRPr="00C82862" w:rsidRDefault="0057666D" w:rsidP="0057666D">
      <w:pPr>
        <w:pStyle w:val="Paragraph"/>
        <w:rPr>
          <w:rFonts w:eastAsia="Calibri"/>
        </w:rPr>
      </w:pPr>
      <w:r w:rsidRPr="00C82862">
        <w:rPr>
          <w:rFonts w:eastAsia="Calibri"/>
        </w:rPr>
        <w:t xml:space="preserve">APRA has assessed the </w:t>
      </w:r>
      <w:r w:rsidR="006E3BF4">
        <w:rPr>
          <w:rFonts w:eastAsia="Calibri"/>
        </w:rPr>
        <w:t>Legislative I</w:t>
      </w:r>
      <w:r w:rsidRPr="00C82862">
        <w:rPr>
          <w:rFonts w:eastAsia="Calibri"/>
        </w:rPr>
        <w:t>nstrument</w:t>
      </w:r>
      <w:r>
        <w:rPr>
          <w:rFonts w:eastAsia="Calibri"/>
        </w:rPr>
        <w:t xml:space="preserve"> </w:t>
      </w:r>
      <w:r w:rsidRPr="00C82862">
        <w:rPr>
          <w:rFonts w:eastAsia="Calibri"/>
        </w:rPr>
        <w:t xml:space="preserve">and is of the view that </w:t>
      </w:r>
      <w:r>
        <w:rPr>
          <w:rFonts w:eastAsia="Calibri"/>
        </w:rPr>
        <w:t xml:space="preserve">it does </w:t>
      </w:r>
      <w:r w:rsidRPr="00C82862">
        <w:rPr>
          <w:rFonts w:eastAsia="Calibri"/>
        </w:rPr>
        <w:t xml:space="preserve">not engage any of the applicable rights or freedoms recognised or declared in the international instruments listed in section 3 of the HRPS Act. Accordingly, in APRA’s assessment the </w:t>
      </w:r>
      <w:r w:rsidR="006E3BF4">
        <w:rPr>
          <w:rFonts w:eastAsia="Calibri"/>
        </w:rPr>
        <w:t>Legislative I</w:t>
      </w:r>
      <w:r w:rsidRPr="00C82862">
        <w:rPr>
          <w:rFonts w:eastAsia="Calibri"/>
        </w:rPr>
        <w:t>nstrument</w:t>
      </w:r>
      <w:r>
        <w:rPr>
          <w:rFonts w:eastAsia="Calibri"/>
        </w:rPr>
        <w:t xml:space="preserve"> is</w:t>
      </w:r>
      <w:r w:rsidRPr="00C82862">
        <w:rPr>
          <w:rFonts w:eastAsia="Calibri"/>
        </w:rPr>
        <w:t xml:space="preserve"> compatible with human rights.</w:t>
      </w:r>
    </w:p>
    <w:p w14:paraId="7396C95E" w14:textId="77777777" w:rsidR="0057666D" w:rsidRPr="00C82862" w:rsidRDefault="0057666D" w:rsidP="0057666D">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Conclusion</w:t>
      </w:r>
    </w:p>
    <w:p w14:paraId="7AB81ECB" w14:textId="77777777" w:rsidR="0057666D" w:rsidRPr="008803C3" w:rsidRDefault="0057666D" w:rsidP="0057666D">
      <w:pPr>
        <w:pStyle w:val="Paragraph"/>
        <w:rPr>
          <w:rFonts w:eastAsia="Calibri"/>
        </w:rPr>
      </w:pPr>
      <w:r w:rsidRPr="00C82862">
        <w:rPr>
          <w:rFonts w:eastAsia="Calibri"/>
        </w:rPr>
        <w:t>Th</w:t>
      </w:r>
      <w:r>
        <w:rPr>
          <w:rFonts w:eastAsia="Calibri"/>
        </w:rPr>
        <w:t>is</w:t>
      </w:r>
      <w:r w:rsidRPr="00C82862">
        <w:rPr>
          <w:rFonts w:eastAsia="Calibri"/>
        </w:rPr>
        <w:t xml:space="preserve"> Legislative Instrument</w:t>
      </w:r>
      <w:r>
        <w:rPr>
          <w:rFonts w:eastAsia="Calibri"/>
        </w:rPr>
        <w:t xml:space="preserve"> is</w:t>
      </w:r>
      <w:r w:rsidRPr="00C82862">
        <w:rPr>
          <w:rFonts w:eastAsia="Calibri"/>
        </w:rPr>
        <w:t xml:space="preserve"> compatible with human rights as </w:t>
      </w:r>
      <w:r>
        <w:rPr>
          <w:rFonts w:eastAsia="Calibri"/>
        </w:rPr>
        <w:t>it</w:t>
      </w:r>
      <w:r w:rsidRPr="00C82862">
        <w:rPr>
          <w:rFonts w:eastAsia="Calibri"/>
        </w:rPr>
        <w:t xml:space="preserve"> do</w:t>
      </w:r>
      <w:r>
        <w:rPr>
          <w:rFonts w:eastAsia="Calibri"/>
        </w:rPr>
        <w:t>es</w:t>
      </w:r>
      <w:r w:rsidRPr="00C82862">
        <w:rPr>
          <w:rFonts w:eastAsia="Calibri"/>
        </w:rPr>
        <w:t xml:space="preserve"> not raise any human rights issues.</w:t>
      </w:r>
    </w:p>
    <w:sectPr w:rsidR="0057666D" w:rsidRPr="008803C3" w:rsidSect="00BA6BD4">
      <w:footerReference w:type="default" r:id="rId15"/>
      <w:pgSz w:w="11906" w:h="16838" w:code="9"/>
      <w:pgMar w:top="1440" w:right="1440" w:bottom="1440" w:left="1440" w:header="567" w:footer="567"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49C76" w14:textId="77777777" w:rsidR="00CB65C5" w:rsidRPr="000D4EDE" w:rsidRDefault="00CB65C5" w:rsidP="000D4EDE">
      <w:r>
        <w:separator/>
      </w:r>
    </w:p>
  </w:endnote>
  <w:endnote w:type="continuationSeparator" w:id="0">
    <w:p w14:paraId="3B556FDE" w14:textId="77777777" w:rsidR="00CB65C5" w:rsidRPr="000D4EDE" w:rsidRDefault="00CB65C5" w:rsidP="000D4EDE">
      <w:r>
        <w:continuationSeparator/>
      </w:r>
    </w:p>
  </w:endnote>
  <w:endnote w:type="continuationNotice" w:id="1">
    <w:p w14:paraId="3BB48422" w14:textId="77777777" w:rsidR="003C26A3" w:rsidRDefault="003C26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150065"/>
      <w:docPartObj>
        <w:docPartGallery w:val="Page Numbers (Bottom of Page)"/>
        <w:docPartUnique/>
      </w:docPartObj>
    </w:sdtPr>
    <w:sdtEndPr>
      <w:rPr>
        <w:noProof/>
      </w:rPr>
    </w:sdtEndPr>
    <w:sdtContent>
      <w:p w14:paraId="2656E76C" w14:textId="349A235C" w:rsidR="00BA6BD4" w:rsidRDefault="00BA6BD4">
        <w:pPr>
          <w:pStyle w:val="Footer"/>
          <w:jc w:val="center"/>
        </w:pPr>
        <w:r w:rsidRPr="00BA6BD4">
          <w:rPr>
            <w:rFonts w:ascii="Times New Roman" w:hAnsi="Times New Roman"/>
            <w:sz w:val="22"/>
            <w:szCs w:val="22"/>
          </w:rPr>
          <w:fldChar w:fldCharType="begin"/>
        </w:r>
        <w:r w:rsidRPr="00BA6BD4">
          <w:rPr>
            <w:rFonts w:ascii="Times New Roman" w:hAnsi="Times New Roman"/>
            <w:sz w:val="22"/>
            <w:szCs w:val="22"/>
          </w:rPr>
          <w:instrText xml:space="preserve"> PAGE   \* MERGEFORMAT </w:instrText>
        </w:r>
        <w:r w:rsidRPr="00BA6BD4">
          <w:rPr>
            <w:rFonts w:ascii="Times New Roman" w:hAnsi="Times New Roman"/>
            <w:sz w:val="22"/>
            <w:szCs w:val="22"/>
          </w:rPr>
          <w:fldChar w:fldCharType="separate"/>
        </w:r>
        <w:r w:rsidRPr="00BA6BD4">
          <w:rPr>
            <w:rFonts w:ascii="Times New Roman" w:hAnsi="Times New Roman"/>
            <w:noProof/>
            <w:sz w:val="22"/>
            <w:szCs w:val="22"/>
          </w:rPr>
          <w:t>2</w:t>
        </w:r>
        <w:r w:rsidRPr="00BA6BD4">
          <w:rPr>
            <w:rFonts w:ascii="Times New Roman" w:hAnsi="Times New Roman"/>
            <w:noProof/>
            <w:sz w:val="22"/>
            <w:szCs w:val="22"/>
          </w:rPr>
          <w:fldChar w:fldCharType="end"/>
        </w:r>
      </w:p>
    </w:sdtContent>
  </w:sdt>
  <w:p w14:paraId="4682FEEC" w14:textId="77777777" w:rsidR="00BA6BD4" w:rsidRDefault="00BA6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85309"/>
      <w:docPartObj>
        <w:docPartGallery w:val="Page Numbers (Bottom of Page)"/>
        <w:docPartUnique/>
      </w:docPartObj>
    </w:sdtPr>
    <w:sdtEndPr>
      <w:rPr>
        <w:noProof/>
      </w:rPr>
    </w:sdtEndPr>
    <w:sdtContent>
      <w:p w14:paraId="700337FD" w14:textId="4A121515" w:rsidR="006251F1" w:rsidRDefault="006251F1">
        <w:pPr>
          <w:pStyle w:val="Footer"/>
          <w:jc w:val="center"/>
        </w:pPr>
        <w:r>
          <w:rPr>
            <w:rFonts w:ascii="Times New Roman" w:hAnsi="Times New Roman"/>
            <w:sz w:val="22"/>
            <w:szCs w:val="22"/>
          </w:rPr>
          <w:t>4</w:t>
        </w:r>
      </w:p>
    </w:sdtContent>
  </w:sdt>
  <w:p w14:paraId="4687C8B7" w14:textId="77777777" w:rsidR="006251F1" w:rsidRDefault="00625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33B5C" w14:textId="77777777" w:rsidR="00CB65C5" w:rsidRPr="000D4EDE" w:rsidRDefault="00CB65C5" w:rsidP="000D4EDE">
      <w:r>
        <w:separator/>
      </w:r>
    </w:p>
  </w:footnote>
  <w:footnote w:type="continuationSeparator" w:id="0">
    <w:p w14:paraId="74C71E69" w14:textId="77777777" w:rsidR="00CB65C5" w:rsidRPr="000D4EDE" w:rsidRDefault="00CB65C5" w:rsidP="000D4EDE">
      <w:r>
        <w:continuationSeparator/>
      </w:r>
    </w:p>
  </w:footnote>
  <w:footnote w:type="continuationNotice" w:id="1">
    <w:p w14:paraId="729F19A8" w14:textId="77777777" w:rsidR="003C26A3" w:rsidRDefault="003C26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170F52"/>
    <w:multiLevelType w:val="hybridMultilevel"/>
    <w:tmpl w:val="EC7277E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C857B4"/>
    <w:multiLevelType w:val="hybridMultilevel"/>
    <w:tmpl w:val="A74200E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BF5FFF"/>
    <w:multiLevelType w:val="hybridMultilevel"/>
    <w:tmpl w:val="1210533A"/>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82A54F2"/>
    <w:multiLevelType w:val="hybridMultilevel"/>
    <w:tmpl w:val="39A4953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EEE7EE1"/>
    <w:multiLevelType w:val="hybridMultilevel"/>
    <w:tmpl w:val="BED4461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E5323E"/>
    <w:multiLevelType w:val="hybridMultilevel"/>
    <w:tmpl w:val="4C2EE534"/>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25758B2"/>
    <w:multiLevelType w:val="hybridMultilevel"/>
    <w:tmpl w:val="E32A7B5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C6706D"/>
    <w:multiLevelType w:val="hybridMultilevel"/>
    <w:tmpl w:val="89F4D89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9CA1FB8"/>
    <w:multiLevelType w:val="hybridMultilevel"/>
    <w:tmpl w:val="1D407330"/>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A25218F"/>
    <w:multiLevelType w:val="hybridMultilevel"/>
    <w:tmpl w:val="62026AE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AA3029A"/>
    <w:multiLevelType w:val="hybridMultilevel"/>
    <w:tmpl w:val="69380194"/>
    <w:lvl w:ilvl="0" w:tplc="4A52A27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EAB2EFC"/>
    <w:multiLevelType w:val="hybridMultilevel"/>
    <w:tmpl w:val="A9300E3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93061C3"/>
    <w:multiLevelType w:val="hybridMultilevel"/>
    <w:tmpl w:val="5D74BB06"/>
    <w:lvl w:ilvl="0" w:tplc="297017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5C15BA"/>
    <w:multiLevelType w:val="hybridMultilevel"/>
    <w:tmpl w:val="6E203ED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2CEF155B"/>
    <w:multiLevelType w:val="hybridMultilevel"/>
    <w:tmpl w:val="05A6FA0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2E506FA0"/>
    <w:multiLevelType w:val="hybridMultilevel"/>
    <w:tmpl w:val="7FF426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3" w15:restartNumberingAfterBreak="0">
    <w:nsid w:val="318048D4"/>
    <w:multiLevelType w:val="hybridMultilevel"/>
    <w:tmpl w:val="65ECA66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33B0DCC"/>
    <w:multiLevelType w:val="hybridMultilevel"/>
    <w:tmpl w:val="1E589FD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4D174CD"/>
    <w:multiLevelType w:val="hybridMultilevel"/>
    <w:tmpl w:val="E9A06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1B2F0A"/>
    <w:multiLevelType w:val="hybridMultilevel"/>
    <w:tmpl w:val="809C776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3BD0622D"/>
    <w:multiLevelType w:val="hybridMultilevel"/>
    <w:tmpl w:val="38AA5D84"/>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3BE2020C"/>
    <w:multiLevelType w:val="hybridMultilevel"/>
    <w:tmpl w:val="6F14AE4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3FCA7279"/>
    <w:multiLevelType w:val="hybridMultilevel"/>
    <w:tmpl w:val="BE1840A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156412B"/>
    <w:multiLevelType w:val="hybridMultilevel"/>
    <w:tmpl w:val="C12422F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2127C56"/>
    <w:multiLevelType w:val="hybridMultilevel"/>
    <w:tmpl w:val="70E2F7B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42AC70D1"/>
    <w:multiLevelType w:val="hybridMultilevel"/>
    <w:tmpl w:val="A8626CC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15:restartNumberingAfterBreak="0">
    <w:nsid w:val="45312E0E"/>
    <w:multiLevelType w:val="hybridMultilevel"/>
    <w:tmpl w:val="23829C4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46697159"/>
    <w:multiLevelType w:val="hybridMultilevel"/>
    <w:tmpl w:val="6E6A3F08"/>
    <w:lvl w:ilvl="0" w:tplc="C772DFA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9C830AF"/>
    <w:multiLevelType w:val="hybridMultilevel"/>
    <w:tmpl w:val="DB783BB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B6704DB"/>
    <w:multiLevelType w:val="hybridMultilevel"/>
    <w:tmpl w:val="CFB00AAC"/>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4BFA78B0"/>
    <w:multiLevelType w:val="hybridMultilevel"/>
    <w:tmpl w:val="A5D20C1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508C3EC7"/>
    <w:multiLevelType w:val="hybridMultilevel"/>
    <w:tmpl w:val="162E211E"/>
    <w:lvl w:ilvl="0" w:tplc="B1163600">
      <w:start w:val="1"/>
      <w:numFmt w:val="lowerRoman"/>
      <w:lvlText w:val="(%1)"/>
      <w:lvlJc w:val="left"/>
      <w:pPr>
        <w:ind w:left="1494"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40"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8493886"/>
    <w:multiLevelType w:val="hybridMultilevel"/>
    <w:tmpl w:val="321241F4"/>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59241450"/>
    <w:multiLevelType w:val="hybridMultilevel"/>
    <w:tmpl w:val="4C108ED0"/>
    <w:lvl w:ilvl="0" w:tplc="4DE4AAA6">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B32535B"/>
    <w:multiLevelType w:val="hybridMultilevel"/>
    <w:tmpl w:val="252C860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62314548"/>
    <w:multiLevelType w:val="hybridMultilevel"/>
    <w:tmpl w:val="4E64B30A"/>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5" w15:restartNumberingAfterBreak="0">
    <w:nsid w:val="64EF00EC"/>
    <w:multiLevelType w:val="hybridMultilevel"/>
    <w:tmpl w:val="2D28DA3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4FD1D1E"/>
    <w:multiLevelType w:val="hybridMultilevel"/>
    <w:tmpl w:val="5AF4B03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667D068D"/>
    <w:multiLevelType w:val="hybridMultilevel"/>
    <w:tmpl w:val="12941A76"/>
    <w:lvl w:ilvl="0" w:tplc="5DA60968">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682C1CB5"/>
    <w:multiLevelType w:val="hybridMultilevel"/>
    <w:tmpl w:val="19E83AD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6B264E14"/>
    <w:multiLevelType w:val="hybridMultilevel"/>
    <w:tmpl w:val="2FAE709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6EDF3777"/>
    <w:multiLevelType w:val="hybridMultilevel"/>
    <w:tmpl w:val="0B0635F0"/>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797B4748"/>
    <w:multiLevelType w:val="hybridMultilevel"/>
    <w:tmpl w:val="A0D6B2F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3" w15:restartNumberingAfterBreak="0">
    <w:nsid w:val="7EF66B88"/>
    <w:multiLevelType w:val="hybridMultilevel"/>
    <w:tmpl w:val="5D5AE196"/>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4" w15:restartNumberingAfterBreak="0">
    <w:nsid w:val="7FF36281"/>
    <w:multiLevelType w:val="hybridMultilevel"/>
    <w:tmpl w:val="572A53F6"/>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034231527">
    <w:abstractNumId w:val="1"/>
  </w:num>
  <w:num w:numId="2" w16cid:durableId="156191444">
    <w:abstractNumId w:val="0"/>
  </w:num>
  <w:num w:numId="3" w16cid:durableId="512496252">
    <w:abstractNumId w:val="4"/>
  </w:num>
  <w:num w:numId="4" w16cid:durableId="42560473">
    <w:abstractNumId w:val="40"/>
  </w:num>
  <w:num w:numId="5" w16cid:durableId="1368945803">
    <w:abstractNumId w:val="49"/>
  </w:num>
  <w:num w:numId="6" w16cid:durableId="1953438695">
    <w:abstractNumId w:val="30"/>
  </w:num>
  <w:num w:numId="7" w16cid:durableId="1662463912">
    <w:abstractNumId w:val="22"/>
  </w:num>
  <w:num w:numId="8" w16cid:durableId="725570136">
    <w:abstractNumId w:val="6"/>
  </w:num>
  <w:num w:numId="9" w16cid:durableId="226963178">
    <w:abstractNumId w:val="3"/>
  </w:num>
  <w:num w:numId="10" w16cid:durableId="807552429">
    <w:abstractNumId w:val="42"/>
  </w:num>
  <w:num w:numId="11" w16cid:durableId="1305237413">
    <w:abstractNumId w:val="17"/>
  </w:num>
  <w:num w:numId="12" w16cid:durableId="1899130495">
    <w:abstractNumId w:val="53"/>
  </w:num>
  <w:num w:numId="13" w16cid:durableId="29764656">
    <w:abstractNumId w:val="35"/>
  </w:num>
  <w:num w:numId="14" w16cid:durableId="1734350411">
    <w:abstractNumId w:val="19"/>
  </w:num>
  <w:num w:numId="15" w16cid:durableId="425423060">
    <w:abstractNumId w:val="16"/>
  </w:num>
  <w:num w:numId="16" w16cid:durableId="250552680">
    <w:abstractNumId w:val="45"/>
  </w:num>
  <w:num w:numId="17" w16cid:durableId="458299710">
    <w:abstractNumId w:val="23"/>
  </w:num>
  <w:num w:numId="18" w16cid:durableId="1039472307">
    <w:abstractNumId w:val="50"/>
  </w:num>
  <w:num w:numId="19" w16cid:durableId="930241434">
    <w:abstractNumId w:val="38"/>
  </w:num>
  <w:num w:numId="20" w16cid:durableId="2002269548">
    <w:abstractNumId w:val="32"/>
  </w:num>
  <w:num w:numId="21" w16cid:durableId="365957056">
    <w:abstractNumId w:val="14"/>
  </w:num>
  <w:num w:numId="22" w16cid:durableId="377750824">
    <w:abstractNumId w:val="54"/>
  </w:num>
  <w:num w:numId="23" w16cid:durableId="940070089">
    <w:abstractNumId w:val="13"/>
  </w:num>
  <w:num w:numId="24" w16cid:durableId="1413820148">
    <w:abstractNumId w:val="15"/>
  </w:num>
  <w:num w:numId="25" w16cid:durableId="217014449">
    <w:abstractNumId w:val="5"/>
  </w:num>
  <w:num w:numId="26" w16cid:durableId="1288924586">
    <w:abstractNumId w:val="28"/>
  </w:num>
  <w:num w:numId="27" w16cid:durableId="677006098">
    <w:abstractNumId w:val="9"/>
  </w:num>
  <w:num w:numId="28" w16cid:durableId="269433005">
    <w:abstractNumId w:val="26"/>
  </w:num>
  <w:num w:numId="29" w16cid:durableId="632247122">
    <w:abstractNumId w:val="44"/>
  </w:num>
  <w:num w:numId="30" w16cid:durableId="1637952617">
    <w:abstractNumId w:val="2"/>
  </w:num>
  <w:num w:numId="31" w16cid:durableId="1900313750">
    <w:abstractNumId w:val="43"/>
  </w:num>
  <w:num w:numId="32" w16cid:durableId="1497498510">
    <w:abstractNumId w:val="48"/>
  </w:num>
  <w:num w:numId="33" w16cid:durableId="2061199237">
    <w:abstractNumId w:val="41"/>
  </w:num>
  <w:num w:numId="34" w16cid:durableId="95253593">
    <w:abstractNumId w:val="39"/>
  </w:num>
  <w:num w:numId="35" w16cid:durableId="1558317580">
    <w:abstractNumId w:val="34"/>
  </w:num>
  <w:num w:numId="36" w16cid:durableId="2074699988">
    <w:abstractNumId w:val="37"/>
  </w:num>
  <w:num w:numId="37" w16cid:durableId="677780903">
    <w:abstractNumId w:val="7"/>
  </w:num>
  <w:num w:numId="38" w16cid:durableId="55982597">
    <w:abstractNumId w:val="27"/>
  </w:num>
  <w:num w:numId="39" w16cid:durableId="967275886">
    <w:abstractNumId w:val="31"/>
  </w:num>
  <w:num w:numId="40" w16cid:durableId="1857186359">
    <w:abstractNumId w:val="8"/>
  </w:num>
  <w:num w:numId="41" w16cid:durableId="1450273352">
    <w:abstractNumId w:val="20"/>
  </w:num>
  <w:num w:numId="42" w16cid:durableId="1172067520">
    <w:abstractNumId w:val="33"/>
  </w:num>
  <w:num w:numId="43" w16cid:durableId="46491014">
    <w:abstractNumId w:val="51"/>
  </w:num>
  <w:num w:numId="44" w16cid:durableId="1119111204">
    <w:abstractNumId w:val="36"/>
  </w:num>
  <w:num w:numId="45" w16cid:durableId="2088577888">
    <w:abstractNumId w:val="52"/>
  </w:num>
  <w:num w:numId="46" w16cid:durableId="671881501">
    <w:abstractNumId w:val="24"/>
  </w:num>
  <w:num w:numId="47" w16cid:durableId="1987274104">
    <w:abstractNumId w:val="29"/>
  </w:num>
  <w:num w:numId="48" w16cid:durableId="686057284">
    <w:abstractNumId w:val="11"/>
  </w:num>
  <w:num w:numId="49" w16cid:durableId="1950773899">
    <w:abstractNumId w:val="12"/>
  </w:num>
  <w:num w:numId="50" w16cid:durableId="539783218">
    <w:abstractNumId w:val="46"/>
  </w:num>
  <w:num w:numId="51" w16cid:durableId="2099128611">
    <w:abstractNumId w:val="21"/>
  </w:num>
  <w:num w:numId="52" w16cid:durableId="361132312">
    <w:abstractNumId w:val="47"/>
  </w:num>
  <w:num w:numId="53" w16cid:durableId="1406998053">
    <w:abstractNumId w:val="25"/>
  </w:num>
  <w:num w:numId="54" w16cid:durableId="317194502">
    <w:abstractNumId w:val="10"/>
  </w:num>
  <w:num w:numId="55" w16cid:durableId="959530846">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C5"/>
    <w:rsid w:val="00001981"/>
    <w:rsid w:val="00004ED1"/>
    <w:rsid w:val="00005D98"/>
    <w:rsid w:val="00005F96"/>
    <w:rsid w:val="00007262"/>
    <w:rsid w:val="00007905"/>
    <w:rsid w:val="00011C96"/>
    <w:rsid w:val="000120C1"/>
    <w:rsid w:val="00012E9A"/>
    <w:rsid w:val="000141B9"/>
    <w:rsid w:val="0002086F"/>
    <w:rsid w:val="00032CA3"/>
    <w:rsid w:val="00034A19"/>
    <w:rsid w:val="00036F9E"/>
    <w:rsid w:val="000413B3"/>
    <w:rsid w:val="0004204E"/>
    <w:rsid w:val="000453D9"/>
    <w:rsid w:val="000572AA"/>
    <w:rsid w:val="000573E5"/>
    <w:rsid w:val="00057B71"/>
    <w:rsid w:val="0007202C"/>
    <w:rsid w:val="00072B30"/>
    <w:rsid w:val="0007319C"/>
    <w:rsid w:val="000732AA"/>
    <w:rsid w:val="000767DD"/>
    <w:rsid w:val="00076DEC"/>
    <w:rsid w:val="0008011A"/>
    <w:rsid w:val="0008182D"/>
    <w:rsid w:val="00083FC7"/>
    <w:rsid w:val="00084F8B"/>
    <w:rsid w:val="000851D0"/>
    <w:rsid w:val="00086D07"/>
    <w:rsid w:val="00086F71"/>
    <w:rsid w:val="00091E55"/>
    <w:rsid w:val="000926B7"/>
    <w:rsid w:val="00093915"/>
    <w:rsid w:val="000949AD"/>
    <w:rsid w:val="00094B7D"/>
    <w:rsid w:val="00095109"/>
    <w:rsid w:val="00096B0F"/>
    <w:rsid w:val="000A1129"/>
    <w:rsid w:val="000A490E"/>
    <w:rsid w:val="000B04C5"/>
    <w:rsid w:val="000B12AA"/>
    <w:rsid w:val="000B3FB3"/>
    <w:rsid w:val="000B63CA"/>
    <w:rsid w:val="000B752A"/>
    <w:rsid w:val="000C14D9"/>
    <w:rsid w:val="000C15C7"/>
    <w:rsid w:val="000C2225"/>
    <w:rsid w:val="000C64BD"/>
    <w:rsid w:val="000D0E78"/>
    <w:rsid w:val="000D4EDE"/>
    <w:rsid w:val="000E2460"/>
    <w:rsid w:val="000E43AC"/>
    <w:rsid w:val="000E6E37"/>
    <w:rsid w:val="000F0E6F"/>
    <w:rsid w:val="001018A5"/>
    <w:rsid w:val="001047ED"/>
    <w:rsid w:val="00106F56"/>
    <w:rsid w:val="00107949"/>
    <w:rsid w:val="00114210"/>
    <w:rsid w:val="00115A39"/>
    <w:rsid w:val="00116812"/>
    <w:rsid w:val="00117479"/>
    <w:rsid w:val="00123576"/>
    <w:rsid w:val="001241CB"/>
    <w:rsid w:val="00124B21"/>
    <w:rsid w:val="0012743B"/>
    <w:rsid w:val="001319FF"/>
    <w:rsid w:val="001327B8"/>
    <w:rsid w:val="0013471B"/>
    <w:rsid w:val="00134D50"/>
    <w:rsid w:val="001352D4"/>
    <w:rsid w:val="00136751"/>
    <w:rsid w:val="00155789"/>
    <w:rsid w:val="00157C98"/>
    <w:rsid w:val="001653B6"/>
    <w:rsid w:val="00165BF6"/>
    <w:rsid w:val="00165E45"/>
    <w:rsid w:val="00173646"/>
    <w:rsid w:val="00174B0F"/>
    <w:rsid w:val="0018235E"/>
    <w:rsid w:val="00184187"/>
    <w:rsid w:val="00187B6B"/>
    <w:rsid w:val="0019047C"/>
    <w:rsid w:val="0019108C"/>
    <w:rsid w:val="00196F4C"/>
    <w:rsid w:val="001A4EA4"/>
    <w:rsid w:val="001A664F"/>
    <w:rsid w:val="001B2DB7"/>
    <w:rsid w:val="001B3A9F"/>
    <w:rsid w:val="001C27C7"/>
    <w:rsid w:val="001C54D5"/>
    <w:rsid w:val="001C70C3"/>
    <w:rsid w:val="001D0C02"/>
    <w:rsid w:val="001D3D43"/>
    <w:rsid w:val="001D58A6"/>
    <w:rsid w:val="001D64CF"/>
    <w:rsid w:val="001E0F51"/>
    <w:rsid w:val="001E511B"/>
    <w:rsid w:val="001E55BF"/>
    <w:rsid w:val="001E64DD"/>
    <w:rsid w:val="001F1640"/>
    <w:rsid w:val="001F220F"/>
    <w:rsid w:val="001F6E1A"/>
    <w:rsid w:val="001F780A"/>
    <w:rsid w:val="001F7917"/>
    <w:rsid w:val="00200613"/>
    <w:rsid w:val="002042C4"/>
    <w:rsid w:val="00214883"/>
    <w:rsid w:val="002156F6"/>
    <w:rsid w:val="0022016B"/>
    <w:rsid w:val="00220550"/>
    <w:rsid w:val="002301A2"/>
    <w:rsid w:val="0023202F"/>
    <w:rsid w:val="00235298"/>
    <w:rsid w:val="00236C2D"/>
    <w:rsid w:val="002374B7"/>
    <w:rsid w:val="00240126"/>
    <w:rsid w:val="00241D16"/>
    <w:rsid w:val="00242384"/>
    <w:rsid w:val="00242BFC"/>
    <w:rsid w:val="0024304D"/>
    <w:rsid w:val="00244325"/>
    <w:rsid w:val="00244826"/>
    <w:rsid w:val="00247ACA"/>
    <w:rsid w:val="00252E6A"/>
    <w:rsid w:val="00255A20"/>
    <w:rsid w:val="0025782A"/>
    <w:rsid w:val="00262F69"/>
    <w:rsid w:val="00263414"/>
    <w:rsid w:val="002661A6"/>
    <w:rsid w:val="00266C23"/>
    <w:rsid w:val="00276069"/>
    <w:rsid w:val="002778C5"/>
    <w:rsid w:val="00277D6C"/>
    <w:rsid w:val="00285529"/>
    <w:rsid w:val="00286EAD"/>
    <w:rsid w:val="00292A60"/>
    <w:rsid w:val="0029389B"/>
    <w:rsid w:val="002A179D"/>
    <w:rsid w:val="002A1894"/>
    <w:rsid w:val="002A2188"/>
    <w:rsid w:val="002A25F8"/>
    <w:rsid w:val="002A36F2"/>
    <w:rsid w:val="002A4280"/>
    <w:rsid w:val="002A7D14"/>
    <w:rsid w:val="002B0913"/>
    <w:rsid w:val="002B28E4"/>
    <w:rsid w:val="002B7504"/>
    <w:rsid w:val="002C0D97"/>
    <w:rsid w:val="002C172B"/>
    <w:rsid w:val="002C3B9B"/>
    <w:rsid w:val="002C5E2A"/>
    <w:rsid w:val="002C66D1"/>
    <w:rsid w:val="002C7065"/>
    <w:rsid w:val="002C7F4A"/>
    <w:rsid w:val="002D2804"/>
    <w:rsid w:val="002D2873"/>
    <w:rsid w:val="002D4B6C"/>
    <w:rsid w:val="002D5274"/>
    <w:rsid w:val="002E0CBF"/>
    <w:rsid w:val="002E1EE3"/>
    <w:rsid w:val="002E3D6D"/>
    <w:rsid w:val="002F0135"/>
    <w:rsid w:val="002F0C2C"/>
    <w:rsid w:val="00300655"/>
    <w:rsid w:val="00303D18"/>
    <w:rsid w:val="00307857"/>
    <w:rsid w:val="00307ADD"/>
    <w:rsid w:val="00307E55"/>
    <w:rsid w:val="00312A66"/>
    <w:rsid w:val="003130CA"/>
    <w:rsid w:val="00316232"/>
    <w:rsid w:val="0032180D"/>
    <w:rsid w:val="0032381D"/>
    <w:rsid w:val="003306A5"/>
    <w:rsid w:val="00331635"/>
    <w:rsid w:val="00340B5A"/>
    <w:rsid w:val="00344B74"/>
    <w:rsid w:val="00347955"/>
    <w:rsid w:val="003547AE"/>
    <w:rsid w:val="00354EB3"/>
    <w:rsid w:val="00354F17"/>
    <w:rsid w:val="003558A0"/>
    <w:rsid w:val="00355D40"/>
    <w:rsid w:val="00371AAC"/>
    <w:rsid w:val="00371F54"/>
    <w:rsid w:val="00377599"/>
    <w:rsid w:val="0037770C"/>
    <w:rsid w:val="00377C8B"/>
    <w:rsid w:val="00381D08"/>
    <w:rsid w:val="00383A95"/>
    <w:rsid w:val="00385CA0"/>
    <w:rsid w:val="00385E8D"/>
    <w:rsid w:val="00387D6E"/>
    <w:rsid w:val="003934AB"/>
    <w:rsid w:val="003941F3"/>
    <w:rsid w:val="003A2733"/>
    <w:rsid w:val="003A3021"/>
    <w:rsid w:val="003A627E"/>
    <w:rsid w:val="003A79EE"/>
    <w:rsid w:val="003B267D"/>
    <w:rsid w:val="003B3D9E"/>
    <w:rsid w:val="003B5928"/>
    <w:rsid w:val="003B6E16"/>
    <w:rsid w:val="003C180A"/>
    <w:rsid w:val="003C1E25"/>
    <w:rsid w:val="003C26A3"/>
    <w:rsid w:val="003D1860"/>
    <w:rsid w:val="003D27CB"/>
    <w:rsid w:val="003D329D"/>
    <w:rsid w:val="003E4368"/>
    <w:rsid w:val="003E6BF6"/>
    <w:rsid w:val="003F0F0D"/>
    <w:rsid w:val="0040173E"/>
    <w:rsid w:val="004028EC"/>
    <w:rsid w:val="00413BBA"/>
    <w:rsid w:val="00420EB2"/>
    <w:rsid w:val="004239BE"/>
    <w:rsid w:val="00423B72"/>
    <w:rsid w:val="004307FD"/>
    <w:rsid w:val="00431AD0"/>
    <w:rsid w:val="00435339"/>
    <w:rsid w:val="0043748D"/>
    <w:rsid w:val="004410DC"/>
    <w:rsid w:val="0044447D"/>
    <w:rsid w:val="00450C67"/>
    <w:rsid w:val="0045229E"/>
    <w:rsid w:val="004538E3"/>
    <w:rsid w:val="00460CF7"/>
    <w:rsid w:val="00463F00"/>
    <w:rsid w:val="00463FA8"/>
    <w:rsid w:val="00466648"/>
    <w:rsid w:val="00472229"/>
    <w:rsid w:val="00472CBC"/>
    <w:rsid w:val="00474D06"/>
    <w:rsid w:val="004765B3"/>
    <w:rsid w:val="00481EA1"/>
    <w:rsid w:val="00483BD3"/>
    <w:rsid w:val="004843CA"/>
    <w:rsid w:val="0048507C"/>
    <w:rsid w:val="00492006"/>
    <w:rsid w:val="00493369"/>
    <w:rsid w:val="004934E8"/>
    <w:rsid w:val="00493DAA"/>
    <w:rsid w:val="00494335"/>
    <w:rsid w:val="00495A4C"/>
    <w:rsid w:val="004967A1"/>
    <w:rsid w:val="00497808"/>
    <w:rsid w:val="004A4870"/>
    <w:rsid w:val="004B584E"/>
    <w:rsid w:val="004C1106"/>
    <w:rsid w:val="004C6D4B"/>
    <w:rsid w:val="004C766B"/>
    <w:rsid w:val="004D053D"/>
    <w:rsid w:val="004D33E3"/>
    <w:rsid w:val="004D76C1"/>
    <w:rsid w:val="004D7C22"/>
    <w:rsid w:val="004E1E40"/>
    <w:rsid w:val="004E2269"/>
    <w:rsid w:val="004E363D"/>
    <w:rsid w:val="004E451A"/>
    <w:rsid w:val="004E4AD0"/>
    <w:rsid w:val="004F0894"/>
    <w:rsid w:val="004F316B"/>
    <w:rsid w:val="004F3339"/>
    <w:rsid w:val="004F72A2"/>
    <w:rsid w:val="004F78E5"/>
    <w:rsid w:val="005026D4"/>
    <w:rsid w:val="00503A51"/>
    <w:rsid w:val="005053D9"/>
    <w:rsid w:val="00506774"/>
    <w:rsid w:val="00512309"/>
    <w:rsid w:val="00525354"/>
    <w:rsid w:val="00525E14"/>
    <w:rsid w:val="00534F82"/>
    <w:rsid w:val="0054143D"/>
    <w:rsid w:val="00541497"/>
    <w:rsid w:val="00541D54"/>
    <w:rsid w:val="00542522"/>
    <w:rsid w:val="0054340E"/>
    <w:rsid w:val="0054526E"/>
    <w:rsid w:val="00545BD5"/>
    <w:rsid w:val="00545CE1"/>
    <w:rsid w:val="00546AAB"/>
    <w:rsid w:val="005476B5"/>
    <w:rsid w:val="00550938"/>
    <w:rsid w:val="00552AEA"/>
    <w:rsid w:val="00553400"/>
    <w:rsid w:val="005549D7"/>
    <w:rsid w:val="005602DA"/>
    <w:rsid w:val="00562087"/>
    <w:rsid w:val="00564FBC"/>
    <w:rsid w:val="005678FC"/>
    <w:rsid w:val="0057138A"/>
    <w:rsid w:val="00573327"/>
    <w:rsid w:val="0057666D"/>
    <w:rsid w:val="00581538"/>
    <w:rsid w:val="00581D6A"/>
    <w:rsid w:val="00592F64"/>
    <w:rsid w:val="0059633D"/>
    <w:rsid w:val="005A03DB"/>
    <w:rsid w:val="005A2370"/>
    <w:rsid w:val="005A3F63"/>
    <w:rsid w:val="005A4D19"/>
    <w:rsid w:val="005A59D0"/>
    <w:rsid w:val="005A7097"/>
    <w:rsid w:val="005B073E"/>
    <w:rsid w:val="005B227F"/>
    <w:rsid w:val="005B4301"/>
    <w:rsid w:val="005B5819"/>
    <w:rsid w:val="005B6FE9"/>
    <w:rsid w:val="005B7801"/>
    <w:rsid w:val="005C3F84"/>
    <w:rsid w:val="005C5891"/>
    <w:rsid w:val="005D04CC"/>
    <w:rsid w:val="005D5FAE"/>
    <w:rsid w:val="005D6D84"/>
    <w:rsid w:val="005E4BC9"/>
    <w:rsid w:val="005F29B7"/>
    <w:rsid w:val="005F7002"/>
    <w:rsid w:val="0060511B"/>
    <w:rsid w:val="00606EB5"/>
    <w:rsid w:val="00606FC8"/>
    <w:rsid w:val="00612AB0"/>
    <w:rsid w:val="00614CC4"/>
    <w:rsid w:val="006155E3"/>
    <w:rsid w:val="00616C90"/>
    <w:rsid w:val="00617FDA"/>
    <w:rsid w:val="006209F4"/>
    <w:rsid w:val="0062116F"/>
    <w:rsid w:val="0062258C"/>
    <w:rsid w:val="00623FD7"/>
    <w:rsid w:val="006251F1"/>
    <w:rsid w:val="00626087"/>
    <w:rsid w:val="00631584"/>
    <w:rsid w:val="00634E4C"/>
    <w:rsid w:val="00636B8B"/>
    <w:rsid w:val="00640D94"/>
    <w:rsid w:val="00641EAA"/>
    <w:rsid w:val="006423FB"/>
    <w:rsid w:val="006427FE"/>
    <w:rsid w:val="006446CD"/>
    <w:rsid w:val="00646486"/>
    <w:rsid w:val="006506C1"/>
    <w:rsid w:val="00657459"/>
    <w:rsid w:val="0065747A"/>
    <w:rsid w:val="0065778F"/>
    <w:rsid w:val="00661515"/>
    <w:rsid w:val="006629F3"/>
    <w:rsid w:val="00662E28"/>
    <w:rsid w:val="00663255"/>
    <w:rsid w:val="00663932"/>
    <w:rsid w:val="0066674D"/>
    <w:rsid w:val="00666A78"/>
    <w:rsid w:val="006711E7"/>
    <w:rsid w:val="00672F61"/>
    <w:rsid w:val="00676C12"/>
    <w:rsid w:val="0069375D"/>
    <w:rsid w:val="0069407C"/>
    <w:rsid w:val="0069574E"/>
    <w:rsid w:val="006969C0"/>
    <w:rsid w:val="006A0655"/>
    <w:rsid w:val="006A1921"/>
    <w:rsid w:val="006A2303"/>
    <w:rsid w:val="006A2C82"/>
    <w:rsid w:val="006B7D84"/>
    <w:rsid w:val="006C6C4E"/>
    <w:rsid w:val="006C7A0F"/>
    <w:rsid w:val="006D2A45"/>
    <w:rsid w:val="006D315C"/>
    <w:rsid w:val="006D3799"/>
    <w:rsid w:val="006D48C8"/>
    <w:rsid w:val="006D71B8"/>
    <w:rsid w:val="006E3BF4"/>
    <w:rsid w:val="006E4272"/>
    <w:rsid w:val="006F0693"/>
    <w:rsid w:val="006F145A"/>
    <w:rsid w:val="006F27CB"/>
    <w:rsid w:val="006F359B"/>
    <w:rsid w:val="006F5865"/>
    <w:rsid w:val="00701EC6"/>
    <w:rsid w:val="00706179"/>
    <w:rsid w:val="00707769"/>
    <w:rsid w:val="00714F78"/>
    <w:rsid w:val="007152B0"/>
    <w:rsid w:val="007170DE"/>
    <w:rsid w:val="007170F7"/>
    <w:rsid w:val="00717589"/>
    <w:rsid w:val="00722172"/>
    <w:rsid w:val="00722F9F"/>
    <w:rsid w:val="00724F59"/>
    <w:rsid w:val="007253B8"/>
    <w:rsid w:val="007354EA"/>
    <w:rsid w:val="00736E7D"/>
    <w:rsid w:val="0074050B"/>
    <w:rsid w:val="007444B0"/>
    <w:rsid w:val="007449E5"/>
    <w:rsid w:val="00744CD3"/>
    <w:rsid w:val="007509A6"/>
    <w:rsid w:val="00753F83"/>
    <w:rsid w:val="007541B0"/>
    <w:rsid w:val="0075469B"/>
    <w:rsid w:val="00755163"/>
    <w:rsid w:val="00756AAB"/>
    <w:rsid w:val="00757F63"/>
    <w:rsid w:val="00762A88"/>
    <w:rsid w:val="00763BF5"/>
    <w:rsid w:val="007645AE"/>
    <w:rsid w:val="00764992"/>
    <w:rsid w:val="00765749"/>
    <w:rsid w:val="007729B6"/>
    <w:rsid w:val="00772C00"/>
    <w:rsid w:val="00775AA0"/>
    <w:rsid w:val="007770FA"/>
    <w:rsid w:val="00780FC1"/>
    <w:rsid w:val="00783A5C"/>
    <w:rsid w:val="00791738"/>
    <w:rsid w:val="00791780"/>
    <w:rsid w:val="00792D37"/>
    <w:rsid w:val="00794699"/>
    <w:rsid w:val="007A0EB7"/>
    <w:rsid w:val="007A7300"/>
    <w:rsid w:val="007B02FF"/>
    <w:rsid w:val="007B6871"/>
    <w:rsid w:val="007B7899"/>
    <w:rsid w:val="007C08B1"/>
    <w:rsid w:val="007C2CC2"/>
    <w:rsid w:val="007C38BD"/>
    <w:rsid w:val="007C405D"/>
    <w:rsid w:val="007C42FE"/>
    <w:rsid w:val="007C709D"/>
    <w:rsid w:val="007C79AA"/>
    <w:rsid w:val="007D0A0A"/>
    <w:rsid w:val="007D31DA"/>
    <w:rsid w:val="007D72C5"/>
    <w:rsid w:val="007E2E94"/>
    <w:rsid w:val="007E525D"/>
    <w:rsid w:val="007F0323"/>
    <w:rsid w:val="007F379E"/>
    <w:rsid w:val="007F471C"/>
    <w:rsid w:val="007F51B4"/>
    <w:rsid w:val="007F7CD8"/>
    <w:rsid w:val="00800C90"/>
    <w:rsid w:val="008059D4"/>
    <w:rsid w:val="0081238F"/>
    <w:rsid w:val="008125F8"/>
    <w:rsid w:val="0081619C"/>
    <w:rsid w:val="008208A8"/>
    <w:rsid w:val="008222B2"/>
    <w:rsid w:val="00824099"/>
    <w:rsid w:val="00826012"/>
    <w:rsid w:val="0083073C"/>
    <w:rsid w:val="00834CE0"/>
    <w:rsid w:val="0084110F"/>
    <w:rsid w:val="00842C54"/>
    <w:rsid w:val="00844B1D"/>
    <w:rsid w:val="00844F5C"/>
    <w:rsid w:val="00845843"/>
    <w:rsid w:val="00846D34"/>
    <w:rsid w:val="00850161"/>
    <w:rsid w:val="00854188"/>
    <w:rsid w:val="008547DE"/>
    <w:rsid w:val="00863020"/>
    <w:rsid w:val="008637EC"/>
    <w:rsid w:val="00870BC6"/>
    <w:rsid w:val="00875DAD"/>
    <w:rsid w:val="00877B84"/>
    <w:rsid w:val="00877E5F"/>
    <w:rsid w:val="0088036D"/>
    <w:rsid w:val="00881155"/>
    <w:rsid w:val="00882892"/>
    <w:rsid w:val="00885A14"/>
    <w:rsid w:val="0088689B"/>
    <w:rsid w:val="00890FA0"/>
    <w:rsid w:val="00892F90"/>
    <w:rsid w:val="008947BF"/>
    <w:rsid w:val="00896D3B"/>
    <w:rsid w:val="008A0CBE"/>
    <w:rsid w:val="008A1CA8"/>
    <w:rsid w:val="008A214D"/>
    <w:rsid w:val="008A3153"/>
    <w:rsid w:val="008A72D2"/>
    <w:rsid w:val="008A74A3"/>
    <w:rsid w:val="008B12B6"/>
    <w:rsid w:val="008B6868"/>
    <w:rsid w:val="008B6D24"/>
    <w:rsid w:val="008C34F7"/>
    <w:rsid w:val="008C38BE"/>
    <w:rsid w:val="008C6A43"/>
    <w:rsid w:val="008C7FC3"/>
    <w:rsid w:val="008D080C"/>
    <w:rsid w:val="008D1867"/>
    <w:rsid w:val="008D4FB7"/>
    <w:rsid w:val="008D6437"/>
    <w:rsid w:val="008D6EDF"/>
    <w:rsid w:val="008E3EF5"/>
    <w:rsid w:val="008E50CD"/>
    <w:rsid w:val="008F1A7A"/>
    <w:rsid w:val="008F33B5"/>
    <w:rsid w:val="008F667B"/>
    <w:rsid w:val="00901414"/>
    <w:rsid w:val="00906513"/>
    <w:rsid w:val="00906799"/>
    <w:rsid w:val="00914A8D"/>
    <w:rsid w:val="009179D3"/>
    <w:rsid w:val="00922193"/>
    <w:rsid w:val="0092282A"/>
    <w:rsid w:val="00922B4C"/>
    <w:rsid w:val="00924152"/>
    <w:rsid w:val="009244C4"/>
    <w:rsid w:val="00925BE2"/>
    <w:rsid w:val="0093194D"/>
    <w:rsid w:val="00934C3F"/>
    <w:rsid w:val="009417AE"/>
    <w:rsid w:val="00945B3F"/>
    <w:rsid w:val="00950DCB"/>
    <w:rsid w:val="00952D47"/>
    <w:rsid w:val="00952D4C"/>
    <w:rsid w:val="00960246"/>
    <w:rsid w:val="009647FE"/>
    <w:rsid w:val="00964F54"/>
    <w:rsid w:val="00965638"/>
    <w:rsid w:val="009720E1"/>
    <w:rsid w:val="00974F0E"/>
    <w:rsid w:val="00975694"/>
    <w:rsid w:val="00975CD7"/>
    <w:rsid w:val="00980CA1"/>
    <w:rsid w:val="0098490B"/>
    <w:rsid w:val="00985E70"/>
    <w:rsid w:val="0098783B"/>
    <w:rsid w:val="009938D1"/>
    <w:rsid w:val="00993C2B"/>
    <w:rsid w:val="009979F4"/>
    <w:rsid w:val="009A0823"/>
    <w:rsid w:val="009A1097"/>
    <w:rsid w:val="009A246D"/>
    <w:rsid w:val="009A45B2"/>
    <w:rsid w:val="009A5585"/>
    <w:rsid w:val="009A59D5"/>
    <w:rsid w:val="009A6895"/>
    <w:rsid w:val="009B2CB7"/>
    <w:rsid w:val="009B4262"/>
    <w:rsid w:val="009C2198"/>
    <w:rsid w:val="009D2DDD"/>
    <w:rsid w:val="009D33B7"/>
    <w:rsid w:val="009E08B5"/>
    <w:rsid w:val="009E0C10"/>
    <w:rsid w:val="009E4116"/>
    <w:rsid w:val="009E529F"/>
    <w:rsid w:val="009E619B"/>
    <w:rsid w:val="00A03910"/>
    <w:rsid w:val="00A10DA6"/>
    <w:rsid w:val="00A11BD4"/>
    <w:rsid w:val="00A151E9"/>
    <w:rsid w:val="00A15DBB"/>
    <w:rsid w:val="00A16795"/>
    <w:rsid w:val="00A22962"/>
    <w:rsid w:val="00A259F2"/>
    <w:rsid w:val="00A26AE1"/>
    <w:rsid w:val="00A2758A"/>
    <w:rsid w:val="00A33802"/>
    <w:rsid w:val="00A34ADD"/>
    <w:rsid w:val="00A37162"/>
    <w:rsid w:val="00A37E51"/>
    <w:rsid w:val="00A43C3E"/>
    <w:rsid w:val="00A456E1"/>
    <w:rsid w:val="00A46D28"/>
    <w:rsid w:val="00A51E2D"/>
    <w:rsid w:val="00A5319F"/>
    <w:rsid w:val="00A533A9"/>
    <w:rsid w:val="00A53690"/>
    <w:rsid w:val="00A53BE8"/>
    <w:rsid w:val="00A60BD8"/>
    <w:rsid w:val="00A62D31"/>
    <w:rsid w:val="00A63380"/>
    <w:rsid w:val="00A8129D"/>
    <w:rsid w:val="00A8138C"/>
    <w:rsid w:val="00A82188"/>
    <w:rsid w:val="00A865C7"/>
    <w:rsid w:val="00A909CC"/>
    <w:rsid w:val="00A964A5"/>
    <w:rsid w:val="00A97E3B"/>
    <w:rsid w:val="00AA00CB"/>
    <w:rsid w:val="00AA20A1"/>
    <w:rsid w:val="00AA41F2"/>
    <w:rsid w:val="00AB039E"/>
    <w:rsid w:val="00AB13B4"/>
    <w:rsid w:val="00AB4206"/>
    <w:rsid w:val="00AC4B32"/>
    <w:rsid w:val="00AC7B78"/>
    <w:rsid w:val="00AC7E54"/>
    <w:rsid w:val="00AE57C5"/>
    <w:rsid w:val="00AE6A4E"/>
    <w:rsid w:val="00AE7B98"/>
    <w:rsid w:val="00AF129F"/>
    <w:rsid w:val="00AF6543"/>
    <w:rsid w:val="00B07647"/>
    <w:rsid w:val="00B10740"/>
    <w:rsid w:val="00B123CA"/>
    <w:rsid w:val="00B12DC9"/>
    <w:rsid w:val="00B12F8E"/>
    <w:rsid w:val="00B13F84"/>
    <w:rsid w:val="00B14604"/>
    <w:rsid w:val="00B15932"/>
    <w:rsid w:val="00B15ABA"/>
    <w:rsid w:val="00B17405"/>
    <w:rsid w:val="00B17672"/>
    <w:rsid w:val="00B20FA0"/>
    <w:rsid w:val="00B2245A"/>
    <w:rsid w:val="00B24DD4"/>
    <w:rsid w:val="00B320C7"/>
    <w:rsid w:val="00B34339"/>
    <w:rsid w:val="00B40B7D"/>
    <w:rsid w:val="00B42136"/>
    <w:rsid w:val="00B42B2F"/>
    <w:rsid w:val="00B44900"/>
    <w:rsid w:val="00B467F6"/>
    <w:rsid w:val="00B472E1"/>
    <w:rsid w:val="00B50025"/>
    <w:rsid w:val="00B52821"/>
    <w:rsid w:val="00B56C63"/>
    <w:rsid w:val="00B56E32"/>
    <w:rsid w:val="00B664C7"/>
    <w:rsid w:val="00B70625"/>
    <w:rsid w:val="00B71170"/>
    <w:rsid w:val="00B80BCE"/>
    <w:rsid w:val="00B81524"/>
    <w:rsid w:val="00B81740"/>
    <w:rsid w:val="00B83542"/>
    <w:rsid w:val="00B85D7B"/>
    <w:rsid w:val="00B87856"/>
    <w:rsid w:val="00B900EA"/>
    <w:rsid w:val="00B91069"/>
    <w:rsid w:val="00B92842"/>
    <w:rsid w:val="00B97BF6"/>
    <w:rsid w:val="00BA1BBD"/>
    <w:rsid w:val="00BA2713"/>
    <w:rsid w:val="00BA2941"/>
    <w:rsid w:val="00BA4C61"/>
    <w:rsid w:val="00BA627A"/>
    <w:rsid w:val="00BA6BD4"/>
    <w:rsid w:val="00BB22FA"/>
    <w:rsid w:val="00BB2B38"/>
    <w:rsid w:val="00BB6B60"/>
    <w:rsid w:val="00BB7AE5"/>
    <w:rsid w:val="00BC294E"/>
    <w:rsid w:val="00BD12A1"/>
    <w:rsid w:val="00BD1D09"/>
    <w:rsid w:val="00BD7B83"/>
    <w:rsid w:val="00BE61B4"/>
    <w:rsid w:val="00BE6FFF"/>
    <w:rsid w:val="00BF0481"/>
    <w:rsid w:val="00BF11D1"/>
    <w:rsid w:val="00BF17C6"/>
    <w:rsid w:val="00BF6F09"/>
    <w:rsid w:val="00C00FDA"/>
    <w:rsid w:val="00C02EB9"/>
    <w:rsid w:val="00C0373C"/>
    <w:rsid w:val="00C0381C"/>
    <w:rsid w:val="00C04E4B"/>
    <w:rsid w:val="00C077E2"/>
    <w:rsid w:val="00C11531"/>
    <w:rsid w:val="00C11B56"/>
    <w:rsid w:val="00C14C04"/>
    <w:rsid w:val="00C1529E"/>
    <w:rsid w:val="00C16045"/>
    <w:rsid w:val="00C21E27"/>
    <w:rsid w:val="00C2332A"/>
    <w:rsid w:val="00C24EBF"/>
    <w:rsid w:val="00C308DA"/>
    <w:rsid w:val="00C365F4"/>
    <w:rsid w:val="00C37466"/>
    <w:rsid w:val="00C42573"/>
    <w:rsid w:val="00C42EA5"/>
    <w:rsid w:val="00C47A64"/>
    <w:rsid w:val="00C50CB2"/>
    <w:rsid w:val="00C56FBE"/>
    <w:rsid w:val="00C62BF5"/>
    <w:rsid w:val="00C636DA"/>
    <w:rsid w:val="00C637ED"/>
    <w:rsid w:val="00C66B58"/>
    <w:rsid w:val="00C67E22"/>
    <w:rsid w:val="00C72271"/>
    <w:rsid w:val="00C72A17"/>
    <w:rsid w:val="00C81356"/>
    <w:rsid w:val="00C813CD"/>
    <w:rsid w:val="00C858D9"/>
    <w:rsid w:val="00C87DA0"/>
    <w:rsid w:val="00CA4E4D"/>
    <w:rsid w:val="00CA4F31"/>
    <w:rsid w:val="00CA6FF9"/>
    <w:rsid w:val="00CB024B"/>
    <w:rsid w:val="00CB1400"/>
    <w:rsid w:val="00CB3AB4"/>
    <w:rsid w:val="00CB4238"/>
    <w:rsid w:val="00CB5938"/>
    <w:rsid w:val="00CB5B27"/>
    <w:rsid w:val="00CB65C5"/>
    <w:rsid w:val="00CC13F5"/>
    <w:rsid w:val="00CC1A64"/>
    <w:rsid w:val="00CC21CC"/>
    <w:rsid w:val="00CC34EB"/>
    <w:rsid w:val="00CC66EA"/>
    <w:rsid w:val="00CD16AC"/>
    <w:rsid w:val="00CD3C17"/>
    <w:rsid w:val="00CE1F9C"/>
    <w:rsid w:val="00CE2E48"/>
    <w:rsid w:val="00CE473E"/>
    <w:rsid w:val="00CE7AC4"/>
    <w:rsid w:val="00CF0184"/>
    <w:rsid w:val="00CF5276"/>
    <w:rsid w:val="00CF55F6"/>
    <w:rsid w:val="00CF59E0"/>
    <w:rsid w:val="00CF6672"/>
    <w:rsid w:val="00CF7274"/>
    <w:rsid w:val="00D021F7"/>
    <w:rsid w:val="00D0593F"/>
    <w:rsid w:val="00D069C7"/>
    <w:rsid w:val="00D078A2"/>
    <w:rsid w:val="00D143DD"/>
    <w:rsid w:val="00D156CF"/>
    <w:rsid w:val="00D21123"/>
    <w:rsid w:val="00D211DB"/>
    <w:rsid w:val="00D23157"/>
    <w:rsid w:val="00D2385A"/>
    <w:rsid w:val="00D26BB7"/>
    <w:rsid w:val="00D277C2"/>
    <w:rsid w:val="00D35F24"/>
    <w:rsid w:val="00D367EB"/>
    <w:rsid w:val="00D36C91"/>
    <w:rsid w:val="00D41870"/>
    <w:rsid w:val="00D41871"/>
    <w:rsid w:val="00D45954"/>
    <w:rsid w:val="00D461C2"/>
    <w:rsid w:val="00D47789"/>
    <w:rsid w:val="00D60216"/>
    <w:rsid w:val="00D61AAE"/>
    <w:rsid w:val="00D64CB8"/>
    <w:rsid w:val="00D720AE"/>
    <w:rsid w:val="00D72FD8"/>
    <w:rsid w:val="00D7562D"/>
    <w:rsid w:val="00D8499F"/>
    <w:rsid w:val="00D92A45"/>
    <w:rsid w:val="00D9697A"/>
    <w:rsid w:val="00DA3023"/>
    <w:rsid w:val="00DA4358"/>
    <w:rsid w:val="00DA4C48"/>
    <w:rsid w:val="00DA727D"/>
    <w:rsid w:val="00DB00B6"/>
    <w:rsid w:val="00DB0445"/>
    <w:rsid w:val="00DB4E87"/>
    <w:rsid w:val="00DB53A7"/>
    <w:rsid w:val="00DB71C2"/>
    <w:rsid w:val="00DB7C81"/>
    <w:rsid w:val="00DC1813"/>
    <w:rsid w:val="00DD170F"/>
    <w:rsid w:val="00DE0A8A"/>
    <w:rsid w:val="00DE585C"/>
    <w:rsid w:val="00DF0747"/>
    <w:rsid w:val="00DF2F8B"/>
    <w:rsid w:val="00DF58A8"/>
    <w:rsid w:val="00DF6837"/>
    <w:rsid w:val="00DF68E4"/>
    <w:rsid w:val="00DF6E54"/>
    <w:rsid w:val="00E04228"/>
    <w:rsid w:val="00E04457"/>
    <w:rsid w:val="00E04BBC"/>
    <w:rsid w:val="00E10450"/>
    <w:rsid w:val="00E1220F"/>
    <w:rsid w:val="00E1478E"/>
    <w:rsid w:val="00E159D7"/>
    <w:rsid w:val="00E21198"/>
    <w:rsid w:val="00E213AB"/>
    <w:rsid w:val="00E21653"/>
    <w:rsid w:val="00E21C9B"/>
    <w:rsid w:val="00E2414E"/>
    <w:rsid w:val="00E24B8A"/>
    <w:rsid w:val="00E26830"/>
    <w:rsid w:val="00E26FAF"/>
    <w:rsid w:val="00E30C3C"/>
    <w:rsid w:val="00E40B36"/>
    <w:rsid w:val="00E473BB"/>
    <w:rsid w:val="00E476B6"/>
    <w:rsid w:val="00E51672"/>
    <w:rsid w:val="00E522FC"/>
    <w:rsid w:val="00E55EE5"/>
    <w:rsid w:val="00E605FE"/>
    <w:rsid w:val="00E61784"/>
    <w:rsid w:val="00E625B3"/>
    <w:rsid w:val="00E64743"/>
    <w:rsid w:val="00E67DFE"/>
    <w:rsid w:val="00E7257D"/>
    <w:rsid w:val="00E728CB"/>
    <w:rsid w:val="00E72901"/>
    <w:rsid w:val="00E7336F"/>
    <w:rsid w:val="00E74F3B"/>
    <w:rsid w:val="00E76262"/>
    <w:rsid w:val="00E839B7"/>
    <w:rsid w:val="00E84A6B"/>
    <w:rsid w:val="00E92385"/>
    <w:rsid w:val="00E93F74"/>
    <w:rsid w:val="00E9664C"/>
    <w:rsid w:val="00E96DEA"/>
    <w:rsid w:val="00E9776A"/>
    <w:rsid w:val="00EA1585"/>
    <w:rsid w:val="00EA48AE"/>
    <w:rsid w:val="00EA597D"/>
    <w:rsid w:val="00EB092A"/>
    <w:rsid w:val="00EB09E2"/>
    <w:rsid w:val="00EB4E02"/>
    <w:rsid w:val="00EB74A5"/>
    <w:rsid w:val="00ED0CEB"/>
    <w:rsid w:val="00ED2A25"/>
    <w:rsid w:val="00ED4EB4"/>
    <w:rsid w:val="00EE0126"/>
    <w:rsid w:val="00EE0C89"/>
    <w:rsid w:val="00EE1E6D"/>
    <w:rsid w:val="00EE39FE"/>
    <w:rsid w:val="00EE47FE"/>
    <w:rsid w:val="00EE50C6"/>
    <w:rsid w:val="00EE5D41"/>
    <w:rsid w:val="00EE766D"/>
    <w:rsid w:val="00EF0A81"/>
    <w:rsid w:val="00EF2A15"/>
    <w:rsid w:val="00EF5BFD"/>
    <w:rsid w:val="00EF6F86"/>
    <w:rsid w:val="00EF7B33"/>
    <w:rsid w:val="00F00470"/>
    <w:rsid w:val="00F01C6F"/>
    <w:rsid w:val="00F02379"/>
    <w:rsid w:val="00F0295C"/>
    <w:rsid w:val="00F0509B"/>
    <w:rsid w:val="00F05240"/>
    <w:rsid w:val="00F06EE2"/>
    <w:rsid w:val="00F074DC"/>
    <w:rsid w:val="00F15632"/>
    <w:rsid w:val="00F17535"/>
    <w:rsid w:val="00F20949"/>
    <w:rsid w:val="00F23A28"/>
    <w:rsid w:val="00F24F8F"/>
    <w:rsid w:val="00F303B2"/>
    <w:rsid w:val="00F307E0"/>
    <w:rsid w:val="00F34D63"/>
    <w:rsid w:val="00F407DE"/>
    <w:rsid w:val="00F45954"/>
    <w:rsid w:val="00F5050B"/>
    <w:rsid w:val="00F52EB8"/>
    <w:rsid w:val="00F57F7A"/>
    <w:rsid w:val="00F60B21"/>
    <w:rsid w:val="00F62D33"/>
    <w:rsid w:val="00F647F4"/>
    <w:rsid w:val="00F64AB3"/>
    <w:rsid w:val="00F6570B"/>
    <w:rsid w:val="00F67615"/>
    <w:rsid w:val="00F72A82"/>
    <w:rsid w:val="00F76C98"/>
    <w:rsid w:val="00F804CD"/>
    <w:rsid w:val="00F80750"/>
    <w:rsid w:val="00F8141D"/>
    <w:rsid w:val="00F82FB4"/>
    <w:rsid w:val="00F84759"/>
    <w:rsid w:val="00F85F59"/>
    <w:rsid w:val="00F86538"/>
    <w:rsid w:val="00F86717"/>
    <w:rsid w:val="00F86DD4"/>
    <w:rsid w:val="00F944A8"/>
    <w:rsid w:val="00F94F2F"/>
    <w:rsid w:val="00F97C7A"/>
    <w:rsid w:val="00FA2909"/>
    <w:rsid w:val="00FA3CEC"/>
    <w:rsid w:val="00FB4CF2"/>
    <w:rsid w:val="00FC16BB"/>
    <w:rsid w:val="00FC3751"/>
    <w:rsid w:val="00FC4523"/>
    <w:rsid w:val="00FC4845"/>
    <w:rsid w:val="00FC6B03"/>
    <w:rsid w:val="00FD06D5"/>
    <w:rsid w:val="00FD28FF"/>
    <w:rsid w:val="00FD4A11"/>
    <w:rsid w:val="00FD68A1"/>
    <w:rsid w:val="00FE2C7B"/>
    <w:rsid w:val="00FE3503"/>
    <w:rsid w:val="00FE419E"/>
    <w:rsid w:val="00FF2484"/>
    <w:rsid w:val="00FF4201"/>
    <w:rsid w:val="00FF5BA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AFA8"/>
  <w15:chartTrackingRefBased/>
  <w15:docId w15:val="{89CB8DE4-D5FC-4D8B-AF5D-FC208DD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CB65C5"/>
    <w:rPr>
      <w:rFonts w:eastAsia="Times New Roman" w:cs="Times New Roman"/>
      <w:color w:val="auto"/>
      <w:szCs w:val="24"/>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99"/>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Paragraph">
    <w:name w:val="Paragraph"/>
    <w:basedOn w:val="Normal"/>
    <w:qFormat/>
    <w:rsid w:val="0092282A"/>
    <w:rPr>
      <w:rFonts w:ascii="Times New Roman" w:hAnsi="Times New Roman"/>
      <w:sz w:val="24"/>
    </w:rPr>
  </w:style>
  <w:style w:type="character" w:styleId="UnresolvedMention">
    <w:name w:val="Unresolved Mention"/>
    <w:basedOn w:val="DefaultParagraphFont"/>
    <w:uiPriority w:val="99"/>
    <w:semiHidden/>
    <w:unhideWhenUsed/>
    <w:locked/>
    <w:rsid w:val="006423FB"/>
    <w:rPr>
      <w:color w:val="605E5C"/>
      <w:shd w:val="clear" w:color="auto" w:fill="E1DFDD"/>
    </w:rPr>
  </w:style>
  <w:style w:type="paragraph" w:customStyle="1" w:styleId="Heading">
    <w:name w:val="Heading"/>
    <w:basedOn w:val="Normal"/>
    <w:rsid w:val="006B7D84"/>
    <w:pPr>
      <w:keepNext/>
      <w:spacing w:before="240" w:after="60"/>
      <w:outlineLvl w:val="0"/>
    </w:pPr>
    <w:rPr>
      <w:rFonts w:cs="Arial"/>
      <w:b/>
      <w:kern w:val="32"/>
      <w:sz w:val="26"/>
      <w:szCs w:val="32"/>
    </w:rPr>
  </w:style>
  <w:style w:type="paragraph" w:styleId="Revision">
    <w:name w:val="Revision"/>
    <w:hidden/>
    <w:uiPriority w:val="99"/>
    <w:semiHidden/>
    <w:rsid w:val="009A0823"/>
    <w:pPr>
      <w:spacing w:after="0"/>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6261085">
      <w:bodyDiv w:val="1"/>
      <w:marLeft w:val="0"/>
      <w:marRight w:val="0"/>
      <w:marTop w:val="0"/>
      <w:marBottom w:val="0"/>
      <w:divBdr>
        <w:top w:val="none" w:sz="0" w:space="0" w:color="auto"/>
        <w:left w:val="none" w:sz="0" w:space="0" w:color="auto"/>
        <w:bottom w:val="none" w:sz="0" w:space="0" w:color="auto"/>
        <w:right w:val="none" w:sz="0" w:space="0" w:color="auto"/>
      </w:divBdr>
    </w:div>
    <w:div w:id="290594782">
      <w:bodyDiv w:val="1"/>
      <w:marLeft w:val="0"/>
      <w:marRight w:val="0"/>
      <w:marTop w:val="0"/>
      <w:marBottom w:val="0"/>
      <w:divBdr>
        <w:top w:val="none" w:sz="0" w:space="0" w:color="auto"/>
        <w:left w:val="none" w:sz="0" w:space="0" w:color="auto"/>
        <w:bottom w:val="none" w:sz="0" w:space="0" w:color="auto"/>
        <w:right w:val="none" w:sz="0" w:space="0" w:color="auto"/>
      </w:divBdr>
    </w:div>
    <w:div w:id="552927489">
      <w:bodyDiv w:val="1"/>
      <w:marLeft w:val="0"/>
      <w:marRight w:val="0"/>
      <w:marTop w:val="0"/>
      <w:marBottom w:val="0"/>
      <w:divBdr>
        <w:top w:val="none" w:sz="0" w:space="0" w:color="auto"/>
        <w:left w:val="none" w:sz="0" w:space="0" w:color="auto"/>
        <w:bottom w:val="none" w:sz="0" w:space="0" w:color="auto"/>
        <w:right w:val="none" w:sz="0" w:space="0" w:color="auto"/>
      </w:divBdr>
    </w:div>
    <w:div w:id="66420906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77739610">
      <w:bodyDiv w:val="1"/>
      <w:marLeft w:val="0"/>
      <w:marRight w:val="0"/>
      <w:marTop w:val="0"/>
      <w:marBottom w:val="0"/>
      <w:divBdr>
        <w:top w:val="none" w:sz="0" w:space="0" w:color="auto"/>
        <w:left w:val="none" w:sz="0" w:space="0" w:color="auto"/>
        <w:bottom w:val="none" w:sz="0" w:space="0" w:color="auto"/>
        <w:right w:val="none" w:sz="0" w:space="0" w:color="auto"/>
      </w:divBdr>
    </w:div>
    <w:div w:id="997080195">
      <w:bodyDiv w:val="1"/>
      <w:marLeft w:val="0"/>
      <w:marRight w:val="0"/>
      <w:marTop w:val="0"/>
      <w:marBottom w:val="0"/>
      <w:divBdr>
        <w:top w:val="none" w:sz="0" w:space="0" w:color="auto"/>
        <w:left w:val="none" w:sz="0" w:space="0" w:color="auto"/>
        <w:bottom w:val="none" w:sz="0" w:space="0" w:color="auto"/>
        <w:right w:val="none" w:sz="0" w:space="0" w:color="auto"/>
      </w:divBdr>
    </w:div>
    <w:div w:id="1212232539">
      <w:bodyDiv w:val="1"/>
      <w:marLeft w:val="0"/>
      <w:marRight w:val="0"/>
      <w:marTop w:val="0"/>
      <w:marBottom w:val="0"/>
      <w:divBdr>
        <w:top w:val="none" w:sz="0" w:space="0" w:color="auto"/>
        <w:left w:val="none" w:sz="0" w:space="0" w:color="auto"/>
        <w:bottom w:val="none" w:sz="0" w:space="0" w:color="auto"/>
        <w:right w:val="none" w:sz="0" w:space="0" w:color="auto"/>
      </w:divBdr>
    </w:div>
    <w:div w:id="123751916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4341767">
      <w:bodyDiv w:val="1"/>
      <w:marLeft w:val="0"/>
      <w:marRight w:val="0"/>
      <w:marTop w:val="0"/>
      <w:marBottom w:val="0"/>
      <w:divBdr>
        <w:top w:val="none" w:sz="0" w:space="0" w:color="auto"/>
        <w:left w:val="none" w:sz="0" w:space="0" w:color="auto"/>
        <w:bottom w:val="none" w:sz="0" w:space="0" w:color="auto"/>
        <w:right w:val="none" w:sz="0" w:space="0" w:color="auto"/>
      </w:divBdr>
    </w:div>
    <w:div w:id="1690377066">
      <w:bodyDiv w:val="1"/>
      <w:marLeft w:val="0"/>
      <w:marRight w:val="0"/>
      <w:marTop w:val="0"/>
      <w:marBottom w:val="0"/>
      <w:divBdr>
        <w:top w:val="none" w:sz="0" w:space="0" w:color="auto"/>
        <w:left w:val="none" w:sz="0" w:space="0" w:color="auto"/>
        <w:bottom w:val="none" w:sz="0" w:space="0" w:color="auto"/>
        <w:right w:val="none" w:sz="0" w:space="0" w:color="auto"/>
      </w:divBdr>
    </w:div>
    <w:div w:id="1700811648">
      <w:bodyDiv w:val="1"/>
      <w:marLeft w:val="0"/>
      <w:marRight w:val="0"/>
      <w:marTop w:val="0"/>
      <w:marBottom w:val="0"/>
      <w:divBdr>
        <w:top w:val="none" w:sz="0" w:space="0" w:color="auto"/>
        <w:left w:val="none" w:sz="0" w:space="0" w:color="auto"/>
        <w:bottom w:val="none" w:sz="0" w:space="0" w:color="auto"/>
        <w:right w:val="none" w:sz="0" w:space="0" w:color="auto"/>
      </w:divBdr>
      <w:divsChild>
        <w:div w:id="2042171359">
          <w:marLeft w:val="0"/>
          <w:marRight w:val="0"/>
          <w:marTop w:val="0"/>
          <w:marBottom w:val="0"/>
          <w:divBdr>
            <w:top w:val="none" w:sz="0" w:space="0" w:color="auto"/>
            <w:left w:val="none" w:sz="0" w:space="0" w:color="auto"/>
            <w:bottom w:val="none" w:sz="0" w:space="0" w:color="auto"/>
            <w:right w:val="none" w:sz="0" w:space="0" w:color="auto"/>
          </w:divBdr>
        </w:div>
        <w:div w:id="170763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5JENXJJSCC7A-445999044-12065</_dlc_DocId>
    <TaxCatchAll xmlns="814d62cb-2db6-4c25-ab62-b9075facbc11">
      <Value>24</Value>
      <Value>83</Value>
      <Value>234</Value>
      <Value>134</Value>
      <Value>10</Value>
      <Value>26</Value>
      <Value>93</Value>
      <Value>109</Value>
      <Value>19</Value>
    </TaxCatchAll>
    <_dlc_DocIdUrl xmlns="814d62cb-2db6-4c25-ab62-b9075facbc11">
      <Url>https://im/teams/LEGAL/_layouts/15/DocIdRedir.aspx?ID=5JENXJJSCC7A-445999044-12065</Url>
      <Description>5JENXJJSCC7A-445999044-12065</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34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2.xml><?xml version="1.0" encoding="utf-8"?>
<ds:datastoreItem xmlns:ds="http://schemas.openxmlformats.org/officeDocument/2006/customXml" ds:itemID="{6964A3C6-FBB9-45E3-951A-637546D2683F}">
  <ds:schemaRefs>
    <ds:schemaRef ds:uri="http://schemas.microsoft.com/sharepoint/events"/>
  </ds:schemaRefs>
</ds:datastoreItem>
</file>

<file path=customXml/itemProps3.xml><?xml version="1.0" encoding="utf-8"?>
<ds:datastoreItem xmlns:ds="http://schemas.openxmlformats.org/officeDocument/2006/customXml" ds:itemID="{E4E1789D-90B4-45D4-B85F-16B68F24742E}">
  <ds:schemaRefs>
    <ds:schemaRef ds:uri="http://schemas.microsoft.com/sharepoint/v3/contenttype/forms"/>
  </ds:schemaRefs>
</ds:datastoreItem>
</file>

<file path=customXml/itemProps4.xml><?xml version="1.0" encoding="utf-8"?>
<ds:datastoreItem xmlns:ds="http://schemas.openxmlformats.org/officeDocument/2006/customXml" ds:itemID="{E42BEC9B-D635-45D9-8023-A4D006BFE8E1}">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14d62cb-2db6-4c25-ab62-b9075facbc11"/>
    <ds:schemaRef ds:uri="http://purl.org/dc/terms/"/>
  </ds:schemaRefs>
</ds:datastoreItem>
</file>

<file path=customXml/itemProps5.xml><?xml version="1.0" encoding="utf-8"?>
<ds:datastoreItem xmlns:ds="http://schemas.openxmlformats.org/officeDocument/2006/customXml" ds:itemID="{E1F71901-E551-4052-9118-15788EECA235}">
  <ds:schemaRefs>
    <ds:schemaRef ds:uri="Microsoft.SharePoint.Taxonomy.ContentTypeSync"/>
  </ds:schemaRefs>
</ds:datastoreItem>
</file>

<file path=customXml/itemProps6.xml><?xml version="1.0" encoding="utf-8"?>
<ds:datastoreItem xmlns:ds="http://schemas.openxmlformats.org/officeDocument/2006/customXml" ds:itemID="{982B4F8B-CB59-4AD2-8CE4-22055F69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1164</Words>
  <Characters>6324</Characters>
  <Application>Microsoft Office Word</Application>
  <DocSecurity>0</DocSecurity>
  <Lines>107</Lines>
  <Paragraphs>47</Paragraphs>
  <ScaleCrop>false</ScaleCrop>
  <HeadingPairs>
    <vt:vector size="2" baseType="variant">
      <vt:variant>
        <vt:lpstr>Title</vt:lpstr>
      </vt:variant>
      <vt:variant>
        <vt:i4>1</vt:i4>
      </vt:variant>
    </vt:vector>
  </HeadingPairs>
  <TitlesOfParts>
    <vt:vector size="1" baseType="lpstr">
      <vt:lpstr>Sunsetting ES - LI</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 (RS) determination No. 34 of 2023</dc:title>
  <dc:subject/>
  <dc:creator>Nenad Panici</dc:creator>
  <cp:keywords>[SEC=OFFICIAL]</cp:keywords>
  <dc:description/>
  <cp:lastModifiedBy>Toni Michalis</cp:lastModifiedBy>
  <cp:revision>2</cp:revision>
  <cp:lastPrinted>2022-12-15T04:38:00Z</cp:lastPrinted>
  <dcterms:created xsi:type="dcterms:W3CDTF">2023-03-22T06:18:00Z</dcterms:created>
  <dcterms:modified xsi:type="dcterms:W3CDTF">2023-03-22T06:18:00Z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4D1D097E286549D4B9AB86563F620364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2022-12-23T05:54:46Z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48EE67FDEA065521D10E8AE6B27AF273</vt:lpwstr>
  </property>
  <property fmtid="{D5CDD505-2E9C-101B-9397-08002B2CF9AE}" pid="22" name="PM_Hash_Salt">
    <vt:lpwstr>38CDD72D5414F567227F1BFCDBA2DDF7</vt:lpwstr>
  </property>
  <property fmtid="{D5CDD505-2E9C-101B-9397-08002B2CF9AE}" pid="23" name="PM_Hash_SHA1">
    <vt:lpwstr>10B894E842351043E2BD5DD5F5FA2C1804864D42</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MSIP_Label_c0129afb-6481-4f92-bc9f-5a4a6346364d_SetDate">
    <vt:lpwstr>2022-12-23T05:54:46Z</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ContentTypeId">
    <vt:lpwstr>0x0101008CA7A4F8331B45C7B0D3158B4994D0CA0200577EC0F5A1FBFC498F9A8436B963F8A6</vt:lpwstr>
  </property>
  <property fmtid="{D5CDD505-2E9C-101B-9397-08002B2CF9AE}" pid="33" name="_dlc_DocIdItemGuid">
    <vt:lpwstr>aa9371c9-8f65-4d62-a548-bd0bd7ebd21a</vt:lpwstr>
  </property>
  <property fmtid="{D5CDD505-2E9C-101B-9397-08002B2CF9AE}" pid="34" name="APRAStatus">
    <vt:lpwstr>19;#Final|84d6b2d0-8498-4d62-bf46-bab38babbe9e</vt:lpwstr>
  </property>
  <property fmtid="{D5CDD505-2E9C-101B-9397-08002B2CF9AE}" pid="35"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6" name="IT system type">
    <vt:lpwstr/>
  </property>
  <property fmtid="{D5CDD505-2E9C-101B-9397-08002B2CF9AE}" pid="37" name="APRACategory">
    <vt:lpwstr/>
  </property>
  <property fmtid="{D5CDD505-2E9C-101B-9397-08002B2CF9AE}" pid="38" name="APRAPRSG">
    <vt:lpwstr/>
  </property>
  <property fmtid="{D5CDD505-2E9C-101B-9397-08002B2CF9AE}" pid="39" name="APRADocumentType">
    <vt:lpwstr>234;#Explanatory statement|b22f2e2f-3f73-411b-9a7c-34264d26fa25</vt:lpwstr>
  </property>
  <property fmtid="{D5CDD505-2E9C-101B-9397-08002B2CF9AE}" pid="40" name="APRAActivity">
    <vt:lpwstr>10;#Registration|390476ce-d76d-4e8d-905f-28e32d2df127;#109;#Statutory instrument|fe68928c-5a9c-4caf-bc8c-6c18cedcb17f</vt:lpwstr>
  </property>
  <property fmtid="{D5CDD505-2E9C-101B-9397-08002B2CF9AE}" pid="41" name="APRAEntityAdviceSupport">
    <vt:lpwstr/>
  </property>
  <property fmtid="{D5CDD505-2E9C-101B-9397-08002B2CF9AE}" pid="42" name="APRALegislation">
    <vt:lpwstr/>
  </property>
  <property fmtid="{D5CDD505-2E9C-101B-9397-08002B2CF9AE}" pid="43" name="APRAYear">
    <vt:lpwstr/>
  </property>
  <property fmtid="{D5CDD505-2E9C-101B-9397-08002B2CF9AE}" pid="44" name="APRAIndustry">
    <vt:lpwstr/>
  </property>
  <property fmtid="{D5CDD505-2E9C-101B-9397-08002B2CF9AE}" pid="45" name="APRAExternalOrganisation">
    <vt:lpwstr/>
  </property>
  <property fmtid="{D5CDD505-2E9C-101B-9397-08002B2CF9AE}" pid="46" name="APRAIRTR">
    <vt:lpwstr/>
  </property>
  <property fmtid="{D5CDD505-2E9C-101B-9397-08002B2CF9AE}" pid="47" name="APRAPeriod">
    <vt:lpwstr/>
  </property>
  <property fmtid="{D5CDD505-2E9C-101B-9397-08002B2CF9AE}" pid="48" name="RecordPoint_WorkflowType">
    <vt:lpwstr>ActiveSubmitStub</vt:lpwstr>
  </property>
  <property fmtid="{D5CDD505-2E9C-101B-9397-08002B2CF9AE}" pid="49" name="RecordPoint_ActiveItemSiteId">
    <vt:lpwstr>{88691c01-5bbb-4215-adc0-66cb7065b0af}</vt:lpwstr>
  </property>
  <property fmtid="{D5CDD505-2E9C-101B-9397-08002B2CF9AE}" pid="50" name="RecordPoint_ActiveItemListId">
    <vt:lpwstr>{0e59e171-09d8-4401-800a-327154450cb3}</vt:lpwstr>
  </property>
  <property fmtid="{D5CDD505-2E9C-101B-9397-08002B2CF9AE}" pid="51" name="RecordPoint_ActiveItemUniqueId">
    <vt:lpwstr>{aa9371c9-8f65-4d62-a548-bd0bd7ebd21a}</vt:lpwstr>
  </property>
  <property fmtid="{D5CDD505-2E9C-101B-9397-08002B2CF9AE}" pid="52" name="RecordPoint_ActiveItemWebId">
    <vt:lpwstr>{75a71c27-8d66-4282-ae60-1bfc22a83be1}</vt:lpwstr>
  </property>
  <property fmtid="{D5CDD505-2E9C-101B-9397-08002B2CF9AE}" pid="53" name="RecordPoint_RecordNumberSubmitted">
    <vt:lpwstr/>
  </property>
  <property fmtid="{D5CDD505-2E9C-101B-9397-08002B2CF9AE}" pid="54" name="RecordPoint_SubmissionCompleted">
    <vt:lpwstr/>
  </property>
  <property fmtid="{D5CDD505-2E9C-101B-9397-08002B2CF9AE}" pid="55" name="RecordPoint_SubmissionDate">
    <vt:lpwstr/>
  </property>
  <property fmtid="{D5CDD505-2E9C-101B-9397-08002B2CF9AE}" pid="56" name="RecordPoint_ActiveItemMoved">
    <vt:lpwstr/>
  </property>
  <property fmtid="{D5CDD505-2E9C-101B-9397-08002B2CF9AE}" pid="57" name="RecordPoint_RecordFormat">
    <vt:lpwstr/>
  </property>
  <property fmtid="{D5CDD505-2E9C-101B-9397-08002B2CF9AE}" pid="58" name="MSIP_Label_c0129afb-6481-4f92-bc9f-5a4a6346364d_Method">
    <vt:lpwstr>Privileged</vt:lpwstr>
  </property>
  <property fmtid="{D5CDD505-2E9C-101B-9397-08002B2CF9AE}" pid="59" name="PMHMAC">
    <vt:lpwstr>v=2022.1;a=SHA256;h=5BE2FE7043FDFF2000E4DECD9B468B44CE0C73B47B7E35BD5F25921C1C717EFA</vt:lpwstr>
  </property>
  <property fmtid="{D5CDD505-2E9C-101B-9397-08002B2CF9AE}" pid="60" name="MSIP_Label_c0129afb-6481-4f92-bc9f-5a4a6346364d_ContentBits">
    <vt:lpwstr>0</vt:lpwstr>
  </property>
  <property fmtid="{D5CDD505-2E9C-101B-9397-08002B2CF9AE}" pid="61" name="MSIP_Label_c0129afb-6481-4f92-bc9f-5a4a6346364d_ActionId">
    <vt:lpwstr>9148dd3af19c4c64bb94497d292e86df</vt:lpwstr>
  </property>
  <property fmtid="{D5CDD505-2E9C-101B-9397-08002B2CF9AE}" pid="62" name="IsLocked">
    <vt:lpwstr>False</vt:lpwstr>
  </property>
</Properties>
</file>