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5C4EC279"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70CF6673" w14:textId="77777777" w:rsidR="00242D00" w:rsidRPr="003F5660" w:rsidRDefault="00242D00" w:rsidP="00242D00">
      <w:pPr>
        <w:shd w:val="clear" w:color="auto" w:fill="FFFFFF"/>
        <w:spacing w:after="80" w:line="240" w:lineRule="auto"/>
        <w:jc w:val="center"/>
        <w:rPr>
          <w:rFonts w:ascii="Times New Roman" w:hAnsi="Times New Roman" w:cs="Times New Roman"/>
          <w:bCs/>
          <w:i/>
        </w:rPr>
      </w:pPr>
      <w:r w:rsidRPr="003F5660">
        <w:rPr>
          <w:rFonts w:ascii="Times New Roman" w:hAnsi="Times New Roman" w:cs="Times New Roman"/>
          <w:bCs/>
          <w:i/>
        </w:rPr>
        <w:t>Radiocommunications Act 1992</w:t>
      </w:r>
    </w:p>
    <w:p w14:paraId="5BD65A2C" w14:textId="294981B7" w:rsidR="004C58B9" w:rsidRDefault="00F07E0A" w:rsidP="004C58B9">
      <w:pPr>
        <w:jc w:val="center"/>
        <w:rPr>
          <w:rFonts w:ascii="Times New Roman" w:hAnsi="Times New Roman" w:cs="Times New Roman"/>
          <w:b/>
          <w:i/>
        </w:rPr>
      </w:pPr>
      <w:bookmarkStart w:id="0" w:name="_Hlk125553717"/>
      <w:r w:rsidRPr="00F07E0A">
        <w:rPr>
          <w:rFonts w:ascii="Times New Roman" w:hAnsi="Times New Roman" w:cs="Times New Roman"/>
          <w:b/>
          <w:i/>
        </w:rPr>
        <w:t>Radiocommunications (Australian Radio Quiet Zone Western Australia) Frequency Band Plan 2023</w:t>
      </w:r>
    </w:p>
    <w:bookmarkEnd w:id="0"/>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171D883D" w:rsidR="004C58B9" w:rsidRDefault="004C58B9" w:rsidP="004C58B9">
      <w:pPr>
        <w:rPr>
          <w:rFonts w:ascii="Times New Roman" w:hAnsi="Times New Roman" w:cs="Times New Roman"/>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sidR="00E34349" w:rsidRPr="00E34349">
        <w:rPr>
          <w:rFonts w:ascii="Times New Roman" w:hAnsi="Times New Roman" w:cs="Times New Roman"/>
          <w:i/>
        </w:rPr>
        <w:t xml:space="preserve">Radiocommunications (Australian Radio Quiet Zone Western Australia) Frequency Band Plan 2023 </w:t>
      </w:r>
      <w:r>
        <w:rPr>
          <w:rFonts w:ascii="Times New Roman" w:hAnsi="Times New Roman" w:cs="Times New Roman"/>
        </w:rPr>
        <w:t>(</w:t>
      </w:r>
      <w:r>
        <w:rPr>
          <w:rFonts w:ascii="Times New Roman" w:hAnsi="Times New Roman" w:cs="Times New Roman"/>
          <w:b/>
        </w:rPr>
        <w:t>the instrument</w:t>
      </w:r>
      <w:r>
        <w:rPr>
          <w:rFonts w:ascii="Times New Roman" w:hAnsi="Times New Roman" w:cs="Times New Roman"/>
        </w:rPr>
        <w:t xml:space="preserve">) under the </w:t>
      </w:r>
      <w:r w:rsidR="00AC371A" w:rsidRPr="00AC371A">
        <w:rPr>
          <w:rFonts w:ascii="Times New Roman" w:hAnsi="Times New Roman" w:cs="Times New Roman"/>
          <w:i/>
          <w:iCs/>
        </w:rPr>
        <w:t>Radiocommunications Act 1992</w:t>
      </w:r>
      <w:r w:rsidR="00AC371A" w:rsidRPr="00AC371A">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b/>
        </w:rPr>
        <w:t>the Act</w:t>
      </w:r>
      <w:r>
        <w:rPr>
          <w:rFonts w:ascii="Times New Roman" w:hAnsi="Times New Roman" w:cs="Times New Roman"/>
        </w:rPr>
        <w:t>).</w:t>
      </w:r>
    </w:p>
    <w:p w14:paraId="1443E114" w14:textId="1B4B6540" w:rsidR="00F0076F" w:rsidRDefault="00F0076F" w:rsidP="00A75B6A">
      <w:pPr>
        <w:rPr>
          <w:rFonts w:ascii="Times New Roman" w:hAnsi="Times New Roman" w:cs="Times New Roman"/>
        </w:rPr>
      </w:pPr>
      <w:r>
        <w:rPr>
          <w:rFonts w:ascii="Times New Roman" w:hAnsi="Times New Roman" w:cs="Times New Roman"/>
        </w:rPr>
        <w:t>S</w:t>
      </w:r>
      <w:r w:rsidRPr="00F0076F">
        <w:rPr>
          <w:rFonts w:ascii="Times New Roman" w:hAnsi="Times New Roman" w:cs="Times New Roman"/>
        </w:rPr>
        <w:t>ection 32 of the Act provides that the ACMA may, by written instrument, prepare frequency band plans, each relating to one or more frequency bands.</w:t>
      </w:r>
      <w:r w:rsidR="00F61129">
        <w:rPr>
          <w:rFonts w:ascii="Times New Roman" w:hAnsi="Times New Roman" w:cs="Times New Roman"/>
        </w:rPr>
        <w:t xml:space="preserve"> </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62529848" w14:textId="26981D3F" w:rsidR="004C58B9" w:rsidRDefault="002D1139" w:rsidP="004C58B9">
      <w:pPr>
        <w:rPr>
          <w:rFonts w:ascii="Times New Roman" w:hAnsi="Times New Roman" w:cs="Times New Roman"/>
        </w:rPr>
      </w:pPr>
      <w:r w:rsidRPr="002D1139">
        <w:rPr>
          <w:rFonts w:ascii="Times New Roman" w:hAnsi="Times New Roman" w:cs="Times New Roman"/>
        </w:rPr>
        <w:t xml:space="preserve">The </w:t>
      </w:r>
      <w:r w:rsidR="00CC01EE" w:rsidRPr="00CC01EE">
        <w:rPr>
          <w:rFonts w:ascii="Times New Roman" w:hAnsi="Times New Roman" w:cs="Times New Roman"/>
        </w:rPr>
        <w:t>instrument</w:t>
      </w:r>
      <w:r w:rsidRPr="002D1139">
        <w:rPr>
          <w:rFonts w:ascii="Times New Roman" w:hAnsi="Times New Roman" w:cs="Times New Roman"/>
        </w:rPr>
        <w:t xml:space="preserve"> replaces the </w:t>
      </w:r>
      <w:r w:rsidRPr="003F5660">
        <w:rPr>
          <w:rFonts w:ascii="Times New Roman" w:hAnsi="Times New Roman" w:cs="Times New Roman"/>
          <w:i/>
          <w:iCs/>
        </w:rPr>
        <w:t xml:space="preserve">Radiocommunications (Mid-West Radio Quiet Zone) Frequency Band Plan 2011 </w:t>
      </w:r>
      <w:r w:rsidRPr="002D1139">
        <w:rPr>
          <w:rFonts w:ascii="Times New Roman" w:hAnsi="Times New Roman" w:cs="Times New Roman"/>
        </w:rPr>
        <w:t>for the radio quiet zone (</w:t>
      </w:r>
      <w:r w:rsidRPr="00461705">
        <w:rPr>
          <w:rFonts w:ascii="Times New Roman" w:hAnsi="Times New Roman" w:cs="Times New Roman"/>
          <w:b/>
          <w:bCs/>
        </w:rPr>
        <w:t>RQZ</w:t>
      </w:r>
      <w:r w:rsidRPr="002D1139">
        <w:rPr>
          <w:rFonts w:ascii="Times New Roman" w:hAnsi="Times New Roman" w:cs="Times New Roman"/>
        </w:rPr>
        <w:t>) in the Mid-West region of Western Australia.</w:t>
      </w:r>
      <w:r w:rsidR="00D665FF">
        <w:rPr>
          <w:rFonts w:ascii="Times New Roman" w:hAnsi="Times New Roman" w:cs="Times New Roman"/>
        </w:rPr>
        <w:t xml:space="preserve"> </w:t>
      </w:r>
      <w:r w:rsidR="004C58B9">
        <w:rPr>
          <w:rFonts w:ascii="Times New Roman" w:hAnsi="Times New Roman" w:cs="Times New Roman"/>
        </w:rPr>
        <w:t xml:space="preserve">A provision-by-provision description of the instrument is set out in the notes at </w:t>
      </w:r>
      <w:r w:rsidR="004C58B9">
        <w:rPr>
          <w:rFonts w:ascii="Times New Roman" w:hAnsi="Times New Roman" w:cs="Times New Roman"/>
          <w:b/>
        </w:rPr>
        <w:t>Attachment A</w:t>
      </w:r>
      <w:r w:rsidR="004C58B9">
        <w:rPr>
          <w:rFonts w:ascii="Times New Roman" w:hAnsi="Times New Roman" w:cs="Times New Roman"/>
        </w:rPr>
        <w:t>.</w:t>
      </w:r>
    </w:p>
    <w:p w14:paraId="15A8EB95" w14:textId="5AFA23FA" w:rsidR="004C58B9" w:rsidRDefault="004C58B9" w:rsidP="004C58B9">
      <w:pPr>
        <w:rPr>
          <w:rFonts w:ascii="Times New Roman" w:hAnsi="Times New Roman" w:cs="Times New Roman"/>
        </w:rPr>
      </w:pPr>
      <w:r>
        <w:rPr>
          <w:rFonts w:ascii="Times New Roman" w:hAnsi="Times New Roman" w:cs="Times New Roman"/>
        </w:rPr>
        <w:t xml:space="preserve">The instrument is a </w:t>
      </w:r>
      <w:r w:rsidR="00860C90">
        <w:rPr>
          <w:rFonts w:ascii="Times New Roman" w:hAnsi="Times New Roman" w:cs="Times New Roman"/>
        </w:rPr>
        <w:t xml:space="preserve">disallowable </w:t>
      </w:r>
      <w:r>
        <w:rPr>
          <w:rFonts w:ascii="Times New Roman" w:hAnsi="Times New Roman" w:cs="Times New Roman"/>
        </w:rPr>
        <w:t xml:space="preserve">legislative instrument for the purposes of the </w:t>
      </w:r>
      <w:r>
        <w:rPr>
          <w:rFonts w:ascii="Times New Roman" w:hAnsi="Times New Roman" w:cs="Times New Roman"/>
          <w:i/>
        </w:rPr>
        <w:t xml:space="preserve">Legislation Act 2003 </w:t>
      </w:r>
      <w:r>
        <w:rPr>
          <w:rFonts w:ascii="Times New Roman" w:hAnsi="Times New Roman" w:cs="Times New Roman"/>
        </w:rPr>
        <w:t>(</w:t>
      </w:r>
      <w:r>
        <w:rPr>
          <w:rFonts w:ascii="Times New Roman" w:hAnsi="Times New Roman" w:cs="Times New Roman"/>
          <w:b/>
        </w:rPr>
        <w:t>the LA</w:t>
      </w:r>
      <w:r>
        <w:rPr>
          <w:rFonts w:ascii="Times New Roman" w:hAnsi="Times New Roman" w:cs="Times New Roman"/>
        </w:rPr>
        <w:t xml:space="preserve">). </w:t>
      </w:r>
      <w:r w:rsidR="00C83C2E">
        <w:rPr>
          <w:rFonts w:ascii="Times New Roman" w:hAnsi="Times New Roman" w:cs="Times New Roman"/>
        </w:rPr>
        <w:t>It is subject to the sunsetting provisions</w:t>
      </w:r>
      <w:r w:rsidR="007A0BCD">
        <w:rPr>
          <w:rFonts w:ascii="Times New Roman" w:hAnsi="Times New Roman" w:cs="Times New Roman"/>
        </w:rPr>
        <w:t xml:space="preserve"> in Part 4 of Chapter 3 of the LA.</w:t>
      </w:r>
    </w:p>
    <w:p w14:paraId="0C627C6A" w14:textId="77777777" w:rsidR="004C58B9" w:rsidRDefault="004C58B9" w:rsidP="004C58B9">
      <w:pPr>
        <w:rPr>
          <w:rFonts w:ascii="Times New Roman" w:hAnsi="Times New Roman" w:cs="Times New Roman"/>
          <w:b/>
        </w:rPr>
      </w:pPr>
      <w:r>
        <w:rPr>
          <w:rFonts w:ascii="Times New Roman" w:hAnsi="Times New Roman" w:cs="Times New Roman"/>
          <w:b/>
        </w:rPr>
        <w:t>Documents incorporated by reference</w:t>
      </w:r>
    </w:p>
    <w:p w14:paraId="3D754A49" w14:textId="2534151B" w:rsidR="00AA19A6" w:rsidRDefault="002663AC" w:rsidP="003F5660">
      <w:pPr>
        <w:keepNext/>
        <w:keepLines/>
        <w:spacing w:line="257" w:lineRule="auto"/>
        <w:rPr>
          <w:rFonts w:ascii="Times New Roman" w:hAnsi="Times New Roman" w:cs="Times New Roman"/>
        </w:rPr>
      </w:pPr>
      <w:r w:rsidRPr="003F5660">
        <w:rPr>
          <w:rFonts w:ascii="Times New Roman" w:hAnsi="Times New Roman" w:cs="Times New Roman"/>
        </w:rPr>
        <w:t xml:space="preserve">Subsection 314A(2) of the Act provides that an instrument under the Act may make provision in relation to a matter by applying, adopting or incorporating (with or without modifications) matter contained in any other instrument or writing as in force or existing at a particular time, or from time to time. </w:t>
      </w:r>
    </w:p>
    <w:p w14:paraId="0FEA6A55" w14:textId="312BDEE9" w:rsidR="004C58B9" w:rsidRDefault="006E1413">
      <w:pPr>
        <w:keepNext/>
        <w:keepLines/>
        <w:spacing w:line="257" w:lineRule="auto"/>
        <w:rPr>
          <w:rFonts w:ascii="Times New Roman" w:hAnsi="Times New Roman" w:cs="Times New Roman"/>
        </w:rPr>
      </w:pPr>
      <w:r>
        <w:rPr>
          <w:rFonts w:ascii="Times New Roman" w:hAnsi="Times New Roman" w:cs="Times New Roman"/>
        </w:rPr>
        <w:t>The</w:t>
      </w:r>
      <w:r w:rsidR="004C58B9">
        <w:rPr>
          <w:rFonts w:ascii="Times New Roman" w:hAnsi="Times New Roman" w:cs="Times New Roman"/>
        </w:rPr>
        <w:t xml:space="preserve"> instrument</w:t>
      </w:r>
      <w:r w:rsidR="004C58B9" w:rsidRPr="00BA5D46">
        <w:rPr>
          <w:rFonts w:ascii="Times New Roman" w:hAnsi="Times New Roman" w:cs="Times New Roman"/>
        </w:rPr>
        <w:t xml:space="preserve"> </w:t>
      </w:r>
      <w:r w:rsidR="00AA19A6" w:rsidRPr="00BA5D46">
        <w:rPr>
          <w:rFonts w:ascii="Times New Roman" w:hAnsi="Times New Roman" w:cs="Times New Roman"/>
        </w:rPr>
        <w:t>incorporates</w:t>
      </w:r>
      <w:r w:rsidR="001245A3" w:rsidRPr="00BA5D46">
        <w:rPr>
          <w:rFonts w:ascii="Times New Roman" w:hAnsi="Times New Roman" w:cs="Times New Roman"/>
        </w:rPr>
        <w:t xml:space="preserve"> </w:t>
      </w:r>
      <w:r w:rsidR="001245A3" w:rsidRPr="003F5660">
        <w:rPr>
          <w:rFonts w:ascii="Times New Roman" w:hAnsi="Times New Roman" w:cs="Times New Roman"/>
          <w:bCs/>
        </w:rPr>
        <w:t xml:space="preserve">the designation of the Geocentric Datum of Australia in Commonwealth of Australia </w:t>
      </w:r>
      <w:r w:rsidR="001245A3" w:rsidRPr="003F5660">
        <w:rPr>
          <w:rFonts w:ascii="Times New Roman" w:hAnsi="Times New Roman" w:cs="Times New Roman"/>
          <w:bCs/>
          <w:i/>
          <w:iCs/>
        </w:rPr>
        <w:t xml:space="preserve">Gazette </w:t>
      </w:r>
      <w:r w:rsidR="001245A3" w:rsidRPr="003F5660">
        <w:rPr>
          <w:rFonts w:ascii="Times New Roman" w:hAnsi="Times New Roman" w:cs="Times New Roman"/>
          <w:bCs/>
        </w:rPr>
        <w:t>GN 35, dated 6 September 1995 (</w:t>
      </w:r>
      <w:r w:rsidR="001245A3" w:rsidRPr="003F5660">
        <w:rPr>
          <w:rFonts w:ascii="Times New Roman" w:hAnsi="Times New Roman" w:cs="Times New Roman"/>
          <w:b/>
        </w:rPr>
        <w:t>GDA94</w:t>
      </w:r>
      <w:r w:rsidR="001245A3" w:rsidRPr="003F5660">
        <w:rPr>
          <w:rFonts w:ascii="Times New Roman" w:hAnsi="Times New Roman" w:cs="Times New Roman"/>
          <w:bCs/>
        </w:rPr>
        <w:t xml:space="preserve">), as existing on that date. Gazette GN 35 is available, free of charge, from the Federal Register of Legislation at </w:t>
      </w:r>
      <w:hyperlink r:id="rId12" w:history="1">
        <w:r w:rsidR="001245A3" w:rsidRPr="003F5660">
          <w:rPr>
            <w:rStyle w:val="Hyperlink"/>
            <w:rFonts w:ascii="Times New Roman" w:hAnsi="Times New Roman" w:cs="Times New Roman"/>
            <w:bCs/>
          </w:rPr>
          <w:t>www.legislation.gov.au</w:t>
        </w:r>
      </w:hyperlink>
      <w:r w:rsidR="00EF40B8" w:rsidRPr="00BA5D46">
        <w:rPr>
          <w:rFonts w:ascii="Times New Roman" w:hAnsi="Times New Roman" w:cs="Times New Roman"/>
        </w:rPr>
        <w:t>.</w:t>
      </w:r>
    </w:p>
    <w:p w14:paraId="386D061C" w14:textId="4E46E715" w:rsidR="00DA44C5" w:rsidRDefault="00DA44C5" w:rsidP="00DA44C5">
      <w:pPr>
        <w:rPr>
          <w:rFonts w:ascii="Times New Roman" w:hAnsi="Times New Roman" w:cs="Times New Roman"/>
        </w:rPr>
      </w:pPr>
      <w:r w:rsidRPr="003F5660">
        <w:rPr>
          <w:rFonts w:ascii="Times New Roman" w:hAnsi="Times New Roman" w:cs="Times New Roman"/>
        </w:rPr>
        <w:t xml:space="preserve">The instrument also incorporates </w:t>
      </w:r>
      <w:r w:rsidRPr="003F5660">
        <w:rPr>
          <w:rFonts w:ascii="Times New Roman" w:hAnsi="Times New Roman" w:cs="Times New Roman"/>
          <w:bCs/>
        </w:rPr>
        <w:t xml:space="preserve">the </w:t>
      </w:r>
      <w:r w:rsidRPr="003F5660">
        <w:rPr>
          <w:rFonts w:ascii="Times New Roman" w:hAnsi="Times New Roman" w:cs="Times New Roman"/>
          <w:bCs/>
          <w:i/>
          <w:iCs/>
        </w:rPr>
        <w:t>Australian Radiofrequency Spectrum Plan 2021</w:t>
      </w:r>
      <w:r w:rsidRPr="003F5660">
        <w:rPr>
          <w:rFonts w:ascii="Times New Roman" w:hAnsi="Times New Roman" w:cs="Times New Roman"/>
          <w:bCs/>
        </w:rPr>
        <w:t xml:space="preserve"> (</w:t>
      </w:r>
      <w:r w:rsidRPr="003F5660">
        <w:rPr>
          <w:rFonts w:ascii="Times New Roman" w:hAnsi="Times New Roman" w:cs="Times New Roman"/>
          <w:b/>
        </w:rPr>
        <w:t>spectrum plan</w:t>
      </w:r>
      <w:r w:rsidRPr="003F5660">
        <w:rPr>
          <w:rFonts w:ascii="Times New Roman" w:hAnsi="Times New Roman" w:cs="Times New Roman"/>
          <w:bCs/>
        </w:rPr>
        <w:t>)</w:t>
      </w:r>
      <w:r w:rsidRPr="003F5660">
        <w:rPr>
          <w:rFonts w:ascii="Times New Roman" w:hAnsi="Times New Roman" w:cs="Times New Roman"/>
        </w:rPr>
        <w:t>, as in force from time to time</w:t>
      </w:r>
      <w:r w:rsidR="00F8168C">
        <w:rPr>
          <w:rFonts w:ascii="Times New Roman" w:hAnsi="Times New Roman" w:cs="Times New Roman"/>
        </w:rPr>
        <w:t>, which is prepared under section 30 of the Act</w:t>
      </w:r>
      <w:r w:rsidR="003010E8" w:rsidRPr="003F5660">
        <w:rPr>
          <w:rFonts w:ascii="Times New Roman" w:hAnsi="Times New Roman" w:cs="Times New Roman"/>
        </w:rPr>
        <w:t>.</w:t>
      </w:r>
      <w:r w:rsidR="00B7150E">
        <w:rPr>
          <w:rFonts w:ascii="Times New Roman" w:hAnsi="Times New Roman" w:cs="Times New Roman"/>
        </w:rPr>
        <w:t xml:space="preserve"> </w:t>
      </w:r>
    </w:p>
    <w:p w14:paraId="70756B40" w14:textId="33C01EFB" w:rsidR="00B7150E" w:rsidRPr="003F5660" w:rsidRDefault="00B7150E" w:rsidP="00DA44C5">
      <w:pPr>
        <w:rPr>
          <w:rFonts w:ascii="Times New Roman" w:hAnsi="Times New Roman" w:cs="Times New Roman"/>
        </w:rPr>
      </w:pPr>
      <w:r>
        <w:rPr>
          <w:rFonts w:ascii="Times New Roman" w:hAnsi="Times New Roman" w:cs="Times New Roman"/>
        </w:rPr>
        <w:t xml:space="preserve">The instrument also refers to frequency band plans </w:t>
      </w:r>
      <w:r w:rsidR="00F8168C">
        <w:rPr>
          <w:rFonts w:ascii="Times New Roman" w:hAnsi="Times New Roman" w:cs="Times New Roman"/>
        </w:rPr>
        <w:t>prepared under section 32 of</w:t>
      </w:r>
      <w:r>
        <w:rPr>
          <w:rFonts w:ascii="Times New Roman" w:hAnsi="Times New Roman" w:cs="Times New Roman"/>
        </w:rPr>
        <w:t xml:space="preserve"> the Act, in that the use of additional service</w:t>
      </w:r>
      <w:r w:rsidR="00F8168C">
        <w:rPr>
          <w:rFonts w:ascii="Times New Roman" w:hAnsi="Times New Roman" w:cs="Times New Roman"/>
        </w:rPr>
        <w:t>s in an applicable frequency band under the instrument</w:t>
      </w:r>
      <w:r>
        <w:rPr>
          <w:rFonts w:ascii="Times New Roman" w:hAnsi="Times New Roman" w:cs="Times New Roman"/>
        </w:rPr>
        <w:t xml:space="preserve"> must not be inconsistent with another frequency band plan </w:t>
      </w:r>
      <w:r w:rsidR="00F8168C">
        <w:rPr>
          <w:rFonts w:ascii="Times New Roman" w:hAnsi="Times New Roman" w:cs="Times New Roman"/>
        </w:rPr>
        <w:t>prepared</w:t>
      </w:r>
      <w:r>
        <w:rPr>
          <w:rFonts w:ascii="Times New Roman" w:hAnsi="Times New Roman" w:cs="Times New Roman"/>
        </w:rPr>
        <w:t xml:space="preserve"> under </w:t>
      </w:r>
      <w:r w:rsidR="00F8168C">
        <w:rPr>
          <w:rFonts w:ascii="Times New Roman" w:hAnsi="Times New Roman" w:cs="Times New Roman"/>
        </w:rPr>
        <w:t>section 3</w:t>
      </w:r>
      <w:r w:rsidR="008E4725">
        <w:rPr>
          <w:rFonts w:ascii="Times New Roman" w:hAnsi="Times New Roman" w:cs="Times New Roman"/>
        </w:rPr>
        <w:t>2</w:t>
      </w:r>
      <w:r w:rsidR="00F8168C">
        <w:rPr>
          <w:rFonts w:ascii="Times New Roman" w:hAnsi="Times New Roman" w:cs="Times New Roman"/>
        </w:rPr>
        <w:t xml:space="preserve"> </w:t>
      </w:r>
      <w:r>
        <w:rPr>
          <w:rFonts w:ascii="Times New Roman" w:hAnsi="Times New Roman" w:cs="Times New Roman"/>
        </w:rPr>
        <w:t>the Act.</w:t>
      </w:r>
    </w:p>
    <w:p w14:paraId="1ED6F58D" w14:textId="20C3B859" w:rsidR="00DA44C5" w:rsidRPr="00CC6DC8" w:rsidRDefault="00CC6DC8" w:rsidP="003F5660">
      <w:pPr>
        <w:rPr>
          <w:rFonts w:ascii="Times New Roman" w:hAnsi="Times New Roman" w:cs="Times New Roman"/>
        </w:rPr>
      </w:pPr>
      <w:r w:rsidRPr="003F5660">
        <w:rPr>
          <w:rFonts w:ascii="Times New Roman" w:hAnsi="Times New Roman" w:cs="Times New Roman"/>
        </w:rPr>
        <w:t xml:space="preserve">The instrument </w:t>
      </w:r>
      <w:r w:rsidR="00924FFB" w:rsidRPr="003F5660">
        <w:rPr>
          <w:rFonts w:ascii="Times New Roman" w:hAnsi="Times New Roman" w:cs="Times New Roman"/>
        </w:rPr>
        <w:t xml:space="preserve">refers to the Act, without incorporating </w:t>
      </w:r>
      <w:r w:rsidRPr="003F5660">
        <w:rPr>
          <w:rFonts w:ascii="Times New Roman" w:hAnsi="Times New Roman" w:cs="Times New Roman"/>
        </w:rPr>
        <w:t>it b</w:t>
      </w:r>
      <w:r w:rsidR="00924FFB" w:rsidRPr="003F5660">
        <w:rPr>
          <w:rFonts w:ascii="Times New Roman" w:hAnsi="Times New Roman" w:cs="Times New Roman"/>
        </w:rPr>
        <w:t>y reference.</w:t>
      </w:r>
    </w:p>
    <w:p w14:paraId="2EFDFDBF" w14:textId="77777777" w:rsidR="004C58B9" w:rsidRDefault="004C58B9" w:rsidP="004C58B9">
      <w:pPr>
        <w:rPr>
          <w:rFonts w:ascii="Times New Roman" w:hAnsi="Times New Roman" w:cs="Times New Roman"/>
          <w:b/>
        </w:rPr>
      </w:pPr>
      <w:r>
        <w:rPr>
          <w:rFonts w:ascii="Times New Roman" w:hAnsi="Times New Roman" w:cs="Times New Roman"/>
          <w:b/>
        </w:rPr>
        <w:t>Consultation</w:t>
      </w:r>
    </w:p>
    <w:p w14:paraId="60FC4B12" w14:textId="66736E59" w:rsidR="004C58B9" w:rsidRDefault="004C58B9" w:rsidP="004C58B9">
      <w:pPr>
        <w:rPr>
          <w:rFonts w:ascii="Times New Roman" w:hAnsi="Times New Roman" w:cs="Times New Roman"/>
        </w:rPr>
      </w:pPr>
      <w:r>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r w:rsidR="008E4725">
        <w:rPr>
          <w:rFonts w:ascii="Times New Roman" w:hAnsi="Times New Roman" w:cs="Times New Roman"/>
        </w:rPr>
        <w:t>Under section 33 of the Act,</w:t>
      </w:r>
      <w:r>
        <w:rPr>
          <w:rFonts w:ascii="Times New Roman" w:hAnsi="Times New Roman" w:cs="Times New Roman"/>
        </w:rPr>
        <w:t xml:space="preserve"> </w:t>
      </w:r>
      <w:r w:rsidR="008E4725">
        <w:rPr>
          <w:rFonts w:ascii="Times New Roman" w:hAnsi="Times New Roman" w:cs="Times New Roman"/>
        </w:rPr>
        <w:t>the ACMA also published a notice on its website stating that a draft of the instrument is available for comment, setting out the draft, and inviting interested parties to make representations about the draft</w:t>
      </w:r>
      <w:r w:rsidR="009D3CAB">
        <w:rPr>
          <w:rFonts w:ascii="Times New Roman" w:hAnsi="Times New Roman" w:cs="Times New Roman"/>
        </w:rPr>
        <w:t>, to commence public consultation on it</w:t>
      </w:r>
      <w:r w:rsidR="008E4725">
        <w:rPr>
          <w:rFonts w:ascii="Times New Roman" w:hAnsi="Times New Roman" w:cs="Times New Roman"/>
        </w:rPr>
        <w:t>.</w:t>
      </w:r>
    </w:p>
    <w:p w14:paraId="6E2CBB74" w14:textId="18A78190" w:rsidR="00FE6E09" w:rsidRPr="00FE6E09" w:rsidRDefault="00FE6E09" w:rsidP="00FE6E09">
      <w:pPr>
        <w:rPr>
          <w:rFonts w:ascii="Times New Roman" w:hAnsi="Times New Roman" w:cs="Times New Roman"/>
        </w:rPr>
      </w:pPr>
      <w:r w:rsidRPr="00FE6E09">
        <w:rPr>
          <w:rFonts w:ascii="Times New Roman" w:hAnsi="Times New Roman" w:cs="Times New Roman"/>
        </w:rPr>
        <w:t xml:space="preserve">On 14 October 2022, the ACMA commenced a public consultation process to remake the </w:t>
      </w:r>
      <w:r w:rsidRPr="003F5660">
        <w:rPr>
          <w:rFonts w:ascii="Times New Roman" w:hAnsi="Times New Roman" w:cs="Times New Roman"/>
          <w:i/>
          <w:iCs/>
        </w:rPr>
        <w:t xml:space="preserve">Radiocommunications (Mid-West Radio Quiet Zone) Frequency Band Plan 2011. </w:t>
      </w:r>
      <w:r w:rsidRPr="00FE6E09">
        <w:rPr>
          <w:rFonts w:ascii="Times New Roman" w:hAnsi="Times New Roman" w:cs="Times New Roman"/>
        </w:rPr>
        <w:t xml:space="preserve">The ACMA </w:t>
      </w:r>
      <w:r w:rsidR="008E4725">
        <w:rPr>
          <w:rFonts w:ascii="Times New Roman" w:hAnsi="Times New Roman" w:cs="Times New Roman"/>
        </w:rPr>
        <w:t>issued</w:t>
      </w:r>
      <w:r w:rsidRPr="00FE6E09">
        <w:rPr>
          <w:rFonts w:ascii="Times New Roman" w:hAnsi="Times New Roman" w:cs="Times New Roman"/>
        </w:rPr>
        <w:t xml:space="preserve"> a media release and published a page on its website describing the issues for comment, </w:t>
      </w:r>
      <w:r w:rsidR="009D3CAB">
        <w:rPr>
          <w:rFonts w:ascii="Times New Roman" w:hAnsi="Times New Roman" w:cs="Times New Roman"/>
        </w:rPr>
        <w:t xml:space="preserve">and </w:t>
      </w:r>
      <w:r w:rsidRPr="00FE6E09">
        <w:rPr>
          <w:rFonts w:ascii="Times New Roman" w:hAnsi="Times New Roman" w:cs="Times New Roman"/>
        </w:rPr>
        <w:t xml:space="preserve">the </w:t>
      </w:r>
      <w:r w:rsidRPr="00FE6E09">
        <w:rPr>
          <w:rFonts w:ascii="Times New Roman" w:hAnsi="Times New Roman" w:cs="Times New Roman"/>
        </w:rPr>
        <w:lastRenderedPageBreak/>
        <w:t>process for contributing to the consultation</w:t>
      </w:r>
      <w:r w:rsidR="00AE72DB">
        <w:rPr>
          <w:rFonts w:ascii="Times New Roman" w:hAnsi="Times New Roman" w:cs="Times New Roman"/>
        </w:rPr>
        <w:t>. The ACMA</w:t>
      </w:r>
      <w:r w:rsidRPr="00FE6E09">
        <w:rPr>
          <w:rFonts w:ascii="Times New Roman" w:hAnsi="Times New Roman" w:cs="Times New Roman"/>
        </w:rPr>
        <w:t xml:space="preserve"> provid</w:t>
      </w:r>
      <w:r w:rsidR="00AE72DB">
        <w:rPr>
          <w:rFonts w:ascii="Times New Roman" w:hAnsi="Times New Roman" w:cs="Times New Roman"/>
        </w:rPr>
        <w:t>ed</w:t>
      </w:r>
      <w:r w:rsidRPr="00FE6E09">
        <w:rPr>
          <w:rFonts w:ascii="Times New Roman" w:hAnsi="Times New Roman" w:cs="Times New Roman"/>
        </w:rPr>
        <w:t xml:space="preserve"> a copy of a discussion paper and the draft </w:t>
      </w:r>
      <w:r w:rsidR="009D3CAB">
        <w:rPr>
          <w:rFonts w:ascii="Times New Roman" w:hAnsi="Times New Roman" w:cs="Times New Roman"/>
        </w:rPr>
        <w:t>instrument</w:t>
      </w:r>
      <w:r w:rsidRPr="00FE6E09">
        <w:rPr>
          <w:rFonts w:ascii="Times New Roman" w:hAnsi="Times New Roman" w:cs="Times New Roman"/>
        </w:rPr>
        <w:t>.</w:t>
      </w:r>
    </w:p>
    <w:p w14:paraId="040B6CA6" w14:textId="70C1423B" w:rsidR="00FE6E09" w:rsidRPr="00FE6E09" w:rsidRDefault="00FE6E09" w:rsidP="00FE6E09">
      <w:pPr>
        <w:rPr>
          <w:rFonts w:ascii="Times New Roman" w:hAnsi="Times New Roman" w:cs="Times New Roman"/>
        </w:rPr>
      </w:pPr>
      <w:r w:rsidRPr="00FE6E09">
        <w:rPr>
          <w:rFonts w:ascii="Times New Roman" w:hAnsi="Times New Roman" w:cs="Times New Roman"/>
        </w:rPr>
        <w:t xml:space="preserve">The discussion paper proposed remaking the current band plan with minor changes and to retitle it as the </w:t>
      </w:r>
      <w:r w:rsidRPr="003F5660">
        <w:rPr>
          <w:rFonts w:ascii="Times New Roman" w:hAnsi="Times New Roman" w:cs="Times New Roman"/>
          <w:i/>
          <w:iCs/>
        </w:rPr>
        <w:t>Radiocommunications (Australian Radio Quiet Zone Western Australia) Frequency Band Plan 2023</w:t>
      </w:r>
      <w:r w:rsidRPr="00FE6E09">
        <w:rPr>
          <w:rFonts w:ascii="Times New Roman" w:hAnsi="Times New Roman" w:cs="Times New Roman"/>
        </w:rPr>
        <w:t>.</w:t>
      </w:r>
    </w:p>
    <w:p w14:paraId="3DEEFF74" w14:textId="77777777" w:rsidR="00FE6E09" w:rsidRPr="00FE6E09" w:rsidRDefault="00FE6E09" w:rsidP="00FE6E09">
      <w:pPr>
        <w:rPr>
          <w:rFonts w:ascii="Times New Roman" w:hAnsi="Times New Roman" w:cs="Times New Roman"/>
        </w:rPr>
      </w:pPr>
      <w:r w:rsidRPr="00FE6E09">
        <w:rPr>
          <w:rFonts w:ascii="Times New Roman" w:hAnsi="Times New Roman" w:cs="Times New Roman"/>
        </w:rPr>
        <w:t>The consultation closed on 14 November 2022. Three submissions were received. They are available on the ACMA website.</w:t>
      </w:r>
    </w:p>
    <w:p w14:paraId="1A89A815" w14:textId="1B3D5E57" w:rsidR="004C58B9" w:rsidRDefault="00AE72DB" w:rsidP="004C58B9">
      <w:pPr>
        <w:rPr>
          <w:rFonts w:ascii="Times New Roman" w:hAnsi="Times New Roman" w:cs="Times New Roman"/>
          <w:b/>
        </w:rPr>
      </w:pPr>
      <w:r>
        <w:rPr>
          <w:rFonts w:ascii="Times New Roman" w:hAnsi="Times New Roman" w:cs="Times New Roman"/>
        </w:rPr>
        <w:t>The s</w:t>
      </w:r>
      <w:r w:rsidR="00FE6E09" w:rsidRPr="00FE6E09">
        <w:rPr>
          <w:rFonts w:ascii="Times New Roman" w:hAnsi="Times New Roman" w:cs="Times New Roman"/>
        </w:rPr>
        <w:t xml:space="preserve">ubmissions </w:t>
      </w:r>
      <w:r w:rsidR="00D83F06">
        <w:rPr>
          <w:rFonts w:ascii="Times New Roman" w:hAnsi="Times New Roman" w:cs="Times New Roman"/>
        </w:rPr>
        <w:t xml:space="preserve">supported </w:t>
      </w:r>
      <w:r w:rsidR="00FE6E09" w:rsidRPr="00FE6E09">
        <w:rPr>
          <w:rFonts w:ascii="Times New Roman" w:hAnsi="Times New Roman" w:cs="Times New Roman"/>
        </w:rPr>
        <w:t xml:space="preserve"> the proposed changes.</w:t>
      </w:r>
    </w:p>
    <w:p w14:paraId="2E01E108" w14:textId="77777777" w:rsidR="004C58B9" w:rsidRDefault="004C58B9" w:rsidP="00EF40B8">
      <w:pPr>
        <w:keepNext/>
        <w:spacing w:line="257" w:lineRule="auto"/>
        <w:rPr>
          <w:rFonts w:ascii="Times New Roman" w:hAnsi="Times New Roman" w:cs="Times New Roman"/>
          <w:b/>
        </w:rPr>
      </w:pPr>
      <w:r>
        <w:rPr>
          <w:rFonts w:ascii="Times New Roman" w:hAnsi="Times New Roman" w:cs="Times New Roman"/>
          <w:b/>
        </w:rPr>
        <w:t>Regulatory impact assessment</w:t>
      </w:r>
    </w:p>
    <w:p w14:paraId="78B4F929" w14:textId="1BD26E5C" w:rsidR="00CA25C8" w:rsidRDefault="00CA25C8" w:rsidP="004C58B9">
      <w:pPr>
        <w:rPr>
          <w:rFonts w:ascii="Times New Roman" w:hAnsi="Times New Roman" w:cs="Times New Roman"/>
        </w:rPr>
      </w:pPr>
      <w:r w:rsidRPr="00CA25C8">
        <w:rPr>
          <w:rFonts w:ascii="Times New Roman" w:hAnsi="Times New Roman" w:cs="Times New Roman"/>
        </w:rPr>
        <w:t>The Office of Best Practice and Regulation (OBPR)</w:t>
      </w:r>
      <w:r w:rsidR="000B08BB">
        <w:rPr>
          <w:rFonts w:ascii="Times New Roman" w:hAnsi="Times New Roman" w:cs="Times New Roman"/>
        </w:rPr>
        <w:t>, now the Office of Impact A</w:t>
      </w:r>
      <w:r w:rsidR="002D22BE">
        <w:rPr>
          <w:rFonts w:ascii="Times New Roman" w:hAnsi="Times New Roman" w:cs="Times New Roman"/>
        </w:rPr>
        <w:t>nalysis</w:t>
      </w:r>
      <w:r w:rsidR="000B08BB">
        <w:rPr>
          <w:rFonts w:ascii="Times New Roman" w:hAnsi="Times New Roman" w:cs="Times New Roman"/>
        </w:rPr>
        <w:t xml:space="preserve"> (OIA),</w:t>
      </w:r>
      <w:r w:rsidRPr="00CA25C8">
        <w:rPr>
          <w:rFonts w:ascii="Times New Roman" w:hAnsi="Times New Roman" w:cs="Times New Roman"/>
        </w:rPr>
        <w:t xml:space="preserve"> </w:t>
      </w:r>
      <w:r w:rsidR="00AE72DB">
        <w:rPr>
          <w:rFonts w:ascii="Times New Roman" w:hAnsi="Times New Roman" w:cs="Times New Roman"/>
        </w:rPr>
        <w:t>has advised its</w:t>
      </w:r>
      <w:r w:rsidRPr="00CA25C8">
        <w:rPr>
          <w:rFonts w:ascii="Times New Roman" w:hAnsi="Times New Roman" w:cs="Times New Roman"/>
        </w:rPr>
        <w:t xml:space="preserve"> opinion that no regulatory impact analysis is required for the </w:t>
      </w:r>
      <w:r w:rsidR="00AE72DB">
        <w:rPr>
          <w:rFonts w:ascii="Times New Roman" w:hAnsi="Times New Roman" w:cs="Times New Roman"/>
        </w:rPr>
        <w:t>instrument</w:t>
      </w:r>
      <w:r w:rsidRPr="00CA25C8">
        <w:rPr>
          <w:rFonts w:ascii="Times New Roman" w:hAnsi="Times New Roman" w:cs="Times New Roman"/>
        </w:rPr>
        <w:t>. The OBPR reference number is OBPR22-02940.</w:t>
      </w:r>
    </w:p>
    <w:p w14:paraId="645DD02E" w14:textId="208DBDBF"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53F661F1"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w:t>
      </w:r>
      <w:r w:rsidR="00AE72DB">
        <w:rPr>
          <w:rFonts w:ascii="Times New Roman" w:hAnsi="Times New Roman" w:cs="Times New Roman"/>
        </w:rPr>
        <w:t xml:space="preserve"> with human rights</w:t>
      </w:r>
      <w:r>
        <w:rPr>
          <w:rFonts w:ascii="Times New Roman" w:hAnsi="Times New Roman" w:cs="Times New Roman"/>
        </w:rPr>
        <w:t xml:space="preserve"> to be prepared in respect of that legislative instrument.  </w:t>
      </w:r>
    </w:p>
    <w:p w14:paraId="23AE1B60" w14:textId="77777777" w:rsidR="004C58B9" w:rsidRDefault="004C58B9" w:rsidP="00A878D5">
      <w:pPr>
        <w:spacing w:line="257" w:lineRule="auto"/>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77777777" w:rsidR="004C58B9" w:rsidRDefault="004C58B9" w:rsidP="004C58B9">
      <w:pPr>
        <w:rPr>
          <w:rFonts w:ascii="Times New Roman" w:hAnsi="Times New Roman" w:cs="Times New Roman"/>
          <w:b/>
          <w:i/>
        </w:rPr>
      </w:pPr>
      <w:r>
        <w:rPr>
          <w:rFonts w:ascii="Times New Roman" w:hAnsi="Times New Roman" w:cs="Times New Roman"/>
          <w:b/>
          <w:i/>
        </w:rPr>
        <w:t>Overview of the instrument</w:t>
      </w:r>
    </w:p>
    <w:p w14:paraId="71EFAC4B" w14:textId="77777777" w:rsidR="00A01B38" w:rsidRDefault="00A01B38" w:rsidP="000F7878">
      <w:pPr>
        <w:pStyle w:val="Default"/>
        <w:spacing w:after="40" w:line="257" w:lineRule="auto"/>
        <w:rPr>
          <w:sz w:val="22"/>
          <w:szCs w:val="22"/>
        </w:rPr>
      </w:pPr>
      <w:r>
        <w:rPr>
          <w:sz w:val="22"/>
          <w:szCs w:val="22"/>
        </w:rPr>
        <w:t xml:space="preserve">The instrument defines an area within which terrestrial radiocommunications emissions are constrained. This maintains the ‘radio-quietness’ of the area, assisting greatly in its utility for radio astronomy. </w:t>
      </w:r>
    </w:p>
    <w:p w14:paraId="4A53714A" w14:textId="4AE4C1B1" w:rsidR="007E7303" w:rsidRDefault="00A03C49" w:rsidP="004C58B9">
      <w:pPr>
        <w:pStyle w:val="Default"/>
        <w:spacing w:after="40" w:line="256" w:lineRule="auto"/>
        <w:rPr>
          <w:sz w:val="22"/>
          <w:szCs w:val="22"/>
        </w:rPr>
      </w:pPr>
      <w:r w:rsidRPr="00A03C49">
        <w:rPr>
          <w:sz w:val="22"/>
          <w:szCs w:val="22"/>
        </w:rPr>
        <w:t xml:space="preserve">The </w:t>
      </w:r>
      <w:r w:rsidR="005678D8">
        <w:rPr>
          <w:sz w:val="22"/>
          <w:szCs w:val="22"/>
        </w:rPr>
        <w:t>instrument</w:t>
      </w:r>
      <w:r w:rsidR="00383AE5">
        <w:rPr>
          <w:sz w:val="22"/>
          <w:szCs w:val="22"/>
        </w:rPr>
        <w:t xml:space="preserve"> is </w:t>
      </w:r>
      <w:r w:rsidR="00162004">
        <w:rPr>
          <w:sz w:val="22"/>
          <w:szCs w:val="22"/>
        </w:rPr>
        <w:t xml:space="preserve">a key </w:t>
      </w:r>
      <w:r w:rsidR="00383AE5">
        <w:rPr>
          <w:sz w:val="22"/>
          <w:szCs w:val="22"/>
        </w:rPr>
        <w:t xml:space="preserve">part of a multi-tiered spectrum planning regulatory </w:t>
      </w:r>
      <w:r w:rsidR="00693751">
        <w:rPr>
          <w:sz w:val="22"/>
          <w:szCs w:val="22"/>
        </w:rPr>
        <w:t>arrangement that</w:t>
      </w:r>
      <w:r w:rsidRPr="00A03C49">
        <w:rPr>
          <w:sz w:val="22"/>
          <w:szCs w:val="22"/>
        </w:rPr>
        <w:t xml:space="preserve"> facilitates the development and use of new radioastronomy technologies </w:t>
      </w:r>
      <w:r w:rsidR="00535C53">
        <w:rPr>
          <w:sz w:val="22"/>
          <w:szCs w:val="22"/>
        </w:rPr>
        <w:t>in a remote</w:t>
      </w:r>
      <w:r w:rsidRPr="00A03C49">
        <w:rPr>
          <w:sz w:val="22"/>
          <w:szCs w:val="22"/>
        </w:rPr>
        <w:t xml:space="preserve"> location</w:t>
      </w:r>
      <w:r w:rsidR="00535C53">
        <w:rPr>
          <w:sz w:val="22"/>
          <w:szCs w:val="22"/>
        </w:rPr>
        <w:t xml:space="preserve"> in Western Australia.</w:t>
      </w:r>
      <w:r w:rsidRPr="00A03C49">
        <w:rPr>
          <w:sz w:val="22"/>
          <w:szCs w:val="22"/>
        </w:rPr>
        <w:t xml:space="preserve"> Since 2005, the Murchison Radioastronomy Observatory (MRO) has been developed at the centre of the </w:t>
      </w:r>
      <w:r w:rsidR="00AE72DB" w:rsidRPr="00AE72DB">
        <w:rPr>
          <w:sz w:val="22"/>
          <w:szCs w:val="22"/>
        </w:rPr>
        <w:t>Australian Radio Quiet Zone Western Australia</w:t>
      </w:r>
      <w:r w:rsidR="00AE72DB" w:rsidRPr="00AE72DB">
        <w:rPr>
          <w:sz w:val="22"/>
          <w:szCs w:val="22"/>
        </w:rPr>
        <w:t xml:space="preserve"> </w:t>
      </w:r>
      <w:r w:rsidR="00AE72DB">
        <w:rPr>
          <w:sz w:val="22"/>
          <w:szCs w:val="22"/>
        </w:rPr>
        <w:t>(</w:t>
      </w:r>
      <w:r w:rsidRPr="00461705">
        <w:rPr>
          <w:b/>
          <w:bCs/>
          <w:sz w:val="22"/>
          <w:szCs w:val="22"/>
        </w:rPr>
        <w:t>ARQZWA</w:t>
      </w:r>
      <w:r w:rsidR="00AE72DB">
        <w:rPr>
          <w:sz w:val="22"/>
          <w:szCs w:val="22"/>
        </w:rPr>
        <w:t>)</w:t>
      </w:r>
      <w:r w:rsidRPr="00A03C49">
        <w:rPr>
          <w:sz w:val="22"/>
          <w:szCs w:val="22"/>
        </w:rPr>
        <w:t xml:space="preserve">. It is home to several significant radioastronomy projects. </w:t>
      </w:r>
    </w:p>
    <w:p w14:paraId="2F802920" w14:textId="155F2C30" w:rsidR="004C58B9" w:rsidRDefault="007F527D" w:rsidP="00A878D5">
      <w:pPr>
        <w:pStyle w:val="Default"/>
        <w:spacing w:after="160" w:line="257" w:lineRule="auto"/>
      </w:pPr>
      <w:r>
        <w:rPr>
          <w:sz w:val="22"/>
          <w:szCs w:val="22"/>
        </w:rPr>
        <w:t xml:space="preserve">Because of the </w:t>
      </w:r>
      <w:r w:rsidR="00364724">
        <w:rPr>
          <w:sz w:val="22"/>
          <w:szCs w:val="22"/>
        </w:rPr>
        <w:t>remote</w:t>
      </w:r>
      <w:r w:rsidR="0060770D">
        <w:rPr>
          <w:sz w:val="22"/>
          <w:szCs w:val="22"/>
        </w:rPr>
        <w:t>ness of the</w:t>
      </w:r>
      <w:r w:rsidR="00364724">
        <w:rPr>
          <w:sz w:val="22"/>
          <w:szCs w:val="22"/>
        </w:rPr>
        <w:t xml:space="preserve"> location and </w:t>
      </w:r>
      <w:r w:rsidR="00DF59CA">
        <w:rPr>
          <w:sz w:val="22"/>
          <w:szCs w:val="22"/>
        </w:rPr>
        <w:t xml:space="preserve">the </w:t>
      </w:r>
      <w:r w:rsidR="00364724">
        <w:rPr>
          <w:sz w:val="22"/>
          <w:szCs w:val="22"/>
        </w:rPr>
        <w:t xml:space="preserve">low population </w:t>
      </w:r>
      <w:r w:rsidR="00B708FA">
        <w:rPr>
          <w:sz w:val="22"/>
          <w:szCs w:val="22"/>
        </w:rPr>
        <w:t xml:space="preserve">within the scope of the instrument, its impact is low </w:t>
      </w:r>
      <w:r w:rsidR="00B714A6">
        <w:rPr>
          <w:sz w:val="22"/>
          <w:szCs w:val="22"/>
        </w:rPr>
        <w:t xml:space="preserve">on those in the area. In </w:t>
      </w:r>
      <w:r w:rsidR="00AC7E42">
        <w:rPr>
          <w:sz w:val="22"/>
          <w:szCs w:val="22"/>
        </w:rPr>
        <w:t>addition,</w:t>
      </w:r>
      <w:r w:rsidR="00B714A6">
        <w:rPr>
          <w:sz w:val="22"/>
          <w:szCs w:val="22"/>
        </w:rPr>
        <w:t xml:space="preserve"> the instrument </w:t>
      </w:r>
      <w:r w:rsidR="00AD1C1D">
        <w:rPr>
          <w:sz w:val="22"/>
          <w:szCs w:val="22"/>
        </w:rPr>
        <w:t xml:space="preserve">provides a mechanism to operate within the </w:t>
      </w:r>
      <w:r w:rsidR="001A3C18">
        <w:rPr>
          <w:sz w:val="22"/>
          <w:szCs w:val="22"/>
        </w:rPr>
        <w:t xml:space="preserve">ARQZWA </w:t>
      </w:r>
      <w:r w:rsidR="005F749B">
        <w:rPr>
          <w:sz w:val="22"/>
          <w:szCs w:val="22"/>
        </w:rPr>
        <w:t xml:space="preserve">by consulting with the CSIRO. </w:t>
      </w:r>
    </w:p>
    <w:p w14:paraId="62B66CB7" w14:textId="77777777" w:rsidR="004C58B9" w:rsidRDefault="004C58B9" w:rsidP="000F7878">
      <w:pPr>
        <w:spacing w:line="257" w:lineRule="auto"/>
        <w:rPr>
          <w:rFonts w:ascii="Times New Roman" w:hAnsi="Times New Roman" w:cs="Times New Roman"/>
          <w:b/>
          <w:i/>
        </w:rPr>
      </w:pPr>
      <w:r>
        <w:rPr>
          <w:rFonts w:ascii="Times New Roman" w:hAnsi="Times New Roman" w:cs="Times New Roman"/>
          <w:b/>
          <w:i/>
        </w:rPr>
        <w:t>Human rights implications</w:t>
      </w:r>
    </w:p>
    <w:p w14:paraId="0B759C40" w14:textId="77777777" w:rsidR="004C58B9" w:rsidRDefault="004C58B9" w:rsidP="004C58B9">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77777777" w:rsidR="004C58B9" w:rsidRDefault="004C58B9" w:rsidP="004C58B9">
      <w:pPr>
        <w:rPr>
          <w:rFonts w:ascii="Times New Roman" w:hAnsi="Times New Roman" w:cs="Times New Roman"/>
        </w:rPr>
      </w:pPr>
      <w:r>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6A7876C" w14:textId="77777777" w:rsidR="004C58B9" w:rsidRDefault="004C58B9" w:rsidP="000F7878">
      <w:pPr>
        <w:spacing w:line="257" w:lineRule="auto"/>
        <w:rPr>
          <w:rFonts w:ascii="Times New Roman" w:hAnsi="Times New Roman" w:cs="Times New Roman"/>
          <w:b/>
          <w:i/>
        </w:rPr>
      </w:pPr>
      <w:r>
        <w:rPr>
          <w:rFonts w:ascii="Times New Roman" w:hAnsi="Times New Roman" w:cs="Times New Roman"/>
          <w:b/>
          <w:i/>
        </w:rPr>
        <w:t>Conclusion</w:t>
      </w:r>
    </w:p>
    <w:p w14:paraId="529383EE" w14:textId="15725C1E" w:rsidR="004C58B9" w:rsidRDefault="004C58B9" w:rsidP="004C58B9">
      <w:pPr>
        <w:rPr>
          <w:rFonts w:ascii="Times New Roman" w:hAnsi="Times New Roman" w:cs="Times New Roman"/>
          <w:b/>
        </w:rPr>
      </w:pPr>
      <w:r>
        <w:rPr>
          <w:rFonts w:ascii="Times New Roman" w:hAnsi="Times New Roman" w:cs="Times New Roman"/>
        </w:rPr>
        <w:t>The instrument is compatible with human rights as it does not raise any human rights issues.</w:t>
      </w:r>
      <w:r>
        <w:rPr>
          <w:rFonts w:ascii="Times New Roman" w:hAnsi="Times New Roman" w:cs="Times New Roman"/>
          <w:b/>
        </w:rPr>
        <w:br w:type="page"/>
      </w:r>
    </w:p>
    <w:p w14:paraId="00392EC9"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52D1106E"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AF7692" w:rsidRPr="00AF7692">
        <w:rPr>
          <w:rFonts w:ascii="Times New Roman" w:hAnsi="Times New Roman" w:cs="Times New Roman"/>
          <w:b/>
          <w:i/>
          <w:sz w:val="28"/>
          <w:szCs w:val="28"/>
        </w:rPr>
        <w:t>Radiocommunications (Australian Radio Quiet Zone Western Australia) Frequency Band Plan 2023</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69F7687C"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be cited as the </w:t>
      </w:r>
      <w:r w:rsidR="008B2145" w:rsidRPr="008B2145">
        <w:rPr>
          <w:rFonts w:ascii="Times New Roman" w:hAnsi="Times New Roman" w:cs="Times New Roman"/>
          <w:i/>
        </w:rPr>
        <w:t>Radiocommunications (Australian Radio Quiet Zone Western Australia) Frequency Band Plan 2023</w:t>
      </w:r>
      <w:r>
        <w:rPr>
          <w:rFonts w:ascii="Times New Roman" w:hAnsi="Times New Roman" w:cs="Times New Roman"/>
        </w:rPr>
        <w:t>.</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2E195494" w14:textId="04D54D36" w:rsidR="004C58B9" w:rsidRDefault="004C58B9" w:rsidP="00022FA2">
      <w:pPr>
        <w:rPr>
          <w:rFonts w:ascii="Times New Roman" w:hAnsi="Times New Roman" w:cs="Times New Roman"/>
        </w:rPr>
      </w:pPr>
      <w:r>
        <w:rPr>
          <w:rFonts w:ascii="Times New Roman" w:hAnsi="Times New Roman" w:cs="Times New Roman"/>
        </w:rPr>
        <w:t xml:space="preserve">This section provides for the instrument to commence </w:t>
      </w:r>
      <w:r w:rsidR="0011329A">
        <w:rPr>
          <w:rFonts w:ascii="Times New Roman" w:hAnsi="Times New Roman" w:cs="Times New Roman"/>
        </w:rPr>
        <w:t>on 1 April 2023.</w:t>
      </w:r>
    </w:p>
    <w:p w14:paraId="1CCE7953" w14:textId="77777777"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8112A89" w14:textId="121B625C" w:rsidR="004C58B9" w:rsidRDefault="004C58B9" w:rsidP="004C58B9">
      <w:pPr>
        <w:rPr>
          <w:rFonts w:ascii="Times New Roman" w:hAnsi="Times New Roman" w:cs="Times New Roman"/>
        </w:rPr>
      </w:pPr>
      <w:r>
        <w:rPr>
          <w:rFonts w:ascii="Times New Roman" w:hAnsi="Times New Roman" w:cs="Times New Roman"/>
        </w:rPr>
        <w:t xml:space="preserve">This section identifies the provision of the Act that authorises the making of the instrument, namely </w:t>
      </w:r>
      <w:r w:rsidR="00C66DFC">
        <w:rPr>
          <w:rFonts w:ascii="Times New Roman" w:hAnsi="Times New Roman" w:cs="Times New Roman"/>
        </w:rPr>
        <w:t>subsection 32(1)</w:t>
      </w:r>
      <w:r>
        <w:rPr>
          <w:rFonts w:ascii="Times New Roman" w:hAnsi="Times New Roman" w:cs="Times New Roman"/>
        </w:rPr>
        <w:t xml:space="preserve"> of the</w:t>
      </w:r>
      <w:r w:rsidR="00BA0217" w:rsidRPr="00BA0217">
        <w:t xml:space="preserve"> </w:t>
      </w:r>
      <w:r w:rsidR="00BA0217" w:rsidRPr="00BA0217">
        <w:rPr>
          <w:rFonts w:ascii="Times New Roman" w:hAnsi="Times New Roman" w:cs="Times New Roman"/>
          <w:i/>
          <w:iCs/>
        </w:rPr>
        <w:t>Radiocommunications Act 1992</w:t>
      </w:r>
      <w:r>
        <w:rPr>
          <w:rFonts w:ascii="Times New Roman" w:hAnsi="Times New Roman" w:cs="Times New Roman"/>
        </w:rPr>
        <w:t xml:space="preserve"> (</w:t>
      </w:r>
      <w:r>
        <w:rPr>
          <w:rFonts w:ascii="Times New Roman" w:hAnsi="Times New Roman" w:cs="Times New Roman"/>
          <w:b/>
        </w:rPr>
        <w:t>the Act</w:t>
      </w:r>
      <w:r>
        <w:rPr>
          <w:rFonts w:ascii="Times New Roman" w:hAnsi="Times New Roman" w:cs="Times New Roman"/>
        </w:rPr>
        <w:t>).</w:t>
      </w:r>
    </w:p>
    <w:p w14:paraId="0599AB41" w14:textId="5F449F92" w:rsidR="004C58B9" w:rsidRPr="00066C24" w:rsidRDefault="004C58B9" w:rsidP="00BE2ADB">
      <w:pPr>
        <w:rPr>
          <w:rFonts w:ascii="Times New Roman" w:hAnsi="Times New Roman" w:cs="Times New Roman"/>
          <w:b/>
          <w:bCs/>
        </w:rPr>
      </w:pPr>
      <w:r w:rsidRPr="00066C24">
        <w:rPr>
          <w:rFonts w:ascii="Times New Roman" w:hAnsi="Times New Roman" w:cs="Times New Roman"/>
          <w:b/>
          <w:bCs/>
        </w:rPr>
        <w:t>Section 4</w:t>
      </w:r>
      <w:r w:rsidRPr="00066C24">
        <w:rPr>
          <w:rFonts w:ascii="Times New Roman" w:hAnsi="Times New Roman" w:cs="Times New Roman"/>
          <w:b/>
          <w:bCs/>
        </w:rPr>
        <w:tab/>
      </w:r>
      <w:r w:rsidR="008E1E99" w:rsidRPr="00066C24">
        <w:rPr>
          <w:rFonts w:ascii="Times New Roman" w:hAnsi="Times New Roman" w:cs="Times New Roman"/>
          <w:b/>
          <w:bCs/>
        </w:rPr>
        <w:t>Pur</w:t>
      </w:r>
      <w:r w:rsidR="00E117DC" w:rsidRPr="00066C24">
        <w:rPr>
          <w:rFonts w:ascii="Times New Roman" w:hAnsi="Times New Roman" w:cs="Times New Roman"/>
          <w:b/>
          <w:bCs/>
        </w:rPr>
        <w:t xml:space="preserve">pose of the </w:t>
      </w:r>
      <w:r w:rsidR="00604FD6" w:rsidRPr="00066C24">
        <w:rPr>
          <w:rFonts w:ascii="Times New Roman" w:hAnsi="Times New Roman" w:cs="Times New Roman"/>
          <w:b/>
          <w:bCs/>
        </w:rPr>
        <w:t>frequency band plan</w:t>
      </w:r>
    </w:p>
    <w:p w14:paraId="287EF9A1" w14:textId="0E371557" w:rsidR="00EC2DE9" w:rsidRDefault="00EC2DE9" w:rsidP="004C58B9">
      <w:pPr>
        <w:rPr>
          <w:rFonts w:ascii="Times New Roman" w:hAnsi="Times New Roman" w:cs="Times New Roman"/>
        </w:rPr>
      </w:pPr>
      <w:r w:rsidRPr="00EC2DE9">
        <w:rPr>
          <w:rFonts w:ascii="Times New Roman" w:hAnsi="Times New Roman" w:cs="Times New Roman"/>
        </w:rPr>
        <w:t xml:space="preserve">Section 4 provides that the purpose of the </w:t>
      </w:r>
      <w:r w:rsidR="0097383E">
        <w:rPr>
          <w:rFonts w:ascii="Times New Roman" w:hAnsi="Times New Roman" w:cs="Times New Roman"/>
        </w:rPr>
        <w:t>instrument</w:t>
      </w:r>
      <w:r w:rsidRPr="00EC2DE9">
        <w:rPr>
          <w:rFonts w:ascii="Times New Roman" w:hAnsi="Times New Roman" w:cs="Times New Roman"/>
        </w:rPr>
        <w:t xml:space="preserve"> is to establish a radio quiet zone (</w:t>
      </w:r>
      <w:r w:rsidRPr="00461705">
        <w:rPr>
          <w:rFonts w:ascii="Times New Roman" w:hAnsi="Times New Roman" w:cs="Times New Roman"/>
          <w:b/>
          <w:bCs/>
        </w:rPr>
        <w:t>RQZ</w:t>
      </w:r>
      <w:r w:rsidRPr="00EC2DE9">
        <w:rPr>
          <w:rFonts w:ascii="Times New Roman" w:hAnsi="Times New Roman" w:cs="Times New Roman"/>
        </w:rPr>
        <w:t>) to prevent harmful interference to radioastronomy services. In particular it sets out the purposes for which applicable frequency bands may be used in the RQZ.</w:t>
      </w:r>
    </w:p>
    <w:p w14:paraId="36B25F35" w14:textId="04B2E43E" w:rsidR="004C58B9" w:rsidRDefault="004C58B9" w:rsidP="004C58B9">
      <w:pPr>
        <w:rPr>
          <w:rFonts w:ascii="Times New Roman" w:hAnsi="Times New Roman" w:cs="Times New Roman"/>
          <w:b/>
        </w:rPr>
      </w:pPr>
      <w:r>
        <w:rPr>
          <w:rFonts w:ascii="Times New Roman" w:hAnsi="Times New Roman" w:cs="Times New Roman"/>
          <w:b/>
        </w:rPr>
        <w:t>Section 5</w:t>
      </w:r>
      <w:r>
        <w:rPr>
          <w:rFonts w:ascii="Times New Roman" w:hAnsi="Times New Roman" w:cs="Times New Roman"/>
          <w:b/>
        </w:rPr>
        <w:tab/>
      </w:r>
      <w:r w:rsidR="00EC2DE9">
        <w:rPr>
          <w:rFonts w:ascii="Times New Roman" w:hAnsi="Times New Roman" w:cs="Times New Roman"/>
          <w:b/>
        </w:rPr>
        <w:t>Interpretation</w:t>
      </w:r>
    </w:p>
    <w:p w14:paraId="6B156451" w14:textId="723A7156" w:rsidR="00643345" w:rsidRPr="00643345" w:rsidRDefault="00643345" w:rsidP="00643345">
      <w:pPr>
        <w:rPr>
          <w:rFonts w:ascii="Times New Roman" w:hAnsi="Times New Roman" w:cs="Times New Roman"/>
        </w:rPr>
      </w:pPr>
      <w:r w:rsidRPr="00643345">
        <w:rPr>
          <w:rFonts w:ascii="Times New Roman" w:hAnsi="Times New Roman" w:cs="Times New Roman"/>
        </w:rPr>
        <w:t xml:space="preserve">Section 5 provides definitions for terms used in the </w:t>
      </w:r>
      <w:r w:rsidR="0097383E">
        <w:rPr>
          <w:rFonts w:ascii="Times New Roman" w:hAnsi="Times New Roman" w:cs="Times New Roman"/>
        </w:rPr>
        <w:t>instrument</w:t>
      </w:r>
      <w:r w:rsidRPr="00643345">
        <w:rPr>
          <w:rFonts w:ascii="Times New Roman" w:hAnsi="Times New Roman" w:cs="Times New Roman"/>
        </w:rPr>
        <w:t>.</w:t>
      </w:r>
    </w:p>
    <w:p w14:paraId="281B389E" w14:textId="38B430B7" w:rsidR="00643345" w:rsidRPr="00643345" w:rsidRDefault="00643345" w:rsidP="00643345">
      <w:pPr>
        <w:rPr>
          <w:rFonts w:ascii="Times New Roman" w:hAnsi="Times New Roman" w:cs="Times New Roman"/>
        </w:rPr>
      </w:pPr>
      <w:r w:rsidRPr="00643345">
        <w:rPr>
          <w:rFonts w:ascii="Times New Roman" w:hAnsi="Times New Roman" w:cs="Times New Roman"/>
        </w:rPr>
        <w:t xml:space="preserve">The definition of "radio astronomy service" states that it has the same meaning as in the </w:t>
      </w:r>
      <w:r w:rsidR="006F1B9E">
        <w:rPr>
          <w:rFonts w:ascii="Times New Roman" w:hAnsi="Times New Roman" w:cs="Times New Roman"/>
        </w:rPr>
        <w:t>s</w:t>
      </w:r>
      <w:r w:rsidR="006F1B9E" w:rsidRPr="00643345">
        <w:rPr>
          <w:rFonts w:ascii="Times New Roman" w:hAnsi="Times New Roman" w:cs="Times New Roman"/>
        </w:rPr>
        <w:t xml:space="preserve">pectrum </w:t>
      </w:r>
      <w:r w:rsidR="006F1B9E">
        <w:rPr>
          <w:rFonts w:ascii="Times New Roman" w:hAnsi="Times New Roman" w:cs="Times New Roman"/>
        </w:rPr>
        <w:t>p</w:t>
      </w:r>
      <w:r w:rsidR="006F1B9E" w:rsidRPr="00643345">
        <w:rPr>
          <w:rFonts w:ascii="Times New Roman" w:hAnsi="Times New Roman" w:cs="Times New Roman"/>
        </w:rPr>
        <w:t>lan</w:t>
      </w:r>
      <w:r w:rsidRPr="00643345">
        <w:rPr>
          <w:rFonts w:ascii="Times New Roman" w:hAnsi="Times New Roman" w:cs="Times New Roman"/>
        </w:rPr>
        <w:t xml:space="preserve">. Essentially, as provided for in subsection 3(1) of the </w:t>
      </w:r>
      <w:r w:rsidR="00A63C8B">
        <w:rPr>
          <w:rFonts w:ascii="Times New Roman" w:hAnsi="Times New Roman" w:cs="Times New Roman"/>
        </w:rPr>
        <w:t>s</w:t>
      </w:r>
      <w:r w:rsidRPr="00643345">
        <w:rPr>
          <w:rFonts w:ascii="Times New Roman" w:hAnsi="Times New Roman" w:cs="Times New Roman"/>
        </w:rPr>
        <w:t xml:space="preserve">pectrum </w:t>
      </w:r>
      <w:r w:rsidR="00A63C8B">
        <w:rPr>
          <w:rFonts w:ascii="Times New Roman" w:hAnsi="Times New Roman" w:cs="Times New Roman"/>
        </w:rPr>
        <w:t>p</w:t>
      </w:r>
      <w:r w:rsidRPr="00643345">
        <w:rPr>
          <w:rFonts w:ascii="Times New Roman" w:hAnsi="Times New Roman" w:cs="Times New Roman"/>
        </w:rPr>
        <w:t xml:space="preserve">lan, a radio astronomy service is a radiocommunication service that is used for radio astronomy. Radio astronomy is defined in the </w:t>
      </w:r>
      <w:r w:rsidR="006E7097">
        <w:rPr>
          <w:rFonts w:ascii="Times New Roman" w:hAnsi="Times New Roman" w:cs="Times New Roman"/>
        </w:rPr>
        <w:t>s</w:t>
      </w:r>
      <w:r w:rsidRPr="00643345">
        <w:rPr>
          <w:rFonts w:ascii="Times New Roman" w:hAnsi="Times New Roman" w:cs="Times New Roman"/>
        </w:rPr>
        <w:t xml:space="preserve">pectrum </w:t>
      </w:r>
      <w:r w:rsidR="006E7097">
        <w:rPr>
          <w:rFonts w:ascii="Times New Roman" w:hAnsi="Times New Roman" w:cs="Times New Roman"/>
        </w:rPr>
        <w:t>p</w:t>
      </w:r>
      <w:r w:rsidRPr="00643345">
        <w:rPr>
          <w:rFonts w:ascii="Times New Roman" w:hAnsi="Times New Roman" w:cs="Times New Roman"/>
        </w:rPr>
        <w:t>lan as astronomy based on the reception of waves of cosmic origin.</w:t>
      </w:r>
    </w:p>
    <w:p w14:paraId="700AC8A8" w14:textId="7A9353BC" w:rsidR="00643345" w:rsidRDefault="00643345" w:rsidP="00643345">
      <w:pPr>
        <w:rPr>
          <w:rFonts w:ascii="Times New Roman" w:hAnsi="Times New Roman" w:cs="Times New Roman"/>
        </w:rPr>
      </w:pPr>
      <w:r w:rsidRPr="00643345">
        <w:rPr>
          <w:rFonts w:ascii="Times New Roman" w:hAnsi="Times New Roman" w:cs="Times New Roman"/>
        </w:rPr>
        <w:t xml:space="preserve">Section 5 also provides a definition for the RQZ, being the areas in which services permitted by the </w:t>
      </w:r>
      <w:r w:rsidR="0097383E">
        <w:rPr>
          <w:rFonts w:ascii="Times New Roman" w:hAnsi="Times New Roman" w:cs="Times New Roman"/>
        </w:rPr>
        <w:t>instrument</w:t>
      </w:r>
      <w:r w:rsidRPr="00643345">
        <w:rPr>
          <w:rFonts w:ascii="Times New Roman" w:hAnsi="Times New Roman" w:cs="Times New Roman"/>
        </w:rPr>
        <w:t xml:space="preserve"> may be used and in which prevention or control of interference to radio astronomy services is required in an applicable frequency band.</w:t>
      </w:r>
      <w:r w:rsidR="0097383E">
        <w:rPr>
          <w:rFonts w:ascii="Times New Roman" w:hAnsi="Times New Roman" w:cs="Times New Roman"/>
        </w:rPr>
        <w:t xml:space="preserve"> </w:t>
      </w:r>
      <w:r w:rsidR="0097383E">
        <w:rPr>
          <w:rFonts w:ascii="Times New Roman" w:hAnsi="Times New Roman" w:cs="Times New Roman"/>
        </w:rPr>
        <w:t>A number of other expressions used in the instrument are defined in the Act.</w:t>
      </w:r>
    </w:p>
    <w:p w14:paraId="092F5492" w14:textId="35E7A858" w:rsidR="004C58B9" w:rsidRDefault="004C58B9" w:rsidP="00643345">
      <w:pPr>
        <w:rPr>
          <w:rFonts w:ascii="Times New Roman" w:hAnsi="Times New Roman" w:cs="Times New Roman"/>
          <w:b/>
        </w:rPr>
      </w:pPr>
      <w:r>
        <w:rPr>
          <w:rFonts w:ascii="Times New Roman" w:hAnsi="Times New Roman" w:cs="Times New Roman"/>
          <w:b/>
        </w:rPr>
        <w:t>Section 6</w:t>
      </w:r>
      <w:r>
        <w:rPr>
          <w:rFonts w:ascii="Times New Roman" w:hAnsi="Times New Roman" w:cs="Times New Roman"/>
          <w:b/>
        </w:rPr>
        <w:tab/>
      </w:r>
      <w:r w:rsidR="00E14917" w:rsidRPr="00E14917">
        <w:rPr>
          <w:rFonts w:ascii="Times New Roman" w:hAnsi="Times New Roman" w:cs="Times New Roman"/>
          <w:b/>
        </w:rPr>
        <w:t xml:space="preserve">Meaning of </w:t>
      </w:r>
      <w:r w:rsidR="00E14917" w:rsidRPr="00461705">
        <w:rPr>
          <w:rFonts w:ascii="Times New Roman" w:hAnsi="Times New Roman" w:cs="Times New Roman"/>
          <w:b/>
          <w:i/>
          <w:iCs/>
        </w:rPr>
        <w:t>applicable frequency band</w:t>
      </w:r>
    </w:p>
    <w:p w14:paraId="6A65622D" w14:textId="0100402C" w:rsidR="004C58B9" w:rsidRDefault="008925DB" w:rsidP="004C58B9">
      <w:pPr>
        <w:rPr>
          <w:rFonts w:ascii="Times New Roman" w:hAnsi="Times New Roman" w:cs="Times New Roman"/>
        </w:rPr>
      </w:pPr>
      <w:r w:rsidRPr="008925DB">
        <w:rPr>
          <w:rFonts w:ascii="Times New Roman" w:hAnsi="Times New Roman" w:cs="Times New Roman"/>
        </w:rPr>
        <w:t xml:space="preserve">Section 6 provides the meaning of </w:t>
      </w:r>
      <w:r w:rsidRPr="00461705">
        <w:rPr>
          <w:rFonts w:ascii="Times New Roman" w:hAnsi="Times New Roman" w:cs="Times New Roman"/>
          <w:b/>
          <w:bCs/>
          <w:i/>
          <w:iCs/>
        </w:rPr>
        <w:t>applicable frequency band</w:t>
      </w:r>
      <w:r w:rsidRPr="008925DB">
        <w:rPr>
          <w:rFonts w:ascii="Times New Roman" w:hAnsi="Times New Roman" w:cs="Times New Roman"/>
        </w:rPr>
        <w:t xml:space="preserve"> for the purposes of the </w:t>
      </w:r>
      <w:r w:rsidR="0097383E">
        <w:rPr>
          <w:rFonts w:ascii="Times New Roman" w:hAnsi="Times New Roman" w:cs="Times New Roman"/>
        </w:rPr>
        <w:t>instrument</w:t>
      </w:r>
      <w:r w:rsidRPr="008925DB">
        <w:rPr>
          <w:rFonts w:ascii="Times New Roman" w:hAnsi="Times New Roman" w:cs="Times New Roman"/>
        </w:rPr>
        <w:t xml:space="preserve"> and refers to section 7. </w:t>
      </w:r>
    </w:p>
    <w:p w14:paraId="4E744EA9" w14:textId="5CF5ADD9" w:rsidR="004C58B9" w:rsidRDefault="004C58B9" w:rsidP="004C58B9">
      <w:pPr>
        <w:rPr>
          <w:rFonts w:ascii="Times New Roman" w:hAnsi="Times New Roman" w:cs="Times New Roman"/>
          <w:b/>
        </w:rPr>
      </w:pPr>
      <w:r>
        <w:rPr>
          <w:rFonts w:ascii="Times New Roman" w:hAnsi="Times New Roman" w:cs="Times New Roman"/>
          <w:b/>
        </w:rPr>
        <w:t>Section 7</w:t>
      </w:r>
      <w:r>
        <w:rPr>
          <w:rFonts w:ascii="Times New Roman" w:hAnsi="Times New Roman" w:cs="Times New Roman"/>
          <w:b/>
        </w:rPr>
        <w:tab/>
      </w:r>
      <w:r w:rsidR="000B4376" w:rsidRPr="000B4376">
        <w:rPr>
          <w:rFonts w:ascii="Times New Roman" w:hAnsi="Times New Roman" w:cs="Times New Roman"/>
          <w:b/>
        </w:rPr>
        <w:t>Applicable frequency band</w:t>
      </w:r>
    </w:p>
    <w:p w14:paraId="64EE89FB" w14:textId="0A5A117F" w:rsidR="00AC64B7" w:rsidRDefault="00AC64B7" w:rsidP="004C58B9">
      <w:pPr>
        <w:rPr>
          <w:rFonts w:ascii="Times New Roman" w:hAnsi="Times New Roman" w:cs="Times New Roman"/>
        </w:rPr>
      </w:pPr>
      <w:r w:rsidRPr="00AC64B7">
        <w:rPr>
          <w:rFonts w:ascii="Times New Roman" w:hAnsi="Times New Roman" w:cs="Times New Roman"/>
        </w:rPr>
        <w:t xml:space="preserve">Section 7 sets out the applicable frequency bands under the </w:t>
      </w:r>
      <w:r w:rsidR="0097383E">
        <w:rPr>
          <w:rFonts w:ascii="Times New Roman" w:hAnsi="Times New Roman" w:cs="Times New Roman"/>
        </w:rPr>
        <w:t>instrument</w:t>
      </w:r>
      <w:r w:rsidRPr="00AC64B7">
        <w:rPr>
          <w:rFonts w:ascii="Times New Roman" w:hAnsi="Times New Roman" w:cs="Times New Roman"/>
        </w:rPr>
        <w:t xml:space="preserve"> by referring to Schedule</w:t>
      </w:r>
      <w:r w:rsidR="00B927E6">
        <w:rPr>
          <w:rFonts w:ascii="Times New Roman" w:hAnsi="Times New Roman" w:cs="Times New Roman"/>
        </w:rPr>
        <w:t xml:space="preserve"> 1</w:t>
      </w:r>
      <w:r w:rsidRPr="00AC64B7">
        <w:rPr>
          <w:rFonts w:ascii="Times New Roman" w:hAnsi="Times New Roman" w:cs="Times New Roman"/>
        </w:rPr>
        <w:t xml:space="preserve">, which lists the geographic areas affected, and the particular frequency range of an applicable frequency band. Schedule </w:t>
      </w:r>
      <w:r w:rsidR="00311F84">
        <w:rPr>
          <w:rFonts w:ascii="Times New Roman" w:hAnsi="Times New Roman" w:cs="Times New Roman"/>
        </w:rPr>
        <w:t xml:space="preserve">1 </w:t>
      </w:r>
      <w:r w:rsidRPr="00AC64B7">
        <w:rPr>
          <w:rFonts w:ascii="Times New Roman" w:hAnsi="Times New Roman" w:cs="Times New Roman"/>
        </w:rPr>
        <w:t>provides for two zones each with a frequency range of 70 MHz to 25.25 GHz and a specified geographic area based on a central location with a particular radius.  In Schedule</w:t>
      </w:r>
      <w:r w:rsidR="00EA17F2">
        <w:rPr>
          <w:rFonts w:ascii="Times New Roman" w:hAnsi="Times New Roman" w:cs="Times New Roman"/>
        </w:rPr>
        <w:t xml:space="preserve"> 1 </w:t>
      </w:r>
      <w:r w:rsidRPr="00AC64B7">
        <w:rPr>
          <w:rFonts w:ascii="Times New Roman" w:hAnsi="Times New Roman" w:cs="Times New Roman"/>
        </w:rPr>
        <w:t>there is an inner zone with a radius of 70 kilometres from the MRO; and an outer zone based on the radii of 70-150 kilometres from the MRO.</w:t>
      </w:r>
    </w:p>
    <w:p w14:paraId="7C2B5A63" w14:textId="77777777" w:rsidR="00D43FCD" w:rsidRDefault="00D43FCD" w:rsidP="004C58B9">
      <w:pPr>
        <w:rPr>
          <w:rFonts w:ascii="Times New Roman" w:hAnsi="Times New Roman" w:cs="Times New Roman"/>
        </w:rPr>
      </w:pPr>
    </w:p>
    <w:p w14:paraId="1834FBE4" w14:textId="0132155C" w:rsidR="004C58B9" w:rsidRDefault="004C58B9" w:rsidP="004C58B9">
      <w:pPr>
        <w:rPr>
          <w:rFonts w:ascii="Times New Roman" w:hAnsi="Times New Roman" w:cs="Times New Roman"/>
          <w:b/>
        </w:rPr>
      </w:pPr>
      <w:r>
        <w:rPr>
          <w:rFonts w:ascii="Times New Roman" w:hAnsi="Times New Roman" w:cs="Times New Roman"/>
          <w:b/>
        </w:rPr>
        <w:lastRenderedPageBreak/>
        <w:t>Section 8</w:t>
      </w:r>
      <w:r>
        <w:rPr>
          <w:rFonts w:ascii="Times New Roman" w:hAnsi="Times New Roman" w:cs="Times New Roman"/>
          <w:b/>
        </w:rPr>
        <w:tab/>
      </w:r>
      <w:r w:rsidR="00C92DF1" w:rsidRPr="00C92DF1">
        <w:rPr>
          <w:rFonts w:ascii="Times New Roman" w:hAnsi="Times New Roman" w:cs="Times New Roman"/>
          <w:b/>
        </w:rPr>
        <w:t>Permitted purposes</w:t>
      </w:r>
    </w:p>
    <w:p w14:paraId="40EA093F" w14:textId="77777777" w:rsidR="00C17E0C" w:rsidRPr="00C17E0C" w:rsidRDefault="00C17E0C" w:rsidP="00C17E0C">
      <w:pPr>
        <w:rPr>
          <w:rFonts w:ascii="Times New Roman" w:hAnsi="Times New Roman" w:cs="Times New Roman"/>
        </w:rPr>
      </w:pPr>
      <w:r w:rsidRPr="00C17E0C">
        <w:rPr>
          <w:rFonts w:ascii="Times New Roman" w:hAnsi="Times New Roman" w:cs="Times New Roman"/>
        </w:rPr>
        <w:t>Subsection 8(1) provides that an applicable frequency band, as described in section 7 may be used for</w:t>
      </w:r>
    </w:p>
    <w:p w14:paraId="6D7193D8" w14:textId="6C33551F" w:rsidR="00C17E0C" w:rsidRPr="00B846BA" w:rsidRDefault="00C17E0C" w:rsidP="00B846BA">
      <w:pPr>
        <w:pStyle w:val="ListParagraph"/>
        <w:numPr>
          <w:ilvl w:val="0"/>
          <w:numId w:val="18"/>
        </w:numPr>
        <w:rPr>
          <w:rFonts w:ascii="Times New Roman" w:hAnsi="Times New Roman" w:cs="Times New Roman"/>
        </w:rPr>
      </w:pPr>
      <w:r w:rsidRPr="00B846BA">
        <w:rPr>
          <w:rFonts w:ascii="Times New Roman" w:hAnsi="Times New Roman" w:cs="Times New Roman"/>
        </w:rPr>
        <w:t>radioastronomy services; or</w:t>
      </w:r>
    </w:p>
    <w:p w14:paraId="3941BD21" w14:textId="0D255206" w:rsidR="00C17E0C" w:rsidRPr="00B846BA" w:rsidRDefault="00C17E0C" w:rsidP="00B846BA">
      <w:pPr>
        <w:pStyle w:val="ListParagraph"/>
        <w:numPr>
          <w:ilvl w:val="0"/>
          <w:numId w:val="18"/>
        </w:numPr>
        <w:rPr>
          <w:rFonts w:ascii="Times New Roman" w:hAnsi="Times New Roman" w:cs="Times New Roman"/>
        </w:rPr>
      </w:pPr>
      <w:r w:rsidRPr="00B846BA">
        <w:rPr>
          <w:rFonts w:ascii="Times New Roman" w:hAnsi="Times New Roman" w:cs="Times New Roman"/>
        </w:rPr>
        <w:t>additional services as provided in section 9.</w:t>
      </w:r>
    </w:p>
    <w:p w14:paraId="15647542" w14:textId="76C5AEED" w:rsidR="00C17E0C" w:rsidRPr="00C17E0C" w:rsidRDefault="00C17E0C" w:rsidP="00C17E0C">
      <w:pPr>
        <w:rPr>
          <w:rFonts w:ascii="Times New Roman" w:hAnsi="Times New Roman" w:cs="Times New Roman"/>
        </w:rPr>
      </w:pPr>
      <w:r w:rsidRPr="00C17E0C">
        <w:rPr>
          <w:rFonts w:ascii="Times New Roman" w:hAnsi="Times New Roman" w:cs="Times New Roman"/>
        </w:rPr>
        <w:t>As well, subsection 8(1) provides that an applicable frequency band may be reserved for prevention or control of interference with radioastronomy services.</w:t>
      </w:r>
    </w:p>
    <w:p w14:paraId="10BB4C43" w14:textId="735A23DE" w:rsidR="00C17E0C" w:rsidRPr="00C17E0C" w:rsidRDefault="00C17E0C" w:rsidP="00C17E0C">
      <w:pPr>
        <w:rPr>
          <w:rFonts w:ascii="Times New Roman" w:hAnsi="Times New Roman" w:cs="Times New Roman"/>
        </w:rPr>
      </w:pPr>
      <w:r w:rsidRPr="00C17E0C">
        <w:rPr>
          <w:rFonts w:ascii="Times New Roman" w:hAnsi="Times New Roman" w:cs="Times New Roman"/>
        </w:rPr>
        <w:t>Subsection 8(2) provides that additional services that may operate in the inner zone of the RQZ are taken to be secondary services to radioastronomy services.</w:t>
      </w:r>
    </w:p>
    <w:p w14:paraId="170C68E8" w14:textId="12495C30" w:rsidR="00343E38" w:rsidRDefault="00C17E0C" w:rsidP="00C17E0C">
      <w:pPr>
        <w:rPr>
          <w:rFonts w:ascii="Times New Roman" w:hAnsi="Times New Roman" w:cs="Times New Roman"/>
        </w:rPr>
      </w:pPr>
      <w:r w:rsidRPr="00C17E0C">
        <w:rPr>
          <w:rFonts w:ascii="Times New Roman" w:hAnsi="Times New Roman" w:cs="Times New Roman"/>
        </w:rPr>
        <w:t xml:space="preserve">Essentially, as provided for in section 12 of the </w:t>
      </w:r>
      <w:r w:rsidR="00D43FCD">
        <w:rPr>
          <w:rFonts w:ascii="Times New Roman" w:hAnsi="Times New Roman" w:cs="Times New Roman"/>
        </w:rPr>
        <w:t>s</w:t>
      </w:r>
      <w:r w:rsidRPr="00C17E0C">
        <w:rPr>
          <w:rFonts w:ascii="Times New Roman" w:hAnsi="Times New Roman" w:cs="Times New Roman"/>
        </w:rPr>
        <w:t xml:space="preserve">pectrum </w:t>
      </w:r>
      <w:r w:rsidR="00D43FCD">
        <w:rPr>
          <w:rFonts w:ascii="Times New Roman" w:hAnsi="Times New Roman" w:cs="Times New Roman"/>
        </w:rPr>
        <w:t>p</w:t>
      </w:r>
      <w:r w:rsidRPr="00C17E0C">
        <w:rPr>
          <w:rFonts w:ascii="Times New Roman" w:hAnsi="Times New Roman" w:cs="Times New Roman"/>
        </w:rPr>
        <w:t xml:space="preserve">lan, secondary services have a lower priority than primary services. </w:t>
      </w:r>
      <w:bookmarkStart w:id="1" w:name="_Hlk127796468"/>
      <w:r w:rsidRPr="00C17E0C">
        <w:rPr>
          <w:rFonts w:ascii="Times New Roman" w:hAnsi="Times New Roman" w:cs="Times New Roman"/>
        </w:rPr>
        <w:t>Secondary services are required to not cause harmful interference to primary services and cannot claim protection from harmful interference from primary services.</w:t>
      </w:r>
      <w:bookmarkEnd w:id="1"/>
    </w:p>
    <w:p w14:paraId="5839CA1F" w14:textId="3CC778CD" w:rsidR="004C58B9" w:rsidRDefault="004C58B9" w:rsidP="00C17E0C">
      <w:pPr>
        <w:rPr>
          <w:rFonts w:ascii="Times New Roman" w:hAnsi="Times New Roman" w:cs="Times New Roman"/>
          <w:b/>
        </w:rPr>
      </w:pPr>
      <w:r>
        <w:rPr>
          <w:rFonts w:ascii="Times New Roman" w:hAnsi="Times New Roman" w:cs="Times New Roman"/>
          <w:b/>
        </w:rPr>
        <w:t>Section 9</w:t>
      </w:r>
      <w:r>
        <w:rPr>
          <w:rFonts w:ascii="Times New Roman" w:hAnsi="Times New Roman" w:cs="Times New Roman"/>
          <w:b/>
        </w:rPr>
        <w:tab/>
      </w:r>
      <w:r w:rsidR="00D47961" w:rsidRPr="00D47961">
        <w:rPr>
          <w:rFonts w:ascii="Times New Roman" w:hAnsi="Times New Roman" w:cs="Times New Roman"/>
          <w:b/>
        </w:rPr>
        <w:t>Additional services</w:t>
      </w:r>
    </w:p>
    <w:p w14:paraId="452DD84A" w14:textId="77777777" w:rsidR="00F929EF" w:rsidRPr="00F929EF" w:rsidRDefault="00F929EF" w:rsidP="00F929EF">
      <w:pPr>
        <w:rPr>
          <w:rFonts w:ascii="Times New Roman" w:hAnsi="Times New Roman" w:cs="Times New Roman"/>
        </w:rPr>
      </w:pPr>
      <w:r w:rsidRPr="00F929EF">
        <w:rPr>
          <w:rFonts w:ascii="Times New Roman" w:hAnsi="Times New Roman" w:cs="Times New Roman"/>
        </w:rPr>
        <w:t>Section 9 provides for the circumstances in which services other than radioastronomy services can use an applicable frequency band.</w:t>
      </w:r>
    </w:p>
    <w:p w14:paraId="547815C8" w14:textId="774418F4" w:rsidR="00F929EF" w:rsidRPr="00F929EF" w:rsidRDefault="00F929EF" w:rsidP="00F929EF">
      <w:pPr>
        <w:rPr>
          <w:rFonts w:ascii="Times New Roman" w:hAnsi="Times New Roman" w:cs="Times New Roman"/>
        </w:rPr>
      </w:pPr>
      <w:r w:rsidRPr="00F929EF">
        <w:rPr>
          <w:rFonts w:ascii="Times New Roman" w:hAnsi="Times New Roman" w:cs="Times New Roman"/>
        </w:rPr>
        <w:t xml:space="preserve">If an apparatus licence is issued, the service to which it applies may operate under this </w:t>
      </w:r>
      <w:r w:rsidR="0097383E">
        <w:rPr>
          <w:rFonts w:ascii="Times New Roman" w:hAnsi="Times New Roman" w:cs="Times New Roman"/>
        </w:rPr>
        <w:t>instrument</w:t>
      </w:r>
      <w:r w:rsidRPr="00F929EF">
        <w:rPr>
          <w:rFonts w:ascii="Times New Roman" w:hAnsi="Times New Roman" w:cs="Times New Roman"/>
        </w:rPr>
        <w:t xml:space="preserve"> so long as its use is not inconsistent with the </w:t>
      </w:r>
      <w:r w:rsidR="00D43FCD">
        <w:rPr>
          <w:rFonts w:ascii="Times New Roman" w:hAnsi="Times New Roman" w:cs="Times New Roman"/>
        </w:rPr>
        <w:t>s</w:t>
      </w:r>
      <w:r w:rsidRPr="00F929EF">
        <w:rPr>
          <w:rFonts w:ascii="Times New Roman" w:hAnsi="Times New Roman" w:cs="Times New Roman"/>
        </w:rPr>
        <w:t xml:space="preserve">pectrum </w:t>
      </w:r>
      <w:r w:rsidR="00D43FCD">
        <w:rPr>
          <w:rFonts w:ascii="Times New Roman" w:hAnsi="Times New Roman" w:cs="Times New Roman"/>
        </w:rPr>
        <w:t>p</w:t>
      </w:r>
      <w:r w:rsidRPr="00F929EF">
        <w:rPr>
          <w:rFonts w:ascii="Times New Roman" w:hAnsi="Times New Roman" w:cs="Times New Roman"/>
        </w:rPr>
        <w:t>lan or another frequency band plan.</w:t>
      </w:r>
    </w:p>
    <w:p w14:paraId="78984CD5" w14:textId="0A7E3943" w:rsidR="00F929EF" w:rsidRPr="00F929EF" w:rsidRDefault="00F929EF" w:rsidP="00F929EF">
      <w:pPr>
        <w:rPr>
          <w:rFonts w:ascii="Times New Roman" w:hAnsi="Times New Roman" w:cs="Times New Roman"/>
        </w:rPr>
      </w:pPr>
      <w:r w:rsidRPr="00F929EF">
        <w:rPr>
          <w:rFonts w:ascii="Times New Roman" w:hAnsi="Times New Roman" w:cs="Times New Roman"/>
        </w:rPr>
        <w:t xml:space="preserve">However, if an apparatus licence is sought after the commencement of this </w:t>
      </w:r>
      <w:r w:rsidR="0097383E">
        <w:rPr>
          <w:rFonts w:ascii="Times New Roman" w:hAnsi="Times New Roman" w:cs="Times New Roman"/>
        </w:rPr>
        <w:t>instrument</w:t>
      </w:r>
      <w:r w:rsidRPr="00F929EF">
        <w:rPr>
          <w:rFonts w:ascii="Times New Roman" w:hAnsi="Times New Roman" w:cs="Times New Roman"/>
        </w:rPr>
        <w:t>, the service can only operate in an applicable frequency band if the licence applicant consults with CSIRO about those services before applying for the licence. However, the ACMA may decide that an applicant need not consult with CSIRO.</w:t>
      </w:r>
    </w:p>
    <w:p w14:paraId="78E69238" w14:textId="46B80D15" w:rsidR="00F929EF" w:rsidRPr="00F929EF" w:rsidRDefault="00F929EF" w:rsidP="00F929EF">
      <w:pPr>
        <w:rPr>
          <w:rFonts w:ascii="Times New Roman" w:hAnsi="Times New Roman" w:cs="Times New Roman"/>
        </w:rPr>
      </w:pPr>
      <w:r w:rsidRPr="00F929EF">
        <w:rPr>
          <w:rFonts w:ascii="Times New Roman" w:hAnsi="Times New Roman" w:cs="Times New Roman"/>
        </w:rPr>
        <w:t xml:space="preserve">The intent of the requirement to consult with CSIRO is that the licence applicant and CSIRO would come to an agreement about appropriate technical solutions to ensure that radioastronomy services are protected from harmful interference while maximising the opportunities for other spectrum users to use the spectrum in the RQZ. The ACMA will consider all relevant circumstances, including </w:t>
      </w:r>
      <w:r w:rsidR="009F03BF">
        <w:rPr>
          <w:rFonts w:ascii="Times New Roman" w:hAnsi="Times New Roman" w:cs="Times New Roman"/>
        </w:rPr>
        <w:t>any</w:t>
      </w:r>
      <w:r w:rsidRPr="00F929EF">
        <w:rPr>
          <w:rFonts w:ascii="Times New Roman" w:hAnsi="Times New Roman" w:cs="Times New Roman"/>
        </w:rPr>
        <w:t xml:space="preserve"> consultation that has been undertaken, when considering whether to </w:t>
      </w:r>
      <w:r w:rsidR="009F03BF">
        <w:rPr>
          <w:rFonts w:ascii="Times New Roman" w:hAnsi="Times New Roman" w:cs="Times New Roman"/>
        </w:rPr>
        <w:t>issue</w:t>
      </w:r>
      <w:r w:rsidRPr="00F929EF">
        <w:rPr>
          <w:rFonts w:ascii="Times New Roman" w:hAnsi="Times New Roman" w:cs="Times New Roman"/>
        </w:rPr>
        <w:t xml:space="preserve"> an apparatus licence.</w:t>
      </w:r>
    </w:p>
    <w:p w14:paraId="348BD76E" w14:textId="1DDAA789" w:rsidR="00F929EF" w:rsidRPr="00F929EF" w:rsidRDefault="00F929EF" w:rsidP="00F929EF">
      <w:pPr>
        <w:rPr>
          <w:rFonts w:ascii="Times New Roman" w:hAnsi="Times New Roman" w:cs="Times New Roman"/>
        </w:rPr>
      </w:pPr>
      <w:r w:rsidRPr="00F929EF">
        <w:rPr>
          <w:rFonts w:ascii="Times New Roman" w:hAnsi="Times New Roman" w:cs="Times New Roman"/>
        </w:rPr>
        <w:t>In conducting such consultations, reference may be made</w:t>
      </w:r>
      <w:r w:rsidR="00F564C4">
        <w:rPr>
          <w:rFonts w:ascii="Times New Roman" w:hAnsi="Times New Roman" w:cs="Times New Roman"/>
        </w:rPr>
        <w:t xml:space="preserve"> </w:t>
      </w:r>
      <w:r w:rsidR="0079208D">
        <w:rPr>
          <w:rFonts w:ascii="Times New Roman" w:hAnsi="Times New Roman" w:cs="Times New Roman"/>
        </w:rPr>
        <w:t xml:space="preserve">to </w:t>
      </w:r>
      <w:r w:rsidR="00F564C4">
        <w:rPr>
          <w:rFonts w:ascii="Times New Roman" w:hAnsi="Times New Roman" w:cs="Times New Roman"/>
        </w:rPr>
        <w:t xml:space="preserve">the </w:t>
      </w:r>
      <w:r w:rsidR="00F564C4" w:rsidRPr="00F564C4">
        <w:rPr>
          <w:rFonts w:ascii="Times New Roman" w:hAnsi="Times New Roman" w:cs="Times New Roman"/>
        </w:rPr>
        <w:t>2011 Memorandum of Understanding on Radio Quiet Matters between the Australian and Western Australian Governments</w:t>
      </w:r>
      <w:r w:rsidRPr="00F929EF">
        <w:rPr>
          <w:rFonts w:ascii="Times New Roman" w:hAnsi="Times New Roman" w:cs="Times New Roman"/>
        </w:rPr>
        <w:t>, which sets out their agreed position on the purpose of the RQZ, the roles and obligations of parties in the RQZ</w:t>
      </w:r>
      <w:r w:rsidR="005A01DE">
        <w:rPr>
          <w:rFonts w:ascii="Times New Roman" w:hAnsi="Times New Roman" w:cs="Times New Roman"/>
        </w:rPr>
        <w:t>, co-existence principles,</w:t>
      </w:r>
      <w:r w:rsidRPr="00F929EF">
        <w:rPr>
          <w:rFonts w:ascii="Times New Roman" w:hAnsi="Times New Roman" w:cs="Times New Roman"/>
        </w:rPr>
        <w:t xml:space="preserve"> and dispute resolution mechanisms for concerned parties. In the alternative, the parties may develop other standing or ad hoc consultation arrangements.</w:t>
      </w:r>
    </w:p>
    <w:p w14:paraId="30FADAC5" w14:textId="3800D9C2" w:rsidR="004C58B9" w:rsidRDefault="00F929EF" w:rsidP="00F929EF">
      <w:pPr>
        <w:rPr>
          <w:rFonts w:ascii="Times New Roman" w:hAnsi="Times New Roman" w:cs="Times New Roman"/>
          <w:b/>
        </w:rPr>
      </w:pPr>
      <w:r w:rsidRPr="00F929EF">
        <w:rPr>
          <w:rFonts w:ascii="Times New Roman" w:hAnsi="Times New Roman" w:cs="Times New Roman"/>
        </w:rPr>
        <w:t>The ACMA may also issue class licences that support the use of certain radiocommunications devices. Some class licences include clauses that require that a radiocommunications transmitter operating under the class licence must not cause harmful interference to radio astronomy receivers operating at the centre of the ARQZWA.</w:t>
      </w:r>
    </w:p>
    <w:p w14:paraId="12C6477E" w14:textId="77777777" w:rsidR="001E2607" w:rsidRPr="001E2607" w:rsidRDefault="001E2607" w:rsidP="006B605F">
      <w:pPr>
        <w:rPr>
          <w:rFonts w:ascii="Times New Roman" w:hAnsi="Times New Roman" w:cs="Times New Roman"/>
          <w:b/>
        </w:rPr>
      </w:pPr>
      <w:r w:rsidRPr="001E2607">
        <w:rPr>
          <w:rFonts w:ascii="Times New Roman" w:hAnsi="Times New Roman" w:cs="Times New Roman"/>
          <w:b/>
        </w:rPr>
        <w:t>Schedule 1       Description of radio quiet zone</w:t>
      </w:r>
    </w:p>
    <w:p w14:paraId="3FFCBAF4" w14:textId="77777777" w:rsidR="001E2607" w:rsidRPr="006B605F" w:rsidRDefault="001E2607" w:rsidP="006B605F">
      <w:pPr>
        <w:rPr>
          <w:rFonts w:ascii="Times New Roman" w:hAnsi="Times New Roman" w:cs="Times New Roman"/>
          <w:bCs/>
        </w:rPr>
      </w:pPr>
      <w:r w:rsidRPr="006B605F">
        <w:rPr>
          <w:rFonts w:ascii="Times New Roman" w:hAnsi="Times New Roman" w:cs="Times New Roman"/>
          <w:bCs/>
        </w:rPr>
        <w:t>As referenced in section 7, Schedule 1 provides a description of two parts of the RQZ.</w:t>
      </w:r>
    </w:p>
    <w:p w14:paraId="3BBC1E09" w14:textId="69F2D214" w:rsidR="004C58B9" w:rsidRDefault="001E2607" w:rsidP="00BA2132">
      <w:pPr>
        <w:rPr>
          <w:rFonts w:ascii="Times New Roman" w:hAnsi="Times New Roman" w:cs="Times New Roman"/>
          <w:b/>
        </w:rPr>
      </w:pPr>
      <w:r w:rsidRPr="006B605F">
        <w:rPr>
          <w:rFonts w:ascii="Times New Roman" w:hAnsi="Times New Roman" w:cs="Times New Roman"/>
          <w:bCs/>
        </w:rPr>
        <w:t xml:space="preserve">Both zones incorporate the frequency range 70 MHz to 25.25 GHz. The inner zone incorporates the area within a 70 kilometre radius of the MRO, which is located at latitude 26.704167 South, longitude </w:t>
      </w:r>
      <w:r w:rsidRPr="006B605F">
        <w:rPr>
          <w:rFonts w:ascii="Times New Roman" w:hAnsi="Times New Roman" w:cs="Times New Roman"/>
          <w:bCs/>
        </w:rPr>
        <w:lastRenderedPageBreak/>
        <w:t>116.658889 East (GDA94 datum). The outer zone incorporates the area within a 70</w:t>
      </w:r>
      <w:r w:rsidR="0062406B">
        <w:rPr>
          <w:rFonts w:ascii="Times New Roman" w:hAnsi="Times New Roman" w:cs="Times New Roman"/>
          <w:bCs/>
        </w:rPr>
        <w:t xml:space="preserve"> kilometre radius</w:t>
      </w:r>
      <w:r w:rsidRPr="006B605F">
        <w:rPr>
          <w:rFonts w:ascii="Times New Roman" w:hAnsi="Times New Roman" w:cs="Times New Roman"/>
          <w:bCs/>
        </w:rPr>
        <w:t xml:space="preserve"> to</w:t>
      </w:r>
      <w:r w:rsidR="000C7C2F">
        <w:rPr>
          <w:rFonts w:ascii="Times New Roman" w:hAnsi="Times New Roman" w:cs="Times New Roman"/>
          <w:bCs/>
        </w:rPr>
        <w:t xml:space="preserve"> </w:t>
      </w:r>
      <w:r w:rsidRPr="006B605F">
        <w:rPr>
          <w:rFonts w:ascii="Times New Roman" w:hAnsi="Times New Roman" w:cs="Times New Roman"/>
          <w:bCs/>
        </w:rPr>
        <w:t>150 kilometre radius of the MRO.</w:t>
      </w:r>
    </w:p>
    <w:sectPr w:rsidR="004C58B9" w:rsidSect="00082354">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34058" w14:textId="77777777" w:rsidR="00E43816" w:rsidRDefault="00E43816" w:rsidP="00025ACE">
      <w:pPr>
        <w:spacing w:after="0" w:line="240" w:lineRule="auto"/>
      </w:pPr>
      <w:r>
        <w:separator/>
      </w:r>
    </w:p>
  </w:endnote>
  <w:endnote w:type="continuationSeparator" w:id="0">
    <w:p w14:paraId="065C57D9" w14:textId="77777777" w:rsidR="00E43816" w:rsidRDefault="00E43816"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18054137" w:rsidR="00AD3414" w:rsidRPr="00AD3414" w:rsidRDefault="00AD341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E43093" w:rsidRPr="00E43093">
          <w:rPr>
            <w:rFonts w:ascii="Times New Roman" w:hAnsi="Times New Roman" w:cs="Times New Roman"/>
            <w:i/>
          </w:rPr>
          <w:t>Radiocommunications (Australian Radio Quiet Zone Western Australia) Frequency Band Plan 2023</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0F2B" w14:textId="77777777" w:rsidR="00E43816" w:rsidRDefault="00E43816" w:rsidP="00025ACE">
      <w:pPr>
        <w:spacing w:after="0" w:line="240" w:lineRule="auto"/>
      </w:pPr>
      <w:r>
        <w:separator/>
      </w:r>
    </w:p>
  </w:footnote>
  <w:footnote w:type="continuationSeparator" w:id="0">
    <w:p w14:paraId="3FD535C9" w14:textId="77777777" w:rsidR="00E43816" w:rsidRDefault="00E43816"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C1CE" w14:textId="1A16E90F" w:rsidR="003F5660" w:rsidRDefault="003F5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B76651"/>
    <w:multiLevelType w:val="hybridMultilevel"/>
    <w:tmpl w:val="17325C28"/>
    <w:lvl w:ilvl="0" w:tplc="0C090001">
      <w:start w:val="1"/>
      <w:numFmt w:val="bullet"/>
      <w:lvlText w:val=""/>
      <w:lvlJc w:val="left"/>
      <w:pPr>
        <w:ind w:left="720" w:hanging="360"/>
      </w:pPr>
      <w:rPr>
        <w:rFonts w:ascii="Symbol" w:hAnsi="Symbol" w:hint="default"/>
      </w:rPr>
    </w:lvl>
    <w:lvl w:ilvl="1" w:tplc="622244EA">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617DEB"/>
    <w:multiLevelType w:val="hybridMultilevel"/>
    <w:tmpl w:val="010C6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5739466">
    <w:abstractNumId w:val="8"/>
  </w:num>
  <w:num w:numId="2" w16cid:durableId="718938553">
    <w:abstractNumId w:val="7"/>
  </w:num>
  <w:num w:numId="3" w16cid:durableId="2098482970">
    <w:abstractNumId w:val="1"/>
  </w:num>
  <w:num w:numId="4" w16cid:durableId="934483255">
    <w:abstractNumId w:val="5"/>
  </w:num>
  <w:num w:numId="5" w16cid:durableId="1041058380">
    <w:abstractNumId w:val="4"/>
  </w:num>
  <w:num w:numId="6" w16cid:durableId="658928832">
    <w:abstractNumId w:val="0"/>
  </w:num>
  <w:num w:numId="7" w16cid:durableId="542523794">
    <w:abstractNumId w:val="3"/>
  </w:num>
  <w:num w:numId="8" w16cid:durableId="1282766732">
    <w:abstractNumId w:val="8"/>
  </w:num>
  <w:num w:numId="9" w16cid:durableId="1078331282">
    <w:abstractNumId w:val="1"/>
  </w:num>
  <w:num w:numId="10" w16cid:durableId="1564414934">
    <w:abstractNumId w:val="3"/>
  </w:num>
  <w:num w:numId="11" w16cid:durableId="1939219078">
    <w:abstractNumId w:val="5"/>
  </w:num>
  <w:num w:numId="12" w16cid:durableId="320084684">
    <w:abstractNumId w:val="4"/>
  </w:num>
  <w:num w:numId="13" w16cid:durableId="2086802843">
    <w:abstractNumId w:val="8"/>
  </w:num>
  <w:num w:numId="14" w16cid:durableId="1069959078">
    <w:abstractNumId w:val="1"/>
  </w:num>
  <w:num w:numId="15" w16cid:durableId="1312177314">
    <w:abstractNumId w:val="3"/>
  </w:num>
  <w:num w:numId="16" w16cid:durableId="1715419968">
    <w:abstractNumId w:val="5"/>
  </w:num>
  <w:num w:numId="17" w16cid:durableId="253369381">
    <w:abstractNumId w:val="4"/>
  </w:num>
  <w:num w:numId="18" w16cid:durableId="1863399942">
    <w:abstractNumId w:val="6"/>
  </w:num>
  <w:num w:numId="19" w16cid:durableId="1233272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124F9"/>
    <w:rsid w:val="00013079"/>
    <w:rsid w:val="00015CE6"/>
    <w:rsid w:val="00022FA2"/>
    <w:rsid w:val="00025ACE"/>
    <w:rsid w:val="00035A9E"/>
    <w:rsid w:val="00037F0E"/>
    <w:rsid w:val="000571AC"/>
    <w:rsid w:val="00066C24"/>
    <w:rsid w:val="00070D91"/>
    <w:rsid w:val="000726C7"/>
    <w:rsid w:val="00074A8D"/>
    <w:rsid w:val="00082354"/>
    <w:rsid w:val="000833F6"/>
    <w:rsid w:val="00095AB3"/>
    <w:rsid w:val="000A3A94"/>
    <w:rsid w:val="000B08BB"/>
    <w:rsid w:val="000B0BA7"/>
    <w:rsid w:val="000B33B6"/>
    <w:rsid w:val="000B4376"/>
    <w:rsid w:val="000B4B6C"/>
    <w:rsid w:val="000C6436"/>
    <w:rsid w:val="000C7C2F"/>
    <w:rsid w:val="000D4ECE"/>
    <w:rsid w:val="000E38C9"/>
    <w:rsid w:val="000E6F58"/>
    <w:rsid w:val="000F6255"/>
    <w:rsid w:val="000F7878"/>
    <w:rsid w:val="00104130"/>
    <w:rsid w:val="00112987"/>
    <w:rsid w:val="0011329A"/>
    <w:rsid w:val="00117351"/>
    <w:rsid w:val="00121B9E"/>
    <w:rsid w:val="00122072"/>
    <w:rsid w:val="001245A3"/>
    <w:rsid w:val="00132D50"/>
    <w:rsid w:val="00134705"/>
    <w:rsid w:val="00146A0C"/>
    <w:rsid w:val="001615B3"/>
    <w:rsid w:val="00161C73"/>
    <w:rsid w:val="00162004"/>
    <w:rsid w:val="00185BDC"/>
    <w:rsid w:val="001A3C18"/>
    <w:rsid w:val="001C4BF8"/>
    <w:rsid w:val="001C5421"/>
    <w:rsid w:val="001D5C25"/>
    <w:rsid w:val="001D6509"/>
    <w:rsid w:val="001E2607"/>
    <w:rsid w:val="001E343E"/>
    <w:rsid w:val="00201C72"/>
    <w:rsid w:val="00212847"/>
    <w:rsid w:val="00242D00"/>
    <w:rsid w:val="002508F7"/>
    <w:rsid w:val="002663AC"/>
    <w:rsid w:val="002674E7"/>
    <w:rsid w:val="00274451"/>
    <w:rsid w:val="002A42F6"/>
    <w:rsid w:val="002B6699"/>
    <w:rsid w:val="002C2256"/>
    <w:rsid w:val="002D1139"/>
    <w:rsid w:val="002D22BE"/>
    <w:rsid w:val="002E3B2A"/>
    <w:rsid w:val="002F36E0"/>
    <w:rsid w:val="003010E8"/>
    <w:rsid w:val="00311F84"/>
    <w:rsid w:val="003434D4"/>
    <w:rsid w:val="00343E38"/>
    <w:rsid w:val="00364724"/>
    <w:rsid w:val="003656A9"/>
    <w:rsid w:val="0036752E"/>
    <w:rsid w:val="00370620"/>
    <w:rsid w:val="00375FA7"/>
    <w:rsid w:val="00383AE5"/>
    <w:rsid w:val="003844E2"/>
    <w:rsid w:val="00385EF1"/>
    <w:rsid w:val="003A3635"/>
    <w:rsid w:val="003A7407"/>
    <w:rsid w:val="003B3D92"/>
    <w:rsid w:val="003C2F82"/>
    <w:rsid w:val="003C44B4"/>
    <w:rsid w:val="003D74BE"/>
    <w:rsid w:val="003F5660"/>
    <w:rsid w:val="0041003E"/>
    <w:rsid w:val="004362E3"/>
    <w:rsid w:val="00446CB7"/>
    <w:rsid w:val="00450F48"/>
    <w:rsid w:val="0045489F"/>
    <w:rsid w:val="00461705"/>
    <w:rsid w:val="00474889"/>
    <w:rsid w:val="004826DD"/>
    <w:rsid w:val="004971D6"/>
    <w:rsid w:val="004A1064"/>
    <w:rsid w:val="004B14C4"/>
    <w:rsid w:val="004B6897"/>
    <w:rsid w:val="004C25A1"/>
    <w:rsid w:val="004C58B9"/>
    <w:rsid w:val="004D2843"/>
    <w:rsid w:val="004E790E"/>
    <w:rsid w:val="0050389F"/>
    <w:rsid w:val="0052687A"/>
    <w:rsid w:val="00535C53"/>
    <w:rsid w:val="00553A98"/>
    <w:rsid w:val="00563064"/>
    <w:rsid w:val="00565012"/>
    <w:rsid w:val="005678D8"/>
    <w:rsid w:val="00570974"/>
    <w:rsid w:val="00573436"/>
    <w:rsid w:val="005958D6"/>
    <w:rsid w:val="005964CF"/>
    <w:rsid w:val="005A01DE"/>
    <w:rsid w:val="005C048B"/>
    <w:rsid w:val="005C65EB"/>
    <w:rsid w:val="005F5BE6"/>
    <w:rsid w:val="005F749B"/>
    <w:rsid w:val="00603B3F"/>
    <w:rsid w:val="00604FD6"/>
    <w:rsid w:val="0060770D"/>
    <w:rsid w:val="0062406B"/>
    <w:rsid w:val="00641906"/>
    <w:rsid w:val="00643345"/>
    <w:rsid w:val="00657DBD"/>
    <w:rsid w:val="00663AF2"/>
    <w:rsid w:val="00670716"/>
    <w:rsid w:val="00671216"/>
    <w:rsid w:val="00681986"/>
    <w:rsid w:val="006835EC"/>
    <w:rsid w:val="00686F06"/>
    <w:rsid w:val="00687290"/>
    <w:rsid w:val="00693751"/>
    <w:rsid w:val="006940DB"/>
    <w:rsid w:val="00696659"/>
    <w:rsid w:val="006A0BDF"/>
    <w:rsid w:val="006A53BB"/>
    <w:rsid w:val="006B5438"/>
    <w:rsid w:val="006B605F"/>
    <w:rsid w:val="006C59D5"/>
    <w:rsid w:val="006D2141"/>
    <w:rsid w:val="006D30BF"/>
    <w:rsid w:val="006E1413"/>
    <w:rsid w:val="006E7097"/>
    <w:rsid w:val="006F1B9E"/>
    <w:rsid w:val="006F32BF"/>
    <w:rsid w:val="00706F43"/>
    <w:rsid w:val="007137D4"/>
    <w:rsid w:val="00743CCA"/>
    <w:rsid w:val="0074661C"/>
    <w:rsid w:val="00750397"/>
    <w:rsid w:val="00766475"/>
    <w:rsid w:val="0077364D"/>
    <w:rsid w:val="00780927"/>
    <w:rsid w:val="0079208D"/>
    <w:rsid w:val="00794C5F"/>
    <w:rsid w:val="007A0103"/>
    <w:rsid w:val="007A0BCD"/>
    <w:rsid w:val="007A2277"/>
    <w:rsid w:val="007E7303"/>
    <w:rsid w:val="007F527D"/>
    <w:rsid w:val="00801468"/>
    <w:rsid w:val="00805358"/>
    <w:rsid w:val="008070A8"/>
    <w:rsid w:val="00810499"/>
    <w:rsid w:val="0081166D"/>
    <w:rsid w:val="0081203C"/>
    <w:rsid w:val="00821F3F"/>
    <w:rsid w:val="008441CF"/>
    <w:rsid w:val="0084470A"/>
    <w:rsid w:val="008473F0"/>
    <w:rsid w:val="00860C90"/>
    <w:rsid w:val="0087707C"/>
    <w:rsid w:val="00891869"/>
    <w:rsid w:val="008925DB"/>
    <w:rsid w:val="008A1FDF"/>
    <w:rsid w:val="008B2145"/>
    <w:rsid w:val="008C584E"/>
    <w:rsid w:val="008C707B"/>
    <w:rsid w:val="008E1E99"/>
    <w:rsid w:val="008E3483"/>
    <w:rsid w:val="008E4725"/>
    <w:rsid w:val="008F4C58"/>
    <w:rsid w:val="00902847"/>
    <w:rsid w:val="0090572C"/>
    <w:rsid w:val="0091080B"/>
    <w:rsid w:val="00924FFB"/>
    <w:rsid w:val="00926833"/>
    <w:rsid w:val="009670B7"/>
    <w:rsid w:val="009723D1"/>
    <w:rsid w:val="009732C1"/>
    <w:rsid w:val="0097383E"/>
    <w:rsid w:val="00977705"/>
    <w:rsid w:val="009A0B1D"/>
    <w:rsid w:val="009D3CAB"/>
    <w:rsid w:val="009D5544"/>
    <w:rsid w:val="009D5783"/>
    <w:rsid w:val="009D67A8"/>
    <w:rsid w:val="009F03BF"/>
    <w:rsid w:val="009F7219"/>
    <w:rsid w:val="00A01B38"/>
    <w:rsid w:val="00A03C49"/>
    <w:rsid w:val="00A07A2F"/>
    <w:rsid w:val="00A213A8"/>
    <w:rsid w:val="00A21F3E"/>
    <w:rsid w:val="00A63C8B"/>
    <w:rsid w:val="00A64EC4"/>
    <w:rsid w:val="00A7023B"/>
    <w:rsid w:val="00A75B6A"/>
    <w:rsid w:val="00A83608"/>
    <w:rsid w:val="00A878D5"/>
    <w:rsid w:val="00AA19A6"/>
    <w:rsid w:val="00AA6088"/>
    <w:rsid w:val="00AB0E9F"/>
    <w:rsid w:val="00AB65E7"/>
    <w:rsid w:val="00AC371A"/>
    <w:rsid w:val="00AC64B7"/>
    <w:rsid w:val="00AC7E42"/>
    <w:rsid w:val="00AD03A1"/>
    <w:rsid w:val="00AD1C1D"/>
    <w:rsid w:val="00AD3414"/>
    <w:rsid w:val="00AD500F"/>
    <w:rsid w:val="00AE2CB4"/>
    <w:rsid w:val="00AE6898"/>
    <w:rsid w:val="00AE72DB"/>
    <w:rsid w:val="00AF080D"/>
    <w:rsid w:val="00AF4019"/>
    <w:rsid w:val="00AF6545"/>
    <w:rsid w:val="00AF7692"/>
    <w:rsid w:val="00B00FC3"/>
    <w:rsid w:val="00B52584"/>
    <w:rsid w:val="00B52F5E"/>
    <w:rsid w:val="00B665E6"/>
    <w:rsid w:val="00B708FA"/>
    <w:rsid w:val="00B714A6"/>
    <w:rsid w:val="00B7150E"/>
    <w:rsid w:val="00B727F3"/>
    <w:rsid w:val="00B750AE"/>
    <w:rsid w:val="00B765DF"/>
    <w:rsid w:val="00B846BA"/>
    <w:rsid w:val="00B90F17"/>
    <w:rsid w:val="00B927E6"/>
    <w:rsid w:val="00B94B30"/>
    <w:rsid w:val="00BA0217"/>
    <w:rsid w:val="00BA2132"/>
    <w:rsid w:val="00BA5D46"/>
    <w:rsid w:val="00BA7D17"/>
    <w:rsid w:val="00BB076E"/>
    <w:rsid w:val="00BB1CF2"/>
    <w:rsid w:val="00BB7A25"/>
    <w:rsid w:val="00BC0A3C"/>
    <w:rsid w:val="00BC55E6"/>
    <w:rsid w:val="00BC5916"/>
    <w:rsid w:val="00BC621F"/>
    <w:rsid w:val="00BD65D0"/>
    <w:rsid w:val="00BD6CC0"/>
    <w:rsid w:val="00BE2ADB"/>
    <w:rsid w:val="00BE524F"/>
    <w:rsid w:val="00C032F0"/>
    <w:rsid w:val="00C03503"/>
    <w:rsid w:val="00C10E3A"/>
    <w:rsid w:val="00C14388"/>
    <w:rsid w:val="00C17E0C"/>
    <w:rsid w:val="00C20621"/>
    <w:rsid w:val="00C21933"/>
    <w:rsid w:val="00C52681"/>
    <w:rsid w:val="00C55AB2"/>
    <w:rsid w:val="00C57E29"/>
    <w:rsid w:val="00C63E8C"/>
    <w:rsid w:val="00C659A7"/>
    <w:rsid w:val="00C66DFC"/>
    <w:rsid w:val="00C76FFC"/>
    <w:rsid w:val="00C83C2E"/>
    <w:rsid w:val="00C9259F"/>
    <w:rsid w:val="00C92DF1"/>
    <w:rsid w:val="00CA25C8"/>
    <w:rsid w:val="00CA3398"/>
    <w:rsid w:val="00CA40FA"/>
    <w:rsid w:val="00CA6926"/>
    <w:rsid w:val="00CA735C"/>
    <w:rsid w:val="00CB3AD5"/>
    <w:rsid w:val="00CC01EE"/>
    <w:rsid w:val="00CC6DC8"/>
    <w:rsid w:val="00CD0D86"/>
    <w:rsid w:val="00CD1623"/>
    <w:rsid w:val="00CD71EB"/>
    <w:rsid w:val="00CE3CC8"/>
    <w:rsid w:val="00CE5861"/>
    <w:rsid w:val="00D0592A"/>
    <w:rsid w:val="00D13D39"/>
    <w:rsid w:val="00D23BD5"/>
    <w:rsid w:val="00D2518B"/>
    <w:rsid w:val="00D32E4E"/>
    <w:rsid w:val="00D35790"/>
    <w:rsid w:val="00D36E17"/>
    <w:rsid w:val="00D43521"/>
    <w:rsid w:val="00D43FCD"/>
    <w:rsid w:val="00D47961"/>
    <w:rsid w:val="00D5385A"/>
    <w:rsid w:val="00D54986"/>
    <w:rsid w:val="00D57387"/>
    <w:rsid w:val="00D60FBB"/>
    <w:rsid w:val="00D665FF"/>
    <w:rsid w:val="00D83F06"/>
    <w:rsid w:val="00DA0D39"/>
    <w:rsid w:val="00DA44C5"/>
    <w:rsid w:val="00DB4A50"/>
    <w:rsid w:val="00DD4722"/>
    <w:rsid w:val="00DF2758"/>
    <w:rsid w:val="00DF59CA"/>
    <w:rsid w:val="00E10686"/>
    <w:rsid w:val="00E117DC"/>
    <w:rsid w:val="00E14917"/>
    <w:rsid w:val="00E34349"/>
    <w:rsid w:val="00E43093"/>
    <w:rsid w:val="00E43816"/>
    <w:rsid w:val="00E553A7"/>
    <w:rsid w:val="00E833DA"/>
    <w:rsid w:val="00E86DC3"/>
    <w:rsid w:val="00EA17F2"/>
    <w:rsid w:val="00EB0C79"/>
    <w:rsid w:val="00EB221C"/>
    <w:rsid w:val="00EC2DE9"/>
    <w:rsid w:val="00EC54C3"/>
    <w:rsid w:val="00EC76A0"/>
    <w:rsid w:val="00EE5E7F"/>
    <w:rsid w:val="00EF40B8"/>
    <w:rsid w:val="00F0076F"/>
    <w:rsid w:val="00F036A4"/>
    <w:rsid w:val="00F07E0A"/>
    <w:rsid w:val="00F2559B"/>
    <w:rsid w:val="00F30FCE"/>
    <w:rsid w:val="00F33BD8"/>
    <w:rsid w:val="00F406BB"/>
    <w:rsid w:val="00F4414D"/>
    <w:rsid w:val="00F564C4"/>
    <w:rsid w:val="00F61129"/>
    <w:rsid w:val="00F675AA"/>
    <w:rsid w:val="00F76815"/>
    <w:rsid w:val="00F8168C"/>
    <w:rsid w:val="00F929EF"/>
    <w:rsid w:val="00FB4437"/>
    <w:rsid w:val="00FC0BF3"/>
    <w:rsid w:val="00FC67DA"/>
    <w:rsid w:val="00FD6A58"/>
    <w:rsid w:val="00FE6E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paragraph" w:styleId="Heading1">
    <w:name w:val="heading 1"/>
    <w:basedOn w:val="Normal"/>
    <w:next w:val="Normal"/>
    <w:link w:val="Heading1Char"/>
    <w:uiPriority w:val="9"/>
    <w:qFormat/>
    <w:rsid w:val="00604FD6"/>
    <w:pPr>
      <w:keepNext/>
      <w:keepLines/>
      <w:spacing w:before="280" w:after="0" w:line="240" w:lineRule="auto"/>
      <w:ind w:left="1134" w:hanging="1134"/>
      <w:outlineLvl w:val="0"/>
    </w:pPr>
    <w:rPr>
      <w:rFonts w:ascii="Times New Roman" w:eastAsia="Times New Roman" w:hAnsi="Times New Roman" w:cs="Times New Roman"/>
      <w:b/>
      <w:kern w:val="28"/>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04FD6"/>
    <w:rPr>
      <w:rFonts w:ascii="Times New Roman" w:eastAsia="Times New Roman" w:hAnsi="Times New Roman" w:cs="Times New Roman"/>
      <w:b/>
      <w:kern w:val="28"/>
      <w:sz w:val="24"/>
      <w:szCs w:val="20"/>
      <w:lang w:eastAsia="en-AU"/>
    </w:rPr>
  </w:style>
  <w:style w:type="paragraph" w:styleId="Revision">
    <w:name w:val="Revision"/>
    <w:hidden/>
    <w:uiPriority w:val="99"/>
    <w:semiHidden/>
    <w:rsid w:val="000B08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UQVA7MFFXVNW-850449931-228</_dlc_DocId>
    <_dlc_DocIdUrl xmlns="04b8ec43-391f-4ce4-8841-d6a482add564">
      <Url>http://collaboration/organisation/auth/Chair/Auth/_layouts/15/DocIdRedir.aspx?ID=UQVA7MFFXVNW-850449931-228</Url>
      <Description>UQVA7MFFXVNW-850449931-228</Description>
    </_dlc_DocIdUrl>
    <Category xmlns="026d8262-4725-4a9c-834e-3f991ab17ffd">(none)</Catego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2.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3.xml><?xml version="1.0" encoding="utf-8"?>
<ds:datastoreItem xmlns:ds="http://schemas.openxmlformats.org/officeDocument/2006/customXml" ds:itemID="{D580D8A1-B901-4649-B82C-B9CD997111F2}">
  <ds:schemaRefs>
    <ds:schemaRef ds:uri="http://schemas.microsoft.com/sharepoint/events"/>
  </ds:schemaRefs>
</ds:datastoreItem>
</file>

<file path=customXml/itemProps4.xml><?xml version="1.0" encoding="utf-8"?>
<ds:datastoreItem xmlns:ds="http://schemas.openxmlformats.org/officeDocument/2006/customXml" ds:itemID="{F6597656-A474-4762-8DDD-0A7931B37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E647-FB6C-49D4-8E75-03B5196F5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1854</Words>
  <Characters>9535</Characters>
  <Application>Microsoft Office Word</Application>
  <DocSecurity>0</DocSecurity>
  <Lines>307</Lines>
  <Paragraphs>207</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Dieter Dambiec</cp:lastModifiedBy>
  <cp:revision>7</cp:revision>
  <cp:lastPrinted>2016-07-25T00:08:00Z</cp:lastPrinted>
  <dcterms:created xsi:type="dcterms:W3CDTF">2023-03-15T02:26:00Z</dcterms:created>
  <dcterms:modified xsi:type="dcterms:W3CDTF">2023-03-15T04:41:00Z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f70b2240-f313-408d-a704-af7c0afca433</vt:lpwstr>
  </property>
</Properties>
</file>