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B3129C" w:rsidRDefault="00E76C4B" w:rsidP="00B3129C">
      <w:pPr>
        <w:spacing w:after="160" w:line="256" w:lineRule="auto"/>
        <w:jc w:val="center"/>
        <w:rPr>
          <w:rFonts w:eastAsiaTheme="minorHAnsi"/>
          <w:b/>
          <w:sz w:val="28"/>
          <w:szCs w:val="28"/>
          <w:lang w:val="en-AU"/>
        </w:rPr>
      </w:pPr>
      <w:r w:rsidRPr="00B3129C">
        <w:rPr>
          <w:rFonts w:eastAsiaTheme="minorHAnsi"/>
          <w:b/>
          <w:sz w:val="28"/>
          <w:szCs w:val="28"/>
          <w:lang w:val="en-AU"/>
        </w:rPr>
        <w:t>EXPLANATORY STATEMENT</w:t>
      </w:r>
    </w:p>
    <w:p w14:paraId="50C8E604" w14:textId="461B1CE5" w:rsidR="008615D3" w:rsidRPr="00B3129C" w:rsidRDefault="006014A5" w:rsidP="00B3129C">
      <w:pPr>
        <w:spacing w:after="160" w:line="256" w:lineRule="auto"/>
        <w:jc w:val="center"/>
        <w:rPr>
          <w:rFonts w:eastAsiaTheme="minorHAnsi"/>
          <w:sz w:val="22"/>
          <w:szCs w:val="22"/>
          <w:lang w:val="en-AU"/>
        </w:rPr>
      </w:pPr>
      <w:r w:rsidRPr="00B3129C">
        <w:rPr>
          <w:rFonts w:eastAsiaTheme="minorHAnsi"/>
          <w:sz w:val="22"/>
          <w:szCs w:val="22"/>
          <w:lang w:val="en-AU"/>
        </w:rPr>
        <w:t xml:space="preserve">Approved </w:t>
      </w:r>
      <w:r w:rsidR="00E76C4B" w:rsidRPr="00B3129C">
        <w:rPr>
          <w:rFonts w:eastAsiaTheme="minorHAnsi"/>
          <w:sz w:val="22"/>
          <w:szCs w:val="22"/>
          <w:lang w:val="en-AU"/>
        </w:rPr>
        <w:t>by the Australian Communications and Media Authority</w:t>
      </w:r>
    </w:p>
    <w:p w14:paraId="3047272D" w14:textId="77777777" w:rsidR="006014A5" w:rsidRPr="00B3129C" w:rsidRDefault="006014A5" w:rsidP="00B3129C">
      <w:pPr>
        <w:spacing w:after="160" w:line="256" w:lineRule="auto"/>
        <w:jc w:val="center"/>
        <w:rPr>
          <w:rFonts w:eastAsiaTheme="minorHAnsi"/>
          <w:i/>
          <w:sz w:val="22"/>
          <w:szCs w:val="22"/>
          <w:lang w:val="en-AU"/>
        </w:rPr>
      </w:pPr>
      <w:r w:rsidRPr="00B3129C">
        <w:rPr>
          <w:rFonts w:eastAsiaTheme="minorHAnsi"/>
          <w:i/>
          <w:sz w:val="22"/>
          <w:szCs w:val="22"/>
          <w:lang w:val="en-AU"/>
        </w:rPr>
        <w:t>Radiocommunications Act 1992</w:t>
      </w:r>
    </w:p>
    <w:p w14:paraId="50C8E606" w14:textId="35A73C1B" w:rsidR="008615D3" w:rsidRDefault="00E76C4B" w:rsidP="00B3129C">
      <w:pPr>
        <w:spacing w:before="280" w:after="160" w:line="256" w:lineRule="auto"/>
        <w:jc w:val="center"/>
        <w:rPr>
          <w:rFonts w:eastAsiaTheme="minorHAnsi"/>
          <w:b/>
          <w:i/>
          <w:sz w:val="22"/>
          <w:szCs w:val="22"/>
          <w:lang w:val="en-AU"/>
        </w:rPr>
      </w:pPr>
      <w:bookmarkStart w:id="0" w:name="_Hlk75790124"/>
      <w:r w:rsidRPr="00B3129C">
        <w:rPr>
          <w:rFonts w:eastAsiaTheme="minorHAnsi"/>
          <w:b/>
          <w:i/>
          <w:sz w:val="22"/>
          <w:szCs w:val="22"/>
          <w:lang w:val="en-AU"/>
        </w:rPr>
        <w:t xml:space="preserve">Radiocommunications Advisory Guidelines (Managing Interference from Spectrum Licensed Transmitters – </w:t>
      </w:r>
      <w:r w:rsidR="00053BCC">
        <w:rPr>
          <w:rFonts w:eastAsiaTheme="minorHAnsi"/>
          <w:b/>
          <w:i/>
          <w:sz w:val="22"/>
          <w:szCs w:val="22"/>
          <w:lang w:val="en-AU"/>
        </w:rPr>
        <w:t xml:space="preserve">2.5 GHz </w:t>
      </w:r>
      <w:r w:rsidR="00AF14E6">
        <w:rPr>
          <w:rFonts w:eastAsiaTheme="minorHAnsi"/>
          <w:b/>
          <w:i/>
          <w:sz w:val="22"/>
          <w:szCs w:val="22"/>
          <w:lang w:val="en-AU"/>
        </w:rPr>
        <w:t>Mid Band Gap</w:t>
      </w:r>
      <w:r w:rsidR="003B728C" w:rsidRPr="00B3129C">
        <w:rPr>
          <w:rFonts w:eastAsiaTheme="minorHAnsi"/>
          <w:b/>
          <w:i/>
          <w:sz w:val="22"/>
          <w:szCs w:val="22"/>
          <w:lang w:val="en-AU"/>
        </w:rPr>
        <w:t>) 20</w:t>
      </w:r>
      <w:r w:rsidR="00E828AD" w:rsidRPr="00B3129C">
        <w:rPr>
          <w:rFonts w:eastAsiaTheme="minorHAnsi"/>
          <w:b/>
          <w:i/>
          <w:sz w:val="22"/>
          <w:szCs w:val="22"/>
          <w:lang w:val="en-AU"/>
        </w:rPr>
        <w:t>2</w:t>
      </w:r>
      <w:r w:rsidR="00FB1838">
        <w:rPr>
          <w:rFonts w:eastAsiaTheme="minorHAnsi"/>
          <w:b/>
          <w:i/>
          <w:sz w:val="22"/>
          <w:szCs w:val="22"/>
          <w:lang w:val="en-AU"/>
        </w:rPr>
        <w:t>3</w:t>
      </w:r>
    </w:p>
    <w:p w14:paraId="2FBEB86D" w14:textId="4B09BFB2" w:rsidR="00B2613E" w:rsidRDefault="00B2613E" w:rsidP="00B2613E">
      <w:pPr>
        <w:spacing w:before="280" w:after="160" w:line="256" w:lineRule="auto"/>
        <w:jc w:val="center"/>
        <w:rPr>
          <w:rFonts w:eastAsiaTheme="minorHAnsi"/>
          <w:b/>
          <w:i/>
          <w:sz w:val="22"/>
          <w:szCs w:val="22"/>
          <w:lang w:val="en-AU"/>
        </w:rPr>
      </w:pPr>
      <w:r w:rsidRPr="00B3129C">
        <w:rPr>
          <w:rFonts w:eastAsiaTheme="minorHAnsi"/>
          <w:b/>
          <w:i/>
          <w:sz w:val="22"/>
          <w:szCs w:val="22"/>
          <w:lang w:val="en-AU"/>
        </w:rPr>
        <w:t xml:space="preserve">Radiocommunications Advisory Guidelines (Managing Interference </w:t>
      </w:r>
      <w:r>
        <w:rPr>
          <w:rFonts w:eastAsiaTheme="minorHAnsi"/>
          <w:b/>
          <w:i/>
          <w:sz w:val="22"/>
          <w:szCs w:val="22"/>
          <w:lang w:val="en-AU"/>
        </w:rPr>
        <w:t>to</w:t>
      </w:r>
      <w:r w:rsidRPr="00B3129C">
        <w:rPr>
          <w:rFonts w:eastAsiaTheme="minorHAnsi"/>
          <w:b/>
          <w:i/>
          <w:sz w:val="22"/>
          <w:szCs w:val="22"/>
          <w:lang w:val="en-AU"/>
        </w:rPr>
        <w:t xml:space="preserve"> Spectrum Licensed </w:t>
      </w:r>
      <w:r>
        <w:rPr>
          <w:rFonts w:eastAsiaTheme="minorHAnsi"/>
          <w:b/>
          <w:i/>
          <w:sz w:val="22"/>
          <w:szCs w:val="22"/>
          <w:lang w:val="en-AU"/>
        </w:rPr>
        <w:t>Receivers</w:t>
      </w:r>
      <w:r w:rsidRPr="00B3129C">
        <w:rPr>
          <w:rFonts w:eastAsiaTheme="minorHAnsi"/>
          <w:b/>
          <w:i/>
          <w:sz w:val="22"/>
          <w:szCs w:val="22"/>
          <w:lang w:val="en-AU"/>
        </w:rPr>
        <w:t xml:space="preserve"> – </w:t>
      </w:r>
      <w:r w:rsidR="00053BCC">
        <w:rPr>
          <w:rFonts w:eastAsiaTheme="minorHAnsi"/>
          <w:b/>
          <w:i/>
          <w:sz w:val="22"/>
          <w:szCs w:val="22"/>
          <w:lang w:val="en-AU"/>
        </w:rPr>
        <w:t xml:space="preserve">2.5 GHz </w:t>
      </w:r>
      <w:r w:rsidR="00AF14E6">
        <w:rPr>
          <w:rFonts w:eastAsiaTheme="minorHAnsi"/>
          <w:b/>
          <w:i/>
          <w:sz w:val="22"/>
          <w:szCs w:val="22"/>
          <w:lang w:val="en-AU"/>
        </w:rPr>
        <w:t>Mid Band Gap</w:t>
      </w:r>
      <w:r w:rsidRPr="00B3129C">
        <w:rPr>
          <w:rFonts w:eastAsiaTheme="minorHAnsi"/>
          <w:b/>
          <w:i/>
          <w:sz w:val="22"/>
          <w:szCs w:val="22"/>
          <w:lang w:val="en-AU"/>
        </w:rPr>
        <w:t>) 202</w:t>
      </w:r>
      <w:r>
        <w:rPr>
          <w:rFonts w:eastAsiaTheme="minorHAnsi"/>
          <w:b/>
          <w:i/>
          <w:sz w:val="22"/>
          <w:szCs w:val="22"/>
          <w:lang w:val="en-AU"/>
        </w:rPr>
        <w:t>3</w:t>
      </w:r>
    </w:p>
    <w:p w14:paraId="2DA40C5C" w14:textId="75010069" w:rsidR="00B2613E" w:rsidRPr="00B3129C" w:rsidRDefault="00554DC4" w:rsidP="00B3129C">
      <w:pPr>
        <w:spacing w:before="280" w:after="160" w:line="256" w:lineRule="auto"/>
        <w:jc w:val="center"/>
        <w:rPr>
          <w:rFonts w:eastAsiaTheme="minorHAnsi"/>
          <w:b/>
          <w:i/>
          <w:sz w:val="22"/>
          <w:szCs w:val="22"/>
          <w:lang w:val="en-AU"/>
        </w:rPr>
      </w:pPr>
      <w:r w:rsidRPr="00554DC4">
        <w:rPr>
          <w:rFonts w:eastAsiaTheme="minorHAnsi"/>
          <w:b/>
          <w:i/>
          <w:sz w:val="22"/>
          <w:szCs w:val="22"/>
          <w:lang w:val="en-AU"/>
        </w:rPr>
        <w:t xml:space="preserve">Radiocommunications (Unacceptable Levels of Interference – </w:t>
      </w:r>
      <w:r w:rsidR="00053BCC">
        <w:rPr>
          <w:rFonts w:eastAsiaTheme="minorHAnsi"/>
          <w:b/>
          <w:i/>
          <w:sz w:val="22"/>
          <w:szCs w:val="22"/>
          <w:lang w:val="en-AU"/>
        </w:rPr>
        <w:t xml:space="preserve">2.5 GHz </w:t>
      </w:r>
      <w:r w:rsidR="00AF14E6">
        <w:rPr>
          <w:rFonts w:eastAsiaTheme="minorHAnsi"/>
          <w:b/>
          <w:i/>
          <w:sz w:val="22"/>
          <w:szCs w:val="22"/>
          <w:lang w:val="en-AU"/>
        </w:rPr>
        <w:t>Mid Band Gap</w:t>
      </w:r>
      <w:r w:rsidRPr="00554DC4">
        <w:rPr>
          <w:rFonts w:eastAsiaTheme="minorHAnsi"/>
          <w:b/>
          <w:i/>
          <w:sz w:val="22"/>
          <w:szCs w:val="22"/>
          <w:lang w:val="en-AU"/>
        </w:rPr>
        <w:t>) Determination 2023</w:t>
      </w:r>
    </w:p>
    <w:bookmarkEnd w:id="0"/>
    <w:p w14:paraId="50C8E60A" w14:textId="6A6D8510" w:rsidR="008615D3" w:rsidRPr="00B3129C" w:rsidRDefault="006014A5" w:rsidP="00B3129C">
      <w:pPr>
        <w:spacing w:before="280" w:after="160" w:line="256" w:lineRule="auto"/>
        <w:rPr>
          <w:rFonts w:eastAsiaTheme="minorHAnsi"/>
          <w:b/>
          <w:sz w:val="22"/>
          <w:szCs w:val="22"/>
          <w:lang w:val="en-AU"/>
        </w:rPr>
      </w:pPr>
      <w:r>
        <w:rPr>
          <w:rFonts w:eastAsiaTheme="minorHAnsi"/>
          <w:b/>
          <w:sz w:val="22"/>
          <w:szCs w:val="22"/>
          <w:lang w:val="en-AU"/>
        </w:rPr>
        <w:t>Authority</w:t>
      </w:r>
    </w:p>
    <w:p w14:paraId="524A54FB" w14:textId="77777777" w:rsidR="00520C38" w:rsidRDefault="006014A5" w:rsidP="006014A5">
      <w:pPr>
        <w:spacing w:after="160" w:line="256" w:lineRule="auto"/>
        <w:rPr>
          <w:rFonts w:eastAsiaTheme="minorHAnsi"/>
          <w:sz w:val="22"/>
          <w:szCs w:val="22"/>
          <w:lang w:val="en-AU"/>
        </w:rPr>
      </w:pPr>
      <w:r w:rsidRPr="00B3129C">
        <w:rPr>
          <w:rFonts w:eastAsiaTheme="minorHAnsi"/>
          <w:sz w:val="22"/>
          <w:szCs w:val="22"/>
          <w:lang w:val="en-AU"/>
        </w:rPr>
        <w:t>The Australian Communications and Media Authority (</w:t>
      </w:r>
      <w:r w:rsidRPr="00B3129C">
        <w:rPr>
          <w:rFonts w:eastAsiaTheme="minorHAnsi"/>
          <w:b/>
          <w:bCs/>
          <w:sz w:val="22"/>
          <w:szCs w:val="22"/>
          <w:lang w:val="en-AU"/>
        </w:rPr>
        <w:t>the ACMA</w:t>
      </w:r>
      <w:r w:rsidRPr="00B3129C">
        <w:rPr>
          <w:rFonts w:eastAsiaTheme="minorHAnsi"/>
          <w:sz w:val="22"/>
          <w:szCs w:val="22"/>
          <w:lang w:val="en-AU"/>
        </w:rPr>
        <w:t>) has made the</w:t>
      </w:r>
      <w:r w:rsidR="00520C38">
        <w:rPr>
          <w:rFonts w:eastAsiaTheme="minorHAnsi"/>
          <w:sz w:val="22"/>
          <w:szCs w:val="22"/>
          <w:lang w:val="en-AU"/>
        </w:rPr>
        <w:t>:</w:t>
      </w:r>
    </w:p>
    <w:p w14:paraId="41F899DD" w14:textId="1701EC13" w:rsidR="00520C38" w:rsidRDefault="006014A5" w:rsidP="00895E0A">
      <w:pPr>
        <w:pStyle w:val="ListParagraph"/>
        <w:numPr>
          <w:ilvl w:val="0"/>
          <w:numId w:val="5"/>
        </w:numPr>
        <w:spacing w:after="160" w:line="256" w:lineRule="auto"/>
        <w:rPr>
          <w:rFonts w:eastAsiaTheme="minorHAnsi"/>
          <w:sz w:val="22"/>
          <w:szCs w:val="22"/>
          <w:lang w:val="en-AU"/>
        </w:rPr>
      </w:pPr>
      <w:r w:rsidRPr="00520C38">
        <w:rPr>
          <w:rFonts w:eastAsiaTheme="minorHAnsi"/>
          <w:i/>
          <w:iCs/>
          <w:sz w:val="22"/>
          <w:szCs w:val="22"/>
          <w:lang w:val="en-AU"/>
        </w:rPr>
        <w:t xml:space="preserve">Radiocommunications Advisory Guidelines (Managing Interference from Spectrum Licensed Transmitters – </w:t>
      </w:r>
      <w:r w:rsidR="00053BCC">
        <w:rPr>
          <w:rFonts w:eastAsiaTheme="minorHAnsi"/>
          <w:i/>
          <w:iCs/>
          <w:sz w:val="22"/>
          <w:szCs w:val="22"/>
          <w:lang w:val="en-AU"/>
        </w:rPr>
        <w:t xml:space="preserve">2.5 GHz </w:t>
      </w:r>
      <w:r w:rsidR="00AF14E6">
        <w:rPr>
          <w:rFonts w:eastAsiaTheme="minorHAnsi"/>
          <w:i/>
          <w:iCs/>
          <w:sz w:val="22"/>
          <w:szCs w:val="22"/>
          <w:lang w:val="en-AU"/>
        </w:rPr>
        <w:t>Mid Band Gap</w:t>
      </w:r>
      <w:r w:rsidRPr="00520C38">
        <w:rPr>
          <w:rFonts w:eastAsiaTheme="minorHAnsi"/>
          <w:i/>
          <w:iCs/>
          <w:sz w:val="22"/>
          <w:szCs w:val="22"/>
          <w:lang w:val="en-AU"/>
        </w:rPr>
        <w:t>) 202</w:t>
      </w:r>
      <w:r w:rsidR="00701418">
        <w:rPr>
          <w:rFonts w:eastAsiaTheme="minorHAnsi"/>
          <w:i/>
          <w:iCs/>
          <w:sz w:val="22"/>
          <w:szCs w:val="22"/>
          <w:lang w:val="en-AU"/>
        </w:rPr>
        <w:t>3</w:t>
      </w:r>
      <w:r w:rsidR="00B34E51">
        <w:rPr>
          <w:rFonts w:eastAsiaTheme="minorHAnsi"/>
          <w:i/>
          <w:iCs/>
          <w:sz w:val="22"/>
          <w:szCs w:val="22"/>
          <w:lang w:val="en-AU"/>
        </w:rPr>
        <w:t xml:space="preserve"> </w:t>
      </w:r>
      <w:r w:rsidR="00B34E51" w:rsidRPr="00B3129C">
        <w:rPr>
          <w:rFonts w:eastAsiaTheme="minorHAnsi"/>
          <w:sz w:val="22"/>
          <w:szCs w:val="22"/>
          <w:lang w:val="en-AU"/>
        </w:rPr>
        <w:t>(</w:t>
      </w:r>
      <w:r w:rsidR="00701418">
        <w:rPr>
          <w:rFonts w:eastAsiaTheme="minorHAnsi"/>
          <w:b/>
          <w:bCs/>
          <w:sz w:val="22"/>
          <w:szCs w:val="22"/>
          <w:lang w:val="en-AU"/>
        </w:rPr>
        <w:t xml:space="preserve">Transmitter </w:t>
      </w:r>
      <w:r w:rsidR="00B34E51" w:rsidRPr="00B3129C">
        <w:rPr>
          <w:rFonts w:eastAsiaTheme="minorHAnsi"/>
          <w:b/>
          <w:bCs/>
          <w:sz w:val="22"/>
          <w:szCs w:val="22"/>
          <w:lang w:val="en-AU"/>
        </w:rPr>
        <w:t>Advisory Guidelines</w:t>
      </w:r>
      <w:r w:rsidR="00B34E51" w:rsidRPr="00B3129C">
        <w:rPr>
          <w:rFonts w:eastAsiaTheme="minorHAnsi"/>
          <w:sz w:val="22"/>
          <w:szCs w:val="22"/>
          <w:lang w:val="en-AU"/>
        </w:rPr>
        <w:t>)</w:t>
      </w:r>
      <w:r w:rsidR="00520C38" w:rsidRPr="00520C38">
        <w:rPr>
          <w:rFonts w:eastAsiaTheme="minorHAnsi"/>
          <w:sz w:val="22"/>
          <w:szCs w:val="22"/>
          <w:lang w:val="en-AU"/>
        </w:rPr>
        <w:t>; and</w:t>
      </w:r>
    </w:p>
    <w:p w14:paraId="5A924367" w14:textId="52131732" w:rsidR="00917B24" w:rsidRPr="009E0DAC" w:rsidRDefault="00B34E51" w:rsidP="00895E0A">
      <w:pPr>
        <w:pStyle w:val="ListParagraph"/>
        <w:numPr>
          <w:ilvl w:val="0"/>
          <w:numId w:val="5"/>
        </w:numPr>
        <w:spacing w:after="160" w:line="256" w:lineRule="auto"/>
        <w:rPr>
          <w:rFonts w:eastAsiaTheme="minorHAnsi"/>
          <w:sz w:val="20"/>
          <w:szCs w:val="20"/>
          <w:lang w:val="en-AU"/>
        </w:rPr>
      </w:pPr>
      <w:r w:rsidRPr="009E0DAC">
        <w:rPr>
          <w:i/>
          <w:iCs/>
          <w:sz w:val="22"/>
          <w:szCs w:val="22"/>
        </w:rPr>
        <w:t xml:space="preserve">Radiocommunications Advisory Guidelines (Managing Interference to Spectrum Licensed Receivers — </w:t>
      </w:r>
      <w:r w:rsidR="00053BCC">
        <w:rPr>
          <w:i/>
          <w:iCs/>
          <w:sz w:val="22"/>
          <w:szCs w:val="22"/>
        </w:rPr>
        <w:t xml:space="preserve">2.5 GHz </w:t>
      </w:r>
      <w:r w:rsidR="00AF14E6">
        <w:rPr>
          <w:i/>
          <w:iCs/>
          <w:sz w:val="22"/>
          <w:szCs w:val="22"/>
        </w:rPr>
        <w:t>Mid Band Gap</w:t>
      </w:r>
      <w:r w:rsidRPr="009E0DAC">
        <w:rPr>
          <w:i/>
          <w:iCs/>
          <w:sz w:val="22"/>
          <w:szCs w:val="22"/>
        </w:rPr>
        <w:t>) 202</w:t>
      </w:r>
      <w:r w:rsidR="00701418" w:rsidRPr="009E0DAC">
        <w:rPr>
          <w:i/>
          <w:iCs/>
          <w:sz w:val="22"/>
          <w:szCs w:val="22"/>
        </w:rPr>
        <w:t>3</w:t>
      </w:r>
      <w:r w:rsidRPr="009E0DAC">
        <w:rPr>
          <w:i/>
          <w:sz w:val="22"/>
          <w:szCs w:val="22"/>
        </w:rPr>
        <w:t xml:space="preserve"> </w:t>
      </w:r>
      <w:r w:rsidRPr="009E0DAC">
        <w:rPr>
          <w:sz w:val="22"/>
          <w:szCs w:val="22"/>
        </w:rPr>
        <w:t>(</w:t>
      </w:r>
      <w:r w:rsidR="00701418" w:rsidRPr="009E0DAC">
        <w:rPr>
          <w:b/>
          <w:bCs/>
          <w:sz w:val="22"/>
          <w:szCs w:val="22"/>
        </w:rPr>
        <w:t xml:space="preserve">Receiver </w:t>
      </w:r>
      <w:r w:rsidRPr="009E0DAC">
        <w:rPr>
          <w:b/>
          <w:bCs/>
          <w:sz w:val="22"/>
          <w:szCs w:val="22"/>
        </w:rPr>
        <w:t>Advisory Guidelines</w:t>
      </w:r>
      <w:proofErr w:type="gramStart"/>
      <w:r w:rsidRPr="009E0DAC">
        <w:rPr>
          <w:sz w:val="22"/>
          <w:szCs w:val="22"/>
        </w:rPr>
        <w:t>)</w:t>
      </w:r>
      <w:r w:rsidR="005B3A86">
        <w:rPr>
          <w:sz w:val="22"/>
          <w:szCs w:val="22"/>
        </w:rPr>
        <w:t>;</w:t>
      </w:r>
      <w:proofErr w:type="gramEnd"/>
    </w:p>
    <w:p w14:paraId="302AE951" w14:textId="09A29699" w:rsidR="006014A5" w:rsidRDefault="006014A5" w:rsidP="006014A5">
      <w:pPr>
        <w:spacing w:after="160" w:line="256" w:lineRule="auto"/>
        <w:rPr>
          <w:rFonts w:eastAsiaTheme="minorHAnsi"/>
          <w:sz w:val="22"/>
          <w:szCs w:val="22"/>
          <w:lang w:val="en-AU"/>
        </w:rPr>
      </w:pPr>
      <w:r w:rsidRPr="00B3129C">
        <w:rPr>
          <w:rFonts w:eastAsiaTheme="minorHAnsi"/>
          <w:sz w:val="22"/>
          <w:szCs w:val="22"/>
          <w:lang w:val="en-AU"/>
        </w:rPr>
        <w:t xml:space="preserve">under section </w:t>
      </w:r>
      <w:r>
        <w:rPr>
          <w:rFonts w:eastAsiaTheme="minorHAnsi"/>
          <w:sz w:val="22"/>
          <w:szCs w:val="22"/>
          <w:lang w:val="en-AU"/>
        </w:rPr>
        <w:t>262</w:t>
      </w:r>
      <w:r w:rsidRPr="00B3129C">
        <w:rPr>
          <w:rFonts w:eastAsiaTheme="minorHAnsi"/>
          <w:sz w:val="22"/>
          <w:szCs w:val="22"/>
          <w:lang w:val="en-AU"/>
        </w:rPr>
        <w:t xml:space="preserve"> of the </w:t>
      </w:r>
      <w:r w:rsidRPr="00B3129C">
        <w:rPr>
          <w:rFonts w:eastAsiaTheme="minorHAnsi"/>
          <w:i/>
          <w:iCs/>
          <w:sz w:val="22"/>
          <w:szCs w:val="22"/>
          <w:lang w:val="en-AU"/>
        </w:rPr>
        <w:t>Radiocommunications Act 1992</w:t>
      </w:r>
      <w:r w:rsidRPr="00B3129C">
        <w:rPr>
          <w:rFonts w:eastAsiaTheme="minorHAnsi"/>
          <w:sz w:val="22"/>
          <w:szCs w:val="22"/>
          <w:lang w:val="en-AU"/>
        </w:rPr>
        <w:t xml:space="preserve"> (</w:t>
      </w:r>
      <w:r w:rsidRPr="00B3129C">
        <w:rPr>
          <w:rFonts w:eastAsiaTheme="minorHAnsi"/>
          <w:b/>
          <w:bCs/>
          <w:sz w:val="22"/>
          <w:szCs w:val="22"/>
          <w:lang w:val="en-AU"/>
        </w:rPr>
        <w:t>the Act</w:t>
      </w:r>
      <w:r w:rsidRPr="00B3129C">
        <w:rPr>
          <w:rFonts w:eastAsiaTheme="minorHAnsi"/>
          <w:sz w:val="22"/>
          <w:szCs w:val="22"/>
          <w:lang w:val="en-AU"/>
        </w:rPr>
        <w:t>)</w:t>
      </w:r>
      <w:r w:rsidR="00EF0EE9">
        <w:rPr>
          <w:rFonts w:eastAsiaTheme="minorHAnsi"/>
          <w:sz w:val="22"/>
          <w:szCs w:val="22"/>
          <w:lang w:val="en-AU"/>
        </w:rPr>
        <w:t xml:space="preserve"> and subsection 33(3) of the </w:t>
      </w:r>
      <w:r w:rsidR="00EF0EE9">
        <w:rPr>
          <w:rFonts w:eastAsiaTheme="minorHAnsi"/>
          <w:i/>
          <w:iCs/>
          <w:sz w:val="22"/>
          <w:szCs w:val="22"/>
          <w:lang w:val="en-AU"/>
        </w:rPr>
        <w:t xml:space="preserve">Acts Interpretation Act 1901 </w:t>
      </w:r>
      <w:r w:rsidR="00EF0EE9">
        <w:rPr>
          <w:rFonts w:eastAsiaTheme="minorHAnsi"/>
          <w:sz w:val="22"/>
          <w:szCs w:val="22"/>
          <w:lang w:val="en-AU"/>
        </w:rPr>
        <w:t>(</w:t>
      </w:r>
      <w:r w:rsidR="00847D73" w:rsidRPr="00B0017D">
        <w:rPr>
          <w:rFonts w:eastAsiaTheme="minorHAnsi"/>
          <w:b/>
          <w:bCs/>
          <w:sz w:val="22"/>
          <w:szCs w:val="22"/>
          <w:lang w:val="en-AU"/>
        </w:rPr>
        <w:t>the</w:t>
      </w:r>
      <w:r w:rsidR="00847D73">
        <w:rPr>
          <w:rFonts w:eastAsiaTheme="minorHAnsi"/>
          <w:sz w:val="22"/>
          <w:szCs w:val="22"/>
          <w:lang w:val="en-AU"/>
        </w:rPr>
        <w:t xml:space="preserve"> </w:t>
      </w:r>
      <w:r w:rsidR="00EF0EE9" w:rsidRPr="00B3129C">
        <w:rPr>
          <w:rFonts w:eastAsiaTheme="minorHAnsi"/>
          <w:b/>
          <w:bCs/>
          <w:sz w:val="22"/>
          <w:szCs w:val="22"/>
          <w:lang w:val="en-AU"/>
        </w:rPr>
        <w:t>AIA</w:t>
      </w:r>
      <w:r w:rsidR="00EF0EE9">
        <w:rPr>
          <w:rFonts w:eastAsiaTheme="minorHAnsi"/>
          <w:sz w:val="22"/>
          <w:szCs w:val="22"/>
          <w:lang w:val="en-AU"/>
        </w:rPr>
        <w:t>)</w:t>
      </w:r>
      <w:r w:rsidRPr="00B3129C">
        <w:rPr>
          <w:rFonts w:eastAsiaTheme="minorHAnsi"/>
          <w:sz w:val="22"/>
          <w:szCs w:val="22"/>
          <w:lang w:val="en-AU"/>
        </w:rPr>
        <w:t>.</w:t>
      </w:r>
    </w:p>
    <w:p w14:paraId="6BA8C8E7" w14:textId="726AC993" w:rsidR="006014A5" w:rsidRDefault="006014A5" w:rsidP="006014A5">
      <w:pPr>
        <w:spacing w:after="160" w:line="256" w:lineRule="auto"/>
        <w:rPr>
          <w:rFonts w:eastAsiaTheme="minorHAnsi"/>
          <w:sz w:val="22"/>
          <w:szCs w:val="22"/>
          <w:lang w:val="en-AU"/>
        </w:rPr>
      </w:pPr>
      <w:r>
        <w:rPr>
          <w:rFonts w:eastAsiaTheme="minorHAnsi"/>
          <w:sz w:val="22"/>
          <w:szCs w:val="22"/>
          <w:lang w:val="en-AU"/>
        </w:rPr>
        <w:t>Section 262 of the Act provides that the ACMA may make written advisory guidelines about any aspect of radiocommunication or radio emission.</w:t>
      </w:r>
    </w:p>
    <w:p w14:paraId="4A67202E" w14:textId="77777777" w:rsidR="005B3A86" w:rsidRDefault="005B3A86" w:rsidP="005B3A86">
      <w:pPr>
        <w:spacing w:after="160" w:line="256" w:lineRule="auto"/>
        <w:rPr>
          <w:rFonts w:eastAsiaTheme="minorHAnsi"/>
          <w:sz w:val="22"/>
          <w:szCs w:val="22"/>
          <w:lang w:val="en-AU"/>
        </w:rPr>
      </w:pPr>
      <w:r w:rsidRPr="00B3129C">
        <w:rPr>
          <w:rFonts w:eastAsiaTheme="minorHAnsi"/>
          <w:sz w:val="22"/>
          <w:szCs w:val="22"/>
          <w:lang w:val="en-AU"/>
        </w:rPr>
        <w:t>Subsection 33(3) of the</w:t>
      </w:r>
      <w:r>
        <w:rPr>
          <w:rFonts w:eastAsiaTheme="minorHAnsi"/>
          <w:sz w:val="22"/>
          <w:szCs w:val="22"/>
          <w:lang w:val="en-AU"/>
        </w:rPr>
        <w:t xml:space="preserve"> AIA</w:t>
      </w:r>
      <w:r w:rsidRPr="00B3129C">
        <w:rPr>
          <w:rFonts w:eastAsiaTheme="minorHAnsi"/>
          <w:sz w:val="22"/>
          <w:szCs w:val="22"/>
          <w:lang w:val="en-AU"/>
        </w:rPr>
        <w:t xml:space="preserve">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16EA491E" w:rsidR="004C2629" w:rsidRPr="009E0DAC" w:rsidRDefault="004C2629" w:rsidP="009E0DAC">
      <w:pPr>
        <w:spacing w:after="160" w:line="256" w:lineRule="auto"/>
        <w:rPr>
          <w:rFonts w:ascii="Calibri" w:hAnsi="Calibri" w:cs="Calibri"/>
          <w:color w:val="000000"/>
          <w:sz w:val="22"/>
          <w:szCs w:val="22"/>
          <w:lang w:eastAsia="en-AU"/>
        </w:rPr>
      </w:pPr>
      <w:r w:rsidRPr="009E0DAC">
        <w:rPr>
          <w:color w:val="000000"/>
          <w:sz w:val="22"/>
          <w:szCs w:val="22"/>
          <w:lang w:eastAsia="en-AU"/>
        </w:rPr>
        <w:t xml:space="preserve">The </w:t>
      </w:r>
      <w:r w:rsidRPr="009E0DAC">
        <w:rPr>
          <w:rFonts w:eastAsiaTheme="minorHAnsi"/>
          <w:sz w:val="20"/>
          <w:szCs w:val="20"/>
          <w:lang w:val="en-AU"/>
        </w:rPr>
        <w:t>ACMA</w:t>
      </w:r>
      <w:r w:rsidRPr="009E0DAC">
        <w:rPr>
          <w:color w:val="000000"/>
          <w:sz w:val="22"/>
          <w:szCs w:val="22"/>
          <w:lang w:eastAsia="en-AU"/>
        </w:rPr>
        <w:t xml:space="preserve"> has made the </w:t>
      </w:r>
      <w:r w:rsidRPr="009E0DAC">
        <w:rPr>
          <w:i/>
          <w:iCs/>
          <w:color w:val="000000"/>
          <w:sz w:val="22"/>
          <w:szCs w:val="22"/>
          <w:lang w:eastAsia="en-AU"/>
        </w:rPr>
        <w:t xml:space="preserve">Radiocommunications (Unacceptable Levels of Interference – </w:t>
      </w:r>
      <w:r w:rsidR="00053BCC">
        <w:rPr>
          <w:i/>
          <w:iCs/>
          <w:color w:val="000000"/>
          <w:sz w:val="22"/>
          <w:szCs w:val="22"/>
          <w:lang w:eastAsia="en-AU"/>
        </w:rPr>
        <w:t xml:space="preserve">2.5 GHz </w:t>
      </w:r>
      <w:r w:rsidR="00AF14E6">
        <w:rPr>
          <w:i/>
          <w:iCs/>
          <w:color w:val="000000"/>
          <w:sz w:val="22"/>
          <w:szCs w:val="22"/>
          <w:lang w:eastAsia="en-AU"/>
        </w:rPr>
        <w:t>Mid Band Gap</w:t>
      </w:r>
      <w:r w:rsidRPr="009E0DAC">
        <w:rPr>
          <w:i/>
          <w:iCs/>
          <w:color w:val="000000"/>
          <w:sz w:val="22"/>
          <w:szCs w:val="22"/>
          <w:lang w:eastAsia="en-AU"/>
        </w:rPr>
        <w:t>) Determination 202</w:t>
      </w:r>
      <w:r w:rsidR="00626D71" w:rsidRPr="009E0DAC">
        <w:rPr>
          <w:i/>
          <w:iCs/>
          <w:color w:val="000000"/>
          <w:sz w:val="22"/>
          <w:szCs w:val="22"/>
          <w:lang w:eastAsia="en-AU"/>
        </w:rPr>
        <w:t>3</w:t>
      </w:r>
      <w:r w:rsidRPr="009E0DAC">
        <w:rPr>
          <w:i/>
          <w:iCs/>
          <w:color w:val="000000"/>
          <w:sz w:val="22"/>
          <w:szCs w:val="22"/>
          <w:lang w:eastAsia="en-AU"/>
        </w:rPr>
        <w:t xml:space="preserve"> </w:t>
      </w:r>
      <w:r w:rsidRPr="009E0DAC">
        <w:rPr>
          <w:color w:val="000000"/>
          <w:sz w:val="22"/>
          <w:szCs w:val="22"/>
          <w:lang w:eastAsia="en-AU"/>
        </w:rPr>
        <w:t>(</w:t>
      </w:r>
      <w:r w:rsidRPr="009E0DAC">
        <w:rPr>
          <w:b/>
          <w:bCs/>
          <w:color w:val="000000"/>
          <w:sz w:val="22"/>
          <w:szCs w:val="22"/>
          <w:lang w:eastAsia="en-AU"/>
        </w:rPr>
        <w:t xml:space="preserve">the </w:t>
      </w:r>
      <w:r w:rsidR="00090C67" w:rsidRPr="009E0DAC">
        <w:rPr>
          <w:b/>
          <w:bCs/>
          <w:color w:val="000000"/>
          <w:sz w:val="22"/>
          <w:szCs w:val="22"/>
          <w:lang w:eastAsia="en-AU"/>
        </w:rPr>
        <w:t xml:space="preserve">ULOI </w:t>
      </w:r>
      <w:r w:rsidR="004525CC" w:rsidRPr="009E0DAC">
        <w:rPr>
          <w:b/>
          <w:bCs/>
          <w:color w:val="000000"/>
          <w:sz w:val="22"/>
          <w:szCs w:val="22"/>
          <w:lang w:eastAsia="en-AU"/>
        </w:rPr>
        <w:t>Determination</w:t>
      </w:r>
      <w:r w:rsidRPr="009E0DAC">
        <w:rPr>
          <w:color w:val="000000"/>
          <w:sz w:val="22"/>
          <w:szCs w:val="22"/>
          <w:lang w:eastAsia="en-AU"/>
        </w:rPr>
        <w:t>) under subsection 145(4) of the</w:t>
      </w:r>
      <w:r w:rsidRPr="00C16FB6">
        <w:rPr>
          <w:color w:val="000000"/>
          <w:sz w:val="22"/>
          <w:szCs w:val="22"/>
          <w:lang w:eastAsia="en-AU"/>
        </w:rPr>
        <w:t> </w:t>
      </w:r>
      <w:r w:rsidR="00C16FB6" w:rsidRPr="00C16FB6">
        <w:rPr>
          <w:color w:val="000000"/>
          <w:sz w:val="22"/>
          <w:szCs w:val="22"/>
          <w:lang w:eastAsia="en-AU"/>
        </w:rPr>
        <w:t>Act</w:t>
      </w:r>
      <w:r w:rsidRPr="009E0DAC">
        <w:rPr>
          <w:color w:val="000000"/>
          <w:sz w:val="22"/>
          <w:szCs w:val="22"/>
          <w:lang w:eastAsia="en-AU"/>
        </w:rPr>
        <w:t xml:space="preserve"> and subsection 33(3) of the </w:t>
      </w:r>
      <w:r w:rsidR="00974417">
        <w:rPr>
          <w:color w:val="000000"/>
          <w:sz w:val="22"/>
          <w:szCs w:val="22"/>
          <w:lang w:eastAsia="en-AU"/>
        </w:rPr>
        <w:t>AIA</w:t>
      </w:r>
      <w:r w:rsidRPr="009E0DAC">
        <w:rPr>
          <w:color w:val="000000"/>
          <w:sz w:val="22"/>
          <w:szCs w:val="22"/>
          <w:lang w:eastAsia="en-AU"/>
        </w:rPr>
        <w:t>.</w:t>
      </w:r>
    </w:p>
    <w:p w14:paraId="0605F1BB" w14:textId="17BD3563" w:rsidR="004C2629" w:rsidRPr="009E0DAC" w:rsidRDefault="004C2629" w:rsidP="004C2629">
      <w:pPr>
        <w:shd w:val="clear" w:color="auto" w:fill="FFFFFF"/>
        <w:spacing w:line="233" w:lineRule="atLeast"/>
        <w:rPr>
          <w:color w:val="000000"/>
          <w:sz w:val="22"/>
          <w:szCs w:val="22"/>
          <w:lang w:eastAsia="en-AU"/>
        </w:rPr>
      </w:pPr>
      <w:r w:rsidRPr="009E0DAC">
        <w:rPr>
          <w:color w:val="000000"/>
          <w:sz w:val="22"/>
          <w:szCs w:val="22"/>
          <w:lang w:eastAsia="en-AU"/>
        </w:rPr>
        <w:t>S</w:t>
      </w:r>
      <w:r w:rsidR="00376615">
        <w:rPr>
          <w:color w:val="000000"/>
          <w:sz w:val="22"/>
          <w:szCs w:val="22"/>
          <w:lang w:eastAsia="en-AU"/>
        </w:rPr>
        <w:t>ubs</w:t>
      </w:r>
      <w:r w:rsidRPr="009E0DAC">
        <w:rPr>
          <w:color w:val="000000"/>
          <w:sz w:val="22"/>
          <w:szCs w:val="22"/>
          <w:lang w:eastAsia="en-AU"/>
        </w:rPr>
        <w:t>ection 145</w:t>
      </w:r>
      <w:r w:rsidR="00376615">
        <w:rPr>
          <w:color w:val="000000"/>
          <w:sz w:val="22"/>
          <w:szCs w:val="22"/>
          <w:lang w:eastAsia="en-AU"/>
        </w:rPr>
        <w:t>(1)</w:t>
      </w:r>
      <w:r w:rsidRPr="009E0DAC">
        <w:rPr>
          <w:color w:val="000000"/>
          <w:sz w:val="22"/>
          <w:szCs w:val="22"/>
          <w:lang w:eastAsia="en-AU"/>
        </w:rPr>
        <w:t xml:space="preserve"> of the Act provides that the ACMA may refuse to include details of a radiocommunications transmitter that is proposed to be operated under a spectrum </w:t>
      </w:r>
      <w:proofErr w:type="spellStart"/>
      <w:r w:rsidRPr="009E0DAC">
        <w:rPr>
          <w:color w:val="000000"/>
          <w:sz w:val="22"/>
          <w:szCs w:val="22"/>
          <w:lang w:eastAsia="en-AU"/>
        </w:rPr>
        <w:t>licence</w:t>
      </w:r>
      <w:proofErr w:type="spellEnd"/>
      <w:r w:rsidRPr="009E0DAC">
        <w:rPr>
          <w:color w:val="000000"/>
          <w:sz w:val="22"/>
          <w:szCs w:val="22"/>
          <w:lang w:eastAsia="en-AU"/>
        </w:rPr>
        <w:t xml:space="preserve"> in the Register of Radiocommunications </w:t>
      </w:r>
      <w:proofErr w:type="spellStart"/>
      <w:r w:rsidRPr="009E0DAC">
        <w:rPr>
          <w:color w:val="000000"/>
          <w:sz w:val="22"/>
          <w:szCs w:val="22"/>
          <w:lang w:eastAsia="en-AU"/>
        </w:rPr>
        <w:t>Licences</w:t>
      </w:r>
      <w:proofErr w:type="spellEnd"/>
      <w:r w:rsidRPr="009E0DAC">
        <w:rPr>
          <w:color w:val="000000"/>
          <w:sz w:val="22"/>
          <w:szCs w:val="22"/>
          <w:lang w:eastAsia="en-AU"/>
        </w:rPr>
        <w:t xml:space="preserve"> (</w:t>
      </w:r>
      <w:r w:rsidRPr="009E0DAC">
        <w:rPr>
          <w:b/>
          <w:bCs/>
          <w:color w:val="000000"/>
          <w:sz w:val="22"/>
          <w:szCs w:val="22"/>
          <w:lang w:eastAsia="en-AU"/>
        </w:rPr>
        <w:t>Register</w:t>
      </w:r>
      <w:r w:rsidRPr="009E0DAC">
        <w:rPr>
          <w:color w:val="000000"/>
          <w:sz w:val="22"/>
          <w:szCs w:val="22"/>
          <w:lang w:eastAsia="en-AU"/>
        </w:rPr>
        <w:t>), maintained by the ACMA under Part 3.5 of the Act. The ACMA may so refuse where it is satisfied that the transmitter could cause an unacceptable level of interference to the operation of other radiocommunications devices under that</w:t>
      </w:r>
      <w:r w:rsidR="00376615">
        <w:rPr>
          <w:color w:val="000000"/>
          <w:sz w:val="22"/>
          <w:szCs w:val="22"/>
          <w:lang w:eastAsia="en-AU"/>
        </w:rPr>
        <w:t xml:space="preserve"> or any other</w:t>
      </w:r>
      <w:r w:rsidRPr="009E0DAC">
        <w:rPr>
          <w:color w:val="000000"/>
          <w:sz w:val="22"/>
          <w:szCs w:val="22"/>
          <w:lang w:eastAsia="en-AU"/>
        </w:rPr>
        <w:t xml:space="preserve"> spectrum </w:t>
      </w:r>
      <w:proofErr w:type="spellStart"/>
      <w:r w:rsidRPr="009E0DAC">
        <w:rPr>
          <w:color w:val="000000"/>
          <w:sz w:val="22"/>
          <w:szCs w:val="22"/>
          <w:lang w:eastAsia="en-AU"/>
        </w:rPr>
        <w:t>licence</w:t>
      </w:r>
      <w:proofErr w:type="spellEnd"/>
      <w:r w:rsidR="00376615">
        <w:rPr>
          <w:color w:val="000000"/>
          <w:sz w:val="22"/>
          <w:szCs w:val="22"/>
          <w:lang w:eastAsia="en-AU"/>
        </w:rPr>
        <w:t>,</w:t>
      </w:r>
      <w:r w:rsidRPr="009E0DAC">
        <w:rPr>
          <w:color w:val="000000"/>
          <w:sz w:val="22"/>
          <w:szCs w:val="22"/>
          <w:lang w:eastAsia="en-AU"/>
        </w:rPr>
        <w:t xml:space="preserve"> or any other </w:t>
      </w:r>
      <w:proofErr w:type="spellStart"/>
      <w:r w:rsidRPr="009E0DAC">
        <w:rPr>
          <w:color w:val="000000"/>
          <w:sz w:val="22"/>
          <w:szCs w:val="22"/>
          <w:lang w:eastAsia="en-AU"/>
        </w:rPr>
        <w:t>licence</w:t>
      </w:r>
      <w:proofErr w:type="spellEnd"/>
      <w:r w:rsidRPr="009E0DAC">
        <w:rPr>
          <w:color w:val="000000"/>
          <w:sz w:val="22"/>
          <w:szCs w:val="22"/>
          <w:lang w:eastAsia="en-AU"/>
        </w:rPr>
        <w:t>. Subsection 145(4) of the Act provides that the ACMA may determine, by written instrument, what are unacceptable levels of interference for the purposes of section 145 of the Act.</w:t>
      </w:r>
    </w:p>
    <w:p w14:paraId="5FCF233F" w14:textId="1529EFE3" w:rsidR="006014A5" w:rsidRPr="00F3483A" w:rsidRDefault="006014A5" w:rsidP="00B3129C">
      <w:pPr>
        <w:spacing w:before="280" w:after="160" w:line="256" w:lineRule="auto"/>
        <w:rPr>
          <w:b/>
        </w:rPr>
      </w:pPr>
      <w:r w:rsidRPr="00B3129C">
        <w:rPr>
          <w:rFonts w:eastAsiaTheme="minorHAnsi"/>
          <w:b/>
          <w:sz w:val="22"/>
          <w:szCs w:val="22"/>
          <w:lang w:val="en-AU"/>
        </w:rPr>
        <w:t>Purpose</w:t>
      </w:r>
      <w:r w:rsidRPr="00F3483A">
        <w:rPr>
          <w:b/>
        </w:rPr>
        <w:t xml:space="preserve"> and operation of the instrument</w:t>
      </w:r>
      <w:r w:rsidR="00846D02">
        <w:rPr>
          <w:b/>
        </w:rPr>
        <w:t>s</w:t>
      </w:r>
    </w:p>
    <w:p w14:paraId="05C3FAED" w14:textId="426D4070" w:rsidR="006014A5" w:rsidRDefault="006014A5" w:rsidP="006014A5">
      <w:pPr>
        <w:spacing w:after="160" w:line="256" w:lineRule="auto"/>
        <w:rPr>
          <w:rFonts w:eastAsiaTheme="minorHAnsi"/>
          <w:sz w:val="22"/>
          <w:szCs w:val="22"/>
          <w:lang w:val="en-AU"/>
        </w:rPr>
      </w:pPr>
      <w:r>
        <w:rPr>
          <w:rFonts w:eastAsiaTheme="minorHAnsi"/>
          <w:sz w:val="22"/>
          <w:szCs w:val="22"/>
          <w:lang w:val="en-AU"/>
        </w:rPr>
        <w:t xml:space="preserve">A spectrum licence permits a licensee, subject to specified conditions, to operate radiocommunications devices within </w:t>
      </w:r>
      <w:r w:rsidR="00856A3C">
        <w:rPr>
          <w:rFonts w:eastAsiaTheme="minorHAnsi"/>
          <w:sz w:val="22"/>
          <w:szCs w:val="22"/>
          <w:lang w:val="en-AU"/>
        </w:rPr>
        <w:t xml:space="preserve">a particular </w:t>
      </w:r>
      <w:r>
        <w:rPr>
          <w:rFonts w:eastAsiaTheme="minorHAnsi"/>
          <w:sz w:val="22"/>
          <w:szCs w:val="22"/>
          <w:lang w:val="en-AU"/>
        </w:rPr>
        <w:t>spectrum space</w:t>
      </w:r>
      <w:r w:rsidR="00856A3C">
        <w:rPr>
          <w:rFonts w:eastAsiaTheme="minorHAnsi"/>
          <w:sz w:val="22"/>
          <w:szCs w:val="22"/>
          <w:lang w:val="en-AU"/>
        </w:rPr>
        <w:t>,</w:t>
      </w:r>
      <w:r>
        <w:rPr>
          <w:rFonts w:eastAsiaTheme="minorHAnsi"/>
          <w:sz w:val="22"/>
          <w:szCs w:val="22"/>
          <w:lang w:val="en-AU"/>
        </w:rPr>
        <w:t xml:space="preserve"> defined by a frequency band and a geographic area. Interference occurring between adjacent spectrum licences consists of in-band interference, across the geographic boundaries, and out-of-band interference, across the frequency </w:t>
      </w:r>
      <w:r>
        <w:rPr>
          <w:rFonts w:eastAsiaTheme="minorHAnsi"/>
          <w:sz w:val="22"/>
          <w:szCs w:val="22"/>
          <w:lang w:val="en-AU"/>
        </w:rPr>
        <w:lastRenderedPageBreak/>
        <w:t>boundaries</w:t>
      </w:r>
      <w:r w:rsidR="00DA46F6">
        <w:rPr>
          <w:rFonts w:eastAsiaTheme="minorHAnsi"/>
          <w:sz w:val="22"/>
          <w:szCs w:val="22"/>
          <w:lang w:val="en-AU"/>
        </w:rPr>
        <w:t>. Interference can also occur between spectrum licensed services and services operating under apparatus and class licensing arrangements.</w:t>
      </w:r>
    </w:p>
    <w:p w14:paraId="3A018D4E" w14:textId="0562991C" w:rsidR="00A44A53" w:rsidRPr="00B3129C" w:rsidRDefault="00A44A53" w:rsidP="00B3129C">
      <w:pPr>
        <w:spacing w:after="160" w:line="256" w:lineRule="auto"/>
        <w:rPr>
          <w:rFonts w:eastAsiaTheme="minorHAnsi"/>
          <w:sz w:val="22"/>
          <w:szCs w:val="22"/>
          <w:lang w:val="en-AU"/>
        </w:rPr>
      </w:pPr>
      <w:r w:rsidRPr="00B3129C">
        <w:rPr>
          <w:rFonts w:eastAsiaTheme="minorHAnsi"/>
          <w:sz w:val="22"/>
          <w:szCs w:val="22"/>
          <w:lang w:val="en-AU"/>
        </w:rPr>
        <w:t>The Act provides a number of means by which the ACMA may manage interference resulting from the operation of a radiocommunications transmitter under a spectrum licence, including the ability to make advisory guidelines under section 262 of the Act</w:t>
      </w:r>
      <w:r w:rsidR="001D53B4">
        <w:rPr>
          <w:rFonts w:eastAsiaTheme="minorHAnsi"/>
          <w:sz w:val="22"/>
          <w:szCs w:val="22"/>
          <w:lang w:val="en-AU"/>
        </w:rPr>
        <w:t xml:space="preserve"> and the ability to determine an unacceptable level of interference under section 145 of the Act</w:t>
      </w:r>
      <w:r w:rsidRPr="00B3129C">
        <w:rPr>
          <w:rFonts w:eastAsiaTheme="minorHAnsi"/>
          <w:sz w:val="22"/>
          <w:szCs w:val="22"/>
          <w:lang w:val="en-AU"/>
        </w:rPr>
        <w:t xml:space="preserve">. </w:t>
      </w:r>
    </w:p>
    <w:p w14:paraId="217A6363" w14:textId="6E208987" w:rsidR="001D53B4" w:rsidRPr="009E0DAC" w:rsidRDefault="001D53B4" w:rsidP="00A44A53">
      <w:pPr>
        <w:spacing w:after="160" w:line="256" w:lineRule="auto"/>
        <w:rPr>
          <w:rFonts w:eastAsiaTheme="minorHAnsi"/>
          <w:i/>
          <w:iCs/>
          <w:sz w:val="22"/>
          <w:szCs w:val="22"/>
          <w:lang w:val="en-AU"/>
        </w:rPr>
      </w:pPr>
      <w:r>
        <w:rPr>
          <w:rFonts w:eastAsiaTheme="minorHAnsi"/>
          <w:i/>
          <w:iCs/>
          <w:sz w:val="22"/>
          <w:szCs w:val="22"/>
          <w:lang w:val="en-AU"/>
        </w:rPr>
        <w:t>Advisory guidelines</w:t>
      </w:r>
    </w:p>
    <w:p w14:paraId="7F84BBF1" w14:textId="3875B7E6" w:rsidR="00015FE1" w:rsidRDefault="00A44A53" w:rsidP="00A44A53">
      <w:pPr>
        <w:spacing w:after="160" w:line="256" w:lineRule="auto"/>
        <w:rPr>
          <w:rFonts w:eastAsiaTheme="minorHAnsi"/>
          <w:sz w:val="22"/>
          <w:szCs w:val="22"/>
          <w:lang w:val="en-AU"/>
        </w:rPr>
      </w:pPr>
      <w:r>
        <w:rPr>
          <w:rFonts w:eastAsiaTheme="minorHAnsi"/>
          <w:sz w:val="22"/>
          <w:szCs w:val="22"/>
          <w:lang w:val="en-AU"/>
        </w:rPr>
        <w:t xml:space="preserve">The ACMA </w:t>
      </w:r>
      <w:r w:rsidR="000F7F3A">
        <w:rPr>
          <w:rFonts w:eastAsiaTheme="minorHAnsi"/>
          <w:sz w:val="22"/>
          <w:szCs w:val="22"/>
          <w:lang w:val="en-AU"/>
        </w:rPr>
        <w:t>has allocated</w:t>
      </w:r>
      <w:r>
        <w:rPr>
          <w:rFonts w:eastAsiaTheme="minorHAnsi"/>
          <w:sz w:val="22"/>
          <w:szCs w:val="22"/>
          <w:lang w:val="en-AU"/>
        </w:rPr>
        <w:t xml:space="preserve"> spectrum licences </w:t>
      </w:r>
      <w:r w:rsidR="001230F9">
        <w:rPr>
          <w:rFonts w:eastAsiaTheme="minorHAnsi"/>
          <w:sz w:val="22"/>
          <w:szCs w:val="22"/>
          <w:lang w:val="en-AU"/>
        </w:rPr>
        <w:t>in the part of the spectrum</w:t>
      </w:r>
      <w:r w:rsidR="00277E30">
        <w:rPr>
          <w:rFonts w:eastAsiaTheme="minorHAnsi"/>
          <w:sz w:val="22"/>
          <w:szCs w:val="22"/>
          <w:lang w:val="en-AU"/>
        </w:rPr>
        <w:t xml:space="preserve"> from </w:t>
      </w:r>
      <w:r w:rsidR="00F910CD" w:rsidRPr="00053BCC">
        <w:rPr>
          <w:rFonts w:eastAsiaTheme="minorHAnsi"/>
          <w:sz w:val="22"/>
          <w:szCs w:val="22"/>
          <w:lang w:val="en-AU"/>
        </w:rPr>
        <w:t>2570</w:t>
      </w:r>
      <w:r w:rsidR="00267C69" w:rsidRPr="00053BCC">
        <w:rPr>
          <w:rFonts w:eastAsiaTheme="minorHAnsi"/>
          <w:sz w:val="22"/>
          <w:szCs w:val="22"/>
          <w:lang w:val="en-AU"/>
        </w:rPr>
        <w:t xml:space="preserve"> </w:t>
      </w:r>
      <w:r w:rsidR="001230F9" w:rsidRPr="00053BCC">
        <w:rPr>
          <w:rFonts w:eastAsiaTheme="minorHAnsi"/>
          <w:sz w:val="22"/>
          <w:szCs w:val="22"/>
          <w:lang w:val="en-AU"/>
        </w:rPr>
        <w:t>MHz</w:t>
      </w:r>
      <w:r w:rsidR="00053BCC">
        <w:rPr>
          <w:rFonts w:eastAsiaTheme="minorHAnsi"/>
          <w:sz w:val="22"/>
          <w:szCs w:val="22"/>
          <w:lang w:val="en-AU"/>
        </w:rPr>
        <w:t xml:space="preserve"> </w:t>
      </w:r>
      <w:r w:rsidR="006304CA" w:rsidRPr="00053BCC">
        <w:rPr>
          <w:rFonts w:eastAsiaTheme="minorHAnsi"/>
          <w:sz w:val="22"/>
          <w:szCs w:val="22"/>
          <w:lang w:val="en-AU"/>
        </w:rPr>
        <w:t xml:space="preserve">to </w:t>
      </w:r>
      <w:r w:rsidR="00F910CD" w:rsidRPr="00053BCC">
        <w:rPr>
          <w:rFonts w:eastAsiaTheme="minorHAnsi"/>
          <w:sz w:val="22"/>
          <w:szCs w:val="22"/>
          <w:lang w:val="en-AU"/>
        </w:rPr>
        <w:t>26</w:t>
      </w:r>
      <w:r w:rsidR="00053BCC">
        <w:rPr>
          <w:rFonts w:eastAsiaTheme="minorHAnsi"/>
          <w:sz w:val="22"/>
          <w:szCs w:val="22"/>
          <w:lang w:val="en-AU"/>
        </w:rPr>
        <w:t>2</w:t>
      </w:r>
      <w:r w:rsidR="00F910CD" w:rsidRPr="00053BCC">
        <w:rPr>
          <w:rFonts w:eastAsiaTheme="minorHAnsi"/>
          <w:sz w:val="22"/>
          <w:szCs w:val="22"/>
          <w:lang w:val="en-AU"/>
        </w:rPr>
        <w:t>0</w:t>
      </w:r>
      <w:r w:rsidR="00267C69" w:rsidRPr="00053BCC">
        <w:rPr>
          <w:rFonts w:eastAsiaTheme="minorHAnsi"/>
          <w:sz w:val="22"/>
          <w:szCs w:val="22"/>
          <w:lang w:val="en-AU"/>
        </w:rPr>
        <w:t xml:space="preserve"> </w:t>
      </w:r>
      <w:r w:rsidR="006304CA" w:rsidRPr="00053BCC">
        <w:rPr>
          <w:rFonts w:eastAsiaTheme="minorHAnsi"/>
          <w:sz w:val="22"/>
          <w:szCs w:val="22"/>
          <w:lang w:val="en-AU"/>
        </w:rPr>
        <w:t>MHz</w:t>
      </w:r>
      <w:r w:rsidR="00277E30">
        <w:rPr>
          <w:rFonts w:eastAsiaTheme="minorHAnsi"/>
          <w:sz w:val="22"/>
          <w:szCs w:val="22"/>
          <w:lang w:val="en-AU"/>
        </w:rPr>
        <w:t xml:space="preserve"> </w:t>
      </w:r>
      <w:r w:rsidR="006B208E">
        <w:rPr>
          <w:rFonts w:eastAsiaTheme="minorHAnsi"/>
          <w:sz w:val="22"/>
          <w:szCs w:val="22"/>
          <w:lang w:val="en-AU"/>
        </w:rPr>
        <w:t>(</w:t>
      </w:r>
      <w:r w:rsidR="00053BCC">
        <w:rPr>
          <w:rFonts w:eastAsiaTheme="minorHAnsi"/>
          <w:b/>
          <w:bCs/>
          <w:sz w:val="22"/>
          <w:szCs w:val="22"/>
          <w:lang w:val="en-AU"/>
        </w:rPr>
        <w:t xml:space="preserve">2.5 GHz </w:t>
      </w:r>
      <w:r w:rsidR="00AF14E6">
        <w:rPr>
          <w:rFonts w:eastAsiaTheme="minorHAnsi"/>
          <w:b/>
          <w:bCs/>
          <w:sz w:val="22"/>
          <w:szCs w:val="22"/>
          <w:lang w:val="en-AU"/>
        </w:rPr>
        <w:t>Mid Band Gap</w:t>
      </w:r>
      <w:r w:rsidR="006B208E">
        <w:rPr>
          <w:rFonts w:eastAsiaTheme="minorHAnsi"/>
          <w:sz w:val="22"/>
          <w:szCs w:val="22"/>
          <w:lang w:val="en-AU"/>
        </w:rPr>
        <w:t>)</w:t>
      </w:r>
      <w:r w:rsidR="001771F9">
        <w:rPr>
          <w:rFonts w:eastAsiaTheme="minorHAnsi"/>
          <w:sz w:val="22"/>
          <w:szCs w:val="22"/>
          <w:lang w:val="en-AU"/>
        </w:rPr>
        <w:t xml:space="preserve">, and the ACMA has previously made </w:t>
      </w:r>
      <w:r w:rsidR="00C86501">
        <w:rPr>
          <w:rFonts w:eastAsiaTheme="minorHAnsi"/>
          <w:sz w:val="22"/>
          <w:szCs w:val="22"/>
          <w:lang w:val="en-AU"/>
        </w:rPr>
        <w:t>two</w:t>
      </w:r>
      <w:r w:rsidR="001771F9">
        <w:rPr>
          <w:rFonts w:eastAsiaTheme="minorHAnsi"/>
          <w:sz w:val="22"/>
          <w:szCs w:val="22"/>
          <w:lang w:val="en-AU"/>
        </w:rPr>
        <w:t xml:space="preserve"> instrument</w:t>
      </w:r>
      <w:r w:rsidR="00C86501">
        <w:rPr>
          <w:rFonts w:eastAsiaTheme="minorHAnsi"/>
          <w:sz w:val="22"/>
          <w:szCs w:val="22"/>
          <w:lang w:val="en-AU"/>
        </w:rPr>
        <w:t>s</w:t>
      </w:r>
      <w:r w:rsidR="001771F9">
        <w:rPr>
          <w:rFonts w:eastAsiaTheme="minorHAnsi"/>
          <w:sz w:val="22"/>
          <w:szCs w:val="22"/>
          <w:lang w:val="en-AU"/>
        </w:rPr>
        <w:t xml:space="preserve"> under section 262 of the Act in relation to those licences</w:t>
      </w:r>
      <w:r w:rsidR="00015FE1">
        <w:rPr>
          <w:rFonts w:eastAsiaTheme="minorHAnsi"/>
          <w:sz w:val="22"/>
          <w:szCs w:val="22"/>
          <w:lang w:val="en-AU"/>
        </w:rPr>
        <w:t>:</w:t>
      </w:r>
    </w:p>
    <w:p w14:paraId="1E62C531" w14:textId="46C31166" w:rsidR="006B208E" w:rsidRPr="00C86501" w:rsidRDefault="001771F9" w:rsidP="009E0DAC">
      <w:pPr>
        <w:pStyle w:val="ListParagraph"/>
        <w:numPr>
          <w:ilvl w:val="0"/>
          <w:numId w:val="5"/>
        </w:numPr>
        <w:spacing w:after="160" w:line="256" w:lineRule="auto"/>
        <w:rPr>
          <w:rFonts w:eastAsiaTheme="minorHAnsi"/>
          <w:sz w:val="22"/>
          <w:szCs w:val="22"/>
          <w:lang w:val="en-AU"/>
        </w:rPr>
      </w:pPr>
      <w:r w:rsidRPr="00C86501">
        <w:rPr>
          <w:rFonts w:eastAsiaTheme="minorHAnsi"/>
          <w:sz w:val="22"/>
          <w:szCs w:val="22"/>
          <w:lang w:val="en-AU"/>
        </w:rPr>
        <w:t xml:space="preserve">the </w:t>
      </w:r>
      <w:r w:rsidRPr="00C86501">
        <w:rPr>
          <w:rFonts w:eastAsiaTheme="minorHAnsi"/>
          <w:i/>
          <w:iCs/>
          <w:sz w:val="22"/>
          <w:szCs w:val="22"/>
          <w:lang w:val="en-AU"/>
        </w:rPr>
        <w:t xml:space="preserve">Radiocommunications Advisory Guidelines (Managing Interference from Transmitters – </w:t>
      </w:r>
      <w:r w:rsidR="00053BCC">
        <w:rPr>
          <w:rFonts w:eastAsiaTheme="minorHAnsi"/>
          <w:i/>
          <w:iCs/>
          <w:sz w:val="22"/>
          <w:szCs w:val="22"/>
          <w:lang w:val="en-AU"/>
        </w:rPr>
        <w:t xml:space="preserve">2.5 GHz </w:t>
      </w:r>
      <w:r w:rsidR="00AF14E6">
        <w:rPr>
          <w:rFonts w:eastAsiaTheme="minorHAnsi"/>
          <w:i/>
          <w:iCs/>
          <w:sz w:val="22"/>
          <w:szCs w:val="22"/>
          <w:lang w:val="en-AU"/>
        </w:rPr>
        <w:t>Mid-</w:t>
      </w:r>
      <w:r w:rsidR="00965C53">
        <w:rPr>
          <w:rFonts w:eastAsiaTheme="minorHAnsi"/>
          <w:i/>
          <w:iCs/>
          <w:sz w:val="22"/>
          <w:szCs w:val="22"/>
          <w:lang w:val="en-AU"/>
        </w:rPr>
        <w:t>b</w:t>
      </w:r>
      <w:r w:rsidR="00AF14E6">
        <w:rPr>
          <w:rFonts w:eastAsiaTheme="minorHAnsi"/>
          <w:i/>
          <w:iCs/>
          <w:sz w:val="22"/>
          <w:szCs w:val="22"/>
          <w:lang w:val="en-AU"/>
        </w:rPr>
        <w:t>and Gap</w:t>
      </w:r>
      <w:r w:rsidRPr="00C86501">
        <w:rPr>
          <w:rFonts w:eastAsiaTheme="minorHAnsi"/>
          <w:i/>
          <w:iCs/>
          <w:sz w:val="22"/>
          <w:szCs w:val="22"/>
          <w:lang w:val="en-AU"/>
        </w:rPr>
        <w:t xml:space="preserve">) </w:t>
      </w:r>
      <w:r w:rsidR="00F910CD">
        <w:rPr>
          <w:rFonts w:eastAsiaTheme="minorHAnsi"/>
          <w:i/>
          <w:iCs/>
          <w:sz w:val="22"/>
          <w:szCs w:val="22"/>
          <w:lang w:val="en-AU"/>
        </w:rPr>
        <w:t>2012</w:t>
      </w:r>
      <w:r w:rsidRPr="00C86501">
        <w:rPr>
          <w:rFonts w:eastAsiaTheme="minorHAnsi"/>
          <w:sz w:val="22"/>
          <w:szCs w:val="22"/>
          <w:lang w:val="en-AU"/>
        </w:rPr>
        <w:t xml:space="preserve"> (</w:t>
      </w:r>
      <w:r w:rsidR="00F910CD">
        <w:rPr>
          <w:rFonts w:eastAsiaTheme="minorHAnsi"/>
          <w:b/>
          <w:bCs/>
          <w:sz w:val="22"/>
          <w:szCs w:val="22"/>
          <w:lang w:val="en-AU"/>
        </w:rPr>
        <w:t>2012</w:t>
      </w:r>
      <w:r w:rsidRPr="00C86501">
        <w:rPr>
          <w:rFonts w:eastAsiaTheme="minorHAnsi"/>
          <w:b/>
          <w:bCs/>
          <w:sz w:val="22"/>
          <w:szCs w:val="22"/>
          <w:lang w:val="en-AU"/>
        </w:rPr>
        <w:t xml:space="preserve"> </w:t>
      </w:r>
      <w:r w:rsidR="00015FE1" w:rsidRPr="00C86501">
        <w:rPr>
          <w:rFonts w:eastAsiaTheme="minorHAnsi"/>
          <w:b/>
          <w:bCs/>
          <w:sz w:val="22"/>
          <w:szCs w:val="22"/>
          <w:lang w:val="en-AU"/>
        </w:rPr>
        <w:t xml:space="preserve">Transmitter </w:t>
      </w:r>
      <w:r w:rsidRPr="00C86501">
        <w:rPr>
          <w:rFonts w:eastAsiaTheme="minorHAnsi"/>
          <w:b/>
          <w:bCs/>
          <w:sz w:val="22"/>
          <w:szCs w:val="22"/>
          <w:lang w:val="en-AU"/>
        </w:rPr>
        <w:t>Advisory Guidelines</w:t>
      </w:r>
      <w:r w:rsidRPr="00C86501">
        <w:rPr>
          <w:rFonts w:eastAsiaTheme="minorHAnsi"/>
          <w:sz w:val="22"/>
          <w:szCs w:val="22"/>
          <w:lang w:val="en-AU"/>
        </w:rPr>
        <w:t>)</w:t>
      </w:r>
      <w:r w:rsidR="00015FE1" w:rsidRPr="00C86501">
        <w:rPr>
          <w:rFonts w:eastAsiaTheme="minorHAnsi"/>
          <w:sz w:val="22"/>
          <w:szCs w:val="22"/>
          <w:lang w:val="en-AU"/>
        </w:rPr>
        <w:t>;</w:t>
      </w:r>
      <w:r w:rsidR="00817C64" w:rsidRPr="00C86501">
        <w:rPr>
          <w:rFonts w:eastAsiaTheme="minorHAnsi"/>
          <w:sz w:val="22"/>
          <w:szCs w:val="22"/>
          <w:lang w:val="en-AU"/>
        </w:rPr>
        <w:t xml:space="preserve"> </w:t>
      </w:r>
      <w:r w:rsidR="00015FE1" w:rsidRPr="00C86501">
        <w:rPr>
          <w:rFonts w:eastAsiaTheme="minorHAnsi"/>
          <w:sz w:val="22"/>
          <w:szCs w:val="22"/>
          <w:lang w:val="en-AU"/>
        </w:rPr>
        <w:t>and</w:t>
      </w:r>
    </w:p>
    <w:p w14:paraId="504EBC59" w14:textId="45F809ED" w:rsidR="00817C64" w:rsidRPr="00C86501" w:rsidRDefault="00F913F2" w:rsidP="009E0DAC">
      <w:pPr>
        <w:pStyle w:val="ListParagraph"/>
        <w:numPr>
          <w:ilvl w:val="0"/>
          <w:numId w:val="5"/>
        </w:numPr>
        <w:spacing w:after="160" w:line="256" w:lineRule="auto"/>
        <w:rPr>
          <w:rFonts w:eastAsiaTheme="minorHAnsi"/>
          <w:sz w:val="22"/>
          <w:szCs w:val="22"/>
          <w:lang w:val="en-AU"/>
        </w:rPr>
      </w:pPr>
      <w:r w:rsidRPr="009E0DAC">
        <w:rPr>
          <w:sz w:val="22"/>
          <w:szCs w:val="22"/>
        </w:rPr>
        <w:t xml:space="preserve">the </w:t>
      </w:r>
      <w:r w:rsidRPr="009E0DAC">
        <w:rPr>
          <w:rFonts w:eastAsiaTheme="minorHAnsi"/>
          <w:i/>
          <w:iCs/>
          <w:sz w:val="22"/>
          <w:szCs w:val="22"/>
          <w:lang w:val="en-AU"/>
        </w:rPr>
        <w:t>Radiocommunications</w:t>
      </w:r>
      <w:r w:rsidRPr="009E0DAC">
        <w:rPr>
          <w:i/>
          <w:iCs/>
          <w:sz w:val="22"/>
          <w:szCs w:val="22"/>
        </w:rPr>
        <w:t xml:space="preserve"> Advisory Guidelines (Managing Interference to Receivers — </w:t>
      </w:r>
      <w:r w:rsidR="00053BCC">
        <w:rPr>
          <w:i/>
          <w:iCs/>
          <w:sz w:val="22"/>
          <w:szCs w:val="22"/>
        </w:rPr>
        <w:t>2.5</w:t>
      </w:r>
      <w:r w:rsidR="00471C21">
        <w:rPr>
          <w:i/>
          <w:iCs/>
          <w:sz w:val="22"/>
          <w:szCs w:val="22"/>
        </w:rPr>
        <w:t> </w:t>
      </w:r>
      <w:r w:rsidR="00053BCC">
        <w:rPr>
          <w:i/>
          <w:iCs/>
          <w:sz w:val="22"/>
          <w:szCs w:val="22"/>
        </w:rPr>
        <w:t xml:space="preserve">GHz </w:t>
      </w:r>
      <w:r w:rsidR="00AF14E6">
        <w:rPr>
          <w:i/>
          <w:iCs/>
          <w:sz w:val="22"/>
          <w:szCs w:val="22"/>
        </w:rPr>
        <w:t>Mid-</w:t>
      </w:r>
      <w:r w:rsidR="00965C53">
        <w:rPr>
          <w:i/>
          <w:iCs/>
          <w:sz w:val="22"/>
          <w:szCs w:val="22"/>
        </w:rPr>
        <w:t>b</w:t>
      </w:r>
      <w:r w:rsidR="00AF14E6">
        <w:rPr>
          <w:i/>
          <w:iCs/>
          <w:sz w:val="22"/>
          <w:szCs w:val="22"/>
        </w:rPr>
        <w:t>and Gap</w:t>
      </w:r>
      <w:r w:rsidRPr="009E0DAC">
        <w:rPr>
          <w:i/>
          <w:iCs/>
          <w:sz w:val="22"/>
          <w:szCs w:val="22"/>
        </w:rPr>
        <w:t xml:space="preserve">) </w:t>
      </w:r>
      <w:r w:rsidR="00F910CD">
        <w:rPr>
          <w:i/>
          <w:iCs/>
          <w:sz w:val="22"/>
          <w:szCs w:val="22"/>
        </w:rPr>
        <w:t>2012</w:t>
      </w:r>
      <w:r w:rsidRPr="009E0DAC">
        <w:rPr>
          <w:sz w:val="22"/>
          <w:szCs w:val="22"/>
        </w:rPr>
        <w:t xml:space="preserve"> (</w:t>
      </w:r>
      <w:r w:rsidR="00F910CD">
        <w:rPr>
          <w:b/>
          <w:sz w:val="22"/>
          <w:szCs w:val="22"/>
        </w:rPr>
        <w:t>2012</w:t>
      </w:r>
      <w:r w:rsidRPr="009E0DAC">
        <w:rPr>
          <w:b/>
          <w:sz w:val="22"/>
          <w:szCs w:val="22"/>
        </w:rPr>
        <w:t xml:space="preserve"> Receiver Advisory Guidelines</w:t>
      </w:r>
      <w:r w:rsidRPr="009E0DAC">
        <w:rPr>
          <w:sz w:val="22"/>
          <w:szCs w:val="22"/>
        </w:rPr>
        <w:t>).</w:t>
      </w:r>
    </w:p>
    <w:p w14:paraId="25EDC2EE" w14:textId="2C8C499C" w:rsidR="00A44A53" w:rsidRPr="000C2FEA" w:rsidRDefault="00A44A53" w:rsidP="00B3129C">
      <w:pPr>
        <w:spacing w:after="160" w:line="256" w:lineRule="auto"/>
        <w:rPr>
          <w:rFonts w:eastAsiaTheme="minorHAnsi"/>
          <w:sz w:val="22"/>
          <w:szCs w:val="22"/>
          <w:lang w:val="en-AU"/>
        </w:rPr>
      </w:pPr>
      <w:r w:rsidRPr="000C2FEA">
        <w:rPr>
          <w:rFonts w:eastAsiaTheme="minorHAnsi"/>
          <w:sz w:val="22"/>
          <w:szCs w:val="22"/>
          <w:lang w:val="en-AU"/>
        </w:rPr>
        <w:t xml:space="preserve">The </w:t>
      </w:r>
      <w:r w:rsidR="000E7BE6">
        <w:rPr>
          <w:rFonts w:eastAsiaTheme="minorHAnsi"/>
          <w:sz w:val="22"/>
          <w:szCs w:val="22"/>
          <w:lang w:val="en-AU"/>
        </w:rPr>
        <w:t xml:space="preserve">Transmitter </w:t>
      </w:r>
      <w:r w:rsidRPr="000C2FEA">
        <w:rPr>
          <w:rFonts w:eastAsiaTheme="minorHAnsi"/>
          <w:sz w:val="22"/>
          <w:szCs w:val="22"/>
          <w:lang w:val="en-AU"/>
        </w:rPr>
        <w:t xml:space="preserve">Advisory Guidelines </w:t>
      </w:r>
      <w:r w:rsidR="000E7BE6">
        <w:rPr>
          <w:rFonts w:eastAsiaTheme="minorHAnsi"/>
          <w:sz w:val="22"/>
          <w:szCs w:val="22"/>
          <w:lang w:val="en-AU"/>
        </w:rPr>
        <w:t xml:space="preserve">and the Receiver Advisory Guidelines </w:t>
      </w:r>
      <w:r w:rsidRPr="000C2FEA">
        <w:rPr>
          <w:rFonts w:eastAsiaTheme="minorHAnsi"/>
          <w:sz w:val="22"/>
          <w:szCs w:val="22"/>
          <w:lang w:val="en-AU"/>
        </w:rPr>
        <w:t xml:space="preserve">are </w:t>
      </w:r>
      <w:r w:rsidR="000E7BE6">
        <w:rPr>
          <w:rFonts w:eastAsiaTheme="minorHAnsi"/>
          <w:sz w:val="22"/>
          <w:szCs w:val="22"/>
          <w:lang w:val="en-AU"/>
        </w:rPr>
        <w:t>part</w:t>
      </w:r>
      <w:r w:rsidR="000E7BE6" w:rsidRPr="000C2FEA">
        <w:rPr>
          <w:rFonts w:eastAsiaTheme="minorHAnsi"/>
          <w:sz w:val="22"/>
          <w:szCs w:val="22"/>
          <w:lang w:val="en-AU"/>
        </w:rPr>
        <w:t xml:space="preserve"> </w:t>
      </w:r>
      <w:r w:rsidRPr="000C2FEA">
        <w:rPr>
          <w:rFonts w:eastAsiaTheme="minorHAnsi"/>
          <w:sz w:val="22"/>
          <w:szCs w:val="22"/>
          <w:lang w:val="en-AU"/>
        </w:rPr>
        <w:t>of a set of legal instruments made by the ACMA that comprise the technical framework applicable to</w:t>
      </w:r>
      <w:r w:rsidR="006304CA" w:rsidRPr="000C2FEA">
        <w:rPr>
          <w:rFonts w:eastAsiaTheme="minorHAnsi"/>
          <w:sz w:val="22"/>
          <w:szCs w:val="22"/>
          <w:lang w:val="en-AU"/>
        </w:rPr>
        <w:t xml:space="preserve"> spectrum licences</w:t>
      </w:r>
      <w:r w:rsidR="001771F9" w:rsidRPr="000C2FEA">
        <w:rPr>
          <w:rFonts w:eastAsiaTheme="minorHAnsi"/>
          <w:sz w:val="22"/>
          <w:szCs w:val="22"/>
          <w:lang w:val="en-AU"/>
        </w:rPr>
        <w:t xml:space="preserve"> in</w:t>
      </w:r>
      <w:r w:rsidRPr="000C2FEA">
        <w:rPr>
          <w:rFonts w:eastAsiaTheme="minorHAnsi"/>
          <w:sz w:val="22"/>
          <w:szCs w:val="22"/>
          <w:lang w:val="en-AU"/>
        </w:rPr>
        <w:t xml:space="preserve"> the </w:t>
      </w:r>
      <w:r w:rsidR="00053BCC">
        <w:rPr>
          <w:rFonts w:eastAsiaTheme="minorHAnsi"/>
          <w:sz w:val="22"/>
          <w:szCs w:val="22"/>
          <w:lang w:val="en-AU"/>
        </w:rPr>
        <w:t xml:space="preserve">2.5 GHz </w:t>
      </w:r>
      <w:r w:rsidR="00AF14E6">
        <w:rPr>
          <w:rFonts w:eastAsiaTheme="minorHAnsi"/>
          <w:sz w:val="22"/>
          <w:szCs w:val="22"/>
          <w:lang w:val="en-AU"/>
        </w:rPr>
        <w:t>Mid Band Gap</w:t>
      </w:r>
      <w:r w:rsidR="001771F9" w:rsidRPr="000C2FEA">
        <w:rPr>
          <w:rFonts w:eastAsiaTheme="minorHAnsi"/>
          <w:sz w:val="22"/>
          <w:szCs w:val="22"/>
          <w:lang w:val="en-AU"/>
        </w:rPr>
        <w:t xml:space="preserve">, and revoke and replace the </w:t>
      </w:r>
      <w:r w:rsidR="00F910CD">
        <w:rPr>
          <w:rFonts w:eastAsiaTheme="minorHAnsi"/>
          <w:sz w:val="22"/>
          <w:szCs w:val="22"/>
          <w:lang w:val="en-AU"/>
        </w:rPr>
        <w:t>2012</w:t>
      </w:r>
      <w:r w:rsidR="001771F9" w:rsidRPr="000C2FEA">
        <w:rPr>
          <w:rFonts w:eastAsiaTheme="minorHAnsi"/>
          <w:sz w:val="22"/>
          <w:szCs w:val="22"/>
          <w:lang w:val="en-AU"/>
        </w:rPr>
        <w:t xml:space="preserve"> </w:t>
      </w:r>
      <w:r w:rsidR="00755686" w:rsidRPr="000C2FEA">
        <w:rPr>
          <w:rFonts w:eastAsiaTheme="minorHAnsi"/>
          <w:sz w:val="22"/>
          <w:szCs w:val="22"/>
          <w:lang w:val="en-AU"/>
        </w:rPr>
        <w:t xml:space="preserve">Transmitter </w:t>
      </w:r>
      <w:r w:rsidR="001771F9" w:rsidRPr="000C2FEA">
        <w:rPr>
          <w:rFonts w:eastAsiaTheme="minorHAnsi"/>
          <w:sz w:val="22"/>
          <w:szCs w:val="22"/>
          <w:lang w:val="en-AU"/>
        </w:rPr>
        <w:t>Advisory Guidelines</w:t>
      </w:r>
      <w:r w:rsidR="00755686" w:rsidRPr="000C2FEA">
        <w:rPr>
          <w:rFonts w:eastAsiaTheme="minorHAnsi"/>
          <w:sz w:val="22"/>
          <w:szCs w:val="22"/>
          <w:lang w:val="en-AU"/>
        </w:rPr>
        <w:t xml:space="preserve"> and </w:t>
      </w:r>
      <w:r w:rsidR="00F910CD">
        <w:rPr>
          <w:rFonts w:eastAsiaTheme="minorHAnsi"/>
          <w:sz w:val="22"/>
          <w:szCs w:val="22"/>
          <w:lang w:val="en-AU"/>
        </w:rPr>
        <w:t>2012</w:t>
      </w:r>
      <w:r w:rsidR="00755686" w:rsidRPr="000C2FEA">
        <w:rPr>
          <w:rFonts w:eastAsiaTheme="minorHAnsi"/>
          <w:sz w:val="22"/>
          <w:szCs w:val="22"/>
          <w:lang w:val="en-AU"/>
        </w:rPr>
        <w:t xml:space="preserve"> Receiver Advisory Guidelines</w:t>
      </w:r>
      <w:r w:rsidR="00376615">
        <w:rPr>
          <w:rFonts w:eastAsiaTheme="minorHAnsi"/>
          <w:sz w:val="22"/>
          <w:szCs w:val="22"/>
          <w:lang w:val="en-AU"/>
        </w:rPr>
        <w:t>, respectively</w:t>
      </w:r>
      <w:r w:rsidRPr="000C2FEA">
        <w:rPr>
          <w:rFonts w:eastAsiaTheme="minorHAnsi"/>
          <w:sz w:val="22"/>
          <w:szCs w:val="22"/>
          <w:lang w:val="en-AU"/>
        </w:rPr>
        <w:t>.</w:t>
      </w:r>
    </w:p>
    <w:p w14:paraId="50C8E60B" w14:textId="2F9FC376" w:rsidR="008615D3" w:rsidRPr="000C2FEA" w:rsidRDefault="00E76C4B" w:rsidP="00DA46F6">
      <w:pPr>
        <w:spacing w:after="160" w:line="256" w:lineRule="auto"/>
        <w:rPr>
          <w:rFonts w:eastAsiaTheme="minorHAnsi"/>
          <w:sz w:val="22"/>
          <w:szCs w:val="22"/>
          <w:lang w:val="en-AU"/>
        </w:rPr>
      </w:pPr>
      <w:r w:rsidRPr="000C2FEA">
        <w:rPr>
          <w:rFonts w:eastAsiaTheme="minorHAnsi"/>
          <w:sz w:val="22"/>
          <w:szCs w:val="22"/>
          <w:lang w:val="en-AU"/>
        </w:rPr>
        <w:t xml:space="preserve">The purpose of the </w:t>
      </w:r>
      <w:r w:rsidR="00C206D4" w:rsidRPr="000C2FEA">
        <w:rPr>
          <w:rFonts w:eastAsiaTheme="minorHAnsi"/>
          <w:sz w:val="22"/>
          <w:szCs w:val="22"/>
          <w:lang w:val="en-AU"/>
        </w:rPr>
        <w:t xml:space="preserve">Transmitter </w:t>
      </w:r>
      <w:r w:rsidRPr="000C2FEA">
        <w:rPr>
          <w:rFonts w:eastAsiaTheme="minorHAnsi"/>
          <w:sz w:val="22"/>
          <w:szCs w:val="22"/>
          <w:lang w:val="en-AU"/>
        </w:rPr>
        <w:t xml:space="preserve">Advisory Guidelines is to provide guidance to assist in </w:t>
      </w:r>
      <w:r w:rsidR="00DA46F6" w:rsidRPr="000C2FEA">
        <w:rPr>
          <w:rFonts w:eastAsiaTheme="minorHAnsi"/>
          <w:sz w:val="22"/>
          <w:szCs w:val="22"/>
          <w:lang w:val="en-AU"/>
        </w:rPr>
        <w:t xml:space="preserve">managing the potential for interference to </w:t>
      </w:r>
      <w:r w:rsidR="00C23451" w:rsidRPr="000C2FEA">
        <w:rPr>
          <w:rFonts w:eastAsiaTheme="minorHAnsi"/>
          <w:sz w:val="22"/>
          <w:szCs w:val="22"/>
          <w:lang w:val="en-AU"/>
        </w:rPr>
        <w:t xml:space="preserve">particular </w:t>
      </w:r>
      <w:r w:rsidRPr="000C2FEA">
        <w:rPr>
          <w:rFonts w:eastAsiaTheme="minorHAnsi"/>
          <w:sz w:val="22"/>
          <w:szCs w:val="22"/>
          <w:lang w:val="en-AU"/>
        </w:rPr>
        <w:t>radiocommunications receivers</w:t>
      </w:r>
      <w:r w:rsidR="00C23451" w:rsidRPr="000C2FEA">
        <w:rPr>
          <w:rFonts w:eastAsiaTheme="minorHAnsi"/>
          <w:sz w:val="22"/>
          <w:szCs w:val="22"/>
          <w:lang w:val="en-AU"/>
        </w:rPr>
        <w:t>,</w:t>
      </w:r>
      <w:r w:rsidRPr="000C2FEA">
        <w:rPr>
          <w:rFonts w:eastAsiaTheme="minorHAnsi"/>
          <w:sz w:val="22"/>
          <w:szCs w:val="22"/>
          <w:lang w:val="en-AU"/>
        </w:rPr>
        <w:t xml:space="preserve"> operati</w:t>
      </w:r>
      <w:r w:rsidR="003B728C" w:rsidRPr="000C2FEA">
        <w:rPr>
          <w:rFonts w:eastAsiaTheme="minorHAnsi"/>
          <w:sz w:val="22"/>
          <w:szCs w:val="22"/>
          <w:lang w:val="en-AU"/>
        </w:rPr>
        <w:t xml:space="preserve">ng under </w:t>
      </w:r>
      <w:r w:rsidRPr="000C2FEA">
        <w:rPr>
          <w:rFonts w:eastAsiaTheme="minorHAnsi"/>
          <w:sz w:val="22"/>
          <w:szCs w:val="22"/>
          <w:lang w:val="en-AU"/>
        </w:rPr>
        <w:t xml:space="preserve">apparatus </w:t>
      </w:r>
      <w:r w:rsidR="00510C33" w:rsidRPr="000C2FEA">
        <w:rPr>
          <w:rFonts w:eastAsiaTheme="minorHAnsi"/>
          <w:sz w:val="22"/>
          <w:szCs w:val="22"/>
          <w:lang w:val="en-AU"/>
        </w:rPr>
        <w:t xml:space="preserve">or class </w:t>
      </w:r>
      <w:r w:rsidRPr="000C2FEA">
        <w:rPr>
          <w:rFonts w:eastAsiaTheme="minorHAnsi"/>
          <w:sz w:val="22"/>
          <w:szCs w:val="22"/>
          <w:lang w:val="en-AU"/>
        </w:rPr>
        <w:t>licences</w:t>
      </w:r>
      <w:r w:rsidR="00C23451" w:rsidRPr="000C2FEA">
        <w:rPr>
          <w:rFonts w:eastAsiaTheme="minorHAnsi"/>
          <w:sz w:val="22"/>
          <w:szCs w:val="22"/>
          <w:lang w:val="en-AU"/>
        </w:rPr>
        <w:t>,</w:t>
      </w:r>
      <w:r w:rsidRPr="000C2FEA">
        <w:rPr>
          <w:rFonts w:eastAsiaTheme="minorHAnsi"/>
          <w:sz w:val="22"/>
          <w:szCs w:val="22"/>
          <w:lang w:val="en-AU"/>
        </w:rPr>
        <w:t xml:space="preserve"> from interference caused by radiocommunications transmitters operating under spectrum licences in the </w:t>
      </w:r>
      <w:r w:rsidR="00053BCC">
        <w:rPr>
          <w:rFonts w:eastAsiaTheme="minorHAnsi"/>
          <w:sz w:val="22"/>
          <w:szCs w:val="22"/>
          <w:lang w:val="en-AU"/>
        </w:rPr>
        <w:t xml:space="preserve">2.5 GHz </w:t>
      </w:r>
      <w:r w:rsidR="00AF14E6">
        <w:rPr>
          <w:rFonts w:eastAsiaTheme="minorHAnsi"/>
          <w:sz w:val="22"/>
          <w:szCs w:val="22"/>
          <w:lang w:val="en-AU"/>
        </w:rPr>
        <w:t>Mid Band Gap</w:t>
      </w:r>
      <w:r w:rsidR="00E50EBE" w:rsidRPr="000C2FEA">
        <w:rPr>
          <w:rFonts w:eastAsiaTheme="minorHAnsi"/>
          <w:sz w:val="22"/>
          <w:szCs w:val="22"/>
          <w:lang w:val="en-AU"/>
        </w:rPr>
        <w:t xml:space="preserve"> (</w:t>
      </w:r>
      <w:r w:rsidR="00F910CD">
        <w:rPr>
          <w:rFonts w:eastAsiaTheme="minorHAnsi"/>
          <w:b/>
          <w:bCs/>
          <w:sz w:val="22"/>
          <w:szCs w:val="22"/>
          <w:lang w:val="en-AU"/>
        </w:rPr>
        <w:t>2.5 GHz</w:t>
      </w:r>
      <w:r w:rsidR="00E50EBE" w:rsidRPr="000C2FEA">
        <w:rPr>
          <w:rFonts w:eastAsiaTheme="minorHAnsi"/>
          <w:b/>
          <w:bCs/>
          <w:sz w:val="22"/>
          <w:szCs w:val="22"/>
          <w:lang w:val="en-AU"/>
        </w:rPr>
        <w:t xml:space="preserve"> </w:t>
      </w:r>
      <w:r w:rsidR="00323224">
        <w:rPr>
          <w:rFonts w:eastAsiaTheme="minorHAnsi"/>
          <w:b/>
          <w:bCs/>
          <w:sz w:val="22"/>
          <w:szCs w:val="22"/>
          <w:lang w:val="en-AU"/>
        </w:rPr>
        <w:t xml:space="preserve">Mid Band Gap </w:t>
      </w:r>
      <w:r w:rsidR="00E50EBE" w:rsidRPr="000C2FEA">
        <w:rPr>
          <w:rFonts w:eastAsiaTheme="minorHAnsi"/>
          <w:b/>
          <w:bCs/>
          <w:sz w:val="22"/>
          <w:szCs w:val="22"/>
          <w:lang w:val="en-AU"/>
        </w:rPr>
        <w:t>transmitters</w:t>
      </w:r>
      <w:r w:rsidR="00E50EBE" w:rsidRPr="000C2FEA">
        <w:rPr>
          <w:rFonts w:eastAsiaTheme="minorHAnsi"/>
          <w:sz w:val="22"/>
          <w:szCs w:val="22"/>
          <w:lang w:val="en-AU"/>
        </w:rPr>
        <w:t xml:space="preserve">), where the </w:t>
      </w:r>
      <w:r w:rsidR="00F910CD">
        <w:rPr>
          <w:rFonts w:eastAsiaTheme="minorHAnsi"/>
          <w:sz w:val="22"/>
          <w:szCs w:val="22"/>
          <w:lang w:val="en-AU"/>
        </w:rPr>
        <w:t>2.5 GHz</w:t>
      </w:r>
      <w:r w:rsidR="00E50EBE" w:rsidRPr="000C2FEA">
        <w:rPr>
          <w:rFonts w:eastAsiaTheme="minorHAnsi"/>
          <w:sz w:val="22"/>
          <w:szCs w:val="22"/>
          <w:lang w:val="en-AU"/>
        </w:rPr>
        <w:t xml:space="preserve"> </w:t>
      </w:r>
      <w:r w:rsidR="00323224">
        <w:rPr>
          <w:rFonts w:eastAsiaTheme="minorHAnsi"/>
          <w:sz w:val="22"/>
          <w:szCs w:val="22"/>
          <w:lang w:val="en-AU"/>
        </w:rPr>
        <w:t xml:space="preserve">Mid Band Gap </w:t>
      </w:r>
      <w:r w:rsidR="00E50EBE" w:rsidRPr="000C2FEA">
        <w:rPr>
          <w:rFonts w:eastAsiaTheme="minorHAnsi"/>
          <w:sz w:val="22"/>
          <w:szCs w:val="22"/>
          <w:lang w:val="en-AU"/>
        </w:rPr>
        <w:t>transmitters operate</w:t>
      </w:r>
      <w:r w:rsidRPr="000C2FEA">
        <w:rPr>
          <w:rFonts w:eastAsiaTheme="minorHAnsi"/>
          <w:sz w:val="22"/>
          <w:szCs w:val="22"/>
          <w:lang w:val="en-AU"/>
        </w:rPr>
        <w:t xml:space="preserve"> in adjacent geographic areas, </w:t>
      </w:r>
      <w:r w:rsidR="003C5724" w:rsidRPr="000C2FEA">
        <w:rPr>
          <w:rFonts w:eastAsiaTheme="minorHAnsi"/>
          <w:sz w:val="22"/>
          <w:szCs w:val="22"/>
          <w:lang w:val="en-AU"/>
        </w:rPr>
        <w:t>or adjacent frequency bands</w:t>
      </w:r>
      <w:r w:rsidR="00E50EBE" w:rsidRPr="000C2FEA">
        <w:rPr>
          <w:rFonts w:eastAsiaTheme="minorHAnsi"/>
          <w:sz w:val="22"/>
          <w:szCs w:val="22"/>
          <w:lang w:val="en-AU"/>
        </w:rPr>
        <w:t>, to those receivers</w:t>
      </w:r>
      <w:r w:rsidR="003C5724" w:rsidRPr="000C2FEA">
        <w:rPr>
          <w:rFonts w:eastAsiaTheme="minorHAnsi"/>
          <w:sz w:val="22"/>
          <w:szCs w:val="22"/>
          <w:lang w:val="en-AU"/>
        </w:rPr>
        <w:t xml:space="preserve">. The </w:t>
      </w:r>
      <w:r w:rsidR="000E7BE6">
        <w:rPr>
          <w:rFonts w:eastAsiaTheme="minorHAnsi"/>
          <w:sz w:val="22"/>
          <w:szCs w:val="22"/>
          <w:lang w:val="en-AU"/>
        </w:rPr>
        <w:t xml:space="preserve">Transmitter </w:t>
      </w:r>
      <w:r w:rsidR="00E50EBE" w:rsidRPr="000C2FEA">
        <w:rPr>
          <w:rFonts w:eastAsiaTheme="minorHAnsi"/>
          <w:sz w:val="22"/>
          <w:szCs w:val="22"/>
          <w:lang w:val="en-AU"/>
        </w:rPr>
        <w:t>Advisory G</w:t>
      </w:r>
      <w:r w:rsidR="003C5724" w:rsidRPr="000C2FEA">
        <w:rPr>
          <w:rFonts w:eastAsiaTheme="minorHAnsi"/>
          <w:sz w:val="22"/>
          <w:szCs w:val="22"/>
          <w:lang w:val="en-AU"/>
        </w:rPr>
        <w:t>uidelines also provide guidance on managing interference across the geographic</w:t>
      </w:r>
      <w:r w:rsidR="00BE6539" w:rsidRPr="000C2FEA">
        <w:rPr>
          <w:rFonts w:eastAsiaTheme="minorHAnsi"/>
          <w:sz w:val="22"/>
          <w:szCs w:val="22"/>
          <w:lang w:val="en-AU"/>
        </w:rPr>
        <w:t xml:space="preserve"> area</w:t>
      </w:r>
      <w:r w:rsidR="00A7259A" w:rsidRPr="000C2FEA">
        <w:rPr>
          <w:rFonts w:eastAsiaTheme="minorHAnsi"/>
          <w:sz w:val="22"/>
          <w:szCs w:val="22"/>
          <w:lang w:val="en-AU"/>
        </w:rPr>
        <w:t>s</w:t>
      </w:r>
      <w:r w:rsidR="003C5724" w:rsidRPr="000C2FEA">
        <w:rPr>
          <w:rFonts w:eastAsiaTheme="minorHAnsi"/>
          <w:sz w:val="22"/>
          <w:szCs w:val="22"/>
          <w:lang w:val="en-AU"/>
        </w:rPr>
        <w:t xml:space="preserve"> of spectrum licences issued in the </w:t>
      </w:r>
      <w:r w:rsidR="00053BCC">
        <w:rPr>
          <w:rFonts w:eastAsiaTheme="minorHAnsi"/>
          <w:sz w:val="22"/>
          <w:szCs w:val="22"/>
          <w:lang w:val="en-AU"/>
        </w:rPr>
        <w:t xml:space="preserve">2.5 GHz </w:t>
      </w:r>
      <w:r w:rsidR="00AF14E6">
        <w:rPr>
          <w:rFonts w:eastAsiaTheme="minorHAnsi"/>
          <w:sz w:val="22"/>
          <w:szCs w:val="22"/>
          <w:lang w:val="en-AU"/>
        </w:rPr>
        <w:t>Mid Band Gap</w:t>
      </w:r>
      <w:r w:rsidR="003C5724" w:rsidRPr="000C2FEA">
        <w:rPr>
          <w:rFonts w:eastAsiaTheme="minorHAnsi"/>
          <w:sz w:val="22"/>
          <w:szCs w:val="22"/>
          <w:lang w:val="en-AU"/>
        </w:rPr>
        <w:t>.</w:t>
      </w:r>
    </w:p>
    <w:p w14:paraId="3715E309" w14:textId="524B4D68" w:rsidR="00F65CA7" w:rsidRPr="000C2FEA" w:rsidRDefault="00F65CA7" w:rsidP="000A2A3F">
      <w:pPr>
        <w:spacing w:after="160" w:line="256" w:lineRule="auto"/>
        <w:rPr>
          <w:rFonts w:eastAsiaTheme="minorHAnsi"/>
          <w:sz w:val="22"/>
          <w:szCs w:val="22"/>
          <w:lang w:val="en-AU"/>
        </w:rPr>
      </w:pPr>
      <w:r w:rsidRPr="000C2FEA">
        <w:rPr>
          <w:rFonts w:eastAsiaTheme="minorHAnsi"/>
          <w:sz w:val="22"/>
          <w:szCs w:val="22"/>
          <w:lang w:val="en-AU"/>
        </w:rPr>
        <w:t xml:space="preserve">The </w:t>
      </w:r>
      <w:r w:rsidR="0034598E" w:rsidRPr="000C2FEA">
        <w:rPr>
          <w:rFonts w:eastAsiaTheme="minorHAnsi"/>
          <w:sz w:val="22"/>
          <w:szCs w:val="22"/>
          <w:lang w:val="en-AU"/>
        </w:rPr>
        <w:t>Transm</w:t>
      </w:r>
      <w:r w:rsidR="00F30781" w:rsidRPr="000C2FEA">
        <w:rPr>
          <w:rFonts w:eastAsiaTheme="minorHAnsi"/>
          <w:sz w:val="22"/>
          <w:szCs w:val="22"/>
          <w:lang w:val="en-AU"/>
        </w:rPr>
        <w:t>itter</w:t>
      </w:r>
      <w:r w:rsidR="00D1109B" w:rsidRPr="000C2FEA">
        <w:rPr>
          <w:rFonts w:eastAsiaTheme="minorHAnsi"/>
          <w:sz w:val="22"/>
          <w:szCs w:val="22"/>
          <w:lang w:val="en-AU"/>
        </w:rPr>
        <w:t xml:space="preserve"> </w:t>
      </w:r>
      <w:r w:rsidRPr="000C2FEA">
        <w:rPr>
          <w:rFonts w:eastAsiaTheme="minorHAnsi"/>
          <w:sz w:val="22"/>
          <w:szCs w:val="22"/>
          <w:lang w:val="en-AU"/>
        </w:rPr>
        <w:t xml:space="preserve">Advisory Guidelines aim to manage the potential for unwanted emissions, blocking and intermodulation products caused by radiocommunications transmitters operating under a spectrum licence interfering with radiocommunications receivers in the circumstances specified in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provide advice regarding the management of interference across the geographical areas of the </w:t>
      </w:r>
      <w:r w:rsidR="00053BCC">
        <w:rPr>
          <w:rFonts w:eastAsiaTheme="minorHAnsi"/>
          <w:sz w:val="22"/>
          <w:szCs w:val="22"/>
          <w:lang w:val="en-AU"/>
        </w:rPr>
        <w:t xml:space="preserve">2.5 GHz </w:t>
      </w:r>
      <w:r w:rsidR="00AF14E6">
        <w:rPr>
          <w:rFonts w:eastAsiaTheme="minorHAnsi"/>
          <w:sz w:val="22"/>
          <w:szCs w:val="22"/>
          <w:lang w:val="en-AU"/>
        </w:rPr>
        <w:t>Mid Band Gap</w:t>
      </w:r>
      <w:r w:rsidRPr="000C2FEA">
        <w:rPr>
          <w:rFonts w:eastAsiaTheme="minorHAnsi"/>
          <w:sz w:val="22"/>
          <w:szCs w:val="22"/>
          <w:lang w:val="en-AU"/>
        </w:rPr>
        <w:t>, or</w:t>
      </w:r>
      <w:r w:rsidR="000A2A3F" w:rsidRPr="000C2FEA">
        <w:rPr>
          <w:rFonts w:eastAsiaTheme="minorHAnsi"/>
          <w:sz w:val="22"/>
          <w:szCs w:val="22"/>
          <w:lang w:val="en-AU"/>
        </w:rPr>
        <w:t xml:space="preserve"> in</w:t>
      </w:r>
      <w:r w:rsidRPr="000C2FEA">
        <w:rPr>
          <w:rFonts w:eastAsiaTheme="minorHAnsi"/>
          <w:sz w:val="22"/>
          <w:szCs w:val="22"/>
          <w:lang w:val="en-AU"/>
        </w:rPr>
        <w:t xml:space="preserve"> adjacent frequency bands. Operators of spectrum </w:t>
      </w:r>
      <w:proofErr w:type="gramStart"/>
      <w:r w:rsidRPr="000C2FEA">
        <w:rPr>
          <w:rFonts w:eastAsiaTheme="minorHAnsi"/>
          <w:sz w:val="22"/>
          <w:szCs w:val="22"/>
          <w:lang w:val="en-AU"/>
        </w:rPr>
        <w:t>licensed</w:t>
      </w:r>
      <w:proofErr w:type="gramEnd"/>
      <w:r w:rsidRPr="000C2FEA">
        <w:rPr>
          <w:rFonts w:eastAsiaTheme="minorHAnsi"/>
          <w:sz w:val="22"/>
          <w:szCs w:val="22"/>
          <w:lang w:val="en-AU"/>
        </w:rPr>
        <w:t xml:space="preserve"> and apparatus licensed services should use the </w:t>
      </w:r>
      <w:r w:rsidR="00C503B8">
        <w:rPr>
          <w:rFonts w:eastAsiaTheme="minorHAnsi"/>
          <w:sz w:val="22"/>
          <w:szCs w:val="22"/>
          <w:lang w:val="en-AU"/>
        </w:rPr>
        <w:t xml:space="preserve">Transmitter </w:t>
      </w:r>
      <w:r w:rsidRPr="000C2FEA">
        <w:rPr>
          <w:rFonts w:eastAsiaTheme="minorHAnsi"/>
          <w:sz w:val="22"/>
          <w:szCs w:val="22"/>
          <w:lang w:val="en-AU"/>
        </w:rPr>
        <w:t xml:space="preserve">Advisory Guidelines in the planning of services or the resolution of interference. The ACMA </w:t>
      </w:r>
      <w:r w:rsidR="007A3853" w:rsidRPr="000C2FEA">
        <w:rPr>
          <w:rFonts w:eastAsiaTheme="minorHAnsi"/>
          <w:sz w:val="22"/>
          <w:szCs w:val="22"/>
          <w:lang w:val="en-AU"/>
        </w:rPr>
        <w:t xml:space="preserve">will </w:t>
      </w:r>
      <w:r w:rsidRPr="000C2FEA">
        <w:rPr>
          <w:rFonts w:eastAsiaTheme="minorHAnsi"/>
          <w:sz w:val="22"/>
          <w:szCs w:val="22"/>
          <w:lang w:val="en-AU"/>
        </w:rPr>
        <w:t xml:space="preserve">also take the </w:t>
      </w:r>
      <w:r w:rsidR="00C503B8">
        <w:rPr>
          <w:rFonts w:eastAsiaTheme="minorHAnsi"/>
          <w:sz w:val="22"/>
          <w:szCs w:val="22"/>
          <w:lang w:val="en-AU"/>
        </w:rPr>
        <w:t xml:space="preserve">Transmitter </w:t>
      </w:r>
      <w:r w:rsidRPr="000C2FEA">
        <w:rPr>
          <w:rFonts w:eastAsiaTheme="minorHAnsi"/>
          <w:sz w:val="22"/>
          <w:szCs w:val="22"/>
          <w:lang w:val="en-AU"/>
        </w:rPr>
        <w:t>Advisory Guidelines into account when determining whether a spectrum licensee is causing interference to a licensed radiocommunications receiver that is operating in accordance with its licence conditions.</w:t>
      </w:r>
    </w:p>
    <w:p w14:paraId="30D84509" w14:textId="75C78DC9" w:rsidR="00EC52E3" w:rsidRPr="001B3C20" w:rsidRDefault="00EC52E3" w:rsidP="00F21945">
      <w:pPr>
        <w:spacing w:after="160" w:line="256" w:lineRule="auto"/>
        <w:rPr>
          <w:sz w:val="22"/>
          <w:szCs w:val="22"/>
        </w:rPr>
      </w:pPr>
      <w:r w:rsidRPr="009E0DAC">
        <w:rPr>
          <w:sz w:val="22"/>
          <w:szCs w:val="22"/>
        </w:rPr>
        <w:t>The purpose of the Receiver Advisory Guideline</w:t>
      </w:r>
      <w:r w:rsidR="00376615">
        <w:rPr>
          <w:sz w:val="22"/>
          <w:szCs w:val="22"/>
        </w:rPr>
        <w:t>s</w:t>
      </w:r>
      <w:r w:rsidRPr="009E0DAC">
        <w:rPr>
          <w:sz w:val="22"/>
          <w:szCs w:val="22"/>
        </w:rPr>
        <w:t xml:space="preserve"> is to provide guidance to assist in managing the potential </w:t>
      </w:r>
      <w:r w:rsidRPr="00846D02">
        <w:rPr>
          <w:sz w:val="22"/>
          <w:szCs w:val="22"/>
        </w:rPr>
        <w:t xml:space="preserve">for interference to </w:t>
      </w:r>
      <w:proofErr w:type="gramStart"/>
      <w:r w:rsidRPr="00846D02">
        <w:rPr>
          <w:sz w:val="22"/>
          <w:szCs w:val="22"/>
        </w:rPr>
        <w:t>particular radiocommunications</w:t>
      </w:r>
      <w:proofErr w:type="gramEnd"/>
      <w:r w:rsidRPr="00846D02">
        <w:rPr>
          <w:sz w:val="22"/>
          <w:szCs w:val="22"/>
        </w:rPr>
        <w:t xml:space="preserve"> receivers, operating under a spectrum </w:t>
      </w:r>
      <w:proofErr w:type="spellStart"/>
      <w:r w:rsidRPr="00846D02">
        <w:rPr>
          <w:sz w:val="22"/>
          <w:szCs w:val="22"/>
        </w:rPr>
        <w:t>licence</w:t>
      </w:r>
      <w:proofErr w:type="spellEnd"/>
      <w:r w:rsidRPr="00846D02">
        <w:rPr>
          <w:sz w:val="22"/>
          <w:szCs w:val="22"/>
        </w:rPr>
        <w:t>, from interference caused by radiocommunications transmitters operated under an apparatus</w:t>
      </w:r>
      <w:r w:rsidR="00376615">
        <w:rPr>
          <w:sz w:val="22"/>
          <w:szCs w:val="22"/>
        </w:rPr>
        <w:t xml:space="preserve"> or</w:t>
      </w:r>
      <w:r w:rsidRPr="00846D02">
        <w:rPr>
          <w:sz w:val="22"/>
          <w:szCs w:val="22"/>
        </w:rPr>
        <w:t xml:space="preserve"> class</w:t>
      </w:r>
      <w:r w:rsidR="00376615">
        <w:rPr>
          <w:sz w:val="22"/>
          <w:szCs w:val="22"/>
        </w:rPr>
        <w:t xml:space="preserve"> </w:t>
      </w:r>
      <w:proofErr w:type="spellStart"/>
      <w:r w:rsidR="00376615">
        <w:rPr>
          <w:sz w:val="22"/>
          <w:szCs w:val="22"/>
        </w:rPr>
        <w:t>licence</w:t>
      </w:r>
      <w:proofErr w:type="spellEnd"/>
      <w:r w:rsidRPr="00846D02">
        <w:rPr>
          <w:sz w:val="22"/>
          <w:szCs w:val="22"/>
        </w:rPr>
        <w:t xml:space="preserve"> or </w:t>
      </w:r>
      <w:r w:rsidR="00376615">
        <w:rPr>
          <w:sz w:val="22"/>
          <w:szCs w:val="22"/>
        </w:rPr>
        <w:t xml:space="preserve">from </w:t>
      </w:r>
      <w:r w:rsidR="00F910CD">
        <w:rPr>
          <w:sz w:val="22"/>
          <w:szCs w:val="22"/>
        </w:rPr>
        <w:t>2.5 GHz</w:t>
      </w:r>
      <w:r w:rsidR="002D4894">
        <w:rPr>
          <w:sz w:val="22"/>
          <w:szCs w:val="22"/>
        </w:rPr>
        <w:t xml:space="preserve"> Mid Band Gap</w:t>
      </w:r>
      <w:r w:rsidRPr="00974417">
        <w:rPr>
          <w:sz w:val="22"/>
          <w:szCs w:val="22"/>
        </w:rPr>
        <w:t xml:space="preserve"> transmitters, where the </w:t>
      </w:r>
      <w:r w:rsidRPr="00A23D62">
        <w:rPr>
          <w:sz w:val="22"/>
          <w:szCs w:val="22"/>
        </w:rPr>
        <w:t xml:space="preserve">transmitters operate in adjacent geographic areas, or adjacent frequency bands, to those receivers. The </w:t>
      </w:r>
      <w:r w:rsidR="0055777E">
        <w:rPr>
          <w:sz w:val="22"/>
          <w:szCs w:val="22"/>
        </w:rPr>
        <w:t xml:space="preserve">Receiver </w:t>
      </w:r>
      <w:r w:rsidRPr="00846D02">
        <w:rPr>
          <w:sz w:val="22"/>
          <w:szCs w:val="22"/>
        </w:rPr>
        <w:t xml:space="preserve">Advisory Guidelines also provide guidance on managing interference across the geographic areas of spectrum </w:t>
      </w:r>
      <w:proofErr w:type="spellStart"/>
      <w:r w:rsidRPr="00846D02">
        <w:rPr>
          <w:sz w:val="22"/>
          <w:szCs w:val="22"/>
        </w:rPr>
        <w:t>licences</w:t>
      </w:r>
      <w:proofErr w:type="spellEnd"/>
      <w:r w:rsidRPr="00846D02">
        <w:rPr>
          <w:sz w:val="22"/>
          <w:szCs w:val="22"/>
        </w:rPr>
        <w:t xml:space="preserve"> issued in the </w:t>
      </w:r>
      <w:r w:rsidR="00053BCC">
        <w:rPr>
          <w:sz w:val="22"/>
          <w:szCs w:val="22"/>
        </w:rPr>
        <w:t xml:space="preserve">2.5 GHz </w:t>
      </w:r>
      <w:r w:rsidR="00AF14E6">
        <w:rPr>
          <w:sz w:val="22"/>
          <w:szCs w:val="22"/>
        </w:rPr>
        <w:t>Mid Band Gap</w:t>
      </w:r>
      <w:r w:rsidRPr="00974417">
        <w:rPr>
          <w:sz w:val="22"/>
          <w:szCs w:val="22"/>
        </w:rPr>
        <w:t>.</w:t>
      </w:r>
    </w:p>
    <w:p w14:paraId="2F26F33F" w14:textId="0CEA4221" w:rsidR="002E59B3" w:rsidRPr="00790013" w:rsidRDefault="00EC52E3" w:rsidP="008E40B0">
      <w:pPr>
        <w:keepLines/>
        <w:spacing w:after="160" w:line="257" w:lineRule="auto"/>
        <w:rPr>
          <w:sz w:val="22"/>
          <w:szCs w:val="22"/>
        </w:rPr>
      </w:pPr>
      <w:r w:rsidRPr="00790013">
        <w:rPr>
          <w:sz w:val="22"/>
          <w:szCs w:val="22"/>
        </w:rPr>
        <w:lastRenderedPageBreak/>
        <w:t xml:space="preserve">The </w:t>
      </w:r>
      <w:r w:rsidR="00D6302F" w:rsidRPr="00790013">
        <w:rPr>
          <w:sz w:val="22"/>
          <w:szCs w:val="22"/>
        </w:rPr>
        <w:t xml:space="preserve">Receiver </w:t>
      </w:r>
      <w:r w:rsidRPr="00790013">
        <w:rPr>
          <w:sz w:val="22"/>
          <w:szCs w:val="22"/>
        </w:rPr>
        <w:t xml:space="preserve">Advisory Guidelines aim to manage the potential for in-band and out-of-band interference caused by radiocommunications transmitters operated under an apparatus, </w:t>
      </w:r>
      <w:proofErr w:type="gramStart"/>
      <w:r w:rsidRPr="00790013">
        <w:rPr>
          <w:sz w:val="22"/>
          <w:szCs w:val="22"/>
        </w:rPr>
        <w:t>class</w:t>
      </w:r>
      <w:proofErr w:type="gramEnd"/>
      <w:r w:rsidRPr="00790013">
        <w:rPr>
          <w:sz w:val="22"/>
          <w:szCs w:val="22"/>
        </w:rPr>
        <w:t xml:space="preserve"> or spectrum </w:t>
      </w:r>
      <w:proofErr w:type="spellStart"/>
      <w:r w:rsidRPr="00790013">
        <w:rPr>
          <w:sz w:val="22"/>
          <w:szCs w:val="22"/>
        </w:rPr>
        <w:t>licence</w:t>
      </w:r>
      <w:proofErr w:type="spellEnd"/>
      <w:r w:rsidRPr="00790013">
        <w:rPr>
          <w:sz w:val="22"/>
          <w:szCs w:val="22"/>
        </w:rPr>
        <w:t xml:space="preserve"> interfering with radiocommunications receivers in the circumstances s</w:t>
      </w:r>
      <w:r w:rsidRPr="00A23D62">
        <w:rPr>
          <w:sz w:val="22"/>
          <w:szCs w:val="22"/>
        </w:rPr>
        <w:t xml:space="preserve">pecified in the </w:t>
      </w:r>
      <w:r w:rsidR="00D6302F" w:rsidRPr="00A23D62">
        <w:rPr>
          <w:sz w:val="22"/>
          <w:szCs w:val="22"/>
        </w:rPr>
        <w:t xml:space="preserve">Receiver </w:t>
      </w:r>
      <w:r w:rsidRPr="00A23D62">
        <w:rPr>
          <w:sz w:val="22"/>
          <w:szCs w:val="22"/>
        </w:rPr>
        <w:t xml:space="preserve">Advisory Guidelines. The </w:t>
      </w:r>
      <w:r w:rsidR="00D6302F" w:rsidRPr="00A23D62">
        <w:rPr>
          <w:sz w:val="22"/>
          <w:szCs w:val="22"/>
        </w:rPr>
        <w:t xml:space="preserve">Receiver </w:t>
      </w:r>
      <w:r w:rsidRPr="00A23D62">
        <w:rPr>
          <w:sz w:val="22"/>
          <w:szCs w:val="22"/>
        </w:rPr>
        <w:t xml:space="preserve">Advisory Guidelines provide advice regarding the management of interference across the geographical areas of the </w:t>
      </w:r>
      <w:r w:rsidR="00053BCC">
        <w:rPr>
          <w:sz w:val="22"/>
          <w:szCs w:val="22"/>
        </w:rPr>
        <w:t xml:space="preserve">2.5 GHz </w:t>
      </w:r>
      <w:r w:rsidR="00AF14E6">
        <w:rPr>
          <w:sz w:val="22"/>
          <w:szCs w:val="22"/>
        </w:rPr>
        <w:t>Mid Band Gap</w:t>
      </w:r>
      <w:r w:rsidRPr="00A23D62">
        <w:rPr>
          <w:sz w:val="22"/>
          <w:szCs w:val="22"/>
        </w:rPr>
        <w:t xml:space="preserve">, or in adjacent frequency bands. Operators of spectrum, class or apparatus licensed services should use the </w:t>
      </w:r>
      <w:r w:rsidR="002E2195">
        <w:rPr>
          <w:sz w:val="22"/>
          <w:szCs w:val="22"/>
        </w:rPr>
        <w:t>R</w:t>
      </w:r>
      <w:r w:rsidR="001D1911" w:rsidRPr="00846D02">
        <w:rPr>
          <w:sz w:val="22"/>
          <w:szCs w:val="22"/>
        </w:rPr>
        <w:t xml:space="preserve">eceiver </w:t>
      </w:r>
      <w:r w:rsidRPr="00074D4B">
        <w:rPr>
          <w:sz w:val="22"/>
          <w:szCs w:val="22"/>
        </w:rPr>
        <w:t xml:space="preserve">Advisory Guidelines in the planning of services or in the resolution of interference with radiocommunications </w:t>
      </w:r>
      <w:r w:rsidR="002E2195">
        <w:rPr>
          <w:sz w:val="22"/>
          <w:szCs w:val="22"/>
        </w:rPr>
        <w:t xml:space="preserve">receivers operated </w:t>
      </w:r>
      <w:r w:rsidRPr="00846D02">
        <w:rPr>
          <w:sz w:val="22"/>
          <w:szCs w:val="22"/>
        </w:rPr>
        <w:t xml:space="preserve">under spectrum </w:t>
      </w:r>
      <w:proofErr w:type="spellStart"/>
      <w:r w:rsidRPr="00846D02">
        <w:rPr>
          <w:sz w:val="22"/>
          <w:szCs w:val="22"/>
        </w:rPr>
        <w:t>licences</w:t>
      </w:r>
      <w:proofErr w:type="spellEnd"/>
      <w:r w:rsidRPr="00846D02">
        <w:rPr>
          <w:sz w:val="22"/>
          <w:szCs w:val="22"/>
        </w:rPr>
        <w:t xml:space="preserve"> in the </w:t>
      </w:r>
      <w:r w:rsidR="00053BCC">
        <w:rPr>
          <w:sz w:val="22"/>
          <w:szCs w:val="22"/>
        </w:rPr>
        <w:t xml:space="preserve">2.5 GHz </w:t>
      </w:r>
      <w:r w:rsidR="00AF14E6">
        <w:rPr>
          <w:sz w:val="22"/>
          <w:szCs w:val="22"/>
        </w:rPr>
        <w:t>Mid Band Gap</w:t>
      </w:r>
      <w:r w:rsidRPr="003B7576">
        <w:rPr>
          <w:sz w:val="22"/>
          <w:szCs w:val="22"/>
        </w:rPr>
        <w:t xml:space="preserve">. The ACMA will also take the </w:t>
      </w:r>
      <w:r w:rsidR="00B62190" w:rsidRPr="00074D4B">
        <w:rPr>
          <w:sz w:val="22"/>
          <w:szCs w:val="22"/>
        </w:rPr>
        <w:t>Recei</w:t>
      </w:r>
      <w:r w:rsidR="00B62190" w:rsidRPr="00974417">
        <w:rPr>
          <w:sz w:val="22"/>
          <w:szCs w:val="22"/>
        </w:rPr>
        <w:t xml:space="preserve">ver </w:t>
      </w:r>
      <w:r w:rsidRPr="001B3C20">
        <w:rPr>
          <w:sz w:val="22"/>
          <w:szCs w:val="22"/>
        </w:rPr>
        <w:t xml:space="preserve">Advisory Guidelines into account when determining whether an apparatus licensee, class licensee or spectrum licensee is causing interference to a spectrum licensed radiocommunications receiver that is operating in accordance with its </w:t>
      </w:r>
      <w:proofErr w:type="spellStart"/>
      <w:r w:rsidRPr="001B3C20">
        <w:rPr>
          <w:sz w:val="22"/>
          <w:szCs w:val="22"/>
        </w:rPr>
        <w:t>licence</w:t>
      </w:r>
      <w:proofErr w:type="spellEnd"/>
      <w:r w:rsidRPr="001B3C20">
        <w:rPr>
          <w:sz w:val="22"/>
          <w:szCs w:val="22"/>
        </w:rPr>
        <w:t xml:space="preserve"> conditions</w:t>
      </w:r>
      <w:r w:rsidRPr="00790013">
        <w:rPr>
          <w:sz w:val="22"/>
          <w:szCs w:val="22"/>
        </w:rPr>
        <w:t xml:space="preserve">. </w:t>
      </w:r>
    </w:p>
    <w:p w14:paraId="2DFB95C7" w14:textId="7810341C" w:rsidR="00C96648" w:rsidRPr="0055777E" w:rsidRDefault="00C96648" w:rsidP="00F21945">
      <w:pPr>
        <w:spacing w:after="160" w:line="256" w:lineRule="auto"/>
        <w:rPr>
          <w:rFonts w:eastAsiaTheme="minorHAnsi"/>
          <w:sz w:val="22"/>
          <w:szCs w:val="22"/>
          <w:lang w:val="en-AU"/>
        </w:rPr>
      </w:pPr>
      <w:r w:rsidRPr="0055777E">
        <w:rPr>
          <w:rFonts w:eastAsiaTheme="minorHAnsi"/>
          <w:sz w:val="22"/>
          <w:szCs w:val="22"/>
          <w:lang w:val="en-AU"/>
        </w:rPr>
        <w:t xml:space="preserve">The </w:t>
      </w:r>
      <w:r w:rsidR="00B51EF3">
        <w:rPr>
          <w:rFonts w:eastAsiaTheme="minorHAnsi"/>
          <w:sz w:val="22"/>
          <w:szCs w:val="22"/>
          <w:lang w:val="en-AU"/>
        </w:rPr>
        <w:t xml:space="preserve">Transmitter </w:t>
      </w:r>
      <w:r w:rsidRPr="0055777E">
        <w:rPr>
          <w:rFonts w:eastAsiaTheme="minorHAnsi"/>
          <w:sz w:val="22"/>
          <w:szCs w:val="22"/>
          <w:lang w:val="en-AU"/>
        </w:rPr>
        <w:t>Advisory Guidelines</w:t>
      </w:r>
      <w:r w:rsidR="00B51EF3">
        <w:rPr>
          <w:rFonts w:eastAsiaTheme="minorHAnsi"/>
          <w:sz w:val="22"/>
          <w:szCs w:val="22"/>
          <w:lang w:val="en-AU"/>
        </w:rPr>
        <w:t xml:space="preserve"> and Receiver Advisory Guidelines</w:t>
      </w:r>
      <w:r w:rsidRPr="0055777E">
        <w:rPr>
          <w:rFonts w:eastAsiaTheme="minorHAnsi"/>
          <w:sz w:val="22"/>
          <w:szCs w:val="22"/>
          <w:lang w:val="en-AU"/>
        </w:rPr>
        <w:t xml:space="preserve"> do not limit the actions of a spectrum licensee in negotiating operating or protection arrangements with another licensee.</w:t>
      </w:r>
    </w:p>
    <w:p w14:paraId="231A60A0" w14:textId="39839242" w:rsidR="00C96648" w:rsidRPr="0055777E" w:rsidRDefault="00036B07" w:rsidP="00F21945">
      <w:pPr>
        <w:spacing w:after="160" w:line="256" w:lineRule="auto"/>
        <w:rPr>
          <w:rFonts w:eastAsiaTheme="minorHAnsi"/>
          <w:sz w:val="22"/>
          <w:szCs w:val="22"/>
          <w:lang w:val="en-AU"/>
        </w:rPr>
      </w:pPr>
      <w:r w:rsidRPr="0055777E">
        <w:rPr>
          <w:rFonts w:eastAsiaTheme="minorHAnsi"/>
          <w:sz w:val="22"/>
          <w:szCs w:val="22"/>
          <w:lang w:val="en-AU"/>
        </w:rPr>
        <w:t>The</w:t>
      </w:r>
      <w:r w:rsidR="001F0DB5">
        <w:rPr>
          <w:rFonts w:eastAsiaTheme="minorHAnsi"/>
          <w:sz w:val="22"/>
          <w:szCs w:val="22"/>
          <w:lang w:val="en-AU"/>
        </w:rPr>
        <w:t xml:space="preserve"> Act does not prescribe any consequences for failing to comply with the</w:t>
      </w:r>
      <w:r w:rsidRPr="0055777E">
        <w:rPr>
          <w:rFonts w:eastAsiaTheme="minorHAnsi"/>
          <w:sz w:val="22"/>
          <w:szCs w:val="22"/>
          <w:lang w:val="en-AU"/>
        </w:rPr>
        <w:t xml:space="preserve"> </w:t>
      </w:r>
      <w:r w:rsidR="00B51EF3">
        <w:rPr>
          <w:rFonts w:eastAsiaTheme="minorHAnsi"/>
          <w:sz w:val="22"/>
          <w:szCs w:val="22"/>
          <w:lang w:val="en-AU"/>
        </w:rPr>
        <w:t xml:space="preserve">Transmitter </w:t>
      </w:r>
      <w:r w:rsidRPr="0055777E">
        <w:rPr>
          <w:rFonts w:eastAsiaTheme="minorHAnsi"/>
          <w:sz w:val="22"/>
          <w:szCs w:val="22"/>
          <w:lang w:val="en-AU"/>
        </w:rPr>
        <w:t xml:space="preserve">Advisory Guidelines </w:t>
      </w:r>
      <w:r w:rsidR="001F0DB5">
        <w:rPr>
          <w:rFonts w:eastAsiaTheme="minorHAnsi"/>
          <w:sz w:val="22"/>
          <w:szCs w:val="22"/>
          <w:lang w:val="en-AU"/>
        </w:rPr>
        <w:t>or the</w:t>
      </w:r>
      <w:r w:rsidR="00B51EF3">
        <w:rPr>
          <w:rFonts w:eastAsiaTheme="minorHAnsi"/>
          <w:sz w:val="22"/>
          <w:szCs w:val="22"/>
          <w:lang w:val="en-AU"/>
        </w:rPr>
        <w:t xml:space="preserve"> Receiver Advisory Guidelines</w:t>
      </w:r>
      <w:r w:rsidRPr="0055777E">
        <w:rPr>
          <w:rFonts w:eastAsiaTheme="minorHAnsi"/>
          <w:sz w:val="22"/>
          <w:szCs w:val="22"/>
          <w:lang w:val="en-AU"/>
        </w:rPr>
        <w:t>.</w:t>
      </w:r>
    </w:p>
    <w:p w14:paraId="47E2075B" w14:textId="31335337" w:rsidR="00B51EF3" w:rsidRPr="009E0DAC" w:rsidRDefault="00B51EF3" w:rsidP="00F21945">
      <w:pPr>
        <w:spacing w:after="160" w:line="256" w:lineRule="auto"/>
        <w:rPr>
          <w:i/>
          <w:iCs/>
          <w:color w:val="000000"/>
          <w:sz w:val="22"/>
          <w:szCs w:val="22"/>
          <w:lang w:eastAsia="en-AU"/>
        </w:rPr>
      </w:pPr>
      <w:r>
        <w:rPr>
          <w:i/>
          <w:iCs/>
          <w:color w:val="000000"/>
          <w:sz w:val="22"/>
          <w:szCs w:val="22"/>
          <w:lang w:eastAsia="en-AU"/>
        </w:rPr>
        <w:t>ULOI Determination</w:t>
      </w:r>
    </w:p>
    <w:p w14:paraId="5CEE75C9" w14:textId="5F2274A7" w:rsidR="0004006B" w:rsidRPr="00790013" w:rsidRDefault="0004006B" w:rsidP="00F21945">
      <w:pPr>
        <w:spacing w:after="160" w:line="256" w:lineRule="auto"/>
        <w:rPr>
          <w:rFonts w:ascii="Calibri" w:hAnsi="Calibri" w:cs="Calibri"/>
          <w:color w:val="000000"/>
          <w:sz w:val="22"/>
          <w:szCs w:val="22"/>
          <w:lang w:eastAsia="en-AU"/>
        </w:rPr>
      </w:pPr>
      <w:r w:rsidRPr="00846D02">
        <w:rPr>
          <w:color w:val="000000"/>
          <w:sz w:val="22"/>
          <w:szCs w:val="22"/>
          <w:lang w:eastAsia="en-AU"/>
        </w:rPr>
        <w:t xml:space="preserve">Section 69 of the Act requires each spectrum </w:t>
      </w:r>
      <w:proofErr w:type="spellStart"/>
      <w:r w:rsidRPr="00846D02">
        <w:rPr>
          <w:color w:val="000000"/>
          <w:sz w:val="22"/>
          <w:szCs w:val="22"/>
          <w:lang w:eastAsia="en-AU"/>
        </w:rPr>
        <w:t>licence</w:t>
      </w:r>
      <w:proofErr w:type="spellEnd"/>
      <w:r w:rsidRPr="00846D02">
        <w:rPr>
          <w:color w:val="000000"/>
          <w:sz w:val="22"/>
          <w:szCs w:val="22"/>
          <w:lang w:eastAsia="en-AU"/>
        </w:rPr>
        <w:t xml:space="preserve"> to include a condition that a radiocommunications transmitter must not be operated under the </w:t>
      </w:r>
      <w:proofErr w:type="spellStart"/>
      <w:r w:rsidRPr="00846D02">
        <w:rPr>
          <w:color w:val="000000"/>
          <w:sz w:val="22"/>
          <w:szCs w:val="22"/>
          <w:lang w:eastAsia="en-AU"/>
        </w:rPr>
        <w:t>licence</w:t>
      </w:r>
      <w:proofErr w:type="spellEnd"/>
      <w:r w:rsidRPr="00846D02">
        <w:rPr>
          <w:color w:val="000000"/>
          <w:sz w:val="22"/>
          <w:szCs w:val="22"/>
          <w:lang w:eastAsia="en-AU"/>
        </w:rPr>
        <w:t xml:space="preserve"> unless the requirements o</w:t>
      </w:r>
      <w:r w:rsidRPr="00074D4B">
        <w:rPr>
          <w:color w:val="000000"/>
          <w:sz w:val="22"/>
          <w:szCs w:val="22"/>
          <w:lang w:eastAsia="en-AU"/>
        </w:rPr>
        <w:t>f the ACMA under Part 3.5 of the Act for registration of transmitters have been met.</w:t>
      </w:r>
    </w:p>
    <w:p w14:paraId="6C211E4F" w14:textId="61FE3D4D" w:rsidR="0004006B" w:rsidRPr="00A23D62" w:rsidRDefault="0004006B" w:rsidP="00F21945">
      <w:pPr>
        <w:spacing w:after="160" w:line="256" w:lineRule="auto"/>
        <w:rPr>
          <w:color w:val="000000"/>
          <w:sz w:val="22"/>
          <w:szCs w:val="22"/>
          <w:lang w:eastAsia="en-AU"/>
        </w:rPr>
      </w:pPr>
      <w:r w:rsidRPr="00A23D62">
        <w:rPr>
          <w:color w:val="000000"/>
          <w:sz w:val="22"/>
          <w:szCs w:val="22"/>
          <w:lang w:eastAsia="en-AU"/>
        </w:rPr>
        <w:t>The ULOI Det</w:t>
      </w:r>
      <w:r w:rsidR="00F52525" w:rsidRPr="00A23D62">
        <w:rPr>
          <w:color w:val="000000"/>
          <w:sz w:val="22"/>
          <w:szCs w:val="22"/>
          <w:lang w:eastAsia="en-AU"/>
        </w:rPr>
        <w:t xml:space="preserve">ermination </w:t>
      </w:r>
      <w:r w:rsidRPr="00A23D62">
        <w:rPr>
          <w:color w:val="000000"/>
          <w:sz w:val="22"/>
          <w:szCs w:val="22"/>
          <w:lang w:eastAsia="en-AU"/>
        </w:rPr>
        <w:t xml:space="preserve">aims to ensure that high levels of emission from radiocommunications transmitters operated under a spectrum </w:t>
      </w:r>
      <w:proofErr w:type="spellStart"/>
      <w:r w:rsidRPr="00A23D62">
        <w:rPr>
          <w:color w:val="000000"/>
          <w:sz w:val="22"/>
          <w:szCs w:val="22"/>
          <w:lang w:eastAsia="en-AU"/>
        </w:rPr>
        <w:t>licence</w:t>
      </w:r>
      <w:proofErr w:type="spellEnd"/>
      <w:r w:rsidRPr="00A23D62">
        <w:rPr>
          <w:color w:val="000000"/>
          <w:sz w:val="22"/>
          <w:szCs w:val="22"/>
          <w:lang w:eastAsia="en-AU"/>
        </w:rPr>
        <w:t xml:space="preserve"> issued in the </w:t>
      </w:r>
      <w:r w:rsidR="00053BCC">
        <w:rPr>
          <w:color w:val="000000"/>
          <w:sz w:val="22"/>
          <w:szCs w:val="22"/>
          <w:lang w:eastAsia="en-AU"/>
        </w:rPr>
        <w:t xml:space="preserve">2.5 GHz </w:t>
      </w:r>
      <w:r w:rsidR="00AF14E6">
        <w:rPr>
          <w:color w:val="000000"/>
          <w:sz w:val="22"/>
          <w:szCs w:val="22"/>
          <w:lang w:eastAsia="en-AU"/>
        </w:rPr>
        <w:t>Mid Band Gap</w:t>
      </w:r>
      <w:r w:rsidR="00F52525" w:rsidRPr="00A23D62">
        <w:rPr>
          <w:color w:val="000000"/>
          <w:sz w:val="22"/>
          <w:szCs w:val="22"/>
          <w:lang w:eastAsia="en-AU"/>
        </w:rPr>
        <w:t xml:space="preserve"> </w:t>
      </w:r>
      <w:r w:rsidRPr="00A23D62">
        <w:rPr>
          <w:color w:val="000000"/>
          <w:sz w:val="22"/>
          <w:szCs w:val="22"/>
          <w:lang w:eastAsia="en-AU"/>
        </w:rPr>
        <w:t>do not cause an unacceptable level of interference to radiocommunications.</w:t>
      </w:r>
    </w:p>
    <w:p w14:paraId="015C4119" w14:textId="38F65283" w:rsidR="00C716C6" w:rsidRPr="00732B44" w:rsidRDefault="0004006B" w:rsidP="00B3129C">
      <w:pPr>
        <w:spacing w:after="160" w:line="256" w:lineRule="auto"/>
        <w:rPr>
          <w:rFonts w:eastAsiaTheme="minorHAnsi"/>
          <w:sz w:val="22"/>
          <w:szCs w:val="22"/>
          <w:lang w:val="en-AU"/>
        </w:rPr>
      </w:pPr>
      <w:r w:rsidRPr="00A23D62">
        <w:rPr>
          <w:color w:val="000000"/>
          <w:sz w:val="22"/>
          <w:szCs w:val="22"/>
          <w:lang w:eastAsia="en-AU"/>
        </w:rPr>
        <w:t xml:space="preserve">The </w:t>
      </w:r>
      <w:r w:rsidR="00CA555A" w:rsidRPr="00A23D62">
        <w:rPr>
          <w:color w:val="000000"/>
          <w:sz w:val="22"/>
          <w:szCs w:val="22"/>
          <w:lang w:eastAsia="en-AU"/>
        </w:rPr>
        <w:t xml:space="preserve">ULOI Determination </w:t>
      </w:r>
      <w:r w:rsidRPr="00A23D62">
        <w:rPr>
          <w:color w:val="000000"/>
          <w:sz w:val="22"/>
          <w:szCs w:val="22"/>
          <w:lang w:eastAsia="en-AU"/>
        </w:rPr>
        <w:t xml:space="preserve">sets out what is meant by an ‘unacceptable level of interference’ in relation to a radiocommunications transmitter operated under a spectrum </w:t>
      </w:r>
      <w:proofErr w:type="spellStart"/>
      <w:r w:rsidRPr="00A23D62">
        <w:rPr>
          <w:color w:val="000000"/>
          <w:sz w:val="22"/>
          <w:szCs w:val="22"/>
          <w:lang w:eastAsia="en-AU"/>
        </w:rPr>
        <w:t>licence</w:t>
      </w:r>
      <w:proofErr w:type="spellEnd"/>
      <w:r w:rsidRPr="00A23D62">
        <w:rPr>
          <w:color w:val="000000"/>
          <w:sz w:val="22"/>
          <w:szCs w:val="22"/>
          <w:lang w:eastAsia="en-AU"/>
        </w:rPr>
        <w:t xml:space="preserve"> issued in the </w:t>
      </w:r>
      <w:r w:rsidR="00053BCC">
        <w:rPr>
          <w:color w:val="000000"/>
          <w:sz w:val="22"/>
          <w:szCs w:val="22"/>
          <w:lang w:eastAsia="en-AU"/>
        </w:rPr>
        <w:t xml:space="preserve">2.5 GHz </w:t>
      </w:r>
      <w:r w:rsidR="00AF14E6">
        <w:rPr>
          <w:color w:val="000000"/>
          <w:sz w:val="22"/>
          <w:szCs w:val="22"/>
          <w:lang w:eastAsia="en-AU"/>
        </w:rPr>
        <w:t>Mid Band Gap</w:t>
      </w:r>
      <w:r w:rsidRPr="00A23D62">
        <w:rPr>
          <w:color w:val="000000"/>
          <w:sz w:val="22"/>
          <w:szCs w:val="22"/>
          <w:lang w:eastAsia="en-AU"/>
        </w:rPr>
        <w:t xml:space="preserve">. If the ACMA is satisfied that the operation of the radiocommunications transmitter could cause interference of the kind set out in the </w:t>
      </w:r>
      <w:r w:rsidR="009B11F9">
        <w:rPr>
          <w:color w:val="000000"/>
          <w:sz w:val="22"/>
          <w:szCs w:val="22"/>
          <w:lang w:eastAsia="en-AU"/>
        </w:rPr>
        <w:t>ULOI Determination</w:t>
      </w:r>
      <w:r w:rsidRPr="00974417">
        <w:rPr>
          <w:color w:val="000000"/>
          <w:sz w:val="22"/>
          <w:szCs w:val="22"/>
          <w:lang w:eastAsia="en-AU"/>
        </w:rPr>
        <w:t xml:space="preserve">, the ACMA will be able to refuse to register </w:t>
      </w:r>
      <w:r w:rsidR="00DB6D0D">
        <w:rPr>
          <w:color w:val="000000"/>
          <w:sz w:val="22"/>
          <w:szCs w:val="22"/>
          <w:lang w:eastAsia="en-AU"/>
        </w:rPr>
        <w:t>the</w:t>
      </w:r>
      <w:r w:rsidRPr="00974417">
        <w:rPr>
          <w:color w:val="000000"/>
          <w:sz w:val="22"/>
          <w:szCs w:val="22"/>
          <w:lang w:eastAsia="en-AU"/>
        </w:rPr>
        <w:t xml:space="preserve"> transmitter. Refusal to register a radiocommunications transmitter</w:t>
      </w:r>
      <w:r w:rsidRPr="009E0DAC">
        <w:rPr>
          <w:color w:val="000000"/>
          <w:sz w:val="22"/>
          <w:szCs w:val="22"/>
          <w:lang w:eastAsia="en-AU"/>
        </w:rPr>
        <w:t xml:space="preserve"> is subject to internal reconsideration and review by the Administrative Appeals Tribunal (see paragraph 285(n) of the Act).</w:t>
      </w:r>
    </w:p>
    <w:p w14:paraId="2B4A0EE8" w14:textId="04E49822" w:rsidR="0005238F" w:rsidRPr="009E0DAC" w:rsidRDefault="0005238F" w:rsidP="00B3129C">
      <w:pPr>
        <w:spacing w:after="160" w:line="256" w:lineRule="auto"/>
        <w:rPr>
          <w:rFonts w:eastAsiaTheme="minorHAnsi"/>
          <w:i/>
          <w:iCs/>
          <w:sz w:val="22"/>
          <w:szCs w:val="22"/>
          <w:lang w:val="en-AU"/>
        </w:rPr>
      </w:pPr>
      <w:r>
        <w:rPr>
          <w:rFonts w:eastAsiaTheme="minorHAnsi"/>
          <w:i/>
          <w:iCs/>
          <w:sz w:val="22"/>
          <w:szCs w:val="22"/>
          <w:lang w:val="en-AU"/>
        </w:rPr>
        <w:t>General</w:t>
      </w:r>
      <w:r w:rsidR="00846D02">
        <w:rPr>
          <w:rFonts w:eastAsiaTheme="minorHAnsi"/>
          <w:i/>
          <w:iCs/>
          <w:sz w:val="22"/>
          <w:szCs w:val="22"/>
          <w:lang w:val="en-AU"/>
        </w:rPr>
        <w:t>l</w:t>
      </w:r>
      <w:r>
        <w:rPr>
          <w:rFonts w:eastAsiaTheme="minorHAnsi"/>
          <w:i/>
          <w:iCs/>
          <w:sz w:val="22"/>
          <w:szCs w:val="22"/>
          <w:lang w:val="en-AU"/>
        </w:rPr>
        <w:t>y</w:t>
      </w:r>
    </w:p>
    <w:p w14:paraId="7D712EC3" w14:textId="27102EF5" w:rsidR="00F66217" w:rsidRPr="0005238F" w:rsidRDefault="007A3853" w:rsidP="00B3129C">
      <w:pPr>
        <w:spacing w:after="160" w:line="256" w:lineRule="auto"/>
        <w:rPr>
          <w:rFonts w:eastAsiaTheme="minorHAnsi"/>
          <w:sz w:val="22"/>
          <w:szCs w:val="22"/>
          <w:lang w:val="en-AU"/>
        </w:rPr>
      </w:pPr>
      <w:r w:rsidRPr="0005238F">
        <w:rPr>
          <w:rFonts w:eastAsiaTheme="minorHAnsi"/>
          <w:sz w:val="22"/>
          <w:szCs w:val="22"/>
          <w:lang w:val="en-AU"/>
        </w:rPr>
        <w:t>A provision-by-provision description of</w:t>
      </w:r>
      <w:r w:rsidR="003B7576">
        <w:rPr>
          <w:rFonts w:eastAsiaTheme="minorHAnsi"/>
          <w:sz w:val="22"/>
          <w:szCs w:val="22"/>
          <w:lang w:val="en-AU"/>
        </w:rPr>
        <w:t>:</w:t>
      </w:r>
    </w:p>
    <w:p w14:paraId="38C01211" w14:textId="7EA0E5B1" w:rsidR="000A2A3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Transmitter </w:t>
      </w:r>
      <w:r w:rsidR="007A3853" w:rsidRPr="0005238F">
        <w:rPr>
          <w:rFonts w:eastAsiaTheme="minorHAnsi"/>
          <w:sz w:val="22"/>
          <w:szCs w:val="22"/>
          <w:lang w:val="en-AU"/>
        </w:rPr>
        <w:t xml:space="preserve">Advisory Guidelines is set out in the notes at </w:t>
      </w:r>
      <w:r w:rsidR="007A3853" w:rsidRPr="0005238F">
        <w:rPr>
          <w:rFonts w:eastAsiaTheme="minorHAnsi"/>
          <w:b/>
          <w:bCs/>
          <w:sz w:val="22"/>
          <w:szCs w:val="22"/>
          <w:lang w:val="en-AU"/>
        </w:rPr>
        <w:t>Attachment</w:t>
      </w:r>
      <w:r w:rsidR="00B3129C" w:rsidRPr="0005238F">
        <w:rPr>
          <w:rFonts w:eastAsiaTheme="minorHAnsi"/>
          <w:b/>
          <w:bCs/>
          <w:sz w:val="22"/>
          <w:szCs w:val="22"/>
          <w:lang w:val="en-AU"/>
        </w:rPr>
        <w:t> </w:t>
      </w:r>
      <w:r w:rsidR="007A3853" w:rsidRPr="0005238F">
        <w:rPr>
          <w:rFonts w:eastAsiaTheme="minorHAnsi"/>
          <w:b/>
          <w:bCs/>
          <w:sz w:val="22"/>
          <w:szCs w:val="22"/>
          <w:lang w:val="en-AU"/>
        </w:rPr>
        <w:t>A</w:t>
      </w:r>
      <w:r w:rsidR="00225B08">
        <w:rPr>
          <w:rFonts w:eastAsiaTheme="minorHAnsi"/>
          <w:sz w:val="22"/>
          <w:szCs w:val="22"/>
          <w:lang w:val="en-AU"/>
        </w:rPr>
        <w:t>;</w:t>
      </w:r>
    </w:p>
    <w:p w14:paraId="1F02D59A" w14:textId="4C930428" w:rsidR="00035F4F" w:rsidRPr="0005238F" w:rsidRDefault="003B7576" w:rsidP="00895E0A">
      <w:pPr>
        <w:pStyle w:val="ListParagraph"/>
        <w:numPr>
          <w:ilvl w:val="0"/>
          <w:numId w:val="7"/>
        </w:numPr>
        <w:spacing w:after="160" w:line="256" w:lineRule="auto"/>
        <w:rPr>
          <w:rFonts w:eastAsiaTheme="minorHAnsi"/>
          <w:sz w:val="22"/>
          <w:szCs w:val="22"/>
          <w:lang w:val="en-AU"/>
        </w:rPr>
      </w:pPr>
      <w:r>
        <w:rPr>
          <w:rFonts w:eastAsiaTheme="minorHAnsi"/>
          <w:sz w:val="22"/>
          <w:szCs w:val="22"/>
          <w:lang w:val="en-AU"/>
        </w:rPr>
        <w:t xml:space="preserve">the </w:t>
      </w:r>
      <w:r w:rsidR="00035F4F" w:rsidRPr="0005238F">
        <w:rPr>
          <w:rFonts w:eastAsiaTheme="minorHAnsi"/>
          <w:sz w:val="22"/>
          <w:szCs w:val="22"/>
          <w:lang w:val="en-AU"/>
        </w:rPr>
        <w:t xml:space="preserve">Receiver Advisory Guidelines is set out in the notes at </w:t>
      </w:r>
      <w:r w:rsidR="00035F4F" w:rsidRPr="0005238F">
        <w:rPr>
          <w:rFonts w:eastAsiaTheme="minorHAnsi"/>
          <w:b/>
          <w:bCs/>
          <w:sz w:val="22"/>
          <w:szCs w:val="22"/>
          <w:lang w:val="en-AU"/>
        </w:rPr>
        <w:t>Attachment B</w:t>
      </w:r>
      <w:r w:rsidR="00225B08">
        <w:rPr>
          <w:rFonts w:eastAsiaTheme="minorHAnsi"/>
          <w:sz w:val="22"/>
          <w:szCs w:val="22"/>
          <w:lang w:val="en-AU"/>
        </w:rPr>
        <w:t>;</w:t>
      </w:r>
    </w:p>
    <w:p w14:paraId="16E19409" w14:textId="67257500" w:rsidR="00035F4F" w:rsidRPr="0005238F" w:rsidRDefault="003B7576" w:rsidP="00895E0A">
      <w:pPr>
        <w:pStyle w:val="ListParagraph"/>
        <w:numPr>
          <w:ilvl w:val="0"/>
          <w:numId w:val="7"/>
        </w:numPr>
        <w:spacing w:after="160" w:line="256" w:lineRule="auto"/>
        <w:rPr>
          <w:rFonts w:eastAsiaTheme="minorHAnsi"/>
          <w:sz w:val="22"/>
          <w:szCs w:val="22"/>
          <w:lang w:val="en-AU"/>
        </w:rPr>
      </w:pPr>
      <w:r>
        <w:rPr>
          <w:color w:val="000000"/>
          <w:sz w:val="22"/>
          <w:szCs w:val="22"/>
          <w:lang w:eastAsia="en-AU"/>
        </w:rPr>
        <w:t xml:space="preserve">the </w:t>
      </w:r>
      <w:r w:rsidR="008938CE" w:rsidRPr="009E0DAC">
        <w:rPr>
          <w:color w:val="000000"/>
          <w:sz w:val="22"/>
          <w:szCs w:val="22"/>
          <w:lang w:eastAsia="en-AU"/>
        </w:rPr>
        <w:t>ULOI Determination is set out in the notes at </w:t>
      </w:r>
      <w:r w:rsidR="008938CE" w:rsidRPr="009E0DAC">
        <w:rPr>
          <w:b/>
          <w:bCs/>
          <w:color w:val="000000"/>
          <w:sz w:val="22"/>
          <w:szCs w:val="22"/>
          <w:lang w:eastAsia="en-AU"/>
        </w:rPr>
        <w:t>Attachment C</w:t>
      </w:r>
      <w:r w:rsidR="00225B08" w:rsidRPr="00C61D34">
        <w:rPr>
          <w:color w:val="000000"/>
          <w:sz w:val="22"/>
          <w:szCs w:val="22"/>
          <w:lang w:eastAsia="en-AU"/>
        </w:rPr>
        <w:t>.</w:t>
      </w:r>
    </w:p>
    <w:p w14:paraId="50C8E610" w14:textId="1973ECD2" w:rsidR="008615D3" w:rsidRPr="0005238F" w:rsidRDefault="00E76C4B" w:rsidP="00B3129C">
      <w:pPr>
        <w:spacing w:after="160" w:line="256" w:lineRule="auto"/>
        <w:rPr>
          <w:rFonts w:eastAsiaTheme="minorHAnsi"/>
          <w:sz w:val="22"/>
          <w:szCs w:val="22"/>
          <w:lang w:val="en-AU"/>
        </w:rPr>
      </w:pPr>
      <w:r w:rsidRPr="0005238F">
        <w:rPr>
          <w:rFonts w:eastAsiaTheme="minorHAnsi"/>
          <w:sz w:val="22"/>
          <w:szCs w:val="22"/>
          <w:lang w:val="en-AU"/>
        </w:rPr>
        <w:t xml:space="preserve">The </w:t>
      </w:r>
      <w:r w:rsidR="008938CE" w:rsidRPr="0005238F">
        <w:rPr>
          <w:rFonts w:eastAsiaTheme="minorHAnsi"/>
          <w:sz w:val="22"/>
          <w:szCs w:val="22"/>
          <w:lang w:val="en-AU"/>
        </w:rPr>
        <w:t xml:space="preserve">Transmitter </w:t>
      </w:r>
      <w:r w:rsidRPr="0005238F">
        <w:rPr>
          <w:rFonts w:eastAsiaTheme="minorHAnsi"/>
          <w:sz w:val="22"/>
          <w:szCs w:val="22"/>
          <w:lang w:val="en-AU"/>
        </w:rPr>
        <w:t>Advisory Guidelines</w:t>
      </w:r>
      <w:r w:rsidR="00071462" w:rsidRPr="0005238F">
        <w:rPr>
          <w:rFonts w:eastAsiaTheme="minorHAnsi"/>
          <w:sz w:val="22"/>
          <w:szCs w:val="22"/>
          <w:lang w:val="en-AU"/>
        </w:rPr>
        <w:t>, Receiver Advisory Guidelines and ULOI Determination</w:t>
      </w:r>
      <w:r w:rsidRPr="0005238F">
        <w:rPr>
          <w:rFonts w:eastAsiaTheme="minorHAnsi"/>
          <w:sz w:val="22"/>
          <w:szCs w:val="22"/>
          <w:lang w:val="en-AU"/>
        </w:rPr>
        <w:t xml:space="preserve"> </w:t>
      </w:r>
      <w:r w:rsidR="00EC7676" w:rsidRPr="0005238F">
        <w:rPr>
          <w:rFonts w:eastAsiaTheme="minorHAnsi"/>
          <w:sz w:val="22"/>
          <w:szCs w:val="22"/>
          <w:lang w:val="en-AU"/>
        </w:rPr>
        <w:t>are disallowable</w:t>
      </w:r>
      <w:r w:rsidRPr="0005238F">
        <w:rPr>
          <w:rFonts w:eastAsiaTheme="minorHAnsi"/>
          <w:sz w:val="22"/>
          <w:szCs w:val="22"/>
          <w:lang w:val="en-AU"/>
        </w:rPr>
        <w:t xml:space="preserve"> legislative instrument</w:t>
      </w:r>
      <w:r w:rsidR="00071462" w:rsidRPr="0005238F">
        <w:rPr>
          <w:rFonts w:eastAsiaTheme="minorHAnsi"/>
          <w:sz w:val="22"/>
          <w:szCs w:val="22"/>
          <w:lang w:val="en-AU"/>
        </w:rPr>
        <w:t>s</w:t>
      </w:r>
      <w:r w:rsidRPr="0005238F">
        <w:rPr>
          <w:rFonts w:eastAsiaTheme="minorHAnsi"/>
          <w:sz w:val="22"/>
          <w:szCs w:val="22"/>
          <w:lang w:val="en-AU"/>
        </w:rPr>
        <w:t xml:space="preserve"> under the </w:t>
      </w:r>
      <w:r w:rsidR="000A2A3F" w:rsidRPr="0005238F">
        <w:rPr>
          <w:rFonts w:eastAsiaTheme="minorHAnsi"/>
          <w:i/>
          <w:iCs/>
          <w:sz w:val="22"/>
          <w:szCs w:val="22"/>
          <w:lang w:val="en-AU"/>
        </w:rPr>
        <w:t>Legislation</w:t>
      </w:r>
      <w:r w:rsidRPr="0005238F">
        <w:rPr>
          <w:rFonts w:eastAsiaTheme="minorHAnsi"/>
          <w:i/>
          <w:iCs/>
          <w:sz w:val="22"/>
          <w:szCs w:val="22"/>
          <w:lang w:val="en-AU"/>
        </w:rPr>
        <w:t xml:space="preserve"> Act 2003</w:t>
      </w:r>
      <w:r w:rsidR="00BB033B" w:rsidRPr="0005238F">
        <w:rPr>
          <w:rFonts w:eastAsiaTheme="minorHAnsi"/>
          <w:sz w:val="22"/>
          <w:szCs w:val="22"/>
          <w:lang w:val="en-AU"/>
        </w:rPr>
        <w:t xml:space="preserve"> (</w:t>
      </w:r>
      <w:r w:rsidRPr="0005238F">
        <w:rPr>
          <w:rFonts w:eastAsiaTheme="minorHAnsi"/>
          <w:b/>
          <w:bCs/>
          <w:sz w:val="22"/>
          <w:szCs w:val="22"/>
          <w:lang w:val="en-AU"/>
        </w:rPr>
        <w:t>the</w:t>
      </w:r>
      <w:r w:rsidR="00BB033B" w:rsidRPr="0005238F">
        <w:rPr>
          <w:rFonts w:eastAsiaTheme="minorHAnsi"/>
          <w:b/>
          <w:bCs/>
          <w:sz w:val="22"/>
          <w:szCs w:val="22"/>
          <w:lang w:val="en-AU"/>
        </w:rPr>
        <w:t xml:space="preserve"> L</w:t>
      </w:r>
      <w:r w:rsidR="000A2A3F" w:rsidRPr="0005238F">
        <w:rPr>
          <w:rFonts w:eastAsiaTheme="minorHAnsi"/>
          <w:b/>
          <w:bCs/>
          <w:sz w:val="22"/>
          <w:szCs w:val="22"/>
          <w:lang w:val="en-AU"/>
        </w:rPr>
        <w:t>A</w:t>
      </w:r>
      <w:r w:rsidR="00BB033B" w:rsidRPr="0005238F">
        <w:rPr>
          <w:rFonts w:eastAsiaTheme="minorHAnsi"/>
          <w:sz w:val="22"/>
          <w:szCs w:val="22"/>
          <w:lang w:val="en-AU"/>
        </w:rPr>
        <w:t>)</w:t>
      </w:r>
      <w:r w:rsidRPr="0005238F">
        <w:rPr>
          <w:rFonts w:eastAsiaTheme="minorHAnsi"/>
          <w:sz w:val="22"/>
          <w:szCs w:val="22"/>
          <w:lang w:val="en-AU"/>
        </w:rPr>
        <w:t xml:space="preserve">. </w:t>
      </w:r>
      <w:r w:rsidR="00D400B8" w:rsidRPr="0005238F">
        <w:rPr>
          <w:rFonts w:eastAsiaTheme="minorHAnsi"/>
          <w:sz w:val="22"/>
          <w:szCs w:val="22"/>
          <w:lang w:val="en-AU"/>
        </w:rPr>
        <w:t>The</w:t>
      </w:r>
      <w:r w:rsidR="00EC7676" w:rsidRPr="0005238F">
        <w:rPr>
          <w:rFonts w:eastAsiaTheme="minorHAnsi"/>
          <w:sz w:val="22"/>
          <w:szCs w:val="22"/>
          <w:lang w:val="en-AU"/>
        </w:rPr>
        <w:t xml:space="preserve">y </w:t>
      </w:r>
      <w:r w:rsidR="00215DDC" w:rsidRPr="0005238F">
        <w:rPr>
          <w:rFonts w:eastAsiaTheme="minorHAnsi"/>
          <w:sz w:val="22"/>
          <w:szCs w:val="22"/>
          <w:lang w:val="en-AU"/>
        </w:rPr>
        <w:t>are subject to the sunsetting provisions in Part 4 of Chapter 3 of the LA.</w:t>
      </w:r>
    </w:p>
    <w:p w14:paraId="41155C99" w14:textId="0D4F7E1C" w:rsidR="00733112" w:rsidRPr="00B3129C" w:rsidRDefault="00733112" w:rsidP="009E0DAC">
      <w:pPr>
        <w:keepNext/>
        <w:keepLines/>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Documents </w:t>
      </w:r>
      <w:r w:rsidR="008166C3">
        <w:rPr>
          <w:rFonts w:eastAsiaTheme="minorHAnsi"/>
          <w:b/>
          <w:sz w:val="22"/>
          <w:szCs w:val="22"/>
          <w:lang w:val="en-AU"/>
        </w:rPr>
        <w:t>i</w:t>
      </w:r>
      <w:r w:rsidRPr="00B3129C">
        <w:rPr>
          <w:rFonts w:eastAsiaTheme="minorHAnsi"/>
          <w:b/>
          <w:sz w:val="22"/>
          <w:szCs w:val="22"/>
          <w:lang w:val="en-AU"/>
        </w:rPr>
        <w:t xml:space="preserve">ncorporated by </w:t>
      </w:r>
      <w:r w:rsidR="008166C3">
        <w:rPr>
          <w:rFonts w:eastAsiaTheme="minorHAnsi"/>
          <w:b/>
          <w:sz w:val="22"/>
          <w:szCs w:val="22"/>
          <w:lang w:val="en-AU"/>
        </w:rPr>
        <w:t>r</w:t>
      </w:r>
      <w:r w:rsidRPr="00B3129C">
        <w:rPr>
          <w:rFonts w:eastAsiaTheme="minorHAnsi"/>
          <w:b/>
          <w:sz w:val="22"/>
          <w:szCs w:val="22"/>
          <w:lang w:val="en-AU"/>
        </w:rPr>
        <w:t>eference</w:t>
      </w:r>
    </w:p>
    <w:p w14:paraId="47253FB6" w14:textId="77777777" w:rsidR="00283801" w:rsidRDefault="000172EF" w:rsidP="00283801">
      <w:pPr>
        <w:keepNext/>
        <w:keepLines/>
        <w:spacing w:after="160" w:line="257" w:lineRule="auto"/>
        <w:rPr>
          <w:rFonts w:eastAsiaTheme="minorHAnsi"/>
          <w:sz w:val="22"/>
          <w:szCs w:val="22"/>
          <w:lang w:val="en-AU"/>
        </w:rPr>
      </w:pPr>
      <w:r w:rsidRPr="00283801">
        <w:rPr>
          <w:rFonts w:eastAsiaTheme="minorHAnsi"/>
          <w:sz w:val="22"/>
          <w:szCs w:val="22"/>
          <w:lang w:val="en-AU"/>
        </w:rPr>
        <w:t xml:space="preserve">Subsection 314A(2) of the Act provides that an instrument under the Act may make provision in relation to a matter by applying, </w:t>
      </w:r>
      <w:proofErr w:type="gramStart"/>
      <w:r w:rsidRPr="00283801">
        <w:rPr>
          <w:rFonts w:eastAsiaTheme="minorHAnsi"/>
          <w:sz w:val="22"/>
          <w:szCs w:val="22"/>
          <w:lang w:val="en-AU"/>
        </w:rPr>
        <w:t>adopting</w:t>
      </w:r>
      <w:proofErr w:type="gramEnd"/>
      <w:r w:rsidRPr="00283801">
        <w:rPr>
          <w:rFonts w:eastAsiaTheme="minorHAnsi"/>
          <w:sz w:val="22"/>
          <w:szCs w:val="22"/>
          <w:lang w:val="en-AU"/>
        </w:rPr>
        <w:t xml:space="preserve"> or incorporating (with or without modifications) matter contained in any other instrument or writing as in force or existing at a particular time, or from time to time. </w:t>
      </w:r>
    </w:p>
    <w:p w14:paraId="4B79AF55" w14:textId="32E64139" w:rsidR="00733112" w:rsidRPr="00283801" w:rsidRDefault="00733112" w:rsidP="009E0DAC">
      <w:pPr>
        <w:keepNext/>
        <w:keepLines/>
        <w:spacing w:after="160" w:line="257" w:lineRule="auto"/>
        <w:rPr>
          <w:rFonts w:eastAsiaTheme="minorHAnsi"/>
          <w:sz w:val="22"/>
          <w:szCs w:val="22"/>
          <w:lang w:val="en-AU"/>
        </w:rPr>
      </w:pPr>
      <w:r w:rsidRPr="00283801">
        <w:rPr>
          <w:rFonts w:eastAsiaTheme="minorHAnsi"/>
          <w:sz w:val="22"/>
          <w:szCs w:val="22"/>
          <w:lang w:val="en-AU"/>
        </w:rPr>
        <w:t xml:space="preserve">The </w:t>
      </w:r>
      <w:r w:rsidR="00283801">
        <w:rPr>
          <w:rFonts w:eastAsiaTheme="minorHAnsi"/>
          <w:sz w:val="22"/>
          <w:szCs w:val="22"/>
          <w:lang w:val="en-AU"/>
        </w:rPr>
        <w:t xml:space="preserve">Transmitter </w:t>
      </w:r>
      <w:r w:rsidRPr="00283801">
        <w:rPr>
          <w:rFonts w:eastAsiaTheme="minorHAnsi"/>
          <w:sz w:val="22"/>
          <w:szCs w:val="22"/>
          <w:lang w:val="en-AU"/>
        </w:rPr>
        <w:t>Advisory Guidelines incorporate the following documents by reference</w:t>
      </w:r>
      <w:r w:rsidR="00C86D97" w:rsidRPr="00283801">
        <w:rPr>
          <w:rFonts w:eastAsiaTheme="minorHAnsi"/>
          <w:sz w:val="22"/>
          <w:szCs w:val="22"/>
          <w:lang w:val="en-AU"/>
        </w:rPr>
        <w:t>, as existing from time to time</w:t>
      </w:r>
      <w:r w:rsidRPr="00283801">
        <w:rPr>
          <w:rFonts w:eastAsiaTheme="minorHAnsi"/>
          <w:sz w:val="22"/>
          <w:szCs w:val="22"/>
          <w:lang w:val="en-AU"/>
        </w:rPr>
        <w:t xml:space="preserve">: </w:t>
      </w:r>
    </w:p>
    <w:p w14:paraId="1EA5741B" w14:textId="66FB11FE" w:rsidR="000A306F" w:rsidRDefault="000A306F" w:rsidP="000A306F">
      <w:pPr>
        <w:pStyle w:val="Definition"/>
        <w:numPr>
          <w:ilvl w:val="0"/>
          <w:numId w:val="1"/>
        </w:numPr>
        <w:rPr>
          <w:rFonts w:eastAsiaTheme="minorHAnsi"/>
          <w:bCs/>
          <w:szCs w:val="22"/>
        </w:rPr>
      </w:pPr>
      <w:r w:rsidRPr="004343FD">
        <w:rPr>
          <w:rFonts w:eastAsiaTheme="minorHAnsi"/>
          <w:bCs/>
          <w:szCs w:val="22"/>
        </w:rPr>
        <w:t xml:space="preserve">ITU-R Recommendation P.1144 </w:t>
      </w:r>
      <w:r w:rsidRPr="004343FD">
        <w:rPr>
          <w:rFonts w:eastAsiaTheme="minorHAnsi"/>
          <w:bCs/>
          <w:i/>
          <w:iCs/>
          <w:szCs w:val="22"/>
        </w:rPr>
        <w:t xml:space="preserve">Guide to the </w:t>
      </w:r>
      <w:r w:rsidRPr="004343FD">
        <w:rPr>
          <w:bCs/>
          <w:i/>
          <w:szCs w:val="22"/>
        </w:rPr>
        <w:t>application</w:t>
      </w:r>
      <w:r w:rsidRPr="004343FD">
        <w:rPr>
          <w:rFonts w:eastAsiaTheme="minorHAnsi"/>
          <w:bCs/>
          <w:i/>
          <w:iCs/>
          <w:szCs w:val="22"/>
        </w:rPr>
        <w:t xml:space="preserve"> of the propagation methods of Radiocommunications Study Group </w:t>
      </w:r>
      <w:r w:rsidRPr="004343FD">
        <w:rPr>
          <w:rFonts w:eastAsiaTheme="minorHAnsi"/>
          <w:bCs/>
          <w:szCs w:val="22"/>
        </w:rPr>
        <w:t>3, published by the</w:t>
      </w:r>
      <w:r w:rsidR="00F831A7" w:rsidRPr="00F831A7">
        <w:rPr>
          <w:rFonts w:eastAsiaTheme="minorHAnsi"/>
          <w:bCs/>
          <w:szCs w:val="22"/>
        </w:rPr>
        <w:t xml:space="preserve"> </w:t>
      </w:r>
      <w:r w:rsidR="00F831A7">
        <w:rPr>
          <w:rFonts w:eastAsiaTheme="minorHAnsi"/>
          <w:bCs/>
          <w:szCs w:val="22"/>
        </w:rPr>
        <w:t>Radiocommunications Sector</w:t>
      </w:r>
      <w:r w:rsidR="008107CE">
        <w:rPr>
          <w:rFonts w:eastAsiaTheme="minorHAnsi"/>
          <w:bCs/>
          <w:szCs w:val="22"/>
        </w:rPr>
        <w:t xml:space="preserve"> (</w:t>
      </w:r>
      <w:r w:rsidR="008107CE" w:rsidRPr="0065387C">
        <w:rPr>
          <w:rFonts w:eastAsiaTheme="minorHAnsi"/>
          <w:b/>
          <w:szCs w:val="22"/>
        </w:rPr>
        <w:t>ITU-R</w:t>
      </w:r>
      <w:r w:rsidR="008107CE">
        <w:rPr>
          <w:rFonts w:eastAsiaTheme="minorHAnsi"/>
          <w:bCs/>
          <w:szCs w:val="22"/>
        </w:rPr>
        <w:t>)</w:t>
      </w:r>
      <w:r w:rsidR="00F831A7">
        <w:rPr>
          <w:rFonts w:eastAsiaTheme="minorHAnsi"/>
          <w:bCs/>
          <w:szCs w:val="22"/>
        </w:rPr>
        <w:t xml:space="preserve"> of the International Telecommunication Union</w:t>
      </w:r>
      <w:r w:rsidR="00CC4193">
        <w:rPr>
          <w:rFonts w:eastAsiaTheme="minorHAnsi"/>
          <w:bCs/>
          <w:szCs w:val="22"/>
        </w:rPr>
        <w:t xml:space="preserve"> (</w:t>
      </w:r>
      <w:r w:rsidR="00CC4193" w:rsidRPr="0065387C">
        <w:rPr>
          <w:rFonts w:eastAsiaTheme="minorHAnsi"/>
          <w:b/>
          <w:szCs w:val="22"/>
        </w:rPr>
        <w:t>IT</w:t>
      </w:r>
      <w:r w:rsidR="008107CE" w:rsidRPr="0065387C">
        <w:rPr>
          <w:rFonts w:eastAsiaTheme="minorHAnsi"/>
          <w:b/>
          <w:szCs w:val="22"/>
        </w:rPr>
        <w:t>U</w:t>
      </w:r>
      <w:r w:rsidR="008107CE">
        <w:rPr>
          <w:rFonts w:eastAsiaTheme="minorHAnsi"/>
          <w:bCs/>
          <w:szCs w:val="22"/>
        </w:rPr>
        <w:t>)</w:t>
      </w:r>
      <w:r w:rsidRPr="004343FD">
        <w:rPr>
          <w:rFonts w:eastAsiaTheme="minorHAnsi"/>
          <w:bCs/>
          <w:szCs w:val="22"/>
        </w:rPr>
        <w:t xml:space="preserve">, and available, free of charge, at </w:t>
      </w:r>
      <w:hyperlink r:id="rId12" w:history="1">
        <w:r w:rsidRPr="004343FD">
          <w:rPr>
            <w:rStyle w:val="Hyperlink"/>
            <w:rFonts w:eastAsiaTheme="minorHAnsi"/>
            <w:bCs/>
            <w:szCs w:val="22"/>
          </w:rPr>
          <w:t>www.itu.int</w:t>
        </w:r>
      </w:hyperlink>
      <w:r w:rsidRPr="004343FD">
        <w:rPr>
          <w:rFonts w:eastAsiaTheme="minorHAnsi"/>
          <w:bCs/>
          <w:szCs w:val="22"/>
        </w:rPr>
        <w:t>;</w:t>
      </w:r>
    </w:p>
    <w:p w14:paraId="7F47598D" w14:textId="03F8F1D3" w:rsidR="00E32C02" w:rsidRPr="00944C07" w:rsidRDefault="00E32C02" w:rsidP="009E0DAC">
      <w:pPr>
        <w:pStyle w:val="Definition"/>
        <w:numPr>
          <w:ilvl w:val="0"/>
          <w:numId w:val="1"/>
        </w:numPr>
        <w:rPr>
          <w:rFonts w:eastAsiaTheme="minorHAnsi"/>
          <w:bCs/>
          <w:szCs w:val="22"/>
        </w:rPr>
      </w:pPr>
      <w:r w:rsidRPr="00944C07">
        <w:rPr>
          <w:rFonts w:eastAsiaTheme="minorHAnsi"/>
          <w:bCs/>
          <w:szCs w:val="22"/>
        </w:rPr>
        <w:t>Radiocommunications Assignment and Licensing Instruction (</w:t>
      </w:r>
      <w:r w:rsidRPr="00944C07">
        <w:rPr>
          <w:rFonts w:eastAsiaTheme="minorHAnsi"/>
          <w:b/>
          <w:szCs w:val="22"/>
        </w:rPr>
        <w:t>RALI</w:t>
      </w:r>
      <w:r w:rsidRPr="00944C07">
        <w:rPr>
          <w:rFonts w:eastAsiaTheme="minorHAnsi"/>
          <w:bCs/>
          <w:szCs w:val="22"/>
        </w:rPr>
        <w:t xml:space="preserve">) FX </w:t>
      </w:r>
      <w:r w:rsidR="00E51701" w:rsidRPr="00944C07">
        <w:rPr>
          <w:rFonts w:eastAsiaTheme="minorHAnsi"/>
          <w:bCs/>
          <w:szCs w:val="22"/>
        </w:rPr>
        <w:t>3</w:t>
      </w:r>
      <w:r w:rsidRPr="00944C07">
        <w:rPr>
          <w:rFonts w:eastAsiaTheme="minorHAnsi"/>
          <w:bCs/>
          <w:szCs w:val="22"/>
        </w:rPr>
        <w:t xml:space="preserve"> </w:t>
      </w:r>
      <w:r w:rsidR="00337B0E" w:rsidRPr="00944C07">
        <w:rPr>
          <w:bCs/>
          <w:i/>
          <w:szCs w:val="22"/>
        </w:rPr>
        <w:t>Microwave fixed services frequency coordination</w:t>
      </w:r>
      <w:r w:rsidR="00D65546" w:rsidRPr="00944C07">
        <w:rPr>
          <w:rFonts w:eastAsiaTheme="minorHAnsi"/>
          <w:bCs/>
          <w:szCs w:val="22"/>
        </w:rPr>
        <w:t xml:space="preserve"> (</w:t>
      </w:r>
      <w:r w:rsidR="00D65546" w:rsidRPr="00944C07">
        <w:rPr>
          <w:rFonts w:eastAsiaTheme="minorHAnsi"/>
          <w:b/>
          <w:szCs w:val="22"/>
        </w:rPr>
        <w:t>RALI FX 3</w:t>
      </w:r>
      <w:r w:rsidR="00D65546" w:rsidRPr="00944C07">
        <w:rPr>
          <w:rFonts w:eastAsiaTheme="minorHAnsi"/>
          <w:bCs/>
          <w:szCs w:val="22"/>
        </w:rPr>
        <w:t>),</w:t>
      </w:r>
      <w:r w:rsidRPr="00944C07">
        <w:rPr>
          <w:rFonts w:eastAsiaTheme="minorHAnsi"/>
          <w:bCs/>
          <w:szCs w:val="22"/>
        </w:rPr>
        <w:t xml:space="preserve"> published by the ACMA and available, free of charge, from the ACMA’s website at </w:t>
      </w:r>
      <w:hyperlink r:id="rId13" w:history="1">
        <w:r w:rsidRPr="00944C07">
          <w:rPr>
            <w:rStyle w:val="Hyperlink"/>
            <w:rFonts w:eastAsiaTheme="minorHAnsi"/>
            <w:bCs/>
            <w:szCs w:val="22"/>
          </w:rPr>
          <w:t>www.acma.gov.au</w:t>
        </w:r>
      </w:hyperlink>
      <w:r w:rsidRPr="00944C07">
        <w:rPr>
          <w:rFonts w:eastAsiaTheme="minorHAnsi"/>
          <w:bCs/>
          <w:szCs w:val="22"/>
        </w:rPr>
        <w:t>;</w:t>
      </w:r>
    </w:p>
    <w:p w14:paraId="22596C51" w14:textId="05816C84" w:rsidR="00D80DA7" w:rsidRPr="00944C07" w:rsidRDefault="00D80DA7" w:rsidP="00D80DA7">
      <w:pPr>
        <w:pStyle w:val="Definition"/>
        <w:numPr>
          <w:ilvl w:val="0"/>
          <w:numId w:val="1"/>
        </w:numPr>
        <w:rPr>
          <w:rFonts w:eastAsiaTheme="minorHAnsi"/>
          <w:bCs/>
          <w:szCs w:val="22"/>
        </w:rPr>
      </w:pPr>
      <w:r w:rsidRPr="00944C07">
        <w:rPr>
          <w:rFonts w:eastAsiaTheme="minorHAnsi"/>
          <w:bCs/>
          <w:szCs w:val="22"/>
        </w:rPr>
        <w:t xml:space="preserve">RALI </w:t>
      </w:r>
      <w:r>
        <w:rPr>
          <w:rFonts w:eastAsiaTheme="minorHAnsi"/>
          <w:bCs/>
          <w:szCs w:val="22"/>
        </w:rPr>
        <w:t>MS 32</w:t>
      </w:r>
      <w:r w:rsidRPr="00944C07">
        <w:rPr>
          <w:rFonts w:eastAsiaTheme="minorHAnsi"/>
          <w:bCs/>
          <w:szCs w:val="22"/>
        </w:rPr>
        <w:t xml:space="preserve"> </w:t>
      </w:r>
      <w:r w:rsidRPr="00D80DA7">
        <w:rPr>
          <w:bCs/>
          <w:i/>
          <w:szCs w:val="22"/>
        </w:rPr>
        <w:t>Coordination of apparatus licensed services within the Australian Radio Quiet Zone Western Australia</w:t>
      </w:r>
      <w:r w:rsidRPr="00D80DA7">
        <w:rPr>
          <w:rFonts w:eastAsiaTheme="minorHAnsi"/>
          <w:bCs/>
          <w:i/>
          <w:szCs w:val="22"/>
        </w:rPr>
        <w:t xml:space="preserve"> </w:t>
      </w:r>
      <w:r w:rsidRPr="00944C07">
        <w:rPr>
          <w:rFonts w:eastAsiaTheme="minorHAnsi"/>
          <w:bCs/>
          <w:szCs w:val="22"/>
        </w:rPr>
        <w:t>(</w:t>
      </w:r>
      <w:r w:rsidRPr="00944C07">
        <w:rPr>
          <w:rFonts w:eastAsiaTheme="minorHAnsi"/>
          <w:b/>
          <w:szCs w:val="22"/>
        </w:rPr>
        <w:t xml:space="preserve">RALI </w:t>
      </w:r>
      <w:r>
        <w:rPr>
          <w:rFonts w:eastAsiaTheme="minorHAnsi"/>
          <w:b/>
          <w:szCs w:val="22"/>
        </w:rPr>
        <w:t>MS</w:t>
      </w:r>
      <w:r w:rsidRPr="00944C07">
        <w:rPr>
          <w:rFonts w:eastAsiaTheme="minorHAnsi"/>
          <w:b/>
          <w:szCs w:val="22"/>
        </w:rPr>
        <w:t xml:space="preserve"> </w:t>
      </w:r>
      <w:r>
        <w:rPr>
          <w:rFonts w:eastAsiaTheme="minorHAnsi"/>
          <w:b/>
          <w:szCs w:val="22"/>
        </w:rPr>
        <w:t>32</w:t>
      </w:r>
      <w:r w:rsidRPr="00944C07">
        <w:rPr>
          <w:rFonts w:eastAsiaTheme="minorHAnsi"/>
          <w:bCs/>
          <w:szCs w:val="22"/>
        </w:rPr>
        <w:t xml:space="preserve">), published by the ACMA and available, free of charge, from the ACMA’s website at </w:t>
      </w:r>
      <w:hyperlink r:id="rId14" w:history="1">
        <w:r w:rsidRPr="00944C07">
          <w:rPr>
            <w:rStyle w:val="Hyperlink"/>
            <w:rFonts w:eastAsiaTheme="minorHAnsi"/>
            <w:bCs/>
            <w:szCs w:val="22"/>
          </w:rPr>
          <w:t>www.acma.gov.au</w:t>
        </w:r>
      </w:hyperlink>
      <w:r>
        <w:rPr>
          <w:rFonts w:eastAsiaTheme="minorHAnsi"/>
          <w:bCs/>
          <w:szCs w:val="22"/>
        </w:rPr>
        <w:t>.</w:t>
      </w:r>
    </w:p>
    <w:p w14:paraId="7E9077BE" w14:textId="5E4E3550" w:rsidR="00150A55" w:rsidRPr="00334105" w:rsidRDefault="00150A55" w:rsidP="007868C0">
      <w:pPr>
        <w:keepNext/>
        <w:keepLines/>
        <w:spacing w:before="240" w:after="160" w:line="257" w:lineRule="auto"/>
        <w:rPr>
          <w:rFonts w:eastAsiaTheme="minorHAnsi"/>
          <w:sz w:val="22"/>
          <w:szCs w:val="22"/>
          <w:lang w:val="en-AU"/>
        </w:rPr>
      </w:pPr>
      <w:r w:rsidRPr="00334105">
        <w:rPr>
          <w:rFonts w:eastAsiaTheme="minorHAnsi"/>
          <w:sz w:val="22"/>
          <w:szCs w:val="22"/>
          <w:lang w:val="en-AU"/>
        </w:rPr>
        <w:t xml:space="preserve">The </w:t>
      </w:r>
      <w:r>
        <w:rPr>
          <w:rFonts w:eastAsiaTheme="minorHAnsi"/>
          <w:sz w:val="22"/>
          <w:szCs w:val="22"/>
          <w:lang w:val="en-AU"/>
        </w:rPr>
        <w:t>ULOI Determination</w:t>
      </w:r>
      <w:r w:rsidRPr="00334105">
        <w:rPr>
          <w:rFonts w:eastAsiaTheme="minorHAnsi"/>
          <w:sz w:val="22"/>
          <w:szCs w:val="22"/>
          <w:lang w:val="en-AU"/>
        </w:rPr>
        <w:t xml:space="preserve"> incorporate</w:t>
      </w:r>
      <w:r>
        <w:rPr>
          <w:rFonts w:eastAsiaTheme="minorHAnsi"/>
          <w:sz w:val="22"/>
          <w:szCs w:val="22"/>
          <w:lang w:val="en-AU"/>
        </w:rPr>
        <w:t>s</w:t>
      </w:r>
      <w:r w:rsidRPr="00334105">
        <w:rPr>
          <w:rFonts w:eastAsiaTheme="minorHAnsi"/>
          <w:sz w:val="22"/>
          <w:szCs w:val="22"/>
          <w:lang w:val="en-AU"/>
        </w:rPr>
        <w:t xml:space="preserve"> the following documents by reference, as existing from time to time: </w:t>
      </w:r>
    </w:p>
    <w:p w14:paraId="5C8F3FE1" w14:textId="2EA40CE8" w:rsidR="00815122" w:rsidRPr="003B7576" w:rsidRDefault="00815122" w:rsidP="003B7576">
      <w:pPr>
        <w:pStyle w:val="Definition"/>
        <w:numPr>
          <w:ilvl w:val="0"/>
          <w:numId w:val="1"/>
        </w:numPr>
        <w:rPr>
          <w:rFonts w:ascii="Calibri" w:hAnsi="Calibri" w:cs="Calibri"/>
          <w:color w:val="000000"/>
          <w:szCs w:val="22"/>
        </w:rPr>
      </w:pPr>
      <w:r w:rsidRPr="00846D02">
        <w:rPr>
          <w:color w:val="000000"/>
          <w:szCs w:val="22"/>
        </w:rPr>
        <w:t>3 Second SRTM Derived Digital Elevation Model (DEM) Version 1.0 (</w:t>
      </w:r>
      <w:r w:rsidRPr="00846D02">
        <w:rPr>
          <w:b/>
          <w:bCs/>
          <w:color w:val="000000"/>
          <w:szCs w:val="22"/>
        </w:rPr>
        <w:t>DEM-3S</w:t>
      </w:r>
      <w:r w:rsidRPr="00846D02">
        <w:rPr>
          <w:color w:val="000000"/>
          <w:szCs w:val="22"/>
        </w:rPr>
        <w:t xml:space="preserve">), created by Geoscience </w:t>
      </w:r>
      <w:r w:rsidRPr="009E0DAC">
        <w:rPr>
          <w:bCs/>
          <w:iCs/>
          <w:szCs w:val="22"/>
        </w:rPr>
        <w:t>Australia</w:t>
      </w:r>
      <w:r w:rsidRPr="00846D02">
        <w:rPr>
          <w:color w:val="000000"/>
          <w:szCs w:val="22"/>
        </w:rPr>
        <w:t xml:space="preserve">, and available free of charge from its website at </w:t>
      </w:r>
      <w:hyperlink r:id="rId15" w:history="1">
        <w:r w:rsidRPr="00334105">
          <w:rPr>
            <w:rStyle w:val="Hyperlink"/>
            <w:szCs w:val="22"/>
          </w:rPr>
          <w:t>www.ga.gov.au</w:t>
        </w:r>
      </w:hyperlink>
      <w:r w:rsidR="008D2CB2">
        <w:rPr>
          <w:rStyle w:val="Hyperlink"/>
          <w:szCs w:val="22"/>
        </w:rPr>
        <w:t>.</w:t>
      </w:r>
      <w:r w:rsidRPr="00334105">
        <w:rPr>
          <w:szCs w:val="22"/>
        </w:rPr>
        <w:t xml:space="preserve"> </w:t>
      </w:r>
      <w:r w:rsidRPr="00334105">
        <w:rPr>
          <w:color w:val="000000"/>
          <w:szCs w:val="22"/>
        </w:rPr>
        <w:t>(Geoscience Australia has also published a smoothed variation of DEM-3S. This smoothed variation contains different elevation data than DEM-3S and is not to be used for the purposes of th</w:t>
      </w:r>
      <w:r w:rsidR="009B11F9">
        <w:rPr>
          <w:color w:val="000000"/>
          <w:szCs w:val="22"/>
        </w:rPr>
        <w:t>e</w:t>
      </w:r>
      <w:r w:rsidRPr="00334105">
        <w:rPr>
          <w:color w:val="000000"/>
          <w:szCs w:val="22"/>
        </w:rPr>
        <w:t xml:space="preserve"> </w:t>
      </w:r>
      <w:r w:rsidR="009B11F9">
        <w:rPr>
          <w:color w:val="000000"/>
          <w:szCs w:val="22"/>
        </w:rPr>
        <w:t>ULOI Determination</w:t>
      </w:r>
      <w:r w:rsidRPr="00334105">
        <w:rPr>
          <w:color w:val="000000"/>
          <w:szCs w:val="22"/>
        </w:rPr>
        <w:t>);</w:t>
      </w:r>
    </w:p>
    <w:p w14:paraId="7E9291DF" w14:textId="42AFFFF2" w:rsidR="00815122" w:rsidRPr="00334105" w:rsidRDefault="00815122" w:rsidP="00AB64F2">
      <w:pPr>
        <w:pStyle w:val="Definition"/>
        <w:numPr>
          <w:ilvl w:val="0"/>
          <w:numId w:val="1"/>
        </w:numPr>
        <w:rPr>
          <w:rFonts w:ascii="Calibri" w:hAnsi="Calibri" w:cs="Calibri"/>
          <w:color w:val="000000"/>
          <w:szCs w:val="22"/>
        </w:rPr>
      </w:pPr>
      <w:r w:rsidRPr="00074D4B">
        <w:rPr>
          <w:color w:val="000000"/>
          <w:szCs w:val="22"/>
        </w:rPr>
        <w:t xml:space="preserve">the Australian Spectrum Map Grid 2012, published by the ACMA, and available free of charge </w:t>
      </w:r>
      <w:r w:rsidRPr="009E0DAC">
        <w:rPr>
          <w:bCs/>
          <w:iCs/>
          <w:szCs w:val="22"/>
        </w:rPr>
        <w:t>from</w:t>
      </w:r>
      <w:r w:rsidRPr="00846D02">
        <w:rPr>
          <w:color w:val="000000"/>
          <w:szCs w:val="22"/>
        </w:rPr>
        <w:t xml:space="preserve"> its website at </w:t>
      </w:r>
      <w:hyperlink r:id="rId16" w:history="1">
        <w:r w:rsidRPr="00334105">
          <w:rPr>
            <w:rStyle w:val="Hyperlink"/>
            <w:szCs w:val="22"/>
          </w:rPr>
          <w:t>www.acma.gov.au</w:t>
        </w:r>
      </w:hyperlink>
      <w:r w:rsidRPr="00846D02">
        <w:rPr>
          <w:color w:val="000000"/>
          <w:szCs w:val="22"/>
        </w:rPr>
        <w:t xml:space="preserve">; </w:t>
      </w:r>
    </w:p>
    <w:p w14:paraId="1C0691F8" w14:textId="27956095" w:rsidR="008107CE" w:rsidRDefault="008107CE" w:rsidP="008107CE">
      <w:pPr>
        <w:pStyle w:val="Definition"/>
        <w:numPr>
          <w:ilvl w:val="0"/>
          <w:numId w:val="1"/>
        </w:numPr>
        <w:rPr>
          <w:rFonts w:eastAsiaTheme="minorHAnsi"/>
          <w:bCs/>
          <w:szCs w:val="22"/>
        </w:rPr>
      </w:pPr>
      <w:r w:rsidRPr="004343FD">
        <w:rPr>
          <w:rFonts w:eastAsiaTheme="minorHAnsi"/>
          <w:bCs/>
          <w:szCs w:val="22"/>
        </w:rPr>
        <w:t>ITU-R Recommendation P.</w:t>
      </w:r>
      <w:r>
        <w:rPr>
          <w:rFonts w:eastAsiaTheme="minorHAnsi"/>
          <w:bCs/>
          <w:szCs w:val="22"/>
        </w:rPr>
        <w:t>525-</w:t>
      </w:r>
      <w:r w:rsidR="00225B08">
        <w:rPr>
          <w:rFonts w:eastAsiaTheme="minorHAnsi"/>
          <w:bCs/>
          <w:szCs w:val="22"/>
        </w:rPr>
        <w:t>4</w:t>
      </w:r>
      <w:r w:rsidRPr="004343FD">
        <w:rPr>
          <w:rFonts w:eastAsiaTheme="minorHAnsi"/>
          <w:bCs/>
          <w:szCs w:val="22"/>
        </w:rPr>
        <w:t xml:space="preserve"> </w:t>
      </w:r>
      <w:r w:rsidRPr="00917681">
        <w:rPr>
          <w:rFonts w:eastAsiaTheme="minorHAnsi"/>
          <w:bCs/>
          <w:i/>
          <w:iCs/>
          <w:szCs w:val="22"/>
        </w:rPr>
        <w:t>Calculation of free-space attenuation</w:t>
      </w:r>
      <w:r w:rsidR="008D7AC5">
        <w:rPr>
          <w:rFonts w:eastAsiaTheme="minorHAnsi"/>
          <w:bCs/>
          <w:szCs w:val="22"/>
        </w:rPr>
        <w:t xml:space="preserve"> (</w:t>
      </w:r>
      <w:r w:rsidR="008D7AC5" w:rsidRPr="0065387C">
        <w:rPr>
          <w:rFonts w:eastAsiaTheme="minorHAnsi"/>
          <w:b/>
          <w:szCs w:val="22"/>
        </w:rPr>
        <w:t>ITU-R Recommendation P.525-</w:t>
      </w:r>
      <w:r w:rsidR="009E0238">
        <w:rPr>
          <w:rFonts w:eastAsiaTheme="minorHAnsi"/>
          <w:b/>
          <w:szCs w:val="22"/>
        </w:rPr>
        <w:t>4</w:t>
      </w:r>
      <w:r w:rsidR="008D7AC5">
        <w:rPr>
          <w:rFonts w:eastAsiaTheme="minorHAnsi"/>
          <w:bCs/>
          <w:szCs w:val="22"/>
        </w:rPr>
        <w:t>)</w:t>
      </w:r>
      <w:r w:rsidRPr="004343FD">
        <w:rPr>
          <w:rFonts w:eastAsiaTheme="minorHAnsi"/>
          <w:bCs/>
          <w:szCs w:val="22"/>
        </w:rPr>
        <w:t xml:space="preserve">, published by the </w:t>
      </w:r>
      <w:r w:rsidRPr="0065387C">
        <w:rPr>
          <w:rFonts w:eastAsiaTheme="minorHAnsi"/>
          <w:bCs/>
          <w:szCs w:val="22"/>
        </w:rPr>
        <w:t>ITU-R</w:t>
      </w:r>
      <w:r w:rsidRPr="004343FD">
        <w:rPr>
          <w:rFonts w:eastAsiaTheme="minorHAnsi"/>
          <w:bCs/>
          <w:szCs w:val="22"/>
        </w:rPr>
        <w:t xml:space="preserve">, and available, free of charge, at </w:t>
      </w:r>
      <w:hyperlink r:id="rId17" w:history="1">
        <w:r w:rsidRPr="004343FD">
          <w:rPr>
            <w:rStyle w:val="Hyperlink"/>
            <w:rFonts w:eastAsiaTheme="minorHAnsi"/>
            <w:bCs/>
            <w:szCs w:val="22"/>
          </w:rPr>
          <w:t>www.itu.int</w:t>
        </w:r>
      </w:hyperlink>
      <w:r w:rsidRPr="004343FD">
        <w:rPr>
          <w:rFonts w:eastAsiaTheme="minorHAnsi"/>
          <w:bCs/>
          <w:szCs w:val="22"/>
        </w:rPr>
        <w:t>;</w:t>
      </w:r>
    </w:p>
    <w:p w14:paraId="431A9968" w14:textId="5604BA9A" w:rsidR="008107CE" w:rsidRDefault="008107CE" w:rsidP="008107CE">
      <w:pPr>
        <w:pStyle w:val="Definition"/>
        <w:numPr>
          <w:ilvl w:val="0"/>
          <w:numId w:val="1"/>
        </w:numPr>
        <w:rPr>
          <w:rFonts w:eastAsiaTheme="minorHAnsi"/>
          <w:bCs/>
          <w:szCs w:val="22"/>
        </w:rPr>
      </w:pPr>
      <w:r w:rsidRPr="004343FD">
        <w:rPr>
          <w:rFonts w:eastAsiaTheme="minorHAnsi"/>
          <w:bCs/>
          <w:szCs w:val="22"/>
        </w:rPr>
        <w:t>ITU-R Recommendation P.</w:t>
      </w:r>
      <w:r>
        <w:rPr>
          <w:rFonts w:eastAsiaTheme="minorHAnsi"/>
          <w:bCs/>
          <w:szCs w:val="22"/>
        </w:rPr>
        <w:t>526-15</w:t>
      </w:r>
      <w:r w:rsidRPr="004343FD">
        <w:rPr>
          <w:rFonts w:eastAsiaTheme="minorHAnsi"/>
          <w:bCs/>
          <w:szCs w:val="22"/>
        </w:rPr>
        <w:t xml:space="preserve"> </w:t>
      </w:r>
      <w:r w:rsidRPr="00917681">
        <w:rPr>
          <w:rFonts w:eastAsiaTheme="minorHAnsi"/>
          <w:bCs/>
          <w:i/>
          <w:iCs/>
          <w:szCs w:val="22"/>
        </w:rPr>
        <w:t>Propagation by diffraction</w:t>
      </w:r>
      <w:r w:rsidR="008D7AC5">
        <w:rPr>
          <w:rFonts w:eastAsiaTheme="minorHAnsi"/>
          <w:bCs/>
          <w:i/>
          <w:iCs/>
          <w:szCs w:val="22"/>
        </w:rPr>
        <w:t xml:space="preserve"> </w:t>
      </w:r>
      <w:r w:rsidR="008D7AC5">
        <w:rPr>
          <w:rFonts w:eastAsiaTheme="minorHAnsi"/>
          <w:bCs/>
          <w:szCs w:val="22"/>
        </w:rPr>
        <w:t>(</w:t>
      </w:r>
      <w:r w:rsidR="008D7AC5" w:rsidRPr="009B6A9E">
        <w:rPr>
          <w:rFonts w:eastAsiaTheme="minorHAnsi"/>
          <w:b/>
          <w:szCs w:val="22"/>
        </w:rPr>
        <w:t>ITU-R Recommendation P.52</w:t>
      </w:r>
      <w:r w:rsidR="008D7AC5">
        <w:rPr>
          <w:rFonts w:eastAsiaTheme="minorHAnsi"/>
          <w:b/>
          <w:szCs w:val="22"/>
        </w:rPr>
        <w:t>6</w:t>
      </w:r>
      <w:r w:rsidR="008D7AC5" w:rsidRPr="009B6A9E">
        <w:rPr>
          <w:rFonts w:eastAsiaTheme="minorHAnsi"/>
          <w:b/>
          <w:szCs w:val="22"/>
        </w:rPr>
        <w:t>-</w:t>
      </w:r>
      <w:r w:rsidR="008D7AC5">
        <w:rPr>
          <w:rFonts w:eastAsiaTheme="minorHAnsi"/>
          <w:b/>
          <w:szCs w:val="22"/>
        </w:rPr>
        <w:t>1</w:t>
      </w:r>
      <w:r w:rsidR="000A548F">
        <w:rPr>
          <w:rFonts w:eastAsiaTheme="minorHAnsi"/>
          <w:b/>
          <w:szCs w:val="22"/>
        </w:rPr>
        <w:t>5</w:t>
      </w:r>
      <w:r w:rsidR="008D7AC5">
        <w:rPr>
          <w:rFonts w:eastAsiaTheme="minorHAnsi"/>
          <w:bCs/>
          <w:szCs w:val="22"/>
        </w:rPr>
        <w:t>)</w:t>
      </w:r>
      <w:r w:rsidRPr="004343FD">
        <w:rPr>
          <w:rFonts w:eastAsiaTheme="minorHAnsi"/>
          <w:bCs/>
          <w:szCs w:val="22"/>
        </w:rPr>
        <w:t xml:space="preserve">, published by the ITU-R, and available, free of charge, at </w:t>
      </w:r>
      <w:hyperlink r:id="rId18" w:history="1">
        <w:r w:rsidRPr="004343FD">
          <w:rPr>
            <w:rStyle w:val="Hyperlink"/>
            <w:rFonts w:eastAsiaTheme="minorHAnsi"/>
            <w:bCs/>
            <w:szCs w:val="22"/>
          </w:rPr>
          <w:t>www.itu.int</w:t>
        </w:r>
      </w:hyperlink>
      <w:r w:rsidRPr="004343FD">
        <w:rPr>
          <w:rFonts w:eastAsiaTheme="minorHAnsi"/>
          <w:bCs/>
          <w:szCs w:val="22"/>
        </w:rPr>
        <w:t>;</w:t>
      </w:r>
    </w:p>
    <w:p w14:paraId="190015B4" w14:textId="5931DD09" w:rsidR="008107CE" w:rsidRDefault="008107CE" w:rsidP="008107CE">
      <w:pPr>
        <w:pStyle w:val="Definition"/>
        <w:numPr>
          <w:ilvl w:val="0"/>
          <w:numId w:val="1"/>
        </w:numPr>
        <w:rPr>
          <w:rFonts w:eastAsiaTheme="minorHAnsi"/>
          <w:bCs/>
          <w:szCs w:val="22"/>
        </w:rPr>
      </w:pPr>
      <w:r w:rsidRPr="004343FD">
        <w:rPr>
          <w:rFonts w:eastAsiaTheme="minorHAnsi"/>
          <w:bCs/>
          <w:szCs w:val="22"/>
        </w:rPr>
        <w:t>ITU-R Recommendation P.</w:t>
      </w:r>
      <w:r>
        <w:rPr>
          <w:rFonts w:eastAsiaTheme="minorHAnsi"/>
          <w:bCs/>
          <w:szCs w:val="22"/>
        </w:rPr>
        <w:t>2108-0</w:t>
      </w:r>
      <w:r w:rsidRPr="004343FD">
        <w:rPr>
          <w:rFonts w:eastAsiaTheme="minorHAnsi"/>
          <w:bCs/>
          <w:szCs w:val="22"/>
        </w:rPr>
        <w:t xml:space="preserve"> </w:t>
      </w:r>
      <w:r w:rsidRPr="00917681">
        <w:rPr>
          <w:rFonts w:eastAsiaTheme="minorHAnsi"/>
          <w:bCs/>
          <w:i/>
          <w:iCs/>
          <w:szCs w:val="22"/>
        </w:rPr>
        <w:t>Prediction of clutter loss</w:t>
      </w:r>
      <w:r w:rsidR="000A548F">
        <w:rPr>
          <w:rFonts w:eastAsiaTheme="minorHAnsi"/>
          <w:bCs/>
          <w:i/>
          <w:iCs/>
          <w:szCs w:val="22"/>
        </w:rPr>
        <w:t xml:space="preserve"> </w:t>
      </w:r>
      <w:r w:rsidR="000A548F">
        <w:rPr>
          <w:rFonts w:eastAsiaTheme="minorHAnsi"/>
          <w:bCs/>
          <w:szCs w:val="22"/>
        </w:rPr>
        <w:t>(</w:t>
      </w:r>
      <w:r w:rsidR="000A548F" w:rsidRPr="009B6A9E">
        <w:rPr>
          <w:rFonts w:eastAsiaTheme="minorHAnsi"/>
          <w:b/>
          <w:szCs w:val="22"/>
        </w:rPr>
        <w:t>ITU-R Recommendation P.</w:t>
      </w:r>
      <w:r w:rsidR="000A548F">
        <w:rPr>
          <w:rFonts w:eastAsiaTheme="minorHAnsi"/>
          <w:b/>
          <w:szCs w:val="22"/>
        </w:rPr>
        <w:t>2108</w:t>
      </w:r>
      <w:r w:rsidR="000A548F" w:rsidRPr="009B6A9E">
        <w:rPr>
          <w:rFonts w:eastAsiaTheme="minorHAnsi"/>
          <w:b/>
          <w:szCs w:val="22"/>
        </w:rPr>
        <w:t>-</w:t>
      </w:r>
      <w:r w:rsidR="000A548F">
        <w:rPr>
          <w:rFonts w:eastAsiaTheme="minorHAnsi"/>
          <w:b/>
          <w:szCs w:val="22"/>
        </w:rPr>
        <w:t>0</w:t>
      </w:r>
      <w:r w:rsidR="000A548F">
        <w:rPr>
          <w:rFonts w:eastAsiaTheme="minorHAnsi"/>
          <w:bCs/>
          <w:szCs w:val="22"/>
        </w:rPr>
        <w:t>)</w:t>
      </w:r>
      <w:r w:rsidRPr="004343FD">
        <w:rPr>
          <w:rFonts w:eastAsiaTheme="minorHAnsi"/>
          <w:bCs/>
          <w:szCs w:val="22"/>
        </w:rPr>
        <w:t xml:space="preserve">, published by the ITU-R, and available, free of charge, at </w:t>
      </w:r>
      <w:hyperlink r:id="rId19" w:history="1">
        <w:r w:rsidRPr="004343FD">
          <w:rPr>
            <w:rStyle w:val="Hyperlink"/>
            <w:rFonts w:eastAsiaTheme="minorHAnsi"/>
            <w:bCs/>
            <w:szCs w:val="22"/>
          </w:rPr>
          <w:t>www.itu.int</w:t>
        </w:r>
      </w:hyperlink>
      <w:r w:rsidRPr="004343FD">
        <w:rPr>
          <w:rFonts w:eastAsiaTheme="minorHAnsi"/>
          <w:bCs/>
          <w:szCs w:val="22"/>
        </w:rPr>
        <w:t>;</w:t>
      </w:r>
    </w:p>
    <w:p w14:paraId="506D9ECF" w14:textId="6EA8DE41" w:rsidR="003D5BCC" w:rsidRPr="00EC3FE6" w:rsidRDefault="00EC3FE6" w:rsidP="00550A28">
      <w:pPr>
        <w:pStyle w:val="Definition"/>
        <w:keepLines/>
        <w:numPr>
          <w:ilvl w:val="0"/>
          <w:numId w:val="1"/>
        </w:numPr>
        <w:spacing w:after="120"/>
        <w:ind w:left="714" w:hanging="357"/>
        <w:rPr>
          <w:rFonts w:ascii="Calibri" w:hAnsi="Calibri" w:cs="Calibri"/>
          <w:color w:val="000000"/>
          <w:szCs w:val="22"/>
        </w:rPr>
      </w:pPr>
      <w:r w:rsidRPr="00EC3FE6">
        <w:rPr>
          <w:rFonts w:eastAsiaTheme="minorHAnsi"/>
          <w:bCs/>
          <w:szCs w:val="22"/>
        </w:rPr>
        <w:t>the Radio Regulations published by the ITU (</w:t>
      </w:r>
      <w:r w:rsidRPr="00EC3FE6">
        <w:rPr>
          <w:rFonts w:eastAsiaTheme="minorHAnsi"/>
          <w:b/>
          <w:szCs w:val="22"/>
        </w:rPr>
        <w:t>Radio Regulations</w:t>
      </w:r>
      <w:r w:rsidRPr="00EC3FE6">
        <w:rPr>
          <w:rFonts w:eastAsiaTheme="minorHAnsi"/>
          <w:bCs/>
          <w:szCs w:val="22"/>
        </w:rPr>
        <w:t xml:space="preserve">). The Radio Regulations contain Articles, Appendixes, Resolutions and Recommendations of the ITU, relating to international radiocommunications coordination. The Radio Regulations are available, free of charge, at </w:t>
      </w:r>
      <w:hyperlink r:id="rId20" w:history="1">
        <w:r w:rsidRPr="00EC3FE6">
          <w:rPr>
            <w:rStyle w:val="Hyperlink"/>
            <w:rFonts w:eastAsiaTheme="minorHAnsi"/>
            <w:bCs/>
            <w:szCs w:val="22"/>
          </w:rPr>
          <w:t>www.itu.int</w:t>
        </w:r>
      </w:hyperlink>
      <w:r w:rsidR="007634F3" w:rsidRPr="00EC3FE6">
        <w:rPr>
          <w:color w:val="000000"/>
          <w:szCs w:val="22"/>
        </w:rPr>
        <w:t>.</w:t>
      </w:r>
    </w:p>
    <w:p w14:paraId="3369DCEC" w14:textId="6C9CE536" w:rsidR="002B20DF" w:rsidRPr="00A72A13" w:rsidRDefault="00A72A13" w:rsidP="00334105">
      <w:pPr>
        <w:keepNext/>
        <w:keepLines/>
        <w:spacing w:after="160" w:line="257" w:lineRule="auto"/>
        <w:rPr>
          <w:rFonts w:eastAsiaTheme="minorHAnsi"/>
          <w:bCs/>
          <w:sz w:val="22"/>
          <w:szCs w:val="22"/>
          <w:lang w:val="en-AU"/>
        </w:rPr>
      </w:pPr>
      <w:r>
        <w:rPr>
          <w:rFonts w:eastAsiaTheme="minorHAnsi"/>
          <w:bCs/>
          <w:sz w:val="22"/>
          <w:szCs w:val="22"/>
          <w:lang w:val="en-AU"/>
        </w:rPr>
        <w:lastRenderedPageBreak/>
        <w:t xml:space="preserve">The ULOI Determination </w:t>
      </w:r>
      <w:r w:rsidR="00CD5709">
        <w:rPr>
          <w:rFonts w:eastAsiaTheme="minorHAnsi"/>
          <w:bCs/>
          <w:sz w:val="22"/>
          <w:szCs w:val="22"/>
          <w:lang w:val="en-AU"/>
        </w:rPr>
        <w:t xml:space="preserve">also </w:t>
      </w:r>
      <w:r>
        <w:rPr>
          <w:rFonts w:eastAsiaTheme="minorHAnsi"/>
          <w:bCs/>
          <w:sz w:val="22"/>
          <w:szCs w:val="22"/>
          <w:lang w:val="en-AU"/>
        </w:rPr>
        <w:t xml:space="preserve">incorporates the designation of the Geocentric Datum of Australia in Commonwealth of Australia </w:t>
      </w:r>
      <w:r>
        <w:rPr>
          <w:rFonts w:eastAsiaTheme="minorHAnsi"/>
          <w:bCs/>
          <w:i/>
          <w:iCs/>
          <w:sz w:val="22"/>
          <w:szCs w:val="22"/>
          <w:lang w:val="en-AU"/>
        </w:rPr>
        <w:t xml:space="preserve">Gazette </w:t>
      </w:r>
      <w:r>
        <w:rPr>
          <w:rFonts w:eastAsiaTheme="minorHAnsi"/>
          <w:bCs/>
          <w:sz w:val="22"/>
          <w:szCs w:val="22"/>
          <w:lang w:val="en-AU"/>
        </w:rPr>
        <w:t>GN 35, dated 6 September 1995 (</w:t>
      </w:r>
      <w:r w:rsidRPr="00334105">
        <w:rPr>
          <w:rFonts w:eastAsiaTheme="minorHAnsi"/>
          <w:b/>
          <w:sz w:val="22"/>
          <w:szCs w:val="22"/>
          <w:lang w:val="en-AU"/>
        </w:rPr>
        <w:t>GDA94</w:t>
      </w:r>
      <w:r>
        <w:rPr>
          <w:rFonts w:eastAsiaTheme="minorHAnsi"/>
          <w:bCs/>
          <w:sz w:val="22"/>
          <w:szCs w:val="22"/>
          <w:lang w:val="en-AU"/>
        </w:rPr>
        <w:t>)</w:t>
      </w:r>
      <w:r w:rsidR="00E57F66">
        <w:rPr>
          <w:rFonts w:eastAsiaTheme="minorHAnsi"/>
          <w:bCs/>
          <w:sz w:val="22"/>
          <w:szCs w:val="22"/>
          <w:lang w:val="en-AU"/>
        </w:rPr>
        <w:t xml:space="preserve">, as existing on that date. Gazette GN 35 is available, free of charge, from the Federal Register of Legislation at </w:t>
      </w:r>
      <w:hyperlink r:id="rId21" w:history="1">
        <w:r w:rsidR="00E57F66" w:rsidRPr="00294DA4">
          <w:rPr>
            <w:rStyle w:val="Hyperlink"/>
            <w:rFonts w:eastAsiaTheme="minorHAnsi"/>
            <w:bCs/>
            <w:sz w:val="22"/>
            <w:szCs w:val="22"/>
            <w:lang w:val="en-AU"/>
          </w:rPr>
          <w:t>www.legislation.gov.au</w:t>
        </w:r>
      </w:hyperlink>
      <w:r w:rsidR="00E57F66">
        <w:rPr>
          <w:rFonts w:eastAsiaTheme="minorHAnsi"/>
          <w:bCs/>
          <w:sz w:val="22"/>
          <w:szCs w:val="22"/>
          <w:lang w:val="en-AU"/>
        </w:rPr>
        <w:t xml:space="preserve">. </w:t>
      </w:r>
    </w:p>
    <w:p w14:paraId="0BAF2870" w14:textId="5A2EB491" w:rsidR="00E07438" w:rsidRPr="00B3129C" w:rsidRDefault="00E07438" w:rsidP="0065387C">
      <w:pPr>
        <w:keepNext/>
        <w:spacing w:after="160" w:line="257" w:lineRule="auto"/>
        <w:rPr>
          <w:rFonts w:eastAsiaTheme="minorHAnsi"/>
          <w:sz w:val="22"/>
          <w:szCs w:val="22"/>
          <w:lang w:val="en-AU"/>
        </w:rPr>
      </w:pPr>
      <w:r w:rsidRPr="00B3129C">
        <w:rPr>
          <w:rFonts w:eastAsiaTheme="minorHAnsi"/>
          <w:sz w:val="22"/>
          <w:szCs w:val="22"/>
          <w:lang w:val="en-AU"/>
        </w:rPr>
        <w:t xml:space="preserve">The </w:t>
      </w:r>
      <w:r w:rsidR="00C64ADF">
        <w:rPr>
          <w:rFonts w:eastAsiaTheme="minorHAnsi"/>
          <w:sz w:val="22"/>
          <w:szCs w:val="22"/>
          <w:lang w:val="en-AU"/>
        </w:rPr>
        <w:t xml:space="preserve">Transmitter </w:t>
      </w:r>
      <w:r w:rsidRPr="00B3129C">
        <w:rPr>
          <w:rFonts w:eastAsiaTheme="minorHAnsi"/>
          <w:sz w:val="22"/>
          <w:szCs w:val="22"/>
          <w:lang w:val="en-AU"/>
        </w:rPr>
        <w:t>Adv</w:t>
      </w:r>
      <w:r>
        <w:rPr>
          <w:rFonts w:eastAsiaTheme="minorHAnsi"/>
          <w:sz w:val="22"/>
          <w:szCs w:val="22"/>
          <w:lang w:val="en-AU"/>
        </w:rPr>
        <w:t>i</w:t>
      </w:r>
      <w:r w:rsidRPr="00B3129C">
        <w:rPr>
          <w:rFonts w:eastAsiaTheme="minorHAnsi"/>
          <w:sz w:val="22"/>
          <w:szCs w:val="22"/>
          <w:lang w:val="en-AU"/>
        </w:rPr>
        <w:t>sory</w:t>
      </w:r>
      <w:r>
        <w:rPr>
          <w:rFonts w:eastAsiaTheme="minorHAnsi"/>
          <w:sz w:val="22"/>
          <w:szCs w:val="22"/>
          <w:lang w:val="en-AU"/>
        </w:rPr>
        <w:t xml:space="preserve"> Guidelines</w:t>
      </w:r>
      <w:r w:rsidR="000217CD">
        <w:rPr>
          <w:rFonts w:eastAsiaTheme="minorHAnsi"/>
          <w:sz w:val="22"/>
          <w:szCs w:val="22"/>
          <w:lang w:val="en-AU"/>
        </w:rPr>
        <w:t xml:space="preserve"> </w:t>
      </w:r>
      <w:r w:rsidR="00E256B3">
        <w:rPr>
          <w:rFonts w:eastAsiaTheme="minorHAnsi"/>
          <w:sz w:val="22"/>
          <w:szCs w:val="22"/>
          <w:lang w:val="en-AU"/>
        </w:rPr>
        <w:t>also incorporate the following Acts and legislative instruments, as in force from time to time:</w:t>
      </w:r>
    </w:p>
    <w:p w14:paraId="0934C452" w14:textId="4CD1FE6F" w:rsidR="0006192F" w:rsidRDefault="0006192F" w:rsidP="0006192F">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sidRPr="00372EA7">
        <w:rPr>
          <w:rFonts w:eastAsiaTheme="minorHAnsi"/>
          <w:bCs/>
          <w:i/>
          <w:iCs/>
          <w:sz w:val="22"/>
          <w:szCs w:val="22"/>
          <w:lang w:val="en-AU"/>
        </w:rPr>
        <w:t>Australian Radiofrequency Spectrum Plan 2021</w:t>
      </w:r>
      <w:r>
        <w:rPr>
          <w:rFonts w:eastAsiaTheme="minorHAnsi"/>
          <w:bCs/>
          <w:sz w:val="22"/>
          <w:szCs w:val="22"/>
          <w:lang w:val="en-AU"/>
        </w:rPr>
        <w:t xml:space="preserve"> (</w:t>
      </w:r>
      <w:r w:rsidRPr="00672F5F">
        <w:rPr>
          <w:rFonts w:eastAsiaTheme="minorHAnsi"/>
          <w:b/>
          <w:sz w:val="22"/>
          <w:szCs w:val="22"/>
          <w:lang w:val="en-AU"/>
        </w:rPr>
        <w:t>spectrum plan</w:t>
      </w:r>
      <w:r>
        <w:rPr>
          <w:rFonts w:eastAsiaTheme="minorHAnsi"/>
          <w:bCs/>
          <w:sz w:val="22"/>
          <w:szCs w:val="22"/>
          <w:lang w:val="en-AU"/>
        </w:rPr>
        <w:t>);</w:t>
      </w:r>
    </w:p>
    <w:p w14:paraId="7522BAF5" w14:textId="59F5AE7A" w:rsidR="00EF712D" w:rsidRDefault="00EF712D"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t</w:t>
      </w:r>
      <w:r w:rsidRPr="00B3129C">
        <w:rPr>
          <w:rFonts w:eastAsiaTheme="minorHAnsi"/>
          <w:bCs/>
          <w:sz w:val="22"/>
          <w:szCs w:val="22"/>
          <w:lang w:val="en-AU"/>
        </w:rPr>
        <w:t xml:space="preserve">he </w:t>
      </w:r>
      <w:r w:rsidRPr="00B3129C">
        <w:rPr>
          <w:rFonts w:eastAsiaTheme="minorHAnsi"/>
          <w:bCs/>
          <w:i/>
          <w:iCs/>
          <w:sz w:val="22"/>
          <w:szCs w:val="22"/>
          <w:lang w:val="en-AU"/>
        </w:rPr>
        <w:t>Radiocommunications (Interpretation) Determination 2015</w:t>
      </w:r>
      <w:r w:rsidR="00622E2C">
        <w:rPr>
          <w:rFonts w:eastAsiaTheme="minorHAnsi"/>
          <w:bCs/>
          <w:i/>
          <w:iCs/>
          <w:sz w:val="22"/>
          <w:szCs w:val="22"/>
          <w:lang w:val="en-AU"/>
        </w:rPr>
        <w:t xml:space="preserve"> </w:t>
      </w:r>
      <w:r w:rsidR="00622E2C">
        <w:rPr>
          <w:rFonts w:eastAsiaTheme="minorHAnsi"/>
          <w:bCs/>
          <w:sz w:val="22"/>
          <w:szCs w:val="22"/>
          <w:lang w:val="en-AU"/>
        </w:rPr>
        <w:t>(</w:t>
      </w:r>
      <w:r w:rsidR="00622E2C" w:rsidRPr="00622E2C">
        <w:rPr>
          <w:rFonts w:eastAsiaTheme="minorHAnsi"/>
          <w:b/>
          <w:sz w:val="22"/>
          <w:szCs w:val="22"/>
          <w:lang w:val="en-AU"/>
        </w:rPr>
        <w:t>Interpretation Determination</w:t>
      </w:r>
      <w:r w:rsidR="00622E2C">
        <w:rPr>
          <w:rFonts w:eastAsiaTheme="minorHAnsi"/>
          <w:bCs/>
          <w:sz w:val="22"/>
          <w:szCs w:val="22"/>
          <w:lang w:val="en-AU"/>
        </w:rPr>
        <w:t>)</w:t>
      </w:r>
      <w:r w:rsidRPr="00B3129C">
        <w:rPr>
          <w:rFonts w:eastAsiaTheme="minorHAnsi"/>
          <w:bCs/>
          <w:sz w:val="22"/>
          <w:szCs w:val="22"/>
          <w:lang w:val="en-AU"/>
        </w:rPr>
        <w:t xml:space="preserve">, </w:t>
      </w:r>
      <w:r>
        <w:rPr>
          <w:rFonts w:eastAsiaTheme="minorHAnsi"/>
          <w:bCs/>
          <w:sz w:val="22"/>
          <w:szCs w:val="22"/>
          <w:lang w:val="en-AU"/>
        </w:rPr>
        <w:t>or any instrument replacing that determination</w:t>
      </w:r>
      <w:r w:rsidRPr="00B3129C">
        <w:rPr>
          <w:rFonts w:eastAsiaTheme="minorHAnsi"/>
          <w:bCs/>
          <w:sz w:val="22"/>
          <w:szCs w:val="22"/>
          <w:lang w:val="en-AU"/>
        </w:rPr>
        <w:t>;</w:t>
      </w:r>
    </w:p>
    <w:p w14:paraId="41335683" w14:textId="3D00D4ED" w:rsidR="00003275" w:rsidRDefault="00003275"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sidR="00FB33BD" w:rsidRPr="00FB33BD">
        <w:rPr>
          <w:rFonts w:eastAsiaTheme="minorHAnsi"/>
          <w:bCs/>
          <w:i/>
          <w:iCs/>
          <w:sz w:val="22"/>
          <w:szCs w:val="22"/>
          <w:lang w:val="en-AU"/>
        </w:rPr>
        <w:t xml:space="preserve">Radiocommunications (Australian Radio Quiet Zone Western Australia) Frequency Band Plan 2023 </w:t>
      </w:r>
      <w:r w:rsidR="009F22F0" w:rsidRPr="007868C0">
        <w:rPr>
          <w:rFonts w:eastAsiaTheme="minorHAnsi"/>
          <w:bCs/>
          <w:sz w:val="22"/>
          <w:szCs w:val="22"/>
          <w:lang w:val="en-AU"/>
        </w:rPr>
        <w:t>(</w:t>
      </w:r>
      <w:r w:rsidR="00FB33BD">
        <w:rPr>
          <w:rFonts w:eastAsiaTheme="minorHAnsi"/>
          <w:b/>
          <w:sz w:val="22"/>
          <w:szCs w:val="22"/>
          <w:lang w:val="en-AU"/>
        </w:rPr>
        <w:t>ARQZWA</w:t>
      </w:r>
      <w:r w:rsidR="009F22F0" w:rsidRPr="007868C0">
        <w:rPr>
          <w:rFonts w:eastAsiaTheme="minorHAnsi"/>
          <w:b/>
          <w:sz w:val="22"/>
          <w:szCs w:val="22"/>
          <w:lang w:val="en-AU"/>
        </w:rPr>
        <w:t xml:space="preserve"> Band Plan</w:t>
      </w:r>
      <w:r w:rsidR="009F22F0" w:rsidRPr="007868C0">
        <w:rPr>
          <w:rFonts w:eastAsiaTheme="minorHAnsi"/>
          <w:bCs/>
          <w:sz w:val="22"/>
          <w:szCs w:val="22"/>
          <w:lang w:val="en-AU"/>
        </w:rPr>
        <w:t>)</w:t>
      </w:r>
      <w:r>
        <w:rPr>
          <w:rFonts w:eastAsiaTheme="minorHAnsi"/>
          <w:bCs/>
          <w:sz w:val="22"/>
          <w:szCs w:val="22"/>
          <w:lang w:val="en-AU"/>
        </w:rPr>
        <w:t>;</w:t>
      </w:r>
    </w:p>
    <w:p w14:paraId="38A411EE" w14:textId="156240EC" w:rsidR="0051528F" w:rsidRDefault="0051528F" w:rsidP="00EF712D">
      <w:pPr>
        <w:pStyle w:val="ListParagraph"/>
        <w:numPr>
          <w:ilvl w:val="0"/>
          <w:numId w:val="1"/>
        </w:numPr>
        <w:spacing w:after="160" w:line="256" w:lineRule="auto"/>
        <w:contextualSpacing/>
        <w:rPr>
          <w:rFonts w:eastAsiaTheme="minorHAnsi"/>
          <w:bCs/>
          <w:sz w:val="22"/>
          <w:szCs w:val="22"/>
          <w:lang w:val="en-AU"/>
        </w:rPr>
      </w:pPr>
      <w:r>
        <w:rPr>
          <w:rFonts w:eastAsiaTheme="minorHAnsi"/>
          <w:bCs/>
          <w:sz w:val="22"/>
          <w:szCs w:val="22"/>
          <w:lang w:val="en-AU"/>
        </w:rPr>
        <w:t>the Receiver Adv</w:t>
      </w:r>
      <w:r w:rsidR="0034147B">
        <w:rPr>
          <w:rFonts w:eastAsiaTheme="minorHAnsi"/>
          <w:bCs/>
          <w:sz w:val="22"/>
          <w:szCs w:val="22"/>
          <w:lang w:val="en-AU"/>
        </w:rPr>
        <w:t>isory Guidelines</w:t>
      </w:r>
      <w:r w:rsidR="00DA66F4">
        <w:rPr>
          <w:rFonts w:eastAsiaTheme="minorHAnsi"/>
          <w:bCs/>
          <w:sz w:val="22"/>
          <w:szCs w:val="22"/>
          <w:lang w:val="en-AU"/>
        </w:rPr>
        <w:t>.</w:t>
      </w:r>
    </w:p>
    <w:p w14:paraId="05938DF4" w14:textId="10BE3F98" w:rsidR="00672F5F" w:rsidRPr="00672F5F" w:rsidRDefault="00672F5F" w:rsidP="00672F5F">
      <w:pPr>
        <w:keepNext/>
        <w:keepLines/>
        <w:spacing w:after="160" w:line="257" w:lineRule="auto"/>
        <w:rPr>
          <w:rFonts w:eastAsiaTheme="minorHAnsi"/>
          <w:bCs/>
          <w:sz w:val="22"/>
          <w:szCs w:val="22"/>
          <w:lang w:val="en-AU"/>
        </w:rPr>
      </w:pPr>
      <w:r w:rsidRPr="00672F5F">
        <w:rPr>
          <w:rFonts w:eastAsiaTheme="minorHAnsi"/>
          <w:bCs/>
          <w:sz w:val="22"/>
          <w:szCs w:val="22"/>
          <w:lang w:val="en-AU"/>
        </w:rPr>
        <w:t xml:space="preserve">The </w:t>
      </w:r>
      <w:r w:rsidR="00C06E94">
        <w:rPr>
          <w:rFonts w:eastAsiaTheme="minorHAnsi"/>
          <w:bCs/>
          <w:sz w:val="22"/>
          <w:szCs w:val="22"/>
          <w:lang w:val="en-AU"/>
        </w:rPr>
        <w:t>Receive</w:t>
      </w:r>
      <w:r w:rsidRPr="00672F5F">
        <w:rPr>
          <w:rFonts w:eastAsiaTheme="minorHAnsi"/>
          <w:bCs/>
          <w:sz w:val="22"/>
          <w:szCs w:val="22"/>
          <w:lang w:val="en-AU"/>
        </w:rPr>
        <w:t xml:space="preserve">r Advisory Guidelines also incorporate the </w:t>
      </w:r>
      <w:r w:rsidR="001B3C20">
        <w:rPr>
          <w:rFonts w:eastAsiaTheme="minorHAnsi"/>
          <w:bCs/>
          <w:sz w:val="22"/>
          <w:szCs w:val="22"/>
          <w:lang w:val="en-AU"/>
        </w:rPr>
        <w:t>ULOI Determination,</w:t>
      </w:r>
      <w:r w:rsidRPr="00672F5F">
        <w:rPr>
          <w:rFonts w:eastAsiaTheme="minorHAnsi"/>
          <w:bCs/>
          <w:sz w:val="22"/>
          <w:szCs w:val="22"/>
          <w:lang w:val="en-AU"/>
        </w:rPr>
        <w:t xml:space="preserve"> as in force from time to time</w:t>
      </w:r>
      <w:r w:rsidR="001B3C20">
        <w:rPr>
          <w:rFonts w:eastAsiaTheme="minorHAnsi"/>
          <w:bCs/>
          <w:sz w:val="22"/>
          <w:szCs w:val="22"/>
          <w:lang w:val="en-AU"/>
        </w:rPr>
        <w:t>.</w:t>
      </w:r>
    </w:p>
    <w:p w14:paraId="2A9E7645" w14:textId="4FB2D2C3" w:rsidR="00D06914" w:rsidRPr="00D06914" w:rsidRDefault="00D06914" w:rsidP="009E0DAC">
      <w:pPr>
        <w:keepNext/>
        <w:keepLines/>
        <w:spacing w:after="160" w:line="257" w:lineRule="auto"/>
        <w:rPr>
          <w:rFonts w:eastAsiaTheme="minorHAnsi"/>
          <w:bCs/>
          <w:sz w:val="22"/>
          <w:szCs w:val="22"/>
          <w:lang w:val="en-AU"/>
        </w:rPr>
      </w:pPr>
      <w:r w:rsidRPr="00D06914">
        <w:rPr>
          <w:rFonts w:eastAsiaTheme="minorHAnsi"/>
          <w:bCs/>
          <w:sz w:val="22"/>
          <w:szCs w:val="22"/>
          <w:lang w:val="en-AU"/>
        </w:rPr>
        <w:t xml:space="preserve">The </w:t>
      </w:r>
      <w:r>
        <w:rPr>
          <w:rFonts w:eastAsiaTheme="minorHAnsi"/>
          <w:bCs/>
          <w:sz w:val="22"/>
          <w:szCs w:val="22"/>
          <w:lang w:val="en-AU"/>
        </w:rPr>
        <w:t>ULOI Determination</w:t>
      </w:r>
      <w:r w:rsidRPr="00D06914">
        <w:rPr>
          <w:rFonts w:eastAsiaTheme="minorHAnsi"/>
          <w:bCs/>
          <w:sz w:val="22"/>
          <w:szCs w:val="22"/>
          <w:lang w:val="en-AU"/>
        </w:rPr>
        <w:t xml:space="preserve"> also incorporate</w:t>
      </w:r>
      <w:r>
        <w:rPr>
          <w:rFonts w:eastAsiaTheme="minorHAnsi"/>
          <w:bCs/>
          <w:sz w:val="22"/>
          <w:szCs w:val="22"/>
          <w:lang w:val="en-AU"/>
        </w:rPr>
        <w:t>s</w:t>
      </w:r>
      <w:r w:rsidRPr="00D06914">
        <w:rPr>
          <w:rFonts w:eastAsiaTheme="minorHAnsi"/>
          <w:bCs/>
          <w:sz w:val="22"/>
          <w:szCs w:val="22"/>
          <w:lang w:val="en-AU"/>
        </w:rPr>
        <w:t xml:space="preserve"> the </w:t>
      </w:r>
      <w:r w:rsidR="00451FC3" w:rsidRPr="009E0DAC">
        <w:rPr>
          <w:i/>
          <w:iCs/>
          <w:color w:val="000000"/>
          <w:sz w:val="22"/>
          <w:szCs w:val="22"/>
          <w:lang w:eastAsia="en-AU"/>
        </w:rPr>
        <w:t>Seas and Submerged Lands Act</w:t>
      </w:r>
      <w:r w:rsidR="00451FC3">
        <w:rPr>
          <w:i/>
          <w:iCs/>
          <w:color w:val="000000"/>
          <w:sz w:val="22"/>
          <w:szCs w:val="22"/>
          <w:lang w:eastAsia="en-AU"/>
        </w:rPr>
        <w:t xml:space="preserve"> 1973</w:t>
      </w:r>
      <w:r w:rsidRPr="00D06914">
        <w:rPr>
          <w:rFonts w:eastAsiaTheme="minorHAnsi"/>
          <w:bCs/>
          <w:sz w:val="22"/>
          <w:szCs w:val="22"/>
          <w:lang w:val="en-AU"/>
        </w:rPr>
        <w:t>, as in force from time to time</w:t>
      </w:r>
      <w:r w:rsidR="00451FC3">
        <w:rPr>
          <w:rFonts w:eastAsiaTheme="minorHAnsi"/>
          <w:bCs/>
          <w:sz w:val="22"/>
          <w:szCs w:val="22"/>
          <w:lang w:val="en-AU"/>
        </w:rPr>
        <w:t>.</w:t>
      </w:r>
    </w:p>
    <w:p w14:paraId="108FBE34" w14:textId="3B6CCF27" w:rsidR="00DE69E6" w:rsidRDefault="00DE69E6" w:rsidP="00B3129C">
      <w:pPr>
        <w:spacing w:after="160" w:line="256" w:lineRule="auto"/>
        <w:rPr>
          <w:rFonts w:eastAsiaTheme="minorHAnsi"/>
          <w:sz w:val="22"/>
          <w:szCs w:val="22"/>
          <w:lang w:val="en-AU"/>
        </w:rPr>
      </w:pPr>
      <w:r>
        <w:rPr>
          <w:rFonts w:eastAsiaTheme="minorHAnsi"/>
          <w:sz w:val="22"/>
          <w:szCs w:val="22"/>
          <w:lang w:val="en-AU"/>
        </w:rPr>
        <w:t xml:space="preserve">The ULOI Determination also incorporates the </w:t>
      </w:r>
      <w:r w:rsidR="00451FC3">
        <w:rPr>
          <w:rFonts w:eastAsiaTheme="minorHAnsi"/>
          <w:bCs/>
          <w:i/>
          <w:iCs/>
          <w:sz w:val="22"/>
          <w:szCs w:val="22"/>
          <w:lang w:val="en-AU"/>
        </w:rPr>
        <w:t xml:space="preserve">Radiocommunications (Unacceptable Levels of Interference – </w:t>
      </w:r>
      <w:r w:rsidR="00053BCC">
        <w:rPr>
          <w:rFonts w:eastAsiaTheme="minorHAnsi"/>
          <w:bCs/>
          <w:i/>
          <w:iCs/>
          <w:sz w:val="22"/>
          <w:szCs w:val="22"/>
          <w:lang w:val="en-AU"/>
        </w:rPr>
        <w:t xml:space="preserve">2.5 GHz </w:t>
      </w:r>
      <w:r w:rsidR="00AF14E6">
        <w:rPr>
          <w:rFonts w:eastAsiaTheme="minorHAnsi"/>
          <w:bCs/>
          <w:i/>
          <w:iCs/>
          <w:sz w:val="22"/>
          <w:szCs w:val="22"/>
          <w:lang w:val="en-AU"/>
        </w:rPr>
        <w:t>Mid-Band Gap</w:t>
      </w:r>
      <w:r w:rsidR="00451FC3">
        <w:rPr>
          <w:rFonts w:eastAsiaTheme="minorHAnsi"/>
          <w:bCs/>
          <w:i/>
          <w:iCs/>
          <w:sz w:val="22"/>
          <w:szCs w:val="22"/>
          <w:lang w:val="en-AU"/>
        </w:rPr>
        <w:t xml:space="preserve">) Determination </w:t>
      </w:r>
      <w:r w:rsidR="00F910CD">
        <w:rPr>
          <w:rFonts w:eastAsiaTheme="minorHAnsi"/>
          <w:bCs/>
          <w:i/>
          <w:iCs/>
          <w:sz w:val="22"/>
          <w:szCs w:val="22"/>
          <w:lang w:val="en-AU"/>
        </w:rPr>
        <w:t>2012</w:t>
      </w:r>
      <w:r w:rsidR="00451FC3">
        <w:rPr>
          <w:rFonts w:eastAsiaTheme="minorHAnsi"/>
          <w:bCs/>
          <w:i/>
          <w:iCs/>
          <w:sz w:val="22"/>
          <w:szCs w:val="22"/>
          <w:lang w:val="en-AU"/>
        </w:rPr>
        <w:t xml:space="preserve"> </w:t>
      </w:r>
      <w:r w:rsidR="00451FC3">
        <w:rPr>
          <w:rFonts w:eastAsiaTheme="minorHAnsi"/>
          <w:bCs/>
          <w:sz w:val="22"/>
          <w:szCs w:val="22"/>
          <w:lang w:val="en-AU"/>
        </w:rPr>
        <w:t>(</w:t>
      </w:r>
      <w:r w:rsidR="00F910CD">
        <w:rPr>
          <w:rFonts w:eastAsiaTheme="minorHAnsi"/>
          <w:b/>
          <w:sz w:val="22"/>
          <w:szCs w:val="22"/>
          <w:lang w:val="en-AU"/>
        </w:rPr>
        <w:t>2012</w:t>
      </w:r>
      <w:r w:rsidR="00451FC3" w:rsidRPr="00247420">
        <w:rPr>
          <w:rFonts w:eastAsiaTheme="minorHAnsi"/>
          <w:b/>
          <w:sz w:val="22"/>
          <w:szCs w:val="22"/>
          <w:lang w:val="en-AU"/>
        </w:rPr>
        <w:t xml:space="preserve"> ULOI Determination</w:t>
      </w:r>
      <w:r w:rsidR="00451FC3">
        <w:rPr>
          <w:rFonts w:eastAsiaTheme="minorHAnsi"/>
          <w:bCs/>
          <w:sz w:val="22"/>
          <w:szCs w:val="22"/>
          <w:lang w:val="en-AU"/>
        </w:rPr>
        <w:t>)</w:t>
      </w:r>
      <w:r w:rsidR="00234232">
        <w:rPr>
          <w:rFonts w:eastAsiaTheme="minorHAnsi"/>
          <w:sz w:val="22"/>
          <w:szCs w:val="22"/>
          <w:lang w:val="en-AU"/>
        </w:rPr>
        <w:t xml:space="preserve">. The effect of the </w:t>
      </w:r>
      <w:r w:rsidR="00F910CD">
        <w:rPr>
          <w:rFonts w:eastAsiaTheme="minorHAnsi"/>
          <w:sz w:val="22"/>
          <w:szCs w:val="22"/>
          <w:lang w:val="en-AU"/>
        </w:rPr>
        <w:t>2012</w:t>
      </w:r>
      <w:r w:rsidR="00234232">
        <w:rPr>
          <w:rFonts w:eastAsiaTheme="minorHAnsi"/>
          <w:sz w:val="22"/>
          <w:szCs w:val="22"/>
          <w:lang w:val="en-AU"/>
        </w:rPr>
        <w:t xml:space="preserve"> ULOI Determination is saved in relation to radiocommunications transmitters included </w:t>
      </w:r>
      <w:r w:rsidR="00EE47A8">
        <w:rPr>
          <w:rFonts w:eastAsiaTheme="minorHAnsi"/>
          <w:sz w:val="22"/>
          <w:szCs w:val="22"/>
          <w:lang w:val="en-AU"/>
        </w:rPr>
        <w:t>i</w:t>
      </w:r>
      <w:r w:rsidR="00234232">
        <w:rPr>
          <w:rFonts w:eastAsiaTheme="minorHAnsi"/>
          <w:sz w:val="22"/>
          <w:szCs w:val="22"/>
          <w:lang w:val="en-AU"/>
        </w:rPr>
        <w:t xml:space="preserve">n the Register before the commencement of the ULOI </w:t>
      </w:r>
      <w:proofErr w:type="gramStart"/>
      <w:r w:rsidR="00234232">
        <w:rPr>
          <w:rFonts w:eastAsiaTheme="minorHAnsi"/>
          <w:sz w:val="22"/>
          <w:szCs w:val="22"/>
          <w:lang w:val="en-AU"/>
        </w:rPr>
        <w:t>Determination, and</w:t>
      </w:r>
      <w:proofErr w:type="gramEnd"/>
      <w:r w:rsidR="00234232">
        <w:rPr>
          <w:rFonts w:eastAsiaTheme="minorHAnsi"/>
          <w:sz w:val="22"/>
          <w:szCs w:val="22"/>
          <w:lang w:val="en-AU"/>
        </w:rPr>
        <w:t xml:space="preserve"> is incorporated as in force at the time each such transmitter was included </w:t>
      </w:r>
      <w:r w:rsidR="00EE47A8">
        <w:rPr>
          <w:rFonts w:eastAsiaTheme="minorHAnsi"/>
          <w:sz w:val="22"/>
          <w:szCs w:val="22"/>
          <w:lang w:val="en-AU"/>
        </w:rPr>
        <w:t>i</w:t>
      </w:r>
      <w:r w:rsidR="00234232">
        <w:rPr>
          <w:rFonts w:eastAsiaTheme="minorHAnsi"/>
          <w:sz w:val="22"/>
          <w:szCs w:val="22"/>
          <w:lang w:val="en-AU"/>
        </w:rPr>
        <w:t>n the Register.</w:t>
      </w:r>
    </w:p>
    <w:p w14:paraId="1AAF7BA7" w14:textId="06AC06DB" w:rsidR="008C4A14" w:rsidRDefault="008C4A14" w:rsidP="00B3129C">
      <w:pPr>
        <w:spacing w:after="160" w:line="256" w:lineRule="auto"/>
        <w:rPr>
          <w:rFonts w:eastAsiaTheme="minorHAnsi"/>
          <w:sz w:val="22"/>
          <w:szCs w:val="22"/>
          <w:lang w:val="en-AU"/>
        </w:rPr>
      </w:pPr>
      <w:r>
        <w:rPr>
          <w:rFonts w:eastAsiaTheme="minorHAnsi"/>
          <w:sz w:val="22"/>
          <w:szCs w:val="22"/>
          <w:lang w:val="en-AU"/>
        </w:rPr>
        <w:t xml:space="preserve">Each of the Transmitter Advisory Guidelines, Receiver Advisory Guidelines and ULOI Determination refers to the Act, the </w:t>
      </w:r>
      <w:proofErr w:type="gramStart"/>
      <w:r>
        <w:rPr>
          <w:rFonts w:eastAsiaTheme="minorHAnsi"/>
          <w:sz w:val="22"/>
          <w:szCs w:val="22"/>
          <w:lang w:val="en-AU"/>
        </w:rPr>
        <w:t>AIA</w:t>
      </w:r>
      <w:proofErr w:type="gramEnd"/>
      <w:r>
        <w:rPr>
          <w:rFonts w:eastAsiaTheme="minorHAnsi"/>
          <w:sz w:val="22"/>
          <w:szCs w:val="22"/>
          <w:lang w:val="en-AU"/>
        </w:rPr>
        <w:t xml:space="preserve"> and the LA, without incorporating them by reference.</w:t>
      </w:r>
    </w:p>
    <w:p w14:paraId="724258CC" w14:textId="0CD32141" w:rsidR="00555D9E" w:rsidRPr="00B3129C" w:rsidRDefault="00555D9E" w:rsidP="00B3129C">
      <w:pPr>
        <w:spacing w:after="160" w:line="256" w:lineRule="auto"/>
        <w:rPr>
          <w:rFonts w:eastAsiaTheme="minorHAnsi"/>
          <w:sz w:val="22"/>
          <w:szCs w:val="22"/>
          <w:lang w:val="en-AU"/>
        </w:rPr>
      </w:pPr>
      <w:r>
        <w:rPr>
          <w:rFonts w:eastAsiaTheme="minorHAnsi"/>
          <w:sz w:val="22"/>
          <w:szCs w:val="22"/>
          <w:lang w:val="en-AU"/>
        </w:rPr>
        <w:t>Each of these Acts and legislative instruments is available, free of charge, from the Federal Re</w:t>
      </w:r>
      <w:r w:rsidR="00AB5E77">
        <w:rPr>
          <w:rFonts w:eastAsiaTheme="minorHAnsi"/>
          <w:sz w:val="22"/>
          <w:szCs w:val="22"/>
          <w:lang w:val="en-AU"/>
        </w:rPr>
        <w:t>gister of Legislation (</w:t>
      </w:r>
      <w:hyperlink r:id="rId22" w:history="1">
        <w:r w:rsidR="00AB5E77" w:rsidRPr="00090276">
          <w:rPr>
            <w:rStyle w:val="Hyperlink"/>
            <w:rFonts w:eastAsiaTheme="minorHAnsi"/>
            <w:sz w:val="22"/>
            <w:szCs w:val="22"/>
            <w:lang w:val="en-AU"/>
          </w:rPr>
          <w:t>www.legislation.gov.au</w:t>
        </w:r>
      </w:hyperlink>
      <w:r w:rsidR="00AB5E77">
        <w:rPr>
          <w:rFonts w:eastAsiaTheme="minorHAnsi"/>
          <w:sz w:val="22"/>
          <w:szCs w:val="22"/>
          <w:lang w:val="en-AU"/>
        </w:rPr>
        <w:t>).</w:t>
      </w:r>
    </w:p>
    <w:p w14:paraId="50C8E624" w14:textId="77777777" w:rsidR="008615D3" w:rsidRPr="00B3129C" w:rsidRDefault="00E76C4B"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Consultation</w:t>
      </w:r>
    </w:p>
    <w:p w14:paraId="5E541ECB" w14:textId="79E4354B" w:rsidR="008166C3" w:rsidRPr="00B3129C" w:rsidRDefault="008166C3" w:rsidP="00B3129C">
      <w:pPr>
        <w:spacing w:after="160" w:line="256" w:lineRule="auto"/>
        <w:rPr>
          <w:rFonts w:eastAsiaTheme="minorHAnsi"/>
          <w:sz w:val="22"/>
          <w:szCs w:val="22"/>
          <w:lang w:val="en-AU"/>
        </w:rPr>
      </w:pPr>
      <w:r>
        <w:rPr>
          <w:rFonts w:eastAsiaTheme="minorHAnsi"/>
          <w:sz w:val="22"/>
          <w:szCs w:val="22"/>
          <w:lang w:val="en-AU"/>
        </w:rPr>
        <w:t xml:space="preserve">Before the </w:t>
      </w:r>
      <w:r w:rsidR="00AA4740">
        <w:rPr>
          <w:rFonts w:eastAsiaTheme="minorHAnsi"/>
          <w:sz w:val="22"/>
          <w:szCs w:val="22"/>
          <w:lang w:val="en-AU"/>
        </w:rPr>
        <w:t xml:space="preserve">Transmitter </w:t>
      </w:r>
      <w:r>
        <w:rPr>
          <w:rFonts w:eastAsiaTheme="minorHAnsi"/>
          <w:sz w:val="22"/>
          <w:szCs w:val="22"/>
          <w:lang w:val="en-AU"/>
        </w:rPr>
        <w:t>Advisory Guidelines</w:t>
      </w:r>
      <w:r w:rsidR="00AA4740">
        <w:rPr>
          <w:rFonts w:eastAsiaTheme="minorHAnsi"/>
          <w:sz w:val="22"/>
          <w:szCs w:val="22"/>
          <w:lang w:val="en-AU"/>
        </w:rPr>
        <w:t xml:space="preserve">, Receiver Advisory Guidelines and ULOI Determination </w:t>
      </w:r>
      <w:r>
        <w:rPr>
          <w:rFonts w:eastAsiaTheme="minorHAnsi"/>
          <w:sz w:val="22"/>
          <w:szCs w:val="22"/>
          <w:lang w:val="en-AU"/>
        </w:rPr>
        <w:t>were made, the ACMA was satisfied that consultation was undertaken to the extent appropriate and reasonably practicable, in accordance with section 17 of the LA.</w:t>
      </w:r>
    </w:p>
    <w:p w14:paraId="6C603767" w14:textId="18F4BE8B" w:rsidR="002E7389" w:rsidRPr="00B3129C" w:rsidRDefault="00FD586C" w:rsidP="00B3129C">
      <w:pPr>
        <w:spacing w:after="160" w:line="256" w:lineRule="auto"/>
        <w:rPr>
          <w:rFonts w:eastAsiaTheme="minorHAnsi"/>
          <w:sz w:val="22"/>
          <w:szCs w:val="22"/>
          <w:lang w:val="en-AU"/>
        </w:rPr>
      </w:pPr>
      <w:r w:rsidRPr="00FD586C">
        <w:rPr>
          <w:rFonts w:eastAsiaTheme="minorHAnsi"/>
          <w:sz w:val="22"/>
          <w:szCs w:val="22"/>
          <w:lang w:val="en-AU"/>
        </w:rPr>
        <w:t>Under Part 4</w:t>
      </w:r>
      <w:r w:rsidR="00285C4B">
        <w:rPr>
          <w:rFonts w:eastAsiaTheme="minorHAnsi"/>
          <w:sz w:val="22"/>
          <w:szCs w:val="22"/>
          <w:lang w:val="en-AU"/>
        </w:rPr>
        <w:t xml:space="preserve"> of</w:t>
      </w:r>
      <w:r w:rsidRPr="00FD586C">
        <w:rPr>
          <w:rFonts w:eastAsiaTheme="minorHAnsi"/>
          <w:sz w:val="22"/>
          <w:szCs w:val="22"/>
          <w:lang w:val="en-AU"/>
        </w:rPr>
        <w:t xml:space="preserve"> Chapter 3 of the </w:t>
      </w:r>
      <w:r w:rsidR="00383FC7">
        <w:rPr>
          <w:rFonts w:eastAsiaTheme="minorHAnsi"/>
          <w:sz w:val="22"/>
          <w:szCs w:val="22"/>
          <w:lang w:val="en-AU"/>
        </w:rPr>
        <w:t>LA</w:t>
      </w:r>
      <w:r w:rsidRPr="00FD586C">
        <w:rPr>
          <w:rFonts w:eastAsiaTheme="minorHAnsi"/>
          <w:sz w:val="22"/>
          <w:szCs w:val="22"/>
          <w:lang w:val="en-AU"/>
        </w:rPr>
        <w:t xml:space="preserve">, </w:t>
      </w:r>
      <w:r>
        <w:rPr>
          <w:rFonts w:eastAsiaTheme="minorHAnsi"/>
          <w:sz w:val="22"/>
          <w:szCs w:val="22"/>
          <w:lang w:val="en-AU"/>
        </w:rPr>
        <w:t>the</w:t>
      </w:r>
      <w:r w:rsidRPr="00FD586C">
        <w:rPr>
          <w:rFonts w:eastAsiaTheme="minorHAnsi"/>
          <w:sz w:val="22"/>
          <w:szCs w:val="22"/>
          <w:lang w:val="en-AU"/>
        </w:rPr>
        <w:t xml:space="preserve"> </w:t>
      </w:r>
      <w:r w:rsidR="00F910CD">
        <w:rPr>
          <w:rFonts w:eastAsiaTheme="minorHAnsi"/>
          <w:sz w:val="22"/>
          <w:szCs w:val="22"/>
          <w:lang w:val="en-AU"/>
        </w:rPr>
        <w:t>2012</w:t>
      </w:r>
      <w:r w:rsidR="00852D43">
        <w:rPr>
          <w:rFonts w:eastAsiaTheme="minorHAnsi"/>
          <w:sz w:val="22"/>
          <w:szCs w:val="22"/>
          <w:lang w:val="en-AU"/>
        </w:rPr>
        <w:t xml:space="preserve"> Transmitter Advisory</w:t>
      </w:r>
      <w:r w:rsidR="00803AAB">
        <w:rPr>
          <w:rFonts w:eastAsiaTheme="minorHAnsi"/>
          <w:sz w:val="22"/>
          <w:szCs w:val="22"/>
          <w:lang w:val="en-AU"/>
        </w:rPr>
        <w:t xml:space="preserve"> </w:t>
      </w:r>
      <w:r w:rsidR="00974AE9">
        <w:rPr>
          <w:rFonts w:eastAsiaTheme="minorHAnsi"/>
          <w:sz w:val="22"/>
          <w:szCs w:val="22"/>
          <w:lang w:val="en-AU"/>
        </w:rPr>
        <w:t xml:space="preserve">Guidelines, </w:t>
      </w:r>
      <w:r w:rsidR="00F910CD">
        <w:rPr>
          <w:rFonts w:eastAsiaTheme="minorHAnsi"/>
          <w:sz w:val="22"/>
          <w:szCs w:val="22"/>
          <w:lang w:val="en-AU"/>
        </w:rPr>
        <w:t>2012</w:t>
      </w:r>
      <w:r w:rsidR="00803AAB">
        <w:rPr>
          <w:rFonts w:eastAsiaTheme="minorHAnsi"/>
          <w:sz w:val="22"/>
          <w:szCs w:val="22"/>
          <w:lang w:val="en-AU"/>
        </w:rPr>
        <w:t xml:space="preserve"> Receiver Advisory Guidelines and the </w:t>
      </w:r>
      <w:r w:rsidR="00F910CD">
        <w:rPr>
          <w:rFonts w:eastAsiaTheme="minorHAnsi"/>
          <w:sz w:val="22"/>
          <w:szCs w:val="22"/>
          <w:lang w:val="en-AU"/>
        </w:rPr>
        <w:t>2012</w:t>
      </w:r>
      <w:r w:rsidR="00803AAB">
        <w:rPr>
          <w:rFonts w:eastAsiaTheme="minorHAnsi"/>
          <w:sz w:val="22"/>
          <w:szCs w:val="22"/>
          <w:lang w:val="en-AU"/>
        </w:rPr>
        <w:t xml:space="preserve"> ULOI Determination were due to</w:t>
      </w:r>
      <w:r w:rsidRPr="00FD586C">
        <w:rPr>
          <w:rFonts w:eastAsiaTheme="minorHAnsi"/>
          <w:sz w:val="22"/>
          <w:szCs w:val="22"/>
          <w:lang w:val="en-AU"/>
        </w:rPr>
        <w:t xml:space="preserve"> ‘sunset’</w:t>
      </w:r>
      <w:r w:rsidR="002A231E">
        <w:rPr>
          <w:rFonts w:eastAsiaTheme="minorHAnsi"/>
          <w:sz w:val="22"/>
          <w:szCs w:val="22"/>
          <w:lang w:val="en-AU"/>
        </w:rPr>
        <w:t xml:space="preserve"> on </w:t>
      </w:r>
      <w:r w:rsidR="00D87214">
        <w:rPr>
          <w:rFonts w:eastAsiaTheme="minorHAnsi"/>
          <w:sz w:val="22"/>
          <w:szCs w:val="22"/>
          <w:lang w:val="en-AU"/>
        </w:rPr>
        <w:t>1 April 2023</w:t>
      </w:r>
      <w:r w:rsidRPr="00FD586C">
        <w:rPr>
          <w:rFonts w:eastAsiaTheme="minorHAnsi"/>
          <w:sz w:val="22"/>
          <w:szCs w:val="22"/>
          <w:lang w:val="en-AU"/>
        </w:rPr>
        <w:t xml:space="preserve">. </w:t>
      </w:r>
      <w:r w:rsidR="0030547E">
        <w:rPr>
          <w:rFonts w:eastAsiaTheme="minorHAnsi"/>
          <w:sz w:val="22"/>
          <w:szCs w:val="22"/>
          <w:lang w:val="en-AU"/>
        </w:rPr>
        <w:t>The ACMA</w:t>
      </w:r>
      <w:r w:rsidR="007D1163">
        <w:rPr>
          <w:rFonts w:eastAsiaTheme="minorHAnsi"/>
          <w:sz w:val="22"/>
          <w:szCs w:val="22"/>
          <w:lang w:val="en-AU"/>
        </w:rPr>
        <w:t xml:space="preserve"> </w:t>
      </w:r>
      <w:r w:rsidR="00C02061">
        <w:rPr>
          <w:rFonts w:eastAsiaTheme="minorHAnsi"/>
          <w:sz w:val="22"/>
          <w:szCs w:val="22"/>
          <w:lang w:val="en-AU"/>
        </w:rPr>
        <w:t xml:space="preserve">analysed the instruments and identified </w:t>
      </w:r>
      <w:r w:rsidR="00E32324">
        <w:rPr>
          <w:rFonts w:eastAsiaTheme="minorHAnsi"/>
          <w:sz w:val="22"/>
          <w:szCs w:val="22"/>
          <w:lang w:val="en-AU"/>
        </w:rPr>
        <w:t>that they were</w:t>
      </w:r>
      <w:r w:rsidR="00264EF3">
        <w:rPr>
          <w:rFonts w:eastAsiaTheme="minorHAnsi"/>
          <w:sz w:val="22"/>
          <w:szCs w:val="22"/>
          <w:lang w:val="en-AU"/>
        </w:rPr>
        <w:t xml:space="preserve"> a</w:t>
      </w:r>
      <w:r w:rsidR="00E32324">
        <w:rPr>
          <w:rFonts w:eastAsiaTheme="minorHAnsi"/>
          <w:sz w:val="22"/>
          <w:szCs w:val="22"/>
          <w:lang w:val="en-AU"/>
        </w:rPr>
        <w:t xml:space="preserve"> </w:t>
      </w:r>
      <w:r w:rsidR="00E32324" w:rsidRPr="00E32324">
        <w:rPr>
          <w:rFonts w:eastAsiaTheme="minorHAnsi"/>
          <w:sz w:val="22"/>
          <w:szCs w:val="22"/>
          <w:lang w:val="en-AU"/>
        </w:rPr>
        <w:t xml:space="preserve">necessary and useful part of the regulatory framework. </w:t>
      </w:r>
      <w:r w:rsidR="00B278FB">
        <w:rPr>
          <w:rFonts w:eastAsiaTheme="minorHAnsi"/>
          <w:sz w:val="22"/>
          <w:szCs w:val="22"/>
          <w:lang w:val="en-AU"/>
        </w:rPr>
        <w:t>T</w:t>
      </w:r>
      <w:r w:rsidR="00516F26">
        <w:rPr>
          <w:rFonts w:eastAsiaTheme="minorHAnsi"/>
          <w:sz w:val="22"/>
          <w:szCs w:val="22"/>
          <w:lang w:val="en-AU"/>
        </w:rPr>
        <w:t xml:space="preserve">he spectrum licences in the </w:t>
      </w:r>
      <w:r w:rsidR="00053BCC">
        <w:rPr>
          <w:rFonts w:eastAsiaTheme="minorHAnsi"/>
          <w:sz w:val="22"/>
          <w:szCs w:val="22"/>
          <w:lang w:val="en-AU"/>
        </w:rPr>
        <w:t xml:space="preserve">2.5 GHz </w:t>
      </w:r>
      <w:r w:rsidR="00AF14E6">
        <w:rPr>
          <w:rFonts w:eastAsiaTheme="minorHAnsi"/>
          <w:sz w:val="22"/>
          <w:szCs w:val="22"/>
          <w:lang w:val="en-AU"/>
        </w:rPr>
        <w:t>Mid Band Gap</w:t>
      </w:r>
      <w:r w:rsidR="00516F26">
        <w:rPr>
          <w:rFonts w:eastAsiaTheme="minorHAnsi"/>
          <w:sz w:val="22"/>
          <w:szCs w:val="22"/>
          <w:lang w:val="en-AU"/>
        </w:rPr>
        <w:t xml:space="preserve"> are due to expire in 20</w:t>
      </w:r>
      <w:r w:rsidR="00D87596">
        <w:rPr>
          <w:rFonts w:eastAsiaTheme="minorHAnsi"/>
          <w:sz w:val="22"/>
          <w:szCs w:val="22"/>
          <w:lang w:val="en-AU"/>
        </w:rPr>
        <w:t>29</w:t>
      </w:r>
      <w:r w:rsidR="00516F26">
        <w:rPr>
          <w:rFonts w:eastAsiaTheme="minorHAnsi"/>
          <w:sz w:val="22"/>
          <w:szCs w:val="22"/>
          <w:lang w:val="en-AU"/>
        </w:rPr>
        <w:t xml:space="preserve">. Given this, the ACMA decided to remake the </w:t>
      </w:r>
      <w:r w:rsidR="00F910CD">
        <w:rPr>
          <w:rFonts w:eastAsiaTheme="minorHAnsi"/>
          <w:sz w:val="22"/>
          <w:szCs w:val="22"/>
          <w:lang w:val="en-AU"/>
        </w:rPr>
        <w:t>2012</w:t>
      </w:r>
      <w:r w:rsidR="00516F26">
        <w:rPr>
          <w:rFonts w:eastAsiaTheme="minorHAnsi"/>
          <w:sz w:val="22"/>
          <w:szCs w:val="22"/>
          <w:lang w:val="en-AU"/>
        </w:rPr>
        <w:t xml:space="preserve"> Transmitter Advisory Guidelines, the </w:t>
      </w:r>
      <w:r w:rsidR="00F910CD">
        <w:rPr>
          <w:rFonts w:eastAsiaTheme="minorHAnsi"/>
          <w:sz w:val="22"/>
          <w:szCs w:val="22"/>
          <w:lang w:val="en-AU"/>
        </w:rPr>
        <w:t>2012</w:t>
      </w:r>
      <w:r w:rsidR="00516F26">
        <w:rPr>
          <w:rFonts w:eastAsiaTheme="minorHAnsi"/>
          <w:sz w:val="22"/>
          <w:szCs w:val="22"/>
          <w:lang w:val="en-AU"/>
        </w:rPr>
        <w:t xml:space="preserve"> Receiver Advisory Guidelines and the </w:t>
      </w:r>
      <w:r w:rsidR="00F910CD">
        <w:rPr>
          <w:rFonts w:eastAsiaTheme="minorHAnsi"/>
          <w:sz w:val="22"/>
          <w:szCs w:val="22"/>
          <w:lang w:val="en-AU"/>
        </w:rPr>
        <w:t>2012</w:t>
      </w:r>
      <w:r w:rsidR="00516F26">
        <w:rPr>
          <w:rFonts w:eastAsiaTheme="minorHAnsi"/>
          <w:sz w:val="22"/>
          <w:szCs w:val="22"/>
          <w:lang w:val="en-AU"/>
        </w:rPr>
        <w:t xml:space="preserve"> ULOI Determination to ensure the spectrum licence technical framework would be in place for the remainder of the spectrum licences’ duration. </w:t>
      </w:r>
      <w:r w:rsidR="00E32324">
        <w:rPr>
          <w:rFonts w:eastAsiaTheme="minorHAnsi"/>
          <w:sz w:val="22"/>
          <w:szCs w:val="22"/>
          <w:lang w:val="en-AU"/>
        </w:rPr>
        <w:t>The ACMA</w:t>
      </w:r>
      <w:r w:rsidR="00E32324" w:rsidRPr="00E32324">
        <w:rPr>
          <w:rFonts w:eastAsiaTheme="minorHAnsi"/>
          <w:sz w:val="22"/>
          <w:szCs w:val="22"/>
          <w:lang w:val="en-AU"/>
        </w:rPr>
        <w:t xml:space="preserve"> propose</w:t>
      </w:r>
      <w:r w:rsidR="00E32324">
        <w:rPr>
          <w:rFonts w:eastAsiaTheme="minorHAnsi"/>
          <w:sz w:val="22"/>
          <w:szCs w:val="22"/>
          <w:lang w:val="en-AU"/>
        </w:rPr>
        <w:t>d</w:t>
      </w:r>
      <w:r w:rsidR="00E32324" w:rsidRPr="00E32324">
        <w:rPr>
          <w:rFonts w:eastAsiaTheme="minorHAnsi"/>
          <w:sz w:val="22"/>
          <w:szCs w:val="22"/>
          <w:lang w:val="en-AU"/>
        </w:rPr>
        <w:t xml:space="preserve"> to remake the</w:t>
      </w:r>
      <w:r w:rsidR="00E32324">
        <w:rPr>
          <w:rFonts w:eastAsiaTheme="minorHAnsi"/>
          <w:sz w:val="22"/>
          <w:szCs w:val="22"/>
          <w:lang w:val="en-AU"/>
        </w:rPr>
        <w:t xml:space="preserve"> instruments </w:t>
      </w:r>
      <w:r w:rsidR="00E32324" w:rsidRPr="00E32324">
        <w:rPr>
          <w:rFonts w:eastAsiaTheme="minorHAnsi"/>
          <w:sz w:val="22"/>
          <w:szCs w:val="22"/>
          <w:lang w:val="en-AU"/>
        </w:rPr>
        <w:t>with some changes</w:t>
      </w:r>
      <w:r w:rsidR="00CA059C">
        <w:rPr>
          <w:rFonts w:eastAsiaTheme="minorHAnsi"/>
          <w:sz w:val="22"/>
          <w:szCs w:val="22"/>
          <w:lang w:val="en-AU"/>
        </w:rPr>
        <w:t>.</w:t>
      </w:r>
    </w:p>
    <w:p w14:paraId="50C8E62B" w14:textId="5973FCA2" w:rsidR="008615D3" w:rsidRDefault="0008189C" w:rsidP="0065387C">
      <w:pPr>
        <w:keepLines/>
        <w:spacing w:after="160" w:line="257" w:lineRule="auto"/>
        <w:rPr>
          <w:rFonts w:eastAsiaTheme="minorHAnsi"/>
          <w:sz w:val="22"/>
          <w:szCs w:val="22"/>
          <w:lang w:val="en-AU"/>
        </w:rPr>
      </w:pPr>
      <w:r w:rsidRPr="00B3129C">
        <w:rPr>
          <w:rFonts w:eastAsiaTheme="minorHAnsi"/>
          <w:sz w:val="22"/>
          <w:szCs w:val="22"/>
          <w:lang w:val="en-AU"/>
        </w:rPr>
        <w:t xml:space="preserve">The ACMA took </w:t>
      </w:r>
      <w:r w:rsidR="0025289D">
        <w:rPr>
          <w:rFonts w:eastAsiaTheme="minorHAnsi"/>
          <w:sz w:val="22"/>
          <w:szCs w:val="22"/>
          <w:lang w:val="en-AU"/>
        </w:rPr>
        <w:t>technical framework review</w:t>
      </w:r>
      <w:r w:rsidR="00D80DA7">
        <w:rPr>
          <w:rFonts w:eastAsiaTheme="minorHAnsi"/>
          <w:sz w:val="22"/>
          <w:szCs w:val="22"/>
          <w:lang w:val="en-AU"/>
        </w:rPr>
        <w:t xml:space="preserve">s of </w:t>
      </w:r>
      <w:r w:rsidR="002D4E0B">
        <w:rPr>
          <w:rFonts w:eastAsiaTheme="minorHAnsi"/>
          <w:sz w:val="22"/>
          <w:szCs w:val="22"/>
          <w:lang w:val="en-AU"/>
        </w:rPr>
        <w:t>nearby spectrum licensed frequency bands</w:t>
      </w:r>
      <w:r w:rsidR="0025289D">
        <w:rPr>
          <w:rFonts w:eastAsiaTheme="minorHAnsi"/>
          <w:sz w:val="22"/>
          <w:szCs w:val="22"/>
          <w:lang w:val="en-AU"/>
        </w:rPr>
        <w:t xml:space="preserve"> </w:t>
      </w:r>
      <w:r w:rsidR="00803AAB">
        <w:rPr>
          <w:rFonts w:eastAsiaTheme="minorHAnsi"/>
          <w:sz w:val="22"/>
          <w:szCs w:val="22"/>
          <w:lang w:val="en-AU"/>
        </w:rPr>
        <w:t xml:space="preserve">into account </w:t>
      </w:r>
      <w:r w:rsidRPr="00B3129C">
        <w:rPr>
          <w:rFonts w:eastAsiaTheme="minorHAnsi"/>
          <w:sz w:val="22"/>
          <w:szCs w:val="22"/>
          <w:lang w:val="en-AU"/>
        </w:rPr>
        <w:t>when preparing the</w:t>
      </w:r>
      <w:r w:rsidR="00CA6C4B" w:rsidRPr="00B3129C">
        <w:rPr>
          <w:rFonts w:eastAsiaTheme="minorHAnsi"/>
          <w:sz w:val="22"/>
          <w:szCs w:val="22"/>
          <w:lang w:val="en-AU"/>
        </w:rPr>
        <w:t xml:space="preserve"> draft</w:t>
      </w:r>
      <w:r w:rsidRPr="00B3129C">
        <w:rPr>
          <w:rFonts w:eastAsiaTheme="minorHAnsi"/>
          <w:sz w:val="22"/>
          <w:szCs w:val="22"/>
          <w:lang w:val="en-AU"/>
        </w:rPr>
        <w:t xml:space="preserve"> </w:t>
      </w:r>
      <w:r w:rsidR="00803AAB">
        <w:rPr>
          <w:rFonts w:eastAsiaTheme="minorHAnsi"/>
          <w:sz w:val="22"/>
          <w:szCs w:val="22"/>
          <w:lang w:val="en-AU"/>
        </w:rPr>
        <w:t xml:space="preserve">Transmitter </w:t>
      </w:r>
      <w:r w:rsidR="009829DB" w:rsidRPr="00B3129C">
        <w:rPr>
          <w:rFonts w:eastAsiaTheme="minorHAnsi"/>
          <w:sz w:val="22"/>
          <w:szCs w:val="22"/>
          <w:lang w:val="en-AU"/>
        </w:rPr>
        <w:t>Advisory Guidelines</w:t>
      </w:r>
      <w:r w:rsidR="00803AAB">
        <w:rPr>
          <w:rFonts w:eastAsiaTheme="minorHAnsi"/>
          <w:sz w:val="22"/>
          <w:szCs w:val="22"/>
          <w:lang w:val="en-AU"/>
        </w:rPr>
        <w:t>, draft Receiver Advisory Guidelines</w:t>
      </w:r>
      <w:r w:rsidR="001B2A2C">
        <w:rPr>
          <w:rFonts w:eastAsiaTheme="minorHAnsi"/>
          <w:sz w:val="22"/>
          <w:szCs w:val="22"/>
          <w:lang w:val="en-AU"/>
        </w:rPr>
        <w:t xml:space="preserve"> and draft ULOI Determination</w:t>
      </w:r>
      <w:r w:rsidRPr="00B3129C">
        <w:rPr>
          <w:rFonts w:eastAsiaTheme="minorHAnsi"/>
          <w:sz w:val="22"/>
          <w:szCs w:val="22"/>
          <w:lang w:val="en-AU"/>
        </w:rPr>
        <w:t xml:space="preserve">. </w:t>
      </w:r>
      <w:r w:rsidR="00D3211E">
        <w:rPr>
          <w:rFonts w:eastAsiaTheme="minorHAnsi"/>
          <w:sz w:val="22"/>
          <w:szCs w:val="22"/>
          <w:lang w:val="en-AU"/>
        </w:rPr>
        <w:t>A</w:t>
      </w:r>
      <w:r w:rsidR="00D3211E" w:rsidRPr="00B3129C">
        <w:rPr>
          <w:rFonts w:eastAsiaTheme="minorHAnsi"/>
          <w:sz w:val="22"/>
          <w:szCs w:val="22"/>
          <w:lang w:val="en-AU"/>
        </w:rPr>
        <w:t xml:space="preserve"> </w:t>
      </w:r>
      <w:r w:rsidRPr="00B3129C">
        <w:rPr>
          <w:rFonts w:eastAsiaTheme="minorHAnsi"/>
          <w:sz w:val="22"/>
          <w:szCs w:val="22"/>
          <w:lang w:val="en-AU"/>
        </w:rPr>
        <w:t xml:space="preserve">draft </w:t>
      </w:r>
      <w:r w:rsidR="00D3211E">
        <w:rPr>
          <w:rFonts w:eastAsiaTheme="minorHAnsi"/>
          <w:sz w:val="22"/>
          <w:szCs w:val="22"/>
          <w:lang w:val="en-AU"/>
        </w:rPr>
        <w:t xml:space="preserve">version of </w:t>
      </w:r>
      <w:r w:rsidR="00803AAB">
        <w:rPr>
          <w:rFonts w:eastAsiaTheme="minorHAnsi"/>
          <w:sz w:val="22"/>
          <w:szCs w:val="22"/>
          <w:lang w:val="en-AU"/>
        </w:rPr>
        <w:t>each instrument was</w:t>
      </w:r>
      <w:r w:rsidR="00B705E5" w:rsidRPr="00B3129C">
        <w:rPr>
          <w:rFonts w:eastAsiaTheme="minorHAnsi"/>
          <w:sz w:val="22"/>
          <w:szCs w:val="22"/>
          <w:lang w:val="en-AU"/>
        </w:rPr>
        <w:t xml:space="preserve"> </w:t>
      </w:r>
      <w:r w:rsidR="00D3211E">
        <w:rPr>
          <w:rFonts w:eastAsiaTheme="minorHAnsi"/>
          <w:sz w:val="22"/>
          <w:szCs w:val="22"/>
          <w:lang w:val="en-AU"/>
        </w:rPr>
        <w:t>released for public consultation on</w:t>
      </w:r>
      <w:r w:rsidRPr="00B3129C">
        <w:rPr>
          <w:rFonts w:eastAsiaTheme="minorHAnsi"/>
          <w:sz w:val="22"/>
          <w:szCs w:val="22"/>
          <w:lang w:val="en-AU"/>
        </w:rPr>
        <w:t xml:space="preserve"> </w:t>
      </w:r>
      <w:r w:rsidR="00957E31">
        <w:rPr>
          <w:rFonts w:eastAsiaTheme="minorHAnsi"/>
          <w:sz w:val="22"/>
          <w:szCs w:val="22"/>
          <w:lang w:val="en-AU"/>
        </w:rPr>
        <w:t>4</w:t>
      </w:r>
      <w:r w:rsidR="001A19F8" w:rsidRPr="00B3129C">
        <w:rPr>
          <w:rFonts w:eastAsiaTheme="minorHAnsi"/>
          <w:sz w:val="22"/>
          <w:szCs w:val="22"/>
          <w:lang w:val="en-AU"/>
        </w:rPr>
        <w:t> </w:t>
      </w:r>
      <w:r w:rsidR="008A65F6">
        <w:rPr>
          <w:rFonts w:eastAsiaTheme="minorHAnsi"/>
          <w:sz w:val="22"/>
          <w:szCs w:val="22"/>
          <w:lang w:val="en-AU"/>
        </w:rPr>
        <w:t>November</w:t>
      </w:r>
      <w:r w:rsidR="004109C6" w:rsidRPr="00B3129C">
        <w:rPr>
          <w:rFonts w:eastAsiaTheme="minorHAnsi"/>
          <w:sz w:val="22"/>
          <w:szCs w:val="22"/>
          <w:lang w:val="en-AU"/>
        </w:rPr>
        <w:t xml:space="preserve"> 202</w:t>
      </w:r>
      <w:r w:rsidR="00803AAB">
        <w:rPr>
          <w:rFonts w:eastAsiaTheme="minorHAnsi"/>
          <w:sz w:val="22"/>
          <w:szCs w:val="22"/>
          <w:lang w:val="en-AU"/>
        </w:rPr>
        <w:t>2</w:t>
      </w:r>
      <w:r w:rsidR="00246E49">
        <w:rPr>
          <w:rFonts w:eastAsiaTheme="minorHAnsi"/>
          <w:sz w:val="22"/>
          <w:szCs w:val="22"/>
          <w:lang w:val="en-AU"/>
        </w:rPr>
        <w:t xml:space="preserve">, together with the consultation paper </w:t>
      </w:r>
      <w:r w:rsidR="00AF14E6" w:rsidRPr="00AF14E6">
        <w:rPr>
          <w:rFonts w:eastAsiaTheme="minorHAnsi"/>
          <w:i/>
          <w:iCs/>
          <w:sz w:val="22"/>
          <w:szCs w:val="22"/>
          <w:lang w:val="en-AU"/>
        </w:rPr>
        <w:t>Automatic sunsetting of legislative instruments</w:t>
      </w:r>
      <w:r w:rsidR="00DA66F4">
        <w:rPr>
          <w:rFonts w:eastAsiaTheme="minorHAnsi"/>
          <w:i/>
          <w:iCs/>
          <w:sz w:val="22"/>
          <w:szCs w:val="22"/>
          <w:lang w:val="en-AU"/>
        </w:rPr>
        <w:t>:</w:t>
      </w:r>
      <w:r w:rsidR="00AF14E6" w:rsidRPr="00AF14E6">
        <w:rPr>
          <w:rFonts w:eastAsiaTheme="minorHAnsi"/>
          <w:i/>
          <w:iCs/>
          <w:sz w:val="22"/>
          <w:szCs w:val="22"/>
          <w:lang w:val="en-AU"/>
        </w:rPr>
        <w:t xml:space="preserve"> Proposal to remake instruments for the 700 MHz, 1800 MHz, 2.5 GHz and 2.5 GHz Mid</w:t>
      </w:r>
      <w:r w:rsidR="005053FE">
        <w:rPr>
          <w:rFonts w:eastAsiaTheme="minorHAnsi"/>
          <w:i/>
          <w:iCs/>
          <w:sz w:val="22"/>
          <w:szCs w:val="22"/>
          <w:lang w:val="en-AU"/>
        </w:rPr>
        <w:t xml:space="preserve"> </w:t>
      </w:r>
      <w:r w:rsidR="00AF14E6" w:rsidRPr="00AF14E6">
        <w:rPr>
          <w:rFonts w:eastAsiaTheme="minorHAnsi"/>
          <w:i/>
          <w:iCs/>
          <w:sz w:val="22"/>
          <w:szCs w:val="22"/>
          <w:lang w:val="en-AU"/>
        </w:rPr>
        <w:t>Band Gap Spectrum Licensed Bands</w:t>
      </w:r>
      <w:r w:rsidR="00246E49">
        <w:rPr>
          <w:rFonts w:eastAsiaTheme="minorHAnsi"/>
          <w:sz w:val="22"/>
          <w:szCs w:val="22"/>
          <w:lang w:val="en-AU"/>
        </w:rPr>
        <w:t>. Consultation closed on</w:t>
      </w:r>
      <w:r w:rsidRPr="00B3129C">
        <w:rPr>
          <w:rFonts w:eastAsiaTheme="minorHAnsi"/>
          <w:sz w:val="22"/>
          <w:szCs w:val="22"/>
          <w:lang w:val="en-AU"/>
        </w:rPr>
        <w:t xml:space="preserve"> </w:t>
      </w:r>
      <w:r w:rsidR="00957E31">
        <w:rPr>
          <w:rFonts w:eastAsiaTheme="minorHAnsi"/>
          <w:sz w:val="22"/>
          <w:szCs w:val="22"/>
          <w:lang w:val="en-AU"/>
        </w:rPr>
        <w:t>2</w:t>
      </w:r>
      <w:r w:rsidR="009D1C48">
        <w:rPr>
          <w:rFonts w:eastAsiaTheme="minorHAnsi"/>
          <w:sz w:val="22"/>
          <w:szCs w:val="22"/>
          <w:lang w:val="en-AU"/>
        </w:rPr>
        <w:t xml:space="preserve"> </w:t>
      </w:r>
      <w:r w:rsidR="00B61468">
        <w:rPr>
          <w:rFonts w:eastAsiaTheme="minorHAnsi"/>
          <w:sz w:val="22"/>
          <w:szCs w:val="22"/>
          <w:lang w:val="en-AU"/>
        </w:rPr>
        <w:t>December 2022</w:t>
      </w:r>
      <w:r w:rsidRPr="00B3129C">
        <w:rPr>
          <w:rFonts w:eastAsiaTheme="minorHAnsi"/>
          <w:sz w:val="22"/>
          <w:szCs w:val="22"/>
          <w:lang w:val="en-AU"/>
        </w:rPr>
        <w:t>.</w:t>
      </w:r>
      <w:r w:rsidR="000103B8">
        <w:rPr>
          <w:rFonts w:eastAsiaTheme="minorHAnsi"/>
          <w:sz w:val="22"/>
          <w:szCs w:val="22"/>
          <w:lang w:val="en-AU"/>
        </w:rPr>
        <w:t xml:space="preserve"> </w:t>
      </w:r>
    </w:p>
    <w:p w14:paraId="06DF755B" w14:textId="1C70AE58" w:rsidR="00803AAB" w:rsidRPr="00B3129C" w:rsidRDefault="00803AAB" w:rsidP="0038435E">
      <w:pPr>
        <w:spacing w:after="160" w:line="256" w:lineRule="auto"/>
        <w:rPr>
          <w:rFonts w:eastAsiaTheme="minorHAnsi"/>
          <w:sz w:val="22"/>
          <w:szCs w:val="22"/>
          <w:lang w:val="en-AU"/>
        </w:rPr>
      </w:pPr>
      <w:bookmarkStart w:id="1" w:name="_Hlk128156414"/>
      <w:r>
        <w:rPr>
          <w:rFonts w:eastAsiaTheme="minorHAnsi"/>
          <w:sz w:val="22"/>
          <w:szCs w:val="22"/>
          <w:lang w:val="en-AU"/>
        </w:rPr>
        <w:lastRenderedPageBreak/>
        <w:t xml:space="preserve">The ACMA received </w:t>
      </w:r>
      <w:r w:rsidR="005053FE" w:rsidRPr="00C04B40">
        <w:rPr>
          <w:rFonts w:eastAsiaTheme="minorHAnsi"/>
          <w:sz w:val="22"/>
          <w:szCs w:val="22"/>
          <w:lang w:val="en-AU"/>
        </w:rPr>
        <w:t xml:space="preserve">5 responses. All 5 responses supported the </w:t>
      </w:r>
      <w:r w:rsidR="005053FE" w:rsidRPr="005053FE">
        <w:rPr>
          <w:rFonts w:eastAsiaTheme="minorHAnsi"/>
          <w:sz w:val="22"/>
          <w:szCs w:val="22"/>
          <w:lang w:val="en-AU"/>
        </w:rPr>
        <w:t xml:space="preserve">2.5 GHz Mid Band Gap </w:t>
      </w:r>
      <w:r w:rsidR="005053FE" w:rsidRPr="00C04B40">
        <w:rPr>
          <w:rFonts w:eastAsiaTheme="minorHAnsi"/>
          <w:sz w:val="22"/>
          <w:szCs w:val="22"/>
          <w:lang w:val="en-AU"/>
        </w:rPr>
        <w:t xml:space="preserve">draft instruments </w:t>
      </w:r>
      <w:r w:rsidR="005053FE">
        <w:rPr>
          <w:rFonts w:eastAsiaTheme="minorHAnsi"/>
          <w:sz w:val="22"/>
          <w:szCs w:val="22"/>
          <w:lang w:val="en-AU"/>
        </w:rPr>
        <w:t>with no proposed amendments.</w:t>
      </w:r>
    </w:p>
    <w:bookmarkEnd w:id="1"/>
    <w:p w14:paraId="50C8E62F" w14:textId="5B8925CB" w:rsidR="008615D3" w:rsidRPr="00B3129C" w:rsidRDefault="00E76C4B"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Regulatory </w:t>
      </w:r>
      <w:r w:rsidR="00475852">
        <w:rPr>
          <w:rFonts w:eastAsiaTheme="minorHAnsi"/>
          <w:b/>
          <w:sz w:val="22"/>
          <w:szCs w:val="22"/>
          <w:lang w:val="en-AU"/>
        </w:rPr>
        <w:t>i</w:t>
      </w:r>
      <w:r w:rsidRPr="00B3129C">
        <w:rPr>
          <w:rFonts w:eastAsiaTheme="minorHAnsi"/>
          <w:b/>
          <w:sz w:val="22"/>
          <w:szCs w:val="22"/>
          <w:lang w:val="en-AU"/>
        </w:rPr>
        <w:t xml:space="preserve">mpact </w:t>
      </w:r>
      <w:r w:rsidR="00475852">
        <w:rPr>
          <w:rFonts w:eastAsiaTheme="minorHAnsi"/>
          <w:b/>
          <w:sz w:val="22"/>
          <w:szCs w:val="22"/>
          <w:lang w:val="en-AU"/>
        </w:rPr>
        <w:t>assessment</w:t>
      </w:r>
    </w:p>
    <w:p w14:paraId="7F29AF7F" w14:textId="7F4ED842" w:rsidR="007156E1" w:rsidRPr="00B3129C" w:rsidRDefault="007156E1" w:rsidP="00B3129C">
      <w:pPr>
        <w:spacing w:after="160" w:line="256" w:lineRule="auto"/>
        <w:rPr>
          <w:rFonts w:eastAsiaTheme="minorHAnsi"/>
          <w:sz w:val="22"/>
          <w:szCs w:val="22"/>
          <w:lang w:val="en-AU"/>
        </w:rPr>
      </w:pPr>
      <w:r w:rsidRPr="00B3129C">
        <w:rPr>
          <w:rFonts w:eastAsiaTheme="minorHAnsi"/>
          <w:sz w:val="22"/>
          <w:szCs w:val="22"/>
          <w:lang w:val="en-AU"/>
        </w:rPr>
        <w:t xml:space="preserve">A preliminary assessment of the proposal to </w:t>
      </w:r>
      <w:r w:rsidR="00B61468">
        <w:rPr>
          <w:rFonts w:eastAsiaTheme="minorHAnsi"/>
          <w:sz w:val="22"/>
          <w:szCs w:val="22"/>
          <w:lang w:val="en-AU"/>
        </w:rPr>
        <w:t>re</w:t>
      </w:r>
      <w:r w:rsidRPr="00B3129C">
        <w:rPr>
          <w:rFonts w:eastAsiaTheme="minorHAnsi"/>
          <w:sz w:val="22"/>
          <w:szCs w:val="22"/>
          <w:lang w:val="en-AU"/>
        </w:rPr>
        <w:t xml:space="preserve">make the </w:t>
      </w:r>
      <w:r w:rsidR="00F910CD">
        <w:rPr>
          <w:rFonts w:eastAsiaTheme="minorHAnsi"/>
          <w:sz w:val="22"/>
          <w:szCs w:val="22"/>
          <w:lang w:val="en-AU"/>
        </w:rPr>
        <w:t>2012</w:t>
      </w:r>
      <w:r w:rsidR="000103B8">
        <w:rPr>
          <w:rFonts w:eastAsiaTheme="minorHAnsi"/>
          <w:sz w:val="22"/>
          <w:szCs w:val="22"/>
          <w:lang w:val="en-AU"/>
        </w:rPr>
        <w:t xml:space="preserve"> </w:t>
      </w:r>
      <w:r w:rsidR="00B61468">
        <w:rPr>
          <w:rFonts w:eastAsiaTheme="minorHAnsi"/>
          <w:sz w:val="22"/>
          <w:szCs w:val="22"/>
          <w:lang w:val="en-AU"/>
        </w:rPr>
        <w:t xml:space="preserve">Transmitter </w:t>
      </w:r>
      <w:r w:rsidR="00CA290C">
        <w:rPr>
          <w:rFonts w:eastAsiaTheme="minorHAnsi"/>
          <w:sz w:val="22"/>
          <w:szCs w:val="22"/>
          <w:lang w:val="en-AU"/>
        </w:rPr>
        <w:t>Advisory Guidelines</w:t>
      </w:r>
      <w:r w:rsidR="00B61468">
        <w:rPr>
          <w:rFonts w:eastAsiaTheme="minorHAnsi"/>
          <w:sz w:val="22"/>
          <w:szCs w:val="22"/>
          <w:lang w:val="en-AU"/>
        </w:rPr>
        <w:t xml:space="preserve">, </w:t>
      </w:r>
      <w:r w:rsidR="00F910CD">
        <w:rPr>
          <w:rFonts w:eastAsiaTheme="minorHAnsi"/>
          <w:sz w:val="22"/>
          <w:szCs w:val="22"/>
          <w:lang w:val="en-AU"/>
        </w:rPr>
        <w:t>2012</w:t>
      </w:r>
      <w:r w:rsidR="000103B8">
        <w:rPr>
          <w:rFonts w:eastAsiaTheme="minorHAnsi"/>
          <w:sz w:val="22"/>
          <w:szCs w:val="22"/>
          <w:lang w:val="en-AU"/>
        </w:rPr>
        <w:t xml:space="preserve"> </w:t>
      </w:r>
      <w:r w:rsidR="00B61468">
        <w:rPr>
          <w:rFonts w:eastAsiaTheme="minorHAnsi"/>
          <w:sz w:val="22"/>
          <w:szCs w:val="22"/>
          <w:lang w:val="en-AU"/>
        </w:rPr>
        <w:t xml:space="preserve">Receiver Advisory Guidelines and </w:t>
      </w:r>
      <w:r w:rsidR="00F910CD">
        <w:rPr>
          <w:rFonts w:eastAsiaTheme="minorHAnsi"/>
          <w:sz w:val="22"/>
          <w:szCs w:val="22"/>
          <w:lang w:val="en-AU"/>
        </w:rPr>
        <w:t>2012</w:t>
      </w:r>
      <w:r w:rsidR="000103B8">
        <w:rPr>
          <w:rFonts w:eastAsiaTheme="minorHAnsi"/>
          <w:sz w:val="22"/>
          <w:szCs w:val="22"/>
          <w:lang w:val="en-AU"/>
        </w:rPr>
        <w:t xml:space="preserve"> </w:t>
      </w:r>
      <w:r w:rsidR="00B61468">
        <w:rPr>
          <w:rFonts w:eastAsiaTheme="minorHAnsi"/>
          <w:sz w:val="22"/>
          <w:szCs w:val="22"/>
          <w:lang w:val="en-AU"/>
        </w:rPr>
        <w:t xml:space="preserve">ULOI </w:t>
      </w:r>
      <w:r w:rsidR="002D602B">
        <w:rPr>
          <w:rFonts w:eastAsiaTheme="minorHAnsi"/>
          <w:sz w:val="22"/>
          <w:szCs w:val="22"/>
          <w:lang w:val="en-AU"/>
        </w:rPr>
        <w:t>Determination</w:t>
      </w:r>
      <w:r w:rsidR="00B61468">
        <w:rPr>
          <w:rFonts w:eastAsiaTheme="minorHAnsi"/>
          <w:sz w:val="22"/>
          <w:szCs w:val="22"/>
          <w:lang w:val="en-AU"/>
        </w:rPr>
        <w:t xml:space="preserve"> </w:t>
      </w:r>
      <w:r w:rsidRPr="00B3129C">
        <w:rPr>
          <w:rFonts w:eastAsiaTheme="minorHAnsi"/>
          <w:sz w:val="22"/>
          <w:szCs w:val="22"/>
          <w:lang w:val="en-AU"/>
        </w:rPr>
        <w:t xml:space="preserve">was conducted by the </w:t>
      </w:r>
      <w:r w:rsidR="007656DA">
        <w:rPr>
          <w:rFonts w:eastAsiaTheme="minorHAnsi"/>
          <w:sz w:val="22"/>
          <w:szCs w:val="22"/>
          <w:lang w:val="en-AU"/>
        </w:rPr>
        <w:t>Office of Impact Analysis (</w:t>
      </w:r>
      <w:r w:rsidR="007656DA" w:rsidRPr="007868C0">
        <w:rPr>
          <w:rFonts w:eastAsiaTheme="minorHAnsi"/>
          <w:b/>
          <w:bCs/>
          <w:sz w:val="22"/>
          <w:szCs w:val="22"/>
          <w:lang w:val="en-AU"/>
        </w:rPr>
        <w:t>OIA</w:t>
      </w:r>
      <w:r w:rsidR="007656DA">
        <w:rPr>
          <w:rFonts w:eastAsiaTheme="minorHAnsi"/>
          <w:sz w:val="22"/>
          <w:szCs w:val="22"/>
          <w:lang w:val="en-AU"/>
        </w:rPr>
        <w:t xml:space="preserve">) (formerly the </w:t>
      </w:r>
      <w:r w:rsidRPr="00B3129C">
        <w:rPr>
          <w:rFonts w:eastAsiaTheme="minorHAnsi"/>
          <w:sz w:val="22"/>
          <w:szCs w:val="22"/>
          <w:lang w:val="en-AU"/>
        </w:rPr>
        <w:t>Office of Best Practice Regulation (</w:t>
      </w:r>
      <w:r w:rsidRPr="00B3129C">
        <w:rPr>
          <w:rFonts w:eastAsiaTheme="minorHAnsi"/>
          <w:b/>
          <w:bCs/>
          <w:sz w:val="22"/>
          <w:szCs w:val="22"/>
          <w:lang w:val="en-AU"/>
        </w:rPr>
        <w:t>OBPR</w:t>
      </w:r>
      <w:r w:rsidRPr="00B3129C">
        <w:rPr>
          <w:rFonts w:eastAsiaTheme="minorHAnsi"/>
          <w:sz w:val="22"/>
          <w:szCs w:val="22"/>
          <w:lang w:val="en-AU"/>
        </w:rPr>
        <w:t>)</w:t>
      </w:r>
      <w:r w:rsidR="007656DA">
        <w:rPr>
          <w:rFonts w:eastAsiaTheme="minorHAnsi"/>
          <w:sz w:val="22"/>
          <w:szCs w:val="22"/>
          <w:lang w:val="en-AU"/>
        </w:rPr>
        <w:t>)</w:t>
      </w:r>
      <w:r w:rsidRPr="00B3129C">
        <w:rPr>
          <w:rFonts w:eastAsiaTheme="minorHAnsi"/>
          <w:sz w:val="22"/>
          <w:szCs w:val="22"/>
          <w:lang w:val="en-AU"/>
        </w:rPr>
        <w:t>, based on information provided by the ACMA, for the purposes of determining whether a Regulation Impact Statement (</w:t>
      </w:r>
      <w:r w:rsidRPr="00B3129C">
        <w:rPr>
          <w:rFonts w:eastAsiaTheme="minorHAnsi"/>
          <w:b/>
          <w:bCs/>
          <w:sz w:val="22"/>
          <w:szCs w:val="22"/>
          <w:lang w:val="en-AU"/>
        </w:rPr>
        <w:t>RIS</w:t>
      </w:r>
      <w:r w:rsidRPr="00B3129C">
        <w:rPr>
          <w:rFonts w:eastAsiaTheme="minorHAnsi"/>
          <w:sz w:val="22"/>
          <w:szCs w:val="22"/>
          <w:lang w:val="en-AU"/>
        </w:rPr>
        <w:t xml:space="preserve">) would be required. </w:t>
      </w:r>
      <w:r w:rsidR="007656DA">
        <w:rPr>
          <w:rFonts w:eastAsiaTheme="minorHAnsi"/>
          <w:sz w:val="22"/>
          <w:szCs w:val="22"/>
          <w:lang w:val="en-AU"/>
        </w:rPr>
        <w:t>OIA</w:t>
      </w:r>
      <w:r w:rsidR="007656DA" w:rsidRPr="00B3129C">
        <w:rPr>
          <w:rFonts w:eastAsiaTheme="minorHAnsi"/>
          <w:sz w:val="22"/>
          <w:szCs w:val="22"/>
          <w:lang w:val="en-AU"/>
        </w:rPr>
        <w:t xml:space="preserve"> </w:t>
      </w:r>
      <w:r w:rsidRPr="00B3129C">
        <w:rPr>
          <w:rFonts w:eastAsiaTheme="minorHAnsi"/>
          <w:sz w:val="22"/>
          <w:szCs w:val="22"/>
          <w:lang w:val="en-AU"/>
        </w:rPr>
        <w:t xml:space="preserve">advised that a RIS would not be required because the proposed regulatory change is minor or machinery in nature </w:t>
      </w:r>
      <w:r w:rsidR="007656DA">
        <w:rPr>
          <w:rFonts w:eastAsiaTheme="minorHAnsi"/>
          <w:sz w:val="22"/>
          <w:szCs w:val="22"/>
          <w:lang w:val="en-AU"/>
        </w:rPr>
        <w:t>(OIA</w:t>
      </w:r>
      <w:r w:rsidR="007656DA" w:rsidRPr="00B3129C">
        <w:rPr>
          <w:rFonts w:eastAsiaTheme="minorHAnsi"/>
          <w:sz w:val="22"/>
          <w:szCs w:val="22"/>
          <w:lang w:val="en-AU"/>
        </w:rPr>
        <w:t xml:space="preserve"> </w:t>
      </w:r>
      <w:r w:rsidRPr="00B3129C">
        <w:rPr>
          <w:rFonts w:eastAsiaTheme="minorHAnsi"/>
          <w:sz w:val="22"/>
          <w:szCs w:val="22"/>
          <w:lang w:val="en-AU"/>
        </w:rPr>
        <w:t xml:space="preserve">reference number </w:t>
      </w:r>
      <w:r w:rsidR="005A21C7" w:rsidRPr="005A21C7">
        <w:rPr>
          <w:rFonts w:eastAsiaTheme="minorHAnsi"/>
          <w:sz w:val="22"/>
          <w:szCs w:val="22"/>
          <w:lang w:val="en-AU"/>
        </w:rPr>
        <w:t>OBPR22-03576</w:t>
      </w:r>
      <w:r w:rsidR="007656DA">
        <w:rPr>
          <w:rFonts w:eastAsiaTheme="minorHAnsi"/>
          <w:sz w:val="22"/>
          <w:szCs w:val="22"/>
          <w:lang w:val="en-AU"/>
        </w:rPr>
        <w:t>)</w:t>
      </w:r>
      <w:r w:rsidRPr="00B3129C">
        <w:rPr>
          <w:rFonts w:eastAsiaTheme="minorHAnsi"/>
          <w:sz w:val="22"/>
          <w:szCs w:val="22"/>
          <w:lang w:val="en-AU"/>
        </w:rPr>
        <w:t xml:space="preserve">. </w:t>
      </w:r>
    </w:p>
    <w:p w14:paraId="50C8E642" w14:textId="77777777" w:rsidR="00D27FD9" w:rsidRPr="00B3129C" w:rsidRDefault="00D27FD9" w:rsidP="00B3129C">
      <w:pPr>
        <w:spacing w:before="280" w:after="160" w:line="256" w:lineRule="auto"/>
        <w:rPr>
          <w:rFonts w:eastAsiaTheme="minorHAnsi"/>
          <w:b/>
          <w:sz w:val="22"/>
          <w:szCs w:val="22"/>
          <w:lang w:val="en-AU"/>
        </w:rPr>
      </w:pPr>
      <w:r w:rsidRPr="00B3129C">
        <w:rPr>
          <w:rFonts w:eastAsiaTheme="minorHAnsi"/>
          <w:b/>
          <w:sz w:val="22"/>
          <w:szCs w:val="22"/>
          <w:lang w:val="en-AU"/>
        </w:rPr>
        <w:t>Statement of compatibility with human rights</w:t>
      </w:r>
    </w:p>
    <w:p w14:paraId="50C8E647" w14:textId="0463FCF8" w:rsidR="00D27FD9" w:rsidRDefault="00A9714A" w:rsidP="008F31FF">
      <w:pPr>
        <w:spacing w:after="160" w:line="256" w:lineRule="auto"/>
        <w:rPr>
          <w:rFonts w:eastAsiaTheme="minorHAnsi"/>
          <w:sz w:val="22"/>
          <w:szCs w:val="22"/>
          <w:lang w:val="en-AU"/>
        </w:rPr>
      </w:pPr>
      <w:r w:rsidRPr="00B3129C">
        <w:rPr>
          <w:rFonts w:eastAsiaTheme="minorHAnsi"/>
          <w:sz w:val="22"/>
          <w:szCs w:val="22"/>
          <w:lang w:val="en-AU"/>
        </w:rPr>
        <w:t xml:space="preserve">Subsection 9(1) of the </w:t>
      </w:r>
      <w:r w:rsidRPr="00B3129C">
        <w:rPr>
          <w:rFonts w:eastAsiaTheme="minorHAnsi"/>
          <w:i/>
          <w:iCs/>
          <w:sz w:val="22"/>
          <w:szCs w:val="22"/>
          <w:lang w:val="en-AU"/>
        </w:rPr>
        <w:t>Human Rights (Parliamentary Scrutiny) Act 2011</w:t>
      </w:r>
      <w:r w:rsidRPr="00B3129C">
        <w:rPr>
          <w:rFonts w:eastAsiaTheme="minorHAnsi"/>
          <w:sz w:val="22"/>
          <w:szCs w:val="22"/>
          <w:lang w:val="en-AU"/>
        </w:rPr>
        <w:t xml:space="preserve"> requires the rule maker in relation to a legislative instrument to which section 42 of the </w:t>
      </w:r>
      <w:r w:rsidR="00513AC1" w:rsidRPr="00B3129C">
        <w:rPr>
          <w:rFonts w:eastAsiaTheme="minorHAnsi"/>
          <w:sz w:val="22"/>
          <w:szCs w:val="22"/>
          <w:lang w:val="en-AU"/>
        </w:rPr>
        <w:t>L</w:t>
      </w:r>
      <w:r w:rsidR="000B2A36">
        <w:rPr>
          <w:rFonts w:eastAsiaTheme="minorHAnsi"/>
          <w:sz w:val="22"/>
          <w:szCs w:val="22"/>
          <w:lang w:val="en-AU"/>
        </w:rPr>
        <w:t>A</w:t>
      </w:r>
      <w:r w:rsidRPr="00B3129C">
        <w:rPr>
          <w:rFonts w:eastAsiaTheme="minorHAnsi"/>
          <w:sz w:val="22"/>
          <w:szCs w:val="22"/>
          <w:lang w:val="en-AU"/>
        </w:rPr>
        <w:t xml:space="preserve"> applies</w:t>
      </w:r>
      <w:r w:rsidR="00FC5938" w:rsidRPr="00B3129C">
        <w:rPr>
          <w:rFonts w:eastAsiaTheme="minorHAnsi"/>
          <w:sz w:val="22"/>
          <w:szCs w:val="22"/>
          <w:lang w:val="en-AU"/>
        </w:rPr>
        <w:t xml:space="preserve"> (disallowance),</w:t>
      </w:r>
      <w:r w:rsidRPr="00B3129C">
        <w:rPr>
          <w:rFonts w:eastAsiaTheme="minorHAnsi"/>
          <w:sz w:val="22"/>
          <w:szCs w:val="22"/>
          <w:lang w:val="en-AU"/>
        </w:rPr>
        <w:t xml:space="preserve"> to cause a statement of compatibility</w:t>
      </w:r>
      <w:r w:rsidR="00871BF6">
        <w:rPr>
          <w:rFonts w:eastAsiaTheme="minorHAnsi"/>
          <w:sz w:val="22"/>
          <w:szCs w:val="22"/>
          <w:lang w:val="en-AU"/>
        </w:rPr>
        <w:t xml:space="preserve"> with human rights</w:t>
      </w:r>
      <w:r w:rsidRPr="00B3129C">
        <w:rPr>
          <w:rFonts w:eastAsiaTheme="minorHAnsi"/>
          <w:sz w:val="22"/>
          <w:szCs w:val="22"/>
          <w:lang w:val="en-AU"/>
        </w:rPr>
        <w:t xml:space="preserve"> to be prepared in respect of that legislative instrument.</w:t>
      </w:r>
    </w:p>
    <w:p w14:paraId="071CA242" w14:textId="5BF98B33" w:rsidR="00871BF6" w:rsidRDefault="00871BF6" w:rsidP="008F31FF">
      <w:pPr>
        <w:spacing w:after="160" w:line="256" w:lineRule="auto"/>
        <w:rPr>
          <w:rFonts w:eastAsiaTheme="minorHAnsi"/>
          <w:sz w:val="22"/>
          <w:szCs w:val="22"/>
          <w:lang w:val="en-AU"/>
        </w:rPr>
      </w:pPr>
      <w:r>
        <w:rPr>
          <w:rFonts w:eastAsiaTheme="minorHAnsi"/>
          <w:sz w:val="22"/>
          <w:szCs w:val="22"/>
          <w:lang w:val="en-AU"/>
        </w:rPr>
        <w:t>The statement of compatibility set out below has been prepared to meet that requirement.</w:t>
      </w:r>
    </w:p>
    <w:p w14:paraId="05256245" w14:textId="6A8BACD5"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 xml:space="preserve">Overview of the </w:t>
      </w:r>
      <w:r>
        <w:rPr>
          <w:rFonts w:eastAsiaTheme="minorHAnsi"/>
          <w:b/>
          <w:i/>
          <w:iCs/>
          <w:sz w:val="22"/>
          <w:szCs w:val="22"/>
          <w:lang w:val="en-AU"/>
        </w:rPr>
        <w:t>i</w:t>
      </w:r>
      <w:r w:rsidRPr="00B3129C">
        <w:rPr>
          <w:rFonts w:eastAsiaTheme="minorHAnsi"/>
          <w:b/>
          <w:i/>
          <w:iCs/>
          <w:sz w:val="22"/>
          <w:szCs w:val="22"/>
          <w:lang w:val="en-AU"/>
        </w:rPr>
        <w:t>nstrument</w:t>
      </w:r>
      <w:r w:rsidR="009B11F9">
        <w:rPr>
          <w:rFonts w:eastAsiaTheme="minorHAnsi"/>
          <w:b/>
          <w:i/>
          <w:iCs/>
          <w:sz w:val="22"/>
          <w:szCs w:val="22"/>
          <w:lang w:val="en-AU"/>
        </w:rPr>
        <w:t>s</w:t>
      </w:r>
    </w:p>
    <w:p w14:paraId="6D4342BE" w14:textId="1B3D6D2C" w:rsidR="00B73837" w:rsidRPr="00074D4B" w:rsidRDefault="00871BF6" w:rsidP="00B73837">
      <w:pPr>
        <w:spacing w:after="160" w:line="256" w:lineRule="auto"/>
        <w:rPr>
          <w:rFonts w:eastAsiaTheme="minorHAnsi"/>
          <w:sz w:val="22"/>
          <w:szCs w:val="22"/>
          <w:lang w:val="en-AU"/>
        </w:rPr>
      </w:pPr>
      <w:r w:rsidRPr="00B3129C">
        <w:rPr>
          <w:rFonts w:eastAsiaTheme="minorHAnsi"/>
          <w:sz w:val="22"/>
          <w:szCs w:val="22"/>
          <w:lang w:val="en-AU"/>
        </w:rPr>
        <w:t xml:space="preserve">Section 262 of the Act permits the ACMA to make advisory guidelines about any aspect of </w:t>
      </w:r>
      <w:r w:rsidRPr="00074D4B">
        <w:rPr>
          <w:rFonts w:eastAsiaTheme="minorHAnsi"/>
          <w:sz w:val="22"/>
          <w:szCs w:val="22"/>
          <w:lang w:val="en-AU"/>
        </w:rPr>
        <w:t>radiocommunication or radio emissions.</w:t>
      </w:r>
      <w:r w:rsidR="004F47C1" w:rsidRPr="00974417">
        <w:rPr>
          <w:rFonts w:eastAsiaTheme="minorHAnsi"/>
          <w:sz w:val="22"/>
          <w:szCs w:val="22"/>
          <w:lang w:val="en-AU"/>
        </w:rPr>
        <w:t xml:space="preserve"> </w:t>
      </w:r>
      <w:r w:rsidRPr="001B3C20">
        <w:rPr>
          <w:rFonts w:eastAsiaTheme="minorHAnsi"/>
          <w:sz w:val="22"/>
          <w:szCs w:val="22"/>
          <w:lang w:val="en-AU"/>
        </w:rPr>
        <w:t xml:space="preserve">The purpose of the </w:t>
      </w:r>
      <w:r w:rsidR="00A94779" w:rsidRPr="001B3C20">
        <w:rPr>
          <w:rFonts w:eastAsiaTheme="minorHAnsi"/>
          <w:sz w:val="22"/>
          <w:szCs w:val="22"/>
          <w:lang w:val="en-AU"/>
        </w:rPr>
        <w:t xml:space="preserve">Transmitter </w:t>
      </w:r>
      <w:r w:rsidRPr="001B3C20">
        <w:rPr>
          <w:rFonts w:eastAsiaTheme="minorHAnsi"/>
          <w:sz w:val="22"/>
          <w:szCs w:val="22"/>
          <w:lang w:val="en-AU"/>
        </w:rPr>
        <w:t xml:space="preserve">Advisory Guidelines is to provide information and guidance to assist with the management of interference to radiocommunications receivers operating under apparatus, </w:t>
      </w:r>
      <w:proofErr w:type="gramStart"/>
      <w:r w:rsidRPr="001B3C20">
        <w:rPr>
          <w:rFonts w:eastAsiaTheme="minorHAnsi"/>
          <w:sz w:val="22"/>
          <w:szCs w:val="22"/>
          <w:lang w:val="en-AU"/>
        </w:rPr>
        <w:t>class</w:t>
      </w:r>
      <w:proofErr w:type="gramEnd"/>
      <w:r w:rsidRPr="001B3C20">
        <w:rPr>
          <w:rFonts w:eastAsiaTheme="minorHAnsi"/>
          <w:sz w:val="22"/>
          <w:szCs w:val="22"/>
          <w:lang w:val="en-AU"/>
        </w:rPr>
        <w:t xml:space="preserve"> and spectrum licences in or adjacent to the </w:t>
      </w:r>
      <w:r w:rsidR="00053BCC">
        <w:rPr>
          <w:rFonts w:eastAsiaTheme="minorHAnsi"/>
          <w:sz w:val="22"/>
          <w:szCs w:val="22"/>
          <w:lang w:val="en-AU"/>
        </w:rPr>
        <w:t xml:space="preserve">2.5 GHz </w:t>
      </w:r>
      <w:r w:rsidR="00AF14E6">
        <w:rPr>
          <w:rFonts w:eastAsiaTheme="minorHAnsi"/>
          <w:sz w:val="22"/>
          <w:szCs w:val="22"/>
          <w:lang w:val="en-AU"/>
        </w:rPr>
        <w:t>Mid Band Gap</w:t>
      </w:r>
      <w:r w:rsidRPr="00074D4B">
        <w:rPr>
          <w:rFonts w:eastAsiaTheme="minorHAnsi"/>
          <w:sz w:val="22"/>
          <w:szCs w:val="22"/>
          <w:lang w:val="en-AU"/>
        </w:rPr>
        <w:t xml:space="preserve"> caused by radiocommunications transmitters operating under spectrum licences issued </w:t>
      </w:r>
      <w:r w:rsidR="004F47C1" w:rsidRPr="00074D4B">
        <w:rPr>
          <w:rFonts w:eastAsiaTheme="minorHAnsi"/>
          <w:sz w:val="22"/>
          <w:szCs w:val="22"/>
          <w:lang w:val="en-AU"/>
        </w:rPr>
        <w:t>in</w:t>
      </w:r>
      <w:r w:rsidRPr="00074D4B">
        <w:rPr>
          <w:rFonts w:eastAsiaTheme="minorHAnsi"/>
          <w:sz w:val="22"/>
          <w:szCs w:val="22"/>
          <w:lang w:val="en-AU"/>
        </w:rPr>
        <w:t xml:space="preserve"> the </w:t>
      </w:r>
      <w:r w:rsidR="00053BCC">
        <w:rPr>
          <w:rFonts w:eastAsiaTheme="minorHAnsi"/>
          <w:sz w:val="22"/>
          <w:szCs w:val="22"/>
          <w:lang w:val="en-AU"/>
        </w:rPr>
        <w:t xml:space="preserve">2.5 GHz </w:t>
      </w:r>
      <w:r w:rsidR="00AF14E6">
        <w:rPr>
          <w:rFonts w:eastAsiaTheme="minorHAnsi"/>
          <w:sz w:val="22"/>
          <w:szCs w:val="22"/>
          <w:lang w:val="en-AU"/>
        </w:rPr>
        <w:t>Mid Band Gap</w:t>
      </w:r>
      <w:r w:rsidRPr="00074D4B">
        <w:rPr>
          <w:rFonts w:eastAsiaTheme="minorHAnsi"/>
          <w:sz w:val="22"/>
          <w:szCs w:val="22"/>
          <w:lang w:val="en-AU"/>
        </w:rPr>
        <w:t>.</w:t>
      </w:r>
    </w:p>
    <w:p w14:paraId="319050D2" w14:textId="2F87C0B5" w:rsidR="00AB25B2" w:rsidRPr="009E0DAC" w:rsidRDefault="00B73837" w:rsidP="00B73837">
      <w:pPr>
        <w:spacing w:after="160" w:line="256" w:lineRule="auto"/>
        <w:rPr>
          <w:sz w:val="22"/>
          <w:szCs w:val="22"/>
        </w:rPr>
      </w:pPr>
      <w:r w:rsidRPr="009E0DAC">
        <w:rPr>
          <w:sz w:val="22"/>
          <w:szCs w:val="22"/>
        </w:rPr>
        <w:t xml:space="preserve">The purpose of the Receiver Advisory Guidelines is to provide information and guidance to assist with the management of interference to radiocommunications receivers operating under spectrum </w:t>
      </w:r>
      <w:proofErr w:type="spellStart"/>
      <w:r w:rsidRPr="009E0DAC">
        <w:rPr>
          <w:sz w:val="22"/>
          <w:szCs w:val="22"/>
        </w:rPr>
        <w:t>licences</w:t>
      </w:r>
      <w:proofErr w:type="spellEnd"/>
      <w:r w:rsidRPr="009E0DAC">
        <w:rPr>
          <w:sz w:val="22"/>
          <w:szCs w:val="22"/>
        </w:rPr>
        <w:t xml:space="preserve"> in the </w:t>
      </w:r>
      <w:r w:rsidR="00053BCC">
        <w:rPr>
          <w:sz w:val="22"/>
          <w:szCs w:val="22"/>
        </w:rPr>
        <w:t xml:space="preserve">2.5 GHz </w:t>
      </w:r>
      <w:r w:rsidR="00AF14E6">
        <w:rPr>
          <w:sz w:val="22"/>
          <w:szCs w:val="22"/>
        </w:rPr>
        <w:t>Mid Band Gap</w:t>
      </w:r>
      <w:r w:rsidRPr="009E0DAC">
        <w:rPr>
          <w:sz w:val="22"/>
          <w:szCs w:val="22"/>
        </w:rPr>
        <w:t xml:space="preserve"> caused by radiocommunications transmitters operating under other </w:t>
      </w:r>
      <w:proofErr w:type="spellStart"/>
      <w:r w:rsidRPr="009E0DAC">
        <w:rPr>
          <w:sz w:val="22"/>
          <w:szCs w:val="22"/>
        </w:rPr>
        <w:t>licences</w:t>
      </w:r>
      <w:proofErr w:type="spellEnd"/>
      <w:r w:rsidRPr="009E0DAC">
        <w:rPr>
          <w:sz w:val="22"/>
          <w:szCs w:val="22"/>
        </w:rPr>
        <w:t xml:space="preserve"> issued in or near the </w:t>
      </w:r>
      <w:r w:rsidR="00053BCC">
        <w:rPr>
          <w:sz w:val="22"/>
          <w:szCs w:val="22"/>
        </w:rPr>
        <w:t xml:space="preserve">2.5 GHz </w:t>
      </w:r>
      <w:r w:rsidR="00AF14E6">
        <w:rPr>
          <w:sz w:val="22"/>
          <w:szCs w:val="22"/>
        </w:rPr>
        <w:t>Mid Band Gap</w:t>
      </w:r>
      <w:r w:rsidRPr="009E0DAC">
        <w:rPr>
          <w:sz w:val="22"/>
          <w:szCs w:val="22"/>
        </w:rPr>
        <w:t xml:space="preserve">. </w:t>
      </w:r>
    </w:p>
    <w:p w14:paraId="1E7CA97E" w14:textId="77777777" w:rsidR="00D51006" w:rsidRPr="009E0DAC" w:rsidRDefault="00D51006" w:rsidP="00D51006">
      <w:pPr>
        <w:spacing w:after="160" w:line="256" w:lineRule="auto"/>
        <w:rPr>
          <w:sz w:val="22"/>
          <w:szCs w:val="22"/>
        </w:rPr>
      </w:pPr>
      <w:r w:rsidRPr="009E0DAC">
        <w:rPr>
          <w:sz w:val="22"/>
          <w:szCs w:val="22"/>
        </w:rPr>
        <w:t xml:space="preserve">Section 69 of the Act requires each spectrum </w:t>
      </w:r>
      <w:proofErr w:type="spellStart"/>
      <w:r w:rsidRPr="009E0DAC">
        <w:rPr>
          <w:sz w:val="22"/>
          <w:szCs w:val="22"/>
        </w:rPr>
        <w:t>licence</w:t>
      </w:r>
      <w:proofErr w:type="spellEnd"/>
      <w:r w:rsidRPr="009E0DAC">
        <w:rPr>
          <w:sz w:val="22"/>
          <w:szCs w:val="22"/>
        </w:rPr>
        <w:t xml:space="preserve"> to include a condition which specifies that a radiocommunications transmitter must not be operated under the </w:t>
      </w:r>
      <w:proofErr w:type="spellStart"/>
      <w:r w:rsidRPr="009E0DAC">
        <w:rPr>
          <w:sz w:val="22"/>
          <w:szCs w:val="22"/>
        </w:rPr>
        <w:t>licence</w:t>
      </w:r>
      <w:proofErr w:type="spellEnd"/>
      <w:r w:rsidRPr="009E0DAC">
        <w:rPr>
          <w:sz w:val="22"/>
          <w:szCs w:val="22"/>
        </w:rPr>
        <w:t xml:space="preserve"> unless the requirements of the ACMA under Part 3.5 of the Act for registration of transmitters have been met.</w:t>
      </w:r>
    </w:p>
    <w:p w14:paraId="33999EF4" w14:textId="69E0A478" w:rsidR="00AB25B2" w:rsidRPr="009E0DAC" w:rsidRDefault="00D51006" w:rsidP="00D51006">
      <w:pPr>
        <w:spacing w:after="160" w:line="256" w:lineRule="auto"/>
        <w:rPr>
          <w:sz w:val="22"/>
          <w:szCs w:val="22"/>
        </w:rPr>
      </w:pPr>
      <w:r w:rsidRPr="009E0DAC">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49434C">
        <w:rPr>
          <w:sz w:val="22"/>
          <w:szCs w:val="22"/>
        </w:rPr>
        <w:t xml:space="preserve"> transmitter</w:t>
      </w:r>
      <w:r w:rsidRPr="009E0DAC">
        <w:rPr>
          <w:sz w:val="22"/>
          <w:szCs w:val="22"/>
        </w:rPr>
        <w:t xml:space="preserve">. The ULOI Determination sets out what is meant by an ‘unacceptable level of interference’ in relation to a radiocommunications transmitter operated under a spectrum </w:t>
      </w:r>
      <w:proofErr w:type="spellStart"/>
      <w:r w:rsidRPr="009E0DAC">
        <w:rPr>
          <w:sz w:val="22"/>
          <w:szCs w:val="22"/>
        </w:rPr>
        <w:t>licence</w:t>
      </w:r>
      <w:proofErr w:type="spellEnd"/>
      <w:r w:rsidRPr="009E0DAC">
        <w:rPr>
          <w:sz w:val="22"/>
          <w:szCs w:val="22"/>
        </w:rPr>
        <w:t xml:space="preserve"> issued in the </w:t>
      </w:r>
      <w:r w:rsidR="00053BCC">
        <w:rPr>
          <w:sz w:val="22"/>
          <w:szCs w:val="22"/>
        </w:rPr>
        <w:t xml:space="preserve">2.5 GHz </w:t>
      </w:r>
      <w:r w:rsidR="00AF14E6">
        <w:rPr>
          <w:sz w:val="22"/>
          <w:szCs w:val="22"/>
        </w:rPr>
        <w:t>Mid Band Gap</w:t>
      </w:r>
      <w:r w:rsidRPr="009E0DAC">
        <w:rPr>
          <w:sz w:val="22"/>
          <w:szCs w:val="22"/>
        </w:rPr>
        <w:t>. The ULOI Determination only appl</w:t>
      </w:r>
      <w:r w:rsidR="00BF07DB">
        <w:rPr>
          <w:sz w:val="22"/>
          <w:szCs w:val="22"/>
        </w:rPr>
        <w:t>ies</w:t>
      </w:r>
      <w:r w:rsidRPr="009E0DAC">
        <w:rPr>
          <w:sz w:val="22"/>
          <w:szCs w:val="22"/>
        </w:rPr>
        <w:t xml:space="preserve"> in relation to </w:t>
      </w:r>
      <w:r w:rsidR="00053BCC">
        <w:rPr>
          <w:sz w:val="22"/>
          <w:szCs w:val="22"/>
        </w:rPr>
        <w:t xml:space="preserve">2.5 GHz </w:t>
      </w:r>
      <w:r w:rsidR="00AF14E6">
        <w:rPr>
          <w:sz w:val="22"/>
          <w:szCs w:val="22"/>
        </w:rPr>
        <w:t>Mid Band Gap</w:t>
      </w:r>
      <w:r w:rsidRPr="009E0DAC">
        <w:rPr>
          <w:sz w:val="22"/>
          <w:szCs w:val="22"/>
        </w:rPr>
        <w:t xml:space="preserve"> spectrum licensees.</w:t>
      </w:r>
    </w:p>
    <w:p w14:paraId="1EFDB4CB" w14:textId="2773D2E1" w:rsidR="00871BF6" w:rsidRPr="00B3129C" w:rsidRDefault="00871BF6" w:rsidP="0065387C">
      <w:pPr>
        <w:keepNext/>
        <w:spacing w:after="160" w:line="257" w:lineRule="auto"/>
        <w:rPr>
          <w:rFonts w:eastAsiaTheme="minorHAnsi"/>
          <w:b/>
          <w:i/>
          <w:iCs/>
          <w:sz w:val="22"/>
          <w:szCs w:val="22"/>
          <w:lang w:val="en-AU"/>
        </w:rPr>
      </w:pPr>
      <w:r w:rsidRPr="00B3129C">
        <w:rPr>
          <w:rFonts w:eastAsiaTheme="minorHAnsi"/>
          <w:b/>
          <w:i/>
          <w:iCs/>
          <w:sz w:val="22"/>
          <w:szCs w:val="22"/>
          <w:lang w:val="en-AU"/>
        </w:rPr>
        <w:t xml:space="preserve">Human </w:t>
      </w:r>
      <w:r w:rsidR="004F47C1">
        <w:rPr>
          <w:rFonts w:eastAsiaTheme="minorHAnsi"/>
          <w:b/>
          <w:i/>
          <w:iCs/>
          <w:sz w:val="22"/>
          <w:szCs w:val="22"/>
          <w:lang w:val="en-AU"/>
        </w:rPr>
        <w:t>r</w:t>
      </w:r>
      <w:r w:rsidRPr="00B3129C">
        <w:rPr>
          <w:rFonts w:eastAsiaTheme="minorHAnsi"/>
          <w:b/>
          <w:i/>
          <w:iCs/>
          <w:sz w:val="22"/>
          <w:szCs w:val="22"/>
          <w:lang w:val="en-AU"/>
        </w:rPr>
        <w:t xml:space="preserve">ights </w:t>
      </w:r>
      <w:r w:rsidR="004F47C1">
        <w:rPr>
          <w:rFonts w:eastAsiaTheme="minorHAnsi"/>
          <w:b/>
          <w:i/>
          <w:iCs/>
          <w:sz w:val="22"/>
          <w:szCs w:val="22"/>
          <w:lang w:val="en-AU"/>
        </w:rPr>
        <w:t>i</w:t>
      </w:r>
      <w:r w:rsidRPr="00B3129C">
        <w:rPr>
          <w:rFonts w:eastAsiaTheme="minorHAnsi"/>
          <w:b/>
          <w:i/>
          <w:iCs/>
          <w:sz w:val="22"/>
          <w:szCs w:val="22"/>
          <w:lang w:val="en-AU"/>
        </w:rPr>
        <w:t>mplications</w:t>
      </w:r>
    </w:p>
    <w:p w14:paraId="519ABA6B" w14:textId="2A052309" w:rsidR="00871BF6" w:rsidRDefault="00B21028" w:rsidP="00B21028">
      <w:pPr>
        <w:spacing w:after="160" w:line="256" w:lineRule="auto"/>
        <w:rPr>
          <w:rFonts w:eastAsiaTheme="minorHAnsi"/>
          <w:sz w:val="22"/>
          <w:szCs w:val="22"/>
          <w:lang w:val="en-AU"/>
        </w:rPr>
      </w:pPr>
      <w:r>
        <w:rPr>
          <w:rFonts w:eastAsiaTheme="minorHAnsi"/>
          <w:sz w:val="22"/>
          <w:szCs w:val="22"/>
          <w:lang w:val="en-AU"/>
        </w:rPr>
        <w:t xml:space="preserve">The ACMA has assessed whether the </w:t>
      </w:r>
      <w:r w:rsidR="00417483">
        <w:rPr>
          <w:rFonts w:eastAsiaTheme="minorHAnsi"/>
          <w:sz w:val="22"/>
          <w:szCs w:val="22"/>
          <w:lang w:val="en-AU"/>
        </w:rPr>
        <w:t xml:space="preserve">Transmitter </w:t>
      </w:r>
      <w:r>
        <w:rPr>
          <w:rFonts w:eastAsiaTheme="minorHAnsi"/>
          <w:sz w:val="22"/>
          <w:szCs w:val="22"/>
          <w:lang w:val="en-AU"/>
        </w:rPr>
        <w:t>Advisory Guidelines</w:t>
      </w:r>
      <w:r w:rsidR="00417483">
        <w:rPr>
          <w:rFonts w:eastAsiaTheme="minorHAnsi"/>
          <w:sz w:val="22"/>
          <w:szCs w:val="22"/>
          <w:lang w:val="en-AU"/>
        </w:rPr>
        <w:t>, Receiver Advisory Guidelines and</w:t>
      </w:r>
      <w:r w:rsidR="00D51006">
        <w:rPr>
          <w:rFonts w:eastAsiaTheme="minorHAnsi"/>
          <w:sz w:val="22"/>
          <w:szCs w:val="22"/>
          <w:lang w:val="en-AU"/>
        </w:rPr>
        <w:t xml:space="preserve"> ULOI Determination </w:t>
      </w:r>
      <w:r>
        <w:rPr>
          <w:rFonts w:eastAsiaTheme="minorHAnsi"/>
          <w:sz w:val="22"/>
          <w:szCs w:val="22"/>
          <w:lang w:val="en-AU"/>
        </w:rPr>
        <w:t>are compatible with human rights, being the</w:t>
      </w:r>
      <w:r w:rsidR="00871BF6" w:rsidRPr="00B3129C">
        <w:rPr>
          <w:rFonts w:eastAsiaTheme="minorHAnsi"/>
          <w:sz w:val="22"/>
          <w:szCs w:val="22"/>
          <w:lang w:val="en-AU"/>
        </w:rPr>
        <w:t xml:space="preserve"> rights </w:t>
      </w:r>
      <w:r>
        <w:rPr>
          <w:rFonts w:eastAsiaTheme="minorHAnsi"/>
          <w:sz w:val="22"/>
          <w:szCs w:val="22"/>
          <w:lang w:val="en-AU"/>
        </w:rPr>
        <w:t>and</w:t>
      </w:r>
      <w:r w:rsidR="00871BF6" w:rsidRPr="00B3129C">
        <w:rPr>
          <w:rFonts w:eastAsiaTheme="minorHAnsi"/>
          <w:sz w:val="22"/>
          <w:szCs w:val="22"/>
          <w:lang w:val="en-AU"/>
        </w:rPr>
        <w:t xml:space="preserve"> freedoms recognised or declared in the international instruments listed in </w:t>
      </w:r>
      <w:r>
        <w:rPr>
          <w:rFonts w:eastAsiaTheme="minorHAnsi"/>
          <w:sz w:val="22"/>
          <w:szCs w:val="22"/>
          <w:lang w:val="en-AU"/>
        </w:rPr>
        <w:t>sub</w:t>
      </w:r>
      <w:r w:rsidR="00871BF6" w:rsidRPr="00B3129C">
        <w:rPr>
          <w:rFonts w:eastAsiaTheme="minorHAnsi"/>
          <w:sz w:val="22"/>
          <w:szCs w:val="22"/>
          <w:lang w:val="en-AU"/>
        </w:rPr>
        <w:t>section</w:t>
      </w:r>
      <w:r>
        <w:rPr>
          <w:rFonts w:eastAsiaTheme="minorHAnsi"/>
          <w:sz w:val="22"/>
          <w:szCs w:val="22"/>
          <w:lang w:val="en-AU"/>
        </w:rPr>
        <w:t> </w:t>
      </w:r>
      <w:r w:rsidR="00871BF6" w:rsidRPr="00B3129C">
        <w:rPr>
          <w:rFonts w:eastAsiaTheme="minorHAnsi"/>
          <w:sz w:val="22"/>
          <w:szCs w:val="22"/>
          <w:lang w:val="en-AU"/>
        </w:rPr>
        <w:t>3</w:t>
      </w:r>
      <w:r>
        <w:rPr>
          <w:rFonts w:eastAsiaTheme="minorHAnsi"/>
          <w:sz w:val="22"/>
          <w:szCs w:val="22"/>
          <w:lang w:val="en-AU"/>
        </w:rPr>
        <w:t>(1)</w:t>
      </w:r>
      <w:r w:rsidR="00871BF6" w:rsidRPr="00B3129C">
        <w:rPr>
          <w:rFonts w:eastAsiaTheme="minorHAnsi"/>
          <w:sz w:val="22"/>
          <w:szCs w:val="22"/>
          <w:lang w:val="en-AU"/>
        </w:rPr>
        <w:t xml:space="preserve"> of the </w:t>
      </w:r>
      <w:r w:rsidR="00871BF6" w:rsidRPr="00B3129C">
        <w:rPr>
          <w:rFonts w:eastAsiaTheme="minorHAnsi"/>
          <w:i/>
          <w:iCs/>
          <w:sz w:val="22"/>
          <w:szCs w:val="22"/>
          <w:lang w:val="en-AU"/>
        </w:rPr>
        <w:t>Human Rights (Parliamentary Scrutiny) Act 2011</w:t>
      </w:r>
      <w:r w:rsidR="00871BF6" w:rsidRPr="00B3129C">
        <w:rPr>
          <w:rFonts w:eastAsiaTheme="minorHAnsi"/>
          <w:sz w:val="22"/>
          <w:szCs w:val="22"/>
          <w:lang w:val="en-AU"/>
        </w:rPr>
        <w:t>.</w:t>
      </w:r>
    </w:p>
    <w:p w14:paraId="63B8223E" w14:textId="4A55AFDA" w:rsidR="00B21028" w:rsidRPr="00B3129C" w:rsidRDefault="00B21028" w:rsidP="00B3129C">
      <w:pPr>
        <w:spacing w:after="160" w:line="256" w:lineRule="auto"/>
        <w:rPr>
          <w:rFonts w:eastAsiaTheme="minorHAnsi"/>
          <w:sz w:val="22"/>
          <w:szCs w:val="22"/>
          <w:lang w:val="en-AU"/>
        </w:rPr>
      </w:pPr>
      <w:r>
        <w:rPr>
          <w:rFonts w:eastAsiaTheme="minorHAnsi"/>
          <w:sz w:val="22"/>
          <w:szCs w:val="22"/>
          <w:lang w:val="en-AU"/>
        </w:rPr>
        <w:t>Having considered the likely impact of the</w:t>
      </w:r>
      <w:r w:rsidR="00417483">
        <w:rPr>
          <w:rFonts w:eastAsiaTheme="minorHAnsi"/>
          <w:sz w:val="22"/>
          <w:szCs w:val="22"/>
          <w:lang w:val="en-AU"/>
        </w:rPr>
        <w:t xml:space="preserve"> Transmitter</w:t>
      </w:r>
      <w:r>
        <w:rPr>
          <w:rFonts w:eastAsiaTheme="minorHAnsi"/>
          <w:sz w:val="22"/>
          <w:szCs w:val="22"/>
          <w:lang w:val="en-AU"/>
        </w:rPr>
        <w:t xml:space="preserve"> Advisory Guidelines</w:t>
      </w:r>
      <w:r w:rsidR="00417483">
        <w:rPr>
          <w:rFonts w:eastAsiaTheme="minorHAnsi"/>
          <w:sz w:val="22"/>
          <w:szCs w:val="22"/>
          <w:lang w:val="en-AU"/>
        </w:rPr>
        <w:t>, Receiver Advisory Guidelines</w:t>
      </w:r>
      <w:r>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 xml:space="preserve">and the nature of the applicable rights and freedoms, the ACMA </w:t>
      </w:r>
      <w:r>
        <w:rPr>
          <w:rFonts w:eastAsiaTheme="minorHAnsi"/>
          <w:sz w:val="22"/>
          <w:szCs w:val="22"/>
          <w:lang w:val="en-AU"/>
        </w:rPr>
        <w:lastRenderedPageBreak/>
        <w:t xml:space="preserve">has formed the view that the </w:t>
      </w:r>
      <w:r w:rsidR="00417483">
        <w:rPr>
          <w:rFonts w:eastAsiaTheme="minorHAnsi"/>
          <w:sz w:val="22"/>
          <w:szCs w:val="22"/>
          <w:lang w:val="en-AU"/>
        </w:rPr>
        <w:t xml:space="preserve">Transmitter </w:t>
      </w:r>
      <w:r>
        <w:rPr>
          <w:rFonts w:eastAsiaTheme="minorHAnsi"/>
          <w:sz w:val="22"/>
          <w:szCs w:val="22"/>
          <w:lang w:val="en-AU"/>
        </w:rPr>
        <w:t>Advis</w:t>
      </w:r>
      <w:r w:rsidR="00D34DB5">
        <w:rPr>
          <w:rFonts w:eastAsiaTheme="minorHAnsi"/>
          <w:sz w:val="22"/>
          <w:szCs w:val="22"/>
          <w:lang w:val="en-AU"/>
        </w:rPr>
        <w:t>ory Guidelines</w:t>
      </w:r>
      <w:r w:rsidR="00417483">
        <w:rPr>
          <w:rFonts w:eastAsiaTheme="minorHAnsi"/>
          <w:sz w:val="22"/>
          <w:szCs w:val="22"/>
          <w:lang w:val="en-AU"/>
        </w:rPr>
        <w:t>, Receiver Advisory Guidelines</w:t>
      </w:r>
      <w:r w:rsidR="00D34DB5">
        <w:rPr>
          <w:rFonts w:eastAsiaTheme="minorHAnsi"/>
          <w:sz w:val="22"/>
          <w:szCs w:val="22"/>
          <w:lang w:val="en-AU"/>
        </w:rPr>
        <w:t xml:space="preserve"> </w:t>
      </w:r>
      <w:r w:rsidR="00FB1885">
        <w:rPr>
          <w:rFonts w:eastAsiaTheme="minorHAnsi"/>
          <w:sz w:val="22"/>
          <w:szCs w:val="22"/>
          <w:lang w:val="en-AU"/>
        </w:rPr>
        <w:t xml:space="preserve">and ULOI Determination </w:t>
      </w:r>
      <w:r w:rsidR="00D34DB5">
        <w:rPr>
          <w:rFonts w:eastAsiaTheme="minorHAnsi"/>
          <w:sz w:val="22"/>
          <w:szCs w:val="22"/>
          <w:lang w:val="en-AU"/>
        </w:rPr>
        <w:t>do not engage any of those rights or freedoms.</w:t>
      </w:r>
    </w:p>
    <w:p w14:paraId="5378CAD9" w14:textId="77777777"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Conclusion</w:t>
      </w:r>
    </w:p>
    <w:p w14:paraId="50C8E648" w14:textId="101AC69D" w:rsidR="00B2143B" w:rsidRDefault="00417483" w:rsidP="00B3129C">
      <w:pPr>
        <w:spacing w:after="160" w:line="256" w:lineRule="auto"/>
        <w:rPr>
          <w:rFonts w:ascii="Arial" w:hAnsi="Arial" w:cs="Arial"/>
          <w:sz w:val="20"/>
          <w:szCs w:val="20"/>
          <w:lang w:val="en-AU"/>
        </w:rPr>
      </w:pPr>
      <w:r>
        <w:rPr>
          <w:rFonts w:eastAsiaTheme="minorHAnsi"/>
          <w:sz w:val="22"/>
          <w:szCs w:val="22"/>
          <w:lang w:val="en-AU"/>
        </w:rPr>
        <w:t>Each of t</w:t>
      </w:r>
      <w:r w:rsidR="00871BF6" w:rsidRPr="00B3129C">
        <w:rPr>
          <w:rFonts w:eastAsiaTheme="minorHAnsi"/>
          <w:sz w:val="22"/>
          <w:szCs w:val="22"/>
          <w:lang w:val="en-AU"/>
        </w:rPr>
        <w:t xml:space="preserve">he </w:t>
      </w:r>
      <w:r>
        <w:rPr>
          <w:rFonts w:eastAsiaTheme="minorHAnsi"/>
          <w:sz w:val="22"/>
          <w:szCs w:val="22"/>
          <w:lang w:val="en-AU"/>
        </w:rPr>
        <w:t xml:space="preserve">Transmitter </w:t>
      </w:r>
      <w:r w:rsidR="00871BF6" w:rsidRPr="00B3129C">
        <w:rPr>
          <w:rFonts w:eastAsiaTheme="minorHAnsi"/>
          <w:sz w:val="22"/>
          <w:szCs w:val="22"/>
          <w:lang w:val="en-AU"/>
        </w:rPr>
        <w:t>Advisory Guidelines</w:t>
      </w:r>
      <w:r>
        <w:rPr>
          <w:rFonts w:eastAsiaTheme="minorHAnsi"/>
          <w:sz w:val="22"/>
          <w:szCs w:val="22"/>
          <w:lang w:val="en-AU"/>
        </w:rPr>
        <w:t>, Receiver Advisory Guidelines</w:t>
      </w:r>
      <w:r w:rsidR="00871BF6" w:rsidRPr="00B3129C">
        <w:rPr>
          <w:rFonts w:eastAsiaTheme="minorHAnsi"/>
          <w:sz w:val="22"/>
          <w:szCs w:val="22"/>
          <w:lang w:val="en-AU"/>
        </w:rPr>
        <w:t xml:space="preserve"> </w:t>
      </w:r>
      <w:r w:rsidR="00FB1885">
        <w:rPr>
          <w:rFonts w:eastAsiaTheme="minorHAnsi"/>
          <w:sz w:val="22"/>
          <w:szCs w:val="22"/>
          <w:lang w:val="en-AU"/>
        </w:rPr>
        <w:t xml:space="preserve">and ULOI Determination </w:t>
      </w:r>
      <w:r>
        <w:rPr>
          <w:rFonts w:eastAsiaTheme="minorHAnsi"/>
          <w:sz w:val="22"/>
          <w:szCs w:val="22"/>
          <w:lang w:val="en-AU"/>
        </w:rPr>
        <w:t>is</w:t>
      </w:r>
      <w:r w:rsidR="00871BF6" w:rsidRPr="00B3129C">
        <w:rPr>
          <w:rFonts w:eastAsiaTheme="minorHAnsi"/>
          <w:sz w:val="22"/>
          <w:szCs w:val="22"/>
          <w:lang w:val="en-AU"/>
        </w:rPr>
        <w:t xml:space="preserve"> compatible with human rights as </w:t>
      </w:r>
      <w:r>
        <w:rPr>
          <w:rFonts w:eastAsiaTheme="minorHAnsi"/>
          <w:sz w:val="22"/>
          <w:szCs w:val="22"/>
          <w:lang w:val="en-AU"/>
        </w:rPr>
        <w:t>it does</w:t>
      </w:r>
      <w:r w:rsidR="00871BF6" w:rsidRPr="00B3129C">
        <w:rPr>
          <w:rFonts w:eastAsiaTheme="minorHAnsi"/>
          <w:sz w:val="22"/>
          <w:szCs w:val="22"/>
          <w:lang w:val="en-AU"/>
        </w:rPr>
        <w:t xml:space="preserve"> not raise any human rights issues.</w:t>
      </w:r>
      <w:r w:rsidR="00B2143B">
        <w:rPr>
          <w:rFonts w:ascii="Arial" w:hAnsi="Arial" w:cs="Arial"/>
          <w:sz w:val="20"/>
          <w:szCs w:val="20"/>
          <w:lang w:val="en-AU"/>
        </w:rPr>
        <w:br w:type="page"/>
      </w:r>
    </w:p>
    <w:p w14:paraId="50C8E649" w14:textId="205E07A7" w:rsidR="008615D3" w:rsidRPr="00B3129C" w:rsidRDefault="00B915AE" w:rsidP="00B3129C">
      <w:pPr>
        <w:spacing w:after="160" w:line="256" w:lineRule="auto"/>
        <w:jc w:val="right"/>
        <w:rPr>
          <w:rFonts w:eastAsiaTheme="minorHAnsi"/>
          <w:b/>
          <w:sz w:val="28"/>
          <w:szCs w:val="28"/>
          <w:lang w:val="en-AU"/>
        </w:rPr>
      </w:pPr>
      <w:r>
        <w:rPr>
          <w:rFonts w:eastAsiaTheme="minorHAnsi"/>
          <w:b/>
          <w:sz w:val="28"/>
          <w:szCs w:val="28"/>
          <w:lang w:val="en-AU"/>
        </w:rPr>
        <w:lastRenderedPageBreak/>
        <w:t>Attachment A</w:t>
      </w:r>
    </w:p>
    <w:p w14:paraId="19ED039F" w14:textId="644040FF" w:rsidR="00E02E94" w:rsidRPr="00165E16" w:rsidRDefault="00E02E94" w:rsidP="00E02E94">
      <w:pPr>
        <w:jc w:val="center"/>
        <w:rPr>
          <w:b/>
          <w:sz w:val="28"/>
          <w:szCs w:val="28"/>
        </w:rPr>
      </w:pPr>
      <w:r w:rsidRPr="00165E16">
        <w:rPr>
          <w:b/>
          <w:sz w:val="28"/>
          <w:szCs w:val="28"/>
        </w:rPr>
        <w:t xml:space="preserve">Notes to the </w:t>
      </w:r>
      <w:r w:rsidRPr="00165E16">
        <w:rPr>
          <w:b/>
          <w:i/>
          <w:iCs/>
          <w:sz w:val="28"/>
          <w:szCs w:val="28"/>
        </w:rPr>
        <w:t xml:space="preserve">Radiocommunications </w:t>
      </w:r>
      <w:r>
        <w:rPr>
          <w:b/>
          <w:i/>
          <w:iCs/>
          <w:sz w:val="28"/>
          <w:szCs w:val="28"/>
        </w:rPr>
        <w:t xml:space="preserve">Advisory Guidelines </w:t>
      </w:r>
      <w:r w:rsidRPr="00165E16">
        <w:rPr>
          <w:b/>
          <w:i/>
          <w:iCs/>
          <w:sz w:val="28"/>
          <w:szCs w:val="28"/>
        </w:rPr>
        <w:t>(</w:t>
      </w:r>
      <w:r>
        <w:rPr>
          <w:b/>
          <w:i/>
          <w:iCs/>
          <w:sz w:val="28"/>
          <w:szCs w:val="28"/>
        </w:rPr>
        <w:t xml:space="preserve">Managing Interference from Spectrum Licensed Transmitters – </w:t>
      </w:r>
      <w:r w:rsidR="00053BCC">
        <w:rPr>
          <w:b/>
          <w:i/>
          <w:iCs/>
          <w:sz w:val="28"/>
          <w:szCs w:val="28"/>
        </w:rPr>
        <w:t xml:space="preserve">2.5 GHz </w:t>
      </w:r>
      <w:r w:rsidR="00AF14E6">
        <w:rPr>
          <w:b/>
          <w:i/>
          <w:iCs/>
          <w:sz w:val="28"/>
          <w:szCs w:val="28"/>
        </w:rPr>
        <w:t>Mid Band Gap</w:t>
      </w:r>
      <w:r w:rsidRPr="00165E16">
        <w:rPr>
          <w:b/>
          <w:i/>
          <w:iCs/>
          <w:sz w:val="28"/>
          <w:szCs w:val="28"/>
        </w:rPr>
        <w:t>) 202</w:t>
      </w:r>
      <w:r w:rsidR="000F0692">
        <w:rPr>
          <w:b/>
          <w:i/>
          <w:iCs/>
          <w:sz w:val="28"/>
          <w:szCs w:val="28"/>
        </w:rPr>
        <w:t>3</w:t>
      </w:r>
    </w:p>
    <w:p w14:paraId="7C43B098" w14:textId="1C55B7C4" w:rsidR="00F81566" w:rsidRPr="00B3129C" w:rsidRDefault="00F81566" w:rsidP="00B3129C">
      <w:pPr>
        <w:spacing w:before="280" w:after="160" w:line="256" w:lineRule="auto"/>
        <w:rPr>
          <w:rFonts w:eastAsiaTheme="minorHAnsi"/>
          <w:b/>
          <w:sz w:val="22"/>
          <w:szCs w:val="22"/>
          <w:lang w:val="en-AU"/>
        </w:rPr>
      </w:pPr>
      <w:r w:rsidRPr="00B3129C">
        <w:rPr>
          <w:rFonts w:eastAsiaTheme="minorHAnsi"/>
          <w:b/>
          <w:sz w:val="22"/>
          <w:szCs w:val="22"/>
          <w:lang w:val="en-AU"/>
        </w:rPr>
        <w:t>Part 1</w:t>
      </w:r>
      <w:r w:rsidR="00EA60D8">
        <w:rPr>
          <w:rFonts w:eastAsiaTheme="minorHAnsi"/>
          <w:b/>
          <w:sz w:val="22"/>
          <w:szCs w:val="22"/>
          <w:lang w:val="en-AU"/>
        </w:rPr>
        <w:t xml:space="preserve"> </w:t>
      </w:r>
      <w:r w:rsidRPr="00B3129C">
        <w:rPr>
          <w:rFonts w:eastAsiaTheme="minorHAnsi"/>
          <w:b/>
          <w:sz w:val="22"/>
          <w:szCs w:val="22"/>
          <w:lang w:val="en-AU"/>
        </w:rPr>
        <w:t>–</w:t>
      </w:r>
      <w:r w:rsidR="00EA60D8">
        <w:rPr>
          <w:rFonts w:eastAsiaTheme="minorHAnsi"/>
          <w:b/>
          <w:sz w:val="22"/>
          <w:szCs w:val="22"/>
          <w:lang w:val="en-AU"/>
        </w:rPr>
        <w:t xml:space="preserve"> </w:t>
      </w:r>
      <w:r w:rsidRPr="00B3129C">
        <w:rPr>
          <w:rFonts w:eastAsiaTheme="minorHAnsi"/>
          <w:b/>
          <w:sz w:val="22"/>
          <w:szCs w:val="22"/>
          <w:lang w:val="en-AU"/>
        </w:rPr>
        <w:t>Preliminary</w:t>
      </w:r>
    </w:p>
    <w:p w14:paraId="50C8E64C" w14:textId="3AAB163B"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1</w:t>
      </w:r>
      <w:r w:rsidR="00534EBC">
        <w:rPr>
          <w:rFonts w:eastAsiaTheme="minorHAnsi"/>
          <w:b/>
          <w:sz w:val="22"/>
          <w:szCs w:val="22"/>
          <w:lang w:val="en-AU"/>
        </w:rPr>
        <w:tab/>
      </w:r>
      <w:r w:rsidRPr="00B3129C">
        <w:rPr>
          <w:rFonts w:eastAsiaTheme="minorHAnsi"/>
          <w:b/>
          <w:sz w:val="22"/>
          <w:szCs w:val="22"/>
          <w:lang w:val="en-AU"/>
        </w:rPr>
        <w:t>Name</w:t>
      </w:r>
    </w:p>
    <w:p w14:paraId="50C8E64D" w14:textId="7978AA90"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bookmarkStart w:id="2" w:name="_Hlk79066877"/>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bookmarkEnd w:id="2"/>
      <w:r w:rsidR="002E680F">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 xml:space="preserve">Radiocommunications Advisory Guidelines (Managing Interference from Spectrum Licensed Transmitters – </w:t>
      </w:r>
      <w:r w:rsidR="00053BCC">
        <w:rPr>
          <w:rFonts w:eastAsiaTheme="minorHAnsi"/>
          <w:i/>
          <w:iCs/>
          <w:sz w:val="22"/>
          <w:szCs w:val="22"/>
          <w:lang w:val="en-AU"/>
        </w:rPr>
        <w:t xml:space="preserve">2.5 GHz </w:t>
      </w:r>
      <w:r w:rsidR="00AF14E6">
        <w:rPr>
          <w:rFonts w:eastAsiaTheme="minorHAnsi"/>
          <w:i/>
          <w:iCs/>
          <w:sz w:val="22"/>
          <w:szCs w:val="22"/>
          <w:lang w:val="en-AU"/>
        </w:rPr>
        <w:t>Mid Band Gap</w:t>
      </w:r>
      <w:r w:rsidRPr="00B3129C">
        <w:rPr>
          <w:rFonts w:eastAsiaTheme="minorHAnsi"/>
          <w:i/>
          <w:iCs/>
          <w:sz w:val="22"/>
          <w:szCs w:val="22"/>
          <w:lang w:val="en-AU"/>
        </w:rPr>
        <w:t>) 20</w:t>
      </w:r>
      <w:r w:rsidR="00D93510" w:rsidRPr="00B3129C">
        <w:rPr>
          <w:rFonts w:eastAsiaTheme="minorHAnsi"/>
          <w:i/>
          <w:iCs/>
          <w:sz w:val="22"/>
          <w:szCs w:val="22"/>
          <w:lang w:val="en-AU"/>
        </w:rPr>
        <w:t>2</w:t>
      </w:r>
      <w:r w:rsidR="00276E4E">
        <w:rPr>
          <w:rFonts w:eastAsiaTheme="minorHAnsi"/>
          <w:i/>
          <w:iCs/>
          <w:sz w:val="22"/>
          <w:szCs w:val="22"/>
          <w:lang w:val="en-AU"/>
        </w:rPr>
        <w:t>3</w:t>
      </w:r>
      <w:r w:rsidRPr="00B3129C">
        <w:rPr>
          <w:rFonts w:eastAsiaTheme="minorHAnsi"/>
          <w:sz w:val="22"/>
          <w:szCs w:val="22"/>
          <w:lang w:val="en-AU"/>
        </w:rPr>
        <w:t>.</w:t>
      </w:r>
    </w:p>
    <w:p w14:paraId="50C8E64F" w14:textId="4DEEBE3C"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2</w:t>
      </w:r>
      <w:r w:rsidR="002E680F">
        <w:rPr>
          <w:rFonts w:eastAsiaTheme="minorHAnsi"/>
          <w:b/>
          <w:sz w:val="22"/>
          <w:szCs w:val="22"/>
          <w:lang w:val="en-AU"/>
        </w:rPr>
        <w:tab/>
      </w:r>
      <w:r w:rsidRPr="00B3129C">
        <w:rPr>
          <w:rFonts w:eastAsiaTheme="minorHAnsi"/>
          <w:b/>
          <w:sz w:val="22"/>
          <w:szCs w:val="22"/>
          <w:lang w:val="en-AU"/>
        </w:rPr>
        <w:t>Commencement</w:t>
      </w:r>
    </w:p>
    <w:p w14:paraId="50C8E650" w14:textId="03DCD982" w:rsidR="008615D3" w:rsidRDefault="00E76C4B" w:rsidP="002E680F">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r w:rsidR="002E680F">
        <w:rPr>
          <w:rFonts w:eastAsiaTheme="minorHAnsi"/>
          <w:sz w:val="22"/>
          <w:szCs w:val="22"/>
          <w:lang w:val="en-AU"/>
        </w:rPr>
        <w:t xml:space="preserve">to </w:t>
      </w:r>
      <w:r w:rsidRPr="00B3129C">
        <w:rPr>
          <w:rFonts w:eastAsiaTheme="minorHAnsi"/>
          <w:sz w:val="22"/>
          <w:szCs w:val="22"/>
          <w:lang w:val="en-AU"/>
        </w:rPr>
        <w:t xml:space="preserve">commence </w:t>
      </w:r>
      <w:r w:rsidR="002E680F">
        <w:rPr>
          <w:rFonts w:eastAsiaTheme="minorHAnsi"/>
          <w:sz w:val="22"/>
          <w:szCs w:val="22"/>
          <w:lang w:val="en-AU"/>
        </w:rPr>
        <w:t>on</w:t>
      </w:r>
      <w:r w:rsidR="0027232A" w:rsidRPr="00B3129C">
        <w:rPr>
          <w:rFonts w:eastAsiaTheme="minorHAnsi"/>
          <w:sz w:val="22"/>
          <w:szCs w:val="22"/>
          <w:lang w:val="en-AU"/>
        </w:rPr>
        <w:t xml:space="preserve"> the day after the day </w:t>
      </w:r>
      <w:r w:rsidR="003A4E86">
        <w:rPr>
          <w:rFonts w:eastAsiaTheme="minorHAnsi"/>
          <w:sz w:val="22"/>
          <w:szCs w:val="22"/>
          <w:lang w:val="en-AU"/>
        </w:rPr>
        <w:t>they are</w:t>
      </w:r>
      <w:r w:rsidR="0027232A" w:rsidRPr="00B3129C">
        <w:rPr>
          <w:rFonts w:eastAsiaTheme="minorHAnsi"/>
          <w:sz w:val="22"/>
          <w:szCs w:val="22"/>
          <w:lang w:val="en-AU"/>
        </w:rPr>
        <w:t xml:space="preserve"> registered on the Federal Register of Legislation.</w:t>
      </w:r>
    </w:p>
    <w:p w14:paraId="2F912228" w14:textId="77777777" w:rsidR="00802339" w:rsidRPr="00B3129C" w:rsidRDefault="00802339" w:rsidP="00B3129C">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3" w:history="1">
        <w:r w:rsidRPr="00B3129C">
          <w:rPr>
            <w:rStyle w:val="Hyperlink"/>
            <w:sz w:val="22"/>
            <w:szCs w:val="22"/>
          </w:rPr>
          <w:t>www.legislation.gov.au</w:t>
        </w:r>
      </w:hyperlink>
      <w:r w:rsidRPr="00B3129C">
        <w:rPr>
          <w:sz w:val="22"/>
          <w:szCs w:val="22"/>
        </w:rPr>
        <w:t>.</w:t>
      </w:r>
    </w:p>
    <w:p w14:paraId="78DFF27E" w14:textId="046B2986" w:rsidR="00F23952" w:rsidRPr="00B3129C" w:rsidRDefault="00F23952" w:rsidP="00B3129C">
      <w:pPr>
        <w:spacing w:after="160" w:line="256" w:lineRule="auto"/>
        <w:rPr>
          <w:rFonts w:eastAsiaTheme="minorHAnsi"/>
          <w:b/>
          <w:sz w:val="22"/>
          <w:szCs w:val="22"/>
          <w:lang w:val="en-AU"/>
        </w:rPr>
      </w:pPr>
      <w:r w:rsidRPr="00B3129C">
        <w:rPr>
          <w:rFonts w:eastAsiaTheme="minorHAnsi"/>
          <w:b/>
          <w:sz w:val="22"/>
          <w:szCs w:val="22"/>
          <w:lang w:val="en-AU"/>
        </w:rPr>
        <w:t>Section 3</w:t>
      </w:r>
      <w:r w:rsidR="00802339">
        <w:rPr>
          <w:rFonts w:eastAsiaTheme="minorHAnsi"/>
          <w:b/>
          <w:sz w:val="22"/>
          <w:szCs w:val="22"/>
          <w:lang w:val="en-AU"/>
        </w:rPr>
        <w:tab/>
      </w:r>
      <w:r w:rsidRPr="00B3129C">
        <w:rPr>
          <w:rFonts w:eastAsiaTheme="minorHAnsi"/>
          <w:b/>
          <w:sz w:val="22"/>
          <w:szCs w:val="22"/>
          <w:lang w:val="en-AU"/>
        </w:rPr>
        <w:t>Authority</w:t>
      </w:r>
    </w:p>
    <w:p w14:paraId="4266CC80" w14:textId="4C94B161" w:rsidR="00F23952" w:rsidRPr="00B3129C" w:rsidRDefault="00F23952"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80556D">
        <w:rPr>
          <w:rFonts w:eastAsiaTheme="minorHAnsi"/>
          <w:sz w:val="22"/>
          <w:szCs w:val="22"/>
          <w:lang w:val="en-AU"/>
        </w:rPr>
        <w:t xml:space="preserve">identifies the provision of the Act that authorises the making of the </w:t>
      </w:r>
      <w:r w:rsidR="004F071D">
        <w:rPr>
          <w:rFonts w:eastAsiaTheme="minorHAnsi"/>
          <w:sz w:val="22"/>
          <w:szCs w:val="22"/>
          <w:lang w:val="en-AU"/>
        </w:rPr>
        <w:t xml:space="preserve">Transmitter </w:t>
      </w:r>
      <w:r w:rsidR="0080556D">
        <w:rPr>
          <w:rFonts w:eastAsiaTheme="minorHAnsi"/>
          <w:sz w:val="22"/>
          <w:szCs w:val="22"/>
          <w:lang w:val="en-AU"/>
        </w:rPr>
        <w:t xml:space="preserve">Advisory Guidelines, namely </w:t>
      </w:r>
      <w:r w:rsidR="00A33BA9" w:rsidRPr="00B3129C">
        <w:rPr>
          <w:rFonts w:eastAsiaTheme="minorHAnsi"/>
          <w:sz w:val="22"/>
          <w:szCs w:val="22"/>
          <w:lang w:val="en-AU"/>
        </w:rPr>
        <w:t>section 262 of the Act.</w:t>
      </w:r>
    </w:p>
    <w:p w14:paraId="50C8E652" w14:textId="34EC4C39" w:rsidR="008615D3" w:rsidRPr="00B977D1" w:rsidRDefault="00E76C4B" w:rsidP="00B3129C">
      <w:pPr>
        <w:spacing w:after="160" w:line="256" w:lineRule="auto"/>
        <w:rPr>
          <w:rFonts w:eastAsiaTheme="minorHAnsi"/>
          <w:b/>
          <w:i/>
          <w:iCs/>
          <w:sz w:val="22"/>
          <w:szCs w:val="22"/>
          <w:lang w:val="en-AU"/>
        </w:rPr>
      </w:pPr>
      <w:r w:rsidRPr="00B3129C">
        <w:rPr>
          <w:rFonts w:eastAsiaTheme="minorHAnsi"/>
          <w:b/>
          <w:sz w:val="22"/>
          <w:szCs w:val="22"/>
          <w:lang w:val="en-AU"/>
        </w:rPr>
        <w:t xml:space="preserve">Section </w:t>
      </w:r>
      <w:r w:rsidR="002569EC" w:rsidRPr="00B3129C">
        <w:rPr>
          <w:rFonts w:eastAsiaTheme="minorHAnsi"/>
          <w:b/>
          <w:sz w:val="22"/>
          <w:szCs w:val="22"/>
          <w:lang w:val="en-AU"/>
        </w:rPr>
        <w:t>4</w:t>
      </w:r>
      <w:r w:rsidR="0080556D">
        <w:rPr>
          <w:rFonts w:eastAsiaTheme="minorHAnsi"/>
          <w:b/>
          <w:sz w:val="22"/>
          <w:szCs w:val="22"/>
          <w:lang w:val="en-AU"/>
        </w:rPr>
        <w:tab/>
      </w:r>
      <w:r w:rsidR="00D15980">
        <w:rPr>
          <w:rFonts w:eastAsiaTheme="minorHAnsi"/>
          <w:b/>
          <w:sz w:val="22"/>
          <w:szCs w:val="22"/>
          <w:lang w:val="en-AU"/>
        </w:rPr>
        <w:t xml:space="preserve">Repeal of the </w:t>
      </w:r>
      <w:r w:rsidR="00D15980">
        <w:rPr>
          <w:rFonts w:eastAsiaTheme="minorHAnsi"/>
          <w:b/>
          <w:i/>
          <w:iCs/>
          <w:sz w:val="22"/>
          <w:szCs w:val="22"/>
          <w:lang w:val="en-AU"/>
        </w:rPr>
        <w:t xml:space="preserve">Radiocommunications Advisory Guidelines (Managing Interference from Transmitters – </w:t>
      </w:r>
      <w:r w:rsidR="00053BCC">
        <w:rPr>
          <w:rFonts w:eastAsiaTheme="minorHAnsi"/>
          <w:b/>
          <w:i/>
          <w:iCs/>
          <w:sz w:val="22"/>
          <w:szCs w:val="22"/>
          <w:lang w:val="en-AU"/>
        </w:rPr>
        <w:t xml:space="preserve">2.5 GHz </w:t>
      </w:r>
      <w:r w:rsidR="00AF14E6">
        <w:rPr>
          <w:rFonts w:eastAsiaTheme="minorHAnsi"/>
          <w:b/>
          <w:i/>
          <w:iCs/>
          <w:sz w:val="22"/>
          <w:szCs w:val="22"/>
          <w:lang w:val="en-AU"/>
        </w:rPr>
        <w:t>Mid</w:t>
      </w:r>
      <w:r w:rsidR="00615525">
        <w:rPr>
          <w:rFonts w:eastAsiaTheme="minorHAnsi"/>
          <w:b/>
          <w:i/>
          <w:iCs/>
          <w:sz w:val="22"/>
          <w:szCs w:val="22"/>
          <w:lang w:val="en-AU"/>
        </w:rPr>
        <w:t>-</w:t>
      </w:r>
      <w:r w:rsidR="00E14281">
        <w:rPr>
          <w:rFonts w:eastAsiaTheme="minorHAnsi"/>
          <w:b/>
          <w:i/>
          <w:iCs/>
          <w:sz w:val="22"/>
          <w:szCs w:val="22"/>
          <w:lang w:val="en-AU"/>
        </w:rPr>
        <w:t>b</w:t>
      </w:r>
      <w:r w:rsidR="00AF14E6">
        <w:rPr>
          <w:rFonts w:eastAsiaTheme="minorHAnsi"/>
          <w:b/>
          <w:i/>
          <w:iCs/>
          <w:sz w:val="22"/>
          <w:szCs w:val="22"/>
          <w:lang w:val="en-AU"/>
        </w:rPr>
        <w:t>and Gap</w:t>
      </w:r>
      <w:r w:rsidR="00D15980">
        <w:rPr>
          <w:rFonts w:eastAsiaTheme="minorHAnsi"/>
          <w:b/>
          <w:i/>
          <w:iCs/>
          <w:sz w:val="22"/>
          <w:szCs w:val="22"/>
          <w:lang w:val="en-AU"/>
        </w:rPr>
        <w:t xml:space="preserve">) </w:t>
      </w:r>
      <w:r w:rsidR="00F910CD">
        <w:rPr>
          <w:rFonts w:eastAsiaTheme="minorHAnsi"/>
          <w:b/>
          <w:i/>
          <w:iCs/>
          <w:sz w:val="22"/>
          <w:szCs w:val="22"/>
          <w:lang w:val="en-AU"/>
        </w:rPr>
        <w:t>2012</w:t>
      </w:r>
    </w:p>
    <w:p w14:paraId="50C8E653" w14:textId="6F151DC0"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1B1BC3">
        <w:rPr>
          <w:rFonts w:eastAsiaTheme="minorHAnsi"/>
          <w:sz w:val="22"/>
          <w:szCs w:val="22"/>
          <w:lang w:val="en-AU"/>
        </w:rPr>
        <w:t>repeals</w:t>
      </w:r>
      <w:r w:rsidR="001B1BC3" w:rsidRPr="00B3129C">
        <w:rPr>
          <w:rFonts w:eastAsiaTheme="minorHAnsi"/>
          <w:sz w:val="22"/>
          <w:szCs w:val="22"/>
          <w:lang w:val="en-AU"/>
        </w:rPr>
        <w:t xml:space="preserve"> </w:t>
      </w:r>
      <w:r w:rsidRPr="00B3129C">
        <w:rPr>
          <w:rFonts w:eastAsiaTheme="minorHAnsi"/>
          <w:sz w:val="22"/>
          <w:szCs w:val="22"/>
          <w:lang w:val="en-AU"/>
        </w:rPr>
        <w:t xml:space="preserve">the </w:t>
      </w:r>
      <w:r w:rsidR="00837609" w:rsidRPr="00B3129C">
        <w:rPr>
          <w:rFonts w:eastAsiaTheme="minorHAnsi"/>
          <w:i/>
          <w:iCs/>
          <w:sz w:val="22"/>
          <w:szCs w:val="22"/>
          <w:lang w:val="en-AU"/>
        </w:rPr>
        <w:t xml:space="preserve">Radiocommunications Advisory Guidelines (Managing Interference from Transmitters – </w:t>
      </w:r>
      <w:r w:rsidR="00053BCC">
        <w:rPr>
          <w:rFonts w:eastAsiaTheme="minorHAnsi"/>
          <w:i/>
          <w:iCs/>
          <w:sz w:val="22"/>
          <w:szCs w:val="22"/>
          <w:lang w:val="en-AU"/>
        </w:rPr>
        <w:t xml:space="preserve">2.5 GHz </w:t>
      </w:r>
      <w:r w:rsidR="00AF14E6">
        <w:rPr>
          <w:rFonts w:eastAsiaTheme="minorHAnsi"/>
          <w:i/>
          <w:iCs/>
          <w:sz w:val="22"/>
          <w:szCs w:val="22"/>
          <w:lang w:val="en-AU"/>
        </w:rPr>
        <w:t>Mid</w:t>
      </w:r>
      <w:r w:rsidR="00615525">
        <w:rPr>
          <w:rFonts w:eastAsiaTheme="minorHAnsi"/>
          <w:i/>
          <w:iCs/>
          <w:sz w:val="22"/>
          <w:szCs w:val="22"/>
          <w:lang w:val="en-AU"/>
        </w:rPr>
        <w:t>-</w:t>
      </w:r>
      <w:r w:rsidR="00E14281">
        <w:rPr>
          <w:rFonts w:eastAsiaTheme="minorHAnsi"/>
          <w:i/>
          <w:iCs/>
          <w:sz w:val="22"/>
          <w:szCs w:val="22"/>
          <w:lang w:val="en-AU"/>
        </w:rPr>
        <w:t>b</w:t>
      </w:r>
      <w:r w:rsidR="005270F0">
        <w:rPr>
          <w:rFonts w:eastAsiaTheme="minorHAnsi"/>
          <w:i/>
          <w:iCs/>
          <w:sz w:val="22"/>
          <w:szCs w:val="22"/>
          <w:lang w:val="en-AU"/>
        </w:rPr>
        <w:t>a</w:t>
      </w:r>
      <w:r w:rsidR="00AF14E6">
        <w:rPr>
          <w:rFonts w:eastAsiaTheme="minorHAnsi"/>
          <w:i/>
          <w:iCs/>
          <w:sz w:val="22"/>
          <w:szCs w:val="22"/>
          <w:lang w:val="en-AU"/>
        </w:rPr>
        <w:t>nd Gap</w:t>
      </w:r>
      <w:r w:rsidR="00837609" w:rsidRPr="00B3129C">
        <w:rPr>
          <w:rFonts w:eastAsiaTheme="minorHAnsi"/>
          <w:i/>
          <w:iCs/>
          <w:sz w:val="22"/>
          <w:szCs w:val="22"/>
          <w:lang w:val="en-AU"/>
        </w:rPr>
        <w:t xml:space="preserve">) </w:t>
      </w:r>
      <w:r w:rsidR="00F910CD">
        <w:rPr>
          <w:rFonts w:eastAsiaTheme="minorHAnsi"/>
          <w:i/>
          <w:iCs/>
          <w:sz w:val="22"/>
          <w:szCs w:val="22"/>
          <w:lang w:val="en-AU"/>
        </w:rPr>
        <w:t>2012</w:t>
      </w:r>
      <w:r w:rsidR="00837609" w:rsidRPr="00B3129C">
        <w:rPr>
          <w:rFonts w:eastAsiaTheme="minorHAnsi"/>
          <w:sz w:val="22"/>
          <w:szCs w:val="22"/>
          <w:lang w:val="en-AU"/>
        </w:rPr>
        <w:t xml:space="preserve"> (</w:t>
      </w:r>
      <w:r w:rsidR="008E6497" w:rsidRPr="008E6497">
        <w:rPr>
          <w:rFonts w:eastAsiaTheme="minorHAnsi"/>
          <w:sz w:val="22"/>
          <w:szCs w:val="22"/>
          <w:lang w:val="en-AU"/>
        </w:rPr>
        <w:t>F2012L02555</w:t>
      </w:r>
      <w:r w:rsidR="00837609" w:rsidRPr="00B3129C">
        <w:rPr>
          <w:rFonts w:eastAsiaTheme="minorHAnsi"/>
          <w:sz w:val="22"/>
          <w:szCs w:val="22"/>
          <w:lang w:val="en-AU"/>
        </w:rPr>
        <w:t>)</w:t>
      </w:r>
      <w:r w:rsidRPr="00B3129C">
        <w:rPr>
          <w:rFonts w:eastAsiaTheme="minorHAnsi"/>
          <w:sz w:val="22"/>
          <w:szCs w:val="22"/>
          <w:lang w:val="en-AU"/>
        </w:rPr>
        <w:t>.</w:t>
      </w:r>
    </w:p>
    <w:p w14:paraId="50C8E658" w14:textId="478F7B9F"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5</w:t>
      </w:r>
      <w:r w:rsidR="006238DB">
        <w:rPr>
          <w:rFonts w:eastAsiaTheme="minorHAnsi"/>
          <w:b/>
          <w:sz w:val="22"/>
          <w:szCs w:val="22"/>
          <w:lang w:val="en-AU"/>
        </w:rPr>
        <w:tab/>
      </w:r>
      <w:r w:rsidR="00992C49" w:rsidRPr="00B3129C">
        <w:rPr>
          <w:rFonts w:eastAsiaTheme="minorHAnsi"/>
          <w:b/>
          <w:sz w:val="22"/>
          <w:szCs w:val="22"/>
          <w:lang w:val="en-AU"/>
        </w:rPr>
        <w:t>Definitions</w:t>
      </w:r>
    </w:p>
    <w:p w14:paraId="2989A682" w14:textId="7F65ACB4" w:rsidR="00F12E19" w:rsidRDefault="00E76C4B" w:rsidP="006238DB">
      <w:pPr>
        <w:spacing w:after="160" w:line="256" w:lineRule="auto"/>
        <w:rPr>
          <w:rFonts w:eastAsiaTheme="minorHAnsi"/>
          <w:sz w:val="22"/>
          <w:szCs w:val="22"/>
          <w:lang w:val="en-AU"/>
        </w:rPr>
      </w:pPr>
      <w:bookmarkStart w:id="3" w:name="_Hlk72157756"/>
      <w:r w:rsidRPr="00B3129C">
        <w:rPr>
          <w:rFonts w:eastAsiaTheme="minorHAnsi"/>
          <w:sz w:val="22"/>
          <w:szCs w:val="22"/>
          <w:lang w:val="en-AU"/>
        </w:rPr>
        <w:t>This section defines</w:t>
      </w:r>
      <w:r w:rsidR="00F12E19">
        <w:rPr>
          <w:rFonts w:eastAsiaTheme="minorHAnsi"/>
          <w:sz w:val="22"/>
          <w:szCs w:val="22"/>
          <w:lang w:val="en-AU"/>
        </w:rPr>
        <w:t xml:space="preserve"> a number of key</w:t>
      </w:r>
      <w:r w:rsidRPr="00B3129C">
        <w:rPr>
          <w:rFonts w:eastAsiaTheme="minorHAnsi"/>
          <w:sz w:val="22"/>
          <w:szCs w:val="22"/>
          <w:lang w:val="en-AU"/>
        </w:rPr>
        <w:t xml:space="preserve"> terms used </w:t>
      </w:r>
      <w:r w:rsidR="00F12E19">
        <w:rPr>
          <w:rFonts w:eastAsiaTheme="minorHAnsi"/>
          <w:sz w:val="22"/>
          <w:szCs w:val="22"/>
          <w:lang w:val="en-AU"/>
        </w:rPr>
        <w:t>throughout</w:t>
      </w:r>
      <w:r w:rsidRPr="00B3129C">
        <w:rPr>
          <w:rFonts w:eastAsiaTheme="minorHAnsi"/>
          <w:sz w:val="22"/>
          <w:szCs w:val="22"/>
          <w:lang w:val="en-AU"/>
        </w:rPr>
        <w:t xml:space="preserve"> the </w:t>
      </w:r>
      <w:r w:rsidR="004F071D">
        <w:rPr>
          <w:rFonts w:eastAsiaTheme="minorHAnsi"/>
          <w:sz w:val="22"/>
          <w:szCs w:val="22"/>
          <w:lang w:val="en-AU"/>
        </w:rPr>
        <w:t xml:space="preserve">Transmitter </w:t>
      </w:r>
      <w:r w:rsidRPr="00B3129C">
        <w:rPr>
          <w:rFonts w:eastAsiaTheme="minorHAnsi"/>
          <w:sz w:val="22"/>
          <w:szCs w:val="22"/>
          <w:lang w:val="en-AU"/>
        </w:rPr>
        <w:t xml:space="preserve">Advisory Guidelines. </w:t>
      </w:r>
    </w:p>
    <w:p w14:paraId="5966B0D6" w14:textId="7A9F66C1" w:rsidR="00F12E19" w:rsidRDefault="00F12E19" w:rsidP="006238D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F071D">
        <w:rPr>
          <w:rFonts w:eastAsiaTheme="minorHAnsi"/>
          <w:sz w:val="22"/>
          <w:szCs w:val="22"/>
          <w:lang w:val="en-AU"/>
        </w:rPr>
        <w:t xml:space="preserve">Transmitter </w:t>
      </w:r>
      <w:r>
        <w:rPr>
          <w:rFonts w:eastAsiaTheme="minorHAnsi"/>
          <w:sz w:val="22"/>
          <w:szCs w:val="22"/>
          <w:lang w:val="en-AU"/>
        </w:rPr>
        <w:t>Advisory Guidelines are defined in the Act.</w:t>
      </w:r>
    </w:p>
    <w:p w14:paraId="28830776" w14:textId="28C7FCE1" w:rsidR="001951BD" w:rsidRPr="00B3129C" w:rsidRDefault="001951BD"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115084">
        <w:rPr>
          <w:rFonts w:eastAsiaTheme="minorHAnsi"/>
          <w:sz w:val="22"/>
          <w:szCs w:val="22"/>
          <w:lang w:val="en-AU"/>
        </w:rPr>
        <w:t xml:space="preserve">Transmitter </w:t>
      </w:r>
      <w:r>
        <w:rPr>
          <w:rFonts w:eastAsiaTheme="minorHAnsi"/>
          <w:sz w:val="22"/>
          <w:szCs w:val="22"/>
          <w:lang w:val="en-AU"/>
        </w:rPr>
        <w:t>Advisory Guidelines</w:t>
      </w:r>
      <w:r w:rsidRPr="00B3129C">
        <w:rPr>
          <w:rFonts w:eastAsiaTheme="minorHAnsi"/>
          <w:sz w:val="22"/>
          <w:szCs w:val="22"/>
          <w:lang w:val="en-AU"/>
        </w:rPr>
        <w:t>, a reference to a part of the spectrum</w:t>
      </w:r>
      <w:r w:rsidR="008D6A59">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15C18DA8" w14:textId="77777777" w:rsidR="00320220" w:rsidRPr="00B3129C" w:rsidRDefault="00320220" w:rsidP="00B3129C">
      <w:pPr>
        <w:spacing w:after="160" w:line="256" w:lineRule="auto"/>
        <w:rPr>
          <w:b/>
          <w:sz w:val="22"/>
          <w:szCs w:val="22"/>
        </w:rPr>
      </w:pPr>
      <w:bookmarkStart w:id="4" w:name="_Hlk72157832"/>
      <w:bookmarkEnd w:id="3"/>
      <w:r w:rsidRPr="00B3129C">
        <w:rPr>
          <w:b/>
          <w:sz w:val="22"/>
          <w:szCs w:val="22"/>
        </w:rPr>
        <w:t>Section 6</w:t>
      </w:r>
      <w:r w:rsidRPr="00B3129C">
        <w:rPr>
          <w:b/>
          <w:sz w:val="22"/>
          <w:szCs w:val="22"/>
        </w:rPr>
        <w:tab/>
        <w:t>References to other instruments</w:t>
      </w:r>
    </w:p>
    <w:p w14:paraId="3D642340" w14:textId="128FA32E" w:rsidR="00320220" w:rsidRPr="00B3129C" w:rsidRDefault="00320220" w:rsidP="00320220">
      <w:pPr>
        <w:spacing w:after="40"/>
        <w:rPr>
          <w:sz w:val="22"/>
          <w:szCs w:val="22"/>
        </w:rPr>
      </w:pPr>
      <w:r w:rsidRPr="00B3129C">
        <w:rPr>
          <w:sz w:val="22"/>
          <w:szCs w:val="22"/>
        </w:rPr>
        <w:t xml:space="preserve">This section provides that in the </w:t>
      </w:r>
      <w:r w:rsidR="00115084">
        <w:rPr>
          <w:rFonts w:eastAsiaTheme="minorHAnsi"/>
          <w:sz w:val="22"/>
          <w:szCs w:val="22"/>
          <w:lang w:val="en-AU"/>
        </w:rPr>
        <w:t xml:space="preserve">Transmitter </w:t>
      </w:r>
      <w:r w:rsidR="005C629C" w:rsidRPr="00B3129C">
        <w:rPr>
          <w:rFonts w:eastAsiaTheme="minorHAnsi"/>
          <w:sz w:val="22"/>
          <w:szCs w:val="22"/>
          <w:lang w:val="en-AU"/>
        </w:rPr>
        <w:t>Advisory Guidelines</w:t>
      </w:r>
      <w:r w:rsidRPr="00B3129C">
        <w:rPr>
          <w:sz w:val="22"/>
          <w:szCs w:val="22"/>
        </w:rPr>
        <w:t>, unless the contrary intention appears:</w:t>
      </w:r>
    </w:p>
    <w:p w14:paraId="45A91116"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020153BC" w14:textId="77777777" w:rsidR="00320220" w:rsidRPr="00B3129C" w:rsidRDefault="00320220"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bookmarkEnd w:id="4"/>
    <w:p w14:paraId="50C8E65B" w14:textId="0F6A5BBE" w:rsidR="008615D3" w:rsidRPr="00B3129C" w:rsidRDefault="007C7155"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Part 2</w:t>
      </w:r>
      <w:r w:rsidR="00EA60D8">
        <w:rPr>
          <w:rFonts w:eastAsiaTheme="minorHAnsi"/>
          <w:b/>
          <w:sz w:val="22"/>
          <w:szCs w:val="22"/>
          <w:lang w:val="en-AU"/>
        </w:rPr>
        <w:t xml:space="preserve"> </w:t>
      </w:r>
      <w:r w:rsidR="00B26EBC">
        <w:rPr>
          <w:rFonts w:eastAsiaTheme="minorHAnsi"/>
          <w:b/>
          <w:sz w:val="22"/>
          <w:szCs w:val="22"/>
          <w:lang w:val="en-AU"/>
        </w:rPr>
        <w:t>–</w:t>
      </w:r>
      <w:r w:rsidR="00EA60D8">
        <w:rPr>
          <w:rFonts w:eastAsiaTheme="minorHAnsi"/>
          <w:b/>
          <w:sz w:val="22"/>
          <w:szCs w:val="22"/>
          <w:lang w:val="en-AU"/>
        </w:rPr>
        <w:t xml:space="preserve"> </w:t>
      </w:r>
      <w:r w:rsidR="00AF75F2" w:rsidRPr="00B3129C">
        <w:rPr>
          <w:rFonts w:eastAsiaTheme="minorHAnsi"/>
          <w:b/>
          <w:sz w:val="22"/>
          <w:szCs w:val="22"/>
          <w:lang w:val="en-AU"/>
        </w:rPr>
        <w:t>Overview</w:t>
      </w:r>
    </w:p>
    <w:p w14:paraId="174A0176" w14:textId="6AC94DA1" w:rsidR="00267840" w:rsidRPr="00B3129C" w:rsidRDefault="00AF75F2" w:rsidP="009E0DAC">
      <w:pPr>
        <w:keepNext/>
        <w:spacing w:after="160" w:line="257" w:lineRule="auto"/>
        <w:rPr>
          <w:b/>
          <w:sz w:val="22"/>
          <w:szCs w:val="22"/>
        </w:rPr>
      </w:pPr>
      <w:r w:rsidRPr="00B3129C">
        <w:rPr>
          <w:b/>
          <w:sz w:val="22"/>
          <w:szCs w:val="22"/>
        </w:rPr>
        <w:t>Section 7</w:t>
      </w:r>
      <w:r w:rsidR="00B26EBC">
        <w:rPr>
          <w:b/>
          <w:sz w:val="22"/>
          <w:szCs w:val="22"/>
        </w:rPr>
        <w:tab/>
      </w:r>
      <w:r w:rsidR="00267840" w:rsidRPr="00B3129C">
        <w:rPr>
          <w:b/>
          <w:sz w:val="22"/>
          <w:szCs w:val="22"/>
        </w:rPr>
        <w:t>Background</w:t>
      </w:r>
    </w:p>
    <w:p w14:paraId="0C24B918" w14:textId="5D486E67" w:rsidR="005D41DF" w:rsidRPr="00B3129C" w:rsidRDefault="0083617A"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7</w:t>
      </w:r>
      <w:r w:rsidRPr="00B3129C">
        <w:rPr>
          <w:rFonts w:eastAsiaTheme="minorHAnsi"/>
          <w:sz w:val="22"/>
          <w:szCs w:val="22"/>
          <w:lang w:val="en-AU"/>
        </w:rPr>
        <w:t xml:space="preserve">(1) </w:t>
      </w:r>
      <w:r w:rsidR="005D41DF" w:rsidRPr="00B3129C">
        <w:rPr>
          <w:rFonts w:eastAsiaTheme="minorHAnsi"/>
          <w:sz w:val="22"/>
          <w:szCs w:val="22"/>
          <w:lang w:val="en-AU"/>
        </w:rPr>
        <w:t xml:space="preserve">provides basic information about spectrum licences and the modes of interference occurring across frequency boundaries and geographic </w:t>
      </w:r>
      <w:r w:rsidR="007510B0" w:rsidRPr="00B3129C">
        <w:rPr>
          <w:rFonts w:eastAsiaTheme="minorHAnsi"/>
          <w:sz w:val="22"/>
          <w:szCs w:val="22"/>
          <w:lang w:val="en-AU"/>
        </w:rPr>
        <w:t>areas</w:t>
      </w:r>
      <w:r w:rsidR="005D41DF" w:rsidRPr="00B3129C">
        <w:rPr>
          <w:rFonts w:eastAsiaTheme="minorHAnsi"/>
          <w:sz w:val="22"/>
          <w:szCs w:val="22"/>
          <w:lang w:val="en-AU"/>
        </w:rPr>
        <w:t xml:space="preserve"> of spectrum licences. It describes how interference is </w:t>
      </w:r>
      <w:proofErr w:type="gramStart"/>
      <w:r w:rsidR="005D41DF" w:rsidRPr="00B3129C">
        <w:rPr>
          <w:rFonts w:eastAsiaTheme="minorHAnsi"/>
          <w:sz w:val="22"/>
          <w:szCs w:val="22"/>
          <w:lang w:val="en-AU"/>
        </w:rPr>
        <w:t>managed, and</w:t>
      </w:r>
      <w:proofErr w:type="gramEnd"/>
      <w:r w:rsidR="005D41DF" w:rsidRPr="00B3129C">
        <w:rPr>
          <w:rFonts w:eastAsiaTheme="minorHAnsi"/>
          <w:sz w:val="22"/>
          <w:szCs w:val="22"/>
          <w:lang w:val="en-AU"/>
        </w:rPr>
        <w:t xml:space="preserve"> specifies the provisions of the Act relevant to interference management. </w:t>
      </w:r>
    </w:p>
    <w:p w14:paraId="50C8E65C" w14:textId="607F91BA" w:rsidR="008615D3" w:rsidRPr="00B3129C" w:rsidRDefault="005D41DF" w:rsidP="00B3129C">
      <w:pPr>
        <w:spacing w:after="160" w:line="256" w:lineRule="auto"/>
        <w:rPr>
          <w:rFonts w:eastAsiaTheme="minorHAnsi"/>
          <w:sz w:val="22"/>
          <w:szCs w:val="22"/>
          <w:lang w:val="en-AU"/>
        </w:rPr>
      </w:pPr>
      <w:r w:rsidRPr="00B3129C">
        <w:rPr>
          <w:rFonts w:eastAsiaTheme="minorHAnsi"/>
          <w:sz w:val="22"/>
          <w:szCs w:val="22"/>
          <w:lang w:val="en-AU"/>
        </w:rPr>
        <w:t xml:space="preserve">The </w:t>
      </w:r>
      <w:r w:rsidR="00C74007">
        <w:rPr>
          <w:rFonts w:eastAsiaTheme="minorHAnsi"/>
          <w:sz w:val="22"/>
          <w:szCs w:val="22"/>
          <w:lang w:val="en-AU"/>
        </w:rPr>
        <w:t xml:space="preserve">Transmitter </w:t>
      </w:r>
      <w:r w:rsidRPr="00B3129C">
        <w:rPr>
          <w:rFonts w:eastAsiaTheme="minorHAnsi"/>
          <w:sz w:val="22"/>
          <w:szCs w:val="22"/>
          <w:lang w:val="en-AU"/>
        </w:rPr>
        <w:t>Advisory Guidelines have been made to provide guidance in the resolution of cases of interference occurring to licensed radiocommunications receivers</w:t>
      </w:r>
      <w:r w:rsidR="00E379BA" w:rsidRPr="00B3129C">
        <w:rPr>
          <w:rFonts w:eastAsiaTheme="minorHAnsi"/>
          <w:sz w:val="22"/>
          <w:szCs w:val="22"/>
          <w:lang w:val="en-AU"/>
        </w:rPr>
        <w:t>,</w:t>
      </w:r>
      <w:r w:rsidRPr="00B3129C">
        <w:rPr>
          <w:rFonts w:eastAsiaTheme="minorHAnsi"/>
          <w:sz w:val="22"/>
          <w:szCs w:val="22"/>
          <w:lang w:val="en-AU"/>
        </w:rPr>
        <w:t xml:space="preserve"> caused by radiocommunications transmitters operated under </w:t>
      </w:r>
      <w:r w:rsidR="00053BCC">
        <w:rPr>
          <w:rFonts w:eastAsiaTheme="minorHAnsi"/>
          <w:sz w:val="22"/>
          <w:szCs w:val="22"/>
          <w:lang w:val="en-AU"/>
        </w:rPr>
        <w:t xml:space="preserve">2.5 GHz </w:t>
      </w:r>
      <w:r w:rsidR="00AF14E6">
        <w:rPr>
          <w:rFonts w:eastAsiaTheme="minorHAnsi"/>
          <w:sz w:val="22"/>
          <w:szCs w:val="22"/>
          <w:lang w:val="en-AU"/>
        </w:rPr>
        <w:t>Mid Band Gap</w:t>
      </w:r>
      <w:r w:rsidR="005B1543">
        <w:rPr>
          <w:rFonts w:eastAsiaTheme="minorHAnsi"/>
          <w:sz w:val="22"/>
          <w:szCs w:val="22"/>
          <w:lang w:val="en-AU"/>
        </w:rPr>
        <w:t xml:space="preserve"> </w:t>
      </w:r>
      <w:r w:rsidR="002E698C">
        <w:rPr>
          <w:rFonts w:eastAsiaTheme="minorHAnsi"/>
          <w:sz w:val="22"/>
          <w:szCs w:val="22"/>
          <w:lang w:val="en-AU"/>
        </w:rPr>
        <w:t>spectrum</w:t>
      </w:r>
      <w:r w:rsidR="002E698C" w:rsidRPr="00B3129C">
        <w:rPr>
          <w:rFonts w:eastAsiaTheme="minorHAnsi"/>
          <w:sz w:val="22"/>
          <w:szCs w:val="22"/>
          <w:lang w:val="en-AU"/>
        </w:rPr>
        <w:t xml:space="preserve"> </w:t>
      </w:r>
      <w:r w:rsidRPr="00B3129C">
        <w:rPr>
          <w:rFonts w:eastAsiaTheme="minorHAnsi"/>
          <w:sz w:val="22"/>
          <w:szCs w:val="22"/>
          <w:lang w:val="en-AU"/>
        </w:rPr>
        <w:t>licences.</w:t>
      </w:r>
    </w:p>
    <w:p w14:paraId="4318DA17" w14:textId="3EC05044" w:rsidR="00DB145A"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2F5630" w:rsidRPr="00B3129C">
        <w:rPr>
          <w:rFonts w:eastAsiaTheme="minorHAnsi"/>
          <w:sz w:val="22"/>
          <w:szCs w:val="22"/>
          <w:lang w:val="en-AU"/>
        </w:rPr>
        <w:t>ubs</w:t>
      </w:r>
      <w:r w:rsidRPr="00B3129C">
        <w:rPr>
          <w:rFonts w:eastAsiaTheme="minorHAnsi"/>
          <w:sz w:val="22"/>
          <w:szCs w:val="22"/>
          <w:lang w:val="en-AU"/>
        </w:rPr>
        <w:t xml:space="preserve">ection </w:t>
      </w:r>
      <w:r w:rsidR="005D18F7">
        <w:rPr>
          <w:rFonts w:eastAsiaTheme="minorHAnsi"/>
          <w:sz w:val="22"/>
          <w:szCs w:val="22"/>
          <w:lang w:val="en-AU"/>
        </w:rPr>
        <w:t>7</w:t>
      </w:r>
      <w:r w:rsidRPr="00B3129C">
        <w:rPr>
          <w:rFonts w:eastAsiaTheme="minorHAnsi"/>
          <w:sz w:val="22"/>
          <w:szCs w:val="22"/>
          <w:lang w:val="en-AU"/>
        </w:rPr>
        <w:t xml:space="preserve">(2) </w:t>
      </w:r>
      <w:r w:rsidR="009E4ADC" w:rsidRPr="00B3129C">
        <w:rPr>
          <w:rFonts w:eastAsiaTheme="minorHAnsi"/>
          <w:sz w:val="22"/>
          <w:szCs w:val="22"/>
          <w:lang w:val="en-AU"/>
        </w:rPr>
        <w:t xml:space="preserve">provides that </w:t>
      </w:r>
      <w:r w:rsidR="003A4E86">
        <w:rPr>
          <w:rFonts w:eastAsiaTheme="minorHAnsi"/>
          <w:sz w:val="22"/>
          <w:szCs w:val="22"/>
          <w:lang w:val="en-AU"/>
        </w:rPr>
        <w:t xml:space="preserve">the </w:t>
      </w:r>
      <w:r w:rsidR="00F12F99">
        <w:rPr>
          <w:rFonts w:eastAsiaTheme="minorHAnsi"/>
          <w:sz w:val="22"/>
          <w:szCs w:val="22"/>
          <w:lang w:val="en-AU"/>
        </w:rPr>
        <w:t xml:space="preserve">Transmitter </w:t>
      </w:r>
      <w:r w:rsidR="003A4E86">
        <w:rPr>
          <w:rFonts w:eastAsiaTheme="minorHAnsi"/>
          <w:sz w:val="22"/>
          <w:szCs w:val="22"/>
          <w:lang w:val="en-AU"/>
        </w:rPr>
        <w:t>Advisory Guidelines</w:t>
      </w:r>
      <w:r w:rsidR="00DB145A" w:rsidRPr="00B3129C">
        <w:rPr>
          <w:rFonts w:eastAsiaTheme="minorHAnsi"/>
          <w:sz w:val="22"/>
          <w:szCs w:val="22"/>
          <w:lang w:val="en-AU"/>
        </w:rPr>
        <w:t xml:space="preserve"> provide guidance </w:t>
      </w:r>
      <w:r w:rsidR="00855615" w:rsidRPr="00B3129C">
        <w:rPr>
          <w:rFonts w:eastAsiaTheme="minorHAnsi"/>
          <w:sz w:val="22"/>
          <w:szCs w:val="22"/>
          <w:lang w:val="en-AU"/>
        </w:rPr>
        <w:t>for</w:t>
      </w:r>
      <w:r w:rsidR="00DB145A" w:rsidRPr="00B3129C">
        <w:rPr>
          <w:rFonts w:eastAsiaTheme="minorHAnsi"/>
          <w:sz w:val="22"/>
          <w:szCs w:val="22"/>
          <w:lang w:val="en-AU"/>
        </w:rPr>
        <w:t xml:space="preserve"> the management of interference to licensed radiocommunications receivers operating in </w:t>
      </w:r>
      <w:r w:rsidR="00271B8E">
        <w:rPr>
          <w:rFonts w:eastAsiaTheme="minorHAnsi"/>
          <w:sz w:val="22"/>
          <w:szCs w:val="22"/>
          <w:lang w:val="en-AU"/>
        </w:rPr>
        <w:t>relation to</w:t>
      </w:r>
      <w:r w:rsidR="00DB145A" w:rsidRPr="00B3129C">
        <w:rPr>
          <w:rFonts w:eastAsiaTheme="minorHAnsi"/>
          <w:sz w:val="22"/>
          <w:szCs w:val="22"/>
          <w:lang w:val="en-AU"/>
        </w:rPr>
        <w:t>:</w:t>
      </w:r>
    </w:p>
    <w:p w14:paraId="2171557A" w14:textId="1042DEAD" w:rsidR="00F12F99" w:rsidRPr="00B3129C" w:rsidRDefault="002676F0" w:rsidP="00895E0A">
      <w:pPr>
        <w:pStyle w:val="ListParagraph"/>
        <w:numPr>
          <w:ilvl w:val="0"/>
          <w:numId w:val="4"/>
        </w:numPr>
        <w:spacing w:after="160" w:line="256" w:lineRule="auto"/>
        <w:contextualSpacing/>
        <w:rPr>
          <w:sz w:val="22"/>
          <w:szCs w:val="22"/>
        </w:rPr>
      </w:pPr>
      <w:r w:rsidRPr="002676F0">
        <w:rPr>
          <w:sz w:val="22"/>
          <w:szCs w:val="22"/>
        </w:rPr>
        <w:t xml:space="preserve">spectrum licensed receivers operating in the </w:t>
      </w:r>
      <w:r w:rsidR="005A0772" w:rsidRPr="00B504D1">
        <w:rPr>
          <w:rFonts w:eastAsiaTheme="minorHAnsi"/>
          <w:sz w:val="22"/>
        </w:rPr>
        <w:t>2500</w:t>
      </w:r>
      <w:r w:rsidR="005A0772">
        <w:rPr>
          <w:rFonts w:eastAsiaTheme="minorHAnsi"/>
          <w:sz w:val="22"/>
        </w:rPr>
        <w:t xml:space="preserve"> MHz to </w:t>
      </w:r>
      <w:r w:rsidR="005A0772" w:rsidRPr="00B504D1">
        <w:rPr>
          <w:rFonts w:eastAsiaTheme="minorHAnsi"/>
          <w:sz w:val="22"/>
        </w:rPr>
        <w:t>2570 MHz and 2620</w:t>
      </w:r>
      <w:r w:rsidR="005A0772">
        <w:rPr>
          <w:rFonts w:eastAsiaTheme="minorHAnsi"/>
          <w:sz w:val="22"/>
        </w:rPr>
        <w:t xml:space="preserve"> MHz to </w:t>
      </w:r>
      <w:r w:rsidR="005A0772" w:rsidRPr="00B504D1">
        <w:rPr>
          <w:rFonts w:eastAsiaTheme="minorHAnsi"/>
          <w:sz w:val="22"/>
        </w:rPr>
        <w:t>2690</w:t>
      </w:r>
      <w:r w:rsidR="005A0772">
        <w:rPr>
          <w:rFonts w:eastAsiaTheme="minorHAnsi"/>
          <w:sz w:val="22"/>
        </w:rPr>
        <w:t> </w:t>
      </w:r>
      <w:r w:rsidR="005A0772" w:rsidRPr="00B504D1">
        <w:rPr>
          <w:rFonts w:eastAsiaTheme="minorHAnsi"/>
          <w:sz w:val="22"/>
        </w:rPr>
        <w:t xml:space="preserve">MHz </w:t>
      </w:r>
      <w:r w:rsidR="005A0772">
        <w:rPr>
          <w:rFonts w:eastAsiaTheme="minorHAnsi"/>
          <w:sz w:val="22"/>
        </w:rPr>
        <w:t xml:space="preserve">frequency </w:t>
      </w:r>
      <w:r w:rsidR="005A0772" w:rsidRPr="00B504D1">
        <w:rPr>
          <w:rFonts w:eastAsiaTheme="minorHAnsi"/>
          <w:sz w:val="22"/>
        </w:rPr>
        <w:t>bands</w:t>
      </w:r>
      <w:r w:rsidR="005A0772">
        <w:rPr>
          <w:rFonts w:eastAsiaTheme="minorHAnsi"/>
          <w:sz w:val="22"/>
        </w:rPr>
        <w:t xml:space="preserve"> (collectively, the </w:t>
      </w:r>
      <w:r w:rsidR="005A0772">
        <w:rPr>
          <w:rFonts w:eastAsiaTheme="minorHAnsi"/>
          <w:b/>
          <w:bCs/>
          <w:sz w:val="22"/>
        </w:rPr>
        <w:t>2.5 GHz band</w:t>
      </w:r>
      <w:r w:rsidR="005A0772">
        <w:rPr>
          <w:rFonts w:eastAsiaTheme="minorHAnsi"/>
          <w:sz w:val="22"/>
        </w:rPr>
        <w:t>)</w:t>
      </w:r>
      <w:r w:rsidR="00AF14E6">
        <w:rPr>
          <w:sz w:val="22"/>
          <w:szCs w:val="22"/>
        </w:rPr>
        <w:t xml:space="preserve"> </w:t>
      </w:r>
      <w:r w:rsidR="00F12F99" w:rsidRPr="00B3129C">
        <w:rPr>
          <w:sz w:val="22"/>
          <w:szCs w:val="22"/>
        </w:rPr>
        <w:t xml:space="preserve">(Part </w:t>
      </w:r>
      <w:r w:rsidR="007356DC">
        <w:rPr>
          <w:sz w:val="22"/>
          <w:szCs w:val="22"/>
        </w:rPr>
        <w:t>3</w:t>
      </w:r>
      <w:proofErr w:type="gramStart"/>
      <w:r w:rsidR="00F12F99" w:rsidRPr="00B3129C">
        <w:rPr>
          <w:sz w:val="22"/>
          <w:szCs w:val="22"/>
        </w:rPr>
        <w:t>);</w:t>
      </w:r>
      <w:proofErr w:type="gramEnd"/>
    </w:p>
    <w:p w14:paraId="2B737A26" w14:textId="1B73B712" w:rsidR="00DB145A" w:rsidRPr="00B3129C" w:rsidRDefault="002676F0" w:rsidP="00895E0A">
      <w:pPr>
        <w:pStyle w:val="ListParagraph"/>
        <w:numPr>
          <w:ilvl w:val="0"/>
          <w:numId w:val="4"/>
        </w:numPr>
        <w:spacing w:after="160" w:line="256" w:lineRule="auto"/>
        <w:contextualSpacing/>
        <w:rPr>
          <w:sz w:val="22"/>
          <w:szCs w:val="22"/>
        </w:rPr>
      </w:pPr>
      <w:r w:rsidRPr="002676F0">
        <w:rPr>
          <w:sz w:val="22"/>
          <w:szCs w:val="22"/>
        </w:rPr>
        <w:t xml:space="preserve">apparatus licensed receivers used for fixed services </w:t>
      </w:r>
      <w:r w:rsidR="00DB145A" w:rsidRPr="00B3129C">
        <w:rPr>
          <w:sz w:val="22"/>
          <w:szCs w:val="22"/>
        </w:rPr>
        <w:t xml:space="preserve">(Part </w:t>
      </w:r>
      <w:r w:rsidR="004E308D">
        <w:rPr>
          <w:sz w:val="22"/>
          <w:szCs w:val="22"/>
        </w:rPr>
        <w:t>4</w:t>
      </w:r>
      <w:r w:rsidR="00DB145A" w:rsidRPr="00B3129C">
        <w:rPr>
          <w:sz w:val="22"/>
          <w:szCs w:val="22"/>
        </w:rPr>
        <w:t>)</w:t>
      </w:r>
      <w:r w:rsidR="00DA66F4">
        <w:rPr>
          <w:sz w:val="22"/>
          <w:szCs w:val="22"/>
        </w:rPr>
        <w:t>.</w:t>
      </w:r>
    </w:p>
    <w:p w14:paraId="5B821DAA" w14:textId="4142E0B7" w:rsidR="002676F0" w:rsidRPr="0065387C" w:rsidRDefault="002676F0" w:rsidP="0065387C">
      <w:pPr>
        <w:spacing w:after="160" w:line="256" w:lineRule="auto"/>
        <w:rPr>
          <w:sz w:val="22"/>
          <w:szCs w:val="22"/>
        </w:rPr>
      </w:pPr>
      <w:r w:rsidRPr="00B3129C">
        <w:rPr>
          <w:rFonts w:eastAsiaTheme="minorHAnsi"/>
          <w:sz w:val="22"/>
          <w:szCs w:val="22"/>
          <w:lang w:val="en-AU"/>
        </w:rPr>
        <w:t xml:space="preserve">Subsection </w:t>
      </w:r>
      <w:r>
        <w:rPr>
          <w:rFonts w:eastAsiaTheme="minorHAnsi"/>
          <w:sz w:val="22"/>
          <w:szCs w:val="22"/>
          <w:lang w:val="en-AU"/>
        </w:rPr>
        <w:t>7</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xml:space="preserve">) provides that </w:t>
      </w:r>
      <w:r>
        <w:rPr>
          <w:rFonts w:eastAsiaTheme="minorHAnsi"/>
          <w:sz w:val="22"/>
          <w:szCs w:val="22"/>
          <w:lang w:val="en-AU"/>
        </w:rPr>
        <w:t>the Transmitter Advisory Guidelines</w:t>
      </w:r>
      <w:r w:rsidRPr="00B3129C">
        <w:rPr>
          <w:rFonts w:eastAsiaTheme="minorHAnsi"/>
          <w:sz w:val="22"/>
          <w:szCs w:val="22"/>
          <w:lang w:val="en-AU"/>
        </w:rPr>
        <w:t xml:space="preserve"> provide </w:t>
      </w:r>
      <w:r>
        <w:rPr>
          <w:rFonts w:eastAsiaTheme="minorHAnsi"/>
          <w:sz w:val="22"/>
          <w:szCs w:val="22"/>
          <w:lang w:val="en-AU"/>
        </w:rPr>
        <w:t>advice</w:t>
      </w:r>
      <w:r w:rsidRPr="00B3129C">
        <w:rPr>
          <w:rFonts w:eastAsiaTheme="minorHAnsi"/>
          <w:sz w:val="22"/>
          <w:szCs w:val="22"/>
          <w:lang w:val="en-AU"/>
        </w:rPr>
        <w:t xml:space="preserve"> for</w:t>
      </w:r>
      <w:r w:rsidRPr="0065387C">
        <w:rPr>
          <w:sz w:val="22"/>
          <w:szCs w:val="22"/>
        </w:rPr>
        <w:t xml:space="preserve"> coordination with the </w:t>
      </w:r>
      <w:r w:rsidR="00CE6B9F" w:rsidRPr="00967480">
        <w:rPr>
          <w:rFonts w:eastAsiaTheme="minorHAnsi"/>
          <w:sz w:val="22"/>
          <w:szCs w:val="22"/>
          <w:lang w:val="en-AU"/>
        </w:rPr>
        <w:t xml:space="preserve">Australian Radio Quiet Zone Western Australia </w:t>
      </w:r>
      <w:r w:rsidR="00CE6B9F">
        <w:rPr>
          <w:rFonts w:eastAsiaTheme="minorHAnsi"/>
          <w:sz w:val="22"/>
          <w:szCs w:val="22"/>
          <w:lang w:val="en-AU"/>
        </w:rPr>
        <w:t>(</w:t>
      </w:r>
      <w:r w:rsidR="00CE6B9F" w:rsidRPr="0065387C">
        <w:rPr>
          <w:rFonts w:eastAsiaTheme="minorHAnsi"/>
          <w:b/>
          <w:bCs/>
          <w:sz w:val="22"/>
          <w:szCs w:val="22"/>
          <w:lang w:val="en-AU"/>
        </w:rPr>
        <w:t>ARQZWA</w:t>
      </w:r>
      <w:r w:rsidR="00CE6B9F">
        <w:rPr>
          <w:rFonts w:eastAsiaTheme="minorHAnsi"/>
          <w:sz w:val="22"/>
          <w:szCs w:val="22"/>
          <w:lang w:val="en-AU"/>
        </w:rPr>
        <w:t>)</w:t>
      </w:r>
      <w:r w:rsidRPr="0065387C">
        <w:rPr>
          <w:sz w:val="22"/>
          <w:szCs w:val="22"/>
        </w:rPr>
        <w:t xml:space="preserve"> (Part </w:t>
      </w:r>
      <w:r w:rsidR="008E6497" w:rsidRPr="0065387C">
        <w:rPr>
          <w:sz w:val="22"/>
          <w:szCs w:val="22"/>
        </w:rPr>
        <w:t>5</w:t>
      </w:r>
      <w:r w:rsidRPr="0065387C">
        <w:rPr>
          <w:sz w:val="22"/>
          <w:szCs w:val="22"/>
        </w:rPr>
        <w:t>).</w:t>
      </w:r>
    </w:p>
    <w:p w14:paraId="6BDEC92E" w14:textId="318CAFC9" w:rsidR="00BC4EF5" w:rsidRPr="00B3129C" w:rsidRDefault="00932189" w:rsidP="00B3129C">
      <w:pPr>
        <w:spacing w:after="160" w:line="256" w:lineRule="auto"/>
        <w:rPr>
          <w:rFonts w:eastAsiaTheme="minorHAnsi"/>
          <w:sz w:val="22"/>
          <w:szCs w:val="22"/>
          <w:lang w:val="en-AU"/>
        </w:rPr>
      </w:pPr>
      <w:r w:rsidRPr="00B3129C">
        <w:rPr>
          <w:rFonts w:eastAsiaTheme="minorHAnsi"/>
          <w:sz w:val="22"/>
          <w:szCs w:val="22"/>
          <w:lang w:val="en-AU"/>
        </w:rPr>
        <w:t>S</w:t>
      </w:r>
      <w:r w:rsidR="00537703" w:rsidRPr="00B3129C">
        <w:rPr>
          <w:rFonts w:eastAsiaTheme="minorHAnsi"/>
          <w:sz w:val="22"/>
          <w:szCs w:val="22"/>
          <w:lang w:val="en-AU"/>
        </w:rPr>
        <w:t>ubs</w:t>
      </w:r>
      <w:r w:rsidRPr="00B3129C">
        <w:rPr>
          <w:rFonts w:eastAsiaTheme="minorHAnsi"/>
          <w:sz w:val="22"/>
          <w:szCs w:val="22"/>
          <w:lang w:val="en-AU"/>
        </w:rPr>
        <w:t xml:space="preserve">ection </w:t>
      </w:r>
      <w:r w:rsidR="0019282E">
        <w:rPr>
          <w:rFonts w:eastAsiaTheme="minorHAnsi"/>
          <w:sz w:val="22"/>
          <w:szCs w:val="22"/>
          <w:lang w:val="en-AU"/>
        </w:rPr>
        <w:t>7</w:t>
      </w:r>
      <w:r w:rsidR="00B5711D" w:rsidRPr="00B3129C">
        <w:rPr>
          <w:rFonts w:eastAsiaTheme="minorHAnsi"/>
          <w:sz w:val="22"/>
          <w:szCs w:val="22"/>
          <w:lang w:val="en-AU"/>
        </w:rPr>
        <w:t>(</w:t>
      </w:r>
      <w:r w:rsidR="002676F0">
        <w:rPr>
          <w:rFonts w:eastAsiaTheme="minorHAnsi"/>
          <w:sz w:val="22"/>
          <w:szCs w:val="22"/>
          <w:lang w:val="en-AU"/>
        </w:rPr>
        <w:t>4</w:t>
      </w:r>
      <w:r w:rsidR="00B5711D" w:rsidRPr="00B3129C">
        <w:rPr>
          <w:rFonts w:eastAsiaTheme="minorHAnsi"/>
          <w:sz w:val="22"/>
          <w:szCs w:val="22"/>
          <w:lang w:val="en-AU"/>
        </w:rPr>
        <w:t>)</w:t>
      </w:r>
      <w:r w:rsidRPr="00B3129C">
        <w:rPr>
          <w:rFonts w:eastAsiaTheme="minorHAnsi"/>
          <w:sz w:val="22"/>
          <w:szCs w:val="22"/>
          <w:lang w:val="en-AU"/>
        </w:rPr>
        <w:t xml:space="preserve"> advises that</w:t>
      </w:r>
      <w:r w:rsidR="00247D9D">
        <w:rPr>
          <w:rFonts w:eastAsiaTheme="minorHAnsi"/>
          <w:sz w:val="22"/>
          <w:szCs w:val="22"/>
          <w:lang w:val="en-AU"/>
        </w:rPr>
        <w:t>,</w:t>
      </w:r>
      <w:r w:rsidRPr="00B3129C">
        <w:rPr>
          <w:rFonts w:eastAsiaTheme="minorHAnsi"/>
          <w:sz w:val="22"/>
          <w:szCs w:val="22"/>
          <w:lang w:val="en-AU"/>
        </w:rPr>
        <w:t xml:space="preserve"> when modelling propagation loss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3129C">
        <w:rPr>
          <w:rFonts w:eastAsiaTheme="minorHAnsi"/>
          <w:sz w:val="22"/>
          <w:szCs w:val="22"/>
          <w:lang w:val="en-AU"/>
        </w:rPr>
        <w:t xml:space="preserve">, </w:t>
      </w:r>
      <w:r w:rsidR="00CF57C2" w:rsidRPr="00B3129C">
        <w:rPr>
          <w:rFonts w:eastAsiaTheme="minorHAnsi"/>
          <w:sz w:val="22"/>
          <w:szCs w:val="22"/>
          <w:lang w:val="en-AU"/>
        </w:rPr>
        <w:t>ITU-R</w:t>
      </w:r>
      <w:r w:rsidRPr="00B3129C">
        <w:rPr>
          <w:rFonts w:eastAsiaTheme="minorHAnsi"/>
          <w:sz w:val="22"/>
          <w:szCs w:val="22"/>
          <w:lang w:val="en-AU"/>
        </w:rPr>
        <w:t xml:space="preserve"> Recommendation P.1144 provides a guide on the application of various propagation methods</w:t>
      </w:r>
      <w:r w:rsidR="007A5861" w:rsidRPr="00B3129C">
        <w:rPr>
          <w:rFonts w:eastAsiaTheme="minorHAnsi"/>
          <w:sz w:val="22"/>
          <w:szCs w:val="22"/>
          <w:lang w:val="en-AU"/>
        </w:rPr>
        <w:t>.</w:t>
      </w:r>
      <w:r w:rsidRPr="00B3129C">
        <w:rPr>
          <w:rFonts w:eastAsiaTheme="minorHAnsi"/>
          <w:sz w:val="22"/>
          <w:szCs w:val="22"/>
          <w:lang w:val="en-AU"/>
        </w:rPr>
        <w:t xml:space="preserve"> </w:t>
      </w:r>
      <w:r w:rsidR="007A5861" w:rsidRPr="00B3129C">
        <w:rPr>
          <w:rFonts w:eastAsiaTheme="minorHAnsi"/>
          <w:sz w:val="22"/>
          <w:szCs w:val="22"/>
          <w:lang w:val="en-AU"/>
        </w:rPr>
        <w:t xml:space="preserve">These methods were </w:t>
      </w:r>
      <w:r w:rsidRPr="00B3129C">
        <w:rPr>
          <w:rFonts w:eastAsiaTheme="minorHAnsi"/>
          <w:sz w:val="22"/>
          <w:szCs w:val="22"/>
          <w:lang w:val="en-AU"/>
        </w:rPr>
        <w:t xml:space="preserve">developed internationally by the </w:t>
      </w:r>
      <w:r w:rsidR="00450B39">
        <w:rPr>
          <w:rFonts w:eastAsiaTheme="minorHAnsi"/>
          <w:sz w:val="22"/>
          <w:szCs w:val="22"/>
          <w:lang w:val="en-AU"/>
        </w:rPr>
        <w:t>ITU-R</w:t>
      </w:r>
      <w:r w:rsidR="00B74701">
        <w:rPr>
          <w:rFonts w:eastAsiaTheme="minorHAnsi"/>
          <w:sz w:val="22"/>
          <w:szCs w:val="22"/>
          <w:lang w:val="en-AU"/>
        </w:rPr>
        <w:t>. IT</w:t>
      </w:r>
      <w:r w:rsidR="00560627">
        <w:rPr>
          <w:rFonts w:eastAsiaTheme="minorHAnsi"/>
          <w:sz w:val="22"/>
          <w:szCs w:val="22"/>
          <w:lang w:val="en-AU"/>
        </w:rPr>
        <w:t>U-R Recommendation P.1144</w:t>
      </w:r>
      <w:r w:rsidR="002669D6" w:rsidRPr="00B3129C">
        <w:rPr>
          <w:rFonts w:eastAsiaTheme="minorHAnsi"/>
          <w:sz w:val="22"/>
          <w:szCs w:val="22"/>
          <w:lang w:val="en-AU"/>
        </w:rPr>
        <w:t xml:space="preserve"> </w:t>
      </w:r>
      <w:r w:rsidRPr="00B3129C">
        <w:rPr>
          <w:rFonts w:eastAsiaTheme="minorHAnsi"/>
          <w:sz w:val="22"/>
          <w:szCs w:val="22"/>
          <w:lang w:val="en-AU"/>
        </w:rPr>
        <w:t xml:space="preserve">advises users on the most appropriate </w:t>
      </w:r>
      <w:r w:rsidR="00560627">
        <w:rPr>
          <w:rFonts w:eastAsiaTheme="minorHAnsi"/>
          <w:sz w:val="22"/>
          <w:szCs w:val="22"/>
          <w:lang w:val="en-AU"/>
        </w:rPr>
        <w:t xml:space="preserve">propagation </w:t>
      </w:r>
      <w:r w:rsidRPr="00B3129C">
        <w:rPr>
          <w:rFonts w:eastAsiaTheme="minorHAnsi"/>
          <w:sz w:val="22"/>
          <w:szCs w:val="22"/>
          <w:lang w:val="en-AU"/>
        </w:rPr>
        <w:t xml:space="preserve">methods for particular applications, as well as the limits, required input information, and output for each of the methods. </w:t>
      </w:r>
      <w:r w:rsidR="00C20D2D" w:rsidRPr="00B3129C">
        <w:rPr>
          <w:rFonts w:eastAsiaTheme="minorHAnsi"/>
          <w:sz w:val="22"/>
          <w:szCs w:val="22"/>
          <w:lang w:val="en-AU"/>
        </w:rPr>
        <w:t>The subsection</w:t>
      </w:r>
      <w:r w:rsidRPr="00B3129C">
        <w:rPr>
          <w:rFonts w:eastAsiaTheme="minorHAnsi"/>
          <w:sz w:val="22"/>
          <w:szCs w:val="22"/>
          <w:lang w:val="en-AU"/>
        </w:rPr>
        <w:t xml:space="preserve"> recommend</w:t>
      </w:r>
      <w:r w:rsidR="00C20D2D" w:rsidRPr="00B3129C">
        <w:rPr>
          <w:rFonts w:eastAsiaTheme="minorHAnsi"/>
          <w:sz w:val="22"/>
          <w:szCs w:val="22"/>
          <w:lang w:val="en-AU"/>
        </w:rPr>
        <w:t>s</w:t>
      </w:r>
      <w:r w:rsidRPr="00B3129C">
        <w:rPr>
          <w:rFonts w:eastAsiaTheme="minorHAnsi"/>
          <w:sz w:val="22"/>
          <w:szCs w:val="22"/>
          <w:lang w:val="en-AU"/>
        </w:rPr>
        <w:t xml:space="preserve"> that the most recent version of </w:t>
      </w:r>
      <w:r w:rsidR="005702FB">
        <w:rPr>
          <w:rFonts w:eastAsiaTheme="minorHAnsi"/>
          <w:sz w:val="22"/>
          <w:szCs w:val="22"/>
          <w:lang w:val="en-AU"/>
        </w:rPr>
        <w:t xml:space="preserve">the </w:t>
      </w:r>
      <w:r w:rsidRPr="00B3129C">
        <w:rPr>
          <w:rFonts w:eastAsiaTheme="minorHAnsi"/>
          <w:sz w:val="22"/>
          <w:szCs w:val="22"/>
          <w:lang w:val="en-AU"/>
        </w:rPr>
        <w:t xml:space="preserve">propagation models defined by the ITU-R should be considered when modelling propagation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3129C">
        <w:rPr>
          <w:rFonts w:eastAsiaTheme="minorHAnsi"/>
          <w:sz w:val="22"/>
          <w:szCs w:val="22"/>
          <w:lang w:val="en-AU"/>
        </w:rPr>
        <w:t>.</w:t>
      </w:r>
      <w:r w:rsidR="006C785C" w:rsidRPr="00B3129C">
        <w:rPr>
          <w:rFonts w:eastAsiaTheme="minorHAnsi"/>
          <w:sz w:val="22"/>
          <w:szCs w:val="22"/>
          <w:lang w:val="en-AU"/>
        </w:rPr>
        <w:t xml:space="preserve"> </w:t>
      </w:r>
    </w:p>
    <w:p w14:paraId="376C5867" w14:textId="241E5B06" w:rsidR="0023483C"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002676F0">
        <w:rPr>
          <w:rFonts w:eastAsiaTheme="minorHAnsi"/>
          <w:sz w:val="22"/>
          <w:szCs w:val="22"/>
          <w:lang w:val="en-AU"/>
        </w:rPr>
        <w:t>5</w:t>
      </w:r>
      <w:r w:rsidR="00B5711D" w:rsidRPr="00B3129C">
        <w:rPr>
          <w:rFonts w:eastAsiaTheme="minorHAnsi"/>
          <w:sz w:val="22"/>
          <w:szCs w:val="22"/>
          <w:lang w:val="en-AU"/>
        </w:rPr>
        <w:t>)</w:t>
      </w:r>
      <w:r w:rsidRPr="00B3129C">
        <w:rPr>
          <w:rFonts w:eastAsiaTheme="minorHAnsi"/>
          <w:sz w:val="22"/>
          <w:szCs w:val="22"/>
          <w:lang w:val="en-AU"/>
        </w:rPr>
        <w:t xml:space="preserve"> states that the ACMA will take </w:t>
      </w:r>
      <w:r w:rsidR="00AB53C9">
        <w:rPr>
          <w:rFonts w:eastAsiaTheme="minorHAnsi"/>
          <w:sz w:val="22"/>
          <w:szCs w:val="22"/>
          <w:lang w:val="en-AU"/>
        </w:rPr>
        <w:t xml:space="preserve">the </w:t>
      </w:r>
      <w:r w:rsidR="00B332AE">
        <w:rPr>
          <w:rFonts w:eastAsiaTheme="minorHAnsi"/>
          <w:sz w:val="22"/>
          <w:szCs w:val="22"/>
          <w:lang w:val="en-AU"/>
        </w:rPr>
        <w:t xml:space="preserve">Transmitter </w:t>
      </w:r>
      <w:r w:rsidR="00AB53C9">
        <w:rPr>
          <w:rFonts w:eastAsiaTheme="minorHAnsi"/>
          <w:sz w:val="22"/>
          <w:szCs w:val="22"/>
          <w:lang w:val="en-AU"/>
        </w:rPr>
        <w:t>Advisory Guidelines</w:t>
      </w:r>
      <w:r w:rsidRPr="00B3129C">
        <w:rPr>
          <w:rFonts w:eastAsiaTheme="minorHAnsi"/>
          <w:sz w:val="22"/>
          <w:szCs w:val="22"/>
          <w:lang w:val="en-AU"/>
        </w:rPr>
        <w:t xml:space="preserve"> into account in determining whether interference has occurred from a radiocommunications transmitter operating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3129C">
        <w:rPr>
          <w:rFonts w:eastAsiaTheme="minorHAnsi"/>
          <w:sz w:val="22"/>
          <w:szCs w:val="22"/>
          <w:lang w:val="en-AU"/>
        </w:rPr>
        <w:t xml:space="preserve"> to a radiocommunications </w:t>
      </w:r>
      <w:r w:rsidR="00644D07">
        <w:rPr>
          <w:rFonts w:eastAsiaTheme="minorHAnsi"/>
          <w:sz w:val="22"/>
          <w:szCs w:val="22"/>
          <w:lang w:val="en-AU"/>
        </w:rPr>
        <w:t>receiver</w:t>
      </w:r>
      <w:r w:rsidRPr="00B3129C">
        <w:rPr>
          <w:rFonts w:eastAsiaTheme="minorHAnsi"/>
          <w:sz w:val="22"/>
          <w:szCs w:val="22"/>
          <w:lang w:val="en-AU"/>
        </w:rPr>
        <w:t xml:space="preserve"> operating under another licence.</w:t>
      </w:r>
    </w:p>
    <w:p w14:paraId="0B3475E2" w14:textId="3E27F0A8" w:rsidR="001C2212"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790013">
        <w:rPr>
          <w:rFonts w:eastAsiaTheme="minorHAnsi"/>
          <w:sz w:val="22"/>
          <w:szCs w:val="22"/>
          <w:lang w:val="en-AU"/>
        </w:rPr>
        <w:t>7</w:t>
      </w:r>
      <w:r w:rsidR="00B5711D" w:rsidRPr="00B3129C">
        <w:rPr>
          <w:rFonts w:eastAsiaTheme="minorHAnsi"/>
          <w:sz w:val="22"/>
          <w:szCs w:val="22"/>
          <w:lang w:val="en-AU"/>
        </w:rPr>
        <w:t>(</w:t>
      </w:r>
      <w:r w:rsidR="002676F0">
        <w:rPr>
          <w:rFonts w:eastAsiaTheme="minorHAnsi"/>
          <w:sz w:val="22"/>
          <w:szCs w:val="22"/>
          <w:lang w:val="en-AU"/>
        </w:rPr>
        <w:t>6</w:t>
      </w:r>
      <w:r w:rsidR="00B5711D" w:rsidRPr="00B3129C">
        <w:rPr>
          <w:rFonts w:eastAsiaTheme="minorHAnsi"/>
          <w:sz w:val="22"/>
          <w:szCs w:val="22"/>
          <w:lang w:val="en-AU"/>
        </w:rPr>
        <w:t>)</w:t>
      </w:r>
      <w:r w:rsidRPr="00B3129C">
        <w:rPr>
          <w:rFonts w:eastAsiaTheme="minorHAnsi"/>
          <w:sz w:val="22"/>
          <w:szCs w:val="22"/>
          <w:lang w:val="en-AU"/>
        </w:rPr>
        <w:t xml:space="preserve"> </w:t>
      </w:r>
      <w:r w:rsidR="005702FB">
        <w:rPr>
          <w:rFonts w:eastAsiaTheme="minorHAnsi"/>
          <w:sz w:val="22"/>
          <w:szCs w:val="22"/>
          <w:lang w:val="en-AU"/>
        </w:rPr>
        <w:t>notes</w:t>
      </w:r>
      <w:r w:rsidR="005702FB" w:rsidRPr="00B3129C">
        <w:rPr>
          <w:rFonts w:eastAsiaTheme="minorHAnsi"/>
          <w:sz w:val="22"/>
          <w:szCs w:val="22"/>
          <w:lang w:val="en-AU"/>
        </w:rPr>
        <w:t xml:space="preserve"> </w:t>
      </w:r>
      <w:r w:rsidRPr="00B3129C">
        <w:rPr>
          <w:rFonts w:eastAsiaTheme="minorHAnsi"/>
          <w:sz w:val="22"/>
          <w:szCs w:val="22"/>
          <w:lang w:val="en-AU"/>
        </w:rPr>
        <w:t xml:space="preserve">that the </w:t>
      </w:r>
      <w:r w:rsidR="007A3C7B">
        <w:rPr>
          <w:rFonts w:eastAsiaTheme="minorHAnsi"/>
          <w:sz w:val="22"/>
          <w:szCs w:val="22"/>
          <w:lang w:val="en-AU"/>
        </w:rPr>
        <w:t>Advisory Guidelines</w:t>
      </w:r>
      <w:r w:rsidR="005702FB">
        <w:rPr>
          <w:rFonts w:eastAsiaTheme="minorHAnsi"/>
          <w:sz w:val="22"/>
          <w:szCs w:val="22"/>
          <w:lang w:val="en-AU"/>
        </w:rPr>
        <w:t xml:space="preserve"> do</w:t>
      </w:r>
      <w:r w:rsidRPr="00B3129C">
        <w:rPr>
          <w:rFonts w:eastAsiaTheme="minorHAnsi"/>
          <w:sz w:val="22"/>
          <w:szCs w:val="22"/>
          <w:lang w:val="en-AU"/>
        </w:rPr>
        <w:t xml:space="preserve"> not prevent a licensee negotiating other protection arrangements with another licensee.</w:t>
      </w:r>
    </w:p>
    <w:p w14:paraId="387531C0" w14:textId="3182C05C" w:rsidR="00E405EF" w:rsidRPr="00B3129C" w:rsidRDefault="00E405EF" w:rsidP="00E405EF">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 xml:space="preserve">3 </w:t>
      </w:r>
      <w:r w:rsidRPr="00B3129C">
        <w:rPr>
          <w:rFonts w:eastAsiaTheme="minorHAnsi"/>
          <w:b/>
          <w:sz w:val="22"/>
          <w:szCs w:val="22"/>
          <w:lang w:val="en-AU"/>
        </w:rPr>
        <w:t>–</w:t>
      </w:r>
      <w:r>
        <w:rPr>
          <w:rFonts w:eastAsiaTheme="minorHAnsi"/>
          <w:b/>
          <w:sz w:val="22"/>
          <w:szCs w:val="22"/>
          <w:lang w:val="en-AU"/>
        </w:rPr>
        <w:t xml:space="preserve"> </w:t>
      </w:r>
      <w:r w:rsidR="0008114F" w:rsidRPr="0008114F">
        <w:rPr>
          <w:rFonts w:eastAsiaTheme="minorHAnsi"/>
          <w:b/>
          <w:sz w:val="22"/>
          <w:szCs w:val="22"/>
          <w:lang w:val="en-AU"/>
        </w:rPr>
        <w:t>Spectrum licensed receivers</w:t>
      </w:r>
    </w:p>
    <w:p w14:paraId="0302645A" w14:textId="74A642E8" w:rsidR="00E405EF" w:rsidRDefault="00E405EF" w:rsidP="00E405E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8</w:t>
      </w:r>
      <w:r>
        <w:rPr>
          <w:rFonts w:eastAsiaTheme="minorHAnsi"/>
          <w:b/>
          <w:sz w:val="22"/>
          <w:szCs w:val="22"/>
          <w:lang w:val="en-AU"/>
        </w:rPr>
        <w:tab/>
      </w:r>
      <w:r w:rsidRPr="00B3129C">
        <w:rPr>
          <w:rFonts w:eastAsiaTheme="minorHAnsi"/>
          <w:b/>
          <w:sz w:val="22"/>
          <w:szCs w:val="22"/>
          <w:lang w:val="en-AU"/>
        </w:rPr>
        <w:t>Background</w:t>
      </w:r>
    </w:p>
    <w:p w14:paraId="51344713" w14:textId="77637733" w:rsidR="00B504D1" w:rsidRPr="0008114F" w:rsidRDefault="00B504D1" w:rsidP="0008114F">
      <w:pPr>
        <w:spacing w:after="160" w:line="256" w:lineRule="auto"/>
        <w:rPr>
          <w:rFonts w:eastAsiaTheme="minorHAnsi"/>
          <w:sz w:val="22"/>
        </w:rPr>
      </w:pPr>
      <w:r>
        <w:rPr>
          <w:rFonts w:eastAsiaTheme="minorHAnsi"/>
          <w:sz w:val="22"/>
          <w:szCs w:val="22"/>
          <w:lang w:val="en-AU"/>
        </w:rPr>
        <w:t>Section</w:t>
      </w:r>
      <w:r w:rsidR="0008114F" w:rsidRPr="00B3129C">
        <w:rPr>
          <w:rFonts w:eastAsiaTheme="minorHAnsi"/>
          <w:sz w:val="22"/>
          <w:szCs w:val="22"/>
          <w:lang w:val="en-AU"/>
        </w:rPr>
        <w:t xml:space="preserve"> </w:t>
      </w:r>
      <w:r w:rsidR="0008114F">
        <w:rPr>
          <w:rFonts w:eastAsiaTheme="minorHAnsi"/>
          <w:sz w:val="22"/>
          <w:szCs w:val="22"/>
          <w:lang w:val="en-AU"/>
        </w:rPr>
        <w:t>8</w:t>
      </w:r>
      <w:r>
        <w:rPr>
          <w:rFonts w:eastAsiaTheme="minorHAnsi"/>
          <w:sz w:val="22"/>
          <w:szCs w:val="22"/>
          <w:lang w:val="en-AU"/>
        </w:rPr>
        <w:t xml:space="preserve"> </w:t>
      </w:r>
      <w:r w:rsidR="0008114F" w:rsidRPr="0008114F">
        <w:rPr>
          <w:rFonts w:eastAsiaTheme="minorHAnsi"/>
          <w:sz w:val="22"/>
        </w:rPr>
        <w:t xml:space="preserve">describes the </w:t>
      </w:r>
      <w:r w:rsidRPr="00B504D1">
        <w:rPr>
          <w:rFonts w:eastAsiaTheme="minorHAnsi"/>
          <w:sz w:val="22"/>
        </w:rPr>
        <w:t>fixed receivers operating in spectrum licensed bands other than the 2.5 GHz Mid</w:t>
      </w:r>
      <w:r w:rsidR="00E9627D">
        <w:rPr>
          <w:rFonts w:eastAsiaTheme="minorHAnsi"/>
          <w:sz w:val="22"/>
        </w:rPr>
        <w:t xml:space="preserve"> B</w:t>
      </w:r>
      <w:r w:rsidRPr="00B504D1">
        <w:rPr>
          <w:rFonts w:eastAsiaTheme="minorHAnsi"/>
          <w:sz w:val="22"/>
        </w:rPr>
        <w:t xml:space="preserve">and Gap. The Part is intended to apply to fixed receivers that operate on frequencies that are </w:t>
      </w:r>
      <w:proofErr w:type="gramStart"/>
      <w:r w:rsidRPr="00B504D1">
        <w:rPr>
          <w:rFonts w:eastAsiaTheme="minorHAnsi"/>
          <w:sz w:val="22"/>
        </w:rPr>
        <w:t>in close proximity to</w:t>
      </w:r>
      <w:proofErr w:type="gramEnd"/>
      <w:r w:rsidRPr="00B504D1">
        <w:rPr>
          <w:rFonts w:eastAsiaTheme="minorHAnsi"/>
          <w:sz w:val="22"/>
        </w:rPr>
        <w:t xml:space="preserve"> the 2.5 GHz Mid</w:t>
      </w:r>
      <w:r w:rsidR="00C32739">
        <w:rPr>
          <w:rFonts w:eastAsiaTheme="minorHAnsi"/>
          <w:sz w:val="22"/>
        </w:rPr>
        <w:t xml:space="preserve"> B</w:t>
      </w:r>
      <w:r w:rsidRPr="00B504D1">
        <w:rPr>
          <w:rFonts w:eastAsiaTheme="minorHAnsi"/>
          <w:sz w:val="22"/>
        </w:rPr>
        <w:t>and Gap</w:t>
      </w:r>
      <w:r w:rsidR="00A84198">
        <w:rPr>
          <w:rFonts w:eastAsiaTheme="minorHAnsi"/>
          <w:sz w:val="22"/>
        </w:rPr>
        <w:t>, in particular those that operate in the 2</w:t>
      </w:r>
      <w:r w:rsidR="00DA66F4">
        <w:rPr>
          <w:rFonts w:eastAsiaTheme="minorHAnsi"/>
          <w:sz w:val="22"/>
        </w:rPr>
        <w:t>.</w:t>
      </w:r>
      <w:r w:rsidR="00A84198">
        <w:rPr>
          <w:rFonts w:eastAsiaTheme="minorHAnsi"/>
          <w:sz w:val="22"/>
        </w:rPr>
        <w:t>5 GHz band</w:t>
      </w:r>
      <w:r w:rsidRPr="00B504D1">
        <w:rPr>
          <w:rFonts w:eastAsiaTheme="minorHAnsi"/>
          <w:sz w:val="22"/>
        </w:rPr>
        <w:t>.</w:t>
      </w:r>
      <w:r>
        <w:rPr>
          <w:rFonts w:eastAsiaTheme="minorHAnsi"/>
          <w:sz w:val="22"/>
        </w:rPr>
        <w:t xml:space="preserve"> Section 8 also </w:t>
      </w:r>
      <w:r w:rsidRPr="00B504D1">
        <w:rPr>
          <w:rFonts w:eastAsiaTheme="minorHAnsi"/>
          <w:sz w:val="22"/>
        </w:rPr>
        <w:t>provides a description of wireless access service</w:t>
      </w:r>
      <w:r>
        <w:rPr>
          <w:rFonts w:eastAsiaTheme="minorHAnsi"/>
          <w:sz w:val="22"/>
        </w:rPr>
        <w:t xml:space="preserve"> (</w:t>
      </w:r>
      <w:r w:rsidRPr="0065387C">
        <w:rPr>
          <w:rFonts w:eastAsiaTheme="minorHAnsi"/>
          <w:b/>
          <w:bCs/>
          <w:sz w:val="22"/>
        </w:rPr>
        <w:t>WAS</w:t>
      </w:r>
      <w:r>
        <w:rPr>
          <w:rFonts w:eastAsiaTheme="minorHAnsi"/>
          <w:sz w:val="22"/>
        </w:rPr>
        <w:t>)</w:t>
      </w:r>
      <w:r w:rsidRPr="00B504D1">
        <w:rPr>
          <w:rFonts w:eastAsiaTheme="minorHAnsi"/>
          <w:sz w:val="22"/>
        </w:rPr>
        <w:t xml:space="preserve"> network stations that are likely to be operating in the</w:t>
      </w:r>
      <w:r w:rsidR="005A0772">
        <w:rPr>
          <w:rFonts w:eastAsiaTheme="minorHAnsi"/>
          <w:sz w:val="22"/>
        </w:rPr>
        <w:t xml:space="preserve"> </w:t>
      </w:r>
      <w:r w:rsidR="005A0772" w:rsidRPr="002676F0">
        <w:rPr>
          <w:sz w:val="22"/>
          <w:szCs w:val="22"/>
        </w:rPr>
        <w:t xml:space="preserve">2.5 GHz </w:t>
      </w:r>
      <w:r w:rsidR="005A0772">
        <w:rPr>
          <w:sz w:val="22"/>
          <w:szCs w:val="22"/>
        </w:rPr>
        <w:t>band</w:t>
      </w:r>
      <w:r w:rsidRPr="00B504D1">
        <w:rPr>
          <w:rFonts w:eastAsiaTheme="minorHAnsi"/>
          <w:sz w:val="22"/>
        </w:rPr>
        <w:t xml:space="preserve">. The section provides that the necessary technical information can be found in the documents that make up the technical framework for spectrum </w:t>
      </w:r>
      <w:proofErr w:type="spellStart"/>
      <w:r w:rsidRPr="00B504D1">
        <w:rPr>
          <w:rFonts w:eastAsiaTheme="minorHAnsi"/>
          <w:sz w:val="22"/>
        </w:rPr>
        <w:t>licences</w:t>
      </w:r>
      <w:proofErr w:type="spellEnd"/>
      <w:r w:rsidRPr="00B504D1">
        <w:rPr>
          <w:rFonts w:eastAsiaTheme="minorHAnsi"/>
          <w:sz w:val="22"/>
        </w:rPr>
        <w:t xml:space="preserve"> in the 2.5 GHz band.</w:t>
      </w:r>
    </w:p>
    <w:p w14:paraId="4FF137DD" w14:textId="680B2AA6" w:rsidR="0010371C" w:rsidRDefault="0010371C" w:rsidP="0010371C">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9</w:t>
      </w:r>
      <w:r>
        <w:rPr>
          <w:rFonts w:eastAsiaTheme="minorHAnsi"/>
          <w:b/>
          <w:sz w:val="22"/>
          <w:szCs w:val="22"/>
          <w:lang w:val="en-AU"/>
        </w:rPr>
        <w:tab/>
      </w:r>
      <w:r w:rsidRPr="0010371C">
        <w:rPr>
          <w:rFonts w:eastAsiaTheme="minorHAnsi"/>
          <w:b/>
          <w:sz w:val="22"/>
          <w:szCs w:val="22"/>
          <w:lang w:val="en-AU"/>
        </w:rPr>
        <w:t>Protection requirements</w:t>
      </w:r>
    </w:p>
    <w:p w14:paraId="73F904CE" w14:textId="5CA3E3CD" w:rsidR="0010371C" w:rsidRPr="0008114F" w:rsidRDefault="0010371C" w:rsidP="0010371C">
      <w:pPr>
        <w:spacing w:after="160" w:line="256" w:lineRule="auto"/>
        <w:rPr>
          <w:rFonts w:eastAsiaTheme="minorHAnsi"/>
          <w:sz w:val="22"/>
        </w:rPr>
      </w:pPr>
      <w:r w:rsidRPr="00B3129C">
        <w:rPr>
          <w:rFonts w:eastAsiaTheme="minorHAnsi"/>
          <w:sz w:val="22"/>
          <w:szCs w:val="22"/>
          <w:lang w:val="en-AU"/>
        </w:rPr>
        <w:t xml:space="preserve">Subsection </w:t>
      </w:r>
      <w:r>
        <w:rPr>
          <w:rFonts w:eastAsiaTheme="minorHAnsi"/>
          <w:sz w:val="22"/>
          <w:szCs w:val="22"/>
          <w:lang w:val="en-AU"/>
        </w:rPr>
        <w:t>9</w:t>
      </w:r>
      <w:r w:rsidRPr="00B3129C">
        <w:rPr>
          <w:rFonts w:eastAsiaTheme="minorHAnsi"/>
          <w:sz w:val="22"/>
          <w:szCs w:val="22"/>
          <w:lang w:val="en-AU"/>
        </w:rPr>
        <w:t>(</w:t>
      </w:r>
      <w:r>
        <w:rPr>
          <w:rFonts w:eastAsiaTheme="minorHAnsi"/>
          <w:sz w:val="22"/>
          <w:szCs w:val="22"/>
          <w:lang w:val="en-AU"/>
        </w:rPr>
        <w:t>1</w:t>
      </w:r>
      <w:r w:rsidRPr="00B3129C">
        <w:rPr>
          <w:rFonts w:eastAsiaTheme="minorHAnsi"/>
          <w:sz w:val="22"/>
          <w:szCs w:val="22"/>
          <w:lang w:val="en-AU"/>
        </w:rPr>
        <w:t xml:space="preserve">) </w:t>
      </w:r>
      <w:r w:rsidR="004E126E" w:rsidRPr="004E126E">
        <w:rPr>
          <w:rFonts w:eastAsiaTheme="minorHAnsi"/>
          <w:sz w:val="22"/>
        </w:rPr>
        <w:t xml:space="preserve">sets out the protection requirements for fixed receivers operated under a spectrum </w:t>
      </w:r>
      <w:proofErr w:type="spellStart"/>
      <w:r w:rsidR="004E126E" w:rsidRPr="004E126E">
        <w:rPr>
          <w:rFonts w:eastAsiaTheme="minorHAnsi"/>
          <w:sz w:val="22"/>
        </w:rPr>
        <w:t>licence</w:t>
      </w:r>
      <w:proofErr w:type="spellEnd"/>
      <w:r w:rsidR="004E126E" w:rsidRPr="004E126E">
        <w:rPr>
          <w:rFonts w:eastAsiaTheme="minorHAnsi"/>
          <w:sz w:val="22"/>
        </w:rPr>
        <w:t xml:space="preserve"> in the 2.5 GHz band that exist prior to the registration of transmitters operated under spectrum </w:t>
      </w:r>
      <w:proofErr w:type="spellStart"/>
      <w:r w:rsidR="004E126E" w:rsidRPr="004E126E">
        <w:rPr>
          <w:rFonts w:eastAsiaTheme="minorHAnsi"/>
          <w:sz w:val="22"/>
        </w:rPr>
        <w:t>licences</w:t>
      </w:r>
      <w:proofErr w:type="spellEnd"/>
      <w:r w:rsidR="004E126E" w:rsidRPr="004E126E">
        <w:rPr>
          <w:rFonts w:eastAsiaTheme="minorHAnsi"/>
          <w:sz w:val="22"/>
        </w:rPr>
        <w:t xml:space="preserve"> in the 2.5 GHz Mid</w:t>
      </w:r>
      <w:r w:rsidR="008B0EAC">
        <w:rPr>
          <w:rFonts w:eastAsiaTheme="minorHAnsi"/>
          <w:sz w:val="22"/>
        </w:rPr>
        <w:t xml:space="preserve"> B</w:t>
      </w:r>
      <w:r w:rsidR="004E126E" w:rsidRPr="004E126E">
        <w:rPr>
          <w:rFonts w:eastAsiaTheme="minorHAnsi"/>
          <w:sz w:val="22"/>
        </w:rPr>
        <w:t xml:space="preserve">and Gap. The protection requirements mean that it is typically </w:t>
      </w:r>
      <w:r w:rsidR="004E126E" w:rsidRPr="004E126E">
        <w:rPr>
          <w:rFonts w:eastAsiaTheme="minorHAnsi"/>
          <w:sz w:val="22"/>
        </w:rPr>
        <w:lastRenderedPageBreak/>
        <w:t xml:space="preserve">necessary for fixed transmitters operating under spectrum </w:t>
      </w:r>
      <w:proofErr w:type="spellStart"/>
      <w:r w:rsidR="004E126E" w:rsidRPr="004E126E">
        <w:rPr>
          <w:rFonts w:eastAsiaTheme="minorHAnsi"/>
          <w:sz w:val="22"/>
        </w:rPr>
        <w:t>licences</w:t>
      </w:r>
      <w:proofErr w:type="spellEnd"/>
      <w:r w:rsidR="004E126E" w:rsidRPr="004E126E">
        <w:rPr>
          <w:rFonts w:eastAsiaTheme="minorHAnsi"/>
          <w:sz w:val="22"/>
        </w:rPr>
        <w:t xml:space="preserve"> in the 2.5 GHz Mid</w:t>
      </w:r>
      <w:r w:rsidR="00723869">
        <w:rPr>
          <w:rFonts w:eastAsiaTheme="minorHAnsi"/>
          <w:sz w:val="22"/>
        </w:rPr>
        <w:t xml:space="preserve"> B</w:t>
      </w:r>
      <w:r w:rsidR="004E126E" w:rsidRPr="004E126E">
        <w:rPr>
          <w:rFonts w:eastAsiaTheme="minorHAnsi"/>
          <w:sz w:val="22"/>
        </w:rPr>
        <w:t>and Gap to operate in coordination with nearby fixed receivers.</w:t>
      </w:r>
    </w:p>
    <w:p w14:paraId="3C84DBCE" w14:textId="353C23E4" w:rsidR="0010371C" w:rsidRPr="0008114F" w:rsidRDefault="004E126E" w:rsidP="0008114F">
      <w:pPr>
        <w:spacing w:after="160" w:line="256" w:lineRule="auto"/>
        <w:rPr>
          <w:rFonts w:eastAsiaTheme="minorHAnsi"/>
          <w:sz w:val="22"/>
        </w:rPr>
      </w:pPr>
      <w:r>
        <w:rPr>
          <w:rFonts w:eastAsiaTheme="minorHAnsi"/>
          <w:sz w:val="22"/>
          <w:szCs w:val="22"/>
          <w:lang w:val="en-AU"/>
        </w:rPr>
        <w:t>S</w:t>
      </w:r>
      <w:r w:rsidR="00DA66F4">
        <w:rPr>
          <w:rFonts w:eastAsiaTheme="minorHAnsi"/>
          <w:sz w:val="22"/>
          <w:szCs w:val="22"/>
          <w:lang w:val="en-AU"/>
        </w:rPr>
        <w:t>ubs</w:t>
      </w:r>
      <w:r w:rsidR="0010371C" w:rsidRPr="00B3129C">
        <w:rPr>
          <w:rFonts w:eastAsiaTheme="minorHAnsi"/>
          <w:sz w:val="22"/>
          <w:szCs w:val="22"/>
          <w:lang w:val="en-AU"/>
        </w:rPr>
        <w:t xml:space="preserve">ection </w:t>
      </w:r>
      <w:r w:rsidR="0010371C">
        <w:rPr>
          <w:rFonts w:eastAsiaTheme="minorHAnsi"/>
          <w:sz w:val="22"/>
          <w:szCs w:val="22"/>
          <w:lang w:val="en-AU"/>
        </w:rPr>
        <w:t>9</w:t>
      </w:r>
      <w:r w:rsidR="0010371C" w:rsidRPr="00B3129C">
        <w:rPr>
          <w:rFonts w:eastAsiaTheme="minorHAnsi"/>
          <w:sz w:val="22"/>
          <w:szCs w:val="22"/>
          <w:lang w:val="en-AU"/>
        </w:rPr>
        <w:t>(</w:t>
      </w:r>
      <w:r w:rsidR="0010371C">
        <w:rPr>
          <w:rFonts w:eastAsiaTheme="minorHAnsi"/>
          <w:sz w:val="22"/>
          <w:szCs w:val="22"/>
          <w:lang w:val="en-AU"/>
        </w:rPr>
        <w:t>2</w:t>
      </w:r>
      <w:r w:rsidR="0010371C" w:rsidRPr="00B3129C">
        <w:rPr>
          <w:rFonts w:eastAsiaTheme="minorHAnsi"/>
          <w:sz w:val="22"/>
          <w:szCs w:val="22"/>
          <w:lang w:val="en-AU"/>
        </w:rPr>
        <w:t xml:space="preserve">) </w:t>
      </w:r>
      <w:r w:rsidRPr="004E126E">
        <w:rPr>
          <w:rFonts w:eastAsiaTheme="minorHAnsi"/>
          <w:sz w:val="22"/>
        </w:rPr>
        <w:t xml:space="preserve">provides </w:t>
      </w:r>
      <w:r w:rsidR="00723869">
        <w:rPr>
          <w:rFonts w:eastAsiaTheme="minorHAnsi"/>
          <w:sz w:val="22"/>
        </w:rPr>
        <w:t xml:space="preserve">that the Register of Radiocommunications </w:t>
      </w:r>
      <w:proofErr w:type="spellStart"/>
      <w:r w:rsidR="00723869">
        <w:rPr>
          <w:rFonts w:eastAsiaTheme="minorHAnsi"/>
          <w:sz w:val="22"/>
        </w:rPr>
        <w:t>Licences</w:t>
      </w:r>
      <w:proofErr w:type="spellEnd"/>
      <w:r w:rsidR="00723869">
        <w:rPr>
          <w:rFonts w:eastAsiaTheme="minorHAnsi"/>
          <w:sz w:val="22"/>
        </w:rPr>
        <w:t xml:space="preserve"> identifies</w:t>
      </w:r>
      <w:r w:rsidRPr="004E126E">
        <w:rPr>
          <w:rFonts w:eastAsiaTheme="minorHAnsi"/>
          <w:sz w:val="22"/>
        </w:rPr>
        <w:t xml:space="preserve"> the location and antenna information of fixed receivers</w:t>
      </w:r>
      <w:r w:rsidR="00723869">
        <w:rPr>
          <w:rFonts w:eastAsiaTheme="minorHAnsi"/>
          <w:sz w:val="22"/>
        </w:rPr>
        <w:t xml:space="preserve"> that are registered,</w:t>
      </w:r>
      <w:r w:rsidRPr="004E126E">
        <w:rPr>
          <w:rFonts w:eastAsiaTheme="minorHAnsi"/>
          <w:sz w:val="22"/>
        </w:rPr>
        <w:t xml:space="preserve"> to facilitate this coordination.</w:t>
      </w:r>
      <w:r w:rsidR="00F42B62">
        <w:rPr>
          <w:rFonts w:eastAsiaTheme="minorHAnsi"/>
          <w:sz w:val="22"/>
        </w:rPr>
        <w:t xml:space="preserve"> Coordination is typically required for transmitters located within 200 </w:t>
      </w:r>
      <w:proofErr w:type="spellStart"/>
      <w:r w:rsidR="00F42B62">
        <w:rPr>
          <w:rFonts w:eastAsiaTheme="minorHAnsi"/>
          <w:sz w:val="22"/>
        </w:rPr>
        <w:t>metres</w:t>
      </w:r>
      <w:proofErr w:type="spellEnd"/>
      <w:r w:rsidR="00F42B62">
        <w:rPr>
          <w:rFonts w:eastAsiaTheme="minorHAnsi"/>
          <w:sz w:val="22"/>
        </w:rPr>
        <w:t xml:space="preserve"> of the fixed receivers.</w:t>
      </w:r>
    </w:p>
    <w:p w14:paraId="31B47F4E" w14:textId="6D6C384C"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sidR="00E405EF">
        <w:rPr>
          <w:rFonts w:eastAsiaTheme="minorHAnsi"/>
          <w:b/>
          <w:sz w:val="22"/>
          <w:szCs w:val="22"/>
          <w:lang w:val="en-AU"/>
        </w:rPr>
        <w:t>4</w:t>
      </w:r>
      <w:r w:rsidR="00EA60D8">
        <w:rPr>
          <w:rFonts w:eastAsiaTheme="minorHAnsi"/>
          <w:b/>
          <w:sz w:val="22"/>
          <w:szCs w:val="22"/>
          <w:lang w:val="en-AU"/>
        </w:rPr>
        <w:t xml:space="preserve"> </w:t>
      </w:r>
      <w:r w:rsidRPr="00B3129C">
        <w:rPr>
          <w:rFonts w:eastAsiaTheme="minorHAnsi"/>
          <w:b/>
          <w:sz w:val="22"/>
          <w:szCs w:val="22"/>
          <w:lang w:val="en-AU"/>
        </w:rPr>
        <w:t>–</w:t>
      </w:r>
      <w:r w:rsidR="0010371C">
        <w:rPr>
          <w:rFonts w:eastAsiaTheme="minorHAnsi"/>
          <w:b/>
          <w:sz w:val="22"/>
          <w:szCs w:val="22"/>
          <w:lang w:val="en-AU"/>
        </w:rPr>
        <w:t xml:space="preserve"> F</w:t>
      </w:r>
      <w:r w:rsidRPr="00B3129C">
        <w:rPr>
          <w:rFonts w:eastAsiaTheme="minorHAnsi"/>
          <w:b/>
          <w:sz w:val="22"/>
          <w:szCs w:val="22"/>
          <w:lang w:val="en-AU"/>
        </w:rPr>
        <w:t>ixed services</w:t>
      </w:r>
    </w:p>
    <w:p w14:paraId="748491C0" w14:textId="13EA3818"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4A4E4F">
        <w:rPr>
          <w:rFonts w:eastAsiaTheme="minorHAnsi"/>
          <w:b/>
          <w:sz w:val="22"/>
          <w:szCs w:val="22"/>
          <w:lang w:val="en-AU"/>
        </w:rPr>
        <w:t>10</w:t>
      </w:r>
      <w:r>
        <w:rPr>
          <w:rFonts w:eastAsiaTheme="minorHAnsi"/>
          <w:b/>
          <w:sz w:val="22"/>
          <w:szCs w:val="22"/>
          <w:lang w:val="en-AU"/>
        </w:rPr>
        <w:tab/>
      </w:r>
      <w:r w:rsidRPr="00B3129C">
        <w:rPr>
          <w:rFonts w:eastAsiaTheme="minorHAnsi"/>
          <w:b/>
          <w:sz w:val="22"/>
          <w:szCs w:val="22"/>
          <w:lang w:val="en-AU"/>
        </w:rPr>
        <w:t>Background</w:t>
      </w:r>
    </w:p>
    <w:p w14:paraId="1CD8585B" w14:textId="0AEE7147" w:rsidR="0075759F" w:rsidRDefault="0075759F" w:rsidP="0075759F">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4A4E4F">
        <w:rPr>
          <w:rFonts w:eastAsiaTheme="minorHAnsi"/>
          <w:sz w:val="22"/>
          <w:szCs w:val="22"/>
          <w:lang w:val="en-AU"/>
        </w:rPr>
        <w:t>10</w:t>
      </w:r>
      <w:r w:rsidRPr="00B3129C">
        <w:rPr>
          <w:rFonts w:eastAsiaTheme="minorHAnsi"/>
          <w:sz w:val="22"/>
          <w:szCs w:val="22"/>
          <w:lang w:val="en-AU"/>
        </w:rPr>
        <w:t xml:space="preserve"> </w:t>
      </w:r>
      <w:r>
        <w:rPr>
          <w:rFonts w:eastAsiaTheme="minorHAnsi"/>
          <w:sz w:val="22"/>
          <w:szCs w:val="22"/>
          <w:lang w:val="en-AU"/>
        </w:rPr>
        <w:t xml:space="preserve">describes the arrangements for </w:t>
      </w:r>
      <w:proofErr w:type="gramStart"/>
      <w:r w:rsidR="00784821">
        <w:rPr>
          <w:rFonts w:eastAsiaTheme="minorHAnsi"/>
          <w:sz w:val="22"/>
          <w:szCs w:val="22"/>
          <w:lang w:val="en-AU"/>
        </w:rPr>
        <w:t>point to point</w:t>
      </w:r>
      <w:proofErr w:type="gramEnd"/>
      <w:r w:rsidR="00784821">
        <w:rPr>
          <w:rFonts w:eastAsiaTheme="minorHAnsi"/>
          <w:sz w:val="22"/>
          <w:szCs w:val="22"/>
          <w:lang w:val="en-AU"/>
        </w:rPr>
        <w:t xml:space="preserve"> </w:t>
      </w:r>
      <w:r>
        <w:rPr>
          <w:rFonts w:eastAsiaTheme="minorHAnsi"/>
          <w:sz w:val="22"/>
          <w:szCs w:val="22"/>
          <w:lang w:val="en-AU"/>
        </w:rPr>
        <w:t xml:space="preserve">fixed service receivers that operate in and around the </w:t>
      </w:r>
      <w:r w:rsidR="00053BCC">
        <w:rPr>
          <w:rFonts w:eastAsiaTheme="minorHAnsi"/>
          <w:sz w:val="22"/>
          <w:szCs w:val="22"/>
          <w:lang w:val="en-AU"/>
        </w:rPr>
        <w:t xml:space="preserve">2.5 GHz </w:t>
      </w:r>
      <w:r w:rsidR="00AF14E6">
        <w:rPr>
          <w:rFonts w:eastAsiaTheme="minorHAnsi"/>
          <w:sz w:val="22"/>
          <w:szCs w:val="22"/>
          <w:lang w:val="en-AU"/>
        </w:rPr>
        <w:t>Mid Band Gap</w:t>
      </w:r>
      <w:r>
        <w:rPr>
          <w:rFonts w:eastAsiaTheme="minorHAnsi"/>
          <w:sz w:val="22"/>
          <w:szCs w:val="22"/>
          <w:lang w:val="en-AU"/>
        </w:rPr>
        <w:t xml:space="preserve">, which may be affected by radiocommunications transmitters operated under spectrum licences in the </w:t>
      </w:r>
      <w:r w:rsidR="00053BCC">
        <w:rPr>
          <w:rFonts w:eastAsiaTheme="minorHAnsi"/>
          <w:sz w:val="22"/>
          <w:szCs w:val="22"/>
          <w:lang w:val="en-AU"/>
        </w:rPr>
        <w:t xml:space="preserve">2.5 GHz </w:t>
      </w:r>
      <w:r w:rsidR="00AF14E6">
        <w:rPr>
          <w:rFonts w:eastAsiaTheme="minorHAnsi"/>
          <w:sz w:val="22"/>
          <w:szCs w:val="22"/>
          <w:lang w:val="en-AU"/>
        </w:rPr>
        <w:t>Mid Band Gap</w:t>
      </w:r>
      <w:r>
        <w:rPr>
          <w:rFonts w:eastAsiaTheme="minorHAnsi"/>
          <w:sz w:val="22"/>
          <w:szCs w:val="22"/>
          <w:lang w:val="en-AU"/>
        </w:rPr>
        <w:t>.</w:t>
      </w:r>
      <w:r w:rsidR="004A4E4F">
        <w:rPr>
          <w:rFonts w:eastAsiaTheme="minorHAnsi"/>
          <w:sz w:val="22"/>
          <w:szCs w:val="22"/>
          <w:lang w:val="en-AU"/>
        </w:rPr>
        <w:t xml:space="preserve"> </w:t>
      </w:r>
      <w:r w:rsidR="004A4E4F" w:rsidRPr="004A4E4F">
        <w:rPr>
          <w:rFonts w:eastAsiaTheme="minorHAnsi"/>
          <w:sz w:val="22"/>
          <w:szCs w:val="22"/>
          <w:lang w:val="en-AU"/>
        </w:rPr>
        <w:t>The point-to-point fixed link band</w:t>
      </w:r>
      <w:r w:rsidR="004A4E4F">
        <w:rPr>
          <w:rFonts w:eastAsiaTheme="minorHAnsi"/>
          <w:sz w:val="22"/>
          <w:szCs w:val="22"/>
          <w:lang w:val="en-AU"/>
        </w:rPr>
        <w:t>s</w:t>
      </w:r>
      <w:r w:rsidR="004A4E4F" w:rsidRPr="004A4E4F">
        <w:rPr>
          <w:rFonts w:eastAsiaTheme="minorHAnsi"/>
          <w:sz w:val="22"/>
          <w:szCs w:val="22"/>
          <w:lang w:val="en-AU"/>
        </w:rPr>
        <w:t xml:space="preserve"> </w:t>
      </w:r>
      <w:r w:rsidR="00D14AF0">
        <w:rPr>
          <w:rFonts w:eastAsiaTheme="minorHAnsi"/>
          <w:sz w:val="22"/>
          <w:szCs w:val="22"/>
          <w:lang w:val="en-AU"/>
        </w:rPr>
        <w:t>are generally located and operate</w:t>
      </w:r>
      <w:r w:rsidR="00DA66F4">
        <w:rPr>
          <w:rFonts w:eastAsiaTheme="minorHAnsi"/>
          <w:sz w:val="22"/>
          <w:szCs w:val="22"/>
          <w:lang w:val="en-AU"/>
        </w:rPr>
        <w:t>d</w:t>
      </w:r>
      <w:r w:rsidR="004A4E4F" w:rsidRPr="004A4E4F">
        <w:rPr>
          <w:rFonts w:eastAsiaTheme="minorHAnsi"/>
          <w:sz w:val="22"/>
          <w:szCs w:val="22"/>
          <w:lang w:val="en-AU"/>
        </w:rPr>
        <w:t xml:space="preserve"> in accordance with criteria set out in RALI FX</w:t>
      </w:r>
      <w:r w:rsidR="00A35E34">
        <w:rPr>
          <w:rFonts w:eastAsiaTheme="minorHAnsi"/>
          <w:sz w:val="22"/>
          <w:szCs w:val="22"/>
          <w:lang w:val="en-AU"/>
        </w:rPr>
        <w:t xml:space="preserve"> </w:t>
      </w:r>
      <w:r w:rsidR="004A4E4F" w:rsidRPr="004A4E4F">
        <w:rPr>
          <w:rFonts w:eastAsiaTheme="minorHAnsi"/>
          <w:sz w:val="22"/>
          <w:szCs w:val="22"/>
          <w:lang w:val="en-AU"/>
        </w:rPr>
        <w:t>3</w:t>
      </w:r>
    </w:p>
    <w:p w14:paraId="4ABFABE8" w14:textId="40A786C2" w:rsidR="0075759F" w:rsidRPr="00B3129C" w:rsidRDefault="0075759F" w:rsidP="0075759F">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60703D">
        <w:rPr>
          <w:rFonts w:eastAsiaTheme="minorHAnsi"/>
          <w:b/>
          <w:sz w:val="22"/>
          <w:szCs w:val="22"/>
          <w:lang w:val="en-AU"/>
        </w:rPr>
        <w:t>1</w:t>
      </w:r>
      <w:r w:rsidR="004A4E4F">
        <w:rPr>
          <w:rFonts w:eastAsiaTheme="minorHAnsi"/>
          <w:b/>
          <w:sz w:val="22"/>
          <w:szCs w:val="22"/>
          <w:lang w:val="en-AU"/>
        </w:rPr>
        <w:t>1</w:t>
      </w:r>
      <w:r>
        <w:rPr>
          <w:rFonts w:eastAsiaTheme="minorHAnsi"/>
          <w:b/>
          <w:sz w:val="22"/>
          <w:szCs w:val="22"/>
          <w:lang w:val="en-AU"/>
        </w:rPr>
        <w:tab/>
      </w:r>
      <w:r w:rsidR="00F67CC4">
        <w:rPr>
          <w:rFonts w:eastAsiaTheme="minorHAnsi"/>
          <w:b/>
          <w:sz w:val="22"/>
          <w:szCs w:val="22"/>
          <w:lang w:val="en-AU"/>
        </w:rPr>
        <w:t>P</w:t>
      </w:r>
      <w:r w:rsidRPr="00B3129C">
        <w:rPr>
          <w:rFonts w:eastAsiaTheme="minorHAnsi"/>
          <w:b/>
          <w:sz w:val="22"/>
          <w:szCs w:val="22"/>
          <w:lang w:val="en-AU"/>
        </w:rPr>
        <w:t>rotection requirements</w:t>
      </w:r>
    </w:p>
    <w:p w14:paraId="3632C91C" w14:textId="1388BFC4" w:rsidR="0075759F" w:rsidRDefault="0075759F" w:rsidP="0075759F">
      <w:pPr>
        <w:spacing w:after="160" w:line="256" w:lineRule="auto"/>
        <w:rPr>
          <w:rFonts w:eastAsiaTheme="minorHAnsi"/>
          <w:sz w:val="22"/>
          <w:szCs w:val="22"/>
          <w:lang w:val="en-AU"/>
        </w:rPr>
      </w:pPr>
      <w:r>
        <w:rPr>
          <w:rFonts w:eastAsiaTheme="minorHAnsi"/>
          <w:sz w:val="22"/>
          <w:szCs w:val="22"/>
          <w:lang w:val="en-AU"/>
        </w:rPr>
        <w:t>Section 1</w:t>
      </w:r>
      <w:r w:rsidR="001C111B">
        <w:rPr>
          <w:rFonts w:eastAsiaTheme="minorHAnsi"/>
          <w:sz w:val="22"/>
          <w:szCs w:val="22"/>
          <w:lang w:val="en-AU"/>
        </w:rPr>
        <w:t>1</w:t>
      </w:r>
      <w:r>
        <w:rPr>
          <w:rFonts w:eastAsiaTheme="minorHAnsi"/>
          <w:sz w:val="22"/>
          <w:szCs w:val="22"/>
          <w:lang w:val="en-AU"/>
        </w:rPr>
        <w:t xml:space="preserve"> sets out the protection requirements for </w:t>
      </w:r>
      <w:proofErr w:type="gramStart"/>
      <w:r w:rsidR="0060703D">
        <w:rPr>
          <w:rFonts w:eastAsiaTheme="minorHAnsi"/>
          <w:sz w:val="22"/>
          <w:szCs w:val="22"/>
          <w:lang w:val="en-AU"/>
        </w:rPr>
        <w:t>point to point</w:t>
      </w:r>
      <w:proofErr w:type="gramEnd"/>
      <w:r w:rsidR="0060703D">
        <w:rPr>
          <w:rFonts w:eastAsiaTheme="minorHAnsi"/>
          <w:sz w:val="22"/>
          <w:szCs w:val="22"/>
          <w:lang w:val="en-AU"/>
        </w:rPr>
        <w:t xml:space="preserve"> </w:t>
      </w:r>
      <w:r>
        <w:rPr>
          <w:rFonts w:eastAsiaTheme="minorHAnsi"/>
          <w:sz w:val="22"/>
          <w:szCs w:val="22"/>
          <w:lang w:val="en-AU"/>
        </w:rPr>
        <w:t xml:space="preserve">fixed service receivers. </w:t>
      </w:r>
      <w:r w:rsidR="004E126E" w:rsidRPr="004E126E">
        <w:rPr>
          <w:rFonts w:eastAsiaTheme="minorHAnsi"/>
          <w:sz w:val="22"/>
          <w:szCs w:val="22"/>
          <w:lang w:val="en-AU"/>
        </w:rPr>
        <w:t>For apparatus</w:t>
      </w:r>
      <w:r w:rsidR="004E126E">
        <w:rPr>
          <w:rFonts w:eastAsiaTheme="minorHAnsi"/>
          <w:sz w:val="22"/>
          <w:szCs w:val="22"/>
          <w:lang w:val="en-AU"/>
        </w:rPr>
        <w:t xml:space="preserve"> </w:t>
      </w:r>
      <w:r w:rsidR="004E126E" w:rsidRPr="004E126E">
        <w:rPr>
          <w:rFonts w:eastAsiaTheme="minorHAnsi"/>
          <w:sz w:val="22"/>
          <w:szCs w:val="22"/>
          <w:lang w:val="en-AU"/>
        </w:rPr>
        <w:t>licensed point</w:t>
      </w:r>
      <w:r w:rsidR="00DA66F4">
        <w:rPr>
          <w:rFonts w:eastAsiaTheme="minorHAnsi"/>
          <w:sz w:val="22"/>
          <w:szCs w:val="22"/>
          <w:lang w:val="en-AU"/>
        </w:rPr>
        <w:t xml:space="preserve"> </w:t>
      </w:r>
      <w:r w:rsidR="004E126E" w:rsidRPr="004E126E">
        <w:rPr>
          <w:rFonts w:eastAsiaTheme="minorHAnsi"/>
          <w:sz w:val="22"/>
          <w:szCs w:val="22"/>
          <w:lang w:val="en-AU"/>
        </w:rPr>
        <w:t>to</w:t>
      </w:r>
      <w:r w:rsidR="00DA66F4">
        <w:rPr>
          <w:rFonts w:eastAsiaTheme="minorHAnsi"/>
          <w:sz w:val="22"/>
          <w:szCs w:val="22"/>
          <w:lang w:val="en-AU"/>
        </w:rPr>
        <w:t xml:space="preserve"> </w:t>
      </w:r>
      <w:r w:rsidR="004E126E" w:rsidRPr="004E126E">
        <w:rPr>
          <w:rFonts w:eastAsiaTheme="minorHAnsi"/>
          <w:sz w:val="22"/>
          <w:szCs w:val="22"/>
          <w:lang w:val="en-AU"/>
        </w:rPr>
        <w:t xml:space="preserve">point fixed links located in the </w:t>
      </w:r>
      <w:r w:rsidR="00F67CC4">
        <w:rPr>
          <w:rFonts w:eastAsiaTheme="minorHAnsi"/>
          <w:sz w:val="22"/>
          <w:szCs w:val="22"/>
          <w:lang w:val="en-AU"/>
        </w:rPr>
        <w:t>1900 MHz to 2</w:t>
      </w:r>
      <w:r w:rsidR="00A84E67">
        <w:rPr>
          <w:rFonts w:eastAsiaTheme="minorHAnsi"/>
          <w:sz w:val="22"/>
          <w:szCs w:val="22"/>
          <w:lang w:val="en-AU"/>
        </w:rPr>
        <w:t>300 MHz frequency band</w:t>
      </w:r>
      <w:r w:rsidR="004E126E" w:rsidRPr="004E126E">
        <w:rPr>
          <w:rFonts w:eastAsiaTheme="minorHAnsi"/>
          <w:sz w:val="22"/>
          <w:szCs w:val="22"/>
          <w:lang w:val="en-AU"/>
        </w:rPr>
        <w:t>, protection requirements are found in RALI FX</w:t>
      </w:r>
      <w:r w:rsidR="00A35E34">
        <w:rPr>
          <w:rFonts w:eastAsiaTheme="minorHAnsi"/>
          <w:sz w:val="22"/>
          <w:szCs w:val="22"/>
          <w:lang w:val="en-AU"/>
        </w:rPr>
        <w:t xml:space="preserve"> </w:t>
      </w:r>
      <w:r w:rsidR="004E126E" w:rsidRPr="004E126E">
        <w:rPr>
          <w:rFonts w:eastAsiaTheme="minorHAnsi"/>
          <w:sz w:val="22"/>
          <w:szCs w:val="22"/>
          <w:lang w:val="en-AU"/>
        </w:rPr>
        <w:t>3.</w:t>
      </w:r>
    </w:p>
    <w:p w14:paraId="1F191845" w14:textId="72310471" w:rsidR="006428C3" w:rsidRPr="00B3129C" w:rsidRDefault="006428C3" w:rsidP="000F0EB6">
      <w:pPr>
        <w:keepNext/>
        <w:rPr>
          <w:rFonts w:eastAsiaTheme="minorHAnsi"/>
          <w:b/>
          <w:sz w:val="22"/>
          <w:szCs w:val="22"/>
          <w:lang w:val="en-AU"/>
        </w:rPr>
      </w:pPr>
      <w:r w:rsidRPr="00B3129C">
        <w:rPr>
          <w:rFonts w:eastAsiaTheme="minorHAnsi"/>
          <w:b/>
          <w:sz w:val="22"/>
          <w:szCs w:val="22"/>
          <w:lang w:val="en-AU"/>
        </w:rPr>
        <w:t xml:space="preserve">Part </w:t>
      </w:r>
      <w:r w:rsidR="004E126E">
        <w:rPr>
          <w:rFonts w:eastAsiaTheme="minorHAnsi"/>
          <w:b/>
          <w:sz w:val="22"/>
          <w:szCs w:val="22"/>
          <w:lang w:val="en-AU"/>
        </w:rPr>
        <w:t>5</w:t>
      </w:r>
      <w:r w:rsidR="00EA60D8">
        <w:rPr>
          <w:rFonts w:eastAsiaTheme="minorHAnsi"/>
          <w:b/>
          <w:sz w:val="22"/>
          <w:szCs w:val="22"/>
          <w:lang w:val="en-AU"/>
        </w:rPr>
        <w:t xml:space="preserve"> </w:t>
      </w:r>
      <w:r w:rsidRPr="00B3129C">
        <w:rPr>
          <w:rFonts w:eastAsiaTheme="minorHAnsi"/>
          <w:b/>
          <w:sz w:val="22"/>
          <w:szCs w:val="22"/>
          <w:lang w:val="en-AU"/>
        </w:rPr>
        <w:t>–</w:t>
      </w:r>
      <w:r w:rsidRPr="003A5EF3">
        <w:t xml:space="preserve"> </w:t>
      </w:r>
      <w:r w:rsidR="002B03F8" w:rsidRPr="002B03F8">
        <w:rPr>
          <w:rFonts w:eastAsiaTheme="minorHAnsi"/>
          <w:b/>
          <w:sz w:val="22"/>
          <w:szCs w:val="22"/>
          <w:lang w:val="en-AU"/>
        </w:rPr>
        <w:t xml:space="preserve">Radio </w:t>
      </w:r>
      <w:r w:rsidR="006711FD">
        <w:rPr>
          <w:rFonts w:eastAsiaTheme="minorHAnsi"/>
          <w:b/>
          <w:sz w:val="22"/>
          <w:szCs w:val="22"/>
          <w:lang w:val="en-AU"/>
        </w:rPr>
        <w:t>A</w:t>
      </w:r>
      <w:r w:rsidR="002B03F8" w:rsidRPr="002B03F8">
        <w:rPr>
          <w:rFonts w:eastAsiaTheme="minorHAnsi"/>
          <w:b/>
          <w:sz w:val="22"/>
          <w:szCs w:val="22"/>
          <w:lang w:val="en-AU"/>
        </w:rPr>
        <w:t xml:space="preserve">stronomy </w:t>
      </w:r>
      <w:r w:rsidR="006711FD">
        <w:rPr>
          <w:rFonts w:eastAsiaTheme="minorHAnsi"/>
          <w:b/>
          <w:sz w:val="22"/>
          <w:szCs w:val="22"/>
          <w:lang w:val="en-AU"/>
        </w:rPr>
        <w:t>S</w:t>
      </w:r>
      <w:r w:rsidR="002B03F8" w:rsidRPr="002B03F8">
        <w:rPr>
          <w:rFonts w:eastAsiaTheme="minorHAnsi"/>
          <w:b/>
          <w:sz w:val="22"/>
          <w:szCs w:val="22"/>
          <w:lang w:val="en-AU"/>
        </w:rPr>
        <w:t>ervices</w:t>
      </w:r>
    </w:p>
    <w:p w14:paraId="20C4C0AC" w14:textId="0A671CA7" w:rsidR="006428C3" w:rsidRPr="00B3129C" w:rsidRDefault="006428C3" w:rsidP="000F0EB6">
      <w:pPr>
        <w:keepNext/>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DA42EC">
        <w:rPr>
          <w:rFonts w:eastAsiaTheme="minorHAnsi"/>
          <w:b/>
          <w:sz w:val="22"/>
          <w:szCs w:val="22"/>
          <w:lang w:val="en-AU"/>
        </w:rPr>
        <w:t>1</w:t>
      </w:r>
      <w:r w:rsidR="004E126E">
        <w:rPr>
          <w:rFonts w:eastAsiaTheme="minorHAnsi"/>
          <w:b/>
          <w:sz w:val="22"/>
          <w:szCs w:val="22"/>
          <w:lang w:val="en-AU"/>
        </w:rPr>
        <w:t>2</w:t>
      </w:r>
      <w:r>
        <w:rPr>
          <w:rFonts w:eastAsiaTheme="minorHAnsi"/>
          <w:b/>
          <w:sz w:val="22"/>
          <w:szCs w:val="22"/>
          <w:lang w:val="en-AU"/>
        </w:rPr>
        <w:tab/>
      </w:r>
      <w:r w:rsidRPr="00B3129C">
        <w:rPr>
          <w:rFonts w:eastAsiaTheme="minorHAnsi"/>
          <w:b/>
          <w:sz w:val="22"/>
          <w:szCs w:val="22"/>
          <w:lang w:val="en-AU"/>
        </w:rPr>
        <w:t>Background</w:t>
      </w:r>
    </w:p>
    <w:p w14:paraId="132FD3DF" w14:textId="0907927E" w:rsidR="002B03F8" w:rsidRPr="002B03F8" w:rsidRDefault="00DA42EC" w:rsidP="002B03F8">
      <w:pPr>
        <w:spacing w:after="160" w:line="256" w:lineRule="auto"/>
        <w:rPr>
          <w:rFonts w:eastAsiaTheme="minorHAnsi"/>
          <w:sz w:val="22"/>
          <w:szCs w:val="22"/>
          <w:lang w:val="en-AU"/>
        </w:rPr>
      </w:pPr>
      <w:r w:rsidRPr="00DA42EC">
        <w:rPr>
          <w:rFonts w:eastAsiaTheme="minorHAnsi"/>
          <w:sz w:val="22"/>
          <w:szCs w:val="22"/>
          <w:lang w:val="en-AU"/>
        </w:rPr>
        <w:t>S</w:t>
      </w:r>
      <w:r w:rsidR="006711FD">
        <w:rPr>
          <w:rFonts w:eastAsiaTheme="minorHAnsi"/>
          <w:sz w:val="22"/>
          <w:szCs w:val="22"/>
          <w:lang w:val="en-AU"/>
        </w:rPr>
        <w:t>ubs</w:t>
      </w:r>
      <w:r w:rsidRPr="00DA42EC">
        <w:rPr>
          <w:rFonts w:eastAsiaTheme="minorHAnsi"/>
          <w:sz w:val="22"/>
          <w:szCs w:val="22"/>
          <w:lang w:val="en-AU"/>
        </w:rPr>
        <w:t xml:space="preserve">ection </w:t>
      </w:r>
      <w:r w:rsidR="002B03F8">
        <w:rPr>
          <w:rFonts w:eastAsiaTheme="minorHAnsi"/>
          <w:sz w:val="22"/>
          <w:szCs w:val="22"/>
          <w:lang w:val="en-AU"/>
        </w:rPr>
        <w:t>1</w:t>
      </w:r>
      <w:r w:rsidR="004E126E">
        <w:rPr>
          <w:rFonts w:eastAsiaTheme="minorHAnsi"/>
          <w:sz w:val="22"/>
          <w:szCs w:val="22"/>
          <w:lang w:val="en-AU"/>
        </w:rPr>
        <w:t>2</w:t>
      </w:r>
      <w:r w:rsidR="002B03F8">
        <w:rPr>
          <w:rFonts w:eastAsiaTheme="minorHAnsi"/>
          <w:sz w:val="22"/>
          <w:szCs w:val="22"/>
          <w:lang w:val="en-AU"/>
        </w:rPr>
        <w:t>(1)</w:t>
      </w:r>
      <w:r w:rsidR="002B03F8" w:rsidRPr="002B03F8">
        <w:rPr>
          <w:rFonts w:eastAsiaTheme="minorHAnsi"/>
          <w:sz w:val="22"/>
          <w:szCs w:val="22"/>
          <w:lang w:val="en-AU"/>
        </w:rPr>
        <w:t xml:space="preserve"> explains that Part </w:t>
      </w:r>
      <w:r w:rsidR="004E126E">
        <w:rPr>
          <w:rFonts w:eastAsiaTheme="minorHAnsi"/>
          <w:sz w:val="22"/>
          <w:szCs w:val="22"/>
          <w:lang w:val="en-AU"/>
        </w:rPr>
        <w:t>5</w:t>
      </w:r>
      <w:r w:rsidR="002B03F8" w:rsidRPr="002B03F8">
        <w:rPr>
          <w:rFonts w:eastAsiaTheme="minorHAnsi"/>
          <w:sz w:val="22"/>
          <w:szCs w:val="22"/>
          <w:lang w:val="en-AU"/>
        </w:rPr>
        <w:t xml:space="preserve"> applies to the protection of sensitive radio astronomy service receivers operated in a number of bands in and adjacent to the </w:t>
      </w:r>
      <w:r w:rsidR="00053BCC">
        <w:rPr>
          <w:rFonts w:eastAsiaTheme="minorHAnsi"/>
          <w:sz w:val="22"/>
          <w:szCs w:val="22"/>
          <w:lang w:val="en-AU"/>
        </w:rPr>
        <w:t xml:space="preserve">2.5 GHz </w:t>
      </w:r>
      <w:r w:rsidR="00AF14E6">
        <w:rPr>
          <w:rFonts w:eastAsiaTheme="minorHAnsi"/>
          <w:sz w:val="22"/>
          <w:szCs w:val="22"/>
          <w:lang w:val="en-AU"/>
        </w:rPr>
        <w:t>Mid Band Gap</w:t>
      </w:r>
      <w:r w:rsidR="002B03F8" w:rsidRPr="002B03F8">
        <w:rPr>
          <w:rFonts w:eastAsiaTheme="minorHAnsi"/>
          <w:sz w:val="22"/>
          <w:szCs w:val="22"/>
          <w:lang w:val="en-AU"/>
        </w:rPr>
        <w:t xml:space="preserve">. </w:t>
      </w:r>
    </w:p>
    <w:p w14:paraId="0070697D" w14:textId="369CAB0A" w:rsidR="00DA42EC" w:rsidRDefault="002B03F8" w:rsidP="00967480">
      <w:pPr>
        <w:spacing w:after="160" w:line="256" w:lineRule="auto"/>
        <w:rPr>
          <w:rFonts w:eastAsiaTheme="minorHAnsi"/>
          <w:sz w:val="22"/>
          <w:szCs w:val="22"/>
          <w:lang w:val="en-AU"/>
        </w:rPr>
      </w:pPr>
      <w:r w:rsidRPr="00DA42EC">
        <w:rPr>
          <w:rFonts w:eastAsiaTheme="minorHAnsi"/>
          <w:sz w:val="22"/>
          <w:szCs w:val="22"/>
          <w:lang w:val="en-AU"/>
        </w:rPr>
        <w:t>S</w:t>
      </w:r>
      <w:r w:rsidR="006711FD">
        <w:rPr>
          <w:rFonts w:eastAsiaTheme="minorHAnsi"/>
          <w:sz w:val="22"/>
          <w:szCs w:val="22"/>
          <w:lang w:val="en-AU"/>
        </w:rPr>
        <w:t>ubs</w:t>
      </w:r>
      <w:r w:rsidRPr="00DA42EC">
        <w:rPr>
          <w:rFonts w:eastAsiaTheme="minorHAnsi"/>
          <w:sz w:val="22"/>
          <w:szCs w:val="22"/>
          <w:lang w:val="en-AU"/>
        </w:rPr>
        <w:t xml:space="preserve">ection </w:t>
      </w:r>
      <w:r>
        <w:rPr>
          <w:rFonts w:eastAsiaTheme="minorHAnsi"/>
          <w:sz w:val="22"/>
          <w:szCs w:val="22"/>
          <w:lang w:val="en-AU"/>
        </w:rPr>
        <w:t>1</w:t>
      </w:r>
      <w:r w:rsidR="004E126E">
        <w:rPr>
          <w:rFonts w:eastAsiaTheme="minorHAnsi"/>
          <w:sz w:val="22"/>
          <w:szCs w:val="22"/>
          <w:lang w:val="en-AU"/>
        </w:rPr>
        <w:t>2</w:t>
      </w:r>
      <w:r>
        <w:rPr>
          <w:rFonts w:eastAsiaTheme="minorHAnsi"/>
          <w:sz w:val="22"/>
          <w:szCs w:val="22"/>
          <w:lang w:val="en-AU"/>
        </w:rPr>
        <w:t>(2)</w:t>
      </w:r>
      <w:r w:rsidRPr="002B03F8">
        <w:rPr>
          <w:rFonts w:eastAsiaTheme="minorHAnsi"/>
          <w:sz w:val="22"/>
          <w:szCs w:val="22"/>
          <w:lang w:val="en-AU"/>
        </w:rPr>
        <w:t xml:space="preserve"> describes the site located in remote central Western Australia which </w:t>
      </w:r>
      <w:r w:rsidR="00967480">
        <w:rPr>
          <w:rFonts w:eastAsiaTheme="minorHAnsi"/>
          <w:sz w:val="22"/>
          <w:szCs w:val="22"/>
          <w:lang w:val="en-AU"/>
        </w:rPr>
        <w:t>has been established</w:t>
      </w:r>
      <w:r w:rsidRPr="002B03F8">
        <w:rPr>
          <w:rFonts w:eastAsiaTheme="minorHAnsi"/>
          <w:sz w:val="22"/>
          <w:szCs w:val="22"/>
          <w:lang w:val="en-AU"/>
        </w:rPr>
        <w:t xml:space="preserve"> for radio astronomy use and has been protected by the establishment of the</w:t>
      </w:r>
      <w:r w:rsidR="00EB02E5">
        <w:rPr>
          <w:rFonts w:eastAsiaTheme="minorHAnsi"/>
          <w:sz w:val="22"/>
          <w:szCs w:val="22"/>
          <w:lang w:val="en-AU"/>
        </w:rPr>
        <w:t xml:space="preserve"> ARQZWA</w:t>
      </w:r>
      <w:r w:rsidRPr="002B03F8">
        <w:rPr>
          <w:rFonts w:eastAsiaTheme="minorHAnsi"/>
          <w:sz w:val="22"/>
          <w:szCs w:val="22"/>
          <w:lang w:val="en-AU"/>
        </w:rPr>
        <w:t xml:space="preserve"> by the</w:t>
      </w:r>
      <w:r w:rsidR="007B1512">
        <w:rPr>
          <w:rFonts w:eastAsiaTheme="minorHAnsi"/>
          <w:sz w:val="22"/>
          <w:szCs w:val="22"/>
          <w:lang w:val="en-AU"/>
        </w:rPr>
        <w:t xml:space="preserve"> ARQZ</w:t>
      </w:r>
      <w:r w:rsidR="00E97878">
        <w:rPr>
          <w:rFonts w:eastAsiaTheme="minorHAnsi"/>
          <w:sz w:val="22"/>
          <w:szCs w:val="22"/>
          <w:lang w:val="en-AU"/>
        </w:rPr>
        <w:t>WA Band Plan</w:t>
      </w:r>
      <w:r w:rsidRPr="002B03F8">
        <w:rPr>
          <w:rFonts w:eastAsiaTheme="minorHAnsi"/>
          <w:sz w:val="22"/>
          <w:szCs w:val="22"/>
          <w:lang w:val="en-AU"/>
        </w:rPr>
        <w:t>.</w:t>
      </w:r>
      <w:r w:rsidR="00967480">
        <w:rPr>
          <w:rFonts w:eastAsiaTheme="minorHAnsi"/>
          <w:sz w:val="22"/>
          <w:szCs w:val="22"/>
          <w:lang w:val="en-AU"/>
        </w:rPr>
        <w:t xml:space="preserve"> The ARQZWA </w:t>
      </w:r>
      <w:r w:rsidRPr="002B03F8">
        <w:rPr>
          <w:rFonts w:eastAsiaTheme="minorHAnsi"/>
          <w:sz w:val="22"/>
          <w:szCs w:val="22"/>
          <w:lang w:val="en-AU"/>
        </w:rPr>
        <w:t xml:space="preserve">has been established across the radio spectrum from </w:t>
      </w:r>
      <w:r w:rsidR="00EB02E5">
        <w:rPr>
          <w:rFonts w:eastAsiaTheme="minorHAnsi"/>
          <w:sz w:val="22"/>
          <w:szCs w:val="22"/>
          <w:lang w:val="en-AU"/>
        </w:rPr>
        <w:t>70</w:t>
      </w:r>
      <w:r w:rsidR="001D3298">
        <w:rPr>
          <w:rFonts w:eastAsiaTheme="minorHAnsi"/>
          <w:sz w:val="22"/>
          <w:szCs w:val="22"/>
          <w:lang w:val="en-AU"/>
        </w:rPr>
        <w:t> </w:t>
      </w:r>
      <w:r w:rsidRPr="002B03F8">
        <w:rPr>
          <w:rFonts w:eastAsiaTheme="minorHAnsi"/>
          <w:sz w:val="22"/>
          <w:szCs w:val="22"/>
          <w:lang w:val="en-AU"/>
        </w:rPr>
        <w:t>MHz through to 2</w:t>
      </w:r>
      <w:r w:rsidR="00EB02E5">
        <w:rPr>
          <w:rFonts w:eastAsiaTheme="minorHAnsi"/>
          <w:sz w:val="22"/>
          <w:szCs w:val="22"/>
          <w:lang w:val="en-AU"/>
        </w:rPr>
        <w:t>5</w:t>
      </w:r>
      <w:r w:rsidRPr="002B03F8">
        <w:rPr>
          <w:rFonts w:eastAsiaTheme="minorHAnsi"/>
          <w:sz w:val="22"/>
          <w:szCs w:val="22"/>
          <w:lang w:val="en-AU"/>
        </w:rPr>
        <w:t>.</w:t>
      </w:r>
      <w:r w:rsidR="00EB02E5">
        <w:rPr>
          <w:rFonts w:eastAsiaTheme="minorHAnsi"/>
          <w:sz w:val="22"/>
          <w:szCs w:val="22"/>
          <w:lang w:val="en-AU"/>
        </w:rPr>
        <w:t>2</w:t>
      </w:r>
      <w:r w:rsidRPr="002B03F8">
        <w:rPr>
          <w:rFonts w:eastAsiaTheme="minorHAnsi"/>
          <w:sz w:val="22"/>
          <w:szCs w:val="22"/>
          <w:lang w:val="en-AU"/>
        </w:rPr>
        <w:t>5 GHz.</w:t>
      </w:r>
      <w:r w:rsidR="00967480">
        <w:rPr>
          <w:rFonts w:eastAsiaTheme="minorHAnsi"/>
          <w:sz w:val="22"/>
          <w:szCs w:val="22"/>
          <w:lang w:val="en-AU"/>
        </w:rPr>
        <w:t xml:space="preserve"> </w:t>
      </w:r>
      <w:r w:rsidR="00967480" w:rsidRPr="00967480">
        <w:rPr>
          <w:rFonts w:eastAsiaTheme="minorHAnsi"/>
          <w:sz w:val="22"/>
          <w:szCs w:val="22"/>
          <w:lang w:val="en-AU"/>
        </w:rPr>
        <w:t>An area within 70 k</w:t>
      </w:r>
      <w:r w:rsidR="001D3298">
        <w:rPr>
          <w:rFonts w:eastAsiaTheme="minorHAnsi"/>
          <w:sz w:val="22"/>
          <w:szCs w:val="22"/>
          <w:lang w:val="en-AU"/>
        </w:rPr>
        <w:t>ilometres</w:t>
      </w:r>
      <w:r w:rsidR="00967480" w:rsidRPr="00967480">
        <w:rPr>
          <w:rFonts w:eastAsiaTheme="minorHAnsi"/>
          <w:sz w:val="22"/>
          <w:szCs w:val="22"/>
          <w:lang w:val="en-AU"/>
        </w:rPr>
        <w:t xml:space="preserve"> of the site has been excluded from the geographic area of the </w:t>
      </w:r>
      <w:r w:rsidR="00053BCC">
        <w:rPr>
          <w:rFonts w:eastAsiaTheme="minorHAnsi"/>
          <w:sz w:val="22"/>
          <w:szCs w:val="22"/>
          <w:lang w:val="en-AU"/>
        </w:rPr>
        <w:t xml:space="preserve">2.5 GHz </w:t>
      </w:r>
      <w:r w:rsidR="00AF14E6">
        <w:rPr>
          <w:rFonts w:eastAsiaTheme="minorHAnsi"/>
          <w:sz w:val="22"/>
          <w:szCs w:val="22"/>
          <w:lang w:val="en-AU"/>
        </w:rPr>
        <w:t>Mid Band Gap</w:t>
      </w:r>
      <w:r w:rsidR="00967480" w:rsidRPr="00967480">
        <w:rPr>
          <w:rFonts w:eastAsiaTheme="minorHAnsi"/>
          <w:sz w:val="22"/>
          <w:szCs w:val="22"/>
          <w:lang w:val="en-AU"/>
        </w:rPr>
        <w:t xml:space="preserve"> spectrum licences.</w:t>
      </w:r>
    </w:p>
    <w:p w14:paraId="04680708" w14:textId="3A5588F8" w:rsidR="006428C3" w:rsidRDefault="006428C3" w:rsidP="002E7831">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sidR="004E126E">
        <w:rPr>
          <w:rFonts w:eastAsiaTheme="minorHAnsi"/>
          <w:b/>
          <w:sz w:val="22"/>
          <w:szCs w:val="22"/>
          <w:lang w:val="en-AU"/>
        </w:rPr>
        <w:t>13</w:t>
      </w:r>
      <w:r>
        <w:rPr>
          <w:rFonts w:eastAsiaTheme="minorHAnsi"/>
          <w:b/>
          <w:sz w:val="22"/>
          <w:szCs w:val="22"/>
          <w:lang w:val="en-AU"/>
        </w:rPr>
        <w:tab/>
      </w:r>
      <w:r w:rsidRPr="00B3129C">
        <w:rPr>
          <w:rFonts w:eastAsiaTheme="minorHAnsi"/>
          <w:b/>
          <w:sz w:val="22"/>
          <w:szCs w:val="22"/>
          <w:lang w:val="en-AU"/>
        </w:rPr>
        <w:t>Protection requirements</w:t>
      </w:r>
    </w:p>
    <w:p w14:paraId="3E1FCBA6" w14:textId="3513D701" w:rsidR="00DA42EC" w:rsidRPr="0025564D" w:rsidRDefault="00034F7C" w:rsidP="002B03F8">
      <w:pPr>
        <w:spacing w:after="160" w:line="256" w:lineRule="auto"/>
        <w:rPr>
          <w:rFonts w:eastAsiaTheme="minorHAnsi"/>
          <w:b/>
          <w:sz w:val="22"/>
          <w:szCs w:val="22"/>
          <w:lang w:val="en-AU"/>
        </w:rPr>
      </w:pPr>
      <w:r>
        <w:rPr>
          <w:rFonts w:eastAsiaTheme="minorHAnsi"/>
          <w:sz w:val="22"/>
          <w:szCs w:val="22"/>
        </w:rPr>
        <w:t xml:space="preserve">Section </w:t>
      </w:r>
      <w:r w:rsidR="004E126E">
        <w:rPr>
          <w:rFonts w:eastAsiaTheme="minorHAnsi"/>
          <w:sz w:val="22"/>
          <w:szCs w:val="22"/>
        </w:rPr>
        <w:t>13</w:t>
      </w:r>
      <w:r w:rsidR="004E126E" w:rsidRPr="002B03F8">
        <w:rPr>
          <w:rFonts w:eastAsiaTheme="minorHAnsi"/>
          <w:sz w:val="22"/>
          <w:szCs w:val="22"/>
        </w:rPr>
        <w:t xml:space="preserve"> </w:t>
      </w:r>
      <w:r w:rsidR="004E126E" w:rsidRPr="004E126E">
        <w:rPr>
          <w:rFonts w:eastAsiaTheme="minorHAnsi"/>
          <w:sz w:val="22"/>
          <w:szCs w:val="22"/>
        </w:rPr>
        <w:t xml:space="preserve">requires licensees in areas adjacent to the </w:t>
      </w:r>
      <w:r w:rsidR="004E126E">
        <w:rPr>
          <w:rFonts w:eastAsiaTheme="minorHAnsi"/>
          <w:sz w:val="22"/>
          <w:szCs w:val="22"/>
        </w:rPr>
        <w:t>AR</w:t>
      </w:r>
      <w:r w:rsidR="004E126E" w:rsidRPr="002B03F8">
        <w:rPr>
          <w:rFonts w:eastAsiaTheme="minorHAnsi"/>
          <w:sz w:val="22"/>
          <w:szCs w:val="22"/>
        </w:rPr>
        <w:t>QZ</w:t>
      </w:r>
      <w:r w:rsidR="004E126E">
        <w:rPr>
          <w:rFonts w:eastAsiaTheme="minorHAnsi"/>
          <w:sz w:val="22"/>
          <w:szCs w:val="22"/>
        </w:rPr>
        <w:t>WA</w:t>
      </w:r>
      <w:r w:rsidR="004E126E" w:rsidRPr="002B03F8">
        <w:rPr>
          <w:rFonts w:eastAsiaTheme="minorHAnsi"/>
          <w:sz w:val="22"/>
          <w:szCs w:val="22"/>
        </w:rPr>
        <w:t xml:space="preserve"> </w:t>
      </w:r>
      <w:r w:rsidR="004E126E" w:rsidRPr="004E126E">
        <w:rPr>
          <w:rFonts w:eastAsiaTheme="minorHAnsi"/>
          <w:sz w:val="22"/>
          <w:szCs w:val="22"/>
        </w:rPr>
        <w:t>to coordinate proposed stations with reference to the methods and limits set out in RALI MS</w:t>
      </w:r>
      <w:r w:rsidR="002E559A">
        <w:rPr>
          <w:rFonts w:eastAsiaTheme="minorHAnsi"/>
          <w:sz w:val="22"/>
          <w:szCs w:val="22"/>
        </w:rPr>
        <w:t xml:space="preserve"> </w:t>
      </w:r>
      <w:r w:rsidR="004E126E" w:rsidRPr="004E126E">
        <w:rPr>
          <w:rFonts w:eastAsiaTheme="minorHAnsi"/>
          <w:sz w:val="22"/>
          <w:szCs w:val="22"/>
        </w:rPr>
        <w:t xml:space="preserve">32. </w:t>
      </w:r>
    </w:p>
    <w:p w14:paraId="03DB5567" w14:textId="77777777" w:rsidR="000C2BC7" w:rsidRPr="00B3129C" w:rsidRDefault="000C2BC7" w:rsidP="0020401F">
      <w:pPr>
        <w:spacing w:after="160" w:line="256" w:lineRule="auto"/>
        <w:rPr>
          <w:rFonts w:eastAsiaTheme="minorHAnsi"/>
          <w:b/>
          <w:sz w:val="22"/>
          <w:szCs w:val="22"/>
          <w:lang w:val="en-AU"/>
        </w:rPr>
      </w:pPr>
    </w:p>
    <w:p w14:paraId="4E82363A" w14:textId="7DB580F5" w:rsidR="00CA750E" w:rsidRPr="0065387C" w:rsidRDefault="005A7131" w:rsidP="0065387C">
      <w:pPr>
        <w:spacing w:after="160" w:line="256" w:lineRule="auto"/>
        <w:jc w:val="right"/>
        <w:rPr>
          <w:rFonts w:eastAsiaTheme="minorHAnsi"/>
          <w:b/>
          <w:sz w:val="28"/>
          <w:szCs w:val="28"/>
          <w:lang w:val="en-AU"/>
        </w:rPr>
      </w:pPr>
      <w:r>
        <w:rPr>
          <w:rFonts w:eastAsiaTheme="minorHAnsi"/>
          <w:sz w:val="22"/>
          <w:szCs w:val="22"/>
          <w:lang w:val="en-AU"/>
        </w:rPr>
        <w:br w:type="page"/>
      </w:r>
      <w:r w:rsidR="00CA750E" w:rsidRPr="0065387C">
        <w:rPr>
          <w:rFonts w:eastAsiaTheme="minorHAnsi"/>
          <w:b/>
          <w:sz w:val="28"/>
          <w:szCs w:val="28"/>
          <w:lang w:val="en-AU"/>
        </w:rPr>
        <w:lastRenderedPageBreak/>
        <w:t>Attachment B</w:t>
      </w:r>
    </w:p>
    <w:p w14:paraId="746728C2" w14:textId="2F4740FC" w:rsidR="00CA750E" w:rsidRDefault="00CA750E" w:rsidP="00CA750E">
      <w:pPr>
        <w:jc w:val="center"/>
        <w:rPr>
          <w:b/>
          <w:sz w:val="28"/>
          <w:szCs w:val="28"/>
        </w:rPr>
      </w:pPr>
      <w:r>
        <w:rPr>
          <w:b/>
          <w:sz w:val="28"/>
          <w:szCs w:val="28"/>
        </w:rPr>
        <w:t xml:space="preserve">Notes to the </w:t>
      </w:r>
      <w:r w:rsidRPr="009E5C5C">
        <w:rPr>
          <w:b/>
          <w:i/>
          <w:iCs/>
          <w:sz w:val="28"/>
          <w:szCs w:val="28"/>
        </w:rPr>
        <w:t xml:space="preserve">Radiocommunications Advisory Guidelines (Managing Interference to Spectrum Licensed Receivers — </w:t>
      </w:r>
      <w:r w:rsidR="00053BCC">
        <w:rPr>
          <w:b/>
          <w:i/>
          <w:iCs/>
          <w:sz w:val="28"/>
          <w:szCs w:val="28"/>
        </w:rPr>
        <w:t xml:space="preserve">2.5 GHz </w:t>
      </w:r>
      <w:r w:rsidR="00AF14E6">
        <w:rPr>
          <w:b/>
          <w:i/>
          <w:iCs/>
          <w:sz w:val="28"/>
          <w:szCs w:val="28"/>
        </w:rPr>
        <w:t>Mid Band Gap</w:t>
      </w:r>
      <w:r w:rsidRPr="009E5C5C">
        <w:rPr>
          <w:b/>
          <w:i/>
          <w:iCs/>
          <w:sz w:val="28"/>
          <w:szCs w:val="28"/>
        </w:rPr>
        <w:t>) 202</w:t>
      </w:r>
      <w:r>
        <w:rPr>
          <w:b/>
          <w:i/>
          <w:iCs/>
          <w:sz w:val="28"/>
          <w:szCs w:val="28"/>
        </w:rPr>
        <w:t>3</w:t>
      </w:r>
    </w:p>
    <w:p w14:paraId="2C56E808" w14:textId="102F9712" w:rsidR="005678AA" w:rsidRPr="00B3129C" w:rsidRDefault="005678AA" w:rsidP="005678AA">
      <w:pPr>
        <w:spacing w:before="280" w:after="160" w:line="256" w:lineRule="auto"/>
        <w:rPr>
          <w:rFonts w:eastAsiaTheme="minorHAnsi"/>
          <w:b/>
          <w:sz w:val="22"/>
          <w:szCs w:val="22"/>
          <w:lang w:val="en-AU"/>
        </w:rPr>
      </w:pPr>
      <w:r w:rsidRPr="00B3129C">
        <w:rPr>
          <w:rFonts w:eastAsiaTheme="minorHAnsi"/>
          <w:b/>
          <w:sz w:val="22"/>
          <w:szCs w:val="22"/>
          <w:lang w:val="en-AU"/>
        </w:rPr>
        <w:t>Part 1</w:t>
      </w:r>
      <w:r w:rsidR="001466B6">
        <w:rPr>
          <w:rFonts w:eastAsiaTheme="minorHAnsi"/>
          <w:b/>
          <w:sz w:val="22"/>
          <w:szCs w:val="22"/>
          <w:lang w:val="en-AU"/>
        </w:rPr>
        <w:t xml:space="preserve"> </w:t>
      </w:r>
      <w:r w:rsidRPr="00B3129C">
        <w:rPr>
          <w:rFonts w:eastAsiaTheme="minorHAnsi"/>
          <w:b/>
          <w:sz w:val="22"/>
          <w:szCs w:val="22"/>
          <w:lang w:val="en-AU"/>
        </w:rPr>
        <w:t>–</w:t>
      </w:r>
      <w:r w:rsidR="001466B6">
        <w:rPr>
          <w:rFonts w:eastAsiaTheme="minorHAnsi"/>
          <w:b/>
          <w:sz w:val="22"/>
          <w:szCs w:val="22"/>
          <w:lang w:val="en-AU"/>
        </w:rPr>
        <w:t xml:space="preserve"> </w:t>
      </w:r>
      <w:r w:rsidRPr="00B3129C">
        <w:rPr>
          <w:rFonts w:eastAsiaTheme="minorHAnsi"/>
          <w:b/>
          <w:sz w:val="22"/>
          <w:szCs w:val="22"/>
          <w:lang w:val="en-AU"/>
        </w:rPr>
        <w:t>Preliminary</w:t>
      </w:r>
    </w:p>
    <w:p w14:paraId="1D105845"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17170EFC" w14:textId="79570CA0"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Radiocommunications Advisory Guidelines (</w:t>
      </w:r>
      <w:r w:rsidR="008675DC" w:rsidRPr="008675DC">
        <w:rPr>
          <w:rFonts w:eastAsiaTheme="minorHAnsi"/>
          <w:i/>
          <w:iCs/>
          <w:sz w:val="22"/>
          <w:szCs w:val="22"/>
          <w:lang w:val="en-AU"/>
        </w:rPr>
        <w:t xml:space="preserve">Managing Interference to Spectrum Licensed Receivers — </w:t>
      </w:r>
      <w:r w:rsidR="00053BCC">
        <w:rPr>
          <w:rFonts w:eastAsiaTheme="minorHAnsi"/>
          <w:i/>
          <w:iCs/>
          <w:sz w:val="22"/>
          <w:szCs w:val="22"/>
          <w:lang w:val="en-AU"/>
        </w:rPr>
        <w:t xml:space="preserve">2.5 GHz </w:t>
      </w:r>
      <w:r w:rsidR="00AF14E6">
        <w:rPr>
          <w:rFonts w:eastAsiaTheme="minorHAnsi"/>
          <w:i/>
          <w:iCs/>
          <w:sz w:val="22"/>
          <w:szCs w:val="22"/>
          <w:lang w:val="en-AU"/>
        </w:rPr>
        <w:t>Mid Band Gap</w:t>
      </w:r>
      <w:r w:rsidRPr="00B3129C">
        <w:rPr>
          <w:rFonts w:eastAsiaTheme="minorHAnsi"/>
          <w:i/>
          <w:iCs/>
          <w:sz w:val="22"/>
          <w:szCs w:val="22"/>
          <w:lang w:val="en-AU"/>
        </w:rPr>
        <w:t>) 202</w:t>
      </w:r>
      <w:r>
        <w:rPr>
          <w:rFonts w:eastAsiaTheme="minorHAnsi"/>
          <w:i/>
          <w:iCs/>
          <w:sz w:val="22"/>
          <w:szCs w:val="22"/>
          <w:lang w:val="en-AU"/>
        </w:rPr>
        <w:t>3</w:t>
      </w:r>
      <w:r w:rsidRPr="00B3129C">
        <w:rPr>
          <w:rFonts w:eastAsiaTheme="minorHAnsi"/>
          <w:sz w:val="22"/>
          <w:szCs w:val="22"/>
          <w:lang w:val="en-AU"/>
        </w:rPr>
        <w:t>.</w:t>
      </w:r>
    </w:p>
    <w:p w14:paraId="6AA68AB3"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1223D4DD" w14:textId="5A6712D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10765F">
        <w:rPr>
          <w:rFonts w:eastAsiaTheme="minorHAnsi"/>
          <w:sz w:val="22"/>
          <w:szCs w:val="22"/>
          <w:lang w:val="en-AU"/>
        </w:rPr>
        <w:t>R</w:t>
      </w:r>
      <w:r w:rsidR="00F70729">
        <w:rPr>
          <w:rFonts w:eastAsiaTheme="minorHAnsi"/>
          <w:sz w:val="22"/>
          <w:szCs w:val="22"/>
          <w:lang w:val="en-AU"/>
        </w:rPr>
        <w:t>eceiver</w:t>
      </w:r>
      <w:r>
        <w:rPr>
          <w:rFonts w:eastAsiaTheme="minorHAnsi"/>
          <w:sz w:val="22"/>
          <w:szCs w:val="22"/>
          <w:lang w:val="en-AU"/>
        </w:rPr>
        <w:t xml:space="preserve"> </w:t>
      </w:r>
      <w:r w:rsidRPr="00B3129C">
        <w:rPr>
          <w:rFonts w:eastAsiaTheme="minorHAnsi"/>
          <w:sz w:val="22"/>
          <w:szCs w:val="22"/>
          <w:lang w:val="en-AU"/>
        </w:rPr>
        <w:t xml:space="preserve">Advisory Guidelines </w:t>
      </w:r>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Pr>
          <w:rFonts w:eastAsiaTheme="minorHAnsi"/>
          <w:sz w:val="22"/>
          <w:szCs w:val="22"/>
          <w:lang w:val="en-AU"/>
        </w:rPr>
        <w:t>they are</w:t>
      </w:r>
      <w:r w:rsidRPr="00B3129C">
        <w:rPr>
          <w:rFonts w:eastAsiaTheme="minorHAnsi"/>
          <w:sz w:val="22"/>
          <w:szCs w:val="22"/>
          <w:lang w:val="en-AU"/>
        </w:rPr>
        <w:t xml:space="preserve"> registered on the Federal Register of Legislation.</w:t>
      </w:r>
    </w:p>
    <w:p w14:paraId="03A9E1FA" w14:textId="77777777" w:rsidR="005678AA" w:rsidRPr="00B3129C" w:rsidRDefault="005678AA" w:rsidP="005678AA">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4" w:history="1">
        <w:r w:rsidRPr="00B3129C">
          <w:rPr>
            <w:rStyle w:val="Hyperlink"/>
            <w:sz w:val="22"/>
            <w:szCs w:val="22"/>
          </w:rPr>
          <w:t>www.legislation.gov.au</w:t>
        </w:r>
      </w:hyperlink>
      <w:r w:rsidRPr="00B3129C">
        <w:rPr>
          <w:sz w:val="22"/>
          <w:szCs w:val="22"/>
        </w:rPr>
        <w:t>.</w:t>
      </w:r>
    </w:p>
    <w:p w14:paraId="274EF66F"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1B50C629" w14:textId="40262B0E"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F70729">
        <w:rPr>
          <w:rFonts w:eastAsiaTheme="minorHAnsi"/>
          <w:sz w:val="22"/>
          <w:szCs w:val="22"/>
          <w:lang w:val="en-AU"/>
        </w:rPr>
        <w:t>Receiver</w:t>
      </w:r>
      <w:r>
        <w:rPr>
          <w:rFonts w:eastAsiaTheme="minorHAnsi"/>
          <w:sz w:val="22"/>
          <w:szCs w:val="22"/>
          <w:lang w:val="en-AU"/>
        </w:rPr>
        <w:t xml:space="preserve"> Advisory Guidelines, namely </w:t>
      </w:r>
      <w:r w:rsidRPr="00B3129C">
        <w:rPr>
          <w:rFonts w:eastAsiaTheme="minorHAnsi"/>
          <w:sz w:val="22"/>
          <w:szCs w:val="22"/>
          <w:lang w:val="en-AU"/>
        </w:rPr>
        <w:t>section 262 of the Act.</w:t>
      </w:r>
    </w:p>
    <w:p w14:paraId="04CED177" w14:textId="1661BF7B" w:rsidR="005678AA" w:rsidRPr="00B977D1" w:rsidRDefault="005678AA" w:rsidP="005678AA">
      <w:pPr>
        <w:spacing w:after="160" w:line="256" w:lineRule="auto"/>
        <w:rPr>
          <w:rFonts w:eastAsiaTheme="minorHAnsi"/>
          <w:b/>
          <w:i/>
          <w:iCs/>
          <w:sz w:val="22"/>
          <w:szCs w:val="22"/>
          <w:lang w:val="en-AU"/>
        </w:rPr>
      </w:pPr>
      <w:r w:rsidRPr="00B3129C">
        <w:rPr>
          <w:rFonts w:eastAsiaTheme="minorHAnsi"/>
          <w:b/>
          <w:sz w:val="22"/>
          <w:szCs w:val="22"/>
          <w:lang w:val="en-AU"/>
        </w:rPr>
        <w:t>Section 4</w:t>
      </w:r>
      <w:r>
        <w:rPr>
          <w:rFonts w:eastAsiaTheme="minorHAnsi"/>
          <w:b/>
          <w:sz w:val="22"/>
          <w:szCs w:val="22"/>
          <w:lang w:val="en-AU"/>
        </w:rPr>
        <w:tab/>
      </w:r>
      <w:r w:rsidR="00473E8C">
        <w:rPr>
          <w:rFonts w:eastAsiaTheme="minorHAnsi"/>
          <w:b/>
          <w:sz w:val="22"/>
          <w:szCs w:val="22"/>
          <w:lang w:val="en-AU"/>
        </w:rPr>
        <w:t xml:space="preserve">Repeal of the </w:t>
      </w:r>
      <w:r w:rsidR="00473E8C">
        <w:rPr>
          <w:rFonts w:eastAsiaTheme="minorHAnsi"/>
          <w:b/>
          <w:i/>
          <w:iCs/>
          <w:sz w:val="22"/>
          <w:szCs w:val="22"/>
          <w:lang w:val="en-AU"/>
        </w:rPr>
        <w:t xml:space="preserve">Radiocommunications Advisory Guidelines (Managing Interference to Receivers – </w:t>
      </w:r>
      <w:r w:rsidR="00053BCC">
        <w:rPr>
          <w:rFonts w:eastAsiaTheme="minorHAnsi"/>
          <w:b/>
          <w:i/>
          <w:iCs/>
          <w:sz w:val="22"/>
          <w:szCs w:val="22"/>
          <w:lang w:val="en-AU"/>
        </w:rPr>
        <w:t xml:space="preserve">2.5 GHz </w:t>
      </w:r>
      <w:r w:rsidR="00AF14E6">
        <w:rPr>
          <w:rFonts w:eastAsiaTheme="minorHAnsi"/>
          <w:b/>
          <w:i/>
          <w:iCs/>
          <w:sz w:val="22"/>
          <w:szCs w:val="22"/>
          <w:lang w:val="en-AU"/>
        </w:rPr>
        <w:t>Mid-</w:t>
      </w:r>
      <w:r w:rsidR="00F06F31">
        <w:rPr>
          <w:rFonts w:eastAsiaTheme="minorHAnsi"/>
          <w:b/>
          <w:i/>
          <w:iCs/>
          <w:sz w:val="22"/>
          <w:szCs w:val="22"/>
          <w:lang w:val="en-AU"/>
        </w:rPr>
        <w:t>b</w:t>
      </w:r>
      <w:r w:rsidR="00AF14E6">
        <w:rPr>
          <w:rFonts w:eastAsiaTheme="minorHAnsi"/>
          <w:b/>
          <w:i/>
          <w:iCs/>
          <w:sz w:val="22"/>
          <w:szCs w:val="22"/>
          <w:lang w:val="en-AU"/>
        </w:rPr>
        <w:t>and Gap</w:t>
      </w:r>
      <w:r w:rsidR="00473E8C">
        <w:rPr>
          <w:rFonts w:eastAsiaTheme="minorHAnsi"/>
          <w:b/>
          <w:i/>
          <w:iCs/>
          <w:sz w:val="22"/>
          <w:szCs w:val="22"/>
          <w:lang w:val="en-AU"/>
        </w:rPr>
        <w:t xml:space="preserve">) </w:t>
      </w:r>
      <w:r w:rsidR="00F910CD">
        <w:rPr>
          <w:rFonts w:eastAsiaTheme="minorHAnsi"/>
          <w:b/>
          <w:i/>
          <w:iCs/>
          <w:sz w:val="22"/>
          <w:szCs w:val="22"/>
          <w:lang w:val="en-AU"/>
        </w:rPr>
        <w:t>2012</w:t>
      </w:r>
    </w:p>
    <w:p w14:paraId="0D46690C" w14:textId="553E2464"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1B1BC3">
        <w:rPr>
          <w:rFonts w:eastAsiaTheme="minorHAnsi"/>
          <w:sz w:val="22"/>
          <w:szCs w:val="22"/>
          <w:lang w:val="en-AU"/>
        </w:rPr>
        <w:t>repeals</w:t>
      </w:r>
      <w:r w:rsidR="001B1BC3" w:rsidRPr="00B3129C">
        <w:rPr>
          <w:rFonts w:eastAsiaTheme="minorHAnsi"/>
          <w:sz w:val="22"/>
          <w:szCs w:val="22"/>
          <w:lang w:val="en-AU"/>
        </w:rPr>
        <w:t xml:space="preserve"> </w:t>
      </w:r>
      <w:r w:rsidRPr="00B3129C">
        <w:rPr>
          <w:rFonts w:eastAsiaTheme="minorHAnsi"/>
          <w:sz w:val="22"/>
          <w:szCs w:val="22"/>
          <w:lang w:val="en-AU"/>
        </w:rPr>
        <w:t xml:space="preserve">the </w:t>
      </w:r>
      <w:r w:rsidR="001A19F8" w:rsidRPr="00B3129C">
        <w:rPr>
          <w:rFonts w:eastAsiaTheme="minorHAnsi"/>
          <w:i/>
          <w:iCs/>
          <w:sz w:val="22"/>
          <w:szCs w:val="22"/>
          <w:lang w:val="en-AU"/>
        </w:rPr>
        <w:t>Radiocommunications Advisory Guidelines (</w:t>
      </w:r>
      <w:r w:rsidR="001A19F8" w:rsidRPr="008675DC">
        <w:rPr>
          <w:rFonts w:eastAsiaTheme="minorHAnsi"/>
          <w:i/>
          <w:iCs/>
          <w:sz w:val="22"/>
          <w:szCs w:val="22"/>
          <w:lang w:val="en-AU"/>
        </w:rPr>
        <w:t xml:space="preserve">Managing Interference to Receivers — </w:t>
      </w:r>
      <w:r w:rsidR="00053BCC">
        <w:rPr>
          <w:rFonts w:eastAsiaTheme="minorHAnsi"/>
          <w:i/>
          <w:iCs/>
          <w:sz w:val="22"/>
          <w:szCs w:val="22"/>
          <w:lang w:val="en-AU"/>
        </w:rPr>
        <w:t xml:space="preserve">2.5 GHz </w:t>
      </w:r>
      <w:r w:rsidR="00AF14E6">
        <w:rPr>
          <w:rFonts w:eastAsiaTheme="minorHAnsi"/>
          <w:i/>
          <w:iCs/>
          <w:sz w:val="22"/>
          <w:szCs w:val="22"/>
          <w:lang w:val="en-AU"/>
        </w:rPr>
        <w:t>Mid-</w:t>
      </w:r>
      <w:r w:rsidR="00F06F31">
        <w:rPr>
          <w:rFonts w:eastAsiaTheme="minorHAnsi"/>
          <w:i/>
          <w:iCs/>
          <w:sz w:val="22"/>
          <w:szCs w:val="22"/>
          <w:lang w:val="en-AU"/>
        </w:rPr>
        <w:t>b</w:t>
      </w:r>
      <w:r w:rsidR="00AF14E6">
        <w:rPr>
          <w:rFonts w:eastAsiaTheme="minorHAnsi"/>
          <w:i/>
          <w:iCs/>
          <w:sz w:val="22"/>
          <w:szCs w:val="22"/>
          <w:lang w:val="en-AU"/>
        </w:rPr>
        <w:t>and Gap</w:t>
      </w:r>
      <w:r w:rsidR="001A19F8" w:rsidRPr="00B3129C">
        <w:rPr>
          <w:rFonts w:eastAsiaTheme="minorHAnsi"/>
          <w:i/>
          <w:iCs/>
          <w:sz w:val="22"/>
          <w:szCs w:val="22"/>
          <w:lang w:val="en-AU"/>
        </w:rPr>
        <w:t xml:space="preserve">) </w:t>
      </w:r>
      <w:r w:rsidR="00F910CD">
        <w:rPr>
          <w:rFonts w:eastAsiaTheme="minorHAnsi"/>
          <w:i/>
          <w:iCs/>
          <w:sz w:val="22"/>
          <w:szCs w:val="22"/>
          <w:lang w:val="en-AU"/>
        </w:rPr>
        <w:t>2012</w:t>
      </w:r>
      <w:r w:rsidR="001A19F8">
        <w:rPr>
          <w:rFonts w:eastAsiaTheme="minorHAnsi"/>
          <w:i/>
          <w:iCs/>
          <w:sz w:val="22"/>
          <w:szCs w:val="22"/>
          <w:lang w:val="en-AU"/>
        </w:rPr>
        <w:t xml:space="preserve"> </w:t>
      </w:r>
      <w:r w:rsidRPr="00B3129C">
        <w:rPr>
          <w:rFonts w:eastAsiaTheme="minorHAnsi"/>
          <w:sz w:val="22"/>
          <w:szCs w:val="22"/>
          <w:lang w:val="en-AU"/>
        </w:rPr>
        <w:t>(</w:t>
      </w:r>
      <w:r w:rsidR="00C76777" w:rsidRPr="00C76777">
        <w:rPr>
          <w:rFonts w:eastAsiaTheme="minorHAnsi"/>
          <w:sz w:val="22"/>
          <w:szCs w:val="22"/>
          <w:lang w:val="en-AU"/>
        </w:rPr>
        <w:t>F2012L02558</w:t>
      </w:r>
      <w:r w:rsidRPr="00B3129C">
        <w:rPr>
          <w:rFonts w:eastAsiaTheme="minorHAnsi"/>
          <w:sz w:val="22"/>
          <w:szCs w:val="22"/>
          <w:lang w:val="en-AU"/>
        </w:rPr>
        <w:t>)</w:t>
      </w:r>
      <w:r w:rsidR="009E0DAC">
        <w:rPr>
          <w:rFonts w:eastAsiaTheme="minorHAnsi"/>
          <w:sz w:val="22"/>
          <w:szCs w:val="22"/>
          <w:lang w:val="en-AU"/>
        </w:rPr>
        <w:t>.</w:t>
      </w:r>
    </w:p>
    <w:p w14:paraId="6138A848" w14:textId="77777777" w:rsidR="005678AA" w:rsidRPr="00B3129C" w:rsidRDefault="005678AA" w:rsidP="005678AA">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559CB177" w14:textId="5D2BDBF4" w:rsidR="005678AA" w:rsidRDefault="005678AA" w:rsidP="005678AA">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42794E">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 xml:space="preserve">Advisory Guidelines. </w:t>
      </w:r>
    </w:p>
    <w:p w14:paraId="7750FDDD" w14:textId="1AFF30E3" w:rsidR="005678AA" w:rsidRDefault="005678AA" w:rsidP="005678AA">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42794E">
        <w:rPr>
          <w:rFonts w:eastAsiaTheme="minorHAnsi"/>
          <w:sz w:val="22"/>
          <w:szCs w:val="22"/>
          <w:lang w:val="en-AU"/>
        </w:rPr>
        <w:t>Receiver</w:t>
      </w:r>
      <w:r>
        <w:rPr>
          <w:rFonts w:eastAsiaTheme="minorHAnsi"/>
          <w:sz w:val="22"/>
          <w:szCs w:val="22"/>
          <w:lang w:val="en-AU"/>
        </w:rPr>
        <w:t xml:space="preserve"> Advisory Guidelines are defined in the Act.</w:t>
      </w:r>
    </w:p>
    <w:p w14:paraId="7123D9B7" w14:textId="5CA6A5A2" w:rsidR="005678AA" w:rsidRPr="00B3129C" w:rsidRDefault="005678AA" w:rsidP="005678AA">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9468C1">
        <w:rPr>
          <w:rFonts w:eastAsiaTheme="minorHAnsi"/>
          <w:sz w:val="22"/>
          <w:szCs w:val="22"/>
          <w:lang w:val="en-AU"/>
        </w:rPr>
        <w:t>Receiver</w:t>
      </w:r>
      <w:r>
        <w:rPr>
          <w:rFonts w:eastAsiaTheme="minorHAnsi"/>
          <w:sz w:val="22"/>
          <w:szCs w:val="22"/>
          <w:lang w:val="en-AU"/>
        </w:rPr>
        <w:t xml:space="preserve"> Advisory Guidelines</w:t>
      </w:r>
      <w:r w:rsidRPr="00B3129C">
        <w:rPr>
          <w:rFonts w:eastAsiaTheme="minorHAnsi"/>
          <w:sz w:val="22"/>
          <w:szCs w:val="22"/>
          <w:lang w:val="en-AU"/>
        </w:rPr>
        <w:t>, a reference to a part of the spectrum</w:t>
      </w:r>
      <w:r w:rsidR="00EC4667">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076448A8" w14:textId="77777777" w:rsidR="005678AA" w:rsidRPr="00B3129C" w:rsidRDefault="005678AA" w:rsidP="005678AA">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2D43FC38" w14:textId="20BCBCCC" w:rsidR="005678AA" w:rsidRPr="00B3129C" w:rsidRDefault="005678AA" w:rsidP="005678AA">
      <w:pPr>
        <w:spacing w:after="40"/>
        <w:rPr>
          <w:sz w:val="22"/>
          <w:szCs w:val="22"/>
        </w:rPr>
      </w:pPr>
      <w:r w:rsidRPr="00B3129C">
        <w:rPr>
          <w:sz w:val="22"/>
          <w:szCs w:val="22"/>
        </w:rPr>
        <w:t xml:space="preserve">This section provides that in the </w:t>
      </w:r>
      <w:r w:rsidR="0010765F">
        <w:rPr>
          <w:rFonts w:eastAsiaTheme="minorHAnsi"/>
          <w:sz w:val="22"/>
          <w:szCs w:val="22"/>
          <w:lang w:val="en-AU"/>
        </w:rPr>
        <w:t>Receiver</w:t>
      </w:r>
      <w:r>
        <w:rPr>
          <w:rFonts w:eastAsiaTheme="minorHAnsi"/>
          <w:sz w:val="22"/>
          <w:szCs w:val="22"/>
          <w:lang w:val="en-AU"/>
        </w:rPr>
        <w:t xml:space="preserve"> </w:t>
      </w:r>
      <w:r w:rsidRPr="00B3129C">
        <w:rPr>
          <w:rFonts w:eastAsiaTheme="minorHAnsi"/>
          <w:sz w:val="22"/>
          <w:szCs w:val="22"/>
          <w:lang w:val="en-AU"/>
        </w:rPr>
        <w:t>Advisory Guidelines</w:t>
      </w:r>
      <w:r w:rsidRPr="00B3129C">
        <w:rPr>
          <w:sz w:val="22"/>
          <w:szCs w:val="22"/>
        </w:rPr>
        <w:t>, unless the contrary intention appears:</w:t>
      </w:r>
    </w:p>
    <w:p w14:paraId="242FCA1C"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58695EE0" w14:textId="77777777" w:rsidR="005678AA" w:rsidRPr="00B3129C" w:rsidRDefault="005678AA" w:rsidP="00895E0A">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52A4F3FE" w14:textId="7E4B3596" w:rsidR="001A1EF7" w:rsidRPr="001A1EF7" w:rsidRDefault="001A1EF7"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2</w:t>
      </w:r>
      <w:r w:rsidR="00FF6C10">
        <w:rPr>
          <w:rFonts w:eastAsiaTheme="minorHAnsi"/>
          <w:b/>
          <w:sz w:val="22"/>
          <w:szCs w:val="22"/>
          <w:lang w:val="en-AU"/>
        </w:rPr>
        <w:t xml:space="preserve"> </w:t>
      </w:r>
      <w:r w:rsidRPr="00B3129C">
        <w:rPr>
          <w:rFonts w:eastAsiaTheme="minorHAnsi"/>
          <w:b/>
          <w:sz w:val="22"/>
          <w:szCs w:val="22"/>
          <w:lang w:val="en-AU"/>
        </w:rPr>
        <w:t>–</w:t>
      </w:r>
      <w:r w:rsidR="00FF6C10">
        <w:rPr>
          <w:rFonts w:eastAsiaTheme="minorHAnsi"/>
          <w:b/>
          <w:sz w:val="22"/>
          <w:szCs w:val="22"/>
          <w:lang w:val="en-AU"/>
        </w:rPr>
        <w:t xml:space="preserve"> </w:t>
      </w:r>
      <w:r>
        <w:rPr>
          <w:rFonts w:eastAsiaTheme="minorHAnsi"/>
          <w:b/>
          <w:sz w:val="22"/>
          <w:szCs w:val="22"/>
          <w:lang w:val="en-AU"/>
        </w:rPr>
        <w:t>Overview</w:t>
      </w:r>
    </w:p>
    <w:p w14:paraId="7586B228" w14:textId="0B2FF684" w:rsidR="008F430B" w:rsidRPr="00B3129C" w:rsidRDefault="008F430B" w:rsidP="009E0DAC">
      <w:pPr>
        <w:keepNext/>
        <w:spacing w:after="160" w:line="257" w:lineRule="auto"/>
        <w:rPr>
          <w:b/>
          <w:sz w:val="22"/>
          <w:szCs w:val="22"/>
        </w:rPr>
      </w:pPr>
      <w:r w:rsidRPr="00B3129C">
        <w:rPr>
          <w:b/>
          <w:sz w:val="22"/>
          <w:szCs w:val="22"/>
        </w:rPr>
        <w:t xml:space="preserve">Section </w:t>
      </w:r>
      <w:r>
        <w:rPr>
          <w:b/>
          <w:sz w:val="22"/>
          <w:szCs w:val="22"/>
        </w:rPr>
        <w:t>7</w:t>
      </w:r>
      <w:r w:rsidRPr="00B3129C">
        <w:rPr>
          <w:b/>
          <w:sz w:val="22"/>
          <w:szCs w:val="22"/>
        </w:rPr>
        <w:tab/>
      </w:r>
      <w:r>
        <w:rPr>
          <w:b/>
          <w:sz w:val="22"/>
          <w:szCs w:val="22"/>
        </w:rPr>
        <w:t>Background</w:t>
      </w:r>
    </w:p>
    <w:p w14:paraId="2483739E" w14:textId="5F344F68" w:rsidR="00D277DB" w:rsidRPr="00D277DB" w:rsidRDefault="00A133E8" w:rsidP="00D277DB">
      <w:pPr>
        <w:spacing w:after="160" w:line="256" w:lineRule="auto"/>
        <w:rPr>
          <w:rFonts w:eastAsiaTheme="minorHAnsi"/>
          <w:sz w:val="22"/>
          <w:szCs w:val="22"/>
          <w:lang w:val="en-AU"/>
        </w:rPr>
      </w:pPr>
      <w:r w:rsidRPr="00B3129C">
        <w:rPr>
          <w:rFonts w:eastAsiaTheme="minorHAnsi"/>
          <w:sz w:val="22"/>
          <w:szCs w:val="22"/>
          <w:lang w:val="en-AU"/>
        </w:rPr>
        <w:t>Subsection</w:t>
      </w:r>
      <w:r w:rsidR="008F430B">
        <w:rPr>
          <w:rFonts w:eastAsiaTheme="minorHAnsi"/>
          <w:sz w:val="22"/>
          <w:szCs w:val="22"/>
          <w:lang w:val="en-AU"/>
        </w:rPr>
        <w:t>s</w:t>
      </w:r>
      <w:r w:rsidRPr="00B3129C">
        <w:rPr>
          <w:rFonts w:eastAsiaTheme="minorHAnsi"/>
          <w:sz w:val="22"/>
          <w:szCs w:val="22"/>
          <w:lang w:val="en-AU"/>
        </w:rPr>
        <w:t xml:space="preserve"> </w:t>
      </w:r>
      <w:r>
        <w:rPr>
          <w:rFonts w:eastAsiaTheme="minorHAnsi"/>
          <w:sz w:val="22"/>
          <w:szCs w:val="22"/>
          <w:lang w:val="en-AU"/>
        </w:rPr>
        <w:t>7</w:t>
      </w:r>
      <w:r w:rsidRPr="00B3129C">
        <w:rPr>
          <w:rFonts w:eastAsiaTheme="minorHAnsi"/>
          <w:sz w:val="22"/>
          <w:szCs w:val="22"/>
          <w:lang w:val="en-AU"/>
        </w:rPr>
        <w:t>(1)</w:t>
      </w:r>
      <w:r w:rsidR="001A1EF7">
        <w:rPr>
          <w:rFonts w:eastAsiaTheme="minorHAnsi"/>
          <w:sz w:val="22"/>
          <w:szCs w:val="22"/>
          <w:lang w:val="en-AU"/>
        </w:rPr>
        <w:t xml:space="preserve"> and 7(2)</w:t>
      </w:r>
      <w:r w:rsidRPr="00B3129C">
        <w:rPr>
          <w:rFonts w:eastAsiaTheme="minorHAnsi"/>
          <w:sz w:val="22"/>
          <w:szCs w:val="22"/>
          <w:lang w:val="en-AU"/>
        </w:rPr>
        <w:t xml:space="preserve"> </w:t>
      </w:r>
      <w:r w:rsidR="00D277DB" w:rsidRPr="00D277DB">
        <w:rPr>
          <w:rFonts w:eastAsiaTheme="minorHAnsi"/>
          <w:sz w:val="22"/>
          <w:szCs w:val="22"/>
          <w:lang w:val="en-AU"/>
        </w:rPr>
        <w:t xml:space="preserve">provide basic information about spectrum licences and the modes of interference occurring across frequency boundaries and geographical areas of spectrum licences. </w:t>
      </w:r>
      <w:r w:rsidR="001B1BC3">
        <w:rPr>
          <w:rFonts w:eastAsiaTheme="minorHAnsi"/>
          <w:sz w:val="22"/>
          <w:szCs w:val="22"/>
          <w:lang w:val="en-AU"/>
        </w:rPr>
        <w:t xml:space="preserve">They </w:t>
      </w:r>
      <w:r w:rsidR="00D277DB" w:rsidRPr="00D277DB">
        <w:rPr>
          <w:rFonts w:eastAsiaTheme="minorHAnsi"/>
          <w:sz w:val="22"/>
          <w:szCs w:val="22"/>
          <w:lang w:val="en-AU"/>
        </w:rPr>
        <w:t>describe how interference is managed under the Act.</w:t>
      </w:r>
    </w:p>
    <w:p w14:paraId="2F46A4EF" w14:textId="46A1A77E" w:rsidR="00712E47" w:rsidRDefault="00712E47" w:rsidP="00B977D1">
      <w:pPr>
        <w:keepLines/>
        <w:spacing w:after="160" w:line="257" w:lineRule="auto"/>
        <w:rPr>
          <w:rFonts w:eastAsiaTheme="minorHAnsi"/>
          <w:sz w:val="22"/>
          <w:szCs w:val="22"/>
          <w:lang w:val="en-AU"/>
        </w:rPr>
      </w:pPr>
      <w:r w:rsidRPr="00B3129C">
        <w:rPr>
          <w:rFonts w:eastAsiaTheme="minorHAnsi"/>
          <w:sz w:val="22"/>
          <w:szCs w:val="22"/>
          <w:lang w:val="en-AU"/>
        </w:rPr>
        <w:lastRenderedPageBreak/>
        <w:t xml:space="preserve">Subsection </w:t>
      </w:r>
      <w:r w:rsidR="00E339A3">
        <w:rPr>
          <w:rFonts w:eastAsiaTheme="minorHAnsi"/>
          <w:sz w:val="22"/>
          <w:szCs w:val="22"/>
          <w:lang w:val="en-AU"/>
        </w:rPr>
        <w:t>7</w:t>
      </w:r>
      <w:r w:rsidRPr="00B3129C">
        <w:rPr>
          <w:rFonts w:eastAsiaTheme="minorHAnsi"/>
          <w:sz w:val="22"/>
          <w:szCs w:val="22"/>
          <w:lang w:val="en-AU"/>
        </w:rPr>
        <w:t>(</w:t>
      </w:r>
      <w:r>
        <w:rPr>
          <w:rFonts w:eastAsiaTheme="minorHAnsi"/>
          <w:sz w:val="22"/>
          <w:szCs w:val="22"/>
          <w:lang w:val="en-AU"/>
        </w:rPr>
        <w:t>3</w:t>
      </w:r>
      <w:r w:rsidRPr="00B3129C">
        <w:rPr>
          <w:rFonts w:eastAsiaTheme="minorHAnsi"/>
          <w:sz w:val="22"/>
          <w:szCs w:val="22"/>
          <w:lang w:val="en-AU"/>
        </w:rPr>
        <w:t xml:space="preserve">) </w:t>
      </w:r>
      <w:r w:rsidRPr="00712E47">
        <w:rPr>
          <w:rFonts w:eastAsiaTheme="minorHAnsi"/>
          <w:sz w:val="22"/>
          <w:szCs w:val="22"/>
          <w:lang w:val="en-AU"/>
        </w:rPr>
        <w:t xml:space="preserve">outlines the purpose of the </w:t>
      </w:r>
      <w:r w:rsidR="00427566">
        <w:rPr>
          <w:rFonts w:eastAsiaTheme="minorHAnsi"/>
          <w:sz w:val="22"/>
          <w:szCs w:val="22"/>
          <w:lang w:val="en-AU"/>
        </w:rPr>
        <w:t xml:space="preserve">Receiver </w:t>
      </w:r>
      <w:r w:rsidRPr="00712E47">
        <w:rPr>
          <w:rFonts w:eastAsiaTheme="minorHAnsi"/>
          <w:sz w:val="22"/>
          <w:szCs w:val="22"/>
          <w:lang w:val="en-AU"/>
        </w:rPr>
        <w:t xml:space="preserve">Advisory Guidelines. Their purpose is to assist in the management of in-band and out-of-band interference by providing compatibility requirements for registered fixed receivers operated under a spectrum licence issued for the </w:t>
      </w:r>
      <w:r w:rsidR="00053BCC">
        <w:rPr>
          <w:rFonts w:eastAsiaTheme="minorHAnsi"/>
          <w:sz w:val="22"/>
          <w:szCs w:val="22"/>
          <w:lang w:val="en-AU"/>
        </w:rPr>
        <w:t xml:space="preserve">2.5 GHz </w:t>
      </w:r>
      <w:r w:rsidR="00AF14E6">
        <w:rPr>
          <w:rFonts w:eastAsiaTheme="minorHAnsi"/>
          <w:sz w:val="22"/>
          <w:szCs w:val="22"/>
          <w:lang w:val="en-AU"/>
        </w:rPr>
        <w:t>Mid Band Gap</w:t>
      </w:r>
      <w:r w:rsidRPr="00712E47">
        <w:rPr>
          <w:rFonts w:eastAsiaTheme="minorHAnsi"/>
          <w:sz w:val="22"/>
          <w:szCs w:val="22"/>
          <w:lang w:val="en-AU"/>
        </w:rPr>
        <w:t xml:space="preserve">. They are also intended to provide protection to radiocommunications receivers operated under spectrum licences in the </w:t>
      </w:r>
      <w:r w:rsidR="00053BCC">
        <w:rPr>
          <w:rFonts w:eastAsiaTheme="minorHAnsi"/>
          <w:sz w:val="22"/>
          <w:szCs w:val="22"/>
          <w:lang w:val="en-AU"/>
        </w:rPr>
        <w:t xml:space="preserve">2.5 GHz </w:t>
      </w:r>
      <w:r w:rsidR="00AF14E6">
        <w:rPr>
          <w:rFonts w:eastAsiaTheme="minorHAnsi"/>
          <w:sz w:val="22"/>
          <w:szCs w:val="22"/>
          <w:lang w:val="en-AU"/>
        </w:rPr>
        <w:t>Mid Band Gap</w:t>
      </w:r>
      <w:r w:rsidRPr="00712E47">
        <w:rPr>
          <w:rFonts w:eastAsiaTheme="minorHAnsi"/>
          <w:sz w:val="22"/>
          <w:szCs w:val="22"/>
          <w:lang w:val="en-AU"/>
        </w:rPr>
        <w:t xml:space="preserve"> from interference caused by radiocommunications transmitters operated under an apparatus, </w:t>
      </w:r>
      <w:proofErr w:type="gramStart"/>
      <w:r w:rsidRPr="00712E47">
        <w:rPr>
          <w:rFonts w:eastAsiaTheme="minorHAnsi"/>
          <w:sz w:val="22"/>
          <w:szCs w:val="22"/>
          <w:lang w:val="en-AU"/>
        </w:rPr>
        <w:t>class</w:t>
      </w:r>
      <w:proofErr w:type="gramEnd"/>
      <w:r w:rsidRPr="00712E47">
        <w:rPr>
          <w:rFonts w:eastAsiaTheme="minorHAnsi"/>
          <w:sz w:val="22"/>
          <w:szCs w:val="22"/>
          <w:lang w:val="en-AU"/>
        </w:rPr>
        <w:t xml:space="preserve"> or spectrum licence. The management of, and protection from, interference is facilitated by the minimum level of receiver performance requirements set out in the </w:t>
      </w:r>
      <w:r w:rsidR="00427566">
        <w:rPr>
          <w:rFonts w:eastAsiaTheme="minorHAnsi"/>
          <w:sz w:val="22"/>
          <w:szCs w:val="22"/>
          <w:lang w:val="en-AU"/>
        </w:rPr>
        <w:t xml:space="preserve">Receiver </w:t>
      </w:r>
      <w:r w:rsidRPr="00712E47">
        <w:rPr>
          <w:rFonts w:eastAsiaTheme="minorHAnsi"/>
          <w:sz w:val="22"/>
          <w:szCs w:val="22"/>
          <w:lang w:val="en-AU"/>
        </w:rPr>
        <w:t>Advisory Guidelines.</w:t>
      </w:r>
    </w:p>
    <w:p w14:paraId="6BB6F7B8" w14:textId="106B14CF" w:rsidR="001F1E2C" w:rsidRPr="00712E47" w:rsidRDefault="001F1E2C" w:rsidP="00712E47">
      <w:pPr>
        <w:spacing w:after="160" w:line="256" w:lineRule="auto"/>
        <w:rPr>
          <w:rFonts w:eastAsiaTheme="minorHAnsi"/>
          <w:sz w:val="22"/>
          <w:szCs w:val="22"/>
          <w:lang w:val="en-AU"/>
        </w:rPr>
      </w:pPr>
      <w:r>
        <w:rPr>
          <w:rFonts w:eastAsiaTheme="minorHAnsi"/>
          <w:sz w:val="22"/>
          <w:szCs w:val="22"/>
          <w:lang w:val="en-AU"/>
        </w:rPr>
        <w:t>Subsection 7(4)</w:t>
      </w:r>
      <w:r w:rsidRPr="001F1E2C">
        <w:rPr>
          <w:rFonts w:eastAsiaTheme="minorHAnsi"/>
          <w:sz w:val="22"/>
          <w:szCs w:val="22"/>
          <w:lang w:val="en-AU"/>
        </w:rPr>
        <w:t xml:space="preserve"> </w:t>
      </w:r>
      <w:r w:rsidRPr="00B94DBE">
        <w:rPr>
          <w:rFonts w:eastAsiaTheme="minorHAnsi"/>
          <w:sz w:val="22"/>
          <w:szCs w:val="22"/>
          <w:lang w:val="en-AU"/>
        </w:rPr>
        <w:t xml:space="preserve">states that the </w:t>
      </w:r>
      <w:r>
        <w:rPr>
          <w:rFonts w:eastAsiaTheme="minorHAnsi"/>
          <w:sz w:val="22"/>
          <w:szCs w:val="22"/>
          <w:lang w:val="en-AU"/>
        </w:rPr>
        <w:t xml:space="preserve">Receiver </w:t>
      </w:r>
      <w:r w:rsidRPr="00B94DBE">
        <w:rPr>
          <w:rFonts w:eastAsiaTheme="minorHAnsi"/>
          <w:sz w:val="22"/>
          <w:szCs w:val="22"/>
          <w:lang w:val="en-AU"/>
        </w:rPr>
        <w:t xml:space="preserve">Advisory Guidelines </w:t>
      </w:r>
      <w:r w:rsidR="00BF0D41">
        <w:rPr>
          <w:rFonts w:eastAsiaTheme="minorHAnsi"/>
          <w:sz w:val="22"/>
          <w:szCs w:val="22"/>
          <w:lang w:val="en-AU"/>
        </w:rPr>
        <w:t xml:space="preserve">are intended to assist in the management of interference to </w:t>
      </w:r>
      <w:r w:rsidRPr="00B94DBE">
        <w:rPr>
          <w:rFonts w:eastAsiaTheme="minorHAnsi"/>
          <w:sz w:val="22"/>
          <w:szCs w:val="22"/>
          <w:lang w:val="en-AU"/>
        </w:rPr>
        <w:t xml:space="preserve">a radiocommunications receiver operating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94DBE">
        <w:rPr>
          <w:rFonts w:eastAsiaTheme="minorHAnsi"/>
          <w:sz w:val="22"/>
          <w:szCs w:val="22"/>
          <w:lang w:val="en-AU"/>
        </w:rPr>
        <w:t>.</w:t>
      </w:r>
    </w:p>
    <w:p w14:paraId="1ABC862E" w14:textId="5371BE90"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3818D3">
        <w:rPr>
          <w:rFonts w:eastAsiaTheme="minorHAnsi"/>
          <w:sz w:val="22"/>
          <w:szCs w:val="22"/>
          <w:lang w:val="en-AU"/>
        </w:rPr>
        <w:t>7</w:t>
      </w:r>
      <w:r w:rsidRPr="00B3129C">
        <w:rPr>
          <w:rFonts w:eastAsiaTheme="minorHAnsi"/>
          <w:sz w:val="22"/>
          <w:szCs w:val="22"/>
          <w:lang w:val="en-AU"/>
        </w:rPr>
        <w:t>(</w:t>
      </w:r>
      <w:r w:rsidR="001F1E2C">
        <w:rPr>
          <w:rFonts w:eastAsiaTheme="minorHAnsi"/>
          <w:sz w:val="22"/>
          <w:szCs w:val="22"/>
          <w:lang w:val="en-AU"/>
        </w:rPr>
        <w:t>5</w:t>
      </w:r>
      <w:r w:rsidRPr="00B3129C">
        <w:rPr>
          <w:rFonts w:eastAsiaTheme="minorHAnsi"/>
          <w:sz w:val="22"/>
          <w:szCs w:val="22"/>
          <w:lang w:val="en-AU"/>
        </w:rPr>
        <w:t xml:space="preserve">) </w:t>
      </w:r>
      <w:r w:rsidR="00B94DBE" w:rsidRPr="00B94DBE">
        <w:rPr>
          <w:rFonts w:eastAsiaTheme="minorHAnsi"/>
          <w:sz w:val="22"/>
          <w:szCs w:val="22"/>
          <w:lang w:val="en-AU"/>
        </w:rPr>
        <w:t>provides that the</w:t>
      </w:r>
      <w:r w:rsidR="00427566">
        <w:rPr>
          <w:rFonts w:eastAsiaTheme="minorHAnsi"/>
          <w:sz w:val="22"/>
          <w:szCs w:val="22"/>
          <w:lang w:val="en-AU"/>
        </w:rPr>
        <w:t xml:space="preserve"> Receiver</w:t>
      </w:r>
      <w:r w:rsidR="00B94DBE" w:rsidRPr="00B94DBE">
        <w:rPr>
          <w:rFonts w:eastAsiaTheme="minorHAnsi"/>
          <w:sz w:val="22"/>
          <w:szCs w:val="22"/>
          <w:lang w:val="en-AU"/>
        </w:rPr>
        <w:t xml:space="preserve"> Advisory Guidelines should be used by operators of spectrum and apparatus licensed services in planning</w:t>
      </w:r>
      <w:r w:rsidR="00BF3959">
        <w:rPr>
          <w:rFonts w:eastAsiaTheme="minorHAnsi"/>
          <w:sz w:val="22"/>
          <w:szCs w:val="22"/>
          <w:lang w:val="en-AU"/>
        </w:rPr>
        <w:t xml:space="preserve"> their</w:t>
      </w:r>
      <w:r w:rsidR="00B94DBE" w:rsidRPr="00B94DBE">
        <w:rPr>
          <w:rFonts w:eastAsiaTheme="minorHAnsi"/>
          <w:sz w:val="22"/>
          <w:szCs w:val="22"/>
          <w:lang w:val="en-AU"/>
        </w:rPr>
        <w:t xml:space="preserve"> services or for the resolution of interference with radiocommunications under spectrum licences in the </w:t>
      </w:r>
      <w:r w:rsidR="00053BCC">
        <w:rPr>
          <w:rFonts w:eastAsiaTheme="minorHAnsi"/>
          <w:sz w:val="22"/>
          <w:szCs w:val="22"/>
          <w:lang w:val="en-AU"/>
        </w:rPr>
        <w:t xml:space="preserve">2.5 GHz </w:t>
      </w:r>
      <w:r w:rsidR="00AF14E6">
        <w:rPr>
          <w:rFonts w:eastAsiaTheme="minorHAnsi"/>
          <w:sz w:val="22"/>
          <w:szCs w:val="22"/>
          <w:lang w:val="en-AU"/>
        </w:rPr>
        <w:t>Mid Band Gap</w:t>
      </w:r>
      <w:r w:rsidR="00B94DBE" w:rsidRPr="00B94DBE">
        <w:rPr>
          <w:rFonts w:eastAsiaTheme="minorHAnsi"/>
          <w:sz w:val="22"/>
          <w:szCs w:val="22"/>
          <w:lang w:val="en-AU"/>
        </w:rPr>
        <w:t>.</w:t>
      </w:r>
      <w:r w:rsidRPr="00B3129C">
        <w:rPr>
          <w:rFonts w:eastAsiaTheme="minorHAnsi"/>
          <w:sz w:val="22"/>
          <w:szCs w:val="22"/>
          <w:lang w:val="en-AU"/>
        </w:rPr>
        <w:t xml:space="preserve"> </w:t>
      </w:r>
    </w:p>
    <w:p w14:paraId="02E31806" w14:textId="4A538770" w:rsidR="00A133E8" w:rsidRPr="00B3129C" w:rsidRDefault="00A133E8" w:rsidP="00A133E8">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69614D">
        <w:rPr>
          <w:rFonts w:eastAsiaTheme="minorHAnsi"/>
          <w:sz w:val="22"/>
          <w:szCs w:val="22"/>
          <w:lang w:val="en-AU"/>
        </w:rPr>
        <w:t>7</w:t>
      </w:r>
      <w:r w:rsidRPr="00B3129C">
        <w:rPr>
          <w:rFonts w:eastAsiaTheme="minorHAnsi"/>
          <w:sz w:val="22"/>
          <w:szCs w:val="22"/>
          <w:lang w:val="en-AU"/>
        </w:rPr>
        <w:t xml:space="preserve">(6) </w:t>
      </w:r>
      <w:r>
        <w:rPr>
          <w:rFonts w:eastAsiaTheme="minorHAnsi"/>
          <w:sz w:val="22"/>
          <w:szCs w:val="22"/>
          <w:lang w:val="en-AU"/>
        </w:rPr>
        <w:t>notes</w:t>
      </w:r>
      <w:r w:rsidRPr="00B3129C">
        <w:rPr>
          <w:rFonts w:eastAsiaTheme="minorHAnsi"/>
          <w:sz w:val="22"/>
          <w:szCs w:val="22"/>
          <w:lang w:val="en-AU"/>
        </w:rPr>
        <w:t xml:space="preserve"> that the </w:t>
      </w:r>
      <w:r w:rsidR="00427566">
        <w:rPr>
          <w:rFonts w:eastAsiaTheme="minorHAnsi"/>
          <w:sz w:val="22"/>
          <w:szCs w:val="22"/>
          <w:lang w:val="en-AU"/>
        </w:rPr>
        <w:t xml:space="preserve">Receiver </w:t>
      </w:r>
      <w:r>
        <w:rPr>
          <w:rFonts w:eastAsiaTheme="minorHAnsi"/>
          <w:sz w:val="22"/>
          <w:szCs w:val="22"/>
          <w:lang w:val="en-AU"/>
        </w:rPr>
        <w:t>Advisory Guidelines do</w:t>
      </w:r>
      <w:r w:rsidRPr="00B3129C">
        <w:rPr>
          <w:rFonts w:eastAsiaTheme="minorHAnsi"/>
          <w:sz w:val="22"/>
          <w:szCs w:val="22"/>
          <w:lang w:val="en-AU"/>
        </w:rPr>
        <w:t xml:space="preserve"> not prevent a </w:t>
      </w:r>
      <w:r w:rsidR="001B1BC3">
        <w:rPr>
          <w:rFonts w:eastAsiaTheme="minorHAnsi"/>
          <w:sz w:val="22"/>
          <w:szCs w:val="22"/>
          <w:lang w:val="en-AU"/>
        </w:rPr>
        <w:t>person</w:t>
      </w:r>
      <w:r w:rsidR="001B1BC3" w:rsidRPr="00B3129C">
        <w:rPr>
          <w:rFonts w:eastAsiaTheme="minorHAnsi"/>
          <w:sz w:val="22"/>
          <w:szCs w:val="22"/>
          <w:lang w:val="en-AU"/>
        </w:rPr>
        <w:t xml:space="preserve"> </w:t>
      </w:r>
      <w:r w:rsidRPr="00B3129C">
        <w:rPr>
          <w:rFonts w:eastAsiaTheme="minorHAnsi"/>
          <w:sz w:val="22"/>
          <w:szCs w:val="22"/>
          <w:lang w:val="en-AU"/>
        </w:rPr>
        <w:t xml:space="preserve">negotiating other protection arrangements with another </w:t>
      </w:r>
      <w:r w:rsidR="001B1BC3">
        <w:rPr>
          <w:rFonts w:eastAsiaTheme="minorHAnsi"/>
          <w:sz w:val="22"/>
          <w:szCs w:val="22"/>
          <w:lang w:val="en-AU"/>
        </w:rPr>
        <w:t>p</w:t>
      </w:r>
      <w:r w:rsidR="00B977D1">
        <w:rPr>
          <w:rFonts w:eastAsiaTheme="minorHAnsi"/>
          <w:sz w:val="22"/>
          <w:szCs w:val="22"/>
          <w:lang w:val="en-AU"/>
        </w:rPr>
        <w:t>e</w:t>
      </w:r>
      <w:r w:rsidR="001B1BC3">
        <w:rPr>
          <w:rFonts w:eastAsiaTheme="minorHAnsi"/>
          <w:sz w:val="22"/>
          <w:szCs w:val="22"/>
          <w:lang w:val="en-AU"/>
        </w:rPr>
        <w:t>rson</w:t>
      </w:r>
      <w:r w:rsidRPr="00B3129C">
        <w:rPr>
          <w:rFonts w:eastAsiaTheme="minorHAnsi"/>
          <w:sz w:val="22"/>
          <w:szCs w:val="22"/>
          <w:lang w:val="en-AU"/>
        </w:rPr>
        <w:t>.</w:t>
      </w:r>
    </w:p>
    <w:p w14:paraId="429B5477" w14:textId="32C4A9C4" w:rsidR="00EF0805" w:rsidRDefault="00EF0805" w:rsidP="00EF0805">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3</w:t>
      </w:r>
      <w:r w:rsidR="007F0B3C">
        <w:rPr>
          <w:rFonts w:eastAsiaTheme="minorHAnsi"/>
          <w:b/>
          <w:sz w:val="22"/>
          <w:szCs w:val="22"/>
          <w:lang w:val="en-AU"/>
        </w:rPr>
        <w:t xml:space="preserve"> </w:t>
      </w:r>
      <w:r w:rsidRPr="00B3129C">
        <w:rPr>
          <w:rFonts w:eastAsiaTheme="minorHAnsi"/>
          <w:b/>
          <w:sz w:val="22"/>
          <w:szCs w:val="22"/>
          <w:lang w:val="en-AU"/>
        </w:rPr>
        <w:t>–</w:t>
      </w:r>
      <w:r w:rsidR="00DB4665" w:rsidRPr="00DB4665">
        <w:t xml:space="preserve"> </w:t>
      </w:r>
      <w:r w:rsidR="00DB4665" w:rsidRPr="00DB4665">
        <w:rPr>
          <w:rFonts w:eastAsiaTheme="minorHAnsi"/>
          <w:b/>
          <w:sz w:val="22"/>
          <w:szCs w:val="22"/>
          <w:lang w:val="en-AU"/>
        </w:rPr>
        <w:t>Managing interference from other services</w:t>
      </w:r>
    </w:p>
    <w:p w14:paraId="65BF324E" w14:textId="63AC591E" w:rsidR="00464521" w:rsidRPr="00B3129C" w:rsidRDefault="00464521" w:rsidP="00464521">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8</w:t>
      </w:r>
      <w:r>
        <w:rPr>
          <w:rFonts w:eastAsiaTheme="minorHAnsi"/>
          <w:b/>
          <w:sz w:val="22"/>
          <w:szCs w:val="22"/>
          <w:lang w:val="en-AU"/>
        </w:rPr>
        <w:tab/>
      </w:r>
      <w:r w:rsidR="00102841" w:rsidRPr="00102841">
        <w:rPr>
          <w:rFonts w:eastAsiaTheme="minorHAnsi"/>
          <w:b/>
          <w:sz w:val="22"/>
          <w:szCs w:val="22"/>
          <w:lang w:val="en-AU"/>
        </w:rPr>
        <w:t>In-band interference</w:t>
      </w:r>
    </w:p>
    <w:p w14:paraId="5C042009" w14:textId="4CA52D8C" w:rsidR="00EF0805" w:rsidRDefault="00EF0805" w:rsidP="00EF0805">
      <w:pPr>
        <w:spacing w:after="160" w:line="256" w:lineRule="auto"/>
        <w:rPr>
          <w:rFonts w:eastAsiaTheme="minorHAnsi"/>
          <w:sz w:val="22"/>
          <w:szCs w:val="22"/>
          <w:lang w:val="en-AU"/>
        </w:rPr>
      </w:pPr>
      <w:r w:rsidRPr="00B3129C">
        <w:rPr>
          <w:rFonts w:eastAsiaTheme="minorHAnsi"/>
          <w:sz w:val="22"/>
          <w:szCs w:val="22"/>
          <w:lang w:val="en-AU"/>
        </w:rPr>
        <w:t xml:space="preserve">Subsection </w:t>
      </w:r>
      <w:r w:rsidR="002312DA">
        <w:rPr>
          <w:rFonts w:eastAsiaTheme="minorHAnsi"/>
          <w:sz w:val="22"/>
          <w:szCs w:val="22"/>
          <w:lang w:val="en-AU"/>
        </w:rPr>
        <w:t>8</w:t>
      </w:r>
      <w:r w:rsidRPr="00B3129C">
        <w:rPr>
          <w:rFonts w:eastAsiaTheme="minorHAnsi"/>
          <w:sz w:val="22"/>
          <w:szCs w:val="22"/>
          <w:lang w:val="en-AU"/>
        </w:rPr>
        <w:t>(1)</w:t>
      </w:r>
      <w:r>
        <w:rPr>
          <w:rFonts w:eastAsiaTheme="minorHAnsi"/>
          <w:sz w:val="22"/>
          <w:szCs w:val="22"/>
          <w:lang w:val="en-AU"/>
        </w:rPr>
        <w:t xml:space="preserve"> </w:t>
      </w:r>
      <w:r w:rsidR="00B13370" w:rsidRPr="00B13370">
        <w:rPr>
          <w:rFonts w:eastAsiaTheme="minorHAnsi"/>
          <w:sz w:val="22"/>
          <w:szCs w:val="22"/>
          <w:lang w:val="en-AU"/>
        </w:rPr>
        <w:t xml:space="preserve">explains the methods through which in-band interference to a radiocommunications receiver operated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00B13370" w:rsidRPr="00B13370">
        <w:rPr>
          <w:rFonts w:eastAsiaTheme="minorHAnsi"/>
          <w:sz w:val="22"/>
          <w:szCs w:val="22"/>
          <w:lang w:val="en-AU"/>
        </w:rPr>
        <w:t>, caused by spectrum licensed transmitters, is managed.</w:t>
      </w:r>
      <w:r w:rsidR="00A17431">
        <w:rPr>
          <w:rFonts w:eastAsiaTheme="minorHAnsi"/>
          <w:sz w:val="22"/>
          <w:szCs w:val="22"/>
          <w:lang w:val="en-AU"/>
        </w:rPr>
        <w:t xml:space="preserve"> </w:t>
      </w:r>
      <w:r w:rsidR="00A17431" w:rsidRPr="00A17431">
        <w:rPr>
          <w:rFonts w:eastAsiaTheme="minorHAnsi"/>
          <w:sz w:val="22"/>
          <w:szCs w:val="22"/>
          <w:lang w:val="en-AU"/>
        </w:rPr>
        <w:t>If interference is from an adjacent spectrum licensed radiocommunications transmitter, it is managed through the core conditions of th</w:t>
      </w:r>
      <w:r w:rsidR="00F64125">
        <w:rPr>
          <w:rFonts w:eastAsiaTheme="minorHAnsi"/>
          <w:sz w:val="22"/>
          <w:szCs w:val="22"/>
          <w:lang w:val="en-AU"/>
        </w:rPr>
        <w:t>at</w:t>
      </w:r>
      <w:r w:rsidR="00A17431" w:rsidRPr="00A17431">
        <w:rPr>
          <w:rFonts w:eastAsiaTheme="minorHAnsi"/>
          <w:sz w:val="22"/>
          <w:szCs w:val="22"/>
          <w:lang w:val="en-AU"/>
        </w:rPr>
        <w:t xml:space="preserve"> licence and application of the device boundary criteri</w:t>
      </w:r>
      <w:r w:rsidR="00DA66F4">
        <w:rPr>
          <w:rFonts w:eastAsiaTheme="minorHAnsi"/>
          <w:sz w:val="22"/>
          <w:szCs w:val="22"/>
          <w:lang w:val="en-AU"/>
        </w:rPr>
        <w:t>on</w:t>
      </w:r>
      <w:r w:rsidR="00A17431" w:rsidRPr="00A17431">
        <w:rPr>
          <w:rFonts w:eastAsiaTheme="minorHAnsi"/>
          <w:sz w:val="22"/>
          <w:szCs w:val="22"/>
          <w:lang w:val="en-AU"/>
        </w:rPr>
        <w:t xml:space="preserve"> and deployment constraints specified in the </w:t>
      </w:r>
      <w:r w:rsidR="00A17431">
        <w:rPr>
          <w:rFonts w:eastAsiaTheme="minorHAnsi"/>
          <w:sz w:val="22"/>
          <w:szCs w:val="22"/>
          <w:lang w:val="en-AU"/>
        </w:rPr>
        <w:t>ULOI D</w:t>
      </w:r>
      <w:r w:rsidR="00A17431" w:rsidRPr="00A17431">
        <w:rPr>
          <w:rFonts w:eastAsiaTheme="minorHAnsi"/>
          <w:sz w:val="22"/>
          <w:szCs w:val="22"/>
          <w:lang w:val="en-AU"/>
        </w:rPr>
        <w:t>etermination.</w:t>
      </w:r>
    </w:p>
    <w:p w14:paraId="5A44A076" w14:textId="653DDB85" w:rsidR="002312DA" w:rsidRDefault="002312DA" w:rsidP="00456611">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sidR="002B276F">
        <w:rPr>
          <w:rFonts w:eastAsiaTheme="minorHAnsi"/>
          <w:sz w:val="22"/>
          <w:szCs w:val="22"/>
          <w:lang w:val="en-AU"/>
        </w:rPr>
        <w:t>2</w:t>
      </w:r>
      <w:r w:rsidRPr="00B3129C">
        <w:rPr>
          <w:rFonts w:eastAsiaTheme="minorHAnsi"/>
          <w:sz w:val="22"/>
          <w:szCs w:val="22"/>
          <w:lang w:val="en-AU"/>
        </w:rPr>
        <w:t>)</w:t>
      </w:r>
      <w:r>
        <w:rPr>
          <w:rFonts w:eastAsiaTheme="minorHAnsi"/>
          <w:sz w:val="22"/>
          <w:szCs w:val="22"/>
          <w:lang w:val="en-AU"/>
        </w:rPr>
        <w:t xml:space="preserve"> </w:t>
      </w:r>
      <w:r w:rsidRPr="00B13370">
        <w:rPr>
          <w:rFonts w:eastAsiaTheme="minorHAnsi"/>
          <w:sz w:val="22"/>
          <w:szCs w:val="22"/>
          <w:lang w:val="en-AU"/>
        </w:rPr>
        <w:t xml:space="preserve">explains the methods through which in-band interference to a radiocommunications receiver operated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13370">
        <w:rPr>
          <w:rFonts w:eastAsiaTheme="minorHAnsi"/>
          <w:sz w:val="22"/>
          <w:szCs w:val="22"/>
          <w:lang w:val="en-AU"/>
        </w:rPr>
        <w:t xml:space="preserve">, caused by </w:t>
      </w:r>
      <w:r w:rsidR="008A4FB7">
        <w:rPr>
          <w:rFonts w:eastAsiaTheme="minorHAnsi"/>
          <w:sz w:val="22"/>
          <w:szCs w:val="22"/>
          <w:lang w:val="en-AU"/>
        </w:rPr>
        <w:t>apparatus</w:t>
      </w:r>
      <w:r w:rsidRPr="00B13370">
        <w:rPr>
          <w:rFonts w:eastAsiaTheme="minorHAnsi"/>
          <w:sz w:val="22"/>
          <w:szCs w:val="22"/>
          <w:lang w:val="en-AU"/>
        </w:rPr>
        <w:t xml:space="preserve"> licensed transmitters, is managed.</w:t>
      </w:r>
      <w:r w:rsidR="00456611">
        <w:rPr>
          <w:rFonts w:eastAsiaTheme="minorHAnsi"/>
          <w:sz w:val="22"/>
          <w:szCs w:val="22"/>
          <w:lang w:val="en-AU"/>
        </w:rPr>
        <w:t xml:space="preserve"> </w:t>
      </w:r>
      <w:r w:rsidR="00A12457">
        <w:rPr>
          <w:rFonts w:eastAsiaTheme="minorHAnsi"/>
          <w:sz w:val="22"/>
          <w:szCs w:val="22"/>
          <w:lang w:val="en-AU"/>
        </w:rPr>
        <w:t xml:space="preserve">If interference is caused by an apparatus-licensed radiocommunications transmitter, it is managed as if the transmitter is operated under a spectrum licence. </w:t>
      </w:r>
      <w:r w:rsidR="00456611" w:rsidRPr="00456611">
        <w:rPr>
          <w:rFonts w:eastAsiaTheme="minorHAnsi"/>
          <w:sz w:val="22"/>
          <w:szCs w:val="22"/>
          <w:lang w:val="en-AU"/>
        </w:rPr>
        <w:t>This means that the device boundary criter</w:t>
      </w:r>
      <w:r w:rsidR="00D163D3">
        <w:rPr>
          <w:rFonts w:eastAsiaTheme="minorHAnsi"/>
          <w:sz w:val="22"/>
          <w:szCs w:val="22"/>
          <w:lang w:val="en-AU"/>
        </w:rPr>
        <w:t>ion</w:t>
      </w:r>
      <w:r w:rsidR="00456611" w:rsidRPr="00456611">
        <w:rPr>
          <w:rFonts w:eastAsiaTheme="minorHAnsi"/>
          <w:sz w:val="22"/>
          <w:szCs w:val="22"/>
          <w:lang w:val="en-AU"/>
        </w:rPr>
        <w:t xml:space="preserve"> that appl</w:t>
      </w:r>
      <w:r w:rsidR="00D163D3">
        <w:rPr>
          <w:rFonts w:eastAsiaTheme="minorHAnsi"/>
          <w:sz w:val="22"/>
          <w:szCs w:val="22"/>
          <w:lang w:val="en-AU"/>
        </w:rPr>
        <w:t>ies</w:t>
      </w:r>
      <w:r w:rsidR="00456611" w:rsidRPr="00456611">
        <w:rPr>
          <w:rFonts w:eastAsiaTheme="minorHAnsi"/>
          <w:sz w:val="22"/>
          <w:szCs w:val="22"/>
          <w:lang w:val="en-AU"/>
        </w:rPr>
        <w:t xml:space="preserve"> to spectrum-licensed radiocommunications transmitters </w:t>
      </w:r>
      <w:r w:rsidR="00D163D3">
        <w:rPr>
          <w:rFonts w:eastAsiaTheme="minorHAnsi"/>
          <w:sz w:val="22"/>
          <w:szCs w:val="22"/>
          <w:lang w:val="en-AU"/>
        </w:rPr>
        <w:t>is</w:t>
      </w:r>
      <w:r w:rsidR="00456611" w:rsidRPr="00456611">
        <w:rPr>
          <w:rFonts w:eastAsiaTheme="minorHAnsi"/>
          <w:sz w:val="22"/>
          <w:szCs w:val="22"/>
          <w:lang w:val="en-AU"/>
        </w:rPr>
        <w:t xml:space="preserve"> treated as though </w:t>
      </w:r>
      <w:r w:rsidR="00D163D3">
        <w:rPr>
          <w:rFonts w:eastAsiaTheme="minorHAnsi"/>
          <w:sz w:val="22"/>
          <w:szCs w:val="22"/>
          <w:lang w:val="en-AU"/>
        </w:rPr>
        <w:t>it</w:t>
      </w:r>
      <w:r w:rsidR="00D163D3" w:rsidRPr="00456611">
        <w:rPr>
          <w:rFonts w:eastAsiaTheme="minorHAnsi"/>
          <w:sz w:val="22"/>
          <w:szCs w:val="22"/>
          <w:lang w:val="en-AU"/>
        </w:rPr>
        <w:t xml:space="preserve"> </w:t>
      </w:r>
      <w:r w:rsidR="00456611" w:rsidRPr="00456611">
        <w:rPr>
          <w:rFonts w:eastAsiaTheme="minorHAnsi"/>
          <w:sz w:val="22"/>
          <w:szCs w:val="22"/>
          <w:lang w:val="en-AU"/>
        </w:rPr>
        <w:t>appl</w:t>
      </w:r>
      <w:r w:rsidR="00D163D3">
        <w:rPr>
          <w:rFonts w:eastAsiaTheme="minorHAnsi"/>
          <w:sz w:val="22"/>
          <w:szCs w:val="22"/>
          <w:lang w:val="en-AU"/>
        </w:rPr>
        <w:t>ies</w:t>
      </w:r>
      <w:r w:rsidR="00456611" w:rsidRPr="00456611">
        <w:rPr>
          <w:rFonts w:eastAsiaTheme="minorHAnsi"/>
          <w:sz w:val="22"/>
          <w:szCs w:val="22"/>
          <w:lang w:val="en-AU"/>
        </w:rPr>
        <w:t xml:space="preserve"> to those apparatus licensed radiocommunications transmitters. </w:t>
      </w:r>
    </w:p>
    <w:p w14:paraId="5313AD1E" w14:textId="188E47A8" w:rsidR="007928CB" w:rsidRDefault="007928CB" w:rsidP="00456611">
      <w:pPr>
        <w:spacing w:after="160" w:line="256" w:lineRule="auto"/>
        <w:rPr>
          <w:rFonts w:eastAsiaTheme="minorHAnsi"/>
          <w:sz w:val="22"/>
          <w:szCs w:val="22"/>
          <w:lang w:val="en-AU"/>
        </w:rPr>
      </w:pPr>
      <w:r>
        <w:rPr>
          <w:rFonts w:eastAsiaTheme="minorHAnsi"/>
          <w:sz w:val="22"/>
          <w:szCs w:val="22"/>
          <w:lang w:val="en-AU"/>
        </w:rPr>
        <w:t>Subsection 8(</w:t>
      </w:r>
      <w:r w:rsidR="002B276F">
        <w:rPr>
          <w:rFonts w:eastAsiaTheme="minorHAnsi"/>
          <w:sz w:val="22"/>
          <w:szCs w:val="22"/>
          <w:lang w:val="en-AU"/>
        </w:rPr>
        <w:t>3</w:t>
      </w:r>
      <w:r>
        <w:rPr>
          <w:rFonts w:eastAsiaTheme="minorHAnsi"/>
          <w:sz w:val="22"/>
          <w:szCs w:val="22"/>
          <w:lang w:val="en-AU"/>
        </w:rPr>
        <w:t>) explains that the device boundary criteri</w:t>
      </w:r>
      <w:r w:rsidR="00BD711E">
        <w:rPr>
          <w:rFonts w:eastAsiaTheme="minorHAnsi"/>
          <w:sz w:val="22"/>
          <w:szCs w:val="22"/>
          <w:lang w:val="en-AU"/>
        </w:rPr>
        <w:t>on</w:t>
      </w:r>
      <w:r>
        <w:rPr>
          <w:rFonts w:eastAsiaTheme="minorHAnsi"/>
          <w:sz w:val="22"/>
          <w:szCs w:val="22"/>
          <w:lang w:val="en-AU"/>
        </w:rPr>
        <w:t xml:space="preserve"> is used for in-band interference. The device boundary </w:t>
      </w:r>
      <w:r w:rsidR="00984231">
        <w:rPr>
          <w:rFonts w:eastAsiaTheme="minorHAnsi"/>
          <w:sz w:val="22"/>
          <w:szCs w:val="22"/>
          <w:lang w:val="en-AU"/>
        </w:rPr>
        <w:t xml:space="preserve">criterion </w:t>
      </w:r>
      <w:r>
        <w:rPr>
          <w:rFonts w:eastAsiaTheme="minorHAnsi"/>
          <w:sz w:val="22"/>
          <w:szCs w:val="22"/>
          <w:lang w:val="en-AU"/>
        </w:rPr>
        <w:t xml:space="preserve">also incorporates emission limits which provide reasonable protection to </w:t>
      </w:r>
      <w:r w:rsidR="004956E8">
        <w:rPr>
          <w:rFonts w:eastAsiaTheme="minorHAnsi"/>
          <w:sz w:val="22"/>
          <w:szCs w:val="22"/>
          <w:lang w:val="en-AU"/>
        </w:rPr>
        <w:t xml:space="preserve">radiocommunications </w:t>
      </w:r>
      <w:r>
        <w:rPr>
          <w:rFonts w:eastAsiaTheme="minorHAnsi"/>
          <w:sz w:val="22"/>
          <w:szCs w:val="22"/>
          <w:lang w:val="en-AU"/>
        </w:rPr>
        <w:t xml:space="preserve">services within the geographic area of the spectrum licence. While emission limits are used to manage out-of-band interference, they cannot be used to provide protection to </w:t>
      </w:r>
      <w:r w:rsidR="00E549B8">
        <w:rPr>
          <w:rFonts w:eastAsiaTheme="minorHAnsi"/>
          <w:sz w:val="22"/>
          <w:szCs w:val="22"/>
          <w:lang w:val="en-AU"/>
        </w:rPr>
        <w:t xml:space="preserve">radiocommunications </w:t>
      </w:r>
      <w:r>
        <w:rPr>
          <w:rFonts w:eastAsiaTheme="minorHAnsi"/>
          <w:sz w:val="22"/>
          <w:szCs w:val="22"/>
          <w:lang w:val="en-AU"/>
        </w:rPr>
        <w:t xml:space="preserve">services </w:t>
      </w:r>
      <w:r w:rsidR="00475CE5">
        <w:rPr>
          <w:rFonts w:eastAsiaTheme="minorHAnsi"/>
          <w:sz w:val="22"/>
          <w:szCs w:val="22"/>
          <w:lang w:val="en-AU"/>
        </w:rPr>
        <w:t>along</w:t>
      </w:r>
      <w:r>
        <w:rPr>
          <w:rFonts w:eastAsiaTheme="minorHAnsi"/>
          <w:sz w:val="22"/>
          <w:szCs w:val="22"/>
          <w:lang w:val="en-AU"/>
        </w:rPr>
        <w:t xml:space="preserve"> the geographic </w:t>
      </w:r>
      <w:r w:rsidR="00D8645B">
        <w:rPr>
          <w:rFonts w:eastAsiaTheme="minorHAnsi"/>
          <w:sz w:val="22"/>
          <w:szCs w:val="22"/>
          <w:lang w:val="en-AU"/>
        </w:rPr>
        <w:t>boundaries</w:t>
      </w:r>
      <w:r>
        <w:rPr>
          <w:rFonts w:eastAsiaTheme="minorHAnsi"/>
          <w:sz w:val="22"/>
          <w:szCs w:val="22"/>
          <w:lang w:val="en-AU"/>
        </w:rPr>
        <w:t xml:space="preserve"> of a spectrum licence.</w:t>
      </w:r>
    </w:p>
    <w:p w14:paraId="5679BE3E" w14:textId="3EFF148E" w:rsidR="0018250D" w:rsidRDefault="0018250D" w:rsidP="0018250D">
      <w:pPr>
        <w:spacing w:after="160" w:line="256" w:lineRule="auto"/>
        <w:rPr>
          <w:rFonts w:eastAsiaTheme="minorHAnsi"/>
          <w:sz w:val="22"/>
          <w:szCs w:val="22"/>
          <w:lang w:val="en-AU"/>
        </w:rPr>
      </w:pPr>
      <w:r w:rsidRPr="00B3129C">
        <w:rPr>
          <w:rFonts w:eastAsiaTheme="minorHAnsi"/>
          <w:sz w:val="22"/>
          <w:szCs w:val="22"/>
          <w:lang w:val="en-AU"/>
        </w:rPr>
        <w:t xml:space="preserve">Subsection </w:t>
      </w:r>
      <w:r>
        <w:rPr>
          <w:rFonts w:eastAsiaTheme="minorHAnsi"/>
          <w:sz w:val="22"/>
          <w:szCs w:val="22"/>
          <w:lang w:val="en-AU"/>
        </w:rPr>
        <w:t>8</w:t>
      </w:r>
      <w:r w:rsidRPr="00B3129C">
        <w:rPr>
          <w:rFonts w:eastAsiaTheme="minorHAnsi"/>
          <w:sz w:val="22"/>
          <w:szCs w:val="22"/>
          <w:lang w:val="en-AU"/>
        </w:rPr>
        <w:t>(</w:t>
      </w:r>
      <w:r w:rsidR="002B276F">
        <w:rPr>
          <w:rFonts w:eastAsiaTheme="minorHAnsi"/>
          <w:sz w:val="22"/>
          <w:szCs w:val="22"/>
          <w:lang w:val="en-AU"/>
        </w:rPr>
        <w:t>4</w:t>
      </w:r>
      <w:r w:rsidRPr="00B3129C">
        <w:rPr>
          <w:rFonts w:eastAsiaTheme="minorHAnsi"/>
          <w:sz w:val="22"/>
          <w:szCs w:val="22"/>
          <w:lang w:val="en-AU"/>
        </w:rPr>
        <w:t>)</w:t>
      </w:r>
      <w:r>
        <w:rPr>
          <w:rFonts w:eastAsiaTheme="minorHAnsi"/>
          <w:sz w:val="22"/>
          <w:szCs w:val="22"/>
          <w:lang w:val="en-AU"/>
        </w:rPr>
        <w:t xml:space="preserve"> provides that </w:t>
      </w:r>
      <w:r w:rsidRPr="001005A2">
        <w:rPr>
          <w:rFonts w:eastAsiaTheme="minorHAnsi"/>
          <w:sz w:val="22"/>
          <w:szCs w:val="22"/>
          <w:lang w:val="en-AU"/>
        </w:rPr>
        <w:t xml:space="preserve">a </w:t>
      </w:r>
      <w:r w:rsidR="007D3F3D">
        <w:rPr>
          <w:rFonts w:eastAsiaTheme="minorHAnsi"/>
          <w:sz w:val="22"/>
          <w:szCs w:val="22"/>
          <w:lang w:val="en-AU"/>
        </w:rPr>
        <w:t xml:space="preserve">radiocommunications </w:t>
      </w:r>
      <w:r w:rsidR="00BC659A">
        <w:rPr>
          <w:rFonts w:eastAsiaTheme="minorHAnsi"/>
          <w:sz w:val="22"/>
          <w:szCs w:val="22"/>
          <w:lang w:val="en-AU"/>
        </w:rPr>
        <w:t xml:space="preserve">receiver operated under a spectrum licence in the </w:t>
      </w:r>
      <w:r w:rsidR="00F910CD">
        <w:rPr>
          <w:rFonts w:eastAsiaTheme="minorHAnsi"/>
          <w:sz w:val="22"/>
          <w:szCs w:val="22"/>
          <w:lang w:val="en-AU"/>
        </w:rPr>
        <w:t>2.5 GHz</w:t>
      </w:r>
      <w:r w:rsidRPr="001005A2">
        <w:rPr>
          <w:rFonts w:eastAsiaTheme="minorHAnsi"/>
          <w:sz w:val="22"/>
          <w:szCs w:val="22"/>
          <w:lang w:val="en-AU"/>
        </w:rPr>
        <w:t xml:space="preserve"> </w:t>
      </w:r>
      <w:r w:rsidR="00C76777" w:rsidRPr="00C76777">
        <w:rPr>
          <w:rFonts w:eastAsiaTheme="minorHAnsi"/>
          <w:sz w:val="22"/>
          <w:szCs w:val="22"/>
          <w:lang w:val="en-AU"/>
        </w:rPr>
        <w:t>Mid Band Gap</w:t>
      </w:r>
      <w:r w:rsidR="007D3F3D">
        <w:rPr>
          <w:rFonts w:eastAsiaTheme="minorHAnsi"/>
          <w:sz w:val="22"/>
          <w:szCs w:val="22"/>
          <w:lang w:val="en-AU"/>
        </w:rPr>
        <w:t xml:space="preserve"> (</w:t>
      </w:r>
      <w:r w:rsidR="007D3F3D" w:rsidRPr="0065387C">
        <w:rPr>
          <w:rFonts w:eastAsiaTheme="minorHAnsi"/>
          <w:b/>
          <w:bCs/>
          <w:sz w:val="22"/>
          <w:szCs w:val="22"/>
          <w:lang w:val="en-AU"/>
        </w:rPr>
        <w:t>2.5 GHz Mid Band Gap receiver</w:t>
      </w:r>
      <w:r w:rsidR="007D3F3D">
        <w:rPr>
          <w:rFonts w:eastAsiaTheme="minorHAnsi"/>
          <w:sz w:val="22"/>
          <w:szCs w:val="22"/>
          <w:lang w:val="en-AU"/>
        </w:rPr>
        <w:t>)</w:t>
      </w:r>
      <w:r w:rsidRPr="001005A2">
        <w:rPr>
          <w:rFonts w:eastAsiaTheme="minorHAnsi"/>
          <w:sz w:val="22"/>
          <w:szCs w:val="22"/>
          <w:lang w:val="en-AU"/>
        </w:rPr>
        <w:t xml:space="preserve"> </w:t>
      </w:r>
      <w:r>
        <w:rPr>
          <w:rFonts w:eastAsiaTheme="minorHAnsi"/>
          <w:sz w:val="22"/>
          <w:szCs w:val="22"/>
          <w:lang w:val="en-AU"/>
        </w:rPr>
        <w:t>will</w:t>
      </w:r>
      <w:r w:rsidRPr="001005A2">
        <w:rPr>
          <w:rFonts w:eastAsiaTheme="minorHAnsi"/>
          <w:sz w:val="22"/>
          <w:szCs w:val="22"/>
          <w:lang w:val="en-AU"/>
        </w:rPr>
        <w:t xml:space="preserve"> </w:t>
      </w:r>
      <w:r w:rsidR="005B7635">
        <w:rPr>
          <w:rFonts w:eastAsiaTheme="minorHAnsi"/>
          <w:sz w:val="22"/>
          <w:szCs w:val="22"/>
          <w:lang w:val="en-AU"/>
        </w:rPr>
        <w:t xml:space="preserve">not </w:t>
      </w:r>
      <w:r>
        <w:rPr>
          <w:rFonts w:eastAsiaTheme="minorHAnsi"/>
          <w:sz w:val="22"/>
          <w:szCs w:val="22"/>
          <w:lang w:val="en-AU"/>
        </w:rPr>
        <w:t>be</w:t>
      </w:r>
      <w:r w:rsidRPr="001005A2">
        <w:rPr>
          <w:rFonts w:eastAsiaTheme="minorHAnsi"/>
          <w:sz w:val="22"/>
          <w:szCs w:val="22"/>
          <w:lang w:val="en-AU"/>
        </w:rPr>
        <w:t xml:space="preserve"> afford</w:t>
      </w:r>
      <w:r>
        <w:rPr>
          <w:rFonts w:eastAsiaTheme="minorHAnsi"/>
          <w:sz w:val="22"/>
          <w:szCs w:val="22"/>
          <w:lang w:val="en-AU"/>
        </w:rPr>
        <w:t>ed</w:t>
      </w:r>
      <w:r w:rsidRPr="001005A2">
        <w:rPr>
          <w:rFonts w:eastAsiaTheme="minorHAnsi"/>
          <w:sz w:val="22"/>
          <w:szCs w:val="22"/>
          <w:lang w:val="en-AU"/>
        </w:rPr>
        <w:t xml:space="preserve"> protection from in-band interference </w:t>
      </w:r>
      <w:r w:rsidRPr="00456611">
        <w:rPr>
          <w:rFonts w:eastAsiaTheme="minorHAnsi"/>
          <w:sz w:val="22"/>
          <w:szCs w:val="22"/>
          <w:lang w:val="en-AU"/>
        </w:rPr>
        <w:t xml:space="preserve">caused by a </w:t>
      </w:r>
      <w:r>
        <w:rPr>
          <w:rFonts w:eastAsiaTheme="minorHAnsi"/>
          <w:sz w:val="22"/>
          <w:szCs w:val="22"/>
          <w:lang w:val="en-AU"/>
        </w:rPr>
        <w:t>class</w:t>
      </w:r>
      <w:r w:rsidRPr="00456611">
        <w:rPr>
          <w:rFonts w:eastAsiaTheme="minorHAnsi"/>
          <w:sz w:val="22"/>
          <w:szCs w:val="22"/>
          <w:lang w:val="en-AU"/>
        </w:rPr>
        <w:t>-licensed radiocommunications transmitter</w:t>
      </w:r>
      <w:r w:rsidR="00E97021">
        <w:rPr>
          <w:rFonts w:eastAsiaTheme="minorHAnsi"/>
          <w:sz w:val="22"/>
          <w:szCs w:val="22"/>
          <w:lang w:val="en-AU"/>
        </w:rPr>
        <w:t xml:space="preserve">, operating in accordance with </w:t>
      </w:r>
      <w:r w:rsidR="00DE2931">
        <w:rPr>
          <w:rFonts w:eastAsiaTheme="minorHAnsi"/>
          <w:sz w:val="22"/>
          <w:szCs w:val="22"/>
          <w:lang w:val="en-AU"/>
        </w:rPr>
        <w:t xml:space="preserve">the </w:t>
      </w:r>
      <w:r w:rsidR="00DE2931" w:rsidRPr="009E0DAC">
        <w:rPr>
          <w:rFonts w:eastAsiaTheme="minorHAnsi"/>
          <w:sz w:val="22"/>
          <w:szCs w:val="22"/>
          <w:lang w:val="en-AU"/>
        </w:rPr>
        <w:t>relevant conditions of the class licence</w:t>
      </w:r>
      <w:r>
        <w:rPr>
          <w:rFonts w:eastAsiaTheme="minorHAnsi"/>
          <w:sz w:val="22"/>
          <w:szCs w:val="22"/>
          <w:lang w:val="en-AU"/>
        </w:rPr>
        <w:t>.</w:t>
      </w:r>
    </w:p>
    <w:p w14:paraId="11C37483" w14:textId="16EA6CD2" w:rsidR="00B33223" w:rsidRPr="00B3129C" w:rsidRDefault="00102841" w:rsidP="00550A28">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Section </w:t>
      </w:r>
      <w:r>
        <w:rPr>
          <w:rFonts w:eastAsiaTheme="minorHAnsi"/>
          <w:b/>
          <w:sz w:val="22"/>
          <w:szCs w:val="22"/>
          <w:lang w:val="en-AU"/>
        </w:rPr>
        <w:t>9</w:t>
      </w:r>
      <w:r>
        <w:rPr>
          <w:rFonts w:eastAsiaTheme="minorHAnsi"/>
          <w:b/>
          <w:sz w:val="22"/>
          <w:szCs w:val="22"/>
          <w:lang w:val="en-AU"/>
        </w:rPr>
        <w:tab/>
        <w:t>Out-of-</w:t>
      </w:r>
      <w:r w:rsidRPr="00102841">
        <w:rPr>
          <w:rFonts w:eastAsiaTheme="minorHAnsi"/>
          <w:b/>
          <w:sz w:val="22"/>
          <w:szCs w:val="22"/>
          <w:lang w:val="en-AU"/>
        </w:rPr>
        <w:t>band interference</w:t>
      </w:r>
    </w:p>
    <w:p w14:paraId="47AACBB4" w14:textId="62ED0482"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 xml:space="preserve">Section </w:t>
      </w:r>
      <w:r>
        <w:rPr>
          <w:rFonts w:eastAsiaTheme="minorHAnsi"/>
          <w:sz w:val="22"/>
          <w:szCs w:val="22"/>
          <w:lang w:val="en-AU"/>
        </w:rPr>
        <w:t>9</w:t>
      </w:r>
      <w:r w:rsidRPr="00AA144D">
        <w:rPr>
          <w:rFonts w:eastAsiaTheme="minorHAnsi"/>
          <w:sz w:val="22"/>
          <w:szCs w:val="22"/>
          <w:lang w:val="en-AU"/>
        </w:rPr>
        <w:t xml:space="preserve"> explains what constitutes out-of-band interference to a radiocommunications receiver operated under a spectrum licence, and how it can be managed through compatibility requirements for receivers.</w:t>
      </w:r>
    </w:p>
    <w:p w14:paraId="7E5589D6" w14:textId="77777777" w:rsidR="00AA144D" w:rsidRP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 xml:space="preserve">Out-of-band interference can occur when radiocommunications transmitters are operated near each other, whether in frequency or distance. It may consist of intermodulation products, harmonic signals, parasitic </w:t>
      </w:r>
      <w:proofErr w:type="gramStart"/>
      <w:r w:rsidRPr="00AA144D">
        <w:rPr>
          <w:rFonts w:eastAsiaTheme="minorHAnsi"/>
          <w:sz w:val="22"/>
          <w:szCs w:val="22"/>
          <w:lang w:val="en-AU"/>
        </w:rPr>
        <w:t>signals</w:t>
      </w:r>
      <w:proofErr w:type="gramEnd"/>
      <w:r w:rsidRPr="00AA144D">
        <w:rPr>
          <w:rFonts w:eastAsiaTheme="minorHAnsi"/>
          <w:sz w:val="22"/>
          <w:szCs w:val="22"/>
          <w:lang w:val="en-AU"/>
        </w:rPr>
        <w:t xml:space="preserve"> or other spurious signals generated at site or arriving at the radiocommunications receiver.</w:t>
      </w:r>
    </w:p>
    <w:p w14:paraId="015AD7CA" w14:textId="77777777" w:rsidR="00AA144D" w:rsidRDefault="00AA144D" w:rsidP="00AA144D">
      <w:pPr>
        <w:spacing w:before="280" w:after="160" w:line="256" w:lineRule="auto"/>
        <w:rPr>
          <w:rFonts w:eastAsiaTheme="minorHAnsi"/>
          <w:sz w:val="22"/>
          <w:szCs w:val="22"/>
          <w:lang w:val="en-AU"/>
        </w:rPr>
      </w:pPr>
      <w:r w:rsidRPr="00AA144D">
        <w:rPr>
          <w:rFonts w:eastAsiaTheme="minorHAnsi"/>
          <w:sz w:val="22"/>
          <w:szCs w:val="22"/>
          <w:lang w:val="en-AU"/>
        </w:rPr>
        <w:t>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a compatibility requirement for co-ordination with other licensed services. The use of a performance standard for spectrum licensed radiocommunications receivers ensures that the burden of mitigating interference is not solely placed on the operator of the radiocommunications transmitter.</w:t>
      </w:r>
    </w:p>
    <w:p w14:paraId="1962A5F6" w14:textId="36309898" w:rsidR="00B33223" w:rsidRPr="00B3129C" w:rsidRDefault="00102841" w:rsidP="00AA144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F56BE6">
        <w:rPr>
          <w:rFonts w:eastAsiaTheme="minorHAnsi"/>
          <w:b/>
          <w:sz w:val="22"/>
          <w:szCs w:val="22"/>
          <w:lang w:val="en-AU"/>
        </w:rPr>
        <w:t>10</w:t>
      </w:r>
      <w:r>
        <w:rPr>
          <w:rFonts w:eastAsiaTheme="minorHAnsi"/>
          <w:b/>
          <w:sz w:val="22"/>
          <w:szCs w:val="22"/>
          <w:lang w:val="en-AU"/>
        </w:rPr>
        <w:tab/>
      </w:r>
      <w:r w:rsidR="00F56BE6" w:rsidRPr="00F56BE6">
        <w:rPr>
          <w:rFonts w:eastAsiaTheme="minorHAnsi"/>
          <w:b/>
          <w:sz w:val="22"/>
          <w:szCs w:val="22"/>
          <w:lang w:val="en-AU"/>
        </w:rPr>
        <w:t>Recording radiocommunications receiver details in the Register</w:t>
      </w:r>
    </w:p>
    <w:p w14:paraId="435068BF" w14:textId="1EFB3CE0" w:rsidR="00102841" w:rsidRPr="00003C3A" w:rsidRDefault="00B33223" w:rsidP="00B33223">
      <w:pPr>
        <w:spacing w:before="280" w:after="160" w:line="256" w:lineRule="auto"/>
        <w:rPr>
          <w:rFonts w:eastAsiaTheme="minorHAnsi"/>
          <w:sz w:val="22"/>
          <w:szCs w:val="22"/>
          <w:lang w:val="en-AU"/>
        </w:rPr>
      </w:pPr>
      <w:r w:rsidRPr="00B3129C">
        <w:rPr>
          <w:rFonts w:eastAsiaTheme="minorHAnsi"/>
          <w:sz w:val="22"/>
          <w:szCs w:val="22"/>
          <w:lang w:val="en-AU"/>
        </w:rPr>
        <w:t xml:space="preserve">Section </w:t>
      </w:r>
      <w:r w:rsidRPr="00B33223">
        <w:rPr>
          <w:rFonts w:eastAsiaTheme="minorHAnsi"/>
          <w:sz w:val="22"/>
          <w:szCs w:val="22"/>
          <w:lang w:val="en-AU"/>
        </w:rPr>
        <w:t>1</w:t>
      </w:r>
      <w:r w:rsidR="00003C3A">
        <w:rPr>
          <w:rFonts w:eastAsiaTheme="minorHAnsi"/>
          <w:sz w:val="22"/>
          <w:szCs w:val="22"/>
          <w:lang w:val="en-AU"/>
        </w:rPr>
        <w:t>0</w:t>
      </w:r>
      <w:r w:rsidRPr="00B33223">
        <w:rPr>
          <w:rFonts w:eastAsiaTheme="minorHAnsi"/>
          <w:sz w:val="22"/>
          <w:szCs w:val="22"/>
          <w:lang w:val="en-AU"/>
        </w:rPr>
        <w:t xml:space="preserve"> explains that a </w:t>
      </w:r>
      <w:r w:rsidR="00F910CD">
        <w:rPr>
          <w:rFonts w:eastAsiaTheme="minorHAnsi"/>
          <w:sz w:val="22"/>
          <w:szCs w:val="22"/>
          <w:lang w:val="en-AU"/>
        </w:rPr>
        <w:t>2.5 GHz</w:t>
      </w:r>
      <w:r w:rsidR="007D3F3D">
        <w:rPr>
          <w:rFonts w:eastAsiaTheme="minorHAnsi"/>
          <w:sz w:val="22"/>
          <w:szCs w:val="22"/>
          <w:lang w:val="en-AU"/>
        </w:rPr>
        <w:t xml:space="preserve"> Mid Band Gap</w:t>
      </w:r>
      <w:r w:rsidR="005228EC">
        <w:rPr>
          <w:rFonts w:eastAsiaTheme="minorHAnsi"/>
          <w:sz w:val="22"/>
          <w:szCs w:val="22"/>
          <w:lang w:val="en-AU"/>
        </w:rPr>
        <w:t xml:space="preserve"> </w:t>
      </w:r>
      <w:r w:rsidRPr="00B33223">
        <w:rPr>
          <w:rFonts w:eastAsiaTheme="minorHAnsi"/>
          <w:sz w:val="22"/>
          <w:szCs w:val="22"/>
          <w:lang w:val="en-AU"/>
        </w:rPr>
        <w:t xml:space="preserve">receiver will not be afforded protection unless the details of the receiver are included in the Register. In order to meet the compatibility requirement in Part 5 of </w:t>
      </w:r>
      <w:r w:rsidR="00003C3A" w:rsidRPr="00B33223">
        <w:rPr>
          <w:rFonts w:eastAsiaTheme="minorHAnsi"/>
          <w:sz w:val="22"/>
          <w:szCs w:val="22"/>
          <w:lang w:val="en-AU"/>
        </w:rPr>
        <w:t xml:space="preserve">the </w:t>
      </w:r>
      <w:r w:rsidR="00003C3A">
        <w:rPr>
          <w:rFonts w:eastAsiaTheme="minorHAnsi"/>
          <w:sz w:val="22"/>
          <w:szCs w:val="22"/>
          <w:lang w:val="en-AU"/>
        </w:rPr>
        <w:t xml:space="preserve">Receiver </w:t>
      </w:r>
      <w:r w:rsidRPr="00B33223">
        <w:rPr>
          <w:rFonts w:eastAsiaTheme="minorHAnsi"/>
          <w:sz w:val="22"/>
          <w:szCs w:val="22"/>
          <w:lang w:val="en-AU"/>
        </w:rPr>
        <w:t xml:space="preserve">Advisory Guidelines, a fixed receiver operated under a </w:t>
      </w:r>
      <w:r w:rsidR="00053BCC">
        <w:rPr>
          <w:rFonts w:eastAsiaTheme="minorHAnsi"/>
          <w:sz w:val="22"/>
          <w:szCs w:val="22"/>
          <w:lang w:val="en-AU"/>
        </w:rPr>
        <w:t xml:space="preserve">2.5 GHz </w:t>
      </w:r>
      <w:r w:rsidR="00AF14E6">
        <w:rPr>
          <w:rFonts w:eastAsiaTheme="minorHAnsi"/>
          <w:sz w:val="22"/>
          <w:szCs w:val="22"/>
          <w:lang w:val="en-AU"/>
        </w:rPr>
        <w:t>Mid Band Gap</w:t>
      </w:r>
      <w:r w:rsidRPr="00B33223">
        <w:rPr>
          <w:rFonts w:eastAsiaTheme="minorHAnsi"/>
          <w:sz w:val="22"/>
          <w:szCs w:val="22"/>
          <w:lang w:val="en-AU"/>
        </w:rPr>
        <w:t xml:space="preserve"> spectrum licence must have its details included in the Register.</w:t>
      </w:r>
    </w:p>
    <w:p w14:paraId="39CA436D" w14:textId="4B647642" w:rsidR="00B33223" w:rsidRPr="00B3129C" w:rsidRDefault="00F56BE6" w:rsidP="00B33223">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11</w:t>
      </w:r>
      <w:r>
        <w:rPr>
          <w:rFonts w:eastAsiaTheme="minorHAnsi"/>
          <w:b/>
          <w:sz w:val="22"/>
          <w:szCs w:val="22"/>
          <w:lang w:val="en-AU"/>
        </w:rPr>
        <w:tab/>
        <w:t xml:space="preserve">Mobile </w:t>
      </w:r>
      <w:r w:rsidR="001B1BC3">
        <w:rPr>
          <w:rFonts w:eastAsiaTheme="minorHAnsi"/>
          <w:b/>
          <w:sz w:val="22"/>
          <w:szCs w:val="22"/>
          <w:lang w:val="en-AU"/>
        </w:rPr>
        <w:t>d</w:t>
      </w:r>
      <w:r>
        <w:rPr>
          <w:rFonts w:eastAsiaTheme="minorHAnsi"/>
          <w:b/>
          <w:sz w:val="22"/>
          <w:szCs w:val="22"/>
          <w:lang w:val="en-AU"/>
        </w:rPr>
        <w:t>evices</w:t>
      </w:r>
    </w:p>
    <w:p w14:paraId="0F8B46C7" w14:textId="3C034B5B" w:rsidR="00F56BE6" w:rsidRDefault="00003C3A" w:rsidP="00CA750E">
      <w:pPr>
        <w:spacing w:before="280"/>
        <w:rPr>
          <w:rFonts w:eastAsiaTheme="minorHAnsi"/>
          <w:sz w:val="22"/>
          <w:szCs w:val="22"/>
          <w:lang w:val="en-AU"/>
        </w:rPr>
      </w:pPr>
      <w:r w:rsidRPr="00003C3A">
        <w:rPr>
          <w:rFonts w:eastAsiaTheme="minorHAnsi"/>
          <w:sz w:val="22"/>
          <w:szCs w:val="22"/>
          <w:lang w:val="en-AU"/>
        </w:rPr>
        <w:t>Section 1</w:t>
      </w:r>
      <w:r w:rsidR="007B64E7">
        <w:rPr>
          <w:rFonts w:eastAsiaTheme="minorHAnsi"/>
          <w:sz w:val="22"/>
          <w:szCs w:val="22"/>
          <w:lang w:val="en-AU"/>
        </w:rPr>
        <w:t>1</w:t>
      </w:r>
      <w:r w:rsidRPr="00003C3A">
        <w:rPr>
          <w:rFonts w:eastAsiaTheme="minorHAnsi"/>
          <w:sz w:val="22"/>
          <w:szCs w:val="22"/>
          <w:lang w:val="en-AU"/>
        </w:rPr>
        <w:t xml:space="preserve"> explains that the compatibility requirement in Part 5 is not applicable to mobile </w:t>
      </w:r>
      <w:r w:rsidR="000C0D48">
        <w:rPr>
          <w:rFonts w:eastAsiaTheme="minorHAnsi"/>
          <w:sz w:val="22"/>
          <w:szCs w:val="22"/>
          <w:lang w:val="en-AU"/>
        </w:rPr>
        <w:t>radiocommun</w:t>
      </w:r>
      <w:r w:rsidR="00272786">
        <w:rPr>
          <w:rFonts w:eastAsiaTheme="minorHAnsi"/>
          <w:sz w:val="22"/>
          <w:szCs w:val="22"/>
          <w:lang w:val="en-AU"/>
        </w:rPr>
        <w:t>i</w:t>
      </w:r>
      <w:r w:rsidR="000C0D48">
        <w:rPr>
          <w:rFonts w:eastAsiaTheme="minorHAnsi"/>
          <w:sz w:val="22"/>
          <w:szCs w:val="22"/>
          <w:lang w:val="en-AU"/>
        </w:rPr>
        <w:t>cations receivers</w:t>
      </w:r>
      <w:r w:rsidRPr="00003C3A">
        <w:rPr>
          <w:rFonts w:eastAsiaTheme="minorHAnsi"/>
          <w:sz w:val="22"/>
          <w:szCs w:val="22"/>
          <w:lang w:val="en-AU"/>
        </w:rPr>
        <w:t>.</w:t>
      </w:r>
    </w:p>
    <w:p w14:paraId="63495863" w14:textId="582A6157" w:rsidR="00C76777" w:rsidRPr="00B3129C" w:rsidRDefault="00C76777" w:rsidP="00C76777">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Pr>
          <w:rFonts w:eastAsiaTheme="minorHAnsi"/>
          <w:b/>
          <w:sz w:val="22"/>
          <w:szCs w:val="22"/>
          <w:lang w:val="en-AU"/>
        </w:rPr>
        <w:t>12</w:t>
      </w:r>
      <w:r>
        <w:rPr>
          <w:rFonts w:eastAsiaTheme="minorHAnsi"/>
          <w:b/>
          <w:sz w:val="22"/>
          <w:szCs w:val="22"/>
          <w:lang w:val="en-AU"/>
        </w:rPr>
        <w:tab/>
      </w:r>
      <w:r w:rsidRPr="00C76777">
        <w:rPr>
          <w:rFonts w:eastAsiaTheme="minorHAnsi"/>
          <w:b/>
          <w:sz w:val="22"/>
          <w:szCs w:val="22"/>
          <w:lang w:val="en-AU"/>
        </w:rPr>
        <w:t>Frequency band</w:t>
      </w:r>
    </w:p>
    <w:p w14:paraId="0FD0B85E" w14:textId="7D3A5318" w:rsidR="00C76777" w:rsidRDefault="00C76777" w:rsidP="00C76777">
      <w:pPr>
        <w:spacing w:before="280"/>
        <w:rPr>
          <w:rFonts w:eastAsiaTheme="minorHAnsi"/>
          <w:sz w:val="22"/>
          <w:szCs w:val="22"/>
          <w:lang w:val="en-AU"/>
        </w:rPr>
      </w:pPr>
      <w:r w:rsidRPr="00003C3A">
        <w:rPr>
          <w:rFonts w:eastAsiaTheme="minorHAnsi"/>
          <w:sz w:val="22"/>
          <w:szCs w:val="22"/>
          <w:lang w:val="en-AU"/>
        </w:rPr>
        <w:t>Section 1</w:t>
      </w:r>
      <w:r w:rsidR="00242DF5">
        <w:rPr>
          <w:rFonts w:eastAsiaTheme="minorHAnsi"/>
          <w:sz w:val="22"/>
          <w:szCs w:val="22"/>
          <w:lang w:val="en-AU"/>
        </w:rPr>
        <w:t>2</w:t>
      </w:r>
      <w:r w:rsidRPr="00003C3A">
        <w:rPr>
          <w:rFonts w:eastAsiaTheme="minorHAnsi"/>
          <w:sz w:val="22"/>
          <w:szCs w:val="22"/>
          <w:lang w:val="en-AU"/>
        </w:rPr>
        <w:t xml:space="preserve"> explains </w:t>
      </w:r>
      <w:r w:rsidR="00466E0D" w:rsidRPr="00466E0D">
        <w:rPr>
          <w:rFonts w:eastAsiaTheme="minorHAnsi"/>
          <w:sz w:val="22"/>
          <w:szCs w:val="22"/>
          <w:lang w:val="en-AU"/>
        </w:rPr>
        <w:t xml:space="preserve">that receivers will </w:t>
      </w:r>
      <w:r w:rsidR="008B0B8E">
        <w:rPr>
          <w:rFonts w:eastAsiaTheme="minorHAnsi"/>
          <w:sz w:val="22"/>
          <w:szCs w:val="22"/>
          <w:lang w:val="en-AU"/>
        </w:rPr>
        <w:t xml:space="preserve">generally </w:t>
      </w:r>
      <w:r w:rsidR="00466E0D" w:rsidRPr="00466E0D">
        <w:rPr>
          <w:rFonts w:eastAsiaTheme="minorHAnsi"/>
          <w:sz w:val="22"/>
          <w:szCs w:val="22"/>
          <w:lang w:val="en-AU"/>
        </w:rPr>
        <w:t>not be protected for the reception of radiocommunications signals outside the 2575</w:t>
      </w:r>
      <w:r w:rsidR="008B0B8E">
        <w:rPr>
          <w:rFonts w:eastAsiaTheme="minorHAnsi"/>
          <w:sz w:val="22"/>
          <w:szCs w:val="22"/>
          <w:lang w:val="en-AU"/>
        </w:rPr>
        <w:t xml:space="preserve"> MHz to </w:t>
      </w:r>
      <w:r w:rsidR="00466E0D" w:rsidRPr="00466E0D">
        <w:rPr>
          <w:rFonts w:eastAsiaTheme="minorHAnsi"/>
          <w:sz w:val="22"/>
          <w:szCs w:val="22"/>
          <w:lang w:val="en-AU"/>
        </w:rPr>
        <w:t>2615 MHz</w:t>
      </w:r>
      <w:r w:rsidR="0074770E" w:rsidRPr="0074770E">
        <w:rPr>
          <w:rFonts w:eastAsiaTheme="minorHAnsi"/>
          <w:sz w:val="22"/>
          <w:szCs w:val="22"/>
          <w:lang w:val="en-AU"/>
        </w:rPr>
        <w:t xml:space="preserve"> </w:t>
      </w:r>
      <w:r w:rsidR="0074770E" w:rsidRPr="00466E0D">
        <w:rPr>
          <w:rFonts w:eastAsiaTheme="minorHAnsi"/>
          <w:sz w:val="22"/>
          <w:szCs w:val="22"/>
          <w:lang w:val="en-AU"/>
        </w:rPr>
        <w:t>frequency band</w:t>
      </w:r>
      <w:r w:rsidR="00466E0D" w:rsidRPr="00466E0D">
        <w:rPr>
          <w:rFonts w:eastAsiaTheme="minorHAnsi"/>
          <w:sz w:val="22"/>
          <w:szCs w:val="22"/>
          <w:lang w:val="en-AU"/>
        </w:rPr>
        <w:t>.</w:t>
      </w:r>
    </w:p>
    <w:p w14:paraId="40B8DB1B" w14:textId="339E2650" w:rsidR="003D7A6D" w:rsidRDefault="003D7A6D" w:rsidP="003B0ED9">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Pr>
          <w:rFonts w:eastAsiaTheme="minorHAnsi"/>
          <w:b/>
          <w:sz w:val="22"/>
          <w:szCs w:val="22"/>
          <w:lang w:val="en-AU"/>
        </w:rPr>
        <w:t>4</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105C36" w:rsidRPr="00105C36">
        <w:rPr>
          <w:rFonts w:eastAsiaTheme="minorHAnsi"/>
          <w:b/>
          <w:sz w:val="22"/>
          <w:szCs w:val="22"/>
          <w:lang w:val="en-AU"/>
        </w:rPr>
        <w:t>Minimum level of receiver performance</w:t>
      </w:r>
    </w:p>
    <w:p w14:paraId="0EBA5F72" w14:textId="0832E39E" w:rsidR="003D7A6D" w:rsidRPr="00B3129C" w:rsidRDefault="003D7A6D" w:rsidP="003D7A6D">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895E0A">
        <w:rPr>
          <w:rFonts w:eastAsiaTheme="minorHAnsi"/>
          <w:b/>
          <w:sz w:val="22"/>
          <w:szCs w:val="22"/>
          <w:lang w:val="en-AU"/>
        </w:rPr>
        <w:t>1</w:t>
      </w:r>
      <w:r w:rsidR="00C76777">
        <w:rPr>
          <w:rFonts w:eastAsiaTheme="minorHAnsi"/>
          <w:b/>
          <w:sz w:val="22"/>
          <w:szCs w:val="22"/>
          <w:lang w:val="en-AU"/>
        </w:rPr>
        <w:t>3</w:t>
      </w:r>
      <w:r>
        <w:rPr>
          <w:rFonts w:eastAsiaTheme="minorHAnsi"/>
          <w:b/>
          <w:sz w:val="22"/>
          <w:szCs w:val="22"/>
          <w:lang w:val="en-AU"/>
        </w:rPr>
        <w:tab/>
      </w:r>
      <w:r w:rsidR="00895E0A" w:rsidRPr="00895E0A">
        <w:rPr>
          <w:rFonts w:eastAsiaTheme="minorHAnsi"/>
          <w:b/>
          <w:sz w:val="22"/>
          <w:szCs w:val="22"/>
          <w:lang w:val="en-AU"/>
        </w:rPr>
        <w:t>Notional receiver performance level</w:t>
      </w:r>
    </w:p>
    <w:p w14:paraId="5CA41B3D" w14:textId="3C449D24"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Section 1</w:t>
      </w:r>
      <w:r w:rsidR="00C76777">
        <w:rPr>
          <w:rFonts w:eastAsiaTheme="minorHAnsi"/>
          <w:sz w:val="22"/>
          <w:szCs w:val="22"/>
          <w:lang w:val="en-AU"/>
        </w:rPr>
        <w:t>3</w:t>
      </w:r>
      <w:r w:rsidRPr="004226A1">
        <w:rPr>
          <w:rFonts w:eastAsiaTheme="minorHAnsi"/>
          <w:sz w:val="22"/>
          <w:szCs w:val="22"/>
          <w:lang w:val="en-AU"/>
        </w:rPr>
        <w:t xml:space="preserve"> explains why a notional receiver performance level is needed. The level of interference experienced by a</w:t>
      </w:r>
      <w:r w:rsidR="00793E18">
        <w:rPr>
          <w:rFonts w:eastAsiaTheme="minorHAnsi"/>
          <w:sz w:val="22"/>
          <w:szCs w:val="22"/>
          <w:lang w:val="en-AU"/>
        </w:rPr>
        <w:t xml:space="preserve"> radiocommunications</w:t>
      </w:r>
      <w:r w:rsidRPr="004226A1">
        <w:rPr>
          <w:rFonts w:eastAsiaTheme="minorHAnsi"/>
          <w:sz w:val="22"/>
          <w:szCs w:val="22"/>
          <w:lang w:val="en-AU"/>
        </w:rPr>
        <w:t xml:space="preserve"> receiver is in part dependent on the quality of the receiver itself. Emissions from a </w:t>
      </w:r>
      <w:r w:rsidR="004D643E">
        <w:rPr>
          <w:rFonts w:eastAsiaTheme="minorHAnsi"/>
          <w:sz w:val="22"/>
          <w:szCs w:val="22"/>
          <w:lang w:val="en-AU"/>
        </w:rPr>
        <w:t xml:space="preserve">radiocommunications </w:t>
      </w:r>
      <w:r w:rsidRPr="004226A1">
        <w:rPr>
          <w:rFonts w:eastAsiaTheme="minorHAnsi"/>
          <w:sz w:val="22"/>
          <w:szCs w:val="22"/>
          <w:lang w:val="en-AU"/>
        </w:rPr>
        <w:t xml:space="preserve">transmitter should not have to be reduced below a point where the performance of the receiver is the main cause of the problem. As a result, it is necessary to establish a benchmark performance level for radiocommunications receivers. </w:t>
      </w:r>
    </w:p>
    <w:p w14:paraId="1EB5DCD0" w14:textId="60BFF868" w:rsidR="004226A1" w:rsidRP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 xml:space="preserve">The benchmark performance level is set out in Schedule 1 to the </w:t>
      </w:r>
      <w:r>
        <w:rPr>
          <w:rFonts w:eastAsiaTheme="minorHAnsi"/>
          <w:sz w:val="22"/>
          <w:szCs w:val="22"/>
          <w:lang w:val="en-AU"/>
        </w:rPr>
        <w:t xml:space="preserve">Receiver </w:t>
      </w:r>
      <w:r w:rsidRPr="004226A1">
        <w:rPr>
          <w:rFonts w:eastAsiaTheme="minorHAnsi"/>
          <w:sz w:val="22"/>
          <w:szCs w:val="22"/>
          <w:lang w:val="en-AU"/>
        </w:rPr>
        <w:t>Advisory Guidelines.</w:t>
      </w:r>
    </w:p>
    <w:p w14:paraId="6AE09597" w14:textId="5E17FC66" w:rsidR="004226A1" w:rsidRDefault="004226A1" w:rsidP="004226A1">
      <w:pPr>
        <w:spacing w:before="280" w:after="160" w:line="256" w:lineRule="auto"/>
        <w:rPr>
          <w:rFonts w:eastAsiaTheme="minorHAnsi"/>
          <w:sz w:val="22"/>
          <w:szCs w:val="22"/>
          <w:lang w:val="en-AU"/>
        </w:rPr>
      </w:pPr>
      <w:r w:rsidRPr="004226A1">
        <w:rPr>
          <w:rFonts w:eastAsiaTheme="minorHAnsi"/>
          <w:sz w:val="22"/>
          <w:szCs w:val="22"/>
          <w:lang w:val="en-AU"/>
        </w:rPr>
        <w:t>This section also provides that a</w:t>
      </w:r>
      <w:r w:rsidR="00AA0FCF">
        <w:rPr>
          <w:rFonts w:eastAsiaTheme="minorHAnsi"/>
          <w:sz w:val="22"/>
          <w:szCs w:val="22"/>
          <w:lang w:val="en-AU"/>
        </w:rPr>
        <w:t xml:space="preserve"> radiocommunications</w:t>
      </w:r>
      <w:r w:rsidRPr="004226A1">
        <w:rPr>
          <w:rFonts w:eastAsiaTheme="minorHAnsi"/>
          <w:sz w:val="22"/>
          <w:szCs w:val="22"/>
          <w:lang w:val="en-AU"/>
        </w:rPr>
        <w:t xml:space="preserve"> receiver will need to meet the notional receiver performance level to gain protection from interference from a radiocommunications transmitter.</w:t>
      </w:r>
    </w:p>
    <w:p w14:paraId="7A64F7B6" w14:textId="540A90BB" w:rsidR="00105C36" w:rsidRDefault="00105C36"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Part </w:t>
      </w:r>
      <w:r w:rsidR="004226A1">
        <w:rPr>
          <w:rFonts w:eastAsiaTheme="minorHAnsi"/>
          <w:b/>
          <w:sz w:val="22"/>
          <w:szCs w:val="22"/>
          <w:lang w:val="en-AU"/>
        </w:rPr>
        <w:t>5</w:t>
      </w:r>
      <w:r w:rsidR="002A691C">
        <w:rPr>
          <w:rFonts w:eastAsiaTheme="minorHAnsi"/>
          <w:b/>
          <w:sz w:val="22"/>
          <w:szCs w:val="22"/>
          <w:lang w:val="en-AU"/>
        </w:rPr>
        <w:t xml:space="preserve"> </w:t>
      </w:r>
      <w:r w:rsidRPr="00B3129C">
        <w:rPr>
          <w:rFonts w:eastAsiaTheme="minorHAnsi"/>
          <w:b/>
          <w:sz w:val="22"/>
          <w:szCs w:val="22"/>
          <w:lang w:val="en-AU"/>
        </w:rPr>
        <w:t>–</w:t>
      </w:r>
      <w:r w:rsidRPr="00DB4665">
        <w:t xml:space="preserve"> </w:t>
      </w:r>
      <w:r w:rsidR="00A82D27" w:rsidRPr="00A82D27">
        <w:rPr>
          <w:rFonts w:eastAsiaTheme="minorHAnsi"/>
          <w:b/>
          <w:sz w:val="22"/>
          <w:szCs w:val="22"/>
          <w:lang w:val="en-AU"/>
        </w:rPr>
        <w:t>Compatibility requirement</w:t>
      </w:r>
    </w:p>
    <w:p w14:paraId="0E800093" w14:textId="04EF708C" w:rsidR="00105C36" w:rsidRPr="00B3129C" w:rsidRDefault="00105C36" w:rsidP="009E0DA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Section </w:t>
      </w:r>
      <w:r w:rsidR="00B837C0">
        <w:rPr>
          <w:rFonts w:eastAsiaTheme="minorHAnsi"/>
          <w:b/>
          <w:sz w:val="22"/>
          <w:szCs w:val="22"/>
          <w:lang w:val="en-AU"/>
        </w:rPr>
        <w:t>1</w:t>
      </w:r>
      <w:r w:rsidR="00C76777">
        <w:rPr>
          <w:rFonts w:eastAsiaTheme="minorHAnsi"/>
          <w:b/>
          <w:sz w:val="22"/>
          <w:szCs w:val="22"/>
          <w:lang w:val="en-AU"/>
        </w:rPr>
        <w:t>4</w:t>
      </w:r>
      <w:r>
        <w:rPr>
          <w:rFonts w:eastAsiaTheme="minorHAnsi"/>
          <w:b/>
          <w:sz w:val="22"/>
          <w:szCs w:val="22"/>
          <w:lang w:val="en-AU"/>
        </w:rPr>
        <w:tab/>
      </w:r>
      <w:r w:rsidR="009F3C26" w:rsidRPr="009F3C26">
        <w:rPr>
          <w:rFonts w:eastAsiaTheme="minorHAnsi"/>
          <w:b/>
          <w:sz w:val="22"/>
          <w:szCs w:val="22"/>
          <w:lang w:val="en-AU"/>
        </w:rPr>
        <w:t>Compatibility</w:t>
      </w:r>
    </w:p>
    <w:p w14:paraId="7E277AA8" w14:textId="2BEFD9E2" w:rsidR="009F3C26" w:rsidRDefault="00105C36" w:rsidP="009F3C26">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9F3C26">
        <w:rPr>
          <w:rFonts w:eastAsiaTheme="minorHAnsi"/>
          <w:sz w:val="22"/>
          <w:szCs w:val="22"/>
          <w:lang w:val="en-AU"/>
        </w:rPr>
        <w:t>1</w:t>
      </w:r>
      <w:r w:rsidR="00C76777">
        <w:rPr>
          <w:rFonts w:eastAsiaTheme="minorHAnsi"/>
          <w:sz w:val="22"/>
          <w:szCs w:val="22"/>
          <w:lang w:val="en-AU"/>
        </w:rPr>
        <w:t>4</w:t>
      </w:r>
      <w:r w:rsidR="009F3C26" w:rsidRPr="009F3C26">
        <w:rPr>
          <w:rFonts w:eastAsiaTheme="minorHAnsi"/>
          <w:sz w:val="22"/>
          <w:szCs w:val="22"/>
          <w:lang w:val="en-AU"/>
        </w:rPr>
        <w:t xml:space="preserve"> </w:t>
      </w:r>
      <w:r w:rsidR="00EC5543">
        <w:rPr>
          <w:rFonts w:eastAsiaTheme="minorHAnsi"/>
          <w:sz w:val="22"/>
          <w:szCs w:val="22"/>
          <w:lang w:val="en-AU"/>
        </w:rPr>
        <w:t>provides</w:t>
      </w:r>
      <w:r w:rsidR="009F3C26" w:rsidRPr="009F3C26">
        <w:rPr>
          <w:rFonts w:eastAsiaTheme="minorHAnsi"/>
          <w:sz w:val="22"/>
          <w:szCs w:val="22"/>
          <w:lang w:val="en-AU"/>
        </w:rPr>
        <w:t xml:space="preserve"> </w:t>
      </w:r>
      <w:r w:rsidR="00EC5543">
        <w:rPr>
          <w:rFonts w:eastAsiaTheme="minorHAnsi"/>
          <w:sz w:val="22"/>
          <w:szCs w:val="22"/>
          <w:lang w:val="en-AU"/>
        </w:rPr>
        <w:t xml:space="preserve">that </w:t>
      </w:r>
      <w:r w:rsidR="004344A6">
        <w:rPr>
          <w:rFonts w:eastAsiaTheme="minorHAnsi"/>
          <w:sz w:val="22"/>
          <w:szCs w:val="22"/>
          <w:lang w:val="en-AU"/>
        </w:rPr>
        <w:t xml:space="preserve">in relation to a </w:t>
      </w:r>
      <w:r w:rsidR="00195A9C">
        <w:rPr>
          <w:rFonts w:eastAsiaTheme="minorHAnsi"/>
          <w:sz w:val="22"/>
          <w:szCs w:val="22"/>
          <w:lang w:val="en-AU"/>
        </w:rPr>
        <w:t>fixed receiver</w:t>
      </w:r>
      <w:r w:rsidR="004344A6">
        <w:rPr>
          <w:rFonts w:eastAsiaTheme="minorHAnsi"/>
          <w:sz w:val="22"/>
          <w:szCs w:val="22"/>
          <w:lang w:val="en-AU"/>
        </w:rPr>
        <w:t>,</w:t>
      </w:r>
      <w:r w:rsidR="00195A9C">
        <w:rPr>
          <w:rFonts w:eastAsiaTheme="minorHAnsi"/>
          <w:sz w:val="22"/>
          <w:szCs w:val="22"/>
          <w:lang w:val="en-AU"/>
        </w:rPr>
        <w:t xml:space="preserve"> </w:t>
      </w:r>
      <w:r w:rsidR="00B32047">
        <w:rPr>
          <w:rFonts w:eastAsiaTheme="minorHAnsi"/>
          <w:sz w:val="22"/>
          <w:szCs w:val="22"/>
          <w:lang w:val="en-AU"/>
        </w:rPr>
        <w:t xml:space="preserve">the licensee of </w:t>
      </w:r>
      <w:r w:rsidR="009F3C26" w:rsidRPr="009F3C26">
        <w:rPr>
          <w:rFonts w:eastAsiaTheme="minorHAnsi"/>
          <w:sz w:val="22"/>
          <w:szCs w:val="22"/>
          <w:lang w:val="en-AU"/>
        </w:rPr>
        <w:t>a fixed transmitter operated under an apparatus licence or registered under a spectrum licence</w:t>
      </w:r>
      <w:r w:rsidR="00F17A96">
        <w:rPr>
          <w:rFonts w:eastAsiaTheme="minorHAnsi"/>
          <w:sz w:val="22"/>
          <w:szCs w:val="22"/>
          <w:lang w:val="en-AU"/>
        </w:rPr>
        <w:t xml:space="preserve"> must </w:t>
      </w:r>
      <w:r w:rsidR="00463F61">
        <w:rPr>
          <w:rFonts w:eastAsiaTheme="minorHAnsi"/>
          <w:sz w:val="22"/>
          <w:szCs w:val="22"/>
          <w:lang w:val="en-AU"/>
        </w:rPr>
        <w:t>ensure that the tr</w:t>
      </w:r>
      <w:r w:rsidR="00234321">
        <w:rPr>
          <w:rFonts w:eastAsiaTheme="minorHAnsi"/>
          <w:sz w:val="22"/>
          <w:szCs w:val="22"/>
          <w:lang w:val="en-AU"/>
        </w:rPr>
        <w:t xml:space="preserve">ansmitter </w:t>
      </w:r>
      <w:r w:rsidR="00CA15EF">
        <w:rPr>
          <w:rFonts w:eastAsiaTheme="minorHAnsi"/>
          <w:sz w:val="22"/>
          <w:szCs w:val="22"/>
          <w:lang w:val="en-AU"/>
        </w:rPr>
        <w:t>meet</w:t>
      </w:r>
      <w:r w:rsidR="00234321">
        <w:rPr>
          <w:rFonts w:eastAsiaTheme="minorHAnsi"/>
          <w:sz w:val="22"/>
          <w:szCs w:val="22"/>
          <w:lang w:val="en-AU"/>
        </w:rPr>
        <w:t>s</w:t>
      </w:r>
      <w:r w:rsidR="00CA15EF">
        <w:rPr>
          <w:rFonts w:eastAsiaTheme="minorHAnsi"/>
          <w:sz w:val="22"/>
          <w:szCs w:val="22"/>
          <w:lang w:val="en-AU"/>
        </w:rPr>
        <w:t xml:space="preserve"> the compatibility requirement set out in Schedule 2</w:t>
      </w:r>
      <w:r w:rsidR="009F3C26" w:rsidRPr="009F3C26">
        <w:rPr>
          <w:rFonts w:eastAsiaTheme="minorHAnsi"/>
          <w:sz w:val="22"/>
          <w:szCs w:val="22"/>
          <w:lang w:val="en-AU"/>
        </w:rPr>
        <w:t xml:space="preserve">, </w:t>
      </w:r>
      <w:r w:rsidR="009F2AA5">
        <w:rPr>
          <w:rFonts w:eastAsiaTheme="minorHAnsi"/>
          <w:sz w:val="22"/>
          <w:szCs w:val="22"/>
          <w:lang w:val="en-AU"/>
        </w:rPr>
        <w:t xml:space="preserve">for the receiver </w:t>
      </w:r>
      <w:r w:rsidR="009F3C26" w:rsidRPr="009F3C26">
        <w:rPr>
          <w:rFonts w:eastAsiaTheme="minorHAnsi"/>
          <w:sz w:val="22"/>
          <w:szCs w:val="22"/>
          <w:lang w:val="en-AU"/>
        </w:rPr>
        <w:t xml:space="preserve">to </w:t>
      </w:r>
      <w:r w:rsidR="004C33A8">
        <w:rPr>
          <w:rFonts w:eastAsiaTheme="minorHAnsi"/>
          <w:sz w:val="22"/>
          <w:szCs w:val="22"/>
          <w:lang w:val="en-AU"/>
        </w:rPr>
        <w:t>have</w:t>
      </w:r>
      <w:r w:rsidR="009F3C26" w:rsidRPr="009F3C26">
        <w:rPr>
          <w:rFonts w:eastAsiaTheme="minorHAnsi"/>
          <w:sz w:val="22"/>
          <w:szCs w:val="22"/>
          <w:lang w:val="en-AU"/>
        </w:rPr>
        <w:t xml:space="preserve"> protection from interference under the </w:t>
      </w:r>
      <w:r w:rsidR="009F3C26">
        <w:rPr>
          <w:rFonts w:eastAsiaTheme="minorHAnsi"/>
          <w:sz w:val="22"/>
          <w:szCs w:val="22"/>
          <w:lang w:val="en-AU"/>
        </w:rPr>
        <w:t xml:space="preserve">Receiver </w:t>
      </w:r>
      <w:r w:rsidR="009F3C26" w:rsidRPr="009F3C26">
        <w:rPr>
          <w:rFonts w:eastAsiaTheme="minorHAnsi"/>
          <w:sz w:val="22"/>
          <w:szCs w:val="22"/>
          <w:lang w:val="en-AU"/>
        </w:rPr>
        <w:t xml:space="preserve">Advisory Guidelines. </w:t>
      </w:r>
      <w:r w:rsidR="0091320B">
        <w:rPr>
          <w:rFonts w:eastAsiaTheme="minorHAnsi"/>
          <w:sz w:val="22"/>
          <w:szCs w:val="22"/>
          <w:lang w:val="en-AU"/>
        </w:rPr>
        <w:t>For this</w:t>
      </w:r>
      <w:r w:rsidR="00BE2B0F">
        <w:rPr>
          <w:rFonts w:eastAsiaTheme="minorHAnsi"/>
          <w:sz w:val="22"/>
          <w:szCs w:val="22"/>
          <w:lang w:val="en-AU"/>
        </w:rPr>
        <w:t xml:space="preserve"> section </w:t>
      </w:r>
      <w:r w:rsidR="0091320B">
        <w:rPr>
          <w:rFonts w:eastAsiaTheme="minorHAnsi"/>
          <w:sz w:val="22"/>
          <w:szCs w:val="22"/>
          <w:lang w:val="en-AU"/>
        </w:rPr>
        <w:t xml:space="preserve">to </w:t>
      </w:r>
      <w:r w:rsidR="00BE2B0F">
        <w:rPr>
          <w:rFonts w:eastAsiaTheme="minorHAnsi"/>
          <w:sz w:val="22"/>
          <w:szCs w:val="22"/>
          <w:lang w:val="en-AU"/>
        </w:rPr>
        <w:t>appl</w:t>
      </w:r>
      <w:r w:rsidR="00E96181">
        <w:rPr>
          <w:rFonts w:eastAsiaTheme="minorHAnsi"/>
          <w:sz w:val="22"/>
          <w:szCs w:val="22"/>
          <w:lang w:val="en-AU"/>
        </w:rPr>
        <w:t xml:space="preserve">y in relation to a </w:t>
      </w:r>
      <w:r w:rsidR="00F12F02">
        <w:rPr>
          <w:rFonts w:eastAsiaTheme="minorHAnsi"/>
          <w:sz w:val="22"/>
          <w:szCs w:val="22"/>
          <w:lang w:val="en-AU"/>
        </w:rPr>
        <w:t>fixed</w:t>
      </w:r>
      <w:r w:rsidR="00145D65">
        <w:rPr>
          <w:rFonts w:eastAsiaTheme="minorHAnsi"/>
          <w:sz w:val="22"/>
          <w:szCs w:val="22"/>
          <w:lang w:val="en-AU"/>
        </w:rPr>
        <w:t xml:space="preserve"> </w:t>
      </w:r>
      <w:r w:rsidR="00E96181">
        <w:rPr>
          <w:rFonts w:eastAsiaTheme="minorHAnsi"/>
          <w:sz w:val="22"/>
          <w:szCs w:val="22"/>
          <w:lang w:val="en-AU"/>
        </w:rPr>
        <w:t>receiver</w:t>
      </w:r>
      <w:r w:rsidR="00BE2B0F">
        <w:rPr>
          <w:rFonts w:eastAsiaTheme="minorHAnsi"/>
          <w:sz w:val="22"/>
          <w:szCs w:val="22"/>
          <w:lang w:val="en-AU"/>
        </w:rPr>
        <w:t>, t</w:t>
      </w:r>
      <w:r w:rsidR="009F3C26" w:rsidRPr="009F3C26">
        <w:rPr>
          <w:rFonts w:eastAsiaTheme="minorHAnsi"/>
          <w:sz w:val="22"/>
          <w:szCs w:val="22"/>
          <w:lang w:val="en-AU"/>
        </w:rPr>
        <w:t>he receiver must:</w:t>
      </w:r>
    </w:p>
    <w:p w14:paraId="2892DD0A" w14:textId="332F4C62" w:rsidR="00AA6D36" w:rsidRDefault="00AA6D36" w:rsidP="00AA6D3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 xml:space="preserve">be operated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9F3C26">
        <w:rPr>
          <w:rFonts w:eastAsiaTheme="minorHAnsi"/>
          <w:sz w:val="22"/>
          <w:szCs w:val="22"/>
          <w:lang w:val="en-AU"/>
        </w:rPr>
        <w:t xml:space="preserve">; </w:t>
      </w:r>
      <w:r>
        <w:rPr>
          <w:rFonts w:eastAsiaTheme="minorHAnsi"/>
          <w:sz w:val="22"/>
          <w:szCs w:val="22"/>
          <w:lang w:val="en-AU"/>
        </w:rPr>
        <w:t>and</w:t>
      </w:r>
    </w:p>
    <w:p w14:paraId="30E4F73D" w14:textId="74207A0D" w:rsidR="009F3C26"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 xml:space="preserve">have at least the notional level of receiver performance set out in Schedule 1; </w:t>
      </w:r>
      <w:r w:rsidR="00C741C2">
        <w:rPr>
          <w:rFonts w:eastAsiaTheme="minorHAnsi"/>
          <w:sz w:val="22"/>
          <w:szCs w:val="22"/>
          <w:lang w:val="en-AU"/>
        </w:rPr>
        <w:t>and</w:t>
      </w:r>
    </w:p>
    <w:p w14:paraId="34720168" w14:textId="2D541103" w:rsidR="000012FF" w:rsidRDefault="009F3C26" w:rsidP="009F3C26">
      <w:pPr>
        <w:pStyle w:val="ListParagraph"/>
        <w:numPr>
          <w:ilvl w:val="0"/>
          <w:numId w:val="13"/>
        </w:numPr>
        <w:spacing w:after="160" w:line="256" w:lineRule="auto"/>
        <w:rPr>
          <w:rFonts w:eastAsiaTheme="minorHAnsi"/>
          <w:sz w:val="22"/>
          <w:szCs w:val="22"/>
          <w:lang w:val="en-AU"/>
        </w:rPr>
      </w:pPr>
      <w:r w:rsidRPr="009F3C26">
        <w:rPr>
          <w:rFonts w:eastAsiaTheme="minorHAnsi"/>
          <w:sz w:val="22"/>
          <w:szCs w:val="22"/>
          <w:lang w:val="en-AU"/>
        </w:rPr>
        <w:t>be included in the Register:</w:t>
      </w:r>
    </w:p>
    <w:p w14:paraId="147896C7" w14:textId="37754D31" w:rsidR="00985905" w:rsidRDefault="00985905" w:rsidP="00985905">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for a fixed radiocommunications transmitter registered in relation to a spectrum licence – before the date of registration of the transmitter in relation to the spectrum licence</w:t>
      </w:r>
      <w:r>
        <w:rPr>
          <w:rFonts w:eastAsiaTheme="minorHAnsi"/>
          <w:sz w:val="22"/>
          <w:szCs w:val="22"/>
          <w:lang w:val="en-AU"/>
        </w:rPr>
        <w:t>; o</w:t>
      </w:r>
      <w:r w:rsidR="00D13717">
        <w:rPr>
          <w:rFonts w:eastAsiaTheme="minorHAnsi"/>
          <w:sz w:val="22"/>
          <w:szCs w:val="22"/>
          <w:lang w:val="en-AU"/>
        </w:rPr>
        <w:t>r</w:t>
      </w:r>
    </w:p>
    <w:p w14:paraId="5695CAFB" w14:textId="32B23017" w:rsidR="000012FF" w:rsidRDefault="009F3C26" w:rsidP="000012FF">
      <w:pPr>
        <w:pStyle w:val="ListParagraph"/>
        <w:numPr>
          <w:ilvl w:val="1"/>
          <w:numId w:val="13"/>
        </w:numPr>
        <w:spacing w:after="160" w:line="256" w:lineRule="auto"/>
        <w:rPr>
          <w:rFonts w:eastAsiaTheme="minorHAnsi"/>
          <w:sz w:val="22"/>
          <w:szCs w:val="22"/>
          <w:lang w:val="en-AU"/>
        </w:rPr>
      </w:pPr>
      <w:r w:rsidRPr="000012FF">
        <w:rPr>
          <w:rFonts w:eastAsiaTheme="minorHAnsi"/>
          <w:sz w:val="22"/>
          <w:szCs w:val="22"/>
          <w:lang w:val="en-AU"/>
        </w:rPr>
        <w:t>for a fixed radiocommunications transmitter operated under an apparatus licence – before the date of issue of the apparatus licence the transmitter is operated under</w:t>
      </w:r>
      <w:r w:rsidR="00985905">
        <w:rPr>
          <w:rFonts w:eastAsiaTheme="minorHAnsi"/>
          <w:sz w:val="22"/>
          <w:szCs w:val="22"/>
          <w:lang w:val="en-AU"/>
        </w:rPr>
        <w:t>.</w:t>
      </w:r>
    </w:p>
    <w:p w14:paraId="605ECA87" w14:textId="77777777" w:rsidR="00A21208" w:rsidRDefault="00A21208" w:rsidP="00A21208">
      <w:pPr>
        <w:spacing w:before="280" w:after="160" w:line="256" w:lineRule="auto"/>
        <w:rPr>
          <w:rFonts w:eastAsiaTheme="minorHAnsi"/>
          <w:b/>
          <w:sz w:val="22"/>
          <w:szCs w:val="22"/>
          <w:lang w:val="en-AU"/>
        </w:rPr>
      </w:pPr>
      <w:r w:rsidRPr="00A21208">
        <w:rPr>
          <w:rFonts w:eastAsiaTheme="minorHAnsi"/>
          <w:b/>
          <w:sz w:val="22"/>
          <w:szCs w:val="22"/>
          <w:lang w:val="en-AU"/>
        </w:rPr>
        <w:t>Schedule 1</w:t>
      </w:r>
      <w:r w:rsidRPr="00A21208">
        <w:rPr>
          <w:rFonts w:eastAsiaTheme="minorHAnsi"/>
          <w:b/>
          <w:sz w:val="22"/>
          <w:szCs w:val="22"/>
          <w:lang w:val="en-AU"/>
        </w:rPr>
        <w:tab/>
        <w:t>Notional receiver performance level</w:t>
      </w:r>
    </w:p>
    <w:p w14:paraId="6929FE5D" w14:textId="77196552" w:rsidR="00BD61E3"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 xml:space="preserve">Schedule 1 provides spectrum licensees with information regarding the notional performance of </w:t>
      </w:r>
      <w:r w:rsidR="00F910CD">
        <w:rPr>
          <w:rFonts w:eastAsiaTheme="minorHAnsi"/>
          <w:sz w:val="22"/>
          <w:szCs w:val="22"/>
          <w:lang w:val="en-AU"/>
        </w:rPr>
        <w:t>2.5</w:t>
      </w:r>
      <w:r w:rsidR="00DA3C48">
        <w:rPr>
          <w:rFonts w:eastAsiaTheme="minorHAnsi"/>
          <w:sz w:val="22"/>
          <w:szCs w:val="22"/>
          <w:lang w:val="en-AU"/>
        </w:rPr>
        <w:t> </w:t>
      </w:r>
      <w:r w:rsidR="00F910CD">
        <w:rPr>
          <w:rFonts w:eastAsiaTheme="minorHAnsi"/>
          <w:sz w:val="22"/>
          <w:szCs w:val="22"/>
          <w:lang w:val="en-AU"/>
        </w:rPr>
        <w:t>GHz</w:t>
      </w:r>
      <w:r w:rsidR="001D0CE1">
        <w:rPr>
          <w:rFonts w:eastAsiaTheme="minorHAnsi"/>
          <w:sz w:val="22"/>
          <w:szCs w:val="22"/>
          <w:lang w:val="en-AU"/>
        </w:rPr>
        <w:t xml:space="preserve"> </w:t>
      </w:r>
      <w:r w:rsidR="00DA3C48">
        <w:rPr>
          <w:rFonts w:eastAsiaTheme="minorHAnsi"/>
          <w:sz w:val="22"/>
          <w:szCs w:val="22"/>
          <w:lang w:val="en-AU"/>
        </w:rPr>
        <w:t xml:space="preserve">Mid Band Gap </w:t>
      </w:r>
      <w:r w:rsidRPr="00BD61E3">
        <w:rPr>
          <w:rFonts w:eastAsiaTheme="minorHAnsi"/>
          <w:sz w:val="22"/>
          <w:szCs w:val="22"/>
          <w:lang w:val="en-AU"/>
        </w:rPr>
        <w:t xml:space="preserve">receivers operating under a spectrum licence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D61E3">
        <w:rPr>
          <w:rFonts w:eastAsiaTheme="minorHAnsi"/>
          <w:sz w:val="22"/>
          <w:szCs w:val="22"/>
          <w:lang w:val="en-AU"/>
        </w:rPr>
        <w:t>. The Schedule provides information relating to:</w:t>
      </w:r>
    </w:p>
    <w:p w14:paraId="1C48C50B" w14:textId="77777777" w:rsidR="00BD61E3" w:rsidRDefault="00BD61E3" w:rsidP="009E0DAC">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receiver adjacent channel selectivity;</w:t>
      </w:r>
    </w:p>
    <w:p w14:paraId="22EA71FF" w14:textId="338DF4B3" w:rsidR="00BD61E3" w:rsidRDefault="00BD61E3" w:rsidP="009E0DAC">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 xml:space="preserve">receiver intermodulation response rejection; </w:t>
      </w:r>
      <w:r w:rsidR="0000677B">
        <w:rPr>
          <w:rFonts w:eastAsiaTheme="minorHAnsi"/>
          <w:sz w:val="22"/>
          <w:szCs w:val="22"/>
          <w:lang w:val="en-AU"/>
        </w:rPr>
        <w:t>and</w:t>
      </w:r>
    </w:p>
    <w:p w14:paraId="110F3B29" w14:textId="7FBB3752" w:rsidR="007B269C" w:rsidRDefault="00BD61E3">
      <w:pPr>
        <w:pStyle w:val="ListParagraph"/>
        <w:numPr>
          <w:ilvl w:val="0"/>
          <w:numId w:val="13"/>
        </w:numPr>
        <w:spacing w:after="160" w:line="256" w:lineRule="auto"/>
        <w:rPr>
          <w:rFonts w:eastAsiaTheme="minorHAnsi"/>
          <w:sz w:val="22"/>
          <w:szCs w:val="22"/>
          <w:lang w:val="en-AU"/>
        </w:rPr>
      </w:pPr>
      <w:r w:rsidRPr="00BD61E3">
        <w:rPr>
          <w:rFonts w:eastAsiaTheme="minorHAnsi"/>
          <w:sz w:val="22"/>
          <w:szCs w:val="22"/>
          <w:lang w:val="en-AU"/>
        </w:rPr>
        <w:t>receiver blocking</w:t>
      </w:r>
      <w:r w:rsidR="0000677B">
        <w:rPr>
          <w:rFonts w:eastAsiaTheme="minorHAnsi"/>
          <w:sz w:val="22"/>
          <w:szCs w:val="22"/>
          <w:lang w:val="en-AU"/>
        </w:rPr>
        <w:t>.</w:t>
      </w:r>
    </w:p>
    <w:p w14:paraId="3DB4E886" w14:textId="7B30420C" w:rsidR="00BD61E3" w:rsidRPr="004226A1" w:rsidRDefault="00BD61E3" w:rsidP="00BD61E3">
      <w:pPr>
        <w:spacing w:before="280" w:after="160" w:line="256" w:lineRule="auto"/>
        <w:rPr>
          <w:rFonts w:eastAsiaTheme="minorHAnsi"/>
          <w:sz w:val="22"/>
          <w:szCs w:val="22"/>
          <w:lang w:val="en-AU"/>
        </w:rPr>
      </w:pPr>
      <w:r w:rsidRPr="00BD61E3">
        <w:rPr>
          <w:rFonts w:eastAsiaTheme="minorHAnsi"/>
          <w:sz w:val="22"/>
          <w:szCs w:val="22"/>
          <w:lang w:val="en-AU"/>
        </w:rPr>
        <w:t>Spectrum</w:t>
      </w:r>
      <w:r w:rsidR="0000677B">
        <w:rPr>
          <w:rFonts w:eastAsiaTheme="minorHAnsi"/>
          <w:sz w:val="22"/>
          <w:szCs w:val="22"/>
          <w:lang w:val="en-AU"/>
        </w:rPr>
        <w:t xml:space="preserve"> </w:t>
      </w:r>
      <w:r w:rsidRPr="00BD61E3">
        <w:rPr>
          <w:rFonts w:eastAsiaTheme="minorHAnsi"/>
          <w:sz w:val="22"/>
          <w:szCs w:val="22"/>
          <w:lang w:val="en-AU"/>
        </w:rPr>
        <w:t xml:space="preserve">licensed radiocommunications receivers operating in the </w:t>
      </w:r>
      <w:r w:rsidR="00053BCC">
        <w:rPr>
          <w:rFonts w:eastAsiaTheme="minorHAnsi"/>
          <w:sz w:val="22"/>
          <w:szCs w:val="22"/>
          <w:lang w:val="en-AU"/>
        </w:rPr>
        <w:t xml:space="preserve">2.5 GHz </w:t>
      </w:r>
      <w:r w:rsidR="00AF14E6">
        <w:rPr>
          <w:rFonts w:eastAsiaTheme="minorHAnsi"/>
          <w:sz w:val="22"/>
          <w:szCs w:val="22"/>
          <w:lang w:val="en-AU"/>
        </w:rPr>
        <w:t>Mid Band Gap</w:t>
      </w:r>
      <w:r w:rsidRPr="00BD61E3">
        <w:rPr>
          <w:rFonts w:eastAsiaTheme="minorHAnsi"/>
          <w:sz w:val="22"/>
          <w:szCs w:val="22"/>
          <w:lang w:val="en-AU"/>
        </w:rPr>
        <w:t xml:space="preserve"> should meet this performance level to minimise interference from radiocommunications transmitters operating under other </w:t>
      </w:r>
      <w:r w:rsidR="00AA465D">
        <w:rPr>
          <w:rFonts w:eastAsiaTheme="minorHAnsi"/>
          <w:sz w:val="22"/>
          <w:szCs w:val="22"/>
          <w:lang w:val="en-AU"/>
        </w:rPr>
        <w:t xml:space="preserve">spectrum </w:t>
      </w:r>
      <w:r w:rsidRPr="00BD61E3">
        <w:rPr>
          <w:rFonts w:eastAsiaTheme="minorHAnsi"/>
          <w:sz w:val="22"/>
          <w:szCs w:val="22"/>
          <w:lang w:val="en-AU"/>
        </w:rPr>
        <w:t>licences</w:t>
      </w:r>
      <w:r w:rsidR="00AA465D">
        <w:rPr>
          <w:rFonts w:eastAsiaTheme="minorHAnsi"/>
          <w:sz w:val="22"/>
          <w:szCs w:val="22"/>
          <w:lang w:val="en-AU"/>
        </w:rPr>
        <w:t xml:space="preserve"> or </w:t>
      </w:r>
      <w:r w:rsidR="000860AD">
        <w:rPr>
          <w:rFonts w:eastAsiaTheme="minorHAnsi"/>
          <w:sz w:val="22"/>
          <w:szCs w:val="22"/>
          <w:lang w:val="en-AU"/>
        </w:rPr>
        <w:t>apparatus or class licences</w:t>
      </w:r>
      <w:r w:rsidRPr="00BD61E3">
        <w:rPr>
          <w:rFonts w:eastAsiaTheme="minorHAnsi"/>
          <w:sz w:val="22"/>
          <w:szCs w:val="22"/>
          <w:lang w:val="en-AU"/>
        </w:rPr>
        <w:t>.</w:t>
      </w:r>
      <w:r w:rsidRPr="004226A1">
        <w:rPr>
          <w:rFonts w:eastAsiaTheme="minorHAnsi"/>
          <w:sz w:val="22"/>
          <w:szCs w:val="22"/>
          <w:lang w:val="en-AU"/>
        </w:rPr>
        <w:t xml:space="preserve"> </w:t>
      </w:r>
    </w:p>
    <w:p w14:paraId="29347960" w14:textId="13EB263F" w:rsidR="00E62CF4" w:rsidRDefault="00E62CF4" w:rsidP="00E62CF4">
      <w:pPr>
        <w:spacing w:before="280" w:after="160" w:line="256" w:lineRule="auto"/>
        <w:rPr>
          <w:rFonts w:eastAsiaTheme="minorHAnsi"/>
          <w:b/>
          <w:sz w:val="22"/>
          <w:szCs w:val="22"/>
          <w:lang w:val="en-AU"/>
        </w:rPr>
      </w:pPr>
      <w:r w:rsidRPr="00A21208">
        <w:rPr>
          <w:rFonts w:eastAsiaTheme="minorHAnsi"/>
          <w:b/>
          <w:sz w:val="22"/>
          <w:szCs w:val="22"/>
          <w:lang w:val="en-AU"/>
        </w:rPr>
        <w:t xml:space="preserve">Schedule </w:t>
      </w:r>
      <w:r>
        <w:rPr>
          <w:rFonts w:eastAsiaTheme="minorHAnsi"/>
          <w:b/>
          <w:sz w:val="22"/>
          <w:szCs w:val="22"/>
          <w:lang w:val="en-AU"/>
        </w:rPr>
        <w:t>2</w:t>
      </w:r>
      <w:r w:rsidRPr="00A21208">
        <w:rPr>
          <w:rFonts w:eastAsiaTheme="minorHAnsi"/>
          <w:b/>
          <w:sz w:val="22"/>
          <w:szCs w:val="22"/>
          <w:lang w:val="en-AU"/>
        </w:rPr>
        <w:tab/>
      </w:r>
      <w:r w:rsidRPr="00E62CF4">
        <w:rPr>
          <w:rFonts w:eastAsiaTheme="minorHAnsi"/>
          <w:b/>
          <w:sz w:val="22"/>
          <w:szCs w:val="22"/>
          <w:lang w:val="en-AU"/>
        </w:rPr>
        <w:t>Compatibility requirement</w:t>
      </w:r>
    </w:p>
    <w:p w14:paraId="0308F88D" w14:textId="3A59C932" w:rsidR="00CD51FE" w:rsidRDefault="00CD51FE" w:rsidP="00A21208">
      <w:pPr>
        <w:rPr>
          <w:rFonts w:eastAsiaTheme="minorHAnsi"/>
          <w:sz w:val="22"/>
          <w:szCs w:val="22"/>
          <w:lang w:val="en-AU"/>
        </w:rPr>
      </w:pPr>
      <w:r w:rsidRPr="00BD61E3">
        <w:rPr>
          <w:rFonts w:eastAsiaTheme="minorHAnsi"/>
          <w:sz w:val="22"/>
          <w:szCs w:val="22"/>
          <w:lang w:val="en-AU"/>
        </w:rPr>
        <w:t xml:space="preserve">Schedule </w:t>
      </w:r>
      <w:r>
        <w:rPr>
          <w:rFonts w:eastAsiaTheme="minorHAnsi"/>
          <w:sz w:val="22"/>
          <w:szCs w:val="22"/>
          <w:lang w:val="en-AU"/>
        </w:rPr>
        <w:t>2</w:t>
      </w:r>
      <w:r w:rsidRPr="00BD61E3">
        <w:rPr>
          <w:rFonts w:eastAsiaTheme="minorHAnsi"/>
          <w:sz w:val="22"/>
          <w:szCs w:val="22"/>
          <w:lang w:val="en-AU"/>
        </w:rPr>
        <w:t xml:space="preserve"> </w:t>
      </w:r>
      <w:r w:rsidRPr="00CD51FE">
        <w:rPr>
          <w:rFonts w:eastAsiaTheme="minorHAnsi"/>
          <w:sz w:val="22"/>
          <w:szCs w:val="22"/>
          <w:lang w:val="en-AU"/>
        </w:rPr>
        <w:t xml:space="preserve">outlines, for the purpose of assessing compatibility with other radiocommunications services, the maximum unwanted signal level that a radiocommunications service in the </w:t>
      </w:r>
      <w:r w:rsidR="00053BCC">
        <w:rPr>
          <w:rFonts w:eastAsiaTheme="minorHAnsi"/>
          <w:sz w:val="22"/>
          <w:szCs w:val="22"/>
          <w:lang w:val="en-AU"/>
        </w:rPr>
        <w:t xml:space="preserve">2.5 GHz </w:t>
      </w:r>
      <w:r w:rsidR="00AF14E6">
        <w:rPr>
          <w:rFonts w:eastAsiaTheme="minorHAnsi"/>
          <w:sz w:val="22"/>
          <w:szCs w:val="22"/>
          <w:lang w:val="en-AU"/>
        </w:rPr>
        <w:t>Mid Band Gap</w:t>
      </w:r>
      <w:r w:rsidRPr="00CD51FE">
        <w:rPr>
          <w:rFonts w:eastAsiaTheme="minorHAnsi"/>
          <w:sz w:val="22"/>
          <w:szCs w:val="22"/>
          <w:lang w:val="en-AU"/>
        </w:rPr>
        <w:t xml:space="preserve"> should not exceed. It also provides that logarithmic scaling should be used to find a maximum unwanted signal level in alternative bandwidths</w:t>
      </w:r>
      <w:r>
        <w:rPr>
          <w:rFonts w:eastAsiaTheme="minorHAnsi"/>
          <w:sz w:val="22"/>
          <w:szCs w:val="22"/>
          <w:lang w:val="en-AU"/>
        </w:rPr>
        <w:t>.</w:t>
      </w:r>
    </w:p>
    <w:p w14:paraId="0EFABE80" w14:textId="77777777" w:rsidR="00CD180B" w:rsidRDefault="00CD180B">
      <w:pPr>
        <w:rPr>
          <w:rFonts w:eastAsiaTheme="minorHAnsi"/>
          <w:sz w:val="22"/>
          <w:szCs w:val="22"/>
          <w:lang w:val="en-AU"/>
        </w:rPr>
      </w:pPr>
      <w:r>
        <w:rPr>
          <w:rFonts w:eastAsiaTheme="minorHAnsi"/>
          <w:sz w:val="22"/>
          <w:szCs w:val="22"/>
          <w:lang w:val="en-AU"/>
        </w:rPr>
        <w:br w:type="page"/>
      </w:r>
    </w:p>
    <w:p w14:paraId="0DFF8E58" w14:textId="0AF94AF2" w:rsidR="00CD180B" w:rsidRPr="0065387C" w:rsidRDefault="00CD180B" w:rsidP="0065387C">
      <w:pPr>
        <w:spacing w:after="160" w:line="256" w:lineRule="auto"/>
        <w:jc w:val="right"/>
        <w:rPr>
          <w:rFonts w:eastAsiaTheme="minorHAnsi"/>
          <w:b/>
          <w:sz w:val="28"/>
          <w:szCs w:val="28"/>
          <w:lang w:val="en-AU"/>
        </w:rPr>
      </w:pPr>
      <w:r w:rsidRPr="0065387C">
        <w:rPr>
          <w:rFonts w:eastAsiaTheme="minorHAnsi"/>
          <w:b/>
          <w:sz w:val="28"/>
          <w:szCs w:val="28"/>
          <w:lang w:val="en-AU"/>
        </w:rPr>
        <w:lastRenderedPageBreak/>
        <w:t>Attachment C</w:t>
      </w:r>
    </w:p>
    <w:p w14:paraId="2004783F" w14:textId="083C5757" w:rsidR="00CD180B" w:rsidRDefault="00CD180B" w:rsidP="00CD180B">
      <w:pPr>
        <w:jc w:val="center"/>
        <w:rPr>
          <w:b/>
          <w:sz w:val="28"/>
          <w:szCs w:val="28"/>
        </w:rPr>
      </w:pPr>
      <w:r>
        <w:rPr>
          <w:b/>
          <w:sz w:val="28"/>
          <w:szCs w:val="28"/>
        </w:rPr>
        <w:t xml:space="preserve">Notes to the </w:t>
      </w:r>
      <w:r w:rsidRPr="009E5C5C">
        <w:rPr>
          <w:b/>
          <w:i/>
          <w:iCs/>
          <w:sz w:val="28"/>
          <w:szCs w:val="28"/>
        </w:rPr>
        <w:t xml:space="preserve">Radiocommunications </w:t>
      </w:r>
      <w:r w:rsidR="00E11DD5" w:rsidRPr="00E11DD5">
        <w:rPr>
          <w:b/>
          <w:i/>
          <w:iCs/>
          <w:sz w:val="28"/>
          <w:szCs w:val="28"/>
        </w:rPr>
        <w:t xml:space="preserve">(Unacceptable Levels of Interference – </w:t>
      </w:r>
      <w:r w:rsidR="00053BCC">
        <w:rPr>
          <w:b/>
          <w:i/>
          <w:iCs/>
          <w:sz w:val="28"/>
          <w:szCs w:val="28"/>
        </w:rPr>
        <w:t xml:space="preserve">2.5 GHz </w:t>
      </w:r>
      <w:r w:rsidR="00AF14E6">
        <w:rPr>
          <w:b/>
          <w:i/>
          <w:iCs/>
          <w:sz w:val="28"/>
          <w:szCs w:val="28"/>
        </w:rPr>
        <w:t>Mid Band Gap</w:t>
      </w:r>
      <w:r w:rsidR="00E11DD5" w:rsidRPr="00E11DD5">
        <w:rPr>
          <w:b/>
          <w:i/>
          <w:iCs/>
          <w:sz w:val="28"/>
          <w:szCs w:val="28"/>
        </w:rPr>
        <w:t>) Determination</w:t>
      </w:r>
      <w:r w:rsidRPr="009E5C5C">
        <w:rPr>
          <w:b/>
          <w:i/>
          <w:iCs/>
          <w:sz w:val="28"/>
          <w:szCs w:val="28"/>
        </w:rPr>
        <w:t xml:space="preserve"> 202</w:t>
      </w:r>
      <w:r>
        <w:rPr>
          <w:b/>
          <w:i/>
          <w:iCs/>
          <w:sz w:val="28"/>
          <w:szCs w:val="28"/>
        </w:rPr>
        <w:t>3</w:t>
      </w:r>
    </w:p>
    <w:p w14:paraId="3155A795"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1</w:t>
      </w:r>
      <w:r>
        <w:rPr>
          <w:rFonts w:eastAsiaTheme="minorHAnsi"/>
          <w:b/>
          <w:sz w:val="22"/>
          <w:szCs w:val="22"/>
          <w:lang w:val="en-AU"/>
        </w:rPr>
        <w:tab/>
      </w:r>
      <w:r w:rsidRPr="00B3129C">
        <w:rPr>
          <w:rFonts w:eastAsiaTheme="minorHAnsi"/>
          <w:b/>
          <w:sz w:val="22"/>
          <w:szCs w:val="22"/>
          <w:lang w:val="en-AU"/>
        </w:rPr>
        <w:t>Name</w:t>
      </w:r>
    </w:p>
    <w:p w14:paraId="3E0ADCDD" w14:textId="31AE53D4"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r w:rsidR="00845FDC">
        <w:rPr>
          <w:rFonts w:eastAsiaTheme="minorHAnsi"/>
          <w:sz w:val="22"/>
          <w:szCs w:val="22"/>
          <w:lang w:val="en-AU"/>
        </w:rPr>
        <w:t>ULOI Determination</w:t>
      </w:r>
      <w:r w:rsidRPr="00B3129C">
        <w:rPr>
          <w:rFonts w:eastAsiaTheme="minorHAnsi"/>
          <w:sz w:val="22"/>
          <w:szCs w:val="22"/>
          <w:lang w:val="en-AU"/>
        </w:rPr>
        <w:t xml:space="preserve"> </w:t>
      </w:r>
      <w:r>
        <w:rPr>
          <w:rFonts w:eastAsiaTheme="minorHAnsi"/>
          <w:sz w:val="22"/>
          <w:szCs w:val="22"/>
          <w:lang w:val="en-AU"/>
        </w:rPr>
        <w:t xml:space="preserve">to be cited as </w:t>
      </w:r>
      <w:r w:rsidRPr="00B3129C">
        <w:rPr>
          <w:rFonts w:eastAsiaTheme="minorHAnsi"/>
          <w:sz w:val="22"/>
          <w:szCs w:val="22"/>
          <w:lang w:val="en-AU"/>
        </w:rPr>
        <w:t xml:space="preserve">the </w:t>
      </w:r>
      <w:r w:rsidR="00FA13E8" w:rsidRPr="00FA13E8">
        <w:rPr>
          <w:rFonts w:eastAsiaTheme="minorHAnsi"/>
          <w:i/>
          <w:iCs/>
          <w:sz w:val="22"/>
          <w:szCs w:val="22"/>
          <w:lang w:val="en-AU"/>
        </w:rPr>
        <w:t xml:space="preserve">Radiocommunications (Unacceptable Levels of Interference – </w:t>
      </w:r>
      <w:r w:rsidR="00053BCC">
        <w:rPr>
          <w:rFonts w:eastAsiaTheme="minorHAnsi"/>
          <w:i/>
          <w:iCs/>
          <w:sz w:val="22"/>
          <w:szCs w:val="22"/>
          <w:lang w:val="en-AU"/>
        </w:rPr>
        <w:t xml:space="preserve">2.5 GHz </w:t>
      </w:r>
      <w:r w:rsidR="00AF14E6">
        <w:rPr>
          <w:rFonts w:eastAsiaTheme="minorHAnsi"/>
          <w:i/>
          <w:iCs/>
          <w:sz w:val="22"/>
          <w:szCs w:val="22"/>
          <w:lang w:val="en-AU"/>
        </w:rPr>
        <w:t>Mid Band Gap</w:t>
      </w:r>
      <w:r w:rsidR="00FA13E8" w:rsidRPr="00FA13E8">
        <w:rPr>
          <w:rFonts w:eastAsiaTheme="minorHAnsi"/>
          <w:i/>
          <w:iCs/>
          <w:sz w:val="22"/>
          <w:szCs w:val="22"/>
          <w:lang w:val="en-AU"/>
        </w:rPr>
        <w:t>) Determination 2023</w:t>
      </w:r>
      <w:r w:rsidRPr="00B3129C">
        <w:rPr>
          <w:rFonts w:eastAsiaTheme="minorHAnsi"/>
          <w:sz w:val="22"/>
          <w:szCs w:val="22"/>
          <w:lang w:val="en-AU"/>
        </w:rPr>
        <w:t>.</w:t>
      </w:r>
    </w:p>
    <w:p w14:paraId="41C7ED0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2</w:t>
      </w:r>
      <w:r>
        <w:rPr>
          <w:rFonts w:eastAsiaTheme="minorHAnsi"/>
          <w:b/>
          <w:sz w:val="22"/>
          <w:szCs w:val="22"/>
          <w:lang w:val="en-AU"/>
        </w:rPr>
        <w:tab/>
      </w:r>
      <w:r w:rsidRPr="00B3129C">
        <w:rPr>
          <w:rFonts w:eastAsiaTheme="minorHAnsi"/>
          <w:b/>
          <w:sz w:val="22"/>
          <w:szCs w:val="22"/>
          <w:lang w:val="en-AU"/>
        </w:rPr>
        <w:t>Commencement</w:t>
      </w:r>
    </w:p>
    <w:p w14:paraId="2DDD81E9" w14:textId="32618788"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Pr>
          <w:rFonts w:eastAsiaTheme="minorHAnsi"/>
          <w:sz w:val="22"/>
          <w:szCs w:val="22"/>
          <w:lang w:val="en-AU"/>
        </w:rPr>
        <w:t>for</w:t>
      </w:r>
      <w:r w:rsidRPr="00B3129C">
        <w:rPr>
          <w:rFonts w:eastAsiaTheme="minorHAnsi"/>
          <w:sz w:val="22"/>
          <w:szCs w:val="22"/>
          <w:lang w:val="en-AU"/>
        </w:rPr>
        <w:t xml:space="preserve"> the </w:t>
      </w:r>
      <w:bookmarkStart w:id="5" w:name="_Hlk123906681"/>
      <w:r w:rsidR="002F5E2A">
        <w:rPr>
          <w:rFonts w:eastAsiaTheme="minorHAnsi"/>
          <w:sz w:val="22"/>
          <w:szCs w:val="22"/>
          <w:lang w:val="en-AU"/>
        </w:rPr>
        <w:t>ULOI Determination</w:t>
      </w:r>
      <w:r w:rsidR="002F5E2A" w:rsidRPr="00B3129C">
        <w:rPr>
          <w:rFonts w:eastAsiaTheme="minorHAnsi"/>
          <w:sz w:val="22"/>
          <w:szCs w:val="22"/>
          <w:lang w:val="en-AU"/>
        </w:rPr>
        <w:t xml:space="preserve"> </w:t>
      </w:r>
      <w:bookmarkEnd w:id="5"/>
      <w:r>
        <w:rPr>
          <w:rFonts w:eastAsiaTheme="minorHAnsi"/>
          <w:sz w:val="22"/>
          <w:szCs w:val="22"/>
          <w:lang w:val="en-AU"/>
        </w:rPr>
        <w:t xml:space="preserve">to </w:t>
      </w:r>
      <w:r w:rsidRPr="00B3129C">
        <w:rPr>
          <w:rFonts w:eastAsiaTheme="minorHAnsi"/>
          <w:sz w:val="22"/>
          <w:szCs w:val="22"/>
          <w:lang w:val="en-AU"/>
        </w:rPr>
        <w:t xml:space="preserve">commence </w:t>
      </w:r>
      <w:r>
        <w:rPr>
          <w:rFonts w:eastAsiaTheme="minorHAnsi"/>
          <w:sz w:val="22"/>
          <w:szCs w:val="22"/>
          <w:lang w:val="en-AU"/>
        </w:rPr>
        <w:t>on</w:t>
      </w:r>
      <w:r w:rsidRPr="00B3129C">
        <w:rPr>
          <w:rFonts w:eastAsiaTheme="minorHAnsi"/>
          <w:sz w:val="22"/>
          <w:szCs w:val="22"/>
          <w:lang w:val="en-AU"/>
        </w:rPr>
        <w:t xml:space="preserve"> the day after the day </w:t>
      </w:r>
      <w:r w:rsidR="00CF2373">
        <w:rPr>
          <w:rFonts w:eastAsiaTheme="minorHAnsi"/>
          <w:sz w:val="22"/>
          <w:szCs w:val="22"/>
          <w:lang w:val="en-AU"/>
        </w:rPr>
        <w:t>it is</w:t>
      </w:r>
      <w:r w:rsidRPr="00B3129C">
        <w:rPr>
          <w:rFonts w:eastAsiaTheme="minorHAnsi"/>
          <w:sz w:val="22"/>
          <w:szCs w:val="22"/>
          <w:lang w:val="en-AU"/>
        </w:rPr>
        <w:t xml:space="preserve"> registered on the Federal Register of Legislation.</w:t>
      </w:r>
    </w:p>
    <w:p w14:paraId="25CD82FD" w14:textId="77777777" w:rsidR="00CD180B" w:rsidRPr="00B3129C" w:rsidRDefault="00CD180B" w:rsidP="00CD180B">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25" w:history="1">
        <w:r w:rsidRPr="00B3129C">
          <w:rPr>
            <w:rStyle w:val="Hyperlink"/>
            <w:sz w:val="22"/>
            <w:szCs w:val="22"/>
          </w:rPr>
          <w:t>www.legislation.gov.au</w:t>
        </w:r>
      </w:hyperlink>
      <w:r w:rsidRPr="00B3129C">
        <w:rPr>
          <w:sz w:val="22"/>
          <w:szCs w:val="22"/>
        </w:rPr>
        <w:t>.</w:t>
      </w:r>
    </w:p>
    <w:p w14:paraId="5826F85A"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3</w:t>
      </w:r>
      <w:r>
        <w:rPr>
          <w:rFonts w:eastAsiaTheme="minorHAnsi"/>
          <w:b/>
          <w:sz w:val="22"/>
          <w:szCs w:val="22"/>
          <w:lang w:val="en-AU"/>
        </w:rPr>
        <w:tab/>
      </w:r>
      <w:r w:rsidRPr="00B3129C">
        <w:rPr>
          <w:rFonts w:eastAsiaTheme="minorHAnsi"/>
          <w:b/>
          <w:sz w:val="22"/>
          <w:szCs w:val="22"/>
          <w:lang w:val="en-AU"/>
        </w:rPr>
        <w:t>Authority</w:t>
      </w:r>
    </w:p>
    <w:p w14:paraId="6A1289BB" w14:textId="6BCD18C7"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Pr>
          <w:rFonts w:eastAsiaTheme="minorHAnsi"/>
          <w:sz w:val="22"/>
          <w:szCs w:val="22"/>
          <w:lang w:val="en-AU"/>
        </w:rPr>
        <w:t xml:space="preserve">identifies the provision of the Act that authorises the making of the </w:t>
      </w:r>
      <w:r w:rsidR="002F5E2A">
        <w:rPr>
          <w:rFonts w:eastAsiaTheme="minorHAnsi"/>
          <w:sz w:val="22"/>
          <w:szCs w:val="22"/>
          <w:lang w:val="en-AU"/>
        </w:rPr>
        <w:t>ULOI Determination</w:t>
      </w:r>
      <w:r>
        <w:rPr>
          <w:rFonts w:eastAsiaTheme="minorHAnsi"/>
          <w:sz w:val="22"/>
          <w:szCs w:val="22"/>
          <w:lang w:val="en-AU"/>
        </w:rPr>
        <w:t xml:space="preserve">, namely </w:t>
      </w:r>
      <w:r w:rsidR="00DA66F4">
        <w:rPr>
          <w:rFonts w:eastAsiaTheme="minorHAnsi"/>
          <w:sz w:val="22"/>
          <w:szCs w:val="22"/>
          <w:lang w:val="en-AU"/>
        </w:rPr>
        <w:t>sub</w:t>
      </w:r>
      <w:r w:rsidRPr="00B3129C">
        <w:rPr>
          <w:rFonts w:eastAsiaTheme="minorHAnsi"/>
          <w:sz w:val="22"/>
          <w:szCs w:val="22"/>
          <w:lang w:val="en-AU"/>
        </w:rPr>
        <w:t xml:space="preserve">section </w:t>
      </w:r>
      <w:r w:rsidR="002F5E2A">
        <w:rPr>
          <w:rFonts w:eastAsiaTheme="minorHAnsi"/>
          <w:sz w:val="22"/>
          <w:szCs w:val="22"/>
          <w:lang w:val="en-AU"/>
        </w:rPr>
        <w:t>145(4)</w:t>
      </w:r>
      <w:r w:rsidR="000765FA">
        <w:rPr>
          <w:rFonts w:eastAsiaTheme="minorHAnsi"/>
          <w:sz w:val="22"/>
          <w:szCs w:val="22"/>
          <w:lang w:val="en-AU"/>
        </w:rPr>
        <w:t xml:space="preserve"> </w:t>
      </w:r>
      <w:r w:rsidRPr="00B3129C">
        <w:rPr>
          <w:rFonts w:eastAsiaTheme="minorHAnsi"/>
          <w:sz w:val="22"/>
          <w:szCs w:val="22"/>
          <w:lang w:val="en-AU"/>
        </w:rPr>
        <w:t>of the Act.</w:t>
      </w:r>
    </w:p>
    <w:p w14:paraId="643AC07F" w14:textId="2450F393" w:rsidR="00CD180B" w:rsidRPr="00B977D1" w:rsidRDefault="00CD180B" w:rsidP="00CD180B">
      <w:pPr>
        <w:spacing w:after="160" w:line="256" w:lineRule="auto"/>
        <w:rPr>
          <w:rFonts w:eastAsiaTheme="minorHAnsi"/>
          <w:b/>
          <w:i/>
          <w:iCs/>
          <w:sz w:val="22"/>
          <w:szCs w:val="22"/>
          <w:lang w:val="en-AU"/>
        </w:rPr>
      </w:pPr>
      <w:r w:rsidRPr="00B3129C">
        <w:rPr>
          <w:rFonts w:eastAsiaTheme="minorHAnsi"/>
          <w:b/>
          <w:sz w:val="22"/>
          <w:szCs w:val="22"/>
          <w:lang w:val="en-AU"/>
        </w:rPr>
        <w:t>Section 4</w:t>
      </w:r>
      <w:r>
        <w:rPr>
          <w:rFonts w:eastAsiaTheme="minorHAnsi"/>
          <w:b/>
          <w:sz w:val="22"/>
          <w:szCs w:val="22"/>
          <w:lang w:val="en-AU"/>
        </w:rPr>
        <w:tab/>
      </w:r>
      <w:r w:rsidR="00B26EBA" w:rsidRPr="00B3129C">
        <w:rPr>
          <w:rFonts w:eastAsiaTheme="minorHAnsi"/>
          <w:b/>
          <w:sz w:val="22"/>
          <w:szCs w:val="22"/>
          <w:lang w:val="en-AU"/>
        </w:rPr>
        <w:t>R</w:t>
      </w:r>
      <w:r w:rsidR="00B26EBA">
        <w:rPr>
          <w:rFonts w:eastAsiaTheme="minorHAnsi"/>
          <w:b/>
          <w:sz w:val="22"/>
          <w:szCs w:val="22"/>
          <w:lang w:val="en-AU"/>
        </w:rPr>
        <w:t xml:space="preserve">epeal of the </w:t>
      </w:r>
      <w:r w:rsidR="00B26EBA">
        <w:rPr>
          <w:rFonts w:eastAsiaTheme="minorHAnsi"/>
          <w:b/>
          <w:i/>
          <w:iCs/>
          <w:sz w:val="22"/>
          <w:szCs w:val="22"/>
          <w:lang w:val="en-AU"/>
        </w:rPr>
        <w:t xml:space="preserve">Radiocommunications (Unacceptable Levels of Interference – </w:t>
      </w:r>
      <w:r w:rsidR="00053BCC">
        <w:rPr>
          <w:rFonts w:eastAsiaTheme="minorHAnsi"/>
          <w:b/>
          <w:i/>
          <w:iCs/>
          <w:sz w:val="22"/>
          <w:szCs w:val="22"/>
          <w:lang w:val="en-AU"/>
        </w:rPr>
        <w:t xml:space="preserve">2.5 GHz </w:t>
      </w:r>
      <w:r w:rsidR="00AF14E6">
        <w:rPr>
          <w:rFonts w:eastAsiaTheme="minorHAnsi"/>
          <w:b/>
          <w:i/>
          <w:iCs/>
          <w:sz w:val="22"/>
          <w:szCs w:val="22"/>
          <w:lang w:val="en-AU"/>
        </w:rPr>
        <w:t>Mid-</w:t>
      </w:r>
      <w:r w:rsidR="00C65D3E">
        <w:rPr>
          <w:rFonts w:eastAsiaTheme="minorHAnsi"/>
          <w:b/>
          <w:i/>
          <w:iCs/>
          <w:sz w:val="22"/>
          <w:szCs w:val="22"/>
          <w:lang w:val="en-AU"/>
        </w:rPr>
        <w:t>b</w:t>
      </w:r>
      <w:r w:rsidR="00AF14E6">
        <w:rPr>
          <w:rFonts w:eastAsiaTheme="minorHAnsi"/>
          <w:b/>
          <w:i/>
          <w:iCs/>
          <w:sz w:val="22"/>
          <w:szCs w:val="22"/>
          <w:lang w:val="en-AU"/>
        </w:rPr>
        <w:t>and Gap</w:t>
      </w:r>
      <w:r w:rsidR="00B26EBA">
        <w:rPr>
          <w:rFonts w:eastAsiaTheme="minorHAnsi"/>
          <w:b/>
          <w:i/>
          <w:iCs/>
          <w:sz w:val="22"/>
          <w:szCs w:val="22"/>
          <w:lang w:val="en-AU"/>
        </w:rPr>
        <w:t xml:space="preserve">) Determination </w:t>
      </w:r>
      <w:r w:rsidR="00F910CD">
        <w:rPr>
          <w:rFonts w:eastAsiaTheme="minorHAnsi"/>
          <w:b/>
          <w:i/>
          <w:iCs/>
          <w:sz w:val="22"/>
          <w:szCs w:val="22"/>
          <w:lang w:val="en-AU"/>
        </w:rPr>
        <w:t>2012</w:t>
      </w:r>
    </w:p>
    <w:p w14:paraId="3CF7A1C0" w14:textId="509D20BF"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B26EBA">
        <w:rPr>
          <w:rFonts w:eastAsiaTheme="minorHAnsi"/>
          <w:sz w:val="22"/>
          <w:szCs w:val="22"/>
          <w:lang w:val="en-AU"/>
        </w:rPr>
        <w:t>repeals</w:t>
      </w:r>
      <w:r w:rsidR="00B26EBA" w:rsidRPr="00B3129C">
        <w:rPr>
          <w:rFonts w:eastAsiaTheme="minorHAnsi"/>
          <w:sz w:val="22"/>
          <w:szCs w:val="22"/>
          <w:lang w:val="en-AU"/>
        </w:rPr>
        <w:t xml:space="preserve"> </w:t>
      </w:r>
      <w:r w:rsidRPr="00B3129C">
        <w:rPr>
          <w:rFonts w:eastAsiaTheme="minorHAnsi"/>
          <w:sz w:val="22"/>
          <w:szCs w:val="22"/>
          <w:lang w:val="en-AU"/>
        </w:rPr>
        <w:t xml:space="preserve">the </w:t>
      </w:r>
      <w:r w:rsidR="009E6034" w:rsidRPr="009E6034">
        <w:rPr>
          <w:rFonts w:eastAsiaTheme="minorHAnsi"/>
          <w:i/>
          <w:iCs/>
          <w:sz w:val="22"/>
          <w:szCs w:val="22"/>
          <w:lang w:val="en-AU"/>
        </w:rPr>
        <w:t xml:space="preserve">Radiocommunications (Unacceptable Levels of Interference – </w:t>
      </w:r>
      <w:r w:rsidR="00053BCC">
        <w:rPr>
          <w:rFonts w:eastAsiaTheme="minorHAnsi"/>
          <w:i/>
          <w:iCs/>
          <w:sz w:val="22"/>
          <w:szCs w:val="22"/>
          <w:lang w:val="en-AU"/>
        </w:rPr>
        <w:t xml:space="preserve">2.5 GHz </w:t>
      </w:r>
      <w:r w:rsidR="00AF14E6">
        <w:rPr>
          <w:rFonts w:eastAsiaTheme="minorHAnsi"/>
          <w:i/>
          <w:iCs/>
          <w:sz w:val="22"/>
          <w:szCs w:val="22"/>
          <w:lang w:val="en-AU"/>
        </w:rPr>
        <w:t>Mid-</w:t>
      </w:r>
      <w:r w:rsidR="00C65D3E">
        <w:rPr>
          <w:rFonts w:eastAsiaTheme="minorHAnsi"/>
          <w:i/>
          <w:iCs/>
          <w:sz w:val="22"/>
          <w:szCs w:val="22"/>
          <w:lang w:val="en-AU"/>
        </w:rPr>
        <w:t>b</w:t>
      </w:r>
      <w:r w:rsidR="00AF14E6">
        <w:rPr>
          <w:rFonts w:eastAsiaTheme="minorHAnsi"/>
          <w:i/>
          <w:iCs/>
          <w:sz w:val="22"/>
          <w:szCs w:val="22"/>
          <w:lang w:val="en-AU"/>
        </w:rPr>
        <w:t>and Gap</w:t>
      </w:r>
      <w:r w:rsidR="009E6034" w:rsidRPr="009E6034">
        <w:rPr>
          <w:rFonts w:eastAsiaTheme="minorHAnsi"/>
          <w:i/>
          <w:iCs/>
          <w:sz w:val="22"/>
          <w:szCs w:val="22"/>
          <w:lang w:val="en-AU"/>
        </w:rPr>
        <w:t xml:space="preserve">) Determination </w:t>
      </w:r>
      <w:r w:rsidR="00F910CD">
        <w:rPr>
          <w:rFonts w:eastAsiaTheme="minorHAnsi"/>
          <w:i/>
          <w:iCs/>
          <w:sz w:val="22"/>
          <w:szCs w:val="22"/>
          <w:lang w:val="en-AU"/>
        </w:rPr>
        <w:t>2012</w:t>
      </w:r>
      <w:r w:rsidR="001A19F8" w:rsidRPr="009E6034">
        <w:rPr>
          <w:rFonts w:eastAsiaTheme="minorHAnsi"/>
          <w:i/>
          <w:iCs/>
          <w:sz w:val="22"/>
          <w:szCs w:val="22"/>
          <w:lang w:val="en-AU"/>
        </w:rPr>
        <w:t xml:space="preserve"> </w:t>
      </w:r>
      <w:r>
        <w:rPr>
          <w:rFonts w:eastAsiaTheme="minorHAnsi"/>
          <w:sz w:val="22"/>
          <w:szCs w:val="22"/>
          <w:lang w:val="en-AU"/>
        </w:rPr>
        <w:t>(</w:t>
      </w:r>
      <w:r w:rsidR="003648F4" w:rsidRPr="003648F4">
        <w:rPr>
          <w:rFonts w:eastAsiaTheme="minorHAnsi"/>
          <w:sz w:val="22"/>
          <w:szCs w:val="22"/>
          <w:lang w:val="en-AU"/>
        </w:rPr>
        <w:t>F2012L02553</w:t>
      </w:r>
      <w:r>
        <w:rPr>
          <w:rFonts w:eastAsiaTheme="minorHAnsi"/>
          <w:sz w:val="22"/>
          <w:szCs w:val="22"/>
          <w:lang w:val="en-AU"/>
        </w:rPr>
        <w:t>)</w:t>
      </w:r>
      <w:r w:rsidRPr="00B3129C">
        <w:rPr>
          <w:rFonts w:eastAsiaTheme="minorHAnsi"/>
          <w:sz w:val="22"/>
          <w:szCs w:val="22"/>
          <w:lang w:val="en-AU"/>
        </w:rPr>
        <w:t>.</w:t>
      </w:r>
    </w:p>
    <w:p w14:paraId="030525E2" w14:textId="77777777" w:rsidR="00CD180B" w:rsidRPr="00B3129C" w:rsidRDefault="00CD180B" w:rsidP="00CD180B">
      <w:pPr>
        <w:spacing w:after="160" w:line="256" w:lineRule="auto"/>
        <w:rPr>
          <w:rFonts w:eastAsiaTheme="minorHAnsi"/>
          <w:b/>
          <w:sz w:val="22"/>
          <w:szCs w:val="22"/>
          <w:lang w:val="en-AU"/>
        </w:rPr>
      </w:pPr>
      <w:r w:rsidRPr="00B3129C">
        <w:rPr>
          <w:rFonts w:eastAsiaTheme="minorHAnsi"/>
          <w:b/>
          <w:sz w:val="22"/>
          <w:szCs w:val="22"/>
          <w:lang w:val="en-AU"/>
        </w:rPr>
        <w:t>Section 5</w:t>
      </w:r>
      <w:r>
        <w:rPr>
          <w:rFonts w:eastAsiaTheme="minorHAnsi"/>
          <w:b/>
          <w:sz w:val="22"/>
          <w:szCs w:val="22"/>
          <w:lang w:val="en-AU"/>
        </w:rPr>
        <w:tab/>
      </w:r>
      <w:r w:rsidRPr="00B3129C">
        <w:rPr>
          <w:rFonts w:eastAsiaTheme="minorHAnsi"/>
          <w:b/>
          <w:sz w:val="22"/>
          <w:szCs w:val="22"/>
          <w:lang w:val="en-AU"/>
        </w:rPr>
        <w:t>Definitions</w:t>
      </w:r>
    </w:p>
    <w:p w14:paraId="778B0E7D" w14:textId="07F70E10" w:rsidR="00CD180B" w:rsidRDefault="00CD180B" w:rsidP="00CD180B">
      <w:pPr>
        <w:spacing w:after="160" w:line="256" w:lineRule="auto"/>
        <w:rPr>
          <w:rFonts w:eastAsiaTheme="minorHAnsi"/>
          <w:sz w:val="22"/>
          <w:szCs w:val="22"/>
          <w:lang w:val="en-AU"/>
        </w:rPr>
      </w:pPr>
      <w:r w:rsidRPr="00B3129C">
        <w:rPr>
          <w:rFonts w:eastAsiaTheme="minorHAnsi"/>
          <w:sz w:val="22"/>
          <w:szCs w:val="22"/>
          <w:lang w:val="en-AU"/>
        </w:rPr>
        <w:t>This section defines</w:t>
      </w:r>
      <w:r>
        <w:rPr>
          <w:rFonts w:eastAsiaTheme="minorHAnsi"/>
          <w:sz w:val="22"/>
          <w:szCs w:val="22"/>
          <w:lang w:val="en-AU"/>
        </w:rPr>
        <w:t xml:space="preserve"> a number of key</w:t>
      </w:r>
      <w:r w:rsidRPr="00B3129C">
        <w:rPr>
          <w:rFonts w:eastAsiaTheme="minorHAnsi"/>
          <w:sz w:val="22"/>
          <w:szCs w:val="22"/>
          <w:lang w:val="en-AU"/>
        </w:rPr>
        <w:t xml:space="preserve"> terms used </w:t>
      </w:r>
      <w:r>
        <w:rPr>
          <w:rFonts w:eastAsiaTheme="minorHAnsi"/>
          <w:sz w:val="22"/>
          <w:szCs w:val="22"/>
          <w:lang w:val="en-AU"/>
        </w:rPr>
        <w:t>throughout</w:t>
      </w:r>
      <w:r w:rsidRPr="00B3129C">
        <w:rPr>
          <w:rFonts w:eastAsiaTheme="minorHAnsi"/>
          <w:sz w:val="22"/>
          <w:szCs w:val="22"/>
          <w:lang w:val="en-AU"/>
        </w:rPr>
        <w:t xml:space="preserve"> the </w:t>
      </w:r>
      <w:r w:rsidR="00E864B5" w:rsidRPr="00E864B5">
        <w:rPr>
          <w:rFonts w:eastAsiaTheme="minorHAnsi"/>
          <w:sz w:val="22"/>
          <w:szCs w:val="22"/>
          <w:lang w:val="en-AU"/>
        </w:rPr>
        <w:t>ULOI Determination</w:t>
      </w:r>
      <w:r w:rsidRPr="00B3129C">
        <w:rPr>
          <w:rFonts w:eastAsiaTheme="minorHAnsi"/>
          <w:sz w:val="22"/>
          <w:szCs w:val="22"/>
          <w:lang w:val="en-AU"/>
        </w:rPr>
        <w:t xml:space="preserve">. </w:t>
      </w:r>
    </w:p>
    <w:p w14:paraId="2CB7C4E1" w14:textId="443B4B55" w:rsidR="00CD180B" w:rsidRDefault="00CD180B" w:rsidP="00CD180B">
      <w:pPr>
        <w:spacing w:after="160" w:line="256" w:lineRule="auto"/>
        <w:rPr>
          <w:rFonts w:eastAsiaTheme="minorHAnsi"/>
          <w:sz w:val="22"/>
          <w:szCs w:val="22"/>
          <w:lang w:val="en-AU"/>
        </w:rPr>
      </w:pPr>
      <w:r>
        <w:rPr>
          <w:rFonts w:eastAsiaTheme="minorHAnsi"/>
          <w:sz w:val="22"/>
          <w:szCs w:val="22"/>
          <w:lang w:val="en-AU"/>
        </w:rPr>
        <w:t xml:space="preserve">A number of other expressions used in the </w:t>
      </w:r>
      <w:r w:rsidR="00E864B5">
        <w:rPr>
          <w:rFonts w:eastAsiaTheme="minorHAnsi"/>
          <w:sz w:val="22"/>
          <w:szCs w:val="22"/>
          <w:lang w:val="en-AU"/>
        </w:rPr>
        <w:t>ULOI Determination</w:t>
      </w:r>
      <w:r w:rsidR="00E864B5" w:rsidRPr="00B3129C">
        <w:rPr>
          <w:rFonts w:eastAsiaTheme="minorHAnsi"/>
          <w:sz w:val="22"/>
          <w:szCs w:val="22"/>
          <w:lang w:val="en-AU"/>
        </w:rPr>
        <w:t xml:space="preserve"> </w:t>
      </w:r>
      <w:r>
        <w:rPr>
          <w:rFonts w:eastAsiaTheme="minorHAnsi"/>
          <w:sz w:val="22"/>
          <w:szCs w:val="22"/>
          <w:lang w:val="en-AU"/>
        </w:rPr>
        <w:t>are defined in the Act.</w:t>
      </w:r>
    </w:p>
    <w:p w14:paraId="76282789" w14:textId="40FDF382" w:rsidR="00CD180B" w:rsidRPr="00B3129C" w:rsidRDefault="00CD180B" w:rsidP="00CD180B">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sidR="00C3027B">
        <w:rPr>
          <w:rFonts w:eastAsiaTheme="minorHAnsi"/>
          <w:sz w:val="22"/>
          <w:szCs w:val="22"/>
          <w:lang w:val="en-AU"/>
        </w:rPr>
        <w:t>ULOI Determination</w:t>
      </w:r>
      <w:r w:rsidRPr="00B3129C">
        <w:rPr>
          <w:rFonts w:eastAsiaTheme="minorHAnsi"/>
          <w:sz w:val="22"/>
          <w:szCs w:val="22"/>
          <w:lang w:val="en-AU"/>
        </w:rPr>
        <w:t>, a reference to a part of the spectrum</w:t>
      </w:r>
      <w:r w:rsidR="00CF2373">
        <w:rPr>
          <w:rFonts w:eastAsiaTheme="minorHAnsi"/>
          <w:sz w:val="22"/>
          <w:szCs w:val="22"/>
          <w:lang w:val="en-AU"/>
        </w:rPr>
        <w:t xml:space="preserve"> or</w:t>
      </w:r>
      <w:r w:rsidRPr="00B3129C">
        <w:rPr>
          <w:rFonts w:eastAsiaTheme="minorHAnsi"/>
          <w:sz w:val="22"/>
          <w:szCs w:val="22"/>
          <w:lang w:val="en-AU"/>
        </w:rPr>
        <w:t xml:space="preserve"> a frequency band includes all frequencies that are greater than but not including the lower frequency, up to and including the higher frequency.</w:t>
      </w:r>
    </w:p>
    <w:p w14:paraId="7D81B298" w14:textId="77777777" w:rsidR="00CD180B" w:rsidRPr="00B3129C" w:rsidRDefault="00CD180B" w:rsidP="00CD180B">
      <w:pPr>
        <w:spacing w:after="160" w:line="256" w:lineRule="auto"/>
        <w:rPr>
          <w:b/>
          <w:sz w:val="22"/>
          <w:szCs w:val="22"/>
        </w:rPr>
      </w:pPr>
      <w:r w:rsidRPr="00B3129C">
        <w:rPr>
          <w:b/>
          <w:sz w:val="22"/>
          <w:szCs w:val="22"/>
        </w:rPr>
        <w:t>Section 6</w:t>
      </w:r>
      <w:r w:rsidRPr="00B3129C">
        <w:rPr>
          <w:b/>
          <w:sz w:val="22"/>
          <w:szCs w:val="22"/>
        </w:rPr>
        <w:tab/>
        <w:t>References to other instruments</w:t>
      </w:r>
    </w:p>
    <w:p w14:paraId="73AD6CEC" w14:textId="6F8273EA" w:rsidR="00CD180B" w:rsidRPr="00B3129C" w:rsidRDefault="00CD180B" w:rsidP="00CD180B">
      <w:pPr>
        <w:spacing w:after="40"/>
        <w:rPr>
          <w:sz w:val="22"/>
          <w:szCs w:val="22"/>
        </w:rPr>
      </w:pPr>
      <w:r w:rsidRPr="00B3129C">
        <w:rPr>
          <w:sz w:val="22"/>
          <w:szCs w:val="22"/>
        </w:rPr>
        <w:t xml:space="preserve">This section provides that in the </w:t>
      </w:r>
      <w:r w:rsidR="00C3027B">
        <w:rPr>
          <w:rFonts w:eastAsiaTheme="minorHAnsi"/>
          <w:sz w:val="22"/>
          <w:szCs w:val="22"/>
          <w:lang w:val="en-AU"/>
        </w:rPr>
        <w:t>ULOI Determination</w:t>
      </w:r>
      <w:r w:rsidRPr="00B3129C">
        <w:rPr>
          <w:sz w:val="22"/>
          <w:szCs w:val="22"/>
        </w:rPr>
        <w:t>, unless the contrary intention appears:</w:t>
      </w:r>
    </w:p>
    <w:p w14:paraId="5F3895BD" w14:textId="77777777" w:rsidR="00CD180B" w:rsidRPr="00B3129C"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18D5652E" w14:textId="42858FD7" w:rsidR="00CD180B" w:rsidRDefault="00CD180B" w:rsidP="00CD180B">
      <w:pPr>
        <w:pStyle w:val="ListParagraph"/>
        <w:numPr>
          <w:ilvl w:val="0"/>
          <w:numId w:val="4"/>
        </w:numPr>
        <w:spacing w:after="160" w:line="256" w:lineRule="auto"/>
        <w:contextualSpacing/>
        <w:rPr>
          <w:sz w:val="22"/>
          <w:szCs w:val="22"/>
        </w:rPr>
      </w:pPr>
      <w:r w:rsidRPr="00B3129C">
        <w:rPr>
          <w:sz w:val="22"/>
          <w:szCs w:val="22"/>
        </w:rPr>
        <w:t>a reference to any other kind of instrument or writing is a reference to that other instrument or writing as in force or existing from time to time.</w:t>
      </w:r>
    </w:p>
    <w:p w14:paraId="33B4307F" w14:textId="53703B53" w:rsidR="00BD374F" w:rsidRPr="00B3129C" w:rsidRDefault="00BD374F" w:rsidP="00BD374F">
      <w:pPr>
        <w:spacing w:after="160" w:line="256" w:lineRule="auto"/>
        <w:rPr>
          <w:b/>
          <w:sz w:val="22"/>
          <w:szCs w:val="22"/>
        </w:rPr>
      </w:pPr>
      <w:r w:rsidRPr="00B3129C">
        <w:rPr>
          <w:b/>
          <w:sz w:val="22"/>
          <w:szCs w:val="22"/>
        </w:rPr>
        <w:t xml:space="preserve">Section </w:t>
      </w:r>
      <w:r>
        <w:rPr>
          <w:b/>
          <w:sz w:val="22"/>
          <w:szCs w:val="22"/>
        </w:rPr>
        <w:t>7</w:t>
      </w:r>
      <w:r w:rsidRPr="00B3129C">
        <w:rPr>
          <w:b/>
          <w:sz w:val="22"/>
          <w:szCs w:val="22"/>
        </w:rPr>
        <w:tab/>
      </w:r>
      <w:r w:rsidR="006B57BA" w:rsidRPr="006B57BA">
        <w:rPr>
          <w:b/>
          <w:sz w:val="22"/>
          <w:szCs w:val="22"/>
        </w:rPr>
        <w:t>Emission designator</w:t>
      </w:r>
    </w:p>
    <w:p w14:paraId="18EC137C" w14:textId="555A6D19" w:rsidR="00BD374F" w:rsidRDefault="006158E8" w:rsidP="009E0DAC">
      <w:pPr>
        <w:spacing w:after="160" w:line="256" w:lineRule="auto"/>
        <w:rPr>
          <w:sz w:val="22"/>
          <w:szCs w:val="22"/>
        </w:rPr>
      </w:pPr>
      <w:r>
        <w:rPr>
          <w:sz w:val="22"/>
          <w:szCs w:val="22"/>
        </w:rPr>
        <w:t xml:space="preserve">Section 7 </w:t>
      </w:r>
      <w:r w:rsidRPr="006158E8">
        <w:rPr>
          <w:sz w:val="22"/>
          <w:szCs w:val="22"/>
        </w:rPr>
        <w:t xml:space="preserve">provides that the designation of a radiocommunications transmitter’s emission is to be worked out using the methods set out in the Radio Regulations, made by the ITU. It also provides that, for the purposes of determining the emission designation of a radiocommunications transmitter using the Radio Regulations, a reference to </w:t>
      </w:r>
      <w:r w:rsidR="0054738A">
        <w:rPr>
          <w:sz w:val="22"/>
          <w:szCs w:val="22"/>
        </w:rPr>
        <w:t>‘</w:t>
      </w:r>
      <w:r w:rsidRPr="006158E8">
        <w:rPr>
          <w:sz w:val="22"/>
          <w:szCs w:val="22"/>
        </w:rPr>
        <w:t>necessary bandwidth</w:t>
      </w:r>
      <w:r w:rsidR="0054738A">
        <w:rPr>
          <w:sz w:val="22"/>
          <w:szCs w:val="22"/>
        </w:rPr>
        <w:t>’</w:t>
      </w:r>
      <w:r w:rsidRPr="006158E8">
        <w:rPr>
          <w:sz w:val="22"/>
          <w:szCs w:val="22"/>
        </w:rPr>
        <w:t xml:space="preserve"> in those Regulations for a given class of emission is taken to be a reference to the occupied bandwidth of the transmitter. The </w:t>
      </w:r>
      <w:r w:rsidRPr="009E0DAC">
        <w:rPr>
          <w:rFonts w:eastAsiaTheme="minorHAnsi"/>
          <w:sz w:val="22"/>
          <w:szCs w:val="22"/>
          <w:lang w:val="en-AU"/>
        </w:rPr>
        <w:t>designation</w:t>
      </w:r>
      <w:r w:rsidRPr="006158E8">
        <w:rPr>
          <w:sz w:val="22"/>
          <w:szCs w:val="22"/>
        </w:rPr>
        <w:t xml:space="preserve"> of a radiocommunications transmitter’s emission is relevant for the coordination and identification of radio emissions and is also used when determining whether two or more fixed transmitters are a group of radiocommunications transmitters under section 8 of the </w:t>
      </w:r>
      <w:r w:rsidR="0054738A">
        <w:rPr>
          <w:sz w:val="22"/>
          <w:szCs w:val="22"/>
        </w:rPr>
        <w:t>ULOI Determination</w:t>
      </w:r>
      <w:r w:rsidRPr="006158E8">
        <w:rPr>
          <w:sz w:val="22"/>
          <w:szCs w:val="22"/>
        </w:rPr>
        <w:t>.</w:t>
      </w:r>
      <w:r w:rsidR="00BD374F" w:rsidRPr="00B3129C">
        <w:rPr>
          <w:sz w:val="22"/>
          <w:szCs w:val="22"/>
        </w:rPr>
        <w:t xml:space="preserve"> </w:t>
      </w:r>
    </w:p>
    <w:p w14:paraId="5103089B" w14:textId="2C5955AE" w:rsidR="003473B2" w:rsidRPr="00B3129C" w:rsidRDefault="003473B2" w:rsidP="00F31B14">
      <w:pPr>
        <w:keepNext/>
        <w:spacing w:after="160" w:line="257" w:lineRule="auto"/>
        <w:rPr>
          <w:b/>
          <w:sz w:val="22"/>
          <w:szCs w:val="22"/>
        </w:rPr>
      </w:pPr>
      <w:r w:rsidRPr="00B3129C">
        <w:rPr>
          <w:b/>
          <w:sz w:val="22"/>
          <w:szCs w:val="22"/>
        </w:rPr>
        <w:lastRenderedPageBreak/>
        <w:t xml:space="preserve">Section </w:t>
      </w:r>
      <w:r w:rsidR="00BA2430">
        <w:rPr>
          <w:b/>
          <w:sz w:val="22"/>
          <w:szCs w:val="22"/>
        </w:rPr>
        <w:t>8</w:t>
      </w:r>
      <w:r w:rsidRPr="00B3129C">
        <w:rPr>
          <w:b/>
          <w:sz w:val="22"/>
          <w:szCs w:val="22"/>
        </w:rPr>
        <w:tab/>
      </w:r>
      <w:r w:rsidR="006E19F3" w:rsidRPr="006E19F3">
        <w:rPr>
          <w:b/>
          <w:sz w:val="22"/>
          <w:szCs w:val="22"/>
        </w:rPr>
        <w:t>Group of radiocommunications transmitters</w:t>
      </w:r>
    </w:p>
    <w:p w14:paraId="67D0FED8" w14:textId="124533AC" w:rsidR="00EF2EE5" w:rsidRDefault="00EF2EE5" w:rsidP="003473B2">
      <w:pPr>
        <w:spacing w:after="160" w:line="256" w:lineRule="auto"/>
        <w:rPr>
          <w:sz w:val="22"/>
          <w:szCs w:val="22"/>
        </w:rPr>
      </w:pPr>
      <w:r>
        <w:rPr>
          <w:sz w:val="22"/>
          <w:szCs w:val="22"/>
        </w:rPr>
        <w:t xml:space="preserve">Section </w:t>
      </w:r>
      <w:r w:rsidR="00A55012">
        <w:rPr>
          <w:sz w:val="22"/>
          <w:szCs w:val="22"/>
        </w:rPr>
        <w:t>8</w:t>
      </w:r>
      <w:r>
        <w:rPr>
          <w:sz w:val="22"/>
          <w:szCs w:val="22"/>
        </w:rPr>
        <w:t xml:space="preserve"> </w:t>
      </w:r>
      <w:r w:rsidR="005C0115" w:rsidRPr="005C0115">
        <w:rPr>
          <w:sz w:val="22"/>
          <w:szCs w:val="22"/>
        </w:rPr>
        <w:t xml:space="preserve">defines what ‘a group of radiocommunications transmitters’ is for the purpose of the </w:t>
      </w:r>
      <w:r w:rsidR="004D5589">
        <w:rPr>
          <w:sz w:val="22"/>
          <w:szCs w:val="22"/>
        </w:rPr>
        <w:t>ULOI Determination</w:t>
      </w:r>
      <w:r w:rsidR="005C0115" w:rsidRPr="005C0115">
        <w:rPr>
          <w:sz w:val="22"/>
          <w:szCs w:val="22"/>
        </w:rPr>
        <w:t xml:space="preserve">. A group of radiocommunications transmitters consists of two or more fixed transmitters at a common site that have common features. Including radiocommunications transmitters within a group may make registration of </w:t>
      </w:r>
      <w:r w:rsidR="00FC1848">
        <w:rPr>
          <w:sz w:val="22"/>
          <w:szCs w:val="22"/>
        </w:rPr>
        <w:t>transmitters</w:t>
      </w:r>
      <w:r w:rsidR="005C0115" w:rsidRPr="005C0115">
        <w:rPr>
          <w:sz w:val="22"/>
          <w:szCs w:val="22"/>
        </w:rPr>
        <w:t xml:space="preserve"> easier for licensees.</w:t>
      </w:r>
    </w:p>
    <w:p w14:paraId="42D96D1F" w14:textId="1D1FCB8F"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9</w:t>
      </w:r>
      <w:r w:rsidRPr="00B3129C">
        <w:rPr>
          <w:b/>
          <w:sz w:val="22"/>
          <w:szCs w:val="22"/>
        </w:rPr>
        <w:tab/>
      </w:r>
      <w:r w:rsidR="00BA2430" w:rsidRPr="00BA2430">
        <w:rPr>
          <w:b/>
          <w:sz w:val="22"/>
          <w:szCs w:val="22"/>
        </w:rPr>
        <w:t>Group of radiocommunications receivers</w:t>
      </w:r>
    </w:p>
    <w:p w14:paraId="09B07821" w14:textId="2BBF0562" w:rsidR="00EF2EE5" w:rsidRDefault="00EF2EE5" w:rsidP="003473B2">
      <w:pPr>
        <w:spacing w:after="160" w:line="256" w:lineRule="auto"/>
        <w:rPr>
          <w:sz w:val="22"/>
          <w:szCs w:val="22"/>
        </w:rPr>
      </w:pPr>
      <w:r>
        <w:rPr>
          <w:sz w:val="22"/>
          <w:szCs w:val="22"/>
        </w:rPr>
        <w:t xml:space="preserve">Section </w:t>
      </w:r>
      <w:r w:rsidR="005221CE">
        <w:rPr>
          <w:sz w:val="22"/>
          <w:szCs w:val="22"/>
        </w:rPr>
        <w:t>9</w:t>
      </w:r>
      <w:r>
        <w:rPr>
          <w:sz w:val="22"/>
          <w:szCs w:val="22"/>
        </w:rPr>
        <w:t xml:space="preserve"> </w:t>
      </w:r>
      <w:r w:rsidR="005221CE" w:rsidRPr="005221CE">
        <w:rPr>
          <w:sz w:val="22"/>
          <w:szCs w:val="22"/>
        </w:rPr>
        <w:t xml:space="preserve">defines what ‘a group of radiocommunications receivers’ is for the purpose of the </w:t>
      </w:r>
      <w:r w:rsidR="004D5589">
        <w:rPr>
          <w:sz w:val="22"/>
          <w:szCs w:val="22"/>
        </w:rPr>
        <w:t>ULOI Determination</w:t>
      </w:r>
      <w:r w:rsidR="005221CE" w:rsidRPr="005221CE">
        <w:rPr>
          <w:sz w:val="22"/>
          <w:szCs w:val="22"/>
        </w:rPr>
        <w:t xml:space="preserve">. A group of radiocommunications receivers consists of two or more fixed receivers at a common site that have certain features in common. Inclusion of radiocommunications receivers within a group may make registration of </w:t>
      </w:r>
      <w:r w:rsidR="00FC1848">
        <w:rPr>
          <w:sz w:val="22"/>
          <w:szCs w:val="22"/>
        </w:rPr>
        <w:t xml:space="preserve">receivers </w:t>
      </w:r>
      <w:r w:rsidR="005221CE" w:rsidRPr="005221CE">
        <w:rPr>
          <w:sz w:val="22"/>
          <w:szCs w:val="22"/>
        </w:rPr>
        <w:t>easier for licensees.</w:t>
      </w:r>
    </w:p>
    <w:p w14:paraId="52072040" w14:textId="2D1B419A" w:rsidR="003473B2" w:rsidRPr="00B3129C" w:rsidRDefault="003473B2" w:rsidP="003473B2">
      <w:pPr>
        <w:spacing w:after="160" w:line="256" w:lineRule="auto"/>
        <w:rPr>
          <w:b/>
          <w:sz w:val="22"/>
          <w:szCs w:val="22"/>
        </w:rPr>
      </w:pPr>
      <w:r w:rsidRPr="00B3129C">
        <w:rPr>
          <w:b/>
          <w:sz w:val="22"/>
          <w:szCs w:val="22"/>
        </w:rPr>
        <w:t xml:space="preserve">Section </w:t>
      </w:r>
      <w:r w:rsidR="00BA2430">
        <w:rPr>
          <w:b/>
          <w:sz w:val="22"/>
          <w:szCs w:val="22"/>
        </w:rPr>
        <w:t>10</w:t>
      </w:r>
      <w:r w:rsidRPr="00B3129C">
        <w:rPr>
          <w:b/>
          <w:sz w:val="22"/>
          <w:szCs w:val="22"/>
        </w:rPr>
        <w:tab/>
      </w:r>
      <w:r w:rsidR="00EA1042" w:rsidRPr="00EA1042">
        <w:rPr>
          <w:b/>
          <w:sz w:val="22"/>
          <w:szCs w:val="22"/>
        </w:rPr>
        <w:t>Unacceptable level of interference</w:t>
      </w:r>
    </w:p>
    <w:p w14:paraId="12ABD6D2" w14:textId="275B1A72" w:rsidR="00A6513E" w:rsidRPr="00A6513E" w:rsidRDefault="00EF2EE5" w:rsidP="00A6513E">
      <w:pPr>
        <w:spacing w:after="160" w:line="256" w:lineRule="auto"/>
        <w:rPr>
          <w:sz w:val="22"/>
          <w:szCs w:val="22"/>
        </w:rPr>
      </w:pPr>
      <w:r>
        <w:rPr>
          <w:sz w:val="22"/>
          <w:szCs w:val="22"/>
        </w:rPr>
        <w:t xml:space="preserve">Section </w:t>
      </w:r>
      <w:r w:rsidR="002762ED">
        <w:rPr>
          <w:sz w:val="22"/>
          <w:szCs w:val="22"/>
        </w:rPr>
        <w:t>10</w:t>
      </w:r>
      <w:r>
        <w:rPr>
          <w:sz w:val="22"/>
          <w:szCs w:val="22"/>
        </w:rPr>
        <w:t xml:space="preserve"> </w:t>
      </w:r>
      <w:r w:rsidR="00A6513E" w:rsidRPr="00A6513E">
        <w:rPr>
          <w:sz w:val="22"/>
          <w:szCs w:val="22"/>
        </w:rPr>
        <w:t xml:space="preserve">provides the technical definition of what will be deemed unacceptable levels of interference for the purpose of interference management in the </w:t>
      </w:r>
      <w:r w:rsidR="00053BCC">
        <w:rPr>
          <w:sz w:val="22"/>
          <w:szCs w:val="22"/>
        </w:rPr>
        <w:t xml:space="preserve">2.5 GHz </w:t>
      </w:r>
      <w:r w:rsidR="00AF14E6">
        <w:rPr>
          <w:sz w:val="22"/>
          <w:szCs w:val="22"/>
        </w:rPr>
        <w:t>Mid Band Gap</w:t>
      </w:r>
      <w:r w:rsidR="00A6513E" w:rsidRPr="00A6513E">
        <w:rPr>
          <w:sz w:val="22"/>
          <w:szCs w:val="22"/>
        </w:rPr>
        <w:t xml:space="preserve">. A radiocommunications transmitter producing emissions that are found to cause unacceptable levels of interference to other services will, in most circumstances, not be registered on the Register for operation under a spectrum </w:t>
      </w:r>
      <w:proofErr w:type="spellStart"/>
      <w:r w:rsidR="00A6513E" w:rsidRPr="00A6513E">
        <w:rPr>
          <w:sz w:val="22"/>
          <w:szCs w:val="22"/>
        </w:rPr>
        <w:t>licence</w:t>
      </w:r>
      <w:proofErr w:type="spellEnd"/>
      <w:r w:rsidR="00A6513E" w:rsidRPr="00A6513E">
        <w:rPr>
          <w:sz w:val="22"/>
          <w:szCs w:val="22"/>
        </w:rPr>
        <w:t xml:space="preserve"> in the band, in accordance with subsection 145(1) of the Act. Licensees who operate such </w:t>
      </w:r>
      <w:r w:rsidR="00FC1848">
        <w:rPr>
          <w:sz w:val="22"/>
          <w:szCs w:val="22"/>
        </w:rPr>
        <w:t>transmitters</w:t>
      </w:r>
      <w:r w:rsidR="00A6513E" w:rsidRPr="00A6513E">
        <w:rPr>
          <w:sz w:val="22"/>
          <w:szCs w:val="22"/>
        </w:rPr>
        <w:t xml:space="preserve"> without registration will be in breach of the condition included in the</w:t>
      </w:r>
      <w:r w:rsidR="00272786">
        <w:rPr>
          <w:sz w:val="22"/>
          <w:szCs w:val="22"/>
        </w:rPr>
        <w:t>ir spectrum</w:t>
      </w:r>
      <w:r w:rsidR="00A6513E" w:rsidRPr="00A6513E">
        <w:rPr>
          <w:sz w:val="22"/>
          <w:szCs w:val="22"/>
        </w:rPr>
        <w:t xml:space="preserve"> </w:t>
      </w:r>
      <w:proofErr w:type="spellStart"/>
      <w:r w:rsidR="00A6513E" w:rsidRPr="00A6513E">
        <w:rPr>
          <w:sz w:val="22"/>
          <w:szCs w:val="22"/>
        </w:rPr>
        <w:t>licence</w:t>
      </w:r>
      <w:proofErr w:type="spellEnd"/>
      <w:r w:rsidR="00A6513E" w:rsidRPr="00A6513E">
        <w:rPr>
          <w:sz w:val="22"/>
          <w:szCs w:val="22"/>
        </w:rPr>
        <w:t xml:space="preserve"> because of section 69 of the Act and may become subject to further compliance action under the Act. It is an offence, and subject to a civil penalty, to operate a radiocommunications device otherwise than as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(see Part</w:t>
      </w:r>
      <w:r w:rsidR="006729C4">
        <w:rPr>
          <w:sz w:val="22"/>
          <w:szCs w:val="22"/>
        </w:rPr>
        <w:t> </w:t>
      </w:r>
      <w:r w:rsidR="00A6513E" w:rsidRPr="00A6513E">
        <w:rPr>
          <w:sz w:val="22"/>
          <w:szCs w:val="22"/>
        </w:rPr>
        <w:t>3.1 of the Act). The maximum penalty for the offence is 2 years imprisonment for an individual, or 1500 penalty units ($</w:t>
      </w:r>
      <w:r w:rsidR="007C1C95">
        <w:rPr>
          <w:sz w:val="22"/>
          <w:szCs w:val="22"/>
        </w:rPr>
        <w:t>412,500</w:t>
      </w:r>
      <w:r w:rsidR="00A6513E" w:rsidRPr="00A6513E">
        <w:rPr>
          <w:sz w:val="22"/>
          <w:szCs w:val="22"/>
        </w:rPr>
        <w:t xml:space="preserve"> on the current value of a penalty unit) where the radiocommunications device is a radiocommunications transmitter. The maximum civil penalty is 300 penalty units ($</w:t>
      </w:r>
      <w:r w:rsidR="0041480B">
        <w:rPr>
          <w:sz w:val="22"/>
          <w:szCs w:val="22"/>
        </w:rPr>
        <w:t>82,500</w:t>
      </w:r>
      <w:r w:rsidR="00A6513E" w:rsidRPr="00A6513E">
        <w:rPr>
          <w:sz w:val="22"/>
          <w:szCs w:val="22"/>
        </w:rPr>
        <w:t xml:space="preserve"> on the current value of a penalty unit) where the radiocommunications device is a radiocommunications transmitter. Operation of a radiocommunications device is not </w:t>
      </w:r>
      <w:proofErr w:type="spellStart"/>
      <w:r w:rsidR="00A6513E" w:rsidRPr="00A6513E">
        <w:rPr>
          <w:sz w:val="22"/>
          <w:szCs w:val="22"/>
        </w:rPr>
        <w:t>authorised</w:t>
      </w:r>
      <w:proofErr w:type="spellEnd"/>
      <w:r w:rsidR="00A6513E" w:rsidRPr="00A6513E">
        <w:rPr>
          <w:sz w:val="22"/>
          <w:szCs w:val="22"/>
        </w:rPr>
        <w:t xml:space="preserve"> by a spectrum </w:t>
      </w:r>
      <w:proofErr w:type="spellStart"/>
      <w:r w:rsidR="00A6513E" w:rsidRPr="00A6513E">
        <w:rPr>
          <w:sz w:val="22"/>
          <w:szCs w:val="22"/>
        </w:rPr>
        <w:t>licence</w:t>
      </w:r>
      <w:proofErr w:type="spellEnd"/>
      <w:r w:rsidR="00A6513E" w:rsidRPr="00A6513E">
        <w:rPr>
          <w:sz w:val="22"/>
          <w:szCs w:val="22"/>
        </w:rPr>
        <w:t xml:space="preserve"> if it is not in accordance with the conditions of the </w:t>
      </w:r>
      <w:proofErr w:type="spellStart"/>
      <w:r w:rsidR="00A6513E" w:rsidRPr="00A6513E">
        <w:rPr>
          <w:sz w:val="22"/>
          <w:szCs w:val="22"/>
        </w:rPr>
        <w:t>licence</w:t>
      </w:r>
      <w:proofErr w:type="spellEnd"/>
      <w:r w:rsidR="00A6513E" w:rsidRPr="00A6513E">
        <w:rPr>
          <w:sz w:val="22"/>
          <w:szCs w:val="22"/>
        </w:rPr>
        <w:t xml:space="preserve"> (subsection 64(2) of the Act).</w:t>
      </w:r>
    </w:p>
    <w:p w14:paraId="655CED5C" w14:textId="77777777" w:rsidR="00A6513E" w:rsidRPr="00A6513E" w:rsidRDefault="00A6513E" w:rsidP="00A6513E">
      <w:pPr>
        <w:spacing w:after="160" w:line="256" w:lineRule="auto"/>
        <w:rPr>
          <w:sz w:val="22"/>
          <w:szCs w:val="22"/>
        </w:rPr>
      </w:pPr>
      <w:r w:rsidRPr="00A6513E">
        <w:rPr>
          <w:sz w:val="22"/>
          <w:szCs w:val="22"/>
        </w:rPr>
        <w:t xml:space="preserve">Under subsection 10(1), a radiocommunications transmitter operated under a spectrum </w:t>
      </w:r>
      <w:proofErr w:type="spellStart"/>
      <w:r w:rsidRPr="00A6513E">
        <w:rPr>
          <w:sz w:val="22"/>
          <w:szCs w:val="22"/>
        </w:rPr>
        <w:t>licence</w:t>
      </w:r>
      <w:proofErr w:type="spellEnd"/>
      <w:r w:rsidRPr="00A6513E">
        <w:rPr>
          <w:sz w:val="22"/>
          <w:szCs w:val="22"/>
        </w:rPr>
        <w:t xml:space="preserve"> is taken to be causing unacceptable interference if:</w:t>
      </w:r>
    </w:p>
    <w:p w14:paraId="390ACFAB" w14:textId="254A327E" w:rsidR="00A6513E" w:rsidRPr="003C4BA2" w:rsidRDefault="00A6513E" w:rsidP="009E0DAC">
      <w:pPr>
        <w:pStyle w:val="ListParagraph"/>
        <w:numPr>
          <w:ilvl w:val="0"/>
          <w:numId w:val="4"/>
        </w:numPr>
        <w:spacing w:after="160" w:line="256" w:lineRule="auto"/>
        <w:contextualSpacing/>
        <w:rPr>
          <w:sz w:val="22"/>
          <w:szCs w:val="22"/>
        </w:rPr>
      </w:pPr>
      <w:r w:rsidRPr="003C4BA2">
        <w:rPr>
          <w:sz w:val="22"/>
          <w:szCs w:val="22"/>
        </w:rPr>
        <w:t xml:space="preserve">the operation of the transmitter breaches the core conditions of the </w:t>
      </w:r>
      <w:proofErr w:type="spellStart"/>
      <w:r w:rsidRPr="003C4BA2">
        <w:rPr>
          <w:sz w:val="22"/>
          <w:szCs w:val="22"/>
        </w:rPr>
        <w:t>licence</w:t>
      </w:r>
      <w:proofErr w:type="spellEnd"/>
      <w:r w:rsidRPr="003C4BA2">
        <w:rPr>
          <w:sz w:val="22"/>
          <w:szCs w:val="22"/>
        </w:rPr>
        <w:t xml:space="preserve"> relating to the maximum permitted level of radio emissions from the transmitter outside the geographic and frequency boundaries of the </w:t>
      </w:r>
      <w:proofErr w:type="spellStart"/>
      <w:r w:rsidRPr="003C4BA2">
        <w:rPr>
          <w:sz w:val="22"/>
          <w:szCs w:val="22"/>
        </w:rPr>
        <w:t>licence</w:t>
      </w:r>
      <w:proofErr w:type="spellEnd"/>
      <w:r w:rsidRPr="003C4BA2">
        <w:rPr>
          <w:sz w:val="22"/>
          <w:szCs w:val="22"/>
        </w:rPr>
        <w:t>; or</w:t>
      </w:r>
    </w:p>
    <w:p w14:paraId="6ECDA684" w14:textId="77FC26B9" w:rsidR="00A6513E" w:rsidRPr="003C4BA2" w:rsidRDefault="00A6513E" w:rsidP="009E0DAC">
      <w:pPr>
        <w:pStyle w:val="ListParagraph"/>
        <w:numPr>
          <w:ilvl w:val="0"/>
          <w:numId w:val="4"/>
        </w:numPr>
        <w:spacing w:after="160" w:line="256" w:lineRule="auto"/>
        <w:contextualSpacing/>
        <w:rPr>
          <w:sz w:val="22"/>
          <w:szCs w:val="22"/>
        </w:rPr>
      </w:pPr>
      <w:r w:rsidRPr="003C4BA2">
        <w:rPr>
          <w:sz w:val="22"/>
          <w:szCs w:val="22"/>
        </w:rPr>
        <w:t xml:space="preserve">subject to </w:t>
      </w:r>
      <w:r w:rsidR="00644C50">
        <w:rPr>
          <w:sz w:val="22"/>
          <w:szCs w:val="22"/>
        </w:rPr>
        <w:t xml:space="preserve">an </w:t>
      </w:r>
      <w:r w:rsidRPr="003C4BA2">
        <w:rPr>
          <w:sz w:val="22"/>
          <w:szCs w:val="22"/>
        </w:rPr>
        <w:t xml:space="preserve">exception </w:t>
      </w:r>
      <w:r w:rsidR="00B34F57">
        <w:rPr>
          <w:sz w:val="22"/>
          <w:szCs w:val="22"/>
        </w:rPr>
        <w:t xml:space="preserve">identified </w:t>
      </w:r>
      <w:r w:rsidRPr="0058152C">
        <w:rPr>
          <w:sz w:val="22"/>
          <w:szCs w:val="22"/>
        </w:rPr>
        <w:t>below</w:t>
      </w:r>
      <w:r w:rsidR="0081407D" w:rsidRPr="0058152C">
        <w:rPr>
          <w:sz w:val="22"/>
          <w:szCs w:val="22"/>
        </w:rPr>
        <w:t xml:space="preserve"> (i</w:t>
      </w:r>
      <w:r w:rsidR="0081407D" w:rsidRPr="0065387C">
        <w:rPr>
          <w:sz w:val="22"/>
          <w:szCs w:val="22"/>
        </w:rPr>
        <w:t>n subsection 10(2</w:t>
      </w:r>
      <w:r w:rsidR="0081407D" w:rsidRPr="0058152C">
        <w:rPr>
          <w:sz w:val="22"/>
          <w:szCs w:val="22"/>
        </w:rPr>
        <w:t>))</w:t>
      </w:r>
      <w:r w:rsidRPr="0058152C">
        <w:rPr>
          <w:sz w:val="22"/>
          <w:szCs w:val="22"/>
        </w:rPr>
        <w:t>, any part of the</w:t>
      </w:r>
      <w:r w:rsidRPr="003C4BA2">
        <w:rPr>
          <w:sz w:val="22"/>
          <w:szCs w:val="22"/>
        </w:rPr>
        <w:t xml:space="preserve"> ‘device boundary’ of the transmitter lies outside the geographic area of the </w:t>
      </w:r>
      <w:proofErr w:type="spellStart"/>
      <w:r w:rsidRPr="003C4BA2">
        <w:rPr>
          <w:sz w:val="22"/>
          <w:szCs w:val="22"/>
        </w:rPr>
        <w:t>licence</w:t>
      </w:r>
      <w:proofErr w:type="spellEnd"/>
      <w:r w:rsidRPr="003C4BA2">
        <w:rPr>
          <w:sz w:val="22"/>
          <w:szCs w:val="22"/>
        </w:rPr>
        <w:t xml:space="preserve">. The ‘device boundary’ is a theoretical boundary calculated around the </w:t>
      </w:r>
      <w:r w:rsidR="00FC1848">
        <w:rPr>
          <w:sz w:val="22"/>
          <w:szCs w:val="22"/>
        </w:rPr>
        <w:t>transmitter</w:t>
      </w:r>
      <w:r w:rsidRPr="003C4BA2">
        <w:rPr>
          <w:sz w:val="22"/>
          <w:szCs w:val="22"/>
        </w:rPr>
        <w:t xml:space="preserve"> using the methodology set out in Schedules</w:t>
      </w:r>
      <w:r w:rsidR="00F60EE7">
        <w:rPr>
          <w:sz w:val="22"/>
          <w:szCs w:val="22"/>
        </w:rPr>
        <w:t xml:space="preserve"> 1, 2 and 3</w:t>
      </w:r>
      <w:r w:rsidRPr="003C4BA2">
        <w:rPr>
          <w:sz w:val="22"/>
          <w:szCs w:val="22"/>
        </w:rPr>
        <w:t xml:space="preserve"> to the </w:t>
      </w:r>
      <w:r w:rsidR="00F60EE7">
        <w:rPr>
          <w:sz w:val="22"/>
          <w:szCs w:val="22"/>
        </w:rPr>
        <w:t>ULOI Determination</w:t>
      </w:r>
      <w:r w:rsidRPr="003C4BA2">
        <w:rPr>
          <w:sz w:val="22"/>
          <w:szCs w:val="22"/>
        </w:rPr>
        <w:t>; or</w:t>
      </w:r>
    </w:p>
    <w:p w14:paraId="46D62F50" w14:textId="1F667A13" w:rsidR="003D2D7A" w:rsidRDefault="00A6513E" w:rsidP="003A2B36">
      <w:pPr>
        <w:pStyle w:val="ListParagraph"/>
        <w:numPr>
          <w:ilvl w:val="0"/>
          <w:numId w:val="4"/>
        </w:numPr>
        <w:spacing w:after="160" w:line="256" w:lineRule="auto"/>
        <w:contextualSpacing/>
        <w:rPr>
          <w:sz w:val="22"/>
          <w:szCs w:val="22"/>
        </w:rPr>
      </w:pPr>
      <w:r w:rsidRPr="003C4BA2">
        <w:rPr>
          <w:sz w:val="22"/>
          <w:szCs w:val="22"/>
        </w:rPr>
        <w:t xml:space="preserve">the device boundary of the transmitter cannot be calculated in accordance with </w:t>
      </w:r>
      <w:r w:rsidR="007C00FD">
        <w:rPr>
          <w:sz w:val="22"/>
          <w:szCs w:val="22"/>
        </w:rPr>
        <w:t>item</w:t>
      </w:r>
      <w:r w:rsidR="007C00FD" w:rsidRPr="003C4BA2">
        <w:rPr>
          <w:sz w:val="22"/>
          <w:szCs w:val="22"/>
        </w:rPr>
        <w:t xml:space="preserve"> </w:t>
      </w:r>
      <w:r w:rsidRPr="003C4BA2">
        <w:rPr>
          <w:sz w:val="22"/>
          <w:szCs w:val="22"/>
        </w:rPr>
        <w:t xml:space="preserve">1 of Schedule 2 to the </w:t>
      </w:r>
      <w:r w:rsidR="00F60EE7">
        <w:rPr>
          <w:sz w:val="22"/>
          <w:szCs w:val="22"/>
        </w:rPr>
        <w:t>ULOI Determination</w:t>
      </w:r>
      <w:r w:rsidR="00644C50">
        <w:rPr>
          <w:sz w:val="22"/>
          <w:szCs w:val="22"/>
        </w:rPr>
        <w:t>.</w:t>
      </w:r>
    </w:p>
    <w:p w14:paraId="468D23F3" w14:textId="177FC3B0" w:rsidR="00A6513E" w:rsidRPr="00A6513E" w:rsidRDefault="00A6513E" w:rsidP="00A6513E">
      <w:pPr>
        <w:spacing w:after="160" w:line="256" w:lineRule="auto"/>
        <w:rPr>
          <w:sz w:val="22"/>
          <w:szCs w:val="22"/>
        </w:rPr>
      </w:pPr>
      <w:r w:rsidRPr="00A6513E">
        <w:rPr>
          <w:sz w:val="22"/>
          <w:szCs w:val="22"/>
        </w:rPr>
        <w:t xml:space="preserve">Subsection </w:t>
      </w:r>
      <w:r w:rsidR="00E725E0">
        <w:rPr>
          <w:sz w:val="22"/>
          <w:szCs w:val="22"/>
        </w:rPr>
        <w:t xml:space="preserve">10(2) </w:t>
      </w:r>
      <w:r w:rsidRPr="00A6513E">
        <w:rPr>
          <w:sz w:val="22"/>
          <w:szCs w:val="22"/>
        </w:rPr>
        <w:t>provides that a level of interference mentioned in paragraph 10(1)(b) is not unacceptable in relation to a part of the device boundary that lies outside the geographic area of the</w:t>
      </w:r>
      <w:r w:rsidR="00272786">
        <w:rPr>
          <w:sz w:val="22"/>
          <w:szCs w:val="22"/>
        </w:rPr>
        <w:t xml:space="preserve"> spectrum</w:t>
      </w:r>
      <w:r w:rsidRPr="00A6513E">
        <w:rPr>
          <w:sz w:val="22"/>
          <w:szCs w:val="22"/>
        </w:rPr>
        <w:t xml:space="preserve"> </w:t>
      </w:r>
      <w:proofErr w:type="spellStart"/>
      <w:r w:rsidRPr="00A6513E">
        <w:rPr>
          <w:sz w:val="22"/>
          <w:szCs w:val="22"/>
        </w:rPr>
        <w:t>licence</w:t>
      </w:r>
      <w:proofErr w:type="spellEnd"/>
      <w:r w:rsidRPr="00A6513E">
        <w:rPr>
          <w:sz w:val="22"/>
          <w:szCs w:val="22"/>
        </w:rPr>
        <w:t xml:space="preserve">, </w:t>
      </w:r>
      <w:r w:rsidR="00B861CE">
        <w:rPr>
          <w:sz w:val="22"/>
          <w:szCs w:val="22"/>
        </w:rPr>
        <w:t>where the part of the device boundary</w:t>
      </w:r>
      <w:r w:rsidRPr="00A6513E">
        <w:rPr>
          <w:sz w:val="22"/>
          <w:szCs w:val="22"/>
        </w:rPr>
        <w:t xml:space="preserve"> is connected to a radial that:</w:t>
      </w:r>
    </w:p>
    <w:p w14:paraId="2FA90289" w14:textId="29F61ED2" w:rsidR="00A6513E" w:rsidRPr="0032647E" w:rsidRDefault="00A6513E" w:rsidP="00686CAF">
      <w:pPr>
        <w:pStyle w:val="ListParagraph"/>
        <w:numPr>
          <w:ilvl w:val="0"/>
          <w:numId w:val="4"/>
        </w:numPr>
        <w:spacing w:after="160" w:line="256" w:lineRule="auto"/>
        <w:contextualSpacing/>
        <w:rPr>
          <w:sz w:val="22"/>
          <w:szCs w:val="22"/>
        </w:rPr>
      </w:pPr>
      <w:r w:rsidRPr="0032647E">
        <w:rPr>
          <w:sz w:val="22"/>
          <w:szCs w:val="22"/>
        </w:rPr>
        <w:t xml:space="preserve">is mentioned in </w:t>
      </w:r>
      <w:r w:rsidR="007C00FD">
        <w:rPr>
          <w:sz w:val="22"/>
          <w:szCs w:val="22"/>
        </w:rPr>
        <w:t>item</w:t>
      </w:r>
      <w:r w:rsidR="007C00FD" w:rsidRPr="0032647E">
        <w:rPr>
          <w:sz w:val="22"/>
          <w:szCs w:val="22"/>
        </w:rPr>
        <w:t xml:space="preserve"> </w:t>
      </w:r>
      <w:r w:rsidRPr="0032647E">
        <w:rPr>
          <w:sz w:val="22"/>
          <w:szCs w:val="22"/>
        </w:rPr>
        <w:t>1 of Schedule 2;</w:t>
      </w:r>
      <w:r w:rsidR="00DB034B">
        <w:rPr>
          <w:sz w:val="22"/>
          <w:szCs w:val="22"/>
        </w:rPr>
        <w:t xml:space="preserve"> and</w:t>
      </w:r>
    </w:p>
    <w:p w14:paraId="01D312C5" w14:textId="446138EA" w:rsidR="00A6513E" w:rsidRDefault="00A6513E" w:rsidP="00686CAF">
      <w:pPr>
        <w:pStyle w:val="ListParagraph"/>
        <w:numPr>
          <w:ilvl w:val="0"/>
          <w:numId w:val="4"/>
        </w:numPr>
        <w:spacing w:after="160" w:line="256" w:lineRule="auto"/>
        <w:contextualSpacing/>
        <w:rPr>
          <w:sz w:val="22"/>
          <w:szCs w:val="22"/>
        </w:rPr>
      </w:pPr>
      <w:r w:rsidRPr="0032647E">
        <w:rPr>
          <w:sz w:val="22"/>
          <w:szCs w:val="22"/>
        </w:rPr>
        <w:t xml:space="preserve">does not cross over land outside the geographic area of the </w:t>
      </w:r>
      <w:proofErr w:type="spellStart"/>
      <w:r w:rsidRPr="0032647E">
        <w:rPr>
          <w:sz w:val="22"/>
          <w:szCs w:val="22"/>
        </w:rPr>
        <w:t>licence</w:t>
      </w:r>
      <w:proofErr w:type="spellEnd"/>
      <w:r w:rsidRPr="0032647E">
        <w:rPr>
          <w:sz w:val="22"/>
          <w:szCs w:val="22"/>
        </w:rPr>
        <w:t xml:space="preserve"> that is permanently above the Australian territorial sea baseline</w:t>
      </w:r>
      <w:r w:rsidR="00C36710">
        <w:rPr>
          <w:sz w:val="22"/>
          <w:szCs w:val="22"/>
        </w:rPr>
        <w:t>; and</w:t>
      </w:r>
      <w:r w:rsidR="003E566F" w:rsidRPr="003E566F">
        <w:t xml:space="preserve"> </w:t>
      </w:r>
    </w:p>
    <w:p w14:paraId="48C57D13" w14:textId="4E60841F" w:rsidR="006770A0" w:rsidRPr="0065387C" w:rsidRDefault="006A4AF1" w:rsidP="00FB66AA">
      <w:pPr>
        <w:pStyle w:val="ListParagraph"/>
        <w:keepLines/>
        <w:numPr>
          <w:ilvl w:val="0"/>
          <w:numId w:val="4"/>
        </w:numPr>
        <w:spacing w:after="160" w:line="257" w:lineRule="auto"/>
        <w:ind w:left="714" w:hanging="357"/>
        <w:contextualSpacing/>
        <w:rPr>
          <w:sz w:val="22"/>
          <w:szCs w:val="22"/>
        </w:rPr>
      </w:pPr>
      <w:r w:rsidRPr="00582D25">
        <w:rPr>
          <w:sz w:val="22"/>
          <w:szCs w:val="22"/>
        </w:rPr>
        <w:lastRenderedPageBreak/>
        <w:t>does not</w:t>
      </w:r>
      <w:r w:rsidR="003E566F" w:rsidRPr="00582D25">
        <w:rPr>
          <w:sz w:val="22"/>
          <w:szCs w:val="22"/>
        </w:rPr>
        <w:t xml:space="preserve"> cross over defined sections of the Gulf of St Vincent and Bass Strait. </w:t>
      </w:r>
      <w:r w:rsidR="001D29AD" w:rsidRPr="00582D25">
        <w:rPr>
          <w:sz w:val="22"/>
          <w:szCs w:val="22"/>
        </w:rPr>
        <w:t>(</w:t>
      </w:r>
      <w:r w:rsidR="003E566F" w:rsidRPr="00582D25">
        <w:rPr>
          <w:sz w:val="22"/>
          <w:szCs w:val="22"/>
        </w:rPr>
        <w:t>This is because there is a strong risk of interference to and from services deployed in Adelaide and Yorke Peninsula, as well as, between Victoria and Tasmania</w:t>
      </w:r>
      <w:r w:rsidRPr="00582D25">
        <w:rPr>
          <w:sz w:val="22"/>
          <w:szCs w:val="22"/>
        </w:rPr>
        <w:t>,</w:t>
      </w:r>
      <w:r w:rsidR="003E566F" w:rsidRPr="00582D25">
        <w:rPr>
          <w:sz w:val="22"/>
          <w:szCs w:val="22"/>
        </w:rPr>
        <w:t xml:space="preserve"> due to frequent and long periods of ducting.</w:t>
      </w:r>
      <w:r w:rsidR="001D29AD" w:rsidRPr="00582D25">
        <w:rPr>
          <w:sz w:val="22"/>
          <w:szCs w:val="22"/>
        </w:rPr>
        <w:t>)</w:t>
      </w:r>
    </w:p>
    <w:p w14:paraId="0AA58E69" w14:textId="77777777" w:rsidR="001D29AD" w:rsidRDefault="00C36710" w:rsidP="00E03E25">
      <w:pPr>
        <w:spacing w:after="160" w:line="256" w:lineRule="auto"/>
        <w:rPr>
          <w:sz w:val="22"/>
          <w:szCs w:val="22"/>
        </w:rPr>
      </w:pPr>
      <w:r w:rsidRPr="003E566F">
        <w:rPr>
          <w:sz w:val="22"/>
          <w:szCs w:val="22"/>
        </w:rPr>
        <w:t xml:space="preserve">In this case, the fact that the device boundary is located outside of the geographic area of the spectrum </w:t>
      </w:r>
      <w:proofErr w:type="spellStart"/>
      <w:r w:rsidRPr="003E566F">
        <w:rPr>
          <w:sz w:val="22"/>
          <w:szCs w:val="22"/>
        </w:rPr>
        <w:t>licence</w:t>
      </w:r>
      <w:proofErr w:type="spellEnd"/>
      <w:r w:rsidRPr="003E566F">
        <w:rPr>
          <w:sz w:val="22"/>
          <w:szCs w:val="22"/>
        </w:rPr>
        <w:t xml:space="preserve"> does not mean that the radiocommunications transmitter is taken to be causing unacceptable interference. (The transmitter may, however, be taken to be causing unacceptable interference for other reasons.)</w:t>
      </w:r>
    </w:p>
    <w:p w14:paraId="460BEF8A" w14:textId="67FC8795" w:rsidR="00E03E25" w:rsidRDefault="00E03E25" w:rsidP="00E03E25">
      <w:pPr>
        <w:spacing w:after="160" w:line="256" w:lineRule="auto"/>
        <w:rPr>
          <w:sz w:val="22"/>
          <w:szCs w:val="22"/>
        </w:rPr>
      </w:pPr>
      <w:r w:rsidRPr="00A6513E">
        <w:rPr>
          <w:sz w:val="22"/>
          <w:szCs w:val="22"/>
        </w:rPr>
        <w:t>Subsection 10(</w:t>
      </w:r>
      <w:r>
        <w:rPr>
          <w:sz w:val="22"/>
          <w:szCs w:val="22"/>
        </w:rPr>
        <w:t>3</w:t>
      </w:r>
      <w:r w:rsidRPr="00A6513E">
        <w:rPr>
          <w:sz w:val="22"/>
          <w:szCs w:val="22"/>
        </w:rPr>
        <w:t>)</w:t>
      </w:r>
      <w:r>
        <w:rPr>
          <w:sz w:val="22"/>
          <w:szCs w:val="22"/>
        </w:rPr>
        <w:t xml:space="preserve"> </w:t>
      </w:r>
      <w:r w:rsidR="00A95887" w:rsidRPr="00A95887">
        <w:rPr>
          <w:sz w:val="22"/>
          <w:szCs w:val="22"/>
        </w:rPr>
        <w:t xml:space="preserve">provides </w:t>
      </w:r>
      <w:r w:rsidR="00104BD4" w:rsidRPr="00104BD4">
        <w:rPr>
          <w:sz w:val="22"/>
          <w:szCs w:val="22"/>
        </w:rPr>
        <w:t xml:space="preserve">that a radiocommunications transmitter operated under a spectrum </w:t>
      </w:r>
      <w:proofErr w:type="spellStart"/>
      <w:r w:rsidR="00104BD4" w:rsidRPr="00104BD4">
        <w:rPr>
          <w:sz w:val="22"/>
          <w:szCs w:val="22"/>
        </w:rPr>
        <w:t>licence</w:t>
      </w:r>
      <w:proofErr w:type="spellEnd"/>
      <w:r w:rsidR="00104BD4" w:rsidRPr="00104BD4">
        <w:rPr>
          <w:sz w:val="22"/>
          <w:szCs w:val="22"/>
        </w:rPr>
        <w:t xml:space="preserve"> is taken to be causing unacceptable interference if the operation of the transmitter results in emissions above the horizontal plane greater than 45 dBm/30 kHz </w:t>
      </w:r>
      <w:r w:rsidR="00E7386F">
        <w:rPr>
          <w:sz w:val="22"/>
          <w:szCs w:val="22"/>
        </w:rPr>
        <w:t xml:space="preserve">equivalent </w:t>
      </w:r>
      <w:proofErr w:type="spellStart"/>
      <w:r w:rsidR="00E7386F">
        <w:rPr>
          <w:sz w:val="22"/>
          <w:szCs w:val="22"/>
        </w:rPr>
        <w:t>isotropically</w:t>
      </w:r>
      <w:proofErr w:type="spellEnd"/>
      <w:r w:rsidR="00E7386F">
        <w:rPr>
          <w:sz w:val="22"/>
          <w:szCs w:val="22"/>
        </w:rPr>
        <w:t xml:space="preserve"> radiated power</w:t>
      </w:r>
      <w:r w:rsidR="005D46BC">
        <w:rPr>
          <w:sz w:val="22"/>
          <w:szCs w:val="22"/>
        </w:rPr>
        <w:t>.</w:t>
      </w:r>
    </w:p>
    <w:p w14:paraId="36CCB552" w14:textId="609C21E1" w:rsidR="00EF2EE5" w:rsidRPr="0010318C" w:rsidRDefault="00A6513E" w:rsidP="00A6513E">
      <w:pPr>
        <w:spacing w:after="160" w:line="256" w:lineRule="auto"/>
        <w:rPr>
          <w:sz w:val="22"/>
          <w:szCs w:val="22"/>
        </w:rPr>
      </w:pPr>
      <w:r w:rsidRPr="0010318C">
        <w:rPr>
          <w:sz w:val="22"/>
          <w:szCs w:val="22"/>
        </w:rPr>
        <w:t>Subsection 10(</w:t>
      </w:r>
      <w:r w:rsidR="006770A0">
        <w:rPr>
          <w:sz w:val="22"/>
          <w:szCs w:val="22"/>
        </w:rPr>
        <w:t>4</w:t>
      </w:r>
      <w:r w:rsidRPr="0010318C">
        <w:rPr>
          <w:sz w:val="22"/>
          <w:szCs w:val="22"/>
        </w:rPr>
        <w:t>) provides that section</w:t>
      </w:r>
      <w:r w:rsidR="00787C04">
        <w:rPr>
          <w:sz w:val="22"/>
          <w:szCs w:val="22"/>
        </w:rPr>
        <w:t xml:space="preserve"> 10</w:t>
      </w:r>
      <w:r w:rsidRPr="0010318C">
        <w:rPr>
          <w:sz w:val="22"/>
          <w:szCs w:val="22"/>
        </w:rPr>
        <w:t xml:space="preserve"> does not apply in relation to a radiocommunications transmitter to which section 12 applies.</w:t>
      </w:r>
    </w:p>
    <w:p w14:paraId="1E1CA766" w14:textId="0C58694F" w:rsidR="003473B2" w:rsidRPr="00B3129C" w:rsidRDefault="003473B2" w:rsidP="003473B2">
      <w:pPr>
        <w:spacing w:after="160" w:line="256" w:lineRule="auto"/>
        <w:rPr>
          <w:b/>
          <w:sz w:val="22"/>
          <w:szCs w:val="22"/>
        </w:rPr>
      </w:pPr>
      <w:r w:rsidRPr="00B3129C">
        <w:rPr>
          <w:b/>
          <w:sz w:val="22"/>
          <w:szCs w:val="22"/>
        </w:rPr>
        <w:t xml:space="preserve">Section </w:t>
      </w:r>
      <w:r w:rsidR="00EA1042">
        <w:rPr>
          <w:b/>
          <w:sz w:val="22"/>
          <w:szCs w:val="22"/>
        </w:rPr>
        <w:t>11</w:t>
      </w:r>
      <w:r w:rsidRPr="00B3129C">
        <w:rPr>
          <w:b/>
          <w:sz w:val="22"/>
          <w:szCs w:val="22"/>
        </w:rPr>
        <w:tab/>
      </w:r>
      <w:r w:rsidR="00573EAE" w:rsidRPr="00573EAE">
        <w:rPr>
          <w:b/>
          <w:sz w:val="22"/>
          <w:szCs w:val="22"/>
        </w:rPr>
        <w:t>Accuracy</w:t>
      </w:r>
    </w:p>
    <w:p w14:paraId="158FE659" w14:textId="77D13078" w:rsidR="008C7138" w:rsidRDefault="008C7138" w:rsidP="003473B2">
      <w:pPr>
        <w:spacing w:after="160" w:line="256" w:lineRule="auto"/>
        <w:rPr>
          <w:sz w:val="22"/>
          <w:szCs w:val="22"/>
        </w:rPr>
      </w:pPr>
      <w:r w:rsidRPr="008C7138">
        <w:rPr>
          <w:sz w:val="22"/>
          <w:szCs w:val="22"/>
        </w:rPr>
        <w:t>Section 11 specifies that, unless otherwise specified, the value of a parameter in Schedule</w:t>
      </w:r>
      <w:r w:rsidR="00290BEB">
        <w:rPr>
          <w:sz w:val="22"/>
          <w:szCs w:val="22"/>
        </w:rPr>
        <w:t>s</w:t>
      </w:r>
      <w:r w:rsidRPr="008C7138">
        <w:rPr>
          <w:sz w:val="22"/>
          <w:szCs w:val="22"/>
        </w:rPr>
        <w:t xml:space="preserve"> 2 and 3 must be estimated with a level of confidence not less than 95 percent that the true value of the parameter will always remain below the requirement specified in </w:t>
      </w:r>
      <w:r w:rsidR="00DA66F4">
        <w:rPr>
          <w:sz w:val="22"/>
          <w:szCs w:val="22"/>
        </w:rPr>
        <w:t>the ULOI Determination</w:t>
      </w:r>
      <w:r w:rsidRPr="008C7138">
        <w:rPr>
          <w:sz w:val="22"/>
          <w:szCs w:val="22"/>
        </w:rPr>
        <w:t xml:space="preserve">. </w:t>
      </w:r>
      <w:proofErr w:type="gramStart"/>
      <w:r w:rsidRPr="008C7138">
        <w:rPr>
          <w:sz w:val="22"/>
          <w:szCs w:val="22"/>
        </w:rPr>
        <w:t>That is to say, an</w:t>
      </w:r>
      <w:proofErr w:type="gramEnd"/>
      <w:r w:rsidRPr="008C7138">
        <w:rPr>
          <w:sz w:val="22"/>
          <w:szCs w:val="22"/>
        </w:rPr>
        <w:t xml:space="preserve"> estimate must have a likelihood of 95 percent or greater of being within the requirement for the parameter.</w:t>
      </w:r>
    </w:p>
    <w:p w14:paraId="288728DD" w14:textId="6151AE13" w:rsidR="003473B2" w:rsidRPr="00B3129C" w:rsidRDefault="003473B2" w:rsidP="003473B2">
      <w:pPr>
        <w:spacing w:after="160" w:line="256" w:lineRule="auto"/>
        <w:rPr>
          <w:b/>
          <w:sz w:val="22"/>
          <w:szCs w:val="22"/>
        </w:rPr>
      </w:pPr>
      <w:r w:rsidRPr="00B3129C">
        <w:rPr>
          <w:b/>
          <w:sz w:val="22"/>
          <w:szCs w:val="22"/>
        </w:rPr>
        <w:t xml:space="preserve">Section </w:t>
      </w:r>
      <w:r w:rsidR="00AE2E96">
        <w:rPr>
          <w:b/>
          <w:sz w:val="22"/>
          <w:szCs w:val="22"/>
        </w:rPr>
        <w:t>12</w:t>
      </w:r>
      <w:r w:rsidRPr="00B3129C">
        <w:rPr>
          <w:b/>
          <w:sz w:val="22"/>
          <w:szCs w:val="22"/>
        </w:rPr>
        <w:tab/>
      </w:r>
      <w:r w:rsidR="00AE2E96" w:rsidRPr="00AE2E96">
        <w:rPr>
          <w:b/>
          <w:sz w:val="22"/>
          <w:szCs w:val="22"/>
        </w:rPr>
        <w:t>Transitional – radiocommunications transmitter registered before commencement of this instrument</w:t>
      </w:r>
    </w:p>
    <w:p w14:paraId="7B2F6041" w14:textId="36E2DA4B" w:rsidR="003473B2" w:rsidRDefault="000B1260" w:rsidP="003473B2">
      <w:pPr>
        <w:spacing w:after="160" w:line="256" w:lineRule="auto"/>
        <w:contextualSpacing/>
        <w:rPr>
          <w:sz w:val="22"/>
          <w:szCs w:val="22"/>
        </w:rPr>
      </w:pPr>
      <w:r w:rsidRPr="000B1260">
        <w:rPr>
          <w:sz w:val="22"/>
          <w:szCs w:val="22"/>
        </w:rPr>
        <w:t xml:space="preserve">Section 12 applies to a radiocommunications transmitter included in the Register in relation to a spectrum </w:t>
      </w:r>
      <w:proofErr w:type="spellStart"/>
      <w:r w:rsidRPr="000B1260">
        <w:rPr>
          <w:sz w:val="22"/>
          <w:szCs w:val="22"/>
        </w:rPr>
        <w:t>licence</w:t>
      </w:r>
      <w:proofErr w:type="spellEnd"/>
      <w:r w:rsidRPr="000B1260">
        <w:rPr>
          <w:sz w:val="22"/>
          <w:szCs w:val="22"/>
        </w:rPr>
        <w:t xml:space="preserve"> in the </w:t>
      </w:r>
      <w:r w:rsidR="00053BCC">
        <w:rPr>
          <w:sz w:val="22"/>
          <w:szCs w:val="22"/>
        </w:rPr>
        <w:t xml:space="preserve">2.5 GHz </w:t>
      </w:r>
      <w:r w:rsidR="00AF14E6">
        <w:rPr>
          <w:sz w:val="22"/>
          <w:szCs w:val="22"/>
        </w:rPr>
        <w:t>Mid Band Gap</w:t>
      </w:r>
      <w:r w:rsidRPr="000B1260">
        <w:rPr>
          <w:sz w:val="22"/>
          <w:szCs w:val="22"/>
        </w:rPr>
        <w:t xml:space="preserve"> </w:t>
      </w:r>
      <w:r w:rsidR="00CE786A">
        <w:rPr>
          <w:sz w:val="22"/>
          <w:szCs w:val="22"/>
        </w:rPr>
        <w:t>before the ULOI Determination commenced</w:t>
      </w:r>
      <w:r w:rsidRPr="000B1260">
        <w:rPr>
          <w:sz w:val="22"/>
          <w:szCs w:val="22"/>
        </w:rPr>
        <w:t xml:space="preserve">. </w:t>
      </w:r>
      <w:r w:rsidR="00CE786A">
        <w:rPr>
          <w:sz w:val="22"/>
          <w:szCs w:val="22"/>
        </w:rPr>
        <w:t>For such a transmitter</w:t>
      </w:r>
      <w:r w:rsidRPr="000B1260">
        <w:rPr>
          <w:sz w:val="22"/>
          <w:szCs w:val="22"/>
        </w:rPr>
        <w:t xml:space="preserve">, the level of interference caused by </w:t>
      </w:r>
      <w:r w:rsidR="0097565A">
        <w:rPr>
          <w:sz w:val="22"/>
          <w:szCs w:val="22"/>
        </w:rPr>
        <w:t xml:space="preserve">the </w:t>
      </w:r>
      <w:r w:rsidRPr="000B1260">
        <w:rPr>
          <w:sz w:val="22"/>
          <w:szCs w:val="22"/>
        </w:rPr>
        <w:t xml:space="preserve">transmitter is unacceptable if it would have been unacceptable under the </w:t>
      </w:r>
      <w:r w:rsidR="00F910CD">
        <w:rPr>
          <w:sz w:val="22"/>
          <w:szCs w:val="22"/>
        </w:rPr>
        <w:t>2012</w:t>
      </w:r>
      <w:r w:rsidR="00CE786A">
        <w:rPr>
          <w:sz w:val="22"/>
          <w:szCs w:val="22"/>
        </w:rPr>
        <w:t xml:space="preserve"> ULOI Determination</w:t>
      </w:r>
      <w:r w:rsidRPr="000B1260">
        <w:rPr>
          <w:sz w:val="22"/>
          <w:szCs w:val="22"/>
        </w:rPr>
        <w:t>, as in force at the time the relevant transmitter was included in the Register.</w:t>
      </w:r>
      <w:r w:rsidR="00CE786A">
        <w:rPr>
          <w:sz w:val="22"/>
          <w:szCs w:val="22"/>
        </w:rPr>
        <w:t xml:space="preserve"> This preserves the rights of </w:t>
      </w:r>
      <w:r w:rsidR="009C649A">
        <w:rPr>
          <w:sz w:val="22"/>
          <w:szCs w:val="22"/>
        </w:rPr>
        <w:t xml:space="preserve">spectrum licensees who have already had </w:t>
      </w:r>
      <w:r w:rsidR="00FC1848">
        <w:rPr>
          <w:sz w:val="22"/>
          <w:szCs w:val="22"/>
        </w:rPr>
        <w:t xml:space="preserve">radiocommunications </w:t>
      </w:r>
      <w:r w:rsidR="009C649A">
        <w:rPr>
          <w:sz w:val="22"/>
          <w:szCs w:val="22"/>
        </w:rPr>
        <w:t>transmitters included in the Register.</w:t>
      </w:r>
    </w:p>
    <w:p w14:paraId="4D97504E" w14:textId="436D0E20" w:rsidR="00CD180B" w:rsidRPr="001A1EF7" w:rsidRDefault="00575627" w:rsidP="00CD180B">
      <w:pPr>
        <w:spacing w:before="280" w:after="160" w:line="256" w:lineRule="auto"/>
        <w:rPr>
          <w:rFonts w:eastAsiaTheme="minorHAnsi"/>
          <w:b/>
          <w:sz w:val="22"/>
          <w:szCs w:val="22"/>
          <w:lang w:val="en-AU"/>
        </w:rPr>
      </w:pPr>
      <w:r>
        <w:rPr>
          <w:rFonts w:eastAsiaTheme="minorHAnsi"/>
          <w:b/>
          <w:sz w:val="22"/>
          <w:szCs w:val="22"/>
          <w:lang w:val="en-AU"/>
        </w:rPr>
        <w:t>Schedule 1</w:t>
      </w:r>
      <w:r w:rsidR="009C649A">
        <w:rPr>
          <w:rFonts w:eastAsiaTheme="minorHAnsi"/>
          <w:b/>
          <w:sz w:val="22"/>
          <w:szCs w:val="22"/>
          <w:lang w:val="en-AU"/>
        </w:rPr>
        <w:tab/>
      </w:r>
      <w:r>
        <w:rPr>
          <w:rFonts w:eastAsiaTheme="minorHAnsi"/>
          <w:b/>
          <w:sz w:val="22"/>
          <w:szCs w:val="22"/>
          <w:lang w:val="en-AU"/>
        </w:rPr>
        <w:t>Location</w:t>
      </w:r>
    </w:p>
    <w:p w14:paraId="60F5BEF9" w14:textId="77777777" w:rsidR="00DD502F" w:rsidRPr="003473B2" w:rsidRDefault="009E05CF" w:rsidP="00DD502F">
      <w:pPr>
        <w:spacing w:after="160" w:line="256" w:lineRule="auto"/>
        <w:contextualSpacing/>
        <w:rPr>
          <w:sz w:val="22"/>
          <w:szCs w:val="22"/>
        </w:rPr>
      </w:pPr>
      <w:r w:rsidRPr="009E05CF">
        <w:rPr>
          <w:rFonts w:eastAsiaTheme="minorHAnsi"/>
          <w:sz w:val="22"/>
          <w:szCs w:val="22"/>
          <w:lang w:val="en-AU"/>
        </w:rPr>
        <w:t>This Schedule sets out how to work out the location of a radiocommunications transmitter (and the location of a group of radiocommunications transmitters), in terms of the location of the centre of the antenna or antennas specified in latitude and longitude.</w:t>
      </w:r>
    </w:p>
    <w:p w14:paraId="4EAC3577" w14:textId="24DCA8B4" w:rsidR="00DD502F" w:rsidRPr="001A1EF7" w:rsidRDefault="00DD502F" w:rsidP="009E0DAC">
      <w:pPr>
        <w:keepNext/>
        <w:spacing w:before="280" w:after="160" w:line="257" w:lineRule="auto"/>
        <w:rPr>
          <w:rFonts w:eastAsiaTheme="minorHAnsi"/>
          <w:b/>
          <w:sz w:val="22"/>
          <w:szCs w:val="22"/>
          <w:lang w:val="en-AU"/>
        </w:rPr>
      </w:pPr>
      <w:r>
        <w:rPr>
          <w:rFonts w:eastAsiaTheme="minorHAnsi"/>
          <w:b/>
          <w:sz w:val="22"/>
          <w:szCs w:val="22"/>
          <w:lang w:val="en-AU"/>
        </w:rPr>
        <w:t>Schedule 2</w:t>
      </w:r>
      <w:r w:rsidR="009C649A">
        <w:rPr>
          <w:rFonts w:eastAsiaTheme="minorHAnsi"/>
          <w:b/>
          <w:sz w:val="22"/>
          <w:szCs w:val="22"/>
          <w:lang w:val="en-AU"/>
        </w:rPr>
        <w:tab/>
      </w:r>
      <w:r w:rsidR="006506E6" w:rsidRPr="006506E6">
        <w:rPr>
          <w:rFonts w:eastAsiaTheme="minorHAnsi"/>
          <w:b/>
          <w:sz w:val="22"/>
          <w:szCs w:val="22"/>
          <w:lang w:val="en-AU"/>
        </w:rPr>
        <w:t>Device boundar</w:t>
      </w:r>
      <w:r w:rsidR="00B167C4">
        <w:rPr>
          <w:rFonts w:eastAsiaTheme="minorHAnsi"/>
          <w:b/>
          <w:sz w:val="22"/>
          <w:szCs w:val="22"/>
          <w:lang w:val="en-AU"/>
        </w:rPr>
        <w:t>y</w:t>
      </w:r>
      <w:r w:rsidR="00E725E0">
        <w:rPr>
          <w:rFonts w:eastAsiaTheme="minorHAnsi"/>
          <w:b/>
          <w:sz w:val="22"/>
          <w:szCs w:val="22"/>
          <w:lang w:val="en-AU"/>
        </w:rPr>
        <w:t xml:space="preserve"> and</w:t>
      </w:r>
      <w:r w:rsidR="00B167C4">
        <w:rPr>
          <w:rFonts w:eastAsiaTheme="minorHAnsi"/>
          <w:b/>
          <w:sz w:val="22"/>
          <w:szCs w:val="22"/>
          <w:lang w:val="en-AU"/>
        </w:rPr>
        <w:t xml:space="preserve"> d</w:t>
      </w:r>
      <w:r w:rsidR="006506E6" w:rsidRPr="006506E6">
        <w:rPr>
          <w:rFonts w:eastAsiaTheme="minorHAnsi"/>
          <w:b/>
          <w:sz w:val="22"/>
          <w:szCs w:val="22"/>
          <w:lang w:val="en-AU"/>
        </w:rPr>
        <w:t>evice boundary criteri</w:t>
      </w:r>
      <w:r w:rsidR="00B167C4">
        <w:rPr>
          <w:rFonts w:eastAsiaTheme="minorHAnsi"/>
          <w:b/>
          <w:sz w:val="22"/>
          <w:szCs w:val="22"/>
          <w:lang w:val="en-AU"/>
        </w:rPr>
        <w:t>on</w:t>
      </w:r>
    </w:p>
    <w:p w14:paraId="72298171" w14:textId="39C73965" w:rsidR="00EA13D0" w:rsidRPr="00EA13D0" w:rsidRDefault="00EA13D0" w:rsidP="00EA13D0">
      <w:pPr>
        <w:spacing w:after="160" w:line="256" w:lineRule="auto"/>
        <w:rPr>
          <w:sz w:val="22"/>
          <w:szCs w:val="22"/>
        </w:rPr>
      </w:pPr>
      <w:r w:rsidRPr="00EA13D0">
        <w:rPr>
          <w:sz w:val="22"/>
          <w:szCs w:val="22"/>
        </w:rPr>
        <w:t xml:space="preserve">This Schedule sets out the technical procedure for calculating the device boundary of a radiocommunications transmitter or group of radiocommunications transmitters, for the purposes of section 10 of the </w:t>
      </w:r>
      <w:r w:rsidR="00B167C4">
        <w:rPr>
          <w:sz w:val="22"/>
          <w:szCs w:val="22"/>
        </w:rPr>
        <w:t>ULOI Determination</w:t>
      </w:r>
      <w:r w:rsidRPr="00EA13D0">
        <w:rPr>
          <w:sz w:val="22"/>
          <w:szCs w:val="22"/>
        </w:rPr>
        <w:t>.</w:t>
      </w:r>
    </w:p>
    <w:p w14:paraId="3D57C30A" w14:textId="48E02C3F" w:rsidR="00EA13D0" w:rsidRPr="00EA13D0" w:rsidRDefault="007C00FD" w:rsidP="00EA13D0">
      <w:pPr>
        <w:spacing w:after="160" w:line="256" w:lineRule="auto"/>
        <w:rPr>
          <w:i/>
          <w:iCs/>
          <w:sz w:val="22"/>
          <w:szCs w:val="22"/>
        </w:rPr>
      </w:pPr>
      <w:r>
        <w:rPr>
          <w:i/>
          <w:iCs/>
          <w:sz w:val="22"/>
          <w:szCs w:val="22"/>
        </w:rPr>
        <w:t>Item</w:t>
      </w:r>
      <w:r w:rsidRPr="00EA13D0">
        <w:rPr>
          <w:i/>
          <w:iCs/>
          <w:sz w:val="22"/>
          <w:szCs w:val="22"/>
        </w:rPr>
        <w:t xml:space="preserve"> </w:t>
      </w:r>
      <w:r w:rsidR="00EA13D0" w:rsidRPr="00EA13D0">
        <w:rPr>
          <w:i/>
          <w:iCs/>
          <w:sz w:val="22"/>
          <w:szCs w:val="22"/>
        </w:rPr>
        <w:t>1 of Schedule 2</w:t>
      </w:r>
    </w:p>
    <w:p w14:paraId="6AE21B31" w14:textId="45DFD4BC" w:rsidR="00EA13D0" w:rsidRPr="00EA13D0" w:rsidRDefault="007C00FD" w:rsidP="00EA13D0">
      <w:pPr>
        <w:spacing w:after="160" w:line="256" w:lineRule="auto"/>
        <w:rPr>
          <w:sz w:val="22"/>
          <w:szCs w:val="22"/>
        </w:rPr>
      </w:pPr>
      <w:r>
        <w:rPr>
          <w:sz w:val="22"/>
          <w:szCs w:val="22"/>
        </w:rPr>
        <w:t>Item</w:t>
      </w:r>
      <w:r w:rsidRPr="00EA13D0">
        <w:rPr>
          <w:sz w:val="22"/>
          <w:szCs w:val="22"/>
        </w:rPr>
        <w:t xml:space="preserve"> </w:t>
      </w:r>
      <w:r w:rsidR="00EA13D0" w:rsidRPr="00EA13D0">
        <w:rPr>
          <w:sz w:val="22"/>
          <w:szCs w:val="22"/>
        </w:rPr>
        <w:t xml:space="preserve">1 of the Schedule details the steps involved in calculating the device boundary. The calculation is an iterative process and involves testing whether the device boundary criterion specified in </w:t>
      </w:r>
      <w:r>
        <w:rPr>
          <w:sz w:val="22"/>
          <w:szCs w:val="22"/>
        </w:rPr>
        <w:t>item</w:t>
      </w:r>
      <w:r w:rsidRPr="00EA13D0">
        <w:rPr>
          <w:sz w:val="22"/>
          <w:szCs w:val="22"/>
        </w:rPr>
        <w:t xml:space="preserve"> </w:t>
      </w:r>
      <w:r w:rsidR="00EA13D0" w:rsidRPr="00EA13D0">
        <w:rPr>
          <w:sz w:val="22"/>
          <w:szCs w:val="22"/>
        </w:rPr>
        <w:t xml:space="preserve">2 is met at increasing distances (of 100 </w:t>
      </w:r>
      <w:proofErr w:type="spellStart"/>
      <w:r w:rsidR="00EA13D0" w:rsidRPr="00EA13D0">
        <w:rPr>
          <w:sz w:val="22"/>
          <w:szCs w:val="22"/>
        </w:rPr>
        <w:t>metre</w:t>
      </w:r>
      <w:proofErr w:type="spellEnd"/>
      <w:r w:rsidR="00EA13D0" w:rsidRPr="00EA13D0">
        <w:rPr>
          <w:sz w:val="22"/>
          <w:szCs w:val="22"/>
        </w:rPr>
        <w:t xml:space="preserve"> increments) from the </w:t>
      </w:r>
      <w:r w:rsidR="00FC1848">
        <w:rPr>
          <w:sz w:val="22"/>
          <w:szCs w:val="22"/>
        </w:rPr>
        <w:t xml:space="preserve">radiocommunications </w:t>
      </w:r>
      <w:r w:rsidR="00EA13D0" w:rsidRPr="00EA13D0">
        <w:rPr>
          <w:sz w:val="22"/>
          <w:szCs w:val="22"/>
        </w:rPr>
        <w:t xml:space="preserve">transmitter along </w:t>
      </w:r>
      <w:proofErr w:type="spellStart"/>
      <w:r w:rsidR="00EA13D0" w:rsidRPr="00EA13D0">
        <w:rPr>
          <w:sz w:val="22"/>
          <w:szCs w:val="22"/>
        </w:rPr>
        <w:t>radial</w:t>
      </w:r>
      <w:proofErr w:type="spellEnd"/>
      <w:r w:rsidR="00EA13D0" w:rsidRPr="00EA13D0">
        <w:rPr>
          <w:sz w:val="22"/>
          <w:szCs w:val="22"/>
        </w:rPr>
        <w:t xml:space="preserve"> lines spaced around the </w:t>
      </w:r>
      <w:proofErr w:type="spellStart"/>
      <w:r w:rsidR="00EA13D0" w:rsidRPr="00EA13D0">
        <w:rPr>
          <w:sz w:val="22"/>
          <w:szCs w:val="22"/>
        </w:rPr>
        <w:t>centre</w:t>
      </w:r>
      <w:proofErr w:type="spellEnd"/>
      <w:r w:rsidR="00EA13D0" w:rsidRPr="00EA13D0">
        <w:rPr>
          <w:sz w:val="22"/>
          <w:szCs w:val="22"/>
        </w:rPr>
        <w:t xml:space="preserve"> location of the transmitter (worked out in accordance with Schedule 1). The latitude and longitude of the first point on a radial where the device boundary criterion is less than or equal to zero </w:t>
      </w:r>
      <w:proofErr w:type="gramStart"/>
      <w:r w:rsidR="00EA13D0" w:rsidRPr="00EA13D0">
        <w:rPr>
          <w:sz w:val="22"/>
          <w:szCs w:val="22"/>
        </w:rPr>
        <w:t>is considered to be</w:t>
      </w:r>
      <w:proofErr w:type="gramEnd"/>
      <w:r w:rsidR="00EA13D0" w:rsidRPr="00EA13D0">
        <w:rPr>
          <w:sz w:val="22"/>
          <w:szCs w:val="22"/>
        </w:rPr>
        <w:t xml:space="preserve"> the furthest point of the device boundary on this radial. There are 360 radials for each </w:t>
      </w:r>
      <w:r w:rsidR="00FC1848">
        <w:rPr>
          <w:sz w:val="22"/>
          <w:szCs w:val="22"/>
        </w:rPr>
        <w:t xml:space="preserve">radiocommunications </w:t>
      </w:r>
      <w:r w:rsidR="00EA13D0" w:rsidRPr="00EA13D0">
        <w:rPr>
          <w:sz w:val="22"/>
          <w:szCs w:val="22"/>
        </w:rPr>
        <w:t>transmitter, meaning there are 360 points that form the device boundary.</w:t>
      </w:r>
    </w:p>
    <w:p w14:paraId="7F3A085B" w14:textId="5DEA5F54" w:rsidR="00EA13D0" w:rsidRPr="00EA13D0" w:rsidRDefault="00EA13D0" w:rsidP="00EA13D0">
      <w:pPr>
        <w:spacing w:after="160" w:line="256" w:lineRule="auto"/>
        <w:rPr>
          <w:sz w:val="22"/>
          <w:szCs w:val="22"/>
        </w:rPr>
      </w:pPr>
      <w:r w:rsidRPr="00EA13D0">
        <w:rPr>
          <w:sz w:val="22"/>
          <w:szCs w:val="22"/>
        </w:rPr>
        <w:lastRenderedPageBreak/>
        <w:t xml:space="preserve">If the end point of any radial in relation to a </w:t>
      </w:r>
      <w:r w:rsidR="00FC1848">
        <w:rPr>
          <w:sz w:val="22"/>
          <w:szCs w:val="22"/>
        </w:rPr>
        <w:t xml:space="preserve">radiocommunications </w:t>
      </w:r>
      <w:r w:rsidRPr="00EA13D0">
        <w:rPr>
          <w:sz w:val="22"/>
          <w:szCs w:val="22"/>
        </w:rPr>
        <w:t>transmitter is outside the geographic area of the</w:t>
      </w:r>
      <w:r w:rsidR="00272786">
        <w:rPr>
          <w:sz w:val="22"/>
          <w:szCs w:val="22"/>
        </w:rPr>
        <w:t xml:space="preserve"> spectrum</w:t>
      </w:r>
      <w:r w:rsidRPr="00EA13D0">
        <w:rPr>
          <w:sz w:val="22"/>
          <w:szCs w:val="22"/>
        </w:rPr>
        <w:t xml:space="preserve"> </w:t>
      </w:r>
      <w:proofErr w:type="spellStart"/>
      <w:r w:rsidRPr="00EA13D0">
        <w:rPr>
          <w:sz w:val="22"/>
          <w:szCs w:val="22"/>
        </w:rPr>
        <w:t>licence</w:t>
      </w:r>
      <w:proofErr w:type="spellEnd"/>
      <w:r w:rsidRPr="00EA13D0">
        <w:rPr>
          <w:sz w:val="22"/>
          <w:szCs w:val="22"/>
        </w:rPr>
        <w:t xml:space="preserve">, then unless </w:t>
      </w:r>
      <w:r w:rsidR="003351F9">
        <w:rPr>
          <w:sz w:val="22"/>
          <w:szCs w:val="22"/>
        </w:rPr>
        <w:t>the</w:t>
      </w:r>
      <w:r w:rsidR="00794601">
        <w:rPr>
          <w:sz w:val="22"/>
          <w:szCs w:val="22"/>
        </w:rPr>
        <w:t xml:space="preserve"> </w:t>
      </w:r>
      <w:r w:rsidR="00FA45DE">
        <w:rPr>
          <w:sz w:val="22"/>
          <w:szCs w:val="22"/>
        </w:rPr>
        <w:t>specified</w:t>
      </w:r>
      <w:r w:rsidR="00FA45DE" w:rsidRPr="00EA13D0">
        <w:rPr>
          <w:sz w:val="22"/>
          <w:szCs w:val="22"/>
        </w:rPr>
        <w:t xml:space="preserve"> </w:t>
      </w:r>
      <w:r w:rsidRPr="00EA13D0">
        <w:rPr>
          <w:sz w:val="22"/>
          <w:szCs w:val="22"/>
        </w:rPr>
        <w:t>exception applies, the transmitter will be taken to cause an unacceptable level of interference.</w:t>
      </w:r>
    </w:p>
    <w:p w14:paraId="705F7814" w14:textId="77777777" w:rsidR="00EA13D0" w:rsidRPr="00EA13D0" w:rsidRDefault="00EA13D0" w:rsidP="00EA13D0">
      <w:pPr>
        <w:spacing w:after="160" w:line="256" w:lineRule="auto"/>
        <w:rPr>
          <w:sz w:val="22"/>
          <w:szCs w:val="22"/>
        </w:rPr>
      </w:pPr>
      <w:r w:rsidRPr="00EA13D0">
        <w:rPr>
          <w:sz w:val="22"/>
          <w:szCs w:val="22"/>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198E7C32" w14:textId="05B95606" w:rsidR="00EA13D0" w:rsidRPr="003A702D" w:rsidRDefault="007C00FD" w:rsidP="00EA13D0">
      <w:pPr>
        <w:spacing w:after="160" w:line="256" w:lineRule="auto"/>
        <w:rPr>
          <w:i/>
          <w:iCs/>
          <w:sz w:val="22"/>
          <w:szCs w:val="22"/>
        </w:rPr>
      </w:pPr>
      <w:r>
        <w:rPr>
          <w:i/>
          <w:iCs/>
          <w:sz w:val="22"/>
          <w:szCs w:val="22"/>
        </w:rPr>
        <w:t>Item</w:t>
      </w:r>
      <w:r w:rsidRPr="003A702D">
        <w:rPr>
          <w:i/>
          <w:iCs/>
          <w:sz w:val="22"/>
          <w:szCs w:val="22"/>
        </w:rPr>
        <w:t xml:space="preserve"> </w:t>
      </w:r>
      <w:r w:rsidR="00EA13D0" w:rsidRPr="003A702D">
        <w:rPr>
          <w:i/>
          <w:iCs/>
          <w:sz w:val="22"/>
          <w:szCs w:val="22"/>
        </w:rPr>
        <w:t>2 of Schedule 2</w:t>
      </w:r>
    </w:p>
    <w:p w14:paraId="0A3F576B" w14:textId="57E480AC" w:rsidR="00EA13D0" w:rsidRPr="00EA13D0" w:rsidRDefault="007C00FD" w:rsidP="00EA13D0">
      <w:pPr>
        <w:spacing w:after="160" w:line="256" w:lineRule="auto"/>
        <w:rPr>
          <w:sz w:val="22"/>
          <w:szCs w:val="22"/>
        </w:rPr>
      </w:pPr>
      <w:r>
        <w:rPr>
          <w:sz w:val="22"/>
          <w:szCs w:val="22"/>
        </w:rPr>
        <w:t>Item</w:t>
      </w:r>
      <w:r w:rsidRPr="00EA13D0">
        <w:rPr>
          <w:sz w:val="22"/>
          <w:szCs w:val="22"/>
        </w:rPr>
        <w:t xml:space="preserve"> </w:t>
      </w:r>
      <w:r w:rsidR="00EA13D0" w:rsidRPr="00EA13D0">
        <w:rPr>
          <w:sz w:val="22"/>
          <w:szCs w:val="22"/>
        </w:rPr>
        <w:t xml:space="preserve">2 provides the device boundary criterion, which is the mathematical expression used to calculate a device boundary in accordance with </w:t>
      </w:r>
      <w:r>
        <w:rPr>
          <w:sz w:val="22"/>
          <w:szCs w:val="22"/>
        </w:rPr>
        <w:t>item</w:t>
      </w:r>
      <w:r w:rsidRPr="00EA13D0">
        <w:rPr>
          <w:sz w:val="22"/>
          <w:szCs w:val="22"/>
        </w:rPr>
        <w:t xml:space="preserve"> </w:t>
      </w:r>
      <w:r w:rsidR="00EA13D0" w:rsidRPr="00EA13D0">
        <w:rPr>
          <w:sz w:val="22"/>
          <w:szCs w:val="22"/>
        </w:rPr>
        <w:t>1 of Schedule</w:t>
      </w:r>
      <w:r w:rsidR="00DA66F4">
        <w:rPr>
          <w:sz w:val="22"/>
          <w:szCs w:val="22"/>
        </w:rPr>
        <w:t xml:space="preserve"> 2</w:t>
      </w:r>
      <w:r w:rsidR="00EA13D0" w:rsidRPr="00EA13D0">
        <w:rPr>
          <w:sz w:val="22"/>
          <w:szCs w:val="22"/>
        </w:rPr>
        <w:t xml:space="preserve">. The mathematical expression consists of the horizontally radiated power of a </w:t>
      </w:r>
      <w:r w:rsidR="001C71F5">
        <w:rPr>
          <w:sz w:val="22"/>
          <w:szCs w:val="22"/>
        </w:rPr>
        <w:t xml:space="preserve">radiocommunications </w:t>
      </w:r>
      <w:r w:rsidR="00525D5B">
        <w:rPr>
          <w:sz w:val="22"/>
          <w:szCs w:val="22"/>
        </w:rPr>
        <w:t>transmitter</w:t>
      </w:r>
      <w:r w:rsidR="00EA13D0" w:rsidRPr="00EA13D0">
        <w:rPr>
          <w:sz w:val="22"/>
          <w:szCs w:val="22"/>
        </w:rPr>
        <w:t xml:space="preserve"> minus the path loss function. The device boundary criterion has function dependencies which include the horizontally radiated power, the receiver level of protection and the propagation loss set out in </w:t>
      </w:r>
      <w:r>
        <w:rPr>
          <w:sz w:val="22"/>
          <w:szCs w:val="22"/>
        </w:rPr>
        <w:t>item</w:t>
      </w:r>
      <w:r w:rsidRPr="00EA13D0">
        <w:rPr>
          <w:sz w:val="22"/>
          <w:szCs w:val="22"/>
        </w:rPr>
        <w:t xml:space="preserve"> </w:t>
      </w:r>
      <w:r w:rsidR="00EA13D0" w:rsidRPr="00EA13D0">
        <w:rPr>
          <w:sz w:val="22"/>
          <w:szCs w:val="22"/>
        </w:rPr>
        <w:t>3 of Schedule</w:t>
      </w:r>
      <w:r w:rsidR="00DA66F4">
        <w:rPr>
          <w:sz w:val="22"/>
          <w:szCs w:val="22"/>
        </w:rPr>
        <w:t xml:space="preserve"> 2</w:t>
      </w:r>
      <w:r w:rsidR="00EA13D0" w:rsidRPr="00EA13D0">
        <w:rPr>
          <w:sz w:val="22"/>
          <w:szCs w:val="22"/>
        </w:rPr>
        <w:t>, for each segment along each radial.</w:t>
      </w:r>
    </w:p>
    <w:p w14:paraId="3B0961C3" w14:textId="222DAC55" w:rsidR="00EA13D0" w:rsidRPr="003A702D" w:rsidRDefault="00832D79" w:rsidP="00EA13D0">
      <w:pPr>
        <w:spacing w:after="160" w:line="256" w:lineRule="auto"/>
        <w:rPr>
          <w:i/>
          <w:iCs/>
          <w:sz w:val="22"/>
          <w:szCs w:val="22"/>
        </w:rPr>
      </w:pPr>
      <w:r>
        <w:rPr>
          <w:i/>
          <w:iCs/>
          <w:sz w:val="22"/>
          <w:szCs w:val="22"/>
        </w:rPr>
        <w:t xml:space="preserve">Item </w:t>
      </w:r>
      <w:r w:rsidR="00EA13D0" w:rsidRPr="003A702D">
        <w:rPr>
          <w:i/>
          <w:iCs/>
          <w:sz w:val="22"/>
          <w:szCs w:val="22"/>
        </w:rPr>
        <w:t>3 of Schedule 2</w:t>
      </w:r>
    </w:p>
    <w:p w14:paraId="066CAFE4" w14:textId="634303BD" w:rsidR="003E566F" w:rsidRDefault="007C00FD" w:rsidP="003E566F">
      <w:pPr>
        <w:spacing w:after="160" w:line="256" w:lineRule="auto"/>
        <w:rPr>
          <w:sz w:val="22"/>
          <w:szCs w:val="22"/>
        </w:rPr>
      </w:pPr>
      <w:r w:rsidRPr="003E566F">
        <w:rPr>
          <w:sz w:val="22"/>
          <w:szCs w:val="22"/>
        </w:rPr>
        <w:t xml:space="preserve">Item </w:t>
      </w:r>
      <w:r w:rsidR="00EA13D0" w:rsidRPr="003E566F">
        <w:rPr>
          <w:sz w:val="22"/>
          <w:szCs w:val="22"/>
        </w:rPr>
        <w:t xml:space="preserve">3 </w:t>
      </w:r>
      <w:r w:rsidR="003E566F" w:rsidRPr="003E566F">
        <w:rPr>
          <w:sz w:val="22"/>
          <w:szCs w:val="22"/>
        </w:rPr>
        <w:t xml:space="preserve">specifies the propagation model to be used for determining the propagation loss component of the </w:t>
      </w:r>
      <w:r w:rsidR="005F43D5">
        <w:rPr>
          <w:sz w:val="22"/>
          <w:szCs w:val="22"/>
        </w:rPr>
        <w:t>device boundary criterion</w:t>
      </w:r>
      <w:r w:rsidR="003E566F" w:rsidRPr="003E566F">
        <w:rPr>
          <w:sz w:val="22"/>
          <w:szCs w:val="22"/>
        </w:rPr>
        <w:t xml:space="preserve"> set out in </w:t>
      </w:r>
      <w:r w:rsidR="00A62102">
        <w:rPr>
          <w:sz w:val="22"/>
          <w:szCs w:val="22"/>
        </w:rPr>
        <w:t>item</w:t>
      </w:r>
      <w:r w:rsidR="003E566F" w:rsidRPr="003E566F">
        <w:rPr>
          <w:sz w:val="22"/>
          <w:szCs w:val="22"/>
        </w:rPr>
        <w:t xml:space="preserve"> 2 of Schedule 2. Propagation loss is calculated using the method and parameters defined in </w:t>
      </w:r>
      <w:r w:rsidR="00093E03">
        <w:rPr>
          <w:sz w:val="22"/>
          <w:szCs w:val="22"/>
        </w:rPr>
        <w:t>s</w:t>
      </w:r>
      <w:r w:rsidR="003E566F" w:rsidRPr="003E566F">
        <w:rPr>
          <w:sz w:val="22"/>
          <w:szCs w:val="22"/>
        </w:rPr>
        <w:t xml:space="preserve">ection 4.5.2 of </w:t>
      </w:r>
      <w:r w:rsidR="00093E03" w:rsidRPr="003E566F">
        <w:rPr>
          <w:sz w:val="22"/>
          <w:szCs w:val="22"/>
        </w:rPr>
        <w:t xml:space="preserve">ITU-R </w:t>
      </w:r>
      <w:r w:rsidR="003E566F" w:rsidRPr="003E566F">
        <w:rPr>
          <w:sz w:val="22"/>
          <w:szCs w:val="22"/>
        </w:rPr>
        <w:t>Recommendation P.525-4</w:t>
      </w:r>
      <w:r w:rsidR="003E566F">
        <w:rPr>
          <w:sz w:val="22"/>
          <w:szCs w:val="22"/>
        </w:rPr>
        <w:t xml:space="preserve">, for free space attenuation loss, and </w:t>
      </w:r>
      <w:r w:rsidR="00093E03" w:rsidRPr="003E566F">
        <w:rPr>
          <w:sz w:val="22"/>
          <w:szCs w:val="22"/>
        </w:rPr>
        <w:t xml:space="preserve">ITU-R </w:t>
      </w:r>
      <w:r w:rsidR="003E566F" w:rsidRPr="003E566F">
        <w:rPr>
          <w:sz w:val="22"/>
          <w:szCs w:val="22"/>
        </w:rPr>
        <w:t>Recommendation P.526-1</w:t>
      </w:r>
      <w:r w:rsidR="003E566F">
        <w:rPr>
          <w:sz w:val="22"/>
          <w:szCs w:val="22"/>
        </w:rPr>
        <w:t>5, for diffraction attenuation loss</w:t>
      </w:r>
      <w:r w:rsidR="003E566F" w:rsidRPr="003E566F">
        <w:rPr>
          <w:sz w:val="22"/>
          <w:szCs w:val="22"/>
        </w:rPr>
        <w:t xml:space="preserve">. The dependencies in this propagation model include distance from the </w:t>
      </w:r>
      <w:proofErr w:type="spellStart"/>
      <w:r w:rsidR="003E566F" w:rsidRPr="003E566F">
        <w:rPr>
          <w:sz w:val="22"/>
          <w:szCs w:val="22"/>
        </w:rPr>
        <w:t>centre</w:t>
      </w:r>
      <w:proofErr w:type="spellEnd"/>
      <w:r w:rsidR="003E566F" w:rsidRPr="003E566F">
        <w:rPr>
          <w:sz w:val="22"/>
          <w:szCs w:val="22"/>
        </w:rPr>
        <w:t xml:space="preserve"> location of the radiocommunications transmitter to the point representing the radial/increment combination, the transmi</w:t>
      </w:r>
      <w:r w:rsidR="005F19FC">
        <w:rPr>
          <w:sz w:val="22"/>
          <w:szCs w:val="22"/>
        </w:rPr>
        <w:t xml:space="preserve">ssion </w:t>
      </w:r>
      <w:r w:rsidR="003E566F" w:rsidRPr="003E566F">
        <w:rPr>
          <w:sz w:val="22"/>
          <w:szCs w:val="22"/>
        </w:rPr>
        <w:t xml:space="preserve">frequency of the device, antenna heights (the height of the transmitter above ground is determined according to </w:t>
      </w:r>
      <w:r w:rsidR="005F19FC">
        <w:rPr>
          <w:sz w:val="22"/>
          <w:szCs w:val="22"/>
        </w:rPr>
        <w:t>item</w:t>
      </w:r>
      <w:r w:rsidR="003E566F" w:rsidRPr="003E566F">
        <w:rPr>
          <w:sz w:val="22"/>
          <w:szCs w:val="22"/>
        </w:rPr>
        <w:t xml:space="preserve"> 1 of Schedule 3</w:t>
      </w:r>
      <w:r w:rsidR="005F19FC">
        <w:rPr>
          <w:sz w:val="22"/>
          <w:szCs w:val="22"/>
        </w:rPr>
        <w:t>,</w:t>
      </w:r>
      <w:r w:rsidR="003E566F" w:rsidRPr="003E566F">
        <w:rPr>
          <w:sz w:val="22"/>
          <w:szCs w:val="22"/>
        </w:rPr>
        <w:t xml:space="preserve"> and the nominal receiver height above ground </w:t>
      </w:r>
      <w:r w:rsidR="008F4D58">
        <w:rPr>
          <w:sz w:val="22"/>
          <w:szCs w:val="22"/>
        </w:rPr>
        <w:t xml:space="preserve">level </w:t>
      </w:r>
      <w:r w:rsidR="003E566F" w:rsidRPr="003E566F">
        <w:rPr>
          <w:sz w:val="22"/>
          <w:szCs w:val="22"/>
        </w:rPr>
        <w:t>is 5</w:t>
      </w:r>
      <w:r w:rsidR="00A9570D">
        <w:rPr>
          <w:sz w:val="22"/>
          <w:szCs w:val="22"/>
        </w:rPr>
        <w:t> </w:t>
      </w:r>
      <w:proofErr w:type="spellStart"/>
      <w:r w:rsidR="003E566F" w:rsidRPr="003E566F">
        <w:rPr>
          <w:sz w:val="22"/>
          <w:szCs w:val="22"/>
        </w:rPr>
        <w:t>metres</w:t>
      </w:r>
      <w:proofErr w:type="spellEnd"/>
      <w:r w:rsidR="003E566F" w:rsidRPr="003E566F">
        <w:rPr>
          <w:sz w:val="22"/>
          <w:szCs w:val="22"/>
        </w:rPr>
        <w:t xml:space="preserve">) and a path profile. The path profile is to be developed by sampling the DEM-9S digital elevation model for terrain heights, and then calculating average ground height according to </w:t>
      </w:r>
      <w:r w:rsidR="008F4D58">
        <w:rPr>
          <w:sz w:val="22"/>
          <w:szCs w:val="22"/>
        </w:rPr>
        <w:t>item</w:t>
      </w:r>
      <w:r w:rsidR="008F4D58" w:rsidRPr="003E566F">
        <w:rPr>
          <w:sz w:val="22"/>
          <w:szCs w:val="22"/>
        </w:rPr>
        <w:t xml:space="preserve"> </w:t>
      </w:r>
      <w:r w:rsidR="003E566F" w:rsidRPr="003E566F">
        <w:rPr>
          <w:sz w:val="22"/>
          <w:szCs w:val="22"/>
        </w:rPr>
        <w:t>2 of Schedule 3</w:t>
      </w:r>
      <w:r w:rsidR="00EA13D0" w:rsidRPr="003E566F">
        <w:rPr>
          <w:sz w:val="22"/>
          <w:szCs w:val="22"/>
        </w:rPr>
        <w:t>.</w:t>
      </w:r>
    </w:p>
    <w:p w14:paraId="01277AFD" w14:textId="2B1CD35D" w:rsidR="00420981" w:rsidRDefault="00420981" w:rsidP="003E566F">
      <w:pPr>
        <w:spacing w:after="160" w:line="256" w:lineRule="auto"/>
        <w:rPr>
          <w:sz w:val="22"/>
          <w:szCs w:val="22"/>
        </w:rPr>
      </w:pPr>
      <w:r w:rsidRPr="00420981">
        <w:rPr>
          <w:sz w:val="22"/>
          <w:szCs w:val="22"/>
        </w:rPr>
        <w:t xml:space="preserve">For transmitters that are located at or below 6 </w:t>
      </w:r>
      <w:proofErr w:type="spellStart"/>
      <w:r w:rsidRPr="00420981">
        <w:rPr>
          <w:sz w:val="22"/>
          <w:szCs w:val="22"/>
        </w:rPr>
        <w:t>metres</w:t>
      </w:r>
      <w:proofErr w:type="spellEnd"/>
      <w:r w:rsidRPr="00420981">
        <w:rPr>
          <w:sz w:val="22"/>
          <w:szCs w:val="22"/>
        </w:rPr>
        <w:t xml:space="preserve"> above ground level, additional losses due to clutter (</w:t>
      </w:r>
      <w:proofErr w:type="gramStart"/>
      <w:r w:rsidRPr="00420981">
        <w:rPr>
          <w:sz w:val="22"/>
          <w:szCs w:val="22"/>
        </w:rPr>
        <w:t>e.g.</w:t>
      </w:r>
      <w:proofErr w:type="gramEnd"/>
      <w:r w:rsidRPr="00420981">
        <w:rPr>
          <w:sz w:val="22"/>
          <w:szCs w:val="22"/>
        </w:rPr>
        <w:t xml:space="preserve"> buildings and trees) can be calculated using </w:t>
      </w:r>
      <w:r w:rsidR="001E6606" w:rsidRPr="00420981">
        <w:rPr>
          <w:sz w:val="22"/>
          <w:szCs w:val="22"/>
        </w:rPr>
        <w:t xml:space="preserve">ITU-R </w:t>
      </w:r>
      <w:r w:rsidRPr="00420981">
        <w:rPr>
          <w:sz w:val="22"/>
          <w:szCs w:val="22"/>
        </w:rPr>
        <w:t>Recommendation P.2108-0</w:t>
      </w:r>
      <w:r w:rsidR="001E6606">
        <w:rPr>
          <w:sz w:val="22"/>
          <w:szCs w:val="22"/>
        </w:rPr>
        <w:t>.</w:t>
      </w:r>
    </w:p>
    <w:p w14:paraId="33235194" w14:textId="121B5751" w:rsidR="000F37C3" w:rsidRDefault="000F37C3" w:rsidP="000F37C3">
      <w:pPr>
        <w:spacing w:before="280" w:after="160" w:line="256" w:lineRule="auto"/>
        <w:rPr>
          <w:rFonts w:eastAsiaTheme="minorHAnsi"/>
          <w:b/>
          <w:sz w:val="22"/>
          <w:szCs w:val="22"/>
          <w:lang w:val="en-AU"/>
        </w:rPr>
      </w:pPr>
      <w:r>
        <w:rPr>
          <w:rFonts w:eastAsiaTheme="minorHAnsi"/>
          <w:b/>
          <w:sz w:val="22"/>
          <w:szCs w:val="22"/>
          <w:lang w:val="en-AU"/>
        </w:rPr>
        <w:t>Schedule 3</w:t>
      </w:r>
      <w:r w:rsidR="00DF672D">
        <w:tab/>
      </w:r>
      <w:r w:rsidR="00597DFF" w:rsidRPr="00597DFF">
        <w:rPr>
          <w:rFonts w:eastAsiaTheme="minorHAnsi"/>
          <w:b/>
          <w:sz w:val="22"/>
          <w:szCs w:val="22"/>
          <w:lang w:val="en-AU"/>
        </w:rPr>
        <w:t>Effective antenna height and average ground height</w:t>
      </w:r>
    </w:p>
    <w:p w14:paraId="7EC7C4A7" w14:textId="3C8FBB26" w:rsidR="00597DFF" w:rsidRPr="00EA13D0" w:rsidRDefault="007C00FD" w:rsidP="00597DFF">
      <w:pPr>
        <w:spacing w:after="160" w:line="256" w:lineRule="auto"/>
        <w:rPr>
          <w:i/>
          <w:iCs/>
          <w:sz w:val="22"/>
          <w:szCs w:val="22"/>
        </w:rPr>
      </w:pPr>
      <w:r>
        <w:rPr>
          <w:i/>
          <w:iCs/>
          <w:sz w:val="22"/>
          <w:szCs w:val="22"/>
        </w:rPr>
        <w:t>Item</w:t>
      </w:r>
      <w:r w:rsidRPr="00EA13D0">
        <w:rPr>
          <w:i/>
          <w:iCs/>
          <w:sz w:val="22"/>
          <w:szCs w:val="22"/>
        </w:rPr>
        <w:t xml:space="preserve"> </w:t>
      </w:r>
      <w:r w:rsidR="00597DFF" w:rsidRPr="00EA13D0">
        <w:rPr>
          <w:i/>
          <w:iCs/>
          <w:sz w:val="22"/>
          <w:szCs w:val="22"/>
        </w:rPr>
        <w:t xml:space="preserve">1 of Schedule </w:t>
      </w:r>
      <w:r w:rsidR="00597DFF">
        <w:rPr>
          <w:i/>
          <w:iCs/>
          <w:sz w:val="22"/>
          <w:szCs w:val="22"/>
        </w:rPr>
        <w:t>3</w:t>
      </w:r>
    </w:p>
    <w:p w14:paraId="3F722B7B" w14:textId="74292797" w:rsidR="00A12D2D" w:rsidRDefault="007C00FD" w:rsidP="00A12D2D">
      <w:pPr>
        <w:spacing w:after="160" w:line="256" w:lineRule="auto"/>
        <w:rPr>
          <w:sz w:val="22"/>
          <w:szCs w:val="22"/>
        </w:rPr>
      </w:pPr>
      <w:r>
        <w:rPr>
          <w:sz w:val="22"/>
          <w:szCs w:val="22"/>
        </w:rPr>
        <w:t>Item</w:t>
      </w:r>
      <w:r w:rsidRPr="00EA13D0">
        <w:rPr>
          <w:sz w:val="22"/>
          <w:szCs w:val="22"/>
        </w:rPr>
        <w:t xml:space="preserve"> </w:t>
      </w:r>
      <w:r w:rsidR="00597DFF" w:rsidRPr="00EA13D0">
        <w:rPr>
          <w:sz w:val="22"/>
          <w:szCs w:val="22"/>
        </w:rPr>
        <w:t xml:space="preserve">1 of </w:t>
      </w:r>
      <w:r w:rsidR="00A12D2D" w:rsidRPr="00A12D2D">
        <w:rPr>
          <w:sz w:val="22"/>
          <w:szCs w:val="22"/>
        </w:rPr>
        <w:t xml:space="preserve">Schedule </w:t>
      </w:r>
      <w:r w:rsidR="00DA66F4">
        <w:rPr>
          <w:sz w:val="22"/>
          <w:szCs w:val="22"/>
        </w:rPr>
        <w:t xml:space="preserve">3 </w:t>
      </w:r>
      <w:r w:rsidR="00A12D2D" w:rsidRPr="00A12D2D">
        <w:rPr>
          <w:sz w:val="22"/>
          <w:szCs w:val="22"/>
        </w:rPr>
        <w:t xml:space="preserve">specifies the procedure for calculating effective antenna height for the purpose of the </w:t>
      </w:r>
      <w:r w:rsidR="001C4027">
        <w:rPr>
          <w:sz w:val="22"/>
          <w:szCs w:val="22"/>
        </w:rPr>
        <w:t>ULOI Determination</w:t>
      </w:r>
      <w:r w:rsidR="00A12D2D" w:rsidRPr="00A12D2D">
        <w:rPr>
          <w:sz w:val="22"/>
          <w:szCs w:val="22"/>
        </w:rPr>
        <w:t xml:space="preserve">, taking account of average ground height above sea level and antenna height above ground. The effective antenna height of a spectrum-licensed radiocommunications </w:t>
      </w:r>
      <w:r w:rsidR="00525D5B">
        <w:rPr>
          <w:sz w:val="22"/>
          <w:szCs w:val="22"/>
        </w:rPr>
        <w:t>transmitter</w:t>
      </w:r>
      <w:r w:rsidR="00A12D2D" w:rsidRPr="00A12D2D">
        <w:rPr>
          <w:sz w:val="22"/>
          <w:szCs w:val="22"/>
        </w:rPr>
        <w:t xml:space="preserve"> is used to calculate the propagation loss component of the device boundary criterion. The device boundary criterion is set out in </w:t>
      </w:r>
      <w:r>
        <w:rPr>
          <w:sz w:val="22"/>
          <w:szCs w:val="22"/>
        </w:rPr>
        <w:t>item</w:t>
      </w:r>
      <w:r w:rsidRPr="00A12D2D">
        <w:rPr>
          <w:sz w:val="22"/>
          <w:szCs w:val="22"/>
        </w:rPr>
        <w:t xml:space="preserve"> </w:t>
      </w:r>
      <w:r w:rsidR="00A12D2D" w:rsidRPr="00A12D2D">
        <w:rPr>
          <w:sz w:val="22"/>
          <w:szCs w:val="22"/>
        </w:rPr>
        <w:t xml:space="preserve">2 of Schedule 2. The device boundary criterion is the mathematical expression used to calculate a device boundary. The process for calculating a device boundary is set out in </w:t>
      </w:r>
      <w:r>
        <w:rPr>
          <w:sz w:val="22"/>
          <w:szCs w:val="22"/>
        </w:rPr>
        <w:t>item</w:t>
      </w:r>
      <w:r w:rsidRPr="00A12D2D">
        <w:rPr>
          <w:sz w:val="22"/>
          <w:szCs w:val="22"/>
        </w:rPr>
        <w:t xml:space="preserve"> </w:t>
      </w:r>
      <w:r w:rsidR="00A12D2D" w:rsidRPr="00A12D2D">
        <w:rPr>
          <w:sz w:val="22"/>
          <w:szCs w:val="22"/>
        </w:rPr>
        <w:t>1 of Schedule 2.</w:t>
      </w:r>
      <w:r w:rsidR="00C75466" w:rsidRPr="00C75466">
        <w:rPr>
          <w:sz w:val="22"/>
          <w:szCs w:val="22"/>
        </w:rPr>
        <w:t xml:space="preserve"> </w:t>
      </w:r>
    </w:p>
    <w:p w14:paraId="7AFC3DF9" w14:textId="7101A35A" w:rsidR="00597DFF" w:rsidRPr="003A702D" w:rsidRDefault="007C00FD" w:rsidP="0065387C">
      <w:pPr>
        <w:keepNext/>
        <w:spacing w:after="160" w:line="257" w:lineRule="auto"/>
        <w:rPr>
          <w:i/>
          <w:iCs/>
          <w:sz w:val="22"/>
          <w:szCs w:val="22"/>
        </w:rPr>
      </w:pPr>
      <w:r>
        <w:rPr>
          <w:i/>
          <w:iCs/>
          <w:sz w:val="22"/>
          <w:szCs w:val="22"/>
        </w:rPr>
        <w:t>Item</w:t>
      </w:r>
      <w:r w:rsidRPr="003A702D">
        <w:rPr>
          <w:i/>
          <w:iCs/>
          <w:sz w:val="22"/>
          <w:szCs w:val="22"/>
        </w:rPr>
        <w:t xml:space="preserve"> </w:t>
      </w:r>
      <w:r w:rsidR="00597DFF" w:rsidRPr="003A702D">
        <w:rPr>
          <w:i/>
          <w:iCs/>
          <w:sz w:val="22"/>
          <w:szCs w:val="22"/>
        </w:rPr>
        <w:t xml:space="preserve">2 of Schedule </w:t>
      </w:r>
      <w:r w:rsidR="001718C1">
        <w:rPr>
          <w:i/>
          <w:iCs/>
          <w:sz w:val="22"/>
          <w:szCs w:val="22"/>
        </w:rPr>
        <w:t>3</w:t>
      </w:r>
    </w:p>
    <w:p w14:paraId="46F5AE5B" w14:textId="737D3594" w:rsidR="001718C1" w:rsidRPr="001718C1" w:rsidRDefault="007C00FD" w:rsidP="001718C1">
      <w:pPr>
        <w:spacing w:after="160" w:line="256" w:lineRule="auto"/>
        <w:rPr>
          <w:sz w:val="22"/>
          <w:szCs w:val="22"/>
        </w:rPr>
      </w:pPr>
      <w:r>
        <w:rPr>
          <w:sz w:val="22"/>
          <w:szCs w:val="22"/>
        </w:rPr>
        <w:t>Item</w:t>
      </w:r>
      <w:r w:rsidRPr="001718C1">
        <w:rPr>
          <w:sz w:val="22"/>
          <w:szCs w:val="22"/>
        </w:rPr>
        <w:t xml:space="preserve"> </w:t>
      </w:r>
      <w:r w:rsidR="001718C1" w:rsidRPr="001718C1">
        <w:rPr>
          <w:sz w:val="22"/>
          <w:szCs w:val="22"/>
        </w:rPr>
        <w:t>2 of this Schedule 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5F768263" w14:textId="77777777" w:rsidR="001718C1" w:rsidRDefault="001718C1" w:rsidP="0065387C">
      <w:pPr>
        <w:keepNext/>
        <w:spacing w:after="160" w:line="257" w:lineRule="auto"/>
        <w:rPr>
          <w:sz w:val="22"/>
          <w:szCs w:val="22"/>
        </w:rPr>
      </w:pPr>
      <w:r w:rsidRPr="001718C1">
        <w:rPr>
          <w:sz w:val="22"/>
          <w:szCs w:val="22"/>
        </w:rPr>
        <w:lastRenderedPageBreak/>
        <w:t>These heights are calculated with reference to a digital elevation model sourced from Geoscience Australia.</w:t>
      </w:r>
    </w:p>
    <w:p w14:paraId="40B57651" w14:textId="01973A2F" w:rsidR="00597DFF" w:rsidRPr="003A702D" w:rsidRDefault="007C00FD" w:rsidP="001718C1">
      <w:pPr>
        <w:spacing w:after="160" w:line="256" w:lineRule="auto"/>
        <w:rPr>
          <w:i/>
          <w:iCs/>
          <w:sz w:val="22"/>
          <w:szCs w:val="22"/>
        </w:rPr>
      </w:pPr>
      <w:r>
        <w:rPr>
          <w:i/>
          <w:iCs/>
          <w:sz w:val="22"/>
          <w:szCs w:val="22"/>
        </w:rPr>
        <w:t>Item</w:t>
      </w:r>
      <w:r w:rsidRPr="003A702D">
        <w:rPr>
          <w:i/>
          <w:iCs/>
          <w:sz w:val="22"/>
          <w:szCs w:val="22"/>
        </w:rPr>
        <w:t xml:space="preserve"> </w:t>
      </w:r>
      <w:r w:rsidR="00597DFF" w:rsidRPr="003A702D">
        <w:rPr>
          <w:i/>
          <w:iCs/>
          <w:sz w:val="22"/>
          <w:szCs w:val="22"/>
        </w:rPr>
        <w:t xml:space="preserve">3 of Schedule </w:t>
      </w:r>
      <w:r w:rsidR="001718C1">
        <w:rPr>
          <w:i/>
          <w:iCs/>
          <w:sz w:val="22"/>
          <w:szCs w:val="22"/>
        </w:rPr>
        <w:t>3</w:t>
      </w:r>
    </w:p>
    <w:p w14:paraId="7895B9C7" w14:textId="69E0B547" w:rsidR="00597DFF" w:rsidRDefault="007C00FD" w:rsidP="00597DFF">
      <w:pPr>
        <w:spacing w:after="160" w:line="256" w:lineRule="auto"/>
        <w:rPr>
          <w:sz w:val="22"/>
          <w:szCs w:val="22"/>
        </w:rPr>
      </w:pPr>
      <w:r>
        <w:rPr>
          <w:sz w:val="22"/>
          <w:szCs w:val="22"/>
        </w:rPr>
        <w:t>Item</w:t>
      </w:r>
      <w:r w:rsidRPr="00CB15F6">
        <w:rPr>
          <w:sz w:val="22"/>
          <w:szCs w:val="22"/>
        </w:rPr>
        <w:t xml:space="preserve"> </w:t>
      </w:r>
      <w:r w:rsidR="00CB15F6" w:rsidRPr="00CB15F6">
        <w:rPr>
          <w:sz w:val="22"/>
          <w:szCs w:val="22"/>
        </w:rPr>
        <w:t xml:space="preserve">3 </w:t>
      </w:r>
      <w:r w:rsidR="00DA66F4">
        <w:rPr>
          <w:sz w:val="22"/>
          <w:szCs w:val="22"/>
        </w:rPr>
        <w:t>sets out</w:t>
      </w:r>
      <w:r w:rsidR="00CB15F6" w:rsidRPr="00CB15F6">
        <w:rPr>
          <w:sz w:val="22"/>
          <w:szCs w:val="22"/>
        </w:rPr>
        <w:t xml:space="preserve"> </w:t>
      </w:r>
      <w:proofErr w:type="spellStart"/>
      <w:r w:rsidR="00CB15F6" w:rsidRPr="00CB15F6">
        <w:rPr>
          <w:sz w:val="22"/>
          <w:szCs w:val="22"/>
        </w:rPr>
        <w:t>Vincenty’s</w:t>
      </w:r>
      <w:proofErr w:type="spellEnd"/>
      <w:r w:rsidR="00CB15F6" w:rsidRPr="00CB15F6">
        <w:rPr>
          <w:sz w:val="22"/>
          <w:szCs w:val="22"/>
        </w:rPr>
        <w:t xml:space="preserve"> </w:t>
      </w:r>
      <w:r>
        <w:rPr>
          <w:sz w:val="22"/>
          <w:szCs w:val="22"/>
        </w:rPr>
        <w:t xml:space="preserve">Direct </w:t>
      </w:r>
      <w:r w:rsidR="00CB15F6" w:rsidRPr="00CB15F6">
        <w:rPr>
          <w:sz w:val="22"/>
          <w:szCs w:val="22"/>
        </w:rPr>
        <w:t>Formula</w:t>
      </w:r>
      <w:r>
        <w:rPr>
          <w:sz w:val="22"/>
          <w:szCs w:val="22"/>
        </w:rPr>
        <w:t>e</w:t>
      </w:r>
      <w:r w:rsidR="00CB15F6" w:rsidRPr="00CB15F6">
        <w:rPr>
          <w:sz w:val="22"/>
          <w:szCs w:val="22"/>
        </w:rPr>
        <w:t xml:space="preserve">, which </w:t>
      </w:r>
      <w:r>
        <w:rPr>
          <w:sz w:val="22"/>
          <w:szCs w:val="22"/>
        </w:rPr>
        <w:t>are</w:t>
      </w:r>
      <w:r w:rsidR="00CB15F6" w:rsidRPr="00CB15F6">
        <w:rPr>
          <w:sz w:val="22"/>
          <w:szCs w:val="22"/>
        </w:rPr>
        <w:t xml:space="preserve"> used in the calculation of the coordinates (in latitude and longitude) of the points along the radials about the</w:t>
      </w:r>
      <w:r w:rsidR="00FC1848">
        <w:rPr>
          <w:sz w:val="22"/>
          <w:szCs w:val="22"/>
        </w:rPr>
        <w:t xml:space="preserve"> radiocommunications </w:t>
      </w:r>
      <w:r w:rsidR="00CB15F6" w:rsidRPr="00CB15F6">
        <w:rPr>
          <w:sz w:val="22"/>
          <w:szCs w:val="22"/>
        </w:rPr>
        <w:t xml:space="preserve">transmitter in </w:t>
      </w:r>
      <w:r>
        <w:rPr>
          <w:sz w:val="22"/>
          <w:szCs w:val="22"/>
        </w:rPr>
        <w:t>item </w:t>
      </w:r>
      <w:r w:rsidR="00CB15F6" w:rsidRPr="00CB15F6">
        <w:rPr>
          <w:sz w:val="22"/>
          <w:szCs w:val="22"/>
        </w:rPr>
        <w:t xml:space="preserve">1. These coordinates are used in </w:t>
      </w:r>
      <w:r>
        <w:rPr>
          <w:sz w:val="22"/>
          <w:szCs w:val="22"/>
        </w:rPr>
        <w:t>item</w:t>
      </w:r>
      <w:r w:rsidRPr="00CB15F6">
        <w:rPr>
          <w:sz w:val="22"/>
          <w:szCs w:val="22"/>
        </w:rPr>
        <w:t xml:space="preserve"> </w:t>
      </w:r>
      <w:r w:rsidR="00CB15F6" w:rsidRPr="00CB15F6">
        <w:rPr>
          <w:sz w:val="22"/>
          <w:szCs w:val="22"/>
        </w:rPr>
        <w:t xml:space="preserve">2 to obtain the average ground height for that point for use in </w:t>
      </w:r>
      <w:r w:rsidR="00832D79">
        <w:rPr>
          <w:sz w:val="22"/>
          <w:szCs w:val="22"/>
        </w:rPr>
        <w:t>item</w:t>
      </w:r>
      <w:r w:rsidR="00832D79" w:rsidRPr="00CB15F6">
        <w:rPr>
          <w:sz w:val="22"/>
          <w:szCs w:val="22"/>
        </w:rPr>
        <w:t xml:space="preserve"> </w:t>
      </w:r>
      <w:r w:rsidR="00CB15F6" w:rsidRPr="00CB15F6">
        <w:rPr>
          <w:sz w:val="22"/>
          <w:szCs w:val="22"/>
        </w:rPr>
        <w:t xml:space="preserve">1. This simplification of </w:t>
      </w:r>
      <w:proofErr w:type="spellStart"/>
      <w:r w:rsidR="00CB15F6" w:rsidRPr="00CB15F6">
        <w:rPr>
          <w:sz w:val="22"/>
          <w:szCs w:val="22"/>
        </w:rPr>
        <w:t>Vincenty’s</w:t>
      </w:r>
      <w:proofErr w:type="spellEnd"/>
      <w:r w:rsidR="00CB15F6" w:rsidRPr="00CB15F6">
        <w:rPr>
          <w:sz w:val="22"/>
          <w:szCs w:val="22"/>
        </w:rPr>
        <w:t xml:space="preserve"> </w:t>
      </w:r>
      <w:r w:rsidR="00832D79">
        <w:rPr>
          <w:sz w:val="22"/>
          <w:szCs w:val="22"/>
        </w:rPr>
        <w:t>Direct</w:t>
      </w:r>
      <w:r w:rsidR="00B977D1">
        <w:rPr>
          <w:sz w:val="22"/>
          <w:szCs w:val="22"/>
        </w:rPr>
        <w:t xml:space="preserve"> </w:t>
      </w:r>
      <w:r w:rsidR="00CB15F6" w:rsidRPr="00CB15F6">
        <w:rPr>
          <w:sz w:val="22"/>
          <w:szCs w:val="22"/>
        </w:rPr>
        <w:t>Formulae performs location calculations over the GRS80 ellipsoid as referenced by the GDA94 to a high degree of accuracy, using an iterative routine.</w:t>
      </w:r>
    </w:p>
    <w:sectPr w:rsidR="00597DFF" w:rsidSect="0074067F">
      <w:headerReference w:type="even" r:id="rId26"/>
      <w:headerReference w:type="default" r:id="rId27"/>
      <w:footerReference w:type="defaul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E40E" w14:textId="77777777" w:rsidR="008117A4" w:rsidRDefault="008117A4">
      <w:r>
        <w:separator/>
      </w:r>
    </w:p>
  </w:endnote>
  <w:endnote w:type="continuationSeparator" w:id="0">
    <w:p w14:paraId="7BD581D8" w14:textId="77777777" w:rsidR="008117A4" w:rsidRDefault="008117A4">
      <w:r>
        <w:continuationSeparator/>
      </w:r>
    </w:p>
  </w:endnote>
  <w:endnote w:type="continuationNotice" w:id="1">
    <w:p w14:paraId="4DDFE4FA" w14:textId="77777777" w:rsidR="008117A4" w:rsidRDefault="0081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77777777"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F910CD">
          <w:rPr>
            <w:i/>
            <w:sz w:val="22"/>
            <w:szCs w:val="22"/>
          </w:rPr>
          <w:t>2.5 GHz</w:t>
        </w:r>
        <w:r w:rsidR="00A07DB2">
          <w:rPr>
            <w:i/>
            <w:sz w:val="22"/>
            <w:szCs w:val="22"/>
          </w:rPr>
          <w:t xml:space="preserve"> Mid Band Gap</w:t>
        </w:r>
        <w:r w:rsidR="00BA5D00">
          <w:rPr>
            <w:i/>
            <w:sz w:val="22"/>
            <w:szCs w:val="22"/>
          </w:rPr>
          <w:t xml:space="preserve"> technical framework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9631" w14:textId="77777777" w:rsidR="008117A4" w:rsidRDefault="008117A4">
      <w:r>
        <w:separator/>
      </w:r>
    </w:p>
  </w:footnote>
  <w:footnote w:type="continuationSeparator" w:id="0">
    <w:p w14:paraId="2D2DF823" w14:textId="77777777" w:rsidR="008117A4" w:rsidRDefault="008117A4">
      <w:r>
        <w:continuationSeparator/>
      </w:r>
    </w:p>
  </w:footnote>
  <w:footnote w:type="continuationNotice" w:id="1">
    <w:p w14:paraId="11C505A4" w14:textId="77777777" w:rsidR="008117A4" w:rsidRDefault="00811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4E38F3"/>
    <w:multiLevelType w:val="hybridMultilevel"/>
    <w:tmpl w:val="D8ACBDEA"/>
    <w:lvl w:ilvl="0" w:tplc="A36AAAB0">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1"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3907EA3"/>
    <w:multiLevelType w:val="hybridMultilevel"/>
    <w:tmpl w:val="32B8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EF1EAB"/>
    <w:multiLevelType w:val="hybridMultilevel"/>
    <w:tmpl w:val="9E9074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8"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780629">
    <w:abstractNumId w:val="4"/>
  </w:num>
  <w:num w:numId="2" w16cid:durableId="709693466">
    <w:abstractNumId w:val="0"/>
  </w:num>
  <w:num w:numId="3" w16cid:durableId="395933026">
    <w:abstractNumId w:val="3"/>
  </w:num>
  <w:num w:numId="4" w16cid:durableId="529225892">
    <w:abstractNumId w:val="6"/>
  </w:num>
  <w:num w:numId="5" w16cid:durableId="116798110">
    <w:abstractNumId w:val="13"/>
  </w:num>
  <w:num w:numId="6" w16cid:durableId="1199128634">
    <w:abstractNumId w:val="5"/>
  </w:num>
  <w:num w:numId="7" w16cid:durableId="1967346348">
    <w:abstractNumId w:val="18"/>
  </w:num>
  <w:num w:numId="8" w16cid:durableId="1904294734">
    <w:abstractNumId w:val="16"/>
  </w:num>
  <w:num w:numId="9" w16cid:durableId="2007317117">
    <w:abstractNumId w:val="15"/>
  </w:num>
  <w:num w:numId="10" w16cid:durableId="318390601">
    <w:abstractNumId w:val="8"/>
  </w:num>
  <w:num w:numId="11" w16cid:durableId="676687736">
    <w:abstractNumId w:val="11"/>
  </w:num>
  <w:num w:numId="12" w16cid:durableId="821625536">
    <w:abstractNumId w:val="19"/>
  </w:num>
  <w:num w:numId="13" w16cid:durableId="278417698">
    <w:abstractNumId w:val="12"/>
  </w:num>
  <w:num w:numId="14" w16cid:durableId="112555104">
    <w:abstractNumId w:val="1"/>
  </w:num>
  <w:num w:numId="15" w16cid:durableId="1263882352">
    <w:abstractNumId w:val="9"/>
  </w:num>
  <w:num w:numId="16" w16cid:durableId="792137217">
    <w:abstractNumId w:val="2"/>
  </w:num>
  <w:num w:numId="17" w16cid:durableId="747652329">
    <w:abstractNumId w:val="7"/>
  </w:num>
  <w:num w:numId="18" w16cid:durableId="1556233084">
    <w:abstractNumId w:val="14"/>
  </w:num>
  <w:num w:numId="19" w16cid:durableId="608586796">
    <w:abstractNumId w:val="17"/>
  </w:num>
  <w:num w:numId="20" w16cid:durableId="51553527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F35"/>
    <w:rsid w:val="0000300B"/>
    <w:rsid w:val="00003275"/>
    <w:rsid w:val="0000334E"/>
    <w:rsid w:val="00003C3A"/>
    <w:rsid w:val="00004CA2"/>
    <w:rsid w:val="00005643"/>
    <w:rsid w:val="0000677B"/>
    <w:rsid w:val="0000723C"/>
    <w:rsid w:val="00007C8D"/>
    <w:rsid w:val="000103B8"/>
    <w:rsid w:val="00015FE1"/>
    <w:rsid w:val="00016BA2"/>
    <w:rsid w:val="00016E97"/>
    <w:rsid w:val="000172EF"/>
    <w:rsid w:val="0001739F"/>
    <w:rsid w:val="00017D48"/>
    <w:rsid w:val="00017E22"/>
    <w:rsid w:val="00020269"/>
    <w:rsid w:val="00020486"/>
    <w:rsid w:val="00020E56"/>
    <w:rsid w:val="000216BD"/>
    <w:rsid w:val="000217CD"/>
    <w:rsid w:val="0002223D"/>
    <w:rsid w:val="000227EC"/>
    <w:rsid w:val="00023C08"/>
    <w:rsid w:val="00024211"/>
    <w:rsid w:val="0002578F"/>
    <w:rsid w:val="00025D13"/>
    <w:rsid w:val="00026CD0"/>
    <w:rsid w:val="00027F51"/>
    <w:rsid w:val="0003025D"/>
    <w:rsid w:val="00031B78"/>
    <w:rsid w:val="00031C4C"/>
    <w:rsid w:val="00032B32"/>
    <w:rsid w:val="00034F7C"/>
    <w:rsid w:val="000351AE"/>
    <w:rsid w:val="00035C5D"/>
    <w:rsid w:val="00035F4F"/>
    <w:rsid w:val="00036086"/>
    <w:rsid w:val="00036679"/>
    <w:rsid w:val="00036B07"/>
    <w:rsid w:val="00036C29"/>
    <w:rsid w:val="0004006B"/>
    <w:rsid w:val="00040B05"/>
    <w:rsid w:val="00041085"/>
    <w:rsid w:val="0004150F"/>
    <w:rsid w:val="0004274A"/>
    <w:rsid w:val="00043812"/>
    <w:rsid w:val="00043BC7"/>
    <w:rsid w:val="000440AD"/>
    <w:rsid w:val="0004615A"/>
    <w:rsid w:val="00046969"/>
    <w:rsid w:val="00051A91"/>
    <w:rsid w:val="0005238F"/>
    <w:rsid w:val="0005280F"/>
    <w:rsid w:val="00052DB6"/>
    <w:rsid w:val="00053BCC"/>
    <w:rsid w:val="0005491A"/>
    <w:rsid w:val="000553D9"/>
    <w:rsid w:val="0005753F"/>
    <w:rsid w:val="000609D9"/>
    <w:rsid w:val="0006192F"/>
    <w:rsid w:val="00062506"/>
    <w:rsid w:val="00065340"/>
    <w:rsid w:val="00067732"/>
    <w:rsid w:val="00067E20"/>
    <w:rsid w:val="00070531"/>
    <w:rsid w:val="00070A52"/>
    <w:rsid w:val="00071462"/>
    <w:rsid w:val="00072306"/>
    <w:rsid w:val="00072549"/>
    <w:rsid w:val="000727E2"/>
    <w:rsid w:val="00073B86"/>
    <w:rsid w:val="00073D96"/>
    <w:rsid w:val="00074D4B"/>
    <w:rsid w:val="000760FB"/>
    <w:rsid w:val="000765FA"/>
    <w:rsid w:val="00076E3A"/>
    <w:rsid w:val="0008114F"/>
    <w:rsid w:val="0008189C"/>
    <w:rsid w:val="00082EB4"/>
    <w:rsid w:val="00083B96"/>
    <w:rsid w:val="00084D8E"/>
    <w:rsid w:val="00086091"/>
    <w:rsid w:val="000860AD"/>
    <w:rsid w:val="0009063F"/>
    <w:rsid w:val="000907DE"/>
    <w:rsid w:val="00090C67"/>
    <w:rsid w:val="00093281"/>
    <w:rsid w:val="00093E03"/>
    <w:rsid w:val="00096FB8"/>
    <w:rsid w:val="000A0E4B"/>
    <w:rsid w:val="000A2A3F"/>
    <w:rsid w:val="000A2AE5"/>
    <w:rsid w:val="000A306F"/>
    <w:rsid w:val="000A31B6"/>
    <w:rsid w:val="000A3641"/>
    <w:rsid w:val="000A4D28"/>
    <w:rsid w:val="000A50D4"/>
    <w:rsid w:val="000A5293"/>
    <w:rsid w:val="000A548F"/>
    <w:rsid w:val="000A6A9B"/>
    <w:rsid w:val="000A72F1"/>
    <w:rsid w:val="000A78D9"/>
    <w:rsid w:val="000A79B8"/>
    <w:rsid w:val="000A7A3F"/>
    <w:rsid w:val="000A7E3B"/>
    <w:rsid w:val="000B006C"/>
    <w:rsid w:val="000B1051"/>
    <w:rsid w:val="000B1260"/>
    <w:rsid w:val="000B193B"/>
    <w:rsid w:val="000B2131"/>
    <w:rsid w:val="000B2834"/>
    <w:rsid w:val="000B2A36"/>
    <w:rsid w:val="000B2A91"/>
    <w:rsid w:val="000B32D4"/>
    <w:rsid w:val="000B3A34"/>
    <w:rsid w:val="000B3C58"/>
    <w:rsid w:val="000B3F4F"/>
    <w:rsid w:val="000B46E0"/>
    <w:rsid w:val="000B4E1D"/>
    <w:rsid w:val="000B50FE"/>
    <w:rsid w:val="000B69A3"/>
    <w:rsid w:val="000B785D"/>
    <w:rsid w:val="000C0D48"/>
    <w:rsid w:val="000C14FE"/>
    <w:rsid w:val="000C2443"/>
    <w:rsid w:val="000C2BC7"/>
    <w:rsid w:val="000C2BDB"/>
    <w:rsid w:val="000C2FEA"/>
    <w:rsid w:val="000C3067"/>
    <w:rsid w:val="000C4BE2"/>
    <w:rsid w:val="000C50E2"/>
    <w:rsid w:val="000C6E02"/>
    <w:rsid w:val="000C7244"/>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AC9"/>
    <w:rsid w:val="000E2CEB"/>
    <w:rsid w:val="000E312C"/>
    <w:rsid w:val="000E3954"/>
    <w:rsid w:val="000E44D2"/>
    <w:rsid w:val="000E4B1B"/>
    <w:rsid w:val="000E522E"/>
    <w:rsid w:val="000E526B"/>
    <w:rsid w:val="000E5F17"/>
    <w:rsid w:val="000E706C"/>
    <w:rsid w:val="000E7688"/>
    <w:rsid w:val="000E7BC7"/>
    <w:rsid w:val="000E7BE6"/>
    <w:rsid w:val="000F0692"/>
    <w:rsid w:val="000F0EB6"/>
    <w:rsid w:val="000F145B"/>
    <w:rsid w:val="000F1F80"/>
    <w:rsid w:val="000F37C3"/>
    <w:rsid w:val="000F61D8"/>
    <w:rsid w:val="000F66BE"/>
    <w:rsid w:val="000F6A00"/>
    <w:rsid w:val="000F7B2C"/>
    <w:rsid w:val="000F7DDD"/>
    <w:rsid w:val="000F7F3A"/>
    <w:rsid w:val="001002A8"/>
    <w:rsid w:val="001005A2"/>
    <w:rsid w:val="001019FD"/>
    <w:rsid w:val="00102841"/>
    <w:rsid w:val="0010318C"/>
    <w:rsid w:val="00103352"/>
    <w:rsid w:val="0010371C"/>
    <w:rsid w:val="001037A5"/>
    <w:rsid w:val="001040ED"/>
    <w:rsid w:val="00104BD4"/>
    <w:rsid w:val="00105943"/>
    <w:rsid w:val="00105C36"/>
    <w:rsid w:val="0010765F"/>
    <w:rsid w:val="00107C9C"/>
    <w:rsid w:val="0011084F"/>
    <w:rsid w:val="00110856"/>
    <w:rsid w:val="00110CBF"/>
    <w:rsid w:val="00111D3B"/>
    <w:rsid w:val="001127B6"/>
    <w:rsid w:val="001127FD"/>
    <w:rsid w:val="001130BC"/>
    <w:rsid w:val="001139F5"/>
    <w:rsid w:val="00113D11"/>
    <w:rsid w:val="00113FC2"/>
    <w:rsid w:val="0011424C"/>
    <w:rsid w:val="00115084"/>
    <w:rsid w:val="001162E1"/>
    <w:rsid w:val="00122FA0"/>
    <w:rsid w:val="001230F9"/>
    <w:rsid w:val="0012342D"/>
    <w:rsid w:val="00123ADF"/>
    <w:rsid w:val="00123DFD"/>
    <w:rsid w:val="001240A3"/>
    <w:rsid w:val="001244AE"/>
    <w:rsid w:val="001248D7"/>
    <w:rsid w:val="00124A67"/>
    <w:rsid w:val="001250A7"/>
    <w:rsid w:val="00125A68"/>
    <w:rsid w:val="00125F8E"/>
    <w:rsid w:val="001264EA"/>
    <w:rsid w:val="00126FD0"/>
    <w:rsid w:val="00127A86"/>
    <w:rsid w:val="00132C1F"/>
    <w:rsid w:val="001345A0"/>
    <w:rsid w:val="00134A4B"/>
    <w:rsid w:val="001358C8"/>
    <w:rsid w:val="00135A6D"/>
    <w:rsid w:val="00135C37"/>
    <w:rsid w:val="00135CCA"/>
    <w:rsid w:val="00136E45"/>
    <w:rsid w:val="001371BA"/>
    <w:rsid w:val="00137CE6"/>
    <w:rsid w:val="00137EBF"/>
    <w:rsid w:val="001405F3"/>
    <w:rsid w:val="00141392"/>
    <w:rsid w:val="001421F8"/>
    <w:rsid w:val="00142B57"/>
    <w:rsid w:val="0014336A"/>
    <w:rsid w:val="001437DC"/>
    <w:rsid w:val="00144603"/>
    <w:rsid w:val="00144ABC"/>
    <w:rsid w:val="00145166"/>
    <w:rsid w:val="0014565B"/>
    <w:rsid w:val="001456A0"/>
    <w:rsid w:val="00145D65"/>
    <w:rsid w:val="001466B6"/>
    <w:rsid w:val="001469CC"/>
    <w:rsid w:val="00147015"/>
    <w:rsid w:val="00147CE2"/>
    <w:rsid w:val="00150395"/>
    <w:rsid w:val="00150A55"/>
    <w:rsid w:val="001522E5"/>
    <w:rsid w:val="0015258F"/>
    <w:rsid w:val="00152805"/>
    <w:rsid w:val="00153F0C"/>
    <w:rsid w:val="001600E1"/>
    <w:rsid w:val="0016042C"/>
    <w:rsid w:val="001611E0"/>
    <w:rsid w:val="00161DE7"/>
    <w:rsid w:val="0016268C"/>
    <w:rsid w:val="00162CC3"/>
    <w:rsid w:val="001631C5"/>
    <w:rsid w:val="00165E54"/>
    <w:rsid w:val="00166A8A"/>
    <w:rsid w:val="001673DE"/>
    <w:rsid w:val="00170D27"/>
    <w:rsid w:val="00171504"/>
    <w:rsid w:val="001716D9"/>
    <w:rsid w:val="001716E2"/>
    <w:rsid w:val="001718C1"/>
    <w:rsid w:val="0017393E"/>
    <w:rsid w:val="00175F46"/>
    <w:rsid w:val="0017678C"/>
    <w:rsid w:val="001767FA"/>
    <w:rsid w:val="00176E4D"/>
    <w:rsid w:val="001771F9"/>
    <w:rsid w:val="00177AFD"/>
    <w:rsid w:val="001802C0"/>
    <w:rsid w:val="0018129A"/>
    <w:rsid w:val="00181E1C"/>
    <w:rsid w:val="0018250D"/>
    <w:rsid w:val="00182606"/>
    <w:rsid w:val="001847A6"/>
    <w:rsid w:val="00185301"/>
    <w:rsid w:val="00186744"/>
    <w:rsid w:val="001877FB"/>
    <w:rsid w:val="001901D9"/>
    <w:rsid w:val="001902C1"/>
    <w:rsid w:val="00191769"/>
    <w:rsid w:val="00191C04"/>
    <w:rsid w:val="0019282E"/>
    <w:rsid w:val="00193000"/>
    <w:rsid w:val="001939F0"/>
    <w:rsid w:val="00193CCB"/>
    <w:rsid w:val="00193EB6"/>
    <w:rsid w:val="00194052"/>
    <w:rsid w:val="001951BD"/>
    <w:rsid w:val="0019576A"/>
    <w:rsid w:val="00195A9C"/>
    <w:rsid w:val="00197574"/>
    <w:rsid w:val="001A084F"/>
    <w:rsid w:val="001A094E"/>
    <w:rsid w:val="001A0B8E"/>
    <w:rsid w:val="001A0C51"/>
    <w:rsid w:val="001A19F8"/>
    <w:rsid w:val="001A1EF7"/>
    <w:rsid w:val="001A2108"/>
    <w:rsid w:val="001A2609"/>
    <w:rsid w:val="001A3058"/>
    <w:rsid w:val="001A4ADD"/>
    <w:rsid w:val="001A50B2"/>
    <w:rsid w:val="001A5422"/>
    <w:rsid w:val="001A5D71"/>
    <w:rsid w:val="001A6439"/>
    <w:rsid w:val="001A730C"/>
    <w:rsid w:val="001B0728"/>
    <w:rsid w:val="001B1BC3"/>
    <w:rsid w:val="001B218D"/>
    <w:rsid w:val="001B2A2C"/>
    <w:rsid w:val="001B2DC6"/>
    <w:rsid w:val="001B30AB"/>
    <w:rsid w:val="001B3C20"/>
    <w:rsid w:val="001B466C"/>
    <w:rsid w:val="001B53D9"/>
    <w:rsid w:val="001B58E7"/>
    <w:rsid w:val="001B5A54"/>
    <w:rsid w:val="001B5BCE"/>
    <w:rsid w:val="001B700D"/>
    <w:rsid w:val="001B79DD"/>
    <w:rsid w:val="001B7C4C"/>
    <w:rsid w:val="001C111B"/>
    <w:rsid w:val="001C1A97"/>
    <w:rsid w:val="001C2212"/>
    <w:rsid w:val="001C2D26"/>
    <w:rsid w:val="001C4027"/>
    <w:rsid w:val="001C71F5"/>
    <w:rsid w:val="001C7822"/>
    <w:rsid w:val="001D0811"/>
    <w:rsid w:val="001D0CE1"/>
    <w:rsid w:val="001D106E"/>
    <w:rsid w:val="001D1911"/>
    <w:rsid w:val="001D29AD"/>
    <w:rsid w:val="001D29C9"/>
    <w:rsid w:val="001D2E96"/>
    <w:rsid w:val="001D3298"/>
    <w:rsid w:val="001D3D7B"/>
    <w:rsid w:val="001D53B4"/>
    <w:rsid w:val="001D597D"/>
    <w:rsid w:val="001D7A76"/>
    <w:rsid w:val="001E0ED3"/>
    <w:rsid w:val="001E11A4"/>
    <w:rsid w:val="001E219B"/>
    <w:rsid w:val="001E3448"/>
    <w:rsid w:val="001E480B"/>
    <w:rsid w:val="001E4C38"/>
    <w:rsid w:val="001E504A"/>
    <w:rsid w:val="001E5BCC"/>
    <w:rsid w:val="001E6606"/>
    <w:rsid w:val="001E7008"/>
    <w:rsid w:val="001F09FC"/>
    <w:rsid w:val="001F0D48"/>
    <w:rsid w:val="001F0DB5"/>
    <w:rsid w:val="001F1B3D"/>
    <w:rsid w:val="001F1E2C"/>
    <w:rsid w:val="001F2B55"/>
    <w:rsid w:val="001F375E"/>
    <w:rsid w:val="001F454E"/>
    <w:rsid w:val="001F645C"/>
    <w:rsid w:val="001F673B"/>
    <w:rsid w:val="001F6F5B"/>
    <w:rsid w:val="001F7B1E"/>
    <w:rsid w:val="001F7BAB"/>
    <w:rsid w:val="00200187"/>
    <w:rsid w:val="002001CF"/>
    <w:rsid w:val="00203272"/>
    <w:rsid w:val="002036F3"/>
    <w:rsid w:val="00203DB1"/>
    <w:rsid w:val="0020401F"/>
    <w:rsid w:val="002041C8"/>
    <w:rsid w:val="0020728B"/>
    <w:rsid w:val="002104D9"/>
    <w:rsid w:val="002108C7"/>
    <w:rsid w:val="00212BDC"/>
    <w:rsid w:val="002137F6"/>
    <w:rsid w:val="00213921"/>
    <w:rsid w:val="00214ADF"/>
    <w:rsid w:val="00214F91"/>
    <w:rsid w:val="00215DDC"/>
    <w:rsid w:val="00217B9E"/>
    <w:rsid w:val="00221DD3"/>
    <w:rsid w:val="00222763"/>
    <w:rsid w:val="00223CC5"/>
    <w:rsid w:val="00224576"/>
    <w:rsid w:val="00224650"/>
    <w:rsid w:val="00224F56"/>
    <w:rsid w:val="00225B08"/>
    <w:rsid w:val="00225E40"/>
    <w:rsid w:val="0022677D"/>
    <w:rsid w:val="00226FF0"/>
    <w:rsid w:val="0022765E"/>
    <w:rsid w:val="002302EE"/>
    <w:rsid w:val="002312DA"/>
    <w:rsid w:val="00232983"/>
    <w:rsid w:val="00234232"/>
    <w:rsid w:val="00234321"/>
    <w:rsid w:val="0023483C"/>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2DF5"/>
    <w:rsid w:val="00243375"/>
    <w:rsid w:val="00245A80"/>
    <w:rsid w:val="00245D33"/>
    <w:rsid w:val="00246210"/>
    <w:rsid w:val="002466B1"/>
    <w:rsid w:val="00246998"/>
    <w:rsid w:val="00246E49"/>
    <w:rsid w:val="00247D9D"/>
    <w:rsid w:val="002520E1"/>
    <w:rsid w:val="0025289D"/>
    <w:rsid w:val="00252D92"/>
    <w:rsid w:val="00252E87"/>
    <w:rsid w:val="00253810"/>
    <w:rsid w:val="002546FC"/>
    <w:rsid w:val="0025564D"/>
    <w:rsid w:val="002569EC"/>
    <w:rsid w:val="00256B34"/>
    <w:rsid w:val="0025733D"/>
    <w:rsid w:val="00257861"/>
    <w:rsid w:val="00257897"/>
    <w:rsid w:val="00257B05"/>
    <w:rsid w:val="00260552"/>
    <w:rsid w:val="00260795"/>
    <w:rsid w:val="00260D08"/>
    <w:rsid w:val="00261872"/>
    <w:rsid w:val="002620C0"/>
    <w:rsid w:val="00262777"/>
    <w:rsid w:val="002631B5"/>
    <w:rsid w:val="002634E2"/>
    <w:rsid w:val="002636B5"/>
    <w:rsid w:val="00263D8C"/>
    <w:rsid w:val="00264EF3"/>
    <w:rsid w:val="00265170"/>
    <w:rsid w:val="0026544B"/>
    <w:rsid w:val="002657DF"/>
    <w:rsid w:val="002669D6"/>
    <w:rsid w:val="0026726C"/>
    <w:rsid w:val="00267635"/>
    <w:rsid w:val="002676F0"/>
    <w:rsid w:val="00267840"/>
    <w:rsid w:val="00267A38"/>
    <w:rsid w:val="00267C69"/>
    <w:rsid w:val="00270828"/>
    <w:rsid w:val="0027085B"/>
    <w:rsid w:val="00271A26"/>
    <w:rsid w:val="00271B8E"/>
    <w:rsid w:val="0027232A"/>
    <w:rsid w:val="00272394"/>
    <w:rsid w:val="00272786"/>
    <w:rsid w:val="00272903"/>
    <w:rsid w:val="002729D9"/>
    <w:rsid w:val="00273C5E"/>
    <w:rsid w:val="002740C6"/>
    <w:rsid w:val="002745BF"/>
    <w:rsid w:val="00274699"/>
    <w:rsid w:val="00275CCC"/>
    <w:rsid w:val="002762ED"/>
    <w:rsid w:val="00276491"/>
    <w:rsid w:val="00276E4E"/>
    <w:rsid w:val="00276EAE"/>
    <w:rsid w:val="00277A54"/>
    <w:rsid w:val="00277B95"/>
    <w:rsid w:val="00277E30"/>
    <w:rsid w:val="002803C6"/>
    <w:rsid w:val="002806E5"/>
    <w:rsid w:val="002815AE"/>
    <w:rsid w:val="00281E6D"/>
    <w:rsid w:val="0028255B"/>
    <w:rsid w:val="00282ED3"/>
    <w:rsid w:val="002831AE"/>
    <w:rsid w:val="00283801"/>
    <w:rsid w:val="002840DE"/>
    <w:rsid w:val="0028499A"/>
    <w:rsid w:val="002857FD"/>
    <w:rsid w:val="00285C4B"/>
    <w:rsid w:val="00290BEB"/>
    <w:rsid w:val="0029141C"/>
    <w:rsid w:val="002926F8"/>
    <w:rsid w:val="0029396D"/>
    <w:rsid w:val="00293E33"/>
    <w:rsid w:val="00293EA0"/>
    <w:rsid w:val="0029459F"/>
    <w:rsid w:val="00294E1F"/>
    <w:rsid w:val="0029582B"/>
    <w:rsid w:val="002959A9"/>
    <w:rsid w:val="00296097"/>
    <w:rsid w:val="00296E82"/>
    <w:rsid w:val="002974E4"/>
    <w:rsid w:val="002978E2"/>
    <w:rsid w:val="002A11F9"/>
    <w:rsid w:val="002A231E"/>
    <w:rsid w:val="002A23F8"/>
    <w:rsid w:val="002A385F"/>
    <w:rsid w:val="002A3FF6"/>
    <w:rsid w:val="002A40E9"/>
    <w:rsid w:val="002A4CD1"/>
    <w:rsid w:val="002A4E4C"/>
    <w:rsid w:val="002A4EDD"/>
    <w:rsid w:val="002A61AF"/>
    <w:rsid w:val="002A691C"/>
    <w:rsid w:val="002A6D08"/>
    <w:rsid w:val="002A7083"/>
    <w:rsid w:val="002A770E"/>
    <w:rsid w:val="002B03F8"/>
    <w:rsid w:val="002B20DF"/>
    <w:rsid w:val="002B2544"/>
    <w:rsid w:val="002B276F"/>
    <w:rsid w:val="002B33EF"/>
    <w:rsid w:val="002B3894"/>
    <w:rsid w:val="002B4583"/>
    <w:rsid w:val="002B55E5"/>
    <w:rsid w:val="002B5841"/>
    <w:rsid w:val="002B5972"/>
    <w:rsid w:val="002B6953"/>
    <w:rsid w:val="002B7126"/>
    <w:rsid w:val="002B79CE"/>
    <w:rsid w:val="002B7A07"/>
    <w:rsid w:val="002B7FA7"/>
    <w:rsid w:val="002C0058"/>
    <w:rsid w:val="002C0956"/>
    <w:rsid w:val="002C0EF3"/>
    <w:rsid w:val="002C102F"/>
    <w:rsid w:val="002C1DB1"/>
    <w:rsid w:val="002C1EB2"/>
    <w:rsid w:val="002C2AC1"/>
    <w:rsid w:val="002C2AF1"/>
    <w:rsid w:val="002C5DFB"/>
    <w:rsid w:val="002C7FB4"/>
    <w:rsid w:val="002D0747"/>
    <w:rsid w:val="002D1235"/>
    <w:rsid w:val="002D3196"/>
    <w:rsid w:val="002D367D"/>
    <w:rsid w:val="002D4894"/>
    <w:rsid w:val="002D4E0B"/>
    <w:rsid w:val="002D5489"/>
    <w:rsid w:val="002D602B"/>
    <w:rsid w:val="002D6B28"/>
    <w:rsid w:val="002D6B3F"/>
    <w:rsid w:val="002E1A5E"/>
    <w:rsid w:val="002E1DCA"/>
    <w:rsid w:val="002E1E61"/>
    <w:rsid w:val="002E1FD0"/>
    <w:rsid w:val="002E2195"/>
    <w:rsid w:val="002E25EB"/>
    <w:rsid w:val="002E2DBD"/>
    <w:rsid w:val="002E309A"/>
    <w:rsid w:val="002E37B6"/>
    <w:rsid w:val="002E4BAD"/>
    <w:rsid w:val="002E559A"/>
    <w:rsid w:val="002E59B3"/>
    <w:rsid w:val="002E5DE0"/>
    <w:rsid w:val="002E680F"/>
    <w:rsid w:val="002E68BF"/>
    <w:rsid w:val="002E698C"/>
    <w:rsid w:val="002E6EAF"/>
    <w:rsid w:val="002E7389"/>
    <w:rsid w:val="002E7797"/>
    <w:rsid w:val="002E77CA"/>
    <w:rsid w:val="002E7831"/>
    <w:rsid w:val="002F07B2"/>
    <w:rsid w:val="002F0B29"/>
    <w:rsid w:val="002F1792"/>
    <w:rsid w:val="002F31F8"/>
    <w:rsid w:val="002F47D3"/>
    <w:rsid w:val="002F482C"/>
    <w:rsid w:val="002F4BB6"/>
    <w:rsid w:val="002F4D69"/>
    <w:rsid w:val="002F5630"/>
    <w:rsid w:val="002F5BF5"/>
    <w:rsid w:val="002F5E2A"/>
    <w:rsid w:val="002F62E7"/>
    <w:rsid w:val="002F6A0E"/>
    <w:rsid w:val="002F7391"/>
    <w:rsid w:val="002F7559"/>
    <w:rsid w:val="00300BC6"/>
    <w:rsid w:val="00301425"/>
    <w:rsid w:val="003015CD"/>
    <w:rsid w:val="003017BE"/>
    <w:rsid w:val="0030187D"/>
    <w:rsid w:val="00303130"/>
    <w:rsid w:val="003036F4"/>
    <w:rsid w:val="00304232"/>
    <w:rsid w:val="00304E72"/>
    <w:rsid w:val="003050AA"/>
    <w:rsid w:val="0030547E"/>
    <w:rsid w:val="003057AE"/>
    <w:rsid w:val="00305928"/>
    <w:rsid w:val="00306FB8"/>
    <w:rsid w:val="00307360"/>
    <w:rsid w:val="003110E5"/>
    <w:rsid w:val="00311E45"/>
    <w:rsid w:val="00312C42"/>
    <w:rsid w:val="00312D75"/>
    <w:rsid w:val="0031334B"/>
    <w:rsid w:val="0031382E"/>
    <w:rsid w:val="003171D9"/>
    <w:rsid w:val="00317AB0"/>
    <w:rsid w:val="00320220"/>
    <w:rsid w:val="00322075"/>
    <w:rsid w:val="00323224"/>
    <w:rsid w:val="00324AE8"/>
    <w:rsid w:val="00324C2C"/>
    <w:rsid w:val="0032647E"/>
    <w:rsid w:val="003266FE"/>
    <w:rsid w:val="00326BE5"/>
    <w:rsid w:val="003274A8"/>
    <w:rsid w:val="00327733"/>
    <w:rsid w:val="00327D8A"/>
    <w:rsid w:val="00330B02"/>
    <w:rsid w:val="00330D6B"/>
    <w:rsid w:val="0033118F"/>
    <w:rsid w:val="00334105"/>
    <w:rsid w:val="00334AFA"/>
    <w:rsid w:val="003351F9"/>
    <w:rsid w:val="00335D90"/>
    <w:rsid w:val="0033639D"/>
    <w:rsid w:val="00336796"/>
    <w:rsid w:val="003369EC"/>
    <w:rsid w:val="00337B0E"/>
    <w:rsid w:val="00337EE5"/>
    <w:rsid w:val="00340E2E"/>
    <w:rsid w:val="00340EA6"/>
    <w:rsid w:val="00340F08"/>
    <w:rsid w:val="0034147B"/>
    <w:rsid w:val="00342958"/>
    <w:rsid w:val="00342B33"/>
    <w:rsid w:val="00343425"/>
    <w:rsid w:val="00343921"/>
    <w:rsid w:val="00344282"/>
    <w:rsid w:val="0034598E"/>
    <w:rsid w:val="0034610D"/>
    <w:rsid w:val="00347297"/>
    <w:rsid w:val="003473B2"/>
    <w:rsid w:val="0034741A"/>
    <w:rsid w:val="00351351"/>
    <w:rsid w:val="00351C52"/>
    <w:rsid w:val="00353910"/>
    <w:rsid w:val="003541E8"/>
    <w:rsid w:val="00354A22"/>
    <w:rsid w:val="00355880"/>
    <w:rsid w:val="00357E8B"/>
    <w:rsid w:val="003604E2"/>
    <w:rsid w:val="00360DCB"/>
    <w:rsid w:val="003615C7"/>
    <w:rsid w:val="00362134"/>
    <w:rsid w:val="003634DD"/>
    <w:rsid w:val="00363579"/>
    <w:rsid w:val="00363C72"/>
    <w:rsid w:val="00363F35"/>
    <w:rsid w:val="003648F4"/>
    <w:rsid w:val="00365D34"/>
    <w:rsid w:val="003675FE"/>
    <w:rsid w:val="00367786"/>
    <w:rsid w:val="00370C60"/>
    <w:rsid w:val="00370DB5"/>
    <w:rsid w:val="0037141B"/>
    <w:rsid w:val="0037224D"/>
    <w:rsid w:val="00373724"/>
    <w:rsid w:val="003742AE"/>
    <w:rsid w:val="00374AF5"/>
    <w:rsid w:val="00374F59"/>
    <w:rsid w:val="00376093"/>
    <w:rsid w:val="003764DB"/>
    <w:rsid w:val="00376615"/>
    <w:rsid w:val="00376920"/>
    <w:rsid w:val="0037751E"/>
    <w:rsid w:val="00377C7C"/>
    <w:rsid w:val="003812A3"/>
    <w:rsid w:val="003818D3"/>
    <w:rsid w:val="00382D1E"/>
    <w:rsid w:val="0038369F"/>
    <w:rsid w:val="00383B41"/>
    <w:rsid w:val="00383D7C"/>
    <w:rsid w:val="00383FC7"/>
    <w:rsid w:val="0038435E"/>
    <w:rsid w:val="00385D04"/>
    <w:rsid w:val="003879DF"/>
    <w:rsid w:val="00390D0A"/>
    <w:rsid w:val="0039417E"/>
    <w:rsid w:val="0039504C"/>
    <w:rsid w:val="003955FC"/>
    <w:rsid w:val="00397C1B"/>
    <w:rsid w:val="003A0F7D"/>
    <w:rsid w:val="003A19D6"/>
    <w:rsid w:val="003A20AA"/>
    <w:rsid w:val="003A2837"/>
    <w:rsid w:val="003A2B36"/>
    <w:rsid w:val="003A346C"/>
    <w:rsid w:val="003A4E86"/>
    <w:rsid w:val="003A547B"/>
    <w:rsid w:val="003A5A35"/>
    <w:rsid w:val="003A5EF3"/>
    <w:rsid w:val="003A700E"/>
    <w:rsid w:val="003A702D"/>
    <w:rsid w:val="003B0803"/>
    <w:rsid w:val="003B085E"/>
    <w:rsid w:val="003B0A1E"/>
    <w:rsid w:val="003B0E76"/>
    <w:rsid w:val="003B0ED9"/>
    <w:rsid w:val="003B125F"/>
    <w:rsid w:val="003B1A98"/>
    <w:rsid w:val="003B324C"/>
    <w:rsid w:val="003B3402"/>
    <w:rsid w:val="003B3D41"/>
    <w:rsid w:val="003B4150"/>
    <w:rsid w:val="003B42FF"/>
    <w:rsid w:val="003B4BF1"/>
    <w:rsid w:val="003B60A8"/>
    <w:rsid w:val="003B61D0"/>
    <w:rsid w:val="003B728C"/>
    <w:rsid w:val="003B7576"/>
    <w:rsid w:val="003C0792"/>
    <w:rsid w:val="003C1578"/>
    <w:rsid w:val="003C1691"/>
    <w:rsid w:val="003C23DE"/>
    <w:rsid w:val="003C24D0"/>
    <w:rsid w:val="003C2ED4"/>
    <w:rsid w:val="003C36A6"/>
    <w:rsid w:val="003C4BA2"/>
    <w:rsid w:val="003C4F05"/>
    <w:rsid w:val="003C5724"/>
    <w:rsid w:val="003C7A04"/>
    <w:rsid w:val="003C7DEB"/>
    <w:rsid w:val="003D036D"/>
    <w:rsid w:val="003D14DC"/>
    <w:rsid w:val="003D1955"/>
    <w:rsid w:val="003D2D7A"/>
    <w:rsid w:val="003D33C0"/>
    <w:rsid w:val="003D4EA5"/>
    <w:rsid w:val="003D559D"/>
    <w:rsid w:val="003D5948"/>
    <w:rsid w:val="003D5BCC"/>
    <w:rsid w:val="003D629D"/>
    <w:rsid w:val="003D7A6D"/>
    <w:rsid w:val="003D7D4A"/>
    <w:rsid w:val="003E0537"/>
    <w:rsid w:val="003E110E"/>
    <w:rsid w:val="003E1E77"/>
    <w:rsid w:val="003E225E"/>
    <w:rsid w:val="003E22FC"/>
    <w:rsid w:val="003E3722"/>
    <w:rsid w:val="003E3BFC"/>
    <w:rsid w:val="003E5266"/>
    <w:rsid w:val="003E566F"/>
    <w:rsid w:val="003E57F8"/>
    <w:rsid w:val="003E6892"/>
    <w:rsid w:val="003E689D"/>
    <w:rsid w:val="003E7E12"/>
    <w:rsid w:val="003F100A"/>
    <w:rsid w:val="003F2116"/>
    <w:rsid w:val="003F2693"/>
    <w:rsid w:val="003F41A8"/>
    <w:rsid w:val="003F4A87"/>
    <w:rsid w:val="003F5C60"/>
    <w:rsid w:val="003F5E5A"/>
    <w:rsid w:val="003F68EA"/>
    <w:rsid w:val="003F6C2D"/>
    <w:rsid w:val="0040129F"/>
    <w:rsid w:val="00401D79"/>
    <w:rsid w:val="00402BE4"/>
    <w:rsid w:val="00402C1C"/>
    <w:rsid w:val="00402CED"/>
    <w:rsid w:val="00403D45"/>
    <w:rsid w:val="00403F51"/>
    <w:rsid w:val="00404E95"/>
    <w:rsid w:val="00405B5D"/>
    <w:rsid w:val="00406A3E"/>
    <w:rsid w:val="004109C6"/>
    <w:rsid w:val="00411188"/>
    <w:rsid w:val="0041195F"/>
    <w:rsid w:val="0041480B"/>
    <w:rsid w:val="00415E51"/>
    <w:rsid w:val="0041641D"/>
    <w:rsid w:val="00416765"/>
    <w:rsid w:val="00416A08"/>
    <w:rsid w:val="00417483"/>
    <w:rsid w:val="00420981"/>
    <w:rsid w:val="00421BF0"/>
    <w:rsid w:val="004226A1"/>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436F"/>
    <w:rsid w:val="004343FD"/>
    <w:rsid w:val="004344A6"/>
    <w:rsid w:val="004372C5"/>
    <w:rsid w:val="0043747A"/>
    <w:rsid w:val="00437695"/>
    <w:rsid w:val="00437BA1"/>
    <w:rsid w:val="00437CBA"/>
    <w:rsid w:val="00437F03"/>
    <w:rsid w:val="004413FA"/>
    <w:rsid w:val="00441758"/>
    <w:rsid w:val="00443195"/>
    <w:rsid w:val="004437B3"/>
    <w:rsid w:val="00443DFF"/>
    <w:rsid w:val="004447CE"/>
    <w:rsid w:val="00445A62"/>
    <w:rsid w:val="00446418"/>
    <w:rsid w:val="004471CE"/>
    <w:rsid w:val="00450357"/>
    <w:rsid w:val="0045090B"/>
    <w:rsid w:val="00450B39"/>
    <w:rsid w:val="004511DC"/>
    <w:rsid w:val="00451FC3"/>
    <w:rsid w:val="004525CC"/>
    <w:rsid w:val="00452BEB"/>
    <w:rsid w:val="00453A54"/>
    <w:rsid w:val="00454284"/>
    <w:rsid w:val="0045517A"/>
    <w:rsid w:val="00455CAA"/>
    <w:rsid w:val="00456404"/>
    <w:rsid w:val="00456611"/>
    <w:rsid w:val="00456EF1"/>
    <w:rsid w:val="0045700F"/>
    <w:rsid w:val="004637A2"/>
    <w:rsid w:val="00463F61"/>
    <w:rsid w:val="00464521"/>
    <w:rsid w:val="00464707"/>
    <w:rsid w:val="0046505B"/>
    <w:rsid w:val="004657F8"/>
    <w:rsid w:val="004662C9"/>
    <w:rsid w:val="00466743"/>
    <w:rsid w:val="00466874"/>
    <w:rsid w:val="00466E0D"/>
    <w:rsid w:val="00467644"/>
    <w:rsid w:val="00470AD9"/>
    <w:rsid w:val="00471C21"/>
    <w:rsid w:val="00472449"/>
    <w:rsid w:val="00473290"/>
    <w:rsid w:val="004736B8"/>
    <w:rsid w:val="00473E8C"/>
    <w:rsid w:val="00475852"/>
    <w:rsid w:val="00475BA1"/>
    <w:rsid w:val="00475CE5"/>
    <w:rsid w:val="004760D0"/>
    <w:rsid w:val="00476EEB"/>
    <w:rsid w:val="00476F8B"/>
    <w:rsid w:val="00477473"/>
    <w:rsid w:val="00477BBF"/>
    <w:rsid w:val="0048134B"/>
    <w:rsid w:val="00481707"/>
    <w:rsid w:val="004824C4"/>
    <w:rsid w:val="004829D0"/>
    <w:rsid w:val="00486199"/>
    <w:rsid w:val="0048660D"/>
    <w:rsid w:val="0048765D"/>
    <w:rsid w:val="004903C8"/>
    <w:rsid w:val="00491998"/>
    <w:rsid w:val="00491A1F"/>
    <w:rsid w:val="00493C8E"/>
    <w:rsid w:val="00493CFE"/>
    <w:rsid w:val="00494322"/>
    <w:rsid w:val="0049434C"/>
    <w:rsid w:val="004956E8"/>
    <w:rsid w:val="004A054B"/>
    <w:rsid w:val="004A0BDE"/>
    <w:rsid w:val="004A0D98"/>
    <w:rsid w:val="004A16DF"/>
    <w:rsid w:val="004A19A3"/>
    <w:rsid w:val="004A4E4F"/>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2629"/>
    <w:rsid w:val="004C33A8"/>
    <w:rsid w:val="004C3CE8"/>
    <w:rsid w:val="004C3FD6"/>
    <w:rsid w:val="004C4B8B"/>
    <w:rsid w:val="004C5040"/>
    <w:rsid w:val="004C61EA"/>
    <w:rsid w:val="004C729E"/>
    <w:rsid w:val="004D08CE"/>
    <w:rsid w:val="004D1C1C"/>
    <w:rsid w:val="004D3541"/>
    <w:rsid w:val="004D47D9"/>
    <w:rsid w:val="004D52E9"/>
    <w:rsid w:val="004D5589"/>
    <w:rsid w:val="004D643E"/>
    <w:rsid w:val="004D7408"/>
    <w:rsid w:val="004D762D"/>
    <w:rsid w:val="004D7BCD"/>
    <w:rsid w:val="004D7FFE"/>
    <w:rsid w:val="004E002E"/>
    <w:rsid w:val="004E0192"/>
    <w:rsid w:val="004E025A"/>
    <w:rsid w:val="004E103E"/>
    <w:rsid w:val="004E1066"/>
    <w:rsid w:val="004E126E"/>
    <w:rsid w:val="004E1957"/>
    <w:rsid w:val="004E1AB0"/>
    <w:rsid w:val="004E2922"/>
    <w:rsid w:val="004E308D"/>
    <w:rsid w:val="004E320F"/>
    <w:rsid w:val="004E35A3"/>
    <w:rsid w:val="004E39EA"/>
    <w:rsid w:val="004E4C3C"/>
    <w:rsid w:val="004E6C7A"/>
    <w:rsid w:val="004E6E14"/>
    <w:rsid w:val="004F0388"/>
    <w:rsid w:val="004F044C"/>
    <w:rsid w:val="004F071D"/>
    <w:rsid w:val="004F0E85"/>
    <w:rsid w:val="004F2949"/>
    <w:rsid w:val="004F2FDE"/>
    <w:rsid w:val="004F3098"/>
    <w:rsid w:val="004F3FEF"/>
    <w:rsid w:val="004F4155"/>
    <w:rsid w:val="004F47C1"/>
    <w:rsid w:val="004F5203"/>
    <w:rsid w:val="004F5BAE"/>
    <w:rsid w:val="004F5DC7"/>
    <w:rsid w:val="004F641F"/>
    <w:rsid w:val="004F6459"/>
    <w:rsid w:val="004F6A6B"/>
    <w:rsid w:val="004F72F7"/>
    <w:rsid w:val="0050028A"/>
    <w:rsid w:val="00503BDE"/>
    <w:rsid w:val="00503F64"/>
    <w:rsid w:val="005053FE"/>
    <w:rsid w:val="00505C16"/>
    <w:rsid w:val="00505DAF"/>
    <w:rsid w:val="005069FF"/>
    <w:rsid w:val="00506B1B"/>
    <w:rsid w:val="00507010"/>
    <w:rsid w:val="00507A51"/>
    <w:rsid w:val="0051046B"/>
    <w:rsid w:val="00510631"/>
    <w:rsid w:val="00510702"/>
    <w:rsid w:val="00510C33"/>
    <w:rsid w:val="00510F3D"/>
    <w:rsid w:val="00510FB6"/>
    <w:rsid w:val="00511097"/>
    <w:rsid w:val="00511181"/>
    <w:rsid w:val="00513AC1"/>
    <w:rsid w:val="00513CDE"/>
    <w:rsid w:val="0051528F"/>
    <w:rsid w:val="00516C1F"/>
    <w:rsid w:val="00516F26"/>
    <w:rsid w:val="005172CD"/>
    <w:rsid w:val="00517479"/>
    <w:rsid w:val="00520C38"/>
    <w:rsid w:val="00521702"/>
    <w:rsid w:val="0052206D"/>
    <w:rsid w:val="005221CE"/>
    <w:rsid w:val="005224E6"/>
    <w:rsid w:val="0052263F"/>
    <w:rsid w:val="005228EC"/>
    <w:rsid w:val="00522C7C"/>
    <w:rsid w:val="00522DC5"/>
    <w:rsid w:val="0052325C"/>
    <w:rsid w:val="00524295"/>
    <w:rsid w:val="00524A35"/>
    <w:rsid w:val="00524A47"/>
    <w:rsid w:val="005256BD"/>
    <w:rsid w:val="00525AF3"/>
    <w:rsid w:val="00525D5B"/>
    <w:rsid w:val="005270F0"/>
    <w:rsid w:val="005301B0"/>
    <w:rsid w:val="005302EC"/>
    <w:rsid w:val="00531B55"/>
    <w:rsid w:val="0053278B"/>
    <w:rsid w:val="00533C53"/>
    <w:rsid w:val="00534EBC"/>
    <w:rsid w:val="0053654E"/>
    <w:rsid w:val="00537703"/>
    <w:rsid w:val="0053792C"/>
    <w:rsid w:val="0054110B"/>
    <w:rsid w:val="00541C10"/>
    <w:rsid w:val="005420CA"/>
    <w:rsid w:val="005434F2"/>
    <w:rsid w:val="0054415C"/>
    <w:rsid w:val="0054416C"/>
    <w:rsid w:val="00544701"/>
    <w:rsid w:val="0054738A"/>
    <w:rsid w:val="00550A28"/>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E09"/>
    <w:rsid w:val="00562161"/>
    <w:rsid w:val="00562B08"/>
    <w:rsid w:val="00562BBE"/>
    <w:rsid w:val="00562DAE"/>
    <w:rsid w:val="0056352C"/>
    <w:rsid w:val="005660FF"/>
    <w:rsid w:val="005678AA"/>
    <w:rsid w:val="005702FB"/>
    <w:rsid w:val="00570FC1"/>
    <w:rsid w:val="00571281"/>
    <w:rsid w:val="00572554"/>
    <w:rsid w:val="00573732"/>
    <w:rsid w:val="0057385A"/>
    <w:rsid w:val="00573EAE"/>
    <w:rsid w:val="00574E59"/>
    <w:rsid w:val="00575627"/>
    <w:rsid w:val="00575C9D"/>
    <w:rsid w:val="005760E1"/>
    <w:rsid w:val="00576CDC"/>
    <w:rsid w:val="00576D51"/>
    <w:rsid w:val="00576F7A"/>
    <w:rsid w:val="005809B7"/>
    <w:rsid w:val="00580AC1"/>
    <w:rsid w:val="0058152C"/>
    <w:rsid w:val="005818F2"/>
    <w:rsid w:val="00581992"/>
    <w:rsid w:val="00582D25"/>
    <w:rsid w:val="00583784"/>
    <w:rsid w:val="005842A4"/>
    <w:rsid w:val="005855E7"/>
    <w:rsid w:val="005861E6"/>
    <w:rsid w:val="00586C54"/>
    <w:rsid w:val="00590384"/>
    <w:rsid w:val="005907C3"/>
    <w:rsid w:val="005908D2"/>
    <w:rsid w:val="00590CDF"/>
    <w:rsid w:val="0059102B"/>
    <w:rsid w:val="00591C99"/>
    <w:rsid w:val="00592092"/>
    <w:rsid w:val="00592454"/>
    <w:rsid w:val="00593959"/>
    <w:rsid w:val="005939A7"/>
    <w:rsid w:val="00593AB5"/>
    <w:rsid w:val="005948AF"/>
    <w:rsid w:val="005958C1"/>
    <w:rsid w:val="00595E64"/>
    <w:rsid w:val="005965E9"/>
    <w:rsid w:val="00597470"/>
    <w:rsid w:val="00597DFF"/>
    <w:rsid w:val="005A0772"/>
    <w:rsid w:val="005A0C4C"/>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A86"/>
    <w:rsid w:val="005B3AAD"/>
    <w:rsid w:val="005B5A4D"/>
    <w:rsid w:val="005B5B68"/>
    <w:rsid w:val="005B5D15"/>
    <w:rsid w:val="005B7635"/>
    <w:rsid w:val="005C0115"/>
    <w:rsid w:val="005C0E3D"/>
    <w:rsid w:val="005C1F45"/>
    <w:rsid w:val="005C2E89"/>
    <w:rsid w:val="005C341C"/>
    <w:rsid w:val="005C3787"/>
    <w:rsid w:val="005C3AB7"/>
    <w:rsid w:val="005C51F7"/>
    <w:rsid w:val="005C629C"/>
    <w:rsid w:val="005C643D"/>
    <w:rsid w:val="005C7F9F"/>
    <w:rsid w:val="005D16B5"/>
    <w:rsid w:val="005D1812"/>
    <w:rsid w:val="005D18F7"/>
    <w:rsid w:val="005D206A"/>
    <w:rsid w:val="005D2679"/>
    <w:rsid w:val="005D3349"/>
    <w:rsid w:val="005D41DF"/>
    <w:rsid w:val="005D46BC"/>
    <w:rsid w:val="005D48CA"/>
    <w:rsid w:val="005D5A16"/>
    <w:rsid w:val="005D69EF"/>
    <w:rsid w:val="005E04BC"/>
    <w:rsid w:val="005E0661"/>
    <w:rsid w:val="005E09F7"/>
    <w:rsid w:val="005E110A"/>
    <w:rsid w:val="005E20C0"/>
    <w:rsid w:val="005E306B"/>
    <w:rsid w:val="005E3D52"/>
    <w:rsid w:val="005E3D67"/>
    <w:rsid w:val="005E4329"/>
    <w:rsid w:val="005E43ED"/>
    <w:rsid w:val="005E5637"/>
    <w:rsid w:val="005E7630"/>
    <w:rsid w:val="005F0138"/>
    <w:rsid w:val="005F133A"/>
    <w:rsid w:val="005F18A1"/>
    <w:rsid w:val="005F19FC"/>
    <w:rsid w:val="005F23D4"/>
    <w:rsid w:val="005F3083"/>
    <w:rsid w:val="005F3F07"/>
    <w:rsid w:val="005F43D5"/>
    <w:rsid w:val="005F4643"/>
    <w:rsid w:val="005F4916"/>
    <w:rsid w:val="005F4C60"/>
    <w:rsid w:val="005F5D29"/>
    <w:rsid w:val="005F68AC"/>
    <w:rsid w:val="005F7F10"/>
    <w:rsid w:val="006009AE"/>
    <w:rsid w:val="006014A5"/>
    <w:rsid w:val="00601D0E"/>
    <w:rsid w:val="006046F8"/>
    <w:rsid w:val="00604D1D"/>
    <w:rsid w:val="00604ECF"/>
    <w:rsid w:val="00604ED5"/>
    <w:rsid w:val="00605EEE"/>
    <w:rsid w:val="006065D3"/>
    <w:rsid w:val="00606889"/>
    <w:rsid w:val="0060703D"/>
    <w:rsid w:val="00607101"/>
    <w:rsid w:val="006072C7"/>
    <w:rsid w:val="00607B24"/>
    <w:rsid w:val="006103E3"/>
    <w:rsid w:val="0061055D"/>
    <w:rsid w:val="006142CB"/>
    <w:rsid w:val="0061493C"/>
    <w:rsid w:val="00615237"/>
    <w:rsid w:val="00615525"/>
    <w:rsid w:val="006158E8"/>
    <w:rsid w:val="00617167"/>
    <w:rsid w:val="00617543"/>
    <w:rsid w:val="00621713"/>
    <w:rsid w:val="00622E2C"/>
    <w:rsid w:val="006238DB"/>
    <w:rsid w:val="00623B4A"/>
    <w:rsid w:val="00623C0D"/>
    <w:rsid w:val="006240A5"/>
    <w:rsid w:val="00624328"/>
    <w:rsid w:val="006252C8"/>
    <w:rsid w:val="00625702"/>
    <w:rsid w:val="00625D3C"/>
    <w:rsid w:val="00626085"/>
    <w:rsid w:val="006266C6"/>
    <w:rsid w:val="00626D71"/>
    <w:rsid w:val="00626DE6"/>
    <w:rsid w:val="00627040"/>
    <w:rsid w:val="00627E5C"/>
    <w:rsid w:val="006300DE"/>
    <w:rsid w:val="0063048A"/>
    <w:rsid w:val="0063048B"/>
    <w:rsid w:val="006304CA"/>
    <w:rsid w:val="00630A6B"/>
    <w:rsid w:val="00630CDC"/>
    <w:rsid w:val="00631293"/>
    <w:rsid w:val="00631518"/>
    <w:rsid w:val="00631845"/>
    <w:rsid w:val="00631A55"/>
    <w:rsid w:val="00632899"/>
    <w:rsid w:val="00635547"/>
    <w:rsid w:val="0063614D"/>
    <w:rsid w:val="006379FF"/>
    <w:rsid w:val="00640477"/>
    <w:rsid w:val="00640972"/>
    <w:rsid w:val="006428C3"/>
    <w:rsid w:val="00643534"/>
    <w:rsid w:val="006436BB"/>
    <w:rsid w:val="006445AD"/>
    <w:rsid w:val="00644C50"/>
    <w:rsid w:val="00644D07"/>
    <w:rsid w:val="0064681C"/>
    <w:rsid w:val="006472D2"/>
    <w:rsid w:val="0064732F"/>
    <w:rsid w:val="00647418"/>
    <w:rsid w:val="00647AEA"/>
    <w:rsid w:val="006506E6"/>
    <w:rsid w:val="00650720"/>
    <w:rsid w:val="00651944"/>
    <w:rsid w:val="0065257F"/>
    <w:rsid w:val="006534C6"/>
    <w:rsid w:val="0065387C"/>
    <w:rsid w:val="00656C13"/>
    <w:rsid w:val="00657418"/>
    <w:rsid w:val="006623F2"/>
    <w:rsid w:val="006626BD"/>
    <w:rsid w:val="00662DD9"/>
    <w:rsid w:val="006636A6"/>
    <w:rsid w:val="00664CB8"/>
    <w:rsid w:val="00664DC3"/>
    <w:rsid w:val="0066586F"/>
    <w:rsid w:val="00665C05"/>
    <w:rsid w:val="00666199"/>
    <w:rsid w:val="0066629F"/>
    <w:rsid w:val="00667ADE"/>
    <w:rsid w:val="00670108"/>
    <w:rsid w:val="00670F78"/>
    <w:rsid w:val="006711FD"/>
    <w:rsid w:val="0067227E"/>
    <w:rsid w:val="006727D2"/>
    <w:rsid w:val="006729C4"/>
    <w:rsid w:val="00672F5F"/>
    <w:rsid w:val="00674508"/>
    <w:rsid w:val="00675410"/>
    <w:rsid w:val="006770A0"/>
    <w:rsid w:val="00677245"/>
    <w:rsid w:val="00681510"/>
    <w:rsid w:val="00681606"/>
    <w:rsid w:val="00681AAA"/>
    <w:rsid w:val="00681ADC"/>
    <w:rsid w:val="006823D6"/>
    <w:rsid w:val="006846A9"/>
    <w:rsid w:val="006851A5"/>
    <w:rsid w:val="0068530E"/>
    <w:rsid w:val="0068575F"/>
    <w:rsid w:val="00686CAF"/>
    <w:rsid w:val="00687704"/>
    <w:rsid w:val="006907AD"/>
    <w:rsid w:val="006913B5"/>
    <w:rsid w:val="006921A1"/>
    <w:rsid w:val="00692437"/>
    <w:rsid w:val="00693D40"/>
    <w:rsid w:val="00695AE1"/>
    <w:rsid w:val="0069614D"/>
    <w:rsid w:val="006A1904"/>
    <w:rsid w:val="006A3247"/>
    <w:rsid w:val="006A32AA"/>
    <w:rsid w:val="006A3772"/>
    <w:rsid w:val="006A44C1"/>
    <w:rsid w:val="006A4999"/>
    <w:rsid w:val="006A4AF1"/>
    <w:rsid w:val="006A5E11"/>
    <w:rsid w:val="006A5F06"/>
    <w:rsid w:val="006A727F"/>
    <w:rsid w:val="006A73C5"/>
    <w:rsid w:val="006A7E5D"/>
    <w:rsid w:val="006B208E"/>
    <w:rsid w:val="006B28C4"/>
    <w:rsid w:val="006B29D5"/>
    <w:rsid w:val="006B2F38"/>
    <w:rsid w:val="006B57BA"/>
    <w:rsid w:val="006B5D8A"/>
    <w:rsid w:val="006B6434"/>
    <w:rsid w:val="006C2E72"/>
    <w:rsid w:val="006C3D70"/>
    <w:rsid w:val="006C41AA"/>
    <w:rsid w:val="006C4FDB"/>
    <w:rsid w:val="006C5743"/>
    <w:rsid w:val="006C5E43"/>
    <w:rsid w:val="006C60D1"/>
    <w:rsid w:val="006C657E"/>
    <w:rsid w:val="006C785C"/>
    <w:rsid w:val="006C7D95"/>
    <w:rsid w:val="006D0A5C"/>
    <w:rsid w:val="006D0B5D"/>
    <w:rsid w:val="006D1169"/>
    <w:rsid w:val="006D2646"/>
    <w:rsid w:val="006D40A1"/>
    <w:rsid w:val="006D49B1"/>
    <w:rsid w:val="006D54BB"/>
    <w:rsid w:val="006D5E01"/>
    <w:rsid w:val="006D61D1"/>
    <w:rsid w:val="006D6479"/>
    <w:rsid w:val="006D6807"/>
    <w:rsid w:val="006D749A"/>
    <w:rsid w:val="006E00EA"/>
    <w:rsid w:val="006E0975"/>
    <w:rsid w:val="006E0AC6"/>
    <w:rsid w:val="006E1935"/>
    <w:rsid w:val="006E19F3"/>
    <w:rsid w:val="006E27B9"/>
    <w:rsid w:val="006E39EC"/>
    <w:rsid w:val="006E3B2D"/>
    <w:rsid w:val="006E68C8"/>
    <w:rsid w:val="006E6EDA"/>
    <w:rsid w:val="006E7459"/>
    <w:rsid w:val="006E7B68"/>
    <w:rsid w:val="006E7C47"/>
    <w:rsid w:val="006F011A"/>
    <w:rsid w:val="006F02DB"/>
    <w:rsid w:val="006F081D"/>
    <w:rsid w:val="006F22F7"/>
    <w:rsid w:val="006F4626"/>
    <w:rsid w:val="006F4862"/>
    <w:rsid w:val="006F4C8C"/>
    <w:rsid w:val="006F4D67"/>
    <w:rsid w:val="006F72BF"/>
    <w:rsid w:val="006F7430"/>
    <w:rsid w:val="006F778E"/>
    <w:rsid w:val="006F7A60"/>
    <w:rsid w:val="006F7B9E"/>
    <w:rsid w:val="00700626"/>
    <w:rsid w:val="00701418"/>
    <w:rsid w:val="007022CD"/>
    <w:rsid w:val="007045F7"/>
    <w:rsid w:val="007055F7"/>
    <w:rsid w:val="00707DCF"/>
    <w:rsid w:val="00707FEF"/>
    <w:rsid w:val="00711188"/>
    <w:rsid w:val="00711584"/>
    <w:rsid w:val="0071227D"/>
    <w:rsid w:val="00712E47"/>
    <w:rsid w:val="00713507"/>
    <w:rsid w:val="007135C3"/>
    <w:rsid w:val="00713A6E"/>
    <w:rsid w:val="007156E1"/>
    <w:rsid w:val="007163AA"/>
    <w:rsid w:val="007172FD"/>
    <w:rsid w:val="00717714"/>
    <w:rsid w:val="007177F5"/>
    <w:rsid w:val="00717B49"/>
    <w:rsid w:val="00720DAA"/>
    <w:rsid w:val="00721FF4"/>
    <w:rsid w:val="007237DF"/>
    <w:rsid w:val="00723869"/>
    <w:rsid w:val="00724904"/>
    <w:rsid w:val="00725AA7"/>
    <w:rsid w:val="007263A5"/>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24D8"/>
    <w:rsid w:val="00742570"/>
    <w:rsid w:val="00742978"/>
    <w:rsid w:val="00742EA5"/>
    <w:rsid w:val="00742F88"/>
    <w:rsid w:val="007447CE"/>
    <w:rsid w:val="00744FCB"/>
    <w:rsid w:val="00745491"/>
    <w:rsid w:val="00745527"/>
    <w:rsid w:val="007458C2"/>
    <w:rsid w:val="00745A5D"/>
    <w:rsid w:val="007460C3"/>
    <w:rsid w:val="00746205"/>
    <w:rsid w:val="00746C7E"/>
    <w:rsid w:val="0074770E"/>
    <w:rsid w:val="007506D8"/>
    <w:rsid w:val="00750CD0"/>
    <w:rsid w:val="00750DB6"/>
    <w:rsid w:val="007510B0"/>
    <w:rsid w:val="00751434"/>
    <w:rsid w:val="0075183B"/>
    <w:rsid w:val="007527A5"/>
    <w:rsid w:val="00755059"/>
    <w:rsid w:val="00755686"/>
    <w:rsid w:val="007556AE"/>
    <w:rsid w:val="00755E64"/>
    <w:rsid w:val="00756802"/>
    <w:rsid w:val="00756BEE"/>
    <w:rsid w:val="00757080"/>
    <w:rsid w:val="00757531"/>
    <w:rsid w:val="0075759F"/>
    <w:rsid w:val="0076073C"/>
    <w:rsid w:val="00760AEE"/>
    <w:rsid w:val="00760F83"/>
    <w:rsid w:val="00761C8D"/>
    <w:rsid w:val="007625E7"/>
    <w:rsid w:val="0076296D"/>
    <w:rsid w:val="007634F3"/>
    <w:rsid w:val="0076357D"/>
    <w:rsid w:val="00764418"/>
    <w:rsid w:val="007656DA"/>
    <w:rsid w:val="00765927"/>
    <w:rsid w:val="007662FF"/>
    <w:rsid w:val="00770F6F"/>
    <w:rsid w:val="00772CC9"/>
    <w:rsid w:val="00773D41"/>
    <w:rsid w:val="007745AD"/>
    <w:rsid w:val="00774617"/>
    <w:rsid w:val="007753DE"/>
    <w:rsid w:val="00775D5F"/>
    <w:rsid w:val="00775F66"/>
    <w:rsid w:val="00776156"/>
    <w:rsid w:val="00776CEC"/>
    <w:rsid w:val="00776FB8"/>
    <w:rsid w:val="00780E42"/>
    <w:rsid w:val="007846EA"/>
    <w:rsid w:val="00784821"/>
    <w:rsid w:val="00784997"/>
    <w:rsid w:val="007868C0"/>
    <w:rsid w:val="00786B66"/>
    <w:rsid w:val="0078721B"/>
    <w:rsid w:val="00787C04"/>
    <w:rsid w:val="00790013"/>
    <w:rsid w:val="00791121"/>
    <w:rsid w:val="0079221C"/>
    <w:rsid w:val="0079246A"/>
    <w:rsid w:val="007928CB"/>
    <w:rsid w:val="00793AFD"/>
    <w:rsid w:val="00793E18"/>
    <w:rsid w:val="00794601"/>
    <w:rsid w:val="00794641"/>
    <w:rsid w:val="007954EF"/>
    <w:rsid w:val="00796B12"/>
    <w:rsid w:val="007A0937"/>
    <w:rsid w:val="007A0ABE"/>
    <w:rsid w:val="007A280C"/>
    <w:rsid w:val="007A36DB"/>
    <w:rsid w:val="007A3853"/>
    <w:rsid w:val="007A3C7B"/>
    <w:rsid w:val="007A5063"/>
    <w:rsid w:val="007A5661"/>
    <w:rsid w:val="007A5674"/>
    <w:rsid w:val="007A57DC"/>
    <w:rsid w:val="007A5861"/>
    <w:rsid w:val="007A6995"/>
    <w:rsid w:val="007A72F5"/>
    <w:rsid w:val="007B1512"/>
    <w:rsid w:val="007B1578"/>
    <w:rsid w:val="007B269C"/>
    <w:rsid w:val="007B35E9"/>
    <w:rsid w:val="007B37DA"/>
    <w:rsid w:val="007B4CDE"/>
    <w:rsid w:val="007B60DC"/>
    <w:rsid w:val="007B64E7"/>
    <w:rsid w:val="007C00FD"/>
    <w:rsid w:val="007C0104"/>
    <w:rsid w:val="007C038D"/>
    <w:rsid w:val="007C03C6"/>
    <w:rsid w:val="007C08A7"/>
    <w:rsid w:val="007C1C95"/>
    <w:rsid w:val="007C213F"/>
    <w:rsid w:val="007C2E61"/>
    <w:rsid w:val="007C4108"/>
    <w:rsid w:val="007C5544"/>
    <w:rsid w:val="007C588B"/>
    <w:rsid w:val="007C6897"/>
    <w:rsid w:val="007C7155"/>
    <w:rsid w:val="007C7216"/>
    <w:rsid w:val="007C7864"/>
    <w:rsid w:val="007C79D1"/>
    <w:rsid w:val="007D0224"/>
    <w:rsid w:val="007D1163"/>
    <w:rsid w:val="007D3759"/>
    <w:rsid w:val="007D3F3D"/>
    <w:rsid w:val="007D5DE0"/>
    <w:rsid w:val="007E2115"/>
    <w:rsid w:val="007E2540"/>
    <w:rsid w:val="007E33DA"/>
    <w:rsid w:val="007E42E6"/>
    <w:rsid w:val="007E4A16"/>
    <w:rsid w:val="007E5177"/>
    <w:rsid w:val="007E6C13"/>
    <w:rsid w:val="007F0969"/>
    <w:rsid w:val="007F0A9E"/>
    <w:rsid w:val="007F0B3C"/>
    <w:rsid w:val="007F2EBD"/>
    <w:rsid w:val="007F40E0"/>
    <w:rsid w:val="007F504F"/>
    <w:rsid w:val="007F5835"/>
    <w:rsid w:val="007F5985"/>
    <w:rsid w:val="007F6B90"/>
    <w:rsid w:val="007F6C6C"/>
    <w:rsid w:val="007F753F"/>
    <w:rsid w:val="00800903"/>
    <w:rsid w:val="00801577"/>
    <w:rsid w:val="0080190D"/>
    <w:rsid w:val="00802339"/>
    <w:rsid w:val="00803443"/>
    <w:rsid w:val="00803AAB"/>
    <w:rsid w:val="00803E12"/>
    <w:rsid w:val="008043D7"/>
    <w:rsid w:val="0080472E"/>
    <w:rsid w:val="0080523B"/>
    <w:rsid w:val="0080556D"/>
    <w:rsid w:val="00805EFE"/>
    <w:rsid w:val="00806D8D"/>
    <w:rsid w:val="00810038"/>
    <w:rsid w:val="008107BA"/>
    <w:rsid w:val="008107CE"/>
    <w:rsid w:val="008114ED"/>
    <w:rsid w:val="008117A4"/>
    <w:rsid w:val="00811EA3"/>
    <w:rsid w:val="008124AC"/>
    <w:rsid w:val="00812CB4"/>
    <w:rsid w:val="008131F5"/>
    <w:rsid w:val="0081407D"/>
    <w:rsid w:val="0081505B"/>
    <w:rsid w:val="00815122"/>
    <w:rsid w:val="008154CC"/>
    <w:rsid w:val="008160F0"/>
    <w:rsid w:val="008166C3"/>
    <w:rsid w:val="00816A10"/>
    <w:rsid w:val="00817C64"/>
    <w:rsid w:val="008207A6"/>
    <w:rsid w:val="00821D09"/>
    <w:rsid w:val="0082235F"/>
    <w:rsid w:val="00822564"/>
    <w:rsid w:val="0082440D"/>
    <w:rsid w:val="00825324"/>
    <w:rsid w:val="008253ED"/>
    <w:rsid w:val="00825C14"/>
    <w:rsid w:val="008305FC"/>
    <w:rsid w:val="00832D79"/>
    <w:rsid w:val="008330A1"/>
    <w:rsid w:val="0083374D"/>
    <w:rsid w:val="00833ACD"/>
    <w:rsid w:val="0083424B"/>
    <w:rsid w:val="00834359"/>
    <w:rsid w:val="00834D8C"/>
    <w:rsid w:val="0083617A"/>
    <w:rsid w:val="00837609"/>
    <w:rsid w:val="00837873"/>
    <w:rsid w:val="00840056"/>
    <w:rsid w:val="00841399"/>
    <w:rsid w:val="008424C7"/>
    <w:rsid w:val="008428BD"/>
    <w:rsid w:val="0084311F"/>
    <w:rsid w:val="0084336D"/>
    <w:rsid w:val="00843F39"/>
    <w:rsid w:val="008443C2"/>
    <w:rsid w:val="0084448C"/>
    <w:rsid w:val="00845FDC"/>
    <w:rsid w:val="0084606F"/>
    <w:rsid w:val="00846186"/>
    <w:rsid w:val="00846D02"/>
    <w:rsid w:val="00847D73"/>
    <w:rsid w:val="00847F6D"/>
    <w:rsid w:val="00852D43"/>
    <w:rsid w:val="00852E1F"/>
    <w:rsid w:val="00854A74"/>
    <w:rsid w:val="00855615"/>
    <w:rsid w:val="00855664"/>
    <w:rsid w:val="008565A7"/>
    <w:rsid w:val="00856A3C"/>
    <w:rsid w:val="00856E01"/>
    <w:rsid w:val="00857222"/>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35CD"/>
    <w:rsid w:val="008736C7"/>
    <w:rsid w:val="00874570"/>
    <w:rsid w:val="00875E54"/>
    <w:rsid w:val="00875F47"/>
    <w:rsid w:val="00876233"/>
    <w:rsid w:val="00877B84"/>
    <w:rsid w:val="0088025E"/>
    <w:rsid w:val="00881AC8"/>
    <w:rsid w:val="008831F2"/>
    <w:rsid w:val="00883AA7"/>
    <w:rsid w:val="008842A2"/>
    <w:rsid w:val="0088445E"/>
    <w:rsid w:val="008852BF"/>
    <w:rsid w:val="00887248"/>
    <w:rsid w:val="008878BD"/>
    <w:rsid w:val="00887CC1"/>
    <w:rsid w:val="00890753"/>
    <w:rsid w:val="00890895"/>
    <w:rsid w:val="0089158B"/>
    <w:rsid w:val="00891BCC"/>
    <w:rsid w:val="00892E16"/>
    <w:rsid w:val="00893253"/>
    <w:rsid w:val="008934E0"/>
    <w:rsid w:val="008938CE"/>
    <w:rsid w:val="00894C7A"/>
    <w:rsid w:val="008953E5"/>
    <w:rsid w:val="00895C20"/>
    <w:rsid w:val="00895E0A"/>
    <w:rsid w:val="00896094"/>
    <w:rsid w:val="008965FB"/>
    <w:rsid w:val="00897680"/>
    <w:rsid w:val="008A0420"/>
    <w:rsid w:val="008A0FB0"/>
    <w:rsid w:val="008A16B3"/>
    <w:rsid w:val="008A1D78"/>
    <w:rsid w:val="008A40F0"/>
    <w:rsid w:val="008A498B"/>
    <w:rsid w:val="008A4FB7"/>
    <w:rsid w:val="008A4FBE"/>
    <w:rsid w:val="008A5186"/>
    <w:rsid w:val="008A5B5D"/>
    <w:rsid w:val="008A65F6"/>
    <w:rsid w:val="008A6E78"/>
    <w:rsid w:val="008A6FC7"/>
    <w:rsid w:val="008A7A77"/>
    <w:rsid w:val="008A7C11"/>
    <w:rsid w:val="008A7D2C"/>
    <w:rsid w:val="008B006E"/>
    <w:rsid w:val="008B0B8E"/>
    <w:rsid w:val="008B0EAC"/>
    <w:rsid w:val="008B28F1"/>
    <w:rsid w:val="008B56CE"/>
    <w:rsid w:val="008B608B"/>
    <w:rsid w:val="008C0C0F"/>
    <w:rsid w:val="008C27CD"/>
    <w:rsid w:val="008C2DE6"/>
    <w:rsid w:val="008C4786"/>
    <w:rsid w:val="008C4A14"/>
    <w:rsid w:val="008C5183"/>
    <w:rsid w:val="008C7138"/>
    <w:rsid w:val="008D1340"/>
    <w:rsid w:val="008D1436"/>
    <w:rsid w:val="008D20E8"/>
    <w:rsid w:val="008D2CB2"/>
    <w:rsid w:val="008D4068"/>
    <w:rsid w:val="008D5BA1"/>
    <w:rsid w:val="008D6A59"/>
    <w:rsid w:val="008D70C8"/>
    <w:rsid w:val="008D7AC0"/>
    <w:rsid w:val="008D7AC5"/>
    <w:rsid w:val="008E0AAE"/>
    <w:rsid w:val="008E19A8"/>
    <w:rsid w:val="008E22A4"/>
    <w:rsid w:val="008E3968"/>
    <w:rsid w:val="008E40B0"/>
    <w:rsid w:val="008E49A5"/>
    <w:rsid w:val="008E56E6"/>
    <w:rsid w:val="008E6497"/>
    <w:rsid w:val="008E658A"/>
    <w:rsid w:val="008E6D2A"/>
    <w:rsid w:val="008E6FD8"/>
    <w:rsid w:val="008E7352"/>
    <w:rsid w:val="008E7E45"/>
    <w:rsid w:val="008E7EB9"/>
    <w:rsid w:val="008F0A2F"/>
    <w:rsid w:val="008F0AA0"/>
    <w:rsid w:val="008F0C84"/>
    <w:rsid w:val="008F1A30"/>
    <w:rsid w:val="008F265A"/>
    <w:rsid w:val="008F268F"/>
    <w:rsid w:val="008F2C7E"/>
    <w:rsid w:val="008F308D"/>
    <w:rsid w:val="008F31FF"/>
    <w:rsid w:val="008F3515"/>
    <w:rsid w:val="008F3CE5"/>
    <w:rsid w:val="008F430B"/>
    <w:rsid w:val="008F4D58"/>
    <w:rsid w:val="008F4DCB"/>
    <w:rsid w:val="008F7970"/>
    <w:rsid w:val="009003FF"/>
    <w:rsid w:val="009007A8"/>
    <w:rsid w:val="00901DE7"/>
    <w:rsid w:val="00902EDB"/>
    <w:rsid w:val="0090366E"/>
    <w:rsid w:val="00903DD2"/>
    <w:rsid w:val="00904EB8"/>
    <w:rsid w:val="00906633"/>
    <w:rsid w:val="00910445"/>
    <w:rsid w:val="00910937"/>
    <w:rsid w:val="00910E53"/>
    <w:rsid w:val="00911B9D"/>
    <w:rsid w:val="00911F74"/>
    <w:rsid w:val="0091320B"/>
    <w:rsid w:val="00913B5D"/>
    <w:rsid w:val="009146B3"/>
    <w:rsid w:val="009156BD"/>
    <w:rsid w:val="0091579B"/>
    <w:rsid w:val="00916989"/>
    <w:rsid w:val="009175FE"/>
    <w:rsid w:val="00917681"/>
    <w:rsid w:val="00917B24"/>
    <w:rsid w:val="00920FF9"/>
    <w:rsid w:val="009252EE"/>
    <w:rsid w:val="00926FB5"/>
    <w:rsid w:val="00927147"/>
    <w:rsid w:val="0092727E"/>
    <w:rsid w:val="009279BC"/>
    <w:rsid w:val="00927F7F"/>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5B2"/>
    <w:rsid w:val="00936E73"/>
    <w:rsid w:val="0094131D"/>
    <w:rsid w:val="00941688"/>
    <w:rsid w:val="00944A58"/>
    <w:rsid w:val="00944C07"/>
    <w:rsid w:val="00945F47"/>
    <w:rsid w:val="0094622C"/>
    <w:rsid w:val="009468C1"/>
    <w:rsid w:val="00946CB6"/>
    <w:rsid w:val="00947063"/>
    <w:rsid w:val="009474A9"/>
    <w:rsid w:val="009474BD"/>
    <w:rsid w:val="00947EF9"/>
    <w:rsid w:val="00951517"/>
    <w:rsid w:val="0095171E"/>
    <w:rsid w:val="00952071"/>
    <w:rsid w:val="00953B77"/>
    <w:rsid w:val="00953D02"/>
    <w:rsid w:val="009551D2"/>
    <w:rsid w:val="00956080"/>
    <w:rsid w:val="00956D55"/>
    <w:rsid w:val="00957BDA"/>
    <w:rsid w:val="00957E31"/>
    <w:rsid w:val="009602E0"/>
    <w:rsid w:val="00961A87"/>
    <w:rsid w:val="00962D6A"/>
    <w:rsid w:val="009636F6"/>
    <w:rsid w:val="00964E8D"/>
    <w:rsid w:val="009651D0"/>
    <w:rsid w:val="00965249"/>
    <w:rsid w:val="0096527B"/>
    <w:rsid w:val="00965398"/>
    <w:rsid w:val="00965C53"/>
    <w:rsid w:val="009660FA"/>
    <w:rsid w:val="00966614"/>
    <w:rsid w:val="009672A0"/>
    <w:rsid w:val="00967480"/>
    <w:rsid w:val="009675B4"/>
    <w:rsid w:val="00967803"/>
    <w:rsid w:val="00970DA6"/>
    <w:rsid w:val="0097258B"/>
    <w:rsid w:val="009726DE"/>
    <w:rsid w:val="00972967"/>
    <w:rsid w:val="0097379B"/>
    <w:rsid w:val="00974417"/>
    <w:rsid w:val="00974AE9"/>
    <w:rsid w:val="0097565A"/>
    <w:rsid w:val="00975726"/>
    <w:rsid w:val="00975B67"/>
    <w:rsid w:val="0097668D"/>
    <w:rsid w:val="00980615"/>
    <w:rsid w:val="00981224"/>
    <w:rsid w:val="00982211"/>
    <w:rsid w:val="009824A5"/>
    <w:rsid w:val="0098262A"/>
    <w:rsid w:val="009829DB"/>
    <w:rsid w:val="00982A58"/>
    <w:rsid w:val="00983876"/>
    <w:rsid w:val="00983973"/>
    <w:rsid w:val="00983D23"/>
    <w:rsid w:val="00984231"/>
    <w:rsid w:val="00984681"/>
    <w:rsid w:val="00985905"/>
    <w:rsid w:val="009861A4"/>
    <w:rsid w:val="00986FA1"/>
    <w:rsid w:val="0099006C"/>
    <w:rsid w:val="009905BE"/>
    <w:rsid w:val="00990EDA"/>
    <w:rsid w:val="00992C49"/>
    <w:rsid w:val="00992FA5"/>
    <w:rsid w:val="0099319F"/>
    <w:rsid w:val="00993EE8"/>
    <w:rsid w:val="0099442B"/>
    <w:rsid w:val="0099465D"/>
    <w:rsid w:val="00994E50"/>
    <w:rsid w:val="009958D2"/>
    <w:rsid w:val="0099630D"/>
    <w:rsid w:val="0099662E"/>
    <w:rsid w:val="00996B54"/>
    <w:rsid w:val="00997125"/>
    <w:rsid w:val="00997C1A"/>
    <w:rsid w:val="00997E2E"/>
    <w:rsid w:val="009A02B8"/>
    <w:rsid w:val="009A0C9C"/>
    <w:rsid w:val="009A3374"/>
    <w:rsid w:val="009A35BD"/>
    <w:rsid w:val="009A3E5C"/>
    <w:rsid w:val="009A4189"/>
    <w:rsid w:val="009A4C7D"/>
    <w:rsid w:val="009A4E29"/>
    <w:rsid w:val="009A5523"/>
    <w:rsid w:val="009A7686"/>
    <w:rsid w:val="009A7E39"/>
    <w:rsid w:val="009A7F77"/>
    <w:rsid w:val="009B0B2F"/>
    <w:rsid w:val="009B11F9"/>
    <w:rsid w:val="009B47B3"/>
    <w:rsid w:val="009B5015"/>
    <w:rsid w:val="009B5C5A"/>
    <w:rsid w:val="009B6B8C"/>
    <w:rsid w:val="009B6C0E"/>
    <w:rsid w:val="009C0ABD"/>
    <w:rsid w:val="009C0B38"/>
    <w:rsid w:val="009C13B9"/>
    <w:rsid w:val="009C2743"/>
    <w:rsid w:val="009C2CF1"/>
    <w:rsid w:val="009C3B95"/>
    <w:rsid w:val="009C4C00"/>
    <w:rsid w:val="009C58EA"/>
    <w:rsid w:val="009C649A"/>
    <w:rsid w:val="009C6A28"/>
    <w:rsid w:val="009C6FF8"/>
    <w:rsid w:val="009D092A"/>
    <w:rsid w:val="009D0F4A"/>
    <w:rsid w:val="009D19CB"/>
    <w:rsid w:val="009D1C48"/>
    <w:rsid w:val="009D31C6"/>
    <w:rsid w:val="009D3892"/>
    <w:rsid w:val="009D6382"/>
    <w:rsid w:val="009D67B7"/>
    <w:rsid w:val="009E0238"/>
    <w:rsid w:val="009E05CF"/>
    <w:rsid w:val="009E0739"/>
    <w:rsid w:val="009E0DAC"/>
    <w:rsid w:val="009E13A4"/>
    <w:rsid w:val="009E1704"/>
    <w:rsid w:val="009E1BB0"/>
    <w:rsid w:val="009E1DD5"/>
    <w:rsid w:val="009E2171"/>
    <w:rsid w:val="009E3D06"/>
    <w:rsid w:val="009E4ADC"/>
    <w:rsid w:val="009E5237"/>
    <w:rsid w:val="009E6034"/>
    <w:rsid w:val="009E6233"/>
    <w:rsid w:val="009E6A92"/>
    <w:rsid w:val="009E7C58"/>
    <w:rsid w:val="009F016C"/>
    <w:rsid w:val="009F05B2"/>
    <w:rsid w:val="009F22F0"/>
    <w:rsid w:val="009F288C"/>
    <w:rsid w:val="009F28F0"/>
    <w:rsid w:val="009F2AA5"/>
    <w:rsid w:val="009F33FC"/>
    <w:rsid w:val="009F34C0"/>
    <w:rsid w:val="009F3690"/>
    <w:rsid w:val="009F3C26"/>
    <w:rsid w:val="009F4413"/>
    <w:rsid w:val="009F4468"/>
    <w:rsid w:val="009F642A"/>
    <w:rsid w:val="00A00FC6"/>
    <w:rsid w:val="00A01AE3"/>
    <w:rsid w:val="00A03B39"/>
    <w:rsid w:val="00A04555"/>
    <w:rsid w:val="00A0615C"/>
    <w:rsid w:val="00A06530"/>
    <w:rsid w:val="00A067FA"/>
    <w:rsid w:val="00A07DB2"/>
    <w:rsid w:val="00A1105F"/>
    <w:rsid w:val="00A11461"/>
    <w:rsid w:val="00A12457"/>
    <w:rsid w:val="00A12D2D"/>
    <w:rsid w:val="00A133E8"/>
    <w:rsid w:val="00A13C92"/>
    <w:rsid w:val="00A13E1F"/>
    <w:rsid w:val="00A14B5D"/>
    <w:rsid w:val="00A15C20"/>
    <w:rsid w:val="00A15CBF"/>
    <w:rsid w:val="00A17431"/>
    <w:rsid w:val="00A17947"/>
    <w:rsid w:val="00A2098B"/>
    <w:rsid w:val="00A21208"/>
    <w:rsid w:val="00A23D62"/>
    <w:rsid w:val="00A24FB1"/>
    <w:rsid w:val="00A25216"/>
    <w:rsid w:val="00A25DCA"/>
    <w:rsid w:val="00A26018"/>
    <w:rsid w:val="00A30095"/>
    <w:rsid w:val="00A30B6E"/>
    <w:rsid w:val="00A321A2"/>
    <w:rsid w:val="00A33993"/>
    <w:rsid w:val="00A33BA9"/>
    <w:rsid w:val="00A33C45"/>
    <w:rsid w:val="00A3522F"/>
    <w:rsid w:val="00A3581C"/>
    <w:rsid w:val="00A35E34"/>
    <w:rsid w:val="00A36EA1"/>
    <w:rsid w:val="00A36EE9"/>
    <w:rsid w:val="00A37D63"/>
    <w:rsid w:val="00A4130A"/>
    <w:rsid w:val="00A4198D"/>
    <w:rsid w:val="00A444FB"/>
    <w:rsid w:val="00A4495C"/>
    <w:rsid w:val="00A44A53"/>
    <w:rsid w:val="00A44C18"/>
    <w:rsid w:val="00A45109"/>
    <w:rsid w:val="00A45D9F"/>
    <w:rsid w:val="00A45F0C"/>
    <w:rsid w:val="00A47773"/>
    <w:rsid w:val="00A50ABE"/>
    <w:rsid w:val="00A51702"/>
    <w:rsid w:val="00A5181E"/>
    <w:rsid w:val="00A52048"/>
    <w:rsid w:val="00A52A7D"/>
    <w:rsid w:val="00A52BCB"/>
    <w:rsid w:val="00A52CC1"/>
    <w:rsid w:val="00A55012"/>
    <w:rsid w:val="00A55B61"/>
    <w:rsid w:val="00A55D5D"/>
    <w:rsid w:val="00A56E0B"/>
    <w:rsid w:val="00A577B8"/>
    <w:rsid w:val="00A57DA1"/>
    <w:rsid w:val="00A620CC"/>
    <w:rsid w:val="00A62102"/>
    <w:rsid w:val="00A63ADE"/>
    <w:rsid w:val="00A63F16"/>
    <w:rsid w:val="00A64B26"/>
    <w:rsid w:val="00A6513E"/>
    <w:rsid w:val="00A658A9"/>
    <w:rsid w:val="00A65D54"/>
    <w:rsid w:val="00A66403"/>
    <w:rsid w:val="00A66557"/>
    <w:rsid w:val="00A66972"/>
    <w:rsid w:val="00A66C7E"/>
    <w:rsid w:val="00A67531"/>
    <w:rsid w:val="00A7100B"/>
    <w:rsid w:val="00A7120D"/>
    <w:rsid w:val="00A7130A"/>
    <w:rsid w:val="00A71AE7"/>
    <w:rsid w:val="00A7259A"/>
    <w:rsid w:val="00A72A13"/>
    <w:rsid w:val="00A73832"/>
    <w:rsid w:val="00A7471C"/>
    <w:rsid w:val="00A7497F"/>
    <w:rsid w:val="00A749D9"/>
    <w:rsid w:val="00A74E7E"/>
    <w:rsid w:val="00A752F6"/>
    <w:rsid w:val="00A75489"/>
    <w:rsid w:val="00A75749"/>
    <w:rsid w:val="00A75D92"/>
    <w:rsid w:val="00A76620"/>
    <w:rsid w:val="00A77950"/>
    <w:rsid w:val="00A77CB8"/>
    <w:rsid w:val="00A80009"/>
    <w:rsid w:val="00A806FE"/>
    <w:rsid w:val="00A811D0"/>
    <w:rsid w:val="00A81ABD"/>
    <w:rsid w:val="00A822BF"/>
    <w:rsid w:val="00A829B4"/>
    <w:rsid w:val="00A82A22"/>
    <w:rsid w:val="00A82D27"/>
    <w:rsid w:val="00A83B99"/>
    <w:rsid w:val="00A84198"/>
    <w:rsid w:val="00A843B8"/>
    <w:rsid w:val="00A844EF"/>
    <w:rsid w:val="00A84E67"/>
    <w:rsid w:val="00A85190"/>
    <w:rsid w:val="00A85B4C"/>
    <w:rsid w:val="00A85C38"/>
    <w:rsid w:val="00A863D1"/>
    <w:rsid w:val="00A868CB"/>
    <w:rsid w:val="00A86BC5"/>
    <w:rsid w:val="00A87974"/>
    <w:rsid w:val="00A91A40"/>
    <w:rsid w:val="00A91E45"/>
    <w:rsid w:val="00A93479"/>
    <w:rsid w:val="00A94779"/>
    <w:rsid w:val="00A94AEF"/>
    <w:rsid w:val="00A9565C"/>
    <w:rsid w:val="00A9570D"/>
    <w:rsid w:val="00A95887"/>
    <w:rsid w:val="00A95C1C"/>
    <w:rsid w:val="00A96535"/>
    <w:rsid w:val="00A9714A"/>
    <w:rsid w:val="00A97347"/>
    <w:rsid w:val="00AA0528"/>
    <w:rsid w:val="00AA09DF"/>
    <w:rsid w:val="00AA0FCF"/>
    <w:rsid w:val="00AA141F"/>
    <w:rsid w:val="00AA144D"/>
    <w:rsid w:val="00AA1598"/>
    <w:rsid w:val="00AA2FE2"/>
    <w:rsid w:val="00AA3625"/>
    <w:rsid w:val="00AA4283"/>
    <w:rsid w:val="00AA465D"/>
    <w:rsid w:val="00AA46E6"/>
    <w:rsid w:val="00AA4740"/>
    <w:rsid w:val="00AA4E6A"/>
    <w:rsid w:val="00AA575B"/>
    <w:rsid w:val="00AA6398"/>
    <w:rsid w:val="00AA6D36"/>
    <w:rsid w:val="00AA7BC0"/>
    <w:rsid w:val="00AA7FF1"/>
    <w:rsid w:val="00AB0A41"/>
    <w:rsid w:val="00AB1D3E"/>
    <w:rsid w:val="00AB25B2"/>
    <w:rsid w:val="00AB4BCB"/>
    <w:rsid w:val="00AB53C9"/>
    <w:rsid w:val="00AB5E77"/>
    <w:rsid w:val="00AB63FA"/>
    <w:rsid w:val="00AB643E"/>
    <w:rsid w:val="00AB64F2"/>
    <w:rsid w:val="00AB6870"/>
    <w:rsid w:val="00AC1412"/>
    <w:rsid w:val="00AC16B9"/>
    <w:rsid w:val="00AC3499"/>
    <w:rsid w:val="00AC5241"/>
    <w:rsid w:val="00AC58A1"/>
    <w:rsid w:val="00AC5BCD"/>
    <w:rsid w:val="00AC6B3A"/>
    <w:rsid w:val="00AC7521"/>
    <w:rsid w:val="00AC7E6D"/>
    <w:rsid w:val="00AD0F13"/>
    <w:rsid w:val="00AD17F1"/>
    <w:rsid w:val="00AD3298"/>
    <w:rsid w:val="00AD3607"/>
    <w:rsid w:val="00AD38E2"/>
    <w:rsid w:val="00AD5964"/>
    <w:rsid w:val="00AD62F6"/>
    <w:rsid w:val="00AD7CEB"/>
    <w:rsid w:val="00AE09E2"/>
    <w:rsid w:val="00AE101A"/>
    <w:rsid w:val="00AE1366"/>
    <w:rsid w:val="00AE1898"/>
    <w:rsid w:val="00AE2E96"/>
    <w:rsid w:val="00AE3CB2"/>
    <w:rsid w:val="00AE3E09"/>
    <w:rsid w:val="00AE6D25"/>
    <w:rsid w:val="00AE6F79"/>
    <w:rsid w:val="00AE7645"/>
    <w:rsid w:val="00AF0145"/>
    <w:rsid w:val="00AF0EF3"/>
    <w:rsid w:val="00AF14E6"/>
    <w:rsid w:val="00AF2957"/>
    <w:rsid w:val="00AF38F4"/>
    <w:rsid w:val="00AF3A69"/>
    <w:rsid w:val="00AF4BDF"/>
    <w:rsid w:val="00AF616A"/>
    <w:rsid w:val="00AF62F3"/>
    <w:rsid w:val="00AF738B"/>
    <w:rsid w:val="00AF75F2"/>
    <w:rsid w:val="00AF7608"/>
    <w:rsid w:val="00AF7738"/>
    <w:rsid w:val="00AF7E6E"/>
    <w:rsid w:val="00B0017D"/>
    <w:rsid w:val="00B00210"/>
    <w:rsid w:val="00B0109E"/>
    <w:rsid w:val="00B014D6"/>
    <w:rsid w:val="00B015D4"/>
    <w:rsid w:val="00B017CE"/>
    <w:rsid w:val="00B017DF"/>
    <w:rsid w:val="00B01E34"/>
    <w:rsid w:val="00B028E2"/>
    <w:rsid w:val="00B03C84"/>
    <w:rsid w:val="00B07F2D"/>
    <w:rsid w:val="00B109E0"/>
    <w:rsid w:val="00B109EF"/>
    <w:rsid w:val="00B113B6"/>
    <w:rsid w:val="00B1196D"/>
    <w:rsid w:val="00B1234C"/>
    <w:rsid w:val="00B127E3"/>
    <w:rsid w:val="00B13370"/>
    <w:rsid w:val="00B13B74"/>
    <w:rsid w:val="00B13C45"/>
    <w:rsid w:val="00B1472D"/>
    <w:rsid w:val="00B15208"/>
    <w:rsid w:val="00B153A2"/>
    <w:rsid w:val="00B162D8"/>
    <w:rsid w:val="00B167C4"/>
    <w:rsid w:val="00B170C0"/>
    <w:rsid w:val="00B17544"/>
    <w:rsid w:val="00B17A81"/>
    <w:rsid w:val="00B17E76"/>
    <w:rsid w:val="00B21028"/>
    <w:rsid w:val="00B2143B"/>
    <w:rsid w:val="00B218F2"/>
    <w:rsid w:val="00B21E90"/>
    <w:rsid w:val="00B22411"/>
    <w:rsid w:val="00B228A8"/>
    <w:rsid w:val="00B23597"/>
    <w:rsid w:val="00B246C6"/>
    <w:rsid w:val="00B2613E"/>
    <w:rsid w:val="00B26EBA"/>
    <w:rsid w:val="00B26EBC"/>
    <w:rsid w:val="00B278FB"/>
    <w:rsid w:val="00B307CD"/>
    <w:rsid w:val="00B30AB5"/>
    <w:rsid w:val="00B3129C"/>
    <w:rsid w:val="00B3184F"/>
    <w:rsid w:val="00B3186B"/>
    <w:rsid w:val="00B32047"/>
    <w:rsid w:val="00B320A0"/>
    <w:rsid w:val="00B32324"/>
    <w:rsid w:val="00B32862"/>
    <w:rsid w:val="00B32F28"/>
    <w:rsid w:val="00B33223"/>
    <w:rsid w:val="00B332AE"/>
    <w:rsid w:val="00B3381D"/>
    <w:rsid w:val="00B3382E"/>
    <w:rsid w:val="00B341C6"/>
    <w:rsid w:val="00B34E51"/>
    <w:rsid w:val="00B34F57"/>
    <w:rsid w:val="00B35434"/>
    <w:rsid w:val="00B35C7A"/>
    <w:rsid w:val="00B35E8B"/>
    <w:rsid w:val="00B35F9A"/>
    <w:rsid w:val="00B36053"/>
    <w:rsid w:val="00B367DE"/>
    <w:rsid w:val="00B36865"/>
    <w:rsid w:val="00B37065"/>
    <w:rsid w:val="00B372F1"/>
    <w:rsid w:val="00B37C12"/>
    <w:rsid w:val="00B400C0"/>
    <w:rsid w:val="00B40370"/>
    <w:rsid w:val="00B414EE"/>
    <w:rsid w:val="00B42036"/>
    <w:rsid w:val="00B42584"/>
    <w:rsid w:val="00B435D9"/>
    <w:rsid w:val="00B437EE"/>
    <w:rsid w:val="00B43EE4"/>
    <w:rsid w:val="00B454E7"/>
    <w:rsid w:val="00B45B5C"/>
    <w:rsid w:val="00B473D3"/>
    <w:rsid w:val="00B504D1"/>
    <w:rsid w:val="00B51A0F"/>
    <w:rsid w:val="00B51EF3"/>
    <w:rsid w:val="00B52B94"/>
    <w:rsid w:val="00B52C7C"/>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E0"/>
    <w:rsid w:val="00B63121"/>
    <w:rsid w:val="00B63516"/>
    <w:rsid w:val="00B64C3C"/>
    <w:rsid w:val="00B6601D"/>
    <w:rsid w:val="00B6603C"/>
    <w:rsid w:val="00B6650E"/>
    <w:rsid w:val="00B66D17"/>
    <w:rsid w:val="00B705E5"/>
    <w:rsid w:val="00B722BF"/>
    <w:rsid w:val="00B736E6"/>
    <w:rsid w:val="00B73837"/>
    <w:rsid w:val="00B7383F"/>
    <w:rsid w:val="00B74576"/>
    <w:rsid w:val="00B74701"/>
    <w:rsid w:val="00B74DA9"/>
    <w:rsid w:val="00B75132"/>
    <w:rsid w:val="00B75368"/>
    <w:rsid w:val="00B756EB"/>
    <w:rsid w:val="00B76D62"/>
    <w:rsid w:val="00B77A18"/>
    <w:rsid w:val="00B837C0"/>
    <w:rsid w:val="00B84901"/>
    <w:rsid w:val="00B85207"/>
    <w:rsid w:val="00B85B4D"/>
    <w:rsid w:val="00B861CE"/>
    <w:rsid w:val="00B8687A"/>
    <w:rsid w:val="00B87F31"/>
    <w:rsid w:val="00B915AE"/>
    <w:rsid w:val="00B91A15"/>
    <w:rsid w:val="00B92274"/>
    <w:rsid w:val="00B92B38"/>
    <w:rsid w:val="00B941C6"/>
    <w:rsid w:val="00B946C1"/>
    <w:rsid w:val="00B94DBE"/>
    <w:rsid w:val="00B95F59"/>
    <w:rsid w:val="00B96931"/>
    <w:rsid w:val="00B96A20"/>
    <w:rsid w:val="00B977D1"/>
    <w:rsid w:val="00B97A9C"/>
    <w:rsid w:val="00B97AC5"/>
    <w:rsid w:val="00BA087F"/>
    <w:rsid w:val="00BA1B71"/>
    <w:rsid w:val="00BA2430"/>
    <w:rsid w:val="00BA3E03"/>
    <w:rsid w:val="00BA4768"/>
    <w:rsid w:val="00BA4990"/>
    <w:rsid w:val="00BA532F"/>
    <w:rsid w:val="00BA5D00"/>
    <w:rsid w:val="00BA5F93"/>
    <w:rsid w:val="00BB033B"/>
    <w:rsid w:val="00BB19EC"/>
    <w:rsid w:val="00BB2167"/>
    <w:rsid w:val="00BB4A5D"/>
    <w:rsid w:val="00BB7DC3"/>
    <w:rsid w:val="00BC1211"/>
    <w:rsid w:val="00BC1EF7"/>
    <w:rsid w:val="00BC3ECF"/>
    <w:rsid w:val="00BC468E"/>
    <w:rsid w:val="00BC4EF5"/>
    <w:rsid w:val="00BC51E6"/>
    <w:rsid w:val="00BC557B"/>
    <w:rsid w:val="00BC5704"/>
    <w:rsid w:val="00BC5BB1"/>
    <w:rsid w:val="00BC5DAA"/>
    <w:rsid w:val="00BC6486"/>
    <w:rsid w:val="00BC6582"/>
    <w:rsid w:val="00BC659A"/>
    <w:rsid w:val="00BC662D"/>
    <w:rsid w:val="00BD0A61"/>
    <w:rsid w:val="00BD1172"/>
    <w:rsid w:val="00BD11CB"/>
    <w:rsid w:val="00BD24F6"/>
    <w:rsid w:val="00BD2F8F"/>
    <w:rsid w:val="00BD327C"/>
    <w:rsid w:val="00BD374F"/>
    <w:rsid w:val="00BD4E41"/>
    <w:rsid w:val="00BD5648"/>
    <w:rsid w:val="00BD5755"/>
    <w:rsid w:val="00BD57E4"/>
    <w:rsid w:val="00BD6011"/>
    <w:rsid w:val="00BD61E3"/>
    <w:rsid w:val="00BD6D72"/>
    <w:rsid w:val="00BD711E"/>
    <w:rsid w:val="00BD74D7"/>
    <w:rsid w:val="00BD7DF6"/>
    <w:rsid w:val="00BE09D3"/>
    <w:rsid w:val="00BE09E5"/>
    <w:rsid w:val="00BE1682"/>
    <w:rsid w:val="00BE22C8"/>
    <w:rsid w:val="00BE28F5"/>
    <w:rsid w:val="00BE2B0F"/>
    <w:rsid w:val="00BE2D21"/>
    <w:rsid w:val="00BE3F5D"/>
    <w:rsid w:val="00BE4635"/>
    <w:rsid w:val="00BE6539"/>
    <w:rsid w:val="00BE6B53"/>
    <w:rsid w:val="00BE7724"/>
    <w:rsid w:val="00BF07DB"/>
    <w:rsid w:val="00BF0D41"/>
    <w:rsid w:val="00BF117F"/>
    <w:rsid w:val="00BF1852"/>
    <w:rsid w:val="00BF1940"/>
    <w:rsid w:val="00BF3959"/>
    <w:rsid w:val="00BF3DA3"/>
    <w:rsid w:val="00BF4002"/>
    <w:rsid w:val="00BF46DE"/>
    <w:rsid w:val="00BF4838"/>
    <w:rsid w:val="00BF5DF2"/>
    <w:rsid w:val="00BF5E7C"/>
    <w:rsid w:val="00BF5F3A"/>
    <w:rsid w:val="00BF7EB1"/>
    <w:rsid w:val="00C007BD"/>
    <w:rsid w:val="00C01C94"/>
    <w:rsid w:val="00C02061"/>
    <w:rsid w:val="00C02081"/>
    <w:rsid w:val="00C025F8"/>
    <w:rsid w:val="00C03098"/>
    <w:rsid w:val="00C03E0E"/>
    <w:rsid w:val="00C04739"/>
    <w:rsid w:val="00C04BFF"/>
    <w:rsid w:val="00C05648"/>
    <w:rsid w:val="00C06AFA"/>
    <w:rsid w:val="00C06E94"/>
    <w:rsid w:val="00C105C7"/>
    <w:rsid w:val="00C1081E"/>
    <w:rsid w:val="00C109AC"/>
    <w:rsid w:val="00C11CD9"/>
    <w:rsid w:val="00C11DB0"/>
    <w:rsid w:val="00C12131"/>
    <w:rsid w:val="00C13808"/>
    <w:rsid w:val="00C13F17"/>
    <w:rsid w:val="00C1419C"/>
    <w:rsid w:val="00C1522D"/>
    <w:rsid w:val="00C15AC7"/>
    <w:rsid w:val="00C16FB6"/>
    <w:rsid w:val="00C17032"/>
    <w:rsid w:val="00C1716C"/>
    <w:rsid w:val="00C171D8"/>
    <w:rsid w:val="00C17943"/>
    <w:rsid w:val="00C205B9"/>
    <w:rsid w:val="00C206D4"/>
    <w:rsid w:val="00C20C78"/>
    <w:rsid w:val="00C20D2D"/>
    <w:rsid w:val="00C20DCD"/>
    <w:rsid w:val="00C212C0"/>
    <w:rsid w:val="00C2245E"/>
    <w:rsid w:val="00C2332F"/>
    <w:rsid w:val="00C23451"/>
    <w:rsid w:val="00C23DB1"/>
    <w:rsid w:val="00C26F39"/>
    <w:rsid w:val="00C278B6"/>
    <w:rsid w:val="00C27C03"/>
    <w:rsid w:val="00C27FE8"/>
    <w:rsid w:val="00C3027B"/>
    <w:rsid w:val="00C3093E"/>
    <w:rsid w:val="00C309C2"/>
    <w:rsid w:val="00C309F5"/>
    <w:rsid w:val="00C32739"/>
    <w:rsid w:val="00C32E46"/>
    <w:rsid w:val="00C33E7E"/>
    <w:rsid w:val="00C34D18"/>
    <w:rsid w:val="00C35002"/>
    <w:rsid w:val="00C355E4"/>
    <w:rsid w:val="00C35BD6"/>
    <w:rsid w:val="00C36710"/>
    <w:rsid w:val="00C37728"/>
    <w:rsid w:val="00C37B3B"/>
    <w:rsid w:val="00C37E9E"/>
    <w:rsid w:val="00C40793"/>
    <w:rsid w:val="00C419A2"/>
    <w:rsid w:val="00C43A71"/>
    <w:rsid w:val="00C4752B"/>
    <w:rsid w:val="00C479AD"/>
    <w:rsid w:val="00C502D1"/>
    <w:rsid w:val="00C503B8"/>
    <w:rsid w:val="00C503C1"/>
    <w:rsid w:val="00C5085E"/>
    <w:rsid w:val="00C51656"/>
    <w:rsid w:val="00C52984"/>
    <w:rsid w:val="00C537B5"/>
    <w:rsid w:val="00C54FBA"/>
    <w:rsid w:val="00C55818"/>
    <w:rsid w:val="00C57060"/>
    <w:rsid w:val="00C570AD"/>
    <w:rsid w:val="00C57FF2"/>
    <w:rsid w:val="00C600A1"/>
    <w:rsid w:val="00C60269"/>
    <w:rsid w:val="00C60614"/>
    <w:rsid w:val="00C6072C"/>
    <w:rsid w:val="00C61D34"/>
    <w:rsid w:val="00C62689"/>
    <w:rsid w:val="00C63213"/>
    <w:rsid w:val="00C63272"/>
    <w:rsid w:val="00C636B4"/>
    <w:rsid w:val="00C63969"/>
    <w:rsid w:val="00C64ADF"/>
    <w:rsid w:val="00C658FD"/>
    <w:rsid w:val="00C65AB2"/>
    <w:rsid w:val="00C65D3E"/>
    <w:rsid w:val="00C6675A"/>
    <w:rsid w:val="00C66C73"/>
    <w:rsid w:val="00C679B5"/>
    <w:rsid w:val="00C71172"/>
    <w:rsid w:val="00C716C6"/>
    <w:rsid w:val="00C718DD"/>
    <w:rsid w:val="00C71D47"/>
    <w:rsid w:val="00C72105"/>
    <w:rsid w:val="00C72A6C"/>
    <w:rsid w:val="00C72DB4"/>
    <w:rsid w:val="00C72FA7"/>
    <w:rsid w:val="00C74007"/>
    <w:rsid w:val="00C741C2"/>
    <w:rsid w:val="00C75457"/>
    <w:rsid w:val="00C75466"/>
    <w:rsid w:val="00C761C5"/>
    <w:rsid w:val="00C76777"/>
    <w:rsid w:val="00C76BC1"/>
    <w:rsid w:val="00C77BFC"/>
    <w:rsid w:val="00C80933"/>
    <w:rsid w:val="00C80E05"/>
    <w:rsid w:val="00C81986"/>
    <w:rsid w:val="00C83152"/>
    <w:rsid w:val="00C84D3F"/>
    <w:rsid w:val="00C859CD"/>
    <w:rsid w:val="00C86501"/>
    <w:rsid w:val="00C866FF"/>
    <w:rsid w:val="00C86D97"/>
    <w:rsid w:val="00C911FE"/>
    <w:rsid w:val="00C9145E"/>
    <w:rsid w:val="00C92166"/>
    <w:rsid w:val="00C92443"/>
    <w:rsid w:val="00C92A98"/>
    <w:rsid w:val="00C92AB5"/>
    <w:rsid w:val="00C9440F"/>
    <w:rsid w:val="00C96648"/>
    <w:rsid w:val="00C968DA"/>
    <w:rsid w:val="00CA059C"/>
    <w:rsid w:val="00CA0B3B"/>
    <w:rsid w:val="00CA15EF"/>
    <w:rsid w:val="00CA2121"/>
    <w:rsid w:val="00CA290C"/>
    <w:rsid w:val="00CA326E"/>
    <w:rsid w:val="00CA3327"/>
    <w:rsid w:val="00CA4725"/>
    <w:rsid w:val="00CA552C"/>
    <w:rsid w:val="00CA555A"/>
    <w:rsid w:val="00CA55D2"/>
    <w:rsid w:val="00CA6807"/>
    <w:rsid w:val="00CA6C4B"/>
    <w:rsid w:val="00CA73D7"/>
    <w:rsid w:val="00CA750E"/>
    <w:rsid w:val="00CB037D"/>
    <w:rsid w:val="00CB14CD"/>
    <w:rsid w:val="00CB15F6"/>
    <w:rsid w:val="00CB1EA4"/>
    <w:rsid w:val="00CB286C"/>
    <w:rsid w:val="00CB3163"/>
    <w:rsid w:val="00CB42F7"/>
    <w:rsid w:val="00CB433D"/>
    <w:rsid w:val="00CB4A86"/>
    <w:rsid w:val="00CB4CA0"/>
    <w:rsid w:val="00CB5529"/>
    <w:rsid w:val="00CB5B68"/>
    <w:rsid w:val="00CB5D88"/>
    <w:rsid w:val="00CB65C7"/>
    <w:rsid w:val="00CB79F9"/>
    <w:rsid w:val="00CC00E8"/>
    <w:rsid w:val="00CC0D17"/>
    <w:rsid w:val="00CC0DC5"/>
    <w:rsid w:val="00CC26ED"/>
    <w:rsid w:val="00CC283F"/>
    <w:rsid w:val="00CC4193"/>
    <w:rsid w:val="00CC47D9"/>
    <w:rsid w:val="00CC51BF"/>
    <w:rsid w:val="00CC5FEE"/>
    <w:rsid w:val="00CC6278"/>
    <w:rsid w:val="00CC7339"/>
    <w:rsid w:val="00CD180B"/>
    <w:rsid w:val="00CD21EC"/>
    <w:rsid w:val="00CD2207"/>
    <w:rsid w:val="00CD2DA0"/>
    <w:rsid w:val="00CD390F"/>
    <w:rsid w:val="00CD4446"/>
    <w:rsid w:val="00CD4632"/>
    <w:rsid w:val="00CD4F07"/>
    <w:rsid w:val="00CD51FE"/>
    <w:rsid w:val="00CD5709"/>
    <w:rsid w:val="00CE0E62"/>
    <w:rsid w:val="00CE2F7A"/>
    <w:rsid w:val="00CE3519"/>
    <w:rsid w:val="00CE3604"/>
    <w:rsid w:val="00CE3C7C"/>
    <w:rsid w:val="00CE4095"/>
    <w:rsid w:val="00CE4892"/>
    <w:rsid w:val="00CE6B9F"/>
    <w:rsid w:val="00CE6D23"/>
    <w:rsid w:val="00CE6F37"/>
    <w:rsid w:val="00CE72E6"/>
    <w:rsid w:val="00CE786A"/>
    <w:rsid w:val="00CE7C33"/>
    <w:rsid w:val="00CF206B"/>
    <w:rsid w:val="00CF2373"/>
    <w:rsid w:val="00CF26D1"/>
    <w:rsid w:val="00CF291E"/>
    <w:rsid w:val="00CF57C2"/>
    <w:rsid w:val="00CF660B"/>
    <w:rsid w:val="00D001DD"/>
    <w:rsid w:val="00D00761"/>
    <w:rsid w:val="00D01FCD"/>
    <w:rsid w:val="00D020DA"/>
    <w:rsid w:val="00D022C2"/>
    <w:rsid w:val="00D02596"/>
    <w:rsid w:val="00D025DE"/>
    <w:rsid w:val="00D02F76"/>
    <w:rsid w:val="00D04493"/>
    <w:rsid w:val="00D04B98"/>
    <w:rsid w:val="00D067E0"/>
    <w:rsid w:val="00D06914"/>
    <w:rsid w:val="00D06EED"/>
    <w:rsid w:val="00D07D0E"/>
    <w:rsid w:val="00D07E98"/>
    <w:rsid w:val="00D07ECD"/>
    <w:rsid w:val="00D1109B"/>
    <w:rsid w:val="00D11D73"/>
    <w:rsid w:val="00D12417"/>
    <w:rsid w:val="00D12A02"/>
    <w:rsid w:val="00D12B1B"/>
    <w:rsid w:val="00D1300A"/>
    <w:rsid w:val="00D13717"/>
    <w:rsid w:val="00D13F71"/>
    <w:rsid w:val="00D149E3"/>
    <w:rsid w:val="00D14AF0"/>
    <w:rsid w:val="00D15980"/>
    <w:rsid w:val="00D16197"/>
    <w:rsid w:val="00D163D3"/>
    <w:rsid w:val="00D16EAE"/>
    <w:rsid w:val="00D1738E"/>
    <w:rsid w:val="00D17517"/>
    <w:rsid w:val="00D20379"/>
    <w:rsid w:val="00D20740"/>
    <w:rsid w:val="00D20F1F"/>
    <w:rsid w:val="00D2106C"/>
    <w:rsid w:val="00D21673"/>
    <w:rsid w:val="00D220F1"/>
    <w:rsid w:val="00D24291"/>
    <w:rsid w:val="00D24303"/>
    <w:rsid w:val="00D24557"/>
    <w:rsid w:val="00D25477"/>
    <w:rsid w:val="00D26A1E"/>
    <w:rsid w:val="00D277DB"/>
    <w:rsid w:val="00D27D2D"/>
    <w:rsid w:val="00D27FD9"/>
    <w:rsid w:val="00D314FA"/>
    <w:rsid w:val="00D3211E"/>
    <w:rsid w:val="00D325B5"/>
    <w:rsid w:val="00D326B2"/>
    <w:rsid w:val="00D328D1"/>
    <w:rsid w:val="00D333A3"/>
    <w:rsid w:val="00D336EB"/>
    <w:rsid w:val="00D33A91"/>
    <w:rsid w:val="00D34DB5"/>
    <w:rsid w:val="00D35180"/>
    <w:rsid w:val="00D3571A"/>
    <w:rsid w:val="00D35DFF"/>
    <w:rsid w:val="00D36A0F"/>
    <w:rsid w:val="00D3729D"/>
    <w:rsid w:val="00D400B8"/>
    <w:rsid w:val="00D40F8C"/>
    <w:rsid w:val="00D43617"/>
    <w:rsid w:val="00D44663"/>
    <w:rsid w:val="00D474BB"/>
    <w:rsid w:val="00D47E73"/>
    <w:rsid w:val="00D50046"/>
    <w:rsid w:val="00D506A2"/>
    <w:rsid w:val="00D51006"/>
    <w:rsid w:val="00D51267"/>
    <w:rsid w:val="00D52B13"/>
    <w:rsid w:val="00D52DFA"/>
    <w:rsid w:val="00D532BE"/>
    <w:rsid w:val="00D54DC4"/>
    <w:rsid w:val="00D5690A"/>
    <w:rsid w:val="00D57045"/>
    <w:rsid w:val="00D570D8"/>
    <w:rsid w:val="00D606DB"/>
    <w:rsid w:val="00D611C9"/>
    <w:rsid w:val="00D61D65"/>
    <w:rsid w:val="00D62D42"/>
    <w:rsid w:val="00D6302F"/>
    <w:rsid w:val="00D64B1B"/>
    <w:rsid w:val="00D64FDC"/>
    <w:rsid w:val="00D65546"/>
    <w:rsid w:val="00D658AC"/>
    <w:rsid w:val="00D66EA5"/>
    <w:rsid w:val="00D70F0B"/>
    <w:rsid w:val="00D718C8"/>
    <w:rsid w:val="00D726E8"/>
    <w:rsid w:val="00D73AA8"/>
    <w:rsid w:val="00D742F3"/>
    <w:rsid w:val="00D74C98"/>
    <w:rsid w:val="00D76247"/>
    <w:rsid w:val="00D8009D"/>
    <w:rsid w:val="00D803EB"/>
    <w:rsid w:val="00D806F1"/>
    <w:rsid w:val="00D8089E"/>
    <w:rsid w:val="00D80A44"/>
    <w:rsid w:val="00D80AAB"/>
    <w:rsid w:val="00D80DA7"/>
    <w:rsid w:val="00D82B6F"/>
    <w:rsid w:val="00D82EAF"/>
    <w:rsid w:val="00D836B9"/>
    <w:rsid w:val="00D83877"/>
    <w:rsid w:val="00D83B5F"/>
    <w:rsid w:val="00D84186"/>
    <w:rsid w:val="00D850C2"/>
    <w:rsid w:val="00D854FA"/>
    <w:rsid w:val="00D8645B"/>
    <w:rsid w:val="00D87214"/>
    <w:rsid w:val="00D87596"/>
    <w:rsid w:val="00D90AAE"/>
    <w:rsid w:val="00D9147D"/>
    <w:rsid w:val="00D92246"/>
    <w:rsid w:val="00D93510"/>
    <w:rsid w:val="00D94C7A"/>
    <w:rsid w:val="00D95309"/>
    <w:rsid w:val="00D968A8"/>
    <w:rsid w:val="00D969B6"/>
    <w:rsid w:val="00D9793D"/>
    <w:rsid w:val="00DA005B"/>
    <w:rsid w:val="00DA0381"/>
    <w:rsid w:val="00DA0584"/>
    <w:rsid w:val="00DA0A6E"/>
    <w:rsid w:val="00DA0BCB"/>
    <w:rsid w:val="00DA1022"/>
    <w:rsid w:val="00DA11FA"/>
    <w:rsid w:val="00DA13E1"/>
    <w:rsid w:val="00DA2715"/>
    <w:rsid w:val="00DA2886"/>
    <w:rsid w:val="00DA2A7F"/>
    <w:rsid w:val="00DA3793"/>
    <w:rsid w:val="00DA3C48"/>
    <w:rsid w:val="00DA40FD"/>
    <w:rsid w:val="00DA42EC"/>
    <w:rsid w:val="00DA46F6"/>
    <w:rsid w:val="00DA59E3"/>
    <w:rsid w:val="00DA5C73"/>
    <w:rsid w:val="00DA66F4"/>
    <w:rsid w:val="00DA7F96"/>
    <w:rsid w:val="00DB034B"/>
    <w:rsid w:val="00DB0F56"/>
    <w:rsid w:val="00DB145A"/>
    <w:rsid w:val="00DB1659"/>
    <w:rsid w:val="00DB1BD2"/>
    <w:rsid w:val="00DB32C7"/>
    <w:rsid w:val="00DB3913"/>
    <w:rsid w:val="00DB4593"/>
    <w:rsid w:val="00DB4665"/>
    <w:rsid w:val="00DB4BEF"/>
    <w:rsid w:val="00DB4D62"/>
    <w:rsid w:val="00DB4DB2"/>
    <w:rsid w:val="00DB5BDC"/>
    <w:rsid w:val="00DB5C77"/>
    <w:rsid w:val="00DB5C92"/>
    <w:rsid w:val="00DB6D0D"/>
    <w:rsid w:val="00DB7543"/>
    <w:rsid w:val="00DB7B0B"/>
    <w:rsid w:val="00DB7B51"/>
    <w:rsid w:val="00DC1150"/>
    <w:rsid w:val="00DC14B1"/>
    <w:rsid w:val="00DC1562"/>
    <w:rsid w:val="00DC20CD"/>
    <w:rsid w:val="00DC219D"/>
    <w:rsid w:val="00DC35F5"/>
    <w:rsid w:val="00DC6183"/>
    <w:rsid w:val="00DC64BB"/>
    <w:rsid w:val="00DC684D"/>
    <w:rsid w:val="00DD07CC"/>
    <w:rsid w:val="00DD0BE4"/>
    <w:rsid w:val="00DD0F68"/>
    <w:rsid w:val="00DD133C"/>
    <w:rsid w:val="00DD2035"/>
    <w:rsid w:val="00DD24C5"/>
    <w:rsid w:val="00DD41C4"/>
    <w:rsid w:val="00DD4269"/>
    <w:rsid w:val="00DD43F7"/>
    <w:rsid w:val="00DD4570"/>
    <w:rsid w:val="00DD4AFA"/>
    <w:rsid w:val="00DD4FD4"/>
    <w:rsid w:val="00DD502F"/>
    <w:rsid w:val="00DD63A7"/>
    <w:rsid w:val="00DD6ACF"/>
    <w:rsid w:val="00DD6D46"/>
    <w:rsid w:val="00DD7016"/>
    <w:rsid w:val="00DD721F"/>
    <w:rsid w:val="00DD7248"/>
    <w:rsid w:val="00DE0285"/>
    <w:rsid w:val="00DE14CF"/>
    <w:rsid w:val="00DE15F8"/>
    <w:rsid w:val="00DE1E6E"/>
    <w:rsid w:val="00DE1EA3"/>
    <w:rsid w:val="00DE28D4"/>
    <w:rsid w:val="00DE2931"/>
    <w:rsid w:val="00DE2CAB"/>
    <w:rsid w:val="00DE4570"/>
    <w:rsid w:val="00DE48DC"/>
    <w:rsid w:val="00DE5224"/>
    <w:rsid w:val="00DE58D0"/>
    <w:rsid w:val="00DE5B22"/>
    <w:rsid w:val="00DE5B5A"/>
    <w:rsid w:val="00DE5D6C"/>
    <w:rsid w:val="00DE69E6"/>
    <w:rsid w:val="00DE72C3"/>
    <w:rsid w:val="00DE7BA3"/>
    <w:rsid w:val="00DF0BBC"/>
    <w:rsid w:val="00DF13DE"/>
    <w:rsid w:val="00DF1BDF"/>
    <w:rsid w:val="00DF1D6B"/>
    <w:rsid w:val="00DF2361"/>
    <w:rsid w:val="00DF2BA6"/>
    <w:rsid w:val="00DF3C7F"/>
    <w:rsid w:val="00DF5451"/>
    <w:rsid w:val="00DF65B4"/>
    <w:rsid w:val="00DF672D"/>
    <w:rsid w:val="00DF75CD"/>
    <w:rsid w:val="00DF7FBD"/>
    <w:rsid w:val="00E01667"/>
    <w:rsid w:val="00E0226B"/>
    <w:rsid w:val="00E025F4"/>
    <w:rsid w:val="00E02E94"/>
    <w:rsid w:val="00E0325B"/>
    <w:rsid w:val="00E03E25"/>
    <w:rsid w:val="00E04581"/>
    <w:rsid w:val="00E04C55"/>
    <w:rsid w:val="00E04E2B"/>
    <w:rsid w:val="00E07438"/>
    <w:rsid w:val="00E075AB"/>
    <w:rsid w:val="00E0791A"/>
    <w:rsid w:val="00E107B9"/>
    <w:rsid w:val="00E10A07"/>
    <w:rsid w:val="00E11DD5"/>
    <w:rsid w:val="00E1200C"/>
    <w:rsid w:val="00E12F94"/>
    <w:rsid w:val="00E14247"/>
    <w:rsid w:val="00E14281"/>
    <w:rsid w:val="00E1444F"/>
    <w:rsid w:val="00E14664"/>
    <w:rsid w:val="00E15786"/>
    <w:rsid w:val="00E17C52"/>
    <w:rsid w:val="00E20596"/>
    <w:rsid w:val="00E21332"/>
    <w:rsid w:val="00E21770"/>
    <w:rsid w:val="00E22578"/>
    <w:rsid w:val="00E22C97"/>
    <w:rsid w:val="00E249A0"/>
    <w:rsid w:val="00E256B3"/>
    <w:rsid w:val="00E2651E"/>
    <w:rsid w:val="00E27D42"/>
    <w:rsid w:val="00E3058C"/>
    <w:rsid w:val="00E30E5C"/>
    <w:rsid w:val="00E30F90"/>
    <w:rsid w:val="00E32324"/>
    <w:rsid w:val="00E3280A"/>
    <w:rsid w:val="00E32C02"/>
    <w:rsid w:val="00E33496"/>
    <w:rsid w:val="00E339A3"/>
    <w:rsid w:val="00E3413E"/>
    <w:rsid w:val="00E379BA"/>
    <w:rsid w:val="00E4020A"/>
    <w:rsid w:val="00E40509"/>
    <w:rsid w:val="00E405EF"/>
    <w:rsid w:val="00E40E95"/>
    <w:rsid w:val="00E41135"/>
    <w:rsid w:val="00E417EF"/>
    <w:rsid w:val="00E42638"/>
    <w:rsid w:val="00E4362F"/>
    <w:rsid w:val="00E45FDB"/>
    <w:rsid w:val="00E46436"/>
    <w:rsid w:val="00E47E91"/>
    <w:rsid w:val="00E50B9A"/>
    <w:rsid w:val="00E50EBE"/>
    <w:rsid w:val="00E51701"/>
    <w:rsid w:val="00E52811"/>
    <w:rsid w:val="00E52AFE"/>
    <w:rsid w:val="00E53E37"/>
    <w:rsid w:val="00E53E5B"/>
    <w:rsid w:val="00E549B8"/>
    <w:rsid w:val="00E54BAA"/>
    <w:rsid w:val="00E54E24"/>
    <w:rsid w:val="00E5506F"/>
    <w:rsid w:val="00E556B4"/>
    <w:rsid w:val="00E55BA5"/>
    <w:rsid w:val="00E55D65"/>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454"/>
    <w:rsid w:val="00E725E0"/>
    <w:rsid w:val="00E7273A"/>
    <w:rsid w:val="00E72F2E"/>
    <w:rsid w:val="00E73034"/>
    <w:rsid w:val="00E7386F"/>
    <w:rsid w:val="00E74328"/>
    <w:rsid w:val="00E7439A"/>
    <w:rsid w:val="00E7462C"/>
    <w:rsid w:val="00E748A5"/>
    <w:rsid w:val="00E754D5"/>
    <w:rsid w:val="00E76C4B"/>
    <w:rsid w:val="00E81264"/>
    <w:rsid w:val="00E828AD"/>
    <w:rsid w:val="00E82C4E"/>
    <w:rsid w:val="00E83561"/>
    <w:rsid w:val="00E83FDD"/>
    <w:rsid w:val="00E864B5"/>
    <w:rsid w:val="00E866AA"/>
    <w:rsid w:val="00E87A30"/>
    <w:rsid w:val="00E90100"/>
    <w:rsid w:val="00E90556"/>
    <w:rsid w:val="00E905DC"/>
    <w:rsid w:val="00E90E60"/>
    <w:rsid w:val="00E92A98"/>
    <w:rsid w:val="00E96181"/>
    <w:rsid w:val="00E9627D"/>
    <w:rsid w:val="00E964B9"/>
    <w:rsid w:val="00E97021"/>
    <w:rsid w:val="00E9703B"/>
    <w:rsid w:val="00E97878"/>
    <w:rsid w:val="00E97AD5"/>
    <w:rsid w:val="00EA04EC"/>
    <w:rsid w:val="00EA0D64"/>
    <w:rsid w:val="00EA0E31"/>
    <w:rsid w:val="00EA1042"/>
    <w:rsid w:val="00EA13D0"/>
    <w:rsid w:val="00EA1919"/>
    <w:rsid w:val="00EA321D"/>
    <w:rsid w:val="00EA4108"/>
    <w:rsid w:val="00EA4397"/>
    <w:rsid w:val="00EA60D8"/>
    <w:rsid w:val="00EA75DB"/>
    <w:rsid w:val="00EB02E5"/>
    <w:rsid w:val="00EB2F30"/>
    <w:rsid w:val="00EB32C9"/>
    <w:rsid w:val="00EB3B66"/>
    <w:rsid w:val="00EB40EC"/>
    <w:rsid w:val="00EB4161"/>
    <w:rsid w:val="00EB48A9"/>
    <w:rsid w:val="00EB495D"/>
    <w:rsid w:val="00EB5FEC"/>
    <w:rsid w:val="00EC2109"/>
    <w:rsid w:val="00EC21F2"/>
    <w:rsid w:val="00EC3449"/>
    <w:rsid w:val="00EC373A"/>
    <w:rsid w:val="00EC3FE6"/>
    <w:rsid w:val="00EC40C8"/>
    <w:rsid w:val="00EC4667"/>
    <w:rsid w:val="00EC46C0"/>
    <w:rsid w:val="00EC4C90"/>
    <w:rsid w:val="00EC4D12"/>
    <w:rsid w:val="00EC52E3"/>
    <w:rsid w:val="00EC5543"/>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D00"/>
    <w:rsid w:val="00EE24FA"/>
    <w:rsid w:val="00EE4544"/>
    <w:rsid w:val="00EE47A8"/>
    <w:rsid w:val="00EE4AAA"/>
    <w:rsid w:val="00EE6E28"/>
    <w:rsid w:val="00EE7CF9"/>
    <w:rsid w:val="00EF03BC"/>
    <w:rsid w:val="00EF0805"/>
    <w:rsid w:val="00EF0A1D"/>
    <w:rsid w:val="00EF0EE9"/>
    <w:rsid w:val="00EF1399"/>
    <w:rsid w:val="00EF250F"/>
    <w:rsid w:val="00EF2EE5"/>
    <w:rsid w:val="00EF32C1"/>
    <w:rsid w:val="00EF3DD7"/>
    <w:rsid w:val="00EF4DCB"/>
    <w:rsid w:val="00EF712D"/>
    <w:rsid w:val="00F006EC"/>
    <w:rsid w:val="00F00839"/>
    <w:rsid w:val="00F00D87"/>
    <w:rsid w:val="00F00ECF"/>
    <w:rsid w:val="00F014D2"/>
    <w:rsid w:val="00F01C98"/>
    <w:rsid w:val="00F034B8"/>
    <w:rsid w:val="00F03AFB"/>
    <w:rsid w:val="00F03CF5"/>
    <w:rsid w:val="00F04499"/>
    <w:rsid w:val="00F04A9B"/>
    <w:rsid w:val="00F05F4C"/>
    <w:rsid w:val="00F06C13"/>
    <w:rsid w:val="00F06F31"/>
    <w:rsid w:val="00F074BA"/>
    <w:rsid w:val="00F07CC0"/>
    <w:rsid w:val="00F10653"/>
    <w:rsid w:val="00F1078A"/>
    <w:rsid w:val="00F10801"/>
    <w:rsid w:val="00F123FD"/>
    <w:rsid w:val="00F12E19"/>
    <w:rsid w:val="00F12F02"/>
    <w:rsid w:val="00F12F99"/>
    <w:rsid w:val="00F13314"/>
    <w:rsid w:val="00F14961"/>
    <w:rsid w:val="00F14ECE"/>
    <w:rsid w:val="00F165A8"/>
    <w:rsid w:val="00F16606"/>
    <w:rsid w:val="00F17A96"/>
    <w:rsid w:val="00F20350"/>
    <w:rsid w:val="00F2095F"/>
    <w:rsid w:val="00F21676"/>
    <w:rsid w:val="00F21945"/>
    <w:rsid w:val="00F21E81"/>
    <w:rsid w:val="00F23952"/>
    <w:rsid w:val="00F2449E"/>
    <w:rsid w:val="00F24DF5"/>
    <w:rsid w:val="00F2642E"/>
    <w:rsid w:val="00F268D5"/>
    <w:rsid w:val="00F271C7"/>
    <w:rsid w:val="00F27F77"/>
    <w:rsid w:val="00F27FB3"/>
    <w:rsid w:val="00F30781"/>
    <w:rsid w:val="00F30C44"/>
    <w:rsid w:val="00F31B14"/>
    <w:rsid w:val="00F31BBD"/>
    <w:rsid w:val="00F3217D"/>
    <w:rsid w:val="00F328F7"/>
    <w:rsid w:val="00F32C46"/>
    <w:rsid w:val="00F3380E"/>
    <w:rsid w:val="00F34B25"/>
    <w:rsid w:val="00F34BBF"/>
    <w:rsid w:val="00F35950"/>
    <w:rsid w:val="00F36705"/>
    <w:rsid w:val="00F368EF"/>
    <w:rsid w:val="00F37614"/>
    <w:rsid w:val="00F37D14"/>
    <w:rsid w:val="00F40B4E"/>
    <w:rsid w:val="00F41A28"/>
    <w:rsid w:val="00F42B62"/>
    <w:rsid w:val="00F42F7A"/>
    <w:rsid w:val="00F43F85"/>
    <w:rsid w:val="00F440DE"/>
    <w:rsid w:val="00F4528F"/>
    <w:rsid w:val="00F47C44"/>
    <w:rsid w:val="00F47E98"/>
    <w:rsid w:val="00F50574"/>
    <w:rsid w:val="00F50A85"/>
    <w:rsid w:val="00F52525"/>
    <w:rsid w:val="00F529D5"/>
    <w:rsid w:val="00F550C1"/>
    <w:rsid w:val="00F55166"/>
    <w:rsid w:val="00F55365"/>
    <w:rsid w:val="00F5657A"/>
    <w:rsid w:val="00F56921"/>
    <w:rsid w:val="00F56BE6"/>
    <w:rsid w:val="00F57F95"/>
    <w:rsid w:val="00F60243"/>
    <w:rsid w:val="00F60EE7"/>
    <w:rsid w:val="00F64025"/>
    <w:rsid w:val="00F64125"/>
    <w:rsid w:val="00F6485C"/>
    <w:rsid w:val="00F64C76"/>
    <w:rsid w:val="00F65CA7"/>
    <w:rsid w:val="00F6601E"/>
    <w:rsid w:val="00F66217"/>
    <w:rsid w:val="00F67CC4"/>
    <w:rsid w:val="00F70729"/>
    <w:rsid w:val="00F71324"/>
    <w:rsid w:val="00F71AFC"/>
    <w:rsid w:val="00F72193"/>
    <w:rsid w:val="00F721C5"/>
    <w:rsid w:val="00F73683"/>
    <w:rsid w:val="00F736CD"/>
    <w:rsid w:val="00F73A1D"/>
    <w:rsid w:val="00F73BD3"/>
    <w:rsid w:val="00F73F74"/>
    <w:rsid w:val="00F74E29"/>
    <w:rsid w:val="00F75F9F"/>
    <w:rsid w:val="00F76034"/>
    <w:rsid w:val="00F768AD"/>
    <w:rsid w:val="00F80647"/>
    <w:rsid w:val="00F81566"/>
    <w:rsid w:val="00F831A7"/>
    <w:rsid w:val="00F83F5F"/>
    <w:rsid w:val="00F84074"/>
    <w:rsid w:val="00F8408F"/>
    <w:rsid w:val="00F847D4"/>
    <w:rsid w:val="00F84F1F"/>
    <w:rsid w:val="00F85EBF"/>
    <w:rsid w:val="00F86637"/>
    <w:rsid w:val="00F86DFB"/>
    <w:rsid w:val="00F910CD"/>
    <w:rsid w:val="00F91121"/>
    <w:rsid w:val="00F9120B"/>
    <w:rsid w:val="00F91255"/>
    <w:rsid w:val="00F913F2"/>
    <w:rsid w:val="00F923C8"/>
    <w:rsid w:val="00F92C4E"/>
    <w:rsid w:val="00F93494"/>
    <w:rsid w:val="00F935DA"/>
    <w:rsid w:val="00F936D9"/>
    <w:rsid w:val="00F949AB"/>
    <w:rsid w:val="00F95CFC"/>
    <w:rsid w:val="00FA01EF"/>
    <w:rsid w:val="00FA088B"/>
    <w:rsid w:val="00FA095E"/>
    <w:rsid w:val="00FA13E8"/>
    <w:rsid w:val="00FA1EB3"/>
    <w:rsid w:val="00FA2734"/>
    <w:rsid w:val="00FA2CAC"/>
    <w:rsid w:val="00FA30AD"/>
    <w:rsid w:val="00FA39CB"/>
    <w:rsid w:val="00FA45DE"/>
    <w:rsid w:val="00FA5F1D"/>
    <w:rsid w:val="00FA6445"/>
    <w:rsid w:val="00FA6C84"/>
    <w:rsid w:val="00FA708E"/>
    <w:rsid w:val="00FA7736"/>
    <w:rsid w:val="00FB06C1"/>
    <w:rsid w:val="00FB15A0"/>
    <w:rsid w:val="00FB1838"/>
    <w:rsid w:val="00FB1885"/>
    <w:rsid w:val="00FB33BD"/>
    <w:rsid w:val="00FB3680"/>
    <w:rsid w:val="00FB3DD1"/>
    <w:rsid w:val="00FB499B"/>
    <w:rsid w:val="00FB4AD6"/>
    <w:rsid w:val="00FB50DC"/>
    <w:rsid w:val="00FB5BD6"/>
    <w:rsid w:val="00FB5F9D"/>
    <w:rsid w:val="00FB6342"/>
    <w:rsid w:val="00FB661B"/>
    <w:rsid w:val="00FB66AA"/>
    <w:rsid w:val="00FB6EED"/>
    <w:rsid w:val="00FB729E"/>
    <w:rsid w:val="00FB740D"/>
    <w:rsid w:val="00FB7ACB"/>
    <w:rsid w:val="00FC070A"/>
    <w:rsid w:val="00FC1700"/>
    <w:rsid w:val="00FC1848"/>
    <w:rsid w:val="00FC1E04"/>
    <w:rsid w:val="00FC1FEA"/>
    <w:rsid w:val="00FC2590"/>
    <w:rsid w:val="00FC2598"/>
    <w:rsid w:val="00FC32CF"/>
    <w:rsid w:val="00FC344E"/>
    <w:rsid w:val="00FC412A"/>
    <w:rsid w:val="00FC52F2"/>
    <w:rsid w:val="00FC547E"/>
    <w:rsid w:val="00FC5938"/>
    <w:rsid w:val="00FC5C5D"/>
    <w:rsid w:val="00FC61A5"/>
    <w:rsid w:val="00FC72C2"/>
    <w:rsid w:val="00FC7924"/>
    <w:rsid w:val="00FC7F30"/>
    <w:rsid w:val="00FD03AD"/>
    <w:rsid w:val="00FD1B83"/>
    <w:rsid w:val="00FD219B"/>
    <w:rsid w:val="00FD2EF9"/>
    <w:rsid w:val="00FD529E"/>
    <w:rsid w:val="00FD586C"/>
    <w:rsid w:val="00FD62D5"/>
    <w:rsid w:val="00FD6C6C"/>
    <w:rsid w:val="00FD709D"/>
    <w:rsid w:val="00FE0745"/>
    <w:rsid w:val="00FE11E2"/>
    <w:rsid w:val="00FE28FA"/>
    <w:rsid w:val="00FE2F4F"/>
    <w:rsid w:val="00FE35ED"/>
    <w:rsid w:val="00FE3B01"/>
    <w:rsid w:val="00FE49A3"/>
    <w:rsid w:val="00FE4A1B"/>
    <w:rsid w:val="00FE56BA"/>
    <w:rsid w:val="00FE6196"/>
    <w:rsid w:val="00FE66AE"/>
    <w:rsid w:val="00FE756C"/>
    <w:rsid w:val="00FE7754"/>
    <w:rsid w:val="00FE7D07"/>
    <w:rsid w:val="00FF012B"/>
    <w:rsid w:val="00FF4A5E"/>
    <w:rsid w:val="00FF5499"/>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 w:type="paragraph" w:customStyle="1" w:styleId="acthead5">
    <w:name w:val="acthead5"/>
    <w:basedOn w:val="Normal"/>
    <w:rsid w:val="008E19A8"/>
    <w:pPr>
      <w:spacing w:before="100" w:beforeAutospacing="1" w:after="100" w:afterAutospacing="1"/>
    </w:pPr>
    <w:rPr>
      <w:lang w:val="en-AU" w:eastAsia="en-AU"/>
    </w:rPr>
  </w:style>
  <w:style w:type="character" w:customStyle="1" w:styleId="charsectno">
    <w:name w:val="charsectno"/>
    <w:basedOn w:val="DefaultParagraphFont"/>
    <w:rsid w:val="008E19A8"/>
  </w:style>
  <w:style w:type="paragraph" w:customStyle="1" w:styleId="subsection">
    <w:name w:val="subsection"/>
    <w:basedOn w:val="Normal"/>
    <w:rsid w:val="008E19A8"/>
    <w:pPr>
      <w:spacing w:before="100" w:beforeAutospacing="1" w:after="100" w:afterAutospacing="1"/>
    </w:pPr>
    <w:rPr>
      <w:lang w:val="en-AU" w:eastAsia="en-AU"/>
    </w:rPr>
  </w:style>
  <w:style w:type="paragraph" w:customStyle="1" w:styleId="notetext0">
    <w:name w:val="notetext"/>
    <w:basedOn w:val="Normal"/>
    <w:rsid w:val="00C105C7"/>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79545">
      <w:bodyDiv w:val="1"/>
      <w:marLeft w:val="0"/>
      <w:marRight w:val="0"/>
      <w:marTop w:val="0"/>
      <w:marBottom w:val="0"/>
      <w:divBdr>
        <w:top w:val="none" w:sz="0" w:space="0" w:color="auto"/>
        <w:left w:val="none" w:sz="0" w:space="0" w:color="auto"/>
        <w:bottom w:val="none" w:sz="0" w:space="0" w:color="auto"/>
        <w:right w:val="none" w:sz="0" w:space="0" w:color="auto"/>
      </w:divBdr>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 w:id="152733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hyperlink" Target="http://www.itu.i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gislation.gov.au" TargetMode="External"/><Relationship Id="rId7" Type="http://schemas.openxmlformats.org/officeDocument/2006/relationships/styles" Target="styles.xml"/><Relationship Id="rId12" Type="http://schemas.openxmlformats.org/officeDocument/2006/relationships/hyperlink" Target="http://www.itu.int" TargetMode="External"/><Relationship Id="rId17" Type="http://schemas.openxmlformats.org/officeDocument/2006/relationships/hyperlink" Target="http://www.itu.int" TargetMode="External"/><Relationship Id="rId25"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yperlink" Target="http://www.itu.i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5" Type="http://schemas.openxmlformats.org/officeDocument/2006/relationships/customXml" Target="../customXml/item5.xml"/><Relationship Id="rId15" Type="http://schemas.openxmlformats.org/officeDocument/2006/relationships/hyperlink" Target="http://www.ga.gov.au" TargetMode="External"/><Relationship Id="rId23" Type="http://schemas.openxmlformats.org/officeDocument/2006/relationships/hyperlink" Target="http://www.legislation.gov.au"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itu.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legislation.gov.au"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UQVA7MFFXVNW-850449931-219</_dlc_DocId>
    <_dlc_DocIdUrl xmlns="04b8ec43-391f-4ce4-8841-d6a482add564">
      <Url>http://collaboration/organisation/auth/Chair/Auth/_layouts/15/DocIdRedir.aspx?ID=UQVA7MFFXVNW-850449931-219</Url>
      <Description>UQVA7MFFXVNW-850449931-219</Description>
    </_dlc_DocIdUrl>
    <Category xmlns="026d8262-4725-4a9c-834e-3f991ab17ffd">(none)</Category>
  </documentManagement>
</p:properties>
</file>

<file path=customXml/itemProps1.xml><?xml version="1.0" encoding="utf-8"?>
<ds:datastoreItem xmlns:ds="http://schemas.openxmlformats.org/officeDocument/2006/customXml" ds:itemID="{1FA50A6B-DBC9-4495-BAD1-2C20A394D332}">
  <ds:schemaRefs>
    <ds:schemaRef ds:uri="http://schemas.microsoft.com/sharepoint/events"/>
  </ds:schemaRefs>
</ds:datastoreItem>
</file>

<file path=customXml/itemProps2.xml><?xml version="1.0" encoding="utf-8"?>
<ds:datastoreItem xmlns:ds="http://schemas.openxmlformats.org/officeDocument/2006/customXml" ds:itemID="{99472B70-2883-4537-B098-9055B40E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4.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5.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7766</Words>
  <Characters>43648</Characters>
  <Application>Microsoft Office Word</Application>
  <DocSecurity>0</DocSecurity>
  <Lines>872</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50925</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5</cp:revision>
  <cp:lastPrinted>2023-02-13T03:26:00Z</cp:lastPrinted>
  <dcterms:created xsi:type="dcterms:W3CDTF">2023-03-14T22:31:00Z</dcterms:created>
  <dcterms:modified xsi:type="dcterms:W3CDTF">2023-03-14T22:33:00Z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92f86bf5-459f-4b9e-b282-ea21bce621c3</vt:lpwstr>
  </property>
</Properties>
</file>