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F89B4" w14:textId="2059FD86" w:rsidR="00B06E21" w:rsidRPr="00BC1E70" w:rsidRDefault="00AD3553" w:rsidP="00B06E21">
      <w:pPr>
        <w:jc w:val="center"/>
        <w:rPr>
          <w:rFonts w:ascii="Times New Roman" w:hAnsi="Times New Roman" w:cs="Times New Roman"/>
          <w:b/>
          <w:sz w:val="24"/>
          <w:szCs w:val="24"/>
        </w:rPr>
      </w:pPr>
      <w:bookmarkStart w:id="0" w:name="_Hlk125541687"/>
      <w:r>
        <w:rPr>
          <w:rFonts w:ascii="Times New Roman" w:hAnsi="Times New Roman" w:cs="Times New Roman"/>
          <w:b/>
          <w:sz w:val="24"/>
          <w:szCs w:val="24"/>
        </w:rPr>
        <w:t xml:space="preserve">Life </w:t>
      </w:r>
      <w:r w:rsidR="00CB042A">
        <w:rPr>
          <w:rFonts w:ascii="Times New Roman" w:hAnsi="Times New Roman" w:cs="Times New Roman"/>
          <w:b/>
          <w:sz w:val="24"/>
          <w:szCs w:val="24"/>
        </w:rPr>
        <w:t>I</w:t>
      </w:r>
      <w:r w:rsidR="00B06E21" w:rsidRPr="00BC1E70">
        <w:rPr>
          <w:rFonts w:ascii="Times New Roman" w:hAnsi="Times New Roman" w:cs="Times New Roman"/>
          <w:b/>
          <w:sz w:val="24"/>
          <w:szCs w:val="24"/>
        </w:rPr>
        <w:t xml:space="preserve">nsurance (prudential standard) determination No. </w:t>
      </w:r>
      <w:r w:rsidR="00FC5F71">
        <w:rPr>
          <w:rFonts w:ascii="Times New Roman" w:hAnsi="Times New Roman" w:cs="Times New Roman"/>
          <w:b/>
          <w:sz w:val="24"/>
          <w:szCs w:val="24"/>
        </w:rPr>
        <w:t>4</w:t>
      </w:r>
      <w:r w:rsidR="00073F77">
        <w:rPr>
          <w:rFonts w:ascii="Times New Roman" w:hAnsi="Times New Roman" w:cs="Times New Roman"/>
          <w:b/>
          <w:sz w:val="24"/>
          <w:szCs w:val="24"/>
        </w:rPr>
        <w:t xml:space="preserve"> </w:t>
      </w:r>
      <w:r w:rsidR="00B06E21" w:rsidRPr="00BC1E70">
        <w:rPr>
          <w:rFonts w:ascii="Times New Roman" w:hAnsi="Times New Roman" w:cs="Times New Roman"/>
          <w:b/>
          <w:sz w:val="24"/>
          <w:szCs w:val="24"/>
        </w:rPr>
        <w:t>of 202</w:t>
      </w:r>
      <w:r w:rsidR="006A30FA">
        <w:rPr>
          <w:rFonts w:ascii="Times New Roman" w:hAnsi="Times New Roman" w:cs="Times New Roman"/>
          <w:b/>
          <w:sz w:val="24"/>
          <w:szCs w:val="24"/>
        </w:rPr>
        <w:t>3</w:t>
      </w:r>
    </w:p>
    <w:p w14:paraId="35F2A8B7" w14:textId="77777777" w:rsidR="00B06E21" w:rsidRPr="00D5162F" w:rsidRDefault="00B06E21" w:rsidP="00B06E21">
      <w:pPr>
        <w:shd w:val="clear" w:color="auto" w:fill="FFFFFF"/>
        <w:jc w:val="center"/>
        <w:rPr>
          <w:rFonts w:ascii="Times New Roman" w:hAnsi="Times New Roman" w:cs="Times New Roman"/>
          <w:sz w:val="24"/>
          <w:szCs w:val="24"/>
        </w:rPr>
      </w:pPr>
      <w:r w:rsidRPr="00D5162F">
        <w:rPr>
          <w:rFonts w:ascii="Times New Roman" w:hAnsi="Times New Roman" w:cs="Times New Roman"/>
          <w:b/>
          <w:bCs/>
          <w:sz w:val="24"/>
          <w:szCs w:val="24"/>
          <w:u w:val="single"/>
        </w:rPr>
        <w:t>EXPLANATORY STATEMENT</w:t>
      </w:r>
    </w:p>
    <w:p w14:paraId="393F44A8" w14:textId="77777777" w:rsidR="00B06E21" w:rsidRPr="00D5162F" w:rsidRDefault="00B06E21" w:rsidP="00B06E21">
      <w:pPr>
        <w:shd w:val="clear" w:color="auto" w:fill="FFFFFF"/>
        <w:jc w:val="center"/>
        <w:rPr>
          <w:rFonts w:ascii="Times New Roman" w:hAnsi="Times New Roman" w:cs="Times New Roman"/>
          <w:sz w:val="24"/>
          <w:szCs w:val="24"/>
        </w:rPr>
      </w:pPr>
      <w:r w:rsidRPr="00D5162F">
        <w:rPr>
          <w:rFonts w:ascii="Times New Roman" w:hAnsi="Times New Roman" w:cs="Times New Roman"/>
          <w:b/>
          <w:bCs/>
          <w:sz w:val="24"/>
          <w:szCs w:val="24"/>
        </w:rPr>
        <w:t>Prepared by the Australian Prudential Regulation Authority (APRA)</w:t>
      </w:r>
    </w:p>
    <w:p w14:paraId="4B39A225" w14:textId="58621E3D" w:rsidR="00B06E21" w:rsidRPr="00D5162F" w:rsidRDefault="00AD3553" w:rsidP="00B06E21">
      <w:pPr>
        <w:shd w:val="clear" w:color="auto" w:fill="FFFFFF"/>
        <w:jc w:val="center"/>
        <w:rPr>
          <w:rFonts w:ascii="Times New Roman" w:hAnsi="Times New Roman" w:cs="Times New Roman"/>
          <w:sz w:val="24"/>
          <w:szCs w:val="24"/>
        </w:rPr>
      </w:pPr>
      <w:bookmarkStart w:id="1" w:name="bkExplanatory"/>
      <w:bookmarkStart w:id="2" w:name="bkAct"/>
      <w:bookmarkEnd w:id="1"/>
      <w:bookmarkEnd w:id="2"/>
      <w:r>
        <w:rPr>
          <w:rFonts w:ascii="Times New Roman" w:hAnsi="Times New Roman" w:cs="Times New Roman"/>
          <w:i/>
          <w:iCs/>
          <w:sz w:val="24"/>
          <w:szCs w:val="24"/>
        </w:rPr>
        <w:t xml:space="preserve">Life </w:t>
      </w:r>
      <w:r w:rsidR="009465F3">
        <w:rPr>
          <w:rFonts w:ascii="Times New Roman" w:hAnsi="Times New Roman" w:cs="Times New Roman"/>
          <w:i/>
          <w:iCs/>
          <w:sz w:val="24"/>
          <w:szCs w:val="24"/>
        </w:rPr>
        <w:t>I</w:t>
      </w:r>
      <w:r w:rsidR="00B06E21" w:rsidRPr="00D5162F">
        <w:rPr>
          <w:rFonts w:ascii="Times New Roman" w:hAnsi="Times New Roman" w:cs="Times New Roman"/>
          <w:i/>
          <w:iCs/>
          <w:sz w:val="24"/>
          <w:szCs w:val="24"/>
        </w:rPr>
        <w:t>nsurance Act 19</w:t>
      </w:r>
      <w:r>
        <w:rPr>
          <w:rFonts w:ascii="Times New Roman" w:hAnsi="Times New Roman" w:cs="Times New Roman"/>
          <w:i/>
          <w:iCs/>
          <w:sz w:val="24"/>
          <w:szCs w:val="24"/>
        </w:rPr>
        <w:t>95</w:t>
      </w:r>
      <w:r w:rsidR="00B06E21" w:rsidRPr="00D5162F">
        <w:rPr>
          <w:rFonts w:ascii="Times New Roman" w:hAnsi="Times New Roman" w:cs="Times New Roman"/>
          <w:sz w:val="24"/>
          <w:szCs w:val="24"/>
        </w:rPr>
        <w:t xml:space="preserve">, section </w:t>
      </w:r>
      <w:r>
        <w:rPr>
          <w:rFonts w:ascii="Times New Roman" w:hAnsi="Times New Roman" w:cs="Times New Roman"/>
          <w:sz w:val="24"/>
          <w:szCs w:val="24"/>
        </w:rPr>
        <w:t>230A</w:t>
      </w:r>
    </w:p>
    <w:p w14:paraId="32E9C2CB" w14:textId="77777777" w:rsidR="00204BE2" w:rsidRPr="00FC071B" w:rsidRDefault="00204BE2" w:rsidP="00204BE2">
      <w:pPr>
        <w:shd w:val="clear" w:color="auto" w:fill="FFFFFF" w:themeFill="background1"/>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U</w:t>
      </w:r>
      <w:r w:rsidRPr="00D55383">
        <w:rPr>
          <w:rFonts w:ascii="Times New Roman" w:hAnsi="Times New Roman" w:cs="Times New Roman"/>
          <w:sz w:val="24"/>
          <w:szCs w:val="24"/>
        </w:rPr>
        <w:t>nder</w:t>
      </w:r>
      <w:bookmarkStart w:id="3" w:name="_Hlk128141819"/>
      <w:bookmarkStart w:id="4" w:name="_Hlk128145224"/>
      <w:r w:rsidRPr="00D55383">
        <w:rPr>
          <w:rFonts w:ascii="Times New Roman" w:hAnsi="Times New Roman" w:cs="Times New Roman"/>
          <w:sz w:val="24"/>
          <w:szCs w:val="24"/>
        </w:rPr>
        <w:t xml:space="preserve"> </w:t>
      </w:r>
      <w:r w:rsidRPr="00AD2B38">
        <w:rPr>
          <w:rFonts w:ascii="Times New Roman" w:hAnsi="Times New Roman" w:cs="Times New Roman"/>
          <w:sz w:val="24"/>
          <w:szCs w:val="24"/>
          <w:shd w:val="clear" w:color="auto" w:fill="FFFFFF"/>
        </w:rPr>
        <w:t>subsection 230</w:t>
      </w:r>
      <w:proofErr w:type="gramStart"/>
      <w:r w:rsidRPr="00AD2B38">
        <w:rPr>
          <w:rFonts w:ascii="Times New Roman" w:hAnsi="Times New Roman" w:cs="Times New Roman"/>
          <w:sz w:val="24"/>
          <w:szCs w:val="24"/>
          <w:shd w:val="clear" w:color="auto" w:fill="FFFFFF"/>
        </w:rPr>
        <w:t>A(</w:t>
      </w:r>
      <w:proofErr w:type="gramEnd"/>
      <w:r w:rsidRPr="00AD2B38">
        <w:rPr>
          <w:rFonts w:ascii="Times New Roman" w:hAnsi="Times New Roman" w:cs="Times New Roman"/>
          <w:sz w:val="24"/>
          <w:szCs w:val="24"/>
          <w:shd w:val="clear" w:color="auto" w:fill="FFFFFF"/>
        </w:rPr>
        <w:t>1) of the</w:t>
      </w:r>
      <w:r>
        <w:rPr>
          <w:rFonts w:ascii="Times New Roman" w:hAnsi="Times New Roman" w:cs="Times New Roman"/>
          <w:sz w:val="24"/>
          <w:szCs w:val="24"/>
          <w:shd w:val="clear" w:color="auto" w:fill="FFFFFF"/>
        </w:rPr>
        <w:t xml:space="preserve"> </w:t>
      </w:r>
      <w:r w:rsidRPr="00AD2B38">
        <w:rPr>
          <w:rFonts w:ascii="Times New Roman" w:hAnsi="Times New Roman" w:cs="Times New Roman"/>
          <w:i/>
          <w:iCs/>
          <w:sz w:val="24"/>
          <w:szCs w:val="24"/>
          <w:shd w:val="clear" w:color="auto" w:fill="FFFFFF"/>
        </w:rPr>
        <w:t>Life Insurance Act 1995</w:t>
      </w:r>
      <w:r>
        <w:rPr>
          <w:rFonts w:ascii="Times New Roman" w:hAnsi="Times New Roman" w:cs="Times New Roman"/>
          <w:i/>
          <w:iCs/>
          <w:sz w:val="24"/>
          <w:szCs w:val="24"/>
          <w:shd w:val="clear" w:color="auto" w:fill="FFFFFF"/>
        </w:rPr>
        <w:t xml:space="preserve"> </w:t>
      </w:r>
      <w:r w:rsidRPr="00AD2B38">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the </w:t>
      </w:r>
      <w:r w:rsidRPr="00AD2B38">
        <w:rPr>
          <w:rFonts w:ascii="Times New Roman" w:hAnsi="Times New Roman" w:cs="Times New Roman"/>
          <w:sz w:val="24"/>
          <w:szCs w:val="24"/>
          <w:shd w:val="clear" w:color="auto" w:fill="FFFFFF"/>
        </w:rPr>
        <w:t>Act),</w:t>
      </w:r>
      <w:r>
        <w:rPr>
          <w:rFonts w:ascii="Times New Roman" w:hAnsi="Times New Roman" w:cs="Times New Roman"/>
          <w:sz w:val="24"/>
          <w:szCs w:val="24"/>
          <w:shd w:val="clear" w:color="auto" w:fill="FFFFFF"/>
        </w:rPr>
        <w:t xml:space="preserve"> APRA has power to determine standards (prudential standards), in writing, in relation to prudential matters to be complied with by </w:t>
      </w:r>
      <w:r w:rsidRPr="00AD2B38">
        <w:rPr>
          <w:rFonts w:ascii="Times New Roman" w:hAnsi="Times New Roman" w:cs="Times New Roman"/>
          <w:sz w:val="24"/>
          <w:szCs w:val="24"/>
          <w:shd w:val="clear" w:color="auto" w:fill="FFFFFF"/>
        </w:rPr>
        <w:t>life companies, including friendly societies,</w:t>
      </w:r>
      <w:r>
        <w:rPr>
          <w:rFonts w:ascii="Times New Roman" w:hAnsi="Times New Roman" w:cs="Times New Roman"/>
          <w:sz w:val="24"/>
          <w:szCs w:val="24"/>
          <w:shd w:val="clear" w:color="auto" w:fill="FFFFFF"/>
        </w:rPr>
        <w:t xml:space="preserve"> registered </w:t>
      </w:r>
      <w:r w:rsidRPr="00AD2B38">
        <w:rPr>
          <w:rFonts w:ascii="Times New Roman" w:hAnsi="Times New Roman" w:cs="Times New Roman"/>
          <w:sz w:val="24"/>
          <w:szCs w:val="24"/>
          <w:shd w:val="clear" w:color="auto" w:fill="FFFFFF"/>
        </w:rPr>
        <w:t>non-operating holding companies</w:t>
      </w:r>
      <w:r>
        <w:rPr>
          <w:rFonts w:ascii="Times New Roman" w:hAnsi="Times New Roman" w:cs="Times New Roman"/>
          <w:sz w:val="24"/>
          <w:szCs w:val="24"/>
          <w:shd w:val="clear" w:color="auto" w:fill="FFFFFF"/>
        </w:rPr>
        <w:t xml:space="preserve"> </w:t>
      </w:r>
      <w:r w:rsidRPr="00AD2B38">
        <w:rPr>
          <w:rFonts w:ascii="Times New Roman" w:hAnsi="Times New Roman" w:cs="Times New Roman"/>
          <w:sz w:val="24"/>
          <w:szCs w:val="24"/>
          <w:shd w:val="clear" w:color="auto" w:fill="FFFFFF"/>
        </w:rPr>
        <w:t>(registered NOHCs) and</w:t>
      </w:r>
      <w:r>
        <w:rPr>
          <w:rFonts w:ascii="Times New Roman" w:hAnsi="Times New Roman" w:cs="Times New Roman"/>
          <w:sz w:val="24"/>
          <w:szCs w:val="24"/>
          <w:shd w:val="clear" w:color="auto" w:fill="FFFFFF"/>
        </w:rPr>
        <w:t xml:space="preserve"> </w:t>
      </w:r>
      <w:r w:rsidRPr="00AD2B38">
        <w:rPr>
          <w:rFonts w:ascii="Times New Roman" w:hAnsi="Times New Roman" w:cs="Times New Roman"/>
          <w:sz w:val="24"/>
          <w:szCs w:val="24"/>
          <w:shd w:val="clear" w:color="auto" w:fill="FFFFFF"/>
        </w:rPr>
        <w:t xml:space="preserve">subsidiaries of life companies </w:t>
      </w:r>
      <w:r>
        <w:rPr>
          <w:rFonts w:ascii="Times New Roman" w:hAnsi="Times New Roman" w:cs="Times New Roman"/>
          <w:sz w:val="24"/>
          <w:szCs w:val="24"/>
          <w:shd w:val="clear" w:color="auto" w:fill="FFFFFF"/>
        </w:rPr>
        <w:t>and</w:t>
      </w:r>
      <w:r w:rsidRPr="00AD2B38">
        <w:rPr>
          <w:rFonts w:ascii="Times New Roman" w:hAnsi="Times New Roman" w:cs="Times New Roman"/>
          <w:sz w:val="24"/>
          <w:szCs w:val="24"/>
          <w:shd w:val="clear" w:color="auto" w:fill="FFFFFF"/>
        </w:rPr>
        <w:t xml:space="preserve"> registered NOHCs</w:t>
      </w:r>
      <w:r>
        <w:rPr>
          <w:rFonts w:ascii="Times New Roman" w:hAnsi="Times New Roman" w:cs="Times New Roman"/>
          <w:sz w:val="24"/>
          <w:szCs w:val="24"/>
          <w:shd w:val="clear" w:color="auto" w:fill="FFFFFF"/>
        </w:rPr>
        <w:t>.</w:t>
      </w:r>
      <w:bookmarkEnd w:id="3"/>
      <w:bookmarkEnd w:id="4"/>
      <w:r w:rsidRPr="00FC071B">
        <w:rPr>
          <w:rFonts w:ascii="Times New Roman" w:hAnsi="Times New Roman" w:cs="Times New Roman"/>
          <w:sz w:val="24"/>
          <w:szCs w:val="24"/>
        </w:rPr>
        <w:t xml:space="preserve"> </w:t>
      </w:r>
      <w:r>
        <w:rPr>
          <w:rFonts w:ascii="Times New Roman" w:hAnsi="Times New Roman" w:cs="Times New Roman"/>
          <w:sz w:val="24"/>
          <w:szCs w:val="24"/>
        </w:rPr>
        <w:t>Under subsection 230</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5) of the Act, APRA may, in writing, vary or revoke a prudential standard. </w:t>
      </w:r>
    </w:p>
    <w:p w14:paraId="03CA2BD1" w14:textId="77777777" w:rsidR="00CE04D9" w:rsidRPr="00BC1E70" w:rsidRDefault="00CE04D9" w:rsidP="00CE04D9">
      <w:pPr>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1.</w:t>
      </w:r>
      <w:r w:rsidRPr="00BC1E70">
        <w:rPr>
          <w:rFonts w:ascii="Times New Roman" w:hAnsi="Times New Roman" w:cs="Times New Roman"/>
          <w:b/>
          <w:sz w:val="24"/>
          <w:szCs w:val="24"/>
        </w:rPr>
        <w:tab/>
        <w:t>Background</w:t>
      </w:r>
    </w:p>
    <w:p w14:paraId="7DFF9FD4" w14:textId="01DC3B27" w:rsidR="00CE04D9" w:rsidRDefault="00CE04D9" w:rsidP="00CE04D9">
      <w:pPr>
        <w:numPr>
          <w:ilvl w:val="0"/>
          <w:numId w:val="0"/>
        </w:numPr>
        <w:rPr>
          <w:rFonts w:ascii="Times New Roman" w:hAnsi="Times New Roman" w:cs="Times New Roman"/>
          <w:sz w:val="24"/>
          <w:szCs w:val="24"/>
        </w:rPr>
      </w:pPr>
      <w:r>
        <w:rPr>
          <w:rFonts w:ascii="Times New Roman" w:hAnsi="Times New Roman" w:cs="Times New Roman"/>
          <w:sz w:val="24"/>
          <w:szCs w:val="24"/>
        </w:rPr>
        <w:t xml:space="preserve">On </w:t>
      </w:r>
      <w:r w:rsidR="007754C1" w:rsidRPr="007754C1">
        <w:rPr>
          <w:rFonts w:ascii="Times New Roman" w:hAnsi="Times New Roman" w:cs="Times New Roman"/>
          <w:sz w:val="24"/>
          <w:szCs w:val="24"/>
        </w:rPr>
        <w:t>7</w:t>
      </w:r>
      <w:r w:rsidRPr="007754C1">
        <w:rPr>
          <w:rFonts w:ascii="Times New Roman" w:hAnsi="Times New Roman" w:cs="Times New Roman"/>
          <w:sz w:val="24"/>
          <w:szCs w:val="24"/>
        </w:rPr>
        <w:t xml:space="preserve"> </w:t>
      </w:r>
      <w:r>
        <w:rPr>
          <w:rFonts w:ascii="Times New Roman" w:hAnsi="Times New Roman" w:cs="Times New Roman"/>
          <w:sz w:val="24"/>
          <w:szCs w:val="24"/>
        </w:rPr>
        <w:t xml:space="preserve">March 2023, APRA determined four life insurance prudential standards which would have otherwise sunset in accordance with the </w:t>
      </w:r>
      <w:r w:rsidRPr="00083B14">
        <w:rPr>
          <w:rFonts w:ascii="Times New Roman" w:hAnsi="Times New Roman" w:cs="Times New Roman"/>
          <w:i/>
          <w:sz w:val="24"/>
          <w:szCs w:val="24"/>
        </w:rPr>
        <w:t>Legislation Act 2003</w:t>
      </w:r>
      <w:r>
        <w:rPr>
          <w:rFonts w:ascii="Times New Roman" w:hAnsi="Times New Roman" w:cs="Times New Roman"/>
          <w:sz w:val="24"/>
          <w:szCs w:val="24"/>
        </w:rPr>
        <w:t xml:space="preserve">. </w:t>
      </w:r>
    </w:p>
    <w:p w14:paraId="52A37CFA" w14:textId="77777777" w:rsidR="00CE04D9" w:rsidRDefault="00CE04D9" w:rsidP="00CE04D9">
      <w:pPr>
        <w:numPr>
          <w:ilvl w:val="0"/>
          <w:numId w:val="0"/>
        </w:numPr>
        <w:rPr>
          <w:rFonts w:ascii="Times New Roman" w:hAnsi="Times New Roman" w:cs="Times New Roman"/>
          <w:sz w:val="24"/>
          <w:szCs w:val="24"/>
        </w:rPr>
      </w:pPr>
      <w:r>
        <w:rPr>
          <w:rFonts w:ascii="Times New Roman" w:hAnsi="Times New Roman" w:cs="Times New Roman"/>
          <w:sz w:val="24"/>
          <w:szCs w:val="24"/>
        </w:rPr>
        <w:t>Following internal and external consultation APRA determined that all four life insurance standards remain fit for purpose and there was potential for prudential risk to arise if they were allowed to sunset. The prudential standards re-made:</w:t>
      </w:r>
    </w:p>
    <w:p w14:paraId="64FE717D" w14:textId="77777777" w:rsidR="00CE04D9" w:rsidRPr="00EB4DF2" w:rsidRDefault="00CE04D9" w:rsidP="00CE04D9">
      <w:pPr>
        <w:pStyle w:val="ListParagraph"/>
        <w:numPr>
          <w:ilvl w:val="0"/>
          <w:numId w:val="19"/>
        </w:numPr>
        <w:rPr>
          <w:rFonts w:ascii="Times New Roman" w:hAnsi="Times New Roman" w:cs="Times New Roman"/>
          <w:sz w:val="24"/>
          <w:szCs w:val="24"/>
        </w:rPr>
      </w:pPr>
      <w:r w:rsidRPr="00AD2B38">
        <w:rPr>
          <w:rFonts w:ascii="Times New Roman" w:hAnsi="Times New Roman" w:cs="Times New Roman"/>
          <w:sz w:val="24"/>
          <w:szCs w:val="24"/>
        </w:rPr>
        <w:t>Prudential Standard LPS 100 Solvency Standard</w:t>
      </w:r>
      <w:r w:rsidRPr="00EB4DF2">
        <w:rPr>
          <w:rFonts w:ascii="Times New Roman" w:hAnsi="Times New Roman" w:cs="Times New Roman"/>
          <w:sz w:val="24"/>
          <w:szCs w:val="24"/>
        </w:rPr>
        <w:t>;</w:t>
      </w:r>
    </w:p>
    <w:p w14:paraId="1054AD1E" w14:textId="77777777" w:rsidR="00CE04D9" w:rsidRPr="00EB4DF2" w:rsidRDefault="00CE04D9" w:rsidP="00CE04D9">
      <w:pPr>
        <w:pStyle w:val="ListParagraph"/>
        <w:numPr>
          <w:ilvl w:val="0"/>
          <w:numId w:val="19"/>
        </w:numPr>
        <w:rPr>
          <w:rFonts w:ascii="Times New Roman" w:hAnsi="Times New Roman" w:cs="Times New Roman"/>
          <w:sz w:val="24"/>
          <w:szCs w:val="24"/>
        </w:rPr>
      </w:pPr>
      <w:r w:rsidRPr="00AD2B38">
        <w:rPr>
          <w:rFonts w:ascii="Times New Roman" w:hAnsi="Times New Roman" w:cs="Times New Roman"/>
          <w:sz w:val="24"/>
          <w:szCs w:val="24"/>
        </w:rPr>
        <w:t>Prudential Standard LPS 115 Capital Adequacy: Insurance Risk Charge</w:t>
      </w:r>
      <w:r w:rsidRPr="00EB4DF2">
        <w:rPr>
          <w:rFonts w:ascii="Times New Roman" w:hAnsi="Times New Roman" w:cs="Times New Roman"/>
          <w:sz w:val="24"/>
          <w:szCs w:val="24"/>
        </w:rPr>
        <w:t>;</w:t>
      </w:r>
    </w:p>
    <w:p w14:paraId="1B82102C" w14:textId="2CB5B6D3" w:rsidR="00CE04D9" w:rsidRPr="00EB4DF2" w:rsidRDefault="00CE04D9" w:rsidP="00CE04D9">
      <w:pPr>
        <w:pStyle w:val="ListParagraph"/>
        <w:numPr>
          <w:ilvl w:val="0"/>
          <w:numId w:val="19"/>
        </w:numPr>
        <w:rPr>
          <w:rFonts w:ascii="Times New Roman" w:hAnsi="Times New Roman" w:cs="Times New Roman"/>
          <w:sz w:val="24"/>
          <w:szCs w:val="24"/>
        </w:rPr>
      </w:pPr>
      <w:r w:rsidRPr="00AD2B38">
        <w:rPr>
          <w:rFonts w:ascii="Times New Roman" w:hAnsi="Times New Roman" w:cs="Times New Roman"/>
          <w:sz w:val="24"/>
          <w:szCs w:val="24"/>
        </w:rPr>
        <w:t>Prudential Standard LPS 360 Termination Values, Minimum Surrender Values and Paid-up Values</w:t>
      </w:r>
      <w:r w:rsidRPr="00EB4DF2">
        <w:rPr>
          <w:rFonts w:ascii="Times New Roman" w:hAnsi="Times New Roman" w:cs="Times New Roman"/>
          <w:sz w:val="24"/>
          <w:szCs w:val="24"/>
        </w:rPr>
        <w:t xml:space="preserve">; and </w:t>
      </w:r>
    </w:p>
    <w:p w14:paraId="67B32B45" w14:textId="77777777" w:rsidR="00CE04D9" w:rsidRPr="00EB4DF2" w:rsidRDefault="00CE04D9" w:rsidP="00CE04D9">
      <w:pPr>
        <w:pStyle w:val="ListParagraph"/>
        <w:numPr>
          <w:ilvl w:val="0"/>
          <w:numId w:val="19"/>
        </w:numPr>
        <w:rPr>
          <w:rFonts w:ascii="Times New Roman" w:hAnsi="Times New Roman" w:cs="Times New Roman"/>
          <w:sz w:val="24"/>
          <w:szCs w:val="24"/>
        </w:rPr>
      </w:pPr>
      <w:r w:rsidRPr="00AD2B38">
        <w:rPr>
          <w:rFonts w:ascii="Times New Roman" w:hAnsi="Times New Roman" w:cs="Times New Roman"/>
          <w:sz w:val="24"/>
          <w:szCs w:val="24"/>
        </w:rPr>
        <w:t>Prudential Standard LPS 370 Cost of Investment Performance Guarantees</w:t>
      </w:r>
      <w:r w:rsidRPr="00EB4DF2">
        <w:rPr>
          <w:rFonts w:ascii="Times New Roman" w:hAnsi="Times New Roman" w:cs="Times New Roman"/>
          <w:sz w:val="24"/>
          <w:szCs w:val="24"/>
        </w:rPr>
        <w:t>.</w:t>
      </w:r>
      <w:bookmarkStart w:id="5" w:name="_Hlk128143227"/>
      <w:bookmarkStart w:id="6" w:name="_Hlk128144733"/>
    </w:p>
    <w:p w14:paraId="5F8FD440" w14:textId="77777777" w:rsidR="00CE04D9" w:rsidRPr="00BC1E70" w:rsidRDefault="00CE04D9" w:rsidP="00CE04D9">
      <w:pPr>
        <w:rPr>
          <w:rFonts w:ascii="Times New Roman" w:hAnsi="Times New Roman" w:cs="Times New Roman"/>
          <w:sz w:val="24"/>
          <w:szCs w:val="24"/>
        </w:rPr>
      </w:pPr>
      <w:bookmarkStart w:id="7" w:name="_Hlk128143189"/>
      <w:bookmarkEnd w:id="5"/>
      <w:r>
        <w:rPr>
          <w:rFonts w:ascii="Times New Roman" w:hAnsi="Times New Roman" w:cs="Times New Roman"/>
          <w:sz w:val="24"/>
          <w:szCs w:val="24"/>
        </w:rPr>
        <w:t xml:space="preserve">Each </w:t>
      </w:r>
      <w:r w:rsidRPr="00285A46">
        <w:rPr>
          <w:rFonts w:ascii="Times New Roman" w:hAnsi="Times New Roman" w:cs="Times New Roman"/>
          <w:sz w:val="24"/>
          <w:szCs w:val="24"/>
        </w:rPr>
        <w:t>instrument revoke</w:t>
      </w:r>
      <w:r>
        <w:rPr>
          <w:rFonts w:ascii="Times New Roman" w:hAnsi="Times New Roman" w:cs="Times New Roman"/>
          <w:sz w:val="24"/>
          <w:szCs w:val="24"/>
        </w:rPr>
        <w:t>d</w:t>
      </w:r>
      <w:r w:rsidRPr="00285A46">
        <w:rPr>
          <w:rFonts w:ascii="Times New Roman" w:hAnsi="Times New Roman" w:cs="Times New Roman"/>
          <w:sz w:val="24"/>
          <w:szCs w:val="24"/>
        </w:rPr>
        <w:t xml:space="preserve"> the existing prudential standard and replac</w:t>
      </w:r>
      <w:r>
        <w:rPr>
          <w:rFonts w:ascii="Times New Roman" w:hAnsi="Times New Roman" w:cs="Times New Roman"/>
          <w:sz w:val="24"/>
          <w:szCs w:val="24"/>
        </w:rPr>
        <w:t>ed</w:t>
      </w:r>
      <w:r w:rsidRPr="00285A46">
        <w:rPr>
          <w:rFonts w:ascii="Times New Roman" w:hAnsi="Times New Roman" w:cs="Times New Roman"/>
          <w:sz w:val="24"/>
          <w:szCs w:val="24"/>
        </w:rPr>
        <w:t xml:space="preserve"> it with a corresponding </w:t>
      </w:r>
      <w:r>
        <w:rPr>
          <w:rFonts w:ascii="Times New Roman" w:hAnsi="Times New Roman" w:cs="Times New Roman"/>
          <w:sz w:val="24"/>
          <w:szCs w:val="24"/>
        </w:rPr>
        <w:t xml:space="preserve">prudential </w:t>
      </w:r>
      <w:r w:rsidRPr="00285A46">
        <w:rPr>
          <w:rFonts w:ascii="Times New Roman" w:hAnsi="Times New Roman" w:cs="Times New Roman"/>
          <w:sz w:val="24"/>
          <w:szCs w:val="24"/>
        </w:rPr>
        <w:t>standard</w:t>
      </w:r>
      <w:r>
        <w:rPr>
          <w:rFonts w:ascii="Times New Roman" w:hAnsi="Times New Roman" w:cs="Times New Roman"/>
          <w:sz w:val="24"/>
          <w:szCs w:val="24"/>
        </w:rPr>
        <w:t xml:space="preserve"> </w:t>
      </w:r>
      <w:bookmarkStart w:id="8" w:name="_Hlk128143311"/>
      <w:bookmarkEnd w:id="7"/>
      <w:r>
        <w:rPr>
          <w:rFonts w:ascii="Times New Roman" w:hAnsi="Times New Roman" w:cs="Times New Roman"/>
          <w:sz w:val="24"/>
          <w:szCs w:val="24"/>
        </w:rPr>
        <w:t xml:space="preserve">that </w:t>
      </w:r>
      <w:r w:rsidRPr="00BC1E70">
        <w:rPr>
          <w:rFonts w:ascii="Times New Roman" w:hAnsi="Times New Roman" w:cs="Times New Roman"/>
          <w:sz w:val="24"/>
          <w:szCs w:val="24"/>
        </w:rPr>
        <w:t xml:space="preserve">commence </w:t>
      </w:r>
      <w:r w:rsidRPr="007754C1">
        <w:rPr>
          <w:rFonts w:ascii="Times New Roman" w:hAnsi="Times New Roman" w:cs="Times New Roman"/>
          <w:sz w:val="24"/>
          <w:szCs w:val="24"/>
        </w:rPr>
        <w:t>on 29 March</w:t>
      </w:r>
      <w:r>
        <w:rPr>
          <w:rFonts w:ascii="Times New Roman" w:hAnsi="Times New Roman" w:cs="Times New Roman"/>
          <w:sz w:val="24"/>
          <w:szCs w:val="24"/>
        </w:rPr>
        <w:t xml:space="preserve"> 2023</w:t>
      </w:r>
      <w:r w:rsidRPr="00E22FD8">
        <w:rPr>
          <w:rFonts w:ascii="Times New Roman" w:hAnsi="Times New Roman" w:cs="Times New Roman"/>
          <w:sz w:val="24"/>
          <w:szCs w:val="24"/>
        </w:rPr>
        <w:t>.</w:t>
      </w:r>
    </w:p>
    <w:bookmarkEnd w:id="6"/>
    <w:bookmarkEnd w:id="8"/>
    <w:p w14:paraId="349A167C" w14:textId="73D93B01" w:rsidR="00211AFD" w:rsidRPr="00881E81" w:rsidRDefault="00B670E9" w:rsidP="002634D3">
      <w:pPr>
        <w:pStyle w:val="ListParagraph"/>
        <w:ind w:left="0"/>
        <w:rPr>
          <w:rFonts w:ascii="Times New Roman" w:hAnsi="Times New Roman" w:cs="Times New Roman"/>
          <w:b/>
          <w:sz w:val="24"/>
          <w:szCs w:val="24"/>
        </w:rPr>
      </w:pPr>
      <w:r w:rsidRPr="00881E81">
        <w:rPr>
          <w:rFonts w:ascii="Times New Roman" w:hAnsi="Times New Roman" w:cs="Times New Roman"/>
          <w:b/>
          <w:sz w:val="24"/>
          <w:szCs w:val="24"/>
        </w:rPr>
        <w:t>2.</w:t>
      </w:r>
      <w:r w:rsidRPr="00881E81">
        <w:rPr>
          <w:rFonts w:ascii="Times New Roman" w:hAnsi="Times New Roman" w:cs="Times New Roman"/>
          <w:b/>
          <w:sz w:val="24"/>
          <w:szCs w:val="24"/>
        </w:rPr>
        <w:tab/>
      </w:r>
      <w:r w:rsidR="00211AFD" w:rsidRPr="00881E81">
        <w:rPr>
          <w:rFonts w:ascii="Times New Roman" w:hAnsi="Times New Roman" w:cs="Times New Roman"/>
          <w:b/>
          <w:sz w:val="24"/>
          <w:szCs w:val="24"/>
        </w:rPr>
        <w:t>Purpose and operation of the instrument</w:t>
      </w:r>
    </w:p>
    <w:p w14:paraId="3F82D31A" w14:textId="6A067AA8" w:rsidR="00AF2A72" w:rsidRDefault="00211AFD" w:rsidP="00211AFD">
      <w:pPr>
        <w:numPr>
          <w:ilvl w:val="0"/>
          <w:numId w:val="0"/>
        </w:numPr>
        <w:rPr>
          <w:rFonts w:ascii="Times New Roman" w:hAnsi="Times New Roman" w:cs="Times New Roman"/>
          <w:sz w:val="24"/>
          <w:szCs w:val="24"/>
        </w:rPr>
      </w:pPr>
      <w:r w:rsidRPr="00BC1E70">
        <w:rPr>
          <w:rFonts w:ascii="Times New Roman" w:hAnsi="Times New Roman" w:cs="Times New Roman"/>
          <w:sz w:val="24"/>
          <w:szCs w:val="24"/>
        </w:rPr>
        <w:t>The purpose of</w:t>
      </w:r>
      <w:r w:rsidR="00A5530D">
        <w:rPr>
          <w:rFonts w:ascii="Times New Roman" w:hAnsi="Times New Roman" w:cs="Times New Roman"/>
          <w:sz w:val="24"/>
          <w:szCs w:val="24"/>
        </w:rPr>
        <w:t xml:space="preserve"> this </w:t>
      </w:r>
      <w:r w:rsidR="00E77501">
        <w:rPr>
          <w:rFonts w:ascii="Times New Roman" w:hAnsi="Times New Roman" w:cs="Times New Roman"/>
          <w:sz w:val="24"/>
          <w:szCs w:val="24"/>
        </w:rPr>
        <w:t>i</w:t>
      </w:r>
      <w:r w:rsidR="00A5530D">
        <w:rPr>
          <w:rFonts w:ascii="Times New Roman" w:hAnsi="Times New Roman" w:cs="Times New Roman"/>
          <w:sz w:val="24"/>
          <w:szCs w:val="24"/>
        </w:rPr>
        <w:t xml:space="preserve">nstrument </w:t>
      </w:r>
      <w:r w:rsidRPr="00BC1E70">
        <w:rPr>
          <w:rFonts w:ascii="Times New Roman" w:hAnsi="Times New Roman" w:cs="Times New Roman"/>
          <w:sz w:val="24"/>
          <w:szCs w:val="24"/>
        </w:rPr>
        <w:t xml:space="preserve">is to revoke </w:t>
      </w:r>
      <w:r w:rsidR="00B13CBC" w:rsidRPr="00AD2B38">
        <w:rPr>
          <w:rFonts w:ascii="Times New Roman" w:hAnsi="Times New Roman" w:cs="Times New Roman"/>
          <w:sz w:val="24"/>
          <w:szCs w:val="24"/>
        </w:rPr>
        <w:t>Prudential Standard LPS 370 Cost of Investment Performance Guarantees</w:t>
      </w:r>
      <w:r w:rsidR="00B13CBC">
        <w:rPr>
          <w:rFonts w:ascii="Times New Roman" w:hAnsi="Times New Roman" w:cs="Times New Roman"/>
          <w:sz w:val="24"/>
          <w:szCs w:val="24"/>
        </w:rPr>
        <w:t xml:space="preserve"> </w:t>
      </w:r>
      <w:r w:rsidR="00AF2A72">
        <w:rPr>
          <w:rFonts w:ascii="Times New Roman" w:hAnsi="Times New Roman" w:cs="Times New Roman"/>
          <w:sz w:val="24"/>
          <w:szCs w:val="24"/>
        </w:rPr>
        <w:t xml:space="preserve">and replace it with </w:t>
      </w:r>
      <w:r w:rsidR="00B13CBC" w:rsidRPr="00AD2B38">
        <w:rPr>
          <w:rFonts w:ascii="Times New Roman" w:hAnsi="Times New Roman" w:cs="Times New Roman"/>
          <w:sz w:val="24"/>
          <w:szCs w:val="24"/>
        </w:rPr>
        <w:t>Prudential Standard LPS 370 Cost of Investment Performance Guarantees</w:t>
      </w:r>
      <w:r w:rsidR="00B13CBC">
        <w:rPr>
          <w:rFonts w:ascii="Times New Roman" w:hAnsi="Times New Roman" w:cs="Times New Roman"/>
          <w:sz w:val="24"/>
          <w:szCs w:val="24"/>
        </w:rPr>
        <w:t xml:space="preserve"> (</w:t>
      </w:r>
      <w:r w:rsidR="00AF2A72">
        <w:rPr>
          <w:rFonts w:ascii="Times New Roman" w:hAnsi="Times New Roman" w:cs="Times New Roman"/>
          <w:sz w:val="24"/>
          <w:szCs w:val="24"/>
        </w:rPr>
        <w:t xml:space="preserve">LPS </w:t>
      </w:r>
      <w:r w:rsidR="00FC5F71">
        <w:rPr>
          <w:rFonts w:ascii="Times New Roman" w:hAnsi="Times New Roman" w:cs="Times New Roman"/>
          <w:sz w:val="24"/>
          <w:szCs w:val="24"/>
        </w:rPr>
        <w:t>370</w:t>
      </w:r>
      <w:r w:rsidR="00B13CBC">
        <w:rPr>
          <w:rFonts w:ascii="Times New Roman" w:hAnsi="Times New Roman" w:cs="Times New Roman"/>
          <w:sz w:val="24"/>
          <w:szCs w:val="24"/>
        </w:rPr>
        <w:t>)</w:t>
      </w:r>
      <w:r w:rsidR="00AF2A72">
        <w:rPr>
          <w:rFonts w:ascii="Times New Roman" w:hAnsi="Times New Roman" w:cs="Times New Roman"/>
          <w:sz w:val="24"/>
          <w:szCs w:val="24"/>
        </w:rPr>
        <w:t xml:space="preserve">.  </w:t>
      </w:r>
    </w:p>
    <w:p w14:paraId="4DD1E702" w14:textId="54FD84AF" w:rsidR="00AF2A72" w:rsidRPr="00530EDC" w:rsidRDefault="00AC3321" w:rsidP="00211AFD">
      <w:pPr>
        <w:numPr>
          <w:ilvl w:val="0"/>
          <w:numId w:val="0"/>
        </w:numPr>
        <w:rPr>
          <w:rFonts w:ascii="Times New Roman" w:hAnsi="Times New Roman" w:cs="Times New Roman"/>
          <w:sz w:val="28"/>
          <w:szCs w:val="28"/>
        </w:rPr>
      </w:pPr>
      <w:r w:rsidRPr="00242AFE">
        <w:rPr>
          <w:rFonts w:ascii="Times New Roman" w:hAnsi="Times New Roman" w:cs="Times New Roman"/>
          <w:sz w:val="24"/>
          <w:szCs w:val="24"/>
        </w:rPr>
        <w:t xml:space="preserve">LPS 370 outlines the requirements for calculating the cost of investment performance guarantees provided in association with investment-linked contracts for the purpose of section 42 of the </w:t>
      </w:r>
      <w:r w:rsidRPr="00CE04D9">
        <w:rPr>
          <w:rFonts w:ascii="Times New Roman" w:hAnsi="Times New Roman" w:cs="Times New Roman"/>
          <w:sz w:val="24"/>
          <w:szCs w:val="24"/>
        </w:rPr>
        <w:t>Act</w:t>
      </w:r>
      <w:r w:rsidRPr="00242AFE">
        <w:rPr>
          <w:rFonts w:ascii="Times New Roman" w:hAnsi="Times New Roman" w:cs="Times New Roman"/>
          <w:i/>
          <w:sz w:val="24"/>
          <w:szCs w:val="24"/>
        </w:rPr>
        <w:t xml:space="preserve">. </w:t>
      </w:r>
      <w:r w:rsidRPr="00242AFE">
        <w:rPr>
          <w:rFonts w:ascii="Times New Roman" w:hAnsi="Times New Roman" w:cs="Times New Roman"/>
          <w:sz w:val="24"/>
          <w:szCs w:val="24"/>
        </w:rPr>
        <w:t>A life company must be able to demonstrate that at all times the cost of any investment performance guarantees represents less than 5 per cent of the total policy liabilities of each statutory fund to which LPS 370 applies</w:t>
      </w:r>
      <w:r w:rsidR="00530EDC" w:rsidRPr="00530EDC">
        <w:rPr>
          <w:rFonts w:ascii="Times New Roman" w:hAnsi="Times New Roman" w:cs="Times New Roman"/>
          <w:sz w:val="24"/>
          <w:szCs w:val="24"/>
        </w:rPr>
        <w:t>.</w:t>
      </w:r>
    </w:p>
    <w:p w14:paraId="42DBA0E5" w14:textId="77777777" w:rsidR="00881E81" w:rsidRPr="00285A46" w:rsidRDefault="00881E81" w:rsidP="00881E81">
      <w:pPr>
        <w:numPr>
          <w:ilvl w:val="0"/>
          <w:numId w:val="0"/>
        </w:numPr>
        <w:rPr>
          <w:rFonts w:ascii="Times New Roman" w:hAnsi="Times New Roman" w:cs="Times New Roman"/>
          <w:sz w:val="24"/>
          <w:szCs w:val="24"/>
        </w:rPr>
      </w:pPr>
      <w:bookmarkStart w:id="9" w:name="_Hlk128143661"/>
      <w:r w:rsidRPr="00285A46">
        <w:rPr>
          <w:rFonts w:ascii="Times New Roman" w:hAnsi="Times New Roman" w:cs="Times New Roman"/>
          <w:sz w:val="24"/>
          <w:szCs w:val="24"/>
        </w:rPr>
        <w:t>Each prudential standard provides for APRA to exercise various discretions. Decisions made by APRA exercising those discretions are not subject to merits review. This is because these decisions are preliminary decisions that may facilitate or lead to substantive decisions which are subject to merits review.</w:t>
      </w:r>
    </w:p>
    <w:p w14:paraId="7EB837B2" w14:textId="77777777" w:rsidR="00881E81" w:rsidRPr="00285A46" w:rsidRDefault="00881E81" w:rsidP="00881E81">
      <w:pPr>
        <w:numPr>
          <w:ilvl w:val="0"/>
          <w:numId w:val="0"/>
        </w:numPr>
        <w:rPr>
          <w:rFonts w:ascii="Times New Roman" w:hAnsi="Times New Roman" w:cs="Times New Roman"/>
          <w:sz w:val="24"/>
          <w:szCs w:val="24"/>
        </w:rPr>
      </w:pPr>
      <w:r w:rsidRPr="00285A46">
        <w:rPr>
          <w:rFonts w:ascii="Times New Roman" w:hAnsi="Times New Roman" w:cs="Times New Roman"/>
          <w:sz w:val="24"/>
          <w:szCs w:val="24"/>
        </w:rPr>
        <w:t>Under the Act, a breach of a prudential standard is a breach of the enabling legislation, as the Act provides that regulated entities must comply with the standard. However, there are no penalties prescribed for breac</w:t>
      </w:r>
      <w:r w:rsidRPr="00E56AC6">
        <w:rPr>
          <w:rFonts w:ascii="Times New Roman" w:hAnsi="Times New Roman" w:cs="Times New Roman"/>
          <w:sz w:val="24"/>
          <w:szCs w:val="24"/>
        </w:rPr>
        <w:t>h of a prudential</w:t>
      </w:r>
      <w:r w:rsidRPr="00285A46">
        <w:rPr>
          <w:rFonts w:ascii="Times New Roman" w:hAnsi="Times New Roman" w:cs="Times New Roman"/>
          <w:sz w:val="24"/>
          <w:szCs w:val="24"/>
        </w:rPr>
        <w:t xml:space="preserve"> standard under the Act. Instead, an entity’s </w:t>
      </w:r>
      <w:r w:rsidRPr="00285A46">
        <w:rPr>
          <w:rFonts w:ascii="Times New Roman" w:hAnsi="Times New Roman" w:cs="Times New Roman"/>
          <w:sz w:val="24"/>
          <w:szCs w:val="24"/>
        </w:rPr>
        <w:lastRenderedPageBreak/>
        <w:t>breach of the enabling legislation is grounds for APRA to make further, substantive decisions under the relevant enabling legislation in relation to the entity. Those decisions may include the decision:</w:t>
      </w:r>
    </w:p>
    <w:p w14:paraId="7C3DA4F1" w14:textId="77777777" w:rsidR="00881E81" w:rsidRPr="00C44C51" w:rsidRDefault="00881E81" w:rsidP="00881E81">
      <w:pPr>
        <w:pStyle w:val="ListParagraph"/>
        <w:numPr>
          <w:ilvl w:val="0"/>
          <w:numId w:val="20"/>
        </w:numPr>
        <w:tabs>
          <w:tab w:val="clear" w:pos="425"/>
          <w:tab w:val="clear" w:pos="851"/>
          <w:tab w:val="left" w:pos="709"/>
        </w:tabs>
        <w:ind w:left="720"/>
        <w:rPr>
          <w:rFonts w:ascii="Times New Roman" w:hAnsi="Times New Roman" w:cs="Times New Roman"/>
          <w:sz w:val="24"/>
          <w:szCs w:val="24"/>
        </w:rPr>
      </w:pPr>
      <w:r w:rsidRPr="00C44C51">
        <w:rPr>
          <w:rFonts w:ascii="Times New Roman" w:hAnsi="Times New Roman" w:cs="Times New Roman"/>
          <w:sz w:val="24"/>
          <w:szCs w:val="24"/>
        </w:rPr>
        <w:t>to issue a direction to the regulated entity, including a direction to comply with the whole or part of a prudential standard (</w:t>
      </w:r>
      <w:r w:rsidRPr="00DC3478">
        <w:rPr>
          <w:rFonts w:ascii="Times New Roman" w:hAnsi="Times New Roman" w:cs="Times New Roman"/>
          <w:sz w:val="24"/>
          <w:szCs w:val="24"/>
        </w:rPr>
        <w:t xml:space="preserve">section 230B </w:t>
      </w:r>
      <w:r w:rsidRPr="00C44C51">
        <w:rPr>
          <w:rFonts w:ascii="Times New Roman" w:hAnsi="Times New Roman" w:cs="Times New Roman"/>
          <w:sz w:val="24"/>
          <w:szCs w:val="24"/>
        </w:rPr>
        <w:t>of the Act); and</w:t>
      </w:r>
    </w:p>
    <w:p w14:paraId="63EDA65D" w14:textId="77777777" w:rsidR="00881E81" w:rsidRDefault="00881E81" w:rsidP="00881E81">
      <w:pPr>
        <w:pStyle w:val="ListParagraph"/>
        <w:tabs>
          <w:tab w:val="clear" w:pos="425"/>
          <w:tab w:val="clear" w:pos="851"/>
          <w:tab w:val="left" w:pos="709"/>
        </w:tabs>
        <w:ind w:left="720"/>
        <w:rPr>
          <w:rFonts w:ascii="Times New Roman" w:hAnsi="Times New Roman" w:cs="Times New Roman"/>
          <w:sz w:val="24"/>
          <w:szCs w:val="24"/>
        </w:rPr>
      </w:pPr>
    </w:p>
    <w:p w14:paraId="2F141E85" w14:textId="2E3329F3" w:rsidR="00881E81" w:rsidRPr="00C44C51" w:rsidRDefault="00881E81" w:rsidP="00881E81">
      <w:pPr>
        <w:pStyle w:val="ListParagraph"/>
        <w:numPr>
          <w:ilvl w:val="0"/>
          <w:numId w:val="20"/>
        </w:numPr>
        <w:tabs>
          <w:tab w:val="clear" w:pos="425"/>
          <w:tab w:val="clear" w:pos="851"/>
          <w:tab w:val="left" w:pos="709"/>
        </w:tabs>
        <w:ind w:left="720"/>
        <w:rPr>
          <w:rFonts w:ascii="Times New Roman" w:hAnsi="Times New Roman" w:cs="Times New Roman"/>
          <w:sz w:val="24"/>
          <w:szCs w:val="24"/>
        </w:rPr>
      </w:pPr>
      <w:r w:rsidRPr="00C44C51">
        <w:rPr>
          <w:rFonts w:ascii="Times New Roman" w:hAnsi="Times New Roman" w:cs="Times New Roman"/>
          <w:sz w:val="24"/>
          <w:szCs w:val="24"/>
        </w:rPr>
        <w:t xml:space="preserve">to revoke </w:t>
      </w:r>
      <w:r>
        <w:rPr>
          <w:rFonts w:ascii="Times New Roman" w:hAnsi="Times New Roman" w:cs="Times New Roman"/>
          <w:sz w:val="24"/>
          <w:szCs w:val="24"/>
        </w:rPr>
        <w:t>the registration o</w:t>
      </w:r>
      <w:r w:rsidRPr="00932FFD">
        <w:rPr>
          <w:rFonts w:ascii="Times New Roman" w:hAnsi="Times New Roman" w:cs="Times New Roman"/>
          <w:sz w:val="24"/>
          <w:szCs w:val="24"/>
        </w:rPr>
        <w:t xml:space="preserve">f </w:t>
      </w:r>
      <w:r w:rsidR="00CB042A">
        <w:rPr>
          <w:rFonts w:ascii="Times New Roman" w:hAnsi="Times New Roman" w:cs="Times New Roman"/>
          <w:sz w:val="24"/>
          <w:szCs w:val="24"/>
        </w:rPr>
        <w:t xml:space="preserve">a </w:t>
      </w:r>
      <w:r w:rsidRPr="00932FFD">
        <w:rPr>
          <w:rFonts w:ascii="Times New Roman" w:hAnsi="Times New Roman" w:cs="Times New Roman"/>
          <w:sz w:val="24"/>
          <w:szCs w:val="24"/>
        </w:rPr>
        <w:t xml:space="preserve">life </w:t>
      </w:r>
      <w:r w:rsidR="00CB042A">
        <w:rPr>
          <w:rFonts w:ascii="Times New Roman" w:hAnsi="Times New Roman" w:cs="Times New Roman"/>
          <w:sz w:val="24"/>
          <w:szCs w:val="24"/>
        </w:rPr>
        <w:t xml:space="preserve">company </w:t>
      </w:r>
      <w:r w:rsidRPr="00932FFD">
        <w:rPr>
          <w:rFonts w:ascii="Times New Roman" w:hAnsi="Times New Roman" w:cs="Times New Roman"/>
          <w:sz w:val="24"/>
          <w:szCs w:val="24"/>
        </w:rPr>
        <w:t>(section 26 of the Act)</w:t>
      </w:r>
      <w:r>
        <w:rPr>
          <w:rFonts w:ascii="Times New Roman" w:hAnsi="Times New Roman" w:cs="Times New Roman"/>
          <w:sz w:val="24"/>
          <w:szCs w:val="24"/>
        </w:rPr>
        <w:t xml:space="preserve"> or </w:t>
      </w:r>
      <w:r w:rsidRPr="00932FFD">
        <w:rPr>
          <w:rFonts w:ascii="Times New Roman" w:hAnsi="Times New Roman" w:cs="Times New Roman"/>
          <w:sz w:val="24"/>
          <w:szCs w:val="24"/>
        </w:rPr>
        <w:t xml:space="preserve">NOHC </w:t>
      </w:r>
      <w:r w:rsidR="00136042">
        <w:rPr>
          <w:rFonts w:ascii="Times New Roman" w:hAnsi="Times New Roman" w:cs="Times New Roman"/>
          <w:sz w:val="24"/>
          <w:szCs w:val="24"/>
        </w:rPr>
        <w:t xml:space="preserve">registration </w:t>
      </w:r>
      <w:r w:rsidRPr="00932FFD">
        <w:rPr>
          <w:rFonts w:ascii="Times New Roman" w:hAnsi="Times New Roman" w:cs="Times New Roman"/>
          <w:sz w:val="24"/>
          <w:szCs w:val="24"/>
        </w:rPr>
        <w:t>(section 28C of</w:t>
      </w:r>
      <w:r w:rsidR="00BF2506">
        <w:rPr>
          <w:rFonts w:ascii="Times New Roman" w:hAnsi="Times New Roman" w:cs="Times New Roman"/>
          <w:sz w:val="24"/>
          <w:szCs w:val="24"/>
        </w:rPr>
        <w:t xml:space="preserve"> the</w:t>
      </w:r>
      <w:r w:rsidRPr="00932FFD">
        <w:rPr>
          <w:rFonts w:ascii="Times New Roman" w:hAnsi="Times New Roman" w:cs="Times New Roman"/>
          <w:sz w:val="24"/>
          <w:szCs w:val="24"/>
        </w:rPr>
        <w:t xml:space="preserve"> Act)</w:t>
      </w:r>
      <w:r>
        <w:rPr>
          <w:rFonts w:ascii="Times New Roman" w:hAnsi="Times New Roman" w:cs="Times New Roman"/>
          <w:sz w:val="24"/>
          <w:szCs w:val="24"/>
        </w:rPr>
        <w:t>.</w:t>
      </w:r>
    </w:p>
    <w:p w14:paraId="31E39AE6" w14:textId="77777777" w:rsidR="00881E81" w:rsidRPr="00285A46" w:rsidRDefault="00881E81" w:rsidP="00881E81">
      <w:pPr>
        <w:numPr>
          <w:ilvl w:val="0"/>
          <w:numId w:val="0"/>
        </w:numPr>
        <w:rPr>
          <w:rFonts w:ascii="Times New Roman" w:hAnsi="Times New Roman" w:cs="Times New Roman"/>
          <w:sz w:val="24"/>
          <w:szCs w:val="24"/>
        </w:rPr>
      </w:pPr>
      <w:r w:rsidRPr="00285A46">
        <w:rPr>
          <w:rFonts w:ascii="Times New Roman" w:hAnsi="Times New Roman" w:cs="Times New Roman"/>
          <w:sz w:val="24"/>
          <w:szCs w:val="24"/>
        </w:rPr>
        <w:t xml:space="preserve">It is only at this stage that an entity is exposed to a penalty: loss of licence or imposition of a penalty if it breaches the direction (section </w:t>
      </w:r>
      <w:r>
        <w:rPr>
          <w:rFonts w:ascii="Times New Roman" w:hAnsi="Times New Roman" w:cs="Times New Roman"/>
          <w:sz w:val="24"/>
          <w:szCs w:val="24"/>
        </w:rPr>
        <w:t xml:space="preserve">230F </w:t>
      </w:r>
      <w:r w:rsidRPr="00285A46">
        <w:rPr>
          <w:rFonts w:ascii="Times New Roman" w:hAnsi="Times New Roman" w:cs="Times New Roman"/>
          <w:sz w:val="24"/>
          <w:szCs w:val="24"/>
        </w:rPr>
        <w:t>of the Act). In nearly all cases</w:t>
      </w:r>
      <w:r>
        <w:rPr>
          <w:rStyle w:val="FootnoteReference"/>
          <w:rFonts w:ascii="Times New Roman" w:hAnsi="Times New Roman" w:cs="Times New Roman"/>
          <w:szCs w:val="24"/>
        </w:rPr>
        <w:footnoteReference w:id="2"/>
      </w:r>
      <w:r w:rsidRPr="00285A46">
        <w:rPr>
          <w:rFonts w:ascii="Times New Roman" w:hAnsi="Times New Roman" w:cs="Times New Roman"/>
          <w:sz w:val="24"/>
          <w:szCs w:val="24"/>
        </w:rPr>
        <w:t>, the decisions are preceded by a full consultation with the regulated entity to raise any concerns they may have in relation to the decision.</w:t>
      </w:r>
    </w:p>
    <w:p w14:paraId="03BA4772" w14:textId="53037AE5" w:rsidR="00881E81" w:rsidRDefault="00881E81" w:rsidP="00881E81">
      <w:pPr>
        <w:numPr>
          <w:ilvl w:val="0"/>
          <w:numId w:val="0"/>
        </w:numPr>
        <w:rPr>
          <w:rFonts w:ascii="Times New Roman" w:hAnsi="Times New Roman" w:cs="Times New Roman"/>
          <w:sz w:val="24"/>
          <w:szCs w:val="24"/>
        </w:rPr>
      </w:pPr>
      <w:r w:rsidRPr="00285A46">
        <w:rPr>
          <w:rFonts w:ascii="Times New Roman" w:hAnsi="Times New Roman" w:cs="Times New Roman"/>
          <w:sz w:val="24"/>
          <w:szCs w:val="24"/>
        </w:rPr>
        <w:t xml:space="preserve">The decisions of APRA to impose a direction are subject to merits review (section </w:t>
      </w:r>
      <w:r>
        <w:rPr>
          <w:rFonts w:ascii="Times New Roman" w:hAnsi="Times New Roman" w:cs="Times New Roman"/>
          <w:sz w:val="24"/>
          <w:szCs w:val="24"/>
        </w:rPr>
        <w:t xml:space="preserve">236 </w:t>
      </w:r>
      <w:r w:rsidRPr="00285A46">
        <w:rPr>
          <w:rFonts w:ascii="Times New Roman" w:hAnsi="Times New Roman" w:cs="Times New Roman"/>
          <w:sz w:val="24"/>
          <w:szCs w:val="24"/>
        </w:rPr>
        <w:t xml:space="preserve">of the Act) which is appropriately available at the point where an entity could be exposed to a penalty. All decisions to revoke </w:t>
      </w:r>
      <w:r w:rsidR="00C46F01">
        <w:rPr>
          <w:rFonts w:ascii="Times New Roman" w:hAnsi="Times New Roman" w:cs="Times New Roman"/>
          <w:sz w:val="24"/>
          <w:szCs w:val="24"/>
        </w:rPr>
        <w:t>registrations</w:t>
      </w:r>
      <w:r w:rsidRPr="00285A46">
        <w:rPr>
          <w:rFonts w:ascii="Times New Roman" w:hAnsi="Times New Roman" w:cs="Times New Roman"/>
          <w:sz w:val="24"/>
          <w:szCs w:val="24"/>
        </w:rPr>
        <w:t xml:space="preserve"> under </w:t>
      </w:r>
      <w:r w:rsidR="00CB042A">
        <w:rPr>
          <w:rFonts w:ascii="Times New Roman" w:hAnsi="Times New Roman" w:cs="Times New Roman"/>
          <w:sz w:val="24"/>
          <w:szCs w:val="24"/>
        </w:rPr>
        <w:t xml:space="preserve">the </w:t>
      </w:r>
      <w:r w:rsidRPr="00285A46">
        <w:rPr>
          <w:rFonts w:ascii="Times New Roman" w:hAnsi="Times New Roman" w:cs="Times New Roman"/>
          <w:sz w:val="24"/>
          <w:szCs w:val="24"/>
        </w:rPr>
        <w:t>Act are subject to merits review, unless specifically excluded by the enabling legislation.</w:t>
      </w:r>
      <w:r>
        <w:rPr>
          <w:rFonts w:ascii="Times New Roman" w:hAnsi="Times New Roman" w:cs="Times New Roman"/>
          <w:sz w:val="24"/>
          <w:szCs w:val="24"/>
        </w:rPr>
        <w:t xml:space="preserve"> </w:t>
      </w:r>
      <w:r w:rsidRPr="008B5E09">
        <w:rPr>
          <w:rFonts w:ascii="Times New Roman" w:hAnsi="Times New Roman" w:cs="Times New Roman"/>
          <w:sz w:val="24"/>
          <w:szCs w:val="24"/>
        </w:rPr>
        <w:t xml:space="preserve">Revocation of registration as a life company or a NOHC </w:t>
      </w:r>
      <w:r w:rsidR="00136042">
        <w:rPr>
          <w:rFonts w:ascii="Times New Roman" w:hAnsi="Times New Roman" w:cs="Times New Roman"/>
          <w:sz w:val="24"/>
          <w:szCs w:val="24"/>
        </w:rPr>
        <w:t xml:space="preserve">registration </w:t>
      </w:r>
      <w:r w:rsidRPr="008B5E09">
        <w:rPr>
          <w:rFonts w:ascii="Times New Roman" w:hAnsi="Times New Roman" w:cs="Times New Roman"/>
          <w:sz w:val="24"/>
          <w:szCs w:val="24"/>
        </w:rPr>
        <w:t>is subject to merits review (section 236 of the Act).</w:t>
      </w:r>
    </w:p>
    <w:bookmarkEnd w:id="9"/>
    <w:p w14:paraId="3EB93538" w14:textId="7F3BD854" w:rsidR="006C6ED5" w:rsidRPr="009436D9" w:rsidRDefault="00211AFD" w:rsidP="00211AFD">
      <w:pPr>
        <w:numPr>
          <w:ilvl w:val="0"/>
          <w:numId w:val="0"/>
        </w:numPr>
        <w:rPr>
          <w:rFonts w:ascii="Times New Roman" w:hAnsi="Times New Roman" w:cs="Times New Roman"/>
          <w:sz w:val="24"/>
          <w:szCs w:val="24"/>
          <w:shd w:val="clear" w:color="auto" w:fill="FFFFFF"/>
        </w:rPr>
      </w:pPr>
      <w:r w:rsidRPr="00BC1E70">
        <w:rPr>
          <w:rFonts w:ascii="Times New Roman" w:hAnsi="Times New Roman" w:cs="Times New Roman"/>
          <w:sz w:val="24"/>
          <w:szCs w:val="24"/>
        </w:rPr>
        <w:t>Where th</w:t>
      </w:r>
      <w:r w:rsidR="00AC3321">
        <w:rPr>
          <w:rFonts w:ascii="Times New Roman" w:hAnsi="Times New Roman" w:cs="Times New Roman"/>
          <w:sz w:val="24"/>
          <w:szCs w:val="24"/>
        </w:rPr>
        <w:t>i</w:t>
      </w:r>
      <w:r w:rsidRPr="00BC1E70">
        <w:rPr>
          <w:rFonts w:ascii="Times New Roman" w:hAnsi="Times New Roman" w:cs="Times New Roman"/>
          <w:sz w:val="24"/>
          <w:szCs w:val="24"/>
        </w:rPr>
        <w:t>s standard refer</w:t>
      </w:r>
      <w:r w:rsidR="000924C5">
        <w:rPr>
          <w:rFonts w:ascii="Times New Roman" w:hAnsi="Times New Roman" w:cs="Times New Roman"/>
          <w:sz w:val="24"/>
          <w:szCs w:val="24"/>
        </w:rPr>
        <w:t>s</w:t>
      </w:r>
      <w:r w:rsidRPr="00BC1E70">
        <w:rPr>
          <w:rFonts w:ascii="Times New Roman" w:hAnsi="Times New Roman" w:cs="Times New Roman"/>
          <w:sz w:val="24"/>
          <w:szCs w:val="24"/>
        </w:rPr>
        <w:t xml:space="preserve"> to an Act, Regulation or Prudential Standard, this is a reference to the document as it exists from time to time, and which is available on the Federal Register of Legislation at </w:t>
      </w:r>
      <w:hyperlink r:id="rId13" w:history="1">
        <w:r w:rsidRPr="00BC1E70">
          <w:rPr>
            <w:rStyle w:val="Hyperlink"/>
            <w:rFonts w:ascii="Times New Roman" w:hAnsi="Times New Roman" w:cs="Times New Roman"/>
            <w:color w:val="0F569E"/>
            <w:sz w:val="24"/>
            <w:szCs w:val="24"/>
            <w:shd w:val="clear" w:color="auto" w:fill="FFFFFF"/>
          </w:rPr>
          <w:t>www.legislation.gov.au</w:t>
        </w:r>
      </w:hyperlink>
      <w:r w:rsidRPr="00BC1E70">
        <w:rPr>
          <w:rFonts w:ascii="Times New Roman" w:hAnsi="Times New Roman" w:cs="Times New Roman"/>
          <w:sz w:val="24"/>
          <w:szCs w:val="24"/>
          <w:shd w:val="clear" w:color="auto" w:fill="FFFFFF"/>
        </w:rPr>
        <w:t>.</w:t>
      </w:r>
    </w:p>
    <w:p w14:paraId="3F2697B4" w14:textId="788770AB" w:rsidR="00211AFD" w:rsidRPr="00BC1E70" w:rsidRDefault="00B670E9" w:rsidP="00211AFD">
      <w:pPr>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3.</w:t>
      </w:r>
      <w:r w:rsidRPr="00BC1E70">
        <w:rPr>
          <w:rFonts w:ascii="Times New Roman" w:hAnsi="Times New Roman" w:cs="Times New Roman"/>
          <w:b/>
          <w:sz w:val="24"/>
          <w:szCs w:val="24"/>
        </w:rPr>
        <w:tab/>
      </w:r>
      <w:r w:rsidR="00211AFD" w:rsidRPr="00BC1E70">
        <w:rPr>
          <w:rFonts w:ascii="Times New Roman" w:hAnsi="Times New Roman" w:cs="Times New Roman"/>
          <w:b/>
          <w:sz w:val="24"/>
          <w:szCs w:val="24"/>
        </w:rPr>
        <w:t>Consultation</w:t>
      </w:r>
    </w:p>
    <w:p w14:paraId="753A4EF6" w14:textId="3E1F0CC8" w:rsidR="004808E2" w:rsidRDefault="00A5530D" w:rsidP="0006638F">
      <w:pPr>
        <w:numPr>
          <w:ilvl w:val="0"/>
          <w:numId w:val="0"/>
        </w:numPr>
        <w:rPr>
          <w:rFonts w:ascii="Times New Roman" w:hAnsi="Times New Roman" w:cs="Times New Roman"/>
          <w:sz w:val="24"/>
          <w:szCs w:val="24"/>
        </w:rPr>
      </w:pPr>
      <w:r>
        <w:rPr>
          <w:rFonts w:ascii="Times New Roman" w:hAnsi="Times New Roman" w:cs="Times New Roman"/>
          <w:sz w:val="24"/>
          <w:szCs w:val="24"/>
        </w:rPr>
        <w:t>On 21 November 2022, APRA undertook consultation with all life insurers in relation to its propos</w:t>
      </w:r>
      <w:r w:rsidR="004808E2">
        <w:rPr>
          <w:rFonts w:ascii="Times New Roman" w:hAnsi="Times New Roman" w:cs="Times New Roman"/>
          <w:sz w:val="24"/>
          <w:szCs w:val="24"/>
        </w:rPr>
        <w:t xml:space="preserve">al to remake four life insurance prudential standards without change, which included LPS </w:t>
      </w:r>
      <w:r w:rsidR="00FC5F71">
        <w:rPr>
          <w:rFonts w:ascii="Times New Roman" w:hAnsi="Times New Roman" w:cs="Times New Roman"/>
          <w:sz w:val="24"/>
          <w:szCs w:val="24"/>
        </w:rPr>
        <w:t>370</w:t>
      </w:r>
      <w:r w:rsidR="004808E2">
        <w:rPr>
          <w:rFonts w:ascii="Times New Roman" w:hAnsi="Times New Roman" w:cs="Times New Roman"/>
          <w:sz w:val="24"/>
          <w:szCs w:val="24"/>
        </w:rPr>
        <w:t xml:space="preserve">. </w:t>
      </w:r>
      <w:bookmarkStart w:id="10" w:name="_Hlk127286504"/>
      <w:r w:rsidR="00AC2BD0" w:rsidRPr="009D7730">
        <w:rPr>
          <w:rFonts w:ascii="Times New Roman" w:hAnsi="Times New Roman" w:cs="Times New Roman"/>
          <w:sz w:val="24"/>
          <w:szCs w:val="24"/>
        </w:rPr>
        <w:t>APRA invited feedback on the four prudential standards by 15 December 2022.</w:t>
      </w:r>
      <w:bookmarkEnd w:id="10"/>
    </w:p>
    <w:p w14:paraId="1B0D3117" w14:textId="77777777" w:rsidR="00416DE7" w:rsidRDefault="004808E2" w:rsidP="0006638F">
      <w:pPr>
        <w:numPr>
          <w:ilvl w:val="0"/>
          <w:numId w:val="0"/>
        </w:numPr>
        <w:rPr>
          <w:rFonts w:ascii="Times New Roman" w:hAnsi="Times New Roman" w:cs="Times New Roman"/>
          <w:sz w:val="24"/>
          <w:szCs w:val="24"/>
        </w:rPr>
      </w:pPr>
      <w:r>
        <w:rPr>
          <w:rFonts w:ascii="Times New Roman" w:hAnsi="Times New Roman" w:cs="Times New Roman"/>
          <w:sz w:val="24"/>
          <w:szCs w:val="24"/>
        </w:rPr>
        <w:t>Two submissions were received</w:t>
      </w:r>
      <w:r w:rsidR="00C0599B">
        <w:rPr>
          <w:rFonts w:ascii="Times New Roman" w:hAnsi="Times New Roman" w:cs="Times New Roman"/>
          <w:sz w:val="24"/>
          <w:szCs w:val="24"/>
        </w:rPr>
        <w:t xml:space="preserve"> </w:t>
      </w:r>
      <w:r w:rsidR="003D6B7C">
        <w:rPr>
          <w:rFonts w:ascii="Times New Roman" w:hAnsi="Times New Roman" w:cs="Times New Roman"/>
          <w:sz w:val="24"/>
          <w:szCs w:val="24"/>
        </w:rPr>
        <w:t xml:space="preserve">during </w:t>
      </w:r>
      <w:r w:rsidR="00C0599B">
        <w:rPr>
          <w:rFonts w:ascii="Times New Roman" w:hAnsi="Times New Roman" w:cs="Times New Roman"/>
          <w:sz w:val="24"/>
          <w:szCs w:val="24"/>
        </w:rPr>
        <w:t xml:space="preserve">the consultation. </w:t>
      </w:r>
      <w:bookmarkStart w:id="11" w:name="_Hlk127283816"/>
      <w:r w:rsidR="000924C5" w:rsidRPr="00242AFE">
        <w:rPr>
          <w:rFonts w:ascii="Times New Roman" w:hAnsi="Times New Roman" w:cs="Times New Roman"/>
          <w:sz w:val="24"/>
          <w:szCs w:val="24"/>
        </w:rPr>
        <w:t>The respondents agreed with APRA’s assessment that the four standards remained broadly fit for purpose.</w:t>
      </w:r>
      <w:r w:rsidR="000924C5">
        <w:t xml:space="preserve"> </w:t>
      </w:r>
      <w:bookmarkEnd w:id="11"/>
      <w:r w:rsidR="00C0599B">
        <w:rPr>
          <w:rFonts w:ascii="Times New Roman" w:hAnsi="Times New Roman" w:cs="Times New Roman"/>
          <w:sz w:val="24"/>
          <w:szCs w:val="24"/>
        </w:rPr>
        <w:t>N</w:t>
      </w:r>
      <w:r>
        <w:rPr>
          <w:rFonts w:ascii="Times New Roman" w:hAnsi="Times New Roman" w:cs="Times New Roman"/>
          <w:sz w:val="24"/>
          <w:szCs w:val="24"/>
        </w:rPr>
        <w:t xml:space="preserve">either </w:t>
      </w:r>
      <w:r w:rsidR="00C0599B">
        <w:rPr>
          <w:rFonts w:ascii="Times New Roman" w:hAnsi="Times New Roman" w:cs="Times New Roman"/>
          <w:sz w:val="24"/>
          <w:szCs w:val="24"/>
        </w:rPr>
        <w:t>submission highlighted issue</w:t>
      </w:r>
      <w:r w:rsidR="00AC3321">
        <w:rPr>
          <w:rFonts w:ascii="Times New Roman" w:hAnsi="Times New Roman" w:cs="Times New Roman"/>
          <w:sz w:val="24"/>
          <w:szCs w:val="24"/>
        </w:rPr>
        <w:t>s</w:t>
      </w:r>
      <w:r w:rsidR="00C0599B">
        <w:rPr>
          <w:rFonts w:ascii="Times New Roman" w:hAnsi="Times New Roman" w:cs="Times New Roman"/>
          <w:sz w:val="24"/>
          <w:szCs w:val="24"/>
        </w:rPr>
        <w:t xml:space="preserve"> with LPS </w:t>
      </w:r>
      <w:r w:rsidR="00FC5F71">
        <w:rPr>
          <w:rFonts w:ascii="Times New Roman" w:hAnsi="Times New Roman" w:cs="Times New Roman"/>
          <w:sz w:val="24"/>
          <w:szCs w:val="24"/>
        </w:rPr>
        <w:t>370</w:t>
      </w:r>
      <w:r w:rsidR="00E27997">
        <w:rPr>
          <w:rFonts w:ascii="Times New Roman" w:hAnsi="Times New Roman" w:cs="Times New Roman"/>
          <w:sz w:val="24"/>
          <w:szCs w:val="24"/>
        </w:rPr>
        <w:t xml:space="preserve">. </w:t>
      </w:r>
    </w:p>
    <w:p w14:paraId="6FA37161" w14:textId="55EDB387" w:rsidR="00E27997" w:rsidRDefault="00C0599B" w:rsidP="0006638F">
      <w:pPr>
        <w:numPr>
          <w:ilvl w:val="0"/>
          <w:numId w:val="0"/>
        </w:numPr>
        <w:rPr>
          <w:rFonts w:ascii="Times New Roman" w:hAnsi="Times New Roman" w:cs="Times New Roman"/>
          <w:sz w:val="24"/>
          <w:szCs w:val="24"/>
        </w:rPr>
      </w:pPr>
      <w:r w:rsidRPr="003D292C">
        <w:rPr>
          <w:rFonts w:ascii="Times New Roman" w:hAnsi="Times New Roman" w:cs="Times New Roman"/>
          <w:sz w:val="24"/>
          <w:szCs w:val="24"/>
        </w:rPr>
        <w:t>APRA is satisfied the consultation was appropriate</w:t>
      </w:r>
      <w:r w:rsidR="00416DE7">
        <w:rPr>
          <w:rFonts w:ascii="Times New Roman" w:hAnsi="Times New Roman" w:cs="Times New Roman"/>
          <w:sz w:val="24"/>
          <w:szCs w:val="24"/>
        </w:rPr>
        <w:t xml:space="preserve"> and reasonably practicable</w:t>
      </w:r>
      <w:r>
        <w:rPr>
          <w:rFonts w:ascii="Times New Roman" w:hAnsi="Times New Roman" w:cs="Times New Roman"/>
          <w:sz w:val="24"/>
          <w:szCs w:val="24"/>
        </w:rPr>
        <w:t>.</w:t>
      </w:r>
    </w:p>
    <w:p w14:paraId="1D2864CC" w14:textId="5EBA563B" w:rsidR="00211AFD" w:rsidRPr="00A50B51" w:rsidRDefault="00B670E9" w:rsidP="00211AFD">
      <w:pPr>
        <w:numPr>
          <w:ilvl w:val="0"/>
          <w:numId w:val="0"/>
        </w:numPr>
        <w:rPr>
          <w:rFonts w:ascii="Times New Roman" w:hAnsi="Times New Roman" w:cs="Times New Roman"/>
          <w:b/>
          <w:sz w:val="24"/>
          <w:szCs w:val="24"/>
        </w:rPr>
      </w:pPr>
      <w:r w:rsidRPr="00A50B51">
        <w:rPr>
          <w:rFonts w:ascii="Times New Roman" w:hAnsi="Times New Roman" w:cs="Times New Roman"/>
          <w:b/>
          <w:sz w:val="24"/>
          <w:szCs w:val="24"/>
        </w:rPr>
        <w:t>4.</w:t>
      </w:r>
      <w:r w:rsidRPr="00A50B51">
        <w:rPr>
          <w:rFonts w:ascii="Times New Roman" w:hAnsi="Times New Roman" w:cs="Times New Roman"/>
          <w:b/>
          <w:sz w:val="24"/>
          <w:szCs w:val="24"/>
        </w:rPr>
        <w:tab/>
      </w:r>
      <w:bookmarkStart w:id="12" w:name="_Hlk127286553"/>
      <w:r w:rsidR="00AC3321">
        <w:rPr>
          <w:rFonts w:ascii="Times New Roman" w:hAnsi="Times New Roman" w:cs="Times New Roman"/>
          <w:b/>
          <w:sz w:val="24"/>
          <w:szCs w:val="24"/>
        </w:rPr>
        <w:t>Impact Analysis (IA)</w:t>
      </w:r>
      <w:bookmarkEnd w:id="12"/>
    </w:p>
    <w:p w14:paraId="285FB9C9" w14:textId="743111B8" w:rsidR="006C6ED5" w:rsidRPr="00A50B51" w:rsidRDefault="00AC3321" w:rsidP="00211AFD">
      <w:pPr>
        <w:numPr>
          <w:ilvl w:val="0"/>
          <w:numId w:val="0"/>
        </w:numPr>
        <w:rPr>
          <w:rFonts w:ascii="Times New Roman" w:hAnsi="Times New Roman" w:cs="Times New Roman"/>
          <w:sz w:val="24"/>
          <w:szCs w:val="24"/>
        </w:rPr>
      </w:pPr>
      <w:bookmarkStart w:id="13" w:name="_Hlk127286578"/>
      <w:r>
        <w:rPr>
          <w:rFonts w:ascii="Times New Roman" w:hAnsi="Times New Roman" w:cs="Times New Roman"/>
          <w:sz w:val="24"/>
          <w:szCs w:val="24"/>
        </w:rPr>
        <w:t xml:space="preserve">In remaking these four life insurance </w:t>
      </w:r>
      <w:r w:rsidR="007452BD">
        <w:rPr>
          <w:rFonts w:ascii="Times New Roman" w:hAnsi="Times New Roman" w:cs="Times New Roman"/>
          <w:sz w:val="24"/>
          <w:szCs w:val="24"/>
        </w:rPr>
        <w:t xml:space="preserve">prudential </w:t>
      </w:r>
      <w:r>
        <w:rPr>
          <w:rFonts w:ascii="Times New Roman" w:hAnsi="Times New Roman" w:cs="Times New Roman"/>
          <w:sz w:val="24"/>
          <w:szCs w:val="24"/>
        </w:rPr>
        <w:t xml:space="preserve">standards as they are, APRA has followed a process which satisfies the requirements of the Office of Impact Analysis (OIA). APRA has prepared a letter for the OIA that certifies APRA’s assessment that the </w:t>
      </w:r>
      <w:r w:rsidR="007452BD">
        <w:rPr>
          <w:rFonts w:ascii="Times New Roman" w:hAnsi="Times New Roman" w:cs="Times New Roman"/>
          <w:sz w:val="24"/>
          <w:szCs w:val="24"/>
        </w:rPr>
        <w:t xml:space="preserve">prudential </w:t>
      </w:r>
      <w:r>
        <w:rPr>
          <w:rFonts w:ascii="Times New Roman" w:hAnsi="Times New Roman" w:cs="Times New Roman"/>
          <w:sz w:val="24"/>
          <w:szCs w:val="24"/>
        </w:rPr>
        <w:t>standards are operating efficiently and effectively. This self-assessment is in lieu of an Impact Analysis (IA) and is allowable by OIA in situations where consultation, with affected stakeholders, has been undertaken and the standards are to be remade with no change. This letter, as evidence of APRA’s policy development process, has been lodged as supporting material.</w:t>
      </w:r>
      <w:bookmarkEnd w:id="13"/>
      <w:r w:rsidR="009436D9">
        <w:rPr>
          <w:rFonts w:ascii="Times New Roman" w:hAnsi="Times New Roman" w:cs="Times New Roman"/>
          <w:sz w:val="24"/>
          <w:szCs w:val="24"/>
        </w:rPr>
        <w:t xml:space="preserve"> </w:t>
      </w:r>
    </w:p>
    <w:p w14:paraId="476EB71B" w14:textId="17812B34" w:rsidR="00B670E9" w:rsidRPr="00DE1106" w:rsidRDefault="00B670E9" w:rsidP="003163CB">
      <w:pPr>
        <w:pStyle w:val="Heading"/>
        <w:spacing w:before="0" w:after="240"/>
        <w:jc w:val="both"/>
        <w:rPr>
          <w:rFonts w:cs="Times New Roman"/>
          <w:i/>
          <w:sz w:val="24"/>
          <w:szCs w:val="24"/>
        </w:rPr>
      </w:pPr>
      <w:r w:rsidRPr="00BC1E70">
        <w:rPr>
          <w:rFonts w:cs="Times New Roman"/>
          <w:sz w:val="24"/>
          <w:szCs w:val="24"/>
        </w:rPr>
        <w:lastRenderedPageBreak/>
        <w:t>5.</w:t>
      </w:r>
      <w:r w:rsidRPr="00BC1E70">
        <w:rPr>
          <w:rFonts w:cs="Times New Roman"/>
          <w:sz w:val="24"/>
          <w:szCs w:val="24"/>
        </w:rPr>
        <w:tab/>
        <w:t xml:space="preserve">Statement of compatibility prepared in accordance with Part 3 of the </w:t>
      </w:r>
      <w:r w:rsidRPr="00BC1E70">
        <w:rPr>
          <w:rFonts w:cs="Times New Roman"/>
          <w:i/>
          <w:sz w:val="24"/>
          <w:szCs w:val="24"/>
        </w:rPr>
        <w:t>Human Right</w:t>
      </w:r>
      <w:r w:rsidRPr="00DE1106">
        <w:rPr>
          <w:rFonts w:cs="Times New Roman"/>
          <w:i/>
          <w:sz w:val="24"/>
          <w:szCs w:val="24"/>
        </w:rPr>
        <w:t>s (Parliamentary Scrutiny) Act 2011</w:t>
      </w:r>
    </w:p>
    <w:p w14:paraId="7D7364B1" w14:textId="77777777" w:rsidR="00B670E9" w:rsidRPr="00D5162F" w:rsidRDefault="00B670E9" w:rsidP="00B670E9">
      <w:pPr>
        <w:pStyle w:val="Heading"/>
        <w:spacing w:before="0" w:after="240"/>
        <w:jc w:val="both"/>
        <w:rPr>
          <w:rFonts w:cs="Times New Roman"/>
          <w:b w:val="0"/>
          <w:kern w:val="0"/>
          <w:sz w:val="24"/>
          <w:szCs w:val="24"/>
          <w:lang w:val="en-GB"/>
        </w:rPr>
      </w:pPr>
      <w:r w:rsidRPr="00D5162F">
        <w:rPr>
          <w:rFonts w:cs="Times New Roman"/>
          <w:b w:val="0"/>
          <w:kern w:val="0"/>
          <w:sz w:val="24"/>
          <w:szCs w:val="24"/>
          <w:lang w:val="en-GB"/>
        </w:rPr>
        <w:t xml:space="preserve">A Statement of compatibility prepared in accordance with Part 3 of the </w:t>
      </w:r>
      <w:r w:rsidRPr="00D5162F">
        <w:rPr>
          <w:rFonts w:cs="Times New Roman"/>
          <w:b w:val="0"/>
          <w:i/>
          <w:sz w:val="24"/>
          <w:szCs w:val="24"/>
          <w:lang w:val="en-GB"/>
        </w:rPr>
        <w:t>Human Rights (Parliamentary Scrutiny) Act 2011</w:t>
      </w:r>
      <w:r w:rsidRPr="00D5162F">
        <w:rPr>
          <w:rFonts w:cs="Times New Roman"/>
          <w:b w:val="0"/>
          <w:kern w:val="0"/>
          <w:sz w:val="24"/>
          <w:szCs w:val="24"/>
          <w:lang w:val="en-GB"/>
        </w:rPr>
        <w:t xml:space="preserve"> is provided at Attachment A to this Explanatory Statement.</w:t>
      </w:r>
    </w:p>
    <w:p w14:paraId="06190B02" w14:textId="34819669" w:rsidR="00B670E9" w:rsidRPr="000A1A15" w:rsidRDefault="00B670E9" w:rsidP="00A34ADD">
      <w:pPr>
        <w:rPr>
          <w:rFonts w:ascii="Times New Roman" w:hAnsi="Times New Roman" w:cs="Times New Roman"/>
          <w:sz w:val="24"/>
          <w:szCs w:val="24"/>
        </w:rPr>
      </w:pPr>
      <w:r w:rsidRPr="000A1A15">
        <w:rPr>
          <w:rFonts w:ascii="Times New Roman" w:hAnsi="Times New Roman" w:cs="Times New Roman"/>
          <w:sz w:val="24"/>
          <w:szCs w:val="24"/>
        </w:rPr>
        <w:br w:type="page"/>
      </w:r>
    </w:p>
    <w:p w14:paraId="00B6ED2A" w14:textId="77777777" w:rsidR="00B670E9" w:rsidRPr="00BC1E70" w:rsidRDefault="00B670E9" w:rsidP="00B670E9">
      <w:pPr>
        <w:pStyle w:val="Heading"/>
        <w:keepNext w:val="0"/>
        <w:spacing w:before="0" w:after="240"/>
        <w:jc w:val="center"/>
        <w:rPr>
          <w:rFonts w:cs="Times New Roman"/>
          <w:sz w:val="24"/>
          <w:szCs w:val="24"/>
        </w:rPr>
      </w:pPr>
      <w:r w:rsidRPr="00BC1E70">
        <w:rPr>
          <w:rFonts w:cs="Times New Roman"/>
          <w:sz w:val="24"/>
          <w:szCs w:val="24"/>
          <w:lang w:val="en-GB"/>
        </w:rPr>
        <w:lastRenderedPageBreak/>
        <w:t>ATTACHMENT A</w:t>
      </w:r>
    </w:p>
    <w:p w14:paraId="04B51A0F" w14:textId="77777777" w:rsidR="00B670E9" w:rsidRPr="00D5162F" w:rsidRDefault="00B670E9" w:rsidP="00B670E9">
      <w:pPr>
        <w:pStyle w:val="Heading"/>
        <w:keepNext w:val="0"/>
        <w:spacing w:before="0" w:after="240"/>
        <w:jc w:val="center"/>
        <w:rPr>
          <w:rFonts w:cs="Times New Roman"/>
          <w:sz w:val="24"/>
          <w:szCs w:val="24"/>
        </w:rPr>
      </w:pPr>
      <w:r w:rsidRPr="00D5162F">
        <w:rPr>
          <w:rFonts w:cs="Times New Roman"/>
          <w:sz w:val="24"/>
          <w:szCs w:val="24"/>
        </w:rPr>
        <w:t>Statement of Compatibility with Human Rights</w:t>
      </w:r>
    </w:p>
    <w:p w14:paraId="32B574F6" w14:textId="77777777" w:rsidR="00B670E9" w:rsidRPr="00D615C7" w:rsidRDefault="00B670E9" w:rsidP="00B670E9">
      <w:pPr>
        <w:pStyle w:val="Heading1"/>
        <w:jc w:val="center"/>
        <w:rPr>
          <w:rFonts w:ascii="Times New Roman" w:hAnsi="Times New Roman" w:cs="Times New Roman"/>
          <w:b w:val="0"/>
          <w:i/>
          <w:sz w:val="24"/>
          <w:szCs w:val="24"/>
        </w:rPr>
      </w:pPr>
      <w:r w:rsidRPr="00D615C7">
        <w:rPr>
          <w:rFonts w:ascii="Times New Roman" w:hAnsi="Times New Roman" w:cs="Times New Roman"/>
          <w:b w:val="0"/>
          <w:sz w:val="24"/>
          <w:szCs w:val="24"/>
        </w:rPr>
        <w:t xml:space="preserve">Prepared in accordance with Part 3 of the </w:t>
      </w:r>
      <w:r w:rsidRPr="00D615C7">
        <w:rPr>
          <w:rFonts w:ascii="Times New Roman" w:hAnsi="Times New Roman" w:cs="Times New Roman"/>
          <w:b w:val="0"/>
          <w:i/>
          <w:sz w:val="24"/>
          <w:szCs w:val="24"/>
        </w:rPr>
        <w:t>Human Rights (Parliamentary Scrutiny) Act 2011</w:t>
      </w:r>
    </w:p>
    <w:p w14:paraId="302C56B4" w14:textId="1A9DC5DF" w:rsidR="00B670E9" w:rsidRPr="005921A3" w:rsidRDefault="00416DE7" w:rsidP="00B670E9">
      <w:pPr>
        <w:jc w:val="center"/>
        <w:rPr>
          <w:rFonts w:ascii="Times New Roman" w:eastAsia="Times New Roman" w:hAnsi="Times New Roman" w:cs="Times New Roman"/>
          <w:b/>
          <w:sz w:val="24"/>
          <w:szCs w:val="24"/>
          <w:lang w:eastAsia="en-AU"/>
        </w:rPr>
      </w:pPr>
      <w:r>
        <w:rPr>
          <w:rFonts w:ascii="Times New Roman" w:eastAsia="Times New Roman" w:hAnsi="Times New Roman" w:cs="Times New Roman"/>
          <w:b/>
          <w:sz w:val="24"/>
          <w:szCs w:val="24"/>
          <w:lang w:eastAsia="en-AU"/>
        </w:rPr>
        <w:t xml:space="preserve">Life </w:t>
      </w:r>
      <w:r w:rsidR="003330A0">
        <w:rPr>
          <w:rFonts w:ascii="Times New Roman" w:eastAsia="Times New Roman" w:hAnsi="Times New Roman" w:cs="Times New Roman"/>
          <w:b/>
          <w:sz w:val="24"/>
          <w:szCs w:val="24"/>
          <w:lang w:eastAsia="en-AU"/>
        </w:rPr>
        <w:t>I</w:t>
      </w:r>
      <w:r w:rsidR="00B670E9" w:rsidRPr="005921A3">
        <w:rPr>
          <w:rFonts w:ascii="Times New Roman" w:eastAsia="Times New Roman" w:hAnsi="Times New Roman" w:cs="Times New Roman"/>
          <w:b/>
          <w:sz w:val="24"/>
          <w:szCs w:val="24"/>
          <w:lang w:eastAsia="en-AU"/>
        </w:rPr>
        <w:t xml:space="preserve">nsurance (prudential standard) determination No. </w:t>
      </w:r>
      <w:r w:rsidR="00FC5F71">
        <w:rPr>
          <w:rFonts w:ascii="Times New Roman" w:eastAsia="Times New Roman" w:hAnsi="Times New Roman" w:cs="Times New Roman"/>
          <w:b/>
          <w:sz w:val="24"/>
          <w:szCs w:val="24"/>
          <w:lang w:eastAsia="en-AU"/>
        </w:rPr>
        <w:t>4</w:t>
      </w:r>
      <w:r w:rsidR="0025287F">
        <w:rPr>
          <w:rFonts w:ascii="Times New Roman" w:eastAsia="Times New Roman" w:hAnsi="Times New Roman" w:cs="Times New Roman"/>
          <w:b/>
          <w:sz w:val="24"/>
          <w:szCs w:val="24"/>
          <w:lang w:eastAsia="en-AU"/>
        </w:rPr>
        <w:t xml:space="preserve"> of 202</w:t>
      </w:r>
      <w:r w:rsidR="00192668">
        <w:rPr>
          <w:rFonts w:ascii="Times New Roman" w:eastAsia="Times New Roman" w:hAnsi="Times New Roman" w:cs="Times New Roman"/>
          <w:b/>
          <w:sz w:val="24"/>
          <w:szCs w:val="24"/>
          <w:lang w:eastAsia="en-AU"/>
        </w:rPr>
        <w:t>3</w:t>
      </w:r>
    </w:p>
    <w:p w14:paraId="06CCC3E0" w14:textId="33DE33B5" w:rsidR="00B670E9" w:rsidRPr="00CC30A1" w:rsidRDefault="00B670E9" w:rsidP="00B670E9">
      <w:pPr>
        <w:rPr>
          <w:rFonts w:ascii="Times New Roman" w:hAnsi="Times New Roman" w:cs="Times New Roman"/>
          <w:sz w:val="24"/>
          <w:szCs w:val="24"/>
        </w:rPr>
      </w:pPr>
      <w:r w:rsidRPr="005921A3">
        <w:rPr>
          <w:rFonts w:ascii="Times New Roman" w:hAnsi="Times New Roman" w:cs="Times New Roman"/>
          <w:sz w:val="24"/>
          <w:szCs w:val="24"/>
        </w:rPr>
        <w:t>Th</w:t>
      </w:r>
      <w:r w:rsidR="00AC3321">
        <w:rPr>
          <w:rFonts w:ascii="Times New Roman" w:hAnsi="Times New Roman" w:cs="Times New Roman"/>
          <w:sz w:val="24"/>
          <w:szCs w:val="24"/>
        </w:rPr>
        <w:t>i</w:t>
      </w:r>
      <w:r w:rsidRPr="005921A3">
        <w:rPr>
          <w:rFonts w:ascii="Times New Roman" w:hAnsi="Times New Roman" w:cs="Times New Roman"/>
          <w:sz w:val="24"/>
          <w:szCs w:val="24"/>
        </w:rPr>
        <w:t>s Legislative Instrument</w:t>
      </w:r>
      <w:r w:rsidR="00497D8A">
        <w:rPr>
          <w:rFonts w:ascii="Times New Roman" w:hAnsi="Times New Roman" w:cs="Times New Roman"/>
          <w:sz w:val="24"/>
          <w:szCs w:val="24"/>
        </w:rPr>
        <w:t xml:space="preserve"> is</w:t>
      </w:r>
      <w:r w:rsidRPr="005921A3">
        <w:rPr>
          <w:rFonts w:ascii="Times New Roman" w:hAnsi="Times New Roman" w:cs="Times New Roman"/>
          <w:sz w:val="24"/>
          <w:szCs w:val="24"/>
        </w:rPr>
        <w:t xml:space="preserve"> compatible with the human rights and freedoms recognised or declared in the international instrument listed in section 3 of the </w:t>
      </w:r>
      <w:r w:rsidRPr="00FC071B">
        <w:rPr>
          <w:rFonts w:ascii="Times New Roman" w:hAnsi="Times New Roman" w:cs="Times New Roman"/>
          <w:i/>
          <w:sz w:val="24"/>
          <w:szCs w:val="24"/>
        </w:rPr>
        <w:t>Human Rights (Parliamentary Scrutiny) Act 2011</w:t>
      </w:r>
      <w:r w:rsidRPr="00CC30A1">
        <w:rPr>
          <w:rFonts w:ascii="Times New Roman" w:hAnsi="Times New Roman" w:cs="Times New Roman"/>
          <w:sz w:val="24"/>
          <w:szCs w:val="24"/>
        </w:rPr>
        <w:t xml:space="preserve"> (HRPS Act).</w:t>
      </w:r>
    </w:p>
    <w:p w14:paraId="78831E52" w14:textId="31404BF6" w:rsidR="00B670E9" w:rsidRPr="00DE1106" w:rsidRDefault="00B670E9" w:rsidP="00B670E9">
      <w:pPr>
        <w:rPr>
          <w:rFonts w:ascii="Times New Roman" w:hAnsi="Times New Roman" w:cs="Times New Roman"/>
          <w:sz w:val="24"/>
          <w:szCs w:val="24"/>
        </w:rPr>
      </w:pPr>
      <w:r w:rsidRPr="00BC1E70">
        <w:rPr>
          <w:rFonts w:ascii="Times New Roman" w:hAnsi="Times New Roman" w:cs="Times New Roman"/>
          <w:b/>
          <w:sz w:val="24"/>
          <w:szCs w:val="24"/>
        </w:rPr>
        <w:t>Overview of the Legislative Instrument</w:t>
      </w:r>
    </w:p>
    <w:p w14:paraId="64A0D7D0" w14:textId="5AD673FA" w:rsidR="00497D8A" w:rsidRDefault="00497D8A" w:rsidP="00BC1E70">
      <w:pPr>
        <w:rPr>
          <w:rFonts w:ascii="Times New Roman" w:hAnsi="Times New Roman" w:cs="Times New Roman"/>
          <w:sz w:val="24"/>
          <w:szCs w:val="24"/>
        </w:rPr>
      </w:pPr>
      <w:r>
        <w:rPr>
          <w:rFonts w:ascii="Times New Roman" w:hAnsi="Times New Roman" w:cs="Times New Roman"/>
          <w:sz w:val="24"/>
          <w:szCs w:val="24"/>
        </w:rPr>
        <w:t xml:space="preserve">The purpose of the Legislative instrument is to revoke </w:t>
      </w:r>
      <w:r w:rsidRPr="00BC1E70">
        <w:rPr>
          <w:rFonts w:ascii="Times New Roman" w:hAnsi="Times New Roman" w:cs="Times New Roman"/>
          <w:i/>
          <w:iCs/>
          <w:sz w:val="24"/>
          <w:szCs w:val="24"/>
        </w:rPr>
        <w:t>Prudential Standard</w:t>
      </w:r>
      <w:r>
        <w:rPr>
          <w:rFonts w:ascii="Times New Roman" w:hAnsi="Times New Roman" w:cs="Times New Roman"/>
          <w:i/>
          <w:iCs/>
          <w:sz w:val="24"/>
          <w:szCs w:val="24"/>
        </w:rPr>
        <w:t xml:space="preserve"> </w:t>
      </w:r>
      <w:r w:rsidR="00FC5F71" w:rsidRPr="006C6ED5">
        <w:rPr>
          <w:rFonts w:ascii="Times New Roman" w:hAnsi="Times New Roman" w:cs="Times New Roman"/>
          <w:i/>
          <w:sz w:val="24"/>
          <w:szCs w:val="24"/>
        </w:rPr>
        <w:t>LPS 370 Cost of Investment Performance Guarantees</w:t>
      </w:r>
      <w:r>
        <w:rPr>
          <w:rFonts w:ascii="Times New Roman" w:hAnsi="Times New Roman" w:cs="Times New Roman"/>
          <w:i/>
          <w:iCs/>
          <w:sz w:val="24"/>
          <w:szCs w:val="24"/>
        </w:rPr>
        <w:t xml:space="preserve"> </w:t>
      </w:r>
      <w:r w:rsidRPr="00BC1E70">
        <w:rPr>
          <w:rFonts w:ascii="Times New Roman" w:hAnsi="Times New Roman" w:cs="Times New Roman"/>
          <w:sz w:val="24"/>
          <w:szCs w:val="24"/>
        </w:rPr>
        <w:t xml:space="preserve">and </w:t>
      </w:r>
      <w:r>
        <w:rPr>
          <w:rFonts w:ascii="Times New Roman" w:hAnsi="Times New Roman" w:cs="Times New Roman"/>
          <w:sz w:val="24"/>
          <w:szCs w:val="24"/>
        </w:rPr>
        <w:t>replace it with a</w:t>
      </w:r>
      <w:r w:rsidR="00416DE7">
        <w:rPr>
          <w:rFonts w:ascii="Times New Roman" w:hAnsi="Times New Roman" w:cs="Times New Roman"/>
          <w:sz w:val="24"/>
          <w:szCs w:val="24"/>
        </w:rPr>
        <w:t xml:space="preserve">nother </w:t>
      </w:r>
      <w:r>
        <w:rPr>
          <w:rFonts w:ascii="Times New Roman" w:hAnsi="Times New Roman" w:cs="Times New Roman"/>
          <w:sz w:val="24"/>
          <w:szCs w:val="24"/>
        </w:rPr>
        <w:t xml:space="preserve">version. </w:t>
      </w:r>
    </w:p>
    <w:p w14:paraId="5C5A80D5" w14:textId="610F9D69" w:rsidR="002536DD" w:rsidRPr="002536DD" w:rsidRDefault="00FC5F71" w:rsidP="00497D8A">
      <w:pPr>
        <w:rPr>
          <w:rFonts w:ascii="Times New Roman" w:hAnsi="Times New Roman" w:cs="Times New Roman"/>
          <w:sz w:val="28"/>
          <w:szCs w:val="28"/>
        </w:rPr>
      </w:pPr>
      <w:r w:rsidRPr="002536DD">
        <w:rPr>
          <w:rFonts w:ascii="Times New Roman" w:hAnsi="Times New Roman" w:cs="Times New Roman"/>
          <w:sz w:val="24"/>
          <w:szCs w:val="24"/>
        </w:rPr>
        <w:t>LPS 370 outlines the requirements for calculating the cost of investment performance guarantees provided in association with investment-linked contracts for the purpose of section</w:t>
      </w:r>
      <w:r w:rsidR="00476F07">
        <w:rPr>
          <w:rFonts w:ascii="Times New Roman" w:hAnsi="Times New Roman" w:cs="Times New Roman"/>
          <w:sz w:val="24"/>
          <w:szCs w:val="24"/>
        </w:rPr>
        <w:t xml:space="preserve"> </w:t>
      </w:r>
      <w:r w:rsidRPr="002536DD">
        <w:rPr>
          <w:rFonts w:ascii="Times New Roman" w:hAnsi="Times New Roman" w:cs="Times New Roman"/>
          <w:sz w:val="24"/>
          <w:szCs w:val="24"/>
        </w:rPr>
        <w:t xml:space="preserve">42 of the </w:t>
      </w:r>
      <w:r w:rsidRPr="002536DD">
        <w:rPr>
          <w:rFonts w:ascii="Times New Roman" w:hAnsi="Times New Roman" w:cs="Times New Roman"/>
          <w:i/>
          <w:sz w:val="24"/>
          <w:szCs w:val="24"/>
        </w:rPr>
        <w:t xml:space="preserve">Life Insurance Act 1995. </w:t>
      </w:r>
    </w:p>
    <w:p w14:paraId="010F0382" w14:textId="01635FB0" w:rsidR="00B670E9" w:rsidRPr="00497D8A" w:rsidRDefault="00B670E9" w:rsidP="00497D8A">
      <w:pPr>
        <w:rPr>
          <w:rFonts w:ascii="Times New Roman" w:hAnsi="Times New Roman" w:cs="Times New Roman"/>
          <w:sz w:val="24"/>
          <w:szCs w:val="24"/>
        </w:rPr>
      </w:pPr>
      <w:r w:rsidRPr="00497D8A">
        <w:rPr>
          <w:rFonts w:ascii="Times New Roman" w:hAnsi="Times New Roman" w:cs="Times New Roman"/>
          <w:b/>
          <w:sz w:val="24"/>
          <w:szCs w:val="24"/>
        </w:rPr>
        <w:t>Human rights implications</w:t>
      </w:r>
    </w:p>
    <w:p w14:paraId="23D2FE0E" w14:textId="6F6F28D5" w:rsidR="009136D0" w:rsidRPr="000A1A15" w:rsidRDefault="009136D0" w:rsidP="00B670E9">
      <w:pPr>
        <w:rPr>
          <w:rFonts w:ascii="Times New Roman" w:eastAsia="Times New Roman" w:hAnsi="Times New Roman" w:cs="Times New Roman"/>
          <w:iCs/>
          <w:sz w:val="24"/>
          <w:szCs w:val="24"/>
          <w:lang w:eastAsia="en-AU"/>
        </w:rPr>
      </w:pPr>
      <w:r w:rsidRPr="000A1A15">
        <w:rPr>
          <w:rFonts w:ascii="Times New Roman" w:eastAsia="Times New Roman" w:hAnsi="Times New Roman" w:cs="Times New Roman"/>
          <w:iCs/>
          <w:sz w:val="24"/>
          <w:szCs w:val="24"/>
          <w:lang w:eastAsia="en-AU"/>
        </w:rPr>
        <w:t xml:space="preserve">APRA has assessed the </w:t>
      </w:r>
      <w:r w:rsidRPr="00BC1E70">
        <w:rPr>
          <w:rFonts w:ascii="Times New Roman" w:eastAsia="Times New Roman" w:hAnsi="Times New Roman" w:cs="Times New Roman"/>
          <w:iCs/>
          <w:sz w:val="24"/>
          <w:szCs w:val="24"/>
          <w:lang w:eastAsia="en-AU"/>
        </w:rPr>
        <w:t xml:space="preserve">Legislative </w:t>
      </w:r>
      <w:r w:rsidRPr="000A1A15">
        <w:rPr>
          <w:rFonts w:ascii="Times New Roman" w:eastAsia="Times New Roman" w:hAnsi="Times New Roman" w:cs="Times New Roman"/>
          <w:iCs/>
          <w:sz w:val="24"/>
          <w:szCs w:val="24"/>
          <w:lang w:eastAsia="en-AU"/>
        </w:rPr>
        <w:t xml:space="preserve">Instrument and is of the view that </w:t>
      </w:r>
      <w:r w:rsidR="00921438">
        <w:rPr>
          <w:rFonts w:ascii="Times New Roman" w:eastAsia="Times New Roman" w:hAnsi="Times New Roman" w:cs="Times New Roman"/>
          <w:iCs/>
          <w:sz w:val="24"/>
          <w:szCs w:val="24"/>
          <w:lang w:eastAsia="en-AU"/>
        </w:rPr>
        <w:t>it</w:t>
      </w:r>
      <w:r w:rsidR="00921438" w:rsidRPr="000A1A15">
        <w:rPr>
          <w:rFonts w:ascii="Times New Roman" w:eastAsia="Times New Roman" w:hAnsi="Times New Roman" w:cs="Times New Roman"/>
          <w:iCs/>
          <w:sz w:val="24"/>
          <w:szCs w:val="24"/>
          <w:lang w:eastAsia="en-AU"/>
        </w:rPr>
        <w:t xml:space="preserve"> </w:t>
      </w:r>
      <w:r w:rsidRPr="000A1A15">
        <w:rPr>
          <w:rFonts w:ascii="Times New Roman" w:eastAsia="Times New Roman" w:hAnsi="Times New Roman" w:cs="Times New Roman"/>
          <w:iCs/>
          <w:sz w:val="24"/>
          <w:szCs w:val="24"/>
          <w:lang w:eastAsia="en-AU"/>
        </w:rPr>
        <w:t>do</w:t>
      </w:r>
      <w:r w:rsidR="00921438">
        <w:rPr>
          <w:rFonts w:ascii="Times New Roman" w:eastAsia="Times New Roman" w:hAnsi="Times New Roman" w:cs="Times New Roman"/>
          <w:iCs/>
          <w:sz w:val="24"/>
          <w:szCs w:val="24"/>
          <w:lang w:eastAsia="en-AU"/>
        </w:rPr>
        <w:t>es</w:t>
      </w:r>
      <w:r w:rsidRPr="000A1A15">
        <w:rPr>
          <w:rFonts w:ascii="Times New Roman" w:eastAsia="Times New Roman" w:hAnsi="Times New Roman" w:cs="Times New Roman"/>
          <w:iCs/>
          <w:sz w:val="24"/>
          <w:szCs w:val="24"/>
          <w:lang w:eastAsia="en-AU"/>
        </w:rPr>
        <w:t xml:space="preserve"> not engage any of the applicable rights or freedoms recognised or declared in the international instruments listed in section 3 of the HRPS Act. Accordingly, in APRA's assessment, the Instrument </w:t>
      </w:r>
      <w:r w:rsidR="00921438">
        <w:rPr>
          <w:rFonts w:ascii="Times New Roman" w:eastAsia="Times New Roman" w:hAnsi="Times New Roman" w:cs="Times New Roman"/>
          <w:iCs/>
          <w:sz w:val="24"/>
          <w:szCs w:val="24"/>
          <w:lang w:eastAsia="en-AU"/>
        </w:rPr>
        <w:t>is</w:t>
      </w:r>
      <w:r w:rsidRPr="000A1A15">
        <w:rPr>
          <w:rFonts w:ascii="Times New Roman" w:eastAsia="Times New Roman" w:hAnsi="Times New Roman" w:cs="Times New Roman"/>
          <w:iCs/>
          <w:sz w:val="24"/>
          <w:szCs w:val="24"/>
          <w:lang w:eastAsia="en-AU"/>
        </w:rPr>
        <w:t xml:space="preserve"> compatible with human rights. </w:t>
      </w:r>
    </w:p>
    <w:p w14:paraId="64D4EEBE" w14:textId="77777777" w:rsidR="00B670E9" w:rsidRPr="000A1A15" w:rsidRDefault="00B670E9" w:rsidP="00B670E9">
      <w:pPr>
        <w:rPr>
          <w:rFonts w:ascii="Times New Roman" w:hAnsi="Times New Roman" w:cs="Times New Roman"/>
          <w:b/>
          <w:sz w:val="24"/>
          <w:szCs w:val="24"/>
        </w:rPr>
      </w:pPr>
      <w:r w:rsidRPr="000A1A15">
        <w:rPr>
          <w:rFonts w:ascii="Times New Roman" w:hAnsi="Times New Roman" w:cs="Times New Roman"/>
          <w:b/>
          <w:sz w:val="24"/>
          <w:szCs w:val="24"/>
        </w:rPr>
        <w:t>Conclusion</w:t>
      </w:r>
    </w:p>
    <w:p w14:paraId="57D7D167" w14:textId="6C8F155E" w:rsidR="00B670E9" w:rsidRPr="000A1A15" w:rsidRDefault="00B670E9" w:rsidP="00B670E9">
      <w:pPr>
        <w:rPr>
          <w:rFonts w:ascii="Times New Roman" w:hAnsi="Times New Roman" w:cs="Times New Roman"/>
          <w:sz w:val="24"/>
          <w:szCs w:val="24"/>
        </w:rPr>
      </w:pPr>
      <w:r w:rsidRPr="000A1A15">
        <w:rPr>
          <w:rFonts w:ascii="Times New Roman" w:hAnsi="Times New Roman" w:cs="Times New Roman"/>
          <w:sz w:val="24"/>
          <w:szCs w:val="24"/>
        </w:rPr>
        <w:t>Th</w:t>
      </w:r>
      <w:r w:rsidR="00921438">
        <w:rPr>
          <w:rFonts w:ascii="Times New Roman" w:hAnsi="Times New Roman" w:cs="Times New Roman"/>
          <w:sz w:val="24"/>
          <w:szCs w:val="24"/>
        </w:rPr>
        <w:t>i</w:t>
      </w:r>
      <w:r w:rsidRPr="000A1A15">
        <w:rPr>
          <w:rFonts w:ascii="Times New Roman" w:hAnsi="Times New Roman" w:cs="Times New Roman"/>
          <w:sz w:val="24"/>
          <w:szCs w:val="24"/>
        </w:rPr>
        <w:t xml:space="preserve">s Legislative Instrument </w:t>
      </w:r>
      <w:r w:rsidR="00921438">
        <w:rPr>
          <w:rFonts w:ascii="Times New Roman" w:hAnsi="Times New Roman" w:cs="Times New Roman"/>
          <w:sz w:val="24"/>
          <w:szCs w:val="24"/>
        </w:rPr>
        <w:t>is</w:t>
      </w:r>
      <w:r w:rsidRPr="000A1A15">
        <w:rPr>
          <w:rFonts w:ascii="Times New Roman" w:hAnsi="Times New Roman" w:cs="Times New Roman"/>
          <w:sz w:val="24"/>
          <w:szCs w:val="24"/>
        </w:rPr>
        <w:t xml:space="preserve"> compatible with human rights as </w:t>
      </w:r>
      <w:r w:rsidR="00921438">
        <w:rPr>
          <w:rFonts w:ascii="Times New Roman" w:hAnsi="Times New Roman" w:cs="Times New Roman"/>
          <w:sz w:val="24"/>
          <w:szCs w:val="24"/>
        </w:rPr>
        <w:t>it</w:t>
      </w:r>
      <w:r w:rsidRPr="000A1A15">
        <w:rPr>
          <w:rFonts w:ascii="Times New Roman" w:hAnsi="Times New Roman" w:cs="Times New Roman"/>
          <w:sz w:val="24"/>
          <w:szCs w:val="24"/>
        </w:rPr>
        <w:t xml:space="preserve"> do</w:t>
      </w:r>
      <w:r w:rsidR="00921438">
        <w:rPr>
          <w:rFonts w:ascii="Times New Roman" w:hAnsi="Times New Roman" w:cs="Times New Roman"/>
          <w:sz w:val="24"/>
          <w:szCs w:val="24"/>
        </w:rPr>
        <w:t>es</w:t>
      </w:r>
      <w:r w:rsidRPr="000A1A15">
        <w:rPr>
          <w:rFonts w:ascii="Times New Roman" w:hAnsi="Times New Roman" w:cs="Times New Roman"/>
          <w:sz w:val="24"/>
          <w:szCs w:val="24"/>
        </w:rPr>
        <w:t xml:space="preserve"> not raise any human rights issues.</w:t>
      </w:r>
    </w:p>
    <w:bookmarkEnd w:id="0"/>
    <w:p w14:paraId="6A740A2A" w14:textId="77777777" w:rsidR="00211AFD" w:rsidRPr="00B06E21" w:rsidRDefault="00211AFD" w:rsidP="00A34ADD">
      <w:pPr>
        <w:rPr>
          <w:rFonts w:ascii="Times New Roman" w:hAnsi="Times New Roman" w:cs="Times New Roman"/>
        </w:rPr>
      </w:pPr>
    </w:p>
    <w:sectPr w:rsidR="00211AFD" w:rsidRPr="00B06E21" w:rsidSect="00B06E21">
      <w:pgSz w:w="11906" w:h="16838" w:code="9"/>
      <w:pgMar w:top="993" w:right="1440" w:bottom="1440" w:left="144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3B96F" w14:textId="77777777" w:rsidR="00211AFD" w:rsidRPr="000D4EDE" w:rsidRDefault="00211AFD" w:rsidP="000D4EDE">
      <w:r>
        <w:separator/>
      </w:r>
    </w:p>
  </w:endnote>
  <w:endnote w:type="continuationSeparator" w:id="0">
    <w:p w14:paraId="7EBF1C68" w14:textId="77777777" w:rsidR="00211AFD" w:rsidRPr="000D4EDE" w:rsidRDefault="00211AFD" w:rsidP="000D4EDE">
      <w:r>
        <w:continuationSeparator/>
      </w:r>
    </w:p>
  </w:endnote>
  <w:endnote w:type="continuationNotice" w:id="1">
    <w:p w14:paraId="30CAE51F" w14:textId="77777777" w:rsidR="00AC6B54" w:rsidRDefault="00AC6B5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altName w:val="Leelawadee UI"/>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689CA" w14:textId="77777777" w:rsidR="00211AFD" w:rsidRPr="000D4EDE" w:rsidRDefault="00211AFD" w:rsidP="000D4EDE">
      <w:r>
        <w:separator/>
      </w:r>
    </w:p>
  </w:footnote>
  <w:footnote w:type="continuationSeparator" w:id="0">
    <w:p w14:paraId="33D80D26" w14:textId="77777777" w:rsidR="00211AFD" w:rsidRPr="000D4EDE" w:rsidRDefault="00211AFD" w:rsidP="000D4EDE">
      <w:r>
        <w:continuationSeparator/>
      </w:r>
    </w:p>
  </w:footnote>
  <w:footnote w:type="continuationNotice" w:id="1">
    <w:p w14:paraId="16BD0DC9" w14:textId="77777777" w:rsidR="00AC6B54" w:rsidRDefault="00AC6B54">
      <w:pPr>
        <w:spacing w:after="0"/>
      </w:pPr>
    </w:p>
  </w:footnote>
  <w:footnote w:id="2">
    <w:p w14:paraId="4B0A5E45" w14:textId="77777777" w:rsidR="00881E81" w:rsidRDefault="00881E81" w:rsidP="00881E81">
      <w:pPr>
        <w:pStyle w:val="FootnoteText"/>
      </w:pPr>
      <w:r>
        <w:rPr>
          <w:rStyle w:val="FootnoteReference"/>
        </w:rPr>
        <w:footnoteRef/>
      </w:r>
      <w:r>
        <w:t xml:space="preserve"> </w:t>
      </w:r>
      <w:r w:rsidRPr="00B00589">
        <w:t>The Act specifically provide</w:t>
      </w:r>
      <w:r>
        <w:t>s</w:t>
      </w:r>
      <w:r w:rsidRPr="00B00589">
        <w:t xml:space="preserve"> APRA does not need to consult where APRA is satisfied that doing so could result in a delay in revocation that would be contrary to the public interest (subsection</w:t>
      </w:r>
      <w:r>
        <w:t>s</w:t>
      </w:r>
      <w:r w:rsidRPr="00B00589">
        <w:t xml:space="preserve"> 26(5)</w:t>
      </w:r>
      <w:r>
        <w:t xml:space="preserve"> and 28(3)</w:t>
      </w:r>
      <w:r w:rsidRPr="00B00589">
        <w:t xml:space="preserve"> of the 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8"/>
    <w:multiLevelType w:val="singleLevel"/>
    <w:tmpl w:val="AC92ED90"/>
    <w:lvl w:ilvl="0">
      <w:start w:val="1"/>
      <w:numFmt w:val="decimal"/>
      <w:lvlText w:val="%1."/>
      <w:lvlJc w:val="left"/>
      <w:pPr>
        <w:tabs>
          <w:tab w:val="num" w:pos="360"/>
        </w:tabs>
        <w:ind w:left="360" w:hanging="360"/>
      </w:pPr>
    </w:lvl>
  </w:abstractNum>
  <w:abstractNum w:abstractNumId="3" w15:restartNumberingAfterBreak="0">
    <w:nsid w:val="02A3626B"/>
    <w:multiLevelType w:val="hybridMultilevel"/>
    <w:tmpl w:val="8D6E2C0C"/>
    <w:lvl w:ilvl="0" w:tplc="36F84146">
      <w:start w:val="1"/>
      <w:numFmt w:val="decimal"/>
      <w:lvlText w:val="(%1)"/>
      <w:lvlJc w:val="left"/>
      <w:pPr>
        <w:ind w:left="1020" w:hanging="6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3E93595"/>
    <w:multiLevelType w:val="multilevel"/>
    <w:tmpl w:val="44EEB5B2"/>
    <w:lvl w:ilvl="0">
      <w:start w:val="1"/>
      <w:numFmt w:val="decimal"/>
      <w:pStyle w:val="ListNumber"/>
      <w:lvlText w:val="%1."/>
      <w:lvlJc w:val="left"/>
      <w:pPr>
        <w:tabs>
          <w:tab w:val="num" w:pos="851"/>
        </w:tabs>
        <w:ind w:left="851" w:hanging="851"/>
      </w:pPr>
      <w:rPr>
        <w:rFonts w:hint="default"/>
      </w:rPr>
    </w:lvl>
    <w:lvl w:ilvl="1">
      <w:start w:val="1"/>
      <w:numFmt w:val="decimal"/>
      <w:pStyle w:val="ListNumber2"/>
      <w:lvlText w:val="%1.%2."/>
      <w:lvlJc w:val="left"/>
      <w:pPr>
        <w:tabs>
          <w:tab w:val="num" w:pos="1701"/>
        </w:tabs>
        <w:ind w:left="1701" w:hanging="850"/>
      </w:pPr>
      <w:rPr>
        <w:rFonts w:hint="default"/>
      </w:rPr>
    </w:lvl>
    <w:lvl w:ilvl="2">
      <w:start w:val="1"/>
      <w:numFmt w:val="decimal"/>
      <w:pStyle w:val="ListNumber3"/>
      <w:lvlText w:val="%1.%2.%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073A5CAE"/>
    <w:multiLevelType w:val="multilevel"/>
    <w:tmpl w:val="845645BE"/>
    <w:lvl w:ilvl="0">
      <w:start w:val="1"/>
      <w:numFmt w:val="decimal"/>
      <w:pStyle w:val="Heading1Numbers"/>
      <w:lvlText w:val="%1."/>
      <w:lvlJc w:val="left"/>
      <w:pPr>
        <w:tabs>
          <w:tab w:val="num" w:pos="851"/>
        </w:tabs>
        <w:ind w:left="851" w:hanging="851"/>
      </w:pPr>
      <w:rPr>
        <w:rFonts w:hint="default"/>
      </w:rPr>
    </w:lvl>
    <w:lvl w:ilvl="1">
      <w:start w:val="1"/>
      <w:numFmt w:val="decimal"/>
      <w:pStyle w:val="Heading2Numbers"/>
      <w:lvlText w:val="%1.%2"/>
      <w:lvlJc w:val="left"/>
      <w:pPr>
        <w:tabs>
          <w:tab w:val="num" w:pos="851"/>
        </w:tabs>
        <w:ind w:left="851" w:hanging="851"/>
      </w:pPr>
      <w:rPr>
        <w:rFonts w:hint="default"/>
      </w:rPr>
    </w:lvl>
    <w:lvl w:ilvl="2">
      <w:start w:val="1"/>
      <w:numFmt w:val="decimal"/>
      <w:pStyle w:val="Heading3Numbers"/>
      <w:lvlText w:val="%1.%2.%3"/>
      <w:lvlJc w:val="left"/>
      <w:pPr>
        <w:tabs>
          <w:tab w:val="num" w:pos="1276"/>
        </w:tabs>
        <w:ind w:left="851" w:hanging="851"/>
      </w:pPr>
      <w:rPr>
        <w:rFonts w:hint="default"/>
      </w:rPr>
    </w:lvl>
    <w:lvl w:ilvl="3">
      <w:start w:val="1"/>
      <w:numFmt w:val="decimal"/>
      <w:pStyle w:val="Heading4NoNumber"/>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203B2DF9"/>
    <w:multiLevelType w:val="hybridMultilevel"/>
    <w:tmpl w:val="CC3821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01F50AC"/>
    <w:multiLevelType w:val="multilevel"/>
    <w:tmpl w:val="AC5E151C"/>
    <w:styleLink w:val="BulletList"/>
    <w:lvl w:ilvl="0">
      <w:start w:val="1"/>
      <w:numFmt w:val="bullet"/>
      <w:pStyle w:val="ListBullet"/>
      <w:lvlText w:val=""/>
      <w:lvlJc w:val="left"/>
      <w:pPr>
        <w:tabs>
          <w:tab w:val="num" w:pos="425"/>
        </w:tabs>
        <w:ind w:left="425" w:hanging="425"/>
      </w:pPr>
      <w:rPr>
        <w:rFonts w:ascii="Symbol" w:hAnsi="Symbol" w:hint="default"/>
        <w:color w:val="000000" w:themeColor="text1"/>
      </w:rPr>
    </w:lvl>
    <w:lvl w:ilvl="1">
      <w:start w:val="1"/>
      <w:numFmt w:val="bullet"/>
      <w:pStyle w:val="ListBullet2"/>
      <w:lvlText w:val="-"/>
      <w:lvlJc w:val="left"/>
      <w:pPr>
        <w:tabs>
          <w:tab w:val="num" w:pos="851"/>
        </w:tabs>
        <w:ind w:left="851" w:hanging="426"/>
      </w:pPr>
      <w:rPr>
        <w:rFonts w:ascii="Arial" w:hAnsi="Arial" w:hint="default"/>
        <w:color w:val="000000" w:themeColor="text1"/>
      </w:rPr>
    </w:lvl>
    <w:lvl w:ilvl="2">
      <w:start w:val="1"/>
      <w:numFmt w:val="bullet"/>
      <w:pStyle w:val="ListBullet3"/>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9" w15:restartNumberingAfterBreak="0">
    <w:nsid w:val="34130106"/>
    <w:multiLevelType w:val="hybridMultilevel"/>
    <w:tmpl w:val="E82EC54C"/>
    <w:lvl w:ilvl="0" w:tplc="379E151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98035FF"/>
    <w:multiLevelType w:val="hybridMultilevel"/>
    <w:tmpl w:val="E28E1352"/>
    <w:lvl w:ilvl="0" w:tplc="186431EE">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E771738"/>
    <w:multiLevelType w:val="hybridMultilevel"/>
    <w:tmpl w:val="E19811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0FE1B54"/>
    <w:multiLevelType w:val="multilevel"/>
    <w:tmpl w:val="03EA69FC"/>
    <w:styleLink w:val="HeadingList"/>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425" w:hanging="425"/>
      </w:pPr>
      <w:rPr>
        <w:rFonts w:hint="default"/>
      </w:rPr>
    </w:lvl>
    <w:lvl w:ilvl="2">
      <w:start w:val="1"/>
      <w:numFmt w:val="decimal"/>
      <w:lvlText w:val="%1.%2.%3"/>
      <w:lvlJc w:val="left"/>
      <w:pPr>
        <w:tabs>
          <w:tab w:val="num" w:pos="1276"/>
        </w:tabs>
        <w:ind w:left="851" w:hanging="851"/>
      </w:pPr>
      <w:rPr>
        <w:rFonts w:hint="default"/>
      </w:rPr>
    </w:lvl>
    <w:lvl w:ilvl="3">
      <w:start w:val="1"/>
      <w:numFmt w:val="decimal"/>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540E5588"/>
    <w:multiLevelType w:val="multilevel"/>
    <w:tmpl w:val="060A2B94"/>
    <w:styleLink w:val="111111"/>
    <w:lvl w:ilvl="0">
      <w:start w:val="1"/>
      <w:numFmt w:val="decimal"/>
      <w:lvlText w:val="%1."/>
      <w:lvlJc w:val="left"/>
      <w:pPr>
        <w:tabs>
          <w:tab w:val="num" w:pos="851"/>
        </w:tabs>
        <w:ind w:left="425" w:hanging="425"/>
      </w:pPr>
      <w:rPr>
        <w:rFonts w:hint="default"/>
      </w:rPr>
    </w:lvl>
    <w:lvl w:ilvl="1">
      <w:start w:val="1"/>
      <w:numFmt w:val="decimal"/>
      <w:lvlText w:val="%1.%2."/>
      <w:lvlJc w:val="left"/>
      <w:pPr>
        <w:tabs>
          <w:tab w:val="num" w:pos="1276"/>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5ADF54BB"/>
    <w:multiLevelType w:val="hybridMultilevel"/>
    <w:tmpl w:val="9DF89A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DF4124F"/>
    <w:multiLevelType w:val="hybridMultilevel"/>
    <w:tmpl w:val="F8AC6C28"/>
    <w:lvl w:ilvl="0" w:tplc="92289F6A">
      <w:start w:val="1"/>
      <w:numFmt w:val="decimal"/>
      <w:lvlText w:val="%1."/>
      <w:lvlJc w:val="left"/>
      <w:pPr>
        <w:tabs>
          <w:tab w:val="num" w:pos="567"/>
        </w:tabs>
        <w:ind w:left="567" w:hanging="567"/>
      </w:pPr>
      <w:rPr>
        <w:rFonts w:ascii="Times New Roman" w:hAnsi="Times New Roman" w:hint="default"/>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3C970EB"/>
    <w:multiLevelType w:val="hybridMultilevel"/>
    <w:tmpl w:val="80363C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9B17A3F"/>
    <w:multiLevelType w:val="multilevel"/>
    <w:tmpl w:val="8EA00C60"/>
    <w:styleLink w:val="1ai"/>
    <w:lvl w:ilvl="0">
      <w:start w:val="1"/>
      <w:numFmt w:val="none"/>
      <w:pStyle w:val="Normal"/>
      <w:suff w:val="nothing"/>
      <w:lvlText w:val=""/>
      <w:lvlJc w:val="left"/>
      <w:pPr>
        <w:ind w:left="0" w:firstLine="0"/>
      </w:pPr>
      <w:rPr>
        <w:rFonts w:hint="default"/>
      </w:rPr>
    </w:lvl>
    <w:lvl w:ilvl="1">
      <w:start w:val="1"/>
      <w:numFmt w:val="decimal"/>
      <w:pStyle w:val="List"/>
      <w:lvlText w:val="%2."/>
      <w:lvlJc w:val="left"/>
      <w:pPr>
        <w:tabs>
          <w:tab w:val="num" w:pos="425"/>
        </w:tabs>
        <w:ind w:left="425" w:hanging="425"/>
      </w:pPr>
      <w:rPr>
        <w:rFonts w:hint="default"/>
      </w:rPr>
    </w:lvl>
    <w:lvl w:ilvl="2">
      <w:start w:val="1"/>
      <w:numFmt w:val="lowerLetter"/>
      <w:pStyle w:val="List2"/>
      <w:lvlText w:val="%3."/>
      <w:lvlJc w:val="left"/>
      <w:pPr>
        <w:tabs>
          <w:tab w:val="num" w:pos="851"/>
        </w:tabs>
        <w:ind w:left="851" w:hanging="426"/>
      </w:pPr>
      <w:rPr>
        <w:rFonts w:hint="default"/>
      </w:rPr>
    </w:lvl>
    <w:lvl w:ilvl="3">
      <w:start w:val="1"/>
      <w:numFmt w:val="lowerRoman"/>
      <w:pStyle w:val="List3"/>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6AD95ACD"/>
    <w:multiLevelType w:val="hybridMultilevel"/>
    <w:tmpl w:val="8B2ED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784615684">
    <w:abstractNumId w:val="1"/>
  </w:num>
  <w:num w:numId="2" w16cid:durableId="568349451">
    <w:abstractNumId w:val="0"/>
  </w:num>
  <w:num w:numId="3" w16cid:durableId="1778407838">
    <w:abstractNumId w:val="5"/>
  </w:num>
  <w:num w:numId="4" w16cid:durableId="914782658">
    <w:abstractNumId w:val="13"/>
  </w:num>
  <w:num w:numId="5" w16cid:durableId="1761372901">
    <w:abstractNumId w:val="17"/>
  </w:num>
  <w:num w:numId="6" w16cid:durableId="1405184404">
    <w:abstractNumId w:val="12"/>
  </w:num>
  <w:num w:numId="7" w16cid:durableId="21294663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30413460">
    <w:abstractNumId w:val="8"/>
  </w:num>
  <w:num w:numId="9" w16cid:durableId="515853906">
    <w:abstractNumId w:val="2"/>
  </w:num>
  <w:num w:numId="10" w16cid:durableId="708576632">
    <w:abstractNumId w:val="6"/>
  </w:num>
  <w:num w:numId="11" w16cid:durableId="2026320155">
    <w:abstractNumId w:val="4"/>
  </w:num>
  <w:num w:numId="12" w16cid:durableId="78983245">
    <w:abstractNumId w:val="3"/>
  </w:num>
  <w:num w:numId="13" w16cid:durableId="1316059326">
    <w:abstractNumId w:val="18"/>
  </w:num>
  <w:num w:numId="14" w16cid:durableId="535124421">
    <w:abstractNumId w:val="11"/>
  </w:num>
  <w:num w:numId="15" w16cid:durableId="2004428120">
    <w:abstractNumId w:val="7"/>
  </w:num>
  <w:num w:numId="16" w16cid:durableId="415321881">
    <w:abstractNumId w:val="9"/>
  </w:num>
  <w:num w:numId="17" w16cid:durableId="1934125761">
    <w:abstractNumId w:val="15"/>
  </w:num>
  <w:num w:numId="18" w16cid:durableId="1752727309">
    <w:abstractNumId w:val="16"/>
  </w:num>
  <w:num w:numId="19" w16cid:durableId="1788819044">
    <w:abstractNumId w:val="14"/>
  </w:num>
  <w:num w:numId="20" w16cid:durableId="1368681521">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styleLockTheme/>
  <w:styleLockQFSet/>
  <w:defaultTabStop w:val="425"/>
  <w:characterSpacingControl w:val="doNotCompress"/>
  <w:hdrShapeDefaults>
    <o:shapedefaults v:ext="edit" spidmax="593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AFD"/>
    <w:rsid w:val="00004ED1"/>
    <w:rsid w:val="00005D98"/>
    <w:rsid w:val="00005F96"/>
    <w:rsid w:val="00007262"/>
    <w:rsid w:val="00010789"/>
    <w:rsid w:val="00011C96"/>
    <w:rsid w:val="000141B9"/>
    <w:rsid w:val="00020E4C"/>
    <w:rsid w:val="00034A19"/>
    <w:rsid w:val="00036F9E"/>
    <w:rsid w:val="000413B3"/>
    <w:rsid w:val="000453D9"/>
    <w:rsid w:val="00051043"/>
    <w:rsid w:val="000573E5"/>
    <w:rsid w:val="00057B71"/>
    <w:rsid w:val="0006638F"/>
    <w:rsid w:val="0007202C"/>
    <w:rsid w:val="00072B30"/>
    <w:rsid w:val="0007319C"/>
    <w:rsid w:val="000732AA"/>
    <w:rsid w:val="00073F77"/>
    <w:rsid w:val="000767DD"/>
    <w:rsid w:val="0008011A"/>
    <w:rsid w:val="00083B14"/>
    <w:rsid w:val="00084F8B"/>
    <w:rsid w:val="000851D0"/>
    <w:rsid w:val="00086D07"/>
    <w:rsid w:val="00086F71"/>
    <w:rsid w:val="000924C5"/>
    <w:rsid w:val="00093915"/>
    <w:rsid w:val="000949AD"/>
    <w:rsid w:val="00095109"/>
    <w:rsid w:val="00096B0F"/>
    <w:rsid w:val="000A1A15"/>
    <w:rsid w:val="000A490E"/>
    <w:rsid w:val="000B04C5"/>
    <w:rsid w:val="000B63CA"/>
    <w:rsid w:val="000B752A"/>
    <w:rsid w:val="000C14D9"/>
    <w:rsid w:val="000C15C7"/>
    <w:rsid w:val="000D4EDE"/>
    <w:rsid w:val="000E2460"/>
    <w:rsid w:val="000E43AC"/>
    <w:rsid w:val="000E6E37"/>
    <w:rsid w:val="000E71B7"/>
    <w:rsid w:val="000F0E6F"/>
    <w:rsid w:val="001018A5"/>
    <w:rsid w:val="00106F56"/>
    <w:rsid w:val="00115A39"/>
    <w:rsid w:val="00117479"/>
    <w:rsid w:val="00123576"/>
    <w:rsid w:val="001241CB"/>
    <w:rsid w:val="00124B21"/>
    <w:rsid w:val="001327B8"/>
    <w:rsid w:val="0013471B"/>
    <w:rsid w:val="00134B76"/>
    <w:rsid w:val="001352D4"/>
    <w:rsid w:val="00136042"/>
    <w:rsid w:val="00142132"/>
    <w:rsid w:val="00155789"/>
    <w:rsid w:val="00157C98"/>
    <w:rsid w:val="00164F67"/>
    <w:rsid w:val="001653B6"/>
    <w:rsid w:val="00165BF6"/>
    <w:rsid w:val="00174B0F"/>
    <w:rsid w:val="0018235E"/>
    <w:rsid w:val="00184187"/>
    <w:rsid w:val="00192668"/>
    <w:rsid w:val="001A4EA4"/>
    <w:rsid w:val="001A664F"/>
    <w:rsid w:val="001B2DB7"/>
    <w:rsid w:val="001B3A9F"/>
    <w:rsid w:val="001D0C02"/>
    <w:rsid w:val="001D3D43"/>
    <w:rsid w:val="001E0F51"/>
    <w:rsid w:val="001E55BF"/>
    <w:rsid w:val="001F6E1A"/>
    <w:rsid w:val="001F780A"/>
    <w:rsid w:val="001F7917"/>
    <w:rsid w:val="00200613"/>
    <w:rsid w:val="00204BE2"/>
    <w:rsid w:val="00211AFD"/>
    <w:rsid w:val="00214883"/>
    <w:rsid w:val="002156F6"/>
    <w:rsid w:val="00220550"/>
    <w:rsid w:val="00222497"/>
    <w:rsid w:val="002301A2"/>
    <w:rsid w:val="00236C2D"/>
    <w:rsid w:val="00237201"/>
    <w:rsid w:val="002374B7"/>
    <w:rsid w:val="00240126"/>
    <w:rsid w:val="00241D16"/>
    <w:rsid w:val="00242384"/>
    <w:rsid w:val="00242AFE"/>
    <w:rsid w:val="0024304D"/>
    <w:rsid w:val="00244826"/>
    <w:rsid w:val="00247ACA"/>
    <w:rsid w:val="0025287F"/>
    <w:rsid w:val="00252E6A"/>
    <w:rsid w:val="002536DD"/>
    <w:rsid w:val="002540FC"/>
    <w:rsid w:val="00255A20"/>
    <w:rsid w:val="0025782A"/>
    <w:rsid w:val="00263414"/>
    <w:rsid w:val="002661A6"/>
    <w:rsid w:val="00266C23"/>
    <w:rsid w:val="00277D6C"/>
    <w:rsid w:val="00286EAD"/>
    <w:rsid w:val="00292A60"/>
    <w:rsid w:val="0029389B"/>
    <w:rsid w:val="002A1894"/>
    <w:rsid w:val="002A2188"/>
    <w:rsid w:val="002A36F2"/>
    <w:rsid w:val="002A7D14"/>
    <w:rsid w:val="002B0913"/>
    <w:rsid w:val="002B28E4"/>
    <w:rsid w:val="002B2DD7"/>
    <w:rsid w:val="002B49A3"/>
    <w:rsid w:val="002B7504"/>
    <w:rsid w:val="002C0D97"/>
    <w:rsid w:val="002C66D1"/>
    <w:rsid w:val="002C7065"/>
    <w:rsid w:val="002C7D73"/>
    <w:rsid w:val="002C7F4A"/>
    <w:rsid w:val="002D2804"/>
    <w:rsid w:val="002D317F"/>
    <w:rsid w:val="002D4B6C"/>
    <w:rsid w:val="002D5274"/>
    <w:rsid w:val="002E1EE3"/>
    <w:rsid w:val="002F0135"/>
    <w:rsid w:val="002F0C2C"/>
    <w:rsid w:val="00300655"/>
    <w:rsid w:val="00301BB1"/>
    <w:rsid w:val="00303D18"/>
    <w:rsid w:val="00307ADD"/>
    <w:rsid w:val="00307E55"/>
    <w:rsid w:val="00312A66"/>
    <w:rsid w:val="003130CA"/>
    <w:rsid w:val="003163CB"/>
    <w:rsid w:val="00321180"/>
    <w:rsid w:val="0032180D"/>
    <w:rsid w:val="003306A5"/>
    <w:rsid w:val="003330A0"/>
    <w:rsid w:val="00355D40"/>
    <w:rsid w:val="003717C3"/>
    <w:rsid w:val="00371AAC"/>
    <w:rsid w:val="00371F54"/>
    <w:rsid w:val="0037770C"/>
    <w:rsid w:val="00377C8B"/>
    <w:rsid w:val="00383A95"/>
    <w:rsid w:val="00385CA0"/>
    <w:rsid w:val="0039585F"/>
    <w:rsid w:val="003A2733"/>
    <w:rsid w:val="003A3021"/>
    <w:rsid w:val="003A4D41"/>
    <w:rsid w:val="003A627E"/>
    <w:rsid w:val="003A79EE"/>
    <w:rsid w:val="003A7F32"/>
    <w:rsid w:val="003B6E16"/>
    <w:rsid w:val="003C180A"/>
    <w:rsid w:val="003C1E25"/>
    <w:rsid w:val="003D27A7"/>
    <w:rsid w:val="003D27CB"/>
    <w:rsid w:val="003D292C"/>
    <w:rsid w:val="003D329D"/>
    <w:rsid w:val="003D6B7C"/>
    <w:rsid w:val="003E6BF6"/>
    <w:rsid w:val="003F0F0D"/>
    <w:rsid w:val="0040173E"/>
    <w:rsid w:val="00416DE7"/>
    <w:rsid w:val="00435339"/>
    <w:rsid w:val="004410DC"/>
    <w:rsid w:val="0044447D"/>
    <w:rsid w:val="0044482D"/>
    <w:rsid w:val="00450C67"/>
    <w:rsid w:val="00455976"/>
    <w:rsid w:val="00457702"/>
    <w:rsid w:val="0046020A"/>
    <w:rsid w:val="00460CF7"/>
    <w:rsid w:val="004616E4"/>
    <w:rsid w:val="00463FA8"/>
    <w:rsid w:val="00464196"/>
    <w:rsid w:val="00466648"/>
    <w:rsid w:val="00472CBC"/>
    <w:rsid w:val="004765B3"/>
    <w:rsid w:val="00476F07"/>
    <w:rsid w:val="004808E2"/>
    <w:rsid w:val="004843CA"/>
    <w:rsid w:val="00493DAA"/>
    <w:rsid w:val="00494335"/>
    <w:rsid w:val="00495A4C"/>
    <w:rsid w:val="004967A1"/>
    <w:rsid w:val="00497D8A"/>
    <w:rsid w:val="004A0FE7"/>
    <w:rsid w:val="004B2112"/>
    <w:rsid w:val="004B584E"/>
    <w:rsid w:val="004C1106"/>
    <w:rsid w:val="004C6D4B"/>
    <w:rsid w:val="004C766B"/>
    <w:rsid w:val="004D33E3"/>
    <w:rsid w:val="004D76C1"/>
    <w:rsid w:val="004D7C22"/>
    <w:rsid w:val="004E2269"/>
    <w:rsid w:val="004E451A"/>
    <w:rsid w:val="004F3339"/>
    <w:rsid w:val="004F72A2"/>
    <w:rsid w:val="004F78E5"/>
    <w:rsid w:val="005026D4"/>
    <w:rsid w:val="00503A51"/>
    <w:rsid w:val="00506774"/>
    <w:rsid w:val="00506CE1"/>
    <w:rsid w:val="00512309"/>
    <w:rsid w:val="00530EDC"/>
    <w:rsid w:val="00541D54"/>
    <w:rsid w:val="00542522"/>
    <w:rsid w:val="00543472"/>
    <w:rsid w:val="0054526E"/>
    <w:rsid w:val="00545CE1"/>
    <w:rsid w:val="00546297"/>
    <w:rsid w:val="005476B5"/>
    <w:rsid w:val="005549D7"/>
    <w:rsid w:val="005602DA"/>
    <w:rsid w:val="00562087"/>
    <w:rsid w:val="00564FF8"/>
    <w:rsid w:val="005678FC"/>
    <w:rsid w:val="0057138A"/>
    <w:rsid w:val="00573327"/>
    <w:rsid w:val="00577D9B"/>
    <w:rsid w:val="005921A3"/>
    <w:rsid w:val="00592F64"/>
    <w:rsid w:val="005A3F63"/>
    <w:rsid w:val="005A59D0"/>
    <w:rsid w:val="005B073E"/>
    <w:rsid w:val="005B227F"/>
    <w:rsid w:val="005B7801"/>
    <w:rsid w:val="005C5891"/>
    <w:rsid w:val="005C641B"/>
    <w:rsid w:val="005D04CC"/>
    <w:rsid w:val="005D5FAE"/>
    <w:rsid w:val="005E4BC9"/>
    <w:rsid w:val="005F29B7"/>
    <w:rsid w:val="00606EB5"/>
    <w:rsid w:val="00606FC8"/>
    <w:rsid w:val="00616C90"/>
    <w:rsid w:val="00617FDA"/>
    <w:rsid w:val="00620146"/>
    <w:rsid w:val="0062116F"/>
    <w:rsid w:val="00623FD7"/>
    <w:rsid w:val="00626087"/>
    <w:rsid w:val="00634E4C"/>
    <w:rsid w:val="00636B8B"/>
    <w:rsid w:val="00641EAA"/>
    <w:rsid w:val="006427FE"/>
    <w:rsid w:val="006506C1"/>
    <w:rsid w:val="00657459"/>
    <w:rsid w:val="0065747A"/>
    <w:rsid w:val="00662E28"/>
    <w:rsid w:val="00663820"/>
    <w:rsid w:val="0066674D"/>
    <w:rsid w:val="00666A78"/>
    <w:rsid w:val="00670B59"/>
    <w:rsid w:val="00676C12"/>
    <w:rsid w:val="0068621C"/>
    <w:rsid w:val="0069375D"/>
    <w:rsid w:val="0069407C"/>
    <w:rsid w:val="0069574E"/>
    <w:rsid w:val="006969C0"/>
    <w:rsid w:val="006A1921"/>
    <w:rsid w:val="006A1B8B"/>
    <w:rsid w:val="006A2303"/>
    <w:rsid w:val="006A2C82"/>
    <w:rsid w:val="006A30FA"/>
    <w:rsid w:val="006C6ED5"/>
    <w:rsid w:val="006D2A45"/>
    <w:rsid w:val="006D315C"/>
    <w:rsid w:val="006D71B8"/>
    <w:rsid w:val="006E4272"/>
    <w:rsid w:val="006F145A"/>
    <w:rsid w:val="006F27CB"/>
    <w:rsid w:val="006F359B"/>
    <w:rsid w:val="006F4962"/>
    <w:rsid w:val="006F5865"/>
    <w:rsid w:val="00701EC6"/>
    <w:rsid w:val="00706179"/>
    <w:rsid w:val="00714F78"/>
    <w:rsid w:val="007152B0"/>
    <w:rsid w:val="007170F7"/>
    <w:rsid w:val="00717589"/>
    <w:rsid w:val="00722F9F"/>
    <w:rsid w:val="007253B8"/>
    <w:rsid w:val="00726C7A"/>
    <w:rsid w:val="00736E7D"/>
    <w:rsid w:val="007452BD"/>
    <w:rsid w:val="007509A6"/>
    <w:rsid w:val="00753F83"/>
    <w:rsid w:val="007541B0"/>
    <w:rsid w:val="0075469B"/>
    <w:rsid w:val="00755163"/>
    <w:rsid w:val="00756AAB"/>
    <w:rsid w:val="00757F63"/>
    <w:rsid w:val="007645AE"/>
    <w:rsid w:val="00764992"/>
    <w:rsid w:val="00765749"/>
    <w:rsid w:val="0077507F"/>
    <w:rsid w:val="007754C1"/>
    <w:rsid w:val="00775AA0"/>
    <w:rsid w:val="007770FA"/>
    <w:rsid w:val="00791738"/>
    <w:rsid w:val="00791780"/>
    <w:rsid w:val="00792D37"/>
    <w:rsid w:val="0079398C"/>
    <w:rsid w:val="007A0EB7"/>
    <w:rsid w:val="007B2C90"/>
    <w:rsid w:val="007B6871"/>
    <w:rsid w:val="007B7899"/>
    <w:rsid w:val="007C08B1"/>
    <w:rsid w:val="007C2CC2"/>
    <w:rsid w:val="007C38BD"/>
    <w:rsid w:val="007C79AA"/>
    <w:rsid w:val="007D31DA"/>
    <w:rsid w:val="007D5F42"/>
    <w:rsid w:val="007D72C5"/>
    <w:rsid w:val="007E1D1C"/>
    <w:rsid w:val="007E525D"/>
    <w:rsid w:val="007F0323"/>
    <w:rsid w:val="007F379E"/>
    <w:rsid w:val="007F471C"/>
    <w:rsid w:val="00800C90"/>
    <w:rsid w:val="008125F8"/>
    <w:rsid w:val="008208A8"/>
    <w:rsid w:val="00826012"/>
    <w:rsid w:val="00834CE0"/>
    <w:rsid w:val="00835656"/>
    <w:rsid w:val="0084110F"/>
    <w:rsid w:val="00844B1D"/>
    <w:rsid w:val="00844F5C"/>
    <w:rsid w:val="00845843"/>
    <w:rsid w:val="00846D34"/>
    <w:rsid w:val="008553F2"/>
    <w:rsid w:val="008567D0"/>
    <w:rsid w:val="00863020"/>
    <w:rsid w:val="008637EC"/>
    <w:rsid w:val="00870BC6"/>
    <w:rsid w:val="00873384"/>
    <w:rsid w:val="00875DAD"/>
    <w:rsid w:val="00877B84"/>
    <w:rsid w:val="00877E5F"/>
    <w:rsid w:val="0088036D"/>
    <w:rsid w:val="00881155"/>
    <w:rsid w:val="00881E81"/>
    <w:rsid w:val="00882892"/>
    <w:rsid w:val="00885A14"/>
    <w:rsid w:val="0088689B"/>
    <w:rsid w:val="00890FA0"/>
    <w:rsid w:val="008947BF"/>
    <w:rsid w:val="008A0CBE"/>
    <w:rsid w:val="008A1CA8"/>
    <w:rsid w:val="008A214D"/>
    <w:rsid w:val="008A6F4A"/>
    <w:rsid w:val="008A72D2"/>
    <w:rsid w:val="008A74A3"/>
    <w:rsid w:val="008B6868"/>
    <w:rsid w:val="008B6D24"/>
    <w:rsid w:val="008C34F7"/>
    <w:rsid w:val="008C6A43"/>
    <w:rsid w:val="008D080C"/>
    <w:rsid w:val="008D1867"/>
    <w:rsid w:val="008D6437"/>
    <w:rsid w:val="008D6EDF"/>
    <w:rsid w:val="008E2CAE"/>
    <w:rsid w:val="008E3EF5"/>
    <w:rsid w:val="008E712A"/>
    <w:rsid w:val="008F33B5"/>
    <w:rsid w:val="00901414"/>
    <w:rsid w:val="00901D54"/>
    <w:rsid w:val="00906799"/>
    <w:rsid w:val="009136D0"/>
    <w:rsid w:val="00921438"/>
    <w:rsid w:val="00922193"/>
    <w:rsid w:val="00922C7C"/>
    <w:rsid w:val="00924152"/>
    <w:rsid w:val="0093194D"/>
    <w:rsid w:val="00934C3F"/>
    <w:rsid w:val="009417AE"/>
    <w:rsid w:val="009436D9"/>
    <w:rsid w:val="00945B3F"/>
    <w:rsid w:val="009465F3"/>
    <w:rsid w:val="00950DCB"/>
    <w:rsid w:val="00952D47"/>
    <w:rsid w:val="00952D4C"/>
    <w:rsid w:val="00960246"/>
    <w:rsid w:val="009720E1"/>
    <w:rsid w:val="00974F0E"/>
    <w:rsid w:val="00975CD7"/>
    <w:rsid w:val="00980CA1"/>
    <w:rsid w:val="00985E70"/>
    <w:rsid w:val="0098783B"/>
    <w:rsid w:val="00993C2B"/>
    <w:rsid w:val="00996086"/>
    <w:rsid w:val="009979F4"/>
    <w:rsid w:val="009A246D"/>
    <w:rsid w:val="009A45B2"/>
    <w:rsid w:val="009A5585"/>
    <w:rsid w:val="009A59D5"/>
    <w:rsid w:val="009B161B"/>
    <w:rsid w:val="009B2CB7"/>
    <w:rsid w:val="009C2198"/>
    <w:rsid w:val="009D2DDD"/>
    <w:rsid w:val="009E0C10"/>
    <w:rsid w:val="009E4116"/>
    <w:rsid w:val="009E529F"/>
    <w:rsid w:val="00A10DA6"/>
    <w:rsid w:val="00A116DB"/>
    <w:rsid w:val="00A13DBD"/>
    <w:rsid w:val="00A151E9"/>
    <w:rsid w:val="00A15DBB"/>
    <w:rsid w:val="00A259F2"/>
    <w:rsid w:val="00A2758A"/>
    <w:rsid w:val="00A334AA"/>
    <w:rsid w:val="00A33802"/>
    <w:rsid w:val="00A34ADD"/>
    <w:rsid w:val="00A37162"/>
    <w:rsid w:val="00A37E51"/>
    <w:rsid w:val="00A50B51"/>
    <w:rsid w:val="00A51E2D"/>
    <w:rsid w:val="00A5319F"/>
    <w:rsid w:val="00A533A9"/>
    <w:rsid w:val="00A53690"/>
    <w:rsid w:val="00A5530D"/>
    <w:rsid w:val="00A62D31"/>
    <w:rsid w:val="00A63380"/>
    <w:rsid w:val="00A8129D"/>
    <w:rsid w:val="00A82188"/>
    <w:rsid w:val="00A865C7"/>
    <w:rsid w:val="00A909CC"/>
    <w:rsid w:val="00A964A5"/>
    <w:rsid w:val="00A97E3B"/>
    <w:rsid w:val="00AA00CB"/>
    <w:rsid w:val="00AA20A1"/>
    <w:rsid w:val="00AA41F2"/>
    <w:rsid w:val="00AB039E"/>
    <w:rsid w:val="00AB1362"/>
    <w:rsid w:val="00AB4206"/>
    <w:rsid w:val="00AC2BD0"/>
    <w:rsid w:val="00AC3321"/>
    <w:rsid w:val="00AC6B54"/>
    <w:rsid w:val="00AC7E54"/>
    <w:rsid w:val="00AD3553"/>
    <w:rsid w:val="00AD57F5"/>
    <w:rsid w:val="00AD72D9"/>
    <w:rsid w:val="00AE6A4E"/>
    <w:rsid w:val="00AE7B98"/>
    <w:rsid w:val="00AF129F"/>
    <w:rsid w:val="00AF2A72"/>
    <w:rsid w:val="00B06E21"/>
    <w:rsid w:val="00B12DC9"/>
    <w:rsid w:val="00B13CBC"/>
    <w:rsid w:val="00B13F84"/>
    <w:rsid w:val="00B14604"/>
    <w:rsid w:val="00B15ABA"/>
    <w:rsid w:val="00B20FA0"/>
    <w:rsid w:val="00B24DD4"/>
    <w:rsid w:val="00B34339"/>
    <w:rsid w:val="00B40B7D"/>
    <w:rsid w:val="00B42B2F"/>
    <w:rsid w:val="00B44900"/>
    <w:rsid w:val="00B467F6"/>
    <w:rsid w:val="00B472E1"/>
    <w:rsid w:val="00B52821"/>
    <w:rsid w:val="00B56C63"/>
    <w:rsid w:val="00B62B72"/>
    <w:rsid w:val="00B664C7"/>
    <w:rsid w:val="00B670E9"/>
    <w:rsid w:val="00B71170"/>
    <w:rsid w:val="00B80917"/>
    <w:rsid w:val="00B80BCE"/>
    <w:rsid w:val="00B81524"/>
    <w:rsid w:val="00B81740"/>
    <w:rsid w:val="00B83542"/>
    <w:rsid w:val="00B85D7B"/>
    <w:rsid w:val="00B900EA"/>
    <w:rsid w:val="00B91069"/>
    <w:rsid w:val="00B92842"/>
    <w:rsid w:val="00BA2713"/>
    <w:rsid w:val="00BA2941"/>
    <w:rsid w:val="00BA4C61"/>
    <w:rsid w:val="00BA627A"/>
    <w:rsid w:val="00BB22FA"/>
    <w:rsid w:val="00BC1E70"/>
    <w:rsid w:val="00BD12A1"/>
    <w:rsid w:val="00BD1D09"/>
    <w:rsid w:val="00BD7B83"/>
    <w:rsid w:val="00BE625B"/>
    <w:rsid w:val="00BF17C6"/>
    <w:rsid w:val="00BF2506"/>
    <w:rsid w:val="00BF6F09"/>
    <w:rsid w:val="00C00FDA"/>
    <w:rsid w:val="00C02EB9"/>
    <w:rsid w:val="00C0373C"/>
    <w:rsid w:val="00C04E4B"/>
    <w:rsid w:val="00C0599B"/>
    <w:rsid w:val="00C11531"/>
    <w:rsid w:val="00C11B56"/>
    <w:rsid w:val="00C13324"/>
    <w:rsid w:val="00C14C04"/>
    <w:rsid w:val="00C1529E"/>
    <w:rsid w:val="00C16045"/>
    <w:rsid w:val="00C21E27"/>
    <w:rsid w:val="00C2332A"/>
    <w:rsid w:val="00C42EA5"/>
    <w:rsid w:val="00C46F01"/>
    <w:rsid w:val="00C62BF5"/>
    <w:rsid w:val="00C636DA"/>
    <w:rsid w:val="00C67E22"/>
    <w:rsid w:val="00C72271"/>
    <w:rsid w:val="00C72A17"/>
    <w:rsid w:val="00C81356"/>
    <w:rsid w:val="00C813CD"/>
    <w:rsid w:val="00C858D9"/>
    <w:rsid w:val="00C86A64"/>
    <w:rsid w:val="00C87DA0"/>
    <w:rsid w:val="00CA4E4D"/>
    <w:rsid w:val="00CA6FF9"/>
    <w:rsid w:val="00CA73DA"/>
    <w:rsid w:val="00CB042A"/>
    <w:rsid w:val="00CB2E3D"/>
    <w:rsid w:val="00CB4238"/>
    <w:rsid w:val="00CB5938"/>
    <w:rsid w:val="00CB5B27"/>
    <w:rsid w:val="00CC13F5"/>
    <w:rsid w:val="00CC1A64"/>
    <w:rsid w:val="00CC30A1"/>
    <w:rsid w:val="00CC34EB"/>
    <w:rsid w:val="00CC4C58"/>
    <w:rsid w:val="00CC66EA"/>
    <w:rsid w:val="00CD1253"/>
    <w:rsid w:val="00CD3C17"/>
    <w:rsid w:val="00CE04D9"/>
    <w:rsid w:val="00CE1F9C"/>
    <w:rsid w:val="00CE2E48"/>
    <w:rsid w:val="00CF0184"/>
    <w:rsid w:val="00CF4514"/>
    <w:rsid w:val="00CF55F6"/>
    <w:rsid w:val="00CF59E0"/>
    <w:rsid w:val="00CF6672"/>
    <w:rsid w:val="00D021F7"/>
    <w:rsid w:val="00D069C7"/>
    <w:rsid w:val="00D078A2"/>
    <w:rsid w:val="00D21123"/>
    <w:rsid w:val="00D26BB7"/>
    <w:rsid w:val="00D30B57"/>
    <w:rsid w:val="00D367EB"/>
    <w:rsid w:val="00D36C91"/>
    <w:rsid w:val="00D41871"/>
    <w:rsid w:val="00D45954"/>
    <w:rsid w:val="00D461C2"/>
    <w:rsid w:val="00D5162F"/>
    <w:rsid w:val="00D575EC"/>
    <w:rsid w:val="00D615C7"/>
    <w:rsid w:val="00D61AAE"/>
    <w:rsid w:val="00D64CB8"/>
    <w:rsid w:val="00D720AE"/>
    <w:rsid w:val="00D72FD8"/>
    <w:rsid w:val="00D92A45"/>
    <w:rsid w:val="00D9697A"/>
    <w:rsid w:val="00DA2B14"/>
    <w:rsid w:val="00DA3023"/>
    <w:rsid w:val="00DA4C48"/>
    <w:rsid w:val="00DA727D"/>
    <w:rsid w:val="00DB53A7"/>
    <w:rsid w:val="00DD170F"/>
    <w:rsid w:val="00DE0A8A"/>
    <w:rsid w:val="00DE1106"/>
    <w:rsid w:val="00DE23EE"/>
    <w:rsid w:val="00DF2F8B"/>
    <w:rsid w:val="00DF6837"/>
    <w:rsid w:val="00DF68E4"/>
    <w:rsid w:val="00DF6E54"/>
    <w:rsid w:val="00E04228"/>
    <w:rsid w:val="00E04457"/>
    <w:rsid w:val="00E04BBC"/>
    <w:rsid w:val="00E10450"/>
    <w:rsid w:val="00E1478E"/>
    <w:rsid w:val="00E159D7"/>
    <w:rsid w:val="00E213AB"/>
    <w:rsid w:val="00E21653"/>
    <w:rsid w:val="00E21C9B"/>
    <w:rsid w:val="00E22FD8"/>
    <w:rsid w:val="00E2414E"/>
    <w:rsid w:val="00E25E14"/>
    <w:rsid w:val="00E26830"/>
    <w:rsid w:val="00E26FAF"/>
    <w:rsid w:val="00E27997"/>
    <w:rsid w:val="00E40B36"/>
    <w:rsid w:val="00E4149B"/>
    <w:rsid w:val="00E51672"/>
    <w:rsid w:val="00E51C2C"/>
    <w:rsid w:val="00E522FC"/>
    <w:rsid w:val="00E55EE5"/>
    <w:rsid w:val="00E56AC6"/>
    <w:rsid w:val="00E61784"/>
    <w:rsid w:val="00E625B3"/>
    <w:rsid w:val="00E63EB9"/>
    <w:rsid w:val="00E64743"/>
    <w:rsid w:val="00E7257D"/>
    <w:rsid w:val="00E728CB"/>
    <w:rsid w:val="00E7336F"/>
    <w:rsid w:val="00E74F3B"/>
    <w:rsid w:val="00E76262"/>
    <w:rsid w:val="00E77501"/>
    <w:rsid w:val="00E84A6B"/>
    <w:rsid w:val="00E92385"/>
    <w:rsid w:val="00E93F74"/>
    <w:rsid w:val="00E96DEA"/>
    <w:rsid w:val="00EA1585"/>
    <w:rsid w:val="00EA48AE"/>
    <w:rsid w:val="00EB09E2"/>
    <w:rsid w:val="00EB74A5"/>
    <w:rsid w:val="00EC67E3"/>
    <w:rsid w:val="00ED4C82"/>
    <w:rsid w:val="00EE0126"/>
    <w:rsid w:val="00EE0C89"/>
    <w:rsid w:val="00EE47FE"/>
    <w:rsid w:val="00EE50C6"/>
    <w:rsid w:val="00EE5D41"/>
    <w:rsid w:val="00EE766D"/>
    <w:rsid w:val="00EF2A15"/>
    <w:rsid w:val="00EF5BFD"/>
    <w:rsid w:val="00EF7B33"/>
    <w:rsid w:val="00F00470"/>
    <w:rsid w:val="00F01C6F"/>
    <w:rsid w:val="00F0509B"/>
    <w:rsid w:val="00F06B06"/>
    <w:rsid w:val="00F06EE2"/>
    <w:rsid w:val="00F074DC"/>
    <w:rsid w:val="00F15632"/>
    <w:rsid w:val="00F17535"/>
    <w:rsid w:val="00F20949"/>
    <w:rsid w:val="00F24F8F"/>
    <w:rsid w:val="00F303B2"/>
    <w:rsid w:val="00F307E0"/>
    <w:rsid w:val="00F34D63"/>
    <w:rsid w:val="00F57F7A"/>
    <w:rsid w:val="00F62D33"/>
    <w:rsid w:val="00F64AB3"/>
    <w:rsid w:val="00F655AA"/>
    <w:rsid w:val="00F6570B"/>
    <w:rsid w:val="00F66681"/>
    <w:rsid w:val="00F67615"/>
    <w:rsid w:val="00F76C98"/>
    <w:rsid w:val="00F804CD"/>
    <w:rsid w:val="00F80750"/>
    <w:rsid w:val="00F826F6"/>
    <w:rsid w:val="00F85F59"/>
    <w:rsid w:val="00F86538"/>
    <w:rsid w:val="00F86717"/>
    <w:rsid w:val="00F86DD4"/>
    <w:rsid w:val="00F97C7A"/>
    <w:rsid w:val="00FA2909"/>
    <w:rsid w:val="00FA3CEC"/>
    <w:rsid w:val="00FB4CF2"/>
    <w:rsid w:val="00FC071B"/>
    <w:rsid w:val="00FC4845"/>
    <w:rsid w:val="00FC5F71"/>
    <w:rsid w:val="00FC6B03"/>
    <w:rsid w:val="00FD06D5"/>
    <w:rsid w:val="00FD28FF"/>
    <w:rsid w:val="00FD68A1"/>
    <w:rsid w:val="00FE0985"/>
    <w:rsid w:val="00FE419E"/>
    <w:rsid w:val="00FF1227"/>
    <w:rsid w:val="00FF2484"/>
    <w:rsid w:val="00FF4201"/>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968DD4A"/>
  <w15:chartTrackingRefBased/>
  <w15:docId w15:val="{F2F67522-6D66-450A-9094-3EA41D331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sz w:val="22"/>
        <w:szCs w:val="22"/>
        <w:lang w:val="en-AU" w:eastAsia="en-US" w:bidi="ar-SA"/>
      </w:rPr>
    </w:rPrDefault>
    <w:pPrDefault>
      <w:pPr>
        <w:spacing w:after="240"/>
        <w:jc w:val="both"/>
      </w:pPr>
    </w:pPrDefault>
  </w:docDefaults>
  <w:latentStyles w:defLockedState="1" w:defUIPriority="99" w:defSemiHidden="0" w:defUnhideWhenUsed="0" w:defQFormat="0" w:count="376">
    <w:lsdException w:name="Normal" w:locked="0" w:uiPriority="0" w:qFormat="1"/>
    <w:lsdException w:name="heading 1" w:uiPriority="5"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unhideWhenUsed="1" w:qFormat="1"/>
    <w:lsdException w:name="List Number" w:qFormat="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nhideWhenUsed="1" w:qFormat="1"/>
    <w:lsdException w:name="List Number 3" w:unhideWhenUsed="1" w:qFormat="1"/>
    <w:lsdException w:name="List Number 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qFormat/>
    <w:rsid w:val="004D76C1"/>
    <w:pPr>
      <w:numPr>
        <w:numId w:val="5"/>
      </w:numPr>
    </w:pPr>
  </w:style>
  <w:style w:type="paragraph" w:styleId="Heading1">
    <w:name w:val="heading 1"/>
    <w:basedOn w:val="Normal"/>
    <w:next w:val="Normal"/>
    <w:link w:val="Heading1Char"/>
    <w:uiPriority w:val="5"/>
    <w:qFormat/>
    <w:rsid w:val="00004ED1"/>
    <w:pPr>
      <w:keepNext/>
      <w:keepLines/>
      <w:numPr>
        <w:numId w:val="0"/>
      </w:numPr>
      <w:spacing w:before="36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uiPriority w:val="9"/>
    <w:qFormat/>
    <w:rsid w:val="00004ED1"/>
    <w:pPr>
      <w:keepNext/>
      <w:keepLines/>
      <w:numPr>
        <w:numId w:val="0"/>
      </w:numPr>
      <w:spacing w:before="360"/>
      <w:outlineLvl w:val="1"/>
    </w:pPr>
    <w:rPr>
      <w:rFonts w:asciiTheme="majorHAnsi" w:eastAsiaTheme="majorEastAsia" w:hAnsiTheme="majorHAnsi" w:cstheme="majorBidi"/>
      <w:b/>
      <w:bCs/>
      <w:i/>
      <w:color w:val="000000" w:themeColor="text1"/>
      <w:sz w:val="28"/>
      <w:szCs w:val="26"/>
    </w:rPr>
  </w:style>
  <w:style w:type="paragraph" w:styleId="Heading3">
    <w:name w:val="heading 3"/>
    <w:basedOn w:val="Normal"/>
    <w:next w:val="Normal"/>
    <w:link w:val="Heading3Char"/>
    <w:uiPriority w:val="9"/>
    <w:qFormat/>
    <w:rsid w:val="009E529F"/>
    <w:pPr>
      <w:keepNext/>
      <w:keepLines/>
      <w:numPr>
        <w:numId w:val="0"/>
      </w:numPr>
      <w:spacing w:before="240" w:after="12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qFormat/>
    <w:rsid w:val="005D04CC"/>
    <w:pPr>
      <w:keepNext/>
      <w:keepLines/>
      <w:numPr>
        <w:numId w:val="0"/>
      </w:numPr>
      <w:spacing w:before="240" w:after="12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qFormat/>
    <w:rsid w:val="009E529F"/>
    <w:pPr>
      <w:keepNext/>
      <w:keepLines/>
      <w:numPr>
        <w:numId w:val="0"/>
      </w:numPr>
      <w:spacing w:before="240" w:after="12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qFormat/>
    <w:rsid w:val="00E522FC"/>
    <w:pPr>
      <w:keepNext/>
      <w:keepLines/>
      <w:numPr>
        <w:numId w:val="0"/>
      </w:numPr>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qFormat/>
    <w:rsid w:val="00B56C63"/>
    <w:pPr>
      <w:keepNext/>
      <w:keepLines/>
      <w:numPr>
        <w:numId w:val="0"/>
      </w:numPr>
      <w:spacing w:before="240" w:after="12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B56C63"/>
    <w:pPr>
      <w:keepNext/>
      <w:keepLines/>
      <w:numPr>
        <w:numId w:val="0"/>
      </w:numPr>
      <w:spacing w:before="240" w:after="120"/>
      <w:outlineLvl w:val="7"/>
    </w:pPr>
    <w:rPr>
      <w:rFonts w:asciiTheme="majorHAnsi" w:eastAsiaTheme="majorEastAsia" w:hAnsiTheme="majorHAnsi" w:cstheme="majorBidi"/>
      <w:i/>
      <w:color w:val="000000" w:themeColor="text1"/>
    </w:rPr>
  </w:style>
  <w:style w:type="paragraph" w:styleId="Heading9">
    <w:name w:val="heading 9"/>
    <w:basedOn w:val="Normal"/>
    <w:next w:val="Normal"/>
    <w:link w:val="Heading9Char"/>
    <w:uiPriority w:val="9"/>
    <w:semiHidden/>
    <w:qFormat/>
    <w:rsid w:val="00B56C63"/>
    <w:pPr>
      <w:keepNext/>
      <w:keepLines/>
      <w:numPr>
        <w:numId w:val="0"/>
      </w:numPr>
      <w:spacing w:before="240" w:after="120"/>
      <w:outlineLvl w:val="8"/>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004ED1"/>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004ED1"/>
    <w:rPr>
      <w:rFonts w:asciiTheme="majorHAnsi" w:eastAsiaTheme="majorEastAsia" w:hAnsiTheme="majorHAnsi" w:cstheme="majorBidi"/>
      <w:b/>
      <w:bCs/>
      <w:i/>
      <w:color w:val="000000" w:themeColor="text1"/>
      <w:sz w:val="28"/>
      <w:szCs w:val="26"/>
    </w:rPr>
  </w:style>
  <w:style w:type="character" w:customStyle="1" w:styleId="Heading3Char">
    <w:name w:val="Heading 3 Char"/>
    <w:basedOn w:val="DefaultParagraphFont"/>
    <w:link w:val="Heading3"/>
    <w:uiPriority w:val="9"/>
    <w:rsid w:val="009E529F"/>
    <w:rPr>
      <w:rFonts w:asciiTheme="majorHAnsi" w:eastAsiaTheme="majorEastAsia" w:hAnsiTheme="majorHAnsi" w:cstheme="majorBidi"/>
      <w:b/>
      <w:bCs/>
      <w:color w:val="000000" w:themeColor="text1"/>
      <w:sz w:val="24"/>
    </w:rPr>
  </w:style>
  <w:style w:type="paragraph" w:customStyle="1" w:styleId="CoverSubtitle">
    <w:name w:val="Cover Subtitle"/>
    <w:basedOn w:val="Normal"/>
    <w:next w:val="Normal"/>
    <w:uiPriority w:val="21"/>
    <w:semiHidden/>
    <w:locked/>
    <w:rsid w:val="00072B30"/>
    <w:pPr>
      <w:numPr>
        <w:numId w:val="0"/>
      </w:numPr>
      <w:spacing w:after="0"/>
    </w:pPr>
    <w:rPr>
      <w:rFonts w:asciiTheme="majorHAnsi" w:hAnsiTheme="majorHAnsi"/>
      <w:b/>
      <w:color w:val="000000" w:themeColor="text1"/>
      <w:sz w:val="48"/>
    </w:rPr>
  </w:style>
  <w:style w:type="paragraph" w:customStyle="1" w:styleId="SubHeadingNoTOC">
    <w:name w:val="Sub Heading (No TOC)"/>
    <w:basedOn w:val="Normal"/>
    <w:next w:val="Normal"/>
    <w:uiPriority w:val="9"/>
    <w:qFormat/>
    <w:rsid w:val="00F64AB3"/>
    <w:pPr>
      <w:keepNext/>
      <w:keepLines/>
      <w:numPr>
        <w:numId w:val="0"/>
      </w:numPr>
      <w:spacing w:before="240" w:after="120"/>
    </w:pPr>
    <w:rPr>
      <w:b/>
      <w:color w:val="000000" w:themeColor="text1"/>
    </w:rPr>
  </w:style>
  <w:style w:type="character" w:customStyle="1" w:styleId="Heading4Char">
    <w:name w:val="Heading 4 Char"/>
    <w:basedOn w:val="DefaultParagraphFont"/>
    <w:link w:val="Heading4"/>
    <w:uiPriority w:val="9"/>
    <w:rsid w:val="005D04CC"/>
    <w:rPr>
      <w:rFonts w:asciiTheme="majorHAnsi" w:eastAsiaTheme="majorEastAsia" w:hAnsiTheme="majorHAnsi" w:cstheme="majorBidi"/>
      <w:b/>
      <w:bCs/>
      <w:i/>
      <w:iCs/>
      <w:color w:val="000000" w:themeColor="text1"/>
    </w:rPr>
  </w:style>
  <w:style w:type="paragraph" w:styleId="ListBullet">
    <w:name w:val="List Bullet"/>
    <w:basedOn w:val="Normal"/>
    <w:uiPriority w:val="13"/>
    <w:qFormat/>
    <w:rsid w:val="00641EAA"/>
    <w:pPr>
      <w:numPr>
        <w:numId w:val="8"/>
      </w:numPr>
    </w:pPr>
  </w:style>
  <w:style w:type="paragraph" w:styleId="ListBullet2">
    <w:name w:val="List Bullet 2"/>
    <w:basedOn w:val="ListBullet"/>
    <w:uiPriority w:val="13"/>
    <w:qFormat/>
    <w:rsid w:val="00641EAA"/>
    <w:pPr>
      <w:numPr>
        <w:ilvl w:val="1"/>
      </w:numPr>
    </w:pPr>
  </w:style>
  <w:style w:type="paragraph" w:styleId="ListNumber">
    <w:name w:val="List Number"/>
    <w:basedOn w:val="Normal"/>
    <w:uiPriority w:val="15"/>
    <w:qFormat/>
    <w:rsid w:val="00662E28"/>
    <w:pPr>
      <w:numPr>
        <w:numId w:val="11"/>
      </w:numPr>
    </w:pPr>
  </w:style>
  <w:style w:type="paragraph" w:styleId="ListNumber2">
    <w:name w:val="List Number 2"/>
    <w:basedOn w:val="Normal"/>
    <w:uiPriority w:val="16"/>
    <w:qFormat/>
    <w:rsid w:val="00662E28"/>
    <w:pPr>
      <w:numPr>
        <w:ilvl w:val="1"/>
        <w:numId w:val="11"/>
      </w:numPr>
    </w:pPr>
  </w:style>
  <w:style w:type="numbering" w:customStyle="1" w:styleId="HeadingList">
    <w:name w:val="Heading List"/>
    <w:uiPriority w:val="99"/>
    <w:rsid w:val="001241CB"/>
    <w:pPr>
      <w:numPr>
        <w:numId w:val="6"/>
      </w:numPr>
    </w:pPr>
  </w:style>
  <w:style w:type="paragraph" w:styleId="ListNumber3">
    <w:name w:val="List Number 3"/>
    <w:basedOn w:val="Normal"/>
    <w:uiPriority w:val="16"/>
    <w:qFormat/>
    <w:rsid w:val="00662E28"/>
    <w:pPr>
      <w:numPr>
        <w:ilvl w:val="2"/>
        <w:numId w:val="11"/>
      </w:numPr>
    </w:pPr>
  </w:style>
  <w:style w:type="paragraph" w:styleId="Title">
    <w:name w:val="Title"/>
    <w:basedOn w:val="Normal"/>
    <w:next w:val="Normal"/>
    <w:link w:val="TitleChar"/>
    <w:uiPriority w:val="1"/>
    <w:rsid w:val="0057138A"/>
    <w:pPr>
      <w:numPr>
        <w:numId w:val="0"/>
      </w:numPr>
    </w:pPr>
    <w:rPr>
      <w:rFonts w:asciiTheme="majorHAnsi" w:eastAsiaTheme="majorEastAsia" w:hAnsiTheme="majorHAnsi" w:cstheme="majorBidi"/>
      <w:b/>
      <w:caps/>
      <w:color w:val="000000" w:themeColor="text1"/>
      <w:sz w:val="40"/>
      <w:szCs w:val="52"/>
    </w:rPr>
  </w:style>
  <w:style w:type="character" w:customStyle="1" w:styleId="TitleChar">
    <w:name w:val="Title Char"/>
    <w:basedOn w:val="DefaultParagraphFont"/>
    <w:link w:val="Title"/>
    <w:uiPriority w:val="1"/>
    <w:rsid w:val="0057138A"/>
    <w:rPr>
      <w:rFonts w:asciiTheme="majorHAnsi" w:eastAsiaTheme="majorEastAsia" w:hAnsiTheme="majorHAnsi" w:cstheme="majorBidi"/>
      <w:b/>
      <w:caps/>
      <w:color w:val="000000" w:themeColor="text1"/>
      <w:sz w:val="40"/>
      <w:szCs w:val="52"/>
    </w:rPr>
  </w:style>
  <w:style w:type="numbering" w:styleId="111111">
    <w:name w:val="Outline List 2"/>
    <w:basedOn w:val="NoList"/>
    <w:uiPriority w:val="99"/>
    <w:semiHidden/>
    <w:unhideWhenUsed/>
    <w:locked/>
    <w:rsid w:val="00466648"/>
    <w:pPr>
      <w:numPr>
        <w:numId w:val="4"/>
      </w:numPr>
    </w:pPr>
  </w:style>
  <w:style w:type="paragraph" w:styleId="TOC1">
    <w:name w:val="toc 1"/>
    <w:basedOn w:val="Normal"/>
    <w:next w:val="Normal"/>
    <w:autoRedefine/>
    <w:uiPriority w:val="39"/>
    <w:unhideWhenUsed/>
    <w:rsid w:val="000453D9"/>
    <w:pPr>
      <w:numPr>
        <w:numId w:val="0"/>
      </w:numPr>
      <w:tabs>
        <w:tab w:val="left" w:pos="851"/>
        <w:tab w:val="right" w:pos="9027"/>
      </w:tabs>
      <w:ind w:left="851" w:hanging="851"/>
      <w:jc w:val="left"/>
    </w:pPr>
    <w:rPr>
      <w:i/>
      <w:sz w:val="28"/>
    </w:rPr>
  </w:style>
  <w:style w:type="paragraph" w:styleId="TOCHeading">
    <w:name w:val="TOC Heading"/>
    <w:basedOn w:val="Heading1"/>
    <w:next w:val="Normal"/>
    <w:uiPriority w:val="38"/>
    <w:unhideWhenUsed/>
    <w:rsid w:val="000453D9"/>
    <w:pPr>
      <w:outlineLvl w:val="9"/>
    </w:pPr>
    <w:rPr>
      <w:b w:val="0"/>
      <w:i/>
    </w:rPr>
  </w:style>
  <w:style w:type="paragraph" w:styleId="Footer">
    <w:name w:val="footer"/>
    <w:basedOn w:val="Normal"/>
    <w:link w:val="FooterChar"/>
    <w:uiPriority w:val="99"/>
    <w:rsid w:val="00722F9F"/>
    <w:pPr>
      <w:numPr>
        <w:numId w:val="0"/>
      </w:numPr>
      <w:tabs>
        <w:tab w:val="right" w:pos="9639"/>
      </w:tabs>
      <w:spacing w:after="0" w:line="200" w:lineRule="exact"/>
      <w:contextualSpacing/>
    </w:pPr>
    <w:rPr>
      <w:rFonts w:asciiTheme="majorHAnsi" w:hAnsiTheme="majorHAnsi"/>
      <w:sz w:val="16"/>
    </w:rPr>
  </w:style>
  <w:style w:type="character" w:customStyle="1" w:styleId="FooterChar">
    <w:name w:val="Footer Char"/>
    <w:basedOn w:val="DefaultParagraphFont"/>
    <w:link w:val="Footer"/>
    <w:uiPriority w:val="99"/>
    <w:rsid w:val="00714F78"/>
    <w:rPr>
      <w:rFonts w:asciiTheme="majorHAnsi" w:hAnsiTheme="majorHAnsi"/>
      <w:sz w:val="16"/>
    </w:rPr>
  </w:style>
  <w:style w:type="paragraph" w:styleId="ListBullet3">
    <w:name w:val="List Bullet 3"/>
    <w:basedOn w:val="Normal"/>
    <w:uiPriority w:val="13"/>
    <w:qFormat/>
    <w:rsid w:val="00641EAA"/>
    <w:pPr>
      <w:numPr>
        <w:ilvl w:val="2"/>
        <w:numId w:val="8"/>
      </w:numPr>
    </w:pPr>
  </w:style>
  <w:style w:type="table" w:styleId="TableGrid">
    <w:name w:val="Table Grid"/>
    <w:basedOn w:val="TableNormal"/>
    <w:uiPriority w:val="59"/>
    <w:rsid w:val="00826012"/>
    <w:pPr>
      <w:spacing w:before="60" w:after="60"/>
      <w:jc w:val="left"/>
    </w:p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color w:val="auto"/>
      </w:r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styleId="Caption">
    <w:name w:val="caption"/>
    <w:next w:val="Normal"/>
    <w:uiPriority w:val="34"/>
    <w:qFormat/>
    <w:rsid w:val="00F15632"/>
    <w:pPr>
      <w:spacing w:before="60" w:after="360"/>
    </w:pPr>
    <w:rPr>
      <w:bCs/>
      <w:i/>
      <w:sz w:val="16"/>
      <w:szCs w:val="18"/>
    </w:rPr>
  </w:style>
  <w:style w:type="paragraph" w:styleId="Header">
    <w:name w:val="header"/>
    <w:basedOn w:val="Normal"/>
    <w:link w:val="HeaderChar"/>
    <w:uiPriority w:val="99"/>
    <w:rsid w:val="00722F9F"/>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99"/>
    <w:rsid w:val="00E93F74"/>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semiHidden/>
    <w:rsid w:val="009E0C10"/>
    <w:rPr>
      <w:noProof w:val="0"/>
      <w:color w:val="000000" w:themeColor="text1"/>
      <w:sz w:val="22"/>
      <w:lang w:val="en-AU"/>
    </w:rPr>
  </w:style>
  <w:style w:type="paragraph" w:styleId="ListNumber4">
    <w:name w:val="List Number 4"/>
    <w:basedOn w:val="Normal"/>
    <w:uiPriority w:val="16"/>
    <w:semiHidden/>
    <w:qFormat/>
    <w:locked/>
    <w:rsid w:val="00A909CC"/>
    <w:pPr>
      <w:numPr>
        <w:numId w:val="0"/>
      </w:numPr>
    </w:pPr>
  </w:style>
  <w:style w:type="character" w:styleId="Hyperlink">
    <w:name w:val="Hyperlink"/>
    <w:basedOn w:val="DefaultParagraphFont"/>
    <w:uiPriority w:val="99"/>
    <w:rsid w:val="00616C90"/>
    <w:rPr>
      <w:noProof w:val="0"/>
      <w:color w:val="0000FF"/>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012169" w:themeColor="accent1"/>
        <w:left w:val="single" w:sz="2" w:space="10" w:color="012169" w:themeColor="accent1"/>
        <w:bottom w:val="single" w:sz="2" w:space="10" w:color="012169" w:themeColor="accent1"/>
        <w:right w:val="single" w:sz="2" w:space="10" w:color="012169" w:themeColor="accent1"/>
      </w:pBdr>
      <w:ind w:left="1152" w:right="1152"/>
    </w:pPr>
    <w:rPr>
      <w:rFonts w:asciiTheme="minorHAnsi" w:eastAsiaTheme="minorEastAsia" w:hAnsiTheme="minorHAnsi"/>
      <w:i/>
      <w:iCs/>
      <w:color w:val="01216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AEC7FE" w:themeFill="accent1" w:themeFillTint="33"/>
    </w:tcPr>
    <w:tblStylePr w:type="firstRow">
      <w:rPr>
        <w:b/>
        <w:bCs/>
      </w:rPr>
      <w:tblPr/>
      <w:tcPr>
        <w:shd w:val="clear" w:color="auto" w:fill="5E8FFD" w:themeFill="accent1" w:themeFillTint="66"/>
      </w:tcPr>
    </w:tblStylePr>
    <w:tblStylePr w:type="lastRow">
      <w:rPr>
        <w:b/>
        <w:bCs/>
        <w:color w:val="000000" w:themeColor="text1"/>
      </w:rPr>
      <w:tblPr/>
      <w:tcPr>
        <w:shd w:val="clear" w:color="auto" w:fill="5E8FFD" w:themeFill="accent1" w:themeFillTint="66"/>
      </w:tcPr>
    </w:tblStylePr>
    <w:tblStylePr w:type="firstCol">
      <w:rPr>
        <w:color w:val="FFFFFF" w:themeColor="background1"/>
      </w:rPr>
      <w:tblPr/>
      <w:tcPr>
        <w:shd w:val="clear" w:color="auto" w:fill="00184E" w:themeFill="accent1" w:themeFillShade="BF"/>
      </w:tcPr>
    </w:tblStylePr>
    <w:tblStylePr w:type="lastCol">
      <w:rPr>
        <w:color w:val="FFFFFF" w:themeColor="background1"/>
      </w:rPr>
      <w:tblPr/>
      <w:tcPr>
        <w:shd w:val="clear" w:color="auto" w:fill="00184E" w:themeFill="accent1" w:themeFillShade="BF"/>
      </w:tc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5F0FF" w:themeFill="accent2" w:themeFillTint="33"/>
    </w:tcPr>
    <w:tblStylePr w:type="firstRow">
      <w:rPr>
        <w:b/>
        <w:bCs/>
      </w:rPr>
      <w:tblPr/>
      <w:tcPr>
        <w:shd w:val="clear" w:color="auto" w:fill="8CE2FF" w:themeFill="accent2" w:themeFillTint="66"/>
      </w:tcPr>
    </w:tblStylePr>
    <w:tblStylePr w:type="lastRow">
      <w:rPr>
        <w:b/>
        <w:bCs/>
        <w:color w:val="000000" w:themeColor="text1"/>
      </w:rPr>
      <w:tblPr/>
      <w:tcPr>
        <w:shd w:val="clear" w:color="auto" w:fill="8CE2FF" w:themeFill="accent2" w:themeFillTint="66"/>
      </w:tcPr>
    </w:tblStylePr>
    <w:tblStylePr w:type="firstCol">
      <w:rPr>
        <w:color w:val="FFFFFF" w:themeColor="background1"/>
      </w:rPr>
      <w:tblPr/>
      <w:tcPr>
        <w:shd w:val="clear" w:color="auto" w:fill="007EA7" w:themeFill="accent2" w:themeFillShade="BF"/>
      </w:tcPr>
    </w:tblStylePr>
    <w:tblStylePr w:type="lastCol">
      <w:rPr>
        <w:color w:val="FFFFFF" w:themeColor="background1"/>
      </w:rPr>
      <w:tblPr/>
      <w:tcPr>
        <w:shd w:val="clear" w:color="auto" w:fill="007EA7" w:themeFill="accent2" w:themeFillShade="BF"/>
      </w:tc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E3FF" w:themeFill="accent3" w:themeFillTint="33"/>
    </w:tcPr>
    <w:tblStylePr w:type="firstRow">
      <w:rPr>
        <w:b/>
        <w:bCs/>
      </w:rPr>
      <w:tblPr/>
      <w:tcPr>
        <w:shd w:val="clear" w:color="auto" w:fill="85C8FF" w:themeFill="accent3" w:themeFillTint="66"/>
      </w:tcPr>
    </w:tblStylePr>
    <w:tblStylePr w:type="lastRow">
      <w:rPr>
        <w:b/>
        <w:bCs/>
        <w:color w:val="000000" w:themeColor="text1"/>
      </w:rPr>
      <w:tblPr/>
      <w:tcPr>
        <w:shd w:val="clear" w:color="auto" w:fill="85C8FF" w:themeFill="accent3" w:themeFillTint="66"/>
      </w:tcPr>
    </w:tblStylePr>
    <w:tblStylePr w:type="firstCol">
      <w:rPr>
        <w:color w:val="FFFFFF" w:themeColor="background1"/>
      </w:rPr>
      <w:tblPr/>
      <w:tcPr>
        <w:shd w:val="clear" w:color="auto" w:fill="00559A" w:themeFill="accent3" w:themeFillShade="BF"/>
      </w:tcPr>
    </w:tblStylePr>
    <w:tblStylePr w:type="lastCol">
      <w:rPr>
        <w:color w:val="FFFFFF" w:themeColor="background1"/>
      </w:rPr>
      <w:tblPr/>
      <w:tcPr>
        <w:shd w:val="clear" w:color="auto" w:fill="00559A" w:themeFill="accent3" w:themeFillShade="BF"/>
      </w:tc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AECEE" w:themeFill="accent4" w:themeFillTint="33"/>
    </w:tcPr>
    <w:tblStylePr w:type="firstRow">
      <w:rPr>
        <w:b/>
        <w:bCs/>
      </w:rPr>
      <w:tblPr/>
      <w:tcPr>
        <w:shd w:val="clear" w:color="auto" w:fill="D5DADE" w:themeFill="accent4" w:themeFillTint="66"/>
      </w:tcPr>
    </w:tblStylePr>
    <w:tblStylePr w:type="lastRow">
      <w:rPr>
        <w:b/>
        <w:bCs/>
        <w:color w:val="000000" w:themeColor="text1"/>
      </w:rPr>
      <w:tblPr/>
      <w:tcPr>
        <w:shd w:val="clear" w:color="auto" w:fill="D5DADE" w:themeFill="accent4" w:themeFillTint="66"/>
      </w:tcPr>
    </w:tblStylePr>
    <w:tblStylePr w:type="firstCol">
      <w:rPr>
        <w:color w:val="FFFFFF" w:themeColor="background1"/>
      </w:rPr>
      <w:tblPr/>
      <w:tcPr>
        <w:shd w:val="clear" w:color="auto" w:fill="6B7B88" w:themeFill="accent4" w:themeFillShade="BF"/>
      </w:tcPr>
    </w:tblStylePr>
    <w:tblStylePr w:type="lastCol">
      <w:rPr>
        <w:color w:val="FFFFFF" w:themeColor="background1"/>
      </w:rPr>
      <w:tblPr/>
      <w:tcPr>
        <w:shd w:val="clear" w:color="auto" w:fill="6B7B88" w:themeFill="accent4" w:themeFillShade="BF"/>
      </w:tc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9E3E9" w:themeFill="accent5" w:themeFillTint="33"/>
    </w:tcPr>
    <w:tblStylePr w:type="firstRow">
      <w:rPr>
        <w:b/>
        <w:bCs/>
      </w:rPr>
      <w:tblPr/>
      <w:tcPr>
        <w:shd w:val="clear" w:color="auto" w:fill="B4C8D4" w:themeFill="accent5" w:themeFillTint="66"/>
      </w:tcPr>
    </w:tblStylePr>
    <w:tblStylePr w:type="lastRow">
      <w:rPr>
        <w:b/>
        <w:bCs/>
        <w:color w:val="000000" w:themeColor="text1"/>
      </w:rPr>
      <w:tblPr/>
      <w:tcPr>
        <w:shd w:val="clear" w:color="auto" w:fill="B4C8D4" w:themeFill="accent5" w:themeFillTint="66"/>
      </w:tcPr>
    </w:tblStylePr>
    <w:tblStylePr w:type="firstCol">
      <w:rPr>
        <w:color w:val="FFFFFF" w:themeColor="background1"/>
      </w:rPr>
      <w:tblPr/>
      <w:tcPr>
        <w:shd w:val="clear" w:color="auto" w:fill="3B5767" w:themeFill="accent5" w:themeFillShade="BF"/>
      </w:tcPr>
    </w:tblStylePr>
    <w:tblStylePr w:type="lastCol">
      <w:rPr>
        <w:color w:val="FFFFFF" w:themeColor="background1"/>
      </w:rPr>
      <w:tblPr/>
      <w:tcPr>
        <w:shd w:val="clear" w:color="auto" w:fill="3B5767" w:themeFill="accent5" w:themeFillShade="BF"/>
      </w:tc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2F3FA" w:themeFill="accent6" w:themeFillTint="33"/>
    </w:tcPr>
    <w:tblStylePr w:type="firstRow">
      <w:rPr>
        <w:b/>
        <w:bCs/>
      </w:rPr>
      <w:tblPr/>
      <w:tcPr>
        <w:shd w:val="clear" w:color="auto" w:fill="C6E7F5" w:themeFill="accent6" w:themeFillTint="66"/>
      </w:tcPr>
    </w:tblStylePr>
    <w:tblStylePr w:type="lastRow">
      <w:rPr>
        <w:b/>
        <w:bCs/>
        <w:color w:val="000000" w:themeColor="text1"/>
      </w:rPr>
      <w:tblPr/>
      <w:tcPr>
        <w:shd w:val="clear" w:color="auto" w:fill="C6E7F5" w:themeFill="accent6" w:themeFillTint="66"/>
      </w:tcPr>
    </w:tblStylePr>
    <w:tblStylePr w:type="firstCol">
      <w:rPr>
        <w:color w:val="FFFFFF" w:themeColor="background1"/>
      </w:rPr>
      <w:tblPr/>
      <w:tcPr>
        <w:shd w:val="clear" w:color="auto" w:fill="26A6DC" w:themeFill="accent6" w:themeFillShade="BF"/>
      </w:tcPr>
    </w:tblStylePr>
    <w:tblStylePr w:type="lastCol">
      <w:rPr>
        <w:color w:val="FFFFFF" w:themeColor="background1"/>
      </w:rPr>
      <w:tblPr/>
      <w:tcPr>
        <w:shd w:val="clear" w:color="auto" w:fill="26A6DC" w:themeFill="accent6" w:themeFillShade="BF"/>
      </w:tc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D7E3FE" w:themeFill="accen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1" w:themeFillTint="3F"/>
      </w:tcPr>
    </w:tblStylePr>
    <w:tblStylePr w:type="band1Horz">
      <w:tblPr/>
      <w:tcPr>
        <w:shd w:val="clear" w:color="auto" w:fill="AEC7FE"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2F8FF" w:themeFill="accent2"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DFF" w:themeFill="accent2" w:themeFillTint="3F"/>
      </w:tcPr>
    </w:tblStylePr>
    <w:tblStylePr w:type="band1Horz">
      <w:tblPr/>
      <w:tcPr>
        <w:shd w:val="clear" w:color="auto" w:fill="C5F0FF"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E1F1FF" w:themeFill="accent3" w:themeFillTint="19"/>
    </w:tcPr>
    <w:tblStylePr w:type="firstRow">
      <w:rPr>
        <w:b/>
        <w:bCs/>
        <w:color w:val="FFFFFF" w:themeColor="background1"/>
      </w:rPr>
      <w:tblPr/>
      <w:tcPr>
        <w:tcBorders>
          <w:bottom w:val="single" w:sz="12" w:space="0" w:color="FFFFFF" w:themeColor="background1"/>
        </w:tcBorders>
        <w:shd w:val="clear" w:color="auto" w:fill="738391" w:themeFill="accent4" w:themeFillShade="CC"/>
      </w:tcPr>
    </w:tblStylePr>
    <w:tblStylePr w:type="lastRow">
      <w:rPr>
        <w:b/>
        <w:bCs/>
        <w:color w:val="73839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3" w:themeFillTint="3F"/>
      </w:tcPr>
    </w:tblStylePr>
    <w:tblStylePr w:type="band1Horz">
      <w:tblPr/>
      <w:tcPr>
        <w:shd w:val="clear" w:color="auto" w:fill="C2E3FF"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F4F5F7" w:themeFill="accent4" w:themeFillTint="19"/>
    </w:tcPr>
    <w:tblStylePr w:type="firstRow">
      <w:rPr>
        <w:b/>
        <w:bCs/>
        <w:color w:val="FFFFFF" w:themeColor="background1"/>
      </w:rPr>
      <w:tblPr/>
      <w:tcPr>
        <w:tcBorders>
          <w:bottom w:val="single" w:sz="12" w:space="0" w:color="FFFFFF" w:themeColor="background1"/>
        </w:tcBorders>
        <w:shd w:val="clear" w:color="auto" w:fill="005BA4" w:themeFill="accent3" w:themeFillShade="CC"/>
      </w:tcPr>
    </w:tblStylePr>
    <w:tblStylePr w:type="lastRow">
      <w:rPr>
        <w:b/>
        <w:bCs/>
        <w:color w:val="005B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8EB" w:themeFill="accent4" w:themeFillTint="3F"/>
      </w:tcPr>
    </w:tblStylePr>
    <w:tblStylePr w:type="band1Horz">
      <w:tblPr/>
      <w:tcPr>
        <w:shd w:val="clear" w:color="auto" w:fill="EAECEE"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ECF1F4" w:themeFill="accent5" w:themeFillTint="19"/>
    </w:tcPr>
    <w:tblStylePr w:type="firstRow">
      <w:rPr>
        <w:b/>
        <w:bCs/>
        <w:color w:val="FFFFFF" w:themeColor="background1"/>
      </w:rPr>
      <w:tblPr/>
      <w:tcPr>
        <w:tcBorders>
          <w:bottom w:val="single" w:sz="12" w:space="0" w:color="FFFFFF" w:themeColor="background1"/>
        </w:tcBorders>
        <w:shd w:val="clear" w:color="auto" w:fill="35ACDE" w:themeFill="accent6" w:themeFillShade="CC"/>
      </w:tcPr>
    </w:tblStylePr>
    <w:tblStylePr w:type="lastRow">
      <w:rPr>
        <w:b/>
        <w:bCs/>
        <w:color w:val="35ACD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DE4" w:themeFill="accent5" w:themeFillTint="3F"/>
      </w:tcPr>
    </w:tblStylePr>
    <w:tblStylePr w:type="band1Horz">
      <w:tblPr/>
      <w:tcPr>
        <w:shd w:val="clear" w:color="auto" w:fill="D9E3E9"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F0F9FC" w:themeFill="accent6" w:themeFillTint="19"/>
    </w:tcPr>
    <w:tblStylePr w:type="firstRow">
      <w:rPr>
        <w:b/>
        <w:bCs/>
        <w:color w:val="FFFFFF" w:themeColor="background1"/>
      </w:rPr>
      <w:tblPr/>
      <w:tcPr>
        <w:tcBorders>
          <w:bottom w:val="single" w:sz="12" w:space="0" w:color="FFFFFF" w:themeColor="background1"/>
        </w:tcBorders>
        <w:shd w:val="clear" w:color="auto" w:fill="3F5D6F" w:themeFill="accent5" w:themeFillShade="CC"/>
      </w:tcPr>
    </w:tblStylePr>
    <w:tblStylePr w:type="lastRow">
      <w:rPr>
        <w:b/>
        <w:bCs/>
        <w:color w:val="3F5D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6" w:themeFillTint="3F"/>
      </w:tcPr>
    </w:tblStylePr>
    <w:tblStylePr w:type="band1Horz">
      <w:tblPr/>
      <w:tcPr>
        <w:shd w:val="clear" w:color="auto" w:fill="E2F3FA"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00A9E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00A9E0" w:themeColor="accent2"/>
        <w:left w:val="single" w:sz="4" w:space="0" w:color="012169" w:themeColor="accent1"/>
        <w:bottom w:val="single" w:sz="4" w:space="0" w:color="012169" w:themeColor="accent1"/>
        <w:right w:val="single" w:sz="4" w:space="0" w:color="012169" w:themeColor="accent1"/>
        <w:insideH w:val="single" w:sz="4" w:space="0" w:color="FFFFFF" w:themeColor="background1"/>
        <w:insideV w:val="single" w:sz="4" w:space="0" w:color="FFFFFF" w:themeColor="background1"/>
      </w:tblBorders>
    </w:tblPr>
    <w:tcPr>
      <w:shd w:val="clear" w:color="auto" w:fill="D7E3FE" w:themeFill="accen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1" w:themeFillShade="99"/>
      </w:tcPr>
    </w:tblStylePr>
    <w:tblStylePr w:type="firstCol">
      <w:rPr>
        <w:color w:val="FFFFFF" w:themeColor="background1"/>
      </w:rPr>
      <w:tblPr/>
      <w:tcPr>
        <w:tcBorders>
          <w:top w:val="nil"/>
          <w:left w:val="nil"/>
          <w:bottom w:val="nil"/>
          <w:right w:val="nil"/>
          <w:insideH w:val="single" w:sz="4" w:space="0" w:color="00133E" w:themeColor="accent1" w:themeShade="99"/>
          <w:insideV w:val="nil"/>
        </w:tcBorders>
        <w:shd w:val="clear" w:color="auto" w:fill="0013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1" w:themeFillShade="99"/>
      </w:tcPr>
    </w:tblStylePr>
    <w:tblStylePr w:type="band1Vert">
      <w:tblPr/>
      <w:tcPr>
        <w:shd w:val="clear" w:color="auto" w:fill="5E8FFD" w:themeFill="accent1" w:themeFillTint="66"/>
      </w:tcPr>
    </w:tblStylePr>
    <w:tblStylePr w:type="band1Horz">
      <w:tblPr/>
      <w:tcPr>
        <w:shd w:val="clear" w:color="auto" w:fill="3773F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00A9E0" w:themeColor="accent2"/>
        <w:left w:val="single" w:sz="4" w:space="0" w:color="00A9E0" w:themeColor="accent2"/>
        <w:bottom w:val="single" w:sz="4" w:space="0" w:color="00A9E0" w:themeColor="accent2"/>
        <w:right w:val="single" w:sz="4" w:space="0" w:color="00A9E0" w:themeColor="accent2"/>
        <w:insideH w:val="single" w:sz="4" w:space="0" w:color="FFFFFF" w:themeColor="background1"/>
        <w:insideV w:val="single" w:sz="4" w:space="0" w:color="FFFFFF" w:themeColor="background1"/>
      </w:tblBorders>
    </w:tblPr>
    <w:tcPr>
      <w:shd w:val="clear" w:color="auto" w:fill="E2F8FF" w:themeFill="accent2"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86" w:themeFill="accent2" w:themeFillShade="99"/>
      </w:tcPr>
    </w:tblStylePr>
    <w:tblStylePr w:type="firstCol">
      <w:rPr>
        <w:color w:val="FFFFFF" w:themeColor="background1"/>
      </w:rPr>
      <w:tblPr/>
      <w:tcPr>
        <w:tcBorders>
          <w:top w:val="nil"/>
          <w:left w:val="nil"/>
          <w:bottom w:val="nil"/>
          <w:right w:val="nil"/>
          <w:insideH w:val="single" w:sz="4" w:space="0" w:color="006586" w:themeColor="accent2" w:themeShade="99"/>
          <w:insideV w:val="nil"/>
        </w:tcBorders>
        <w:shd w:val="clear" w:color="auto" w:fill="0065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586" w:themeFill="accent2" w:themeFillShade="99"/>
      </w:tcPr>
    </w:tblStylePr>
    <w:tblStylePr w:type="band1Vert">
      <w:tblPr/>
      <w:tcPr>
        <w:shd w:val="clear" w:color="auto" w:fill="8CE2FF" w:themeFill="accent2" w:themeFillTint="66"/>
      </w:tcPr>
    </w:tblStylePr>
    <w:tblStylePr w:type="band1Horz">
      <w:tblPr/>
      <w:tcPr>
        <w:shd w:val="clear" w:color="auto" w:fill="70DB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98A4AE" w:themeColor="accent4"/>
        <w:left w:val="single" w:sz="4" w:space="0" w:color="0072CE" w:themeColor="accent3"/>
        <w:bottom w:val="single" w:sz="4" w:space="0" w:color="0072CE" w:themeColor="accent3"/>
        <w:right w:val="single" w:sz="4" w:space="0" w:color="0072CE" w:themeColor="accent3"/>
        <w:insideH w:val="single" w:sz="4" w:space="0" w:color="FFFFFF" w:themeColor="background1"/>
        <w:insideV w:val="single" w:sz="4" w:space="0" w:color="FFFFFF" w:themeColor="background1"/>
      </w:tblBorders>
    </w:tblPr>
    <w:tcPr>
      <w:shd w:val="clear" w:color="auto" w:fill="E1F1FF" w:themeFill="accent3" w:themeFillTint="19"/>
    </w:tcPr>
    <w:tblStylePr w:type="firstRow">
      <w:rPr>
        <w:b/>
        <w:bCs/>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3" w:themeFillShade="99"/>
      </w:tcPr>
    </w:tblStylePr>
    <w:tblStylePr w:type="firstCol">
      <w:rPr>
        <w:color w:val="FFFFFF" w:themeColor="background1"/>
      </w:rPr>
      <w:tblPr/>
      <w:tcPr>
        <w:tcBorders>
          <w:top w:val="nil"/>
          <w:left w:val="nil"/>
          <w:bottom w:val="nil"/>
          <w:right w:val="nil"/>
          <w:insideH w:val="single" w:sz="4" w:space="0" w:color="00447B" w:themeColor="accent3" w:themeShade="99"/>
          <w:insideV w:val="nil"/>
        </w:tcBorders>
        <w:shd w:val="clear" w:color="auto" w:fill="0044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3" w:themeFillShade="99"/>
      </w:tcPr>
    </w:tblStylePr>
    <w:tblStylePr w:type="band1Vert">
      <w:tblPr/>
      <w:tcPr>
        <w:shd w:val="clear" w:color="auto" w:fill="85C8FF" w:themeFill="accent3" w:themeFillTint="66"/>
      </w:tcPr>
    </w:tblStylePr>
    <w:tblStylePr w:type="band1Horz">
      <w:tblPr/>
      <w:tcPr>
        <w:shd w:val="clear" w:color="auto" w:fill="67BBFF"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0072CE" w:themeColor="accent3"/>
        <w:left w:val="single" w:sz="4" w:space="0" w:color="98A4AE" w:themeColor="accent4"/>
        <w:bottom w:val="single" w:sz="4" w:space="0" w:color="98A4AE" w:themeColor="accent4"/>
        <w:right w:val="single" w:sz="4" w:space="0" w:color="98A4AE" w:themeColor="accent4"/>
        <w:insideH w:val="single" w:sz="4" w:space="0" w:color="FFFFFF" w:themeColor="background1"/>
        <w:insideV w:val="single" w:sz="4" w:space="0" w:color="FFFFFF" w:themeColor="background1"/>
      </w:tblBorders>
    </w:tblPr>
    <w:tcPr>
      <w:shd w:val="clear" w:color="auto" w:fill="F4F5F7" w:themeFill="accent4" w:themeFillTint="19"/>
    </w:tcPr>
    <w:tblStylePr w:type="firstRow">
      <w:rPr>
        <w:b/>
        <w:bCs/>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626D" w:themeFill="accent4" w:themeFillShade="99"/>
      </w:tcPr>
    </w:tblStylePr>
    <w:tblStylePr w:type="firstCol">
      <w:rPr>
        <w:color w:val="FFFFFF" w:themeColor="background1"/>
      </w:rPr>
      <w:tblPr/>
      <w:tcPr>
        <w:tcBorders>
          <w:top w:val="nil"/>
          <w:left w:val="nil"/>
          <w:bottom w:val="nil"/>
          <w:right w:val="nil"/>
          <w:insideH w:val="single" w:sz="4" w:space="0" w:color="56626D" w:themeColor="accent4" w:themeShade="99"/>
          <w:insideV w:val="nil"/>
        </w:tcBorders>
        <w:shd w:val="clear" w:color="auto" w:fill="5662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6626D" w:themeFill="accent4" w:themeFillShade="99"/>
      </w:tcPr>
    </w:tblStylePr>
    <w:tblStylePr w:type="band1Vert">
      <w:tblPr/>
      <w:tcPr>
        <w:shd w:val="clear" w:color="auto" w:fill="D5DADE" w:themeFill="accent4" w:themeFillTint="66"/>
      </w:tcPr>
    </w:tblStylePr>
    <w:tblStylePr w:type="band1Horz">
      <w:tblPr/>
      <w:tcPr>
        <w:shd w:val="clear" w:color="auto" w:fill="CBD1D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71C5E8" w:themeColor="accent6"/>
        <w:left w:val="single" w:sz="4" w:space="0" w:color="4F758B" w:themeColor="accent5"/>
        <w:bottom w:val="single" w:sz="4" w:space="0" w:color="4F758B" w:themeColor="accent5"/>
        <w:right w:val="single" w:sz="4" w:space="0" w:color="4F758B" w:themeColor="accent5"/>
        <w:insideH w:val="single" w:sz="4" w:space="0" w:color="FFFFFF" w:themeColor="background1"/>
        <w:insideV w:val="single" w:sz="4" w:space="0" w:color="FFFFFF" w:themeColor="background1"/>
      </w:tblBorders>
    </w:tblPr>
    <w:tcPr>
      <w:shd w:val="clear" w:color="auto" w:fill="ECF1F4" w:themeFill="accent5" w:themeFillTint="19"/>
    </w:tcPr>
    <w:tblStylePr w:type="firstRow">
      <w:rPr>
        <w:b/>
        <w:bCs/>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4653" w:themeFill="accent5" w:themeFillShade="99"/>
      </w:tcPr>
    </w:tblStylePr>
    <w:tblStylePr w:type="firstCol">
      <w:rPr>
        <w:color w:val="FFFFFF" w:themeColor="background1"/>
      </w:rPr>
      <w:tblPr/>
      <w:tcPr>
        <w:tcBorders>
          <w:top w:val="nil"/>
          <w:left w:val="nil"/>
          <w:bottom w:val="nil"/>
          <w:right w:val="nil"/>
          <w:insideH w:val="single" w:sz="4" w:space="0" w:color="2F4653" w:themeColor="accent5" w:themeShade="99"/>
          <w:insideV w:val="nil"/>
        </w:tcBorders>
        <w:shd w:val="clear" w:color="auto" w:fill="2F46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4653" w:themeFill="accent5" w:themeFillShade="99"/>
      </w:tcPr>
    </w:tblStylePr>
    <w:tblStylePr w:type="band1Vert">
      <w:tblPr/>
      <w:tcPr>
        <w:shd w:val="clear" w:color="auto" w:fill="B4C8D4" w:themeFill="accent5" w:themeFillTint="66"/>
      </w:tcPr>
    </w:tblStylePr>
    <w:tblStylePr w:type="band1Horz">
      <w:tblPr/>
      <w:tcPr>
        <w:shd w:val="clear" w:color="auto" w:fill="A2BBC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4F758B" w:themeColor="accent5"/>
        <w:left w:val="single" w:sz="4" w:space="0" w:color="71C5E8" w:themeColor="accent6"/>
        <w:bottom w:val="single" w:sz="4" w:space="0" w:color="71C5E8" w:themeColor="accent6"/>
        <w:right w:val="single" w:sz="4" w:space="0" w:color="71C5E8" w:themeColor="accent6"/>
        <w:insideH w:val="single" w:sz="4" w:space="0" w:color="FFFFFF" w:themeColor="background1"/>
        <w:insideV w:val="single" w:sz="4" w:space="0" w:color="FFFFFF" w:themeColor="background1"/>
      </w:tblBorders>
    </w:tblPr>
    <w:tcPr>
      <w:shd w:val="clear" w:color="auto" w:fill="F0F9FC" w:themeFill="accent6" w:themeFillTint="19"/>
    </w:tcPr>
    <w:tblStylePr w:type="firstRow">
      <w:rPr>
        <w:b/>
        <w:bCs/>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6" w:themeFillShade="99"/>
      </w:tcPr>
    </w:tblStylePr>
    <w:tblStylePr w:type="firstCol">
      <w:rPr>
        <w:color w:val="FFFFFF" w:themeColor="background1"/>
      </w:rPr>
      <w:tblPr/>
      <w:tcPr>
        <w:tcBorders>
          <w:top w:val="nil"/>
          <w:left w:val="nil"/>
          <w:bottom w:val="nil"/>
          <w:right w:val="nil"/>
          <w:insideH w:val="single" w:sz="4" w:space="0" w:color="1D86B2" w:themeColor="accent6" w:themeShade="99"/>
          <w:insideV w:val="nil"/>
        </w:tcBorders>
        <w:shd w:val="clear" w:color="auto" w:fill="1D86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6" w:themeFillShade="99"/>
      </w:tcPr>
    </w:tblStylePr>
    <w:tblStylePr w:type="band1Vert">
      <w:tblPr/>
      <w:tcPr>
        <w:shd w:val="clear" w:color="auto" w:fill="C6E7F5" w:themeFill="accent6" w:themeFillTint="66"/>
      </w:tcPr>
    </w:tblStylePr>
    <w:tblStylePr w:type="band1Horz">
      <w:tblPr/>
      <w:tcPr>
        <w:shd w:val="clear" w:color="auto" w:fill="B8E2F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01216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1" w:themeFillShade="BF"/>
      </w:tcPr>
    </w:tblStylePr>
    <w:tblStylePr w:type="band1Vert">
      <w:tblPr/>
      <w:tcPr>
        <w:tcBorders>
          <w:top w:val="nil"/>
          <w:left w:val="nil"/>
          <w:bottom w:val="nil"/>
          <w:right w:val="nil"/>
          <w:insideH w:val="nil"/>
          <w:insideV w:val="nil"/>
        </w:tcBorders>
        <w:shd w:val="clear" w:color="auto" w:fill="00184E" w:themeFill="accent1" w:themeFillShade="BF"/>
      </w:tcPr>
    </w:tblStylePr>
    <w:tblStylePr w:type="band1Horz">
      <w:tblPr/>
      <w:tcPr>
        <w:tcBorders>
          <w:top w:val="nil"/>
          <w:left w:val="nil"/>
          <w:bottom w:val="nil"/>
          <w:right w:val="nil"/>
          <w:insideH w:val="nil"/>
          <w:insideV w:val="nil"/>
        </w:tcBorders>
        <w:shd w:val="clear" w:color="auto" w:fill="00184E"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00A9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3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E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EA7" w:themeFill="accent2" w:themeFillShade="BF"/>
      </w:tcPr>
    </w:tblStylePr>
    <w:tblStylePr w:type="band1Vert">
      <w:tblPr/>
      <w:tcPr>
        <w:tcBorders>
          <w:top w:val="nil"/>
          <w:left w:val="nil"/>
          <w:bottom w:val="nil"/>
          <w:right w:val="nil"/>
          <w:insideH w:val="nil"/>
          <w:insideV w:val="nil"/>
        </w:tcBorders>
        <w:shd w:val="clear" w:color="auto" w:fill="007EA7" w:themeFill="accent2" w:themeFillShade="BF"/>
      </w:tcPr>
    </w:tblStylePr>
    <w:tblStylePr w:type="band1Horz">
      <w:tblPr/>
      <w:tcPr>
        <w:tcBorders>
          <w:top w:val="nil"/>
          <w:left w:val="nil"/>
          <w:bottom w:val="nil"/>
          <w:right w:val="nil"/>
          <w:insideH w:val="nil"/>
          <w:insideV w:val="nil"/>
        </w:tcBorders>
        <w:shd w:val="clear" w:color="auto" w:fill="007EA7"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0072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3" w:themeFillShade="BF"/>
      </w:tcPr>
    </w:tblStylePr>
    <w:tblStylePr w:type="band1Vert">
      <w:tblPr/>
      <w:tcPr>
        <w:tcBorders>
          <w:top w:val="nil"/>
          <w:left w:val="nil"/>
          <w:bottom w:val="nil"/>
          <w:right w:val="nil"/>
          <w:insideH w:val="nil"/>
          <w:insideV w:val="nil"/>
        </w:tcBorders>
        <w:shd w:val="clear" w:color="auto" w:fill="00559A" w:themeFill="accent3" w:themeFillShade="BF"/>
      </w:tcPr>
    </w:tblStylePr>
    <w:tblStylePr w:type="band1Horz">
      <w:tblPr/>
      <w:tcPr>
        <w:tcBorders>
          <w:top w:val="nil"/>
          <w:left w:val="nil"/>
          <w:bottom w:val="nil"/>
          <w:right w:val="nil"/>
          <w:insideH w:val="nil"/>
          <w:insideV w:val="nil"/>
        </w:tcBorders>
        <w:shd w:val="clear" w:color="auto" w:fill="00559A"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98A4A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525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B7B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B7B88" w:themeFill="accent4" w:themeFillShade="BF"/>
      </w:tcPr>
    </w:tblStylePr>
    <w:tblStylePr w:type="band1Vert">
      <w:tblPr/>
      <w:tcPr>
        <w:tcBorders>
          <w:top w:val="nil"/>
          <w:left w:val="nil"/>
          <w:bottom w:val="nil"/>
          <w:right w:val="nil"/>
          <w:insideH w:val="nil"/>
          <w:insideV w:val="nil"/>
        </w:tcBorders>
        <w:shd w:val="clear" w:color="auto" w:fill="6B7B88" w:themeFill="accent4" w:themeFillShade="BF"/>
      </w:tcPr>
    </w:tblStylePr>
    <w:tblStylePr w:type="band1Horz">
      <w:tblPr/>
      <w:tcPr>
        <w:tcBorders>
          <w:top w:val="nil"/>
          <w:left w:val="nil"/>
          <w:bottom w:val="nil"/>
          <w:right w:val="nil"/>
          <w:insideH w:val="nil"/>
          <w:insideV w:val="nil"/>
        </w:tcBorders>
        <w:shd w:val="clear" w:color="auto" w:fill="6B7B88"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4F75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A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576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5767" w:themeFill="accent5" w:themeFillShade="BF"/>
      </w:tcPr>
    </w:tblStylePr>
    <w:tblStylePr w:type="band1Vert">
      <w:tblPr/>
      <w:tcPr>
        <w:tcBorders>
          <w:top w:val="nil"/>
          <w:left w:val="nil"/>
          <w:bottom w:val="nil"/>
          <w:right w:val="nil"/>
          <w:insideH w:val="nil"/>
          <w:insideV w:val="nil"/>
        </w:tcBorders>
        <w:shd w:val="clear" w:color="auto" w:fill="3B5767" w:themeFill="accent5" w:themeFillShade="BF"/>
      </w:tcPr>
    </w:tblStylePr>
    <w:tblStylePr w:type="band1Horz">
      <w:tblPr/>
      <w:tcPr>
        <w:tcBorders>
          <w:top w:val="nil"/>
          <w:left w:val="nil"/>
          <w:bottom w:val="nil"/>
          <w:right w:val="nil"/>
          <w:insideH w:val="nil"/>
          <w:insideV w:val="nil"/>
        </w:tcBorders>
        <w:shd w:val="clear" w:color="auto" w:fill="3B5767"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71C5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6" w:themeFillShade="BF"/>
      </w:tcPr>
    </w:tblStylePr>
    <w:tblStylePr w:type="band1Vert">
      <w:tblPr/>
      <w:tcPr>
        <w:tcBorders>
          <w:top w:val="nil"/>
          <w:left w:val="nil"/>
          <w:bottom w:val="nil"/>
          <w:right w:val="nil"/>
          <w:insideH w:val="nil"/>
          <w:insideV w:val="nil"/>
        </w:tcBorders>
        <w:shd w:val="clear" w:color="auto" w:fill="26A6DC" w:themeFill="accent6" w:themeFillShade="BF"/>
      </w:tcPr>
    </w:tblStylePr>
    <w:tblStylePr w:type="band1Horz">
      <w:tblPr/>
      <w:tcPr>
        <w:tcBorders>
          <w:top w:val="nil"/>
          <w:left w:val="nil"/>
          <w:bottom w:val="nil"/>
          <w:right w:val="nil"/>
          <w:insideH w:val="nil"/>
          <w:insideV w:val="nil"/>
        </w:tcBorders>
        <w:shd w:val="clear" w:color="auto" w:fill="26A6DC" w:themeFill="accent6" w:themeFillShade="BF"/>
      </w:tcPr>
    </w:tblStylePr>
  </w:style>
  <w:style w:type="paragraph" w:styleId="Date">
    <w:name w:val="Date"/>
    <w:basedOn w:val="Normal"/>
    <w:next w:val="Normal"/>
    <w:link w:val="DateChar"/>
    <w:uiPriority w:val="99"/>
    <w:semiHidden/>
    <w:unhideWhenUsed/>
    <w:locked/>
    <w:rsid w:val="00F80750"/>
  </w:style>
  <w:style w:type="character" w:customStyle="1" w:styleId="DateChar">
    <w:name w:val="Date Char"/>
    <w:basedOn w:val="DefaultParagraphFont"/>
    <w:link w:val="Date"/>
    <w:uiPriority w:val="99"/>
    <w:semiHidden/>
    <w:rsid w:val="00F80750"/>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semiHidden/>
    <w:rsid w:val="00E64743"/>
    <w:rPr>
      <w:noProof w:val="0"/>
      <w:sz w:val="16"/>
      <w:vertAlign w:val="superscript"/>
      <w:lang w:val="en-AU"/>
    </w:rPr>
  </w:style>
  <w:style w:type="paragraph" w:styleId="EndnoteText">
    <w:name w:val="endnote text"/>
    <w:basedOn w:val="Normal"/>
    <w:link w:val="EndnoteTextChar"/>
    <w:uiPriority w:val="99"/>
    <w:semiHidden/>
    <w:rsid w:val="00722F9F"/>
    <w:pPr>
      <w:numPr>
        <w:numId w:val="0"/>
      </w:numPr>
      <w:spacing w:after="0"/>
    </w:pPr>
    <w:rPr>
      <w:sz w:val="16"/>
    </w:rPr>
  </w:style>
  <w:style w:type="character" w:customStyle="1" w:styleId="EndnoteTextChar">
    <w:name w:val="Endnote Text Char"/>
    <w:basedOn w:val="DefaultParagraphFont"/>
    <w:link w:val="EndnoteText"/>
    <w:uiPriority w:val="99"/>
    <w:semiHidden/>
    <w:rsid w:val="000573E5"/>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rsid w:val="00355D40"/>
    <w:rPr>
      <w:noProof w:val="0"/>
      <w:color w:val="7030A0"/>
      <w:u w:val="single"/>
      <w:lang w:val="en-AU"/>
    </w:rPr>
  </w:style>
  <w:style w:type="character" w:styleId="FootnoteReference">
    <w:name w:val="footnote reference"/>
    <w:basedOn w:val="DefaultParagraphFont"/>
    <w:uiPriority w:val="99"/>
    <w:rsid w:val="000573E5"/>
    <w:rPr>
      <w:noProof w:val="0"/>
      <w:sz w:val="18"/>
      <w:vertAlign w:val="superscript"/>
      <w:lang w:val="en-AU"/>
    </w:rPr>
  </w:style>
  <w:style w:type="paragraph" w:styleId="FootnoteText">
    <w:name w:val="footnote text"/>
    <w:basedOn w:val="Normal"/>
    <w:link w:val="FootnoteTextChar"/>
    <w:uiPriority w:val="99"/>
    <w:rsid w:val="00C0373C"/>
    <w:pPr>
      <w:numPr>
        <w:numId w:val="0"/>
      </w:numPr>
      <w:tabs>
        <w:tab w:val="left" w:pos="170"/>
      </w:tabs>
      <w:spacing w:after="120"/>
      <w:ind w:left="170" w:hanging="170"/>
    </w:pPr>
    <w:rPr>
      <w:sz w:val="18"/>
    </w:rPr>
  </w:style>
  <w:style w:type="character" w:customStyle="1" w:styleId="FootnoteTextChar">
    <w:name w:val="Footnote Text Char"/>
    <w:basedOn w:val="DefaultParagraphFont"/>
    <w:link w:val="FootnoteText"/>
    <w:uiPriority w:val="99"/>
    <w:rsid w:val="00C0373C"/>
    <w:rPr>
      <w:sz w:val="18"/>
    </w:rPr>
  </w:style>
  <w:style w:type="character" w:customStyle="1" w:styleId="Heading5Char">
    <w:name w:val="Heading 5 Char"/>
    <w:basedOn w:val="DefaultParagraphFont"/>
    <w:link w:val="Heading5"/>
    <w:uiPriority w:val="9"/>
    <w:rsid w:val="009E529F"/>
    <w:rPr>
      <w:rFonts w:asciiTheme="majorHAnsi" w:eastAsiaTheme="majorEastAsia" w:hAnsiTheme="majorHAnsi" w:cstheme="majorBidi"/>
      <w:b/>
      <w:color w:val="000000" w:themeColor="text1"/>
    </w:rPr>
  </w:style>
  <w:style w:type="character" w:customStyle="1" w:styleId="Heading6Char">
    <w:name w:val="Heading 6 Char"/>
    <w:basedOn w:val="DefaultParagraphFont"/>
    <w:link w:val="Heading6"/>
    <w:uiPriority w:val="9"/>
    <w:rsid w:val="00004ED1"/>
    <w:rPr>
      <w:rFonts w:asciiTheme="majorHAnsi" w:eastAsiaTheme="majorEastAsia" w:hAnsiTheme="majorHAnsi" w:cstheme="majorBidi"/>
      <w:i/>
      <w:iCs/>
    </w:rPr>
  </w:style>
  <w:style w:type="character" w:customStyle="1" w:styleId="Heading7Char">
    <w:name w:val="Heading 7 Char"/>
    <w:basedOn w:val="DefaultParagraphFont"/>
    <w:link w:val="Heading7"/>
    <w:uiPriority w:val="9"/>
    <w:semiHidden/>
    <w:rsid w:val="00B56C6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56C63"/>
    <w:rPr>
      <w:rFonts w:asciiTheme="majorHAnsi" w:eastAsiaTheme="majorEastAsia" w:hAnsiTheme="majorHAnsi" w:cstheme="majorBidi"/>
      <w:i/>
      <w:color w:val="000000" w:themeColor="text1"/>
    </w:rPr>
  </w:style>
  <w:style w:type="character" w:customStyle="1" w:styleId="Heading9Char">
    <w:name w:val="Heading 9 Char"/>
    <w:basedOn w:val="DefaultParagraphFont"/>
    <w:link w:val="Heading9"/>
    <w:uiPriority w:val="9"/>
    <w:semiHidden/>
    <w:rsid w:val="00B56C63"/>
    <w:rPr>
      <w:rFonts w:asciiTheme="majorHAnsi" w:eastAsiaTheme="majorEastAsia" w:hAnsiTheme="majorHAnsi" w:cstheme="majorBidi"/>
      <w:i/>
      <w:iCs/>
      <w:color w:val="000000" w:themeColor="text1"/>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01216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012169" w:themeColor="accent1"/>
      </w:pBdr>
      <w:spacing w:before="200" w:after="280"/>
      <w:ind w:left="936" w:right="936"/>
    </w:pPr>
    <w:rPr>
      <w:b/>
      <w:bCs/>
      <w:i/>
      <w:iCs/>
      <w:color w:val="012169" w:themeColor="accent1"/>
    </w:rPr>
  </w:style>
  <w:style w:type="character" w:customStyle="1" w:styleId="IntenseQuoteChar">
    <w:name w:val="Intense Quote Char"/>
    <w:basedOn w:val="DefaultParagraphFont"/>
    <w:link w:val="IntenseQuote"/>
    <w:uiPriority w:val="30"/>
    <w:semiHidden/>
    <w:rsid w:val="00F80750"/>
    <w:rPr>
      <w:b/>
      <w:bCs/>
      <w:i/>
      <w:iCs/>
      <w:color w:val="012169" w:themeColor="accent1"/>
    </w:rPr>
  </w:style>
  <w:style w:type="character" w:styleId="IntenseReference">
    <w:name w:val="Intense Reference"/>
    <w:basedOn w:val="DefaultParagraphFont"/>
    <w:uiPriority w:val="32"/>
    <w:semiHidden/>
    <w:qFormat/>
    <w:locked/>
    <w:rsid w:val="00F80750"/>
    <w:rPr>
      <w:b/>
      <w:bCs/>
      <w:smallCaps/>
      <w:noProof w:val="0"/>
      <w:color w:val="00A9E0"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18" w:space="0" w:color="012169" w:themeColor="accent1"/>
          <w:right w:val="single" w:sz="8" w:space="0" w:color="012169" w:themeColor="accent1"/>
          <w:insideH w:val="nil"/>
          <w:insideV w:val="single" w:sz="8" w:space="0" w:color="01216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insideH w:val="nil"/>
          <w:insideV w:val="single" w:sz="8" w:space="0" w:color="01216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shd w:val="clear" w:color="auto" w:fill="9BB9FE" w:themeFill="accent1" w:themeFillTint="3F"/>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shd w:val="clear" w:color="auto" w:fill="9BB9FE" w:themeFill="accent1" w:themeFillTint="3F"/>
      </w:tcPr>
    </w:tblStylePr>
    <w:tblStylePr w:type="band2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18" w:space="0" w:color="00A9E0" w:themeColor="accent2"/>
          <w:right w:val="single" w:sz="8" w:space="0" w:color="00A9E0" w:themeColor="accent2"/>
          <w:insideH w:val="nil"/>
          <w:insideV w:val="single" w:sz="8" w:space="0" w:color="00A9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insideH w:val="nil"/>
          <w:insideV w:val="single" w:sz="8" w:space="0" w:color="00A9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shd w:val="clear" w:color="auto" w:fill="B8EDFF" w:themeFill="accent2" w:themeFillTint="3F"/>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shd w:val="clear" w:color="auto" w:fill="B8EDFF" w:themeFill="accent2" w:themeFillTint="3F"/>
      </w:tcPr>
    </w:tblStylePr>
    <w:tblStylePr w:type="band2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18" w:space="0" w:color="0072CE" w:themeColor="accent3"/>
          <w:right w:val="single" w:sz="8" w:space="0" w:color="0072CE" w:themeColor="accent3"/>
          <w:insideH w:val="nil"/>
          <w:insideV w:val="single" w:sz="8" w:space="0" w:color="0072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insideH w:val="nil"/>
          <w:insideV w:val="single" w:sz="8" w:space="0" w:color="0072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shd w:val="clear" w:color="auto" w:fill="B3DDFF" w:themeFill="accent3" w:themeFillTint="3F"/>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shd w:val="clear" w:color="auto" w:fill="B3DDFF" w:themeFill="accent3" w:themeFillTint="3F"/>
      </w:tcPr>
    </w:tblStylePr>
    <w:tblStylePr w:type="band2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18" w:space="0" w:color="98A4AE" w:themeColor="accent4"/>
          <w:right w:val="single" w:sz="8" w:space="0" w:color="98A4AE" w:themeColor="accent4"/>
          <w:insideH w:val="nil"/>
          <w:insideV w:val="single" w:sz="8" w:space="0" w:color="98A4A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insideH w:val="nil"/>
          <w:insideV w:val="single" w:sz="8" w:space="0" w:color="98A4A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shd w:val="clear" w:color="auto" w:fill="E5E8EB" w:themeFill="accent4" w:themeFillTint="3F"/>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shd w:val="clear" w:color="auto" w:fill="E5E8EB" w:themeFill="accent4" w:themeFillTint="3F"/>
      </w:tcPr>
    </w:tblStylePr>
    <w:tblStylePr w:type="band2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18" w:space="0" w:color="4F758B" w:themeColor="accent5"/>
          <w:right w:val="single" w:sz="8" w:space="0" w:color="4F758B" w:themeColor="accent5"/>
          <w:insideH w:val="nil"/>
          <w:insideV w:val="single" w:sz="8" w:space="0" w:color="4F75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insideH w:val="nil"/>
          <w:insideV w:val="single" w:sz="8" w:space="0" w:color="4F75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shd w:val="clear" w:color="auto" w:fill="D0DDE4" w:themeFill="accent5" w:themeFillTint="3F"/>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shd w:val="clear" w:color="auto" w:fill="D0DDE4" w:themeFill="accent5" w:themeFillTint="3F"/>
      </w:tcPr>
    </w:tblStylePr>
    <w:tblStylePr w:type="band2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18" w:space="0" w:color="71C5E8" w:themeColor="accent6"/>
          <w:right w:val="single" w:sz="8" w:space="0" w:color="71C5E8" w:themeColor="accent6"/>
          <w:insideH w:val="nil"/>
          <w:insideV w:val="single" w:sz="8" w:space="0" w:color="71C5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insideH w:val="nil"/>
          <w:insideV w:val="single" w:sz="8" w:space="0" w:color="71C5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shd w:val="clear" w:color="auto" w:fill="DBF0F9" w:themeFill="accent6" w:themeFillTint="3F"/>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shd w:val="clear" w:color="auto" w:fill="DBF0F9" w:themeFill="accent6" w:themeFillTint="3F"/>
      </w:tcPr>
    </w:tblStylePr>
    <w:tblStylePr w:type="band2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pPr>
        <w:spacing w:before="0" w:after="0" w:line="240" w:lineRule="auto"/>
      </w:pPr>
      <w:rPr>
        <w:b/>
        <w:bCs/>
        <w:color w:val="FFFFFF" w:themeColor="background1"/>
      </w:rPr>
      <w:tblPr/>
      <w:tcPr>
        <w:shd w:val="clear" w:color="auto" w:fill="012169" w:themeFill="accent1"/>
      </w:tcPr>
    </w:tblStylePr>
    <w:tblStylePr w:type="lastRow">
      <w:pPr>
        <w:spacing w:before="0" w:after="0" w:line="240" w:lineRule="auto"/>
      </w:pPr>
      <w:rPr>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tcBorders>
      </w:tcPr>
    </w:tblStylePr>
    <w:tblStylePr w:type="firstCol">
      <w:rPr>
        <w:b/>
        <w:bCs/>
      </w:rPr>
    </w:tblStylePr>
    <w:tblStylePr w:type="lastCol">
      <w:rPr>
        <w:b/>
        <w:bCs/>
      </w:r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pPr>
        <w:spacing w:before="0" w:after="0" w:line="240" w:lineRule="auto"/>
      </w:pPr>
      <w:rPr>
        <w:b/>
        <w:bCs/>
        <w:color w:val="FFFFFF" w:themeColor="background1"/>
      </w:rPr>
      <w:tblPr/>
      <w:tcPr>
        <w:shd w:val="clear" w:color="auto" w:fill="00A9E0" w:themeFill="accent2"/>
      </w:tcPr>
    </w:tblStylePr>
    <w:tblStylePr w:type="lastRow">
      <w:pPr>
        <w:spacing w:before="0" w:after="0" w:line="240" w:lineRule="auto"/>
      </w:pPr>
      <w:rPr>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tcBorders>
      </w:tcPr>
    </w:tblStylePr>
    <w:tblStylePr w:type="firstCol">
      <w:rPr>
        <w:b/>
        <w:bCs/>
      </w:rPr>
    </w:tblStylePr>
    <w:tblStylePr w:type="lastCol">
      <w:rPr>
        <w:b/>
        <w:bCs/>
      </w:r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pPr>
        <w:spacing w:before="0" w:after="0" w:line="240" w:lineRule="auto"/>
      </w:pPr>
      <w:rPr>
        <w:b/>
        <w:bCs/>
        <w:color w:val="FFFFFF" w:themeColor="background1"/>
      </w:rPr>
      <w:tblPr/>
      <w:tcPr>
        <w:shd w:val="clear" w:color="auto" w:fill="0072CE" w:themeFill="accent3"/>
      </w:tcPr>
    </w:tblStylePr>
    <w:tblStylePr w:type="lastRow">
      <w:pPr>
        <w:spacing w:before="0" w:after="0" w:line="240" w:lineRule="auto"/>
      </w:pPr>
      <w:rPr>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tcBorders>
      </w:tcPr>
    </w:tblStylePr>
    <w:tblStylePr w:type="firstCol">
      <w:rPr>
        <w:b/>
        <w:bCs/>
      </w:rPr>
    </w:tblStylePr>
    <w:tblStylePr w:type="lastCol">
      <w:rPr>
        <w:b/>
        <w:bCs/>
      </w:r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pPr>
        <w:spacing w:before="0" w:after="0" w:line="240" w:lineRule="auto"/>
      </w:pPr>
      <w:rPr>
        <w:b/>
        <w:bCs/>
        <w:color w:val="FFFFFF" w:themeColor="background1"/>
      </w:rPr>
      <w:tblPr/>
      <w:tcPr>
        <w:shd w:val="clear" w:color="auto" w:fill="98A4AE" w:themeFill="accent4"/>
      </w:tcPr>
    </w:tblStylePr>
    <w:tblStylePr w:type="lastRow">
      <w:pPr>
        <w:spacing w:before="0" w:after="0" w:line="240" w:lineRule="auto"/>
      </w:pPr>
      <w:rPr>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tcBorders>
      </w:tcPr>
    </w:tblStylePr>
    <w:tblStylePr w:type="firstCol">
      <w:rPr>
        <w:b/>
        <w:bCs/>
      </w:rPr>
    </w:tblStylePr>
    <w:tblStylePr w:type="lastCol">
      <w:rPr>
        <w:b/>
        <w:bCs/>
      </w:r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pPr>
        <w:spacing w:before="0" w:after="0" w:line="240" w:lineRule="auto"/>
      </w:pPr>
      <w:rPr>
        <w:b/>
        <w:bCs/>
        <w:color w:val="FFFFFF" w:themeColor="background1"/>
      </w:rPr>
      <w:tblPr/>
      <w:tcPr>
        <w:shd w:val="clear" w:color="auto" w:fill="4F758B" w:themeFill="accent5"/>
      </w:tcPr>
    </w:tblStylePr>
    <w:tblStylePr w:type="lastRow">
      <w:pPr>
        <w:spacing w:before="0" w:after="0" w:line="240" w:lineRule="auto"/>
      </w:pPr>
      <w:rPr>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tcBorders>
      </w:tcPr>
    </w:tblStylePr>
    <w:tblStylePr w:type="firstCol">
      <w:rPr>
        <w:b/>
        <w:bCs/>
      </w:rPr>
    </w:tblStylePr>
    <w:tblStylePr w:type="lastCol">
      <w:rPr>
        <w:b/>
        <w:bCs/>
      </w:r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pPr>
        <w:spacing w:before="0" w:after="0" w:line="240" w:lineRule="auto"/>
      </w:pPr>
      <w:rPr>
        <w:b/>
        <w:bCs/>
        <w:color w:val="FFFFFF" w:themeColor="background1"/>
      </w:rPr>
      <w:tblPr/>
      <w:tcPr>
        <w:shd w:val="clear" w:color="auto" w:fill="71C5E8" w:themeFill="accent6"/>
      </w:tcPr>
    </w:tblStylePr>
    <w:tblStylePr w:type="lastRow">
      <w:pPr>
        <w:spacing w:before="0" w:after="0" w:line="240" w:lineRule="auto"/>
      </w:pPr>
      <w:rPr>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tcBorders>
      </w:tcPr>
    </w:tblStylePr>
    <w:tblStylePr w:type="firstCol">
      <w:rPr>
        <w:b/>
        <w:bCs/>
      </w:rPr>
    </w:tblStylePr>
    <w:tblStylePr w:type="lastCol">
      <w:rPr>
        <w:b/>
        <w:bCs/>
      </w:r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00184E" w:themeColor="accent1" w:themeShade="BF"/>
    </w:rPr>
    <w:tblPr>
      <w:tblStyleRowBandSize w:val="1"/>
      <w:tblStyleColBandSize w:val="1"/>
      <w:tblBorders>
        <w:top w:val="single" w:sz="8" w:space="0" w:color="012169" w:themeColor="accent1"/>
        <w:bottom w:val="single" w:sz="8" w:space="0" w:color="012169" w:themeColor="accent1"/>
      </w:tblBorders>
    </w:tblPr>
    <w:tblStylePr w:type="fir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la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left w:val="nil"/>
          <w:right w:val="nil"/>
          <w:insideH w:val="nil"/>
          <w:insideV w:val="nil"/>
        </w:tcBorders>
        <w:shd w:val="clear" w:color="auto" w:fill="9BB9FE" w:themeFill="accent1" w:themeFillTint="3F"/>
      </w:tcPr>
    </w:tblStylePr>
  </w:style>
  <w:style w:type="table" w:styleId="LightShading-Accent2">
    <w:name w:val="Light Shading Accent 2"/>
    <w:basedOn w:val="TableNormal"/>
    <w:uiPriority w:val="60"/>
    <w:locked/>
    <w:rsid w:val="00F80750"/>
    <w:pPr>
      <w:spacing w:after="0"/>
    </w:pPr>
    <w:rPr>
      <w:color w:val="007EA7" w:themeColor="accent2" w:themeShade="BF"/>
    </w:rPr>
    <w:tblPr>
      <w:tblStyleRowBandSize w:val="1"/>
      <w:tblStyleColBandSize w:val="1"/>
      <w:tblBorders>
        <w:top w:val="single" w:sz="8" w:space="0" w:color="00A9E0" w:themeColor="accent2"/>
        <w:bottom w:val="single" w:sz="8" w:space="0" w:color="00A9E0" w:themeColor="accent2"/>
      </w:tblBorders>
    </w:tblPr>
    <w:tblStylePr w:type="fir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la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left w:val="nil"/>
          <w:right w:val="nil"/>
          <w:insideH w:val="nil"/>
          <w:insideV w:val="nil"/>
        </w:tcBorders>
        <w:shd w:val="clear" w:color="auto" w:fill="B8EDFF" w:themeFill="accent2" w:themeFillTint="3F"/>
      </w:tcPr>
    </w:tblStylePr>
  </w:style>
  <w:style w:type="table" w:styleId="LightShading-Accent3">
    <w:name w:val="Light Shading Accent 3"/>
    <w:basedOn w:val="TableNormal"/>
    <w:uiPriority w:val="60"/>
    <w:locked/>
    <w:rsid w:val="00F80750"/>
    <w:pPr>
      <w:spacing w:after="0"/>
    </w:pPr>
    <w:rPr>
      <w:color w:val="00559A" w:themeColor="accent3" w:themeShade="BF"/>
    </w:rPr>
    <w:tblPr>
      <w:tblStyleRowBandSize w:val="1"/>
      <w:tblStyleColBandSize w:val="1"/>
      <w:tblBorders>
        <w:top w:val="single" w:sz="8" w:space="0" w:color="0072CE" w:themeColor="accent3"/>
        <w:bottom w:val="single" w:sz="8" w:space="0" w:color="0072CE" w:themeColor="accent3"/>
      </w:tblBorders>
    </w:tblPr>
    <w:tblStylePr w:type="fir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la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left w:val="nil"/>
          <w:right w:val="nil"/>
          <w:insideH w:val="nil"/>
          <w:insideV w:val="nil"/>
        </w:tcBorders>
        <w:shd w:val="clear" w:color="auto" w:fill="B3DDFF" w:themeFill="accent3" w:themeFillTint="3F"/>
      </w:tcPr>
    </w:tblStylePr>
  </w:style>
  <w:style w:type="table" w:styleId="LightShading-Accent4">
    <w:name w:val="Light Shading Accent 4"/>
    <w:basedOn w:val="TableNormal"/>
    <w:uiPriority w:val="60"/>
    <w:locked/>
    <w:rsid w:val="00F80750"/>
    <w:pPr>
      <w:spacing w:after="0"/>
    </w:pPr>
    <w:rPr>
      <w:color w:val="6B7B88" w:themeColor="accent4" w:themeShade="BF"/>
    </w:rPr>
    <w:tblPr>
      <w:tblStyleRowBandSize w:val="1"/>
      <w:tblStyleColBandSize w:val="1"/>
      <w:tblBorders>
        <w:top w:val="single" w:sz="8" w:space="0" w:color="98A4AE" w:themeColor="accent4"/>
        <w:bottom w:val="single" w:sz="8" w:space="0" w:color="98A4AE" w:themeColor="accent4"/>
      </w:tblBorders>
    </w:tblPr>
    <w:tblStylePr w:type="fir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la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left w:val="nil"/>
          <w:right w:val="nil"/>
          <w:insideH w:val="nil"/>
          <w:insideV w:val="nil"/>
        </w:tcBorders>
        <w:shd w:val="clear" w:color="auto" w:fill="E5E8EB" w:themeFill="accent4" w:themeFillTint="3F"/>
      </w:tcPr>
    </w:tblStylePr>
  </w:style>
  <w:style w:type="table" w:styleId="LightShading-Accent5">
    <w:name w:val="Light Shading Accent 5"/>
    <w:basedOn w:val="TableNormal"/>
    <w:uiPriority w:val="60"/>
    <w:locked/>
    <w:rsid w:val="00F80750"/>
    <w:pPr>
      <w:spacing w:after="0"/>
    </w:pPr>
    <w:rPr>
      <w:color w:val="3B5767" w:themeColor="accent5" w:themeShade="BF"/>
    </w:rPr>
    <w:tblPr>
      <w:tblStyleRowBandSize w:val="1"/>
      <w:tblStyleColBandSize w:val="1"/>
      <w:tblBorders>
        <w:top w:val="single" w:sz="8" w:space="0" w:color="4F758B" w:themeColor="accent5"/>
        <w:bottom w:val="single" w:sz="8" w:space="0" w:color="4F758B" w:themeColor="accent5"/>
      </w:tblBorders>
    </w:tblPr>
    <w:tblStylePr w:type="fir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la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left w:val="nil"/>
          <w:right w:val="nil"/>
          <w:insideH w:val="nil"/>
          <w:insideV w:val="nil"/>
        </w:tcBorders>
        <w:shd w:val="clear" w:color="auto" w:fill="D0DDE4" w:themeFill="accent5" w:themeFillTint="3F"/>
      </w:tcPr>
    </w:tblStylePr>
  </w:style>
  <w:style w:type="table" w:styleId="LightShading-Accent6">
    <w:name w:val="Light Shading Accent 6"/>
    <w:basedOn w:val="TableNormal"/>
    <w:uiPriority w:val="60"/>
    <w:locked/>
    <w:rsid w:val="00F80750"/>
    <w:pPr>
      <w:spacing w:after="0"/>
    </w:pPr>
    <w:rPr>
      <w:color w:val="26A6DC" w:themeColor="accent6" w:themeShade="BF"/>
    </w:rPr>
    <w:tblPr>
      <w:tblStyleRowBandSize w:val="1"/>
      <w:tblStyleColBandSize w:val="1"/>
      <w:tblBorders>
        <w:top w:val="single" w:sz="8" w:space="0" w:color="71C5E8" w:themeColor="accent6"/>
        <w:bottom w:val="single" w:sz="8" w:space="0" w:color="71C5E8" w:themeColor="accent6"/>
      </w:tblBorders>
    </w:tblPr>
    <w:tblStylePr w:type="fir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la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left w:val="nil"/>
          <w:right w:val="nil"/>
          <w:insideH w:val="nil"/>
          <w:insideV w:val="nil"/>
        </w:tcBorders>
        <w:shd w:val="clear" w:color="auto" w:fill="DBF0F9"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7"/>
    <w:qFormat/>
    <w:rsid w:val="00A8129D"/>
    <w:pPr>
      <w:numPr>
        <w:ilvl w:val="1"/>
      </w:numPr>
    </w:pPr>
  </w:style>
  <w:style w:type="paragraph" w:styleId="List2">
    <w:name w:val="List 2"/>
    <w:basedOn w:val="Normal"/>
    <w:uiPriority w:val="17"/>
    <w:qFormat/>
    <w:rsid w:val="00A8129D"/>
    <w:pPr>
      <w:numPr>
        <w:ilvl w:val="2"/>
      </w:numPr>
    </w:pPr>
  </w:style>
  <w:style w:type="paragraph" w:styleId="List3">
    <w:name w:val="List 3"/>
    <w:basedOn w:val="Normal"/>
    <w:uiPriority w:val="17"/>
    <w:qFormat/>
    <w:rsid w:val="00A8129D"/>
    <w:pPr>
      <w:numPr>
        <w:ilvl w:val="3"/>
      </w:numPr>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
      </w:numPr>
      <w:contextualSpacing/>
    </w:pPr>
  </w:style>
  <w:style w:type="paragraph" w:styleId="ListParagraph">
    <w:name w:val="List Paragraph"/>
    <w:uiPriority w:val="17"/>
    <w:qFormat/>
    <w:rsid w:val="006D315C"/>
    <w:pPr>
      <w:tabs>
        <w:tab w:val="left" w:pos="425"/>
        <w:tab w:val="left" w:pos="851"/>
      </w:tabs>
      <w:ind w:left="425"/>
      <w:contextualSpacing/>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insideV w:val="single" w:sz="8" w:space="0" w:color="0240CD" w:themeColor="accent1" w:themeTint="BF"/>
      </w:tblBorders>
    </w:tblPr>
    <w:tcPr>
      <w:shd w:val="clear" w:color="auto" w:fill="9BB9FE" w:themeFill="accent1" w:themeFillTint="3F"/>
    </w:tcPr>
    <w:tblStylePr w:type="firstRow">
      <w:rPr>
        <w:b/>
        <w:bCs/>
      </w:rPr>
    </w:tblStylePr>
    <w:tblStylePr w:type="lastRow">
      <w:rPr>
        <w:b/>
        <w:bCs/>
      </w:rPr>
      <w:tblPr/>
      <w:tcPr>
        <w:tcBorders>
          <w:top w:val="single" w:sz="18" w:space="0" w:color="0240CD" w:themeColor="accent1" w:themeTint="BF"/>
        </w:tcBorders>
      </w:tcPr>
    </w:tblStylePr>
    <w:tblStylePr w:type="firstCol">
      <w:rPr>
        <w:b/>
        <w:bCs/>
      </w:rPr>
    </w:tblStylePr>
    <w:tblStylePr w:type="lastCol">
      <w:rPr>
        <w:b/>
        <w:bCs/>
      </w:r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insideV w:val="single" w:sz="8" w:space="0" w:color="28CAFF" w:themeColor="accent2" w:themeTint="BF"/>
      </w:tblBorders>
    </w:tblPr>
    <w:tcPr>
      <w:shd w:val="clear" w:color="auto" w:fill="B8EDFF" w:themeFill="accent2" w:themeFillTint="3F"/>
    </w:tcPr>
    <w:tblStylePr w:type="firstRow">
      <w:rPr>
        <w:b/>
        <w:bCs/>
      </w:rPr>
    </w:tblStylePr>
    <w:tblStylePr w:type="lastRow">
      <w:rPr>
        <w:b/>
        <w:bCs/>
      </w:rPr>
      <w:tblPr/>
      <w:tcPr>
        <w:tcBorders>
          <w:top w:val="single" w:sz="18" w:space="0" w:color="28CAFF" w:themeColor="accent2" w:themeTint="BF"/>
        </w:tcBorders>
      </w:tcPr>
    </w:tblStylePr>
    <w:tblStylePr w:type="firstCol">
      <w:rPr>
        <w:b/>
        <w:bCs/>
      </w:rPr>
    </w:tblStylePr>
    <w:tblStylePr w:type="lastCol">
      <w:rPr>
        <w:b/>
        <w:bCs/>
      </w:r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insideV w:val="single" w:sz="8" w:space="0" w:color="1B99FF" w:themeColor="accent3" w:themeTint="BF"/>
      </w:tblBorders>
    </w:tblPr>
    <w:tcPr>
      <w:shd w:val="clear" w:color="auto" w:fill="B3DDFF" w:themeFill="accent3" w:themeFillTint="3F"/>
    </w:tcPr>
    <w:tblStylePr w:type="firstRow">
      <w:rPr>
        <w:b/>
        <w:bCs/>
      </w:rPr>
    </w:tblStylePr>
    <w:tblStylePr w:type="lastRow">
      <w:rPr>
        <w:b/>
        <w:bCs/>
      </w:rPr>
      <w:tblPr/>
      <w:tcPr>
        <w:tcBorders>
          <w:top w:val="single" w:sz="18" w:space="0" w:color="1B99FF" w:themeColor="accent3" w:themeTint="BF"/>
        </w:tcBorders>
      </w:tcPr>
    </w:tblStylePr>
    <w:tblStylePr w:type="firstCol">
      <w:rPr>
        <w:b/>
        <w:bCs/>
      </w:rPr>
    </w:tblStylePr>
    <w:tblStylePr w:type="lastCol">
      <w:rPr>
        <w:b/>
        <w:bCs/>
      </w:r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insideV w:val="single" w:sz="8" w:space="0" w:color="B1BAC2" w:themeColor="accent4" w:themeTint="BF"/>
      </w:tblBorders>
    </w:tblPr>
    <w:tcPr>
      <w:shd w:val="clear" w:color="auto" w:fill="E5E8EB" w:themeFill="accent4" w:themeFillTint="3F"/>
    </w:tcPr>
    <w:tblStylePr w:type="firstRow">
      <w:rPr>
        <w:b/>
        <w:bCs/>
      </w:rPr>
    </w:tblStylePr>
    <w:tblStylePr w:type="lastRow">
      <w:rPr>
        <w:b/>
        <w:bCs/>
      </w:rPr>
      <w:tblPr/>
      <w:tcPr>
        <w:tcBorders>
          <w:top w:val="single" w:sz="18" w:space="0" w:color="B1BAC2" w:themeColor="accent4" w:themeTint="BF"/>
        </w:tcBorders>
      </w:tcPr>
    </w:tblStylePr>
    <w:tblStylePr w:type="firstCol">
      <w:rPr>
        <w:b/>
        <w:bCs/>
      </w:rPr>
    </w:tblStylePr>
    <w:tblStylePr w:type="lastCol">
      <w:rPr>
        <w:b/>
        <w:bCs/>
      </w:r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insideV w:val="single" w:sz="8" w:space="0" w:color="7399AF" w:themeColor="accent5" w:themeTint="BF"/>
      </w:tblBorders>
    </w:tblPr>
    <w:tcPr>
      <w:shd w:val="clear" w:color="auto" w:fill="D0DDE4" w:themeFill="accent5" w:themeFillTint="3F"/>
    </w:tcPr>
    <w:tblStylePr w:type="firstRow">
      <w:rPr>
        <w:b/>
        <w:bCs/>
      </w:rPr>
    </w:tblStylePr>
    <w:tblStylePr w:type="lastRow">
      <w:rPr>
        <w:b/>
        <w:bCs/>
      </w:rPr>
      <w:tblPr/>
      <w:tcPr>
        <w:tcBorders>
          <w:top w:val="single" w:sz="18" w:space="0" w:color="7399AF" w:themeColor="accent5" w:themeTint="BF"/>
        </w:tcBorders>
      </w:tcPr>
    </w:tblStylePr>
    <w:tblStylePr w:type="firstCol">
      <w:rPr>
        <w:b/>
        <w:bCs/>
      </w:rPr>
    </w:tblStylePr>
    <w:tblStylePr w:type="lastCol">
      <w:rPr>
        <w:b/>
        <w:bCs/>
      </w:r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insideV w:val="single" w:sz="8" w:space="0" w:color="94D3ED" w:themeColor="accent6" w:themeTint="BF"/>
      </w:tblBorders>
    </w:tblPr>
    <w:tcPr>
      <w:shd w:val="clear" w:color="auto" w:fill="DBF0F9" w:themeFill="accent6" w:themeFillTint="3F"/>
    </w:tcPr>
    <w:tblStylePr w:type="firstRow">
      <w:rPr>
        <w:b/>
        <w:bCs/>
      </w:rPr>
    </w:tblStylePr>
    <w:tblStylePr w:type="lastRow">
      <w:rPr>
        <w:b/>
        <w:bCs/>
      </w:rPr>
      <w:tblPr/>
      <w:tcPr>
        <w:tcBorders>
          <w:top w:val="single" w:sz="18" w:space="0" w:color="94D3ED" w:themeColor="accent6" w:themeTint="BF"/>
        </w:tcBorders>
      </w:tcPr>
    </w:tblStylePr>
    <w:tblStylePr w:type="firstCol">
      <w:rPr>
        <w:b/>
        <w:bCs/>
      </w:rPr>
    </w:tblStylePr>
    <w:tblStylePr w:type="lastCol">
      <w:rPr>
        <w:b/>
        <w:bCs/>
      </w:r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cPr>
      <w:shd w:val="clear" w:color="auto" w:fill="9BB9FE" w:themeFill="accent1" w:themeFillTint="3F"/>
    </w:tcPr>
    <w:tblStylePr w:type="firstRow">
      <w:rPr>
        <w:b/>
        <w:bCs/>
        <w:color w:val="000000" w:themeColor="text1"/>
      </w:rPr>
      <w:tblPr/>
      <w:tcPr>
        <w:shd w:val="clear" w:color="auto" w:fill="D7E3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1" w:themeFillTint="33"/>
      </w:tcPr>
    </w:tblStylePr>
    <w:tblStylePr w:type="band1Vert">
      <w:tblPr/>
      <w:tcPr>
        <w:shd w:val="clear" w:color="auto" w:fill="3773FD" w:themeFill="accent1" w:themeFillTint="7F"/>
      </w:tcPr>
    </w:tblStylePr>
    <w:tblStylePr w:type="band1Horz">
      <w:tblPr/>
      <w:tcPr>
        <w:tcBorders>
          <w:insideH w:val="single" w:sz="6" w:space="0" w:color="012169" w:themeColor="accent1"/>
          <w:insideV w:val="single" w:sz="6" w:space="0" w:color="012169" w:themeColor="accent1"/>
        </w:tcBorders>
        <w:shd w:val="clear" w:color="auto" w:fill="3773F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cPr>
      <w:shd w:val="clear" w:color="auto" w:fill="B8EDFF" w:themeFill="accent2" w:themeFillTint="3F"/>
    </w:tcPr>
    <w:tblStylePr w:type="firstRow">
      <w:rPr>
        <w:b/>
        <w:bCs/>
        <w:color w:val="000000" w:themeColor="text1"/>
      </w:rPr>
      <w:tblPr/>
      <w:tcPr>
        <w:shd w:val="clear" w:color="auto" w:fill="E2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0FF" w:themeFill="accent2" w:themeFillTint="33"/>
      </w:tcPr>
    </w:tblStylePr>
    <w:tblStylePr w:type="band1Vert">
      <w:tblPr/>
      <w:tcPr>
        <w:shd w:val="clear" w:color="auto" w:fill="70DBFF" w:themeFill="accent2" w:themeFillTint="7F"/>
      </w:tcPr>
    </w:tblStylePr>
    <w:tblStylePr w:type="band1Horz">
      <w:tblPr/>
      <w:tcPr>
        <w:tcBorders>
          <w:insideH w:val="single" w:sz="6" w:space="0" w:color="00A9E0" w:themeColor="accent2"/>
          <w:insideV w:val="single" w:sz="6" w:space="0" w:color="00A9E0" w:themeColor="accent2"/>
        </w:tcBorders>
        <w:shd w:val="clear" w:color="auto" w:fill="70DB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cPr>
      <w:shd w:val="clear" w:color="auto" w:fill="B3DDFF" w:themeFill="accent3" w:themeFillTint="3F"/>
    </w:tcPr>
    <w:tblStylePr w:type="firstRow">
      <w:rPr>
        <w:b/>
        <w:bCs/>
        <w:color w:val="000000" w:themeColor="text1"/>
      </w:rPr>
      <w:tblPr/>
      <w:tcPr>
        <w:shd w:val="clear" w:color="auto" w:fill="E1F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3" w:themeFillTint="33"/>
      </w:tcPr>
    </w:tblStylePr>
    <w:tblStylePr w:type="band1Vert">
      <w:tblPr/>
      <w:tcPr>
        <w:shd w:val="clear" w:color="auto" w:fill="67BBFF" w:themeFill="accent3" w:themeFillTint="7F"/>
      </w:tcPr>
    </w:tblStylePr>
    <w:tblStylePr w:type="band1Horz">
      <w:tblPr/>
      <w:tcPr>
        <w:tcBorders>
          <w:insideH w:val="single" w:sz="6" w:space="0" w:color="0072CE" w:themeColor="accent3"/>
          <w:insideV w:val="single" w:sz="6" w:space="0" w:color="0072CE" w:themeColor="accent3"/>
        </w:tcBorders>
        <w:shd w:val="clear" w:color="auto" w:fill="67B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cPr>
      <w:shd w:val="clear" w:color="auto" w:fill="E5E8EB" w:themeFill="accent4" w:themeFillTint="3F"/>
    </w:tcPr>
    <w:tblStylePr w:type="firstRow">
      <w:rPr>
        <w:b/>
        <w:bCs/>
        <w:color w:val="000000" w:themeColor="text1"/>
      </w:rPr>
      <w:tblPr/>
      <w:tcPr>
        <w:shd w:val="clear" w:color="auto" w:fill="F4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CEE" w:themeFill="accent4" w:themeFillTint="33"/>
      </w:tcPr>
    </w:tblStylePr>
    <w:tblStylePr w:type="band1Vert">
      <w:tblPr/>
      <w:tcPr>
        <w:shd w:val="clear" w:color="auto" w:fill="CBD1D6" w:themeFill="accent4" w:themeFillTint="7F"/>
      </w:tcPr>
    </w:tblStylePr>
    <w:tblStylePr w:type="band1Horz">
      <w:tblPr/>
      <w:tcPr>
        <w:tcBorders>
          <w:insideH w:val="single" w:sz="6" w:space="0" w:color="98A4AE" w:themeColor="accent4"/>
          <w:insideV w:val="single" w:sz="6" w:space="0" w:color="98A4AE" w:themeColor="accent4"/>
        </w:tcBorders>
        <w:shd w:val="clear" w:color="auto" w:fill="CBD1D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cPr>
      <w:shd w:val="clear" w:color="auto" w:fill="D0DDE4" w:themeFill="accent5" w:themeFillTint="3F"/>
    </w:tcPr>
    <w:tblStylePr w:type="firstRow">
      <w:rPr>
        <w:b/>
        <w:bCs/>
        <w:color w:val="000000" w:themeColor="text1"/>
      </w:rPr>
      <w:tblPr/>
      <w:tcPr>
        <w:shd w:val="clear" w:color="auto" w:fill="ECF1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3E9" w:themeFill="accent5" w:themeFillTint="33"/>
      </w:tcPr>
    </w:tblStylePr>
    <w:tblStylePr w:type="band1Vert">
      <w:tblPr/>
      <w:tcPr>
        <w:shd w:val="clear" w:color="auto" w:fill="A2BBCA" w:themeFill="accent5" w:themeFillTint="7F"/>
      </w:tcPr>
    </w:tblStylePr>
    <w:tblStylePr w:type="band1Horz">
      <w:tblPr/>
      <w:tcPr>
        <w:tcBorders>
          <w:insideH w:val="single" w:sz="6" w:space="0" w:color="4F758B" w:themeColor="accent5"/>
          <w:insideV w:val="single" w:sz="6" w:space="0" w:color="4F758B" w:themeColor="accent5"/>
        </w:tcBorders>
        <w:shd w:val="clear" w:color="auto" w:fill="A2BB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cPr>
      <w:shd w:val="clear" w:color="auto" w:fill="DBF0F9" w:themeFill="accent6" w:themeFillTint="3F"/>
    </w:tcPr>
    <w:tblStylePr w:type="firstRow">
      <w:rPr>
        <w:b/>
        <w:bCs/>
        <w:color w:val="000000" w:themeColor="text1"/>
      </w:rPr>
      <w:tblPr/>
      <w:tcPr>
        <w:shd w:val="clear" w:color="auto" w:fill="F0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3FA" w:themeFill="accent6" w:themeFillTint="33"/>
      </w:tcPr>
    </w:tblStylePr>
    <w:tblStylePr w:type="band1Vert">
      <w:tblPr/>
      <w:tcPr>
        <w:shd w:val="clear" w:color="auto" w:fill="B8E2F3" w:themeFill="accent6" w:themeFillTint="7F"/>
      </w:tcPr>
    </w:tblStylePr>
    <w:tblStylePr w:type="band1Horz">
      <w:tblPr/>
      <w:tcPr>
        <w:tcBorders>
          <w:insideH w:val="single" w:sz="6" w:space="0" w:color="71C5E8" w:themeColor="accent6"/>
          <w:insideV w:val="single" w:sz="6" w:space="0" w:color="71C5E8" w:themeColor="accent6"/>
        </w:tcBorders>
        <w:shd w:val="clear" w:color="auto" w:fill="B8E2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B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BF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A4A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A4A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D1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D1D6"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D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75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75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B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BCA"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216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012169" w:themeColor="accent1"/>
        <w:bottom w:val="single" w:sz="8" w:space="0" w:color="012169" w:themeColor="accent1"/>
      </w:tblBorders>
    </w:tblPr>
    <w:tblStylePr w:type="firstRow">
      <w:rPr>
        <w:rFonts w:asciiTheme="majorHAnsi" w:eastAsiaTheme="majorEastAsia" w:hAnsiTheme="majorHAnsi" w:cstheme="majorBidi"/>
      </w:rPr>
      <w:tblPr/>
      <w:tcPr>
        <w:tcBorders>
          <w:top w:val="nil"/>
          <w:bottom w:val="single" w:sz="8" w:space="0" w:color="012169" w:themeColor="accent1"/>
        </w:tcBorders>
      </w:tcPr>
    </w:tblStylePr>
    <w:tblStylePr w:type="lastRow">
      <w:rPr>
        <w:b/>
        <w:bCs/>
        <w:color w:val="012169" w:themeColor="text2"/>
      </w:rPr>
      <w:tblPr/>
      <w:tcPr>
        <w:tcBorders>
          <w:top w:val="single" w:sz="8" w:space="0" w:color="012169" w:themeColor="accent1"/>
          <w:bottom w:val="single" w:sz="8" w:space="0" w:color="012169" w:themeColor="accent1"/>
        </w:tcBorders>
      </w:tcPr>
    </w:tblStylePr>
    <w:tblStylePr w:type="firstCol">
      <w:rPr>
        <w:b/>
        <w:bCs/>
      </w:rPr>
    </w:tblStylePr>
    <w:tblStylePr w:type="lastCol">
      <w:rPr>
        <w:b/>
        <w:bCs/>
      </w:rPr>
      <w:tblPr/>
      <w:tcPr>
        <w:tcBorders>
          <w:top w:val="single" w:sz="8" w:space="0" w:color="012169" w:themeColor="accent1"/>
          <w:bottom w:val="single" w:sz="8" w:space="0" w:color="012169" w:themeColor="accent1"/>
        </w:tcBorders>
      </w:tcPr>
    </w:tblStylePr>
    <w:tblStylePr w:type="band1Vert">
      <w:tblPr/>
      <w:tcPr>
        <w:shd w:val="clear" w:color="auto" w:fill="9BB9FE" w:themeFill="accent1" w:themeFillTint="3F"/>
      </w:tcPr>
    </w:tblStylePr>
    <w:tblStylePr w:type="band1Horz">
      <w:tblPr/>
      <w:tcPr>
        <w:shd w:val="clear" w:color="auto" w:fill="9BB9FE"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00A9E0" w:themeColor="accent2"/>
        <w:bottom w:val="single" w:sz="8" w:space="0" w:color="00A9E0" w:themeColor="accent2"/>
      </w:tblBorders>
    </w:tblPr>
    <w:tblStylePr w:type="firstRow">
      <w:rPr>
        <w:rFonts w:asciiTheme="majorHAnsi" w:eastAsiaTheme="majorEastAsia" w:hAnsiTheme="majorHAnsi" w:cstheme="majorBidi"/>
      </w:rPr>
      <w:tblPr/>
      <w:tcPr>
        <w:tcBorders>
          <w:top w:val="nil"/>
          <w:bottom w:val="single" w:sz="8" w:space="0" w:color="00A9E0" w:themeColor="accent2"/>
        </w:tcBorders>
      </w:tcPr>
    </w:tblStylePr>
    <w:tblStylePr w:type="lastRow">
      <w:rPr>
        <w:b/>
        <w:bCs/>
        <w:color w:val="012169" w:themeColor="text2"/>
      </w:rPr>
      <w:tblPr/>
      <w:tcPr>
        <w:tcBorders>
          <w:top w:val="single" w:sz="8" w:space="0" w:color="00A9E0" w:themeColor="accent2"/>
          <w:bottom w:val="single" w:sz="8" w:space="0" w:color="00A9E0" w:themeColor="accent2"/>
        </w:tcBorders>
      </w:tcPr>
    </w:tblStylePr>
    <w:tblStylePr w:type="firstCol">
      <w:rPr>
        <w:b/>
        <w:bCs/>
      </w:rPr>
    </w:tblStylePr>
    <w:tblStylePr w:type="lastCol">
      <w:rPr>
        <w:b/>
        <w:bCs/>
      </w:rPr>
      <w:tblPr/>
      <w:tcPr>
        <w:tcBorders>
          <w:top w:val="single" w:sz="8" w:space="0" w:color="00A9E0" w:themeColor="accent2"/>
          <w:bottom w:val="single" w:sz="8" w:space="0" w:color="00A9E0" w:themeColor="accent2"/>
        </w:tcBorders>
      </w:tcPr>
    </w:tblStylePr>
    <w:tblStylePr w:type="band1Vert">
      <w:tblPr/>
      <w:tcPr>
        <w:shd w:val="clear" w:color="auto" w:fill="B8EDFF" w:themeFill="accent2" w:themeFillTint="3F"/>
      </w:tcPr>
    </w:tblStylePr>
    <w:tblStylePr w:type="band1Horz">
      <w:tblPr/>
      <w:tcPr>
        <w:shd w:val="clear" w:color="auto" w:fill="B8EDFF"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0072CE" w:themeColor="accent3"/>
        <w:bottom w:val="single" w:sz="8" w:space="0" w:color="0072CE" w:themeColor="accent3"/>
      </w:tblBorders>
    </w:tblPr>
    <w:tblStylePr w:type="firstRow">
      <w:rPr>
        <w:rFonts w:asciiTheme="majorHAnsi" w:eastAsiaTheme="majorEastAsia" w:hAnsiTheme="majorHAnsi" w:cstheme="majorBidi"/>
      </w:rPr>
      <w:tblPr/>
      <w:tcPr>
        <w:tcBorders>
          <w:top w:val="nil"/>
          <w:bottom w:val="single" w:sz="8" w:space="0" w:color="0072CE" w:themeColor="accent3"/>
        </w:tcBorders>
      </w:tcPr>
    </w:tblStylePr>
    <w:tblStylePr w:type="lastRow">
      <w:rPr>
        <w:b/>
        <w:bCs/>
        <w:color w:val="012169" w:themeColor="text2"/>
      </w:rPr>
      <w:tblPr/>
      <w:tcPr>
        <w:tcBorders>
          <w:top w:val="single" w:sz="8" w:space="0" w:color="0072CE" w:themeColor="accent3"/>
          <w:bottom w:val="single" w:sz="8" w:space="0" w:color="0072CE" w:themeColor="accent3"/>
        </w:tcBorders>
      </w:tcPr>
    </w:tblStylePr>
    <w:tblStylePr w:type="firstCol">
      <w:rPr>
        <w:b/>
        <w:bCs/>
      </w:rPr>
    </w:tblStylePr>
    <w:tblStylePr w:type="lastCol">
      <w:rPr>
        <w:b/>
        <w:bCs/>
      </w:rPr>
      <w:tblPr/>
      <w:tcPr>
        <w:tcBorders>
          <w:top w:val="single" w:sz="8" w:space="0" w:color="0072CE" w:themeColor="accent3"/>
          <w:bottom w:val="single" w:sz="8" w:space="0" w:color="0072CE" w:themeColor="accent3"/>
        </w:tcBorders>
      </w:tcPr>
    </w:tblStylePr>
    <w:tblStylePr w:type="band1Vert">
      <w:tblPr/>
      <w:tcPr>
        <w:shd w:val="clear" w:color="auto" w:fill="B3DDFF" w:themeFill="accent3" w:themeFillTint="3F"/>
      </w:tcPr>
    </w:tblStylePr>
    <w:tblStylePr w:type="band1Horz">
      <w:tblPr/>
      <w:tcPr>
        <w:shd w:val="clear" w:color="auto" w:fill="B3DDFF"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98A4AE" w:themeColor="accent4"/>
        <w:bottom w:val="single" w:sz="8" w:space="0" w:color="98A4AE" w:themeColor="accent4"/>
      </w:tblBorders>
    </w:tblPr>
    <w:tblStylePr w:type="firstRow">
      <w:rPr>
        <w:rFonts w:asciiTheme="majorHAnsi" w:eastAsiaTheme="majorEastAsia" w:hAnsiTheme="majorHAnsi" w:cstheme="majorBidi"/>
      </w:rPr>
      <w:tblPr/>
      <w:tcPr>
        <w:tcBorders>
          <w:top w:val="nil"/>
          <w:bottom w:val="single" w:sz="8" w:space="0" w:color="98A4AE" w:themeColor="accent4"/>
        </w:tcBorders>
      </w:tcPr>
    </w:tblStylePr>
    <w:tblStylePr w:type="lastRow">
      <w:rPr>
        <w:b/>
        <w:bCs/>
        <w:color w:val="012169" w:themeColor="text2"/>
      </w:rPr>
      <w:tblPr/>
      <w:tcPr>
        <w:tcBorders>
          <w:top w:val="single" w:sz="8" w:space="0" w:color="98A4AE" w:themeColor="accent4"/>
          <w:bottom w:val="single" w:sz="8" w:space="0" w:color="98A4AE" w:themeColor="accent4"/>
        </w:tcBorders>
      </w:tcPr>
    </w:tblStylePr>
    <w:tblStylePr w:type="firstCol">
      <w:rPr>
        <w:b/>
        <w:bCs/>
      </w:rPr>
    </w:tblStylePr>
    <w:tblStylePr w:type="lastCol">
      <w:rPr>
        <w:b/>
        <w:bCs/>
      </w:rPr>
      <w:tblPr/>
      <w:tcPr>
        <w:tcBorders>
          <w:top w:val="single" w:sz="8" w:space="0" w:color="98A4AE" w:themeColor="accent4"/>
          <w:bottom w:val="single" w:sz="8" w:space="0" w:color="98A4AE" w:themeColor="accent4"/>
        </w:tcBorders>
      </w:tcPr>
    </w:tblStylePr>
    <w:tblStylePr w:type="band1Vert">
      <w:tblPr/>
      <w:tcPr>
        <w:shd w:val="clear" w:color="auto" w:fill="E5E8EB" w:themeFill="accent4" w:themeFillTint="3F"/>
      </w:tcPr>
    </w:tblStylePr>
    <w:tblStylePr w:type="band1Horz">
      <w:tblPr/>
      <w:tcPr>
        <w:shd w:val="clear" w:color="auto" w:fill="E5E8EB"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4F758B" w:themeColor="accent5"/>
        <w:bottom w:val="single" w:sz="8" w:space="0" w:color="4F758B" w:themeColor="accent5"/>
      </w:tblBorders>
    </w:tblPr>
    <w:tblStylePr w:type="firstRow">
      <w:rPr>
        <w:rFonts w:asciiTheme="majorHAnsi" w:eastAsiaTheme="majorEastAsia" w:hAnsiTheme="majorHAnsi" w:cstheme="majorBidi"/>
      </w:rPr>
      <w:tblPr/>
      <w:tcPr>
        <w:tcBorders>
          <w:top w:val="nil"/>
          <w:bottom w:val="single" w:sz="8" w:space="0" w:color="4F758B" w:themeColor="accent5"/>
        </w:tcBorders>
      </w:tcPr>
    </w:tblStylePr>
    <w:tblStylePr w:type="lastRow">
      <w:rPr>
        <w:b/>
        <w:bCs/>
        <w:color w:val="012169" w:themeColor="text2"/>
      </w:rPr>
      <w:tblPr/>
      <w:tcPr>
        <w:tcBorders>
          <w:top w:val="single" w:sz="8" w:space="0" w:color="4F758B" w:themeColor="accent5"/>
          <w:bottom w:val="single" w:sz="8" w:space="0" w:color="4F758B" w:themeColor="accent5"/>
        </w:tcBorders>
      </w:tcPr>
    </w:tblStylePr>
    <w:tblStylePr w:type="firstCol">
      <w:rPr>
        <w:b/>
        <w:bCs/>
      </w:rPr>
    </w:tblStylePr>
    <w:tblStylePr w:type="lastCol">
      <w:rPr>
        <w:b/>
        <w:bCs/>
      </w:rPr>
      <w:tblPr/>
      <w:tcPr>
        <w:tcBorders>
          <w:top w:val="single" w:sz="8" w:space="0" w:color="4F758B" w:themeColor="accent5"/>
          <w:bottom w:val="single" w:sz="8" w:space="0" w:color="4F758B" w:themeColor="accent5"/>
        </w:tcBorders>
      </w:tcPr>
    </w:tblStylePr>
    <w:tblStylePr w:type="band1Vert">
      <w:tblPr/>
      <w:tcPr>
        <w:shd w:val="clear" w:color="auto" w:fill="D0DDE4" w:themeFill="accent5" w:themeFillTint="3F"/>
      </w:tcPr>
    </w:tblStylePr>
    <w:tblStylePr w:type="band1Horz">
      <w:tblPr/>
      <w:tcPr>
        <w:shd w:val="clear" w:color="auto" w:fill="D0DDE4"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71C5E8" w:themeColor="accent6"/>
        <w:bottom w:val="single" w:sz="8" w:space="0" w:color="71C5E8" w:themeColor="accent6"/>
      </w:tblBorders>
    </w:tblPr>
    <w:tblStylePr w:type="firstRow">
      <w:rPr>
        <w:rFonts w:asciiTheme="majorHAnsi" w:eastAsiaTheme="majorEastAsia" w:hAnsiTheme="majorHAnsi" w:cstheme="majorBidi"/>
      </w:rPr>
      <w:tblPr/>
      <w:tcPr>
        <w:tcBorders>
          <w:top w:val="nil"/>
          <w:bottom w:val="single" w:sz="8" w:space="0" w:color="71C5E8" w:themeColor="accent6"/>
        </w:tcBorders>
      </w:tcPr>
    </w:tblStylePr>
    <w:tblStylePr w:type="lastRow">
      <w:rPr>
        <w:b/>
        <w:bCs/>
        <w:color w:val="012169" w:themeColor="text2"/>
      </w:rPr>
      <w:tblPr/>
      <w:tcPr>
        <w:tcBorders>
          <w:top w:val="single" w:sz="8" w:space="0" w:color="71C5E8" w:themeColor="accent6"/>
          <w:bottom w:val="single" w:sz="8" w:space="0" w:color="71C5E8" w:themeColor="accent6"/>
        </w:tcBorders>
      </w:tcPr>
    </w:tblStylePr>
    <w:tblStylePr w:type="firstCol">
      <w:rPr>
        <w:b/>
        <w:bCs/>
      </w:rPr>
    </w:tblStylePr>
    <w:tblStylePr w:type="lastCol">
      <w:rPr>
        <w:b/>
        <w:bCs/>
      </w:rPr>
      <w:tblPr/>
      <w:tcPr>
        <w:tcBorders>
          <w:top w:val="single" w:sz="8" w:space="0" w:color="71C5E8" w:themeColor="accent6"/>
          <w:bottom w:val="single" w:sz="8" w:space="0" w:color="71C5E8" w:themeColor="accent6"/>
        </w:tcBorders>
      </w:tcPr>
    </w:tblStylePr>
    <w:tblStylePr w:type="band1Vert">
      <w:tblPr/>
      <w:tcPr>
        <w:shd w:val="clear" w:color="auto" w:fill="DBF0F9" w:themeFill="accent6" w:themeFillTint="3F"/>
      </w:tcPr>
    </w:tblStylePr>
    <w:tblStylePr w:type="band1Horz">
      <w:tblPr/>
      <w:tcPr>
        <w:shd w:val="clear" w:color="auto" w:fill="DBF0F9"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rPr>
        <w:sz w:val="24"/>
        <w:szCs w:val="24"/>
      </w:rPr>
      <w:tblPr/>
      <w:tcPr>
        <w:tcBorders>
          <w:top w:val="nil"/>
          <w:left w:val="nil"/>
          <w:bottom w:val="single" w:sz="24" w:space="0" w:color="012169" w:themeColor="accent1"/>
          <w:right w:val="nil"/>
          <w:insideH w:val="nil"/>
          <w:insideV w:val="nil"/>
        </w:tcBorders>
        <w:shd w:val="clear" w:color="auto" w:fill="FFFFFF" w:themeFill="background1"/>
      </w:tcPr>
    </w:tblStylePr>
    <w:tblStylePr w:type="lastRow">
      <w:tblPr/>
      <w:tcPr>
        <w:tcBorders>
          <w:top w:val="single" w:sz="8" w:space="0" w:color="01216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1"/>
          <w:insideH w:val="nil"/>
          <w:insideV w:val="nil"/>
        </w:tcBorders>
        <w:shd w:val="clear" w:color="auto" w:fill="FFFFFF" w:themeFill="background1"/>
      </w:tcPr>
    </w:tblStylePr>
    <w:tblStylePr w:type="lastCol">
      <w:tblPr/>
      <w:tcPr>
        <w:tcBorders>
          <w:top w:val="nil"/>
          <w:left w:val="single" w:sz="8" w:space="0" w:color="01216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top w:val="nil"/>
          <w:bottom w:val="nil"/>
          <w:insideH w:val="nil"/>
          <w:insideV w:val="nil"/>
        </w:tcBorders>
        <w:shd w:val="clear" w:color="auto" w:fill="9BB9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rPr>
        <w:sz w:val="24"/>
        <w:szCs w:val="24"/>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tblPr/>
      <w:tcPr>
        <w:tcBorders>
          <w:top w:val="single" w:sz="8" w:space="0" w:color="00A9E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E0" w:themeColor="accent2"/>
          <w:insideH w:val="nil"/>
          <w:insideV w:val="nil"/>
        </w:tcBorders>
        <w:shd w:val="clear" w:color="auto" w:fill="FFFFFF" w:themeFill="background1"/>
      </w:tcPr>
    </w:tblStylePr>
    <w:tblStylePr w:type="lastCol">
      <w:tblPr/>
      <w:tcPr>
        <w:tcBorders>
          <w:top w:val="nil"/>
          <w:left w:val="single" w:sz="8" w:space="0" w:color="00A9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top w:val="nil"/>
          <w:bottom w:val="nil"/>
          <w:insideH w:val="nil"/>
          <w:insideV w:val="nil"/>
        </w:tcBorders>
        <w:shd w:val="clear" w:color="auto" w:fill="B8E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rPr>
        <w:sz w:val="24"/>
        <w:szCs w:val="24"/>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tblPr/>
      <w:tcPr>
        <w:tcBorders>
          <w:top w:val="single" w:sz="8" w:space="0" w:color="0072C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3"/>
          <w:insideH w:val="nil"/>
          <w:insideV w:val="nil"/>
        </w:tcBorders>
        <w:shd w:val="clear" w:color="auto" w:fill="FFFFFF" w:themeFill="background1"/>
      </w:tcPr>
    </w:tblStylePr>
    <w:tblStylePr w:type="lastCol">
      <w:tblPr/>
      <w:tcPr>
        <w:tcBorders>
          <w:top w:val="nil"/>
          <w:left w:val="single" w:sz="8" w:space="0" w:color="0072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top w:val="nil"/>
          <w:bottom w:val="nil"/>
          <w:insideH w:val="nil"/>
          <w:insideV w:val="nil"/>
        </w:tcBorders>
        <w:shd w:val="clear" w:color="auto" w:fill="B3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rPr>
        <w:sz w:val="24"/>
        <w:szCs w:val="24"/>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tblPr/>
      <w:tcPr>
        <w:tcBorders>
          <w:top w:val="single" w:sz="8" w:space="0" w:color="98A4A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A4AE" w:themeColor="accent4"/>
          <w:insideH w:val="nil"/>
          <w:insideV w:val="nil"/>
        </w:tcBorders>
        <w:shd w:val="clear" w:color="auto" w:fill="FFFFFF" w:themeFill="background1"/>
      </w:tcPr>
    </w:tblStylePr>
    <w:tblStylePr w:type="lastCol">
      <w:tblPr/>
      <w:tcPr>
        <w:tcBorders>
          <w:top w:val="nil"/>
          <w:left w:val="single" w:sz="8" w:space="0" w:color="98A4A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top w:val="nil"/>
          <w:bottom w:val="nil"/>
          <w:insideH w:val="nil"/>
          <w:insideV w:val="nil"/>
        </w:tcBorders>
        <w:shd w:val="clear" w:color="auto" w:fill="E5E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rPr>
        <w:sz w:val="24"/>
        <w:szCs w:val="24"/>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tblPr/>
      <w:tcPr>
        <w:tcBorders>
          <w:top w:val="single" w:sz="8" w:space="0" w:color="4F758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758B" w:themeColor="accent5"/>
          <w:insideH w:val="nil"/>
          <w:insideV w:val="nil"/>
        </w:tcBorders>
        <w:shd w:val="clear" w:color="auto" w:fill="FFFFFF" w:themeFill="background1"/>
      </w:tcPr>
    </w:tblStylePr>
    <w:tblStylePr w:type="lastCol">
      <w:tblPr/>
      <w:tcPr>
        <w:tcBorders>
          <w:top w:val="nil"/>
          <w:left w:val="single" w:sz="8" w:space="0" w:color="4F75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top w:val="nil"/>
          <w:bottom w:val="nil"/>
          <w:insideH w:val="nil"/>
          <w:insideV w:val="nil"/>
        </w:tcBorders>
        <w:shd w:val="clear" w:color="auto" w:fill="D0DD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rPr>
        <w:sz w:val="24"/>
        <w:szCs w:val="24"/>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tblPr/>
      <w:tcPr>
        <w:tcBorders>
          <w:top w:val="single" w:sz="8" w:space="0" w:color="71C5E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6"/>
          <w:insideH w:val="nil"/>
          <w:insideV w:val="nil"/>
        </w:tcBorders>
        <w:shd w:val="clear" w:color="auto" w:fill="FFFFFF" w:themeFill="background1"/>
      </w:tcPr>
    </w:tblStylePr>
    <w:tblStylePr w:type="lastCol">
      <w:tblPr/>
      <w:tcPr>
        <w:tcBorders>
          <w:top w:val="nil"/>
          <w:left w:val="single" w:sz="8" w:space="0" w:color="71C5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top w:val="nil"/>
          <w:bottom w:val="nil"/>
          <w:insideH w:val="nil"/>
          <w:insideV w:val="nil"/>
        </w:tcBorders>
        <w:shd w:val="clear" w:color="auto" w:fill="DBF0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tblBorders>
    </w:tblPr>
    <w:tblStylePr w:type="firstRow">
      <w:pPr>
        <w:spacing w:before="0" w:after="0" w:line="240" w:lineRule="auto"/>
      </w:pPr>
      <w:rPr>
        <w:b/>
        <w:bCs/>
        <w:color w:val="FFFFFF" w:themeColor="background1"/>
      </w:rPr>
      <w:tblPr/>
      <w:tcPr>
        <w:tc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shd w:val="clear" w:color="auto" w:fill="012169" w:themeFill="accent1"/>
      </w:tcPr>
    </w:tblStylePr>
    <w:tblStylePr w:type="lastRow">
      <w:pPr>
        <w:spacing w:before="0" w:after="0" w:line="240" w:lineRule="auto"/>
      </w:pPr>
      <w:rPr>
        <w:b/>
        <w:bCs/>
      </w:rPr>
      <w:tblPr/>
      <w:tcPr>
        <w:tcBorders>
          <w:top w:val="double" w:sz="6"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1" w:themeFillTint="3F"/>
      </w:tcPr>
    </w:tblStylePr>
    <w:tblStylePr w:type="band1Horz">
      <w:tblPr/>
      <w:tcPr>
        <w:tcBorders>
          <w:insideH w:val="nil"/>
          <w:insideV w:val="nil"/>
        </w:tcBorders>
        <w:shd w:val="clear" w:color="auto" w:fill="9BB9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tblBorders>
    </w:tblPr>
    <w:tblStylePr w:type="firstRow">
      <w:pPr>
        <w:spacing w:before="0" w:after="0" w:line="240" w:lineRule="auto"/>
      </w:pPr>
      <w:rPr>
        <w:b/>
        <w:bCs/>
        <w:color w:val="FFFFFF" w:themeColor="background1"/>
      </w:rPr>
      <w:tblPr/>
      <w:tcPr>
        <w:tc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shd w:val="clear" w:color="auto" w:fill="00A9E0" w:themeFill="accent2"/>
      </w:tcPr>
    </w:tblStylePr>
    <w:tblStylePr w:type="lastRow">
      <w:pPr>
        <w:spacing w:before="0" w:after="0" w:line="240" w:lineRule="auto"/>
      </w:pPr>
      <w:rPr>
        <w:b/>
        <w:bCs/>
      </w:rPr>
      <w:tblPr/>
      <w:tcPr>
        <w:tcBorders>
          <w:top w:val="double" w:sz="6"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DFF" w:themeFill="accent2" w:themeFillTint="3F"/>
      </w:tcPr>
    </w:tblStylePr>
    <w:tblStylePr w:type="band1Horz">
      <w:tblPr/>
      <w:tcPr>
        <w:tcBorders>
          <w:insideH w:val="nil"/>
          <w:insideV w:val="nil"/>
        </w:tcBorders>
        <w:shd w:val="clear" w:color="auto" w:fill="B8E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tblBorders>
    </w:tblPr>
    <w:tblStylePr w:type="firstRow">
      <w:pPr>
        <w:spacing w:before="0" w:after="0" w:line="240" w:lineRule="auto"/>
      </w:pPr>
      <w:rPr>
        <w:b/>
        <w:bCs/>
        <w:color w:val="FFFFFF" w:themeColor="background1"/>
      </w:rPr>
      <w:tblPr/>
      <w:tcPr>
        <w:tc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shd w:val="clear" w:color="auto" w:fill="0072CE" w:themeFill="accent3"/>
      </w:tcPr>
    </w:tblStylePr>
    <w:tblStylePr w:type="lastRow">
      <w:pPr>
        <w:spacing w:before="0" w:after="0" w:line="240" w:lineRule="auto"/>
      </w:pPr>
      <w:rPr>
        <w:b/>
        <w:bCs/>
      </w:rPr>
      <w:tblPr/>
      <w:tcPr>
        <w:tcBorders>
          <w:top w:val="double" w:sz="6"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3" w:themeFillTint="3F"/>
      </w:tcPr>
    </w:tblStylePr>
    <w:tblStylePr w:type="band1Horz">
      <w:tblPr/>
      <w:tcPr>
        <w:tcBorders>
          <w:insideH w:val="nil"/>
          <w:insideV w:val="nil"/>
        </w:tcBorders>
        <w:shd w:val="clear" w:color="auto" w:fill="B3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tblBorders>
    </w:tblPr>
    <w:tblStylePr w:type="firstRow">
      <w:pPr>
        <w:spacing w:before="0" w:after="0" w:line="240" w:lineRule="auto"/>
      </w:pPr>
      <w:rPr>
        <w:b/>
        <w:bCs/>
        <w:color w:val="FFFFFF" w:themeColor="background1"/>
      </w:rPr>
      <w:tblPr/>
      <w:tcPr>
        <w:tc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shd w:val="clear" w:color="auto" w:fill="98A4AE" w:themeFill="accent4"/>
      </w:tcPr>
    </w:tblStylePr>
    <w:tblStylePr w:type="lastRow">
      <w:pPr>
        <w:spacing w:before="0" w:after="0" w:line="240" w:lineRule="auto"/>
      </w:pPr>
      <w:rPr>
        <w:b/>
        <w:bCs/>
      </w:rPr>
      <w:tblPr/>
      <w:tcPr>
        <w:tcBorders>
          <w:top w:val="double" w:sz="6"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8EB" w:themeFill="accent4" w:themeFillTint="3F"/>
      </w:tcPr>
    </w:tblStylePr>
    <w:tblStylePr w:type="band1Horz">
      <w:tblPr/>
      <w:tcPr>
        <w:tcBorders>
          <w:insideH w:val="nil"/>
          <w:insideV w:val="nil"/>
        </w:tcBorders>
        <w:shd w:val="clear" w:color="auto" w:fill="E5E8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tblBorders>
    </w:tblPr>
    <w:tblStylePr w:type="firstRow">
      <w:pPr>
        <w:spacing w:before="0" w:after="0" w:line="240" w:lineRule="auto"/>
      </w:pPr>
      <w:rPr>
        <w:b/>
        <w:bCs/>
        <w:color w:val="FFFFFF" w:themeColor="background1"/>
      </w:rPr>
      <w:tblPr/>
      <w:tcPr>
        <w:tc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shd w:val="clear" w:color="auto" w:fill="4F758B" w:themeFill="accent5"/>
      </w:tcPr>
    </w:tblStylePr>
    <w:tblStylePr w:type="lastRow">
      <w:pPr>
        <w:spacing w:before="0" w:after="0" w:line="240" w:lineRule="auto"/>
      </w:pPr>
      <w:rPr>
        <w:b/>
        <w:bCs/>
      </w:rPr>
      <w:tblPr/>
      <w:tcPr>
        <w:tcBorders>
          <w:top w:val="double" w:sz="6"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DE4" w:themeFill="accent5" w:themeFillTint="3F"/>
      </w:tcPr>
    </w:tblStylePr>
    <w:tblStylePr w:type="band1Horz">
      <w:tblPr/>
      <w:tcPr>
        <w:tcBorders>
          <w:insideH w:val="nil"/>
          <w:insideV w:val="nil"/>
        </w:tcBorders>
        <w:shd w:val="clear" w:color="auto" w:fill="D0DD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tblBorders>
    </w:tblPr>
    <w:tblStylePr w:type="firstRow">
      <w:pPr>
        <w:spacing w:before="0" w:after="0" w:line="240" w:lineRule="auto"/>
      </w:pPr>
      <w:rPr>
        <w:b/>
        <w:bCs/>
        <w:color w:val="FFFFFF" w:themeColor="background1"/>
      </w:rPr>
      <w:tblPr/>
      <w:tcPr>
        <w:tc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shd w:val="clear" w:color="auto" w:fill="71C5E8" w:themeFill="accent6"/>
      </w:tcPr>
    </w:tblStylePr>
    <w:tblStylePr w:type="lastRow">
      <w:pPr>
        <w:spacing w:before="0" w:after="0" w:line="240" w:lineRule="auto"/>
      </w:pPr>
      <w:rPr>
        <w:b/>
        <w:bCs/>
      </w:rPr>
      <w:tblPr/>
      <w:tcPr>
        <w:tcBorders>
          <w:top w:val="double" w:sz="6"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6" w:themeFillTint="3F"/>
      </w:tcPr>
    </w:tblStylePr>
    <w:tblStylePr w:type="band1Horz">
      <w:tblPr/>
      <w:tcPr>
        <w:tcBorders>
          <w:insideH w:val="nil"/>
          <w:insideV w:val="nil"/>
        </w:tcBorders>
        <w:shd w:val="clear" w:color="auto" w:fill="DBF0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169" w:themeFill="accent1"/>
      </w:tcPr>
    </w:tblStylePr>
    <w:tblStylePr w:type="lastCol">
      <w:rPr>
        <w:b/>
        <w:bCs/>
        <w:color w:val="FFFFFF" w:themeColor="background1"/>
      </w:rPr>
      <w:tblPr/>
      <w:tcPr>
        <w:tcBorders>
          <w:left w:val="nil"/>
          <w:right w:val="nil"/>
          <w:insideH w:val="nil"/>
          <w:insideV w:val="nil"/>
        </w:tcBorders>
        <w:shd w:val="clear" w:color="auto" w:fill="01216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9E0" w:themeFill="accent2"/>
      </w:tcPr>
    </w:tblStylePr>
    <w:tblStylePr w:type="lastCol">
      <w:rPr>
        <w:b/>
        <w:bCs/>
        <w:color w:val="FFFFFF" w:themeColor="background1"/>
      </w:rPr>
      <w:tblPr/>
      <w:tcPr>
        <w:tcBorders>
          <w:left w:val="nil"/>
          <w:right w:val="nil"/>
          <w:insideH w:val="nil"/>
          <w:insideV w:val="nil"/>
        </w:tcBorders>
        <w:shd w:val="clear" w:color="auto" w:fill="00A9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3"/>
      </w:tcPr>
    </w:tblStylePr>
    <w:tblStylePr w:type="lastCol">
      <w:rPr>
        <w:b/>
        <w:bCs/>
        <w:color w:val="FFFFFF" w:themeColor="background1"/>
      </w:rPr>
      <w:tblPr/>
      <w:tcPr>
        <w:tcBorders>
          <w:left w:val="nil"/>
          <w:right w:val="nil"/>
          <w:insideH w:val="nil"/>
          <w:insideV w:val="nil"/>
        </w:tcBorders>
        <w:shd w:val="clear" w:color="auto" w:fill="0072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A4A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A4AE" w:themeFill="accent4"/>
      </w:tcPr>
    </w:tblStylePr>
    <w:tblStylePr w:type="lastCol">
      <w:rPr>
        <w:b/>
        <w:bCs/>
        <w:color w:val="FFFFFF" w:themeColor="background1"/>
      </w:rPr>
      <w:tblPr/>
      <w:tcPr>
        <w:tcBorders>
          <w:left w:val="nil"/>
          <w:right w:val="nil"/>
          <w:insideH w:val="nil"/>
          <w:insideV w:val="nil"/>
        </w:tcBorders>
        <w:shd w:val="clear" w:color="auto" w:fill="98A4A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75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758B" w:themeFill="accent5"/>
      </w:tcPr>
    </w:tblStylePr>
    <w:tblStylePr w:type="lastCol">
      <w:rPr>
        <w:b/>
        <w:bCs/>
        <w:color w:val="FFFFFF" w:themeColor="background1"/>
      </w:rPr>
      <w:tblPr/>
      <w:tcPr>
        <w:tcBorders>
          <w:left w:val="nil"/>
          <w:right w:val="nil"/>
          <w:insideH w:val="nil"/>
          <w:insideV w:val="nil"/>
        </w:tcBorders>
        <w:shd w:val="clear" w:color="auto" w:fill="4F75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6"/>
      </w:tcPr>
    </w:tblStylePr>
    <w:tblStylePr w:type="lastCol">
      <w:rPr>
        <w:b/>
        <w:bCs/>
        <w:color w:val="FFFFFF" w:themeColor="background1"/>
      </w:rPr>
      <w:tblPr/>
      <w:tcPr>
        <w:tcBorders>
          <w:left w:val="nil"/>
          <w:right w:val="nil"/>
          <w:insideH w:val="nil"/>
          <w:insideV w:val="nil"/>
        </w:tcBorders>
        <w:shd w:val="clear" w:color="auto" w:fill="71C5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uiPriority w:val="1"/>
    <w:semiHidden/>
    <w:qFormat/>
    <w:rsid w:val="00F80750"/>
    <w:pPr>
      <w:spacing w:after="0"/>
    </w:pPr>
  </w:style>
  <w:style w:type="paragraph" w:styleId="NormalWeb">
    <w:name w:val="Normal (Web)"/>
    <w:basedOn w:val="Normal"/>
    <w:uiPriority w:val="20"/>
    <w:rsid w:val="00606FC8"/>
    <w:pPr>
      <w:numPr>
        <w:numId w:val="0"/>
      </w:numPr>
    </w:pPr>
    <w:rPr>
      <w:rFonts w:asciiTheme="minorHAnsi" w:hAnsiTheme="minorHAnsi"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19"/>
    <w:qFormat/>
    <w:rsid w:val="005D04CC"/>
    <w:pPr>
      <w:numPr>
        <w:numId w:val="0"/>
      </w:numPr>
      <w:ind w:left="425" w:right="425"/>
    </w:pPr>
    <w:rPr>
      <w:i/>
      <w:iCs/>
    </w:rPr>
  </w:style>
  <w:style w:type="character" w:customStyle="1" w:styleId="QuoteChar">
    <w:name w:val="Quote Char"/>
    <w:basedOn w:val="DefaultParagraphFont"/>
    <w:link w:val="Quote"/>
    <w:uiPriority w:val="19"/>
    <w:rsid w:val="005D04CC"/>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29"/>
    <w:semiHidden/>
    <w:locked/>
    <w:rsid w:val="00F00470"/>
    <w:pPr>
      <w:numPr>
        <w:numId w:val="0"/>
      </w:numPr>
      <w:contextualSpacing/>
      <w:jc w:val="left"/>
    </w:pPr>
  </w:style>
  <w:style w:type="character" w:customStyle="1" w:styleId="SignatureChar">
    <w:name w:val="Signature Char"/>
    <w:basedOn w:val="DefaultParagraphFont"/>
    <w:link w:val="Signature"/>
    <w:uiPriority w:val="29"/>
    <w:semiHidden/>
    <w:rsid w:val="00EE50C6"/>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01216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01216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00A9E0"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unhideWhenUsed/>
    <w:rsid w:val="000453D9"/>
    <w:pPr>
      <w:numPr>
        <w:numId w:val="0"/>
      </w:numPr>
      <w:tabs>
        <w:tab w:val="left" w:pos="851"/>
        <w:tab w:val="right" w:pos="9027"/>
      </w:tabs>
      <w:ind w:left="851" w:hanging="851"/>
      <w:jc w:val="left"/>
    </w:pPr>
    <w:rPr>
      <w:b/>
      <w:sz w:val="24"/>
    </w:rPr>
  </w:style>
  <w:style w:type="paragraph" w:styleId="TOC3">
    <w:name w:val="toc 3"/>
    <w:basedOn w:val="Normal"/>
    <w:next w:val="Normal"/>
    <w:autoRedefine/>
    <w:uiPriority w:val="39"/>
    <w:unhideWhenUsed/>
    <w:rsid w:val="00E21C9B"/>
    <w:pPr>
      <w:numPr>
        <w:numId w:val="0"/>
      </w:numPr>
      <w:tabs>
        <w:tab w:val="left" w:pos="851"/>
        <w:tab w:val="right" w:pos="9038"/>
      </w:tabs>
      <w:ind w:left="851" w:hanging="851"/>
      <w:jc w:val="left"/>
    </w:pPr>
    <w:rPr>
      <w:b/>
    </w:rPr>
  </w:style>
  <w:style w:type="paragraph" w:styleId="TOC4">
    <w:name w:val="toc 4"/>
    <w:basedOn w:val="Normal"/>
    <w:next w:val="Normal"/>
    <w:autoRedefine/>
    <w:uiPriority w:val="39"/>
    <w:unhideWhenUsed/>
    <w:locked/>
    <w:rsid w:val="000453D9"/>
    <w:pPr>
      <w:numPr>
        <w:numId w:val="0"/>
      </w:numPr>
      <w:tabs>
        <w:tab w:val="left" w:pos="851"/>
        <w:tab w:val="right" w:pos="9027"/>
      </w:tabs>
    </w:pPr>
    <w:rPr>
      <w:i/>
      <w:sz w:val="28"/>
    </w:rPr>
  </w:style>
  <w:style w:type="paragraph" w:styleId="TOC5">
    <w:name w:val="toc 5"/>
    <w:basedOn w:val="Normal"/>
    <w:next w:val="Normal"/>
    <w:autoRedefine/>
    <w:uiPriority w:val="39"/>
    <w:unhideWhenUsed/>
    <w:locked/>
    <w:rsid w:val="000453D9"/>
    <w:pPr>
      <w:numPr>
        <w:numId w:val="0"/>
      </w:numPr>
      <w:tabs>
        <w:tab w:val="left" w:pos="851"/>
        <w:tab w:val="right" w:pos="9027"/>
      </w:tabs>
    </w:pPr>
    <w:rPr>
      <w:b/>
      <w:sz w:val="24"/>
    </w:rPr>
  </w:style>
  <w:style w:type="paragraph" w:styleId="TOC6">
    <w:name w:val="toc 6"/>
    <w:basedOn w:val="Normal"/>
    <w:next w:val="Normal"/>
    <w:autoRedefine/>
    <w:uiPriority w:val="39"/>
    <w:unhideWhenUsed/>
    <w:locked/>
    <w:rsid w:val="00E21C9B"/>
    <w:pPr>
      <w:numPr>
        <w:numId w:val="0"/>
      </w:numPr>
      <w:tabs>
        <w:tab w:val="left" w:pos="851"/>
        <w:tab w:val="right" w:pos="9027"/>
      </w:tabs>
    </w:pPr>
    <w:rPr>
      <w:b/>
    </w:r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ai">
    <w:name w:val="Outline List 1"/>
    <w:basedOn w:val="NoList"/>
    <w:uiPriority w:val="99"/>
    <w:semiHidden/>
    <w:unhideWhenUsed/>
    <w:rsid w:val="00A8129D"/>
    <w:pPr>
      <w:numPr>
        <w:numId w:val="5"/>
      </w:numPr>
    </w:pPr>
  </w:style>
  <w:style w:type="numbering" w:customStyle="1" w:styleId="BulletList">
    <w:name w:val="Bullet List"/>
    <w:uiPriority w:val="99"/>
    <w:rsid w:val="00641EAA"/>
    <w:pPr>
      <w:numPr>
        <w:numId w:val="8"/>
      </w:numPr>
    </w:pPr>
  </w:style>
  <w:style w:type="paragraph" w:customStyle="1" w:styleId="Introduction">
    <w:name w:val="Introduction"/>
    <w:basedOn w:val="Normal"/>
    <w:uiPriority w:val="11"/>
    <w:semiHidden/>
    <w:qFormat/>
    <w:rsid w:val="00072B30"/>
    <w:pPr>
      <w:numPr>
        <w:numId w:val="0"/>
      </w:numPr>
    </w:pPr>
    <w:rPr>
      <w:b/>
      <w:color w:val="000000" w:themeColor="text1"/>
    </w:rPr>
  </w:style>
  <w:style w:type="table" w:styleId="TableGridLight">
    <w:name w:val="Grid Table Light"/>
    <w:aliases w:val="Hidden"/>
    <w:basedOn w:val="TableNormal"/>
    <w:uiPriority w:val="40"/>
    <w:locked/>
    <w:rsid w:val="00592F64"/>
    <w:tblPr>
      <w:tblCellMar>
        <w:left w:w="0" w:type="dxa"/>
        <w:right w:w="0" w:type="dxa"/>
      </w:tblCellMar>
    </w:tblPr>
  </w:style>
  <w:style w:type="numbering" w:customStyle="1" w:styleId="AppendixList">
    <w:name w:val="Appendix List"/>
    <w:uiPriority w:val="99"/>
    <w:rsid w:val="00495A4C"/>
    <w:pPr>
      <w:numPr>
        <w:numId w:val="3"/>
      </w:numPr>
    </w:pPr>
  </w:style>
  <w:style w:type="paragraph" w:customStyle="1" w:styleId="AppendixHeading">
    <w:name w:val="Appendix Heading"/>
    <w:basedOn w:val="Heading1"/>
    <w:uiPriority w:val="10"/>
    <w:semiHidden/>
    <w:qFormat/>
    <w:rsid w:val="003A2733"/>
    <w:pPr>
      <w:numPr>
        <w:numId w:val="3"/>
      </w:numPr>
    </w:pPr>
  </w:style>
  <w:style w:type="paragraph" w:customStyle="1" w:styleId="AppendixSubHeading">
    <w:name w:val="Appendix Sub Heading"/>
    <w:basedOn w:val="Heading2"/>
    <w:uiPriority w:val="10"/>
    <w:semiHidden/>
    <w:qFormat/>
    <w:rsid w:val="003A2733"/>
  </w:style>
  <w:style w:type="paragraph" w:customStyle="1" w:styleId="Heading1Numbers">
    <w:name w:val="Heading 1 Numbers"/>
    <w:basedOn w:val="Heading1"/>
    <w:next w:val="Normal"/>
    <w:uiPriority w:val="9"/>
    <w:qFormat/>
    <w:rsid w:val="00BA627A"/>
    <w:pPr>
      <w:numPr>
        <w:numId w:val="10"/>
      </w:numPr>
    </w:pPr>
  </w:style>
  <w:style w:type="paragraph" w:customStyle="1" w:styleId="Heading2Numbers">
    <w:name w:val="Heading 2 Numbers"/>
    <w:basedOn w:val="Heading2"/>
    <w:next w:val="Normal"/>
    <w:uiPriority w:val="9"/>
    <w:qFormat/>
    <w:rsid w:val="00E61784"/>
    <w:pPr>
      <w:numPr>
        <w:ilvl w:val="1"/>
        <w:numId w:val="10"/>
      </w:numPr>
    </w:pPr>
    <w:rPr>
      <w:bCs w:val="0"/>
    </w:rPr>
  </w:style>
  <w:style w:type="paragraph" w:customStyle="1" w:styleId="Heading3Numbers">
    <w:name w:val="Heading 3 Numbers"/>
    <w:basedOn w:val="Heading3"/>
    <w:next w:val="Normal"/>
    <w:uiPriority w:val="9"/>
    <w:qFormat/>
    <w:rsid w:val="00BA627A"/>
    <w:pPr>
      <w:numPr>
        <w:ilvl w:val="2"/>
        <w:numId w:val="10"/>
      </w:numPr>
    </w:pPr>
  </w:style>
  <w:style w:type="paragraph" w:customStyle="1" w:styleId="Heading4NoNumber">
    <w:name w:val="Heading 4 No Number"/>
    <w:basedOn w:val="Heading4"/>
    <w:uiPriority w:val="9"/>
    <w:qFormat/>
    <w:rsid w:val="00BA627A"/>
    <w:pPr>
      <w:numPr>
        <w:ilvl w:val="3"/>
        <w:numId w:val="10"/>
      </w:numPr>
    </w:pPr>
  </w:style>
  <w:style w:type="paragraph" w:customStyle="1" w:styleId="JanusSeal">
    <w:name w:val="Janus Seal"/>
    <w:basedOn w:val="Normal"/>
    <w:uiPriority w:val="18"/>
    <w:qFormat/>
    <w:rsid w:val="00877B84"/>
    <w:pPr>
      <w:jc w:val="center"/>
    </w:pPr>
    <w:rPr>
      <w:b/>
      <w:color w:val="FF0000"/>
      <w:sz w:val="24"/>
    </w:rPr>
  </w:style>
  <w:style w:type="paragraph" w:customStyle="1" w:styleId="LetterCAPSTitle">
    <w:name w:val="Letter CAPS Title"/>
    <w:basedOn w:val="Normal"/>
    <w:uiPriority w:val="19"/>
    <w:qFormat/>
    <w:rsid w:val="00722F9F"/>
    <w:pPr>
      <w:numPr>
        <w:numId w:val="0"/>
      </w:numPr>
    </w:pPr>
    <w:rPr>
      <w:b/>
      <w:caps/>
      <w:shd w:val="clear" w:color="auto" w:fill="FFFFFF"/>
    </w:rPr>
  </w:style>
  <w:style w:type="table" w:styleId="PlainTable5">
    <w:name w:val="Plain Table 5"/>
    <w:basedOn w:val="TableNormal"/>
    <w:uiPriority w:val="45"/>
    <w:locked/>
    <w:rsid w:val="00F0509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ate">
    <w:name w:val="Cover date"/>
    <w:basedOn w:val="Address"/>
    <w:uiPriority w:val="29"/>
    <w:semiHidden/>
    <w:qFormat/>
    <w:rsid w:val="00592F64"/>
  </w:style>
  <w:style w:type="paragraph" w:customStyle="1" w:styleId="Address">
    <w:name w:val="Address"/>
    <w:basedOn w:val="Normal"/>
    <w:uiPriority w:val="19"/>
    <w:qFormat/>
    <w:rsid w:val="00592F64"/>
    <w:pPr>
      <w:numPr>
        <w:numId w:val="0"/>
      </w:numPr>
      <w:spacing w:after="840"/>
      <w:contextualSpacing/>
    </w:pPr>
  </w:style>
  <w:style w:type="paragraph" w:customStyle="1" w:styleId="Sincerely">
    <w:name w:val="Sincerely"/>
    <w:basedOn w:val="Normal"/>
    <w:uiPriority w:val="29"/>
    <w:semiHidden/>
    <w:qFormat/>
    <w:rsid w:val="00592F64"/>
    <w:pPr>
      <w:numPr>
        <w:numId w:val="0"/>
      </w:numPr>
      <w:spacing w:before="720" w:after="600"/>
    </w:pPr>
  </w:style>
  <w:style w:type="paragraph" w:customStyle="1" w:styleId="Subject">
    <w:name w:val="Subject"/>
    <w:basedOn w:val="Normal"/>
    <w:uiPriority w:val="29"/>
    <w:semiHidden/>
    <w:qFormat/>
    <w:rsid w:val="00592F64"/>
    <w:pPr>
      <w:numPr>
        <w:numId w:val="0"/>
      </w:numPr>
      <w:spacing w:before="480" w:after="480"/>
    </w:pPr>
    <w:rPr>
      <w:b/>
    </w:rPr>
  </w:style>
  <w:style w:type="table" w:customStyle="1" w:styleId="TableOption2">
    <w:name w:val="Table Option 2"/>
    <w:basedOn w:val="TableGrid"/>
    <w:uiPriority w:val="99"/>
    <w:rsid w:val="00826012"/>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val="0"/>
        <w:color w:val="auto"/>
      </w:rPr>
      <w:tblPr/>
      <w:tcPr>
        <w:shd w:val="clear" w:color="auto" w:fill="012169" w:themeFill="accent1"/>
      </w:tc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customStyle="1" w:styleId="TableHeading">
    <w:name w:val="Table Heading"/>
    <w:basedOn w:val="Normal"/>
    <w:next w:val="Normal"/>
    <w:uiPriority w:val="10"/>
    <w:qFormat/>
    <w:rsid w:val="004C766B"/>
    <w:pPr>
      <w:keepNext/>
      <w:numPr>
        <w:numId w:val="0"/>
      </w:numPr>
      <w:spacing w:before="240" w:after="120"/>
    </w:pPr>
    <w:rPr>
      <w:b/>
      <w:i/>
    </w:rPr>
  </w:style>
  <w:style w:type="paragraph" w:customStyle="1" w:styleId="NameTitleDivision">
    <w:name w:val="Name/Title/Division"/>
    <w:basedOn w:val="Normal"/>
    <w:uiPriority w:val="18"/>
    <w:qFormat/>
    <w:rsid w:val="000573E5"/>
    <w:pPr>
      <w:numPr>
        <w:numId w:val="0"/>
      </w:numPr>
      <w:contextualSpacing/>
    </w:pPr>
    <w:rPr>
      <w:i/>
    </w:rPr>
  </w:style>
  <w:style w:type="paragraph" w:customStyle="1" w:styleId="TableText">
    <w:name w:val="Table Text"/>
    <w:basedOn w:val="Normal"/>
    <w:uiPriority w:val="10"/>
    <w:qFormat/>
    <w:rsid w:val="009E529F"/>
    <w:pPr>
      <w:numPr>
        <w:numId w:val="0"/>
      </w:numPr>
      <w:spacing w:before="60" w:after="60"/>
      <w:jc w:val="left"/>
    </w:pPr>
  </w:style>
  <w:style w:type="paragraph" w:customStyle="1" w:styleId="Postscript">
    <w:name w:val="Postscript"/>
    <w:basedOn w:val="Normal"/>
    <w:uiPriority w:val="19"/>
    <w:qFormat/>
    <w:rsid w:val="00B40B7D"/>
    <w:pPr>
      <w:numPr>
        <w:numId w:val="0"/>
      </w:numPr>
    </w:pPr>
    <w:rPr>
      <w:sz w:val="20"/>
    </w:rPr>
  </w:style>
  <w:style w:type="paragraph" w:customStyle="1" w:styleId="Heading">
    <w:name w:val="Heading"/>
    <w:basedOn w:val="Normal"/>
    <w:rsid w:val="00B670E9"/>
    <w:pPr>
      <w:keepNext/>
      <w:numPr>
        <w:numId w:val="0"/>
      </w:numPr>
      <w:spacing w:before="240" w:after="60"/>
      <w:jc w:val="left"/>
      <w:outlineLvl w:val="0"/>
    </w:pPr>
    <w:rPr>
      <w:rFonts w:ascii="Times New Roman" w:eastAsia="Times New Roman" w:hAnsi="Times New Roman" w:cs="Arial"/>
      <w:b/>
      <w:color w:val="auto"/>
      <w:kern w:val="32"/>
      <w:sz w:val="26"/>
      <w:szCs w:val="32"/>
    </w:rPr>
  </w:style>
  <w:style w:type="paragraph" w:styleId="Revision">
    <w:name w:val="Revision"/>
    <w:hidden/>
    <w:uiPriority w:val="99"/>
    <w:semiHidden/>
    <w:rsid w:val="00455976"/>
    <w:pPr>
      <w:spacing w:after="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653264877">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998120530">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legislation.gov.a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APRA">
      <a:dk1>
        <a:sysClr val="windowText" lastClr="000000"/>
      </a:dk1>
      <a:lt1>
        <a:sysClr val="window" lastClr="FFFFFF"/>
      </a:lt1>
      <a:dk2>
        <a:srgbClr val="012169"/>
      </a:dk2>
      <a:lt2>
        <a:srgbClr val="00A9E0"/>
      </a:lt2>
      <a:accent1>
        <a:srgbClr val="012169"/>
      </a:accent1>
      <a:accent2>
        <a:srgbClr val="00A9E0"/>
      </a:accent2>
      <a:accent3>
        <a:srgbClr val="0072CE"/>
      </a:accent3>
      <a:accent4>
        <a:srgbClr val="98A4AE"/>
      </a:accent4>
      <a:accent5>
        <a:srgbClr val="4F758B"/>
      </a:accent5>
      <a:accent6>
        <a:srgbClr val="71C5E8"/>
      </a:accent6>
      <a:hlink>
        <a:srgbClr val="0000FF"/>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Explanatory statement</TermName>
          <TermId xmlns="http://schemas.microsoft.com/office/infopath/2007/PartnerControls">b22f2e2f-3f73-411b-9a7c-34264d26fa25</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OFFICIAL</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 xsi:nil="true"/>
    <APRAApprovedBy xmlns="814d62cb-2db6-4c25-ab62-b9075facbc11">
      <UserInfo>
        <DisplayName/>
        <AccountId xsi:nil="true"/>
        <AccountType/>
      </UserInfo>
    </APRAApprovedBy>
    <APRAMeetingDate xmlns="814d62cb-2db6-4c25-ab62-b9075facbc11" xsi:nil="true"/>
    <APRAMeetingNumber xmlns="814d62cb-2db6-4c25-ab62-b9075facbc11" xsi:nil="true"/>
    <APRADate xmlns="814d62cb-2db6-4c25-ab62-b9075facbc11" xsi:nil="true"/>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TaxCatchAll xmlns="814d62cb-2db6-4c25-ab62-b9075facbc11">
      <Value>24</Value>
      <Value>83</Value>
      <Value>234</Value>
      <Value>134</Value>
      <Value>10</Value>
      <Value>26</Value>
      <Value>93</Value>
      <Value>109</Value>
      <Value>19</Value>
    </TaxCatchAll>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l003ee8eff60461aa1bd0027aba92ea4>
    <APRADescription xmlns="814d62cb-2db6-4c25-ab62-b9075facbc11">Explanatory Statement (ES) for Life Insurance (prudential standard) determination No. 4 of 2023</APRADescription>
    <APRAActivityID xmlns="814d62cb-2db6-4c25-ab62-b9075facbc11" xsi:nil="true"/>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s>
    </p10c80fc2da942ae8f2ea9b33b6ea0ba>
    <i08e72d8ce2b4ffa9361f9f4e0a63abc xmlns="814d62cb-2db6-4c25-ab62-b9075facbc11">
      <Terms xmlns="http://schemas.microsoft.com/office/infopath/2007/PartnerControls"/>
    </i08e72d8ce2b4ffa9361f9f4e0a63abc>
    <APRADocScanCheck xmlns="814d62cb-2db6-4c25-ab62-b9075facbc11">true</APRADocScanCheck>
    <aa36a5a650d54f768f171f4d17b8b238 xmlns="814d62cb-2db6-4c25-ab62-b9075facbc11">
      <Terms xmlns="http://schemas.microsoft.com/office/infopath/2007/PartnerControls"/>
    </aa36a5a650d54f768f171f4d17b8b238>
    <_dlc_DocId xmlns="814d62cb-2db6-4c25-ab62-b9075facbc11">5JENXJJSCC7A-445999044-11962</_dlc_DocId>
    <_dlc_DocIdUrl xmlns="814d62cb-2db6-4c25-ab62-b9075facbc11">
      <Url>https://im/teams/LEGAL/_layouts/15/DocIdRedir.aspx?ID=5JENXJJSCC7A-445999044-11962</Url>
      <Description>5JENXJJSCC7A-445999044-11962</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8aef97a4-ded2-4e4a-9fbc-e666dae3ecd2" ContentTypeId="0x0101008CA7A4F8331B45C7B0D3158B4994D0CA02"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73" ma:contentTypeDescription="Create a new document." ma:contentTypeScope="" ma:versionID="73e2e2cfc32a2691ee31d7af9bd362de">
  <xsd:schema xmlns:xsd="http://www.w3.org/2001/XMLSchema" xmlns:xs="http://www.w3.org/2001/XMLSchema" xmlns:p="http://schemas.microsoft.com/office/2006/metadata/properties" xmlns:ns1="814d62cb-2db6-4c25-ab62-b9075facbc11" targetNamespace="http://schemas.microsoft.com/office/2006/metadata/properties" ma:root="true" ma:fieldsID="7be0268868a1afd65d01f44ca09bb39c"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OFFICIAL: Sensitive" ma:hidden="true"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9F6737-CFE8-42D7-AD31-851C77546D6D}">
  <ds:schemaRefs>
    <ds:schemaRef ds:uri="http://schemas.microsoft.com/sharepoint/v3/contenttype/forms"/>
  </ds:schemaRefs>
</ds:datastoreItem>
</file>

<file path=customXml/itemProps2.xml><?xml version="1.0" encoding="utf-8"?>
<ds:datastoreItem xmlns:ds="http://schemas.openxmlformats.org/officeDocument/2006/customXml" ds:itemID="{EF8A39F2-5068-45BF-85CC-A816CCABDD3E}">
  <ds:schemaRefs>
    <ds:schemaRef ds:uri="http://purl.org/dc/dcmitype/"/>
    <ds:schemaRef ds:uri="http://www.w3.org/XML/1998/namespace"/>
    <ds:schemaRef ds:uri="http://purl.org/dc/elements/1.1/"/>
    <ds:schemaRef ds:uri="814d62cb-2db6-4c25-ab62-b9075facbc11"/>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242C6391-6478-4F96-8299-48832D182D77}">
  <ds:schemaRefs>
    <ds:schemaRef ds:uri="http://schemas.openxmlformats.org/officeDocument/2006/bibliography"/>
  </ds:schemaRefs>
</ds:datastoreItem>
</file>

<file path=customXml/itemProps4.xml><?xml version="1.0" encoding="utf-8"?>
<ds:datastoreItem xmlns:ds="http://schemas.openxmlformats.org/officeDocument/2006/customXml" ds:itemID="{A3DD6CA8-EEBC-4854-BDC8-72670CB4FC87}">
  <ds:schemaRefs>
    <ds:schemaRef ds:uri="Microsoft.SharePoint.Taxonomy.ContentTypeSync"/>
  </ds:schemaRefs>
</ds:datastoreItem>
</file>

<file path=customXml/itemProps5.xml><?xml version="1.0" encoding="utf-8"?>
<ds:datastoreItem xmlns:ds="http://schemas.openxmlformats.org/officeDocument/2006/customXml" ds:itemID="{090891AF-6DFF-40E7-844F-963DE9FF65A2}">
  <ds:schemaRefs>
    <ds:schemaRef ds:uri="http://schemas.microsoft.com/sharepoint/events"/>
  </ds:schemaRefs>
</ds:datastoreItem>
</file>

<file path=customXml/itemProps6.xml><?xml version="1.0" encoding="utf-8"?>
<ds:datastoreItem xmlns:ds="http://schemas.openxmlformats.org/officeDocument/2006/customXml" ds:itemID="{3E11B371-9663-474B-BCD5-06F69BBEDB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1091</Words>
  <Characters>6036</Characters>
  <Application>Microsoft Office Word</Application>
  <DocSecurity>0</DocSecurity>
  <Lines>102</Lines>
  <Paragraphs>50</Paragraphs>
  <ScaleCrop>false</ScaleCrop>
  <HeadingPairs>
    <vt:vector size="2" baseType="variant">
      <vt:variant>
        <vt:lpstr>Title</vt:lpstr>
      </vt:variant>
      <vt:variant>
        <vt:i4>1</vt:i4>
      </vt:variant>
    </vt:vector>
  </HeadingPairs>
  <TitlesOfParts>
    <vt:vector size="1" baseType="lpstr">
      <vt:lpstr>Suggested wording for explanatory memorandum</vt:lpstr>
    </vt:vector>
  </TitlesOfParts>
  <Company/>
  <LinksUpToDate>false</LinksUpToDate>
  <CharactersWithSpaces>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 - Life Insurance (prudential standard) determination No. 4 of 2023</dc:title>
  <dc:subject/>
  <dc:creator>Eleanor Earl</dc:creator>
  <cp:keywords>[SEC=OFFICIAL]</cp:keywords>
  <dc:description/>
  <cp:lastModifiedBy>Toni Michalis</cp:lastModifiedBy>
  <cp:revision>2</cp:revision>
  <cp:lastPrinted>2014-02-02T12:10:00Z</cp:lastPrinted>
  <dcterms:created xsi:type="dcterms:W3CDTF">2023-03-07T09:11:00Z</dcterms:created>
  <dcterms:modified xsi:type="dcterms:W3CDTF">2023-03-07T09:11:00Z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73BB359DE67C4467B113C70A6C8971F2</vt:lpwstr>
  </property>
  <property fmtid="{D5CDD505-2E9C-101B-9397-08002B2CF9AE}" pid="9" name="PM_ProtectiveMarkingValue_Footer">
    <vt:lpwstr>OFFICIAL</vt:lpwstr>
  </property>
  <property fmtid="{D5CDD505-2E9C-101B-9397-08002B2CF9AE}" pid="10" name="PM_Originator_Hash_SHA1">
    <vt:lpwstr>C3AD57350F36D8E1BD75F8F67CB06D435C9C43CA</vt:lpwstr>
  </property>
  <property fmtid="{D5CDD505-2E9C-101B-9397-08002B2CF9AE}" pid="11" name="PM_OriginationTimeStamp">
    <vt:lpwstr>2022-06-16T05:11:15Z</vt:lpwstr>
  </property>
  <property fmtid="{D5CDD505-2E9C-101B-9397-08002B2CF9AE}" pid="12" name="PM_ProtectiveMarkingValue_Header">
    <vt:lpwstr>OFFICIAL</vt:lpwstr>
  </property>
  <property fmtid="{D5CDD505-2E9C-101B-9397-08002B2CF9AE}" pid="13" name="PM_ProtectiveMarkingImage_Footer">
    <vt:lpwstr>C:\Program Files\Common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Uuid">
    <vt:lpwstr>v=2022.2;d=gov.au;g=46DD6D7C-8107-577B-BC6E-F348953B2E44</vt:lpwstr>
  </property>
  <property fmtid="{D5CDD505-2E9C-101B-9397-08002B2CF9AE}" pid="20" name="PM_Hash_Version">
    <vt:lpwstr>2022.1</vt:lpwstr>
  </property>
  <property fmtid="{D5CDD505-2E9C-101B-9397-08002B2CF9AE}" pid="21" name="PM_Hash_Salt_Prev">
    <vt:lpwstr>9B6B0B1B9F9289712BE7ACB0E39A0C57</vt:lpwstr>
  </property>
  <property fmtid="{D5CDD505-2E9C-101B-9397-08002B2CF9AE}" pid="22" name="PM_Hash_Salt">
    <vt:lpwstr>F3805ACE567ECA217369FF27A7EC7609</vt:lpwstr>
  </property>
  <property fmtid="{D5CDD505-2E9C-101B-9397-08002B2CF9AE}" pid="23" name="PM_Hash_SHA1">
    <vt:lpwstr>B99DAD800BE37DA82E36AC4779601692ABF0627B</vt:lpwstr>
  </property>
  <property fmtid="{D5CDD505-2E9C-101B-9397-08002B2CF9AE}" pid="24" name="PM_OriginatorUserAccountName_SHA256">
    <vt:lpwstr>6E3018F28A186D2E5FF5207C041E7A82E907C3008E071057026A53705873B72E</vt:lpwstr>
  </property>
  <property fmtid="{D5CDD505-2E9C-101B-9397-08002B2CF9AE}" pid="25" name="PM_OriginatorDomainName_SHA256">
    <vt:lpwstr>ECBDE2B44A971754412B3FB70606937A119CC0D4B6C1B658A40FBD41C30BE3EC</vt:lpwstr>
  </property>
  <property fmtid="{D5CDD505-2E9C-101B-9397-08002B2CF9AE}" pid="26" name="ContentTypeId">
    <vt:lpwstr>0x0101008CA7A4F8331B45C7B0D3158B4994D0CA0200577EC0F5A1FBFC498F9A8436B963F8A6</vt:lpwstr>
  </property>
  <property fmtid="{D5CDD505-2E9C-101B-9397-08002B2CF9AE}" pid="27" name="APRAPeriod">
    <vt:lpwstr/>
  </property>
  <property fmtid="{D5CDD505-2E9C-101B-9397-08002B2CF9AE}" pid="28" name="APRAPRSG">
    <vt:lpwstr/>
  </property>
  <property fmtid="{D5CDD505-2E9C-101B-9397-08002B2CF9AE}" pid="29" name="APRAYear">
    <vt:lpwstr/>
  </property>
  <property fmtid="{D5CDD505-2E9C-101B-9397-08002B2CF9AE}" pid="30" name="APRAIndustry">
    <vt:lpwstr/>
  </property>
  <property fmtid="{D5CDD505-2E9C-101B-9397-08002B2CF9AE}" pid="31" name="_dlc_DocIdItemGuid">
    <vt:lpwstr>af2e9b9f-22a2-4245-b56f-6ae385969d81</vt:lpwstr>
  </property>
  <property fmtid="{D5CDD505-2E9C-101B-9397-08002B2CF9AE}" pid="32" name="IsLocked">
    <vt:lpwstr>False</vt:lpwstr>
  </property>
  <property fmtid="{D5CDD505-2E9C-101B-9397-08002B2CF9AE}" pid="33" name="APRACostCentre">
    <vt:lpwstr>24;#Legal - ADI|652d8d2a-ab45-47b4-ac6e-fe6ac9299b39;#26;#Legal - Insurance: General|8229dc1a-d7f2-47b2-844a-b026fed0c13d;#93;#Legal - Insurance: Health|21611e62-d688-4f0d-8807-02701cc43699;#83;#Legal - Insurance: Life|56f18b50-6605-4f3f-97e3-cad1cb5394e0;#134;#Legal - Superannuation|cce3181d-fd23-4eee-94d3-c66abc2350cf</vt:lpwstr>
  </property>
  <property fmtid="{D5CDD505-2E9C-101B-9397-08002B2CF9AE}" pid="34" name="IT system type">
    <vt:lpwstr/>
  </property>
  <property fmtid="{D5CDD505-2E9C-101B-9397-08002B2CF9AE}" pid="35" name="APRACategory">
    <vt:lpwstr/>
  </property>
  <property fmtid="{D5CDD505-2E9C-101B-9397-08002B2CF9AE}" pid="36" name="APRADocumentType">
    <vt:lpwstr>234;#Explanatory statement|b22f2e2f-3f73-411b-9a7c-34264d26fa25</vt:lpwstr>
  </property>
  <property fmtid="{D5CDD505-2E9C-101B-9397-08002B2CF9AE}" pid="37" name="APRAStatus">
    <vt:lpwstr>19;#Final|84d6b2d0-8498-4d62-bf46-bab38babbe9e</vt:lpwstr>
  </property>
  <property fmtid="{D5CDD505-2E9C-101B-9397-08002B2CF9AE}" pid="38" name="APRAActivity">
    <vt:lpwstr>10;#Registration|390476ce-d76d-4e8d-905f-28e32d2df127;#109;#Statutory instrument|fe68928c-5a9c-4caf-bc8c-6c18cedcb17f</vt:lpwstr>
  </property>
  <property fmtid="{D5CDD505-2E9C-101B-9397-08002B2CF9AE}" pid="39" name="APRAEntityAdviceSupport">
    <vt:lpwstr/>
  </property>
  <property fmtid="{D5CDD505-2E9C-101B-9397-08002B2CF9AE}" pid="40" name="APRALegislation">
    <vt:lpwstr/>
  </property>
  <property fmtid="{D5CDD505-2E9C-101B-9397-08002B2CF9AE}" pid="41" name="APRAExternalOrganisation">
    <vt:lpwstr/>
  </property>
  <property fmtid="{D5CDD505-2E9C-101B-9397-08002B2CF9AE}" pid="42" name="APRAIRTR">
    <vt:lpwstr/>
  </property>
  <property fmtid="{D5CDD505-2E9C-101B-9397-08002B2CF9AE}" pid="43" name="RecordPoint_WorkflowType">
    <vt:lpwstr>ActiveSubmitStub</vt:lpwstr>
  </property>
  <property fmtid="{D5CDD505-2E9C-101B-9397-08002B2CF9AE}" pid="44" name="RecordPoint_ActiveItemSiteId">
    <vt:lpwstr>{88691c01-5bbb-4215-adc0-66cb7065b0af}</vt:lpwstr>
  </property>
  <property fmtid="{D5CDD505-2E9C-101B-9397-08002B2CF9AE}" pid="45" name="RecordPoint_ActiveItemListId">
    <vt:lpwstr>{0e59e171-09d8-4401-800a-327154450cb3}</vt:lpwstr>
  </property>
  <property fmtid="{D5CDD505-2E9C-101B-9397-08002B2CF9AE}" pid="46" name="RecordPoint_ActiveItemUniqueId">
    <vt:lpwstr>{af2e9b9f-22a2-4245-b56f-6ae385969d81}</vt:lpwstr>
  </property>
  <property fmtid="{D5CDD505-2E9C-101B-9397-08002B2CF9AE}" pid="47" name="RecordPoint_ActiveItemWebId">
    <vt:lpwstr>{75a71c27-8d66-4282-ae60-1bfc22a83be1}</vt:lpwstr>
  </property>
  <property fmtid="{D5CDD505-2E9C-101B-9397-08002B2CF9AE}" pid="48" name="RecordPoint_RecordNumberSubmitted">
    <vt:lpwstr/>
  </property>
  <property fmtid="{D5CDD505-2E9C-101B-9397-08002B2CF9AE}" pid="49" name="RecordPoint_SubmissionCompleted">
    <vt:lpwstr/>
  </property>
  <property fmtid="{D5CDD505-2E9C-101B-9397-08002B2CF9AE}" pid="50" name="PM_SecurityClassification_Prev">
    <vt:lpwstr>OFFICIAL</vt:lpwstr>
  </property>
  <property fmtid="{D5CDD505-2E9C-101B-9397-08002B2CF9AE}" pid="51" name="PM_Qualifier_Prev">
    <vt:lpwstr/>
  </property>
  <property fmtid="{D5CDD505-2E9C-101B-9397-08002B2CF9AE}" pid="52" name="MSIP_Label_c0129afb-6481-4f92-bc9f-5a4a6346364d_Method">
    <vt:lpwstr>Privileged</vt:lpwstr>
  </property>
  <property fmtid="{D5CDD505-2E9C-101B-9397-08002B2CF9AE}" pid="53" name="PMHMAC">
    <vt:lpwstr>v=2022.1;a=SHA256;h=EA92E76AB13B40C4EDDE21683FE6709C20C2DF637F2699F325200F38691D6AB5</vt:lpwstr>
  </property>
  <property fmtid="{D5CDD505-2E9C-101B-9397-08002B2CF9AE}" pid="54" name="MSIP_Label_c0129afb-6481-4f92-bc9f-5a4a6346364d_SetDate">
    <vt:lpwstr>2022-06-16T05:11:15Z</vt:lpwstr>
  </property>
  <property fmtid="{D5CDD505-2E9C-101B-9397-08002B2CF9AE}" pid="55" name="MSIP_Label_c0129afb-6481-4f92-bc9f-5a4a6346364d_Name">
    <vt:lpwstr>OFFICIAL</vt:lpwstr>
  </property>
  <property fmtid="{D5CDD505-2E9C-101B-9397-08002B2CF9AE}" pid="56" name="MSIP_Label_c0129afb-6481-4f92-bc9f-5a4a6346364d_SiteId">
    <vt:lpwstr>c05e3ffd-b491-4431-9809-e61d4dc78816</vt:lpwstr>
  </property>
  <property fmtid="{D5CDD505-2E9C-101B-9397-08002B2CF9AE}" pid="57" name="MSIP_Label_c0129afb-6481-4f92-bc9f-5a4a6346364d_ContentBits">
    <vt:lpwstr>0</vt:lpwstr>
  </property>
  <property fmtid="{D5CDD505-2E9C-101B-9397-08002B2CF9AE}" pid="58" name="MSIP_Label_c0129afb-6481-4f92-bc9f-5a4a6346364d_Enabled">
    <vt:lpwstr>true</vt:lpwstr>
  </property>
  <property fmtid="{D5CDD505-2E9C-101B-9397-08002B2CF9AE}" pid="59" name="MSIP_Label_c0129afb-6481-4f92-bc9f-5a4a6346364d_ActionId">
    <vt:lpwstr>423e8dba70eb471cb059aab39692d42c</vt:lpwstr>
  </property>
  <property fmtid="{D5CDD505-2E9C-101B-9397-08002B2CF9AE}" pid="60" name="RecordPoint_SubmissionDate">
    <vt:lpwstr/>
  </property>
  <property fmtid="{D5CDD505-2E9C-101B-9397-08002B2CF9AE}" pid="61" name="RecordPoint_ActiveItemMoved">
    <vt:lpwstr/>
  </property>
  <property fmtid="{D5CDD505-2E9C-101B-9397-08002B2CF9AE}" pid="62" name="RecordPoint_RecordFormat">
    <vt:lpwstr/>
  </property>
</Properties>
</file>