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17AB4" w14:textId="68131F5C" w:rsidR="004D51FA" w:rsidRPr="00637C41" w:rsidRDefault="004D51FA" w:rsidP="00DF7DA0">
      <w:pPr>
        <w:pStyle w:val="Heading"/>
        <w:spacing w:after="240"/>
        <w:jc w:val="center"/>
        <w:rPr>
          <w:rFonts w:ascii="Times New Roman" w:hAnsi="Times New Roman"/>
          <w:sz w:val="24"/>
          <w:szCs w:val="24"/>
        </w:rPr>
      </w:pPr>
      <w:r w:rsidRPr="001A0522">
        <w:rPr>
          <w:rFonts w:ascii="Times New Roman" w:hAnsi="Times New Roman"/>
          <w:sz w:val="24"/>
          <w:szCs w:val="24"/>
        </w:rPr>
        <w:t xml:space="preserve">Banking (prudential standard) determination </w:t>
      </w:r>
      <w:r w:rsidRPr="00550B0A">
        <w:rPr>
          <w:rFonts w:ascii="Times New Roman" w:hAnsi="Times New Roman"/>
          <w:sz w:val="24"/>
          <w:szCs w:val="24"/>
        </w:rPr>
        <w:t xml:space="preserve">No. </w:t>
      </w:r>
      <w:r w:rsidR="0001086E" w:rsidRPr="00550B0A">
        <w:rPr>
          <w:rFonts w:ascii="Times New Roman" w:hAnsi="Times New Roman"/>
          <w:sz w:val="24"/>
          <w:szCs w:val="24"/>
        </w:rPr>
        <w:t>2</w:t>
      </w:r>
      <w:r w:rsidR="00FD5575" w:rsidRPr="00550B0A">
        <w:rPr>
          <w:rFonts w:ascii="Times New Roman" w:hAnsi="Times New Roman"/>
          <w:sz w:val="24"/>
          <w:szCs w:val="24"/>
        </w:rPr>
        <w:t xml:space="preserve"> </w:t>
      </w:r>
      <w:r w:rsidRPr="001A0522">
        <w:rPr>
          <w:rFonts w:ascii="Times New Roman" w:hAnsi="Times New Roman"/>
          <w:sz w:val="24"/>
          <w:szCs w:val="24"/>
        </w:rPr>
        <w:t>of 202</w:t>
      </w:r>
      <w:r w:rsidR="002B0A11">
        <w:rPr>
          <w:rFonts w:ascii="Times New Roman" w:hAnsi="Times New Roman"/>
          <w:sz w:val="24"/>
          <w:szCs w:val="24"/>
        </w:rPr>
        <w:t>3</w:t>
      </w:r>
    </w:p>
    <w:p w14:paraId="070AD857" w14:textId="77777777" w:rsidR="002436BD" w:rsidRPr="002C6D26" w:rsidRDefault="002436BD" w:rsidP="00DF7DA0">
      <w:pPr>
        <w:pStyle w:val="Heading"/>
        <w:tabs>
          <w:tab w:val="left" w:pos="360"/>
        </w:tabs>
        <w:spacing w:after="240"/>
        <w:jc w:val="center"/>
        <w:rPr>
          <w:rFonts w:ascii="Times New Roman" w:hAnsi="Times New Roman"/>
          <w:sz w:val="24"/>
          <w:szCs w:val="24"/>
          <w:u w:val="single"/>
        </w:rPr>
      </w:pPr>
      <w:bookmarkStart w:id="0" w:name="bkInstrumentSubTitle"/>
      <w:bookmarkEnd w:id="0"/>
      <w:r w:rsidRPr="002C6D26">
        <w:rPr>
          <w:rFonts w:ascii="Times New Roman" w:hAnsi="Times New Roman"/>
          <w:sz w:val="24"/>
          <w:szCs w:val="24"/>
          <w:u w:val="single"/>
        </w:rPr>
        <w:t>EXPLANATORY STATEMENT</w:t>
      </w:r>
    </w:p>
    <w:p w14:paraId="461A28DE" w14:textId="77777777" w:rsidR="002436BD" w:rsidRPr="002C6D26" w:rsidRDefault="002436BD" w:rsidP="00DF7DA0">
      <w:pPr>
        <w:pStyle w:val="Heading"/>
        <w:spacing w:after="240"/>
        <w:jc w:val="center"/>
        <w:rPr>
          <w:rFonts w:ascii="Times New Roman" w:hAnsi="Times New Roman"/>
          <w:sz w:val="24"/>
          <w:szCs w:val="24"/>
        </w:rPr>
      </w:pPr>
      <w:r w:rsidRPr="002C6D26">
        <w:rPr>
          <w:rFonts w:ascii="Times New Roman" w:hAnsi="Times New Roman"/>
          <w:sz w:val="24"/>
          <w:szCs w:val="24"/>
        </w:rPr>
        <w:t>Prepared by the Australian Prudential Regulation Authority (APRA)</w:t>
      </w:r>
    </w:p>
    <w:p w14:paraId="749EAD61" w14:textId="57ADB686" w:rsidR="002436BD" w:rsidRDefault="002436BD" w:rsidP="00DF7DA0">
      <w:pPr>
        <w:pStyle w:val="Heading"/>
        <w:tabs>
          <w:tab w:val="left" w:pos="360"/>
        </w:tabs>
        <w:spacing w:after="240"/>
        <w:jc w:val="center"/>
        <w:rPr>
          <w:rFonts w:ascii="Times New Roman" w:hAnsi="Times New Roman"/>
          <w:b w:val="0"/>
          <w:color w:val="000000"/>
          <w:sz w:val="24"/>
          <w:szCs w:val="24"/>
        </w:rPr>
      </w:pPr>
      <w:r w:rsidRPr="002C6D26">
        <w:rPr>
          <w:rFonts w:ascii="Times New Roman" w:hAnsi="Times New Roman"/>
          <w:b w:val="0"/>
          <w:i/>
          <w:sz w:val="24"/>
          <w:szCs w:val="24"/>
        </w:rPr>
        <w:t>Banking Act 1959</w:t>
      </w:r>
      <w:r w:rsidRPr="002C6D26">
        <w:rPr>
          <w:rFonts w:ascii="Times New Roman" w:hAnsi="Times New Roman"/>
          <w:b w:val="0"/>
          <w:sz w:val="24"/>
          <w:szCs w:val="24"/>
        </w:rPr>
        <w:t xml:space="preserve">, </w:t>
      </w:r>
      <w:r w:rsidRPr="002C6D26">
        <w:rPr>
          <w:rFonts w:ascii="Times New Roman" w:hAnsi="Times New Roman"/>
          <w:b w:val="0"/>
          <w:color w:val="000000"/>
          <w:sz w:val="24"/>
          <w:szCs w:val="24"/>
        </w:rPr>
        <w:t>section 11AF</w:t>
      </w:r>
    </w:p>
    <w:p w14:paraId="5DDF95B8" w14:textId="661127D8" w:rsidR="00FD5575" w:rsidRDefault="00FD5575" w:rsidP="003159B0">
      <w:pPr>
        <w:pStyle w:val="Heading"/>
        <w:tabs>
          <w:tab w:val="left" w:pos="360"/>
        </w:tabs>
        <w:jc w:val="center"/>
        <w:rPr>
          <w:rFonts w:ascii="Times New Roman" w:hAnsi="Times New Roman"/>
          <w:b w:val="0"/>
          <w:color w:val="000000"/>
          <w:sz w:val="24"/>
          <w:szCs w:val="24"/>
        </w:rPr>
      </w:pPr>
    </w:p>
    <w:p w14:paraId="6F26076F" w14:textId="4FF5CD74" w:rsidR="000158EF" w:rsidRPr="009418C9" w:rsidRDefault="000158EF" w:rsidP="00637C41">
      <w:pPr>
        <w:widowControl w:val="0"/>
        <w:spacing w:after="240"/>
        <w:jc w:val="both"/>
        <w:rPr>
          <w:rFonts w:ascii="Times New Roman" w:hAnsi="Times New Roman"/>
          <w:sz w:val="24"/>
          <w:szCs w:val="24"/>
        </w:rPr>
      </w:pPr>
      <w:bookmarkStart w:id="1" w:name="bkAct"/>
      <w:bookmarkStart w:id="2" w:name="bkExplanatory"/>
      <w:bookmarkEnd w:id="1"/>
      <w:bookmarkEnd w:id="2"/>
      <w:r w:rsidRPr="009418C9">
        <w:rPr>
          <w:rFonts w:ascii="Times New Roman" w:hAnsi="Times New Roman"/>
          <w:sz w:val="24"/>
          <w:szCs w:val="24"/>
        </w:rPr>
        <w:t>Under subsection 11</w:t>
      </w:r>
      <w:proofErr w:type="gramStart"/>
      <w:r w:rsidRPr="009418C9">
        <w:rPr>
          <w:rFonts w:ascii="Times New Roman" w:hAnsi="Times New Roman"/>
          <w:sz w:val="24"/>
          <w:szCs w:val="24"/>
        </w:rPr>
        <w:t>AF(</w:t>
      </w:r>
      <w:proofErr w:type="gramEnd"/>
      <w:r w:rsidRPr="009418C9">
        <w:rPr>
          <w:rFonts w:ascii="Times New Roman" w:hAnsi="Times New Roman"/>
          <w:sz w:val="24"/>
          <w:szCs w:val="24"/>
        </w:rPr>
        <w:t xml:space="preserve">1) of the </w:t>
      </w:r>
      <w:r w:rsidRPr="009418C9">
        <w:rPr>
          <w:rFonts w:ascii="Times New Roman" w:hAnsi="Times New Roman"/>
          <w:i/>
          <w:sz w:val="24"/>
          <w:szCs w:val="24"/>
        </w:rPr>
        <w:t>Banking Act 1959</w:t>
      </w:r>
      <w:r w:rsidRPr="009418C9">
        <w:rPr>
          <w:rFonts w:ascii="Times New Roman" w:hAnsi="Times New Roman"/>
          <w:sz w:val="24"/>
          <w:szCs w:val="24"/>
        </w:rPr>
        <w:t xml:space="preserve"> (the Act), APRA has the power to determine standards (prudential standards), in writing, in relation to prudential matters to be complied with by authorised deposit-taking institutions (ADIs) and authorised non-operating holding companies (authorised NOHCs). Under subsection 11</w:t>
      </w:r>
      <w:proofErr w:type="gramStart"/>
      <w:r w:rsidRPr="009418C9">
        <w:rPr>
          <w:rFonts w:ascii="Times New Roman" w:hAnsi="Times New Roman"/>
          <w:sz w:val="24"/>
          <w:szCs w:val="24"/>
        </w:rPr>
        <w:t>AF(</w:t>
      </w:r>
      <w:proofErr w:type="gramEnd"/>
      <w:r w:rsidRPr="009418C9">
        <w:rPr>
          <w:rFonts w:ascii="Times New Roman" w:hAnsi="Times New Roman"/>
          <w:sz w:val="24"/>
          <w:szCs w:val="24"/>
        </w:rPr>
        <w:t>3) of the Act, APRA may, in writing, vary or revoke a prudential standard.</w:t>
      </w:r>
    </w:p>
    <w:p w14:paraId="53E5A006" w14:textId="4560A9B2" w:rsidR="00F757CD" w:rsidRPr="006762F8" w:rsidRDefault="002436BD" w:rsidP="006762F8">
      <w:pPr>
        <w:spacing w:after="240"/>
        <w:jc w:val="both"/>
        <w:rPr>
          <w:rFonts w:ascii="Times New Roman" w:hAnsi="Times New Roman"/>
          <w:sz w:val="24"/>
          <w:szCs w:val="24"/>
        </w:rPr>
      </w:pPr>
      <w:r w:rsidRPr="00112707">
        <w:rPr>
          <w:rFonts w:ascii="Times New Roman" w:hAnsi="Times New Roman"/>
          <w:sz w:val="24"/>
          <w:szCs w:val="24"/>
        </w:rPr>
        <w:t>On</w:t>
      </w:r>
      <w:r w:rsidR="00112707">
        <w:rPr>
          <w:rFonts w:ascii="Times New Roman" w:hAnsi="Times New Roman"/>
          <w:sz w:val="24"/>
          <w:szCs w:val="24"/>
        </w:rPr>
        <w:t xml:space="preserve"> </w:t>
      </w:r>
      <w:r w:rsidR="00112707" w:rsidRPr="00112707">
        <w:rPr>
          <w:rFonts w:ascii="Times New Roman" w:hAnsi="Times New Roman"/>
          <w:sz w:val="24"/>
          <w:szCs w:val="24"/>
        </w:rPr>
        <w:t xml:space="preserve">27 </w:t>
      </w:r>
      <w:r w:rsidR="002B0A11" w:rsidRPr="00112707">
        <w:rPr>
          <w:rFonts w:ascii="Times New Roman" w:hAnsi="Times New Roman"/>
          <w:sz w:val="24"/>
          <w:szCs w:val="24"/>
        </w:rPr>
        <w:t>February</w:t>
      </w:r>
      <w:r w:rsidR="002B0A11">
        <w:rPr>
          <w:rFonts w:ascii="Times New Roman" w:hAnsi="Times New Roman"/>
          <w:sz w:val="24"/>
          <w:szCs w:val="24"/>
        </w:rPr>
        <w:t xml:space="preserve"> 2023</w:t>
      </w:r>
      <w:r w:rsidRPr="00EE2C47">
        <w:rPr>
          <w:rFonts w:ascii="Times New Roman" w:hAnsi="Times New Roman"/>
          <w:sz w:val="24"/>
          <w:szCs w:val="24"/>
        </w:rPr>
        <w:t xml:space="preserve">, APRA </w:t>
      </w:r>
      <w:proofErr w:type="gramStart"/>
      <w:r w:rsidRPr="00EE2C47">
        <w:rPr>
          <w:rFonts w:ascii="Times New Roman" w:hAnsi="Times New Roman"/>
          <w:sz w:val="24"/>
          <w:szCs w:val="24"/>
        </w:rPr>
        <w:t>made</w:t>
      </w:r>
      <w:r w:rsidR="00F0754C">
        <w:rPr>
          <w:rFonts w:ascii="Times New Roman" w:hAnsi="Times New Roman"/>
          <w:sz w:val="24"/>
          <w:szCs w:val="24"/>
        </w:rPr>
        <w:t xml:space="preserve"> </w:t>
      </w:r>
      <w:r w:rsidR="00030D8E">
        <w:rPr>
          <w:rFonts w:ascii="Times New Roman" w:hAnsi="Times New Roman"/>
          <w:sz w:val="24"/>
          <w:szCs w:val="24"/>
        </w:rPr>
        <w:t xml:space="preserve"> </w:t>
      </w:r>
      <w:r w:rsidR="00F757CD" w:rsidRPr="006762F8">
        <w:rPr>
          <w:rFonts w:ascii="Times New Roman" w:hAnsi="Times New Roman"/>
          <w:sz w:val="24"/>
          <w:szCs w:val="24"/>
        </w:rPr>
        <w:t>Banking</w:t>
      </w:r>
      <w:proofErr w:type="gramEnd"/>
      <w:r w:rsidR="00F757CD" w:rsidRPr="006762F8">
        <w:rPr>
          <w:rFonts w:ascii="Times New Roman" w:hAnsi="Times New Roman"/>
          <w:sz w:val="24"/>
          <w:szCs w:val="24"/>
        </w:rPr>
        <w:t xml:space="preserve"> (prudential standard) determination </w:t>
      </w:r>
      <w:r w:rsidR="00F757CD" w:rsidRPr="00550B0A">
        <w:rPr>
          <w:rFonts w:ascii="Times New Roman" w:hAnsi="Times New Roman"/>
          <w:sz w:val="24"/>
          <w:szCs w:val="24"/>
        </w:rPr>
        <w:t>No.</w:t>
      </w:r>
      <w:r w:rsidR="00112707">
        <w:rPr>
          <w:rFonts w:ascii="Times New Roman" w:hAnsi="Times New Roman"/>
          <w:sz w:val="24"/>
          <w:szCs w:val="24"/>
        </w:rPr>
        <w:t> </w:t>
      </w:r>
      <w:r w:rsidR="0001086E" w:rsidRPr="00550B0A">
        <w:rPr>
          <w:rFonts w:ascii="Times New Roman" w:hAnsi="Times New Roman"/>
          <w:sz w:val="24"/>
          <w:szCs w:val="24"/>
        </w:rPr>
        <w:t>2</w:t>
      </w:r>
      <w:r w:rsidR="00F757CD" w:rsidRPr="00550B0A">
        <w:rPr>
          <w:rFonts w:ascii="Times New Roman" w:hAnsi="Times New Roman"/>
          <w:sz w:val="24"/>
          <w:szCs w:val="24"/>
        </w:rPr>
        <w:t xml:space="preserve"> </w:t>
      </w:r>
      <w:r w:rsidR="00F757CD" w:rsidRPr="006762F8">
        <w:rPr>
          <w:rFonts w:ascii="Times New Roman" w:hAnsi="Times New Roman"/>
          <w:sz w:val="24"/>
          <w:szCs w:val="24"/>
        </w:rPr>
        <w:t>of 202</w:t>
      </w:r>
      <w:r w:rsidR="005771FB" w:rsidRPr="006762F8">
        <w:rPr>
          <w:rFonts w:ascii="Times New Roman" w:hAnsi="Times New Roman"/>
          <w:sz w:val="24"/>
          <w:szCs w:val="24"/>
        </w:rPr>
        <w:t>3</w:t>
      </w:r>
      <w:r w:rsidR="006762F8">
        <w:rPr>
          <w:rFonts w:ascii="Times New Roman" w:hAnsi="Times New Roman"/>
          <w:sz w:val="24"/>
          <w:szCs w:val="24"/>
        </w:rPr>
        <w:t xml:space="preserve"> (the instrument)</w:t>
      </w:r>
      <w:r w:rsidR="00F757CD" w:rsidRPr="006762F8">
        <w:rPr>
          <w:rFonts w:ascii="Times New Roman" w:hAnsi="Times New Roman"/>
          <w:sz w:val="24"/>
          <w:szCs w:val="24"/>
        </w:rPr>
        <w:t xml:space="preserve">, which revokes </w:t>
      </w:r>
      <w:r w:rsidR="00F757CD" w:rsidRPr="006762F8">
        <w:rPr>
          <w:rFonts w:ascii="Times New Roman" w:hAnsi="Times New Roman"/>
          <w:i/>
          <w:sz w:val="24"/>
          <w:szCs w:val="24"/>
        </w:rPr>
        <w:t>Prudential Standard APS 1</w:t>
      </w:r>
      <w:r w:rsidR="00A548E3" w:rsidRPr="006762F8">
        <w:rPr>
          <w:rFonts w:ascii="Times New Roman" w:hAnsi="Times New Roman"/>
          <w:i/>
          <w:sz w:val="24"/>
          <w:szCs w:val="24"/>
        </w:rPr>
        <w:t>20</w:t>
      </w:r>
      <w:r w:rsidR="00A762CF" w:rsidRPr="006762F8">
        <w:rPr>
          <w:rFonts w:ascii="Times New Roman" w:hAnsi="Times New Roman"/>
          <w:i/>
          <w:sz w:val="24"/>
          <w:szCs w:val="24"/>
        </w:rPr>
        <w:t xml:space="preserve"> Securitisation</w:t>
      </w:r>
      <w:r w:rsidR="00F757CD" w:rsidRPr="006762F8">
        <w:rPr>
          <w:rFonts w:ascii="Times New Roman" w:hAnsi="Times New Roman"/>
          <w:i/>
          <w:sz w:val="24"/>
          <w:szCs w:val="24"/>
        </w:rPr>
        <w:t xml:space="preserve"> </w:t>
      </w:r>
      <w:r w:rsidR="00F757CD" w:rsidRPr="006762F8">
        <w:rPr>
          <w:rFonts w:ascii="Times New Roman" w:hAnsi="Times New Roman"/>
          <w:sz w:val="24"/>
          <w:szCs w:val="24"/>
        </w:rPr>
        <w:t xml:space="preserve">made under Banking (prudential standard) determination No. </w:t>
      </w:r>
      <w:r w:rsidR="005771FB" w:rsidRPr="006762F8">
        <w:rPr>
          <w:rFonts w:ascii="Times New Roman" w:hAnsi="Times New Roman"/>
          <w:sz w:val="24"/>
          <w:szCs w:val="24"/>
        </w:rPr>
        <w:t>10</w:t>
      </w:r>
      <w:r w:rsidR="00F757CD" w:rsidRPr="006762F8">
        <w:rPr>
          <w:rFonts w:ascii="Times New Roman" w:hAnsi="Times New Roman"/>
          <w:sz w:val="24"/>
          <w:szCs w:val="24"/>
        </w:rPr>
        <w:t xml:space="preserve"> of 20</w:t>
      </w:r>
      <w:r w:rsidR="005771FB" w:rsidRPr="006762F8">
        <w:rPr>
          <w:rFonts w:ascii="Times New Roman" w:hAnsi="Times New Roman"/>
          <w:sz w:val="24"/>
          <w:szCs w:val="24"/>
        </w:rPr>
        <w:t>22</w:t>
      </w:r>
      <w:r w:rsidR="00F757CD" w:rsidRPr="006762F8">
        <w:rPr>
          <w:rFonts w:ascii="Times New Roman" w:hAnsi="Times New Roman"/>
          <w:sz w:val="24"/>
          <w:szCs w:val="24"/>
        </w:rPr>
        <w:t xml:space="preserve"> and determines a new </w:t>
      </w:r>
      <w:r w:rsidR="00F757CD" w:rsidRPr="006762F8">
        <w:rPr>
          <w:rFonts w:ascii="Times New Roman" w:hAnsi="Times New Roman"/>
          <w:i/>
          <w:sz w:val="24"/>
          <w:szCs w:val="24"/>
        </w:rPr>
        <w:t>Prudential Standard APS 1</w:t>
      </w:r>
      <w:r w:rsidR="00A762CF" w:rsidRPr="006762F8">
        <w:rPr>
          <w:rFonts w:ascii="Times New Roman" w:hAnsi="Times New Roman"/>
          <w:i/>
          <w:sz w:val="24"/>
          <w:szCs w:val="24"/>
        </w:rPr>
        <w:t>20</w:t>
      </w:r>
      <w:r w:rsidR="00F757CD" w:rsidRPr="006762F8">
        <w:rPr>
          <w:rFonts w:ascii="Times New Roman" w:hAnsi="Times New Roman"/>
          <w:i/>
          <w:sz w:val="24"/>
          <w:szCs w:val="24"/>
        </w:rPr>
        <w:t xml:space="preserve"> </w:t>
      </w:r>
      <w:r w:rsidR="00A762CF" w:rsidRPr="006762F8">
        <w:rPr>
          <w:rFonts w:ascii="Times New Roman" w:hAnsi="Times New Roman"/>
          <w:i/>
          <w:sz w:val="24"/>
          <w:szCs w:val="24"/>
        </w:rPr>
        <w:t xml:space="preserve">Securitisation </w:t>
      </w:r>
      <w:r w:rsidR="00F757CD" w:rsidRPr="006762F8">
        <w:rPr>
          <w:rFonts w:ascii="Times New Roman" w:hAnsi="Times New Roman"/>
          <w:sz w:val="24"/>
          <w:szCs w:val="24"/>
        </w:rPr>
        <w:t>(APS 1</w:t>
      </w:r>
      <w:r w:rsidR="00A762CF" w:rsidRPr="006762F8">
        <w:rPr>
          <w:rFonts w:ascii="Times New Roman" w:hAnsi="Times New Roman"/>
          <w:sz w:val="24"/>
          <w:szCs w:val="24"/>
        </w:rPr>
        <w:t>20</w:t>
      </w:r>
      <w:r w:rsidR="00F757CD" w:rsidRPr="006762F8">
        <w:rPr>
          <w:rFonts w:ascii="Times New Roman" w:hAnsi="Times New Roman"/>
          <w:sz w:val="24"/>
          <w:szCs w:val="24"/>
        </w:rPr>
        <w:t>)</w:t>
      </w:r>
      <w:r w:rsidR="006762F8">
        <w:rPr>
          <w:rFonts w:ascii="Times New Roman" w:hAnsi="Times New Roman"/>
          <w:sz w:val="24"/>
          <w:szCs w:val="24"/>
        </w:rPr>
        <w:t>.</w:t>
      </w:r>
    </w:p>
    <w:p w14:paraId="11344BD8" w14:textId="75FC8808" w:rsidR="00340D2E" w:rsidRPr="002B0A11" w:rsidRDefault="00340D2E" w:rsidP="002B0A11">
      <w:pPr>
        <w:widowControl w:val="0"/>
        <w:spacing w:after="240"/>
        <w:jc w:val="both"/>
        <w:rPr>
          <w:rFonts w:ascii="Times New Roman" w:hAnsi="Times New Roman"/>
          <w:sz w:val="24"/>
          <w:szCs w:val="24"/>
        </w:rPr>
      </w:pPr>
      <w:r w:rsidRPr="002B0A11">
        <w:rPr>
          <w:rFonts w:ascii="Times New Roman" w:hAnsi="Times New Roman"/>
          <w:sz w:val="24"/>
          <w:szCs w:val="24"/>
        </w:rPr>
        <w:t>The instrument commence</w:t>
      </w:r>
      <w:r w:rsidR="002B0A11">
        <w:rPr>
          <w:rFonts w:ascii="Times New Roman" w:hAnsi="Times New Roman"/>
          <w:sz w:val="24"/>
          <w:szCs w:val="24"/>
        </w:rPr>
        <w:t>s</w:t>
      </w:r>
      <w:r w:rsidRPr="002B0A11">
        <w:rPr>
          <w:rFonts w:ascii="Times New Roman" w:hAnsi="Times New Roman"/>
          <w:sz w:val="24"/>
          <w:szCs w:val="24"/>
        </w:rPr>
        <w:t xml:space="preserve"> </w:t>
      </w:r>
      <w:r w:rsidR="004B3565">
        <w:rPr>
          <w:rFonts w:ascii="Times New Roman" w:hAnsi="Times New Roman"/>
          <w:sz w:val="24"/>
          <w:szCs w:val="24"/>
        </w:rPr>
        <w:t>upon registration on the Federal Register of Legislation</w:t>
      </w:r>
      <w:r w:rsidRPr="002B0A11">
        <w:rPr>
          <w:rFonts w:ascii="Times New Roman" w:hAnsi="Times New Roman"/>
          <w:sz w:val="24"/>
          <w:szCs w:val="24"/>
        </w:rPr>
        <w:t xml:space="preserve">. </w:t>
      </w:r>
    </w:p>
    <w:p w14:paraId="25ABAD4C" w14:textId="77777777"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t>Background</w:t>
      </w:r>
    </w:p>
    <w:p w14:paraId="49CBE09C" w14:textId="506AB18C" w:rsidR="00DF1B84" w:rsidRPr="00CD2E0B" w:rsidRDefault="000553BA" w:rsidP="00E874F0">
      <w:pPr>
        <w:pStyle w:val="Heading"/>
        <w:keepNext/>
        <w:spacing w:after="240"/>
        <w:outlineLvl w:val="0"/>
        <w:rPr>
          <w:rFonts w:ascii="Times New Roman" w:hAnsi="Times New Roman"/>
          <w:b w:val="0"/>
          <w:sz w:val="24"/>
          <w:szCs w:val="24"/>
        </w:rPr>
      </w:pPr>
      <w:r w:rsidRPr="00CD2E0B">
        <w:rPr>
          <w:rFonts w:ascii="Times New Roman" w:hAnsi="Times New Roman"/>
          <w:b w:val="0"/>
          <w:sz w:val="24"/>
          <w:szCs w:val="24"/>
        </w:rPr>
        <w:t xml:space="preserve">APRA released a </w:t>
      </w:r>
      <w:r w:rsidR="00D50759" w:rsidRPr="00CD2E0B">
        <w:rPr>
          <w:rFonts w:ascii="Times New Roman" w:hAnsi="Times New Roman"/>
          <w:b w:val="0"/>
          <w:sz w:val="24"/>
          <w:szCs w:val="24"/>
        </w:rPr>
        <w:t xml:space="preserve">new </w:t>
      </w:r>
      <w:r w:rsidRPr="00CD2E0B">
        <w:rPr>
          <w:rFonts w:ascii="Times New Roman" w:hAnsi="Times New Roman"/>
          <w:b w:val="0"/>
          <w:sz w:val="24"/>
          <w:szCs w:val="24"/>
        </w:rPr>
        <w:t xml:space="preserve">suite of prudential standards </w:t>
      </w:r>
      <w:r w:rsidR="00CD2E0B" w:rsidRPr="00CD2E0B">
        <w:rPr>
          <w:rFonts w:ascii="Times New Roman" w:hAnsi="Times New Roman"/>
          <w:b w:val="0"/>
          <w:sz w:val="24"/>
          <w:szCs w:val="24"/>
        </w:rPr>
        <w:t xml:space="preserve">in November 2021 </w:t>
      </w:r>
      <w:r w:rsidRPr="00CD2E0B">
        <w:rPr>
          <w:rFonts w:ascii="Times New Roman" w:hAnsi="Times New Roman"/>
          <w:b w:val="0"/>
          <w:sz w:val="24"/>
          <w:szCs w:val="24"/>
        </w:rPr>
        <w:t xml:space="preserve">that impose regulatory capital requirements (the </w:t>
      </w:r>
      <w:r w:rsidR="009418C9" w:rsidRPr="00CD2E0B">
        <w:rPr>
          <w:rFonts w:ascii="Times New Roman" w:hAnsi="Times New Roman"/>
          <w:b w:val="0"/>
          <w:sz w:val="24"/>
          <w:szCs w:val="24"/>
        </w:rPr>
        <w:t xml:space="preserve">new </w:t>
      </w:r>
      <w:r w:rsidRPr="00CD2E0B">
        <w:rPr>
          <w:rFonts w:ascii="Times New Roman" w:hAnsi="Times New Roman"/>
          <w:b w:val="0"/>
          <w:sz w:val="24"/>
          <w:szCs w:val="24"/>
        </w:rPr>
        <w:t>capital standards) on ADIs for the purpose of ensuring ADIs hold sufficient capital to address the risks associated with their operations. The changes follow</w:t>
      </w:r>
      <w:r w:rsidR="000B3D77" w:rsidRPr="00CD2E0B">
        <w:rPr>
          <w:rFonts w:ascii="Times New Roman" w:hAnsi="Times New Roman"/>
          <w:b w:val="0"/>
          <w:sz w:val="24"/>
          <w:szCs w:val="24"/>
        </w:rPr>
        <w:t>ed</w:t>
      </w:r>
      <w:r w:rsidRPr="00CD2E0B">
        <w:rPr>
          <w:rFonts w:ascii="Times New Roman" w:hAnsi="Times New Roman"/>
          <w:b w:val="0"/>
          <w:sz w:val="24"/>
          <w:szCs w:val="24"/>
        </w:rPr>
        <w:t xml:space="preserve"> recommendations from the 2014 Financial System Inquiry to increase capital requirements for ADIs such that they meet ‘unquestionably strong’ capital benchmarks</w:t>
      </w:r>
      <w:r w:rsidR="002648B3" w:rsidRPr="00CD2E0B">
        <w:rPr>
          <w:rFonts w:ascii="Times New Roman" w:hAnsi="Times New Roman"/>
          <w:b w:val="0"/>
          <w:sz w:val="24"/>
          <w:szCs w:val="24"/>
        </w:rPr>
        <w:t xml:space="preserve"> and to meet Australia’s commitment for internationally agreed standards for prudential regulation for ADIs by implementing capital standards based on the framework agreed by the Basel Committee</w:t>
      </w:r>
      <w:r w:rsidR="003A0216" w:rsidRPr="00CD2E0B">
        <w:rPr>
          <w:rFonts w:ascii="Times New Roman" w:hAnsi="Times New Roman"/>
          <w:b w:val="0"/>
          <w:sz w:val="24"/>
          <w:szCs w:val="24"/>
        </w:rPr>
        <w:t xml:space="preserve"> on Banking Supervision</w:t>
      </w:r>
      <w:r w:rsidRPr="00CD2E0B">
        <w:rPr>
          <w:rFonts w:ascii="Times New Roman" w:hAnsi="Times New Roman"/>
          <w:b w:val="0"/>
          <w:sz w:val="24"/>
          <w:szCs w:val="24"/>
        </w:rPr>
        <w:t xml:space="preserve">. </w:t>
      </w:r>
    </w:p>
    <w:p w14:paraId="04DD1A0D" w14:textId="77723CDD" w:rsidR="00E874F0" w:rsidRPr="00CD2E0B" w:rsidRDefault="00DF1B84" w:rsidP="00F961CB">
      <w:pPr>
        <w:pStyle w:val="Heading"/>
        <w:keepNext/>
        <w:spacing w:after="240"/>
        <w:outlineLvl w:val="0"/>
        <w:rPr>
          <w:rFonts w:ascii="Times New Roman" w:hAnsi="Times New Roman"/>
          <w:b w:val="0"/>
          <w:sz w:val="24"/>
          <w:szCs w:val="24"/>
        </w:rPr>
      </w:pPr>
      <w:r w:rsidRPr="00CD2E0B">
        <w:rPr>
          <w:rFonts w:ascii="Times New Roman" w:hAnsi="Times New Roman"/>
          <w:b w:val="0"/>
          <w:sz w:val="24"/>
          <w:szCs w:val="24"/>
        </w:rPr>
        <w:t xml:space="preserve">The </w:t>
      </w:r>
      <w:r w:rsidR="009418C9" w:rsidRPr="00CD2E0B">
        <w:rPr>
          <w:rFonts w:ascii="Times New Roman" w:hAnsi="Times New Roman"/>
          <w:b w:val="0"/>
          <w:sz w:val="24"/>
          <w:szCs w:val="24"/>
        </w:rPr>
        <w:t xml:space="preserve">new </w:t>
      </w:r>
      <w:r w:rsidRPr="00CD2E0B">
        <w:rPr>
          <w:rFonts w:ascii="Times New Roman" w:hAnsi="Times New Roman"/>
          <w:b w:val="0"/>
          <w:sz w:val="24"/>
          <w:szCs w:val="24"/>
        </w:rPr>
        <w:t>capital standards, which c</w:t>
      </w:r>
      <w:r w:rsidR="00F961CB" w:rsidRPr="00CD2E0B">
        <w:rPr>
          <w:rFonts w:ascii="Times New Roman" w:hAnsi="Times New Roman"/>
          <w:b w:val="0"/>
          <w:sz w:val="24"/>
          <w:szCs w:val="24"/>
        </w:rPr>
        <w:t>a</w:t>
      </w:r>
      <w:r w:rsidRPr="00CD2E0B">
        <w:rPr>
          <w:rFonts w:ascii="Times New Roman" w:hAnsi="Times New Roman"/>
          <w:b w:val="0"/>
          <w:sz w:val="24"/>
          <w:szCs w:val="24"/>
        </w:rPr>
        <w:t>me into effect from 1 January 2023, necessitate</w:t>
      </w:r>
      <w:r w:rsidR="000B3D77" w:rsidRPr="00CD2E0B">
        <w:rPr>
          <w:rFonts w:ascii="Times New Roman" w:hAnsi="Times New Roman"/>
          <w:b w:val="0"/>
          <w:sz w:val="24"/>
          <w:szCs w:val="24"/>
        </w:rPr>
        <w:t>d</w:t>
      </w:r>
      <w:r w:rsidRPr="00CD2E0B">
        <w:rPr>
          <w:rFonts w:ascii="Times New Roman" w:hAnsi="Times New Roman"/>
          <w:b w:val="0"/>
          <w:sz w:val="24"/>
          <w:szCs w:val="24"/>
        </w:rPr>
        <w:t xml:space="preserve"> a series of </w:t>
      </w:r>
      <w:r w:rsidR="000553BA" w:rsidRPr="00CD2E0B">
        <w:rPr>
          <w:rFonts w:ascii="Times New Roman" w:hAnsi="Times New Roman"/>
          <w:b w:val="0"/>
          <w:sz w:val="24"/>
          <w:szCs w:val="24"/>
        </w:rPr>
        <w:t xml:space="preserve">consequential amendments </w:t>
      </w:r>
      <w:r w:rsidRPr="00CD2E0B">
        <w:rPr>
          <w:rFonts w:ascii="Times New Roman" w:hAnsi="Times New Roman"/>
          <w:b w:val="0"/>
          <w:sz w:val="24"/>
          <w:szCs w:val="24"/>
        </w:rPr>
        <w:t xml:space="preserve">to </w:t>
      </w:r>
      <w:r w:rsidR="009418C9" w:rsidRPr="00CD2E0B">
        <w:rPr>
          <w:rFonts w:ascii="Times New Roman" w:hAnsi="Times New Roman"/>
          <w:b w:val="0"/>
          <w:sz w:val="24"/>
          <w:szCs w:val="24"/>
        </w:rPr>
        <w:t xml:space="preserve">other </w:t>
      </w:r>
      <w:r w:rsidRPr="00CD2E0B">
        <w:rPr>
          <w:rFonts w:ascii="Times New Roman" w:hAnsi="Times New Roman"/>
          <w:b w:val="0"/>
          <w:sz w:val="24"/>
          <w:szCs w:val="24"/>
        </w:rPr>
        <w:t xml:space="preserve">existing prudential standards </w:t>
      </w:r>
      <w:r w:rsidR="000553BA" w:rsidRPr="00CD2E0B">
        <w:rPr>
          <w:rFonts w:ascii="Times New Roman" w:hAnsi="Times New Roman"/>
          <w:b w:val="0"/>
          <w:sz w:val="24"/>
          <w:szCs w:val="24"/>
        </w:rPr>
        <w:t xml:space="preserve">to ensure consistency of APRA’s broader prudential framework with the </w:t>
      </w:r>
      <w:r w:rsidR="009418C9" w:rsidRPr="00CD2E0B">
        <w:rPr>
          <w:rFonts w:ascii="Times New Roman" w:hAnsi="Times New Roman"/>
          <w:b w:val="0"/>
          <w:sz w:val="24"/>
          <w:szCs w:val="24"/>
        </w:rPr>
        <w:t xml:space="preserve">new </w:t>
      </w:r>
      <w:r w:rsidR="000553BA" w:rsidRPr="00CD2E0B">
        <w:rPr>
          <w:rFonts w:ascii="Times New Roman" w:hAnsi="Times New Roman"/>
          <w:b w:val="0"/>
          <w:sz w:val="24"/>
          <w:szCs w:val="24"/>
        </w:rPr>
        <w:t>capital standards.</w:t>
      </w:r>
      <w:bookmarkStart w:id="3" w:name="bkBackground"/>
      <w:bookmarkEnd w:id="3"/>
      <w:r w:rsidR="00E874F0" w:rsidRPr="00CD2E0B">
        <w:t xml:space="preserve"> </w:t>
      </w:r>
      <w:r w:rsidR="00E874F0" w:rsidRPr="00CD2E0B">
        <w:rPr>
          <w:rFonts w:ascii="Times New Roman" w:hAnsi="Times New Roman"/>
          <w:b w:val="0"/>
          <w:sz w:val="24"/>
          <w:szCs w:val="24"/>
        </w:rPr>
        <w:t>The key changes</w:t>
      </w:r>
      <w:r w:rsidR="007150BC">
        <w:rPr>
          <w:rFonts w:ascii="Times New Roman" w:hAnsi="Times New Roman"/>
          <w:b w:val="0"/>
          <w:sz w:val="24"/>
          <w:szCs w:val="24"/>
        </w:rPr>
        <w:t>, finalised in October 2022,</w:t>
      </w:r>
      <w:r w:rsidR="00E874F0" w:rsidRPr="00CD2E0B">
        <w:rPr>
          <w:rFonts w:ascii="Times New Roman" w:hAnsi="Times New Roman"/>
          <w:b w:val="0"/>
          <w:sz w:val="24"/>
          <w:szCs w:val="24"/>
        </w:rPr>
        <w:t xml:space="preserve"> includ</w:t>
      </w:r>
      <w:r w:rsidR="00F961CB" w:rsidRPr="00CD2E0B">
        <w:rPr>
          <w:rFonts w:ascii="Times New Roman" w:hAnsi="Times New Roman"/>
          <w:b w:val="0"/>
          <w:sz w:val="24"/>
          <w:szCs w:val="24"/>
        </w:rPr>
        <w:t xml:space="preserve">ed </w:t>
      </w:r>
      <w:r w:rsidR="009418C9" w:rsidRPr="00CD2E0B">
        <w:rPr>
          <w:rFonts w:ascii="Times New Roman" w:hAnsi="Times New Roman"/>
          <w:b w:val="0"/>
          <w:sz w:val="24"/>
          <w:szCs w:val="24"/>
        </w:rPr>
        <w:t>e</w:t>
      </w:r>
      <w:r w:rsidR="00E874F0" w:rsidRPr="00CD2E0B">
        <w:rPr>
          <w:rFonts w:ascii="Times New Roman" w:hAnsi="Times New Roman"/>
          <w:b w:val="0"/>
          <w:sz w:val="24"/>
          <w:szCs w:val="24"/>
        </w:rPr>
        <w:t xml:space="preserve">nsuring APRA’s broader prudential framework reflects changes made in the </w:t>
      </w:r>
      <w:r w:rsidR="009418C9" w:rsidRPr="00CD2E0B">
        <w:rPr>
          <w:rFonts w:ascii="Times New Roman" w:hAnsi="Times New Roman"/>
          <w:b w:val="0"/>
          <w:sz w:val="24"/>
          <w:szCs w:val="24"/>
        </w:rPr>
        <w:t xml:space="preserve">new </w:t>
      </w:r>
      <w:r w:rsidR="00E874F0" w:rsidRPr="00CD2E0B">
        <w:rPr>
          <w:rFonts w:ascii="Times New Roman" w:hAnsi="Times New Roman"/>
          <w:b w:val="0"/>
          <w:sz w:val="24"/>
          <w:szCs w:val="24"/>
        </w:rPr>
        <w:t xml:space="preserve">capital standards. For example, in the treatment of exposures to New Zealand and in terms of liquidity requirements which need to be amended </w:t>
      </w:r>
      <w:proofErr w:type="gramStart"/>
      <w:r w:rsidR="00E874F0" w:rsidRPr="00CD2E0B">
        <w:rPr>
          <w:rFonts w:ascii="Times New Roman" w:hAnsi="Times New Roman"/>
          <w:b w:val="0"/>
          <w:sz w:val="24"/>
          <w:szCs w:val="24"/>
        </w:rPr>
        <w:t>as a result of</w:t>
      </w:r>
      <w:proofErr w:type="gramEnd"/>
      <w:r w:rsidR="00E874F0" w:rsidRPr="00CD2E0B">
        <w:rPr>
          <w:rFonts w:ascii="Times New Roman" w:hAnsi="Times New Roman"/>
          <w:b w:val="0"/>
          <w:sz w:val="24"/>
          <w:szCs w:val="24"/>
        </w:rPr>
        <w:t xml:space="preserve"> the changes to residential mortgage risk weights in the </w:t>
      </w:r>
      <w:r w:rsidR="009418C9" w:rsidRPr="00CD2E0B">
        <w:rPr>
          <w:rFonts w:ascii="Times New Roman" w:hAnsi="Times New Roman"/>
          <w:b w:val="0"/>
          <w:sz w:val="24"/>
          <w:szCs w:val="24"/>
        </w:rPr>
        <w:t xml:space="preserve">new </w:t>
      </w:r>
      <w:r w:rsidR="00E874F0" w:rsidRPr="00CD2E0B">
        <w:rPr>
          <w:rFonts w:ascii="Times New Roman" w:hAnsi="Times New Roman"/>
          <w:b w:val="0"/>
          <w:sz w:val="24"/>
          <w:szCs w:val="24"/>
        </w:rPr>
        <w:t>capital</w:t>
      </w:r>
      <w:r w:rsidR="009405E2" w:rsidRPr="00CD2E0B">
        <w:rPr>
          <w:rFonts w:ascii="Times New Roman" w:hAnsi="Times New Roman"/>
          <w:b w:val="0"/>
          <w:sz w:val="24"/>
          <w:szCs w:val="24"/>
        </w:rPr>
        <w:t xml:space="preserve"> standards</w:t>
      </w:r>
      <w:r w:rsidR="009418C9" w:rsidRPr="00CD2E0B">
        <w:rPr>
          <w:rFonts w:ascii="Times New Roman" w:hAnsi="Times New Roman"/>
          <w:b w:val="0"/>
          <w:sz w:val="24"/>
          <w:szCs w:val="24"/>
        </w:rPr>
        <w:t>;</w:t>
      </w:r>
      <w:r w:rsidR="009405E2" w:rsidRPr="00CD2E0B">
        <w:rPr>
          <w:rFonts w:ascii="Times New Roman" w:hAnsi="Times New Roman"/>
          <w:b w:val="0"/>
          <w:sz w:val="24"/>
          <w:szCs w:val="24"/>
        </w:rPr>
        <w:t xml:space="preserve"> </w:t>
      </w:r>
      <w:r w:rsidR="009418C9" w:rsidRPr="00CD2E0B">
        <w:rPr>
          <w:rFonts w:ascii="Times New Roman" w:hAnsi="Times New Roman"/>
          <w:b w:val="0"/>
          <w:sz w:val="24"/>
          <w:szCs w:val="24"/>
        </w:rPr>
        <w:t>and</w:t>
      </w:r>
      <w:r w:rsidR="00E874F0" w:rsidRPr="00CD2E0B">
        <w:rPr>
          <w:rFonts w:ascii="Times New Roman" w:hAnsi="Times New Roman"/>
          <w:b w:val="0"/>
          <w:sz w:val="24"/>
          <w:szCs w:val="24"/>
        </w:rPr>
        <w:t xml:space="preserve"> </w:t>
      </w:r>
      <w:r w:rsidR="009418C9" w:rsidRPr="00CD2E0B">
        <w:rPr>
          <w:rFonts w:ascii="Times New Roman" w:hAnsi="Times New Roman"/>
          <w:b w:val="0"/>
          <w:sz w:val="24"/>
          <w:szCs w:val="24"/>
        </w:rPr>
        <w:t xml:space="preserve">updating </w:t>
      </w:r>
      <w:r w:rsidR="00E874F0" w:rsidRPr="00CD2E0B">
        <w:rPr>
          <w:rFonts w:ascii="Times New Roman" w:hAnsi="Times New Roman"/>
          <w:b w:val="0"/>
          <w:sz w:val="24"/>
          <w:szCs w:val="24"/>
        </w:rPr>
        <w:t>cross referenc</w:t>
      </w:r>
      <w:r w:rsidR="009418C9" w:rsidRPr="00CD2E0B">
        <w:rPr>
          <w:rFonts w:ascii="Times New Roman" w:hAnsi="Times New Roman"/>
          <w:b w:val="0"/>
          <w:sz w:val="24"/>
          <w:szCs w:val="24"/>
        </w:rPr>
        <w:t>es</w:t>
      </w:r>
      <w:r w:rsidR="00E874F0" w:rsidRPr="00CD2E0B">
        <w:rPr>
          <w:rFonts w:ascii="Times New Roman" w:hAnsi="Times New Roman"/>
          <w:b w:val="0"/>
          <w:sz w:val="24"/>
          <w:szCs w:val="24"/>
        </w:rPr>
        <w:t xml:space="preserve"> to the </w:t>
      </w:r>
      <w:r w:rsidR="009418C9" w:rsidRPr="00CD2E0B">
        <w:rPr>
          <w:rFonts w:ascii="Times New Roman" w:hAnsi="Times New Roman"/>
          <w:b w:val="0"/>
          <w:sz w:val="24"/>
          <w:szCs w:val="24"/>
        </w:rPr>
        <w:t xml:space="preserve">new </w:t>
      </w:r>
      <w:r w:rsidR="00E874F0" w:rsidRPr="00CD2E0B">
        <w:rPr>
          <w:rFonts w:ascii="Times New Roman" w:hAnsi="Times New Roman"/>
          <w:b w:val="0"/>
          <w:sz w:val="24"/>
          <w:szCs w:val="24"/>
        </w:rPr>
        <w:t>capital standards</w:t>
      </w:r>
      <w:r w:rsidR="00FF596A" w:rsidRPr="00CD2E0B">
        <w:rPr>
          <w:rFonts w:ascii="Times New Roman" w:hAnsi="Times New Roman"/>
          <w:b w:val="0"/>
          <w:sz w:val="24"/>
          <w:szCs w:val="24"/>
        </w:rPr>
        <w:t>.</w:t>
      </w:r>
      <w:r w:rsidR="00E874F0" w:rsidRPr="00CD2E0B">
        <w:rPr>
          <w:rFonts w:ascii="Times New Roman" w:hAnsi="Times New Roman"/>
          <w:b w:val="0"/>
          <w:sz w:val="24"/>
          <w:szCs w:val="24"/>
        </w:rPr>
        <w:t xml:space="preserve">  </w:t>
      </w:r>
    </w:p>
    <w:p w14:paraId="4E4F178D" w14:textId="618B217E" w:rsidR="00F961CB" w:rsidRPr="00F961CB" w:rsidRDefault="000B3D77" w:rsidP="00F961CB">
      <w:pPr>
        <w:pStyle w:val="Heading"/>
        <w:spacing w:after="240"/>
        <w:rPr>
          <w:rFonts w:ascii="Times New Roman" w:hAnsi="Times New Roman"/>
          <w:b w:val="0"/>
          <w:sz w:val="24"/>
          <w:szCs w:val="24"/>
        </w:rPr>
      </w:pPr>
      <w:r w:rsidRPr="00CD2E0B">
        <w:rPr>
          <w:rFonts w:ascii="Times New Roman" w:hAnsi="Times New Roman"/>
          <w:b w:val="0"/>
          <w:sz w:val="24"/>
          <w:szCs w:val="24"/>
        </w:rPr>
        <w:t xml:space="preserve">APRA is now making further amendments to correct some cross </w:t>
      </w:r>
      <w:r w:rsidR="00F961CB" w:rsidRPr="00CD2E0B">
        <w:rPr>
          <w:rFonts w:ascii="Times New Roman" w:hAnsi="Times New Roman"/>
          <w:b w:val="0"/>
          <w:sz w:val="24"/>
          <w:szCs w:val="24"/>
        </w:rPr>
        <w:t xml:space="preserve">references in APS 120 </w:t>
      </w:r>
      <w:r w:rsidRPr="00CD2E0B">
        <w:rPr>
          <w:rFonts w:ascii="Times New Roman" w:hAnsi="Times New Roman"/>
          <w:b w:val="0"/>
          <w:sz w:val="24"/>
          <w:szCs w:val="24"/>
        </w:rPr>
        <w:t>that were</w:t>
      </w:r>
      <w:r w:rsidR="00F961CB" w:rsidRPr="00CD2E0B">
        <w:rPr>
          <w:rFonts w:ascii="Times New Roman" w:hAnsi="Times New Roman"/>
          <w:b w:val="0"/>
          <w:sz w:val="24"/>
          <w:szCs w:val="24"/>
        </w:rPr>
        <w:t xml:space="preserve"> </w:t>
      </w:r>
      <w:r w:rsidRPr="00CD2E0B">
        <w:rPr>
          <w:rFonts w:ascii="Times New Roman" w:hAnsi="Times New Roman"/>
          <w:b w:val="0"/>
          <w:sz w:val="24"/>
          <w:szCs w:val="24"/>
        </w:rPr>
        <w:t xml:space="preserve">not included correctly </w:t>
      </w:r>
      <w:r w:rsidR="00F961CB" w:rsidRPr="00CD2E0B">
        <w:rPr>
          <w:rFonts w:ascii="Times New Roman" w:hAnsi="Times New Roman"/>
          <w:b w:val="0"/>
          <w:sz w:val="24"/>
          <w:szCs w:val="24"/>
        </w:rPr>
        <w:t>within the prudential standard.</w:t>
      </w:r>
    </w:p>
    <w:p w14:paraId="6E9E2C8E" w14:textId="3E7ABE43" w:rsidR="002436BD" w:rsidRDefault="002436BD" w:rsidP="00DF7DA0">
      <w:pPr>
        <w:pStyle w:val="Heading"/>
        <w:keepNext/>
        <w:numPr>
          <w:ilvl w:val="0"/>
          <w:numId w:val="2"/>
        </w:numPr>
        <w:spacing w:after="240"/>
        <w:ind w:left="0" w:firstLine="0"/>
        <w:outlineLvl w:val="0"/>
        <w:rPr>
          <w:rFonts w:ascii="Times New Roman" w:hAnsi="Times New Roman"/>
          <w:sz w:val="24"/>
          <w:szCs w:val="24"/>
        </w:rPr>
      </w:pPr>
      <w:r w:rsidRPr="002C6D26">
        <w:rPr>
          <w:rFonts w:ascii="Times New Roman" w:hAnsi="Times New Roman"/>
          <w:sz w:val="24"/>
          <w:szCs w:val="24"/>
        </w:rPr>
        <w:lastRenderedPageBreak/>
        <w:t xml:space="preserve">Purpose </w:t>
      </w:r>
      <w:r w:rsidR="00DF524E">
        <w:rPr>
          <w:rFonts w:ascii="Times New Roman" w:hAnsi="Times New Roman"/>
          <w:sz w:val="24"/>
          <w:szCs w:val="24"/>
        </w:rPr>
        <w:t xml:space="preserve">and operation </w:t>
      </w:r>
      <w:r w:rsidRPr="002C6D26">
        <w:rPr>
          <w:rFonts w:ascii="Times New Roman" w:hAnsi="Times New Roman"/>
          <w:sz w:val="24"/>
          <w:szCs w:val="24"/>
        </w:rPr>
        <w:t>of the instrument</w:t>
      </w:r>
    </w:p>
    <w:p w14:paraId="451612A6" w14:textId="56BFE407" w:rsidR="00901714" w:rsidRDefault="003F6B96" w:rsidP="00E874F0">
      <w:pPr>
        <w:pStyle w:val="Heading"/>
        <w:keepNext/>
        <w:spacing w:after="240"/>
        <w:outlineLvl w:val="0"/>
        <w:rPr>
          <w:rFonts w:ascii="Times New Roman" w:hAnsi="Times New Roman"/>
          <w:b w:val="0"/>
          <w:sz w:val="24"/>
          <w:szCs w:val="24"/>
        </w:rPr>
      </w:pPr>
      <w:bookmarkStart w:id="4" w:name="_Hlk112080807"/>
      <w:r>
        <w:rPr>
          <w:rFonts w:ascii="Times New Roman" w:hAnsi="Times New Roman"/>
          <w:b w:val="0"/>
          <w:sz w:val="24"/>
          <w:szCs w:val="24"/>
        </w:rPr>
        <w:t>The purpose of the instrument is to revoke</w:t>
      </w:r>
      <w:r w:rsidR="00AA0A82">
        <w:rPr>
          <w:rFonts w:ascii="Times New Roman" w:hAnsi="Times New Roman"/>
          <w:b w:val="0"/>
          <w:sz w:val="24"/>
          <w:szCs w:val="24"/>
        </w:rPr>
        <w:t xml:space="preserve"> APS 120 made under Banking (prudential standard) determination No. 10 of 2022 and replace it </w:t>
      </w:r>
      <w:r w:rsidR="00550B0A">
        <w:rPr>
          <w:rFonts w:ascii="Times New Roman" w:hAnsi="Times New Roman"/>
          <w:b w:val="0"/>
          <w:sz w:val="24"/>
          <w:szCs w:val="24"/>
        </w:rPr>
        <w:t xml:space="preserve">with </w:t>
      </w:r>
      <w:r w:rsidR="009677B8">
        <w:rPr>
          <w:rFonts w:ascii="Times New Roman" w:hAnsi="Times New Roman"/>
          <w:b w:val="0"/>
          <w:sz w:val="24"/>
          <w:szCs w:val="24"/>
        </w:rPr>
        <w:t xml:space="preserve">a </w:t>
      </w:r>
      <w:r w:rsidR="00AA0A82">
        <w:rPr>
          <w:rFonts w:ascii="Times New Roman" w:hAnsi="Times New Roman"/>
          <w:b w:val="0"/>
          <w:sz w:val="24"/>
          <w:szCs w:val="24"/>
        </w:rPr>
        <w:t xml:space="preserve">new version of the prudential standard incorporating the </w:t>
      </w:r>
      <w:r w:rsidR="009677B8">
        <w:rPr>
          <w:rFonts w:ascii="Times New Roman" w:hAnsi="Times New Roman"/>
          <w:b w:val="0"/>
          <w:sz w:val="24"/>
          <w:szCs w:val="24"/>
        </w:rPr>
        <w:t>correct cross references</w:t>
      </w:r>
      <w:r w:rsidR="00AA0A82">
        <w:rPr>
          <w:rFonts w:ascii="Times New Roman" w:hAnsi="Times New Roman"/>
          <w:b w:val="0"/>
          <w:sz w:val="24"/>
          <w:szCs w:val="24"/>
        </w:rPr>
        <w:t>.</w:t>
      </w:r>
    </w:p>
    <w:p w14:paraId="1A9BD44F" w14:textId="1DD3885B" w:rsidR="004A4E1F" w:rsidRDefault="004A4E1F" w:rsidP="00E874F0">
      <w:pPr>
        <w:pStyle w:val="Heading"/>
        <w:keepNext/>
        <w:spacing w:after="240"/>
        <w:outlineLvl w:val="0"/>
        <w:rPr>
          <w:rFonts w:ascii="Times New Roman" w:hAnsi="Times New Roman"/>
          <w:b w:val="0"/>
          <w:sz w:val="24"/>
          <w:szCs w:val="24"/>
        </w:rPr>
      </w:pPr>
      <w:r>
        <w:rPr>
          <w:rFonts w:ascii="Times New Roman" w:hAnsi="Times New Roman"/>
          <w:b w:val="0"/>
          <w:sz w:val="24"/>
          <w:szCs w:val="24"/>
        </w:rPr>
        <w:t>APS 120 requires ADIs to adopt prudent practices in managing the risks associated with securitisation and to ensure that sufficient regulatory capital is held against the associated credit risk.</w:t>
      </w:r>
    </w:p>
    <w:p w14:paraId="0D4C33E4" w14:textId="74AEC305" w:rsidR="00D2097F" w:rsidRDefault="000B4113" w:rsidP="00A83F47">
      <w:pPr>
        <w:pStyle w:val="Heading"/>
        <w:spacing w:after="240"/>
        <w:rPr>
          <w:rFonts w:ascii="Times New Roman" w:hAnsi="Times New Roman"/>
          <w:b w:val="0"/>
          <w:sz w:val="24"/>
          <w:szCs w:val="24"/>
        </w:rPr>
      </w:pPr>
      <w:r>
        <w:rPr>
          <w:rFonts w:ascii="Times New Roman" w:hAnsi="Times New Roman"/>
          <w:b w:val="0"/>
          <w:sz w:val="24"/>
          <w:szCs w:val="24"/>
        </w:rPr>
        <w:t xml:space="preserve">Where </w:t>
      </w:r>
      <w:r w:rsidR="00697DCA">
        <w:rPr>
          <w:rFonts w:ascii="Times New Roman" w:hAnsi="Times New Roman"/>
          <w:b w:val="0"/>
          <w:sz w:val="24"/>
          <w:szCs w:val="24"/>
        </w:rPr>
        <w:t xml:space="preserve">the </w:t>
      </w:r>
      <w:bookmarkEnd w:id="4"/>
      <w:r w:rsidR="00922E78">
        <w:rPr>
          <w:rFonts w:ascii="Times New Roman" w:hAnsi="Times New Roman"/>
          <w:b w:val="0"/>
          <w:sz w:val="24"/>
          <w:szCs w:val="24"/>
        </w:rPr>
        <w:t xml:space="preserve">instrument </w:t>
      </w:r>
      <w:r>
        <w:rPr>
          <w:rFonts w:ascii="Times New Roman" w:hAnsi="Times New Roman"/>
          <w:b w:val="0"/>
          <w:sz w:val="24"/>
          <w:szCs w:val="24"/>
        </w:rPr>
        <w:t>refer</w:t>
      </w:r>
      <w:r w:rsidR="003C1FD2">
        <w:rPr>
          <w:rFonts w:ascii="Times New Roman" w:hAnsi="Times New Roman"/>
          <w:b w:val="0"/>
          <w:sz w:val="24"/>
          <w:szCs w:val="24"/>
        </w:rPr>
        <w:t>s</w:t>
      </w:r>
      <w:r w:rsidR="00692825">
        <w:rPr>
          <w:rFonts w:ascii="Times New Roman" w:hAnsi="Times New Roman"/>
          <w:b w:val="0"/>
          <w:sz w:val="24"/>
          <w:szCs w:val="24"/>
        </w:rPr>
        <w:t xml:space="preserve"> to an Act, Regulation, </w:t>
      </w:r>
      <w:r w:rsidRPr="00195547">
        <w:rPr>
          <w:rFonts w:ascii="Times New Roman" w:hAnsi="Times New Roman"/>
          <w:b w:val="0"/>
          <w:sz w:val="24"/>
          <w:szCs w:val="24"/>
        </w:rPr>
        <w:t>prudential standard</w:t>
      </w:r>
      <w:r w:rsidR="00692825">
        <w:rPr>
          <w:rFonts w:ascii="Times New Roman" w:hAnsi="Times New Roman"/>
          <w:b w:val="0"/>
          <w:sz w:val="24"/>
          <w:szCs w:val="24"/>
        </w:rPr>
        <w:t xml:space="preserve"> or Australian Accounting Standard</w:t>
      </w:r>
      <w:r w:rsidRPr="00195547">
        <w:rPr>
          <w:rFonts w:ascii="Times New Roman" w:hAnsi="Times New Roman"/>
          <w:b w:val="0"/>
          <w:sz w:val="24"/>
          <w:szCs w:val="24"/>
        </w:rPr>
        <w:t>, this is a reference to th</w:t>
      </w:r>
      <w:r w:rsidR="00922E78">
        <w:rPr>
          <w:rFonts w:ascii="Times New Roman" w:hAnsi="Times New Roman"/>
          <w:b w:val="0"/>
          <w:sz w:val="24"/>
          <w:szCs w:val="24"/>
        </w:rPr>
        <w:t>at</w:t>
      </w:r>
      <w:r w:rsidRPr="00195547">
        <w:rPr>
          <w:rFonts w:ascii="Times New Roman" w:hAnsi="Times New Roman"/>
          <w:b w:val="0"/>
          <w:sz w:val="24"/>
          <w:szCs w:val="24"/>
        </w:rPr>
        <w:t xml:space="preserve"> </w:t>
      </w:r>
      <w:r w:rsidR="009677B8">
        <w:rPr>
          <w:rFonts w:ascii="Times New Roman" w:hAnsi="Times New Roman"/>
          <w:b w:val="0"/>
          <w:sz w:val="24"/>
          <w:szCs w:val="24"/>
        </w:rPr>
        <w:t>instrument</w:t>
      </w:r>
      <w:r w:rsidR="009677B8" w:rsidRPr="00195547">
        <w:rPr>
          <w:rFonts w:ascii="Times New Roman" w:hAnsi="Times New Roman"/>
          <w:b w:val="0"/>
          <w:sz w:val="24"/>
          <w:szCs w:val="24"/>
        </w:rPr>
        <w:t xml:space="preserve"> </w:t>
      </w:r>
      <w:r w:rsidRPr="00195547">
        <w:rPr>
          <w:rFonts w:ascii="Times New Roman" w:hAnsi="Times New Roman"/>
          <w:b w:val="0"/>
          <w:sz w:val="24"/>
          <w:szCs w:val="24"/>
        </w:rPr>
        <w:t xml:space="preserve">as </w:t>
      </w:r>
      <w:r w:rsidR="009677B8">
        <w:rPr>
          <w:rFonts w:ascii="Times New Roman" w:hAnsi="Times New Roman"/>
          <w:b w:val="0"/>
          <w:sz w:val="24"/>
          <w:szCs w:val="24"/>
        </w:rPr>
        <w:t xml:space="preserve">in force </w:t>
      </w:r>
      <w:r w:rsidRPr="00195547">
        <w:rPr>
          <w:rFonts w:ascii="Times New Roman" w:hAnsi="Times New Roman"/>
          <w:b w:val="0"/>
          <w:sz w:val="24"/>
          <w:szCs w:val="24"/>
        </w:rPr>
        <w:t>from time to time</w:t>
      </w:r>
      <w:r>
        <w:rPr>
          <w:rFonts w:ascii="Times New Roman" w:hAnsi="Times New Roman"/>
          <w:b w:val="0"/>
          <w:sz w:val="24"/>
          <w:szCs w:val="24"/>
        </w:rPr>
        <w:t>,</w:t>
      </w:r>
      <w:r w:rsidRPr="00C97AB3">
        <w:rPr>
          <w:b w:val="0"/>
          <w:sz w:val="22"/>
          <w:szCs w:val="20"/>
        </w:rPr>
        <w:t xml:space="preserve"> </w:t>
      </w:r>
      <w:r w:rsidRPr="00C97AB3">
        <w:rPr>
          <w:rFonts w:ascii="Times New Roman" w:hAnsi="Times New Roman"/>
          <w:b w:val="0"/>
          <w:sz w:val="24"/>
          <w:szCs w:val="24"/>
        </w:rPr>
        <w:t xml:space="preserve">and </w:t>
      </w:r>
      <w:r>
        <w:rPr>
          <w:rFonts w:ascii="Times New Roman" w:hAnsi="Times New Roman"/>
          <w:b w:val="0"/>
          <w:sz w:val="24"/>
          <w:szCs w:val="24"/>
        </w:rPr>
        <w:t>which is</w:t>
      </w:r>
      <w:r w:rsidRPr="00C97AB3">
        <w:rPr>
          <w:rFonts w:ascii="Times New Roman" w:hAnsi="Times New Roman"/>
          <w:b w:val="0"/>
          <w:sz w:val="24"/>
          <w:szCs w:val="24"/>
        </w:rPr>
        <w:t xml:space="preserve"> available on the Federal Register of Legislation at </w:t>
      </w:r>
      <w:hyperlink r:id="rId13" w:history="1">
        <w:r w:rsidRPr="00C97AB3">
          <w:rPr>
            <w:rStyle w:val="Hyperlink"/>
            <w:rFonts w:ascii="Times New Roman" w:hAnsi="Times New Roman"/>
            <w:b w:val="0"/>
            <w:sz w:val="24"/>
            <w:szCs w:val="24"/>
          </w:rPr>
          <w:t>www.legislation.gov.au</w:t>
        </w:r>
      </w:hyperlink>
      <w:r>
        <w:rPr>
          <w:rFonts w:ascii="Times New Roman" w:hAnsi="Times New Roman"/>
          <w:b w:val="0"/>
          <w:sz w:val="24"/>
          <w:szCs w:val="24"/>
        </w:rPr>
        <w:t xml:space="preserve">. </w:t>
      </w:r>
    </w:p>
    <w:p w14:paraId="752CFDF8" w14:textId="7566ECE6" w:rsidR="00A71EDF" w:rsidRDefault="009677B8" w:rsidP="00A71EDF">
      <w:pPr>
        <w:spacing w:after="240"/>
        <w:jc w:val="both"/>
        <w:rPr>
          <w:rFonts w:ascii="Times New Roman" w:hAnsi="Times New Roman"/>
          <w:sz w:val="24"/>
          <w:szCs w:val="24"/>
        </w:rPr>
      </w:pPr>
      <w:r>
        <w:rPr>
          <w:rFonts w:ascii="Times New Roman" w:hAnsi="Times New Roman"/>
          <w:sz w:val="24"/>
          <w:szCs w:val="24"/>
        </w:rPr>
        <w:t xml:space="preserve">APS 120 </w:t>
      </w:r>
      <w:r w:rsidR="004A0949">
        <w:rPr>
          <w:rFonts w:ascii="Times New Roman" w:hAnsi="Times New Roman"/>
          <w:sz w:val="24"/>
          <w:szCs w:val="24"/>
        </w:rPr>
        <w:t>provide</w:t>
      </w:r>
      <w:r>
        <w:rPr>
          <w:rFonts w:ascii="Times New Roman" w:hAnsi="Times New Roman"/>
          <w:sz w:val="24"/>
          <w:szCs w:val="24"/>
        </w:rPr>
        <w:t>s</w:t>
      </w:r>
      <w:r w:rsidR="004A0949">
        <w:rPr>
          <w:rFonts w:ascii="Times New Roman" w:hAnsi="Times New Roman"/>
          <w:sz w:val="24"/>
          <w:szCs w:val="24"/>
        </w:rPr>
        <w:t xml:space="preserve"> for APRA to exercise various discretions. </w:t>
      </w:r>
      <w:r w:rsidR="004A0949" w:rsidRPr="004A0949">
        <w:rPr>
          <w:rFonts w:ascii="Times New Roman" w:hAnsi="Times New Roman"/>
          <w:sz w:val="24"/>
          <w:szCs w:val="24"/>
        </w:rPr>
        <w:t>Decisions made by APRA exercising those discretions are not subject to merits review. This is because these decisions are preliminary decisions that may facilitate or lead to substantive decisions which are subject to merits review.</w:t>
      </w:r>
    </w:p>
    <w:p w14:paraId="7A5F8F5C" w14:textId="4F9F8DA0" w:rsidR="00A67708" w:rsidRDefault="003159B0" w:rsidP="00A67708">
      <w:pPr>
        <w:pStyle w:val="Heading"/>
        <w:spacing w:after="240"/>
        <w:rPr>
          <w:rFonts w:ascii="Times New Roman" w:hAnsi="Times New Roman"/>
          <w:b w:val="0"/>
          <w:sz w:val="24"/>
          <w:szCs w:val="24"/>
        </w:rPr>
      </w:pPr>
      <w:r>
        <w:rPr>
          <w:rFonts w:ascii="Times New Roman" w:hAnsi="Times New Roman"/>
          <w:b w:val="0"/>
          <w:sz w:val="24"/>
          <w:szCs w:val="24"/>
        </w:rPr>
        <w:t>A</w:t>
      </w:r>
      <w:r w:rsidR="00D14060" w:rsidRPr="00A67708">
        <w:rPr>
          <w:rFonts w:ascii="Times New Roman" w:hAnsi="Times New Roman"/>
          <w:b w:val="0"/>
          <w:sz w:val="24"/>
          <w:szCs w:val="24"/>
        </w:rPr>
        <w:t xml:space="preserve"> breach of a prudential standard is </w:t>
      </w:r>
      <w:r>
        <w:rPr>
          <w:rFonts w:ascii="Times New Roman" w:hAnsi="Times New Roman"/>
          <w:b w:val="0"/>
          <w:sz w:val="24"/>
          <w:szCs w:val="24"/>
        </w:rPr>
        <w:t xml:space="preserve">also </w:t>
      </w:r>
      <w:r w:rsidR="00D14060" w:rsidRPr="00A67708">
        <w:rPr>
          <w:rFonts w:ascii="Times New Roman" w:hAnsi="Times New Roman"/>
          <w:b w:val="0"/>
          <w:sz w:val="24"/>
          <w:szCs w:val="24"/>
        </w:rPr>
        <w:t xml:space="preserve">a breach of the </w:t>
      </w:r>
      <w:r>
        <w:rPr>
          <w:rFonts w:ascii="Times New Roman" w:hAnsi="Times New Roman"/>
          <w:b w:val="0"/>
          <w:sz w:val="24"/>
          <w:szCs w:val="24"/>
        </w:rPr>
        <w:t>Act</w:t>
      </w:r>
      <w:r w:rsidR="00D14060" w:rsidRPr="00A67708">
        <w:rPr>
          <w:rFonts w:ascii="Times New Roman" w:hAnsi="Times New Roman"/>
          <w:b w:val="0"/>
          <w:sz w:val="24"/>
          <w:szCs w:val="24"/>
        </w:rPr>
        <w:t xml:space="preserve">, as </w:t>
      </w:r>
      <w:r>
        <w:rPr>
          <w:rFonts w:ascii="Times New Roman" w:hAnsi="Times New Roman"/>
          <w:b w:val="0"/>
          <w:sz w:val="24"/>
          <w:szCs w:val="24"/>
        </w:rPr>
        <w:t xml:space="preserve">the </w:t>
      </w:r>
      <w:r w:rsidR="00D14060" w:rsidRPr="00A67708">
        <w:rPr>
          <w:rFonts w:ascii="Times New Roman" w:hAnsi="Times New Roman"/>
          <w:b w:val="0"/>
          <w:sz w:val="24"/>
          <w:szCs w:val="24"/>
        </w:rPr>
        <w:t>Act provides that regulated entities must comply with the standard. However</w:t>
      </w:r>
      <w:r w:rsidR="001B6449" w:rsidRPr="00A67708">
        <w:rPr>
          <w:rFonts w:ascii="Times New Roman" w:hAnsi="Times New Roman"/>
          <w:b w:val="0"/>
          <w:sz w:val="24"/>
          <w:szCs w:val="24"/>
        </w:rPr>
        <w:t>,</w:t>
      </w:r>
      <w:r w:rsidR="00D14060" w:rsidRPr="00A67708">
        <w:rPr>
          <w:rFonts w:ascii="Times New Roman" w:hAnsi="Times New Roman"/>
          <w:b w:val="0"/>
          <w:sz w:val="24"/>
          <w:szCs w:val="24"/>
        </w:rPr>
        <w:t xml:space="preserve"> there are no penalties prescribed for </w:t>
      </w:r>
      <w:r>
        <w:rPr>
          <w:rFonts w:ascii="Times New Roman" w:hAnsi="Times New Roman"/>
          <w:b w:val="0"/>
          <w:sz w:val="24"/>
          <w:szCs w:val="24"/>
        </w:rPr>
        <w:t xml:space="preserve">such </w:t>
      </w:r>
      <w:r w:rsidR="00D14060" w:rsidRPr="00A67708">
        <w:rPr>
          <w:rFonts w:ascii="Times New Roman" w:hAnsi="Times New Roman"/>
          <w:b w:val="0"/>
          <w:sz w:val="24"/>
          <w:szCs w:val="24"/>
        </w:rPr>
        <w:t>breach</w:t>
      </w:r>
      <w:r>
        <w:rPr>
          <w:rFonts w:ascii="Times New Roman" w:hAnsi="Times New Roman"/>
          <w:b w:val="0"/>
          <w:sz w:val="24"/>
          <w:szCs w:val="24"/>
        </w:rPr>
        <w:t>es</w:t>
      </w:r>
      <w:r w:rsidR="00A67708" w:rsidRPr="00A67708">
        <w:rPr>
          <w:rFonts w:ascii="Times New Roman" w:hAnsi="Times New Roman"/>
          <w:b w:val="0"/>
          <w:sz w:val="24"/>
          <w:szCs w:val="24"/>
        </w:rPr>
        <w:t>.</w:t>
      </w:r>
      <w:r w:rsidR="00D14060" w:rsidRPr="00D14060">
        <w:rPr>
          <w:rFonts w:ascii="Times New Roman" w:hAnsi="Times New Roman"/>
          <w:sz w:val="24"/>
          <w:szCs w:val="24"/>
        </w:rPr>
        <w:t xml:space="preserve"> </w:t>
      </w:r>
      <w:r w:rsidR="00A67708">
        <w:rPr>
          <w:rFonts w:ascii="Times New Roman" w:hAnsi="Times New Roman"/>
          <w:b w:val="0"/>
          <w:sz w:val="24"/>
          <w:szCs w:val="24"/>
        </w:rPr>
        <w:t xml:space="preserve">Instead, </w:t>
      </w:r>
      <w:r>
        <w:rPr>
          <w:rFonts w:ascii="Times New Roman" w:hAnsi="Times New Roman"/>
          <w:b w:val="0"/>
          <w:sz w:val="24"/>
          <w:szCs w:val="24"/>
        </w:rPr>
        <w:t xml:space="preserve">an ADI’s </w:t>
      </w:r>
      <w:r w:rsidR="00A67708">
        <w:rPr>
          <w:rFonts w:ascii="Times New Roman" w:hAnsi="Times New Roman"/>
          <w:b w:val="0"/>
          <w:sz w:val="24"/>
          <w:szCs w:val="24"/>
        </w:rPr>
        <w:t xml:space="preserve">breach of a provision in the Act is grounds for APRA to make further, substantive decisions under the Act in relation to the ADI. Those decisions are: </w:t>
      </w:r>
    </w:p>
    <w:p w14:paraId="3F0BBD86" w14:textId="77777777" w:rsidR="00A67708" w:rsidRDefault="00A67708" w:rsidP="00A67708">
      <w:pPr>
        <w:pStyle w:val="Heading"/>
        <w:numPr>
          <w:ilvl w:val="0"/>
          <w:numId w:val="8"/>
        </w:numPr>
        <w:spacing w:after="240"/>
        <w:ind w:left="360"/>
        <w:rPr>
          <w:rFonts w:ascii="Times New Roman" w:hAnsi="Times New Roman"/>
          <w:b w:val="0"/>
          <w:sz w:val="24"/>
          <w:szCs w:val="24"/>
        </w:rPr>
      </w:pPr>
      <w:r>
        <w:rPr>
          <w:rFonts w:ascii="Times New Roman" w:hAnsi="Times New Roman"/>
          <w:b w:val="0"/>
          <w:sz w:val="24"/>
          <w:szCs w:val="24"/>
        </w:rPr>
        <w:t>to revoke an authority to carry on banking business (section 9A of the Act); and</w:t>
      </w:r>
    </w:p>
    <w:p w14:paraId="40729652" w14:textId="77777777" w:rsidR="00A67708" w:rsidRDefault="00A67708" w:rsidP="00A67708">
      <w:pPr>
        <w:pStyle w:val="Heading"/>
        <w:numPr>
          <w:ilvl w:val="0"/>
          <w:numId w:val="8"/>
        </w:numPr>
        <w:spacing w:after="240"/>
        <w:ind w:left="360"/>
        <w:rPr>
          <w:rFonts w:ascii="Times New Roman" w:hAnsi="Times New Roman"/>
          <w:b w:val="0"/>
          <w:sz w:val="24"/>
          <w:szCs w:val="24"/>
        </w:rPr>
      </w:pPr>
      <w:r>
        <w:rPr>
          <w:rFonts w:ascii="Times New Roman" w:hAnsi="Times New Roman"/>
          <w:b w:val="0"/>
          <w:sz w:val="24"/>
          <w:szCs w:val="24"/>
        </w:rPr>
        <w:t>to issue a direction to the ADI, including a direction to comply with the whole or part of a prudential standard (section 11CA of the Act).</w:t>
      </w:r>
    </w:p>
    <w:p w14:paraId="5B2E2B2F" w14:textId="212DE8BF" w:rsidR="00A67708" w:rsidRDefault="00A67708" w:rsidP="00A67708">
      <w:pPr>
        <w:spacing w:after="240"/>
        <w:jc w:val="both"/>
        <w:rPr>
          <w:rFonts w:ascii="Times New Roman" w:hAnsi="Times New Roman"/>
          <w:sz w:val="24"/>
          <w:szCs w:val="24"/>
        </w:rPr>
      </w:pPr>
      <w:r>
        <w:rPr>
          <w:rFonts w:ascii="Times New Roman" w:hAnsi="Times New Roman"/>
          <w:sz w:val="24"/>
          <w:szCs w:val="24"/>
        </w:rPr>
        <w:t>It is only at this stage that an ADI is exposed to a penalty: loss of its authority under section 9A or 50 penalty units if it breaches the direction (section 11CG of the Act). In nearly all cases</w:t>
      </w:r>
      <w:r>
        <w:rPr>
          <w:rStyle w:val="FootnoteReference"/>
          <w:rFonts w:ascii="Times New Roman" w:hAnsi="Times New Roman"/>
          <w:sz w:val="24"/>
          <w:szCs w:val="24"/>
        </w:rPr>
        <w:footnoteReference w:id="2"/>
      </w:r>
      <w:r>
        <w:rPr>
          <w:rFonts w:ascii="Times New Roman" w:hAnsi="Times New Roman"/>
          <w:sz w:val="24"/>
          <w:szCs w:val="24"/>
        </w:rPr>
        <w:t xml:space="preserve"> the decision is preceded by a full consultation with the ADI to raise any concerns it may have in relation to the decision.</w:t>
      </w:r>
    </w:p>
    <w:p w14:paraId="5B011D00" w14:textId="77777777" w:rsidR="00ED3FAE" w:rsidRDefault="00ED3FAE" w:rsidP="00ED3FAE">
      <w:pPr>
        <w:spacing w:after="240"/>
        <w:jc w:val="both"/>
        <w:rPr>
          <w:rFonts w:ascii="Times New Roman" w:hAnsi="Times New Roman"/>
          <w:sz w:val="24"/>
          <w:szCs w:val="24"/>
        </w:rPr>
      </w:pPr>
      <w:r>
        <w:rPr>
          <w:rFonts w:ascii="Times New Roman" w:hAnsi="Times New Roman"/>
          <w:sz w:val="24"/>
          <w:szCs w:val="24"/>
        </w:rPr>
        <w:t xml:space="preserve">A </w:t>
      </w:r>
      <w:r w:rsidRPr="000E76C9">
        <w:rPr>
          <w:rFonts w:ascii="Times New Roman" w:hAnsi="Times New Roman"/>
          <w:sz w:val="24"/>
          <w:szCs w:val="24"/>
        </w:rPr>
        <w:t xml:space="preserve">decision of APRA to impose a direction </w:t>
      </w:r>
      <w:r>
        <w:rPr>
          <w:rFonts w:ascii="Times New Roman" w:hAnsi="Times New Roman"/>
          <w:sz w:val="24"/>
          <w:szCs w:val="24"/>
        </w:rPr>
        <w:t xml:space="preserve">is </w:t>
      </w:r>
      <w:r w:rsidRPr="000E76C9">
        <w:rPr>
          <w:rFonts w:ascii="Times New Roman" w:hAnsi="Times New Roman"/>
          <w:sz w:val="24"/>
          <w:szCs w:val="24"/>
        </w:rPr>
        <w:t xml:space="preserve">subject to merits review </w:t>
      </w:r>
      <w:r>
        <w:rPr>
          <w:rFonts w:ascii="Times New Roman" w:hAnsi="Times New Roman"/>
          <w:sz w:val="24"/>
          <w:szCs w:val="24"/>
        </w:rPr>
        <w:t xml:space="preserve">under </w:t>
      </w:r>
      <w:r w:rsidRPr="000E76C9">
        <w:rPr>
          <w:rFonts w:ascii="Times New Roman" w:hAnsi="Times New Roman"/>
          <w:sz w:val="24"/>
          <w:szCs w:val="24"/>
        </w:rPr>
        <w:t>s</w:t>
      </w:r>
      <w:r>
        <w:rPr>
          <w:rFonts w:ascii="Times New Roman" w:hAnsi="Times New Roman"/>
          <w:sz w:val="24"/>
          <w:szCs w:val="24"/>
        </w:rPr>
        <w:t xml:space="preserve">ection </w:t>
      </w:r>
      <w:r w:rsidRPr="000E76C9">
        <w:rPr>
          <w:rFonts w:ascii="Times New Roman" w:hAnsi="Times New Roman"/>
          <w:sz w:val="24"/>
          <w:szCs w:val="24"/>
        </w:rPr>
        <w:t xml:space="preserve">11CA </w:t>
      </w:r>
      <w:r>
        <w:rPr>
          <w:rFonts w:ascii="Times New Roman" w:hAnsi="Times New Roman"/>
          <w:sz w:val="24"/>
          <w:szCs w:val="24"/>
        </w:rPr>
        <w:t xml:space="preserve">of the </w:t>
      </w:r>
      <w:r w:rsidRPr="000E76C9">
        <w:rPr>
          <w:rFonts w:ascii="Times New Roman" w:hAnsi="Times New Roman"/>
          <w:sz w:val="24"/>
          <w:szCs w:val="24"/>
        </w:rPr>
        <w:t xml:space="preserve">Act, which is appropriately available at the point where an </w:t>
      </w:r>
      <w:r>
        <w:rPr>
          <w:rFonts w:ascii="Times New Roman" w:hAnsi="Times New Roman"/>
          <w:sz w:val="24"/>
          <w:szCs w:val="24"/>
        </w:rPr>
        <w:t>ADI</w:t>
      </w:r>
      <w:r w:rsidRPr="000E76C9">
        <w:rPr>
          <w:rFonts w:ascii="Times New Roman" w:hAnsi="Times New Roman"/>
          <w:sz w:val="24"/>
          <w:szCs w:val="24"/>
        </w:rPr>
        <w:t xml:space="preserve"> could be exposed to a penalty.</w:t>
      </w:r>
    </w:p>
    <w:p w14:paraId="54C26DED" w14:textId="7234C796" w:rsidR="00ED3FAE" w:rsidRDefault="00ED3FAE" w:rsidP="00ED3FAE">
      <w:pPr>
        <w:spacing w:after="240"/>
        <w:jc w:val="both"/>
        <w:rPr>
          <w:rFonts w:ascii="Times New Roman" w:hAnsi="Times New Roman"/>
          <w:sz w:val="24"/>
          <w:szCs w:val="24"/>
        </w:rPr>
      </w:pPr>
      <w:r w:rsidRPr="002958BD">
        <w:rPr>
          <w:rFonts w:ascii="Times New Roman" w:hAnsi="Times New Roman"/>
          <w:sz w:val="24"/>
          <w:szCs w:val="24"/>
        </w:rPr>
        <w:t xml:space="preserve">A decision </w:t>
      </w:r>
      <w:r w:rsidR="00F23B23">
        <w:rPr>
          <w:rFonts w:ascii="Times New Roman" w:hAnsi="Times New Roman"/>
          <w:sz w:val="24"/>
          <w:szCs w:val="24"/>
        </w:rPr>
        <w:t xml:space="preserve">of APRA </w:t>
      </w:r>
      <w:r w:rsidRPr="002958BD">
        <w:rPr>
          <w:rFonts w:ascii="Times New Roman" w:hAnsi="Times New Roman"/>
          <w:sz w:val="24"/>
          <w:szCs w:val="24"/>
        </w:rPr>
        <w:t xml:space="preserve">to revoke </w:t>
      </w:r>
      <w:r>
        <w:rPr>
          <w:rFonts w:ascii="Times New Roman" w:hAnsi="Times New Roman"/>
          <w:sz w:val="24"/>
          <w:szCs w:val="24"/>
        </w:rPr>
        <w:t xml:space="preserve">an authority </w:t>
      </w:r>
      <w:r w:rsidRPr="002958BD">
        <w:rPr>
          <w:rFonts w:ascii="Times New Roman" w:hAnsi="Times New Roman"/>
          <w:sz w:val="24"/>
          <w:szCs w:val="24"/>
        </w:rPr>
        <w:t xml:space="preserve">under the Act </w:t>
      </w:r>
      <w:r>
        <w:rPr>
          <w:rFonts w:ascii="Times New Roman" w:hAnsi="Times New Roman"/>
          <w:sz w:val="24"/>
          <w:szCs w:val="24"/>
        </w:rPr>
        <w:t xml:space="preserve">is </w:t>
      </w:r>
      <w:r w:rsidRPr="002958BD">
        <w:rPr>
          <w:rFonts w:ascii="Times New Roman" w:hAnsi="Times New Roman"/>
          <w:sz w:val="24"/>
          <w:szCs w:val="24"/>
        </w:rPr>
        <w:t xml:space="preserve">subject to merits review, unless </w:t>
      </w:r>
      <w:r>
        <w:rPr>
          <w:rFonts w:ascii="Times New Roman" w:hAnsi="Times New Roman"/>
          <w:sz w:val="24"/>
          <w:szCs w:val="24"/>
        </w:rPr>
        <w:t>either:</w:t>
      </w:r>
    </w:p>
    <w:p w14:paraId="420010A3" w14:textId="77777777" w:rsidR="00ED3FAE" w:rsidRDefault="00ED3FAE" w:rsidP="00ED3FAE">
      <w:pPr>
        <w:pStyle w:val="ListParagraph"/>
        <w:numPr>
          <w:ilvl w:val="0"/>
          <w:numId w:val="20"/>
        </w:numPr>
        <w:spacing w:after="200" w:line="276" w:lineRule="auto"/>
        <w:ind w:left="567" w:hanging="567"/>
        <w:jc w:val="both"/>
        <w:rPr>
          <w:rFonts w:ascii="Times New Roman" w:hAnsi="Times New Roman"/>
          <w:sz w:val="24"/>
          <w:szCs w:val="24"/>
        </w:rPr>
      </w:pPr>
      <w:r w:rsidRPr="00641582">
        <w:rPr>
          <w:rFonts w:ascii="Times New Roman" w:hAnsi="Times New Roman"/>
          <w:sz w:val="24"/>
          <w:szCs w:val="24"/>
        </w:rPr>
        <w:t xml:space="preserve">APRA has determined that access to natural justice and merits review is contrary to the national interest or contrary to the interests of depositors with the </w:t>
      </w:r>
      <w:r>
        <w:rPr>
          <w:rFonts w:ascii="Times New Roman" w:hAnsi="Times New Roman"/>
          <w:sz w:val="24"/>
          <w:szCs w:val="24"/>
        </w:rPr>
        <w:t>ADI</w:t>
      </w:r>
      <w:r w:rsidRPr="00641582">
        <w:rPr>
          <w:rFonts w:ascii="Times New Roman" w:hAnsi="Times New Roman"/>
          <w:sz w:val="24"/>
          <w:szCs w:val="24"/>
        </w:rPr>
        <w:t>; or</w:t>
      </w:r>
    </w:p>
    <w:p w14:paraId="178B1A81" w14:textId="77777777" w:rsidR="00ED3FAE" w:rsidRPr="00641582" w:rsidRDefault="00ED3FAE" w:rsidP="00ED3FAE">
      <w:pPr>
        <w:pStyle w:val="ListParagraph"/>
        <w:numPr>
          <w:ilvl w:val="0"/>
          <w:numId w:val="20"/>
        </w:numPr>
        <w:spacing w:after="200" w:line="276" w:lineRule="auto"/>
        <w:ind w:left="567" w:hanging="567"/>
        <w:jc w:val="both"/>
        <w:rPr>
          <w:rFonts w:ascii="Times New Roman" w:hAnsi="Times New Roman"/>
          <w:sz w:val="24"/>
          <w:szCs w:val="24"/>
        </w:rPr>
      </w:pPr>
      <w:r w:rsidRPr="00641582">
        <w:rPr>
          <w:rFonts w:ascii="Times New Roman" w:hAnsi="Times New Roman"/>
          <w:sz w:val="24"/>
          <w:szCs w:val="24"/>
        </w:rPr>
        <w:lastRenderedPageBreak/>
        <w:t>the authority is an authority that is to cease to have effect on a day specified in the authority (s</w:t>
      </w:r>
      <w:r>
        <w:rPr>
          <w:rFonts w:ascii="Times New Roman" w:hAnsi="Times New Roman"/>
          <w:sz w:val="24"/>
          <w:szCs w:val="24"/>
        </w:rPr>
        <w:t xml:space="preserve">ection </w:t>
      </w:r>
      <w:r w:rsidRPr="00641582">
        <w:rPr>
          <w:rFonts w:ascii="Times New Roman" w:hAnsi="Times New Roman"/>
          <w:sz w:val="24"/>
          <w:szCs w:val="24"/>
        </w:rPr>
        <w:t>9</w:t>
      </w:r>
      <w:proofErr w:type="gramStart"/>
      <w:r w:rsidRPr="00641582">
        <w:rPr>
          <w:rFonts w:ascii="Times New Roman" w:hAnsi="Times New Roman"/>
          <w:sz w:val="24"/>
          <w:szCs w:val="24"/>
        </w:rPr>
        <w:t>A(</w:t>
      </w:r>
      <w:proofErr w:type="gramEnd"/>
      <w:r w:rsidRPr="00641582">
        <w:rPr>
          <w:rFonts w:ascii="Times New Roman" w:hAnsi="Times New Roman"/>
          <w:sz w:val="24"/>
          <w:szCs w:val="24"/>
        </w:rPr>
        <w:t>8)</w:t>
      </w:r>
      <w:r>
        <w:rPr>
          <w:rFonts w:ascii="Times New Roman" w:hAnsi="Times New Roman"/>
          <w:sz w:val="24"/>
          <w:szCs w:val="24"/>
        </w:rPr>
        <w:t xml:space="preserve"> of the Act</w:t>
      </w:r>
      <w:r w:rsidRPr="00641582">
        <w:rPr>
          <w:rFonts w:ascii="Times New Roman" w:hAnsi="Times New Roman"/>
          <w:sz w:val="24"/>
          <w:szCs w:val="24"/>
        </w:rPr>
        <w:t>).</w:t>
      </w:r>
    </w:p>
    <w:p w14:paraId="03BE545C" w14:textId="77777777" w:rsidR="002436BD" w:rsidRDefault="002436BD" w:rsidP="008A2E76">
      <w:pPr>
        <w:pStyle w:val="Heading"/>
        <w:keepNext/>
        <w:keepLines/>
        <w:numPr>
          <w:ilvl w:val="0"/>
          <w:numId w:val="2"/>
        </w:numPr>
        <w:spacing w:after="240"/>
        <w:rPr>
          <w:rFonts w:ascii="Times New Roman" w:hAnsi="Times New Roman"/>
          <w:sz w:val="24"/>
          <w:szCs w:val="24"/>
        </w:rPr>
      </w:pPr>
      <w:bookmarkStart w:id="5" w:name="bkPurpose"/>
      <w:bookmarkStart w:id="6" w:name="bkoperation"/>
      <w:bookmarkStart w:id="7" w:name="bkConsultationNo"/>
      <w:bookmarkEnd w:id="5"/>
      <w:bookmarkEnd w:id="6"/>
      <w:bookmarkEnd w:id="7"/>
      <w:r w:rsidRPr="002C6D26">
        <w:rPr>
          <w:rFonts w:ascii="Times New Roman" w:hAnsi="Times New Roman"/>
          <w:sz w:val="24"/>
          <w:szCs w:val="24"/>
        </w:rPr>
        <w:t>Consultation</w:t>
      </w:r>
    </w:p>
    <w:p w14:paraId="397B3473" w14:textId="39090EAB" w:rsidR="00A67708" w:rsidRDefault="008A2E76" w:rsidP="008A2E76">
      <w:pPr>
        <w:pStyle w:val="Heading"/>
        <w:keepNext/>
        <w:keepLines/>
        <w:tabs>
          <w:tab w:val="left" w:pos="360"/>
        </w:tabs>
        <w:spacing w:after="240"/>
        <w:rPr>
          <w:rFonts w:ascii="Times New Roman" w:hAnsi="Times New Roman"/>
          <w:b w:val="0"/>
          <w:sz w:val="24"/>
          <w:szCs w:val="24"/>
        </w:rPr>
      </w:pPr>
      <w:r>
        <w:rPr>
          <w:rFonts w:ascii="Times New Roman" w:hAnsi="Times New Roman"/>
          <w:b w:val="0"/>
          <w:sz w:val="24"/>
          <w:szCs w:val="24"/>
        </w:rPr>
        <w:t xml:space="preserve">The new version of APS 120 </w:t>
      </w:r>
      <w:r w:rsidR="0087709C">
        <w:rPr>
          <w:rFonts w:ascii="Times New Roman" w:hAnsi="Times New Roman"/>
          <w:b w:val="0"/>
          <w:sz w:val="24"/>
          <w:szCs w:val="24"/>
        </w:rPr>
        <w:t xml:space="preserve">corrects </w:t>
      </w:r>
      <w:r>
        <w:rPr>
          <w:rFonts w:ascii="Times New Roman" w:hAnsi="Times New Roman"/>
          <w:b w:val="0"/>
          <w:sz w:val="24"/>
          <w:szCs w:val="24"/>
        </w:rPr>
        <w:t xml:space="preserve">minor </w:t>
      </w:r>
      <w:proofErr w:type="gramStart"/>
      <w:r>
        <w:rPr>
          <w:rFonts w:ascii="Times New Roman" w:hAnsi="Times New Roman"/>
          <w:b w:val="0"/>
          <w:sz w:val="24"/>
          <w:szCs w:val="24"/>
        </w:rPr>
        <w:t>cross referenc</w:t>
      </w:r>
      <w:r w:rsidR="0087709C">
        <w:rPr>
          <w:rFonts w:ascii="Times New Roman" w:hAnsi="Times New Roman"/>
          <w:b w:val="0"/>
          <w:sz w:val="24"/>
          <w:szCs w:val="24"/>
        </w:rPr>
        <w:t>ing</w:t>
      </w:r>
      <w:proofErr w:type="gramEnd"/>
      <w:r w:rsidR="0087709C">
        <w:rPr>
          <w:rFonts w:ascii="Times New Roman" w:hAnsi="Times New Roman"/>
          <w:b w:val="0"/>
          <w:sz w:val="24"/>
          <w:szCs w:val="24"/>
        </w:rPr>
        <w:t xml:space="preserve"> errors</w:t>
      </w:r>
      <w:r>
        <w:rPr>
          <w:rFonts w:ascii="Times New Roman" w:hAnsi="Times New Roman"/>
          <w:b w:val="0"/>
          <w:sz w:val="24"/>
          <w:szCs w:val="24"/>
        </w:rPr>
        <w:t xml:space="preserve"> and </w:t>
      </w:r>
      <w:r w:rsidR="0087709C">
        <w:rPr>
          <w:rFonts w:ascii="Times New Roman" w:hAnsi="Times New Roman"/>
          <w:b w:val="0"/>
          <w:sz w:val="24"/>
          <w:szCs w:val="24"/>
        </w:rPr>
        <w:t xml:space="preserve">there is no </w:t>
      </w:r>
      <w:r>
        <w:rPr>
          <w:rFonts w:ascii="Times New Roman" w:hAnsi="Times New Roman"/>
          <w:b w:val="0"/>
          <w:sz w:val="24"/>
          <w:szCs w:val="24"/>
        </w:rPr>
        <w:t xml:space="preserve">change </w:t>
      </w:r>
      <w:r w:rsidR="0087709C">
        <w:rPr>
          <w:rFonts w:ascii="Times New Roman" w:hAnsi="Times New Roman"/>
          <w:b w:val="0"/>
          <w:sz w:val="24"/>
          <w:szCs w:val="24"/>
        </w:rPr>
        <w:t xml:space="preserve">to </w:t>
      </w:r>
      <w:r>
        <w:rPr>
          <w:rFonts w:ascii="Times New Roman" w:hAnsi="Times New Roman"/>
          <w:b w:val="0"/>
          <w:sz w:val="24"/>
          <w:szCs w:val="24"/>
        </w:rPr>
        <w:t xml:space="preserve">the policy intent of the </w:t>
      </w:r>
      <w:r w:rsidR="00BA068A">
        <w:rPr>
          <w:rFonts w:ascii="Times New Roman" w:hAnsi="Times New Roman"/>
          <w:b w:val="0"/>
          <w:sz w:val="24"/>
          <w:szCs w:val="24"/>
        </w:rPr>
        <w:t xml:space="preserve">prudential </w:t>
      </w:r>
      <w:r>
        <w:rPr>
          <w:rFonts w:ascii="Times New Roman" w:hAnsi="Times New Roman"/>
          <w:b w:val="0"/>
          <w:sz w:val="24"/>
          <w:szCs w:val="24"/>
        </w:rPr>
        <w:t xml:space="preserve">requirements. As such further </w:t>
      </w:r>
      <w:r w:rsidR="00D723DF">
        <w:rPr>
          <w:rFonts w:ascii="Times New Roman" w:hAnsi="Times New Roman"/>
          <w:b w:val="0"/>
          <w:sz w:val="24"/>
          <w:szCs w:val="24"/>
        </w:rPr>
        <w:t xml:space="preserve">public consultation </w:t>
      </w:r>
      <w:r>
        <w:rPr>
          <w:rFonts w:ascii="Times New Roman" w:hAnsi="Times New Roman"/>
          <w:b w:val="0"/>
          <w:sz w:val="24"/>
          <w:szCs w:val="24"/>
        </w:rPr>
        <w:t xml:space="preserve">was </w:t>
      </w:r>
      <w:r w:rsidR="00BA068A">
        <w:rPr>
          <w:rFonts w:ascii="Times New Roman" w:hAnsi="Times New Roman"/>
          <w:b w:val="0"/>
          <w:sz w:val="24"/>
          <w:szCs w:val="24"/>
        </w:rPr>
        <w:t xml:space="preserve">not </w:t>
      </w:r>
      <w:r>
        <w:rPr>
          <w:rFonts w:ascii="Times New Roman" w:hAnsi="Times New Roman"/>
          <w:b w:val="0"/>
          <w:sz w:val="24"/>
          <w:szCs w:val="24"/>
        </w:rPr>
        <w:t xml:space="preserve">required in determining the new version of </w:t>
      </w:r>
      <w:r w:rsidR="00D723DF">
        <w:rPr>
          <w:rFonts w:ascii="Times New Roman" w:hAnsi="Times New Roman"/>
          <w:b w:val="0"/>
          <w:sz w:val="24"/>
          <w:szCs w:val="24"/>
        </w:rPr>
        <w:t>APS 120.</w:t>
      </w:r>
      <w:r w:rsidR="0087709C">
        <w:rPr>
          <w:rFonts w:ascii="Times New Roman" w:hAnsi="Times New Roman"/>
          <w:b w:val="0"/>
          <w:sz w:val="24"/>
          <w:szCs w:val="24"/>
        </w:rPr>
        <w:t xml:space="preserve"> APRA previously consulted on the consequential amendments to the ADI capital reforms in July to August 2022 prior to making Banking (prudential standard) determination No. 10 of 2022.</w:t>
      </w:r>
    </w:p>
    <w:p w14:paraId="7214CE46" w14:textId="77777777" w:rsidR="002436BD" w:rsidRDefault="00DF524E" w:rsidP="00DF7DA0">
      <w:pPr>
        <w:pStyle w:val="Heading"/>
        <w:tabs>
          <w:tab w:val="left" w:pos="360"/>
        </w:tabs>
        <w:spacing w:after="240"/>
        <w:rPr>
          <w:rFonts w:ascii="Times New Roman" w:hAnsi="Times New Roman"/>
          <w:sz w:val="24"/>
          <w:szCs w:val="24"/>
        </w:rPr>
      </w:pPr>
      <w:bookmarkStart w:id="8" w:name="bkConsultation"/>
      <w:bookmarkStart w:id="9" w:name="bkRISNO"/>
      <w:bookmarkStart w:id="10" w:name="bkRIS"/>
      <w:bookmarkEnd w:id="8"/>
      <w:bookmarkEnd w:id="9"/>
      <w:r>
        <w:rPr>
          <w:rFonts w:ascii="Times New Roman" w:hAnsi="Times New Roman"/>
          <w:sz w:val="24"/>
          <w:szCs w:val="24"/>
        </w:rPr>
        <w:t>4</w:t>
      </w:r>
      <w:r w:rsidR="002436BD" w:rsidRPr="002C6D26">
        <w:rPr>
          <w:rFonts w:ascii="Times New Roman" w:hAnsi="Times New Roman"/>
          <w:sz w:val="24"/>
          <w:szCs w:val="24"/>
        </w:rPr>
        <w:t xml:space="preserve">. </w:t>
      </w:r>
      <w:r w:rsidR="002436BD" w:rsidRPr="002C6D26">
        <w:rPr>
          <w:rFonts w:ascii="Times New Roman" w:hAnsi="Times New Roman"/>
          <w:sz w:val="24"/>
          <w:szCs w:val="24"/>
        </w:rPr>
        <w:tab/>
        <w:t>R</w:t>
      </w:r>
      <w:r w:rsidR="002436BD">
        <w:rPr>
          <w:rFonts w:ascii="Times New Roman" w:hAnsi="Times New Roman"/>
          <w:sz w:val="24"/>
          <w:szCs w:val="24"/>
        </w:rPr>
        <w:t xml:space="preserve">egulation </w:t>
      </w:r>
      <w:r w:rsidR="002436BD" w:rsidRPr="002C6D26">
        <w:rPr>
          <w:rFonts w:ascii="Times New Roman" w:hAnsi="Times New Roman"/>
          <w:sz w:val="24"/>
          <w:szCs w:val="24"/>
        </w:rPr>
        <w:t>I</w:t>
      </w:r>
      <w:r w:rsidR="002436BD">
        <w:rPr>
          <w:rFonts w:ascii="Times New Roman" w:hAnsi="Times New Roman"/>
          <w:sz w:val="24"/>
          <w:szCs w:val="24"/>
        </w:rPr>
        <w:t xml:space="preserve">mpact </w:t>
      </w:r>
      <w:r w:rsidR="002436BD" w:rsidRPr="002C6D26">
        <w:rPr>
          <w:rFonts w:ascii="Times New Roman" w:hAnsi="Times New Roman"/>
          <w:sz w:val="24"/>
          <w:szCs w:val="24"/>
        </w:rPr>
        <w:t>S</w:t>
      </w:r>
      <w:r w:rsidR="002436BD">
        <w:rPr>
          <w:rFonts w:ascii="Times New Roman" w:hAnsi="Times New Roman"/>
          <w:sz w:val="24"/>
          <w:szCs w:val="24"/>
        </w:rPr>
        <w:t>tatement</w:t>
      </w:r>
    </w:p>
    <w:bookmarkEnd w:id="10"/>
    <w:p w14:paraId="233A3A3C" w14:textId="4ECB3DE5" w:rsidR="002436BD" w:rsidRDefault="00334DD1" w:rsidP="00DF7DA0">
      <w:pPr>
        <w:pStyle w:val="Heading"/>
        <w:spacing w:after="240"/>
        <w:rPr>
          <w:rFonts w:ascii="Times New Roman" w:hAnsi="Times New Roman"/>
          <w:b w:val="0"/>
          <w:sz w:val="24"/>
          <w:szCs w:val="24"/>
        </w:rPr>
      </w:pPr>
      <w:r w:rsidRPr="0026634D">
        <w:rPr>
          <w:rFonts w:ascii="Times New Roman" w:hAnsi="Times New Roman"/>
          <w:b w:val="0"/>
          <w:sz w:val="24"/>
          <w:szCs w:val="24"/>
        </w:rPr>
        <w:t xml:space="preserve">The </w:t>
      </w:r>
      <w:r w:rsidRPr="00550B0A">
        <w:rPr>
          <w:rFonts w:ascii="Times New Roman" w:hAnsi="Times New Roman"/>
          <w:b w:val="0"/>
          <w:sz w:val="24"/>
          <w:szCs w:val="24"/>
        </w:rPr>
        <w:t xml:space="preserve">Office of </w:t>
      </w:r>
      <w:r w:rsidR="00AD5AEB" w:rsidRPr="00550B0A">
        <w:rPr>
          <w:rFonts w:ascii="Times New Roman" w:hAnsi="Times New Roman"/>
          <w:b w:val="0"/>
          <w:sz w:val="24"/>
          <w:szCs w:val="24"/>
        </w:rPr>
        <w:t>Impact Analysis</w:t>
      </w:r>
      <w:r w:rsidRPr="00550B0A">
        <w:rPr>
          <w:rFonts w:ascii="Times New Roman" w:hAnsi="Times New Roman"/>
          <w:b w:val="0"/>
          <w:sz w:val="24"/>
          <w:szCs w:val="24"/>
        </w:rPr>
        <w:t xml:space="preserve"> advised that no Regulat</w:t>
      </w:r>
      <w:r w:rsidR="009918FF" w:rsidRPr="00550B0A">
        <w:rPr>
          <w:rFonts w:ascii="Times New Roman" w:hAnsi="Times New Roman"/>
          <w:b w:val="0"/>
          <w:sz w:val="24"/>
          <w:szCs w:val="24"/>
        </w:rPr>
        <w:t>ion</w:t>
      </w:r>
      <w:r w:rsidRPr="00550B0A">
        <w:rPr>
          <w:rFonts w:ascii="Times New Roman" w:hAnsi="Times New Roman"/>
          <w:b w:val="0"/>
          <w:sz w:val="24"/>
          <w:szCs w:val="24"/>
        </w:rPr>
        <w:t xml:space="preserve"> Impact </w:t>
      </w:r>
      <w:r w:rsidR="00700FA0" w:rsidRPr="00550B0A">
        <w:rPr>
          <w:rFonts w:ascii="Times New Roman" w:hAnsi="Times New Roman"/>
          <w:b w:val="0"/>
          <w:sz w:val="24"/>
          <w:szCs w:val="24"/>
        </w:rPr>
        <w:t>S</w:t>
      </w:r>
      <w:r w:rsidRPr="00550B0A">
        <w:rPr>
          <w:rFonts w:ascii="Times New Roman" w:hAnsi="Times New Roman"/>
          <w:b w:val="0"/>
          <w:sz w:val="24"/>
          <w:szCs w:val="24"/>
        </w:rPr>
        <w:t>tatement</w:t>
      </w:r>
      <w:r w:rsidRPr="0026634D">
        <w:rPr>
          <w:rFonts w:ascii="Times New Roman" w:hAnsi="Times New Roman"/>
          <w:b w:val="0"/>
          <w:sz w:val="24"/>
          <w:szCs w:val="24"/>
        </w:rPr>
        <w:t xml:space="preserve"> </w:t>
      </w:r>
      <w:r w:rsidR="00BA068A">
        <w:rPr>
          <w:rFonts w:ascii="Times New Roman" w:hAnsi="Times New Roman"/>
          <w:b w:val="0"/>
          <w:sz w:val="24"/>
          <w:szCs w:val="24"/>
        </w:rPr>
        <w:t>i</w:t>
      </w:r>
      <w:r w:rsidR="0062665C">
        <w:rPr>
          <w:rFonts w:ascii="Times New Roman" w:hAnsi="Times New Roman"/>
          <w:b w:val="0"/>
          <w:sz w:val="24"/>
          <w:szCs w:val="24"/>
        </w:rPr>
        <w:t>s</w:t>
      </w:r>
      <w:r w:rsidRPr="0026634D">
        <w:rPr>
          <w:rFonts w:ascii="Times New Roman" w:hAnsi="Times New Roman"/>
          <w:b w:val="0"/>
          <w:sz w:val="24"/>
          <w:szCs w:val="24"/>
        </w:rPr>
        <w:t xml:space="preserve"> required </w:t>
      </w:r>
      <w:r w:rsidR="003407EF">
        <w:rPr>
          <w:rFonts w:ascii="Times New Roman" w:hAnsi="Times New Roman"/>
          <w:b w:val="0"/>
          <w:sz w:val="24"/>
          <w:szCs w:val="24"/>
        </w:rPr>
        <w:t xml:space="preserve">for the amendments </w:t>
      </w:r>
      <w:r w:rsidR="00BA068A">
        <w:rPr>
          <w:rFonts w:ascii="Times New Roman" w:hAnsi="Times New Roman"/>
          <w:b w:val="0"/>
          <w:sz w:val="24"/>
          <w:szCs w:val="24"/>
        </w:rPr>
        <w:t xml:space="preserve">to APS 120 </w:t>
      </w:r>
      <w:r w:rsidRPr="0026634D">
        <w:rPr>
          <w:rFonts w:ascii="Times New Roman" w:hAnsi="Times New Roman"/>
          <w:b w:val="0"/>
          <w:sz w:val="24"/>
          <w:szCs w:val="24"/>
        </w:rPr>
        <w:t>as the changes</w:t>
      </w:r>
      <w:r w:rsidR="00340D2E">
        <w:rPr>
          <w:rFonts w:ascii="Times New Roman" w:hAnsi="Times New Roman"/>
          <w:b w:val="0"/>
          <w:sz w:val="24"/>
          <w:szCs w:val="24"/>
        </w:rPr>
        <w:t xml:space="preserve"> to </w:t>
      </w:r>
      <w:r w:rsidR="0062665C">
        <w:rPr>
          <w:rFonts w:ascii="Times New Roman" w:hAnsi="Times New Roman"/>
          <w:b w:val="0"/>
          <w:sz w:val="24"/>
          <w:szCs w:val="24"/>
        </w:rPr>
        <w:t xml:space="preserve">the </w:t>
      </w:r>
      <w:r w:rsidR="003407EF">
        <w:rPr>
          <w:rFonts w:ascii="Times New Roman" w:hAnsi="Times New Roman"/>
          <w:b w:val="0"/>
          <w:sz w:val="24"/>
          <w:szCs w:val="24"/>
        </w:rPr>
        <w:t xml:space="preserve">prudential </w:t>
      </w:r>
      <w:r w:rsidR="0062665C">
        <w:rPr>
          <w:rFonts w:ascii="Times New Roman" w:hAnsi="Times New Roman"/>
          <w:b w:val="0"/>
          <w:sz w:val="24"/>
          <w:szCs w:val="24"/>
        </w:rPr>
        <w:t xml:space="preserve">standard </w:t>
      </w:r>
      <w:r w:rsidRPr="0026634D">
        <w:rPr>
          <w:rFonts w:ascii="Times New Roman" w:hAnsi="Times New Roman"/>
          <w:b w:val="0"/>
          <w:sz w:val="24"/>
          <w:szCs w:val="24"/>
        </w:rPr>
        <w:t>are minor and machinery.</w:t>
      </w:r>
    </w:p>
    <w:p w14:paraId="401F3907" w14:textId="77777777" w:rsidR="002436BD" w:rsidRPr="00B3165F" w:rsidRDefault="00DF524E" w:rsidP="00163FA0">
      <w:pPr>
        <w:pStyle w:val="Heading"/>
        <w:keepNext/>
        <w:tabs>
          <w:tab w:val="left" w:pos="360"/>
        </w:tabs>
        <w:spacing w:after="240"/>
        <w:rPr>
          <w:rFonts w:ascii="Times New Roman" w:hAnsi="Times New Roman"/>
          <w:sz w:val="24"/>
          <w:szCs w:val="24"/>
        </w:rPr>
      </w:pPr>
      <w:r>
        <w:rPr>
          <w:rFonts w:ascii="Times New Roman" w:hAnsi="Times New Roman"/>
          <w:sz w:val="24"/>
          <w:szCs w:val="24"/>
        </w:rPr>
        <w:t>5</w:t>
      </w:r>
      <w:r w:rsidR="002436BD" w:rsidRPr="00B3165F">
        <w:rPr>
          <w:rFonts w:ascii="Times New Roman" w:hAnsi="Times New Roman"/>
          <w:sz w:val="24"/>
          <w:szCs w:val="24"/>
        </w:rPr>
        <w:t>.</w:t>
      </w:r>
      <w:r w:rsidR="002436BD" w:rsidRPr="00B3165F">
        <w:rPr>
          <w:rFonts w:ascii="Times New Roman" w:hAnsi="Times New Roman"/>
          <w:sz w:val="24"/>
          <w:szCs w:val="24"/>
        </w:rPr>
        <w:tab/>
        <w:t xml:space="preserve">Statement of compatibility prepared in accordance with Part 3 of the </w:t>
      </w:r>
      <w:r w:rsidR="002436BD" w:rsidRPr="008427A8">
        <w:rPr>
          <w:rFonts w:ascii="Times New Roman" w:hAnsi="Times New Roman"/>
          <w:i/>
          <w:sz w:val="24"/>
          <w:szCs w:val="24"/>
        </w:rPr>
        <w:t>Human Rights (Parliamentary Scrutiny) Act 2011</w:t>
      </w:r>
    </w:p>
    <w:p w14:paraId="08DB91DF" w14:textId="0387E923" w:rsidR="001D2931" w:rsidRDefault="0030506B" w:rsidP="00DF7DA0">
      <w:pPr>
        <w:pStyle w:val="Heading"/>
        <w:spacing w:after="240"/>
        <w:rPr>
          <w:rFonts w:ascii="Times New Roman" w:hAnsi="Times New Roman"/>
          <w:b w:val="0"/>
          <w:sz w:val="24"/>
          <w:szCs w:val="24"/>
        </w:rPr>
      </w:pPr>
      <w:r w:rsidRPr="0030506B">
        <w:rPr>
          <w:rFonts w:ascii="Times New Roman" w:hAnsi="Times New Roman"/>
          <w:b w:val="0"/>
          <w:sz w:val="24"/>
          <w:szCs w:val="24"/>
        </w:rPr>
        <w:t xml:space="preserve">A Statement of compatibility prepared in accordance with Part 3 of the </w:t>
      </w:r>
      <w:r w:rsidRPr="0030506B">
        <w:rPr>
          <w:rFonts w:ascii="Times New Roman" w:hAnsi="Times New Roman"/>
          <w:b w:val="0"/>
          <w:i/>
          <w:sz w:val="24"/>
          <w:szCs w:val="24"/>
        </w:rPr>
        <w:t>Human Rights (Parliamentary Scrutiny) Act 2011</w:t>
      </w:r>
      <w:r w:rsidRPr="0030506B">
        <w:rPr>
          <w:rFonts w:ascii="Times New Roman" w:hAnsi="Times New Roman"/>
          <w:b w:val="0"/>
          <w:sz w:val="24"/>
          <w:szCs w:val="24"/>
        </w:rPr>
        <w:t xml:space="preserve"> is provided at Attachment A to this Explanatory Statement.</w:t>
      </w:r>
    </w:p>
    <w:p w14:paraId="100791F3" w14:textId="77777777" w:rsidR="001D2931" w:rsidRDefault="001D2931">
      <w:pPr>
        <w:rPr>
          <w:rFonts w:ascii="Times New Roman" w:hAnsi="Times New Roman"/>
          <w:sz w:val="24"/>
          <w:szCs w:val="24"/>
        </w:rPr>
      </w:pPr>
      <w:r>
        <w:rPr>
          <w:rFonts w:ascii="Times New Roman" w:hAnsi="Times New Roman"/>
          <w:b/>
          <w:sz w:val="24"/>
          <w:szCs w:val="24"/>
        </w:rPr>
        <w:br w:type="page"/>
      </w:r>
    </w:p>
    <w:p w14:paraId="0CB42133" w14:textId="77777777" w:rsidR="00C96F89" w:rsidRDefault="00C96F89" w:rsidP="00C96F89">
      <w:pPr>
        <w:spacing w:after="360"/>
        <w:outlineLvl w:val="0"/>
        <w:rPr>
          <w:rFonts w:ascii="Times New Roman" w:hAnsi="Times New Roman"/>
          <w:sz w:val="24"/>
          <w:szCs w:val="24"/>
          <w:u w:val="single"/>
        </w:rPr>
      </w:pPr>
      <w:r>
        <w:rPr>
          <w:rFonts w:ascii="Times New Roman" w:hAnsi="Times New Roman"/>
          <w:sz w:val="24"/>
          <w:szCs w:val="24"/>
          <w:u w:val="single"/>
        </w:rPr>
        <w:lastRenderedPageBreak/>
        <w:t>ATTACHMENT A</w:t>
      </w:r>
    </w:p>
    <w:p w14:paraId="756A5753" w14:textId="77777777" w:rsidR="00C96F89" w:rsidRDefault="00C96F89" w:rsidP="00C96F89">
      <w:pPr>
        <w:shd w:val="clear" w:color="auto" w:fill="FFFFFF"/>
        <w:spacing w:before="100" w:beforeAutospacing="1" w:after="240"/>
        <w:jc w:val="center"/>
        <w:rPr>
          <w:rFonts w:ascii="Times New Roman" w:hAnsi="Times New Roman"/>
          <w:sz w:val="24"/>
          <w:szCs w:val="24"/>
          <w:lang w:val="en-US"/>
        </w:rPr>
      </w:pPr>
      <w:r>
        <w:rPr>
          <w:rFonts w:ascii="Times New Roman" w:hAnsi="Times New Roman"/>
          <w:b/>
          <w:bCs/>
          <w:sz w:val="24"/>
          <w:szCs w:val="24"/>
        </w:rPr>
        <w:t>Statement of Compatibility with Human Rights</w:t>
      </w:r>
    </w:p>
    <w:p w14:paraId="0BA4F508" w14:textId="4ECC930D" w:rsidR="00C96F89" w:rsidRDefault="00C96F89" w:rsidP="00C96F89">
      <w:pPr>
        <w:shd w:val="clear" w:color="auto" w:fill="FFFFFF"/>
        <w:spacing w:before="100" w:beforeAutospacing="1" w:after="240"/>
        <w:jc w:val="center"/>
        <w:rPr>
          <w:rFonts w:ascii="Times New Roman" w:hAnsi="Times New Roman"/>
          <w:sz w:val="24"/>
          <w:szCs w:val="24"/>
          <w:lang w:val="en-US"/>
        </w:rPr>
      </w:pPr>
      <w:r>
        <w:rPr>
          <w:rFonts w:ascii="Times New Roman" w:hAnsi="Times New Roman"/>
          <w:sz w:val="24"/>
          <w:szCs w:val="24"/>
        </w:rPr>
        <w:t xml:space="preserve">Prepared in accordance with Part 3 of the </w:t>
      </w:r>
      <w:r>
        <w:rPr>
          <w:rFonts w:ascii="Times New Roman" w:hAnsi="Times New Roman"/>
          <w:i/>
          <w:iCs/>
          <w:sz w:val="24"/>
          <w:szCs w:val="24"/>
        </w:rPr>
        <w:t>Human Rights (Parliamentary Scrutiny) Act 2011</w:t>
      </w:r>
    </w:p>
    <w:p w14:paraId="34B4D0E1" w14:textId="43F09336" w:rsidR="006F1530" w:rsidRPr="00637C41" w:rsidRDefault="006F1530" w:rsidP="006F1530">
      <w:pPr>
        <w:pStyle w:val="Heading"/>
        <w:spacing w:after="240"/>
        <w:jc w:val="center"/>
        <w:rPr>
          <w:rFonts w:ascii="Times New Roman" w:hAnsi="Times New Roman"/>
          <w:sz w:val="24"/>
          <w:szCs w:val="24"/>
        </w:rPr>
      </w:pPr>
      <w:r w:rsidRPr="001A0522">
        <w:rPr>
          <w:rFonts w:ascii="Times New Roman" w:hAnsi="Times New Roman"/>
          <w:sz w:val="24"/>
          <w:szCs w:val="24"/>
        </w:rPr>
        <w:t xml:space="preserve">Banking (prudential standard) determination </w:t>
      </w:r>
      <w:r w:rsidRPr="00550B0A">
        <w:rPr>
          <w:rFonts w:ascii="Times New Roman" w:hAnsi="Times New Roman"/>
          <w:sz w:val="24"/>
          <w:szCs w:val="24"/>
        </w:rPr>
        <w:t xml:space="preserve">No. </w:t>
      </w:r>
      <w:r w:rsidR="0087709C" w:rsidRPr="00550B0A">
        <w:rPr>
          <w:rFonts w:ascii="Times New Roman" w:hAnsi="Times New Roman"/>
          <w:sz w:val="24"/>
          <w:szCs w:val="24"/>
        </w:rPr>
        <w:t>2</w:t>
      </w:r>
      <w:r>
        <w:rPr>
          <w:rFonts w:ascii="Times New Roman" w:hAnsi="Times New Roman"/>
          <w:sz w:val="24"/>
          <w:szCs w:val="24"/>
        </w:rPr>
        <w:t xml:space="preserve"> </w:t>
      </w:r>
      <w:r w:rsidRPr="001A0522">
        <w:rPr>
          <w:rFonts w:ascii="Times New Roman" w:hAnsi="Times New Roman"/>
          <w:sz w:val="24"/>
          <w:szCs w:val="24"/>
        </w:rPr>
        <w:t>of 202</w:t>
      </w:r>
      <w:r w:rsidR="00B775E9">
        <w:rPr>
          <w:rFonts w:ascii="Times New Roman" w:hAnsi="Times New Roman"/>
          <w:sz w:val="24"/>
          <w:szCs w:val="24"/>
        </w:rPr>
        <w:t>3</w:t>
      </w:r>
    </w:p>
    <w:p w14:paraId="35BD42C7" w14:textId="28335566" w:rsidR="00C96F89" w:rsidRDefault="00C96F89" w:rsidP="00C96F89">
      <w:pPr>
        <w:shd w:val="clear" w:color="auto" w:fill="FFFFFF"/>
        <w:spacing w:before="100" w:beforeAutospacing="1" w:after="240"/>
        <w:jc w:val="both"/>
        <w:rPr>
          <w:rFonts w:ascii="Times New Roman" w:hAnsi="Times New Roman"/>
          <w:sz w:val="24"/>
          <w:szCs w:val="24"/>
          <w:lang w:val="en-US"/>
        </w:rPr>
      </w:pPr>
      <w:r>
        <w:rPr>
          <w:rFonts w:ascii="Times New Roman" w:hAnsi="Times New Roman"/>
          <w:sz w:val="24"/>
          <w:szCs w:val="24"/>
        </w:rPr>
        <w:t>Th</w:t>
      </w:r>
      <w:r w:rsidR="0087709C">
        <w:rPr>
          <w:rFonts w:ascii="Times New Roman" w:hAnsi="Times New Roman"/>
          <w:sz w:val="24"/>
          <w:szCs w:val="24"/>
        </w:rPr>
        <w:t>is</w:t>
      </w:r>
      <w:r>
        <w:rPr>
          <w:rFonts w:ascii="Times New Roman" w:hAnsi="Times New Roman"/>
          <w:sz w:val="24"/>
          <w:szCs w:val="24"/>
        </w:rPr>
        <w:t xml:space="preserve"> </w:t>
      </w:r>
      <w:r w:rsidR="0062665C">
        <w:rPr>
          <w:rFonts w:ascii="Times New Roman" w:hAnsi="Times New Roman"/>
          <w:sz w:val="24"/>
          <w:szCs w:val="24"/>
        </w:rPr>
        <w:t>L</w:t>
      </w:r>
      <w:r>
        <w:rPr>
          <w:rFonts w:ascii="Times New Roman" w:hAnsi="Times New Roman"/>
          <w:sz w:val="24"/>
          <w:szCs w:val="24"/>
        </w:rPr>
        <w:t xml:space="preserve">egislative </w:t>
      </w:r>
      <w:r w:rsidR="0062665C">
        <w:rPr>
          <w:rFonts w:ascii="Times New Roman" w:hAnsi="Times New Roman"/>
          <w:sz w:val="24"/>
          <w:szCs w:val="24"/>
        </w:rPr>
        <w:t>I</w:t>
      </w:r>
      <w:r>
        <w:rPr>
          <w:rFonts w:ascii="Times New Roman" w:hAnsi="Times New Roman"/>
          <w:sz w:val="24"/>
          <w:szCs w:val="24"/>
        </w:rPr>
        <w:t xml:space="preserve">nstrument </w:t>
      </w:r>
      <w:r w:rsidR="0087709C">
        <w:rPr>
          <w:rFonts w:ascii="Times New Roman" w:hAnsi="Times New Roman"/>
          <w:sz w:val="24"/>
          <w:szCs w:val="24"/>
        </w:rPr>
        <w:t xml:space="preserve">is </w:t>
      </w:r>
      <w:r>
        <w:rPr>
          <w:rFonts w:ascii="Times New Roman" w:hAnsi="Times New Roman"/>
          <w:sz w:val="24"/>
          <w:szCs w:val="24"/>
        </w:rPr>
        <w:t xml:space="preserve">compatible with the human rights and freedoms recognised or declared in the international instruments listed in section 3 of the </w:t>
      </w:r>
      <w:r>
        <w:rPr>
          <w:rFonts w:ascii="Times New Roman" w:hAnsi="Times New Roman"/>
          <w:i/>
          <w:iCs/>
          <w:sz w:val="24"/>
          <w:szCs w:val="24"/>
        </w:rPr>
        <w:t>Human Rights (Parliamentary Scrutiny) Act 2011</w:t>
      </w:r>
      <w:r>
        <w:rPr>
          <w:rFonts w:ascii="Times New Roman" w:hAnsi="Times New Roman"/>
          <w:sz w:val="24"/>
          <w:szCs w:val="24"/>
        </w:rPr>
        <w:t xml:space="preserve"> (HRPS Act).</w:t>
      </w:r>
    </w:p>
    <w:p w14:paraId="38B799D8" w14:textId="1B7DAE55" w:rsidR="00C96F89" w:rsidRDefault="00C96F89" w:rsidP="00C96F89">
      <w:pPr>
        <w:shd w:val="clear" w:color="auto" w:fill="FFFFFF"/>
        <w:spacing w:before="100" w:beforeAutospacing="1" w:after="240"/>
        <w:jc w:val="both"/>
        <w:rPr>
          <w:rFonts w:ascii="Times New Roman" w:hAnsi="Times New Roman"/>
          <w:sz w:val="24"/>
          <w:szCs w:val="24"/>
          <w:lang w:val="en-US"/>
        </w:rPr>
      </w:pPr>
      <w:r>
        <w:rPr>
          <w:rFonts w:ascii="Times New Roman" w:hAnsi="Times New Roman"/>
          <w:b/>
          <w:bCs/>
          <w:sz w:val="24"/>
          <w:szCs w:val="24"/>
        </w:rPr>
        <w:t>Overview of the Legislative Instrument</w:t>
      </w:r>
    </w:p>
    <w:p w14:paraId="72032EAB" w14:textId="3B142AA8" w:rsidR="00736948" w:rsidRDefault="003F5A8B" w:rsidP="00294300">
      <w:pPr>
        <w:spacing w:after="240"/>
        <w:jc w:val="both"/>
        <w:rPr>
          <w:rFonts w:ascii="Times New Roman" w:hAnsi="Times New Roman"/>
          <w:sz w:val="24"/>
          <w:szCs w:val="24"/>
        </w:rPr>
      </w:pPr>
      <w:r>
        <w:rPr>
          <w:rFonts w:ascii="Times New Roman" w:hAnsi="Times New Roman"/>
          <w:sz w:val="24"/>
          <w:szCs w:val="24"/>
        </w:rPr>
        <w:t xml:space="preserve">The purpose of </w:t>
      </w:r>
      <w:r w:rsidR="0062665C">
        <w:rPr>
          <w:rFonts w:ascii="Times New Roman" w:hAnsi="Times New Roman"/>
          <w:sz w:val="24"/>
          <w:szCs w:val="24"/>
        </w:rPr>
        <w:t xml:space="preserve">the instrument is </w:t>
      </w:r>
      <w:r w:rsidR="001F43C9">
        <w:rPr>
          <w:rFonts w:ascii="Times New Roman" w:hAnsi="Times New Roman"/>
          <w:sz w:val="24"/>
          <w:szCs w:val="24"/>
        </w:rPr>
        <w:t xml:space="preserve">to revoke </w:t>
      </w:r>
      <w:r w:rsidR="001F43C9" w:rsidRPr="001A0522">
        <w:rPr>
          <w:rFonts w:ascii="Times New Roman" w:hAnsi="Times New Roman"/>
          <w:i/>
          <w:sz w:val="24"/>
          <w:szCs w:val="24"/>
        </w:rPr>
        <w:t xml:space="preserve">Prudential Standard </w:t>
      </w:r>
      <w:r w:rsidR="001F43C9" w:rsidRPr="00A762CF">
        <w:rPr>
          <w:rFonts w:ascii="Times New Roman" w:hAnsi="Times New Roman"/>
          <w:i/>
          <w:sz w:val="24"/>
          <w:szCs w:val="24"/>
        </w:rPr>
        <w:t>APS 120 Securitisation</w:t>
      </w:r>
      <w:r w:rsidR="001F43C9">
        <w:rPr>
          <w:rFonts w:ascii="Times New Roman" w:hAnsi="Times New Roman"/>
          <w:i/>
          <w:sz w:val="24"/>
          <w:szCs w:val="24"/>
        </w:rPr>
        <w:t xml:space="preserve"> </w:t>
      </w:r>
      <w:r w:rsidR="00F96F4A">
        <w:rPr>
          <w:rFonts w:ascii="Times New Roman" w:hAnsi="Times New Roman"/>
          <w:sz w:val="24"/>
          <w:szCs w:val="24"/>
        </w:rPr>
        <w:t xml:space="preserve">and replace </w:t>
      </w:r>
      <w:r w:rsidR="001C6614">
        <w:rPr>
          <w:rFonts w:ascii="Times New Roman" w:hAnsi="Times New Roman"/>
          <w:sz w:val="24"/>
          <w:szCs w:val="24"/>
        </w:rPr>
        <w:t>it</w:t>
      </w:r>
      <w:r w:rsidR="00F96F4A">
        <w:rPr>
          <w:rFonts w:ascii="Times New Roman" w:hAnsi="Times New Roman"/>
          <w:sz w:val="24"/>
          <w:szCs w:val="24"/>
        </w:rPr>
        <w:t xml:space="preserve"> with </w:t>
      </w:r>
      <w:r w:rsidR="001C6614">
        <w:rPr>
          <w:rFonts w:ascii="Times New Roman" w:hAnsi="Times New Roman"/>
          <w:sz w:val="24"/>
          <w:szCs w:val="24"/>
        </w:rPr>
        <w:t xml:space="preserve">a </w:t>
      </w:r>
      <w:r w:rsidR="00736948">
        <w:rPr>
          <w:rFonts w:ascii="Times New Roman" w:hAnsi="Times New Roman"/>
          <w:sz w:val="24"/>
          <w:szCs w:val="24"/>
        </w:rPr>
        <w:t xml:space="preserve">new version of the prudential standard </w:t>
      </w:r>
      <w:r w:rsidR="0087709C">
        <w:rPr>
          <w:rFonts w:ascii="Times New Roman" w:hAnsi="Times New Roman"/>
          <w:sz w:val="24"/>
          <w:szCs w:val="24"/>
        </w:rPr>
        <w:t>to correct</w:t>
      </w:r>
      <w:r w:rsidR="001C6614">
        <w:rPr>
          <w:rFonts w:ascii="Times New Roman" w:hAnsi="Times New Roman"/>
          <w:sz w:val="24"/>
          <w:szCs w:val="24"/>
        </w:rPr>
        <w:t xml:space="preserve"> cross references to paragraphs in the prudential standard</w:t>
      </w:r>
      <w:r w:rsidR="00294300">
        <w:rPr>
          <w:rFonts w:ascii="Times New Roman" w:hAnsi="Times New Roman"/>
          <w:sz w:val="24"/>
          <w:szCs w:val="24"/>
        </w:rPr>
        <w:t xml:space="preserve">. </w:t>
      </w:r>
      <w:r w:rsidR="00407913">
        <w:rPr>
          <w:rFonts w:ascii="Times New Roman" w:hAnsi="Times New Roman"/>
          <w:sz w:val="24"/>
          <w:szCs w:val="24"/>
        </w:rPr>
        <w:t xml:space="preserve">APS 120 sets out prudential requirements that apply to authorised deposit-taking institutions (ADIs). ADIs are bodies corporate that have been granted the authority, under the </w:t>
      </w:r>
      <w:r w:rsidR="00407913" w:rsidRPr="00550B0A">
        <w:rPr>
          <w:rFonts w:ascii="Times New Roman" w:hAnsi="Times New Roman"/>
          <w:i/>
          <w:sz w:val="24"/>
          <w:szCs w:val="24"/>
        </w:rPr>
        <w:t>Banking Act 1959</w:t>
      </w:r>
      <w:r w:rsidR="00407913">
        <w:rPr>
          <w:rFonts w:ascii="Times New Roman" w:hAnsi="Times New Roman"/>
          <w:sz w:val="24"/>
          <w:szCs w:val="24"/>
        </w:rPr>
        <w:t>, to carry on banking business in Australia.</w:t>
      </w:r>
    </w:p>
    <w:p w14:paraId="185385E4" w14:textId="5329C08F" w:rsidR="00C96F89" w:rsidRPr="00550B0A" w:rsidRDefault="00C96F89" w:rsidP="004262B9">
      <w:pPr>
        <w:keepNext/>
        <w:shd w:val="clear" w:color="auto" w:fill="FFFFFF"/>
        <w:spacing w:before="100" w:beforeAutospacing="1" w:after="240"/>
        <w:jc w:val="both"/>
        <w:rPr>
          <w:rFonts w:ascii="Times New Roman" w:hAnsi="Times New Roman"/>
          <w:b/>
          <w:sz w:val="24"/>
          <w:szCs w:val="24"/>
          <w:lang w:val="en-US"/>
        </w:rPr>
      </w:pPr>
      <w:r>
        <w:rPr>
          <w:rFonts w:ascii="Times New Roman" w:hAnsi="Times New Roman"/>
          <w:b/>
          <w:bCs/>
          <w:sz w:val="24"/>
          <w:szCs w:val="24"/>
        </w:rPr>
        <w:t>Human rights implications</w:t>
      </w:r>
    </w:p>
    <w:p w14:paraId="15EF2C39" w14:textId="28BAE916" w:rsidR="00EA739F" w:rsidRDefault="00C96F89" w:rsidP="00EA739F">
      <w:pPr>
        <w:shd w:val="clear" w:color="auto" w:fill="FFFFFF"/>
        <w:spacing w:before="100" w:beforeAutospacing="1" w:after="240"/>
        <w:jc w:val="both"/>
        <w:rPr>
          <w:rFonts w:ascii="Times New Roman" w:hAnsi="Times New Roman"/>
          <w:sz w:val="24"/>
          <w:szCs w:val="24"/>
        </w:rPr>
      </w:pPr>
      <w:r>
        <w:rPr>
          <w:rFonts w:ascii="Times New Roman" w:hAnsi="Times New Roman"/>
          <w:sz w:val="24"/>
          <w:szCs w:val="24"/>
        </w:rPr>
        <w:t xml:space="preserve">APRA has assessed the instrument and is of the view that </w:t>
      </w:r>
      <w:r w:rsidR="00407913">
        <w:rPr>
          <w:rFonts w:ascii="Times New Roman" w:hAnsi="Times New Roman"/>
          <w:sz w:val="24"/>
          <w:szCs w:val="24"/>
        </w:rPr>
        <w:t xml:space="preserve">it </w:t>
      </w:r>
      <w:r w:rsidR="005C087B">
        <w:rPr>
          <w:rFonts w:ascii="Times New Roman" w:hAnsi="Times New Roman"/>
          <w:sz w:val="24"/>
          <w:szCs w:val="24"/>
        </w:rPr>
        <w:t>do</w:t>
      </w:r>
      <w:r w:rsidR="00407913">
        <w:rPr>
          <w:rFonts w:ascii="Times New Roman" w:hAnsi="Times New Roman"/>
          <w:sz w:val="24"/>
          <w:szCs w:val="24"/>
        </w:rPr>
        <w:t>es</w:t>
      </w:r>
      <w:r w:rsidR="005C087B">
        <w:rPr>
          <w:rFonts w:ascii="Times New Roman" w:hAnsi="Times New Roman"/>
          <w:sz w:val="24"/>
          <w:szCs w:val="24"/>
        </w:rPr>
        <w:t xml:space="preserve"> </w:t>
      </w:r>
      <w:r>
        <w:rPr>
          <w:rFonts w:ascii="Times New Roman" w:hAnsi="Times New Roman"/>
          <w:sz w:val="24"/>
          <w:szCs w:val="24"/>
        </w:rPr>
        <w:t xml:space="preserve">not engage any of the applicable rights or freedoms recognised or declared in the international instruments listed in section 3 of the HRPS Act. Accordingly, in APRA’s assessment, the instrument </w:t>
      </w:r>
      <w:r w:rsidR="00407913">
        <w:rPr>
          <w:rFonts w:ascii="Times New Roman" w:hAnsi="Times New Roman"/>
          <w:sz w:val="24"/>
          <w:szCs w:val="24"/>
        </w:rPr>
        <w:t xml:space="preserve">is </w:t>
      </w:r>
      <w:r>
        <w:rPr>
          <w:rFonts w:ascii="Times New Roman" w:hAnsi="Times New Roman"/>
          <w:sz w:val="24"/>
          <w:szCs w:val="24"/>
        </w:rPr>
        <w:t>compatible with human rights.</w:t>
      </w:r>
    </w:p>
    <w:p w14:paraId="6CAF8253" w14:textId="4938750C" w:rsidR="00C96F89" w:rsidRPr="00EA739F" w:rsidRDefault="00EA739F" w:rsidP="00EA739F">
      <w:pPr>
        <w:keepNext/>
        <w:shd w:val="clear" w:color="auto" w:fill="FFFFFF"/>
        <w:spacing w:before="100" w:beforeAutospacing="1" w:after="240"/>
        <w:jc w:val="both"/>
        <w:rPr>
          <w:rFonts w:ascii="Times New Roman" w:hAnsi="Times New Roman"/>
          <w:sz w:val="24"/>
          <w:szCs w:val="24"/>
        </w:rPr>
      </w:pPr>
      <w:r>
        <w:rPr>
          <w:rFonts w:ascii="Times New Roman" w:hAnsi="Times New Roman"/>
          <w:b/>
          <w:bCs/>
          <w:sz w:val="24"/>
          <w:szCs w:val="24"/>
        </w:rPr>
        <w:t>C</w:t>
      </w:r>
      <w:r w:rsidR="00C96F89">
        <w:rPr>
          <w:rFonts w:ascii="Times New Roman" w:hAnsi="Times New Roman"/>
          <w:b/>
          <w:bCs/>
          <w:sz w:val="24"/>
          <w:szCs w:val="24"/>
        </w:rPr>
        <w:t>onclusion</w:t>
      </w:r>
    </w:p>
    <w:p w14:paraId="2427AC61" w14:textId="47BE2B56" w:rsidR="00C96F89" w:rsidRDefault="005C087B" w:rsidP="00C96F89">
      <w:pPr>
        <w:spacing w:after="240"/>
        <w:jc w:val="both"/>
        <w:rPr>
          <w:rFonts w:ascii="Times New Roman" w:hAnsi="Times New Roman"/>
          <w:sz w:val="24"/>
          <w:szCs w:val="24"/>
        </w:rPr>
      </w:pPr>
      <w:r>
        <w:rPr>
          <w:rFonts w:ascii="Times New Roman" w:hAnsi="Times New Roman"/>
          <w:sz w:val="24"/>
          <w:szCs w:val="24"/>
        </w:rPr>
        <w:t>Th</w:t>
      </w:r>
      <w:r w:rsidR="00407913">
        <w:rPr>
          <w:rFonts w:ascii="Times New Roman" w:hAnsi="Times New Roman"/>
          <w:sz w:val="24"/>
          <w:szCs w:val="24"/>
        </w:rPr>
        <w:t>is legislative</w:t>
      </w:r>
      <w:r w:rsidR="00C96F89">
        <w:rPr>
          <w:rFonts w:ascii="Times New Roman" w:hAnsi="Times New Roman"/>
          <w:sz w:val="24"/>
          <w:szCs w:val="24"/>
        </w:rPr>
        <w:t xml:space="preserve"> instrument </w:t>
      </w:r>
      <w:r w:rsidR="00407913">
        <w:rPr>
          <w:rFonts w:ascii="Times New Roman" w:hAnsi="Times New Roman"/>
          <w:sz w:val="24"/>
          <w:szCs w:val="24"/>
        </w:rPr>
        <w:t xml:space="preserve">is </w:t>
      </w:r>
      <w:r w:rsidR="00C96F89">
        <w:rPr>
          <w:rFonts w:ascii="Times New Roman" w:hAnsi="Times New Roman"/>
          <w:sz w:val="24"/>
          <w:szCs w:val="24"/>
        </w:rPr>
        <w:t xml:space="preserve">compatible with human rights as </w:t>
      </w:r>
      <w:r w:rsidR="00407913">
        <w:rPr>
          <w:rFonts w:ascii="Times New Roman" w:hAnsi="Times New Roman"/>
          <w:sz w:val="24"/>
          <w:szCs w:val="24"/>
        </w:rPr>
        <w:t xml:space="preserve">it </w:t>
      </w:r>
      <w:r w:rsidR="00B3708F">
        <w:rPr>
          <w:rFonts w:ascii="Times New Roman" w:hAnsi="Times New Roman"/>
          <w:sz w:val="24"/>
          <w:szCs w:val="24"/>
        </w:rPr>
        <w:t>do</w:t>
      </w:r>
      <w:r w:rsidR="00407913">
        <w:rPr>
          <w:rFonts w:ascii="Times New Roman" w:hAnsi="Times New Roman"/>
          <w:sz w:val="24"/>
          <w:szCs w:val="24"/>
        </w:rPr>
        <w:t>es</w:t>
      </w:r>
      <w:r w:rsidR="00B3708F">
        <w:rPr>
          <w:rFonts w:ascii="Times New Roman" w:hAnsi="Times New Roman"/>
          <w:sz w:val="24"/>
          <w:szCs w:val="24"/>
        </w:rPr>
        <w:t xml:space="preserve"> </w:t>
      </w:r>
      <w:r w:rsidR="00C96F89">
        <w:rPr>
          <w:rFonts w:ascii="Times New Roman" w:hAnsi="Times New Roman"/>
          <w:sz w:val="24"/>
          <w:szCs w:val="24"/>
        </w:rPr>
        <w:t>not raise any human rights issues.</w:t>
      </w:r>
    </w:p>
    <w:sectPr w:rsidR="00C96F89" w:rsidSect="003D5032">
      <w:footerReference w:type="default" r:id="rId14"/>
      <w:pgSz w:w="11906" w:h="16838" w:code="9"/>
      <w:pgMar w:top="1440" w:right="1800" w:bottom="1440" w:left="18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75296" w14:textId="77777777" w:rsidR="00F5607A" w:rsidRDefault="00F5607A" w:rsidP="00DF7DA0">
      <w:r>
        <w:separator/>
      </w:r>
    </w:p>
  </w:endnote>
  <w:endnote w:type="continuationSeparator" w:id="0">
    <w:p w14:paraId="4F71FA3E" w14:textId="77777777" w:rsidR="00F5607A" w:rsidRDefault="00F5607A" w:rsidP="00DF7DA0">
      <w:r>
        <w:continuationSeparator/>
      </w:r>
    </w:p>
  </w:endnote>
  <w:endnote w:type="continuationNotice" w:id="1">
    <w:p w14:paraId="45E97257" w14:textId="77777777" w:rsidR="002A7346" w:rsidRDefault="002A73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0082579"/>
      <w:docPartObj>
        <w:docPartGallery w:val="Page Numbers (Top of Page)"/>
        <w:docPartUnique/>
      </w:docPartObj>
    </w:sdtPr>
    <w:sdtEndPr>
      <w:rPr>
        <w:rFonts w:ascii="Times New Roman" w:hAnsi="Times New Roman"/>
        <w:sz w:val="24"/>
        <w:szCs w:val="24"/>
      </w:rPr>
    </w:sdtEndPr>
    <w:sdtContent>
      <w:p w14:paraId="1A705CBD" w14:textId="77777777" w:rsidR="00DF7DA0" w:rsidRPr="00DF7DA0" w:rsidRDefault="00DF7DA0" w:rsidP="00DF7DA0">
        <w:pPr>
          <w:pStyle w:val="Footer"/>
          <w:jc w:val="center"/>
          <w:rPr>
            <w:rFonts w:ascii="Times New Roman" w:hAnsi="Times New Roman"/>
            <w:sz w:val="24"/>
            <w:szCs w:val="24"/>
          </w:rPr>
        </w:pPr>
        <w:r w:rsidRPr="00DF7DA0">
          <w:rPr>
            <w:rFonts w:ascii="Times New Roman" w:hAnsi="Times New Roman"/>
            <w:bCs/>
            <w:sz w:val="24"/>
            <w:szCs w:val="24"/>
          </w:rPr>
          <w:fldChar w:fldCharType="begin"/>
        </w:r>
        <w:r w:rsidRPr="00DF7DA0">
          <w:rPr>
            <w:rFonts w:ascii="Times New Roman" w:hAnsi="Times New Roman"/>
            <w:bCs/>
            <w:sz w:val="24"/>
            <w:szCs w:val="24"/>
          </w:rPr>
          <w:instrText xml:space="preserve"> PAGE </w:instrText>
        </w:r>
        <w:r w:rsidRPr="00DF7DA0">
          <w:rPr>
            <w:rFonts w:ascii="Times New Roman" w:hAnsi="Times New Roman"/>
            <w:bCs/>
            <w:sz w:val="24"/>
            <w:szCs w:val="24"/>
          </w:rPr>
          <w:fldChar w:fldCharType="separate"/>
        </w:r>
        <w:r w:rsidR="00E93631">
          <w:rPr>
            <w:rFonts w:ascii="Times New Roman" w:hAnsi="Times New Roman"/>
            <w:bCs/>
            <w:noProof/>
            <w:sz w:val="24"/>
            <w:szCs w:val="24"/>
          </w:rPr>
          <w:t>5</w:t>
        </w:r>
        <w:r w:rsidRPr="00DF7DA0">
          <w:rPr>
            <w:rFonts w:ascii="Times New Roman" w:hAnsi="Times New Roman"/>
            <w:bCs/>
            <w:sz w:val="24"/>
            <w:szCs w:val="24"/>
          </w:rPr>
          <w:fldChar w:fldCharType="end"/>
        </w:r>
      </w:p>
    </w:sdtContent>
  </w:sdt>
  <w:p w14:paraId="63A27E33" w14:textId="77777777" w:rsidR="00DF7DA0" w:rsidRDefault="00DF7D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3A415" w14:textId="77777777" w:rsidR="00F5607A" w:rsidRDefault="00F5607A" w:rsidP="00DF7DA0">
      <w:r>
        <w:separator/>
      </w:r>
    </w:p>
  </w:footnote>
  <w:footnote w:type="continuationSeparator" w:id="0">
    <w:p w14:paraId="2F2DF7FE" w14:textId="77777777" w:rsidR="00F5607A" w:rsidRDefault="00F5607A" w:rsidP="00DF7DA0">
      <w:r>
        <w:continuationSeparator/>
      </w:r>
    </w:p>
  </w:footnote>
  <w:footnote w:type="continuationNotice" w:id="1">
    <w:p w14:paraId="4C62765D" w14:textId="77777777" w:rsidR="002A7346" w:rsidRDefault="002A7346"/>
  </w:footnote>
  <w:footnote w:id="2">
    <w:p w14:paraId="3CDF24D9" w14:textId="77777777" w:rsidR="00A67708" w:rsidRPr="00424934" w:rsidRDefault="00A67708" w:rsidP="00A67708">
      <w:pPr>
        <w:pStyle w:val="FootnoteText"/>
        <w:rPr>
          <w:rFonts w:ascii="Times New Roman" w:hAnsi="Times New Roman"/>
        </w:rPr>
      </w:pPr>
      <w:r w:rsidRPr="001E4AB6">
        <w:rPr>
          <w:rStyle w:val="FootnoteReference"/>
          <w:rFonts w:ascii="Times New Roman" w:hAnsi="Times New Roman"/>
        </w:rPr>
        <w:footnoteRef/>
      </w:r>
      <w:r w:rsidRPr="001E4AB6">
        <w:rPr>
          <w:rFonts w:ascii="Times New Roman" w:hAnsi="Times New Roman"/>
        </w:rPr>
        <w:t xml:space="preserve"> </w:t>
      </w:r>
      <w:r w:rsidRPr="00424934">
        <w:rPr>
          <w:rFonts w:ascii="Times New Roman" w:hAnsi="Times New Roman"/>
        </w:rPr>
        <w:t>Subsection 9</w:t>
      </w:r>
      <w:proofErr w:type="gramStart"/>
      <w:r w:rsidRPr="00424934">
        <w:rPr>
          <w:rFonts w:ascii="Times New Roman" w:hAnsi="Times New Roman"/>
        </w:rPr>
        <w:t>A(</w:t>
      </w:r>
      <w:proofErr w:type="gramEnd"/>
      <w:r w:rsidRPr="00424934">
        <w:rPr>
          <w:rFonts w:ascii="Times New Roman" w:hAnsi="Times New Roman"/>
        </w:rPr>
        <w:t>4) of the Act specifically provides that APRA does not need to consult where APRA is satisfied that doing so could result in a delay in revocation that would be:</w:t>
      </w:r>
    </w:p>
    <w:p w14:paraId="57957BD0" w14:textId="77777777" w:rsidR="00A67708" w:rsidRPr="00424934" w:rsidRDefault="00A67708" w:rsidP="00A67708">
      <w:pPr>
        <w:pStyle w:val="FootnoteText"/>
        <w:numPr>
          <w:ilvl w:val="0"/>
          <w:numId w:val="11"/>
        </w:numPr>
        <w:ind w:left="360"/>
        <w:rPr>
          <w:rFonts w:ascii="Times New Roman" w:hAnsi="Times New Roman"/>
        </w:rPr>
      </w:pPr>
      <w:r w:rsidRPr="00424934">
        <w:rPr>
          <w:rFonts w:ascii="Times New Roman" w:hAnsi="Times New Roman"/>
        </w:rPr>
        <w:t>contrary to the national interest; or</w:t>
      </w:r>
    </w:p>
    <w:p w14:paraId="1CBBB262" w14:textId="77777777" w:rsidR="00A67708" w:rsidRPr="00424934" w:rsidRDefault="00A67708" w:rsidP="00A67708">
      <w:pPr>
        <w:pStyle w:val="FootnoteText"/>
        <w:numPr>
          <w:ilvl w:val="0"/>
          <w:numId w:val="11"/>
        </w:numPr>
        <w:ind w:left="360"/>
        <w:rPr>
          <w:rFonts w:ascii="Times New Roman" w:hAnsi="Times New Roman"/>
        </w:rPr>
      </w:pPr>
      <w:r w:rsidRPr="00424934">
        <w:rPr>
          <w:rFonts w:ascii="Times New Roman" w:hAnsi="Times New Roman"/>
        </w:rPr>
        <w:t>contrary to the interests of depositors with the ADI.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76A0"/>
    <w:multiLevelType w:val="hybridMultilevel"/>
    <w:tmpl w:val="5C583790"/>
    <w:lvl w:ilvl="0" w:tplc="6FFEE86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3C70CEC"/>
    <w:multiLevelType w:val="hybridMultilevel"/>
    <w:tmpl w:val="34225274"/>
    <w:lvl w:ilvl="0" w:tplc="87AAF206">
      <w:start w:val="1"/>
      <w:numFmt w:val="lowerLetter"/>
      <w:lvlText w:val="(%1)"/>
      <w:lvlJc w:val="left"/>
      <w:pPr>
        <w:ind w:left="720" w:hanging="360"/>
      </w:pPr>
      <w:rPr>
        <w:rFonts w:ascii="Times New Roman" w:hAnsi="Times New Roman" w:cs="Times New Roman" w:hint="default"/>
        <w:sz w:val="20"/>
        <w:szCs w:val="2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 w15:restartNumberingAfterBreak="0">
    <w:nsid w:val="09176AE5"/>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C2A47E1"/>
    <w:multiLevelType w:val="multilevel"/>
    <w:tmpl w:val="8E224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AB0C95"/>
    <w:multiLevelType w:val="hybridMultilevel"/>
    <w:tmpl w:val="A97A5A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C2609B"/>
    <w:multiLevelType w:val="hybridMultilevel"/>
    <w:tmpl w:val="45845CE0"/>
    <w:lvl w:ilvl="0" w:tplc="340E6FC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4A81249"/>
    <w:multiLevelType w:val="hybridMultilevel"/>
    <w:tmpl w:val="98903850"/>
    <w:lvl w:ilvl="0" w:tplc="0C09000F">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A655C01"/>
    <w:multiLevelType w:val="hybridMultilevel"/>
    <w:tmpl w:val="6D782998"/>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C0C3100"/>
    <w:multiLevelType w:val="hybridMultilevel"/>
    <w:tmpl w:val="9CF020F0"/>
    <w:lvl w:ilvl="0" w:tplc="A776016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5D380D"/>
    <w:multiLevelType w:val="hybridMultilevel"/>
    <w:tmpl w:val="27DC8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AB6A33"/>
    <w:multiLevelType w:val="hybridMultilevel"/>
    <w:tmpl w:val="58B80BDA"/>
    <w:lvl w:ilvl="0" w:tplc="7A30FE90">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C8D46C0"/>
    <w:multiLevelType w:val="hybridMultilevel"/>
    <w:tmpl w:val="E996CF6E"/>
    <w:lvl w:ilvl="0" w:tplc="AAC61D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24677E"/>
    <w:multiLevelType w:val="hybridMultilevel"/>
    <w:tmpl w:val="2700AD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8C92DB8"/>
    <w:multiLevelType w:val="hybridMultilevel"/>
    <w:tmpl w:val="1C62591C"/>
    <w:lvl w:ilvl="0" w:tplc="6E86A16A">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AEC3F2B"/>
    <w:multiLevelType w:val="hybridMultilevel"/>
    <w:tmpl w:val="3E663EDE"/>
    <w:lvl w:ilvl="0" w:tplc="2E54C9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7C6E49"/>
    <w:multiLevelType w:val="hybridMultilevel"/>
    <w:tmpl w:val="F70A06DA"/>
    <w:lvl w:ilvl="0" w:tplc="771E19CC">
      <w:start w:val="1"/>
      <w:numFmt w:val="decimal"/>
      <w:lvlText w:val="(%1)"/>
      <w:lvlJc w:val="left"/>
      <w:pPr>
        <w:tabs>
          <w:tab w:val="num" w:pos="567"/>
        </w:tabs>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21F640B"/>
    <w:multiLevelType w:val="hybridMultilevel"/>
    <w:tmpl w:val="9990CC86"/>
    <w:lvl w:ilvl="0" w:tplc="0C090001">
      <w:numFmt w:val="bullet"/>
      <w:lvlText w:val=""/>
      <w:lvlJc w:val="left"/>
      <w:pPr>
        <w:ind w:left="720" w:hanging="360"/>
      </w:pPr>
      <w:rPr>
        <w:rFonts w:ascii="Symbol" w:eastAsia="Times New Roman" w:hAnsi="Symbol" w:cs="Times New Roman"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21138C"/>
    <w:multiLevelType w:val="hybridMultilevel"/>
    <w:tmpl w:val="1BB08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DC3A91"/>
    <w:multiLevelType w:val="hybridMultilevel"/>
    <w:tmpl w:val="B02C0E6A"/>
    <w:lvl w:ilvl="0" w:tplc="66DC6712">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80A5C6E"/>
    <w:multiLevelType w:val="hybridMultilevel"/>
    <w:tmpl w:val="5E3827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C1853C0"/>
    <w:multiLevelType w:val="hybridMultilevel"/>
    <w:tmpl w:val="0A6C49D2"/>
    <w:lvl w:ilvl="0" w:tplc="65A8491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DA3D61"/>
    <w:multiLevelType w:val="hybridMultilevel"/>
    <w:tmpl w:val="EE8C0C78"/>
    <w:lvl w:ilvl="0" w:tplc="7DCEE3A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5B1B25"/>
    <w:multiLevelType w:val="hybridMultilevel"/>
    <w:tmpl w:val="6AAE1FFE"/>
    <w:lvl w:ilvl="0" w:tplc="0C14B1EE">
      <w:start w:val="1"/>
      <w:numFmt w:val="lowerLetter"/>
      <w:lvlText w:val="(%1)"/>
      <w:lvlJc w:val="left"/>
      <w:pPr>
        <w:ind w:left="363" w:hanging="360"/>
      </w:pPr>
      <w:rPr>
        <w:rFonts w:hint="default"/>
        <w:b w:val="0"/>
        <w:sz w:val="24"/>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23" w15:restartNumberingAfterBreak="0">
    <w:nsid w:val="6DBA4E99"/>
    <w:multiLevelType w:val="hybridMultilevel"/>
    <w:tmpl w:val="67B4EBF0"/>
    <w:lvl w:ilvl="0" w:tplc="446420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E926C1B"/>
    <w:multiLevelType w:val="hybridMultilevel"/>
    <w:tmpl w:val="1486B7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4816799">
    <w:abstractNumId w:val="16"/>
  </w:num>
  <w:num w:numId="2" w16cid:durableId="883561583">
    <w:abstractNumId w:val="6"/>
  </w:num>
  <w:num w:numId="3" w16cid:durableId="1097748083">
    <w:abstractNumId w:val="21"/>
  </w:num>
  <w:num w:numId="4" w16cid:durableId="234972105">
    <w:abstractNumId w:val="12"/>
  </w:num>
  <w:num w:numId="5" w16cid:durableId="239602491">
    <w:abstractNumId w:val="15"/>
  </w:num>
  <w:num w:numId="6" w16cid:durableId="1783258093">
    <w:abstractNumId w:val="10"/>
  </w:num>
  <w:num w:numId="7" w16cid:durableId="1879587414">
    <w:abstractNumId w:val="4"/>
  </w:num>
  <w:num w:numId="8" w16cid:durableId="820195475">
    <w:abstractNumId w:val="13"/>
  </w:num>
  <w:num w:numId="9" w16cid:durableId="1558591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6496338">
    <w:abstractNumId w:val="13"/>
  </w:num>
  <w:num w:numId="11" w16cid:durableId="124125669">
    <w:abstractNumId w:val="1"/>
  </w:num>
  <w:num w:numId="12" w16cid:durableId="1488860003">
    <w:abstractNumId w:val="17"/>
  </w:num>
  <w:num w:numId="13" w16cid:durableId="110243171">
    <w:abstractNumId w:val="2"/>
  </w:num>
  <w:num w:numId="14" w16cid:durableId="1470706535">
    <w:abstractNumId w:val="18"/>
  </w:num>
  <w:num w:numId="15" w16cid:durableId="1468859023">
    <w:abstractNumId w:val="11"/>
  </w:num>
  <w:num w:numId="16" w16cid:durableId="1117527455">
    <w:abstractNumId w:val="0"/>
  </w:num>
  <w:num w:numId="17" w16cid:durableId="127549867">
    <w:abstractNumId w:val="14"/>
  </w:num>
  <w:num w:numId="18" w16cid:durableId="339088168">
    <w:abstractNumId w:val="7"/>
  </w:num>
  <w:num w:numId="19" w16cid:durableId="1049571550">
    <w:abstractNumId w:val="23"/>
  </w:num>
  <w:num w:numId="20" w16cid:durableId="1865433525">
    <w:abstractNumId w:val="22"/>
  </w:num>
  <w:num w:numId="21" w16cid:durableId="3554238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2879074">
    <w:abstractNumId w:val="5"/>
  </w:num>
  <w:num w:numId="23" w16cid:durableId="883104758">
    <w:abstractNumId w:val="19"/>
  </w:num>
  <w:num w:numId="24" w16cid:durableId="13381166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16912468">
    <w:abstractNumId w:val="3"/>
  </w:num>
  <w:num w:numId="26" w16cid:durableId="1374883818">
    <w:abstractNumId w:val="24"/>
  </w:num>
  <w:num w:numId="27" w16cid:durableId="442845225">
    <w:abstractNumId w:val="8"/>
  </w:num>
  <w:num w:numId="28" w16cid:durableId="11659794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drawingGridHorizontalSpacing w:val="110"/>
  <w:displayHorizontalDrawingGridEvery w:val="2"/>
  <w:displayVerticalDrawingGridEvery w:val="2"/>
  <w:characterSpacingControl w:val="doNotCompress"/>
  <w:hdrShapeDefaults>
    <o:shapedefaults v:ext="edit" spidmax="280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07A"/>
    <w:rsid w:val="00000D68"/>
    <w:rsid w:val="00003D3A"/>
    <w:rsid w:val="0000781C"/>
    <w:rsid w:val="0001086E"/>
    <w:rsid w:val="000158EF"/>
    <w:rsid w:val="000163DA"/>
    <w:rsid w:val="00021289"/>
    <w:rsid w:val="000215DC"/>
    <w:rsid w:val="00024376"/>
    <w:rsid w:val="000253FE"/>
    <w:rsid w:val="00026FE6"/>
    <w:rsid w:val="00030D8E"/>
    <w:rsid w:val="00032954"/>
    <w:rsid w:val="00032D2F"/>
    <w:rsid w:val="00033472"/>
    <w:rsid w:val="00033719"/>
    <w:rsid w:val="000401FC"/>
    <w:rsid w:val="00041D79"/>
    <w:rsid w:val="00046A6F"/>
    <w:rsid w:val="00052CB8"/>
    <w:rsid w:val="000553BA"/>
    <w:rsid w:val="00055F46"/>
    <w:rsid w:val="000603CD"/>
    <w:rsid w:val="00074405"/>
    <w:rsid w:val="00076746"/>
    <w:rsid w:val="00081F20"/>
    <w:rsid w:val="00082F34"/>
    <w:rsid w:val="00087331"/>
    <w:rsid w:val="00093092"/>
    <w:rsid w:val="000948D5"/>
    <w:rsid w:val="000A1056"/>
    <w:rsid w:val="000B1530"/>
    <w:rsid w:val="000B3D77"/>
    <w:rsid w:val="000B4113"/>
    <w:rsid w:val="000B6A84"/>
    <w:rsid w:val="000B7C60"/>
    <w:rsid w:val="000C463A"/>
    <w:rsid w:val="000C5577"/>
    <w:rsid w:val="000C6F1E"/>
    <w:rsid w:val="000D2BE7"/>
    <w:rsid w:val="000D5651"/>
    <w:rsid w:val="000D5862"/>
    <w:rsid w:val="000D67F2"/>
    <w:rsid w:val="000D6E3B"/>
    <w:rsid w:val="000E0D8E"/>
    <w:rsid w:val="000E20E2"/>
    <w:rsid w:val="000E369C"/>
    <w:rsid w:val="000E3FB9"/>
    <w:rsid w:val="000E6CBC"/>
    <w:rsid w:val="00100E9E"/>
    <w:rsid w:val="001012A1"/>
    <w:rsid w:val="00101685"/>
    <w:rsid w:val="00103911"/>
    <w:rsid w:val="00106BEA"/>
    <w:rsid w:val="001125C1"/>
    <w:rsid w:val="00112707"/>
    <w:rsid w:val="00113103"/>
    <w:rsid w:val="001204F5"/>
    <w:rsid w:val="001214C9"/>
    <w:rsid w:val="00123B5A"/>
    <w:rsid w:val="00124EEC"/>
    <w:rsid w:val="00131682"/>
    <w:rsid w:val="001316D4"/>
    <w:rsid w:val="0013417B"/>
    <w:rsid w:val="001405A6"/>
    <w:rsid w:val="00140EC3"/>
    <w:rsid w:val="001439B6"/>
    <w:rsid w:val="001474AE"/>
    <w:rsid w:val="00151572"/>
    <w:rsid w:val="00151FF1"/>
    <w:rsid w:val="00153D98"/>
    <w:rsid w:val="0015432B"/>
    <w:rsid w:val="00154C43"/>
    <w:rsid w:val="00155C61"/>
    <w:rsid w:val="00155C7D"/>
    <w:rsid w:val="0016033A"/>
    <w:rsid w:val="001605CF"/>
    <w:rsid w:val="0016121B"/>
    <w:rsid w:val="00161F97"/>
    <w:rsid w:val="0016350D"/>
    <w:rsid w:val="00163FA0"/>
    <w:rsid w:val="00167353"/>
    <w:rsid w:val="00173010"/>
    <w:rsid w:val="00175006"/>
    <w:rsid w:val="00176C66"/>
    <w:rsid w:val="00176CAA"/>
    <w:rsid w:val="00181947"/>
    <w:rsid w:val="00181B0B"/>
    <w:rsid w:val="00182FA1"/>
    <w:rsid w:val="00184824"/>
    <w:rsid w:val="00184C5D"/>
    <w:rsid w:val="0018700E"/>
    <w:rsid w:val="0019411E"/>
    <w:rsid w:val="00194368"/>
    <w:rsid w:val="00195547"/>
    <w:rsid w:val="001A0522"/>
    <w:rsid w:val="001A211A"/>
    <w:rsid w:val="001A34FC"/>
    <w:rsid w:val="001A3669"/>
    <w:rsid w:val="001A3909"/>
    <w:rsid w:val="001A4AE0"/>
    <w:rsid w:val="001A5C6E"/>
    <w:rsid w:val="001A65F3"/>
    <w:rsid w:val="001B0824"/>
    <w:rsid w:val="001B1FC6"/>
    <w:rsid w:val="001B2B36"/>
    <w:rsid w:val="001B6449"/>
    <w:rsid w:val="001C1476"/>
    <w:rsid w:val="001C4686"/>
    <w:rsid w:val="001C652F"/>
    <w:rsid w:val="001C6614"/>
    <w:rsid w:val="001C768E"/>
    <w:rsid w:val="001C7ED5"/>
    <w:rsid w:val="001D2931"/>
    <w:rsid w:val="001D450C"/>
    <w:rsid w:val="001D7721"/>
    <w:rsid w:val="001E0E90"/>
    <w:rsid w:val="001E1EB7"/>
    <w:rsid w:val="001E2027"/>
    <w:rsid w:val="001F1893"/>
    <w:rsid w:val="001F28D6"/>
    <w:rsid w:val="001F43C9"/>
    <w:rsid w:val="001F48D2"/>
    <w:rsid w:val="001F5C68"/>
    <w:rsid w:val="00200775"/>
    <w:rsid w:val="00203971"/>
    <w:rsid w:val="002065D8"/>
    <w:rsid w:val="002074F6"/>
    <w:rsid w:val="00210223"/>
    <w:rsid w:val="00214AC2"/>
    <w:rsid w:val="00223ADB"/>
    <w:rsid w:val="0022492A"/>
    <w:rsid w:val="002258F0"/>
    <w:rsid w:val="00225B2B"/>
    <w:rsid w:val="00225DA1"/>
    <w:rsid w:val="002260E9"/>
    <w:rsid w:val="00230508"/>
    <w:rsid w:val="00230E0F"/>
    <w:rsid w:val="00236383"/>
    <w:rsid w:val="002363B3"/>
    <w:rsid w:val="0023677A"/>
    <w:rsid w:val="0024170E"/>
    <w:rsid w:val="00242DB4"/>
    <w:rsid w:val="002436BD"/>
    <w:rsid w:val="00244101"/>
    <w:rsid w:val="00246234"/>
    <w:rsid w:val="00246723"/>
    <w:rsid w:val="00246D8E"/>
    <w:rsid w:val="002472E4"/>
    <w:rsid w:val="002510AD"/>
    <w:rsid w:val="00251253"/>
    <w:rsid w:val="0025217D"/>
    <w:rsid w:val="00254901"/>
    <w:rsid w:val="0025526F"/>
    <w:rsid w:val="00255A16"/>
    <w:rsid w:val="00256186"/>
    <w:rsid w:val="00260347"/>
    <w:rsid w:val="00261685"/>
    <w:rsid w:val="00262D5D"/>
    <w:rsid w:val="00264496"/>
    <w:rsid w:val="002648B3"/>
    <w:rsid w:val="00264A79"/>
    <w:rsid w:val="0026634D"/>
    <w:rsid w:val="002717A9"/>
    <w:rsid w:val="002718E3"/>
    <w:rsid w:val="00275838"/>
    <w:rsid w:val="00277866"/>
    <w:rsid w:val="00281CAE"/>
    <w:rsid w:val="00287FDE"/>
    <w:rsid w:val="00293739"/>
    <w:rsid w:val="00294300"/>
    <w:rsid w:val="002968BC"/>
    <w:rsid w:val="00297A92"/>
    <w:rsid w:val="002A1389"/>
    <w:rsid w:val="002A3603"/>
    <w:rsid w:val="002A66B3"/>
    <w:rsid w:val="002A7346"/>
    <w:rsid w:val="002A73BD"/>
    <w:rsid w:val="002B0A11"/>
    <w:rsid w:val="002B14C3"/>
    <w:rsid w:val="002B19D6"/>
    <w:rsid w:val="002B22B2"/>
    <w:rsid w:val="002B4366"/>
    <w:rsid w:val="002B4F91"/>
    <w:rsid w:val="002B6263"/>
    <w:rsid w:val="002B7363"/>
    <w:rsid w:val="002C00AA"/>
    <w:rsid w:val="002C2503"/>
    <w:rsid w:val="002C322D"/>
    <w:rsid w:val="002D0CDC"/>
    <w:rsid w:val="002D2F9E"/>
    <w:rsid w:val="002D5FDB"/>
    <w:rsid w:val="002E0198"/>
    <w:rsid w:val="002E54B4"/>
    <w:rsid w:val="00302E64"/>
    <w:rsid w:val="0030324A"/>
    <w:rsid w:val="0030341C"/>
    <w:rsid w:val="0030482B"/>
    <w:rsid w:val="00304DD4"/>
    <w:rsid w:val="0030506B"/>
    <w:rsid w:val="0030509F"/>
    <w:rsid w:val="00306B75"/>
    <w:rsid w:val="00306C0F"/>
    <w:rsid w:val="00307376"/>
    <w:rsid w:val="0031077C"/>
    <w:rsid w:val="003116CA"/>
    <w:rsid w:val="003136B2"/>
    <w:rsid w:val="003159B0"/>
    <w:rsid w:val="00317EFB"/>
    <w:rsid w:val="0032304B"/>
    <w:rsid w:val="00326286"/>
    <w:rsid w:val="00331020"/>
    <w:rsid w:val="00331B77"/>
    <w:rsid w:val="00334602"/>
    <w:rsid w:val="00334842"/>
    <w:rsid w:val="00334DD1"/>
    <w:rsid w:val="00335AD4"/>
    <w:rsid w:val="003370CF"/>
    <w:rsid w:val="003407EF"/>
    <w:rsid w:val="00340D2E"/>
    <w:rsid w:val="00341986"/>
    <w:rsid w:val="003449C6"/>
    <w:rsid w:val="00345413"/>
    <w:rsid w:val="003505B6"/>
    <w:rsid w:val="00354CB8"/>
    <w:rsid w:val="00360F60"/>
    <w:rsid w:val="0037326B"/>
    <w:rsid w:val="00374FCE"/>
    <w:rsid w:val="003811BB"/>
    <w:rsid w:val="00381AC2"/>
    <w:rsid w:val="0038380C"/>
    <w:rsid w:val="003863A2"/>
    <w:rsid w:val="003866AD"/>
    <w:rsid w:val="003A0216"/>
    <w:rsid w:val="003B12B6"/>
    <w:rsid w:val="003B385B"/>
    <w:rsid w:val="003B3CF0"/>
    <w:rsid w:val="003C1FD2"/>
    <w:rsid w:val="003C2A63"/>
    <w:rsid w:val="003C600C"/>
    <w:rsid w:val="003D37CC"/>
    <w:rsid w:val="003D5032"/>
    <w:rsid w:val="003D77F1"/>
    <w:rsid w:val="003E22BA"/>
    <w:rsid w:val="003E4D3A"/>
    <w:rsid w:val="003E66E4"/>
    <w:rsid w:val="003F02C4"/>
    <w:rsid w:val="003F0930"/>
    <w:rsid w:val="003F5A8B"/>
    <w:rsid w:val="003F6B96"/>
    <w:rsid w:val="003F6F5E"/>
    <w:rsid w:val="0040175E"/>
    <w:rsid w:val="00404963"/>
    <w:rsid w:val="00406A52"/>
    <w:rsid w:val="00406E3D"/>
    <w:rsid w:val="00407913"/>
    <w:rsid w:val="004110B6"/>
    <w:rsid w:val="00415E6F"/>
    <w:rsid w:val="00422164"/>
    <w:rsid w:val="004262B9"/>
    <w:rsid w:val="00430342"/>
    <w:rsid w:val="00432F20"/>
    <w:rsid w:val="00443A02"/>
    <w:rsid w:val="00444533"/>
    <w:rsid w:val="004474D7"/>
    <w:rsid w:val="00450F39"/>
    <w:rsid w:val="00452784"/>
    <w:rsid w:val="00454AB4"/>
    <w:rsid w:val="0045565C"/>
    <w:rsid w:val="00457C57"/>
    <w:rsid w:val="004612EE"/>
    <w:rsid w:val="00462C7E"/>
    <w:rsid w:val="004630F3"/>
    <w:rsid w:val="00464220"/>
    <w:rsid w:val="004670AB"/>
    <w:rsid w:val="004700CD"/>
    <w:rsid w:val="00470375"/>
    <w:rsid w:val="00475042"/>
    <w:rsid w:val="00481543"/>
    <w:rsid w:val="00487A61"/>
    <w:rsid w:val="00492A3F"/>
    <w:rsid w:val="004A0256"/>
    <w:rsid w:val="004A058E"/>
    <w:rsid w:val="004A0949"/>
    <w:rsid w:val="004A255D"/>
    <w:rsid w:val="004A27A2"/>
    <w:rsid w:val="004A4E1F"/>
    <w:rsid w:val="004B28D4"/>
    <w:rsid w:val="004B3565"/>
    <w:rsid w:val="004B6E09"/>
    <w:rsid w:val="004B762D"/>
    <w:rsid w:val="004C0AA9"/>
    <w:rsid w:val="004C22D4"/>
    <w:rsid w:val="004C2DF7"/>
    <w:rsid w:val="004C3512"/>
    <w:rsid w:val="004C3D07"/>
    <w:rsid w:val="004C446A"/>
    <w:rsid w:val="004C486D"/>
    <w:rsid w:val="004C48D5"/>
    <w:rsid w:val="004C6CCA"/>
    <w:rsid w:val="004D1F8C"/>
    <w:rsid w:val="004D4579"/>
    <w:rsid w:val="004D51FA"/>
    <w:rsid w:val="004D55F9"/>
    <w:rsid w:val="004E0023"/>
    <w:rsid w:val="004E2008"/>
    <w:rsid w:val="004E7007"/>
    <w:rsid w:val="004E7E37"/>
    <w:rsid w:val="004E7E64"/>
    <w:rsid w:val="004F461B"/>
    <w:rsid w:val="00506F04"/>
    <w:rsid w:val="0050761F"/>
    <w:rsid w:val="005231EC"/>
    <w:rsid w:val="00524867"/>
    <w:rsid w:val="00527BF9"/>
    <w:rsid w:val="00530C96"/>
    <w:rsid w:val="0054247B"/>
    <w:rsid w:val="00550B0A"/>
    <w:rsid w:val="00550E24"/>
    <w:rsid w:val="00551316"/>
    <w:rsid w:val="00556C43"/>
    <w:rsid w:val="0056141D"/>
    <w:rsid w:val="00561AA4"/>
    <w:rsid w:val="00563DEC"/>
    <w:rsid w:val="005646CC"/>
    <w:rsid w:val="00564B46"/>
    <w:rsid w:val="0056779E"/>
    <w:rsid w:val="0057164B"/>
    <w:rsid w:val="00571FE0"/>
    <w:rsid w:val="005739A3"/>
    <w:rsid w:val="0057432D"/>
    <w:rsid w:val="005753C3"/>
    <w:rsid w:val="005771FB"/>
    <w:rsid w:val="005774C2"/>
    <w:rsid w:val="00577BE2"/>
    <w:rsid w:val="0058163B"/>
    <w:rsid w:val="0058338D"/>
    <w:rsid w:val="005837F8"/>
    <w:rsid w:val="00585AAA"/>
    <w:rsid w:val="005865C9"/>
    <w:rsid w:val="00586A07"/>
    <w:rsid w:val="00590D84"/>
    <w:rsid w:val="00593611"/>
    <w:rsid w:val="00596D2F"/>
    <w:rsid w:val="005A1AED"/>
    <w:rsid w:val="005A64AF"/>
    <w:rsid w:val="005B2AA2"/>
    <w:rsid w:val="005B616F"/>
    <w:rsid w:val="005B6265"/>
    <w:rsid w:val="005C087B"/>
    <w:rsid w:val="005D05B1"/>
    <w:rsid w:val="005D57D5"/>
    <w:rsid w:val="005D6A67"/>
    <w:rsid w:val="005E0E92"/>
    <w:rsid w:val="005E1A05"/>
    <w:rsid w:val="005E3EC1"/>
    <w:rsid w:val="005E4984"/>
    <w:rsid w:val="005E5000"/>
    <w:rsid w:val="005E5910"/>
    <w:rsid w:val="005E5C3B"/>
    <w:rsid w:val="005F13AB"/>
    <w:rsid w:val="005F1EA0"/>
    <w:rsid w:val="005F1FCB"/>
    <w:rsid w:val="005F5F48"/>
    <w:rsid w:val="00607931"/>
    <w:rsid w:val="00611BE6"/>
    <w:rsid w:val="00613272"/>
    <w:rsid w:val="00613CBF"/>
    <w:rsid w:val="00616A26"/>
    <w:rsid w:val="00622480"/>
    <w:rsid w:val="00623DEC"/>
    <w:rsid w:val="0062665C"/>
    <w:rsid w:val="006315F1"/>
    <w:rsid w:val="00631A18"/>
    <w:rsid w:val="0063727D"/>
    <w:rsid w:val="00637C41"/>
    <w:rsid w:val="00637E3B"/>
    <w:rsid w:val="00642E13"/>
    <w:rsid w:val="006456EC"/>
    <w:rsid w:val="00647D58"/>
    <w:rsid w:val="006510B4"/>
    <w:rsid w:val="006519F1"/>
    <w:rsid w:val="00653754"/>
    <w:rsid w:val="006540A3"/>
    <w:rsid w:val="00657678"/>
    <w:rsid w:val="00657991"/>
    <w:rsid w:val="00660970"/>
    <w:rsid w:val="00663606"/>
    <w:rsid w:val="00665036"/>
    <w:rsid w:val="00666C87"/>
    <w:rsid w:val="0066754C"/>
    <w:rsid w:val="006762F8"/>
    <w:rsid w:val="00677F9B"/>
    <w:rsid w:val="00682504"/>
    <w:rsid w:val="00682865"/>
    <w:rsid w:val="0068499E"/>
    <w:rsid w:val="00684F73"/>
    <w:rsid w:val="00686360"/>
    <w:rsid w:val="00691752"/>
    <w:rsid w:val="00692825"/>
    <w:rsid w:val="00694691"/>
    <w:rsid w:val="0069643C"/>
    <w:rsid w:val="00697007"/>
    <w:rsid w:val="00697DCA"/>
    <w:rsid w:val="006A2052"/>
    <w:rsid w:val="006A2D46"/>
    <w:rsid w:val="006A307C"/>
    <w:rsid w:val="006A31B7"/>
    <w:rsid w:val="006A3972"/>
    <w:rsid w:val="006B093F"/>
    <w:rsid w:val="006B0AA3"/>
    <w:rsid w:val="006B0C64"/>
    <w:rsid w:val="006B1B0F"/>
    <w:rsid w:val="006B1C10"/>
    <w:rsid w:val="006B3864"/>
    <w:rsid w:val="006B7141"/>
    <w:rsid w:val="006C051B"/>
    <w:rsid w:val="006C14B6"/>
    <w:rsid w:val="006D0EF5"/>
    <w:rsid w:val="006D3918"/>
    <w:rsid w:val="006D412F"/>
    <w:rsid w:val="006E1027"/>
    <w:rsid w:val="006E1841"/>
    <w:rsid w:val="006F1530"/>
    <w:rsid w:val="006F74E9"/>
    <w:rsid w:val="00700EE7"/>
    <w:rsid w:val="00700FA0"/>
    <w:rsid w:val="007019AA"/>
    <w:rsid w:val="00701BB7"/>
    <w:rsid w:val="007031F4"/>
    <w:rsid w:val="00703930"/>
    <w:rsid w:val="007049CF"/>
    <w:rsid w:val="00707E47"/>
    <w:rsid w:val="00711543"/>
    <w:rsid w:val="00712117"/>
    <w:rsid w:val="007150BC"/>
    <w:rsid w:val="007177EC"/>
    <w:rsid w:val="00720FEF"/>
    <w:rsid w:val="00725FBD"/>
    <w:rsid w:val="00727749"/>
    <w:rsid w:val="00734AD9"/>
    <w:rsid w:val="0073684B"/>
    <w:rsid w:val="007368AD"/>
    <w:rsid w:val="00736948"/>
    <w:rsid w:val="00736FE2"/>
    <w:rsid w:val="00740770"/>
    <w:rsid w:val="00741999"/>
    <w:rsid w:val="007428D4"/>
    <w:rsid w:val="007455EA"/>
    <w:rsid w:val="00746477"/>
    <w:rsid w:val="007470AC"/>
    <w:rsid w:val="00747A74"/>
    <w:rsid w:val="00747AFF"/>
    <w:rsid w:val="00750028"/>
    <w:rsid w:val="00750069"/>
    <w:rsid w:val="007518EF"/>
    <w:rsid w:val="007522BC"/>
    <w:rsid w:val="00753C27"/>
    <w:rsid w:val="0075455C"/>
    <w:rsid w:val="007548D7"/>
    <w:rsid w:val="00756692"/>
    <w:rsid w:val="007624D6"/>
    <w:rsid w:val="007642B0"/>
    <w:rsid w:val="007714AB"/>
    <w:rsid w:val="00774569"/>
    <w:rsid w:val="00774922"/>
    <w:rsid w:val="00775D67"/>
    <w:rsid w:val="00781001"/>
    <w:rsid w:val="00782239"/>
    <w:rsid w:val="007854D5"/>
    <w:rsid w:val="00785CDC"/>
    <w:rsid w:val="00791ECE"/>
    <w:rsid w:val="0079493E"/>
    <w:rsid w:val="00795B00"/>
    <w:rsid w:val="00796561"/>
    <w:rsid w:val="00797A43"/>
    <w:rsid w:val="007A12E3"/>
    <w:rsid w:val="007A16FA"/>
    <w:rsid w:val="007C0929"/>
    <w:rsid w:val="007C1467"/>
    <w:rsid w:val="007C65E9"/>
    <w:rsid w:val="007D0C1B"/>
    <w:rsid w:val="007D0D50"/>
    <w:rsid w:val="007D0DC1"/>
    <w:rsid w:val="007D193D"/>
    <w:rsid w:val="007D436D"/>
    <w:rsid w:val="007D4979"/>
    <w:rsid w:val="007D54D3"/>
    <w:rsid w:val="007E260A"/>
    <w:rsid w:val="007E3847"/>
    <w:rsid w:val="007E4B2A"/>
    <w:rsid w:val="007F1549"/>
    <w:rsid w:val="007F352B"/>
    <w:rsid w:val="007F3864"/>
    <w:rsid w:val="007F4C8C"/>
    <w:rsid w:val="008013BB"/>
    <w:rsid w:val="00802C53"/>
    <w:rsid w:val="00810661"/>
    <w:rsid w:val="00812229"/>
    <w:rsid w:val="00814176"/>
    <w:rsid w:val="00815A3A"/>
    <w:rsid w:val="00817E9C"/>
    <w:rsid w:val="00824626"/>
    <w:rsid w:val="00827579"/>
    <w:rsid w:val="00830F66"/>
    <w:rsid w:val="00830F68"/>
    <w:rsid w:val="008317DC"/>
    <w:rsid w:val="008346CE"/>
    <w:rsid w:val="00836187"/>
    <w:rsid w:val="0083775D"/>
    <w:rsid w:val="00841A6F"/>
    <w:rsid w:val="008427A8"/>
    <w:rsid w:val="00843A5A"/>
    <w:rsid w:val="00853BA6"/>
    <w:rsid w:val="00867F26"/>
    <w:rsid w:val="008744AE"/>
    <w:rsid w:val="00876BA0"/>
    <w:rsid w:val="0087709C"/>
    <w:rsid w:val="00877DB9"/>
    <w:rsid w:val="00881873"/>
    <w:rsid w:val="00885F41"/>
    <w:rsid w:val="00892F2E"/>
    <w:rsid w:val="008958DE"/>
    <w:rsid w:val="00896F90"/>
    <w:rsid w:val="008A16E2"/>
    <w:rsid w:val="008A2E76"/>
    <w:rsid w:val="008A3C0F"/>
    <w:rsid w:val="008A3FAD"/>
    <w:rsid w:val="008A46E0"/>
    <w:rsid w:val="008A492B"/>
    <w:rsid w:val="008A67C8"/>
    <w:rsid w:val="008A6BD9"/>
    <w:rsid w:val="008A709C"/>
    <w:rsid w:val="008B2BEF"/>
    <w:rsid w:val="008B5649"/>
    <w:rsid w:val="008C02E3"/>
    <w:rsid w:val="008C0C2E"/>
    <w:rsid w:val="008C7C30"/>
    <w:rsid w:val="008C7C92"/>
    <w:rsid w:val="008D367D"/>
    <w:rsid w:val="008D41FF"/>
    <w:rsid w:val="008D553D"/>
    <w:rsid w:val="008D6619"/>
    <w:rsid w:val="008E033E"/>
    <w:rsid w:val="008E59A6"/>
    <w:rsid w:val="008E767D"/>
    <w:rsid w:val="008F738B"/>
    <w:rsid w:val="008F78A6"/>
    <w:rsid w:val="00901714"/>
    <w:rsid w:val="00905954"/>
    <w:rsid w:val="00910332"/>
    <w:rsid w:val="009120F1"/>
    <w:rsid w:val="00914225"/>
    <w:rsid w:val="009143BA"/>
    <w:rsid w:val="00914714"/>
    <w:rsid w:val="00922E78"/>
    <w:rsid w:val="00922E88"/>
    <w:rsid w:val="00923B91"/>
    <w:rsid w:val="009265F8"/>
    <w:rsid w:val="00927091"/>
    <w:rsid w:val="00927539"/>
    <w:rsid w:val="009278BD"/>
    <w:rsid w:val="00930D02"/>
    <w:rsid w:val="00932A8E"/>
    <w:rsid w:val="00932EFA"/>
    <w:rsid w:val="00935C58"/>
    <w:rsid w:val="0093707D"/>
    <w:rsid w:val="009405E2"/>
    <w:rsid w:val="00941494"/>
    <w:rsid w:val="009418C9"/>
    <w:rsid w:val="00946D2A"/>
    <w:rsid w:val="00947AF1"/>
    <w:rsid w:val="009566F2"/>
    <w:rsid w:val="00957291"/>
    <w:rsid w:val="009669EA"/>
    <w:rsid w:val="009677B8"/>
    <w:rsid w:val="00967D16"/>
    <w:rsid w:val="00970F2F"/>
    <w:rsid w:val="0097352F"/>
    <w:rsid w:val="00985082"/>
    <w:rsid w:val="009918FF"/>
    <w:rsid w:val="0099216B"/>
    <w:rsid w:val="009927BF"/>
    <w:rsid w:val="00995B88"/>
    <w:rsid w:val="0099686A"/>
    <w:rsid w:val="0099752A"/>
    <w:rsid w:val="009A1B0F"/>
    <w:rsid w:val="009A1F01"/>
    <w:rsid w:val="009A2803"/>
    <w:rsid w:val="009A2C39"/>
    <w:rsid w:val="009B35A0"/>
    <w:rsid w:val="009C0CF5"/>
    <w:rsid w:val="009C1DC7"/>
    <w:rsid w:val="009C455A"/>
    <w:rsid w:val="009C5368"/>
    <w:rsid w:val="009C5A29"/>
    <w:rsid w:val="009C60CE"/>
    <w:rsid w:val="009D0B02"/>
    <w:rsid w:val="009D0B2C"/>
    <w:rsid w:val="009D1A85"/>
    <w:rsid w:val="009D2E63"/>
    <w:rsid w:val="009D4116"/>
    <w:rsid w:val="009D55CC"/>
    <w:rsid w:val="009D7882"/>
    <w:rsid w:val="009E0B92"/>
    <w:rsid w:val="009E5FC9"/>
    <w:rsid w:val="00A00614"/>
    <w:rsid w:val="00A127CF"/>
    <w:rsid w:val="00A146D9"/>
    <w:rsid w:val="00A1470D"/>
    <w:rsid w:val="00A14B46"/>
    <w:rsid w:val="00A16420"/>
    <w:rsid w:val="00A21711"/>
    <w:rsid w:val="00A23CAE"/>
    <w:rsid w:val="00A24A7A"/>
    <w:rsid w:val="00A25ED5"/>
    <w:rsid w:val="00A2653D"/>
    <w:rsid w:val="00A279AF"/>
    <w:rsid w:val="00A32010"/>
    <w:rsid w:val="00A334AA"/>
    <w:rsid w:val="00A338DC"/>
    <w:rsid w:val="00A341AD"/>
    <w:rsid w:val="00A40BF6"/>
    <w:rsid w:val="00A40DBF"/>
    <w:rsid w:val="00A4133B"/>
    <w:rsid w:val="00A4426E"/>
    <w:rsid w:val="00A44733"/>
    <w:rsid w:val="00A46ADB"/>
    <w:rsid w:val="00A4704C"/>
    <w:rsid w:val="00A52337"/>
    <w:rsid w:val="00A548E3"/>
    <w:rsid w:val="00A573C7"/>
    <w:rsid w:val="00A6296B"/>
    <w:rsid w:val="00A6325C"/>
    <w:rsid w:val="00A63A2B"/>
    <w:rsid w:val="00A67708"/>
    <w:rsid w:val="00A707FD"/>
    <w:rsid w:val="00A70EA7"/>
    <w:rsid w:val="00A71EDF"/>
    <w:rsid w:val="00A762CF"/>
    <w:rsid w:val="00A816E2"/>
    <w:rsid w:val="00A824C6"/>
    <w:rsid w:val="00A82FA1"/>
    <w:rsid w:val="00A83F47"/>
    <w:rsid w:val="00A84101"/>
    <w:rsid w:val="00A84AB9"/>
    <w:rsid w:val="00A84C3C"/>
    <w:rsid w:val="00A85E0A"/>
    <w:rsid w:val="00A871FD"/>
    <w:rsid w:val="00A90313"/>
    <w:rsid w:val="00A9040D"/>
    <w:rsid w:val="00A91DB5"/>
    <w:rsid w:val="00A94110"/>
    <w:rsid w:val="00A9679A"/>
    <w:rsid w:val="00A97698"/>
    <w:rsid w:val="00AA0A82"/>
    <w:rsid w:val="00AA0B3F"/>
    <w:rsid w:val="00AA1C32"/>
    <w:rsid w:val="00AA27D4"/>
    <w:rsid w:val="00AA530F"/>
    <w:rsid w:val="00AA5824"/>
    <w:rsid w:val="00AA6ED5"/>
    <w:rsid w:val="00AB1236"/>
    <w:rsid w:val="00AB3496"/>
    <w:rsid w:val="00AB5F72"/>
    <w:rsid w:val="00AC07DF"/>
    <w:rsid w:val="00AC1C4C"/>
    <w:rsid w:val="00AC2517"/>
    <w:rsid w:val="00AC4DF1"/>
    <w:rsid w:val="00AC61D6"/>
    <w:rsid w:val="00AC7A56"/>
    <w:rsid w:val="00AD28EC"/>
    <w:rsid w:val="00AD4286"/>
    <w:rsid w:val="00AD455A"/>
    <w:rsid w:val="00AD596C"/>
    <w:rsid w:val="00AD5AEB"/>
    <w:rsid w:val="00AD6339"/>
    <w:rsid w:val="00AE13E9"/>
    <w:rsid w:val="00AE1840"/>
    <w:rsid w:val="00AE491C"/>
    <w:rsid w:val="00AE4B9E"/>
    <w:rsid w:val="00AE7400"/>
    <w:rsid w:val="00AE7A2C"/>
    <w:rsid w:val="00AF08A3"/>
    <w:rsid w:val="00AF5FB2"/>
    <w:rsid w:val="00AF7398"/>
    <w:rsid w:val="00B0249D"/>
    <w:rsid w:val="00B0328C"/>
    <w:rsid w:val="00B04B20"/>
    <w:rsid w:val="00B132E1"/>
    <w:rsid w:val="00B14899"/>
    <w:rsid w:val="00B16685"/>
    <w:rsid w:val="00B16B16"/>
    <w:rsid w:val="00B16DB2"/>
    <w:rsid w:val="00B20206"/>
    <w:rsid w:val="00B20E0D"/>
    <w:rsid w:val="00B219DF"/>
    <w:rsid w:val="00B23BC0"/>
    <w:rsid w:val="00B2458C"/>
    <w:rsid w:val="00B26D60"/>
    <w:rsid w:val="00B3289E"/>
    <w:rsid w:val="00B3708F"/>
    <w:rsid w:val="00B40821"/>
    <w:rsid w:val="00B40AD8"/>
    <w:rsid w:val="00B46CAC"/>
    <w:rsid w:val="00B50C2A"/>
    <w:rsid w:val="00B50C35"/>
    <w:rsid w:val="00B50DEF"/>
    <w:rsid w:val="00B52ACD"/>
    <w:rsid w:val="00B53143"/>
    <w:rsid w:val="00B53BF2"/>
    <w:rsid w:val="00B62417"/>
    <w:rsid w:val="00B64B2E"/>
    <w:rsid w:val="00B66C55"/>
    <w:rsid w:val="00B7057F"/>
    <w:rsid w:val="00B70F11"/>
    <w:rsid w:val="00B72D6A"/>
    <w:rsid w:val="00B76505"/>
    <w:rsid w:val="00B775E9"/>
    <w:rsid w:val="00B841F1"/>
    <w:rsid w:val="00B85B6E"/>
    <w:rsid w:val="00B902CA"/>
    <w:rsid w:val="00B93FA3"/>
    <w:rsid w:val="00B942D7"/>
    <w:rsid w:val="00BA067F"/>
    <w:rsid w:val="00BA068A"/>
    <w:rsid w:val="00BB0754"/>
    <w:rsid w:val="00BB1678"/>
    <w:rsid w:val="00BB37AD"/>
    <w:rsid w:val="00BB50E7"/>
    <w:rsid w:val="00BC0CE7"/>
    <w:rsid w:val="00BC2F49"/>
    <w:rsid w:val="00BD0DC8"/>
    <w:rsid w:val="00BD2728"/>
    <w:rsid w:val="00BE0C47"/>
    <w:rsid w:val="00BE25E6"/>
    <w:rsid w:val="00BF1B43"/>
    <w:rsid w:val="00BF2953"/>
    <w:rsid w:val="00BF2F59"/>
    <w:rsid w:val="00C021D8"/>
    <w:rsid w:val="00C04468"/>
    <w:rsid w:val="00C109AD"/>
    <w:rsid w:val="00C1226A"/>
    <w:rsid w:val="00C148E1"/>
    <w:rsid w:val="00C167E9"/>
    <w:rsid w:val="00C16C41"/>
    <w:rsid w:val="00C20BCA"/>
    <w:rsid w:val="00C302FA"/>
    <w:rsid w:val="00C30E88"/>
    <w:rsid w:val="00C33447"/>
    <w:rsid w:val="00C40731"/>
    <w:rsid w:val="00C47238"/>
    <w:rsid w:val="00C47E0C"/>
    <w:rsid w:val="00C5357F"/>
    <w:rsid w:val="00C617BE"/>
    <w:rsid w:val="00C61AFD"/>
    <w:rsid w:val="00C63563"/>
    <w:rsid w:val="00C64FC6"/>
    <w:rsid w:val="00C675C9"/>
    <w:rsid w:val="00C70E5C"/>
    <w:rsid w:val="00C8253A"/>
    <w:rsid w:val="00C91041"/>
    <w:rsid w:val="00C91252"/>
    <w:rsid w:val="00C94088"/>
    <w:rsid w:val="00C948AA"/>
    <w:rsid w:val="00C96F89"/>
    <w:rsid w:val="00C97AB3"/>
    <w:rsid w:val="00CA59B5"/>
    <w:rsid w:val="00CA6CB3"/>
    <w:rsid w:val="00CA7EF1"/>
    <w:rsid w:val="00CB01B9"/>
    <w:rsid w:val="00CB03B5"/>
    <w:rsid w:val="00CB384A"/>
    <w:rsid w:val="00CB5538"/>
    <w:rsid w:val="00CB7B07"/>
    <w:rsid w:val="00CC40A3"/>
    <w:rsid w:val="00CC45B3"/>
    <w:rsid w:val="00CC4A3B"/>
    <w:rsid w:val="00CD1947"/>
    <w:rsid w:val="00CD2E0B"/>
    <w:rsid w:val="00CD432A"/>
    <w:rsid w:val="00CE1BB4"/>
    <w:rsid w:val="00CF1D43"/>
    <w:rsid w:val="00CF2AB3"/>
    <w:rsid w:val="00CF6667"/>
    <w:rsid w:val="00CF7D89"/>
    <w:rsid w:val="00D0032F"/>
    <w:rsid w:val="00D03A8A"/>
    <w:rsid w:val="00D03AE0"/>
    <w:rsid w:val="00D05F48"/>
    <w:rsid w:val="00D05FA9"/>
    <w:rsid w:val="00D06413"/>
    <w:rsid w:val="00D1077E"/>
    <w:rsid w:val="00D10961"/>
    <w:rsid w:val="00D11182"/>
    <w:rsid w:val="00D14060"/>
    <w:rsid w:val="00D146F9"/>
    <w:rsid w:val="00D1513F"/>
    <w:rsid w:val="00D17ABC"/>
    <w:rsid w:val="00D2097F"/>
    <w:rsid w:val="00D249EB"/>
    <w:rsid w:val="00D2697A"/>
    <w:rsid w:val="00D34AB4"/>
    <w:rsid w:val="00D36E88"/>
    <w:rsid w:val="00D40662"/>
    <w:rsid w:val="00D4126D"/>
    <w:rsid w:val="00D413ED"/>
    <w:rsid w:val="00D4263D"/>
    <w:rsid w:val="00D4527E"/>
    <w:rsid w:val="00D463AB"/>
    <w:rsid w:val="00D464A6"/>
    <w:rsid w:val="00D473DB"/>
    <w:rsid w:val="00D47FF7"/>
    <w:rsid w:val="00D50759"/>
    <w:rsid w:val="00D53471"/>
    <w:rsid w:val="00D5624A"/>
    <w:rsid w:val="00D5666F"/>
    <w:rsid w:val="00D57590"/>
    <w:rsid w:val="00D64906"/>
    <w:rsid w:val="00D66255"/>
    <w:rsid w:val="00D670CB"/>
    <w:rsid w:val="00D7037D"/>
    <w:rsid w:val="00D70DA2"/>
    <w:rsid w:val="00D723DF"/>
    <w:rsid w:val="00D76DF7"/>
    <w:rsid w:val="00D81430"/>
    <w:rsid w:val="00D81CC2"/>
    <w:rsid w:val="00D82FB2"/>
    <w:rsid w:val="00D839A6"/>
    <w:rsid w:val="00D84077"/>
    <w:rsid w:val="00D84C81"/>
    <w:rsid w:val="00D87E36"/>
    <w:rsid w:val="00D918F4"/>
    <w:rsid w:val="00D93654"/>
    <w:rsid w:val="00D93FF3"/>
    <w:rsid w:val="00D95276"/>
    <w:rsid w:val="00D968EE"/>
    <w:rsid w:val="00D9707F"/>
    <w:rsid w:val="00DA2FD4"/>
    <w:rsid w:val="00DA3888"/>
    <w:rsid w:val="00DA5474"/>
    <w:rsid w:val="00DA54B4"/>
    <w:rsid w:val="00DB3D3B"/>
    <w:rsid w:val="00DB6A1F"/>
    <w:rsid w:val="00DE1130"/>
    <w:rsid w:val="00DE6ED3"/>
    <w:rsid w:val="00DF1B84"/>
    <w:rsid w:val="00DF3453"/>
    <w:rsid w:val="00DF46C1"/>
    <w:rsid w:val="00DF524E"/>
    <w:rsid w:val="00DF6815"/>
    <w:rsid w:val="00DF7DA0"/>
    <w:rsid w:val="00E00489"/>
    <w:rsid w:val="00E00517"/>
    <w:rsid w:val="00E014C5"/>
    <w:rsid w:val="00E0245E"/>
    <w:rsid w:val="00E04428"/>
    <w:rsid w:val="00E051C6"/>
    <w:rsid w:val="00E0553E"/>
    <w:rsid w:val="00E1150C"/>
    <w:rsid w:val="00E15497"/>
    <w:rsid w:val="00E16789"/>
    <w:rsid w:val="00E172E9"/>
    <w:rsid w:val="00E179FF"/>
    <w:rsid w:val="00E201A8"/>
    <w:rsid w:val="00E20FAF"/>
    <w:rsid w:val="00E22458"/>
    <w:rsid w:val="00E25080"/>
    <w:rsid w:val="00E26280"/>
    <w:rsid w:val="00E3026E"/>
    <w:rsid w:val="00E333F0"/>
    <w:rsid w:val="00E36930"/>
    <w:rsid w:val="00E378A0"/>
    <w:rsid w:val="00E45D33"/>
    <w:rsid w:val="00E50299"/>
    <w:rsid w:val="00E5191A"/>
    <w:rsid w:val="00E52DFE"/>
    <w:rsid w:val="00E532CF"/>
    <w:rsid w:val="00E54D30"/>
    <w:rsid w:val="00E55E04"/>
    <w:rsid w:val="00E56405"/>
    <w:rsid w:val="00E63AEE"/>
    <w:rsid w:val="00E65A98"/>
    <w:rsid w:val="00E7252E"/>
    <w:rsid w:val="00E74E53"/>
    <w:rsid w:val="00E754E3"/>
    <w:rsid w:val="00E758B5"/>
    <w:rsid w:val="00E81CB3"/>
    <w:rsid w:val="00E83E80"/>
    <w:rsid w:val="00E874F0"/>
    <w:rsid w:val="00E90C89"/>
    <w:rsid w:val="00E91CB2"/>
    <w:rsid w:val="00E920C3"/>
    <w:rsid w:val="00E93631"/>
    <w:rsid w:val="00E978ED"/>
    <w:rsid w:val="00EA07EF"/>
    <w:rsid w:val="00EA1A7D"/>
    <w:rsid w:val="00EA7309"/>
    <w:rsid w:val="00EA739F"/>
    <w:rsid w:val="00EA770D"/>
    <w:rsid w:val="00EB22D4"/>
    <w:rsid w:val="00EB4963"/>
    <w:rsid w:val="00EB4AD8"/>
    <w:rsid w:val="00EC5653"/>
    <w:rsid w:val="00EC5C25"/>
    <w:rsid w:val="00ED3FAE"/>
    <w:rsid w:val="00ED59AE"/>
    <w:rsid w:val="00ED5DAD"/>
    <w:rsid w:val="00ED6121"/>
    <w:rsid w:val="00EE1546"/>
    <w:rsid w:val="00EE2730"/>
    <w:rsid w:val="00EE2C47"/>
    <w:rsid w:val="00EE4927"/>
    <w:rsid w:val="00EE5A25"/>
    <w:rsid w:val="00EF1CBC"/>
    <w:rsid w:val="00EF5E30"/>
    <w:rsid w:val="00EF64CA"/>
    <w:rsid w:val="00F04E07"/>
    <w:rsid w:val="00F05681"/>
    <w:rsid w:val="00F06826"/>
    <w:rsid w:val="00F0754C"/>
    <w:rsid w:val="00F1133B"/>
    <w:rsid w:val="00F20595"/>
    <w:rsid w:val="00F23B23"/>
    <w:rsid w:val="00F26726"/>
    <w:rsid w:val="00F30C81"/>
    <w:rsid w:val="00F3728F"/>
    <w:rsid w:val="00F40C57"/>
    <w:rsid w:val="00F436BC"/>
    <w:rsid w:val="00F44A09"/>
    <w:rsid w:val="00F5607A"/>
    <w:rsid w:val="00F56D25"/>
    <w:rsid w:val="00F56E4F"/>
    <w:rsid w:val="00F570B3"/>
    <w:rsid w:val="00F57F8B"/>
    <w:rsid w:val="00F635D3"/>
    <w:rsid w:val="00F71E2F"/>
    <w:rsid w:val="00F72B2F"/>
    <w:rsid w:val="00F73CEF"/>
    <w:rsid w:val="00F757CD"/>
    <w:rsid w:val="00F763C8"/>
    <w:rsid w:val="00F7706D"/>
    <w:rsid w:val="00F7760A"/>
    <w:rsid w:val="00F8134A"/>
    <w:rsid w:val="00F87C4C"/>
    <w:rsid w:val="00F927BA"/>
    <w:rsid w:val="00F961CB"/>
    <w:rsid w:val="00F96F4A"/>
    <w:rsid w:val="00FA0B81"/>
    <w:rsid w:val="00FA37B6"/>
    <w:rsid w:val="00FA5345"/>
    <w:rsid w:val="00FA73DD"/>
    <w:rsid w:val="00FB0521"/>
    <w:rsid w:val="00FB2F10"/>
    <w:rsid w:val="00FB3F96"/>
    <w:rsid w:val="00FB60CD"/>
    <w:rsid w:val="00FC237B"/>
    <w:rsid w:val="00FC7220"/>
    <w:rsid w:val="00FC73BF"/>
    <w:rsid w:val="00FC76F2"/>
    <w:rsid w:val="00FD1C5B"/>
    <w:rsid w:val="00FD5004"/>
    <w:rsid w:val="00FD5575"/>
    <w:rsid w:val="00FD566F"/>
    <w:rsid w:val="00FD728F"/>
    <w:rsid w:val="00FD7E0E"/>
    <w:rsid w:val="00FE0AD2"/>
    <w:rsid w:val="00FE4001"/>
    <w:rsid w:val="00FE4235"/>
    <w:rsid w:val="00FE6E9D"/>
    <w:rsid w:val="00FF26EF"/>
    <w:rsid w:val="00FF321F"/>
    <w:rsid w:val="00FF4990"/>
    <w:rsid w:val="00FF59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0577"/>
    <o:shapelayout v:ext="edit">
      <o:idmap v:ext="edit" data="1"/>
    </o:shapelayout>
  </w:shapeDefaults>
  <w:decimalSymbol w:val="."/>
  <w:listSeparator w:val=","/>
  <w14:docId w14:val="72A69A6A"/>
  <w15:docId w15:val="{639DA553-8A30-4A57-B94F-F536F2A9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6BD"/>
    <w:rPr>
      <w:rFonts w:ascii="Trebuchet MS" w:eastAsia="Times New Roman" w:hAnsi="Trebuchet MS"/>
      <w:sz w:val="22"/>
    </w:rPr>
  </w:style>
  <w:style w:type="paragraph" w:styleId="Heading1">
    <w:name w:val="heading 1"/>
    <w:basedOn w:val="Normal"/>
    <w:next w:val="Normal"/>
    <w:link w:val="Heading1Char"/>
    <w:uiPriority w:val="5"/>
    <w:qFormat/>
    <w:rsid w:val="009C5368"/>
    <w:pPr>
      <w:keepNext/>
      <w:keepLines/>
      <w:outlineLvl w:val="0"/>
    </w:pPr>
    <w:rPr>
      <w:b/>
      <w:bCs/>
      <w:color w:val="000000"/>
      <w:sz w:val="26"/>
      <w:szCs w:val="26"/>
    </w:rPr>
  </w:style>
  <w:style w:type="paragraph" w:styleId="Heading2">
    <w:name w:val="heading 2"/>
    <w:basedOn w:val="Normal"/>
    <w:next w:val="Normal"/>
    <w:link w:val="Heading2Char"/>
    <w:uiPriority w:val="6"/>
    <w:unhideWhenUsed/>
    <w:qFormat/>
    <w:rsid w:val="009C5368"/>
    <w:pPr>
      <w:keepNext/>
      <w:keepLines/>
      <w:outlineLvl w:val="1"/>
    </w:pPr>
    <w:rPr>
      <w:b/>
      <w:bCs/>
      <w:color w:val="000000"/>
    </w:rPr>
  </w:style>
  <w:style w:type="paragraph" w:styleId="Heading3">
    <w:name w:val="heading 3"/>
    <w:basedOn w:val="Normal"/>
    <w:next w:val="Normal"/>
    <w:link w:val="Heading3Char"/>
    <w:uiPriority w:val="7"/>
    <w:unhideWhenUsed/>
    <w:qFormat/>
    <w:rsid w:val="00F7706D"/>
    <w:pPr>
      <w:keepNext/>
      <w:keepLines/>
      <w:outlineLvl w:val="2"/>
    </w:pPr>
    <w:rPr>
      <w:bCs/>
      <w:i/>
      <w:color w:val="000000"/>
    </w:rPr>
  </w:style>
  <w:style w:type="paragraph" w:styleId="Heading4">
    <w:name w:val="heading 4"/>
    <w:aliases w:val="General Heading"/>
    <w:basedOn w:val="Normal"/>
    <w:next w:val="Normal"/>
    <w:link w:val="Heading4Char"/>
    <w:uiPriority w:val="3"/>
    <w:unhideWhenUsed/>
    <w:qFormat/>
    <w:rsid w:val="005E5910"/>
    <w:pPr>
      <w:outlineLvl w:val="3"/>
    </w:pPr>
    <w:rPr>
      <w:color w:val="0C2577"/>
      <w:sz w:val="60"/>
    </w:rPr>
  </w:style>
  <w:style w:type="paragraph" w:styleId="Heading5">
    <w:name w:val="heading 5"/>
    <w:aliases w:val="Chapter Heading"/>
    <w:basedOn w:val="Normal"/>
    <w:next w:val="Normal"/>
    <w:link w:val="Heading5Char"/>
    <w:uiPriority w:val="4"/>
    <w:unhideWhenUsed/>
    <w:qFormat/>
    <w:rsid w:val="005E5910"/>
    <w:pPr>
      <w:outlineLvl w:val="4"/>
    </w:pPr>
    <w:rPr>
      <w:b/>
      <w:sz w:val="32"/>
    </w:rPr>
  </w:style>
  <w:style w:type="paragraph" w:styleId="Heading6">
    <w:name w:val="heading 6"/>
    <w:aliases w:val="Cover Page Heading"/>
    <w:basedOn w:val="Normal"/>
    <w:next w:val="Normal"/>
    <w:link w:val="Heading6Char"/>
    <w:uiPriority w:val="8"/>
    <w:unhideWhenUsed/>
    <w:qFormat/>
    <w:rsid w:val="00F7706D"/>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5"/>
    <w:rsid w:val="00F7706D"/>
    <w:rPr>
      <w:rFonts w:ascii="Trebuchet MS" w:eastAsia="Times New Roman" w:hAnsi="Trebuchet MS" w:cs="Times New Roman"/>
      <w:b/>
      <w:bCs/>
      <w:color w:val="000000"/>
      <w:sz w:val="26"/>
      <w:szCs w:val="26"/>
    </w:rPr>
  </w:style>
  <w:style w:type="character" w:customStyle="1" w:styleId="Heading2Char">
    <w:name w:val="Heading 2 Char"/>
    <w:link w:val="Heading2"/>
    <w:uiPriority w:val="6"/>
    <w:rsid w:val="00F7706D"/>
    <w:rPr>
      <w:rFonts w:ascii="Trebuchet MS" w:eastAsia="Times New Roman" w:hAnsi="Trebuchet MS" w:cs="Times New Roman"/>
      <w:b/>
      <w:bCs/>
      <w:color w:val="000000"/>
    </w:rPr>
  </w:style>
  <w:style w:type="character" w:styleId="PlaceholderText">
    <w:name w:val="Placeholder Text"/>
    <w:uiPriority w:val="99"/>
    <w:semiHidden/>
    <w:rsid w:val="00B04B20"/>
    <w:rPr>
      <w:color w:val="808080"/>
    </w:rPr>
  </w:style>
  <w:style w:type="paragraph" w:styleId="BalloonText">
    <w:name w:val="Balloon Text"/>
    <w:basedOn w:val="Normal"/>
    <w:link w:val="BalloonTextChar"/>
    <w:uiPriority w:val="99"/>
    <w:semiHidden/>
    <w:unhideWhenUsed/>
    <w:rsid w:val="00B04B20"/>
    <w:rPr>
      <w:rFonts w:ascii="Tahoma" w:hAnsi="Tahoma" w:cs="Tahoma"/>
      <w:sz w:val="16"/>
      <w:szCs w:val="16"/>
    </w:rPr>
  </w:style>
  <w:style w:type="character" w:customStyle="1" w:styleId="BalloonTextChar">
    <w:name w:val="Balloon Text Char"/>
    <w:link w:val="BalloonText"/>
    <w:uiPriority w:val="99"/>
    <w:semiHidden/>
    <w:rsid w:val="00B04B20"/>
    <w:rPr>
      <w:rFonts w:ascii="Tahoma" w:hAnsi="Tahoma" w:cs="Tahoma"/>
      <w:sz w:val="16"/>
      <w:szCs w:val="16"/>
    </w:rPr>
  </w:style>
  <w:style w:type="character" w:customStyle="1" w:styleId="Heading3Char">
    <w:name w:val="Heading 3 Char"/>
    <w:link w:val="Heading3"/>
    <w:uiPriority w:val="7"/>
    <w:rsid w:val="00F7706D"/>
    <w:rPr>
      <w:rFonts w:ascii="Trebuchet MS" w:eastAsia="Times New Roman" w:hAnsi="Trebuchet MS" w:cs="Times New Roman"/>
      <w:bCs/>
      <w:i/>
      <w:color w:val="000000"/>
    </w:rPr>
  </w:style>
  <w:style w:type="character" w:customStyle="1" w:styleId="Heading4Char">
    <w:name w:val="Heading 4 Char"/>
    <w:aliases w:val="General Heading Char"/>
    <w:link w:val="Heading4"/>
    <w:uiPriority w:val="3"/>
    <w:rsid w:val="00F7706D"/>
    <w:rPr>
      <w:rFonts w:ascii="Trebuchet MS" w:hAnsi="Trebuchet MS"/>
      <w:color w:val="0C2577"/>
      <w:sz w:val="60"/>
    </w:rPr>
  </w:style>
  <w:style w:type="character" w:customStyle="1" w:styleId="Heading5Char">
    <w:name w:val="Heading 5 Char"/>
    <w:aliases w:val="Chapter Heading Char"/>
    <w:link w:val="Heading5"/>
    <w:uiPriority w:val="4"/>
    <w:rsid w:val="00F7706D"/>
    <w:rPr>
      <w:rFonts w:ascii="Trebuchet MS" w:hAnsi="Trebuchet MS"/>
      <w:b/>
      <w:sz w:val="32"/>
    </w:rPr>
  </w:style>
  <w:style w:type="character" w:customStyle="1" w:styleId="Heading6Char">
    <w:name w:val="Heading 6 Char"/>
    <w:aliases w:val="Cover Page Heading Char"/>
    <w:link w:val="Heading6"/>
    <w:uiPriority w:val="8"/>
    <w:rsid w:val="00F7706D"/>
    <w:rPr>
      <w:rFonts w:ascii="Trebuchet MS" w:eastAsia="Times New Roman" w:hAnsi="Trebuchet MS" w:cs="Times New Roman"/>
      <w:iCs/>
      <w:color w:val="0C2577"/>
      <w:sz w:val="90"/>
    </w:rPr>
  </w:style>
  <w:style w:type="paragraph" w:styleId="EnvelopeAddress">
    <w:name w:val="envelope address"/>
    <w:basedOn w:val="Normal"/>
    <w:uiPriority w:val="99"/>
    <w:semiHidden/>
    <w:unhideWhenUsed/>
    <w:rsid w:val="007031F4"/>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031F4"/>
    <w:rPr>
      <w:sz w:val="20"/>
    </w:rPr>
  </w:style>
  <w:style w:type="paragraph" w:customStyle="1" w:styleId="Heading">
    <w:name w:val="Heading"/>
    <w:basedOn w:val="Normal"/>
    <w:rsid w:val="002436BD"/>
    <w:pPr>
      <w:jc w:val="both"/>
    </w:pPr>
    <w:rPr>
      <w:b/>
      <w:sz w:val="26"/>
      <w:szCs w:val="22"/>
    </w:rPr>
  </w:style>
  <w:style w:type="character" w:styleId="Hyperlink">
    <w:name w:val="Hyperlink"/>
    <w:uiPriority w:val="99"/>
    <w:unhideWhenUsed/>
    <w:rsid w:val="002436BD"/>
    <w:rPr>
      <w:color w:val="0000FF"/>
      <w:u w:val="single"/>
    </w:rPr>
  </w:style>
  <w:style w:type="paragraph" w:styleId="ListParagraph">
    <w:name w:val="List Paragraph"/>
    <w:basedOn w:val="Normal"/>
    <w:uiPriority w:val="34"/>
    <w:qFormat/>
    <w:rsid w:val="002436BD"/>
    <w:pPr>
      <w:ind w:left="720"/>
    </w:pPr>
  </w:style>
  <w:style w:type="character" w:styleId="CommentReference">
    <w:name w:val="annotation reference"/>
    <w:uiPriority w:val="99"/>
    <w:semiHidden/>
    <w:unhideWhenUsed/>
    <w:rsid w:val="002436BD"/>
    <w:rPr>
      <w:sz w:val="16"/>
      <w:szCs w:val="16"/>
    </w:rPr>
  </w:style>
  <w:style w:type="paragraph" w:styleId="CommentText">
    <w:name w:val="annotation text"/>
    <w:basedOn w:val="Normal"/>
    <w:link w:val="CommentTextChar"/>
    <w:uiPriority w:val="99"/>
    <w:unhideWhenUsed/>
    <w:rsid w:val="002436BD"/>
    <w:rPr>
      <w:sz w:val="20"/>
    </w:rPr>
  </w:style>
  <w:style w:type="character" w:customStyle="1" w:styleId="CommentTextChar">
    <w:name w:val="Comment Text Char"/>
    <w:link w:val="CommentText"/>
    <w:uiPriority w:val="99"/>
    <w:rsid w:val="002436BD"/>
    <w:rPr>
      <w:rFonts w:ascii="Trebuchet MS" w:eastAsia="Times New Roman" w:hAnsi="Trebuchet MS"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B64B2E"/>
    <w:rPr>
      <w:b/>
      <w:bCs/>
    </w:rPr>
  </w:style>
  <w:style w:type="character" w:customStyle="1" w:styleId="CommentSubjectChar">
    <w:name w:val="Comment Subject Char"/>
    <w:link w:val="CommentSubject"/>
    <w:uiPriority w:val="99"/>
    <w:semiHidden/>
    <w:rsid w:val="00B64B2E"/>
    <w:rPr>
      <w:rFonts w:ascii="Trebuchet MS" w:eastAsia="Times New Roman" w:hAnsi="Trebuchet MS" w:cs="Times New Roman"/>
      <w:b/>
      <w:bCs/>
      <w:sz w:val="20"/>
      <w:szCs w:val="20"/>
      <w:lang w:eastAsia="en-AU"/>
    </w:rPr>
  </w:style>
  <w:style w:type="paragraph" w:styleId="Header">
    <w:name w:val="header"/>
    <w:basedOn w:val="Normal"/>
    <w:link w:val="HeaderChar"/>
    <w:uiPriority w:val="99"/>
    <w:unhideWhenUsed/>
    <w:rsid w:val="00DF7DA0"/>
    <w:pPr>
      <w:tabs>
        <w:tab w:val="center" w:pos="4513"/>
        <w:tab w:val="right" w:pos="9026"/>
      </w:tabs>
    </w:pPr>
  </w:style>
  <w:style w:type="character" w:customStyle="1" w:styleId="HeaderChar">
    <w:name w:val="Header Char"/>
    <w:basedOn w:val="DefaultParagraphFont"/>
    <w:link w:val="Header"/>
    <w:uiPriority w:val="99"/>
    <w:rsid w:val="00DF7DA0"/>
    <w:rPr>
      <w:rFonts w:ascii="Trebuchet MS" w:eastAsia="Times New Roman" w:hAnsi="Trebuchet MS"/>
      <w:sz w:val="22"/>
    </w:rPr>
  </w:style>
  <w:style w:type="paragraph" w:styleId="Footer">
    <w:name w:val="footer"/>
    <w:basedOn w:val="Normal"/>
    <w:link w:val="FooterChar"/>
    <w:uiPriority w:val="99"/>
    <w:unhideWhenUsed/>
    <w:rsid w:val="00DF7DA0"/>
    <w:pPr>
      <w:tabs>
        <w:tab w:val="center" w:pos="4513"/>
        <w:tab w:val="right" w:pos="9026"/>
      </w:tabs>
    </w:pPr>
  </w:style>
  <w:style w:type="character" w:customStyle="1" w:styleId="FooterChar">
    <w:name w:val="Footer Char"/>
    <w:basedOn w:val="DefaultParagraphFont"/>
    <w:link w:val="Footer"/>
    <w:uiPriority w:val="99"/>
    <w:rsid w:val="00DF7DA0"/>
    <w:rPr>
      <w:rFonts w:ascii="Trebuchet MS" w:eastAsia="Times New Roman" w:hAnsi="Trebuchet MS"/>
      <w:sz w:val="22"/>
    </w:rPr>
  </w:style>
  <w:style w:type="paragraph" w:styleId="FootnoteText">
    <w:name w:val="footnote text"/>
    <w:aliases w:val="Char"/>
    <w:basedOn w:val="Normal"/>
    <w:link w:val="FootnoteTextChar"/>
    <w:uiPriority w:val="99"/>
    <w:semiHidden/>
    <w:unhideWhenUsed/>
    <w:rsid w:val="000B6A84"/>
    <w:rPr>
      <w:sz w:val="20"/>
    </w:rPr>
  </w:style>
  <w:style w:type="character" w:customStyle="1" w:styleId="FootnoteTextChar">
    <w:name w:val="Footnote Text Char"/>
    <w:aliases w:val="Char Char"/>
    <w:basedOn w:val="DefaultParagraphFont"/>
    <w:link w:val="FootnoteText"/>
    <w:uiPriority w:val="99"/>
    <w:semiHidden/>
    <w:rsid w:val="000B6A84"/>
    <w:rPr>
      <w:rFonts w:ascii="Trebuchet MS" w:eastAsia="Times New Roman" w:hAnsi="Trebuchet MS"/>
    </w:rPr>
  </w:style>
  <w:style w:type="character" w:styleId="FootnoteReference">
    <w:name w:val="footnote reference"/>
    <w:basedOn w:val="DefaultParagraphFont"/>
    <w:uiPriority w:val="99"/>
    <w:semiHidden/>
    <w:unhideWhenUsed/>
    <w:qFormat/>
    <w:rsid w:val="000B6A84"/>
    <w:rPr>
      <w:vertAlign w:val="superscript"/>
    </w:rPr>
  </w:style>
  <w:style w:type="character" w:styleId="FollowedHyperlink">
    <w:name w:val="FollowedHyperlink"/>
    <w:basedOn w:val="DefaultParagraphFont"/>
    <w:uiPriority w:val="99"/>
    <w:semiHidden/>
    <w:unhideWhenUsed/>
    <w:rsid w:val="008C02E3"/>
    <w:rPr>
      <w:color w:val="800080" w:themeColor="followedHyperlink"/>
      <w:u w:val="single"/>
    </w:rPr>
  </w:style>
  <w:style w:type="character" w:styleId="UnresolvedMention">
    <w:name w:val="Unresolved Mention"/>
    <w:basedOn w:val="DefaultParagraphFont"/>
    <w:uiPriority w:val="99"/>
    <w:semiHidden/>
    <w:unhideWhenUsed/>
    <w:rsid w:val="006540A3"/>
    <w:rPr>
      <w:color w:val="605E5C"/>
      <w:shd w:val="clear" w:color="auto" w:fill="E1DFDD"/>
    </w:rPr>
  </w:style>
  <w:style w:type="paragraph" w:styleId="Revision">
    <w:name w:val="Revision"/>
    <w:hidden/>
    <w:uiPriority w:val="99"/>
    <w:semiHidden/>
    <w:rsid w:val="00B132E1"/>
    <w:rPr>
      <w:rFonts w:ascii="Trebuchet MS" w:eastAsia="Times New Roman" w:hAnsi="Trebuchet MS"/>
      <w:sz w:val="22"/>
    </w:rPr>
  </w:style>
  <w:style w:type="paragraph" w:styleId="NormalWeb">
    <w:name w:val="Normal (Web)"/>
    <w:basedOn w:val="Normal"/>
    <w:uiPriority w:val="99"/>
    <w:unhideWhenUsed/>
    <w:rsid w:val="00106BEA"/>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12718">
      <w:bodyDiv w:val="1"/>
      <w:marLeft w:val="0"/>
      <w:marRight w:val="0"/>
      <w:marTop w:val="0"/>
      <w:marBottom w:val="0"/>
      <w:divBdr>
        <w:top w:val="none" w:sz="0" w:space="0" w:color="auto"/>
        <w:left w:val="none" w:sz="0" w:space="0" w:color="auto"/>
        <w:bottom w:val="none" w:sz="0" w:space="0" w:color="auto"/>
        <w:right w:val="none" w:sz="0" w:space="0" w:color="auto"/>
      </w:divBdr>
    </w:div>
    <w:div w:id="283922957">
      <w:bodyDiv w:val="1"/>
      <w:marLeft w:val="0"/>
      <w:marRight w:val="0"/>
      <w:marTop w:val="0"/>
      <w:marBottom w:val="0"/>
      <w:divBdr>
        <w:top w:val="none" w:sz="0" w:space="0" w:color="auto"/>
        <w:left w:val="none" w:sz="0" w:space="0" w:color="auto"/>
        <w:bottom w:val="none" w:sz="0" w:space="0" w:color="auto"/>
        <w:right w:val="none" w:sz="0" w:space="0" w:color="auto"/>
      </w:divBdr>
    </w:div>
    <w:div w:id="683744429">
      <w:bodyDiv w:val="1"/>
      <w:marLeft w:val="0"/>
      <w:marRight w:val="0"/>
      <w:marTop w:val="0"/>
      <w:marBottom w:val="0"/>
      <w:divBdr>
        <w:top w:val="none" w:sz="0" w:space="0" w:color="auto"/>
        <w:left w:val="none" w:sz="0" w:space="0" w:color="auto"/>
        <w:bottom w:val="none" w:sz="0" w:space="0" w:color="auto"/>
        <w:right w:val="none" w:sz="0" w:space="0" w:color="auto"/>
      </w:divBdr>
    </w:div>
    <w:div w:id="780609569">
      <w:bodyDiv w:val="1"/>
      <w:marLeft w:val="0"/>
      <w:marRight w:val="0"/>
      <w:marTop w:val="0"/>
      <w:marBottom w:val="0"/>
      <w:divBdr>
        <w:top w:val="none" w:sz="0" w:space="0" w:color="auto"/>
        <w:left w:val="none" w:sz="0" w:space="0" w:color="auto"/>
        <w:bottom w:val="none" w:sz="0" w:space="0" w:color="auto"/>
        <w:right w:val="none" w:sz="0" w:space="0" w:color="auto"/>
      </w:divBdr>
    </w:div>
    <w:div w:id="781997571">
      <w:bodyDiv w:val="1"/>
      <w:marLeft w:val="0"/>
      <w:marRight w:val="0"/>
      <w:marTop w:val="0"/>
      <w:marBottom w:val="0"/>
      <w:divBdr>
        <w:top w:val="none" w:sz="0" w:space="0" w:color="auto"/>
        <w:left w:val="none" w:sz="0" w:space="0" w:color="auto"/>
        <w:bottom w:val="none" w:sz="0" w:space="0" w:color="auto"/>
        <w:right w:val="none" w:sz="0" w:space="0" w:color="auto"/>
      </w:divBdr>
    </w:div>
    <w:div w:id="844394748">
      <w:bodyDiv w:val="1"/>
      <w:marLeft w:val="0"/>
      <w:marRight w:val="0"/>
      <w:marTop w:val="0"/>
      <w:marBottom w:val="0"/>
      <w:divBdr>
        <w:top w:val="none" w:sz="0" w:space="0" w:color="auto"/>
        <w:left w:val="none" w:sz="0" w:space="0" w:color="auto"/>
        <w:bottom w:val="none" w:sz="0" w:space="0" w:color="auto"/>
        <w:right w:val="none" w:sz="0" w:space="0" w:color="auto"/>
      </w:divBdr>
    </w:div>
    <w:div w:id="1404178510">
      <w:bodyDiv w:val="1"/>
      <w:marLeft w:val="0"/>
      <w:marRight w:val="0"/>
      <w:marTop w:val="0"/>
      <w:marBottom w:val="0"/>
      <w:divBdr>
        <w:top w:val="none" w:sz="0" w:space="0" w:color="auto"/>
        <w:left w:val="none" w:sz="0" w:space="0" w:color="auto"/>
        <w:bottom w:val="none" w:sz="0" w:space="0" w:color="auto"/>
        <w:right w:val="none" w:sz="0" w:space="0" w:color="auto"/>
      </w:divBdr>
    </w:div>
    <w:div w:id="1519077713">
      <w:bodyDiv w:val="1"/>
      <w:marLeft w:val="0"/>
      <w:marRight w:val="0"/>
      <w:marTop w:val="0"/>
      <w:marBottom w:val="0"/>
      <w:divBdr>
        <w:top w:val="none" w:sz="0" w:space="0" w:color="auto"/>
        <w:left w:val="none" w:sz="0" w:space="0" w:color="auto"/>
        <w:bottom w:val="none" w:sz="0" w:space="0" w:color="auto"/>
        <w:right w:val="none" w:sz="0" w:space="0" w:color="auto"/>
      </w:divBdr>
    </w:div>
    <w:div w:id="1769035763">
      <w:bodyDiv w:val="1"/>
      <w:marLeft w:val="0"/>
      <w:marRight w:val="0"/>
      <w:marTop w:val="0"/>
      <w:marBottom w:val="0"/>
      <w:divBdr>
        <w:top w:val="none" w:sz="0" w:space="0" w:color="auto"/>
        <w:left w:val="none" w:sz="0" w:space="0" w:color="auto"/>
        <w:bottom w:val="none" w:sz="0" w:space="0" w:color="auto"/>
        <w:right w:val="none" w:sz="0" w:space="0" w:color="auto"/>
      </w:divBdr>
    </w:div>
    <w:div w:id="1908418891">
      <w:bodyDiv w:val="1"/>
      <w:marLeft w:val="0"/>
      <w:marRight w:val="0"/>
      <w:marTop w:val="0"/>
      <w:marBottom w:val="0"/>
      <w:divBdr>
        <w:top w:val="none" w:sz="0" w:space="0" w:color="auto"/>
        <w:left w:val="none" w:sz="0" w:space="0" w:color="auto"/>
        <w:bottom w:val="none" w:sz="0" w:space="0" w:color="auto"/>
        <w:right w:val="none" w:sz="0" w:space="0" w:color="auto"/>
      </w:divBdr>
    </w:div>
    <w:div w:id="1976567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apra.gov.au\national\Sydney\PAD\Public\Policy%20Development\Policy%20Templates\ES%20templates\Template%20-%20ES%20for%20revoke%20and%20remake%20prudential%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Explanatory statement; revoke and replace; prudential standard; precedent; example</APRAKeywords>
    <APRAApprovedBy xmlns="814d62cb-2db6-4c25-ab62-b9075facbc11">
      <UserInfo>
        <DisplayName/>
        <AccountId xsi:nil="true"/>
        <AccountType/>
      </UserInfo>
    </APRAApprovedBy>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Banking (prudential standard) determination No. 2 of 2023</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5JENXJJSCC7A-445999044-11951</_dlc_DocId>
    <_dlc_DocIdUrl xmlns="814d62cb-2db6-4c25-ab62-b9075facbc11">
      <Url>https://im/teams/LEGAL/_layouts/15/DocIdRedir.aspx?ID=5JENXJJSCC7A-445999044-11951</Url>
      <Description>5JENXJJSCC7A-445999044-11951</Description>
    </_dlc_DocIdUrl>
    <APRAMeetingDate xmlns="814d62cb-2db6-4c25-ab62-b9075facbc11" xsi:nil="true"/>
    <APRAMeetingNumber xmlns="814d62cb-2db6-4c25-ab62-b9075facbc1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8aef97a4-ded2-4e4a-9fbc-e666dae3ecd2" ContentTypeId="0x0101008CA7A4F8331B45C7B0D3158B4994D0CA02"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D1B70D-A6A8-4556-B7C1-F94206C4A61B}">
  <ds:schemaRefs>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814d62cb-2db6-4c25-ab62-b9075facbc11"/>
    <ds:schemaRef ds:uri="http://schemas.microsoft.com/office/2006/metadata/properties"/>
    <ds:schemaRef ds:uri="http://www.w3.org/XML/1998/namespace"/>
    <ds:schemaRef ds:uri="http://purl.org/dc/dcmitype/"/>
    <ds:schemaRef ds:uri="http://purl.org/dc/elements/1.1/"/>
  </ds:schemaRefs>
</ds:datastoreItem>
</file>

<file path=customXml/itemProps2.xml><?xml version="1.0" encoding="utf-8"?>
<ds:datastoreItem xmlns:ds="http://schemas.openxmlformats.org/officeDocument/2006/customXml" ds:itemID="{4BF2C506-14AA-45AC-A1C5-47570604E78D}">
  <ds:schemaRefs>
    <ds:schemaRef ds:uri="http://schemas.openxmlformats.org/officeDocument/2006/bibliography"/>
  </ds:schemaRefs>
</ds:datastoreItem>
</file>

<file path=customXml/itemProps3.xml><?xml version="1.0" encoding="utf-8"?>
<ds:datastoreItem xmlns:ds="http://schemas.openxmlformats.org/officeDocument/2006/customXml" ds:itemID="{AB542FB3-745E-4AE1-8F1C-9D29C17E2A97}">
  <ds:schemaRefs>
    <ds:schemaRef ds:uri="Microsoft.SharePoint.Taxonomy.ContentTypeSync"/>
  </ds:schemaRefs>
</ds:datastoreItem>
</file>

<file path=customXml/itemProps4.xml><?xml version="1.0" encoding="utf-8"?>
<ds:datastoreItem xmlns:ds="http://schemas.openxmlformats.org/officeDocument/2006/customXml" ds:itemID="{B76EAF7C-C054-456D-BB6F-9A71CE16A5D9}">
  <ds:schemaRefs>
    <ds:schemaRef ds:uri="http://schemas.microsoft.com/sharepoint/events"/>
  </ds:schemaRefs>
</ds:datastoreItem>
</file>

<file path=customXml/itemProps5.xml><?xml version="1.0" encoding="utf-8"?>
<ds:datastoreItem xmlns:ds="http://schemas.openxmlformats.org/officeDocument/2006/customXml" ds:itemID="{DEBBE7FF-85D3-4545-BC77-4BFD36BC3B67}">
  <ds:schemaRefs>
    <ds:schemaRef ds:uri="http://schemas.microsoft.com/sharepoint/v3/contenttype/forms"/>
  </ds:schemaRefs>
</ds:datastoreItem>
</file>

<file path=customXml/itemProps6.xml><?xml version="1.0" encoding="utf-8"?>
<ds:datastoreItem xmlns:ds="http://schemas.openxmlformats.org/officeDocument/2006/customXml" ds:itemID="{26F542AE-6A9D-4C4D-ABA2-13F4FD5A4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 ES for revoke and remake prudential standard (April 2016).dotx</Template>
  <TotalTime>0</TotalTime>
  <Pages>4</Pages>
  <Words>1148</Words>
  <Characters>6190</Characters>
  <Application>Microsoft Office Word</Application>
  <DocSecurity>0</DocSecurity>
  <Lines>110</Lines>
  <Paragraphs>48</Paragraphs>
  <ScaleCrop>false</ScaleCrop>
  <HeadingPairs>
    <vt:vector size="2" baseType="variant">
      <vt:variant>
        <vt:lpstr>Title</vt:lpstr>
      </vt:variant>
      <vt:variant>
        <vt:i4>1</vt:i4>
      </vt:variant>
    </vt:vector>
  </HeadingPairs>
  <TitlesOfParts>
    <vt:vector size="1" baseType="lpstr">
      <vt:lpstr>ES - Banking and Insurance Definitions - 200922</vt:lpstr>
    </vt:vector>
  </TitlesOfParts>
  <Company>APRA</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Banking (prudential standard) determination No. 2 of 2023</dc:title>
  <dc:creator>Sullivan, David</dc:creator>
  <cp:keywords>[SEC=OFFICIAL]</cp:keywords>
  <cp:lastModifiedBy>Toni Michalis</cp:lastModifiedBy>
  <cp:revision>2</cp:revision>
  <cp:lastPrinted>2023-02-24T00:11:00Z</cp:lastPrinted>
  <dcterms:created xsi:type="dcterms:W3CDTF">2023-02-27T06:28:00Z</dcterms:created>
  <dcterms:modified xsi:type="dcterms:W3CDTF">2023-02-27T06:28:00Z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2018.4</vt:lpwstr>
  </property>
  <property fmtid="{D5CDD505-2E9C-101B-9397-08002B2CF9AE}" pid="13" name="PM_Originating_FileId">
    <vt:lpwstr>21ED1FDBCD7D4344A20D6AFD8053454A</vt:lpwstr>
  </property>
  <property fmtid="{D5CDD505-2E9C-101B-9397-08002B2CF9AE}" pid="14" name="PM_Hash_Version">
    <vt:lpwstr>2022.1</vt:lpwstr>
  </property>
  <property fmtid="{D5CDD505-2E9C-101B-9397-08002B2CF9AE}" pid="15" name="ContentTypeId">
    <vt:lpwstr>0x0101008CA7A4F8331B45C7B0D3158B4994D0CA0200577EC0F5A1FBFC498F9A8436B963F8A6</vt:lpwstr>
  </property>
  <property fmtid="{D5CDD505-2E9C-101B-9397-08002B2CF9AE}" pid="16" name="APRAPeriod">
    <vt:lpwstr/>
  </property>
  <property fmtid="{D5CDD505-2E9C-101B-9397-08002B2CF9AE}" pid="17"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18" name="APRAYear">
    <vt:lpwstr/>
  </property>
  <property fmtid="{D5CDD505-2E9C-101B-9397-08002B2CF9AE}" pid="19" name="APRAIndustry">
    <vt:lpwstr/>
  </property>
  <property fmtid="{D5CDD505-2E9C-101B-9397-08002B2CF9AE}" pid="20" name="APRAPRSG">
    <vt:lpwstr/>
  </property>
  <property fmtid="{D5CDD505-2E9C-101B-9397-08002B2CF9AE}" pid="21" name="_dlc_DocIdItemGuid">
    <vt:lpwstr>277a2acb-c8d9-4367-bb74-d16d59e9bc47</vt:lpwstr>
  </property>
  <property fmtid="{D5CDD505-2E9C-101B-9397-08002B2CF9AE}" pid="22" name="IsLocked">
    <vt:lpwstr>False</vt:lpwstr>
  </property>
  <property fmtid="{D5CDD505-2E9C-101B-9397-08002B2CF9AE}" pid="23" name="IT system type">
    <vt:lpwstr/>
  </property>
  <property fmtid="{D5CDD505-2E9C-101B-9397-08002B2CF9AE}" pid="24" name="APRACategory">
    <vt:lpwstr/>
  </property>
  <property fmtid="{D5CDD505-2E9C-101B-9397-08002B2CF9AE}" pid="25" name="APRADocumentType">
    <vt:lpwstr>234;#Explanatory statement|b22f2e2f-3f73-411b-9a7c-34264d26fa25</vt:lpwstr>
  </property>
  <property fmtid="{D5CDD505-2E9C-101B-9397-08002B2CF9AE}" pid="26" name="APRAStatus">
    <vt:lpwstr>19;#Final|84d6b2d0-8498-4d62-bf46-bab38babbe9e</vt:lpwstr>
  </property>
  <property fmtid="{D5CDD505-2E9C-101B-9397-08002B2CF9AE}" pid="27" name="APRAActivity">
    <vt:lpwstr>10;#Registration|390476ce-d76d-4e8d-905f-28e32d2df127;#109;#Statutory instrument|fe68928c-5a9c-4caf-bc8c-6c18cedcb17f</vt:lpwstr>
  </property>
  <property fmtid="{D5CDD505-2E9C-101B-9397-08002B2CF9AE}" pid="28" name="APRAEntityAdviceSupport">
    <vt:lpwstr/>
  </property>
  <property fmtid="{D5CDD505-2E9C-101B-9397-08002B2CF9AE}" pid="29" name="APRALegislation">
    <vt:lpwstr/>
  </property>
  <property fmtid="{D5CDD505-2E9C-101B-9397-08002B2CF9AE}" pid="30" name="APRAExternalOrganisation">
    <vt:lpwstr/>
  </property>
  <property fmtid="{D5CDD505-2E9C-101B-9397-08002B2CF9AE}" pid="31" name="APRAIRTR">
    <vt:lpwstr/>
  </property>
  <property fmtid="{D5CDD505-2E9C-101B-9397-08002B2CF9AE}" pid="32" name="RecordPoint_WorkflowType">
    <vt:lpwstr>ActiveSubmitStub</vt:lpwstr>
  </property>
  <property fmtid="{D5CDD505-2E9C-101B-9397-08002B2CF9AE}" pid="33" name="RecordPoint_ActiveItemWebId">
    <vt:lpwstr>{75a71c27-8d66-4282-ae60-1bfc22a83be1}</vt:lpwstr>
  </property>
  <property fmtid="{D5CDD505-2E9C-101B-9397-08002B2CF9AE}" pid="34" name="RecordPoint_ActiveItemSiteId">
    <vt:lpwstr>{88691c01-5bbb-4215-adc0-66cb7065b0af}</vt:lpwstr>
  </property>
  <property fmtid="{D5CDD505-2E9C-101B-9397-08002B2CF9AE}" pid="35" name="RecordPoint_ActiveItemListId">
    <vt:lpwstr>{0e59e171-09d8-4401-800a-327154450cb3}</vt:lpwstr>
  </property>
  <property fmtid="{D5CDD505-2E9C-101B-9397-08002B2CF9AE}" pid="36" name="RecordPoint_ActiveItemUniqueId">
    <vt:lpwstr>{277a2acb-c8d9-4367-bb74-d16d59e9bc47}</vt:lpwstr>
  </property>
  <property fmtid="{D5CDD505-2E9C-101B-9397-08002B2CF9AE}" pid="37" name="RecordPoint_RecordNumberSubmitted">
    <vt:lpwstr/>
  </property>
  <property fmtid="{D5CDD505-2E9C-101B-9397-08002B2CF9AE}" pid="38" name="RecordPoint_SubmissionCompleted">
    <vt:lpwstr/>
  </property>
  <property fmtid="{D5CDD505-2E9C-101B-9397-08002B2CF9AE}" pid="39" name="RecordPoint_SubmissionDate">
    <vt:lpwstr/>
  </property>
  <property fmtid="{D5CDD505-2E9C-101B-9397-08002B2CF9AE}" pid="40" name="RecordPoint_ActiveItemMoved">
    <vt:lpwstr/>
  </property>
  <property fmtid="{D5CDD505-2E9C-101B-9397-08002B2CF9AE}" pid="41" name="RecordPoint_RecordFormat">
    <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PM_Note">
    <vt:lpwstr/>
  </property>
  <property fmtid="{D5CDD505-2E9C-101B-9397-08002B2CF9AE}" pid="45" name="PM_Markers">
    <vt:lpwstr/>
  </property>
  <property fmtid="{D5CDD505-2E9C-101B-9397-08002B2CF9AE}" pid="46" name="PM_Display">
    <vt:lpwstr>OFFICIAL</vt:lpwstr>
  </property>
  <property fmtid="{D5CDD505-2E9C-101B-9397-08002B2CF9AE}" pid="47" name="PMUuid">
    <vt:lpwstr>v=2022.2;d=gov.au;g=46DD6D7C-8107-577B-BC6E-F348953B2E44</vt:lpwstr>
  </property>
  <property fmtid="{D5CDD505-2E9C-101B-9397-08002B2CF9AE}" pid="48" name="PM_OriginatorDomainName_SHA256">
    <vt:lpwstr>ECBDE2B44A971754412B3FB70606937A119CC0D4B6C1B658A40FBD41C30BE3EC</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2022-12-01T04:12:57Z</vt:lpwstr>
  </property>
  <property fmtid="{D5CDD505-2E9C-101B-9397-08002B2CF9AE}" pid="53" name="MSIP_Label_c0129afb-6481-4f92-bc9f-5a4a6346364d_SetDate">
    <vt:lpwstr>2022-12-01T04:12:57Z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PM_Hash_SHA1">
    <vt:lpwstr>E5617B7A8344182EC44B35FDD8B0D656BF026B7C</vt:lpwstr>
  </property>
  <property fmtid="{D5CDD505-2E9C-101B-9397-08002B2CF9AE}" pid="57" name="PM_Hash_Salt_Prev">
    <vt:lpwstr>DF72118372F4894C1D28D1980DBF0957</vt:lpwstr>
  </property>
  <property fmtid="{D5CDD505-2E9C-101B-9397-08002B2CF9AE}" pid="58" name="PM_Hash_Salt">
    <vt:lpwstr>B08BA588F34CE8A9FF3A207E14CDC8CE</vt:lpwstr>
  </property>
  <property fmtid="{D5CDD505-2E9C-101B-9397-08002B2CF9AE}" pid="59" name="PM_Originator_Hash_SHA1">
    <vt:lpwstr>C3AD57350F36D8E1BD75F8F67CB06D435C9C43CA</vt:lpwstr>
  </property>
  <property fmtid="{D5CDD505-2E9C-101B-9397-08002B2CF9AE}" pid="60" name="PM_OriginatorUserAccountName_SHA256">
    <vt:lpwstr>6E3018F28A186D2E5FF5207C041E7A82E907C3008E071057026A53705873B72E</vt:lpwstr>
  </property>
  <property fmtid="{D5CDD505-2E9C-101B-9397-08002B2CF9AE}" pid="61" name="PMHMAC">
    <vt:lpwstr>v=2022.1;a=SHA256;h=D1E8774CB5F9EF3EC087C033DE52417BCC376954BA5D99243F1837EC7F804737</vt:lpwstr>
  </property>
  <property fmtid="{D5CDD505-2E9C-101B-9397-08002B2CF9AE}" pid="62" name="MSIP_Label_c0129afb-6481-4f92-bc9f-5a4a6346364d_ActionId">
    <vt:lpwstr>53fc770dac804ad4bd06793aec287c2b</vt:lpwstr>
  </property>
</Properties>
</file>