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590E5892"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C41257">
        <w:rPr>
          <w:rFonts w:ascii="Times New Roman" w:eastAsia="Times New Roman" w:hAnsi="Times New Roman" w:cs="Times New Roman"/>
          <w:bCs/>
          <w:i/>
          <w:sz w:val="24"/>
          <w:szCs w:val="24"/>
          <w:lang w:eastAsia="en-AU"/>
        </w:rPr>
        <w:t>1</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C41257">
        <w:rPr>
          <w:rFonts w:ascii="Times New Roman" w:eastAsia="Times New Roman" w:hAnsi="Times New Roman" w:cs="Times New Roman"/>
          <w:bCs/>
          <w:i/>
          <w:sz w:val="24"/>
          <w:szCs w:val="24"/>
          <w:lang w:eastAsia="en-AU"/>
        </w:rPr>
        <w:t>3</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756D05C3"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w:t>
      </w:r>
      <w:proofErr w:type="gramStart"/>
      <w:r>
        <w:rPr>
          <w:rFonts w:ascii="Times New Roman" w:eastAsia="Times New Roman" w:hAnsi="Times New Roman" w:cs="Times New Roman"/>
          <w:sz w:val="24"/>
          <w:szCs w:val="24"/>
          <w:lang w:eastAsia="en-AU"/>
        </w:rPr>
        <w:t>efficacy</w:t>
      </w:r>
      <w:proofErr w:type="gramEnd"/>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r w:rsidR="00343829">
        <w:rPr>
          <w:rFonts w:ascii="Times New Roman" w:eastAsia="Times New Roman" w:hAnsi="Times New Roman" w:cs="Times New Roman"/>
          <w:sz w:val="24"/>
          <w:szCs w:val="24"/>
          <w:lang w:eastAsia="en-AU"/>
        </w:rPr>
        <w:t xml:space="preserve"> and Aged Care</w:t>
      </w:r>
      <w:r>
        <w:rPr>
          <w:rFonts w:ascii="Times New Roman" w:eastAsia="Times New Roman" w:hAnsi="Times New Roman" w:cs="Times New Roman"/>
          <w:sz w:val="24"/>
          <w:szCs w:val="24"/>
          <w:lang w:eastAsia="en-AU"/>
        </w:rPr>
        <w:t>.</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282FB5B"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bookmarkStart w:id="0" w:name="_Hlk126676049"/>
      <w:r>
        <w:rPr>
          <w:rFonts w:ascii="Times New Roman" w:eastAsia="Times New Roman" w:hAnsi="Times New Roman" w:cs="Times New Roman"/>
          <w:sz w:val="24"/>
          <w:szCs w:val="24"/>
          <w:lang w:eastAsia="en-AU"/>
        </w:rPr>
        <w:t>S</w:t>
      </w:r>
      <w:r w:rsidR="003034B3">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26</w:t>
      </w:r>
      <w:proofErr w:type="gramStart"/>
      <w:r>
        <w:rPr>
          <w:rFonts w:ascii="Times New Roman" w:eastAsia="Times New Roman" w:hAnsi="Times New Roman" w:cs="Times New Roman"/>
          <w:sz w:val="24"/>
          <w:szCs w:val="24"/>
          <w:lang w:eastAsia="en-AU"/>
        </w:rPr>
        <w:t>BB</w:t>
      </w:r>
      <w:r w:rsidR="003034B3">
        <w:rPr>
          <w:rFonts w:ascii="Times New Roman" w:eastAsia="Times New Roman" w:hAnsi="Times New Roman" w:cs="Times New Roman"/>
          <w:sz w:val="24"/>
          <w:szCs w:val="24"/>
          <w:lang w:eastAsia="en-AU"/>
        </w:rPr>
        <w:t>(</w:t>
      </w:r>
      <w:proofErr w:type="gramEnd"/>
      <w:r w:rsidR="003034B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relevantly provides that the Minister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w:t>
      </w:r>
      <w:proofErr w:type="gramStart"/>
      <w:r w:rsidR="004E05C9">
        <w:rPr>
          <w:rFonts w:ascii="Times New Roman" w:eastAsia="Times New Roman" w:hAnsi="Times New Roman" w:cs="Times New Roman"/>
          <w:sz w:val="24"/>
          <w:szCs w:val="24"/>
          <w:lang w:eastAsia="en-AU"/>
        </w:rPr>
        <w:t>BB(</w:t>
      </w:r>
      <w:proofErr w:type="gramEnd"/>
      <w:r w:rsidR="004E05C9">
        <w:rPr>
          <w:rFonts w:ascii="Times New Roman" w:eastAsia="Times New Roman" w:hAnsi="Times New Roman" w:cs="Times New Roman"/>
          <w:sz w:val="24"/>
          <w:szCs w:val="24"/>
          <w:lang w:eastAsia="en-AU"/>
        </w:rPr>
        <w:t>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05448799"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C41257">
        <w:rPr>
          <w:rFonts w:ascii="Times New Roman" w:eastAsia="Times New Roman" w:hAnsi="Times New Roman" w:cs="Times New Roman"/>
          <w:bCs/>
          <w:i/>
          <w:sz w:val="24"/>
          <w:szCs w:val="24"/>
          <w:lang w:eastAsia="en-AU"/>
        </w:rPr>
        <w:t>1</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2</w:t>
      </w:r>
      <w:r w:rsidR="00C41257">
        <w:rPr>
          <w:rFonts w:ascii="Times New Roman" w:eastAsia="Times New Roman" w:hAnsi="Times New Roman" w:cs="Times New Roman"/>
          <w:bCs/>
          <w:i/>
          <w:sz w:val="24"/>
          <w:szCs w:val="24"/>
          <w:lang w:eastAsia="en-AU"/>
        </w:rPr>
        <w:t>3</w:t>
      </w:r>
      <w:r w:rsidR="00F6166F">
        <w:rPr>
          <w:rFonts w:ascii="Times New Roman" w:eastAsia="Times New Roman" w:hAnsi="Times New Roman" w:cs="Times New Roman"/>
          <w:bCs/>
          <w:i/>
          <w:sz w:val="24"/>
          <w:szCs w:val="24"/>
          <w:lang w:eastAsia="en-AU"/>
        </w:rPr>
        <w:t xml:space="preserve">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C41257">
        <w:rPr>
          <w:rFonts w:ascii="Times New Roman" w:eastAsia="Times New Roman" w:hAnsi="Times New Roman" w:cs="Times New Roman"/>
          <w:i/>
          <w:sz w:val="24"/>
          <w:szCs w:val="24"/>
          <w:lang w:eastAsia="en-AU"/>
        </w:rPr>
        <w:t>5</w:t>
      </w:r>
      <w:r w:rsidRPr="004E05C9">
        <w:rPr>
          <w:rFonts w:ascii="Times New Roman" w:eastAsia="Times New Roman" w:hAnsi="Times New Roman" w:cs="Times New Roman"/>
          <w:i/>
          <w:sz w:val="24"/>
          <w:szCs w:val="24"/>
          <w:lang w:eastAsia="en-AU"/>
        </w:rPr>
        <w:t>) 20</w:t>
      </w:r>
      <w:r w:rsidR="00272777">
        <w:rPr>
          <w:rFonts w:ascii="Times New Roman" w:eastAsia="Times New Roman" w:hAnsi="Times New Roman" w:cs="Times New Roman"/>
          <w:i/>
          <w:sz w:val="24"/>
          <w:szCs w:val="24"/>
          <w:lang w:eastAsia="en-AU"/>
        </w:rPr>
        <w:t>22</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proofErr w:type="gramStart"/>
      <w:r w:rsidR="00B60F0C">
        <w:rPr>
          <w:rFonts w:ascii="Times New Roman" w:eastAsia="Times New Roman" w:hAnsi="Times New Roman" w:cs="Times New Roman"/>
          <w:sz w:val="24"/>
          <w:szCs w:val="24"/>
          <w:lang w:eastAsia="en-AU"/>
        </w:rPr>
        <w:t>)</w:t>
      </w:r>
      <w:r w:rsidR="007C503B">
        <w:rPr>
          <w:rFonts w:ascii="Times New Roman" w:eastAsia="Times New Roman" w:hAnsi="Times New Roman" w:cs="Times New Roman"/>
          <w:sz w:val="24"/>
          <w:szCs w:val="24"/>
          <w:lang w:eastAsia="en-AU"/>
        </w:rPr>
        <w:t>, and</w:t>
      </w:r>
      <w:proofErr w:type="gramEnd"/>
      <w:r w:rsidR="007C503B">
        <w:rPr>
          <w:rFonts w:ascii="Times New Roman" w:eastAsia="Times New Roman" w:hAnsi="Times New Roman" w:cs="Times New Roman"/>
          <w:sz w:val="24"/>
          <w:szCs w:val="24"/>
          <w:lang w:eastAsia="en-AU"/>
        </w:rPr>
        <w:t xml:space="preserve">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47DFF450"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w:t>
      </w:r>
      <w:proofErr w:type="gramStart"/>
      <w:r w:rsidRPr="00D4773E">
        <w:rPr>
          <w:rFonts w:ascii="Times New Roman" w:eastAsia="Times New Roman" w:hAnsi="Times New Roman" w:cs="Times New Roman"/>
          <w:sz w:val="24"/>
          <w:szCs w:val="24"/>
          <w:lang w:eastAsia="en-AU"/>
        </w:rPr>
        <w:t>are considered to be</w:t>
      </w:r>
      <w:proofErr w:type="gramEnd"/>
      <w:r w:rsidRPr="00D4773E">
        <w:rPr>
          <w:rFonts w:ascii="Times New Roman" w:eastAsia="Times New Roman" w:hAnsi="Times New Roman" w:cs="Times New Roman"/>
          <w:sz w:val="24"/>
          <w:szCs w:val="24"/>
          <w:lang w:eastAsia="en-AU"/>
        </w:rPr>
        <w:t xml:space="preserve"> low risk and are not individually evaluated before those medicines are listed. Medicines that are listed in the Register under section 26AE of the Act are also considered to be low </w:t>
      </w:r>
      <w:proofErr w:type="gramStart"/>
      <w:r w:rsidRPr="00D4773E">
        <w:rPr>
          <w:rFonts w:ascii="Times New Roman" w:eastAsia="Times New Roman" w:hAnsi="Times New Roman" w:cs="Times New Roman"/>
          <w:sz w:val="24"/>
          <w:szCs w:val="24"/>
          <w:lang w:eastAsia="en-AU"/>
        </w:rPr>
        <w:t>risk, but</w:t>
      </w:r>
      <w:proofErr w:type="gramEnd"/>
      <w:r w:rsidRPr="00D4773E">
        <w:rPr>
          <w:rFonts w:ascii="Times New Roman" w:eastAsia="Times New Roman" w:hAnsi="Times New Roman" w:cs="Times New Roman"/>
          <w:sz w:val="24"/>
          <w:szCs w:val="24"/>
          <w:lang w:eastAsia="en-AU"/>
        </w:rPr>
        <w:t xml:space="preserve">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When listed under section 26AE, these listed medicines are commonly referred to as ‘assessed listed </w:t>
      </w:r>
      <w:proofErr w:type="gramStart"/>
      <w:r w:rsidRPr="00D4773E">
        <w:rPr>
          <w:rFonts w:ascii="Times New Roman" w:eastAsia="Times New Roman" w:hAnsi="Times New Roman" w:cs="Times New Roman"/>
          <w:sz w:val="24"/>
          <w:szCs w:val="24"/>
          <w:lang w:eastAsia="en-AU"/>
        </w:rPr>
        <w:t>medicines’</w:t>
      </w:r>
      <w:proofErr w:type="gramEnd"/>
      <w:r w:rsidRPr="00D4773E">
        <w:rPr>
          <w:rFonts w:ascii="Times New Roman" w:eastAsia="Times New Roman" w:hAnsi="Times New Roman" w:cs="Times New Roman"/>
          <w:sz w:val="24"/>
          <w:szCs w:val="24"/>
          <w:lang w:eastAsia="en-AU"/>
        </w:rPr>
        <w:t>.</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74DFA27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proofErr w:type="gramStart"/>
      <w:r w:rsidRPr="00D4773E">
        <w:rPr>
          <w:rFonts w:ascii="Times New Roman" w:eastAsia="Times New Roman" w:hAnsi="Times New Roman" w:cs="Times New Roman"/>
          <w:sz w:val="24"/>
          <w:szCs w:val="24"/>
          <w:lang w:eastAsia="en-AU"/>
        </w:rPr>
        <w:t>In particular, medicines</w:t>
      </w:r>
      <w:proofErr w:type="gramEnd"/>
      <w:r w:rsidRPr="00D4773E">
        <w:rPr>
          <w:rFonts w:ascii="Times New Roman" w:eastAsia="Times New Roman" w:hAnsi="Times New Roman" w:cs="Times New Roman"/>
          <w:sz w:val="24"/>
          <w:szCs w:val="24"/>
          <w:lang w:eastAsia="en-AU"/>
        </w:rPr>
        <w:t xml:space="preserve"> listed under section 26A and 26AE may only contain </w:t>
      </w:r>
      <w:r w:rsidRPr="00D4773E">
        <w:rPr>
          <w:rFonts w:ascii="Times New Roman" w:eastAsia="Times New Roman" w:hAnsi="Times New Roman" w:cs="Times New Roman"/>
          <w:sz w:val="24"/>
          <w:szCs w:val="24"/>
          <w:lang w:eastAsia="en-AU"/>
        </w:rPr>
        <w:lastRenderedPageBreak/>
        <w:t>ingredients from an approved list of ingredients that have been evaluated in relation to their quality and safety and suitability for use in such medicines.</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w:t>
      </w:r>
      <w:r w:rsidR="00EB732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6BE1C8A3"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Under paragraphs 26A(</w:t>
      </w:r>
      <w:proofErr w:type="gramStart"/>
      <w:r w:rsidRPr="00D4773E">
        <w:rPr>
          <w:rFonts w:ascii="Times New Roman" w:eastAsia="Times New Roman" w:hAnsi="Times New Roman" w:cs="Times New Roman"/>
          <w:sz w:val="24"/>
          <w:szCs w:val="24"/>
          <w:lang w:eastAsia="en-AU"/>
        </w:rPr>
        <w:t>2)(</w:t>
      </w:r>
      <w:proofErr w:type="gramEnd"/>
      <w:r w:rsidRPr="00D4773E">
        <w:rPr>
          <w:rFonts w:ascii="Times New Roman" w:eastAsia="Times New Roman" w:hAnsi="Times New Roman" w:cs="Times New Roman"/>
          <w:sz w:val="24"/>
          <w:szCs w:val="24"/>
          <w:lang w:eastAsia="en-AU"/>
        </w:rPr>
        <w:t>ca) and (</w:t>
      </w:r>
      <w:proofErr w:type="spellStart"/>
      <w:r w:rsidRPr="00D4773E">
        <w:rPr>
          <w:rFonts w:ascii="Times New Roman" w:eastAsia="Times New Roman" w:hAnsi="Times New Roman" w:cs="Times New Roman"/>
          <w:sz w:val="24"/>
          <w:szCs w:val="24"/>
          <w:lang w:eastAsia="en-AU"/>
        </w:rPr>
        <w:t>cb</w:t>
      </w:r>
      <w:proofErr w:type="spellEnd"/>
      <w:r w:rsidRPr="00D4773E">
        <w:rPr>
          <w:rFonts w:ascii="Times New Roman" w:eastAsia="Times New Roman" w:hAnsi="Times New Roman" w:cs="Times New Roman"/>
          <w:sz w:val="24"/>
          <w:szCs w:val="24"/>
          <w:lang w:eastAsia="en-AU"/>
        </w:rPr>
        <w:t>)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Paragraphs 26AB(2)(d) and (e) contain equivalent certification requirements for applicants seeking marketing approval in relation to assessed listed medicines.</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74CAA430"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4FDAFC77"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w:t>
      </w:r>
      <w:r w:rsidR="003034B3">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determination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 xml:space="preserve">section 26BB </w:t>
      </w:r>
      <w:r w:rsidR="003034B3">
        <w:rPr>
          <w:rFonts w:ascii="Times New Roman" w:eastAsia="Times New Roman" w:hAnsi="Times New Roman" w:cs="Times New Roman"/>
          <w:sz w:val="24"/>
          <w:szCs w:val="24"/>
          <w:lang w:eastAsia="en-AU"/>
        </w:rPr>
        <w:t>is</w:t>
      </w:r>
      <w:r w:rsidR="003034B3" w:rsidRPr="00D4773E">
        <w:rPr>
          <w:rFonts w:ascii="Times New Roman" w:eastAsia="Times New Roman" w:hAnsi="Times New Roman" w:cs="Times New Roman"/>
          <w:sz w:val="24"/>
          <w:szCs w:val="24"/>
          <w:lang w:eastAsia="en-AU"/>
        </w:rPr>
        <w:t xml:space="preserve"> </w:t>
      </w:r>
      <w:r w:rsidR="00D4773E" w:rsidRPr="00D4773E">
        <w:rPr>
          <w:rFonts w:ascii="Times New Roman" w:eastAsia="Times New Roman" w:hAnsi="Times New Roman" w:cs="Times New Roman"/>
          <w:sz w:val="24"/>
          <w:szCs w:val="24"/>
          <w:lang w:eastAsia="en-AU"/>
        </w:rPr>
        <w:t xml:space="preserve">designed to provide a comprehensive list of ingredients which have been assessed or otherwise considered to be safe for use in listed medicines (including assessed listed medicines), and associated requirements to be followed when using </w:t>
      </w:r>
      <w:proofErr w:type="gramStart"/>
      <w:r w:rsidR="00D4773E" w:rsidRPr="00D4773E">
        <w:rPr>
          <w:rFonts w:ascii="Times New Roman" w:eastAsia="Times New Roman" w:hAnsi="Times New Roman" w:cs="Times New Roman"/>
          <w:sz w:val="24"/>
          <w:szCs w:val="24"/>
          <w:lang w:eastAsia="en-AU"/>
        </w:rPr>
        <w:t>particular ingredients</w:t>
      </w:r>
      <w:proofErr w:type="gramEnd"/>
      <w:r w:rsidR="00D4773E" w:rsidRPr="00D4773E">
        <w:rPr>
          <w:rFonts w:ascii="Times New Roman" w:eastAsia="Times New Roman" w:hAnsi="Times New Roman" w:cs="Times New Roman"/>
          <w:sz w:val="24"/>
          <w:szCs w:val="24"/>
          <w:lang w:eastAsia="en-AU"/>
        </w:rPr>
        <w:t xml:space="preserve">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1F1446C3"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w:t>
      </w:r>
      <w:proofErr w:type="gramStart"/>
      <w:r w:rsidRPr="00AF44AF">
        <w:t>ingredient;</w:t>
      </w:r>
      <w:proofErr w:type="gramEnd"/>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the intended method of ingestion or application of the medicine, for example, oral or topical </w:t>
      </w:r>
      <w:proofErr w:type="gramStart"/>
      <w:r w:rsidRPr="00AF44AF">
        <w:t>use;</w:t>
      </w:r>
      <w:proofErr w:type="gramEnd"/>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the source of the ingredient, or procedures to be followed in its </w:t>
      </w:r>
      <w:proofErr w:type="gramStart"/>
      <w:r w:rsidRPr="00AF44AF">
        <w:t>manufacture;</w:t>
      </w:r>
      <w:proofErr w:type="gramEnd"/>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09FAE5B3" w14:textId="5C625E53" w:rsidR="00FE7242" w:rsidRDefault="006D4AB8" w:rsidP="00F51E52">
      <w:pPr>
        <w:spacing w:after="0"/>
        <w:rPr>
          <w:rFonts w:ascii="Times New Roman" w:eastAsia="Times New Roman" w:hAnsi="Times New Roman" w:cs="Times New Roman"/>
          <w:sz w:val="24"/>
          <w:szCs w:val="24"/>
          <w:lang w:eastAsia="en-AU"/>
        </w:rPr>
      </w:pPr>
      <w:bookmarkStart w:id="1" w:name="_Hlk120027902"/>
      <w:r w:rsidRPr="002000F0">
        <w:rPr>
          <w:rFonts w:ascii="Times New Roman" w:eastAsia="Times New Roman" w:hAnsi="Times New Roman" w:cs="Times New Roman"/>
          <w:sz w:val="24"/>
          <w:szCs w:val="24"/>
          <w:lang w:eastAsia="en-AU"/>
        </w:rPr>
        <w:t xml:space="preserve">The Determination incorporates </w:t>
      </w:r>
      <w:proofErr w:type="gramStart"/>
      <w:r w:rsidRPr="002000F0">
        <w:rPr>
          <w:rFonts w:ascii="Times New Roman" w:eastAsia="Times New Roman" w:hAnsi="Times New Roman" w:cs="Times New Roman"/>
          <w:sz w:val="24"/>
          <w:szCs w:val="24"/>
          <w:lang w:eastAsia="en-AU"/>
        </w:rPr>
        <w:t>a number of</w:t>
      </w:r>
      <w:proofErr w:type="gramEnd"/>
      <w:r w:rsidRPr="002000F0">
        <w:rPr>
          <w:rFonts w:ascii="Times New Roman" w:eastAsia="Times New Roman" w:hAnsi="Times New Roman" w:cs="Times New Roman"/>
          <w:sz w:val="24"/>
          <w:szCs w:val="24"/>
          <w:lang w:eastAsia="en-AU"/>
        </w:rPr>
        <w:t xml:space="preserve"> changes in comparison to the former Determination, including in particular:</w:t>
      </w:r>
    </w:p>
    <w:p w14:paraId="116A46C4" w14:textId="3B7E6F2E" w:rsidR="004359B2" w:rsidRDefault="004359B2" w:rsidP="00EB698D">
      <w:pPr>
        <w:pStyle w:val="ListParagraph"/>
        <w:numPr>
          <w:ilvl w:val="0"/>
          <w:numId w:val="11"/>
        </w:numPr>
        <w:spacing w:before="0" w:beforeAutospacing="0" w:after="120" w:afterAutospacing="0" w:line="276" w:lineRule="auto"/>
        <w:ind w:left="714" w:hanging="357"/>
        <w:contextualSpacing/>
      </w:pPr>
      <w:r>
        <w:t xml:space="preserve">the </w:t>
      </w:r>
      <w:r w:rsidR="002F62FB">
        <w:rPr>
          <w:lang w:eastAsia="en-US"/>
        </w:rPr>
        <w:t>introduction</w:t>
      </w:r>
      <w:r>
        <w:t xml:space="preserve"> of the ingredient </w:t>
      </w:r>
      <w:r w:rsidR="00210B67">
        <w:t>“</w:t>
      </w:r>
      <w:r w:rsidR="00B2506B" w:rsidRPr="0008334A">
        <w:rPr>
          <w:i/>
          <w:iCs/>
        </w:rPr>
        <w:t>Calanus finmarchicus</w:t>
      </w:r>
      <w:r>
        <w:t xml:space="preserve"> oil</w:t>
      </w:r>
      <w:proofErr w:type="gramStart"/>
      <w:r w:rsidR="00210B67">
        <w:t>”</w:t>
      </w:r>
      <w:r>
        <w:t>;</w:t>
      </w:r>
      <w:proofErr w:type="gramEnd"/>
    </w:p>
    <w:p w14:paraId="545BBBFC" w14:textId="5FC9522D" w:rsidR="00212EB6" w:rsidRDefault="004359B2" w:rsidP="00E77655">
      <w:pPr>
        <w:pStyle w:val="ListParagraph"/>
        <w:numPr>
          <w:ilvl w:val="0"/>
          <w:numId w:val="11"/>
        </w:numPr>
        <w:spacing w:before="0" w:beforeAutospacing="0" w:after="120" w:afterAutospacing="0" w:line="276" w:lineRule="auto"/>
        <w:ind w:left="714" w:hanging="357"/>
        <w:contextualSpacing/>
      </w:pPr>
      <w:r>
        <w:t xml:space="preserve">the </w:t>
      </w:r>
      <w:r>
        <w:rPr>
          <w:lang w:eastAsia="en-US"/>
        </w:rPr>
        <w:t>correction</w:t>
      </w:r>
      <w:r>
        <w:t xml:space="preserve"> of the spelling for an entry in</w:t>
      </w:r>
      <w:r w:rsidR="00DB67DF">
        <w:t xml:space="preserve"> </w:t>
      </w:r>
      <w:r>
        <w:t>the Determination from “</w:t>
      </w:r>
      <w:r>
        <w:rPr>
          <w:i/>
          <w:iCs/>
        </w:rPr>
        <w:t xml:space="preserve">Astragalus </w:t>
      </w:r>
      <w:proofErr w:type="spellStart"/>
      <w:r>
        <w:rPr>
          <w:i/>
          <w:iCs/>
        </w:rPr>
        <w:t>excarpus</w:t>
      </w:r>
      <w:proofErr w:type="spellEnd"/>
      <w:r>
        <w:rPr>
          <w:i/>
          <w:iCs/>
        </w:rPr>
        <w:t xml:space="preserve">” </w:t>
      </w:r>
      <w:r w:rsidRPr="00A6186E">
        <w:t>to</w:t>
      </w:r>
      <w:r>
        <w:rPr>
          <w:i/>
          <w:iCs/>
        </w:rPr>
        <w:t xml:space="preserve"> “Astragalus </w:t>
      </w:r>
      <w:proofErr w:type="spellStart"/>
      <w:r>
        <w:rPr>
          <w:i/>
          <w:iCs/>
        </w:rPr>
        <w:t>exscapus</w:t>
      </w:r>
      <w:proofErr w:type="spellEnd"/>
      <w:proofErr w:type="gramStart"/>
      <w:r>
        <w:rPr>
          <w:i/>
          <w:iCs/>
        </w:rPr>
        <w:t>”</w:t>
      </w:r>
      <w:r w:rsidRPr="00D57DB9">
        <w:t>;</w:t>
      </w:r>
      <w:proofErr w:type="gramEnd"/>
    </w:p>
    <w:p w14:paraId="229CCB6B" w14:textId="55EF8B39" w:rsidR="003D752A" w:rsidRDefault="008710D8" w:rsidP="00EB698D">
      <w:pPr>
        <w:pStyle w:val="ListParagraph"/>
        <w:numPr>
          <w:ilvl w:val="0"/>
          <w:numId w:val="11"/>
        </w:numPr>
        <w:spacing w:before="0" w:beforeAutospacing="0" w:after="120" w:afterAutospacing="0" w:line="276" w:lineRule="auto"/>
        <w:ind w:left="714" w:hanging="357"/>
        <w:contextualSpacing/>
      </w:pPr>
      <w:r>
        <w:rPr>
          <w:lang w:eastAsia="en-US"/>
        </w:rPr>
        <w:t>updates</w:t>
      </w:r>
      <w:r>
        <w:t xml:space="preserve"> to the </w:t>
      </w:r>
      <w:r w:rsidR="002F62FB">
        <w:t xml:space="preserve">specific </w:t>
      </w:r>
      <w:r>
        <w:t xml:space="preserve">requirements </w:t>
      </w:r>
      <w:r w:rsidRPr="008710D8">
        <w:t>for</w:t>
      </w:r>
      <w:r>
        <w:t xml:space="preserve"> the</w:t>
      </w:r>
      <w:r w:rsidR="003D752A">
        <w:t xml:space="preserve"> following ingredients:</w:t>
      </w:r>
    </w:p>
    <w:p w14:paraId="32530C3D" w14:textId="34DC5A26" w:rsidR="008D49FA" w:rsidRDefault="00183AB1" w:rsidP="004678A3">
      <w:pPr>
        <w:pStyle w:val="ListParagraph"/>
        <w:numPr>
          <w:ilvl w:val="1"/>
          <w:numId w:val="11"/>
        </w:numPr>
        <w:spacing w:before="0" w:beforeAutospacing="0" w:after="120" w:afterAutospacing="0" w:line="276" w:lineRule="auto"/>
        <w:contextualSpacing/>
      </w:pPr>
      <w:proofErr w:type="spellStart"/>
      <w:r>
        <w:rPr>
          <w:szCs w:val="22"/>
          <w:shd w:val="clear" w:color="auto" w:fill="FFFFFF"/>
        </w:rPr>
        <w:t>l</w:t>
      </w:r>
      <w:r w:rsidR="008D49FA" w:rsidRPr="00EB698D">
        <w:rPr>
          <w:szCs w:val="22"/>
          <w:shd w:val="clear" w:color="auto" w:fill="FFFFFF"/>
        </w:rPr>
        <w:t>acto</w:t>
      </w:r>
      <w:proofErr w:type="spellEnd"/>
      <w:r w:rsidR="008D49FA" w:rsidRPr="00EB698D">
        <w:rPr>
          <w:szCs w:val="22"/>
          <w:shd w:val="clear" w:color="auto" w:fill="FFFFFF"/>
        </w:rPr>
        <w:t>-N-</w:t>
      </w:r>
      <w:proofErr w:type="spellStart"/>
      <w:r w:rsidR="008D49FA" w:rsidRPr="00EB698D">
        <w:rPr>
          <w:szCs w:val="22"/>
          <w:shd w:val="clear" w:color="auto" w:fill="FFFFFF"/>
        </w:rPr>
        <w:t>tetraose</w:t>
      </w:r>
      <w:proofErr w:type="spellEnd"/>
      <w:r w:rsidR="004678A3">
        <w:t>, to</w:t>
      </w:r>
      <w:r w:rsidR="008D49FA">
        <w:t xml:space="preserve"> change the maximum </w:t>
      </w:r>
      <w:r w:rsidR="00540F49">
        <w:t xml:space="preserve">permitted </w:t>
      </w:r>
      <w:r w:rsidR="008D49FA">
        <w:t>daily dose</w:t>
      </w:r>
      <w:r w:rsidR="00540F49">
        <w:t>s</w:t>
      </w:r>
      <w:r w:rsidR="008D49FA">
        <w:t xml:space="preserve"> of </w:t>
      </w:r>
      <w:r w:rsidR="00540F49">
        <w:t>this ingredient</w:t>
      </w:r>
      <w:r w:rsidR="00392993">
        <w:t xml:space="preserve"> when </w:t>
      </w:r>
      <w:r w:rsidR="00E53558">
        <w:t>included</w:t>
      </w:r>
      <w:r w:rsidR="00392993">
        <w:t xml:space="preserve"> in </w:t>
      </w:r>
      <w:proofErr w:type="gramStart"/>
      <w:r w:rsidR="00392993">
        <w:t>medicines</w:t>
      </w:r>
      <w:r w:rsidR="008D49FA">
        <w:t>;</w:t>
      </w:r>
      <w:proofErr w:type="gramEnd"/>
    </w:p>
    <w:p w14:paraId="1D3F3914" w14:textId="63283CB8" w:rsidR="00A31625" w:rsidRPr="00FF6CFD" w:rsidRDefault="00A31625" w:rsidP="00B44CD7">
      <w:pPr>
        <w:pStyle w:val="ListParagraph"/>
        <w:numPr>
          <w:ilvl w:val="1"/>
          <w:numId w:val="11"/>
        </w:numPr>
        <w:spacing w:before="0" w:beforeAutospacing="0" w:after="120" w:afterAutospacing="0" w:line="276" w:lineRule="auto"/>
        <w:contextualSpacing/>
      </w:pPr>
      <w:r w:rsidRPr="008D49FA">
        <w:rPr>
          <w:i/>
          <w:iCs/>
        </w:rPr>
        <w:t>Chelidonium majus</w:t>
      </w:r>
      <w:r w:rsidRPr="004C7E7C">
        <w:t xml:space="preserve"> and </w:t>
      </w:r>
      <w:r w:rsidRPr="008D49FA">
        <w:rPr>
          <w:i/>
          <w:iCs/>
        </w:rPr>
        <w:t>Larrea tridentata</w:t>
      </w:r>
      <w:r w:rsidR="008D49FA">
        <w:t>,</w:t>
      </w:r>
      <w:r w:rsidRPr="004C7E7C">
        <w:t xml:space="preserve"> to </w:t>
      </w:r>
      <w:r w:rsidR="00606992">
        <w:t xml:space="preserve">clarify the warning statements relating to liver injury that are required </w:t>
      </w:r>
      <w:r w:rsidR="002F62FB">
        <w:t xml:space="preserve">to be included </w:t>
      </w:r>
      <w:r w:rsidR="00606992">
        <w:t xml:space="preserve">on the label of medicines containing </w:t>
      </w:r>
      <w:r w:rsidR="00540F49">
        <w:t>these</w:t>
      </w:r>
      <w:r w:rsidR="00606992">
        <w:t xml:space="preserve"> ingredients;</w:t>
      </w:r>
      <w:r w:rsidR="00A35BE0">
        <w:t xml:space="preserve"> </w:t>
      </w:r>
      <w:r w:rsidRPr="00FF6CFD">
        <w:t>and</w:t>
      </w:r>
    </w:p>
    <w:p w14:paraId="1D7D68A5" w14:textId="19AE5382" w:rsidR="00A31625" w:rsidRPr="00EB698D" w:rsidRDefault="00A31625" w:rsidP="00EB698D">
      <w:pPr>
        <w:pStyle w:val="ListParagraph"/>
        <w:numPr>
          <w:ilvl w:val="1"/>
          <w:numId w:val="11"/>
        </w:numPr>
        <w:spacing w:before="0" w:beforeAutospacing="0" w:after="120" w:afterAutospacing="0" w:line="276" w:lineRule="auto"/>
        <w:contextualSpacing/>
      </w:pPr>
      <w:proofErr w:type="spellStart"/>
      <w:r w:rsidRPr="004C7E7C">
        <w:rPr>
          <w:i/>
          <w:iCs/>
        </w:rPr>
        <w:t>Valeriana</w:t>
      </w:r>
      <w:proofErr w:type="spellEnd"/>
      <w:r w:rsidRPr="004C7E7C">
        <w:rPr>
          <w:i/>
          <w:iCs/>
        </w:rPr>
        <w:t xml:space="preserve"> officinalis</w:t>
      </w:r>
      <w:r w:rsidRPr="004C7E7C">
        <w:t>,</w:t>
      </w:r>
      <w:r w:rsidRPr="004C7E7C">
        <w:rPr>
          <w:i/>
          <w:iCs/>
        </w:rPr>
        <w:t xml:space="preserve"> </w:t>
      </w:r>
      <w:bookmarkStart w:id="2" w:name="_Hlk125962280"/>
      <w:r w:rsidRPr="004C7E7C">
        <w:t>Valerian Dry, and Valerian Powder</w:t>
      </w:r>
      <w:bookmarkEnd w:id="2"/>
      <w:r w:rsidR="00A35BE0">
        <w:t>,</w:t>
      </w:r>
      <w:r w:rsidRPr="004C7E7C">
        <w:t xml:space="preserve"> to </w:t>
      </w:r>
      <w:r w:rsidR="002F62FB">
        <w:t>introduce a</w:t>
      </w:r>
      <w:r w:rsidRPr="004C7E7C">
        <w:t xml:space="preserve"> </w:t>
      </w:r>
      <w:r w:rsidR="00A35BE0">
        <w:t xml:space="preserve">requirement that a warning statement relating to liver injury must </w:t>
      </w:r>
      <w:r w:rsidR="00966D0B">
        <w:t xml:space="preserve">be included on the label of medicines containing any of those ingredients when the medicine is for oral </w:t>
      </w:r>
      <w:proofErr w:type="gramStart"/>
      <w:r w:rsidR="00966D0B">
        <w:t>use;</w:t>
      </w:r>
      <w:proofErr w:type="gramEnd"/>
    </w:p>
    <w:p w14:paraId="3A610DC9" w14:textId="4FC674F2" w:rsidR="00A31625" w:rsidRPr="00F55890" w:rsidRDefault="00A31625" w:rsidP="00EB698D">
      <w:pPr>
        <w:pStyle w:val="ListParagraph"/>
        <w:numPr>
          <w:ilvl w:val="0"/>
          <w:numId w:val="11"/>
        </w:numPr>
        <w:spacing w:before="0" w:beforeAutospacing="0" w:after="120" w:afterAutospacing="0" w:line="276" w:lineRule="auto"/>
        <w:ind w:left="714" w:hanging="357"/>
        <w:contextualSpacing/>
      </w:pPr>
      <w:r w:rsidRPr="00F55890">
        <w:rPr>
          <w:lang w:eastAsia="en-US"/>
        </w:rPr>
        <w:t>updates</w:t>
      </w:r>
      <w:r w:rsidRPr="00F55890">
        <w:t xml:space="preserve"> to </w:t>
      </w:r>
      <w:r w:rsidR="00826307">
        <w:t xml:space="preserve">the </w:t>
      </w:r>
      <w:r w:rsidR="00E22FEC">
        <w:t xml:space="preserve">specific </w:t>
      </w:r>
      <w:r w:rsidRPr="00F55890">
        <w:t>requirements for the following</w:t>
      </w:r>
      <w:r>
        <w:t xml:space="preserve"> 16</w:t>
      </w:r>
      <w:r w:rsidRPr="00F55890">
        <w:t xml:space="preserve"> ingredients</w:t>
      </w:r>
      <w:r w:rsidR="00B37EDC">
        <w:t>,</w:t>
      </w:r>
      <w:r>
        <w:t xml:space="preserve"> to reflect the expiry of</w:t>
      </w:r>
      <w:r w:rsidRPr="00705B61">
        <w:t> transition period</w:t>
      </w:r>
      <w:r>
        <w:t>s</w:t>
      </w:r>
      <w:r w:rsidRPr="00705B61">
        <w:t> f</w:t>
      </w:r>
      <w:r>
        <w:t>or</w:t>
      </w:r>
      <w:r w:rsidR="00826307">
        <w:t xml:space="preserve"> certain of their</w:t>
      </w:r>
      <w:r>
        <w:t xml:space="preserve"> requirements</w:t>
      </w:r>
      <w:r w:rsidR="002F62FB">
        <w:t>,</w:t>
      </w:r>
      <w:r>
        <w:t xml:space="preserve"> and </w:t>
      </w:r>
      <w:r w:rsidR="00B37EDC">
        <w:t xml:space="preserve">make </w:t>
      </w:r>
      <w:r>
        <w:t>minor formatting changes:</w:t>
      </w:r>
    </w:p>
    <w:p w14:paraId="385A9AB5" w14:textId="0C5B9C85" w:rsidR="00A31625" w:rsidRPr="00E45017" w:rsidRDefault="00183AB1" w:rsidP="00EB698D">
      <w:pPr>
        <w:pStyle w:val="ListParagraph"/>
        <w:numPr>
          <w:ilvl w:val="1"/>
          <w:numId w:val="11"/>
        </w:numPr>
        <w:spacing w:before="0" w:beforeAutospacing="0" w:after="120" w:afterAutospacing="0" w:line="276" w:lineRule="auto"/>
        <w:contextualSpacing/>
      </w:pPr>
      <w:r>
        <w:t>c</w:t>
      </w:r>
      <w:r w:rsidR="00A31625" w:rsidRPr="005B2C87">
        <w:t xml:space="preserve">oncentrated squid omega-3 triglycerides, </w:t>
      </w:r>
      <w:r>
        <w:t>g</w:t>
      </w:r>
      <w:r w:rsidR="00A31625" w:rsidRPr="005B2C87">
        <w:t xml:space="preserve">reen lipped mussel, </w:t>
      </w:r>
      <w:r>
        <w:t>g</w:t>
      </w:r>
      <w:r w:rsidR="00A31625" w:rsidRPr="005B2C87">
        <w:t xml:space="preserve">reen lipped mussel dried, </w:t>
      </w:r>
      <w:r>
        <w:t>g</w:t>
      </w:r>
      <w:r w:rsidR="00A31625" w:rsidRPr="005B2C87">
        <w:t xml:space="preserve">reen lipped mussel oil, </w:t>
      </w:r>
      <w:r>
        <w:t>o</w:t>
      </w:r>
      <w:r w:rsidR="00A31625" w:rsidRPr="005B2C87">
        <w:t xml:space="preserve">yster, </w:t>
      </w:r>
      <w:r>
        <w:t>o</w:t>
      </w:r>
      <w:r w:rsidR="00A31625" w:rsidRPr="005B2C87">
        <w:t xml:space="preserve">yster shell, </w:t>
      </w:r>
      <w:r>
        <w:t>s</w:t>
      </w:r>
      <w:r w:rsidR="00A31625" w:rsidRPr="00E45017">
        <w:t xml:space="preserve">epia and </w:t>
      </w:r>
      <w:r>
        <w:t>s</w:t>
      </w:r>
      <w:r w:rsidR="00A31625" w:rsidRPr="00E45017">
        <w:t xml:space="preserve">quid </w:t>
      </w:r>
      <w:proofErr w:type="gramStart"/>
      <w:r w:rsidR="00A31625" w:rsidRPr="00E45017">
        <w:t>oil;</w:t>
      </w:r>
      <w:proofErr w:type="gramEnd"/>
    </w:p>
    <w:p w14:paraId="06EDDE8F" w14:textId="0AF27431" w:rsidR="00A31625" w:rsidRPr="00E45017" w:rsidRDefault="00183AB1" w:rsidP="00EB698D">
      <w:pPr>
        <w:pStyle w:val="ListParagraph"/>
        <w:numPr>
          <w:ilvl w:val="1"/>
          <w:numId w:val="11"/>
        </w:numPr>
        <w:spacing w:before="0" w:beforeAutospacing="0" w:after="120" w:afterAutospacing="0" w:line="276" w:lineRule="auto"/>
        <w:contextualSpacing/>
      </w:pPr>
      <w:bookmarkStart w:id="3" w:name="_Hlk123739507"/>
      <w:r>
        <w:t>p</w:t>
      </w:r>
      <w:r w:rsidR="00A31625" w:rsidRPr="00E45017">
        <w:t xml:space="preserve">yridoxal 5-phosphate, </w:t>
      </w:r>
      <w:r>
        <w:t>p</w:t>
      </w:r>
      <w:r w:rsidR="00A31625" w:rsidRPr="00E45017">
        <w:t xml:space="preserve">yridoxal 5-phosphate monohydrate, and </w:t>
      </w:r>
      <w:r>
        <w:t>p</w:t>
      </w:r>
      <w:r w:rsidR="00A31625" w:rsidRPr="00E45017">
        <w:t xml:space="preserve">yridoxine </w:t>
      </w:r>
      <w:proofErr w:type="gramStart"/>
      <w:r w:rsidR="00A31625" w:rsidRPr="00E45017">
        <w:t>hydrochloride</w:t>
      </w:r>
      <w:bookmarkEnd w:id="3"/>
      <w:r w:rsidR="00A31625" w:rsidRPr="00E45017">
        <w:t>;</w:t>
      </w:r>
      <w:proofErr w:type="gramEnd"/>
    </w:p>
    <w:p w14:paraId="6E7FCE64" w14:textId="52BDB465" w:rsidR="00A31625" w:rsidRPr="00E45017" w:rsidRDefault="007A1B4D" w:rsidP="00EB698D">
      <w:pPr>
        <w:pStyle w:val="ListParagraph"/>
        <w:numPr>
          <w:ilvl w:val="1"/>
          <w:numId w:val="11"/>
        </w:numPr>
        <w:spacing w:before="0" w:beforeAutospacing="0" w:after="120" w:afterAutospacing="0" w:line="276" w:lineRule="auto"/>
        <w:contextualSpacing/>
      </w:pPr>
      <w:r>
        <w:t>b</w:t>
      </w:r>
      <w:r w:rsidR="00A31625" w:rsidRPr="00E45017">
        <w:t>enzalkonium chloride; and</w:t>
      </w:r>
    </w:p>
    <w:p w14:paraId="381DC63E" w14:textId="77777777" w:rsidR="00A31625" w:rsidRPr="00E45017" w:rsidRDefault="00A31625" w:rsidP="00EB698D">
      <w:pPr>
        <w:pStyle w:val="ListParagraph"/>
        <w:numPr>
          <w:ilvl w:val="1"/>
          <w:numId w:val="11"/>
        </w:numPr>
        <w:spacing w:before="0" w:beforeAutospacing="0" w:after="120" w:afterAutospacing="0" w:line="276" w:lineRule="auto"/>
        <w:contextualSpacing/>
      </w:pPr>
      <w:r w:rsidRPr="00E45017">
        <w:rPr>
          <w:rFonts w:ascii="Cambria" w:hAnsi="Cambria"/>
          <w:i/>
          <w:iCs/>
        </w:rPr>
        <w:t xml:space="preserve">Artemisia dracunculus, Artemisia </w:t>
      </w:r>
      <w:proofErr w:type="spellStart"/>
      <w:r w:rsidRPr="00E45017">
        <w:rPr>
          <w:rFonts w:ascii="Cambria" w:hAnsi="Cambria"/>
          <w:i/>
          <w:iCs/>
        </w:rPr>
        <w:t>frigida</w:t>
      </w:r>
      <w:proofErr w:type="spellEnd"/>
      <w:r w:rsidRPr="00E45017">
        <w:rPr>
          <w:rFonts w:ascii="Cambria" w:hAnsi="Cambria"/>
          <w:i/>
          <w:iCs/>
        </w:rPr>
        <w:t xml:space="preserve">, </w:t>
      </w:r>
      <w:r w:rsidRPr="00E45017">
        <w:rPr>
          <w:i/>
          <w:iCs/>
        </w:rPr>
        <w:t xml:space="preserve">Artemisia </w:t>
      </w:r>
      <w:proofErr w:type="spellStart"/>
      <w:r w:rsidRPr="00E45017">
        <w:rPr>
          <w:i/>
          <w:iCs/>
        </w:rPr>
        <w:t>pallens</w:t>
      </w:r>
      <w:proofErr w:type="spellEnd"/>
      <w:r w:rsidRPr="00E45017">
        <w:rPr>
          <w:rFonts w:ascii="Cambria" w:hAnsi="Cambria"/>
        </w:rPr>
        <w:t xml:space="preserve"> and </w:t>
      </w:r>
      <w:r w:rsidRPr="00E45017">
        <w:rPr>
          <w:i/>
          <w:iCs/>
        </w:rPr>
        <w:t>Artemisia vulgaris</w:t>
      </w:r>
      <w:r>
        <w:rPr>
          <w:i/>
          <w:iCs/>
        </w:rPr>
        <w:t>.</w:t>
      </w:r>
    </w:p>
    <w:p w14:paraId="1F2A93F3" w14:textId="71DE1670" w:rsidR="008710D8" w:rsidRDefault="0012601D" w:rsidP="00EB698D">
      <w:pPr>
        <w:pStyle w:val="ListParagraph"/>
        <w:numPr>
          <w:ilvl w:val="0"/>
          <w:numId w:val="11"/>
        </w:numPr>
        <w:spacing w:before="0" w:beforeAutospacing="0" w:after="120" w:afterAutospacing="0" w:line="276" w:lineRule="auto"/>
        <w:ind w:left="714" w:hanging="357"/>
        <w:contextualSpacing/>
      </w:pPr>
      <w:r>
        <w:t xml:space="preserve">the </w:t>
      </w:r>
      <w:r w:rsidR="00A95F68" w:rsidRPr="00F4260C">
        <w:rPr>
          <w:lang w:eastAsia="en-US"/>
        </w:rPr>
        <w:t>re</w:t>
      </w:r>
      <w:r w:rsidR="00A95F68">
        <w:rPr>
          <w:lang w:eastAsia="en-US"/>
        </w:rPr>
        <w:t>moval</w:t>
      </w:r>
      <w:r w:rsidR="00A95F68">
        <w:t xml:space="preserve"> of </w:t>
      </w:r>
      <w:r w:rsidR="002F62FB">
        <w:t>a</w:t>
      </w:r>
      <w:r w:rsidR="00A95F68">
        <w:t xml:space="preserve"> duplicate ingredient </w:t>
      </w:r>
      <w:r w:rsidR="002F62FB">
        <w:t>entry</w:t>
      </w:r>
      <w:r w:rsidR="00D57DB9">
        <w:t xml:space="preserve"> </w:t>
      </w:r>
      <w:r w:rsidR="00183AB1">
        <w:t>c</w:t>
      </w:r>
      <w:r w:rsidR="00A95F68">
        <w:t>aprylic/capric glycerides</w:t>
      </w:r>
      <w:r w:rsidR="002D3968">
        <w:t>,</w:t>
      </w:r>
      <w:r w:rsidR="00A95F68">
        <w:t xml:space="preserve"> and transfer of its requirements permitting its use </w:t>
      </w:r>
      <w:r w:rsidR="00A95F68" w:rsidRPr="00944C36">
        <w:t>in combination with other permitted ingredients as fragrance</w:t>
      </w:r>
      <w:r w:rsidR="000728F5">
        <w:t>,</w:t>
      </w:r>
      <w:r w:rsidR="00A95F68" w:rsidRPr="00944C36">
        <w:t xml:space="preserve"> </w:t>
      </w:r>
      <w:r w:rsidR="00A95F68">
        <w:t xml:space="preserve">to the equivalent ingredient </w:t>
      </w:r>
      <w:r w:rsidR="007A1B4D">
        <w:t>g</w:t>
      </w:r>
      <w:r w:rsidR="00A95F68" w:rsidRPr="00F4260C">
        <w:t xml:space="preserve">lyceryl mono and </w:t>
      </w:r>
      <w:proofErr w:type="spellStart"/>
      <w:r w:rsidR="00A95F68" w:rsidRPr="00F4260C">
        <w:t>dicaprylocaprate</w:t>
      </w:r>
      <w:proofErr w:type="spellEnd"/>
      <w:r w:rsidR="00A95F68">
        <w:t>.</w:t>
      </w:r>
    </w:p>
    <w:bookmarkEnd w:id="0"/>
    <w:bookmarkEnd w:id="1"/>
    <w:p w14:paraId="584DC46D" w14:textId="77777777" w:rsidR="00F51E52" w:rsidRDefault="00F51E52" w:rsidP="00F51E52">
      <w:pPr>
        <w:spacing w:after="0"/>
        <w:rPr>
          <w:rFonts w:ascii="Times New Roman" w:eastAsia="Times New Roman" w:hAnsi="Times New Roman" w:cs="Times New Roman"/>
          <w:sz w:val="24"/>
          <w:szCs w:val="24"/>
          <w:lang w:eastAsia="en-AU"/>
        </w:rPr>
      </w:pPr>
    </w:p>
    <w:p w14:paraId="43BACDC7" w14:textId="59095102" w:rsidR="00EF1F18" w:rsidRDefault="00EF1F18" w:rsidP="00FD612D">
      <w:pPr>
        <w:autoSpaceDE w:val="0"/>
        <w:autoSpaceDN w:val="0"/>
        <w:adjustRightInd w:val="0"/>
        <w:spacing w:after="0"/>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5575A95E" w14:textId="77777777" w:rsidR="0051582F" w:rsidRPr="006C0F12" w:rsidRDefault="0051582F" w:rsidP="00FD612D">
      <w:pPr>
        <w:autoSpaceDE w:val="0"/>
        <w:autoSpaceDN w:val="0"/>
        <w:adjustRightInd w:val="0"/>
        <w:spacing w:after="0"/>
        <w:rPr>
          <w:rFonts w:ascii="Times New Roman" w:eastAsia="Times New Roman" w:hAnsi="Times New Roman" w:cs="Times New Roman"/>
          <w:sz w:val="24"/>
          <w:szCs w:val="24"/>
          <w:lang w:eastAsia="en-AU"/>
        </w:rPr>
      </w:pPr>
    </w:p>
    <w:p w14:paraId="6D44E410" w14:textId="539D3CFB" w:rsidR="00CF6B60" w:rsidRPr="00CF6B60" w:rsidRDefault="00CF6B60">
      <w:pPr>
        <w:autoSpaceDE w:val="0"/>
        <w:autoSpaceDN w:val="0"/>
        <w:adjustRightInd w:val="0"/>
        <w:spacing w:after="0"/>
        <w:rPr>
          <w:rFonts w:ascii="Times New Roman" w:eastAsia="Times New Roman" w:hAnsi="Times New Roman" w:cs="Times New Roman"/>
          <w:sz w:val="24"/>
          <w:szCs w:val="24"/>
          <w:lang w:eastAsia="en-AU"/>
        </w:rPr>
      </w:pPr>
      <w:r w:rsidRPr="00CF6B60">
        <w:rPr>
          <w:rFonts w:ascii="Times New Roman" w:eastAsia="Times New Roman" w:hAnsi="Times New Roman" w:cs="Times New Roman"/>
          <w:sz w:val="24"/>
          <w:szCs w:val="24"/>
          <w:lang w:eastAsia="en-AU"/>
        </w:rPr>
        <w:t xml:space="preserve">Between November 2021 and January 2023, the TGA engaged directly with the applicant who applied for the approval of the ingredient </w:t>
      </w:r>
      <w:r w:rsidRPr="00CF6B60">
        <w:rPr>
          <w:rFonts w:ascii="Times New Roman" w:hAnsi="Times New Roman" w:cs="Times New Roman"/>
          <w:i/>
          <w:iCs/>
          <w:sz w:val="24"/>
          <w:szCs w:val="24"/>
        </w:rPr>
        <w:t>Calanus finmarchicus</w:t>
      </w:r>
      <w:r w:rsidRPr="00CF6B60">
        <w:rPr>
          <w:rFonts w:ascii="Times New Roman" w:hAnsi="Times New Roman" w:cs="Times New Roman"/>
          <w:sz w:val="24"/>
          <w:szCs w:val="24"/>
        </w:rPr>
        <w:t xml:space="preserve"> oil</w:t>
      </w:r>
      <w:r w:rsidRPr="00CF6B60">
        <w:rPr>
          <w:rFonts w:ascii="Times New Roman" w:eastAsia="Times New Roman" w:hAnsi="Times New Roman" w:cs="Times New Roman"/>
          <w:sz w:val="24"/>
          <w:szCs w:val="24"/>
          <w:lang w:eastAsia="en-AU"/>
        </w:rPr>
        <w:t>, in connection with the application.</w:t>
      </w:r>
    </w:p>
    <w:p w14:paraId="52394139" w14:textId="6472B5ED" w:rsidR="00CF6B60" w:rsidRPr="00CF6B60" w:rsidRDefault="00CF6B60">
      <w:pPr>
        <w:autoSpaceDE w:val="0"/>
        <w:autoSpaceDN w:val="0"/>
        <w:adjustRightInd w:val="0"/>
        <w:spacing w:after="0"/>
        <w:rPr>
          <w:rFonts w:ascii="Times New Roman" w:eastAsia="Times New Roman" w:hAnsi="Times New Roman" w:cs="Times New Roman"/>
          <w:sz w:val="24"/>
          <w:szCs w:val="24"/>
          <w:lang w:eastAsia="en-AU"/>
        </w:rPr>
      </w:pPr>
    </w:p>
    <w:p w14:paraId="36817642" w14:textId="4128C77C" w:rsidR="00CF6B60" w:rsidRPr="00CF6B60" w:rsidRDefault="00CF6B60" w:rsidP="00CF6B60">
      <w:pPr>
        <w:rPr>
          <w:rFonts w:ascii="Times New Roman" w:eastAsia="Times New Roman" w:hAnsi="Times New Roman" w:cs="Times New Roman"/>
          <w:sz w:val="24"/>
          <w:szCs w:val="24"/>
          <w:lang w:eastAsia="en-AU"/>
        </w:rPr>
      </w:pPr>
      <w:r w:rsidRPr="00CF6B60">
        <w:rPr>
          <w:rFonts w:ascii="Times New Roman" w:eastAsia="Times New Roman" w:hAnsi="Times New Roman" w:cs="Times New Roman"/>
          <w:sz w:val="24"/>
          <w:szCs w:val="24"/>
          <w:lang w:eastAsia="en-AU"/>
        </w:rPr>
        <w:t>Between July 2022 and December 2022</w:t>
      </w:r>
      <w:r w:rsidR="00EC717F">
        <w:rPr>
          <w:rFonts w:ascii="Times New Roman" w:eastAsia="Times New Roman" w:hAnsi="Times New Roman" w:cs="Times New Roman"/>
          <w:sz w:val="24"/>
          <w:szCs w:val="24"/>
          <w:lang w:eastAsia="en-AU"/>
        </w:rPr>
        <w:t>,</w:t>
      </w:r>
      <w:r w:rsidRPr="00CF6B60">
        <w:rPr>
          <w:rFonts w:ascii="Times New Roman" w:eastAsia="Times New Roman" w:hAnsi="Times New Roman" w:cs="Times New Roman"/>
          <w:sz w:val="24"/>
          <w:szCs w:val="24"/>
          <w:lang w:eastAsia="en-AU"/>
        </w:rPr>
        <w:t xml:space="preserve"> the TGA engaged directly with the applicant who applied for the approval of </w:t>
      </w:r>
      <w:r w:rsidR="00EC717F">
        <w:rPr>
          <w:rFonts w:ascii="Times New Roman" w:eastAsia="Times New Roman" w:hAnsi="Times New Roman" w:cs="Times New Roman"/>
          <w:sz w:val="24"/>
          <w:szCs w:val="24"/>
          <w:lang w:eastAsia="en-AU"/>
        </w:rPr>
        <w:t>a variation to</w:t>
      </w:r>
      <w:r w:rsidRPr="00CF6B60">
        <w:rPr>
          <w:rFonts w:ascii="Times New Roman" w:eastAsia="Times New Roman" w:hAnsi="Times New Roman" w:cs="Times New Roman"/>
          <w:sz w:val="24"/>
          <w:szCs w:val="24"/>
          <w:lang w:eastAsia="en-AU"/>
        </w:rPr>
        <w:t xml:space="preserve"> the ingredient </w:t>
      </w:r>
      <w:proofErr w:type="spellStart"/>
      <w:r w:rsidRPr="00CF6B60">
        <w:rPr>
          <w:rFonts w:ascii="Times New Roman" w:eastAsia="Times New Roman" w:hAnsi="Times New Roman" w:cs="Times New Roman"/>
          <w:sz w:val="24"/>
          <w:szCs w:val="24"/>
          <w:lang w:eastAsia="en-AU"/>
        </w:rPr>
        <w:t>lacto</w:t>
      </w:r>
      <w:proofErr w:type="spellEnd"/>
      <w:r w:rsidRPr="00CF6B60">
        <w:rPr>
          <w:rFonts w:ascii="Times New Roman" w:eastAsia="Times New Roman" w:hAnsi="Times New Roman" w:cs="Times New Roman"/>
          <w:sz w:val="24"/>
          <w:szCs w:val="24"/>
          <w:lang w:eastAsia="en-AU"/>
        </w:rPr>
        <w:noBreakHyphen/>
        <w:t>N</w:t>
      </w:r>
      <w:r w:rsidRPr="00CF6B60">
        <w:rPr>
          <w:rFonts w:ascii="Times New Roman" w:eastAsia="Times New Roman" w:hAnsi="Times New Roman" w:cs="Times New Roman"/>
          <w:sz w:val="24"/>
          <w:szCs w:val="24"/>
          <w:lang w:eastAsia="en-AU"/>
        </w:rPr>
        <w:noBreakHyphen/>
      </w:r>
      <w:proofErr w:type="spellStart"/>
      <w:r w:rsidRPr="00CF6B60">
        <w:rPr>
          <w:rFonts w:ascii="Times New Roman" w:eastAsia="Times New Roman" w:hAnsi="Times New Roman" w:cs="Times New Roman"/>
          <w:sz w:val="24"/>
          <w:szCs w:val="24"/>
          <w:lang w:eastAsia="en-AU"/>
        </w:rPr>
        <w:t>tetraose</w:t>
      </w:r>
      <w:proofErr w:type="spellEnd"/>
      <w:r w:rsidRPr="00CF6B60">
        <w:rPr>
          <w:rFonts w:ascii="Times New Roman" w:eastAsia="Times New Roman" w:hAnsi="Times New Roman" w:cs="Times New Roman"/>
          <w:sz w:val="24"/>
          <w:szCs w:val="24"/>
          <w:lang w:eastAsia="en-AU"/>
        </w:rPr>
        <w:t xml:space="preserve">, in connection with the application.  </w:t>
      </w:r>
    </w:p>
    <w:p w14:paraId="765D7395" w14:textId="044A518F" w:rsidR="00CF6B60" w:rsidRPr="00CF6B60" w:rsidRDefault="00CF6B60" w:rsidP="00CF6B60">
      <w:pPr>
        <w:rPr>
          <w:rFonts w:ascii="Times New Roman" w:hAnsi="Times New Roman" w:cs="Times New Roman"/>
          <w:sz w:val="24"/>
          <w:szCs w:val="24"/>
        </w:rPr>
      </w:pPr>
      <w:r w:rsidRPr="00CF6B60">
        <w:rPr>
          <w:rFonts w:ascii="Times New Roman" w:hAnsi="Times New Roman" w:cs="Times New Roman"/>
          <w:sz w:val="24"/>
          <w:szCs w:val="24"/>
        </w:rPr>
        <w:t xml:space="preserve">The TGA conducted a </w:t>
      </w:r>
      <w:r w:rsidR="009078F6" w:rsidRPr="00D57DB9">
        <w:rPr>
          <w:rFonts w:ascii="Times New Roman" w:hAnsi="Times New Roman" w:cs="Times New Roman"/>
          <w:sz w:val="24"/>
          <w:szCs w:val="24"/>
        </w:rPr>
        <w:t>public consultation</w:t>
      </w:r>
      <w:r w:rsidRPr="00CF6B60">
        <w:rPr>
          <w:rFonts w:ascii="Times New Roman" w:hAnsi="Times New Roman" w:cs="Times New Roman"/>
          <w:sz w:val="24"/>
          <w:szCs w:val="24"/>
        </w:rPr>
        <w:t xml:space="preserve"> regarding proposed changes to the </w:t>
      </w:r>
      <w:r w:rsidRPr="00CF6B60">
        <w:rPr>
          <w:rFonts w:ascii="Times New Roman" w:hAnsi="Times New Roman" w:cs="Times New Roman"/>
          <w:color w:val="000000"/>
          <w:sz w:val="24"/>
          <w:szCs w:val="24"/>
          <w:shd w:val="clear" w:color="auto" w:fill="FFFFFF"/>
        </w:rPr>
        <w:t>warning statement</w:t>
      </w:r>
      <w:r w:rsidR="005243C9">
        <w:rPr>
          <w:rFonts w:ascii="Times New Roman" w:hAnsi="Times New Roman" w:cs="Times New Roman"/>
          <w:color w:val="000000"/>
          <w:sz w:val="24"/>
          <w:szCs w:val="24"/>
          <w:shd w:val="clear" w:color="auto" w:fill="FFFFFF"/>
        </w:rPr>
        <w:t xml:space="preserve"> in the Determination</w:t>
      </w:r>
      <w:r w:rsidRPr="00CF6B60">
        <w:rPr>
          <w:rFonts w:ascii="Times New Roman" w:hAnsi="Times New Roman" w:cs="Times New Roman"/>
          <w:color w:val="000000"/>
          <w:sz w:val="24"/>
          <w:szCs w:val="24"/>
          <w:shd w:val="clear" w:color="auto" w:fill="FFFFFF"/>
        </w:rPr>
        <w:t xml:space="preserve"> requiring healthcare professional supervision for the ingredients </w:t>
      </w:r>
      <w:r w:rsidRPr="00CF6B60">
        <w:rPr>
          <w:rFonts w:ascii="Times New Roman" w:hAnsi="Times New Roman" w:cs="Times New Roman"/>
          <w:i/>
          <w:iCs/>
          <w:color w:val="000000"/>
          <w:sz w:val="24"/>
          <w:szCs w:val="24"/>
          <w:shd w:val="clear" w:color="auto" w:fill="FFFFFF"/>
        </w:rPr>
        <w:t>Chelidonium majus</w:t>
      </w:r>
      <w:r w:rsidRPr="00CF6B60">
        <w:rPr>
          <w:rFonts w:ascii="Times New Roman" w:hAnsi="Times New Roman" w:cs="Times New Roman"/>
          <w:color w:val="000000"/>
          <w:sz w:val="24"/>
          <w:szCs w:val="24"/>
          <w:shd w:val="clear" w:color="auto" w:fill="FFFFFF"/>
        </w:rPr>
        <w:t xml:space="preserve"> and </w:t>
      </w:r>
      <w:r w:rsidRPr="00CF6B60">
        <w:rPr>
          <w:rFonts w:ascii="Times New Roman" w:hAnsi="Times New Roman" w:cs="Times New Roman"/>
          <w:i/>
          <w:iCs/>
          <w:color w:val="000000"/>
          <w:sz w:val="24"/>
          <w:szCs w:val="24"/>
          <w:shd w:val="clear" w:color="auto" w:fill="FFFFFF"/>
        </w:rPr>
        <w:t>Larrea tridentata</w:t>
      </w:r>
      <w:r w:rsidR="00A25403">
        <w:rPr>
          <w:rFonts w:ascii="Times New Roman" w:hAnsi="Times New Roman" w:cs="Times New Roman"/>
          <w:color w:val="000000"/>
          <w:sz w:val="24"/>
          <w:szCs w:val="24"/>
          <w:shd w:val="clear" w:color="auto" w:fill="FFFFFF"/>
        </w:rPr>
        <w:t>, and</w:t>
      </w:r>
      <w:r w:rsidRPr="00CF6B60">
        <w:rPr>
          <w:rFonts w:ascii="Times New Roman" w:hAnsi="Times New Roman" w:cs="Times New Roman"/>
          <w:color w:val="000000"/>
          <w:sz w:val="24"/>
          <w:szCs w:val="24"/>
          <w:shd w:val="clear" w:color="auto" w:fill="FFFFFF"/>
        </w:rPr>
        <w:t xml:space="preserve"> the</w:t>
      </w:r>
      <w:r w:rsidR="005243C9">
        <w:rPr>
          <w:rFonts w:ascii="Times New Roman" w:hAnsi="Times New Roman" w:cs="Times New Roman"/>
          <w:color w:val="000000"/>
          <w:sz w:val="24"/>
          <w:szCs w:val="24"/>
          <w:shd w:val="clear" w:color="auto" w:fill="FFFFFF"/>
        </w:rPr>
        <w:t xml:space="preserve"> warning statement relating to </w:t>
      </w:r>
      <w:r w:rsidR="005243C9">
        <w:rPr>
          <w:rFonts w:ascii="Times New Roman" w:hAnsi="Times New Roman" w:cs="Times New Roman"/>
          <w:color w:val="000000"/>
          <w:sz w:val="24"/>
          <w:szCs w:val="24"/>
          <w:shd w:val="clear" w:color="auto" w:fill="FFFFFF"/>
        </w:rPr>
        <w:lastRenderedPageBreak/>
        <w:t>the</w:t>
      </w:r>
      <w:r w:rsidRPr="00CF6B60">
        <w:rPr>
          <w:rFonts w:ascii="Times New Roman" w:hAnsi="Times New Roman" w:cs="Times New Roman"/>
          <w:color w:val="000000"/>
          <w:sz w:val="24"/>
          <w:szCs w:val="24"/>
          <w:shd w:val="clear" w:color="auto" w:fill="FFFFFF"/>
        </w:rPr>
        <w:t xml:space="preserve"> risk of liver injury</w:t>
      </w:r>
      <w:r w:rsidRPr="00CF6B60">
        <w:rPr>
          <w:rFonts w:ascii="Times New Roman" w:hAnsi="Times New Roman" w:cs="Times New Roman"/>
          <w:i/>
          <w:iCs/>
          <w:color w:val="000000"/>
          <w:sz w:val="24"/>
          <w:szCs w:val="24"/>
          <w:shd w:val="clear" w:color="auto" w:fill="FFFFFF"/>
        </w:rPr>
        <w:t xml:space="preserve"> </w:t>
      </w:r>
      <w:r w:rsidRPr="00CF6B60">
        <w:rPr>
          <w:rFonts w:ascii="Times New Roman" w:hAnsi="Times New Roman" w:cs="Times New Roman"/>
          <w:color w:val="000000"/>
          <w:sz w:val="24"/>
          <w:szCs w:val="24"/>
          <w:shd w:val="clear" w:color="auto" w:fill="FFFFFF"/>
        </w:rPr>
        <w:t>associated with Valerian (</w:t>
      </w:r>
      <w:proofErr w:type="spellStart"/>
      <w:r w:rsidRPr="00CF6B60">
        <w:rPr>
          <w:rFonts w:ascii="Times New Roman" w:hAnsi="Times New Roman" w:cs="Times New Roman"/>
          <w:i/>
          <w:iCs/>
          <w:color w:val="000000"/>
          <w:sz w:val="24"/>
          <w:szCs w:val="24"/>
          <w:shd w:val="clear" w:color="auto" w:fill="FFFFFF"/>
        </w:rPr>
        <w:t>Valeriana</w:t>
      </w:r>
      <w:proofErr w:type="spellEnd"/>
      <w:r w:rsidRPr="00CF6B60">
        <w:rPr>
          <w:rFonts w:ascii="Times New Roman" w:hAnsi="Times New Roman" w:cs="Times New Roman"/>
          <w:i/>
          <w:iCs/>
          <w:color w:val="000000"/>
          <w:sz w:val="24"/>
          <w:szCs w:val="24"/>
          <w:shd w:val="clear" w:color="auto" w:fill="FFFFFF"/>
        </w:rPr>
        <w:t xml:space="preserve"> officinali</w:t>
      </w:r>
      <w:r w:rsidR="00CF5D5B">
        <w:rPr>
          <w:rFonts w:ascii="Times New Roman" w:hAnsi="Times New Roman" w:cs="Times New Roman"/>
          <w:i/>
          <w:iCs/>
          <w:color w:val="000000"/>
          <w:sz w:val="24"/>
          <w:szCs w:val="24"/>
          <w:shd w:val="clear" w:color="auto" w:fill="FFFFFF"/>
        </w:rPr>
        <w:t>s</w:t>
      </w:r>
      <w:r w:rsidRPr="00CF6B60">
        <w:rPr>
          <w:rFonts w:ascii="Times New Roman" w:hAnsi="Times New Roman" w:cs="Times New Roman"/>
          <w:i/>
          <w:iCs/>
          <w:color w:val="000000"/>
          <w:sz w:val="24"/>
          <w:szCs w:val="24"/>
          <w:shd w:val="clear" w:color="auto" w:fill="FFFFFF"/>
        </w:rPr>
        <w:t>,</w:t>
      </w:r>
      <w:r w:rsidRPr="00CF6B60">
        <w:rPr>
          <w:rFonts w:ascii="Times New Roman" w:hAnsi="Times New Roman" w:cs="Times New Roman"/>
          <w:sz w:val="24"/>
          <w:szCs w:val="24"/>
        </w:rPr>
        <w:t xml:space="preserve"> </w:t>
      </w:r>
      <w:r w:rsidRPr="00CF6B60">
        <w:rPr>
          <w:rFonts w:ascii="Times New Roman" w:hAnsi="Times New Roman" w:cs="Times New Roman"/>
          <w:color w:val="000000"/>
          <w:sz w:val="24"/>
          <w:szCs w:val="24"/>
          <w:shd w:val="clear" w:color="auto" w:fill="FFFFFF"/>
        </w:rPr>
        <w:t>Valerian Dry, and Valerian Powder)</w:t>
      </w:r>
      <w:r w:rsidRPr="00CF6B60">
        <w:rPr>
          <w:rFonts w:ascii="Times New Roman" w:hAnsi="Times New Roman" w:cs="Times New Roman"/>
          <w:i/>
          <w:iCs/>
          <w:color w:val="000000"/>
          <w:sz w:val="24"/>
          <w:szCs w:val="24"/>
          <w:shd w:val="clear" w:color="auto" w:fill="FFFFFF"/>
        </w:rPr>
        <w:t>.</w:t>
      </w:r>
      <w:r w:rsidRPr="00CF6B60">
        <w:rPr>
          <w:rFonts w:ascii="Times New Roman" w:hAnsi="Times New Roman" w:cs="Times New Roman"/>
          <w:sz w:val="24"/>
          <w:szCs w:val="24"/>
        </w:rPr>
        <w:t xml:space="preserve"> </w:t>
      </w:r>
    </w:p>
    <w:p w14:paraId="1FBA1FB0" w14:textId="260A1E61" w:rsidR="00CF6B60" w:rsidRPr="00CF6B60" w:rsidRDefault="003C6188" w:rsidP="00CF6B6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w:t>
      </w:r>
      <w:r w:rsidR="00CF6B60" w:rsidRPr="00CF6B60">
        <w:rPr>
          <w:rFonts w:ascii="Times New Roman" w:hAnsi="Times New Roman" w:cs="Times New Roman"/>
          <w:sz w:val="24"/>
          <w:szCs w:val="24"/>
        </w:rPr>
        <w:t xml:space="preserve">onsultation </w:t>
      </w:r>
      <w:r w:rsidR="00582168">
        <w:rPr>
          <w:rFonts w:ascii="Times New Roman" w:hAnsi="Times New Roman" w:cs="Times New Roman"/>
          <w:sz w:val="24"/>
          <w:szCs w:val="24"/>
        </w:rPr>
        <w:t>opened</w:t>
      </w:r>
      <w:r w:rsidR="00582168" w:rsidRPr="00CF6B60">
        <w:rPr>
          <w:rFonts w:ascii="Times New Roman" w:hAnsi="Times New Roman" w:cs="Times New Roman"/>
          <w:sz w:val="24"/>
          <w:szCs w:val="24"/>
        </w:rPr>
        <w:t xml:space="preserve"> </w:t>
      </w:r>
      <w:r w:rsidR="00CF6B60" w:rsidRPr="00CF6B60">
        <w:rPr>
          <w:rFonts w:ascii="Times New Roman" w:hAnsi="Times New Roman" w:cs="Times New Roman"/>
          <w:sz w:val="24"/>
          <w:szCs w:val="24"/>
        </w:rPr>
        <w:t xml:space="preserve">on 4 August 2022 </w:t>
      </w:r>
      <w:r w:rsidR="00582168">
        <w:rPr>
          <w:rFonts w:ascii="Times New Roman" w:hAnsi="Times New Roman" w:cs="Times New Roman"/>
          <w:sz w:val="24"/>
          <w:szCs w:val="24"/>
        </w:rPr>
        <w:t>and closed on</w:t>
      </w:r>
      <w:r w:rsidR="00CF6B60" w:rsidRPr="00CF6B60">
        <w:rPr>
          <w:rFonts w:ascii="Times New Roman" w:hAnsi="Times New Roman" w:cs="Times New Roman"/>
          <w:sz w:val="24"/>
          <w:szCs w:val="24"/>
        </w:rPr>
        <w:t xml:space="preserve"> 15 September 2022. A total of nine responses were received. </w:t>
      </w:r>
      <w:r w:rsidR="00012FF5">
        <w:rPr>
          <w:rFonts w:ascii="Times New Roman" w:hAnsi="Times New Roman" w:cs="Times New Roman"/>
          <w:sz w:val="24"/>
          <w:szCs w:val="24"/>
        </w:rPr>
        <w:t>Three</w:t>
      </w:r>
      <w:r w:rsidR="00CF6B60" w:rsidRPr="00CF6B60">
        <w:rPr>
          <w:rFonts w:ascii="Times New Roman" w:hAnsi="Times New Roman" w:cs="Times New Roman"/>
          <w:sz w:val="24"/>
          <w:szCs w:val="24"/>
        </w:rPr>
        <w:t xml:space="preserve"> responses included submissions responding to both the proposed warning statement for </w:t>
      </w:r>
      <w:r w:rsidR="00CF6B60" w:rsidRPr="00CF6B60">
        <w:rPr>
          <w:rFonts w:ascii="Times New Roman" w:hAnsi="Times New Roman" w:cs="Times New Roman"/>
          <w:i/>
          <w:iCs/>
          <w:sz w:val="24"/>
          <w:szCs w:val="24"/>
        </w:rPr>
        <w:t>Chelidonium majus</w:t>
      </w:r>
      <w:r w:rsidR="00CF6B60" w:rsidRPr="00CF6B60">
        <w:rPr>
          <w:rFonts w:ascii="Times New Roman" w:hAnsi="Times New Roman" w:cs="Times New Roman"/>
          <w:sz w:val="24"/>
          <w:szCs w:val="24"/>
        </w:rPr>
        <w:t xml:space="preserve"> and </w:t>
      </w:r>
      <w:r w:rsidR="00CF6B60" w:rsidRPr="00CF6B60">
        <w:rPr>
          <w:rFonts w:ascii="Times New Roman" w:hAnsi="Times New Roman" w:cs="Times New Roman"/>
          <w:i/>
          <w:iCs/>
          <w:sz w:val="24"/>
          <w:szCs w:val="24"/>
        </w:rPr>
        <w:t xml:space="preserve">Larrea tridentata </w:t>
      </w:r>
      <w:r w:rsidR="00CF6B60" w:rsidRPr="00CF6B60">
        <w:rPr>
          <w:rFonts w:ascii="Times New Roman" w:hAnsi="Times New Roman" w:cs="Times New Roman"/>
          <w:sz w:val="24"/>
          <w:szCs w:val="24"/>
        </w:rPr>
        <w:t>and the proposed liver injury warning</w:t>
      </w:r>
      <w:r w:rsidR="00582168">
        <w:rPr>
          <w:rFonts w:ascii="Times New Roman" w:hAnsi="Times New Roman" w:cs="Times New Roman"/>
          <w:sz w:val="24"/>
          <w:szCs w:val="24"/>
        </w:rPr>
        <w:t xml:space="preserve"> statement</w:t>
      </w:r>
      <w:r w:rsidR="00CF6B60" w:rsidRPr="00CF6B60">
        <w:rPr>
          <w:rFonts w:ascii="Times New Roman" w:hAnsi="Times New Roman" w:cs="Times New Roman"/>
          <w:sz w:val="24"/>
          <w:szCs w:val="24"/>
        </w:rPr>
        <w:t xml:space="preserve"> for </w:t>
      </w:r>
      <w:r w:rsidR="00CF6B60" w:rsidRPr="00CF6B60">
        <w:rPr>
          <w:rFonts w:ascii="Times New Roman" w:hAnsi="Times New Roman" w:cs="Times New Roman"/>
          <w:color w:val="000000"/>
          <w:sz w:val="24"/>
          <w:szCs w:val="24"/>
          <w:shd w:val="clear" w:color="auto" w:fill="FFFFFF"/>
        </w:rPr>
        <w:t>Valerian</w:t>
      </w:r>
      <w:r w:rsidR="00D346C5">
        <w:rPr>
          <w:rFonts w:ascii="Times New Roman" w:hAnsi="Times New Roman" w:cs="Times New Roman"/>
          <w:i/>
          <w:iCs/>
          <w:sz w:val="24"/>
          <w:szCs w:val="24"/>
        </w:rPr>
        <w:t>.</w:t>
      </w:r>
      <w:r w:rsidR="00CF6B60" w:rsidRPr="00CF6B60">
        <w:rPr>
          <w:rFonts w:ascii="Times New Roman" w:hAnsi="Times New Roman" w:cs="Times New Roman"/>
          <w:i/>
          <w:iCs/>
          <w:sz w:val="24"/>
          <w:szCs w:val="24"/>
        </w:rPr>
        <w:t xml:space="preserve"> </w:t>
      </w:r>
      <w:r w:rsidR="00D346C5">
        <w:rPr>
          <w:rFonts w:ascii="Times New Roman" w:hAnsi="Times New Roman" w:cs="Times New Roman"/>
          <w:sz w:val="24"/>
          <w:szCs w:val="24"/>
        </w:rPr>
        <w:t>S</w:t>
      </w:r>
      <w:r w:rsidR="00CF6B60" w:rsidRPr="00CF6B60">
        <w:rPr>
          <w:rFonts w:ascii="Times New Roman" w:hAnsi="Times New Roman" w:cs="Times New Roman"/>
          <w:sz w:val="24"/>
          <w:szCs w:val="24"/>
        </w:rPr>
        <w:t>ix responses included submissions responding only to the proposed liver injury warning statement for</w:t>
      </w:r>
      <w:r w:rsidR="00CF6B60" w:rsidRPr="00CF6B60">
        <w:rPr>
          <w:rFonts w:ascii="Times New Roman" w:hAnsi="Times New Roman" w:cs="Times New Roman"/>
          <w:i/>
          <w:iCs/>
          <w:sz w:val="24"/>
          <w:szCs w:val="24"/>
        </w:rPr>
        <w:t xml:space="preserve"> </w:t>
      </w:r>
      <w:r w:rsidR="00CF6B60" w:rsidRPr="00CF6B60">
        <w:rPr>
          <w:rFonts w:ascii="Times New Roman" w:hAnsi="Times New Roman" w:cs="Times New Roman"/>
          <w:color w:val="000000"/>
          <w:sz w:val="24"/>
          <w:szCs w:val="24"/>
          <w:shd w:val="clear" w:color="auto" w:fill="FFFFFF"/>
        </w:rPr>
        <w:t>Valerian</w:t>
      </w:r>
      <w:r w:rsidR="00CF6B60" w:rsidRPr="00CF6B60">
        <w:rPr>
          <w:rFonts w:ascii="Times New Roman" w:hAnsi="Times New Roman" w:cs="Times New Roman"/>
          <w:sz w:val="24"/>
          <w:szCs w:val="24"/>
        </w:rPr>
        <w:t xml:space="preserve">. </w:t>
      </w:r>
      <w:r w:rsidR="00582168">
        <w:rPr>
          <w:rFonts w:ascii="Times New Roman" w:hAnsi="Times New Roman" w:cs="Times New Roman"/>
          <w:sz w:val="24"/>
          <w:szCs w:val="24"/>
        </w:rPr>
        <w:t xml:space="preserve">While some respondents supported some or </w:t>
      </w:r>
      <w:proofErr w:type="gramStart"/>
      <w:r w:rsidR="00582168">
        <w:rPr>
          <w:rFonts w:ascii="Times New Roman" w:hAnsi="Times New Roman" w:cs="Times New Roman"/>
          <w:sz w:val="24"/>
          <w:szCs w:val="24"/>
        </w:rPr>
        <w:t>all of</w:t>
      </w:r>
      <w:proofErr w:type="gramEnd"/>
      <w:r w:rsidR="00582168">
        <w:rPr>
          <w:rFonts w:ascii="Times New Roman" w:hAnsi="Times New Roman" w:cs="Times New Roman"/>
          <w:sz w:val="24"/>
          <w:szCs w:val="24"/>
        </w:rPr>
        <w:t xml:space="preserve"> the proposed changes, most did not.</w:t>
      </w:r>
      <w:r w:rsidR="00CF6B60" w:rsidRPr="00CF6B60">
        <w:rPr>
          <w:rFonts w:ascii="Times New Roman" w:hAnsi="Times New Roman" w:cs="Times New Roman"/>
          <w:sz w:val="24"/>
          <w:szCs w:val="24"/>
        </w:rPr>
        <w:t xml:space="preserve"> </w:t>
      </w:r>
      <w:r w:rsidR="00582168">
        <w:rPr>
          <w:rFonts w:ascii="Times New Roman" w:hAnsi="Times New Roman" w:cs="Times New Roman"/>
          <w:sz w:val="24"/>
          <w:szCs w:val="24"/>
        </w:rPr>
        <w:t>O</w:t>
      </w:r>
      <w:r w:rsidR="00CF6B60" w:rsidRPr="00CF6B60">
        <w:rPr>
          <w:rFonts w:ascii="Times New Roman" w:hAnsi="Times New Roman" w:cs="Times New Roman"/>
          <w:sz w:val="24"/>
          <w:szCs w:val="24"/>
        </w:rPr>
        <w:t>thers provided additional information and requested reconsideration of specific proposals and clarification. This feedback was considered and incorporated in</w:t>
      </w:r>
      <w:r w:rsidR="00582168">
        <w:rPr>
          <w:rFonts w:ascii="Times New Roman" w:hAnsi="Times New Roman" w:cs="Times New Roman"/>
          <w:sz w:val="24"/>
          <w:szCs w:val="24"/>
        </w:rPr>
        <w:t>to</w:t>
      </w:r>
      <w:r w:rsidR="00CF6B60" w:rsidRPr="00CF6B60">
        <w:rPr>
          <w:rFonts w:ascii="Times New Roman" w:hAnsi="Times New Roman" w:cs="Times New Roman"/>
          <w:sz w:val="24"/>
          <w:szCs w:val="24"/>
        </w:rPr>
        <w:t xml:space="preserve"> the </w:t>
      </w:r>
      <w:r w:rsidR="009078F6" w:rsidRPr="00D57DB9">
        <w:rPr>
          <w:rFonts w:ascii="Times New Roman" w:hAnsi="Times New Roman" w:cs="Times New Roman"/>
          <w:sz w:val="24"/>
          <w:szCs w:val="24"/>
        </w:rPr>
        <w:t>final decisions</w:t>
      </w:r>
      <w:r w:rsidR="00CF6B60" w:rsidRPr="00CF6B60">
        <w:rPr>
          <w:rFonts w:ascii="Times New Roman" w:hAnsi="Times New Roman" w:cs="Times New Roman"/>
          <w:sz w:val="24"/>
          <w:szCs w:val="24"/>
        </w:rPr>
        <w:t xml:space="preserve"> for these ingredients, </w:t>
      </w:r>
      <w:r w:rsidR="00012FF5">
        <w:rPr>
          <w:rFonts w:ascii="Times New Roman" w:hAnsi="Times New Roman" w:cs="Times New Roman"/>
          <w:sz w:val="24"/>
          <w:szCs w:val="24"/>
        </w:rPr>
        <w:t xml:space="preserve">notice of </w:t>
      </w:r>
      <w:r w:rsidR="00CF6B60" w:rsidRPr="00CF6B60">
        <w:rPr>
          <w:rFonts w:ascii="Times New Roman" w:hAnsi="Times New Roman" w:cs="Times New Roman"/>
          <w:sz w:val="24"/>
          <w:szCs w:val="24"/>
        </w:rPr>
        <w:t>which was published to the TGA Consultation Hub on 1 December 2022. In this notice, the TGA committed to implementing these changes by 1 March 2023.</w:t>
      </w:r>
    </w:p>
    <w:p w14:paraId="60AE3D2C" w14:textId="477DAD5A" w:rsidR="00B22FA5" w:rsidRDefault="00B22FA5">
      <w:pPr>
        <w:autoSpaceDE w:val="0"/>
        <w:autoSpaceDN w:val="0"/>
        <w:adjustRightInd w:val="0"/>
        <w:spacing w:after="0"/>
        <w:rPr>
          <w:rFonts w:ascii="Times New Roman" w:eastAsia="Times New Roman" w:hAnsi="Times New Roman" w:cs="Times New Roman"/>
          <w:sz w:val="24"/>
          <w:szCs w:val="24"/>
          <w:lang w:eastAsia="en-AU"/>
        </w:rPr>
      </w:pPr>
    </w:p>
    <w:p w14:paraId="3B70409E" w14:textId="5178C269" w:rsidR="003417EB" w:rsidRDefault="003417EB">
      <w:pPr>
        <w:autoSpaceDE w:val="0"/>
        <w:autoSpaceDN w:val="0"/>
        <w:adjustRightInd w:val="0"/>
        <w:spacing w:after="0"/>
        <w:rPr>
          <w:rFonts w:ascii="Times New Roman" w:eastAsia="Times New Roman" w:hAnsi="Times New Roman" w:cs="Times New Roman"/>
          <w:sz w:val="24"/>
          <w:szCs w:val="24"/>
          <w:lang w:eastAsia="en-AU"/>
        </w:rPr>
      </w:pPr>
      <w:r w:rsidRPr="003417EB">
        <w:rPr>
          <w:rFonts w:ascii="Times New Roman" w:eastAsia="Times New Roman" w:hAnsi="Times New Roman" w:cs="Times New Roman"/>
          <w:sz w:val="24"/>
          <w:szCs w:val="24"/>
          <w:lang w:eastAsia="en-AU"/>
        </w:rPr>
        <w:t xml:space="preserve">The Office of </w:t>
      </w:r>
      <w:r w:rsidR="00E9229B">
        <w:rPr>
          <w:rFonts w:ascii="Times New Roman" w:eastAsia="Times New Roman" w:hAnsi="Times New Roman" w:cs="Times New Roman"/>
          <w:sz w:val="24"/>
          <w:szCs w:val="24"/>
          <w:lang w:eastAsia="en-AU"/>
        </w:rPr>
        <w:t>Impact Analysis</w:t>
      </w:r>
      <w:r w:rsidRPr="003417EB">
        <w:rPr>
          <w:rFonts w:ascii="Times New Roman" w:eastAsia="Times New Roman" w:hAnsi="Times New Roman" w:cs="Times New Roman"/>
          <w:sz w:val="24"/>
          <w:szCs w:val="24"/>
          <w:lang w:eastAsia="en-AU"/>
        </w:rPr>
        <w:t xml:space="preserve"> (“O</w:t>
      </w:r>
      <w:r w:rsidR="00E9229B">
        <w:rPr>
          <w:rFonts w:ascii="Times New Roman" w:eastAsia="Times New Roman" w:hAnsi="Times New Roman" w:cs="Times New Roman"/>
          <w:sz w:val="24"/>
          <w:szCs w:val="24"/>
          <w:lang w:eastAsia="en-AU"/>
        </w:rPr>
        <w:t>IA</w:t>
      </w:r>
      <w:r w:rsidRPr="003417EB">
        <w:rPr>
          <w:rFonts w:ascii="Times New Roman" w:eastAsia="Times New Roman" w:hAnsi="Times New Roman" w:cs="Times New Roman"/>
          <w:sz w:val="24"/>
          <w:szCs w:val="24"/>
          <w:lang w:eastAsia="en-AU"/>
        </w:rPr>
        <w:t>”) has previously advised that a regulatory impact statement is not required for updates to determinations made under section 26BB of the Act that are minor or machinery in nature, including the introduction of new permitted ingredients, corrections of errors, clarifications of requirements and ingredient names, changes to reflect scheduling decisions in the Poisons Standard and the outcomes of TGA safety evaluations where the regulatory impacts are minor or machinery in nature (O</w:t>
      </w:r>
      <w:r w:rsidR="00E9229B">
        <w:rPr>
          <w:rFonts w:ascii="Times New Roman" w:eastAsia="Times New Roman" w:hAnsi="Times New Roman" w:cs="Times New Roman"/>
          <w:sz w:val="24"/>
          <w:szCs w:val="24"/>
          <w:lang w:eastAsia="en-AU"/>
        </w:rPr>
        <w:t>IA</w:t>
      </w:r>
      <w:r w:rsidRPr="003417EB">
        <w:rPr>
          <w:rFonts w:ascii="Times New Roman" w:eastAsia="Times New Roman" w:hAnsi="Times New Roman" w:cs="Times New Roman"/>
          <w:sz w:val="24"/>
          <w:szCs w:val="24"/>
          <w:lang w:eastAsia="en-AU"/>
        </w:rPr>
        <w:t xml:space="preserve"> references 14416, 20999 and 21645).</w:t>
      </w:r>
    </w:p>
    <w:p w14:paraId="70746BF6" w14:textId="77777777" w:rsidR="005E0BD7" w:rsidRDefault="005E0BD7">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w:t>
      </w:r>
      <w:proofErr w:type="gramStart"/>
      <w:r>
        <w:rPr>
          <w:rFonts w:ascii="Times New Roman" w:hAnsi="Times New Roman" w:cs="Times New Roman"/>
          <w:sz w:val="24"/>
          <w:szCs w:val="24"/>
        </w:rPr>
        <w:t>these pharmacopoeia</w:t>
      </w:r>
      <w:proofErr w:type="gramEnd"/>
      <w:r>
        <w:rPr>
          <w:rFonts w:ascii="Times New Roman" w:hAnsi="Times New Roman" w:cs="Times New Roman"/>
          <w:sz w:val="24"/>
          <w:szCs w:val="24"/>
        </w:rPr>
        <w:t xml:space="preserve">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7EDBFD8D"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definitions of the pharmacopoeia in subsection 3(1) of the Act refer to the publications of each as in effect immediately before the commencement of the relevant definition in the Act, and to any subsequent amendments or editions.</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w:t>
      </w:r>
      <w:proofErr w:type="gramStart"/>
      <w:r w:rsidR="004E2CE6">
        <w:rPr>
          <w:rFonts w:ascii="Times New Roman" w:hAnsi="Times New Roman" w:cs="Times New Roman"/>
          <w:sz w:val="24"/>
          <w:szCs w:val="24"/>
        </w:rPr>
        <w:t>BB</w:t>
      </w:r>
      <w:r>
        <w:rPr>
          <w:rFonts w:ascii="Times New Roman" w:hAnsi="Times New Roman" w:cs="Times New Roman"/>
          <w:sz w:val="24"/>
          <w:szCs w:val="24"/>
        </w:rPr>
        <w:t>(</w:t>
      </w:r>
      <w:proofErr w:type="gramEnd"/>
      <w:r w:rsidR="004E2CE6">
        <w:rPr>
          <w:rFonts w:ascii="Times New Roman" w:hAnsi="Times New Roman" w:cs="Times New Roman"/>
          <w:sz w:val="24"/>
          <w:szCs w:val="24"/>
        </w:rPr>
        <w:t>8</w:t>
      </w:r>
      <w:r>
        <w:rPr>
          <w:rFonts w:ascii="Times New Roman" w:hAnsi="Times New Roman" w:cs="Times New Roman"/>
          <w:sz w:val="24"/>
          <w:szCs w:val="24"/>
        </w:rPr>
        <w:t>) of the Act). Th</w:t>
      </w:r>
      <w:r w:rsidR="008C2503">
        <w:rPr>
          <w:rFonts w:ascii="Times New Roman" w:hAnsi="Times New Roman" w:cs="Times New Roman"/>
          <w:sz w:val="24"/>
          <w:szCs w:val="24"/>
        </w:rPr>
        <w:t>ose</w:t>
      </w:r>
      <w:r>
        <w:rPr>
          <w:rFonts w:ascii="Times New Roman" w:hAnsi="Times New Roman" w:cs="Times New Roman"/>
          <w:sz w:val="24"/>
          <w:szCs w:val="24"/>
        </w:rPr>
        <w:t xml:space="preserve"> pharmacopoeia may be accessed from </w:t>
      </w:r>
      <w:hyperlink r:id="rId8"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9" w:history="1">
        <w:r w:rsidR="00EF4059" w:rsidRPr="00061A97">
          <w:rPr>
            <w:rStyle w:val="Hyperlink"/>
            <w:rFonts w:ascii="Times New Roman" w:hAnsi="Times New Roman" w:cs="Times New Roman"/>
            <w:sz w:val="24"/>
            <w:szCs w:val="24"/>
          </w:rPr>
          <w:t>https://pheur.edqm.eu/home</w:t>
        </w:r>
      </w:hyperlink>
      <w:r>
        <w:rPr>
          <w:rFonts w:ascii="Times New Roman" w:hAnsi="Times New Roman" w:cs="Times New Roman"/>
          <w:sz w:val="24"/>
          <w:szCs w:val="24"/>
        </w:rPr>
        <w:t xml:space="preserve"> and </w:t>
      </w:r>
      <w:hyperlink r:id="rId10"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3692DF4" w14:textId="0B3889B6" w:rsidR="004C1D7B"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Determination also adopts</w:t>
      </w:r>
      <w:r w:rsidR="00B377CD">
        <w:rPr>
          <w:rFonts w:ascii="Times New Roman" w:hAnsi="Times New Roman" w:cs="Times New Roman"/>
          <w:sz w:val="24"/>
          <w:szCs w:val="24"/>
        </w:rPr>
        <w:t xml:space="preserve"> specified</w:t>
      </w:r>
      <w:r w:rsidR="00361819">
        <w:rPr>
          <w:rFonts w:ascii="Times New Roman" w:hAnsi="Times New Roman" w:cs="Times New Roman"/>
          <w:sz w:val="24"/>
          <w:szCs w:val="24"/>
        </w:rPr>
        <w:t xml:space="preserve"> applicable monographs in</w:t>
      </w:r>
      <w:r>
        <w:rPr>
          <w:rFonts w:ascii="Times New Roman" w:hAnsi="Times New Roman" w:cs="Times New Roman"/>
          <w:sz w:val="24"/>
          <w:szCs w:val="24"/>
        </w:rPr>
        <w:t xml:space="preserve">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1" w:history="1">
        <w:r w:rsidR="00A177A5" w:rsidRPr="00A177A5">
          <w:rPr>
            <w:rStyle w:val="Hyperlink"/>
            <w:rFonts w:ascii="Times New Roman" w:hAnsi="Times New Roman" w:cs="Times New Roman"/>
            <w:sz w:val="24"/>
            <w:szCs w:val="24"/>
          </w:rPr>
          <w:t>www.foodchemicalscodex.org/</w:t>
        </w:r>
      </w:hyperlink>
      <w:r>
        <w:rPr>
          <w:rFonts w:ascii="Times New Roman" w:hAnsi="Times New Roman" w:cs="Times New Roman"/>
          <w:sz w:val="24"/>
          <w:szCs w:val="24"/>
        </w:rPr>
        <w:t>)</w:t>
      </w:r>
      <w:r w:rsidR="004C1D7B">
        <w:rPr>
          <w:rFonts w:ascii="Times New Roman" w:hAnsi="Times New Roman" w:cs="Times New Roman"/>
          <w:sz w:val="24"/>
          <w:szCs w:val="24"/>
        </w:rPr>
        <w:t xml:space="preserve"> in relation to the following ingredients:</w:t>
      </w:r>
    </w:p>
    <w:p w14:paraId="3473D7B4" w14:textId="55377055" w:rsidR="004C1D7B" w:rsidRDefault="004C1D7B" w:rsidP="00EE544B">
      <w:pPr>
        <w:pStyle w:val="ListParagraph"/>
        <w:numPr>
          <w:ilvl w:val="0"/>
          <w:numId w:val="11"/>
        </w:numPr>
        <w:spacing w:before="120" w:beforeAutospacing="0" w:after="120" w:afterAutospacing="0" w:line="276" w:lineRule="auto"/>
        <w:ind w:left="714" w:hanging="357"/>
      </w:pPr>
      <w:r>
        <w:t xml:space="preserve">Glycerol Ester of Partially Hydrogenated Gum </w:t>
      </w:r>
      <w:proofErr w:type="gramStart"/>
      <w:r>
        <w:t>Rosin;</w:t>
      </w:r>
      <w:proofErr w:type="gramEnd"/>
    </w:p>
    <w:p w14:paraId="5B26F0B4" w14:textId="29D165C5" w:rsidR="004C1D7B" w:rsidRDefault="004C1D7B" w:rsidP="00EE544B">
      <w:pPr>
        <w:pStyle w:val="ListParagraph"/>
        <w:numPr>
          <w:ilvl w:val="0"/>
          <w:numId w:val="11"/>
        </w:numPr>
        <w:spacing w:before="120" w:beforeAutospacing="0" w:after="120" w:afterAutospacing="0" w:line="276" w:lineRule="auto"/>
        <w:ind w:left="714" w:hanging="357"/>
      </w:pPr>
      <w:r>
        <w:t xml:space="preserve">Glyceryl </w:t>
      </w:r>
      <w:proofErr w:type="spellStart"/>
      <w:proofErr w:type="gramStart"/>
      <w:r>
        <w:t>Rosinate</w:t>
      </w:r>
      <w:proofErr w:type="spellEnd"/>
      <w:r>
        <w:t>;</w:t>
      </w:r>
      <w:proofErr w:type="gramEnd"/>
    </w:p>
    <w:p w14:paraId="4854BC9A" w14:textId="2ED22897" w:rsidR="004C1D7B" w:rsidRDefault="004C1D7B" w:rsidP="00EE544B">
      <w:pPr>
        <w:pStyle w:val="ListParagraph"/>
        <w:numPr>
          <w:ilvl w:val="0"/>
          <w:numId w:val="41"/>
        </w:numPr>
        <w:spacing w:before="0" w:beforeAutospacing="0" w:after="0" w:afterAutospacing="0"/>
        <w:ind w:left="714" w:hanging="357"/>
        <w:contextualSpacing/>
      </w:pPr>
      <w:r w:rsidRPr="004C1D7B">
        <w:t>Polyisobutylene</w:t>
      </w:r>
      <w:r>
        <w:t>.</w:t>
      </w:r>
    </w:p>
    <w:p w14:paraId="0B7816B9" w14:textId="77777777" w:rsidR="004C1D7B" w:rsidRDefault="004C1D7B" w:rsidP="001A7C14">
      <w:pPr>
        <w:autoSpaceDE w:val="0"/>
        <w:autoSpaceDN w:val="0"/>
        <w:adjustRightInd w:val="0"/>
        <w:spacing w:after="0"/>
        <w:rPr>
          <w:rFonts w:ascii="Times New Roman" w:hAnsi="Times New Roman" w:cs="Times New Roman"/>
          <w:sz w:val="24"/>
          <w:szCs w:val="24"/>
        </w:rPr>
      </w:pPr>
    </w:p>
    <w:p w14:paraId="2B6FE1B6" w14:textId="295BB396" w:rsidR="00B377CD"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The intended manner of adoption of the FCC is also as it is in force or existing from time to time</w:t>
      </w:r>
      <w:r w:rsidR="004E2CE6">
        <w:rPr>
          <w:rFonts w:ascii="Times New Roman" w:hAnsi="Times New Roman" w:cs="Times New Roman"/>
          <w:sz w:val="24"/>
          <w:szCs w:val="24"/>
        </w:rPr>
        <w:t>, as permitted by subsection 26</w:t>
      </w:r>
      <w:proofErr w:type="gramStart"/>
      <w:r w:rsidR="004E2CE6">
        <w:rPr>
          <w:rFonts w:ascii="Times New Roman" w:hAnsi="Times New Roman" w:cs="Times New Roman"/>
          <w:sz w:val="24"/>
          <w:szCs w:val="24"/>
        </w:rPr>
        <w:t>BB(</w:t>
      </w:r>
      <w:proofErr w:type="gramEnd"/>
      <w:r w:rsidR="004E2CE6">
        <w:rPr>
          <w:rFonts w:ascii="Times New Roman" w:hAnsi="Times New Roman" w:cs="Times New Roman"/>
          <w:sz w:val="24"/>
          <w:szCs w:val="24"/>
        </w:rPr>
        <w:t>8) of the Act</w:t>
      </w:r>
      <w:r>
        <w:rPr>
          <w:rFonts w:ascii="Times New Roman" w:hAnsi="Times New Roman" w:cs="Times New Roman"/>
          <w:sz w:val="24"/>
          <w:szCs w:val="24"/>
        </w:rPr>
        <w:t>.</w:t>
      </w:r>
    </w:p>
    <w:p w14:paraId="314BEE1E" w14:textId="77777777" w:rsidR="00B377CD" w:rsidRDefault="00B377CD" w:rsidP="001A7C14">
      <w:pPr>
        <w:autoSpaceDE w:val="0"/>
        <w:autoSpaceDN w:val="0"/>
        <w:adjustRightInd w:val="0"/>
        <w:spacing w:after="0"/>
        <w:rPr>
          <w:rFonts w:ascii="Times New Roman" w:hAnsi="Times New Roman" w:cs="Times New Roman"/>
          <w:sz w:val="24"/>
          <w:szCs w:val="24"/>
        </w:rPr>
      </w:pPr>
    </w:p>
    <w:p w14:paraId="2E0BD165" w14:textId="589B0089" w:rsidR="0050197A" w:rsidRPr="00361A1D" w:rsidRDefault="0050197A" w:rsidP="001A7C14">
      <w:pPr>
        <w:autoSpaceDE w:val="0"/>
        <w:autoSpaceDN w:val="0"/>
        <w:adjustRightInd w:val="0"/>
        <w:spacing w:after="0"/>
        <w:rPr>
          <w:rStyle w:val="Hyperlink"/>
          <w:color w:val="auto"/>
        </w:rPr>
      </w:pP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361A1D">
        <w:rPr>
          <w:rStyle w:val="Hyperlink"/>
          <w:rFonts w:ascii="Times New Roman" w:hAnsi="Times New Roman" w:cs="Times New Roman"/>
          <w:i/>
          <w:color w:val="auto"/>
          <w:sz w:val="24"/>
          <w:szCs w:val="24"/>
          <w:u w:val="none"/>
        </w:rPr>
        <w:t>Animal Products Act 1999</w:t>
      </w:r>
      <w:r w:rsidRPr="00361A1D">
        <w:rPr>
          <w:rStyle w:val="Hyperlink"/>
          <w:color w:val="auto"/>
          <w:u w:val="none"/>
        </w:rPr>
        <w:t xml:space="preserve"> </w:t>
      </w:r>
      <w:r w:rsidRPr="00361A1D">
        <w:rPr>
          <w:rStyle w:val="Hyperlink"/>
          <w:rFonts w:ascii="Times New Roman" w:hAnsi="Times New Roman" w:cs="Times New Roman"/>
          <w:color w:val="auto"/>
          <w:sz w:val="24"/>
          <w:szCs w:val="24"/>
          <w:u w:val="none"/>
        </w:rPr>
        <w:t xml:space="preserve">and the </w:t>
      </w:r>
      <w:r w:rsidRPr="00361A1D">
        <w:rPr>
          <w:rStyle w:val="Hyperlink"/>
          <w:rFonts w:ascii="Times New Roman" w:hAnsi="Times New Roman" w:cs="Times New Roman"/>
          <w:i/>
          <w:color w:val="auto"/>
          <w:sz w:val="24"/>
          <w:szCs w:val="24"/>
          <w:u w:val="none"/>
        </w:rPr>
        <w:t>Animal Welfare Act 1999</w:t>
      </w:r>
      <w:r w:rsidRPr="00361A1D">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lang w:eastAsia="en-AU"/>
        </w:rPr>
        <w:t>of New Zealand</w:t>
      </w:r>
      <w:r w:rsidR="00A64D74">
        <w:rPr>
          <w:rFonts w:ascii="Times New Roman" w:hAnsi="Times New Roman" w:cs="Times New Roman"/>
          <w:sz w:val="24"/>
          <w:szCs w:val="24"/>
          <w:lang w:eastAsia="en-AU"/>
        </w:rPr>
        <w:t>, and regulations made under these Acts,</w:t>
      </w:r>
      <w:r>
        <w:rPr>
          <w:rFonts w:ascii="Times New Roman" w:hAnsi="Times New Roman" w:cs="Times New Roman"/>
          <w:sz w:val="24"/>
          <w:szCs w:val="24"/>
          <w:lang w:eastAsia="en-AU"/>
        </w:rPr>
        <w:t xml:space="preserve"> </w:t>
      </w:r>
      <w:r w:rsidR="00A64D74">
        <w:rPr>
          <w:rFonts w:ascii="Times New Roman" w:hAnsi="Times New Roman" w:cs="Times New Roman"/>
          <w:sz w:val="24"/>
          <w:szCs w:val="24"/>
          <w:lang w:eastAsia="en-AU"/>
        </w:rPr>
        <w:t xml:space="preserve">in relation to two ingredients (Deer Velvet Antler Powder and Deer Velvet Antler Slice) </w:t>
      </w:r>
      <w:r>
        <w:rPr>
          <w:rFonts w:ascii="Times New Roman" w:hAnsi="Times New Roman" w:cs="Times New Roman"/>
          <w:sz w:val="24"/>
          <w:szCs w:val="24"/>
          <w:lang w:eastAsia="en-AU"/>
        </w:rPr>
        <w:t>on the same basis. These Acts</w:t>
      </w:r>
      <w:r w:rsidR="00A64D74">
        <w:rPr>
          <w:rFonts w:ascii="Times New Roman" w:hAnsi="Times New Roman" w:cs="Times New Roman"/>
          <w:sz w:val="24"/>
          <w:szCs w:val="24"/>
          <w:lang w:eastAsia="en-AU"/>
        </w:rPr>
        <w:t xml:space="preserve"> and regulations</w:t>
      </w:r>
      <w:r>
        <w:rPr>
          <w:rFonts w:ascii="Times New Roman" w:hAnsi="Times New Roman" w:cs="Times New Roman"/>
          <w:sz w:val="24"/>
          <w:szCs w:val="24"/>
          <w:lang w:eastAsia="en-AU"/>
        </w:rPr>
        <w:t xml:space="preserve"> are available for free from </w:t>
      </w:r>
      <w:hyperlink r:id="rId12" w:history="1">
        <w:r w:rsidRPr="00BB66B5">
          <w:rPr>
            <w:rStyle w:val="Hyperlink"/>
            <w:rFonts w:ascii="Times New Roman" w:hAnsi="Times New Roman" w:cs="Times New Roman"/>
            <w:sz w:val="24"/>
            <w:szCs w:val="24"/>
          </w:rPr>
          <w:t>www.legislation.govt.nz/</w:t>
        </w:r>
      </w:hyperlink>
      <w:r w:rsidRPr="00361A1D">
        <w:rPr>
          <w:rStyle w:val="Hyperlink"/>
          <w:color w:val="auto"/>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4D705A6A"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This document is available for free from</w:t>
      </w:r>
      <w:r w:rsidRPr="00CC73D8">
        <w:rPr>
          <w:rFonts w:ascii="Times New Roman" w:hAnsi="Times New Roman" w:cs="Times New Roman"/>
          <w:sz w:val="24"/>
          <w:szCs w:val="24"/>
          <w:lang w:eastAsia="en-AU"/>
        </w:rPr>
        <w:t xml:space="preserve"> </w:t>
      </w:r>
      <w:hyperlink r:id="rId13"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3035EA7A" w:rsidR="005B70D2" w:rsidRPr="00FD612D"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F710CEF" w14:textId="1B5A99CD"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r w:rsidRPr="00FD612D">
        <w:rPr>
          <w:rFonts w:ascii="Times New Roman" w:eastAsia="Times New Roman" w:hAnsi="Times New Roman" w:cs="Times New Roman"/>
          <w:sz w:val="24"/>
          <w:szCs w:val="24"/>
          <w:lang w:eastAsia="en-AU"/>
        </w:rPr>
        <w:t xml:space="preserve">The Determination </w:t>
      </w:r>
      <w:r w:rsidR="00526197">
        <w:rPr>
          <w:rFonts w:ascii="Times New Roman" w:eastAsia="Times New Roman" w:hAnsi="Times New Roman" w:cs="Times New Roman"/>
          <w:sz w:val="24"/>
          <w:szCs w:val="24"/>
          <w:lang w:eastAsia="en-AU"/>
        </w:rPr>
        <w:t>also incorporates matters by reference</w:t>
      </w:r>
      <w:r w:rsidR="002C0561">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w:t>
      </w:r>
      <w:r w:rsidR="00526197">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‘code tables’ </w:t>
      </w:r>
      <w:r w:rsidR="00526197">
        <w:rPr>
          <w:rFonts w:ascii="Times New Roman" w:eastAsia="Times New Roman" w:hAnsi="Times New Roman" w:cs="Times New Roman"/>
          <w:sz w:val="24"/>
          <w:szCs w:val="24"/>
          <w:lang w:eastAsia="en-AU"/>
        </w:rPr>
        <w:t xml:space="preserve">and </w:t>
      </w:r>
      <w:r w:rsidR="002C0561">
        <w:rPr>
          <w:rFonts w:ascii="Times New Roman" w:eastAsia="Times New Roman" w:hAnsi="Times New Roman" w:cs="Times New Roman"/>
          <w:sz w:val="24"/>
          <w:szCs w:val="24"/>
          <w:lang w:eastAsia="en-AU"/>
        </w:rPr>
        <w:t>the ‘TGA eBusiness Services’</w:t>
      </w:r>
      <w:r w:rsidR="0052619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section 4. Th</w:t>
      </w:r>
      <w:r w:rsidR="002C0561">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code tables</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 xml:space="preserve">defined as the tables accessed </w:t>
      </w:r>
      <w:r w:rsidRPr="003034B3">
        <w:rPr>
          <w:rFonts w:ascii="Times New Roman" w:eastAsia="Times New Roman" w:hAnsi="Times New Roman" w:cs="Times New Roman"/>
          <w:sz w:val="24"/>
          <w:szCs w:val="24"/>
          <w:lang w:eastAsia="en-AU"/>
        </w:rPr>
        <w:t xml:space="preserve">via the </w:t>
      </w:r>
      <w:r w:rsidRPr="00FD612D">
        <w:rPr>
          <w:rFonts w:ascii="Times New Roman" w:eastAsia="Times New Roman" w:hAnsi="Times New Roman" w:cs="Times New Roman"/>
          <w:i/>
          <w:iCs/>
          <w:sz w:val="24"/>
          <w:szCs w:val="24"/>
          <w:lang w:eastAsia="en-AU"/>
        </w:rPr>
        <w:t>Code Tables</w:t>
      </w:r>
      <w:r w:rsidRPr="003034B3">
        <w:rPr>
          <w:rFonts w:ascii="Times New Roman" w:eastAsia="Times New Roman" w:hAnsi="Times New Roman" w:cs="Times New Roman"/>
          <w:sz w:val="24"/>
          <w:szCs w:val="24"/>
          <w:lang w:eastAsia="en-AU"/>
        </w:rPr>
        <w:t xml:space="preserve"> item in the </w:t>
      </w:r>
      <w:r w:rsidRPr="00FD612D">
        <w:rPr>
          <w:rFonts w:ascii="Times New Roman" w:eastAsia="Times New Roman" w:hAnsi="Times New Roman" w:cs="Times New Roman"/>
          <w:i/>
          <w:iCs/>
          <w:sz w:val="24"/>
          <w:szCs w:val="24"/>
          <w:lang w:eastAsia="en-AU"/>
        </w:rPr>
        <w:t>Public TGA Information</w:t>
      </w:r>
      <w:r w:rsidRPr="003034B3">
        <w:rPr>
          <w:rFonts w:ascii="Times New Roman" w:eastAsia="Times New Roman" w:hAnsi="Times New Roman" w:cs="Times New Roman"/>
          <w:sz w:val="24"/>
          <w:szCs w:val="24"/>
          <w:lang w:eastAsia="en-AU"/>
        </w:rPr>
        <w:t xml:space="preserve"> menu in TGA eBusiness Services</w:t>
      </w:r>
      <w:r>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TGA eBusiness Services</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is defined as meaning</w:t>
      </w:r>
      <w:r w:rsidRPr="003034B3">
        <w:rPr>
          <w:rFonts w:ascii="Times New Roman" w:eastAsia="Times New Roman" w:hAnsi="Times New Roman" w:cs="Times New Roman"/>
          <w:sz w:val="24"/>
          <w:szCs w:val="24"/>
          <w:lang w:eastAsia="en-AU"/>
        </w:rPr>
        <w:t xml:space="preserve"> TGA eBusiness Services on the Therapeutic Goods Administration website, which may be accessed on the internet at www.ebs.tga.gov.au.</w:t>
      </w:r>
      <w:r w:rsidR="001A786B">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Both t</w:t>
      </w:r>
      <w:r w:rsidR="001A786B">
        <w:rPr>
          <w:rFonts w:ascii="Times New Roman" w:eastAsia="Times New Roman" w:hAnsi="Times New Roman" w:cs="Times New Roman"/>
          <w:sz w:val="24"/>
          <w:szCs w:val="24"/>
          <w:lang w:eastAsia="en-AU"/>
        </w:rPr>
        <w:t>he code tables accessed in TGA eBusiness Services</w:t>
      </w:r>
      <w:r w:rsidR="002C0561">
        <w:rPr>
          <w:rFonts w:ascii="Times New Roman" w:eastAsia="Times New Roman" w:hAnsi="Times New Roman" w:cs="Times New Roman"/>
          <w:sz w:val="24"/>
          <w:szCs w:val="24"/>
          <w:lang w:eastAsia="en-AU"/>
        </w:rPr>
        <w:t>, and the TGA eBusiness Services,</w:t>
      </w:r>
      <w:r w:rsidR="001A786B">
        <w:rPr>
          <w:rFonts w:ascii="Times New Roman" w:eastAsia="Times New Roman" w:hAnsi="Times New Roman" w:cs="Times New Roman"/>
          <w:sz w:val="24"/>
          <w:szCs w:val="24"/>
          <w:lang w:eastAsia="en-AU"/>
        </w:rPr>
        <w:t xml:space="preserve"> are incorporated as in force or existing from time to time, </w:t>
      </w:r>
      <w:r w:rsidR="001A786B">
        <w:rPr>
          <w:rFonts w:ascii="Times New Roman" w:hAnsi="Times New Roman" w:cs="Times New Roman"/>
          <w:sz w:val="24"/>
          <w:szCs w:val="24"/>
        </w:rPr>
        <w:t>as permitted by subsection 26</w:t>
      </w:r>
      <w:proofErr w:type="gramStart"/>
      <w:r w:rsidR="001A786B">
        <w:rPr>
          <w:rFonts w:ascii="Times New Roman" w:hAnsi="Times New Roman" w:cs="Times New Roman"/>
          <w:sz w:val="24"/>
          <w:szCs w:val="24"/>
        </w:rPr>
        <w:t>BB(</w:t>
      </w:r>
      <w:proofErr w:type="gramEnd"/>
      <w:r w:rsidR="001A786B">
        <w:rPr>
          <w:rFonts w:ascii="Times New Roman" w:hAnsi="Times New Roman" w:cs="Times New Roman"/>
          <w:sz w:val="24"/>
          <w:szCs w:val="24"/>
        </w:rPr>
        <w:t xml:space="preserve">8) of the Act. They are </w:t>
      </w:r>
      <w:r w:rsidR="002C0561">
        <w:rPr>
          <w:rFonts w:ascii="Times New Roman" w:hAnsi="Times New Roman" w:cs="Times New Roman"/>
          <w:sz w:val="24"/>
          <w:szCs w:val="24"/>
        </w:rPr>
        <w:t xml:space="preserve">both </w:t>
      </w:r>
      <w:r w:rsidR="001A786B">
        <w:rPr>
          <w:rFonts w:ascii="Times New Roman" w:hAnsi="Times New Roman" w:cs="Times New Roman"/>
          <w:sz w:val="24"/>
          <w:szCs w:val="24"/>
        </w:rPr>
        <w:t>freely available from the TGA website.</w:t>
      </w:r>
    </w:p>
    <w:p w14:paraId="4BAEFBF6" w14:textId="77777777"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p>
    <w:p w14:paraId="69313021" w14:textId="201DA6DB"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w:t>
      </w:r>
      <w:proofErr w:type="gramStart"/>
      <w:r w:rsidRPr="00A2081A">
        <w:rPr>
          <w:rFonts w:ascii="Times New Roman" w:hAnsi="Times New Roman" w:cs="Times New Roman"/>
          <w:sz w:val="24"/>
          <w:szCs w:val="24"/>
          <w:lang w:eastAsia="en-AU"/>
        </w:rPr>
        <w:t>in order to</w:t>
      </w:r>
      <w:proofErr w:type="gramEnd"/>
      <w:r w:rsidRPr="00A2081A">
        <w:rPr>
          <w:rFonts w:ascii="Times New Roman" w:hAnsi="Times New Roman" w:cs="Times New Roman"/>
          <w:sz w:val="24"/>
          <w:szCs w:val="24"/>
          <w:lang w:eastAsia="en-AU"/>
        </w:rPr>
        <w:t xml:space="preserve">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422AD208"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 xml:space="preserve">members of the public may </w:t>
      </w:r>
      <w:r w:rsidR="00E9229B">
        <w:rPr>
          <w:rFonts w:ascii="Times New Roman" w:hAnsi="Times New Roman" w:cs="Times New Roman"/>
          <w:sz w:val="24"/>
          <w:szCs w:val="24"/>
        </w:rPr>
        <w:t>arrange</w:t>
      </w:r>
      <w:r>
        <w:rPr>
          <w:rFonts w:ascii="Times New Roman" w:hAnsi="Times New Roman" w:cs="Times New Roman"/>
          <w:sz w:val="24"/>
          <w:szCs w:val="24"/>
        </w:rPr>
        <w:t xml:space="preserve">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w:t>
      </w:r>
      <w:r w:rsidR="00776305">
        <w:rPr>
          <w:rFonts w:ascii="Times New Roman" w:hAnsi="Times New Roman" w:cs="Times New Roman"/>
          <w:sz w:val="24"/>
          <w:szCs w:val="24"/>
        </w:rPr>
        <w:t xml:space="preserve"> Fairbairn</w:t>
      </w:r>
      <w:r w:rsidRPr="00CA165D">
        <w:rPr>
          <w:rFonts w:ascii="Times New Roman" w:hAnsi="Times New Roman" w:cs="Times New Roman"/>
          <w:sz w:val="24"/>
          <w:szCs w:val="24"/>
        </w:rPr>
        <w:t>,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6A497BC2"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4"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w:t>
      </w:r>
      <w:r w:rsidR="003034B3">
        <w:rPr>
          <w:rFonts w:ascii="Times New Roman" w:hAnsi="Times New Roman" w:cs="Times New Roman"/>
          <w:sz w:val="24"/>
          <w:szCs w:val="24"/>
        </w:rPr>
        <w:t>. Fees apply in relation to the making of such a request.</w:t>
      </w:r>
      <w:r w:rsidRPr="00B13B06">
        <w:rPr>
          <w:rFonts w:ascii="Times New Roman" w:hAnsi="Times New Roman" w:cs="Times New Roman"/>
          <w:sz w:val="24"/>
          <w:szCs w:val="24"/>
        </w:rPr>
        <w:t xml:space="preserve"> </w:t>
      </w:r>
      <w:r w:rsidR="003034B3">
        <w:rPr>
          <w:rFonts w:ascii="Times New Roman" w:hAnsi="Times New Roman" w:cs="Times New Roman"/>
          <w:sz w:val="24"/>
          <w:szCs w:val="24"/>
        </w:rPr>
        <w:t>E</w:t>
      </w:r>
      <w:r w:rsidRPr="00B13B06">
        <w:rPr>
          <w:rFonts w:ascii="Times New Roman" w:hAnsi="Times New Roman" w:cs="Times New Roman"/>
          <w:sz w:val="24"/>
          <w:szCs w:val="24"/>
        </w:rPr>
        <w:t>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5"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C96F02F"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0797BB2F"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 xml:space="preserve">Legislation Act </w:t>
      </w:r>
      <w:proofErr w:type="gramStart"/>
      <w:r w:rsidRPr="00D01BFB">
        <w:rPr>
          <w:rFonts w:ascii="Times New Roman" w:hAnsi="Times New Roman" w:cs="Times New Roman"/>
          <w:i/>
          <w:sz w:val="24"/>
          <w:szCs w:val="24"/>
        </w:rPr>
        <w:t>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and</w:t>
      </w:r>
      <w:proofErr w:type="gramEnd"/>
      <w:r w:rsidRPr="009F78E6">
        <w:rPr>
          <w:rFonts w:ascii="Times New Roman" w:hAnsi="Times New Roman" w:cs="Times New Roman"/>
          <w:sz w:val="24"/>
          <w:szCs w:val="24"/>
        </w:rPr>
        <w:t xml:space="preserve">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 xml:space="preserve">on </w:t>
      </w:r>
      <w:r w:rsidR="00FE52D9">
        <w:rPr>
          <w:rFonts w:ascii="Times New Roman" w:hAnsi="Times New Roman" w:cs="Times New Roman"/>
          <w:sz w:val="24"/>
          <w:szCs w:val="24"/>
        </w:rPr>
        <w:t>the day after registration</w:t>
      </w:r>
      <w:r w:rsidR="000A562F" w:rsidRPr="000A562F">
        <w:rPr>
          <w:rFonts w:ascii="Times New Roman" w:eastAsia="Times New Roman" w:hAnsi="Times New Roman" w:cs="Times New Roman"/>
          <w:sz w:val="24"/>
          <w:szCs w:val="24"/>
          <w:lang w:eastAsia="en-AU"/>
        </w:rPr>
        <w:t xml:space="preserve"> </w:t>
      </w:r>
      <w:r w:rsidR="000A562F">
        <w:rPr>
          <w:rFonts w:ascii="Times New Roman" w:eastAsia="Times New Roman" w:hAnsi="Times New Roman" w:cs="Times New Roman"/>
          <w:sz w:val="24"/>
          <w:szCs w:val="24"/>
          <w:lang w:eastAsia="en-AU"/>
        </w:rPr>
        <w:t>on the Federal Register of Legislation</w:t>
      </w:r>
      <w:r w:rsidR="00FE52D9">
        <w:rPr>
          <w:rFonts w:ascii="Times New Roman" w:hAnsi="Times New Roman" w:cs="Times New Roman"/>
          <w:sz w:val="24"/>
          <w:szCs w:val="24"/>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36CF510F"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C41257">
        <w:rPr>
          <w:rFonts w:ascii="Times New Roman" w:eastAsia="Times New Roman" w:hAnsi="Times New Roman" w:cs="Times New Roman"/>
          <w:b/>
          <w:i/>
          <w:sz w:val="24"/>
          <w:szCs w:val="24"/>
          <w:lang w:eastAsia="en-AU"/>
        </w:rPr>
        <w:t>1</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C41257">
        <w:rPr>
          <w:rFonts w:ascii="Times New Roman" w:eastAsia="Times New Roman" w:hAnsi="Times New Roman" w:cs="Times New Roman"/>
          <w:b/>
          <w:i/>
          <w:sz w:val="24"/>
          <w:szCs w:val="24"/>
          <w:lang w:eastAsia="en-AU"/>
        </w:rPr>
        <w:t>3</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roofErr w:type="gramEnd"/>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32034BE5"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597F8F">
        <w:rPr>
          <w:rFonts w:ascii="Times New Roman" w:eastAsia="Times New Roman" w:hAnsi="Times New Roman" w:cs="Times New Roman"/>
          <w:i/>
          <w:sz w:val="24"/>
          <w:szCs w:val="24"/>
          <w:lang w:eastAsia="en-AU"/>
        </w:rPr>
        <w:t>1</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97F8F">
        <w:rPr>
          <w:rFonts w:ascii="Times New Roman" w:eastAsia="Times New Roman" w:hAnsi="Times New Roman" w:cs="Times New Roman"/>
          <w:i/>
          <w:sz w:val="24"/>
          <w:szCs w:val="24"/>
          <w:lang w:eastAsia="en-AU"/>
        </w:rPr>
        <w:t>3</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roofErr w:type="gramEnd"/>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2857478D"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on</w:t>
      </w:r>
      <w:r w:rsidR="00FE52D9">
        <w:rPr>
          <w:rFonts w:ascii="Times New Roman" w:eastAsia="Times New Roman" w:hAnsi="Times New Roman" w:cs="Times New Roman"/>
          <w:sz w:val="24"/>
          <w:szCs w:val="24"/>
          <w:lang w:eastAsia="en-AU"/>
        </w:rPr>
        <w:t xml:space="preserve"> </w:t>
      </w:r>
      <w:r w:rsidR="00A6186E">
        <w:rPr>
          <w:rFonts w:ascii="Times New Roman" w:eastAsia="Times New Roman" w:hAnsi="Times New Roman" w:cs="Times New Roman"/>
          <w:sz w:val="24"/>
          <w:szCs w:val="24"/>
          <w:lang w:eastAsia="en-AU"/>
        </w:rPr>
        <w:t>1 March 2023</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roofErr w:type="gramEnd"/>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w:t>
      </w:r>
      <w:proofErr w:type="gramStart"/>
      <w:r>
        <w:rPr>
          <w:rFonts w:ascii="Times New Roman" w:eastAsia="Times New Roman" w:hAnsi="Times New Roman" w:cs="Times New Roman"/>
          <w:sz w:val="24"/>
          <w:szCs w:val="24"/>
          <w:lang w:eastAsia="en-AU"/>
        </w:rPr>
        <w:t>B</w:t>
      </w:r>
      <w:r w:rsidR="001B7ED3">
        <w:rPr>
          <w:rFonts w:ascii="Times New Roman" w:eastAsia="Times New Roman" w:hAnsi="Times New Roman" w:cs="Times New Roman"/>
          <w:sz w:val="24"/>
          <w:szCs w:val="24"/>
          <w:lang w:eastAsia="en-AU"/>
        </w:rPr>
        <w:t>B(</w:t>
      </w:r>
      <w:proofErr w:type="gramEnd"/>
      <w:r w:rsidR="001B7ED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Section </w:t>
      </w:r>
      <w:proofErr w:type="gramStart"/>
      <w:r w:rsidRPr="00AE2E87">
        <w:rPr>
          <w:rFonts w:ascii="Times New Roman" w:eastAsia="Times New Roman" w:hAnsi="Times New Roman" w:cs="Times New Roman"/>
          <w:b/>
          <w:sz w:val="24"/>
          <w:szCs w:val="24"/>
          <w:lang w:eastAsia="en-AU"/>
        </w:rPr>
        <w:t>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roofErr w:type="gramEnd"/>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Subsection 4(1) provides definitions for </w:t>
      </w:r>
      <w:proofErr w:type="gramStart"/>
      <w:r w:rsidRPr="0091180B">
        <w:rPr>
          <w:rFonts w:ascii="Times New Roman" w:eastAsia="Times New Roman" w:hAnsi="Times New Roman" w:cs="Times New Roman"/>
          <w:sz w:val="24"/>
          <w:szCs w:val="24"/>
          <w:lang w:eastAsia="en-AU"/>
        </w:rPr>
        <w:t>a number of</w:t>
      </w:r>
      <w:proofErr w:type="gramEnd"/>
      <w:r w:rsidRPr="0091180B">
        <w:rPr>
          <w:rFonts w:ascii="Times New Roman" w:eastAsia="Times New Roman" w:hAnsi="Times New Roman" w:cs="Times New Roman"/>
          <w:sz w:val="24"/>
          <w:szCs w:val="24"/>
          <w:lang w:eastAsia="en-AU"/>
        </w:rPr>
        <w:t xml:space="preserve">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48A3233C"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The note to this section also makes it clear that </w:t>
      </w:r>
      <w:proofErr w:type="gramStart"/>
      <w:r w:rsidRPr="0091180B">
        <w:rPr>
          <w:rFonts w:ascii="Times New Roman" w:eastAsia="Times New Roman" w:hAnsi="Times New Roman" w:cs="Times New Roman"/>
          <w:sz w:val="24"/>
          <w:szCs w:val="24"/>
          <w:lang w:eastAsia="en-AU"/>
        </w:rPr>
        <w:t>a number of</w:t>
      </w:r>
      <w:proofErr w:type="gramEnd"/>
      <w:r w:rsidRPr="0091180B">
        <w:rPr>
          <w:rFonts w:ascii="Times New Roman" w:eastAsia="Times New Roman" w:hAnsi="Times New Roman" w:cs="Times New Roman"/>
          <w:sz w:val="24"/>
          <w:szCs w:val="24"/>
          <w:lang w:eastAsia="en-AU"/>
        </w:rPr>
        <w:t xml:space="preserve"> expressions used in the Determination have the same meaning as in the Act, </w:t>
      </w:r>
      <w:r w:rsidR="00012FF5">
        <w:rPr>
          <w:rFonts w:ascii="Times New Roman" w:eastAsia="Times New Roman" w:hAnsi="Times New Roman" w:cs="Times New Roman"/>
          <w:sz w:val="24"/>
          <w:szCs w:val="24"/>
          <w:lang w:eastAsia="en-AU"/>
        </w:rPr>
        <w:t>including</w:t>
      </w:r>
      <w:r w:rsidRPr="0091180B">
        <w:rPr>
          <w:rFonts w:ascii="Times New Roman" w:eastAsia="Times New Roman" w:hAnsi="Times New Roman" w:cs="Times New Roman"/>
          <w:sz w:val="24"/>
          <w:szCs w:val="24"/>
          <w:lang w:eastAsia="en-AU"/>
        </w:rPr>
        <w:t xml:space="preserv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w:t>
      </w:r>
      <w:proofErr w:type="gramStart"/>
      <w:r w:rsidRPr="0091180B">
        <w:rPr>
          <w:rFonts w:ascii="Times New Roman" w:eastAsia="Times New Roman" w:hAnsi="Times New Roman" w:cs="Times New Roman"/>
          <w:sz w:val="24"/>
          <w:szCs w:val="24"/>
          <w:lang w:eastAsia="en-AU"/>
        </w:rPr>
        <w:t>’, and</w:t>
      </w:r>
      <w:proofErr w:type="gramEnd"/>
      <w:r w:rsidRPr="0091180B">
        <w:rPr>
          <w:rFonts w:ascii="Times New Roman" w:eastAsia="Times New Roman" w:hAnsi="Times New Roman" w:cs="Times New Roman"/>
          <w:sz w:val="24"/>
          <w:szCs w:val="24"/>
          <w:lang w:eastAsia="en-AU"/>
        </w:rPr>
        <w:t xml:space="preserve">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24C8228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proofErr w:type="gramStart"/>
      <w:r w:rsidRPr="007B443E">
        <w:rPr>
          <w:rFonts w:ascii="Times New Roman" w:eastAsia="Times New Roman" w:hAnsi="Times New Roman" w:cs="Times New Roman"/>
          <w:b/>
          <w:sz w:val="24"/>
          <w:szCs w:val="24"/>
          <w:lang w:eastAsia="en-AU"/>
        </w:rPr>
        <w:t xml:space="preserve">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Permissible</w:t>
      </w:r>
      <w:proofErr w:type="gramEnd"/>
      <w:r w:rsidRPr="007B443E">
        <w:rPr>
          <w:rFonts w:ascii="Times New Roman" w:eastAsia="Times New Roman" w:hAnsi="Times New Roman" w:cs="Times New Roman"/>
          <w:b/>
          <w:sz w:val="24"/>
          <w:szCs w:val="24"/>
          <w:lang w:eastAsia="en-AU"/>
        </w:rPr>
        <w:t xml:space="preserve"> ingredients</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 xml:space="preserve">Section </w:t>
      </w:r>
      <w:proofErr w:type="gramStart"/>
      <w:r w:rsidRPr="006B644D">
        <w:rPr>
          <w:rFonts w:ascii="Times New Roman" w:eastAsia="Times New Roman" w:hAnsi="Times New Roman" w:cs="Times New Roman"/>
          <w:b/>
          <w:sz w:val="24"/>
          <w:szCs w:val="24"/>
          <w:lang w:eastAsia="en-AU"/>
        </w:rPr>
        <w:t>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w:t>
      </w:r>
      <w:proofErr w:type="gramEnd"/>
      <w:r w:rsidRPr="006B644D">
        <w:rPr>
          <w:rFonts w:ascii="Times New Roman" w:eastAsia="Times New Roman" w:hAnsi="Times New Roman" w:cs="Times New Roman"/>
          <w:b/>
          <w:sz w:val="24"/>
          <w:szCs w:val="24"/>
          <w:lang w:eastAsia="en-AU"/>
        </w:rPr>
        <w:t xml:space="preserve">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3588FFA2"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proofErr w:type="gramStart"/>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roofErr w:type="gramEnd"/>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243866E5"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597F8F">
        <w:rPr>
          <w:rFonts w:ascii="Times New Roman" w:eastAsia="Times New Roman" w:hAnsi="Times New Roman" w:cs="Times New Roman"/>
          <w:i/>
          <w:iCs/>
          <w:sz w:val="24"/>
          <w:szCs w:val="24"/>
          <w:lang w:eastAsia="en-AU"/>
        </w:rPr>
        <w:t>5</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272777">
        <w:rPr>
          <w:rFonts w:ascii="Times New Roman" w:eastAsia="Times New Roman" w:hAnsi="Times New Roman" w:cs="Times New Roman"/>
          <w:i/>
          <w:iCs/>
          <w:sz w:val="24"/>
          <w:szCs w:val="24"/>
          <w:lang w:eastAsia="en-AU"/>
        </w:rPr>
        <w:t>2</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43DB472" w14:textId="12B8B4D3" w:rsidR="0036611B" w:rsidRPr="00607014"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52FDCCC1" w:rsidR="00510EB5" w:rsidRDefault="00EF1F18" w:rsidP="00510EB5">
      <w:pPr>
        <w:spacing w:after="0"/>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29063B22"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C41257">
        <w:rPr>
          <w:rFonts w:ascii="Times New Roman" w:eastAsia="Times New Roman" w:hAnsi="Times New Roman" w:cs="Times New Roman"/>
          <w:b/>
          <w:i/>
          <w:sz w:val="24"/>
          <w:szCs w:val="24"/>
          <w:lang w:eastAsia="en-AU"/>
        </w:rPr>
        <w:t>1</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C41257">
        <w:rPr>
          <w:rFonts w:ascii="Times New Roman" w:eastAsia="Times New Roman" w:hAnsi="Times New Roman" w:cs="Times New Roman"/>
          <w:b/>
          <w:i/>
          <w:sz w:val="24"/>
          <w:szCs w:val="24"/>
          <w:lang w:eastAsia="en-AU"/>
        </w:rPr>
        <w:t>3</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6AD0D652"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C41257">
        <w:rPr>
          <w:rFonts w:ascii="Times New Roman" w:eastAsia="Times New Roman" w:hAnsi="Times New Roman" w:cs="Times New Roman"/>
          <w:i/>
          <w:sz w:val="24"/>
          <w:szCs w:val="24"/>
          <w:lang w:eastAsia="en-AU"/>
        </w:rPr>
        <w:t>1</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C41257">
        <w:rPr>
          <w:rFonts w:ascii="Times New Roman" w:eastAsia="Times New Roman" w:hAnsi="Times New Roman" w:cs="Times New Roman"/>
          <w:i/>
          <w:sz w:val="24"/>
          <w:szCs w:val="24"/>
          <w:lang w:eastAsia="en-AU"/>
        </w:rPr>
        <w:t>3</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w:t>
      </w:r>
      <w:proofErr w:type="gramStart"/>
      <w:r>
        <w:rPr>
          <w:rFonts w:ascii="Times New Roman" w:eastAsia="Times New Roman" w:hAnsi="Times New Roman" w:cs="Times New Roman"/>
          <w:sz w:val="24"/>
          <w:szCs w:val="24"/>
          <w:lang w:eastAsia="en-AU"/>
        </w:rPr>
        <w:t>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w:t>
      </w:r>
      <w:proofErr w:type="gramEnd"/>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68BAFDC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ngredients) Determination (No.</w:t>
      </w:r>
      <w:r w:rsidR="00DC4241">
        <w:rPr>
          <w:rFonts w:ascii="Times New Roman" w:eastAsia="Times New Roman" w:hAnsi="Times New Roman" w:cs="Times New Roman"/>
          <w:i/>
          <w:iCs/>
          <w:sz w:val="24"/>
          <w:szCs w:val="24"/>
          <w:lang w:eastAsia="en-AU"/>
        </w:rPr>
        <w:t xml:space="preserve"> </w:t>
      </w:r>
      <w:r w:rsidR="002A015F">
        <w:rPr>
          <w:rFonts w:ascii="Times New Roman" w:eastAsia="Times New Roman" w:hAnsi="Times New Roman" w:cs="Times New Roman"/>
          <w:i/>
          <w:iCs/>
          <w:sz w:val="24"/>
          <w:szCs w:val="24"/>
          <w:lang w:eastAsia="en-AU"/>
        </w:rPr>
        <w:t>5</w:t>
      </w:r>
      <w:r w:rsidRPr="00D731D4">
        <w:rPr>
          <w:rFonts w:ascii="Times New Roman" w:eastAsia="Times New Roman" w:hAnsi="Times New Roman" w:cs="Times New Roman"/>
          <w:i/>
          <w:iCs/>
          <w:sz w:val="24"/>
          <w:szCs w:val="24"/>
          <w:lang w:eastAsia="en-AU"/>
        </w:rPr>
        <w:t xml:space="preserve">) </w:t>
      </w:r>
      <w:r w:rsidR="004C0638" w:rsidRPr="00361A1D">
        <w:rPr>
          <w:rFonts w:ascii="Times New Roman" w:eastAsia="Times New Roman" w:hAnsi="Times New Roman" w:cs="Times New Roman"/>
          <w:i/>
          <w:iCs/>
          <w:sz w:val="24"/>
          <w:szCs w:val="24"/>
          <w:lang w:eastAsia="en-AU"/>
        </w:rPr>
        <w:t>2022</w:t>
      </w:r>
      <w:r w:rsidR="004C0638"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5EB3451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w:t>
      </w:r>
      <w:proofErr w:type="gramStart"/>
      <w:r w:rsidRPr="00D731D4">
        <w:rPr>
          <w:rFonts w:ascii="Times New Roman" w:eastAsia="Times New Roman" w:hAnsi="Times New Roman" w:cs="Times New Roman"/>
          <w:sz w:val="24"/>
          <w:szCs w:val="24"/>
          <w:lang w:eastAsia="en-AU"/>
        </w:rPr>
        <w:t>are considered to be</w:t>
      </w:r>
      <w:proofErr w:type="gramEnd"/>
      <w:r w:rsidRPr="00D731D4">
        <w:rPr>
          <w:rFonts w:ascii="Times New Roman" w:eastAsia="Times New Roman" w:hAnsi="Times New Roman" w:cs="Times New Roman"/>
          <w:sz w:val="24"/>
          <w:szCs w:val="24"/>
          <w:lang w:eastAsia="en-AU"/>
        </w:rPr>
        <w:t xml:space="preserve"> low risk and are not individually evaluated before they are listed. Medicines that are listed in the Register under section 26AE of the Act are also considered to be low </w:t>
      </w:r>
      <w:proofErr w:type="gramStart"/>
      <w:r w:rsidRPr="00D731D4">
        <w:rPr>
          <w:rFonts w:ascii="Times New Roman" w:eastAsia="Times New Roman" w:hAnsi="Times New Roman" w:cs="Times New Roman"/>
          <w:sz w:val="24"/>
          <w:szCs w:val="24"/>
          <w:lang w:eastAsia="en-AU"/>
        </w:rPr>
        <w:t>risk, but</w:t>
      </w:r>
      <w:proofErr w:type="gramEnd"/>
      <w:r w:rsidRPr="00D731D4">
        <w:rPr>
          <w:rFonts w:ascii="Times New Roman" w:eastAsia="Times New Roman" w:hAnsi="Times New Roman" w:cs="Times New Roman"/>
          <w:sz w:val="24"/>
          <w:szCs w:val="24"/>
          <w:lang w:eastAsia="en-AU"/>
        </w:rPr>
        <w:t xml:space="preserve">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w:t>
      </w:r>
      <w:proofErr w:type="gramStart"/>
      <w:r w:rsidRPr="00D731D4">
        <w:rPr>
          <w:rFonts w:ascii="Times New Roman" w:eastAsia="Times New Roman" w:hAnsi="Times New Roman" w:cs="Times New Roman"/>
          <w:sz w:val="24"/>
          <w:szCs w:val="24"/>
          <w:lang w:eastAsia="en-AU"/>
        </w:rPr>
        <w:t>medicines’</w:t>
      </w:r>
      <w:proofErr w:type="gramEnd"/>
      <w:r w:rsidRPr="00D731D4">
        <w:rPr>
          <w:rFonts w:ascii="Times New Roman" w:eastAsia="Times New Roman" w:hAnsi="Times New Roman" w:cs="Times New Roman"/>
          <w:sz w:val="24"/>
          <w:szCs w:val="24"/>
          <w:lang w:eastAsia="en-AU"/>
        </w:rPr>
        <w:t>.</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4049C2B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proofErr w:type="gramStart"/>
      <w:r w:rsidRPr="00D731D4">
        <w:rPr>
          <w:rFonts w:ascii="Times New Roman" w:eastAsia="Times New Roman" w:hAnsi="Times New Roman" w:cs="Times New Roman"/>
          <w:sz w:val="24"/>
          <w:szCs w:val="24"/>
          <w:lang w:eastAsia="en-AU"/>
        </w:rPr>
        <w:t>In particular, listed</w:t>
      </w:r>
      <w:proofErr w:type="gramEnd"/>
      <w:r w:rsidRPr="00D731D4">
        <w:rPr>
          <w:rFonts w:ascii="Times New Roman" w:eastAsia="Times New Roman" w:hAnsi="Times New Roman" w:cs="Times New Roman"/>
          <w:sz w:val="24"/>
          <w:szCs w:val="24"/>
          <w:lang w:eastAsia="en-AU"/>
        </w:rPr>
        <w:t xml:space="preserve">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2DB4E8D5"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Under paragraphs 26A(</w:t>
      </w:r>
      <w:proofErr w:type="gramStart"/>
      <w:r w:rsidRPr="00D731D4">
        <w:rPr>
          <w:rFonts w:ascii="Times New Roman" w:eastAsia="Times New Roman" w:hAnsi="Times New Roman" w:cs="Times New Roman"/>
          <w:sz w:val="24"/>
          <w:szCs w:val="24"/>
          <w:lang w:eastAsia="en-AU"/>
        </w:rPr>
        <w:t>2)(</w:t>
      </w:r>
      <w:proofErr w:type="gramEnd"/>
      <w:r w:rsidRPr="00D731D4">
        <w:rPr>
          <w:rFonts w:ascii="Times New Roman" w:eastAsia="Times New Roman" w:hAnsi="Times New Roman" w:cs="Times New Roman"/>
          <w:sz w:val="24"/>
          <w:szCs w:val="24"/>
          <w:lang w:eastAsia="en-AU"/>
        </w:rPr>
        <w:t>ca) and (</w:t>
      </w:r>
      <w:proofErr w:type="spellStart"/>
      <w:r w:rsidRPr="00D731D4">
        <w:rPr>
          <w:rFonts w:ascii="Times New Roman" w:eastAsia="Times New Roman" w:hAnsi="Times New Roman" w:cs="Times New Roman"/>
          <w:sz w:val="24"/>
          <w:szCs w:val="24"/>
          <w:lang w:eastAsia="en-AU"/>
        </w:rPr>
        <w:t>cb</w:t>
      </w:r>
      <w:proofErr w:type="spellEnd"/>
      <w:r w:rsidRPr="00D731D4">
        <w:rPr>
          <w:rFonts w:ascii="Times New Roman" w:eastAsia="Times New Roman" w:hAnsi="Times New Roman" w:cs="Times New Roman"/>
          <w:sz w:val="24"/>
          <w:szCs w:val="24"/>
          <w:lang w:eastAsia="en-AU"/>
        </w:rPr>
        <w:t>)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Paragraphs 26AB(2)(d) and (e) set out equivalent certification requirements for applicants seeking marketing approval for an assessed listed medicine.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105502F5"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instrument is designed to provide a comprehensive list of ingredients which have been assessed or otherwise considered to be safe for use in listed (and assessed listed) medicines, and associated requirements to be followed when using </w:t>
      </w:r>
      <w:proofErr w:type="gramStart"/>
      <w:r w:rsidRPr="00D731D4">
        <w:rPr>
          <w:rFonts w:ascii="Times New Roman" w:eastAsia="Times New Roman" w:hAnsi="Times New Roman" w:cs="Times New Roman"/>
          <w:sz w:val="24"/>
          <w:szCs w:val="24"/>
          <w:lang w:eastAsia="en-AU"/>
        </w:rPr>
        <w:t>particular ingredients</w:t>
      </w:r>
      <w:proofErr w:type="gramEnd"/>
      <w:r w:rsidRPr="00D731D4">
        <w:rPr>
          <w:rFonts w:ascii="Times New Roman" w:eastAsia="Times New Roman" w:hAnsi="Times New Roman" w:cs="Times New Roman"/>
          <w:sz w:val="24"/>
          <w:szCs w:val="24"/>
          <w:lang w:eastAsia="en-AU"/>
        </w:rPr>
        <w:t xml:space="preserve">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285F20BC" w:rsidR="00D731D4" w:rsidRPr="00D731D4" w:rsidRDefault="00D731D4" w:rsidP="00AB76CE">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requirements imposed under the instrument principally relate to ensuring the quality and safety of the ingredient when used.</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how the ingredient is to be used in the medicine, that is, as an active, homoeopathic or excipient </w:t>
      </w:r>
      <w:proofErr w:type="gramStart"/>
      <w:r w:rsidRPr="00A521FE">
        <w:t>ingredient;</w:t>
      </w:r>
      <w:proofErr w:type="gramEnd"/>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the intended method of ingestion or application of the medicine, for example, oral or topical </w:t>
      </w:r>
      <w:proofErr w:type="gramStart"/>
      <w:r w:rsidRPr="00A521FE">
        <w:t>use;</w:t>
      </w:r>
      <w:proofErr w:type="gramEnd"/>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the source of the ingredient, or procedures to be followed in its </w:t>
      </w:r>
      <w:proofErr w:type="gramStart"/>
      <w:r w:rsidRPr="00A521FE">
        <w:t>manufacture;</w:t>
      </w:r>
      <w:proofErr w:type="gramEnd"/>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EE544B">
      <w:pPr>
        <w:pStyle w:val="ListParagraph"/>
        <w:numPr>
          <w:ilvl w:val="0"/>
          <w:numId w:val="12"/>
        </w:numPr>
        <w:autoSpaceDE w:val="0"/>
        <w:autoSpaceDN w:val="0"/>
        <w:adjustRightInd w:val="0"/>
        <w:spacing w:before="120" w:beforeAutospacing="0" w:after="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BE8CE40" w14:textId="77777777" w:rsidR="00D57DB9" w:rsidRDefault="00D57DB9" w:rsidP="00D57DB9">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Determination incorporates </w:t>
      </w:r>
      <w:proofErr w:type="gramStart"/>
      <w:r w:rsidRPr="002000F0">
        <w:rPr>
          <w:rFonts w:ascii="Times New Roman" w:eastAsia="Times New Roman" w:hAnsi="Times New Roman" w:cs="Times New Roman"/>
          <w:sz w:val="24"/>
          <w:szCs w:val="24"/>
          <w:lang w:eastAsia="en-AU"/>
        </w:rPr>
        <w:t>a number of</w:t>
      </w:r>
      <w:proofErr w:type="gramEnd"/>
      <w:r w:rsidRPr="002000F0">
        <w:rPr>
          <w:rFonts w:ascii="Times New Roman" w:eastAsia="Times New Roman" w:hAnsi="Times New Roman" w:cs="Times New Roman"/>
          <w:sz w:val="24"/>
          <w:szCs w:val="24"/>
          <w:lang w:eastAsia="en-AU"/>
        </w:rPr>
        <w:t xml:space="preserve"> changes in comparison to the former Determination, including in particular:</w:t>
      </w:r>
    </w:p>
    <w:p w14:paraId="4258371A" w14:textId="77777777" w:rsidR="00183AB1" w:rsidRDefault="00183AB1" w:rsidP="00183AB1">
      <w:pPr>
        <w:pStyle w:val="ListParagraph"/>
        <w:numPr>
          <w:ilvl w:val="0"/>
          <w:numId w:val="11"/>
        </w:numPr>
        <w:spacing w:before="0" w:beforeAutospacing="0" w:after="120" w:afterAutospacing="0" w:line="276" w:lineRule="auto"/>
        <w:ind w:left="714" w:hanging="357"/>
        <w:contextualSpacing/>
      </w:pPr>
      <w:r>
        <w:t xml:space="preserve">the </w:t>
      </w:r>
      <w:r>
        <w:rPr>
          <w:lang w:eastAsia="en-US"/>
        </w:rPr>
        <w:t>introduction</w:t>
      </w:r>
      <w:r>
        <w:t xml:space="preserve"> of the ingredient “</w:t>
      </w:r>
      <w:r w:rsidRPr="0008334A">
        <w:rPr>
          <w:i/>
          <w:iCs/>
        </w:rPr>
        <w:t>Calanus finmarchicus</w:t>
      </w:r>
      <w:r>
        <w:t xml:space="preserve"> oil</w:t>
      </w:r>
      <w:proofErr w:type="gramStart"/>
      <w:r>
        <w:t>”;</w:t>
      </w:r>
      <w:proofErr w:type="gramEnd"/>
    </w:p>
    <w:p w14:paraId="4D46B736" w14:textId="77777777" w:rsidR="00183AB1" w:rsidRDefault="00183AB1" w:rsidP="00183AB1">
      <w:pPr>
        <w:pStyle w:val="ListParagraph"/>
        <w:numPr>
          <w:ilvl w:val="0"/>
          <w:numId w:val="11"/>
        </w:numPr>
        <w:spacing w:before="0" w:beforeAutospacing="0" w:after="120" w:afterAutospacing="0" w:line="276" w:lineRule="auto"/>
        <w:ind w:left="714" w:hanging="357"/>
        <w:contextualSpacing/>
      </w:pPr>
      <w:r>
        <w:t xml:space="preserve">the </w:t>
      </w:r>
      <w:r>
        <w:rPr>
          <w:lang w:eastAsia="en-US"/>
        </w:rPr>
        <w:t>correction</w:t>
      </w:r>
      <w:r>
        <w:t xml:space="preserve"> of the spelling for an entry in the Determination from “</w:t>
      </w:r>
      <w:r>
        <w:rPr>
          <w:i/>
          <w:iCs/>
        </w:rPr>
        <w:t xml:space="preserve">Astragalus </w:t>
      </w:r>
      <w:proofErr w:type="spellStart"/>
      <w:r>
        <w:rPr>
          <w:i/>
          <w:iCs/>
        </w:rPr>
        <w:t>excarpus</w:t>
      </w:r>
      <w:proofErr w:type="spellEnd"/>
      <w:r>
        <w:rPr>
          <w:i/>
          <w:iCs/>
        </w:rPr>
        <w:t xml:space="preserve">” </w:t>
      </w:r>
      <w:r w:rsidRPr="00A6186E">
        <w:t>to</w:t>
      </w:r>
      <w:r>
        <w:rPr>
          <w:i/>
          <w:iCs/>
        </w:rPr>
        <w:t xml:space="preserve"> “Astragalus </w:t>
      </w:r>
      <w:proofErr w:type="spellStart"/>
      <w:r>
        <w:rPr>
          <w:i/>
          <w:iCs/>
        </w:rPr>
        <w:t>exscapus</w:t>
      </w:r>
      <w:proofErr w:type="spellEnd"/>
      <w:proofErr w:type="gramStart"/>
      <w:r>
        <w:rPr>
          <w:i/>
          <w:iCs/>
        </w:rPr>
        <w:t>”</w:t>
      </w:r>
      <w:r w:rsidRPr="00D57DB9">
        <w:t>;</w:t>
      </w:r>
      <w:proofErr w:type="gramEnd"/>
    </w:p>
    <w:p w14:paraId="2CEF797F" w14:textId="77777777" w:rsidR="00183AB1" w:rsidRDefault="00183AB1" w:rsidP="00183AB1">
      <w:pPr>
        <w:pStyle w:val="ListParagraph"/>
        <w:numPr>
          <w:ilvl w:val="0"/>
          <w:numId w:val="11"/>
        </w:numPr>
        <w:spacing w:before="0" w:beforeAutospacing="0" w:after="120" w:afterAutospacing="0" w:line="276" w:lineRule="auto"/>
        <w:ind w:left="714" w:hanging="357"/>
        <w:contextualSpacing/>
      </w:pPr>
      <w:r>
        <w:rPr>
          <w:lang w:eastAsia="en-US"/>
        </w:rPr>
        <w:t>updates</w:t>
      </w:r>
      <w:r>
        <w:t xml:space="preserve"> to the specific requirements </w:t>
      </w:r>
      <w:r w:rsidRPr="008710D8">
        <w:t>for</w:t>
      </w:r>
      <w:r>
        <w:t xml:space="preserve"> the following ingredients:</w:t>
      </w:r>
    </w:p>
    <w:p w14:paraId="7A14BFAB" w14:textId="77777777" w:rsidR="00183AB1" w:rsidRDefault="00183AB1" w:rsidP="00183AB1">
      <w:pPr>
        <w:pStyle w:val="ListParagraph"/>
        <w:numPr>
          <w:ilvl w:val="1"/>
          <w:numId w:val="11"/>
        </w:numPr>
        <w:spacing w:before="0" w:beforeAutospacing="0" w:after="120" w:afterAutospacing="0" w:line="276" w:lineRule="auto"/>
        <w:contextualSpacing/>
      </w:pPr>
      <w:proofErr w:type="spellStart"/>
      <w:r>
        <w:rPr>
          <w:szCs w:val="22"/>
          <w:shd w:val="clear" w:color="auto" w:fill="FFFFFF"/>
        </w:rPr>
        <w:t>l</w:t>
      </w:r>
      <w:r w:rsidRPr="00EB698D">
        <w:rPr>
          <w:szCs w:val="22"/>
          <w:shd w:val="clear" w:color="auto" w:fill="FFFFFF"/>
        </w:rPr>
        <w:t>acto</w:t>
      </w:r>
      <w:proofErr w:type="spellEnd"/>
      <w:r w:rsidRPr="00EB698D">
        <w:rPr>
          <w:szCs w:val="22"/>
          <w:shd w:val="clear" w:color="auto" w:fill="FFFFFF"/>
        </w:rPr>
        <w:t>-N-</w:t>
      </w:r>
      <w:proofErr w:type="spellStart"/>
      <w:r w:rsidRPr="00EB698D">
        <w:rPr>
          <w:szCs w:val="22"/>
          <w:shd w:val="clear" w:color="auto" w:fill="FFFFFF"/>
        </w:rPr>
        <w:t>tetraose</w:t>
      </w:r>
      <w:proofErr w:type="spellEnd"/>
      <w:r>
        <w:t xml:space="preserve">, to change the maximum permitted daily doses of this ingredient when included in </w:t>
      </w:r>
      <w:proofErr w:type="gramStart"/>
      <w:r>
        <w:t>medicines;</w:t>
      </w:r>
      <w:proofErr w:type="gramEnd"/>
    </w:p>
    <w:p w14:paraId="090A0EB7" w14:textId="77777777" w:rsidR="00183AB1" w:rsidRPr="00FF6CFD" w:rsidRDefault="00183AB1" w:rsidP="00183AB1">
      <w:pPr>
        <w:pStyle w:val="ListParagraph"/>
        <w:numPr>
          <w:ilvl w:val="1"/>
          <w:numId w:val="11"/>
        </w:numPr>
        <w:spacing w:before="0" w:beforeAutospacing="0" w:after="120" w:afterAutospacing="0" w:line="276" w:lineRule="auto"/>
        <w:contextualSpacing/>
      </w:pPr>
      <w:r w:rsidRPr="008D49FA">
        <w:rPr>
          <w:i/>
          <w:iCs/>
        </w:rPr>
        <w:t>Chelidonium majus</w:t>
      </w:r>
      <w:r w:rsidRPr="004C7E7C">
        <w:t xml:space="preserve"> and </w:t>
      </w:r>
      <w:r w:rsidRPr="008D49FA">
        <w:rPr>
          <w:i/>
          <w:iCs/>
        </w:rPr>
        <w:t>Larrea tridentata</w:t>
      </w:r>
      <w:r>
        <w:t>,</w:t>
      </w:r>
      <w:r w:rsidRPr="004C7E7C">
        <w:t xml:space="preserve"> to </w:t>
      </w:r>
      <w:r>
        <w:t xml:space="preserve">clarify the warning statements relating to liver injury that are required to be included on the label of medicines containing these ingredients; </w:t>
      </w:r>
      <w:r w:rsidRPr="00FF6CFD">
        <w:t>and</w:t>
      </w:r>
    </w:p>
    <w:p w14:paraId="61E3453D" w14:textId="77777777" w:rsidR="00183AB1" w:rsidRPr="00EB698D" w:rsidRDefault="00183AB1" w:rsidP="00183AB1">
      <w:pPr>
        <w:pStyle w:val="ListParagraph"/>
        <w:numPr>
          <w:ilvl w:val="1"/>
          <w:numId w:val="11"/>
        </w:numPr>
        <w:spacing w:before="0" w:beforeAutospacing="0" w:after="120" w:afterAutospacing="0" w:line="276" w:lineRule="auto"/>
        <w:contextualSpacing/>
      </w:pPr>
      <w:proofErr w:type="spellStart"/>
      <w:r w:rsidRPr="004C7E7C">
        <w:rPr>
          <w:i/>
          <w:iCs/>
        </w:rPr>
        <w:t>Valeriana</w:t>
      </w:r>
      <w:proofErr w:type="spellEnd"/>
      <w:r w:rsidRPr="004C7E7C">
        <w:rPr>
          <w:i/>
          <w:iCs/>
        </w:rPr>
        <w:t xml:space="preserve"> officinalis</w:t>
      </w:r>
      <w:r w:rsidRPr="004C7E7C">
        <w:t>,</w:t>
      </w:r>
      <w:r w:rsidRPr="004C7E7C">
        <w:rPr>
          <w:i/>
          <w:iCs/>
        </w:rPr>
        <w:t xml:space="preserve"> </w:t>
      </w:r>
      <w:r w:rsidRPr="004C7E7C">
        <w:t>Valerian Dry, and Valerian Powder</w:t>
      </w:r>
      <w:r>
        <w:t>,</w:t>
      </w:r>
      <w:r w:rsidRPr="004C7E7C">
        <w:t xml:space="preserve"> to </w:t>
      </w:r>
      <w:r>
        <w:t>introduce a</w:t>
      </w:r>
      <w:r w:rsidRPr="004C7E7C">
        <w:t xml:space="preserve"> </w:t>
      </w:r>
      <w:r>
        <w:t xml:space="preserve">requirement that a warning statement relating to liver injury must be included on the label of medicines containing any of those ingredients when the medicine is for oral </w:t>
      </w:r>
      <w:proofErr w:type="gramStart"/>
      <w:r>
        <w:t>use;</w:t>
      </w:r>
      <w:proofErr w:type="gramEnd"/>
    </w:p>
    <w:p w14:paraId="66E42F4B" w14:textId="77777777" w:rsidR="00183AB1" w:rsidRPr="00F55890" w:rsidRDefault="00183AB1" w:rsidP="00183AB1">
      <w:pPr>
        <w:pStyle w:val="ListParagraph"/>
        <w:numPr>
          <w:ilvl w:val="0"/>
          <w:numId w:val="11"/>
        </w:numPr>
        <w:spacing w:before="0" w:beforeAutospacing="0" w:after="120" w:afterAutospacing="0" w:line="276" w:lineRule="auto"/>
        <w:ind w:left="714" w:hanging="357"/>
        <w:contextualSpacing/>
      </w:pPr>
      <w:r w:rsidRPr="00F55890">
        <w:rPr>
          <w:lang w:eastAsia="en-US"/>
        </w:rPr>
        <w:lastRenderedPageBreak/>
        <w:t>updates</w:t>
      </w:r>
      <w:r w:rsidRPr="00F55890">
        <w:t xml:space="preserve"> to </w:t>
      </w:r>
      <w:r>
        <w:t xml:space="preserve">the specific </w:t>
      </w:r>
      <w:r w:rsidRPr="00F55890">
        <w:t>requirements for the following</w:t>
      </w:r>
      <w:r>
        <w:t xml:space="preserve"> 16</w:t>
      </w:r>
      <w:r w:rsidRPr="00F55890">
        <w:t xml:space="preserve"> ingredients</w:t>
      </w:r>
      <w:r>
        <w:t>, to reflect the expiry of</w:t>
      </w:r>
      <w:r w:rsidRPr="00705B61">
        <w:t> transition period</w:t>
      </w:r>
      <w:r>
        <w:t>s</w:t>
      </w:r>
      <w:r w:rsidRPr="00705B61">
        <w:t> f</w:t>
      </w:r>
      <w:r>
        <w:t>or certain of their requirements, and make minor formatting changes:</w:t>
      </w:r>
    </w:p>
    <w:p w14:paraId="5AF72CEE" w14:textId="77777777" w:rsidR="00183AB1" w:rsidRPr="00E45017" w:rsidRDefault="00183AB1" w:rsidP="00183AB1">
      <w:pPr>
        <w:pStyle w:val="ListParagraph"/>
        <w:numPr>
          <w:ilvl w:val="1"/>
          <w:numId w:val="11"/>
        </w:numPr>
        <w:spacing w:before="0" w:beforeAutospacing="0" w:after="120" w:afterAutospacing="0" w:line="276" w:lineRule="auto"/>
        <w:contextualSpacing/>
      </w:pPr>
      <w:r>
        <w:t>c</w:t>
      </w:r>
      <w:r w:rsidRPr="005B2C87">
        <w:t xml:space="preserve">oncentrated squid omega-3 triglycerides, </w:t>
      </w:r>
      <w:r>
        <w:t>g</w:t>
      </w:r>
      <w:r w:rsidRPr="005B2C87">
        <w:t xml:space="preserve">reen lipped mussel, </w:t>
      </w:r>
      <w:r>
        <w:t>g</w:t>
      </w:r>
      <w:r w:rsidRPr="005B2C87">
        <w:t xml:space="preserve">reen lipped mussel dried, </w:t>
      </w:r>
      <w:r>
        <w:t>g</w:t>
      </w:r>
      <w:r w:rsidRPr="005B2C87">
        <w:t xml:space="preserve">reen lipped mussel oil, </w:t>
      </w:r>
      <w:r>
        <w:t>o</w:t>
      </w:r>
      <w:r w:rsidRPr="005B2C87">
        <w:t xml:space="preserve">yster, </w:t>
      </w:r>
      <w:r>
        <w:t>o</w:t>
      </w:r>
      <w:r w:rsidRPr="005B2C87">
        <w:t xml:space="preserve">yster shell, </w:t>
      </w:r>
      <w:r>
        <w:t>s</w:t>
      </w:r>
      <w:r w:rsidRPr="00E45017">
        <w:t xml:space="preserve">epia and </w:t>
      </w:r>
      <w:r>
        <w:t>s</w:t>
      </w:r>
      <w:r w:rsidRPr="00E45017">
        <w:t xml:space="preserve">quid </w:t>
      </w:r>
      <w:proofErr w:type="gramStart"/>
      <w:r w:rsidRPr="00E45017">
        <w:t>oil;</w:t>
      </w:r>
      <w:proofErr w:type="gramEnd"/>
    </w:p>
    <w:p w14:paraId="57839AC0" w14:textId="77777777" w:rsidR="00183AB1" w:rsidRPr="00E45017" w:rsidRDefault="00183AB1" w:rsidP="00183AB1">
      <w:pPr>
        <w:pStyle w:val="ListParagraph"/>
        <w:numPr>
          <w:ilvl w:val="1"/>
          <w:numId w:val="11"/>
        </w:numPr>
        <w:spacing w:before="0" w:beforeAutospacing="0" w:after="120" w:afterAutospacing="0" w:line="276" w:lineRule="auto"/>
        <w:contextualSpacing/>
      </w:pPr>
      <w:r>
        <w:t>p</w:t>
      </w:r>
      <w:r w:rsidRPr="00E45017">
        <w:t xml:space="preserve">yridoxal 5-phosphate, </w:t>
      </w:r>
      <w:r>
        <w:t>p</w:t>
      </w:r>
      <w:r w:rsidRPr="00E45017">
        <w:t xml:space="preserve">yridoxal 5-phosphate monohydrate, and </w:t>
      </w:r>
      <w:r>
        <w:t>p</w:t>
      </w:r>
      <w:r w:rsidRPr="00E45017">
        <w:t xml:space="preserve">yridoxine </w:t>
      </w:r>
      <w:proofErr w:type="gramStart"/>
      <w:r w:rsidRPr="00E45017">
        <w:t>hydrochloride;</w:t>
      </w:r>
      <w:proofErr w:type="gramEnd"/>
    </w:p>
    <w:p w14:paraId="6ED48DFD" w14:textId="6F7B3131" w:rsidR="00183AB1" w:rsidRPr="00E45017" w:rsidRDefault="007A1B4D" w:rsidP="00183AB1">
      <w:pPr>
        <w:pStyle w:val="ListParagraph"/>
        <w:numPr>
          <w:ilvl w:val="1"/>
          <w:numId w:val="11"/>
        </w:numPr>
        <w:spacing w:before="0" w:beforeAutospacing="0" w:after="120" w:afterAutospacing="0" w:line="276" w:lineRule="auto"/>
        <w:contextualSpacing/>
      </w:pPr>
      <w:r>
        <w:t>b</w:t>
      </w:r>
      <w:r w:rsidR="00183AB1" w:rsidRPr="00E45017">
        <w:t>enzalkonium chloride; and</w:t>
      </w:r>
    </w:p>
    <w:p w14:paraId="6B5825BC" w14:textId="77777777" w:rsidR="00183AB1" w:rsidRPr="00E45017" w:rsidRDefault="00183AB1" w:rsidP="00183AB1">
      <w:pPr>
        <w:pStyle w:val="ListParagraph"/>
        <w:numPr>
          <w:ilvl w:val="1"/>
          <w:numId w:val="11"/>
        </w:numPr>
        <w:spacing w:before="0" w:beforeAutospacing="0" w:after="120" w:afterAutospacing="0" w:line="276" w:lineRule="auto"/>
        <w:contextualSpacing/>
      </w:pPr>
      <w:r w:rsidRPr="00E45017">
        <w:rPr>
          <w:rFonts w:ascii="Cambria" w:hAnsi="Cambria"/>
          <w:i/>
          <w:iCs/>
        </w:rPr>
        <w:t xml:space="preserve">Artemisia dracunculus, Artemisia </w:t>
      </w:r>
      <w:proofErr w:type="spellStart"/>
      <w:r w:rsidRPr="00E45017">
        <w:rPr>
          <w:rFonts w:ascii="Cambria" w:hAnsi="Cambria"/>
          <w:i/>
          <w:iCs/>
        </w:rPr>
        <w:t>frigida</w:t>
      </w:r>
      <w:proofErr w:type="spellEnd"/>
      <w:r w:rsidRPr="00E45017">
        <w:rPr>
          <w:rFonts w:ascii="Cambria" w:hAnsi="Cambria"/>
          <w:i/>
          <w:iCs/>
        </w:rPr>
        <w:t xml:space="preserve">, </w:t>
      </w:r>
      <w:r w:rsidRPr="00E45017">
        <w:rPr>
          <w:i/>
          <w:iCs/>
        </w:rPr>
        <w:t xml:space="preserve">Artemisia </w:t>
      </w:r>
      <w:proofErr w:type="spellStart"/>
      <w:r w:rsidRPr="00E45017">
        <w:rPr>
          <w:i/>
          <w:iCs/>
        </w:rPr>
        <w:t>pallens</w:t>
      </w:r>
      <w:proofErr w:type="spellEnd"/>
      <w:r w:rsidRPr="00E45017">
        <w:rPr>
          <w:rFonts w:ascii="Cambria" w:hAnsi="Cambria"/>
        </w:rPr>
        <w:t xml:space="preserve"> and </w:t>
      </w:r>
      <w:r w:rsidRPr="00E45017">
        <w:rPr>
          <w:i/>
          <w:iCs/>
        </w:rPr>
        <w:t>Artemisia vulgaris</w:t>
      </w:r>
      <w:r>
        <w:rPr>
          <w:i/>
          <w:iCs/>
        </w:rPr>
        <w:t>.</w:t>
      </w:r>
    </w:p>
    <w:p w14:paraId="2FAC7CD5" w14:textId="7F817374" w:rsidR="00183AB1" w:rsidRDefault="00183AB1" w:rsidP="00183AB1">
      <w:pPr>
        <w:pStyle w:val="ListParagraph"/>
        <w:numPr>
          <w:ilvl w:val="0"/>
          <w:numId w:val="11"/>
        </w:numPr>
        <w:spacing w:before="0" w:beforeAutospacing="0" w:after="120" w:afterAutospacing="0" w:line="276" w:lineRule="auto"/>
        <w:ind w:left="714" w:hanging="357"/>
        <w:contextualSpacing/>
      </w:pPr>
      <w:r>
        <w:t xml:space="preserve">the </w:t>
      </w:r>
      <w:r w:rsidRPr="00F4260C">
        <w:rPr>
          <w:lang w:eastAsia="en-US"/>
        </w:rPr>
        <w:t>re</w:t>
      </w:r>
      <w:r>
        <w:rPr>
          <w:lang w:eastAsia="en-US"/>
        </w:rPr>
        <w:t>moval</w:t>
      </w:r>
      <w:r>
        <w:t xml:space="preserve"> of a duplicate ingredient entry caprylic/capric glycerides, and transfer of its requirements permitting its use </w:t>
      </w:r>
      <w:r w:rsidRPr="00944C36">
        <w:t>in combination with other permitted ingredients as fragrance</w:t>
      </w:r>
      <w:r>
        <w:t>,</w:t>
      </w:r>
      <w:r w:rsidRPr="00944C36">
        <w:t xml:space="preserve"> </w:t>
      </w:r>
      <w:r>
        <w:t xml:space="preserve">to the equivalent ingredient </w:t>
      </w:r>
      <w:r w:rsidR="007A1B4D">
        <w:t>g</w:t>
      </w:r>
      <w:r w:rsidRPr="00F4260C">
        <w:t xml:space="preserve">lyceryl mono and </w:t>
      </w:r>
      <w:proofErr w:type="spellStart"/>
      <w:r w:rsidRPr="00F4260C">
        <w:t>dicaprylocaprate</w:t>
      </w:r>
      <w:proofErr w:type="spellEnd"/>
      <w:r>
        <w:t>.</w:t>
      </w:r>
    </w:p>
    <w:p w14:paraId="55B71568" w14:textId="77777777" w:rsidR="009E555D" w:rsidRDefault="009E555D" w:rsidP="009E555D">
      <w:pPr>
        <w:autoSpaceDE w:val="0"/>
        <w:autoSpaceDN w:val="0"/>
        <w:adjustRightInd w:val="0"/>
        <w:spacing w:before="120" w:after="120"/>
      </w:pPr>
    </w:p>
    <w:p w14:paraId="685A0A7D" w14:textId="0429FBDE"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5B7B51EA"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w:t>
      </w:r>
      <w:proofErr w:type="gramStart"/>
      <w:r>
        <w:rPr>
          <w:rFonts w:ascii="Times New Roman" w:hAnsi="Times New Roman" w:cs="Times New Roman"/>
          <w:bCs/>
          <w:sz w:val="24"/>
          <w:szCs w:val="24"/>
        </w:rPr>
        <w:t>health, and</w:t>
      </w:r>
      <w:proofErr w:type="gramEnd"/>
      <w:r>
        <w:rPr>
          <w:rFonts w:ascii="Times New Roman" w:hAnsi="Times New Roman" w:cs="Times New Roman"/>
          <w:bCs/>
          <w:sz w:val="24"/>
          <w:szCs w:val="24"/>
        </w:rPr>
        <w:t xml:space="preserve"> includes an obligation to take reasonable measures within available resources to progressively secure broader enjoyment of the right.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25025FDE"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by ensuring the safety and quality of therapeutic goods that are listed medicines.</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lastRenderedPageBreak/>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361A1D">
      <w:pPr>
        <w:spacing w:after="0"/>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60CE" w14:textId="77777777" w:rsidR="00612887" w:rsidRDefault="00612887" w:rsidP="008939B1">
      <w:pPr>
        <w:spacing w:after="0" w:line="240" w:lineRule="auto"/>
      </w:pPr>
      <w:r>
        <w:separator/>
      </w:r>
    </w:p>
    <w:p w14:paraId="055F89B1" w14:textId="77777777" w:rsidR="00612887" w:rsidRDefault="00612887"/>
  </w:endnote>
  <w:endnote w:type="continuationSeparator" w:id="0">
    <w:p w14:paraId="44AB6B93" w14:textId="77777777" w:rsidR="00612887" w:rsidRDefault="00612887" w:rsidP="008939B1">
      <w:pPr>
        <w:spacing w:after="0" w:line="240" w:lineRule="auto"/>
      </w:pPr>
      <w:r>
        <w:continuationSeparator/>
      </w:r>
    </w:p>
    <w:p w14:paraId="7F4AB66C" w14:textId="77777777" w:rsidR="00612887" w:rsidRDefault="00612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1E42" w14:textId="77777777" w:rsidR="00612887" w:rsidRDefault="00612887" w:rsidP="008939B1">
      <w:pPr>
        <w:spacing w:after="0" w:line="240" w:lineRule="auto"/>
      </w:pPr>
      <w:r>
        <w:separator/>
      </w:r>
    </w:p>
    <w:p w14:paraId="7AC7ADED" w14:textId="77777777" w:rsidR="00612887" w:rsidRDefault="00612887"/>
  </w:footnote>
  <w:footnote w:type="continuationSeparator" w:id="0">
    <w:p w14:paraId="159C1008" w14:textId="77777777" w:rsidR="00612887" w:rsidRDefault="00612887" w:rsidP="008939B1">
      <w:pPr>
        <w:spacing w:after="0" w:line="240" w:lineRule="auto"/>
      </w:pPr>
      <w:r>
        <w:continuationSeparator/>
      </w:r>
    </w:p>
    <w:p w14:paraId="1F1FB5B6" w14:textId="77777777" w:rsidR="00612887" w:rsidRDefault="006128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749"/>
    <w:multiLevelType w:val="hybridMultilevel"/>
    <w:tmpl w:val="FC282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5967E0"/>
    <w:multiLevelType w:val="hybridMultilevel"/>
    <w:tmpl w:val="A490C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2276B7"/>
    <w:multiLevelType w:val="hybridMultilevel"/>
    <w:tmpl w:val="429E21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7"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41"/>
  </w:num>
  <w:num w:numId="4">
    <w:abstractNumId w:val="2"/>
  </w:num>
  <w:num w:numId="5">
    <w:abstractNumId w:val="5"/>
  </w:num>
  <w:num w:numId="6">
    <w:abstractNumId w:val="14"/>
  </w:num>
  <w:num w:numId="7">
    <w:abstractNumId w:val="33"/>
  </w:num>
  <w:num w:numId="8">
    <w:abstractNumId w:val="28"/>
  </w:num>
  <w:num w:numId="9">
    <w:abstractNumId w:val="7"/>
  </w:num>
  <w:num w:numId="10">
    <w:abstractNumId w:val="18"/>
  </w:num>
  <w:num w:numId="11">
    <w:abstractNumId w:val="21"/>
  </w:num>
  <w:num w:numId="12">
    <w:abstractNumId w:val="42"/>
  </w:num>
  <w:num w:numId="13">
    <w:abstractNumId w:val="4"/>
  </w:num>
  <w:num w:numId="14">
    <w:abstractNumId w:val="3"/>
  </w:num>
  <w:num w:numId="15">
    <w:abstractNumId w:val="22"/>
  </w:num>
  <w:num w:numId="16">
    <w:abstractNumId w:val="10"/>
  </w:num>
  <w:num w:numId="17">
    <w:abstractNumId w:val="29"/>
  </w:num>
  <w:num w:numId="18">
    <w:abstractNumId w:val="39"/>
  </w:num>
  <w:num w:numId="19">
    <w:abstractNumId w:val="30"/>
  </w:num>
  <w:num w:numId="20">
    <w:abstractNumId w:val="19"/>
  </w:num>
  <w:num w:numId="21">
    <w:abstractNumId w:val="21"/>
  </w:num>
  <w:num w:numId="22">
    <w:abstractNumId w:val="11"/>
  </w:num>
  <w:num w:numId="23">
    <w:abstractNumId w:val="27"/>
  </w:num>
  <w:num w:numId="24">
    <w:abstractNumId w:val="8"/>
  </w:num>
  <w:num w:numId="25">
    <w:abstractNumId w:val="15"/>
  </w:num>
  <w:num w:numId="26">
    <w:abstractNumId w:val="13"/>
  </w:num>
  <w:num w:numId="27">
    <w:abstractNumId w:val="37"/>
  </w:num>
  <w:num w:numId="28">
    <w:abstractNumId w:val="35"/>
  </w:num>
  <w:num w:numId="29">
    <w:abstractNumId w:val="17"/>
  </w:num>
  <w:num w:numId="30">
    <w:abstractNumId w:val="36"/>
  </w:num>
  <w:num w:numId="31">
    <w:abstractNumId w:val="24"/>
  </w:num>
  <w:num w:numId="32">
    <w:abstractNumId w:val="1"/>
  </w:num>
  <w:num w:numId="33">
    <w:abstractNumId w:val="38"/>
  </w:num>
  <w:num w:numId="34">
    <w:abstractNumId w:val="9"/>
  </w:num>
  <w:num w:numId="35">
    <w:abstractNumId w:val="23"/>
  </w:num>
  <w:num w:numId="36">
    <w:abstractNumId w:val="25"/>
  </w:num>
  <w:num w:numId="37">
    <w:abstractNumId w:val="16"/>
  </w:num>
  <w:num w:numId="38">
    <w:abstractNumId w:val="32"/>
  </w:num>
  <w:num w:numId="39">
    <w:abstractNumId w:val="40"/>
  </w:num>
  <w:num w:numId="40">
    <w:abstractNumId w:val="31"/>
  </w:num>
  <w:num w:numId="41">
    <w:abstractNumId w:val="6"/>
  </w:num>
  <w:num w:numId="42">
    <w:abstractNumId w:val="26"/>
  </w:num>
  <w:num w:numId="43">
    <w:abstractNumId w:val="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2FF5"/>
    <w:rsid w:val="00014A86"/>
    <w:rsid w:val="000152DF"/>
    <w:rsid w:val="000170FC"/>
    <w:rsid w:val="000178FF"/>
    <w:rsid w:val="00020744"/>
    <w:rsid w:val="000216E9"/>
    <w:rsid w:val="000253EC"/>
    <w:rsid w:val="00027571"/>
    <w:rsid w:val="00032FAE"/>
    <w:rsid w:val="0003396A"/>
    <w:rsid w:val="000374FB"/>
    <w:rsid w:val="00040C02"/>
    <w:rsid w:val="00042274"/>
    <w:rsid w:val="00045778"/>
    <w:rsid w:val="00045C71"/>
    <w:rsid w:val="000503F1"/>
    <w:rsid w:val="00050B0F"/>
    <w:rsid w:val="00052A03"/>
    <w:rsid w:val="00055505"/>
    <w:rsid w:val="00055DF5"/>
    <w:rsid w:val="0006051F"/>
    <w:rsid w:val="00062590"/>
    <w:rsid w:val="000637B0"/>
    <w:rsid w:val="00063951"/>
    <w:rsid w:val="00064FDE"/>
    <w:rsid w:val="00066B2F"/>
    <w:rsid w:val="00066CCA"/>
    <w:rsid w:val="000727D2"/>
    <w:rsid w:val="000728F5"/>
    <w:rsid w:val="00072A36"/>
    <w:rsid w:val="00073166"/>
    <w:rsid w:val="00073AFE"/>
    <w:rsid w:val="000743AA"/>
    <w:rsid w:val="000805C8"/>
    <w:rsid w:val="000815E8"/>
    <w:rsid w:val="00082CAB"/>
    <w:rsid w:val="00083EC1"/>
    <w:rsid w:val="00087FA2"/>
    <w:rsid w:val="00092EDD"/>
    <w:rsid w:val="0009412D"/>
    <w:rsid w:val="000942F7"/>
    <w:rsid w:val="00096077"/>
    <w:rsid w:val="0009649B"/>
    <w:rsid w:val="00097828"/>
    <w:rsid w:val="000A4820"/>
    <w:rsid w:val="000A562F"/>
    <w:rsid w:val="000A6A62"/>
    <w:rsid w:val="000A7327"/>
    <w:rsid w:val="000B0556"/>
    <w:rsid w:val="000B2796"/>
    <w:rsid w:val="000B37EF"/>
    <w:rsid w:val="000B46D5"/>
    <w:rsid w:val="000B55C8"/>
    <w:rsid w:val="000B58FB"/>
    <w:rsid w:val="000C363D"/>
    <w:rsid w:val="000D25BE"/>
    <w:rsid w:val="000D3185"/>
    <w:rsid w:val="000D3F52"/>
    <w:rsid w:val="000D444D"/>
    <w:rsid w:val="000D45A0"/>
    <w:rsid w:val="000D4C94"/>
    <w:rsid w:val="000D56EB"/>
    <w:rsid w:val="000D5DD3"/>
    <w:rsid w:val="000E1C1C"/>
    <w:rsid w:val="000E3020"/>
    <w:rsid w:val="000F4D51"/>
    <w:rsid w:val="000F7DDF"/>
    <w:rsid w:val="00102F88"/>
    <w:rsid w:val="00102FF5"/>
    <w:rsid w:val="00104D9E"/>
    <w:rsid w:val="00105D48"/>
    <w:rsid w:val="00110CB9"/>
    <w:rsid w:val="00113AE2"/>
    <w:rsid w:val="0011431C"/>
    <w:rsid w:val="00114578"/>
    <w:rsid w:val="001160DE"/>
    <w:rsid w:val="00123510"/>
    <w:rsid w:val="0012601D"/>
    <w:rsid w:val="001260D9"/>
    <w:rsid w:val="00126D3F"/>
    <w:rsid w:val="001323EA"/>
    <w:rsid w:val="0013266B"/>
    <w:rsid w:val="00133949"/>
    <w:rsid w:val="0013620C"/>
    <w:rsid w:val="00141384"/>
    <w:rsid w:val="00142FE8"/>
    <w:rsid w:val="00143BEC"/>
    <w:rsid w:val="00145ED6"/>
    <w:rsid w:val="001503DB"/>
    <w:rsid w:val="0015083D"/>
    <w:rsid w:val="00151A1A"/>
    <w:rsid w:val="00151C11"/>
    <w:rsid w:val="0015421F"/>
    <w:rsid w:val="001632C0"/>
    <w:rsid w:val="00166D53"/>
    <w:rsid w:val="00176A8B"/>
    <w:rsid w:val="00177681"/>
    <w:rsid w:val="00180117"/>
    <w:rsid w:val="00183AB1"/>
    <w:rsid w:val="00187288"/>
    <w:rsid w:val="001874DF"/>
    <w:rsid w:val="00187B3D"/>
    <w:rsid w:val="0019081E"/>
    <w:rsid w:val="00192658"/>
    <w:rsid w:val="0019281D"/>
    <w:rsid w:val="00197C3F"/>
    <w:rsid w:val="00197FE9"/>
    <w:rsid w:val="001A0572"/>
    <w:rsid w:val="001A1891"/>
    <w:rsid w:val="001A1D04"/>
    <w:rsid w:val="001A3695"/>
    <w:rsid w:val="001A4346"/>
    <w:rsid w:val="001A4696"/>
    <w:rsid w:val="001A727D"/>
    <w:rsid w:val="001A786B"/>
    <w:rsid w:val="001A7C14"/>
    <w:rsid w:val="001B0FC8"/>
    <w:rsid w:val="001B101E"/>
    <w:rsid w:val="001B2279"/>
    <w:rsid w:val="001B4017"/>
    <w:rsid w:val="001B623E"/>
    <w:rsid w:val="001B6A8A"/>
    <w:rsid w:val="001B7598"/>
    <w:rsid w:val="001B7ED3"/>
    <w:rsid w:val="001C1EC4"/>
    <w:rsid w:val="001C3292"/>
    <w:rsid w:val="001C38AF"/>
    <w:rsid w:val="001C5A13"/>
    <w:rsid w:val="001C5E65"/>
    <w:rsid w:val="001D0151"/>
    <w:rsid w:val="001D15A8"/>
    <w:rsid w:val="001D3782"/>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404A"/>
    <w:rsid w:val="00207B8A"/>
    <w:rsid w:val="00210B67"/>
    <w:rsid w:val="00210E3C"/>
    <w:rsid w:val="00211A66"/>
    <w:rsid w:val="00212EB6"/>
    <w:rsid w:val="0021326F"/>
    <w:rsid w:val="002156A0"/>
    <w:rsid w:val="00216B37"/>
    <w:rsid w:val="00220828"/>
    <w:rsid w:val="00224AF3"/>
    <w:rsid w:val="00226F3C"/>
    <w:rsid w:val="002323CF"/>
    <w:rsid w:val="00232972"/>
    <w:rsid w:val="00233242"/>
    <w:rsid w:val="00236ECD"/>
    <w:rsid w:val="0023720D"/>
    <w:rsid w:val="002374AC"/>
    <w:rsid w:val="002409CB"/>
    <w:rsid w:val="00240AAA"/>
    <w:rsid w:val="002429EA"/>
    <w:rsid w:val="00244DF3"/>
    <w:rsid w:val="002476F4"/>
    <w:rsid w:val="00247B5E"/>
    <w:rsid w:val="00252CA4"/>
    <w:rsid w:val="00254970"/>
    <w:rsid w:val="00254F3C"/>
    <w:rsid w:val="0025627C"/>
    <w:rsid w:val="0025799D"/>
    <w:rsid w:val="002602EA"/>
    <w:rsid w:val="002608F5"/>
    <w:rsid w:val="00260B5E"/>
    <w:rsid w:val="0026142F"/>
    <w:rsid w:val="0026500F"/>
    <w:rsid w:val="00265FB2"/>
    <w:rsid w:val="0026650C"/>
    <w:rsid w:val="002667CB"/>
    <w:rsid w:val="00272777"/>
    <w:rsid w:val="00272FA2"/>
    <w:rsid w:val="002751D3"/>
    <w:rsid w:val="00275D92"/>
    <w:rsid w:val="00280501"/>
    <w:rsid w:val="00284FF6"/>
    <w:rsid w:val="002855E1"/>
    <w:rsid w:val="0028568A"/>
    <w:rsid w:val="00285CFE"/>
    <w:rsid w:val="00287D9F"/>
    <w:rsid w:val="002903C8"/>
    <w:rsid w:val="0029115B"/>
    <w:rsid w:val="00293C0C"/>
    <w:rsid w:val="002968E0"/>
    <w:rsid w:val="0029743B"/>
    <w:rsid w:val="00297C07"/>
    <w:rsid w:val="00297F2F"/>
    <w:rsid w:val="002A015F"/>
    <w:rsid w:val="002B2F43"/>
    <w:rsid w:val="002B4F6A"/>
    <w:rsid w:val="002B741E"/>
    <w:rsid w:val="002B7A34"/>
    <w:rsid w:val="002C0561"/>
    <w:rsid w:val="002C1322"/>
    <w:rsid w:val="002C4652"/>
    <w:rsid w:val="002C5563"/>
    <w:rsid w:val="002C76F7"/>
    <w:rsid w:val="002D1160"/>
    <w:rsid w:val="002D2381"/>
    <w:rsid w:val="002D3968"/>
    <w:rsid w:val="002D3CD4"/>
    <w:rsid w:val="002D3CE9"/>
    <w:rsid w:val="002D67DA"/>
    <w:rsid w:val="002D6999"/>
    <w:rsid w:val="002E6160"/>
    <w:rsid w:val="002E67F6"/>
    <w:rsid w:val="002E7329"/>
    <w:rsid w:val="002F4835"/>
    <w:rsid w:val="002F5583"/>
    <w:rsid w:val="002F62FB"/>
    <w:rsid w:val="002F6548"/>
    <w:rsid w:val="00301DC3"/>
    <w:rsid w:val="003034B3"/>
    <w:rsid w:val="003111CC"/>
    <w:rsid w:val="00311A86"/>
    <w:rsid w:val="00312C88"/>
    <w:rsid w:val="00316A9D"/>
    <w:rsid w:val="00316B98"/>
    <w:rsid w:val="00322EC3"/>
    <w:rsid w:val="0032369E"/>
    <w:rsid w:val="0032439E"/>
    <w:rsid w:val="00324BC0"/>
    <w:rsid w:val="003260F5"/>
    <w:rsid w:val="00327A61"/>
    <w:rsid w:val="003307B8"/>
    <w:rsid w:val="003327D3"/>
    <w:rsid w:val="0033487C"/>
    <w:rsid w:val="003364B2"/>
    <w:rsid w:val="00337FDB"/>
    <w:rsid w:val="00340F3C"/>
    <w:rsid w:val="003417EB"/>
    <w:rsid w:val="00343829"/>
    <w:rsid w:val="00345822"/>
    <w:rsid w:val="0034672A"/>
    <w:rsid w:val="003503E7"/>
    <w:rsid w:val="00360394"/>
    <w:rsid w:val="00361819"/>
    <w:rsid w:val="00361A1D"/>
    <w:rsid w:val="003650CC"/>
    <w:rsid w:val="0036611B"/>
    <w:rsid w:val="003661A6"/>
    <w:rsid w:val="00371FA0"/>
    <w:rsid w:val="003811C0"/>
    <w:rsid w:val="00381A1B"/>
    <w:rsid w:val="0038203D"/>
    <w:rsid w:val="00383396"/>
    <w:rsid w:val="003846D3"/>
    <w:rsid w:val="00384E0A"/>
    <w:rsid w:val="00386059"/>
    <w:rsid w:val="00386656"/>
    <w:rsid w:val="00386781"/>
    <w:rsid w:val="00391769"/>
    <w:rsid w:val="003919A2"/>
    <w:rsid w:val="00392993"/>
    <w:rsid w:val="003A0BFB"/>
    <w:rsid w:val="003A20C5"/>
    <w:rsid w:val="003A2811"/>
    <w:rsid w:val="003A3B5E"/>
    <w:rsid w:val="003A3E75"/>
    <w:rsid w:val="003A4D8C"/>
    <w:rsid w:val="003A533A"/>
    <w:rsid w:val="003A59EA"/>
    <w:rsid w:val="003A6126"/>
    <w:rsid w:val="003A7110"/>
    <w:rsid w:val="003A73A0"/>
    <w:rsid w:val="003B332D"/>
    <w:rsid w:val="003B4176"/>
    <w:rsid w:val="003B4A38"/>
    <w:rsid w:val="003B4F23"/>
    <w:rsid w:val="003B5837"/>
    <w:rsid w:val="003B6684"/>
    <w:rsid w:val="003B7DAB"/>
    <w:rsid w:val="003C0D62"/>
    <w:rsid w:val="003C6188"/>
    <w:rsid w:val="003C657E"/>
    <w:rsid w:val="003C6D6E"/>
    <w:rsid w:val="003C7446"/>
    <w:rsid w:val="003D0612"/>
    <w:rsid w:val="003D610C"/>
    <w:rsid w:val="003D752A"/>
    <w:rsid w:val="003E0EA1"/>
    <w:rsid w:val="003E1A83"/>
    <w:rsid w:val="003E4B2A"/>
    <w:rsid w:val="003E5AEA"/>
    <w:rsid w:val="003E61CF"/>
    <w:rsid w:val="003F01C5"/>
    <w:rsid w:val="004028BD"/>
    <w:rsid w:val="00402AD7"/>
    <w:rsid w:val="0040312B"/>
    <w:rsid w:val="004031E5"/>
    <w:rsid w:val="00403263"/>
    <w:rsid w:val="00403C15"/>
    <w:rsid w:val="00403F5E"/>
    <w:rsid w:val="004041EC"/>
    <w:rsid w:val="0040435E"/>
    <w:rsid w:val="00404652"/>
    <w:rsid w:val="0040482D"/>
    <w:rsid w:val="004055D2"/>
    <w:rsid w:val="00405991"/>
    <w:rsid w:val="00406536"/>
    <w:rsid w:val="00406749"/>
    <w:rsid w:val="00410762"/>
    <w:rsid w:val="00410B09"/>
    <w:rsid w:val="00410EC3"/>
    <w:rsid w:val="004140E5"/>
    <w:rsid w:val="00414CD9"/>
    <w:rsid w:val="00422C56"/>
    <w:rsid w:val="00424E87"/>
    <w:rsid w:val="0042665D"/>
    <w:rsid w:val="004325B5"/>
    <w:rsid w:val="00432CF7"/>
    <w:rsid w:val="004341E5"/>
    <w:rsid w:val="004343F8"/>
    <w:rsid w:val="004359B2"/>
    <w:rsid w:val="004369BE"/>
    <w:rsid w:val="0043784D"/>
    <w:rsid w:val="00437C00"/>
    <w:rsid w:val="00437C42"/>
    <w:rsid w:val="00443793"/>
    <w:rsid w:val="00444741"/>
    <w:rsid w:val="00444DEC"/>
    <w:rsid w:val="0044599A"/>
    <w:rsid w:val="00446A54"/>
    <w:rsid w:val="00446EA8"/>
    <w:rsid w:val="00452A7A"/>
    <w:rsid w:val="00456FF8"/>
    <w:rsid w:val="00460444"/>
    <w:rsid w:val="0046157C"/>
    <w:rsid w:val="0046185B"/>
    <w:rsid w:val="00461ED8"/>
    <w:rsid w:val="004633D3"/>
    <w:rsid w:val="00465227"/>
    <w:rsid w:val="0046549C"/>
    <w:rsid w:val="004678A3"/>
    <w:rsid w:val="00472F24"/>
    <w:rsid w:val="00473C48"/>
    <w:rsid w:val="004761AE"/>
    <w:rsid w:val="00477283"/>
    <w:rsid w:val="00482136"/>
    <w:rsid w:val="00490585"/>
    <w:rsid w:val="004937A4"/>
    <w:rsid w:val="00495C5F"/>
    <w:rsid w:val="0049672B"/>
    <w:rsid w:val="004A092E"/>
    <w:rsid w:val="004A4AB5"/>
    <w:rsid w:val="004A544A"/>
    <w:rsid w:val="004A68BB"/>
    <w:rsid w:val="004A6F1E"/>
    <w:rsid w:val="004A79B9"/>
    <w:rsid w:val="004A7F16"/>
    <w:rsid w:val="004B4DF3"/>
    <w:rsid w:val="004B798D"/>
    <w:rsid w:val="004C0638"/>
    <w:rsid w:val="004C1151"/>
    <w:rsid w:val="004C1D7B"/>
    <w:rsid w:val="004C25DC"/>
    <w:rsid w:val="004C6EFE"/>
    <w:rsid w:val="004C7E7C"/>
    <w:rsid w:val="004D069F"/>
    <w:rsid w:val="004D145C"/>
    <w:rsid w:val="004D4BA4"/>
    <w:rsid w:val="004D7D5D"/>
    <w:rsid w:val="004E03D6"/>
    <w:rsid w:val="004E05C9"/>
    <w:rsid w:val="004E2CE6"/>
    <w:rsid w:val="004F00E5"/>
    <w:rsid w:val="004F11F8"/>
    <w:rsid w:val="004F2200"/>
    <w:rsid w:val="004F2366"/>
    <w:rsid w:val="004F52D9"/>
    <w:rsid w:val="004F5517"/>
    <w:rsid w:val="004F5754"/>
    <w:rsid w:val="004F601B"/>
    <w:rsid w:val="0050197A"/>
    <w:rsid w:val="0050390C"/>
    <w:rsid w:val="0050391D"/>
    <w:rsid w:val="00503A36"/>
    <w:rsid w:val="00504F4D"/>
    <w:rsid w:val="005058A2"/>
    <w:rsid w:val="005107B9"/>
    <w:rsid w:val="00510EB5"/>
    <w:rsid w:val="005110EF"/>
    <w:rsid w:val="005119A8"/>
    <w:rsid w:val="00511E85"/>
    <w:rsid w:val="0051265C"/>
    <w:rsid w:val="0051582F"/>
    <w:rsid w:val="00516446"/>
    <w:rsid w:val="00522A66"/>
    <w:rsid w:val="005243C9"/>
    <w:rsid w:val="00526197"/>
    <w:rsid w:val="00527073"/>
    <w:rsid w:val="005278A0"/>
    <w:rsid w:val="005300AF"/>
    <w:rsid w:val="005304AA"/>
    <w:rsid w:val="00530B7D"/>
    <w:rsid w:val="00530C81"/>
    <w:rsid w:val="0053757F"/>
    <w:rsid w:val="00537597"/>
    <w:rsid w:val="00540CD5"/>
    <w:rsid w:val="00540F49"/>
    <w:rsid w:val="00543F77"/>
    <w:rsid w:val="00545F2C"/>
    <w:rsid w:val="00546044"/>
    <w:rsid w:val="00546C0E"/>
    <w:rsid w:val="0055006E"/>
    <w:rsid w:val="00553D8E"/>
    <w:rsid w:val="00554CD2"/>
    <w:rsid w:val="0055672F"/>
    <w:rsid w:val="00557523"/>
    <w:rsid w:val="00562910"/>
    <w:rsid w:val="005647D9"/>
    <w:rsid w:val="00567254"/>
    <w:rsid w:val="00567C3B"/>
    <w:rsid w:val="00567F6F"/>
    <w:rsid w:val="00571AF3"/>
    <w:rsid w:val="00573A80"/>
    <w:rsid w:val="00574882"/>
    <w:rsid w:val="005764DE"/>
    <w:rsid w:val="0057657A"/>
    <w:rsid w:val="00576EB4"/>
    <w:rsid w:val="0058050E"/>
    <w:rsid w:val="00582168"/>
    <w:rsid w:val="00586A79"/>
    <w:rsid w:val="00586D07"/>
    <w:rsid w:val="005873CF"/>
    <w:rsid w:val="00587C76"/>
    <w:rsid w:val="005901AA"/>
    <w:rsid w:val="005950FC"/>
    <w:rsid w:val="005975B8"/>
    <w:rsid w:val="00597E21"/>
    <w:rsid w:val="00597F8F"/>
    <w:rsid w:val="005A10DF"/>
    <w:rsid w:val="005A33B7"/>
    <w:rsid w:val="005A38AB"/>
    <w:rsid w:val="005A5867"/>
    <w:rsid w:val="005A5B1A"/>
    <w:rsid w:val="005B58AB"/>
    <w:rsid w:val="005B70D2"/>
    <w:rsid w:val="005C1073"/>
    <w:rsid w:val="005C1E01"/>
    <w:rsid w:val="005C30DC"/>
    <w:rsid w:val="005C3927"/>
    <w:rsid w:val="005C475C"/>
    <w:rsid w:val="005D2839"/>
    <w:rsid w:val="005D7A92"/>
    <w:rsid w:val="005E0079"/>
    <w:rsid w:val="005E0BD7"/>
    <w:rsid w:val="005E1A47"/>
    <w:rsid w:val="005E4354"/>
    <w:rsid w:val="005E4E3D"/>
    <w:rsid w:val="005F1175"/>
    <w:rsid w:val="005F192D"/>
    <w:rsid w:val="005F2423"/>
    <w:rsid w:val="005F3B1B"/>
    <w:rsid w:val="005F516E"/>
    <w:rsid w:val="005F524B"/>
    <w:rsid w:val="006003F5"/>
    <w:rsid w:val="0060048F"/>
    <w:rsid w:val="0060127F"/>
    <w:rsid w:val="00601754"/>
    <w:rsid w:val="00603428"/>
    <w:rsid w:val="006064B2"/>
    <w:rsid w:val="006068A0"/>
    <w:rsid w:val="00606992"/>
    <w:rsid w:val="00607014"/>
    <w:rsid w:val="00607B58"/>
    <w:rsid w:val="00612887"/>
    <w:rsid w:val="00614793"/>
    <w:rsid w:val="006161DC"/>
    <w:rsid w:val="0062124D"/>
    <w:rsid w:val="0062190F"/>
    <w:rsid w:val="00622033"/>
    <w:rsid w:val="006320B2"/>
    <w:rsid w:val="00632471"/>
    <w:rsid w:val="00632A23"/>
    <w:rsid w:val="00633529"/>
    <w:rsid w:val="00634921"/>
    <w:rsid w:val="0063789C"/>
    <w:rsid w:val="00644F7C"/>
    <w:rsid w:val="00644F8E"/>
    <w:rsid w:val="006469D8"/>
    <w:rsid w:val="006514AF"/>
    <w:rsid w:val="00652960"/>
    <w:rsid w:val="00652BA7"/>
    <w:rsid w:val="0065389A"/>
    <w:rsid w:val="00653B08"/>
    <w:rsid w:val="00662750"/>
    <w:rsid w:val="00663231"/>
    <w:rsid w:val="00664338"/>
    <w:rsid w:val="00664CE0"/>
    <w:rsid w:val="00665196"/>
    <w:rsid w:val="006657E3"/>
    <w:rsid w:val="00665E71"/>
    <w:rsid w:val="00667CD4"/>
    <w:rsid w:val="00670213"/>
    <w:rsid w:val="00673C21"/>
    <w:rsid w:val="00673DE0"/>
    <w:rsid w:val="00674D24"/>
    <w:rsid w:val="00676394"/>
    <w:rsid w:val="00680B29"/>
    <w:rsid w:val="006831BA"/>
    <w:rsid w:val="006850DB"/>
    <w:rsid w:val="00685980"/>
    <w:rsid w:val="00686884"/>
    <w:rsid w:val="00690886"/>
    <w:rsid w:val="0069146E"/>
    <w:rsid w:val="00696602"/>
    <w:rsid w:val="00696C07"/>
    <w:rsid w:val="006A3A8C"/>
    <w:rsid w:val="006A3B2B"/>
    <w:rsid w:val="006A58F6"/>
    <w:rsid w:val="006A6288"/>
    <w:rsid w:val="006A63BE"/>
    <w:rsid w:val="006B6D92"/>
    <w:rsid w:val="006B6E14"/>
    <w:rsid w:val="006C08CC"/>
    <w:rsid w:val="006C0F12"/>
    <w:rsid w:val="006C1D61"/>
    <w:rsid w:val="006C6DF0"/>
    <w:rsid w:val="006C704D"/>
    <w:rsid w:val="006D03F1"/>
    <w:rsid w:val="006D2050"/>
    <w:rsid w:val="006D28D4"/>
    <w:rsid w:val="006D48D4"/>
    <w:rsid w:val="006D4AB8"/>
    <w:rsid w:val="006D5E19"/>
    <w:rsid w:val="006D694B"/>
    <w:rsid w:val="006D768D"/>
    <w:rsid w:val="006E0828"/>
    <w:rsid w:val="006E29EE"/>
    <w:rsid w:val="006E3745"/>
    <w:rsid w:val="006E3E7B"/>
    <w:rsid w:val="006E59E5"/>
    <w:rsid w:val="006E6BF8"/>
    <w:rsid w:val="006E787D"/>
    <w:rsid w:val="006F0BA2"/>
    <w:rsid w:val="006F49F6"/>
    <w:rsid w:val="006F4A40"/>
    <w:rsid w:val="006F6F98"/>
    <w:rsid w:val="006F7142"/>
    <w:rsid w:val="007011A9"/>
    <w:rsid w:val="00701B03"/>
    <w:rsid w:val="0070320C"/>
    <w:rsid w:val="007040CD"/>
    <w:rsid w:val="0070680E"/>
    <w:rsid w:val="00706B96"/>
    <w:rsid w:val="007075E6"/>
    <w:rsid w:val="00712EA4"/>
    <w:rsid w:val="00712EBC"/>
    <w:rsid w:val="0071658E"/>
    <w:rsid w:val="00716D98"/>
    <w:rsid w:val="00720518"/>
    <w:rsid w:val="0072185A"/>
    <w:rsid w:val="007228A6"/>
    <w:rsid w:val="00726DAE"/>
    <w:rsid w:val="00727228"/>
    <w:rsid w:val="00727500"/>
    <w:rsid w:val="00730B3D"/>
    <w:rsid w:val="007310BB"/>
    <w:rsid w:val="007313BA"/>
    <w:rsid w:val="007323F5"/>
    <w:rsid w:val="0073245E"/>
    <w:rsid w:val="00737736"/>
    <w:rsid w:val="00737E1D"/>
    <w:rsid w:val="00740250"/>
    <w:rsid w:val="00740B2A"/>
    <w:rsid w:val="0074268C"/>
    <w:rsid w:val="007445FE"/>
    <w:rsid w:val="0074493B"/>
    <w:rsid w:val="007457D2"/>
    <w:rsid w:val="00751232"/>
    <w:rsid w:val="0075281F"/>
    <w:rsid w:val="00752A11"/>
    <w:rsid w:val="007537FC"/>
    <w:rsid w:val="00753C5B"/>
    <w:rsid w:val="007541DC"/>
    <w:rsid w:val="00761A63"/>
    <w:rsid w:val="00763767"/>
    <w:rsid w:val="00764B50"/>
    <w:rsid w:val="00766F34"/>
    <w:rsid w:val="0077437F"/>
    <w:rsid w:val="0077454E"/>
    <w:rsid w:val="00774E0F"/>
    <w:rsid w:val="00776305"/>
    <w:rsid w:val="00781FEC"/>
    <w:rsid w:val="00783390"/>
    <w:rsid w:val="00784A51"/>
    <w:rsid w:val="00786056"/>
    <w:rsid w:val="007925F3"/>
    <w:rsid w:val="00792F28"/>
    <w:rsid w:val="00793C76"/>
    <w:rsid w:val="00793EFA"/>
    <w:rsid w:val="00794D3C"/>
    <w:rsid w:val="0079657C"/>
    <w:rsid w:val="00796F23"/>
    <w:rsid w:val="007970E7"/>
    <w:rsid w:val="007A06F8"/>
    <w:rsid w:val="007A0C05"/>
    <w:rsid w:val="007A1B4D"/>
    <w:rsid w:val="007A251F"/>
    <w:rsid w:val="007A3CC7"/>
    <w:rsid w:val="007A52D3"/>
    <w:rsid w:val="007A6B81"/>
    <w:rsid w:val="007B019E"/>
    <w:rsid w:val="007B1478"/>
    <w:rsid w:val="007B2709"/>
    <w:rsid w:val="007B76BB"/>
    <w:rsid w:val="007B7CE7"/>
    <w:rsid w:val="007C503B"/>
    <w:rsid w:val="007C5ACA"/>
    <w:rsid w:val="007C6937"/>
    <w:rsid w:val="007C7B0A"/>
    <w:rsid w:val="007D0041"/>
    <w:rsid w:val="007D161A"/>
    <w:rsid w:val="007E1071"/>
    <w:rsid w:val="007E15A8"/>
    <w:rsid w:val="007E62AA"/>
    <w:rsid w:val="007E7331"/>
    <w:rsid w:val="007F2ED8"/>
    <w:rsid w:val="007F3304"/>
    <w:rsid w:val="007F6345"/>
    <w:rsid w:val="00804BAA"/>
    <w:rsid w:val="00807896"/>
    <w:rsid w:val="00810644"/>
    <w:rsid w:val="00810BFB"/>
    <w:rsid w:val="00814F7B"/>
    <w:rsid w:val="00815399"/>
    <w:rsid w:val="0082133F"/>
    <w:rsid w:val="00821C51"/>
    <w:rsid w:val="00822016"/>
    <w:rsid w:val="00822DF8"/>
    <w:rsid w:val="00823727"/>
    <w:rsid w:val="008238B7"/>
    <w:rsid w:val="00825B50"/>
    <w:rsid w:val="00826307"/>
    <w:rsid w:val="00826DE8"/>
    <w:rsid w:val="008403C0"/>
    <w:rsid w:val="00841194"/>
    <w:rsid w:val="008416DD"/>
    <w:rsid w:val="008450A6"/>
    <w:rsid w:val="008452B5"/>
    <w:rsid w:val="00845A4E"/>
    <w:rsid w:val="00845A80"/>
    <w:rsid w:val="00850146"/>
    <w:rsid w:val="008501F3"/>
    <w:rsid w:val="008515B1"/>
    <w:rsid w:val="00851813"/>
    <w:rsid w:val="00852814"/>
    <w:rsid w:val="00856471"/>
    <w:rsid w:val="008610A0"/>
    <w:rsid w:val="008666FC"/>
    <w:rsid w:val="008710D8"/>
    <w:rsid w:val="00871271"/>
    <w:rsid w:val="00871BD1"/>
    <w:rsid w:val="008727AB"/>
    <w:rsid w:val="00873010"/>
    <w:rsid w:val="00873780"/>
    <w:rsid w:val="00873CEF"/>
    <w:rsid w:val="0087413C"/>
    <w:rsid w:val="008771C7"/>
    <w:rsid w:val="00877FA7"/>
    <w:rsid w:val="008833F0"/>
    <w:rsid w:val="00884766"/>
    <w:rsid w:val="0088566B"/>
    <w:rsid w:val="00887720"/>
    <w:rsid w:val="00890B01"/>
    <w:rsid w:val="008930BD"/>
    <w:rsid w:val="008939B1"/>
    <w:rsid w:val="00893D80"/>
    <w:rsid w:val="00894393"/>
    <w:rsid w:val="00895420"/>
    <w:rsid w:val="008957CE"/>
    <w:rsid w:val="008A3BF9"/>
    <w:rsid w:val="008A5EAC"/>
    <w:rsid w:val="008B20FC"/>
    <w:rsid w:val="008B341F"/>
    <w:rsid w:val="008B47AF"/>
    <w:rsid w:val="008C0845"/>
    <w:rsid w:val="008C1510"/>
    <w:rsid w:val="008C1892"/>
    <w:rsid w:val="008C2503"/>
    <w:rsid w:val="008C64E0"/>
    <w:rsid w:val="008C7CA5"/>
    <w:rsid w:val="008D089E"/>
    <w:rsid w:val="008D09AA"/>
    <w:rsid w:val="008D19CC"/>
    <w:rsid w:val="008D2791"/>
    <w:rsid w:val="008D2A3F"/>
    <w:rsid w:val="008D2E76"/>
    <w:rsid w:val="008D3A14"/>
    <w:rsid w:val="008D4189"/>
    <w:rsid w:val="008D49FA"/>
    <w:rsid w:val="008D51B6"/>
    <w:rsid w:val="008E082F"/>
    <w:rsid w:val="008E298E"/>
    <w:rsid w:val="008E5682"/>
    <w:rsid w:val="008E6A84"/>
    <w:rsid w:val="008E75B9"/>
    <w:rsid w:val="008F25EE"/>
    <w:rsid w:val="008F4502"/>
    <w:rsid w:val="008F596A"/>
    <w:rsid w:val="008F5C4E"/>
    <w:rsid w:val="008F68DE"/>
    <w:rsid w:val="00902D1A"/>
    <w:rsid w:val="00903A99"/>
    <w:rsid w:val="0090458F"/>
    <w:rsid w:val="00905BC7"/>
    <w:rsid w:val="009078F6"/>
    <w:rsid w:val="00907B73"/>
    <w:rsid w:val="00910190"/>
    <w:rsid w:val="0091110C"/>
    <w:rsid w:val="0091180B"/>
    <w:rsid w:val="009127C8"/>
    <w:rsid w:val="00912C13"/>
    <w:rsid w:val="009139B4"/>
    <w:rsid w:val="00913CF7"/>
    <w:rsid w:val="0091505A"/>
    <w:rsid w:val="00916D96"/>
    <w:rsid w:val="00917AD5"/>
    <w:rsid w:val="00934D7F"/>
    <w:rsid w:val="009357A3"/>
    <w:rsid w:val="0094113C"/>
    <w:rsid w:val="0094479A"/>
    <w:rsid w:val="00945858"/>
    <w:rsid w:val="009469AC"/>
    <w:rsid w:val="00950992"/>
    <w:rsid w:val="009543F0"/>
    <w:rsid w:val="00955B2F"/>
    <w:rsid w:val="00955E93"/>
    <w:rsid w:val="0095646F"/>
    <w:rsid w:val="00956B2C"/>
    <w:rsid w:val="00960091"/>
    <w:rsid w:val="00960206"/>
    <w:rsid w:val="00960E9A"/>
    <w:rsid w:val="009623F8"/>
    <w:rsid w:val="009629C3"/>
    <w:rsid w:val="00962BDC"/>
    <w:rsid w:val="00963DE6"/>
    <w:rsid w:val="00966D0B"/>
    <w:rsid w:val="00967425"/>
    <w:rsid w:val="00972DC7"/>
    <w:rsid w:val="00972F19"/>
    <w:rsid w:val="009735AB"/>
    <w:rsid w:val="009766DD"/>
    <w:rsid w:val="00977431"/>
    <w:rsid w:val="009776F2"/>
    <w:rsid w:val="00977EF7"/>
    <w:rsid w:val="00987467"/>
    <w:rsid w:val="00987533"/>
    <w:rsid w:val="00990D02"/>
    <w:rsid w:val="00993019"/>
    <w:rsid w:val="009936BB"/>
    <w:rsid w:val="00993802"/>
    <w:rsid w:val="00994FE1"/>
    <w:rsid w:val="009959B1"/>
    <w:rsid w:val="00996D14"/>
    <w:rsid w:val="00996DEB"/>
    <w:rsid w:val="009A1C10"/>
    <w:rsid w:val="009A2DA9"/>
    <w:rsid w:val="009A32B6"/>
    <w:rsid w:val="009A530B"/>
    <w:rsid w:val="009A537D"/>
    <w:rsid w:val="009A7678"/>
    <w:rsid w:val="009B0688"/>
    <w:rsid w:val="009B1DA1"/>
    <w:rsid w:val="009B21C1"/>
    <w:rsid w:val="009B31D6"/>
    <w:rsid w:val="009B36E4"/>
    <w:rsid w:val="009B62E6"/>
    <w:rsid w:val="009C086A"/>
    <w:rsid w:val="009C255B"/>
    <w:rsid w:val="009C75A0"/>
    <w:rsid w:val="009D0FBE"/>
    <w:rsid w:val="009D11A4"/>
    <w:rsid w:val="009D2FD9"/>
    <w:rsid w:val="009D3627"/>
    <w:rsid w:val="009D51D2"/>
    <w:rsid w:val="009D5CAB"/>
    <w:rsid w:val="009E555D"/>
    <w:rsid w:val="009E5A87"/>
    <w:rsid w:val="009F17D8"/>
    <w:rsid w:val="009F1E49"/>
    <w:rsid w:val="009F2BD2"/>
    <w:rsid w:val="009F3149"/>
    <w:rsid w:val="009F3777"/>
    <w:rsid w:val="009F78E6"/>
    <w:rsid w:val="00A01E31"/>
    <w:rsid w:val="00A0232B"/>
    <w:rsid w:val="00A03B13"/>
    <w:rsid w:val="00A04B65"/>
    <w:rsid w:val="00A06715"/>
    <w:rsid w:val="00A076B9"/>
    <w:rsid w:val="00A0787D"/>
    <w:rsid w:val="00A10B2D"/>
    <w:rsid w:val="00A10F78"/>
    <w:rsid w:val="00A11A09"/>
    <w:rsid w:val="00A14C5D"/>
    <w:rsid w:val="00A14E6A"/>
    <w:rsid w:val="00A177A5"/>
    <w:rsid w:val="00A208B4"/>
    <w:rsid w:val="00A23B8A"/>
    <w:rsid w:val="00A25403"/>
    <w:rsid w:val="00A26639"/>
    <w:rsid w:val="00A268EA"/>
    <w:rsid w:val="00A31625"/>
    <w:rsid w:val="00A3412B"/>
    <w:rsid w:val="00A34A44"/>
    <w:rsid w:val="00A35BE0"/>
    <w:rsid w:val="00A366AA"/>
    <w:rsid w:val="00A409E1"/>
    <w:rsid w:val="00A419EA"/>
    <w:rsid w:val="00A42294"/>
    <w:rsid w:val="00A441FF"/>
    <w:rsid w:val="00A4560C"/>
    <w:rsid w:val="00A45E41"/>
    <w:rsid w:val="00A46E76"/>
    <w:rsid w:val="00A47639"/>
    <w:rsid w:val="00A47C69"/>
    <w:rsid w:val="00A521FE"/>
    <w:rsid w:val="00A55498"/>
    <w:rsid w:val="00A6186E"/>
    <w:rsid w:val="00A62B26"/>
    <w:rsid w:val="00A63D97"/>
    <w:rsid w:val="00A63F95"/>
    <w:rsid w:val="00A641CC"/>
    <w:rsid w:val="00A64D74"/>
    <w:rsid w:val="00A6572D"/>
    <w:rsid w:val="00A65E7A"/>
    <w:rsid w:val="00A65FD1"/>
    <w:rsid w:val="00A679F3"/>
    <w:rsid w:val="00A70EDF"/>
    <w:rsid w:val="00A723F8"/>
    <w:rsid w:val="00A73FA2"/>
    <w:rsid w:val="00A84DEA"/>
    <w:rsid w:val="00A8608C"/>
    <w:rsid w:val="00A87465"/>
    <w:rsid w:val="00A92408"/>
    <w:rsid w:val="00A94F6E"/>
    <w:rsid w:val="00A95F68"/>
    <w:rsid w:val="00AA06AE"/>
    <w:rsid w:val="00AA0ED7"/>
    <w:rsid w:val="00AB0696"/>
    <w:rsid w:val="00AB4873"/>
    <w:rsid w:val="00AB4D85"/>
    <w:rsid w:val="00AB76CE"/>
    <w:rsid w:val="00AB7E03"/>
    <w:rsid w:val="00AC0E83"/>
    <w:rsid w:val="00AC3DBC"/>
    <w:rsid w:val="00AC41A5"/>
    <w:rsid w:val="00AC4380"/>
    <w:rsid w:val="00AC4CF8"/>
    <w:rsid w:val="00AC5813"/>
    <w:rsid w:val="00AC7BC0"/>
    <w:rsid w:val="00AD01A3"/>
    <w:rsid w:val="00AD13D6"/>
    <w:rsid w:val="00AD31CF"/>
    <w:rsid w:val="00AD562B"/>
    <w:rsid w:val="00AE0094"/>
    <w:rsid w:val="00AE2955"/>
    <w:rsid w:val="00AE2E87"/>
    <w:rsid w:val="00AE6F15"/>
    <w:rsid w:val="00AF143A"/>
    <w:rsid w:val="00AF2374"/>
    <w:rsid w:val="00AF3859"/>
    <w:rsid w:val="00AF44AF"/>
    <w:rsid w:val="00AF4882"/>
    <w:rsid w:val="00AF6578"/>
    <w:rsid w:val="00AF6ECC"/>
    <w:rsid w:val="00AF70C1"/>
    <w:rsid w:val="00B01795"/>
    <w:rsid w:val="00B028DC"/>
    <w:rsid w:val="00B03322"/>
    <w:rsid w:val="00B0343E"/>
    <w:rsid w:val="00B03D1D"/>
    <w:rsid w:val="00B043F6"/>
    <w:rsid w:val="00B0467C"/>
    <w:rsid w:val="00B06A14"/>
    <w:rsid w:val="00B136FA"/>
    <w:rsid w:val="00B141F3"/>
    <w:rsid w:val="00B16543"/>
    <w:rsid w:val="00B16682"/>
    <w:rsid w:val="00B17AB3"/>
    <w:rsid w:val="00B229D8"/>
    <w:rsid w:val="00B22FA5"/>
    <w:rsid w:val="00B245F6"/>
    <w:rsid w:val="00B2506B"/>
    <w:rsid w:val="00B273DC"/>
    <w:rsid w:val="00B377CD"/>
    <w:rsid w:val="00B37EDC"/>
    <w:rsid w:val="00B4014F"/>
    <w:rsid w:val="00B43CEF"/>
    <w:rsid w:val="00B44CD7"/>
    <w:rsid w:val="00B4506D"/>
    <w:rsid w:val="00B46639"/>
    <w:rsid w:val="00B47560"/>
    <w:rsid w:val="00B55911"/>
    <w:rsid w:val="00B5769D"/>
    <w:rsid w:val="00B60F0C"/>
    <w:rsid w:val="00B61C45"/>
    <w:rsid w:val="00B61F41"/>
    <w:rsid w:val="00B6562E"/>
    <w:rsid w:val="00B66E04"/>
    <w:rsid w:val="00B67840"/>
    <w:rsid w:val="00B7018A"/>
    <w:rsid w:val="00B72803"/>
    <w:rsid w:val="00B74B1A"/>
    <w:rsid w:val="00B74C77"/>
    <w:rsid w:val="00B760E1"/>
    <w:rsid w:val="00B7641E"/>
    <w:rsid w:val="00B80545"/>
    <w:rsid w:val="00B82A8D"/>
    <w:rsid w:val="00B830CE"/>
    <w:rsid w:val="00B8592C"/>
    <w:rsid w:val="00B877B0"/>
    <w:rsid w:val="00B8782A"/>
    <w:rsid w:val="00B913B5"/>
    <w:rsid w:val="00B91C4D"/>
    <w:rsid w:val="00B923F2"/>
    <w:rsid w:val="00B944DB"/>
    <w:rsid w:val="00B95A3B"/>
    <w:rsid w:val="00BA016B"/>
    <w:rsid w:val="00BA150B"/>
    <w:rsid w:val="00BA30CF"/>
    <w:rsid w:val="00BA3FDB"/>
    <w:rsid w:val="00BA7D51"/>
    <w:rsid w:val="00BB0C79"/>
    <w:rsid w:val="00BB2ED1"/>
    <w:rsid w:val="00BB3518"/>
    <w:rsid w:val="00BB4A8F"/>
    <w:rsid w:val="00BB5791"/>
    <w:rsid w:val="00BB668F"/>
    <w:rsid w:val="00BB68A6"/>
    <w:rsid w:val="00BC12F3"/>
    <w:rsid w:val="00BC1EFA"/>
    <w:rsid w:val="00BC40E4"/>
    <w:rsid w:val="00BC6118"/>
    <w:rsid w:val="00BD02A2"/>
    <w:rsid w:val="00BD2902"/>
    <w:rsid w:val="00BD2F63"/>
    <w:rsid w:val="00BD52F5"/>
    <w:rsid w:val="00BD5A0C"/>
    <w:rsid w:val="00BD6D19"/>
    <w:rsid w:val="00BE184C"/>
    <w:rsid w:val="00BE58EA"/>
    <w:rsid w:val="00BE7EA1"/>
    <w:rsid w:val="00BF0F92"/>
    <w:rsid w:val="00BF7D1F"/>
    <w:rsid w:val="00BF7DD9"/>
    <w:rsid w:val="00C0327A"/>
    <w:rsid w:val="00C03BD0"/>
    <w:rsid w:val="00C05FEB"/>
    <w:rsid w:val="00C1038C"/>
    <w:rsid w:val="00C10BAC"/>
    <w:rsid w:val="00C1184F"/>
    <w:rsid w:val="00C15104"/>
    <w:rsid w:val="00C15D1A"/>
    <w:rsid w:val="00C21D6C"/>
    <w:rsid w:val="00C30116"/>
    <w:rsid w:val="00C37C77"/>
    <w:rsid w:val="00C37F4E"/>
    <w:rsid w:val="00C41257"/>
    <w:rsid w:val="00C41DD4"/>
    <w:rsid w:val="00C46030"/>
    <w:rsid w:val="00C500A1"/>
    <w:rsid w:val="00C521E4"/>
    <w:rsid w:val="00C531BD"/>
    <w:rsid w:val="00C55EE9"/>
    <w:rsid w:val="00C56A85"/>
    <w:rsid w:val="00C56E2C"/>
    <w:rsid w:val="00C61010"/>
    <w:rsid w:val="00C61057"/>
    <w:rsid w:val="00C6132E"/>
    <w:rsid w:val="00C666E3"/>
    <w:rsid w:val="00C6707B"/>
    <w:rsid w:val="00C712EC"/>
    <w:rsid w:val="00C72397"/>
    <w:rsid w:val="00C72689"/>
    <w:rsid w:val="00C72817"/>
    <w:rsid w:val="00C73115"/>
    <w:rsid w:val="00C73E7A"/>
    <w:rsid w:val="00C74075"/>
    <w:rsid w:val="00C748F3"/>
    <w:rsid w:val="00C74D38"/>
    <w:rsid w:val="00C75B7D"/>
    <w:rsid w:val="00C76FE0"/>
    <w:rsid w:val="00C77F38"/>
    <w:rsid w:val="00C80850"/>
    <w:rsid w:val="00C85FBC"/>
    <w:rsid w:val="00C86005"/>
    <w:rsid w:val="00C87B1C"/>
    <w:rsid w:val="00C87CCD"/>
    <w:rsid w:val="00C92827"/>
    <w:rsid w:val="00C93868"/>
    <w:rsid w:val="00C93C1A"/>
    <w:rsid w:val="00C978DE"/>
    <w:rsid w:val="00CA2F70"/>
    <w:rsid w:val="00CA566F"/>
    <w:rsid w:val="00CA6D4A"/>
    <w:rsid w:val="00CA768A"/>
    <w:rsid w:val="00CB566B"/>
    <w:rsid w:val="00CC09B3"/>
    <w:rsid w:val="00CC6EC4"/>
    <w:rsid w:val="00CC7140"/>
    <w:rsid w:val="00CC7946"/>
    <w:rsid w:val="00CC7D63"/>
    <w:rsid w:val="00CD2579"/>
    <w:rsid w:val="00CD268A"/>
    <w:rsid w:val="00CD3676"/>
    <w:rsid w:val="00CD6D87"/>
    <w:rsid w:val="00CE0030"/>
    <w:rsid w:val="00CE08DD"/>
    <w:rsid w:val="00CE0B2D"/>
    <w:rsid w:val="00CE1E8C"/>
    <w:rsid w:val="00CE49AE"/>
    <w:rsid w:val="00CE5103"/>
    <w:rsid w:val="00CF1620"/>
    <w:rsid w:val="00CF2437"/>
    <w:rsid w:val="00CF4EB0"/>
    <w:rsid w:val="00CF5D5B"/>
    <w:rsid w:val="00CF6B60"/>
    <w:rsid w:val="00D0076F"/>
    <w:rsid w:val="00D00D43"/>
    <w:rsid w:val="00D03A0D"/>
    <w:rsid w:val="00D054A9"/>
    <w:rsid w:val="00D06166"/>
    <w:rsid w:val="00D06278"/>
    <w:rsid w:val="00D064A3"/>
    <w:rsid w:val="00D06C24"/>
    <w:rsid w:val="00D07546"/>
    <w:rsid w:val="00D104BF"/>
    <w:rsid w:val="00D128FA"/>
    <w:rsid w:val="00D132B4"/>
    <w:rsid w:val="00D16B3C"/>
    <w:rsid w:val="00D17065"/>
    <w:rsid w:val="00D202AD"/>
    <w:rsid w:val="00D231C8"/>
    <w:rsid w:val="00D25169"/>
    <w:rsid w:val="00D25D18"/>
    <w:rsid w:val="00D2675E"/>
    <w:rsid w:val="00D31199"/>
    <w:rsid w:val="00D3180C"/>
    <w:rsid w:val="00D346C5"/>
    <w:rsid w:val="00D36B25"/>
    <w:rsid w:val="00D40842"/>
    <w:rsid w:val="00D41BAB"/>
    <w:rsid w:val="00D434D2"/>
    <w:rsid w:val="00D43F14"/>
    <w:rsid w:val="00D450ED"/>
    <w:rsid w:val="00D45F42"/>
    <w:rsid w:val="00D460EB"/>
    <w:rsid w:val="00D4773E"/>
    <w:rsid w:val="00D506AB"/>
    <w:rsid w:val="00D5212F"/>
    <w:rsid w:val="00D566B6"/>
    <w:rsid w:val="00D57DB9"/>
    <w:rsid w:val="00D6656D"/>
    <w:rsid w:val="00D7100E"/>
    <w:rsid w:val="00D71DFE"/>
    <w:rsid w:val="00D721AD"/>
    <w:rsid w:val="00D731D4"/>
    <w:rsid w:val="00D732D5"/>
    <w:rsid w:val="00D73363"/>
    <w:rsid w:val="00D73E6B"/>
    <w:rsid w:val="00D84DF2"/>
    <w:rsid w:val="00D8538B"/>
    <w:rsid w:val="00D86E21"/>
    <w:rsid w:val="00D91242"/>
    <w:rsid w:val="00D92BE7"/>
    <w:rsid w:val="00D9710A"/>
    <w:rsid w:val="00DA0372"/>
    <w:rsid w:val="00DA2CCD"/>
    <w:rsid w:val="00DA2DCB"/>
    <w:rsid w:val="00DA43EE"/>
    <w:rsid w:val="00DA4B10"/>
    <w:rsid w:val="00DA58FC"/>
    <w:rsid w:val="00DA5DA3"/>
    <w:rsid w:val="00DB09C5"/>
    <w:rsid w:val="00DB1E17"/>
    <w:rsid w:val="00DB2D8A"/>
    <w:rsid w:val="00DB3697"/>
    <w:rsid w:val="00DB67DF"/>
    <w:rsid w:val="00DB706A"/>
    <w:rsid w:val="00DB7FF6"/>
    <w:rsid w:val="00DC0563"/>
    <w:rsid w:val="00DC1C4C"/>
    <w:rsid w:val="00DC20E6"/>
    <w:rsid w:val="00DC4241"/>
    <w:rsid w:val="00DC4741"/>
    <w:rsid w:val="00DC4C8C"/>
    <w:rsid w:val="00DC56A0"/>
    <w:rsid w:val="00DD12DA"/>
    <w:rsid w:val="00DD48B8"/>
    <w:rsid w:val="00DD5989"/>
    <w:rsid w:val="00DD5F7F"/>
    <w:rsid w:val="00DD7962"/>
    <w:rsid w:val="00DE0E9F"/>
    <w:rsid w:val="00DE1DDB"/>
    <w:rsid w:val="00DE1E4F"/>
    <w:rsid w:val="00DE4154"/>
    <w:rsid w:val="00DE6363"/>
    <w:rsid w:val="00DE75E4"/>
    <w:rsid w:val="00DE79DF"/>
    <w:rsid w:val="00DF0880"/>
    <w:rsid w:val="00DF112F"/>
    <w:rsid w:val="00DF25C4"/>
    <w:rsid w:val="00DF5293"/>
    <w:rsid w:val="00DF6C2A"/>
    <w:rsid w:val="00E011DB"/>
    <w:rsid w:val="00E016C3"/>
    <w:rsid w:val="00E01934"/>
    <w:rsid w:val="00E0403C"/>
    <w:rsid w:val="00E040B3"/>
    <w:rsid w:val="00E0554F"/>
    <w:rsid w:val="00E05ACE"/>
    <w:rsid w:val="00E06731"/>
    <w:rsid w:val="00E074C5"/>
    <w:rsid w:val="00E07FB2"/>
    <w:rsid w:val="00E1152E"/>
    <w:rsid w:val="00E11FD7"/>
    <w:rsid w:val="00E1463E"/>
    <w:rsid w:val="00E16E69"/>
    <w:rsid w:val="00E2024D"/>
    <w:rsid w:val="00E20723"/>
    <w:rsid w:val="00E20AC6"/>
    <w:rsid w:val="00E21E29"/>
    <w:rsid w:val="00E22FEC"/>
    <w:rsid w:val="00E32955"/>
    <w:rsid w:val="00E32ED1"/>
    <w:rsid w:val="00E33DD5"/>
    <w:rsid w:val="00E35A16"/>
    <w:rsid w:val="00E36564"/>
    <w:rsid w:val="00E368A6"/>
    <w:rsid w:val="00E3727D"/>
    <w:rsid w:val="00E41C3E"/>
    <w:rsid w:val="00E436CF"/>
    <w:rsid w:val="00E46FD1"/>
    <w:rsid w:val="00E501C6"/>
    <w:rsid w:val="00E502C4"/>
    <w:rsid w:val="00E50E9C"/>
    <w:rsid w:val="00E516A3"/>
    <w:rsid w:val="00E53558"/>
    <w:rsid w:val="00E5765F"/>
    <w:rsid w:val="00E6002F"/>
    <w:rsid w:val="00E60C26"/>
    <w:rsid w:val="00E63308"/>
    <w:rsid w:val="00E6549D"/>
    <w:rsid w:val="00E663A0"/>
    <w:rsid w:val="00E67371"/>
    <w:rsid w:val="00E678FB"/>
    <w:rsid w:val="00E706A5"/>
    <w:rsid w:val="00E715AB"/>
    <w:rsid w:val="00E73DAE"/>
    <w:rsid w:val="00E757B0"/>
    <w:rsid w:val="00E75DD2"/>
    <w:rsid w:val="00E77437"/>
    <w:rsid w:val="00E77655"/>
    <w:rsid w:val="00E82B82"/>
    <w:rsid w:val="00E83143"/>
    <w:rsid w:val="00E842F0"/>
    <w:rsid w:val="00E85F25"/>
    <w:rsid w:val="00E86C51"/>
    <w:rsid w:val="00E8743E"/>
    <w:rsid w:val="00E87D5E"/>
    <w:rsid w:val="00E918A8"/>
    <w:rsid w:val="00E9229B"/>
    <w:rsid w:val="00E93B09"/>
    <w:rsid w:val="00E94368"/>
    <w:rsid w:val="00E9519B"/>
    <w:rsid w:val="00E96741"/>
    <w:rsid w:val="00E97E68"/>
    <w:rsid w:val="00EA2363"/>
    <w:rsid w:val="00EA64EE"/>
    <w:rsid w:val="00EA670C"/>
    <w:rsid w:val="00EA7207"/>
    <w:rsid w:val="00EB1BE3"/>
    <w:rsid w:val="00EB25AF"/>
    <w:rsid w:val="00EB2B31"/>
    <w:rsid w:val="00EB2B99"/>
    <w:rsid w:val="00EB32C8"/>
    <w:rsid w:val="00EB4211"/>
    <w:rsid w:val="00EB67BE"/>
    <w:rsid w:val="00EB698D"/>
    <w:rsid w:val="00EB7328"/>
    <w:rsid w:val="00EC37BF"/>
    <w:rsid w:val="00EC4EBE"/>
    <w:rsid w:val="00EC4FAB"/>
    <w:rsid w:val="00EC55C2"/>
    <w:rsid w:val="00EC717F"/>
    <w:rsid w:val="00EC7788"/>
    <w:rsid w:val="00EC7D76"/>
    <w:rsid w:val="00EC7FEA"/>
    <w:rsid w:val="00ED02ED"/>
    <w:rsid w:val="00ED081D"/>
    <w:rsid w:val="00ED0A40"/>
    <w:rsid w:val="00ED0E94"/>
    <w:rsid w:val="00ED137F"/>
    <w:rsid w:val="00ED1DD3"/>
    <w:rsid w:val="00ED2878"/>
    <w:rsid w:val="00ED3578"/>
    <w:rsid w:val="00ED5DAF"/>
    <w:rsid w:val="00ED6FC9"/>
    <w:rsid w:val="00ED7851"/>
    <w:rsid w:val="00EE4214"/>
    <w:rsid w:val="00EE544B"/>
    <w:rsid w:val="00EE5F22"/>
    <w:rsid w:val="00EE71BE"/>
    <w:rsid w:val="00EF01F6"/>
    <w:rsid w:val="00EF1AE8"/>
    <w:rsid w:val="00EF1F18"/>
    <w:rsid w:val="00EF2A8C"/>
    <w:rsid w:val="00EF4059"/>
    <w:rsid w:val="00EF5F76"/>
    <w:rsid w:val="00EF617F"/>
    <w:rsid w:val="00EF6C67"/>
    <w:rsid w:val="00EF6D39"/>
    <w:rsid w:val="00EF6E66"/>
    <w:rsid w:val="00F0557E"/>
    <w:rsid w:val="00F07674"/>
    <w:rsid w:val="00F111D7"/>
    <w:rsid w:val="00F11245"/>
    <w:rsid w:val="00F125E1"/>
    <w:rsid w:val="00F12793"/>
    <w:rsid w:val="00F211CC"/>
    <w:rsid w:val="00F22EDC"/>
    <w:rsid w:val="00F2418E"/>
    <w:rsid w:val="00F340FC"/>
    <w:rsid w:val="00F3590F"/>
    <w:rsid w:val="00F3676C"/>
    <w:rsid w:val="00F37123"/>
    <w:rsid w:val="00F37799"/>
    <w:rsid w:val="00F37B64"/>
    <w:rsid w:val="00F37E5F"/>
    <w:rsid w:val="00F40C0D"/>
    <w:rsid w:val="00F43925"/>
    <w:rsid w:val="00F464DC"/>
    <w:rsid w:val="00F473B4"/>
    <w:rsid w:val="00F51E52"/>
    <w:rsid w:val="00F52A03"/>
    <w:rsid w:val="00F56EA0"/>
    <w:rsid w:val="00F610A7"/>
    <w:rsid w:val="00F6166F"/>
    <w:rsid w:val="00F6741C"/>
    <w:rsid w:val="00F67EF7"/>
    <w:rsid w:val="00F70C6F"/>
    <w:rsid w:val="00F74283"/>
    <w:rsid w:val="00F80329"/>
    <w:rsid w:val="00F80F12"/>
    <w:rsid w:val="00F84B7B"/>
    <w:rsid w:val="00F856F9"/>
    <w:rsid w:val="00F86FEE"/>
    <w:rsid w:val="00F92E3C"/>
    <w:rsid w:val="00F94A9F"/>
    <w:rsid w:val="00F951C9"/>
    <w:rsid w:val="00F954D2"/>
    <w:rsid w:val="00F961BF"/>
    <w:rsid w:val="00F96347"/>
    <w:rsid w:val="00F96537"/>
    <w:rsid w:val="00F977F5"/>
    <w:rsid w:val="00FA19D6"/>
    <w:rsid w:val="00FA555C"/>
    <w:rsid w:val="00FA7084"/>
    <w:rsid w:val="00FB1FD6"/>
    <w:rsid w:val="00FB27F5"/>
    <w:rsid w:val="00FB3B9B"/>
    <w:rsid w:val="00FB4355"/>
    <w:rsid w:val="00FB538B"/>
    <w:rsid w:val="00FB59B2"/>
    <w:rsid w:val="00FC0F15"/>
    <w:rsid w:val="00FC13B0"/>
    <w:rsid w:val="00FC1764"/>
    <w:rsid w:val="00FC26CD"/>
    <w:rsid w:val="00FC38CE"/>
    <w:rsid w:val="00FC394E"/>
    <w:rsid w:val="00FC54A7"/>
    <w:rsid w:val="00FD27FE"/>
    <w:rsid w:val="00FD2EDD"/>
    <w:rsid w:val="00FD4785"/>
    <w:rsid w:val="00FD612D"/>
    <w:rsid w:val="00FD7BDC"/>
    <w:rsid w:val="00FE2342"/>
    <w:rsid w:val="00FE52D9"/>
    <w:rsid w:val="00FE5514"/>
    <w:rsid w:val="00FE687B"/>
    <w:rsid w:val="00FE7242"/>
    <w:rsid w:val="00FF0D2C"/>
    <w:rsid w:val="00FF2086"/>
    <w:rsid w:val="00FF6CFD"/>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opoeia.com/" TargetMode="External"/><Relationship Id="rId13" Type="http://schemas.openxmlformats.org/officeDocument/2006/relationships/hyperlink" Target="http://www.rehydrate.org/ors/expert-consult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chemicalscodex.org/" TargetMode="External"/><Relationship Id="rId5" Type="http://schemas.openxmlformats.org/officeDocument/2006/relationships/webSettings" Target="webSettings.xml"/><Relationship Id="rId15" Type="http://schemas.openxmlformats.org/officeDocument/2006/relationships/hyperlink" Target="http://www.openlibrary.org/books/OL22071008M/European_pharmacopoeia" TargetMode="External"/><Relationship Id="rId10" Type="http://schemas.openxmlformats.org/officeDocument/2006/relationships/hyperlink" Target="http://www.uspnf.com/" TargetMode="External"/><Relationship Id="rId4" Type="http://schemas.openxmlformats.org/officeDocument/2006/relationships/settings" Target="settings.xml"/><Relationship Id="rId9" Type="http://schemas.openxmlformats.org/officeDocument/2006/relationships/hyperlink" Target="https://pheur.edqm.eu/home" TargetMode="External"/><Relationship Id="rId14" Type="http://schemas.openxmlformats.org/officeDocument/2006/relationships/hyperlink" Target="http://www.trove.nl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3928</Words>
  <Characters>22395</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CARTER, Bless</cp:lastModifiedBy>
  <cp:revision>2</cp:revision>
  <dcterms:created xsi:type="dcterms:W3CDTF">2023-02-16T00:40:00Z</dcterms:created>
  <dcterms:modified xsi:type="dcterms:W3CDTF">2023-02-16T00:40:00Z</dcterms:modified>
</cp:coreProperties>
</file>