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33C2E" w14:textId="77777777" w:rsidR="0048364F" w:rsidRPr="00DB12FC" w:rsidRDefault="00193461" w:rsidP="0020300C">
      <w:pPr>
        <w:rPr>
          <w:sz w:val="28"/>
        </w:rPr>
      </w:pPr>
      <w:r w:rsidRPr="00DB12FC">
        <w:rPr>
          <w:noProof/>
          <w:lang w:eastAsia="en-AU"/>
        </w:rPr>
        <w:drawing>
          <wp:inline distT="0" distB="0" distL="0" distR="0" wp14:anchorId="48521A47" wp14:editId="10C6E18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8A88D06" w14:textId="77777777" w:rsidR="0048364F" w:rsidRPr="00DB12FC" w:rsidRDefault="0048364F" w:rsidP="0048364F">
      <w:pPr>
        <w:rPr>
          <w:sz w:val="19"/>
        </w:rPr>
      </w:pPr>
    </w:p>
    <w:p w14:paraId="6536F0A0" w14:textId="77777777" w:rsidR="0048364F" w:rsidRPr="00DB12FC" w:rsidRDefault="003714A6" w:rsidP="0048364F">
      <w:pPr>
        <w:pStyle w:val="ShortT"/>
      </w:pPr>
      <w:r w:rsidRPr="00DB12FC">
        <w:t>AusCheck Legislation Amendment (Critical Infrastructure</w:t>
      </w:r>
      <w:r w:rsidR="00245E90" w:rsidRPr="00DB12FC">
        <w:t xml:space="preserve"> Background Check</w:t>
      </w:r>
      <w:r w:rsidRPr="00DB12FC">
        <w:t xml:space="preserve">) </w:t>
      </w:r>
      <w:r w:rsidR="00E728C4" w:rsidRPr="00DB12FC">
        <w:t>Regulations 2</w:t>
      </w:r>
      <w:r w:rsidRPr="00DB12FC">
        <w:t>02</w:t>
      </w:r>
      <w:r w:rsidR="001E47E4" w:rsidRPr="00DB12FC">
        <w:t>3</w:t>
      </w:r>
    </w:p>
    <w:p w14:paraId="07BA14FA" w14:textId="77777777" w:rsidR="003714A6" w:rsidRPr="00DB12FC" w:rsidRDefault="003714A6" w:rsidP="003714A6">
      <w:pPr>
        <w:pStyle w:val="SignCoverPageStart"/>
        <w:spacing w:before="240"/>
        <w:rPr>
          <w:szCs w:val="22"/>
        </w:rPr>
      </w:pPr>
      <w:r w:rsidRPr="00DB12FC">
        <w:rPr>
          <w:szCs w:val="22"/>
        </w:rPr>
        <w:t>I, General the Honourable David Hurley AC DSC (Retd), Governor</w:t>
      </w:r>
      <w:r w:rsidR="00DB12FC">
        <w:rPr>
          <w:szCs w:val="22"/>
        </w:rPr>
        <w:noBreakHyphen/>
      </w:r>
      <w:r w:rsidRPr="00DB12FC">
        <w:rPr>
          <w:szCs w:val="22"/>
        </w:rPr>
        <w:t>General of the Commonwealth of Australia, acting with the advice of the Federal Executive Council, make the following regulations.</w:t>
      </w:r>
    </w:p>
    <w:p w14:paraId="08C36F0D" w14:textId="7717C298" w:rsidR="003714A6" w:rsidRPr="00DB12FC" w:rsidRDefault="00CE2A30" w:rsidP="003714A6">
      <w:pPr>
        <w:keepNext/>
        <w:spacing w:before="720" w:line="240" w:lineRule="atLeast"/>
        <w:ind w:right="397"/>
        <w:jc w:val="both"/>
        <w:rPr>
          <w:szCs w:val="22"/>
        </w:rPr>
      </w:pPr>
      <w:r>
        <w:rPr>
          <w:szCs w:val="22"/>
        </w:rPr>
        <w:t xml:space="preserve">Dated 16 February </w:t>
      </w:r>
      <w:r w:rsidR="001E47E4" w:rsidRPr="00DB12FC">
        <w:rPr>
          <w:szCs w:val="22"/>
        </w:rPr>
        <w:t>2023</w:t>
      </w:r>
    </w:p>
    <w:p w14:paraId="4C87E9FD" w14:textId="77777777" w:rsidR="003714A6" w:rsidRPr="00DB12FC" w:rsidRDefault="003714A6" w:rsidP="003714A6">
      <w:pPr>
        <w:keepNext/>
        <w:tabs>
          <w:tab w:val="left" w:pos="3402"/>
        </w:tabs>
        <w:spacing w:before="1080" w:line="300" w:lineRule="atLeast"/>
        <w:ind w:left="397" w:right="397"/>
        <w:jc w:val="right"/>
        <w:rPr>
          <w:szCs w:val="22"/>
        </w:rPr>
      </w:pPr>
      <w:r w:rsidRPr="00DB12FC">
        <w:rPr>
          <w:szCs w:val="22"/>
        </w:rPr>
        <w:t>David Hurley</w:t>
      </w:r>
    </w:p>
    <w:p w14:paraId="15286575" w14:textId="77777777" w:rsidR="003714A6" w:rsidRPr="00DB12FC" w:rsidRDefault="003714A6" w:rsidP="003714A6">
      <w:pPr>
        <w:keepNext/>
        <w:tabs>
          <w:tab w:val="left" w:pos="3402"/>
        </w:tabs>
        <w:spacing w:line="300" w:lineRule="atLeast"/>
        <w:ind w:left="397" w:right="397"/>
        <w:jc w:val="right"/>
        <w:rPr>
          <w:szCs w:val="22"/>
        </w:rPr>
      </w:pPr>
      <w:r w:rsidRPr="00DB12FC">
        <w:rPr>
          <w:szCs w:val="22"/>
        </w:rPr>
        <w:t>Governor</w:t>
      </w:r>
      <w:r w:rsidR="00DB12FC">
        <w:rPr>
          <w:szCs w:val="22"/>
        </w:rPr>
        <w:noBreakHyphen/>
      </w:r>
      <w:r w:rsidRPr="00DB12FC">
        <w:rPr>
          <w:szCs w:val="22"/>
        </w:rPr>
        <w:t>General</w:t>
      </w:r>
    </w:p>
    <w:p w14:paraId="49C8E51D" w14:textId="77777777" w:rsidR="003714A6" w:rsidRPr="00DB12FC" w:rsidRDefault="003714A6" w:rsidP="003714A6">
      <w:pPr>
        <w:keepNext/>
        <w:tabs>
          <w:tab w:val="left" w:pos="3402"/>
        </w:tabs>
        <w:spacing w:before="840" w:after="1080" w:line="300" w:lineRule="atLeast"/>
        <w:ind w:right="397"/>
        <w:rPr>
          <w:szCs w:val="22"/>
        </w:rPr>
      </w:pPr>
      <w:r w:rsidRPr="00DB12FC">
        <w:rPr>
          <w:szCs w:val="22"/>
        </w:rPr>
        <w:t>By His Excellency’s Command</w:t>
      </w:r>
    </w:p>
    <w:p w14:paraId="3B0A586F" w14:textId="77777777" w:rsidR="003714A6" w:rsidRPr="00DB12FC" w:rsidRDefault="003714A6" w:rsidP="003714A6">
      <w:pPr>
        <w:keepNext/>
        <w:tabs>
          <w:tab w:val="left" w:pos="3402"/>
        </w:tabs>
        <w:spacing w:before="480" w:line="300" w:lineRule="atLeast"/>
        <w:ind w:right="397"/>
        <w:rPr>
          <w:szCs w:val="22"/>
        </w:rPr>
      </w:pPr>
      <w:r w:rsidRPr="00DB12FC">
        <w:rPr>
          <w:szCs w:val="22"/>
        </w:rPr>
        <w:t>Clare O’Neil</w:t>
      </w:r>
    </w:p>
    <w:p w14:paraId="16EF7E6E" w14:textId="77777777" w:rsidR="003714A6" w:rsidRPr="00DB12FC" w:rsidRDefault="003714A6" w:rsidP="003714A6">
      <w:pPr>
        <w:pStyle w:val="SignCoverPageEnd"/>
        <w:rPr>
          <w:szCs w:val="22"/>
        </w:rPr>
      </w:pPr>
      <w:r w:rsidRPr="00DB12FC">
        <w:rPr>
          <w:szCs w:val="22"/>
        </w:rPr>
        <w:t>Minister for Home Affairs</w:t>
      </w:r>
    </w:p>
    <w:p w14:paraId="7CD20F35" w14:textId="77777777" w:rsidR="003714A6" w:rsidRPr="00DB12FC" w:rsidRDefault="003714A6" w:rsidP="003714A6"/>
    <w:p w14:paraId="219E6EE0" w14:textId="77777777" w:rsidR="003714A6" w:rsidRPr="00DB12FC" w:rsidRDefault="003714A6" w:rsidP="003714A6"/>
    <w:p w14:paraId="56103C59" w14:textId="77777777" w:rsidR="003714A6" w:rsidRPr="00DB12FC" w:rsidRDefault="003714A6" w:rsidP="003714A6"/>
    <w:p w14:paraId="47E80C48" w14:textId="77777777" w:rsidR="0048364F" w:rsidRPr="00AA3603" w:rsidRDefault="0048364F" w:rsidP="0048364F">
      <w:pPr>
        <w:pStyle w:val="Header"/>
        <w:tabs>
          <w:tab w:val="clear" w:pos="4150"/>
          <w:tab w:val="clear" w:pos="8307"/>
        </w:tabs>
      </w:pPr>
      <w:r w:rsidRPr="00AA3603">
        <w:rPr>
          <w:rStyle w:val="CharAmSchNo"/>
        </w:rPr>
        <w:t xml:space="preserve"> </w:t>
      </w:r>
      <w:r w:rsidRPr="00AA3603">
        <w:rPr>
          <w:rStyle w:val="CharAmSchText"/>
        </w:rPr>
        <w:t xml:space="preserve"> </w:t>
      </w:r>
    </w:p>
    <w:p w14:paraId="2C2BF9DA" w14:textId="77777777" w:rsidR="0048364F" w:rsidRPr="00AA3603" w:rsidRDefault="0048364F" w:rsidP="0048364F">
      <w:pPr>
        <w:pStyle w:val="Header"/>
        <w:tabs>
          <w:tab w:val="clear" w:pos="4150"/>
          <w:tab w:val="clear" w:pos="8307"/>
        </w:tabs>
      </w:pPr>
      <w:r w:rsidRPr="00AA3603">
        <w:rPr>
          <w:rStyle w:val="CharAmPartNo"/>
        </w:rPr>
        <w:t xml:space="preserve"> </w:t>
      </w:r>
      <w:r w:rsidRPr="00AA3603">
        <w:rPr>
          <w:rStyle w:val="CharAmPartText"/>
        </w:rPr>
        <w:t xml:space="preserve"> </w:t>
      </w:r>
    </w:p>
    <w:p w14:paraId="2E1CF5EA" w14:textId="77777777" w:rsidR="0048364F" w:rsidRPr="00DB12FC" w:rsidRDefault="0048364F" w:rsidP="0048364F">
      <w:pPr>
        <w:sectPr w:rsidR="0048364F" w:rsidRPr="00DB12FC" w:rsidSect="00753E44">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2812E40E" w14:textId="77777777" w:rsidR="00220A0C" w:rsidRPr="00DB12FC" w:rsidRDefault="0048364F" w:rsidP="0048364F">
      <w:pPr>
        <w:outlineLvl w:val="0"/>
        <w:rPr>
          <w:sz w:val="36"/>
        </w:rPr>
      </w:pPr>
      <w:r w:rsidRPr="00DB12FC">
        <w:rPr>
          <w:sz w:val="36"/>
        </w:rPr>
        <w:lastRenderedPageBreak/>
        <w:t>Contents</w:t>
      </w:r>
    </w:p>
    <w:p w14:paraId="77C3C2F3" w14:textId="271BB34E" w:rsidR="00132BF4" w:rsidRPr="00DB12FC" w:rsidRDefault="00132BF4">
      <w:pPr>
        <w:pStyle w:val="TOC5"/>
        <w:rPr>
          <w:rFonts w:asciiTheme="minorHAnsi" w:eastAsiaTheme="minorEastAsia" w:hAnsiTheme="minorHAnsi" w:cstheme="minorBidi"/>
          <w:noProof/>
          <w:kern w:val="0"/>
          <w:sz w:val="22"/>
          <w:szCs w:val="22"/>
        </w:rPr>
      </w:pPr>
      <w:r w:rsidRPr="00DB12FC">
        <w:fldChar w:fldCharType="begin"/>
      </w:r>
      <w:r w:rsidRPr="00DB12FC">
        <w:instrText xml:space="preserve"> TOC \o "1-9" </w:instrText>
      </w:r>
      <w:r w:rsidRPr="00DB12FC">
        <w:fldChar w:fldCharType="separate"/>
      </w:r>
      <w:r w:rsidRPr="00DB12FC">
        <w:rPr>
          <w:noProof/>
        </w:rPr>
        <w:t>1</w:t>
      </w:r>
      <w:r w:rsidRPr="00DB12FC">
        <w:rPr>
          <w:noProof/>
        </w:rPr>
        <w:tab/>
        <w:t>Name</w:t>
      </w:r>
      <w:r w:rsidRPr="00DB12FC">
        <w:rPr>
          <w:noProof/>
        </w:rPr>
        <w:tab/>
      </w:r>
      <w:r w:rsidRPr="00DB12FC">
        <w:rPr>
          <w:noProof/>
        </w:rPr>
        <w:fldChar w:fldCharType="begin"/>
      </w:r>
      <w:r w:rsidRPr="00DB12FC">
        <w:rPr>
          <w:noProof/>
        </w:rPr>
        <w:instrText xml:space="preserve"> PAGEREF _Toc118898584 \h </w:instrText>
      </w:r>
      <w:r w:rsidRPr="00DB12FC">
        <w:rPr>
          <w:noProof/>
        </w:rPr>
      </w:r>
      <w:r w:rsidRPr="00DB12FC">
        <w:rPr>
          <w:noProof/>
        </w:rPr>
        <w:fldChar w:fldCharType="separate"/>
      </w:r>
      <w:r w:rsidR="0069247E">
        <w:rPr>
          <w:noProof/>
        </w:rPr>
        <w:t>1</w:t>
      </w:r>
      <w:r w:rsidRPr="00DB12FC">
        <w:rPr>
          <w:noProof/>
        </w:rPr>
        <w:fldChar w:fldCharType="end"/>
      </w:r>
    </w:p>
    <w:p w14:paraId="2C1AEAA0" w14:textId="47F96FB7" w:rsidR="00132BF4" w:rsidRPr="00DB12FC" w:rsidRDefault="00132BF4">
      <w:pPr>
        <w:pStyle w:val="TOC5"/>
        <w:rPr>
          <w:rFonts w:asciiTheme="minorHAnsi" w:eastAsiaTheme="minorEastAsia" w:hAnsiTheme="minorHAnsi" w:cstheme="minorBidi"/>
          <w:noProof/>
          <w:kern w:val="0"/>
          <w:sz w:val="22"/>
          <w:szCs w:val="22"/>
        </w:rPr>
      </w:pPr>
      <w:r w:rsidRPr="00DB12FC">
        <w:rPr>
          <w:noProof/>
        </w:rPr>
        <w:t>2</w:t>
      </w:r>
      <w:r w:rsidRPr="00DB12FC">
        <w:rPr>
          <w:noProof/>
        </w:rPr>
        <w:tab/>
        <w:t>Commencement</w:t>
      </w:r>
      <w:r w:rsidRPr="00DB12FC">
        <w:rPr>
          <w:noProof/>
        </w:rPr>
        <w:tab/>
      </w:r>
      <w:r w:rsidRPr="00DB12FC">
        <w:rPr>
          <w:noProof/>
        </w:rPr>
        <w:fldChar w:fldCharType="begin"/>
      </w:r>
      <w:r w:rsidRPr="00DB12FC">
        <w:rPr>
          <w:noProof/>
        </w:rPr>
        <w:instrText xml:space="preserve"> PAGEREF _Toc118898585 \h </w:instrText>
      </w:r>
      <w:r w:rsidRPr="00DB12FC">
        <w:rPr>
          <w:noProof/>
        </w:rPr>
      </w:r>
      <w:r w:rsidRPr="00DB12FC">
        <w:rPr>
          <w:noProof/>
        </w:rPr>
        <w:fldChar w:fldCharType="separate"/>
      </w:r>
      <w:r w:rsidR="0069247E">
        <w:rPr>
          <w:noProof/>
        </w:rPr>
        <w:t>1</w:t>
      </w:r>
      <w:r w:rsidRPr="00DB12FC">
        <w:rPr>
          <w:noProof/>
        </w:rPr>
        <w:fldChar w:fldCharType="end"/>
      </w:r>
    </w:p>
    <w:p w14:paraId="1FA7C9D4" w14:textId="6E7F29BC" w:rsidR="00132BF4" w:rsidRPr="00DB12FC" w:rsidRDefault="00132BF4">
      <w:pPr>
        <w:pStyle w:val="TOC5"/>
        <w:rPr>
          <w:rFonts w:asciiTheme="minorHAnsi" w:eastAsiaTheme="minorEastAsia" w:hAnsiTheme="minorHAnsi" w:cstheme="minorBidi"/>
          <w:noProof/>
          <w:kern w:val="0"/>
          <w:sz w:val="22"/>
          <w:szCs w:val="22"/>
        </w:rPr>
      </w:pPr>
      <w:r w:rsidRPr="00DB12FC">
        <w:rPr>
          <w:noProof/>
        </w:rPr>
        <w:t>3</w:t>
      </w:r>
      <w:r w:rsidRPr="00DB12FC">
        <w:rPr>
          <w:noProof/>
        </w:rPr>
        <w:tab/>
        <w:t>Authority</w:t>
      </w:r>
      <w:r w:rsidRPr="00DB12FC">
        <w:rPr>
          <w:noProof/>
        </w:rPr>
        <w:tab/>
      </w:r>
      <w:r w:rsidRPr="00DB12FC">
        <w:rPr>
          <w:noProof/>
        </w:rPr>
        <w:fldChar w:fldCharType="begin"/>
      </w:r>
      <w:r w:rsidRPr="00DB12FC">
        <w:rPr>
          <w:noProof/>
        </w:rPr>
        <w:instrText xml:space="preserve"> PAGEREF _Toc118898586 \h </w:instrText>
      </w:r>
      <w:r w:rsidRPr="00DB12FC">
        <w:rPr>
          <w:noProof/>
        </w:rPr>
      </w:r>
      <w:r w:rsidRPr="00DB12FC">
        <w:rPr>
          <w:noProof/>
        </w:rPr>
        <w:fldChar w:fldCharType="separate"/>
      </w:r>
      <w:r w:rsidR="0069247E">
        <w:rPr>
          <w:noProof/>
        </w:rPr>
        <w:t>1</w:t>
      </w:r>
      <w:r w:rsidRPr="00DB12FC">
        <w:rPr>
          <w:noProof/>
        </w:rPr>
        <w:fldChar w:fldCharType="end"/>
      </w:r>
    </w:p>
    <w:p w14:paraId="02F68B5B" w14:textId="4C4994D2" w:rsidR="00132BF4" w:rsidRPr="00DB12FC" w:rsidRDefault="00132BF4">
      <w:pPr>
        <w:pStyle w:val="TOC5"/>
        <w:rPr>
          <w:rFonts w:asciiTheme="minorHAnsi" w:eastAsiaTheme="minorEastAsia" w:hAnsiTheme="minorHAnsi" w:cstheme="minorBidi"/>
          <w:noProof/>
          <w:kern w:val="0"/>
          <w:sz w:val="22"/>
          <w:szCs w:val="22"/>
        </w:rPr>
      </w:pPr>
      <w:r w:rsidRPr="00DB12FC">
        <w:rPr>
          <w:noProof/>
        </w:rPr>
        <w:t>4</w:t>
      </w:r>
      <w:r w:rsidRPr="00DB12FC">
        <w:rPr>
          <w:noProof/>
        </w:rPr>
        <w:tab/>
        <w:t>Schedules</w:t>
      </w:r>
      <w:r w:rsidRPr="00DB12FC">
        <w:rPr>
          <w:noProof/>
        </w:rPr>
        <w:tab/>
      </w:r>
      <w:r w:rsidRPr="00DB12FC">
        <w:rPr>
          <w:noProof/>
        </w:rPr>
        <w:fldChar w:fldCharType="begin"/>
      </w:r>
      <w:r w:rsidRPr="00DB12FC">
        <w:rPr>
          <w:noProof/>
        </w:rPr>
        <w:instrText xml:space="preserve"> PAGEREF _Toc118898587 \h </w:instrText>
      </w:r>
      <w:r w:rsidRPr="00DB12FC">
        <w:rPr>
          <w:noProof/>
        </w:rPr>
      </w:r>
      <w:r w:rsidRPr="00DB12FC">
        <w:rPr>
          <w:noProof/>
        </w:rPr>
        <w:fldChar w:fldCharType="separate"/>
      </w:r>
      <w:r w:rsidR="0069247E">
        <w:rPr>
          <w:noProof/>
        </w:rPr>
        <w:t>1</w:t>
      </w:r>
      <w:r w:rsidRPr="00DB12FC">
        <w:rPr>
          <w:noProof/>
        </w:rPr>
        <w:fldChar w:fldCharType="end"/>
      </w:r>
    </w:p>
    <w:p w14:paraId="474CE485" w14:textId="329D1EF2" w:rsidR="00132BF4" w:rsidRPr="00DB12FC" w:rsidRDefault="00132BF4">
      <w:pPr>
        <w:pStyle w:val="TOC6"/>
        <w:rPr>
          <w:rFonts w:asciiTheme="minorHAnsi" w:eastAsiaTheme="minorEastAsia" w:hAnsiTheme="minorHAnsi" w:cstheme="minorBidi"/>
          <w:b w:val="0"/>
          <w:noProof/>
          <w:kern w:val="0"/>
          <w:sz w:val="22"/>
          <w:szCs w:val="22"/>
        </w:rPr>
      </w:pPr>
      <w:r w:rsidRPr="00DB12FC">
        <w:rPr>
          <w:noProof/>
        </w:rPr>
        <w:t>Schedule 1—Amendments</w:t>
      </w:r>
      <w:r w:rsidRPr="00DB12FC">
        <w:rPr>
          <w:b w:val="0"/>
          <w:noProof/>
          <w:sz w:val="18"/>
        </w:rPr>
        <w:tab/>
      </w:r>
      <w:r w:rsidRPr="00DB12FC">
        <w:rPr>
          <w:b w:val="0"/>
          <w:noProof/>
          <w:sz w:val="18"/>
        </w:rPr>
        <w:fldChar w:fldCharType="begin"/>
      </w:r>
      <w:r w:rsidRPr="00DB12FC">
        <w:rPr>
          <w:b w:val="0"/>
          <w:noProof/>
          <w:sz w:val="18"/>
        </w:rPr>
        <w:instrText xml:space="preserve"> PAGEREF _Toc118898588 \h </w:instrText>
      </w:r>
      <w:r w:rsidRPr="00DB12FC">
        <w:rPr>
          <w:b w:val="0"/>
          <w:noProof/>
          <w:sz w:val="18"/>
        </w:rPr>
      </w:r>
      <w:r w:rsidRPr="00DB12FC">
        <w:rPr>
          <w:b w:val="0"/>
          <w:noProof/>
          <w:sz w:val="18"/>
        </w:rPr>
        <w:fldChar w:fldCharType="separate"/>
      </w:r>
      <w:r w:rsidR="0069247E">
        <w:rPr>
          <w:b w:val="0"/>
          <w:noProof/>
          <w:sz w:val="18"/>
        </w:rPr>
        <w:t>2</w:t>
      </w:r>
      <w:r w:rsidRPr="00DB12FC">
        <w:rPr>
          <w:b w:val="0"/>
          <w:noProof/>
          <w:sz w:val="18"/>
        </w:rPr>
        <w:fldChar w:fldCharType="end"/>
      </w:r>
    </w:p>
    <w:p w14:paraId="6BE7A094" w14:textId="63480680" w:rsidR="00132BF4" w:rsidRPr="00DB12FC" w:rsidRDefault="00132BF4">
      <w:pPr>
        <w:pStyle w:val="TOC9"/>
        <w:rPr>
          <w:rFonts w:asciiTheme="minorHAnsi" w:eastAsiaTheme="minorEastAsia" w:hAnsiTheme="minorHAnsi" w:cstheme="minorBidi"/>
          <w:i w:val="0"/>
          <w:noProof/>
          <w:kern w:val="0"/>
          <w:sz w:val="22"/>
          <w:szCs w:val="22"/>
        </w:rPr>
      </w:pPr>
      <w:r w:rsidRPr="00DB12FC">
        <w:rPr>
          <w:noProof/>
        </w:rPr>
        <w:t xml:space="preserve">AusCheck </w:t>
      </w:r>
      <w:r w:rsidR="00E728C4" w:rsidRPr="00DB12FC">
        <w:rPr>
          <w:noProof/>
        </w:rPr>
        <w:t>Regulations 2</w:t>
      </w:r>
      <w:r w:rsidRPr="00DB12FC">
        <w:rPr>
          <w:noProof/>
        </w:rPr>
        <w:t>017</w:t>
      </w:r>
      <w:r w:rsidRPr="00DB12FC">
        <w:rPr>
          <w:i w:val="0"/>
          <w:noProof/>
          <w:sz w:val="18"/>
        </w:rPr>
        <w:tab/>
      </w:r>
      <w:r w:rsidRPr="00DB12FC">
        <w:rPr>
          <w:i w:val="0"/>
          <w:noProof/>
          <w:sz w:val="18"/>
        </w:rPr>
        <w:fldChar w:fldCharType="begin"/>
      </w:r>
      <w:r w:rsidRPr="00DB12FC">
        <w:rPr>
          <w:i w:val="0"/>
          <w:noProof/>
          <w:sz w:val="18"/>
        </w:rPr>
        <w:instrText xml:space="preserve"> PAGEREF _Toc118898589 \h </w:instrText>
      </w:r>
      <w:r w:rsidRPr="00DB12FC">
        <w:rPr>
          <w:i w:val="0"/>
          <w:noProof/>
          <w:sz w:val="18"/>
        </w:rPr>
      </w:r>
      <w:r w:rsidRPr="00DB12FC">
        <w:rPr>
          <w:i w:val="0"/>
          <w:noProof/>
          <w:sz w:val="18"/>
        </w:rPr>
        <w:fldChar w:fldCharType="separate"/>
      </w:r>
      <w:r w:rsidR="0069247E">
        <w:rPr>
          <w:i w:val="0"/>
          <w:noProof/>
          <w:sz w:val="18"/>
        </w:rPr>
        <w:t>2</w:t>
      </w:r>
      <w:r w:rsidRPr="00DB12FC">
        <w:rPr>
          <w:i w:val="0"/>
          <w:noProof/>
          <w:sz w:val="18"/>
        </w:rPr>
        <w:fldChar w:fldCharType="end"/>
      </w:r>
    </w:p>
    <w:p w14:paraId="30082B94" w14:textId="77777777" w:rsidR="0048364F" w:rsidRPr="00DB12FC" w:rsidRDefault="00132BF4" w:rsidP="0048364F">
      <w:r w:rsidRPr="00DB12FC">
        <w:fldChar w:fldCharType="end"/>
      </w:r>
    </w:p>
    <w:p w14:paraId="447C9020" w14:textId="77777777" w:rsidR="0048364F" w:rsidRPr="00DB12FC" w:rsidRDefault="0048364F" w:rsidP="0048364F">
      <w:pPr>
        <w:sectPr w:rsidR="0048364F" w:rsidRPr="00DB12FC" w:rsidSect="00753E44">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79B200C6" w14:textId="77777777" w:rsidR="0048364F" w:rsidRPr="00DB12FC" w:rsidRDefault="0048364F" w:rsidP="0048364F">
      <w:pPr>
        <w:pStyle w:val="ActHead5"/>
      </w:pPr>
      <w:bookmarkStart w:id="0" w:name="_Toc118898584"/>
      <w:r w:rsidRPr="00AA3603">
        <w:rPr>
          <w:rStyle w:val="CharSectno"/>
        </w:rPr>
        <w:lastRenderedPageBreak/>
        <w:t>1</w:t>
      </w:r>
      <w:r w:rsidRPr="00DB12FC">
        <w:t xml:space="preserve">  </w:t>
      </w:r>
      <w:r w:rsidR="004F676E" w:rsidRPr="00DB12FC">
        <w:t>Name</w:t>
      </w:r>
      <w:bookmarkEnd w:id="0"/>
    </w:p>
    <w:p w14:paraId="3CD4B460" w14:textId="77777777" w:rsidR="0048364F" w:rsidRPr="00DB12FC" w:rsidRDefault="0048364F" w:rsidP="0048364F">
      <w:pPr>
        <w:pStyle w:val="subsection"/>
      </w:pPr>
      <w:r w:rsidRPr="00DB12FC">
        <w:tab/>
      </w:r>
      <w:r w:rsidRPr="00DB12FC">
        <w:tab/>
      </w:r>
      <w:r w:rsidR="003714A6" w:rsidRPr="00DB12FC">
        <w:t>This instrument is</w:t>
      </w:r>
      <w:r w:rsidRPr="00DB12FC">
        <w:t xml:space="preserve"> the </w:t>
      </w:r>
      <w:r w:rsidR="003714A6" w:rsidRPr="00DB12FC">
        <w:rPr>
          <w:i/>
        </w:rPr>
        <w:t>AusCheck Legislation Amendment (Critical Infrastructure</w:t>
      </w:r>
      <w:r w:rsidR="00783434" w:rsidRPr="00DB12FC">
        <w:rPr>
          <w:i/>
        </w:rPr>
        <w:t xml:space="preserve"> Background Check</w:t>
      </w:r>
      <w:r w:rsidR="003714A6" w:rsidRPr="00DB12FC">
        <w:rPr>
          <w:i/>
        </w:rPr>
        <w:t xml:space="preserve">) </w:t>
      </w:r>
      <w:r w:rsidR="00E728C4" w:rsidRPr="00DB12FC">
        <w:rPr>
          <w:i/>
        </w:rPr>
        <w:t>Regulations 2</w:t>
      </w:r>
      <w:r w:rsidR="003714A6" w:rsidRPr="00DB12FC">
        <w:rPr>
          <w:i/>
        </w:rPr>
        <w:t>02</w:t>
      </w:r>
      <w:r w:rsidR="001E47E4" w:rsidRPr="00DB12FC">
        <w:rPr>
          <w:i/>
        </w:rPr>
        <w:t>3</w:t>
      </w:r>
      <w:r w:rsidRPr="00DB12FC">
        <w:t>.</w:t>
      </w:r>
    </w:p>
    <w:p w14:paraId="471897DF" w14:textId="77777777" w:rsidR="004F676E" w:rsidRPr="00DB12FC" w:rsidRDefault="0048364F" w:rsidP="005452CC">
      <w:pPr>
        <w:pStyle w:val="ActHead5"/>
      </w:pPr>
      <w:bookmarkStart w:id="1" w:name="_Toc118898585"/>
      <w:r w:rsidRPr="00AA3603">
        <w:rPr>
          <w:rStyle w:val="CharSectno"/>
        </w:rPr>
        <w:t>2</w:t>
      </w:r>
      <w:r w:rsidRPr="00DB12FC">
        <w:t xml:space="preserve">  Commencement</w:t>
      </w:r>
      <w:bookmarkEnd w:id="1"/>
    </w:p>
    <w:p w14:paraId="15872D6A" w14:textId="77777777" w:rsidR="005452CC" w:rsidRPr="00DB12FC" w:rsidRDefault="005452CC" w:rsidP="003714A6">
      <w:pPr>
        <w:pStyle w:val="subsection"/>
      </w:pPr>
      <w:r w:rsidRPr="00DB12FC">
        <w:tab/>
        <w:t>(1)</w:t>
      </w:r>
      <w:r w:rsidRPr="00DB12FC">
        <w:tab/>
        <w:t xml:space="preserve">Each provision of </w:t>
      </w:r>
      <w:r w:rsidR="003714A6" w:rsidRPr="00DB12FC">
        <w:t>this instrument</w:t>
      </w:r>
      <w:r w:rsidRPr="00DB12FC">
        <w:t xml:space="preserve"> specified in column 1 of the table commences, or is taken to have commenced, in accordance with column 2 of the table. Any other statement in column 2 has effect according to its terms.</w:t>
      </w:r>
    </w:p>
    <w:p w14:paraId="7DE60875" w14:textId="77777777" w:rsidR="005452CC" w:rsidRPr="00DB12FC" w:rsidRDefault="005452CC" w:rsidP="003714A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DB12FC" w14:paraId="2055DFB6" w14:textId="77777777" w:rsidTr="00AD7252">
        <w:trPr>
          <w:tblHeader/>
        </w:trPr>
        <w:tc>
          <w:tcPr>
            <w:tcW w:w="8364" w:type="dxa"/>
            <w:gridSpan w:val="3"/>
            <w:tcBorders>
              <w:top w:val="single" w:sz="12" w:space="0" w:color="auto"/>
              <w:bottom w:val="single" w:sz="6" w:space="0" w:color="auto"/>
            </w:tcBorders>
            <w:shd w:val="clear" w:color="auto" w:fill="auto"/>
            <w:hideMark/>
          </w:tcPr>
          <w:p w14:paraId="7CDF5F3F" w14:textId="77777777" w:rsidR="005452CC" w:rsidRPr="00DB12FC" w:rsidRDefault="005452CC" w:rsidP="003714A6">
            <w:pPr>
              <w:pStyle w:val="TableHeading"/>
            </w:pPr>
            <w:r w:rsidRPr="00DB12FC">
              <w:t>Commencement information</w:t>
            </w:r>
          </w:p>
        </w:tc>
      </w:tr>
      <w:tr w:rsidR="005452CC" w:rsidRPr="00DB12FC" w14:paraId="4A7D5250" w14:textId="77777777" w:rsidTr="00AD7252">
        <w:trPr>
          <w:tblHeader/>
        </w:trPr>
        <w:tc>
          <w:tcPr>
            <w:tcW w:w="2127" w:type="dxa"/>
            <w:tcBorders>
              <w:top w:val="single" w:sz="6" w:space="0" w:color="auto"/>
              <w:bottom w:val="single" w:sz="6" w:space="0" w:color="auto"/>
            </w:tcBorders>
            <w:shd w:val="clear" w:color="auto" w:fill="auto"/>
            <w:hideMark/>
          </w:tcPr>
          <w:p w14:paraId="19740B48" w14:textId="77777777" w:rsidR="005452CC" w:rsidRPr="00DB12FC" w:rsidRDefault="005452CC" w:rsidP="003714A6">
            <w:pPr>
              <w:pStyle w:val="TableHeading"/>
            </w:pPr>
            <w:r w:rsidRPr="00DB12FC">
              <w:t>Column 1</w:t>
            </w:r>
          </w:p>
        </w:tc>
        <w:tc>
          <w:tcPr>
            <w:tcW w:w="4394" w:type="dxa"/>
            <w:tcBorders>
              <w:top w:val="single" w:sz="6" w:space="0" w:color="auto"/>
              <w:bottom w:val="single" w:sz="6" w:space="0" w:color="auto"/>
            </w:tcBorders>
            <w:shd w:val="clear" w:color="auto" w:fill="auto"/>
            <w:hideMark/>
          </w:tcPr>
          <w:p w14:paraId="13E18B8C" w14:textId="77777777" w:rsidR="005452CC" w:rsidRPr="00DB12FC" w:rsidRDefault="005452CC" w:rsidP="003714A6">
            <w:pPr>
              <w:pStyle w:val="TableHeading"/>
            </w:pPr>
            <w:r w:rsidRPr="00DB12FC">
              <w:t>Column 2</w:t>
            </w:r>
          </w:p>
        </w:tc>
        <w:tc>
          <w:tcPr>
            <w:tcW w:w="1843" w:type="dxa"/>
            <w:tcBorders>
              <w:top w:val="single" w:sz="6" w:space="0" w:color="auto"/>
              <w:bottom w:val="single" w:sz="6" w:space="0" w:color="auto"/>
            </w:tcBorders>
            <w:shd w:val="clear" w:color="auto" w:fill="auto"/>
            <w:hideMark/>
          </w:tcPr>
          <w:p w14:paraId="4EB32AC9" w14:textId="77777777" w:rsidR="005452CC" w:rsidRPr="00DB12FC" w:rsidRDefault="005452CC" w:rsidP="003714A6">
            <w:pPr>
              <w:pStyle w:val="TableHeading"/>
            </w:pPr>
            <w:r w:rsidRPr="00DB12FC">
              <w:t>Column 3</w:t>
            </w:r>
          </w:p>
        </w:tc>
      </w:tr>
      <w:tr w:rsidR="005452CC" w:rsidRPr="00DB12FC" w14:paraId="576732CD" w14:textId="77777777" w:rsidTr="00AD7252">
        <w:trPr>
          <w:tblHeader/>
        </w:trPr>
        <w:tc>
          <w:tcPr>
            <w:tcW w:w="2127" w:type="dxa"/>
            <w:tcBorders>
              <w:top w:val="single" w:sz="6" w:space="0" w:color="auto"/>
              <w:bottom w:val="single" w:sz="12" w:space="0" w:color="auto"/>
            </w:tcBorders>
            <w:shd w:val="clear" w:color="auto" w:fill="auto"/>
            <w:hideMark/>
          </w:tcPr>
          <w:p w14:paraId="44CB931D" w14:textId="77777777" w:rsidR="005452CC" w:rsidRPr="00DB12FC" w:rsidRDefault="005452CC" w:rsidP="003714A6">
            <w:pPr>
              <w:pStyle w:val="TableHeading"/>
            </w:pPr>
            <w:r w:rsidRPr="00DB12FC">
              <w:t>Provisions</w:t>
            </w:r>
          </w:p>
        </w:tc>
        <w:tc>
          <w:tcPr>
            <w:tcW w:w="4394" w:type="dxa"/>
            <w:tcBorders>
              <w:top w:val="single" w:sz="6" w:space="0" w:color="auto"/>
              <w:bottom w:val="single" w:sz="12" w:space="0" w:color="auto"/>
            </w:tcBorders>
            <w:shd w:val="clear" w:color="auto" w:fill="auto"/>
            <w:hideMark/>
          </w:tcPr>
          <w:p w14:paraId="50D7A763" w14:textId="77777777" w:rsidR="005452CC" w:rsidRPr="00DB12FC" w:rsidRDefault="005452CC" w:rsidP="003714A6">
            <w:pPr>
              <w:pStyle w:val="TableHeading"/>
            </w:pPr>
            <w:r w:rsidRPr="00DB12FC">
              <w:t>Commencement</w:t>
            </w:r>
          </w:p>
        </w:tc>
        <w:tc>
          <w:tcPr>
            <w:tcW w:w="1843" w:type="dxa"/>
            <w:tcBorders>
              <w:top w:val="single" w:sz="6" w:space="0" w:color="auto"/>
              <w:bottom w:val="single" w:sz="12" w:space="0" w:color="auto"/>
            </w:tcBorders>
            <w:shd w:val="clear" w:color="auto" w:fill="auto"/>
            <w:hideMark/>
          </w:tcPr>
          <w:p w14:paraId="7C3D515C" w14:textId="77777777" w:rsidR="005452CC" w:rsidRPr="00DB12FC" w:rsidRDefault="005452CC" w:rsidP="003714A6">
            <w:pPr>
              <w:pStyle w:val="TableHeading"/>
            </w:pPr>
            <w:r w:rsidRPr="00DB12FC">
              <w:t>Date/Details</w:t>
            </w:r>
          </w:p>
        </w:tc>
      </w:tr>
      <w:tr w:rsidR="005452CC" w:rsidRPr="00DB12FC" w14:paraId="54875F81" w14:textId="77777777" w:rsidTr="00AD7252">
        <w:tc>
          <w:tcPr>
            <w:tcW w:w="2127" w:type="dxa"/>
            <w:tcBorders>
              <w:top w:val="single" w:sz="12" w:space="0" w:color="auto"/>
              <w:bottom w:val="single" w:sz="12" w:space="0" w:color="auto"/>
            </w:tcBorders>
            <w:shd w:val="clear" w:color="auto" w:fill="auto"/>
            <w:hideMark/>
          </w:tcPr>
          <w:p w14:paraId="2D14D065" w14:textId="77777777" w:rsidR="005452CC" w:rsidRPr="00DB12FC" w:rsidRDefault="005452CC" w:rsidP="00AD7252">
            <w:pPr>
              <w:pStyle w:val="Tabletext"/>
            </w:pPr>
            <w:r w:rsidRPr="00DB12FC">
              <w:t xml:space="preserve">1.  </w:t>
            </w:r>
            <w:r w:rsidR="00AD7252" w:rsidRPr="00DB12FC">
              <w:t xml:space="preserve">The whole of </w:t>
            </w:r>
            <w:r w:rsidR="003714A6" w:rsidRPr="00DB12FC">
              <w:t>this instrument</w:t>
            </w:r>
          </w:p>
        </w:tc>
        <w:tc>
          <w:tcPr>
            <w:tcW w:w="4394" w:type="dxa"/>
            <w:tcBorders>
              <w:top w:val="single" w:sz="12" w:space="0" w:color="auto"/>
              <w:bottom w:val="single" w:sz="12" w:space="0" w:color="auto"/>
            </w:tcBorders>
            <w:shd w:val="clear" w:color="auto" w:fill="auto"/>
            <w:hideMark/>
          </w:tcPr>
          <w:p w14:paraId="128B7814" w14:textId="77777777" w:rsidR="005452CC" w:rsidRPr="00DB12FC" w:rsidRDefault="005452CC" w:rsidP="005452CC">
            <w:pPr>
              <w:pStyle w:val="Tabletext"/>
            </w:pPr>
            <w:r w:rsidRPr="00DB12FC">
              <w:t xml:space="preserve">The day after </w:t>
            </w:r>
            <w:r w:rsidR="003714A6" w:rsidRPr="00DB12FC">
              <w:t>this instrument is</w:t>
            </w:r>
            <w:r w:rsidRPr="00DB12FC">
              <w:t xml:space="preserve"> registered.</w:t>
            </w:r>
          </w:p>
        </w:tc>
        <w:tc>
          <w:tcPr>
            <w:tcW w:w="1843" w:type="dxa"/>
            <w:tcBorders>
              <w:top w:val="single" w:sz="12" w:space="0" w:color="auto"/>
              <w:bottom w:val="single" w:sz="12" w:space="0" w:color="auto"/>
            </w:tcBorders>
            <w:shd w:val="clear" w:color="auto" w:fill="auto"/>
          </w:tcPr>
          <w:p w14:paraId="0B8A5263" w14:textId="6B237EAF" w:rsidR="005452CC" w:rsidRPr="00DB12FC" w:rsidRDefault="009239C3">
            <w:pPr>
              <w:pStyle w:val="Tabletext"/>
            </w:pPr>
            <w:r>
              <w:t>17 February 2023</w:t>
            </w:r>
          </w:p>
        </w:tc>
      </w:tr>
    </w:tbl>
    <w:p w14:paraId="6867B2E6" w14:textId="77777777" w:rsidR="005452CC" w:rsidRPr="00DB12FC" w:rsidRDefault="005452CC" w:rsidP="003714A6">
      <w:pPr>
        <w:pStyle w:val="notetext"/>
      </w:pPr>
      <w:r w:rsidRPr="00DB12FC">
        <w:rPr>
          <w:snapToGrid w:val="0"/>
          <w:lang w:eastAsia="en-US"/>
        </w:rPr>
        <w:t>Note:</w:t>
      </w:r>
      <w:r w:rsidRPr="00DB12FC">
        <w:rPr>
          <w:snapToGrid w:val="0"/>
          <w:lang w:eastAsia="en-US"/>
        </w:rPr>
        <w:tab/>
        <w:t xml:space="preserve">This table relates only to the provisions of </w:t>
      </w:r>
      <w:r w:rsidR="003714A6" w:rsidRPr="00DB12FC">
        <w:rPr>
          <w:snapToGrid w:val="0"/>
          <w:lang w:eastAsia="en-US"/>
        </w:rPr>
        <w:t>this instrument</w:t>
      </w:r>
      <w:r w:rsidRPr="00DB12FC">
        <w:t xml:space="preserve"> </w:t>
      </w:r>
      <w:r w:rsidRPr="00DB12FC">
        <w:rPr>
          <w:snapToGrid w:val="0"/>
          <w:lang w:eastAsia="en-US"/>
        </w:rPr>
        <w:t xml:space="preserve">as originally made. It will not be amended to deal with any later amendments of </w:t>
      </w:r>
      <w:r w:rsidR="003714A6" w:rsidRPr="00DB12FC">
        <w:rPr>
          <w:snapToGrid w:val="0"/>
          <w:lang w:eastAsia="en-US"/>
        </w:rPr>
        <w:t>this instrument</w:t>
      </w:r>
      <w:r w:rsidRPr="00DB12FC">
        <w:rPr>
          <w:snapToGrid w:val="0"/>
          <w:lang w:eastAsia="en-US"/>
        </w:rPr>
        <w:t>.</w:t>
      </w:r>
    </w:p>
    <w:p w14:paraId="6D4715FE" w14:textId="77777777" w:rsidR="005452CC" w:rsidRPr="00DB12FC" w:rsidRDefault="005452CC" w:rsidP="004F676E">
      <w:pPr>
        <w:pStyle w:val="subsection"/>
      </w:pPr>
      <w:r w:rsidRPr="00DB12FC">
        <w:tab/>
        <w:t>(2)</w:t>
      </w:r>
      <w:r w:rsidRPr="00DB12FC">
        <w:tab/>
        <w:t xml:space="preserve">Any information in column 3 of the table is not part of </w:t>
      </w:r>
      <w:r w:rsidR="003714A6" w:rsidRPr="00DB12FC">
        <w:t>this instrument</w:t>
      </w:r>
      <w:r w:rsidRPr="00DB12FC">
        <w:t xml:space="preserve">. Information may be inserted in this column, or information in it may be edited, in any published version of </w:t>
      </w:r>
      <w:r w:rsidR="003714A6" w:rsidRPr="00DB12FC">
        <w:t>this instrument</w:t>
      </w:r>
      <w:r w:rsidRPr="00DB12FC">
        <w:t>.</w:t>
      </w:r>
    </w:p>
    <w:p w14:paraId="5B239574" w14:textId="77777777" w:rsidR="00BF6650" w:rsidRPr="00DB12FC" w:rsidRDefault="00BF6650" w:rsidP="00BF6650">
      <w:pPr>
        <w:pStyle w:val="ActHead5"/>
      </w:pPr>
      <w:bookmarkStart w:id="2" w:name="_Toc118898586"/>
      <w:r w:rsidRPr="00AA3603">
        <w:rPr>
          <w:rStyle w:val="CharSectno"/>
        </w:rPr>
        <w:t>3</w:t>
      </w:r>
      <w:r w:rsidRPr="00DB12FC">
        <w:t xml:space="preserve">  Authority</w:t>
      </w:r>
      <w:bookmarkEnd w:id="2"/>
    </w:p>
    <w:p w14:paraId="7F29576E" w14:textId="77777777" w:rsidR="003714A6" w:rsidRPr="00DB12FC" w:rsidRDefault="00BF6650" w:rsidP="00DE179A">
      <w:pPr>
        <w:pStyle w:val="subsection"/>
      </w:pPr>
      <w:r w:rsidRPr="00DB12FC">
        <w:tab/>
      </w:r>
      <w:r w:rsidRPr="00DB12FC">
        <w:tab/>
      </w:r>
      <w:r w:rsidR="003714A6" w:rsidRPr="00DB12FC">
        <w:t>This instrument is</w:t>
      </w:r>
      <w:r w:rsidRPr="00DB12FC">
        <w:t xml:space="preserve"> made under the</w:t>
      </w:r>
      <w:r w:rsidR="003714A6" w:rsidRPr="00DB12FC">
        <w:t xml:space="preserve"> </w:t>
      </w:r>
      <w:r w:rsidR="003714A6" w:rsidRPr="00DB12FC">
        <w:rPr>
          <w:i/>
        </w:rPr>
        <w:t>AusCheck Act 2007</w:t>
      </w:r>
      <w:r w:rsidR="00DE179A" w:rsidRPr="00DB12FC">
        <w:t>.</w:t>
      </w:r>
    </w:p>
    <w:p w14:paraId="700C246C" w14:textId="77777777" w:rsidR="00557C7A" w:rsidRPr="00DB12FC" w:rsidRDefault="00BF6650" w:rsidP="00557C7A">
      <w:pPr>
        <w:pStyle w:val="ActHead5"/>
      </w:pPr>
      <w:bookmarkStart w:id="3" w:name="_Toc118898587"/>
      <w:r w:rsidRPr="00AA3603">
        <w:rPr>
          <w:rStyle w:val="CharSectno"/>
        </w:rPr>
        <w:t>4</w:t>
      </w:r>
      <w:r w:rsidR="00557C7A" w:rsidRPr="00DB12FC">
        <w:t xml:space="preserve">  </w:t>
      </w:r>
      <w:r w:rsidR="00083F48" w:rsidRPr="00DB12FC">
        <w:t>Schedules</w:t>
      </w:r>
      <w:bookmarkEnd w:id="3"/>
    </w:p>
    <w:p w14:paraId="1CDE410B" w14:textId="77777777" w:rsidR="00557C7A" w:rsidRPr="00DB12FC" w:rsidRDefault="00557C7A" w:rsidP="00557C7A">
      <w:pPr>
        <w:pStyle w:val="subsection"/>
      </w:pPr>
      <w:r w:rsidRPr="00DB12FC">
        <w:tab/>
      </w:r>
      <w:r w:rsidRPr="00DB12FC">
        <w:tab/>
      </w:r>
      <w:r w:rsidR="00083F48" w:rsidRPr="00DB12FC">
        <w:t xml:space="preserve">Each </w:t>
      </w:r>
      <w:r w:rsidR="00160BD7" w:rsidRPr="00DB12FC">
        <w:t>instrument</w:t>
      </w:r>
      <w:r w:rsidR="00083F48" w:rsidRPr="00DB12FC">
        <w:t xml:space="preserve"> that is specified in a Schedule to </w:t>
      </w:r>
      <w:r w:rsidR="003714A6" w:rsidRPr="00DB12FC">
        <w:t>this instrument</w:t>
      </w:r>
      <w:r w:rsidR="00083F48" w:rsidRPr="00DB12FC">
        <w:t xml:space="preserve"> is amended or repealed as set out in the applicable items in the Schedule concerned, and any other item in a Schedule to </w:t>
      </w:r>
      <w:r w:rsidR="003714A6" w:rsidRPr="00DB12FC">
        <w:t>this instrument</w:t>
      </w:r>
      <w:r w:rsidR="00083F48" w:rsidRPr="00DB12FC">
        <w:t xml:space="preserve"> has effect according to its terms.</w:t>
      </w:r>
    </w:p>
    <w:p w14:paraId="1571F593" w14:textId="77777777" w:rsidR="003714A6" w:rsidRPr="00DB12FC" w:rsidRDefault="0048364F" w:rsidP="004A2EA9">
      <w:pPr>
        <w:pStyle w:val="ActHead6"/>
        <w:pageBreakBefore/>
      </w:pPr>
      <w:bookmarkStart w:id="4" w:name="_Toc118898588"/>
      <w:r w:rsidRPr="00AA3603">
        <w:rPr>
          <w:rStyle w:val="CharAmSchNo"/>
        </w:rPr>
        <w:lastRenderedPageBreak/>
        <w:t>Schedule 1</w:t>
      </w:r>
      <w:r w:rsidRPr="00DB12FC">
        <w:t>—</w:t>
      </w:r>
      <w:r w:rsidR="00460499" w:rsidRPr="00AA3603">
        <w:rPr>
          <w:rStyle w:val="CharAmSchText"/>
        </w:rPr>
        <w:t>Amendments</w:t>
      </w:r>
      <w:bookmarkEnd w:id="4"/>
    </w:p>
    <w:p w14:paraId="4FE6D32E" w14:textId="77777777" w:rsidR="0040165F" w:rsidRPr="00AA3603" w:rsidRDefault="0040165F" w:rsidP="0040165F">
      <w:pPr>
        <w:pStyle w:val="Header"/>
      </w:pPr>
      <w:bookmarkStart w:id="5" w:name="_Toc118898589"/>
      <w:r w:rsidRPr="00AA3603">
        <w:rPr>
          <w:rStyle w:val="CharAmPartNo"/>
        </w:rPr>
        <w:t xml:space="preserve"> </w:t>
      </w:r>
      <w:r w:rsidRPr="00AA3603">
        <w:rPr>
          <w:rStyle w:val="CharAmPartText"/>
        </w:rPr>
        <w:t xml:space="preserve"> </w:t>
      </w:r>
    </w:p>
    <w:p w14:paraId="65407030" w14:textId="77777777" w:rsidR="003714A6" w:rsidRPr="00DB12FC" w:rsidRDefault="003714A6" w:rsidP="003714A6">
      <w:pPr>
        <w:pStyle w:val="ActHead9"/>
      </w:pPr>
      <w:bookmarkStart w:id="6" w:name="_GoBack"/>
      <w:r w:rsidRPr="00DB12FC">
        <w:t xml:space="preserve">AusCheck </w:t>
      </w:r>
      <w:r w:rsidR="00E728C4" w:rsidRPr="00DB12FC">
        <w:t>Regulations 2</w:t>
      </w:r>
      <w:r w:rsidRPr="00DB12FC">
        <w:t>017</w:t>
      </w:r>
      <w:bookmarkEnd w:id="5"/>
      <w:bookmarkEnd w:id="6"/>
    </w:p>
    <w:p w14:paraId="741CD187" w14:textId="77777777" w:rsidR="003714A6" w:rsidRPr="00DB12FC" w:rsidRDefault="0009556B" w:rsidP="003714A6">
      <w:pPr>
        <w:pStyle w:val="ItemHead"/>
      </w:pPr>
      <w:r w:rsidRPr="00DB12FC">
        <w:t>1</w:t>
      </w:r>
      <w:r w:rsidR="003714A6" w:rsidRPr="00DB12FC">
        <w:t xml:space="preserve">  </w:t>
      </w:r>
      <w:r w:rsidR="00E728C4" w:rsidRPr="00DB12FC">
        <w:t>Section 4</w:t>
      </w:r>
      <w:r w:rsidR="003714A6" w:rsidRPr="00DB12FC">
        <w:t xml:space="preserve"> (after </w:t>
      </w:r>
      <w:r w:rsidR="002A54C4" w:rsidRPr="00DB12FC">
        <w:t>paragraph (</w:t>
      </w:r>
      <w:r w:rsidR="00F4495E" w:rsidRPr="00DB12FC">
        <w:t>b</w:t>
      </w:r>
      <w:r w:rsidR="003714A6" w:rsidRPr="00DB12FC">
        <w:t>) of the note to the heading)</w:t>
      </w:r>
    </w:p>
    <w:p w14:paraId="109F1E0F" w14:textId="77777777" w:rsidR="003714A6" w:rsidRPr="00DB12FC" w:rsidRDefault="003714A6" w:rsidP="003714A6">
      <w:pPr>
        <w:pStyle w:val="Item"/>
      </w:pPr>
      <w:r w:rsidRPr="00DB12FC">
        <w:t>Insert:</w:t>
      </w:r>
    </w:p>
    <w:p w14:paraId="4350DC39" w14:textId="77777777" w:rsidR="003714A6" w:rsidRPr="00DB12FC" w:rsidRDefault="00F4495E" w:rsidP="00F4495E">
      <w:pPr>
        <w:pStyle w:val="notepara"/>
      </w:pPr>
      <w:r w:rsidRPr="00DB12FC">
        <w:t>(ba)</w:t>
      </w:r>
      <w:r w:rsidRPr="00DB12FC">
        <w:tab/>
        <w:t>critical infrastructure risk management program;</w:t>
      </w:r>
    </w:p>
    <w:p w14:paraId="101D4815" w14:textId="77777777" w:rsidR="00E90698" w:rsidRPr="00DB12FC" w:rsidRDefault="0009556B" w:rsidP="0021628D">
      <w:pPr>
        <w:pStyle w:val="ItemHead"/>
      </w:pPr>
      <w:r w:rsidRPr="00DB12FC">
        <w:t>2</w:t>
      </w:r>
      <w:r w:rsidR="00E90698" w:rsidRPr="00DB12FC">
        <w:t xml:space="preserve">  </w:t>
      </w:r>
      <w:r w:rsidR="00E728C4" w:rsidRPr="00DB12FC">
        <w:t>Section 4</w:t>
      </w:r>
      <w:r w:rsidR="00E90698" w:rsidRPr="00DB12FC">
        <w:t xml:space="preserve"> (</w:t>
      </w:r>
      <w:r w:rsidR="002A54C4" w:rsidRPr="00DB12FC">
        <w:t>paragraph (</w:t>
      </w:r>
      <w:r w:rsidR="00E90698" w:rsidRPr="00DB12FC">
        <w:t xml:space="preserve">c) of the definitions of </w:t>
      </w:r>
      <w:r w:rsidR="00E90698" w:rsidRPr="00DB12FC">
        <w:rPr>
          <w:i/>
        </w:rPr>
        <w:t xml:space="preserve">Category A identification document, Category B identification document </w:t>
      </w:r>
      <w:r w:rsidR="00E90698" w:rsidRPr="00DB12FC">
        <w:t xml:space="preserve">and </w:t>
      </w:r>
      <w:r w:rsidR="00E90698" w:rsidRPr="00DB12FC">
        <w:rPr>
          <w:i/>
        </w:rPr>
        <w:t>Category C identification document</w:t>
      </w:r>
      <w:r w:rsidR="00E90698" w:rsidRPr="00DB12FC">
        <w:t>)</w:t>
      </w:r>
    </w:p>
    <w:p w14:paraId="4E630B25" w14:textId="77777777" w:rsidR="00E90698" w:rsidRPr="00DB12FC" w:rsidRDefault="00E90698" w:rsidP="00E90698">
      <w:pPr>
        <w:pStyle w:val="Item"/>
      </w:pPr>
      <w:r w:rsidRPr="00DB12FC">
        <w:t xml:space="preserve">After “an MNE accreditation”, insert “, </w:t>
      </w:r>
      <w:r w:rsidR="00A751B5" w:rsidRPr="00DB12FC">
        <w:t xml:space="preserve">or for an individual </w:t>
      </w:r>
      <w:r w:rsidR="00197A57" w:rsidRPr="00DB12FC">
        <w:t xml:space="preserve">for </w:t>
      </w:r>
      <w:r w:rsidR="00A751B5" w:rsidRPr="00DB12FC">
        <w:t xml:space="preserve">whom a </w:t>
      </w:r>
      <w:r w:rsidR="00AD3068" w:rsidRPr="00DB12FC">
        <w:t>CIRMP</w:t>
      </w:r>
      <w:r w:rsidR="00A751B5" w:rsidRPr="00DB12FC">
        <w:t xml:space="preserve"> permits a background check”.</w:t>
      </w:r>
    </w:p>
    <w:p w14:paraId="48AF6927" w14:textId="77777777" w:rsidR="00756DB2" w:rsidRPr="00DB12FC" w:rsidRDefault="0009556B" w:rsidP="00756DB2">
      <w:pPr>
        <w:pStyle w:val="ItemHead"/>
      </w:pPr>
      <w:r w:rsidRPr="00DB12FC">
        <w:t>3</w:t>
      </w:r>
      <w:r w:rsidR="00756DB2" w:rsidRPr="00DB12FC">
        <w:t xml:space="preserve">  </w:t>
      </w:r>
      <w:r w:rsidR="00E728C4" w:rsidRPr="00DB12FC">
        <w:t>Section 4</w:t>
      </w:r>
      <w:r w:rsidR="00756DB2" w:rsidRPr="00DB12FC">
        <w:t xml:space="preserve"> (definition of </w:t>
      </w:r>
      <w:r w:rsidR="00756DB2" w:rsidRPr="00DB12FC">
        <w:rPr>
          <w:i/>
        </w:rPr>
        <w:t>Category D identification document</w:t>
      </w:r>
      <w:r w:rsidR="00756DB2" w:rsidRPr="00DB12FC">
        <w:t>)</w:t>
      </w:r>
    </w:p>
    <w:p w14:paraId="0C61C76D" w14:textId="77777777" w:rsidR="00756DB2" w:rsidRPr="00DB12FC" w:rsidRDefault="00756DB2" w:rsidP="00756DB2">
      <w:pPr>
        <w:pStyle w:val="Item"/>
      </w:pPr>
      <w:r w:rsidRPr="00DB12FC">
        <w:t>After “an MNE accreditation</w:t>
      </w:r>
      <w:r w:rsidR="00DF69B5" w:rsidRPr="00DB12FC">
        <w:t>,</w:t>
      </w:r>
      <w:r w:rsidRPr="00DB12FC">
        <w:t>”, insert “or for an individual</w:t>
      </w:r>
      <w:r w:rsidR="00197A57" w:rsidRPr="00DB12FC">
        <w:t xml:space="preserve"> for</w:t>
      </w:r>
      <w:r w:rsidRPr="00DB12FC">
        <w:t xml:space="preserve"> whom a </w:t>
      </w:r>
      <w:r w:rsidR="00AD3068" w:rsidRPr="00DB12FC">
        <w:t>CIRMP</w:t>
      </w:r>
      <w:r w:rsidRPr="00DB12FC">
        <w:t xml:space="preserve"> permits a background check,”.</w:t>
      </w:r>
    </w:p>
    <w:p w14:paraId="1E2C544D" w14:textId="77777777" w:rsidR="004A2EA9" w:rsidRPr="00DB12FC" w:rsidRDefault="0009556B" w:rsidP="004A2EA9">
      <w:pPr>
        <w:pStyle w:val="ItemHead"/>
      </w:pPr>
      <w:r w:rsidRPr="00DB12FC">
        <w:t>4</w:t>
      </w:r>
      <w:r w:rsidR="004A2EA9" w:rsidRPr="00DB12FC">
        <w:t xml:space="preserve">  </w:t>
      </w:r>
      <w:r w:rsidR="00E728C4" w:rsidRPr="00DB12FC">
        <w:t>Section 4</w:t>
      </w:r>
    </w:p>
    <w:p w14:paraId="25AACE30" w14:textId="77777777" w:rsidR="004A2EA9" w:rsidRPr="00DB12FC" w:rsidRDefault="004A2EA9" w:rsidP="004A2EA9">
      <w:pPr>
        <w:pStyle w:val="Item"/>
      </w:pPr>
      <w:r w:rsidRPr="00DB12FC">
        <w:t>Insert:</w:t>
      </w:r>
    </w:p>
    <w:p w14:paraId="24B4D477" w14:textId="77777777" w:rsidR="00DF69B5" w:rsidRPr="00DB12FC" w:rsidRDefault="00DF69B5" w:rsidP="004A2EA9">
      <w:pPr>
        <w:pStyle w:val="Definition"/>
      </w:pPr>
      <w:r w:rsidRPr="00DB12FC">
        <w:rPr>
          <w:b/>
          <w:i/>
        </w:rPr>
        <w:t>CIRM</w:t>
      </w:r>
      <w:r w:rsidR="00AD3068" w:rsidRPr="00DB12FC">
        <w:rPr>
          <w:b/>
          <w:i/>
        </w:rPr>
        <w:t>P</w:t>
      </w:r>
      <w:r w:rsidRPr="00DB12FC">
        <w:t xml:space="preserve"> is short for critical infrastructure risk management program</w:t>
      </w:r>
      <w:r w:rsidR="00E728C4" w:rsidRPr="00DB12FC">
        <w:t>.</w:t>
      </w:r>
    </w:p>
    <w:p w14:paraId="4847A894" w14:textId="77777777" w:rsidR="004A2EA9" w:rsidRPr="00DB12FC" w:rsidRDefault="004A2EA9" w:rsidP="004A2EA9">
      <w:pPr>
        <w:pStyle w:val="Definition"/>
      </w:pPr>
      <w:r w:rsidRPr="00DB12FC">
        <w:rPr>
          <w:b/>
          <w:i/>
        </w:rPr>
        <w:t>CI</w:t>
      </w:r>
      <w:r w:rsidR="00197A57" w:rsidRPr="00DB12FC">
        <w:rPr>
          <w:b/>
          <w:i/>
        </w:rPr>
        <w:t>R</w:t>
      </w:r>
      <w:r w:rsidR="00AD3068" w:rsidRPr="00DB12FC">
        <w:rPr>
          <w:b/>
          <w:i/>
        </w:rPr>
        <w:t>MP</w:t>
      </w:r>
      <w:r w:rsidRPr="00DB12FC">
        <w:rPr>
          <w:b/>
          <w:i/>
        </w:rPr>
        <w:t xml:space="preserve"> criminal record</w:t>
      </w:r>
      <w:r w:rsidRPr="00DB12FC">
        <w:t xml:space="preserve">: an individual has a </w:t>
      </w:r>
      <w:r w:rsidRPr="00DB12FC">
        <w:rPr>
          <w:b/>
          <w:i/>
        </w:rPr>
        <w:t>CI</w:t>
      </w:r>
      <w:r w:rsidR="00197A57" w:rsidRPr="00DB12FC">
        <w:rPr>
          <w:b/>
          <w:i/>
        </w:rPr>
        <w:t>RM</w:t>
      </w:r>
      <w:r w:rsidR="00AD3068" w:rsidRPr="00DB12FC">
        <w:rPr>
          <w:b/>
          <w:i/>
        </w:rPr>
        <w:t>P</w:t>
      </w:r>
      <w:r w:rsidRPr="00DB12FC">
        <w:rPr>
          <w:b/>
          <w:i/>
        </w:rPr>
        <w:t xml:space="preserve"> criminal record</w:t>
      </w:r>
      <w:r w:rsidRPr="00DB12FC">
        <w:t xml:space="preserve"> if the individual has been:</w:t>
      </w:r>
    </w:p>
    <w:p w14:paraId="001B1D52" w14:textId="77777777" w:rsidR="004A2EA9" w:rsidRPr="00DB12FC" w:rsidRDefault="004A2EA9" w:rsidP="004A2EA9">
      <w:pPr>
        <w:pStyle w:val="paragraph"/>
      </w:pPr>
      <w:r w:rsidRPr="00DB12FC">
        <w:tab/>
        <w:t>(a)</w:t>
      </w:r>
      <w:r w:rsidRPr="00DB12FC">
        <w:tab/>
        <w:t>convicted of a CI</w:t>
      </w:r>
      <w:r w:rsidR="00197A57" w:rsidRPr="00DB12FC">
        <w:t>RM</w:t>
      </w:r>
      <w:r w:rsidR="00AD3068" w:rsidRPr="00DB12FC">
        <w:t>P</w:t>
      </w:r>
      <w:r w:rsidRPr="00DB12FC">
        <w:t xml:space="preserve"> level 1 offence; or</w:t>
      </w:r>
    </w:p>
    <w:p w14:paraId="2B408751" w14:textId="77777777" w:rsidR="004A2EA9" w:rsidRPr="00DB12FC" w:rsidRDefault="004A2EA9" w:rsidP="004A2EA9">
      <w:pPr>
        <w:pStyle w:val="paragraph"/>
      </w:pPr>
      <w:r w:rsidRPr="00DB12FC">
        <w:tab/>
        <w:t>(b)</w:t>
      </w:r>
      <w:r w:rsidRPr="00DB12FC">
        <w:tab/>
        <w:t>convicted of a C</w:t>
      </w:r>
      <w:r w:rsidR="00197A57" w:rsidRPr="00DB12FC">
        <w:t>IRM</w:t>
      </w:r>
      <w:r w:rsidR="00AD3068" w:rsidRPr="00DB12FC">
        <w:t xml:space="preserve">P </w:t>
      </w:r>
      <w:r w:rsidRPr="00DB12FC">
        <w:t>level 2 offence and sentenced to any term of imprisonment for the offence.</w:t>
      </w:r>
    </w:p>
    <w:p w14:paraId="6593EE90" w14:textId="77777777" w:rsidR="004A2EA9" w:rsidRPr="00DB12FC" w:rsidRDefault="004A2EA9" w:rsidP="004A2EA9">
      <w:pPr>
        <w:pStyle w:val="Definition"/>
      </w:pPr>
      <w:r w:rsidRPr="00DB12FC">
        <w:rPr>
          <w:b/>
          <w:i/>
        </w:rPr>
        <w:t>CI</w:t>
      </w:r>
      <w:r w:rsidR="00197A57" w:rsidRPr="00DB12FC">
        <w:rPr>
          <w:b/>
          <w:i/>
        </w:rPr>
        <w:t>RM</w:t>
      </w:r>
      <w:r w:rsidR="00AD3068" w:rsidRPr="00DB12FC">
        <w:rPr>
          <w:b/>
          <w:i/>
        </w:rPr>
        <w:t>P</w:t>
      </w:r>
      <w:r w:rsidRPr="00DB12FC">
        <w:rPr>
          <w:b/>
          <w:i/>
        </w:rPr>
        <w:t xml:space="preserve"> level 1 offence</w:t>
      </w:r>
      <w:r w:rsidRPr="00DB12FC">
        <w:t xml:space="preserve"> means a </w:t>
      </w:r>
      <w:r w:rsidR="00152113" w:rsidRPr="00DB12FC">
        <w:t>CIRM</w:t>
      </w:r>
      <w:r w:rsidR="00AD3068" w:rsidRPr="00DB12FC">
        <w:t>P</w:t>
      </w:r>
      <w:r w:rsidR="00DB12FC">
        <w:noBreakHyphen/>
      </w:r>
      <w:r w:rsidR="00152113" w:rsidRPr="00DB12FC">
        <w:t>security</w:t>
      </w:r>
      <w:r w:rsidR="00DB12FC">
        <w:noBreakHyphen/>
      </w:r>
      <w:r w:rsidR="00152113" w:rsidRPr="00DB12FC">
        <w:t xml:space="preserve">relevant offence mentioned in an item in the table in </w:t>
      </w:r>
      <w:r w:rsidR="00E728C4" w:rsidRPr="00DB12FC">
        <w:t>clause 1</w:t>
      </w:r>
      <w:r w:rsidR="00152113" w:rsidRPr="00DB12FC">
        <w:t xml:space="preserve"> of </w:t>
      </w:r>
      <w:r w:rsidR="00E728C4" w:rsidRPr="00DB12FC">
        <w:t>Schedule 2</w:t>
      </w:r>
      <w:r w:rsidR="00152113" w:rsidRPr="00DB12FC">
        <w:t>.</w:t>
      </w:r>
    </w:p>
    <w:p w14:paraId="7734051E" w14:textId="77777777" w:rsidR="00152113" w:rsidRPr="00DB12FC" w:rsidRDefault="00152113" w:rsidP="004A2EA9">
      <w:pPr>
        <w:pStyle w:val="Definition"/>
      </w:pPr>
      <w:r w:rsidRPr="00DB12FC">
        <w:rPr>
          <w:b/>
          <w:i/>
        </w:rPr>
        <w:t>CI</w:t>
      </w:r>
      <w:r w:rsidR="00197A57" w:rsidRPr="00DB12FC">
        <w:rPr>
          <w:b/>
          <w:i/>
        </w:rPr>
        <w:t>RM</w:t>
      </w:r>
      <w:r w:rsidR="00AD3068" w:rsidRPr="00DB12FC">
        <w:rPr>
          <w:b/>
          <w:i/>
        </w:rPr>
        <w:t>P</w:t>
      </w:r>
      <w:r w:rsidRPr="00DB12FC">
        <w:rPr>
          <w:b/>
          <w:i/>
        </w:rPr>
        <w:t xml:space="preserve"> level 2 offence</w:t>
      </w:r>
      <w:r w:rsidRPr="00DB12FC">
        <w:t xml:space="preserve"> means a CIRM</w:t>
      </w:r>
      <w:r w:rsidR="00AD3068" w:rsidRPr="00DB12FC">
        <w:t>P</w:t>
      </w:r>
      <w:r w:rsidR="00DB12FC">
        <w:noBreakHyphen/>
      </w:r>
      <w:r w:rsidRPr="00DB12FC">
        <w:t>security</w:t>
      </w:r>
      <w:r w:rsidR="00DB12FC">
        <w:noBreakHyphen/>
      </w:r>
      <w:r w:rsidRPr="00DB12FC">
        <w:t xml:space="preserve">relevant offence mentioned in an item in the table in </w:t>
      </w:r>
      <w:r w:rsidR="00E728C4" w:rsidRPr="00DB12FC">
        <w:t>clause 2</w:t>
      </w:r>
      <w:r w:rsidRPr="00DB12FC">
        <w:t xml:space="preserve"> of </w:t>
      </w:r>
      <w:r w:rsidR="00E728C4" w:rsidRPr="00DB12FC">
        <w:t>Schedule 2</w:t>
      </w:r>
      <w:r w:rsidRPr="00DB12FC">
        <w:t>.</w:t>
      </w:r>
    </w:p>
    <w:p w14:paraId="21B544F0" w14:textId="77777777" w:rsidR="00152113" w:rsidRPr="00DB12FC" w:rsidRDefault="00152113" w:rsidP="004A2EA9">
      <w:pPr>
        <w:pStyle w:val="Definition"/>
      </w:pPr>
      <w:r w:rsidRPr="00DB12FC">
        <w:rPr>
          <w:b/>
          <w:i/>
        </w:rPr>
        <w:t>CIRM</w:t>
      </w:r>
      <w:r w:rsidR="00AD3068" w:rsidRPr="00DB12FC">
        <w:rPr>
          <w:b/>
          <w:i/>
        </w:rPr>
        <w:t>P</w:t>
      </w:r>
      <w:r w:rsidR="00DB12FC">
        <w:rPr>
          <w:b/>
          <w:i/>
        </w:rPr>
        <w:noBreakHyphen/>
      </w:r>
      <w:r w:rsidRPr="00DB12FC">
        <w:rPr>
          <w:b/>
          <w:i/>
        </w:rPr>
        <w:t>security</w:t>
      </w:r>
      <w:r w:rsidR="00DB12FC">
        <w:rPr>
          <w:b/>
          <w:i/>
        </w:rPr>
        <w:noBreakHyphen/>
      </w:r>
      <w:r w:rsidRPr="00DB12FC">
        <w:rPr>
          <w:b/>
          <w:i/>
        </w:rPr>
        <w:t>relevant offence</w:t>
      </w:r>
      <w:r w:rsidRPr="00DB12FC">
        <w:t xml:space="preserve"> means an offence mentioned in an item in a table in </w:t>
      </w:r>
      <w:r w:rsidR="00E728C4" w:rsidRPr="00DB12FC">
        <w:t>Schedule 2</w:t>
      </w:r>
      <w:r w:rsidRPr="00DB12FC">
        <w:t xml:space="preserve"> against a law of the Commonwealth, a State or a Territory.</w:t>
      </w:r>
    </w:p>
    <w:p w14:paraId="42227A89" w14:textId="77777777" w:rsidR="004A2EA9" w:rsidRPr="00DB12FC" w:rsidRDefault="0009556B" w:rsidP="004A2EA9">
      <w:pPr>
        <w:pStyle w:val="ItemHead"/>
      </w:pPr>
      <w:r w:rsidRPr="00DB12FC">
        <w:t>5</w:t>
      </w:r>
      <w:r w:rsidR="004A2EA9" w:rsidRPr="00DB12FC">
        <w:t xml:space="preserve">  </w:t>
      </w:r>
      <w:r w:rsidR="00E728C4" w:rsidRPr="00DB12FC">
        <w:t>Section 4</w:t>
      </w:r>
      <w:r w:rsidR="004A2EA9" w:rsidRPr="00DB12FC">
        <w:t xml:space="preserve"> (definition of </w:t>
      </w:r>
      <w:r w:rsidR="004A2EA9" w:rsidRPr="00DB12FC">
        <w:rPr>
          <w:i/>
        </w:rPr>
        <w:t>conviction</w:t>
      </w:r>
      <w:r w:rsidR="004A2EA9" w:rsidRPr="00DB12FC">
        <w:t>)</w:t>
      </w:r>
    </w:p>
    <w:p w14:paraId="3FC3C152" w14:textId="77777777" w:rsidR="004A2EA9" w:rsidRPr="00DB12FC" w:rsidRDefault="004A2EA9" w:rsidP="004A2EA9">
      <w:pPr>
        <w:pStyle w:val="Item"/>
      </w:pPr>
      <w:r w:rsidRPr="00DB12FC">
        <w:t xml:space="preserve">After “an MNE accreditation”, insert “or </w:t>
      </w:r>
      <w:r w:rsidR="002906B6" w:rsidRPr="00DB12FC">
        <w:t>of</w:t>
      </w:r>
      <w:r w:rsidRPr="00DB12FC">
        <w:t xml:space="preserve"> an individual </w:t>
      </w:r>
      <w:r w:rsidR="00197A57" w:rsidRPr="00DB12FC">
        <w:t>for</w:t>
      </w:r>
      <w:r w:rsidRPr="00DB12FC">
        <w:t xml:space="preserve"> whom a CIRM</w:t>
      </w:r>
      <w:r w:rsidR="00AD3068" w:rsidRPr="00DB12FC">
        <w:t>P</w:t>
      </w:r>
      <w:r w:rsidRPr="00DB12FC">
        <w:t xml:space="preserve"> permits a background check,”.</w:t>
      </w:r>
    </w:p>
    <w:p w14:paraId="53DC41AD" w14:textId="77777777" w:rsidR="004A2EA9" w:rsidRPr="00DB12FC" w:rsidRDefault="0009556B" w:rsidP="004A2EA9">
      <w:pPr>
        <w:pStyle w:val="ItemHead"/>
      </w:pPr>
      <w:r w:rsidRPr="00DB12FC">
        <w:t>6</w:t>
      </w:r>
      <w:r w:rsidR="004A2EA9" w:rsidRPr="00DB12FC">
        <w:t xml:space="preserve">  </w:t>
      </w:r>
      <w:r w:rsidR="00E728C4" w:rsidRPr="00DB12FC">
        <w:t>Section 4</w:t>
      </w:r>
    </w:p>
    <w:p w14:paraId="43D0705A" w14:textId="77777777" w:rsidR="004A2EA9" w:rsidRPr="00DB12FC" w:rsidRDefault="004A2EA9" w:rsidP="004A2EA9">
      <w:pPr>
        <w:pStyle w:val="Item"/>
      </w:pPr>
      <w:r w:rsidRPr="00DB12FC">
        <w:t>Insert:</w:t>
      </w:r>
    </w:p>
    <w:p w14:paraId="2E72F2C1" w14:textId="77777777" w:rsidR="004A2EA9" w:rsidRPr="00DB12FC" w:rsidRDefault="004A2EA9" w:rsidP="004A2EA9">
      <w:pPr>
        <w:pStyle w:val="Definition"/>
      </w:pPr>
      <w:r w:rsidRPr="00DB12FC">
        <w:rPr>
          <w:b/>
          <w:i/>
        </w:rPr>
        <w:t>critical infrastructure asset</w:t>
      </w:r>
      <w:r w:rsidRPr="00DB12FC">
        <w:t xml:space="preserve"> has the same meaning as in the </w:t>
      </w:r>
      <w:r w:rsidRPr="00DB12FC">
        <w:rPr>
          <w:i/>
        </w:rPr>
        <w:t>Security of Critical Infrastructure Act 2018</w:t>
      </w:r>
      <w:r w:rsidRPr="00DB12FC">
        <w:t>.</w:t>
      </w:r>
    </w:p>
    <w:p w14:paraId="0AD7A996" w14:textId="77777777" w:rsidR="00DF69B5" w:rsidRPr="00DB12FC" w:rsidRDefault="0009556B" w:rsidP="00DF69B5">
      <w:pPr>
        <w:pStyle w:val="ItemHead"/>
      </w:pPr>
      <w:r w:rsidRPr="00DB12FC">
        <w:t>7</w:t>
      </w:r>
      <w:r w:rsidR="00DF69B5" w:rsidRPr="00DB12FC">
        <w:t xml:space="preserve">  </w:t>
      </w:r>
      <w:r w:rsidR="00E728C4" w:rsidRPr="00DB12FC">
        <w:t>Section 4</w:t>
      </w:r>
      <w:r w:rsidR="00DF69B5" w:rsidRPr="00DB12FC">
        <w:t xml:space="preserve"> (</w:t>
      </w:r>
      <w:r w:rsidR="002A54C4" w:rsidRPr="00DB12FC">
        <w:t>paragraph (</w:t>
      </w:r>
      <w:r w:rsidR="00DF69B5" w:rsidRPr="00DB12FC">
        <w:t xml:space="preserve">d) of the definition of </w:t>
      </w:r>
      <w:r w:rsidR="00DF69B5" w:rsidRPr="00DB12FC">
        <w:rPr>
          <w:i/>
        </w:rPr>
        <w:t>identification document</w:t>
      </w:r>
      <w:r w:rsidR="00DF69B5" w:rsidRPr="00DB12FC">
        <w:t>)</w:t>
      </w:r>
    </w:p>
    <w:p w14:paraId="0E91A04F" w14:textId="77777777" w:rsidR="00DF69B5" w:rsidRPr="00DB12FC" w:rsidRDefault="00DF69B5" w:rsidP="00DF69B5">
      <w:pPr>
        <w:pStyle w:val="Item"/>
      </w:pPr>
      <w:r w:rsidRPr="00DB12FC">
        <w:t>After “an MNE accreditation”, insert “, or for an individual for whom a CIRM</w:t>
      </w:r>
      <w:r w:rsidR="00AD3068" w:rsidRPr="00DB12FC">
        <w:t>P</w:t>
      </w:r>
      <w:r w:rsidRPr="00DB12FC">
        <w:t xml:space="preserve"> permits a background check”.</w:t>
      </w:r>
    </w:p>
    <w:p w14:paraId="03BFAEC0" w14:textId="77777777" w:rsidR="00DF69B5" w:rsidRPr="00DB12FC" w:rsidRDefault="0009556B" w:rsidP="00DF69B5">
      <w:pPr>
        <w:pStyle w:val="ItemHead"/>
      </w:pPr>
      <w:r w:rsidRPr="00DB12FC">
        <w:lastRenderedPageBreak/>
        <w:t>8</w:t>
      </w:r>
      <w:r w:rsidR="00DF69B5" w:rsidRPr="00DB12FC">
        <w:t xml:space="preserve">  </w:t>
      </w:r>
      <w:r w:rsidR="00E728C4" w:rsidRPr="00DB12FC">
        <w:t>Section 4</w:t>
      </w:r>
    </w:p>
    <w:p w14:paraId="6B9FAA21" w14:textId="77777777" w:rsidR="00DF69B5" w:rsidRPr="00DB12FC" w:rsidRDefault="00DF69B5" w:rsidP="00DF69B5">
      <w:pPr>
        <w:pStyle w:val="Item"/>
      </w:pPr>
      <w:r w:rsidRPr="00DB12FC">
        <w:t>Insert:</w:t>
      </w:r>
    </w:p>
    <w:p w14:paraId="674E9E89" w14:textId="77777777" w:rsidR="004A2EA9" w:rsidRPr="00DB12FC" w:rsidRDefault="004A2EA9" w:rsidP="004A2EA9">
      <w:pPr>
        <w:pStyle w:val="Definition"/>
      </w:pPr>
      <w:r w:rsidRPr="00DB12FC">
        <w:rPr>
          <w:b/>
          <w:i/>
        </w:rPr>
        <w:t>responsible entity</w:t>
      </w:r>
      <w:r w:rsidRPr="00DB12FC">
        <w:t xml:space="preserve"> has the same meaning as in the </w:t>
      </w:r>
      <w:r w:rsidRPr="00DB12FC">
        <w:rPr>
          <w:i/>
        </w:rPr>
        <w:t>Security of Critical Infrastructure Act 2018</w:t>
      </w:r>
      <w:r w:rsidRPr="00DB12FC">
        <w:t>.</w:t>
      </w:r>
    </w:p>
    <w:p w14:paraId="4E24D2FF" w14:textId="77777777" w:rsidR="007F1F34" w:rsidRPr="00DB12FC" w:rsidRDefault="0009556B" w:rsidP="007F1F34">
      <w:pPr>
        <w:pStyle w:val="ItemHead"/>
      </w:pPr>
      <w:r w:rsidRPr="00DB12FC">
        <w:t>9</w:t>
      </w:r>
      <w:r w:rsidR="007F1F34" w:rsidRPr="00DB12FC">
        <w:t xml:space="preserve">  </w:t>
      </w:r>
      <w:r w:rsidR="00E728C4" w:rsidRPr="00DB12FC">
        <w:t>Section 4</w:t>
      </w:r>
      <w:r w:rsidR="007F1F34" w:rsidRPr="00DB12FC">
        <w:t xml:space="preserve"> (definition of </w:t>
      </w:r>
      <w:r w:rsidR="007F1F34" w:rsidRPr="00DB12FC">
        <w:rPr>
          <w:i/>
        </w:rPr>
        <w:t>verifying person</w:t>
      </w:r>
      <w:r w:rsidR="007F1F34" w:rsidRPr="00DB12FC">
        <w:t>)</w:t>
      </w:r>
    </w:p>
    <w:p w14:paraId="75BF69AF" w14:textId="77777777" w:rsidR="007F1F34" w:rsidRPr="00DB12FC" w:rsidRDefault="007F1F34" w:rsidP="007F1F34">
      <w:pPr>
        <w:pStyle w:val="Item"/>
      </w:pPr>
      <w:r w:rsidRPr="00DB12FC">
        <w:t>Repeal the definition, substitute:</w:t>
      </w:r>
    </w:p>
    <w:p w14:paraId="4B4651BD" w14:textId="77777777" w:rsidR="007F1F34" w:rsidRPr="00DB12FC" w:rsidRDefault="007F1F34" w:rsidP="007F1F34">
      <w:pPr>
        <w:pStyle w:val="Definition"/>
      </w:pPr>
      <w:r w:rsidRPr="00DB12FC">
        <w:rPr>
          <w:b/>
          <w:i/>
        </w:rPr>
        <w:t>verifying person</w:t>
      </w:r>
      <w:r w:rsidRPr="00DB12FC">
        <w:t>, for an identity verification check of an individual, means:</w:t>
      </w:r>
    </w:p>
    <w:p w14:paraId="63BAA08A" w14:textId="77777777" w:rsidR="007F1F34" w:rsidRPr="00DB12FC" w:rsidRDefault="007F1F34" w:rsidP="007F1F34">
      <w:pPr>
        <w:pStyle w:val="paragraph"/>
      </w:pPr>
      <w:r w:rsidRPr="00DB12FC">
        <w:tab/>
        <w:t>(a)</w:t>
      </w:r>
      <w:r w:rsidRPr="00DB12FC">
        <w:tab/>
        <w:t>if the identity verification check is in connection with MNE accreditation in relation to a major national event:</w:t>
      </w:r>
    </w:p>
    <w:p w14:paraId="09ADC905" w14:textId="77777777" w:rsidR="007F1F34" w:rsidRPr="00DB12FC" w:rsidRDefault="007F1F34" w:rsidP="007F1F34">
      <w:pPr>
        <w:pStyle w:val="paragraphsub"/>
      </w:pPr>
      <w:r w:rsidRPr="00DB12FC">
        <w:tab/>
        <w:t>(i)</w:t>
      </w:r>
      <w:r w:rsidRPr="00DB12FC">
        <w:tab/>
        <w:t>AusCheck; or</w:t>
      </w:r>
    </w:p>
    <w:p w14:paraId="6B057418" w14:textId="77777777" w:rsidR="007F1F34" w:rsidRPr="00DB12FC" w:rsidRDefault="007F1F34" w:rsidP="007F1F34">
      <w:pPr>
        <w:pStyle w:val="paragraphsub"/>
      </w:pPr>
      <w:r w:rsidRPr="00DB12FC">
        <w:tab/>
        <w:t>(ii)</w:t>
      </w:r>
      <w:r w:rsidRPr="00DB12FC">
        <w:tab/>
        <w:t>the organising body for the major national event; or</w:t>
      </w:r>
    </w:p>
    <w:p w14:paraId="4B43AE29" w14:textId="77777777" w:rsidR="007F1F34" w:rsidRPr="00DB12FC" w:rsidRDefault="007F1F34" w:rsidP="007F1F34">
      <w:pPr>
        <w:pStyle w:val="paragraphsub"/>
      </w:pPr>
      <w:r w:rsidRPr="00DB12FC">
        <w:tab/>
        <w:t>(</w:t>
      </w:r>
      <w:r w:rsidR="00402D26" w:rsidRPr="00DB12FC">
        <w:t>iii</w:t>
      </w:r>
      <w:r w:rsidRPr="00DB12FC">
        <w:t>)</w:t>
      </w:r>
      <w:r w:rsidRPr="00DB12FC">
        <w:tab/>
        <w:t>a person acting on behalf of AusCheck or the organising body;</w:t>
      </w:r>
      <w:r w:rsidR="002906B6" w:rsidRPr="00DB12FC">
        <w:t xml:space="preserve"> or</w:t>
      </w:r>
    </w:p>
    <w:p w14:paraId="7E7D3508" w14:textId="77777777" w:rsidR="007F1F34" w:rsidRPr="00DB12FC" w:rsidRDefault="007F1F34" w:rsidP="007F1F34">
      <w:pPr>
        <w:pStyle w:val="paragraph"/>
      </w:pPr>
      <w:r w:rsidRPr="00DB12FC">
        <w:tab/>
        <w:t>(b)</w:t>
      </w:r>
      <w:r w:rsidRPr="00DB12FC">
        <w:tab/>
        <w:t xml:space="preserve">if the identity verification check is permitted under a </w:t>
      </w:r>
      <w:r w:rsidR="00AD3068" w:rsidRPr="00DB12FC">
        <w:t>CIRMP</w:t>
      </w:r>
      <w:r w:rsidRPr="00DB12FC">
        <w:t>:</w:t>
      </w:r>
    </w:p>
    <w:p w14:paraId="24686174" w14:textId="77777777" w:rsidR="007F1F34" w:rsidRPr="00DB12FC" w:rsidRDefault="007F1F34" w:rsidP="007F1F34">
      <w:pPr>
        <w:pStyle w:val="paragraphsub"/>
      </w:pPr>
      <w:r w:rsidRPr="00DB12FC">
        <w:tab/>
        <w:t>(i)</w:t>
      </w:r>
      <w:r w:rsidRPr="00DB12FC">
        <w:tab/>
        <w:t>AusCheck; or</w:t>
      </w:r>
    </w:p>
    <w:p w14:paraId="536F6832" w14:textId="77777777" w:rsidR="007F1F34" w:rsidRPr="00DB12FC" w:rsidRDefault="007F1F34" w:rsidP="007F1F34">
      <w:pPr>
        <w:pStyle w:val="paragraphsub"/>
      </w:pPr>
      <w:r w:rsidRPr="00DB12FC">
        <w:tab/>
        <w:t>(ii)</w:t>
      </w:r>
      <w:r w:rsidRPr="00DB12FC">
        <w:tab/>
        <w:t xml:space="preserve">the responsible entity in relation to whom the </w:t>
      </w:r>
      <w:r w:rsidR="00AD3068" w:rsidRPr="00DB12FC">
        <w:t>CIRMP</w:t>
      </w:r>
      <w:r w:rsidRPr="00DB12FC">
        <w:t xml:space="preserve"> applies; or</w:t>
      </w:r>
    </w:p>
    <w:p w14:paraId="73FD23D2" w14:textId="77777777" w:rsidR="007F1F34" w:rsidRPr="00DB12FC" w:rsidRDefault="007F1F34" w:rsidP="007F1F34">
      <w:pPr>
        <w:pStyle w:val="paragraphsub"/>
      </w:pPr>
      <w:r w:rsidRPr="00DB12FC">
        <w:tab/>
        <w:t>(iii)</w:t>
      </w:r>
      <w:r w:rsidRPr="00DB12FC">
        <w:tab/>
        <w:t>a person acting on behalf of AusCheck or the responsible entity.</w:t>
      </w:r>
    </w:p>
    <w:p w14:paraId="51543170" w14:textId="77777777" w:rsidR="000B2B55" w:rsidRPr="00DB12FC" w:rsidRDefault="0009556B" w:rsidP="000B2B55">
      <w:pPr>
        <w:pStyle w:val="ItemHead"/>
      </w:pPr>
      <w:r w:rsidRPr="00DB12FC">
        <w:t>10</w:t>
      </w:r>
      <w:r w:rsidR="000B2B55" w:rsidRPr="00DB12FC">
        <w:t xml:space="preserve">  </w:t>
      </w:r>
      <w:r w:rsidR="00E728C4" w:rsidRPr="00DB12FC">
        <w:t>Paragraph 5</w:t>
      </w:r>
      <w:r w:rsidR="000B2B55" w:rsidRPr="00DB12FC">
        <w:t>(1)(d)</w:t>
      </w:r>
    </w:p>
    <w:p w14:paraId="25F98329" w14:textId="77777777" w:rsidR="000B2B55" w:rsidRPr="00DB12FC" w:rsidRDefault="000B2B55" w:rsidP="000B2B55">
      <w:pPr>
        <w:pStyle w:val="Item"/>
      </w:pPr>
      <w:r w:rsidRPr="00DB12FC">
        <w:t>Omit “or 3”, substitute “</w:t>
      </w:r>
      <w:r w:rsidR="00DF69B5" w:rsidRPr="00DB12FC">
        <w:t xml:space="preserve">, </w:t>
      </w:r>
      <w:r w:rsidRPr="00DB12FC">
        <w:t>3 or 3AAB”.</w:t>
      </w:r>
    </w:p>
    <w:p w14:paraId="70297DD4" w14:textId="77777777" w:rsidR="000B2B55" w:rsidRPr="00DB12FC" w:rsidRDefault="0009556B" w:rsidP="000B2B55">
      <w:pPr>
        <w:pStyle w:val="ItemHead"/>
      </w:pPr>
      <w:r w:rsidRPr="00DB12FC">
        <w:t>11</w:t>
      </w:r>
      <w:r w:rsidR="000B2B55" w:rsidRPr="00DB12FC">
        <w:t xml:space="preserve">  After </w:t>
      </w:r>
      <w:r w:rsidR="002A54C4" w:rsidRPr="00DB12FC">
        <w:t>paragraph 5</w:t>
      </w:r>
      <w:r w:rsidR="000B2B55" w:rsidRPr="00DB12FC">
        <w:t>(1)(ia)</w:t>
      </w:r>
    </w:p>
    <w:p w14:paraId="02CD283A" w14:textId="77777777" w:rsidR="000B2B55" w:rsidRPr="00DB12FC" w:rsidRDefault="000B2B55" w:rsidP="000B2B55">
      <w:pPr>
        <w:pStyle w:val="Item"/>
      </w:pPr>
      <w:r w:rsidRPr="00DB12FC">
        <w:t>Insert:</w:t>
      </w:r>
    </w:p>
    <w:p w14:paraId="138CF671" w14:textId="77777777" w:rsidR="0030760D" w:rsidRPr="00DB12FC" w:rsidRDefault="000B2B55" w:rsidP="0030760D">
      <w:pPr>
        <w:pStyle w:val="paragraph"/>
      </w:pPr>
      <w:r w:rsidRPr="00DB12FC">
        <w:tab/>
        <w:t>(iab)</w:t>
      </w:r>
      <w:r w:rsidRPr="00DB12FC">
        <w:tab/>
        <w:t xml:space="preserve">if </w:t>
      </w:r>
      <w:r w:rsidR="00B32D2F" w:rsidRPr="00DB12FC">
        <w:t xml:space="preserve">the individual is, or is to be, employed, and </w:t>
      </w:r>
      <w:r w:rsidRPr="00DB12FC">
        <w:t xml:space="preserve">the </w:t>
      </w:r>
      <w:r w:rsidR="00462726" w:rsidRPr="00DB12FC">
        <w:t xml:space="preserve">application relates to a background check of </w:t>
      </w:r>
      <w:r w:rsidR="00B32D2F" w:rsidRPr="00DB12FC">
        <w:t xml:space="preserve">the </w:t>
      </w:r>
      <w:r w:rsidR="00462726" w:rsidRPr="00DB12FC">
        <w:t xml:space="preserve">individual permitted under a </w:t>
      </w:r>
      <w:r w:rsidR="00AD3068" w:rsidRPr="00DB12FC">
        <w:t>CIRMP</w:t>
      </w:r>
      <w:r w:rsidR="00B32D2F" w:rsidRPr="00DB12FC">
        <w:t>:</w:t>
      </w:r>
    </w:p>
    <w:p w14:paraId="21D6F777" w14:textId="77777777" w:rsidR="00D50CCE" w:rsidRPr="00DB12FC" w:rsidRDefault="0030760D" w:rsidP="00746B88">
      <w:pPr>
        <w:pStyle w:val="paragraphsub"/>
      </w:pPr>
      <w:r w:rsidRPr="00DB12FC">
        <w:tab/>
      </w:r>
      <w:r w:rsidR="00D50CCE" w:rsidRPr="00DB12FC">
        <w:t>(i)</w:t>
      </w:r>
      <w:r w:rsidR="00D50CCE" w:rsidRPr="00DB12FC">
        <w:tab/>
      </w:r>
      <w:r w:rsidR="0061732A" w:rsidRPr="00DB12FC">
        <w:t xml:space="preserve">the name and business address of the responsible entity in relation to whom the </w:t>
      </w:r>
      <w:r w:rsidR="00AD3068" w:rsidRPr="00DB12FC">
        <w:t>CIRMP</w:t>
      </w:r>
      <w:r w:rsidR="0061732A" w:rsidRPr="00DB12FC">
        <w:t xml:space="preserve"> applies;</w:t>
      </w:r>
      <w:r w:rsidR="00D11BB9" w:rsidRPr="00DB12FC">
        <w:t xml:space="preserve"> and</w:t>
      </w:r>
    </w:p>
    <w:p w14:paraId="4EE0535E" w14:textId="77777777" w:rsidR="0030760D" w:rsidRPr="00DB12FC" w:rsidRDefault="00D50CCE" w:rsidP="00746B88">
      <w:pPr>
        <w:pStyle w:val="paragraphsub"/>
      </w:pPr>
      <w:r w:rsidRPr="00DB12FC">
        <w:tab/>
      </w:r>
      <w:r w:rsidR="0030760D" w:rsidRPr="00DB12FC">
        <w:t>(</w:t>
      </w:r>
      <w:r w:rsidRPr="00DB12FC">
        <w:t>i</w:t>
      </w:r>
      <w:r w:rsidR="0030760D" w:rsidRPr="00DB12FC">
        <w:t>i)</w:t>
      </w:r>
      <w:r w:rsidR="0030760D" w:rsidRPr="00DB12FC">
        <w:tab/>
      </w:r>
      <w:r w:rsidR="00084AA9" w:rsidRPr="00DB12FC">
        <w:t xml:space="preserve">details of </w:t>
      </w:r>
      <w:r w:rsidR="0030760D" w:rsidRPr="00DB12FC">
        <w:t xml:space="preserve">the </w:t>
      </w:r>
      <w:r w:rsidR="000B2B55" w:rsidRPr="00DB12FC">
        <w:t xml:space="preserve">capacity in which </w:t>
      </w:r>
      <w:r w:rsidR="00746B88" w:rsidRPr="00DB12FC">
        <w:t xml:space="preserve">the individual </w:t>
      </w:r>
      <w:r w:rsidR="000B2B55" w:rsidRPr="00DB12FC">
        <w:t>is, or is to be, employed;</w:t>
      </w:r>
      <w:r w:rsidR="00084AA9" w:rsidRPr="00DB12FC">
        <w:t xml:space="preserve"> and</w:t>
      </w:r>
    </w:p>
    <w:p w14:paraId="0EEB0D66" w14:textId="77777777" w:rsidR="002F5C73" w:rsidRPr="00DB12FC" w:rsidRDefault="0030760D" w:rsidP="00746B88">
      <w:pPr>
        <w:pStyle w:val="paragraphsub"/>
      </w:pPr>
      <w:r w:rsidRPr="00DB12FC">
        <w:tab/>
        <w:t>(</w:t>
      </w:r>
      <w:r w:rsidR="002F5C73" w:rsidRPr="00DB12FC">
        <w:t>i</w:t>
      </w:r>
      <w:r w:rsidR="00D50CCE" w:rsidRPr="00DB12FC">
        <w:t>ii</w:t>
      </w:r>
      <w:r w:rsidR="002F5C73" w:rsidRPr="00DB12FC">
        <w:t>)</w:t>
      </w:r>
      <w:r w:rsidR="002F5C73" w:rsidRPr="00DB12FC">
        <w:tab/>
      </w:r>
      <w:r w:rsidR="00DF69B5" w:rsidRPr="00DB12FC">
        <w:t>if</w:t>
      </w:r>
      <w:r w:rsidR="002F5C73" w:rsidRPr="00DB12FC">
        <w:t xml:space="preserve"> the individual is, or </w:t>
      </w:r>
      <w:r w:rsidR="00DF69B5" w:rsidRPr="00DB12FC">
        <w:t>is to</w:t>
      </w:r>
      <w:r w:rsidR="002F5C73" w:rsidRPr="00DB12FC">
        <w:t xml:space="preserve"> be, employed by an entity other than the responsible entity—the name and business address of th</w:t>
      </w:r>
      <w:r w:rsidR="0061732A" w:rsidRPr="00DB12FC">
        <w:t>at</w:t>
      </w:r>
      <w:r w:rsidR="002F5C73" w:rsidRPr="00DB12FC">
        <w:t xml:space="preserve"> entity; and</w:t>
      </w:r>
    </w:p>
    <w:p w14:paraId="6A6DCA22" w14:textId="77777777" w:rsidR="00462726" w:rsidRPr="00DB12FC" w:rsidRDefault="002F5C73" w:rsidP="00746B88">
      <w:pPr>
        <w:pStyle w:val="paragraphsub"/>
      </w:pPr>
      <w:r w:rsidRPr="00DB12FC">
        <w:tab/>
        <w:t>(</w:t>
      </w:r>
      <w:r w:rsidR="0030760D" w:rsidRPr="00DB12FC">
        <w:t>i</w:t>
      </w:r>
      <w:r w:rsidR="00D50CCE" w:rsidRPr="00DB12FC">
        <w:t>v</w:t>
      </w:r>
      <w:r w:rsidR="0030760D" w:rsidRPr="00DB12FC">
        <w:t>)</w:t>
      </w:r>
      <w:r w:rsidR="0030760D" w:rsidRPr="00DB12FC">
        <w:tab/>
      </w:r>
      <w:r w:rsidR="00DF69B5" w:rsidRPr="00DB12FC">
        <w:t>the reason</w:t>
      </w:r>
      <w:r w:rsidR="0030760D" w:rsidRPr="00DB12FC">
        <w:t xml:space="preserve"> the individual is an individual </w:t>
      </w:r>
      <w:r w:rsidR="00197A57" w:rsidRPr="00DB12FC">
        <w:t>for</w:t>
      </w:r>
      <w:r w:rsidR="0030760D" w:rsidRPr="00DB12FC">
        <w:t xml:space="preserve"> whom a background check is permitted under</w:t>
      </w:r>
      <w:r w:rsidR="00084AA9" w:rsidRPr="00DB12FC">
        <w:t xml:space="preserve"> the </w:t>
      </w:r>
      <w:r w:rsidR="00AD3068" w:rsidRPr="00DB12FC">
        <w:t>CIRMP</w:t>
      </w:r>
      <w:r w:rsidR="00DF69B5" w:rsidRPr="00DB12FC">
        <w:t>;</w:t>
      </w:r>
    </w:p>
    <w:p w14:paraId="10F07084" w14:textId="77777777" w:rsidR="000B2B55" w:rsidRPr="00DB12FC" w:rsidRDefault="0009556B" w:rsidP="00E14F35">
      <w:pPr>
        <w:pStyle w:val="ItemHead"/>
      </w:pPr>
      <w:r w:rsidRPr="00DB12FC">
        <w:t>12</w:t>
      </w:r>
      <w:r w:rsidR="00B32D2F" w:rsidRPr="00DB12FC">
        <w:t xml:space="preserve">  After </w:t>
      </w:r>
      <w:r w:rsidR="002A54C4" w:rsidRPr="00DB12FC">
        <w:t>paragraph 5</w:t>
      </w:r>
      <w:r w:rsidR="00B32D2F" w:rsidRPr="00DB12FC">
        <w:t>(1)(ka)</w:t>
      </w:r>
    </w:p>
    <w:p w14:paraId="73193C96" w14:textId="77777777" w:rsidR="00B32D2F" w:rsidRPr="00DB12FC" w:rsidRDefault="00B32D2F" w:rsidP="00B32D2F">
      <w:pPr>
        <w:pStyle w:val="Item"/>
      </w:pPr>
      <w:r w:rsidRPr="00DB12FC">
        <w:t>Insert:</w:t>
      </w:r>
    </w:p>
    <w:p w14:paraId="2A362F05" w14:textId="77777777" w:rsidR="002F5C73" w:rsidRPr="00DB12FC" w:rsidRDefault="00B32D2F" w:rsidP="002F5C73">
      <w:pPr>
        <w:pStyle w:val="paragraph"/>
      </w:pPr>
      <w:r w:rsidRPr="00DB12FC">
        <w:tab/>
        <w:t>(</w:t>
      </w:r>
      <w:r w:rsidR="00152A9B" w:rsidRPr="00DB12FC">
        <w:t>kb</w:t>
      </w:r>
      <w:r w:rsidRPr="00DB12FC">
        <w:t>)</w:t>
      </w:r>
      <w:r w:rsidRPr="00DB12FC">
        <w:tab/>
        <w:t>if the individual is a student an</w:t>
      </w:r>
      <w:r w:rsidR="002F5C73" w:rsidRPr="00DB12FC">
        <w:t>d</w:t>
      </w:r>
      <w:r w:rsidRPr="00DB12FC">
        <w:t xml:space="preserve"> the application</w:t>
      </w:r>
      <w:r w:rsidR="002F5C73" w:rsidRPr="00DB12FC">
        <w:t xml:space="preserve"> relates to a background check of the individual permitted under a </w:t>
      </w:r>
      <w:r w:rsidR="00AD3068" w:rsidRPr="00DB12FC">
        <w:t>CIRMP</w:t>
      </w:r>
      <w:r w:rsidR="002F5C73" w:rsidRPr="00DB12FC">
        <w:t>:</w:t>
      </w:r>
    </w:p>
    <w:p w14:paraId="7BB69546" w14:textId="77777777" w:rsidR="0061732A" w:rsidRPr="00DB12FC" w:rsidRDefault="0061732A" w:rsidP="0061732A">
      <w:pPr>
        <w:pStyle w:val="paragraphsub"/>
      </w:pPr>
      <w:r w:rsidRPr="00DB12FC">
        <w:tab/>
        <w:t>(i)</w:t>
      </w:r>
      <w:r w:rsidRPr="00DB12FC">
        <w:tab/>
        <w:t xml:space="preserve">the name and business address of the responsible entity in relation to whom the </w:t>
      </w:r>
      <w:r w:rsidR="00AD3068" w:rsidRPr="00DB12FC">
        <w:t>CIRMP</w:t>
      </w:r>
      <w:r w:rsidRPr="00DB12FC">
        <w:t xml:space="preserve"> applies;</w:t>
      </w:r>
      <w:r w:rsidR="00D11BB9" w:rsidRPr="00DB12FC">
        <w:t xml:space="preserve"> and</w:t>
      </w:r>
    </w:p>
    <w:p w14:paraId="2689A30E" w14:textId="77777777" w:rsidR="002F5C73" w:rsidRPr="00DB12FC" w:rsidRDefault="002F5C73" w:rsidP="002F5C73">
      <w:pPr>
        <w:pStyle w:val="paragraphsub"/>
      </w:pPr>
      <w:r w:rsidRPr="00DB12FC">
        <w:tab/>
        <w:t>(i</w:t>
      </w:r>
      <w:r w:rsidR="0061732A" w:rsidRPr="00DB12FC">
        <w:t>i</w:t>
      </w:r>
      <w:r w:rsidRPr="00DB12FC">
        <w:t>)</w:t>
      </w:r>
      <w:r w:rsidRPr="00DB12FC">
        <w:tab/>
        <w:t xml:space="preserve">the name and </w:t>
      </w:r>
      <w:r w:rsidR="00152A9B" w:rsidRPr="00DB12FC">
        <w:t>business</w:t>
      </w:r>
      <w:r w:rsidRPr="00DB12FC">
        <w:t xml:space="preserve"> </w:t>
      </w:r>
      <w:r w:rsidR="00152A9B" w:rsidRPr="00DB12FC">
        <w:t>address</w:t>
      </w:r>
      <w:r w:rsidRPr="00DB12FC">
        <w:t xml:space="preserve"> of the </w:t>
      </w:r>
      <w:r w:rsidR="00152A9B" w:rsidRPr="00DB12FC">
        <w:t>institution</w:t>
      </w:r>
      <w:r w:rsidRPr="00DB12FC">
        <w:t xml:space="preserve"> at which the i</w:t>
      </w:r>
      <w:r w:rsidR="00152A9B" w:rsidRPr="00DB12FC">
        <w:t>ndividual</w:t>
      </w:r>
      <w:r w:rsidRPr="00DB12FC">
        <w:t xml:space="preserve"> is </w:t>
      </w:r>
      <w:r w:rsidR="00152A9B" w:rsidRPr="00DB12FC">
        <w:t>studying</w:t>
      </w:r>
      <w:r w:rsidRPr="00DB12FC">
        <w:t>; and</w:t>
      </w:r>
    </w:p>
    <w:p w14:paraId="0941170C" w14:textId="77777777" w:rsidR="00152A9B" w:rsidRPr="00DB12FC" w:rsidRDefault="00152A9B" w:rsidP="002F5C73">
      <w:pPr>
        <w:pStyle w:val="paragraphsub"/>
      </w:pPr>
      <w:r w:rsidRPr="00DB12FC">
        <w:tab/>
        <w:t>(ii</w:t>
      </w:r>
      <w:r w:rsidR="0061732A" w:rsidRPr="00DB12FC">
        <w:t>i</w:t>
      </w:r>
      <w:r w:rsidRPr="00DB12FC">
        <w:t>)</w:t>
      </w:r>
      <w:r w:rsidRPr="00DB12FC">
        <w:tab/>
        <w:t>details of the work that the individual is undertaking, or will undertake, including details of the person for whom the individual is, or will be, working; and</w:t>
      </w:r>
    </w:p>
    <w:p w14:paraId="211DDB5D" w14:textId="77777777" w:rsidR="00152A9B" w:rsidRPr="00DB12FC" w:rsidRDefault="00152A9B" w:rsidP="00152A9B">
      <w:pPr>
        <w:pStyle w:val="paragraphsub"/>
      </w:pPr>
      <w:r w:rsidRPr="00DB12FC">
        <w:tab/>
        <w:t>(i</w:t>
      </w:r>
      <w:r w:rsidR="0061732A" w:rsidRPr="00DB12FC">
        <w:t>v</w:t>
      </w:r>
      <w:r w:rsidRPr="00DB12FC">
        <w:t>)</w:t>
      </w:r>
      <w:r w:rsidRPr="00DB12FC">
        <w:tab/>
      </w:r>
      <w:r w:rsidR="00DF69B5" w:rsidRPr="00DB12FC">
        <w:t>the reason</w:t>
      </w:r>
      <w:r w:rsidRPr="00DB12FC">
        <w:t xml:space="preserve"> the individual is an individual </w:t>
      </w:r>
      <w:r w:rsidR="00197A57" w:rsidRPr="00DB12FC">
        <w:t>for</w:t>
      </w:r>
      <w:r w:rsidRPr="00DB12FC">
        <w:t xml:space="preserve"> whom a background check is permitted under the </w:t>
      </w:r>
      <w:r w:rsidR="00AD3068" w:rsidRPr="00DB12FC">
        <w:t>CIRMP</w:t>
      </w:r>
      <w:r w:rsidRPr="00DB12FC">
        <w:t>;</w:t>
      </w:r>
    </w:p>
    <w:p w14:paraId="11753483" w14:textId="77777777" w:rsidR="00152A9B" w:rsidRPr="00DB12FC" w:rsidRDefault="0009556B" w:rsidP="00152A9B">
      <w:pPr>
        <w:pStyle w:val="ItemHead"/>
      </w:pPr>
      <w:r w:rsidRPr="00DB12FC">
        <w:lastRenderedPageBreak/>
        <w:t>13</w:t>
      </w:r>
      <w:r w:rsidR="00152A9B" w:rsidRPr="00DB12FC">
        <w:t xml:space="preserve">  After </w:t>
      </w:r>
      <w:r w:rsidR="002A54C4" w:rsidRPr="00DB12FC">
        <w:t>paragraph 5</w:t>
      </w:r>
      <w:r w:rsidR="00152A9B" w:rsidRPr="00DB12FC">
        <w:t>(1)(m)</w:t>
      </w:r>
    </w:p>
    <w:p w14:paraId="586C4221" w14:textId="77777777" w:rsidR="00152A9B" w:rsidRPr="00DB12FC" w:rsidRDefault="00152A9B" w:rsidP="00152A9B">
      <w:pPr>
        <w:pStyle w:val="Item"/>
      </w:pPr>
      <w:r w:rsidRPr="00DB12FC">
        <w:t>Insert:</w:t>
      </w:r>
    </w:p>
    <w:p w14:paraId="4C31E333" w14:textId="77777777" w:rsidR="00152A9B" w:rsidRPr="00DB12FC" w:rsidRDefault="00152A9B" w:rsidP="006F62BD">
      <w:pPr>
        <w:pStyle w:val="paragraph"/>
      </w:pPr>
      <w:r w:rsidRPr="00DB12FC">
        <w:tab/>
        <w:t>(ma)</w:t>
      </w:r>
      <w:r w:rsidRPr="00DB12FC">
        <w:tab/>
        <w:t>if the application</w:t>
      </w:r>
      <w:r w:rsidR="00084DFA" w:rsidRPr="00DB12FC">
        <w:t xml:space="preserve"> relates to</w:t>
      </w:r>
      <w:r w:rsidRPr="00DB12FC">
        <w:t xml:space="preserve"> </w:t>
      </w:r>
      <w:r w:rsidR="00084DFA" w:rsidRPr="00DB12FC">
        <w:t xml:space="preserve">a background check of the individual permitted under a </w:t>
      </w:r>
      <w:r w:rsidR="00AD3068" w:rsidRPr="00DB12FC">
        <w:t>CIRMP</w:t>
      </w:r>
      <w:r w:rsidR="006F62BD" w:rsidRPr="00DB12FC">
        <w:t xml:space="preserve">—a </w:t>
      </w:r>
      <w:r w:rsidR="00084DFA" w:rsidRPr="00DB12FC">
        <w:t xml:space="preserve">record </w:t>
      </w:r>
      <w:r w:rsidR="006F62BD" w:rsidRPr="00DB12FC">
        <w:t>of the express consent of the individual:</w:t>
      </w:r>
    </w:p>
    <w:p w14:paraId="30E5F4FE" w14:textId="77777777" w:rsidR="006F62BD" w:rsidRPr="00DB12FC" w:rsidRDefault="006F62BD" w:rsidP="006F62BD">
      <w:pPr>
        <w:pStyle w:val="paragraphsub"/>
      </w:pPr>
      <w:r w:rsidRPr="00DB12FC">
        <w:tab/>
        <w:t>(i)</w:t>
      </w:r>
      <w:r w:rsidRPr="00DB12FC">
        <w:tab/>
        <w:t>for the background check of the individual to be conducted; and</w:t>
      </w:r>
    </w:p>
    <w:p w14:paraId="00F48979" w14:textId="77777777" w:rsidR="006F62BD" w:rsidRPr="00DB12FC" w:rsidRDefault="006F62BD" w:rsidP="006F62BD">
      <w:pPr>
        <w:pStyle w:val="paragraphsub"/>
      </w:pPr>
      <w:r w:rsidRPr="00DB12FC">
        <w:tab/>
        <w:t>(ii)</w:t>
      </w:r>
      <w:r w:rsidRPr="00DB12FC">
        <w:tab/>
        <w:t xml:space="preserve">if the </w:t>
      </w:r>
      <w:r w:rsidR="00AD3068" w:rsidRPr="00DB12FC">
        <w:t>CIRMP</w:t>
      </w:r>
      <w:r w:rsidRPr="00DB12FC">
        <w:t xml:space="preserve"> provides that </w:t>
      </w:r>
      <w:r w:rsidR="00F06190" w:rsidRPr="00DB12FC">
        <w:t>the background check</w:t>
      </w:r>
      <w:r w:rsidRPr="00DB12FC">
        <w:t xml:space="preserve"> must include an identity verification check—for the identity of the individual to be verified.</w:t>
      </w:r>
    </w:p>
    <w:p w14:paraId="404A883A" w14:textId="77777777" w:rsidR="00084DFA" w:rsidRPr="00DB12FC" w:rsidRDefault="0009556B" w:rsidP="00084DFA">
      <w:pPr>
        <w:pStyle w:val="ItemHead"/>
      </w:pPr>
      <w:r w:rsidRPr="00DB12FC">
        <w:t>14</w:t>
      </w:r>
      <w:r w:rsidR="00084DFA" w:rsidRPr="00DB12FC">
        <w:t xml:space="preserve">  At the end of </w:t>
      </w:r>
      <w:r w:rsidR="00E728C4" w:rsidRPr="00DB12FC">
        <w:t>subsection 5</w:t>
      </w:r>
      <w:r w:rsidR="00084DFA" w:rsidRPr="00DB12FC">
        <w:t>(1)</w:t>
      </w:r>
    </w:p>
    <w:p w14:paraId="0658E56D" w14:textId="77777777" w:rsidR="00084DFA" w:rsidRPr="00DB12FC" w:rsidRDefault="00084DFA" w:rsidP="00084DFA">
      <w:pPr>
        <w:pStyle w:val="Item"/>
      </w:pPr>
      <w:r w:rsidRPr="00DB12FC">
        <w:t>Add:</w:t>
      </w:r>
    </w:p>
    <w:p w14:paraId="1B664910" w14:textId="77777777" w:rsidR="00B32D2F" w:rsidRPr="00DB12FC" w:rsidRDefault="00084DFA" w:rsidP="00084DFA">
      <w:pPr>
        <w:pStyle w:val="paragraph"/>
      </w:pPr>
      <w:r w:rsidRPr="00DB12FC">
        <w:tab/>
      </w:r>
      <w:r w:rsidR="002906B6" w:rsidRPr="00DB12FC">
        <w:t xml:space="preserve">; </w:t>
      </w:r>
      <w:r w:rsidRPr="00DB12FC">
        <w:t>(o)</w:t>
      </w:r>
      <w:r w:rsidRPr="00DB12FC">
        <w:tab/>
        <w:t xml:space="preserve">if the application relates to a background check of the individual permitted under a </w:t>
      </w:r>
      <w:r w:rsidR="00AD3068" w:rsidRPr="00DB12FC">
        <w:t>CIRMP</w:t>
      </w:r>
      <w:r w:rsidRPr="00DB12FC">
        <w:t xml:space="preserve"> and the individual is under 16 years of age at the time the application is made—a record of the express consent of the</w:t>
      </w:r>
      <w:r w:rsidR="006F62BD" w:rsidRPr="00DB12FC">
        <w:t xml:space="preserve"> parent</w:t>
      </w:r>
      <w:r w:rsidRPr="00DB12FC">
        <w:t xml:space="preserve"> or guardian of the individual</w:t>
      </w:r>
      <w:r w:rsidR="006F62BD" w:rsidRPr="00DB12FC">
        <w:t>:</w:t>
      </w:r>
    </w:p>
    <w:p w14:paraId="3E0DA2B6" w14:textId="77777777" w:rsidR="00084DFA" w:rsidRPr="00DB12FC" w:rsidRDefault="00084DFA" w:rsidP="006F62BD">
      <w:pPr>
        <w:pStyle w:val="paragraphsub"/>
      </w:pPr>
      <w:r w:rsidRPr="00DB12FC">
        <w:tab/>
        <w:t>(</w:t>
      </w:r>
      <w:r w:rsidR="006F62BD" w:rsidRPr="00DB12FC">
        <w:t>i</w:t>
      </w:r>
      <w:r w:rsidRPr="00DB12FC">
        <w:t>)</w:t>
      </w:r>
      <w:r w:rsidRPr="00DB12FC">
        <w:tab/>
      </w:r>
      <w:r w:rsidR="006F62BD" w:rsidRPr="00DB12FC">
        <w:t>for the background check of the individual to be conducted; and</w:t>
      </w:r>
    </w:p>
    <w:p w14:paraId="2C27E6ED" w14:textId="77777777" w:rsidR="00550999" w:rsidRPr="00DB12FC" w:rsidRDefault="00550999" w:rsidP="00550999">
      <w:pPr>
        <w:pStyle w:val="paragraphsub"/>
      </w:pPr>
      <w:r w:rsidRPr="00DB12FC">
        <w:tab/>
        <w:t>(ii)</w:t>
      </w:r>
      <w:r w:rsidRPr="00DB12FC">
        <w:tab/>
        <w:t xml:space="preserve">if the </w:t>
      </w:r>
      <w:r w:rsidR="00AD3068" w:rsidRPr="00DB12FC">
        <w:t>CIRMP</w:t>
      </w:r>
      <w:r w:rsidRPr="00DB12FC">
        <w:t xml:space="preserve"> provides that</w:t>
      </w:r>
      <w:r w:rsidR="00F06190" w:rsidRPr="00DB12FC">
        <w:t xml:space="preserve"> the background check </w:t>
      </w:r>
      <w:r w:rsidRPr="00DB12FC">
        <w:t>must include an identity verification check—for the identity of the individual to be verified.</w:t>
      </w:r>
    </w:p>
    <w:p w14:paraId="11D2DE87" w14:textId="77777777" w:rsidR="00D01B55" w:rsidRPr="00DB12FC" w:rsidRDefault="0009556B" w:rsidP="00D01B55">
      <w:pPr>
        <w:pStyle w:val="ItemHead"/>
      </w:pPr>
      <w:r w:rsidRPr="00DB12FC">
        <w:t>15</w:t>
      </w:r>
      <w:r w:rsidR="00D01B55" w:rsidRPr="00DB12FC">
        <w:t xml:space="preserve">  At the end of </w:t>
      </w:r>
      <w:r w:rsidR="00E728C4" w:rsidRPr="00DB12FC">
        <w:t>subsection 5</w:t>
      </w:r>
      <w:r w:rsidR="00D01B55" w:rsidRPr="00DB12FC">
        <w:t>A(1)</w:t>
      </w:r>
    </w:p>
    <w:p w14:paraId="61AF9F02" w14:textId="77777777" w:rsidR="00D01B55" w:rsidRPr="00DB12FC" w:rsidRDefault="00D01B55" w:rsidP="00D01B55">
      <w:pPr>
        <w:pStyle w:val="Item"/>
      </w:pPr>
      <w:r w:rsidRPr="00DB12FC">
        <w:t>Add:</w:t>
      </w:r>
    </w:p>
    <w:p w14:paraId="2973F1E2" w14:textId="77777777" w:rsidR="00D01B55" w:rsidRPr="00DB12FC" w:rsidRDefault="00D01B55" w:rsidP="00D01B55">
      <w:pPr>
        <w:pStyle w:val="paragraph"/>
      </w:pPr>
      <w:r w:rsidRPr="00DB12FC">
        <w:tab/>
        <w:t>; and (d)</w:t>
      </w:r>
      <w:r w:rsidRPr="00DB12FC">
        <w:tab/>
        <w:t xml:space="preserve">the requirement does not relate to a background check of the individual permitted under a </w:t>
      </w:r>
      <w:r w:rsidR="00AD3068" w:rsidRPr="00DB12FC">
        <w:t>CIRMP</w:t>
      </w:r>
      <w:r w:rsidRPr="00DB12FC">
        <w:t>.</w:t>
      </w:r>
    </w:p>
    <w:p w14:paraId="601342FE" w14:textId="77777777" w:rsidR="00D01B55" w:rsidRPr="00DB12FC" w:rsidRDefault="0009556B" w:rsidP="00D01B55">
      <w:pPr>
        <w:pStyle w:val="ItemHead"/>
      </w:pPr>
      <w:r w:rsidRPr="00DB12FC">
        <w:t>16</w:t>
      </w:r>
      <w:r w:rsidR="00D01B55" w:rsidRPr="00DB12FC">
        <w:t xml:space="preserve">  </w:t>
      </w:r>
      <w:r w:rsidR="00B92C47" w:rsidRPr="00DB12FC">
        <w:t xml:space="preserve">At the end of </w:t>
      </w:r>
      <w:r w:rsidR="00E728C4" w:rsidRPr="00DB12FC">
        <w:t>subsection 5</w:t>
      </w:r>
      <w:r w:rsidR="00D01B55" w:rsidRPr="00DB12FC">
        <w:t>B(2)</w:t>
      </w:r>
    </w:p>
    <w:p w14:paraId="5DFDE695" w14:textId="77777777" w:rsidR="00D01B55" w:rsidRPr="00DB12FC" w:rsidRDefault="00D01B55" w:rsidP="00D01B55">
      <w:pPr>
        <w:pStyle w:val="Item"/>
      </w:pPr>
      <w:r w:rsidRPr="00DB12FC">
        <w:t>Add “or</w:t>
      </w:r>
      <w:r w:rsidR="008101DA" w:rsidRPr="00DB12FC">
        <w:t xml:space="preserve"> permitted under a </w:t>
      </w:r>
      <w:r w:rsidR="00AD3068" w:rsidRPr="00DB12FC">
        <w:t>CIRMP</w:t>
      </w:r>
      <w:r w:rsidR="008101DA" w:rsidRPr="00DB12FC">
        <w:t>”</w:t>
      </w:r>
      <w:r w:rsidR="00B92C47" w:rsidRPr="00DB12FC">
        <w:t>.</w:t>
      </w:r>
    </w:p>
    <w:p w14:paraId="7083D9F0" w14:textId="77777777" w:rsidR="008101DA" w:rsidRPr="00DB12FC" w:rsidRDefault="0009556B" w:rsidP="008101DA">
      <w:pPr>
        <w:pStyle w:val="ItemHead"/>
      </w:pPr>
      <w:r w:rsidRPr="00DB12FC">
        <w:t>17</w:t>
      </w:r>
      <w:r w:rsidR="008101DA" w:rsidRPr="00DB12FC">
        <w:t xml:space="preserve">  </w:t>
      </w:r>
      <w:r w:rsidR="00E728C4" w:rsidRPr="00DB12FC">
        <w:t>Subsection 5</w:t>
      </w:r>
      <w:r w:rsidR="008101DA" w:rsidRPr="00DB12FC">
        <w:t>B</w:t>
      </w:r>
      <w:r w:rsidR="00B92C47" w:rsidRPr="00DB12FC">
        <w:t>(2)</w:t>
      </w:r>
      <w:r w:rsidR="008101DA" w:rsidRPr="00DB12FC">
        <w:t xml:space="preserve"> (note)</w:t>
      </w:r>
    </w:p>
    <w:p w14:paraId="0D4CB70A" w14:textId="77777777" w:rsidR="008101DA" w:rsidRPr="00DB12FC" w:rsidRDefault="008101DA" w:rsidP="008101DA">
      <w:pPr>
        <w:pStyle w:val="Item"/>
      </w:pPr>
      <w:r w:rsidRPr="00DB12FC">
        <w:t>Omit “</w:t>
      </w:r>
      <w:r w:rsidR="002A54C4" w:rsidRPr="00DB12FC">
        <w:t>section 2</w:t>
      </w:r>
      <w:r w:rsidRPr="00DB12FC">
        <w:t>1L”, substitute “</w:t>
      </w:r>
      <w:r w:rsidR="00E728C4" w:rsidRPr="00DB12FC">
        <w:t>sections 2</w:t>
      </w:r>
      <w:r w:rsidRPr="00DB12FC">
        <w:t>1L and 21Y”.</w:t>
      </w:r>
    </w:p>
    <w:p w14:paraId="5316AF02" w14:textId="77777777" w:rsidR="008101DA" w:rsidRPr="00DB12FC" w:rsidRDefault="0009556B" w:rsidP="008101DA">
      <w:pPr>
        <w:pStyle w:val="ItemHead"/>
      </w:pPr>
      <w:r w:rsidRPr="00DB12FC">
        <w:t>18</w:t>
      </w:r>
      <w:r w:rsidR="008101DA" w:rsidRPr="00DB12FC">
        <w:t xml:space="preserve">  </w:t>
      </w:r>
      <w:r w:rsidR="00E728C4" w:rsidRPr="00DB12FC">
        <w:t>Subsection 5</w:t>
      </w:r>
      <w:r w:rsidR="008101DA" w:rsidRPr="00DB12FC">
        <w:t>B</w:t>
      </w:r>
      <w:r w:rsidR="00B92C47" w:rsidRPr="00DB12FC">
        <w:t>(2)</w:t>
      </w:r>
      <w:r w:rsidR="008101DA" w:rsidRPr="00DB12FC">
        <w:t xml:space="preserve"> (</w:t>
      </w:r>
      <w:r w:rsidR="00B92C47" w:rsidRPr="00DB12FC">
        <w:t xml:space="preserve">at the end of the </w:t>
      </w:r>
      <w:r w:rsidR="008101DA" w:rsidRPr="00DB12FC">
        <w:t>note)</w:t>
      </w:r>
    </w:p>
    <w:p w14:paraId="2844B84B" w14:textId="77777777" w:rsidR="008101DA" w:rsidRPr="00DB12FC" w:rsidRDefault="00B92C47" w:rsidP="008101DA">
      <w:pPr>
        <w:pStyle w:val="Item"/>
      </w:pPr>
      <w:r w:rsidRPr="00DB12FC">
        <w:t xml:space="preserve">Add </w:t>
      </w:r>
      <w:r w:rsidR="008101DA" w:rsidRPr="00DB12FC">
        <w:t xml:space="preserve">“or under </w:t>
      </w:r>
      <w:r w:rsidR="00AD3068" w:rsidRPr="00DB12FC">
        <w:t>CIRMP</w:t>
      </w:r>
      <w:r w:rsidR="008101DA" w:rsidRPr="00DB12FC">
        <w:t>s”.</w:t>
      </w:r>
    </w:p>
    <w:p w14:paraId="6F5EE38B" w14:textId="77777777" w:rsidR="0021628D" w:rsidRPr="00DB12FC" w:rsidRDefault="0009556B" w:rsidP="0021628D">
      <w:pPr>
        <w:pStyle w:val="ItemHead"/>
      </w:pPr>
      <w:r w:rsidRPr="00DB12FC">
        <w:t>19</w:t>
      </w:r>
      <w:r w:rsidR="0021628D" w:rsidRPr="00DB12FC">
        <w:t xml:space="preserve">  </w:t>
      </w:r>
      <w:r w:rsidR="004C5B86" w:rsidRPr="00DB12FC">
        <w:t xml:space="preserve">At the end of </w:t>
      </w:r>
      <w:r w:rsidR="00E728C4" w:rsidRPr="00DB12FC">
        <w:t>section 6</w:t>
      </w:r>
    </w:p>
    <w:p w14:paraId="264C4495" w14:textId="77777777" w:rsidR="004C5B86" w:rsidRPr="00DB12FC" w:rsidRDefault="004C5B86" w:rsidP="004C5B86">
      <w:pPr>
        <w:pStyle w:val="Item"/>
      </w:pPr>
      <w:r w:rsidRPr="00DB12FC">
        <w:t>Add:</w:t>
      </w:r>
    </w:p>
    <w:p w14:paraId="56EFCFFC" w14:textId="77777777" w:rsidR="0021628D" w:rsidRPr="00DB12FC" w:rsidRDefault="004C5B86" w:rsidP="000C6436">
      <w:pPr>
        <w:pStyle w:val="paragraph"/>
      </w:pPr>
      <w:r w:rsidRPr="00DB12FC">
        <w:tab/>
        <w:t>; (e)</w:t>
      </w:r>
      <w:r w:rsidRPr="00DB12FC">
        <w:tab/>
        <w:t xml:space="preserve">for an individual </w:t>
      </w:r>
      <w:r w:rsidR="00DE179A" w:rsidRPr="00DB12FC">
        <w:t>for</w:t>
      </w:r>
      <w:r w:rsidRPr="00DB12FC">
        <w:t xml:space="preserve"> whom a background check is undertaken under </w:t>
      </w:r>
      <w:r w:rsidR="00E728C4" w:rsidRPr="00DB12FC">
        <w:t>section 1</w:t>
      </w:r>
      <w:r w:rsidRPr="00DB12FC">
        <w:t>1AD, 11AE</w:t>
      </w:r>
      <w:r w:rsidR="00DE179A" w:rsidRPr="00DB12FC">
        <w:t xml:space="preserve"> or 21DC</w:t>
      </w:r>
      <w:r w:rsidRPr="00DB12FC">
        <w:t xml:space="preserve">—a </w:t>
      </w:r>
      <w:r w:rsidR="00AD3068" w:rsidRPr="00DB12FC">
        <w:t>CIRMP</w:t>
      </w:r>
      <w:r w:rsidRPr="00DB12FC">
        <w:t xml:space="preserve"> criminal record.</w:t>
      </w:r>
    </w:p>
    <w:p w14:paraId="490AD7CE" w14:textId="77777777" w:rsidR="00F4495E" w:rsidRPr="00DB12FC" w:rsidRDefault="0009556B" w:rsidP="00F4495E">
      <w:pPr>
        <w:pStyle w:val="ItemHead"/>
      </w:pPr>
      <w:r w:rsidRPr="00DB12FC">
        <w:t>20</w:t>
      </w:r>
      <w:r w:rsidR="00F4495E" w:rsidRPr="00DB12FC">
        <w:t xml:space="preserve">  After </w:t>
      </w:r>
      <w:r w:rsidR="00E728C4" w:rsidRPr="00DB12FC">
        <w:t>Division 3</w:t>
      </w:r>
      <w:r w:rsidR="00F4495E" w:rsidRPr="00DB12FC">
        <w:t xml:space="preserve">AA of </w:t>
      </w:r>
      <w:r w:rsidR="00E728C4" w:rsidRPr="00DB12FC">
        <w:t>Part 2</w:t>
      </w:r>
    </w:p>
    <w:p w14:paraId="4005CAD5" w14:textId="77777777" w:rsidR="00F4495E" w:rsidRPr="00DB12FC" w:rsidRDefault="00F4495E" w:rsidP="00F4495E">
      <w:pPr>
        <w:pStyle w:val="Item"/>
      </w:pPr>
      <w:r w:rsidRPr="00DB12FC">
        <w:t>Insert:</w:t>
      </w:r>
    </w:p>
    <w:p w14:paraId="394334C8" w14:textId="77777777" w:rsidR="00F4495E" w:rsidRPr="00DB12FC" w:rsidRDefault="00E728C4" w:rsidP="00F4495E">
      <w:pPr>
        <w:pStyle w:val="ActHead3"/>
      </w:pPr>
      <w:bookmarkStart w:id="7" w:name="_Toc118898590"/>
      <w:r w:rsidRPr="00AA3603">
        <w:rPr>
          <w:rStyle w:val="CharDivNo"/>
        </w:rPr>
        <w:t>Division 3</w:t>
      </w:r>
      <w:r w:rsidR="00F4495E" w:rsidRPr="00AA3603">
        <w:rPr>
          <w:rStyle w:val="CharDivNo"/>
        </w:rPr>
        <w:t>AAB</w:t>
      </w:r>
      <w:r w:rsidR="00F4495E" w:rsidRPr="00DB12FC">
        <w:t>—</w:t>
      </w:r>
      <w:r w:rsidR="00F4495E" w:rsidRPr="00AA3603">
        <w:rPr>
          <w:rStyle w:val="CharDivText"/>
        </w:rPr>
        <w:t>Background checks for critical infrastructure risk management program purposes</w:t>
      </w:r>
      <w:bookmarkEnd w:id="7"/>
    </w:p>
    <w:p w14:paraId="624CA99B" w14:textId="77777777" w:rsidR="00F4495E" w:rsidRPr="00DB12FC" w:rsidRDefault="00F4495E" w:rsidP="00F4495E">
      <w:pPr>
        <w:pStyle w:val="ActHead5"/>
      </w:pPr>
      <w:bookmarkStart w:id="8" w:name="_Toc118898591"/>
      <w:r w:rsidRPr="00AA3603">
        <w:rPr>
          <w:rStyle w:val="CharSectno"/>
        </w:rPr>
        <w:t>11AD</w:t>
      </w:r>
      <w:r w:rsidRPr="00DB12FC">
        <w:t xml:space="preserve">  Background check </w:t>
      </w:r>
      <w:r w:rsidR="005D3749" w:rsidRPr="00DB12FC">
        <w:t>for critical infrastructure risk management program purposes—application by responsible entity or individual</w:t>
      </w:r>
      <w:bookmarkEnd w:id="8"/>
    </w:p>
    <w:p w14:paraId="32138E0E" w14:textId="77777777" w:rsidR="001704FB" w:rsidRPr="00DB12FC" w:rsidRDefault="005D3749" w:rsidP="00133696">
      <w:pPr>
        <w:pStyle w:val="subsection"/>
      </w:pPr>
      <w:r w:rsidRPr="00DB12FC">
        <w:tab/>
        <w:t>(1)</w:t>
      </w:r>
      <w:r w:rsidRPr="00DB12FC">
        <w:tab/>
        <w:t>AusCheck may undertake a background check of an individ</w:t>
      </w:r>
      <w:r w:rsidR="00E73D73" w:rsidRPr="00DB12FC">
        <w:t>ual</w:t>
      </w:r>
      <w:r w:rsidR="00806D82" w:rsidRPr="00DB12FC">
        <w:t xml:space="preserve"> </w:t>
      </w:r>
      <w:r w:rsidR="00E73D73" w:rsidRPr="00DB12FC">
        <w:t>if</w:t>
      </w:r>
      <w:r w:rsidR="001704FB" w:rsidRPr="00DB12FC">
        <w:t>:</w:t>
      </w:r>
    </w:p>
    <w:p w14:paraId="333D7465" w14:textId="77777777" w:rsidR="001704FB" w:rsidRPr="00DB12FC" w:rsidRDefault="001704FB" w:rsidP="001704FB">
      <w:pPr>
        <w:pStyle w:val="paragraph"/>
      </w:pPr>
      <w:r w:rsidRPr="00DB12FC">
        <w:lastRenderedPageBreak/>
        <w:tab/>
        <w:t>(a)</w:t>
      </w:r>
      <w:r w:rsidRPr="00DB12FC">
        <w:tab/>
      </w:r>
      <w:r w:rsidR="00806D82" w:rsidRPr="00DB12FC">
        <w:t>a</w:t>
      </w:r>
      <w:r w:rsidR="003D7895" w:rsidRPr="00DB12FC">
        <w:t xml:space="preserve"> </w:t>
      </w:r>
      <w:r w:rsidR="00AD3068" w:rsidRPr="00DB12FC">
        <w:t>CIRMP</w:t>
      </w:r>
      <w:r w:rsidR="00806D82" w:rsidRPr="00DB12FC">
        <w:t xml:space="preserve"> </w:t>
      </w:r>
      <w:r w:rsidRPr="00DB12FC">
        <w:t>permits</w:t>
      </w:r>
      <w:r w:rsidR="00DF4C86" w:rsidRPr="00DB12FC">
        <w:t xml:space="preserve"> a background check of the individual; and</w:t>
      </w:r>
    </w:p>
    <w:p w14:paraId="57A72134" w14:textId="77777777" w:rsidR="005D3749" w:rsidRPr="00DB12FC" w:rsidRDefault="001704FB" w:rsidP="001704FB">
      <w:pPr>
        <w:pStyle w:val="paragraph"/>
      </w:pPr>
      <w:r w:rsidRPr="00DB12FC">
        <w:tab/>
        <w:t>(b)</w:t>
      </w:r>
      <w:r w:rsidRPr="00DB12FC">
        <w:tab/>
      </w:r>
      <w:r w:rsidR="005D3749" w:rsidRPr="00DB12FC">
        <w:t xml:space="preserve">an application for a background check of the individual is made under </w:t>
      </w:r>
      <w:r w:rsidR="002A54C4" w:rsidRPr="00DB12FC">
        <w:t>section 2</w:t>
      </w:r>
      <w:r w:rsidR="00E1541E" w:rsidRPr="00DB12FC">
        <w:t>1Q</w:t>
      </w:r>
      <w:r w:rsidR="005D3749" w:rsidRPr="00DB12FC">
        <w:t>.</w:t>
      </w:r>
    </w:p>
    <w:p w14:paraId="41B1B1EA" w14:textId="77777777" w:rsidR="005D3749" w:rsidRPr="00DB12FC" w:rsidRDefault="005D3749" w:rsidP="005D3749">
      <w:pPr>
        <w:pStyle w:val="subsection"/>
      </w:pPr>
      <w:r w:rsidRPr="00DB12FC">
        <w:tab/>
        <w:t>(2)</w:t>
      </w:r>
      <w:r w:rsidRPr="00DB12FC">
        <w:tab/>
        <w:t>The application must:</w:t>
      </w:r>
    </w:p>
    <w:p w14:paraId="590338AB" w14:textId="77777777" w:rsidR="005D3749" w:rsidRPr="00DB12FC" w:rsidRDefault="005D3749" w:rsidP="005D3749">
      <w:pPr>
        <w:pStyle w:val="paragraph"/>
      </w:pPr>
      <w:r w:rsidRPr="00DB12FC">
        <w:tab/>
        <w:t>(a)</w:t>
      </w:r>
      <w:r w:rsidRPr="00DB12FC">
        <w:tab/>
        <w:t>be made electronically; and</w:t>
      </w:r>
    </w:p>
    <w:p w14:paraId="6BA1F014" w14:textId="77777777" w:rsidR="00E33E35" w:rsidRPr="00DB12FC" w:rsidRDefault="00783434" w:rsidP="005D3749">
      <w:pPr>
        <w:pStyle w:val="paragraph"/>
      </w:pPr>
      <w:r w:rsidRPr="00DB12FC">
        <w:tab/>
        <w:t>(b)</w:t>
      </w:r>
      <w:r w:rsidRPr="00DB12FC">
        <w:tab/>
        <w:t xml:space="preserve">include all of the required information for the </w:t>
      </w:r>
      <w:r w:rsidR="00770938" w:rsidRPr="00DB12FC">
        <w:t>individual</w:t>
      </w:r>
      <w:r w:rsidRPr="00DB12FC">
        <w:t>; and</w:t>
      </w:r>
    </w:p>
    <w:p w14:paraId="3E84280D" w14:textId="77777777" w:rsidR="007242CB" w:rsidRPr="00DB12FC" w:rsidRDefault="001517D7" w:rsidP="00A275EE">
      <w:pPr>
        <w:pStyle w:val="paragraph"/>
      </w:pPr>
      <w:r w:rsidRPr="00DB12FC">
        <w:tab/>
        <w:t>(c)</w:t>
      </w:r>
      <w:r w:rsidRPr="00DB12FC">
        <w:tab/>
        <w:t>includ</w:t>
      </w:r>
      <w:r w:rsidR="00B05CEF" w:rsidRPr="00DB12FC">
        <w:t>e a statement</w:t>
      </w:r>
      <w:r w:rsidR="00A275EE" w:rsidRPr="00DB12FC">
        <w:t>,</w:t>
      </w:r>
      <w:r w:rsidR="00F96BE2" w:rsidRPr="00DB12FC">
        <w:t xml:space="preserve"> made</w:t>
      </w:r>
      <w:r w:rsidRPr="00DB12FC">
        <w:t xml:space="preserve"> </w:t>
      </w:r>
      <w:r w:rsidR="00B05CEF" w:rsidRPr="00DB12FC">
        <w:t>by</w:t>
      </w:r>
      <w:r w:rsidRPr="00DB12FC">
        <w:t xml:space="preserve"> the responsible entit</w:t>
      </w:r>
      <w:r w:rsidR="00B05CEF" w:rsidRPr="00DB12FC">
        <w:t>y</w:t>
      </w:r>
      <w:r w:rsidR="00A275EE" w:rsidRPr="00DB12FC">
        <w:t xml:space="preserve">, </w:t>
      </w:r>
      <w:r w:rsidR="00130867" w:rsidRPr="00DB12FC">
        <w:t>as to</w:t>
      </w:r>
      <w:r w:rsidR="007242CB" w:rsidRPr="00DB12FC">
        <w:t>:</w:t>
      </w:r>
    </w:p>
    <w:p w14:paraId="6F014D11" w14:textId="77777777" w:rsidR="00130867" w:rsidRPr="00DB12FC" w:rsidRDefault="007242CB" w:rsidP="00130867">
      <w:pPr>
        <w:pStyle w:val="paragraphsub"/>
      </w:pPr>
      <w:r w:rsidRPr="00DB12FC">
        <w:tab/>
        <w:t>(i)</w:t>
      </w:r>
      <w:r w:rsidRPr="00DB12FC">
        <w:tab/>
      </w:r>
      <w:r w:rsidR="001B7FD6" w:rsidRPr="00DB12FC">
        <w:t>whether the CIRMP permits or requires an assessment of information relating to one or more of the matters</w:t>
      </w:r>
      <w:r w:rsidR="00B05CEF" w:rsidRPr="00DB12FC">
        <w:t xml:space="preserve"> mentioned in </w:t>
      </w:r>
      <w:r w:rsidR="002A54C4" w:rsidRPr="00DB12FC">
        <w:t>paragraph 5</w:t>
      </w:r>
      <w:r w:rsidR="00B05CEF" w:rsidRPr="00DB12FC">
        <w:t>(a), (b), (c) or (d) of the Act; an</w:t>
      </w:r>
      <w:r w:rsidR="00130867" w:rsidRPr="00DB12FC">
        <w:t>d</w:t>
      </w:r>
    </w:p>
    <w:p w14:paraId="1FF676EB" w14:textId="77777777" w:rsidR="00130867" w:rsidRPr="00DB12FC" w:rsidRDefault="00130867" w:rsidP="007242CB">
      <w:pPr>
        <w:pStyle w:val="paragraphsub"/>
      </w:pPr>
      <w:r w:rsidRPr="00DB12FC">
        <w:tab/>
        <w:t>(ii)</w:t>
      </w:r>
      <w:r w:rsidRPr="00DB12FC">
        <w:tab/>
      </w:r>
      <w:r w:rsidR="00E8604A" w:rsidRPr="00DB12FC">
        <w:t>if the CIRMP permits or requires an assessment of information relating to the matter</w:t>
      </w:r>
      <w:r w:rsidR="00886952" w:rsidRPr="00DB12FC">
        <w:t>s</w:t>
      </w:r>
      <w:r w:rsidR="00E8604A" w:rsidRPr="00DB12FC">
        <w:t xml:space="preserve"> in </w:t>
      </w:r>
      <w:r w:rsidR="002A54C4" w:rsidRPr="00DB12FC">
        <w:t>paragraph 5</w:t>
      </w:r>
      <w:r w:rsidR="00E8604A" w:rsidRPr="00DB12FC">
        <w:t>(b) of the Act</w:t>
      </w:r>
      <w:r w:rsidR="00886952" w:rsidRPr="00DB12FC">
        <w:t>—</w:t>
      </w:r>
      <w:r w:rsidRPr="00DB12FC">
        <w:t>how the responsible entity deals with</w:t>
      </w:r>
      <w:r w:rsidR="00886952" w:rsidRPr="00DB12FC">
        <w:t xml:space="preserve"> an </w:t>
      </w:r>
      <w:r w:rsidRPr="00DB12FC">
        <w:t xml:space="preserve">adverse security assessment or </w:t>
      </w:r>
      <w:r w:rsidR="00886952" w:rsidRPr="00DB12FC">
        <w:t xml:space="preserve">a </w:t>
      </w:r>
      <w:r w:rsidRPr="00DB12FC">
        <w:t>qualified security assessment</w:t>
      </w:r>
      <w:r w:rsidR="00886952" w:rsidRPr="00DB12FC">
        <w:t xml:space="preserve"> under the CIRMP</w:t>
      </w:r>
      <w:r w:rsidRPr="00DB12FC">
        <w:t>; and</w:t>
      </w:r>
    </w:p>
    <w:p w14:paraId="4D3CE505" w14:textId="77777777" w:rsidR="00783434" w:rsidRPr="00DB12FC" w:rsidRDefault="00783434" w:rsidP="005D3749">
      <w:pPr>
        <w:pStyle w:val="paragraph"/>
      </w:pPr>
      <w:r w:rsidRPr="00DB12FC">
        <w:tab/>
        <w:t>(</w:t>
      </w:r>
      <w:r w:rsidR="00E33E35" w:rsidRPr="00DB12FC">
        <w:t>d</w:t>
      </w:r>
      <w:r w:rsidRPr="00DB12FC">
        <w:t>)</w:t>
      </w:r>
      <w:r w:rsidRPr="00DB12FC">
        <w:tab/>
        <w:t xml:space="preserve">if, under the </w:t>
      </w:r>
      <w:r w:rsidR="00AD3068" w:rsidRPr="00DB12FC">
        <w:t>CIRMP</w:t>
      </w:r>
      <w:r w:rsidRPr="00DB12FC">
        <w:t xml:space="preserve">, </w:t>
      </w:r>
      <w:r w:rsidR="00770938" w:rsidRPr="00DB12FC">
        <w:t>the background check must include an electronic identi</w:t>
      </w:r>
      <w:r w:rsidR="0012733B" w:rsidRPr="00DB12FC">
        <w:t>t</w:t>
      </w:r>
      <w:r w:rsidR="00770938" w:rsidRPr="00DB12FC">
        <w:t>y verification check—include:</w:t>
      </w:r>
    </w:p>
    <w:p w14:paraId="342ACDE1" w14:textId="77777777" w:rsidR="00770938" w:rsidRPr="00DB12FC" w:rsidRDefault="00770938" w:rsidP="00770938">
      <w:pPr>
        <w:pStyle w:val="paragraphsub"/>
      </w:pPr>
      <w:r w:rsidRPr="00DB12FC">
        <w:tab/>
        <w:t>(i)</w:t>
      </w:r>
      <w:r w:rsidRPr="00DB12FC">
        <w:tab/>
        <w:t xml:space="preserve">the details required under </w:t>
      </w:r>
      <w:r w:rsidR="002A54C4" w:rsidRPr="00DB12FC">
        <w:t>section 2</w:t>
      </w:r>
      <w:r w:rsidRPr="00DB12FC">
        <w:t xml:space="preserve">1V or a copy of an exemption (or a copy of an application for an exemption) under </w:t>
      </w:r>
      <w:r w:rsidR="002A54C4" w:rsidRPr="00DB12FC">
        <w:t>section 2</w:t>
      </w:r>
      <w:r w:rsidRPr="00DB12FC">
        <w:t>1X from the requirement to provide those details; and</w:t>
      </w:r>
    </w:p>
    <w:p w14:paraId="6928FB24" w14:textId="77777777" w:rsidR="00770938" w:rsidRPr="00DB12FC" w:rsidRDefault="00770938" w:rsidP="00770938">
      <w:pPr>
        <w:pStyle w:val="paragraphsub"/>
      </w:pPr>
      <w:r w:rsidRPr="00DB12FC">
        <w:tab/>
        <w:t>(ii)</w:t>
      </w:r>
      <w:r w:rsidRPr="00DB12FC">
        <w:tab/>
        <w:t xml:space="preserve">the record (if any) required under </w:t>
      </w:r>
      <w:r w:rsidR="002A54C4" w:rsidRPr="00DB12FC">
        <w:t>section 2</w:t>
      </w:r>
      <w:r w:rsidRPr="00DB12FC">
        <w:t>1V;</w:t>
      </w:r>
      <w:r w:rsidR="003D4FF4" w:rsidRPr="00DB12FC">
        <w:t xml:space="preserve"> and</w:t>
      </w:r>
    </w:p>
    <w:p w14:paraId="64377C14" w14:textId="77777777" w:rsidR="00770938" w:rsidRPr="00DB12FC" w:rsidRDefault="00770938" w:rsidP="00770938">
      <w:pPr>
        <w:pStyle w:val="paragraph"/>
      </w:pPr>
      <w:r w:rsidRPr="00DB12FC">
        <w:tab/>
        <w:t>(</w:t>
      </w:r>
      <w:r w:rsidR="00E33E35" w:rsidRPr="00DB12FC">
        <w:t>e</w:t>
      </w:r>
      <w:r w:rsidRPr="00DB12FC">
        <w:t>)</w:t>
      </w:r>
      <w:r w:rsidRPr="00DB12FC">
        <w:tab/>
        <w:t xml:space="preserve">be made in the form (if any) approved for the purposes of this paragraph under </w:t>
      </w:r>
      <w:r w:rsidR="00E728C4" w:rsidRPr="00DB12FC">
        <w:t>subsection (</w:t>
      </w:r>
      <w:r w:rsidRPr="00DB12FC">
        <w:t>3); and</w:t>
      </w:r>
    </w:p>
    <w:p w14:paraId="3F9FE99A" w14:textId="77777777" w:rsidR="001E104E" w:rsidRPr="00DB12FC" w:rsidRDefault="00770938" w:rsidP="00770938">
      <w:pPr>
        <w:pStyle w:val="paragraph"/>
      </w:pPr>
      <w:r w:rsidRPr="00DB12FC">
        <w:tab/>
        <w:t>(</w:t>
      </w:r>
      <w:r w:rsidR="00E33E35" w:rsidRPr="00DB12FC">
        <w:t>f</w:t>
      </w:r>
      <w:r w:rsidRPr="00DB12FC">
        <w:t>)</w:t>
      </w:r>
      <w:r w:rsidRPr="00DB12FC">
        <w:tab/>
        <w:t xml:space="preserve">meet any other requirement specified by the Secretary for the purposes of this paragraph under </w:t>
      </w:r>
      <w:r w:rsidR="00E728C4" w:rsidRPr="00DB12FC">
        <w:t>subsection (</w:t>
      </w:r>
      <w:r w:rsidRPr="00DB12FC">
        <w:t>4).</w:t>
      </w:r>
    </w:p>
    <w:p w14:paraId="74D186B8" w14:textId="77777777" w:rsidR="005D3749" w:rsidRPr="00DB12FC" w:rsidRDefault="005D3749" w:rsidP="005D3749">
      <w:pPr>
        <w:pStyle w:val="subsection"/>
      </w:pPr>
      <w:r w:rsidRPr="00DB12FC">
        <w:tab/>
        <w:t>(3)</w:t>
      </w:r>
      <w:r w:rsidRPr="00DB12FC">
        <w:tab/>
        <w:t xml:space="preserve">The Secretary may, in writing, approve a form for the purposes of </w:t>
      </w:r>
      <w:r w:rsidR="002A54C4" w:rsidRPr="00DB12FC">
        <w:t>paragraph (</w:t>
      </w:r>
      <w:r w:rsidRPr="00DB12FC">
        <w:t>2)(</w:t>
      </w:r>
      <w:r w:rsidR="00E33E35" w:rsidRPr="00DB12FC">
        <w:t>e</w:t>
      </w:r>
      <w:r w:rsidRPr="00DB12FC">
        <w:t>).</w:t>
      </w:r>
    </w:p>
    <w:p w14:paraId="252A2F84" w14:textId="77777777" w:rsidR="005D3749" w:rsidRPr="00DB12FC" w:rsidRDefault="005D3749" w:rsidP="005D3749">
      <w:pPr>
        <w:pStyle w:val="subsection"/>
      </w:pPr>
      <w:r w:rsidRPr="00DB12FC">
        <w:tab/>
        <w:t>(4)</w:t>
      </w:r>
      <w:r w:rsidRPr="00DB12FC">
        <w:tab/>
        <w:t>The Secretary may, by notifiable instrument, specify requirements for the purpose</w:t>
      </w:r>
      <w:r w:rsidR="0012733B" w:rsidRPr="00DB12FC">
        <w:t>s</w:t>
      </w:r>
      <w:r w:rsidRPr="00DB12FC">
        <w:t xml:space="preserve"> of </w:t>
      </w:r>
      <w:r w:rsidR="002A54C4" w:rsidRPr="00DB12FC">
        <w:t>paragraph (</w:t>
      </w:r>
      <w:r w:rsidRPr="00DB12FC">
        <w:t>2)(</w:t>
      </w:r>
      <w:r w:rsidR="00E33E35" w:rsidRPr="00DB12FC">
        <w:t>f</w:t>
      </w:r>
      <w:r w:rsidRPr="00DB12FC">
        <w:t>).</w:t>
      </w:r>
    </w:p>
    <w:p w14:paraId="5E6D995E" w14:textId="77777777" w:rsidR="005D3749" w:rsidRPr="00DB12FC" w:rsidRDefault="005D3749" w:rsidP="005D3749">
      <w:pPr>
        <w:pStyle w:val="ActHead5"/>
      </w:pPr>
      <w:bookmarkStart w:id="9" w:name="_Toc118898592"/>
      <w:r w:rsidRPr="00AA3603">
        <w:rPr>
          <w:rStyle w:val="CharSectno"/>
        </w:rPr>
        <w:t>11AE</w:t>
      </w:r>
      <w:r w:rsidRPr="00DB12FC">
        <w:t xml:space="preserve">  Background check for critical infrastructure risk management program purposes—deemed application</w:t>
      </w:r>
      <w:bookmarkEnd w:id="9"/>
    </w:p>
    <w:p w14:paraId="2DA190C1" w14:textId="77777777" w:rsidR="003B130B" w:rsidRPr="00DB12FC" w:rsidRDefault="005D3749" w:rsidP="00806D82">
      <w:pPr>
        <w:pStyle w:val="subsection"/>
      </w:pPr>
      <w:r w:rsidRPr="00DB12FC">
        <w:tab/>
        <w:t>(1)</w:t>
      </w:r>
      <w:r w:rsidRPr="00DB12FC">
        <w:tab/>
      </w:r>
      <w:r w:rsidR="0011296C" w:rsidRPr="00DB12FC">
        <w:t>AusCheck may undertake a background check of an individual i</w:t>
      </w:r>
      <w:r w:rsidR="00806D82" w:rsidRPr="00DB12FC">
        <w:t>f</w:t>
      </w:r>
      <w:r w:rsidR="003B130B" w:rsidRPr="00DB12FC">
        <w:t>:</w:t>
      </w:r>
    </w:p>
    <w:p w14:paraId="2A3AFB48" w14:textId="77777777" w:rsidR="00AB7A7D" w:rsidRPr="00DB12FC" w:rsidRDefault="003B130B" w:rsidP="001E104E">
      <w:pPr>
        <w:pStyle w:val="paragraph"/>
      </w:pPr>
      <w:r w:rsidRPr="00DB12FC">
        <w:tab/>
        <w:t>(</w:t>
      </w:r>
      <w:r w:rsidR="00AB7A7D" w:rsidRPr="00DB12FC">
        <w:t>a</w:t>
      </w:r>
      <w:r w:rsidRPr="00DB12FC">
        <w:t>)</w:t>
      </w:r>
      <w:r w:rsidRPr="00DB12FC">
        <w:tab/>
      </w:r>
      <w:r w:rsidR="0011296C" w:rsidRPr="00DB12FC">
        <w:t xml:space="preserve">a background check (the </w:t>
      </w:r>
      <w:r w:rsidR="0011296C" w:rsidRPr="00DB12FC">
        <w:rPr>
          <w:b/>
          <w:i/>
        </w:rPr>
        <w:t>original background check</w:t>
      </w:r>
      <w:r w:rsidR="0011296C" w:rsidRPr="00DB12FC">
        <w:t>) of the individual</w:t>
      </w:r>
      <w:r w:rsidR="00AB7A7D" w:rsidRPr="00DB12FC">
        <w:t xml:space="preserve"> </w:t>
      </w:r>
      <w:r w:rsidR="0011296C" w:rsidRPr="00DB12FC">
        <w:t>has</w:t>
      </w:r>
      <w:r w:rsidR="00AB7A7D" w:rsidRPr="00DB12FC">
        <w:t xml:space="preserve"> </w:t>
      </w:r>
      <w:r w:rsidR="0011296C" w:rsidRPr="00DB12FC">
        <w:t>been undertaken</w:t>
      </w:r>
      <w:r w:rsidR="0065453B" w:rsidRPr="00DB12FC">
        <w:t xml:space="preserve"> under </w:t>
      </w:r>
      <w:r w:rsidR="00E728C4" w:rsidRPr="00DB12FC">
        <w:t>section 1</w:t>
      </w:r>
      <w:r w:rsidR="0065453B" w:rsidRPr="00DB12FC">
        <w:t>1AD</w:t>
      </w:r>
      <w:r w:rsidR="00AB7A7D" w:rsidRPr="00DB12FC">
        <w:t>; and</w:t>
      </w:r>
    </w:p>
    <w:p w14:paraId="33C6B15B" w14:textId="77777777" w:rsidR="003B130B" w:rsidRPr="00DB12FC" w:rsidRDefault="00AB7A7D" w:rsidP="001E104E">
      <w:pPr>
        <w:pStyle w:val="paragraph"/>
      </w:pPr>
      <w:r w:rsidRPr="00DB12FC">
        <w:tab/>
        <w:t>(</w:t>
      </w:r>
      <w:r w:rsidR="000D1900" w:rsidRPr="00DB12FC">
        <w:t>b</w:t>
      </w:r>
      <w:r w:rsidRPr="00DB12FC">
        <w:t>)</w:t>
      </w:r>
      <w:r w:rsidRPr="00DB12FC">
        <w:tab/>
      </w:r>
      <w:r w:rsidR="003B130B" w:rsidRPr="00DB12FC">
        <w:t xml:space="preserve">after </w:t>
      </w:r>
      <w:r w:rsidRPr="00DB12FC">
        <w:t>the</w:t>
      </w:r>
      <w:r w:rsidR="003B130B" w:rsidRPr="00DB12FC">
        <w:t xml:space="preserve"> </w:t>
      </w:r>
      <w:r w:rsidRPr="00DB12FC">
        <w:t xml:space="preserve">original background </w:t>
      </w:r>
      <w:r w:rsidR="003B130B" w:rsidRPr="00DB12FC">
        <w:t xml:space="preserve">check </w:t>
      </w:r>
      <w:r w:rsidR="0011296C" w:rsidRPr="00DB12FC">
        <w:t>the Secretary considers</w:t>
      </w:r>
      <w:r w:rsidR="003B130B" w:rsidRPr="00DB12FC">
        <w:t>,</w:t>
      </w:r>
      <w:r w:rsidR="0011296C" w:rsidRPr="00DB12FC">
        <w:t xml:space="preserve"> on reasonable grounds</w:t>
      </w:r>
      <w:r w:rsidR="003B130B" w:rsidRPr="00DB12FC">
        <w:t>,</w:t>
      </w:r>
      <w:r w:rsidR="0011296C" w:rsidRPr="00DB12FC">
        <w:t xml:space="preserve"> that the individual</w:t>
      </w:r>
      <w:r w:rsidR="000D1900" w:rsidRPr="00DB12FC">
        <w:t>:</w:t>
      </w:r>
    </w:p>
    <w:p w14:paraId="688EAC60" w14:textId="77777777" w:rsidR="003B130B" w:rsidRPr="00DB12FC" w:rsidRDefault="003B130B" w:rsidP="003B130B">
      <w:pPr>
        <w:pStyle w:val="paragraphsub"/>
      </w:pPr>
      <w:r w:rsidRPr="00DB12FC">
        <w:tab/>
        <w:t>(i)</w:t>
      </w:r>
      <w:r w:rsidRPr="00DB12FC">
        <w:tab/>
      </w:r>
      <w:r w:rsidR="0011296C" w:rsidRPr="00DB12FC">
        <w:t>has a</w:t>
      </w:r>
      <w:r w:rsidR="001E104E" w:rsidRPr="00DB12FC">
        <w:t xml:space="preserve"> </w:t>
      </w:r>
      <w:r w:rsidR="00AD3068" w:rsidRPr="00DB12FC">
        <w:t>CIRMP</w:t>
      </w:r>
      <w:r w:rsidR="0011296C" w:rsidRPr="00DB12FC">
        <w:t xml:space="preserve"> criminal record; or</w:t>
      </w:r>
    </w:p>
    <w:p w14:paraId="4477C12E" w14:textId="77777777" w:rsidR="00F41270" w:rsidRPr="00DB12FC" w:rsidRDefault="003B130B" w:rsidP="00F02632">
      <w:pPr>
        <w:pStyle w:val="paragraphsub"/>
      </w:pPr>
      <w:r w:rsidRPr="00DB12FC">
        <w:tab/>
        <w:t>(ii)</w:t>
      </w:r>
      <w:r w:rsidRPr="00DB12FC">
        <w:tab/>
      </w:r>
      <w:r w:rsidR="000D1900" w:rsidRPr="00DB12FC">
        <w:t>if the original background check was</w:t>
      </w:r>
      <w:r w:rsidR="00C16CE9" w:rsidRPr="00DB12FC">
        <w:t xml:space="preserve"> </w:t>
      </w:r>
      <w:r w:rsidR="003864DF" w:rsidRPr="00DB12FC">
        <w:t xml:space="preserve">undertaken </w:t>
      </w:r>
      <w:r w:rsidR="00023DF8" w:rsidRPr="00DB12FC">
        <w:t>for the purpose</w:t>
      </w:r>
      <w:r w:rsidR="00C22C89" w:rsidRPr="00DB12FC">
        <w:t xml:space="preserve"> of granting the individual</w:t>
      </w:r>
      <w:r w:rsidR="00023DF8" w:rsidRPr="00DB12FC">
        <w:t xml:space="preserve"> access to a critical infrastructure asse</w:t>
      </w:r>
      <w:r w:rsidR="0009556B" w:rsidRPr="00DB12FC">
        <w:t xml:space="preserve">t </w:t>
      </w:r>
      <w:r w:rsidR="00023DF8" w:rsidRPr="00DB12FC">
        <w:t xml:space="preserve">declared by the Minister, by notifiable instrument, for the purposes of this </w:t>
      </w:r>
      <w:r w:rsidR="00187C91" w:rsidRPr="00DB12FC">
        <w:t>sub</w:t>
      </w:r>
      <w:r w:rsidR="00023DF8" w:rsidRPr="00DB12FC">
        <w:t>paragraph—constitutes a threat to the security of the asset.</w:t>
      </w:r>
    </w:p>
    <w:p w14:paraId="413AE78A" w14:textId="77777777" w:rsidR="0011296C" w:rsidRPr="00DB12FC" w:rsidRDefault="00450C75" w:rsidP="0011296C">
      <w:pPr>
        <w:pStyle w:val="subsection"/>
      </w:pPr>
      <w:r w:rsidRPr="00DB12FC">
        <w:tab/>
      </w:r>
      <w:r w:rsidR="0011296C" w:rsidRPr="00DB12FC">
        <w:t>(2)</w:t>
      </w:r>
      <w:r w:rsidR="0011296C" w:rsidRPr="00DB12FC">
        <w:tab/>
        <w:t xml:space="preserve">In considering a matter under </w:t>
      </w:r>
      <w:r w:rsidR="002A54C4" w:rsidRPr="00DB12FC">
        <w:t>paragraph (</w:t>
      </w:r>
      <w:r w:rsidR="0011296C" w:rsidRPr="00DB12FC">
        <w:t>1)</w:t>
      </w:r>
      <w:r w:rsidR="007F471B" w:rsidRPr="00DB12FC">
        <w:t>(</w:t>
      </w:r>
      <w:r w:rsidR="000D1900" w:rsidRPr="00DB12FC">
        <w:t>b</w:t>
      </w:r>
      <w:r w:rsidR="007F471B" w:rsidRPr="00DB12FC">
        <w:t>)</w:t>
      </w:r>
      <w:r w:rsidR="0011296C" w:rsidRPr="00DB12FC">
        <w:t>, the Secretary must take into account:</w:t>
      </w:r>
    </w:p>
    <w:p w14:paraId="0BD16D35" w14:textId="77777777" w:rsidR="0011296C" w:rsidRPr="00DB12FC" w:rsidRDefault="0011296C" w:rsidP="001E104E">
      <w:pPr>
        <w:pStyle w:val="paragraph"/>
      </w:pPr>
      <w:r w:rsidRPr="00DB12FC">
        <w:tab/>
        <w:t>(a)</w:t>
      </w:r>
      <w:r w:rsidRPr="00DB12FC">
        <w:tab/>
        <w:t xml:space="preserve">any information given to the Secretary by the individual or the </w:t>
      </w:r>
      <w:r w:rsidR="00C94BEB" w:rsidRPr="00DB12FC">
        <w:t>responsible entity</w:t>
      </w:r>
      <w:r w:rsidR="003A76EC" w:rsidRPr="00DB12FC">
        <w:t xml:space="preserve"> in relation to whom the </w:t>
      </w:r>
      <w:r w:rsidR="00AD3068" w:rsidRPr="00DB12FC">
        <w:t>CIRMP</w:t>
      </w:r>
      <w:r w:rsidR="003A76EC" w:rsidRPr="00DB12FC">
        <w:t xml:space="preserve"> applies</w:t>
      </w:r>
      <w:r w:rsidRPr="00DB12FC">
        <w:t>; and</w:t>
      </w:r>
    </w:p>
    <w:p w14:paraId="7C573615" w14:textId="77777777" w:rsidR="0011296C" w:rsidRPr="00DB12FC" w:rsidRDefault="0011296C" w:rsidP="001E104E">
      <w:pPr>
        <w:pStyle w:val="paragraph"/>
      </w:pPr>
      <w:r w:rsidRPr="00DB12FC">
        <w:lastRenderedPageBreak/>
        <w:tab/>
        <w:t>(b)</w:t>
      </w:r>
      <w:r w:rsidRPr="00DB12FC">
        <w:tab/>
        <w:t>any information given to the Secretary by a law enforcement, or national security, agency (however described) about the individual; and</w:t>
      </w:r>
    </w:p>
    <w:p w14:paraId="38C2CDCC" w14:textId="77777777" w:rsidR="0011296C" w:rsidRPr="00DB12FC" w:rsidRDefault="0011296C" w:rsidP="001E104E">
      <w:pPr>
        <w:pStyle w:val="paragraph"/>
      </w:pPr>
      <w:r w:rsidRPr="00DB12FC">
        <w:tab/>
        <w:t>(c)</w:t>
      </w:r>
      <w:r w:rsidRPr="00DB12FC">
        <w:tab/>
        <w:t>anything else relevant that the Secretary knows about.</w:t>
      </w:r>
    </w:p>
    <w:p w14:paraId="245DE2DA" w14:textId="77777777" w:rsidR="0011296C" w:rsidRPr="00DB12FC" w:rsidRDefault="0011296C" w:rsidP="0011296C">
      <w:pPr>
        <w:pStyle w:val="subsection"/>
      </w:pPr>
      <w:r w:rsidRPr="00DB12FC">
        <w:tab/>
        <w:t>(3)</w:t>
      </w:r>
      <w:r w:rsidRPr="00DB12FC">
        <w:tab/>
        <w:t xml:space="preserve">If AusCheck undertakes a background check of an individual under </w:t>
      </w:r>
      <w:r w:rsidR="00E728C4" w:rsidRPr="00DB12FC">
        <w:t>subsection (</w:t>
      </w:r>
      <w:r w:rsidRPr="00DB12FC">
        <w:t>1):</w:t>
      </w:r>
    </w:p>
    <w:p w14:paraId="40D49392" w14:textId="77777777" w:rsidR="001E104E" w:rsidRPr="00DB12FC" w:rsidRDefault="0011296C" w:rsidP="001E104E">
      <w:pPr>
        <w:pStyle w:val="paragraph"/>
      </w:pPr>
      <w:r w:rsidRPr="00DB12FC">
        <w:tab/>
        <w:t>(a)</w:t>
      </w:r>
      <w:r w:rsidRPr="00DB12FC">
        <w:tab/>
        <w:t>t</w:t>
      </w:r>
      <w:r w:rsidR="00C94BEB" w:rsidRPr="00DB12FC">
        <w:t xml:space="preserve">he applicant </w:t>
      </w:r>
      <w:r w:rsidR="00B92C47" w:rsidRPr="00DB12FC">
        <w:t>for</w:t>
      </w:r>
      <w:r w:rsidR="00C94BEB" w:rsidRPr="00DB12FC">
        <w:t xml:space="preserve"> the original background check</w:t>
      </w:r>
      <w:r w:rsidRPr="00DB12FC">
        <w:t xml:space="preserve"> is taken to have applied for the background check of the individual; and</w:t>
      </w:r>
    </w:p>
    <w:p w14:paraId="362E21BB" w14:textId="77777777" w:rsidR="00481E7C" w:rsidRPr="00DB12FC" w:rsidRDefault="001E104E" w:rsidP="001E104E">
      <w:pPr>
        <w:pStyle w:val="paragraph"/>
      </w:pPr>
      <w:r w:rsidRPr="00DB12FC">
        <w:tab/>
      </w:r>
      <w:r w:rsidR="0011296C" w:rsidRPr="00DB12FC">
        <w:t>(b)</w:t>
      </w:r>
      <w:r w:rsidR="0011296C" w:rsidRPr="00DB12FC">
        <w:tab/>
        <w:t>the application for that background check is taken to be the same as the application for the original background check.</w:t>
      </w:r>
    </w:p>
    <w:p w14:paraId="22D0C6AC" w14:textId="77777777" w:rsidR="00720943" w:rsidRPr="00DB12FC" w:rsidRDefault="0009556B" w:rsidP="00720943">
      <w:pPr>
        <w:pStyle w:val="ItemHead"/>
      </w:pPr>
      <w:r w:rsidRPr="00DB12FC">
        <w:t>21</w:t>
      </w:r>
      <w:r w:rsidR="00720943" w:rsidRPr="00DB12FC">
        <w:t xml:space="preserve">  </w:t>
      </w:r>
      <w:r w:rsidR="00E728C4" w:rsidRPr="00DB12FC">
        <w:t>Paragraph 1</w:t>
      </w:r>
      <w:r w:rsidR="00720943" w:rsidRPr="00DB12FC">
        <w:t>1A(2)(b)</w:t>
      </w:r>
    </w:p>
    <w:p w14:paraId="3E626FC1" w14:textId="77777777" w:rsidR="00720943" w:rsidRPr="00DB12FC" w:rsidRDefault="00720943" w:rsidP="00720943">
      <w:pPr>
        <w:pStyle w:val="Item"/>
      </w:pPr>
      <w:r w:rsidRPr="00DB12FC">
        <w:t>Omit “or organising body”, substitute “</w:t>
      </w:r>
      <w:r w:rsidR="0012733B" w:rsidRPr="00DB12FC">
        <w:t xml:space="preserve">, </w:t>
      </w:r>
      <w:r w:rsidRPr="00DB12FC">
        <w:t xml:space="preserve">organising body or </w:t>
      </w:r>
      <w:r w:rsidR="00D50CCE" w:rsidRPr="00DB12FC">
        <w:t>responsible</w:t>
      </w:r>
      <w:r w:rsidRPr="00DB12FC">
        <w:t xml:space="preserve"> entity”.</w:t>
      </w:r>
    </w:p>
    <w:p w14:paraId="61660C96" w14:textId="77777777" w:rsidR="00720943" w:rsidRPr="00DB12FC" w:rsidRDefault="0009556B" w:rsidP="00720943">
      <w:pPr>
        <w:pStyle w:val="ItemHead"/>
      </w:pPr>
      <w:r w:rsidRPr="00DB12FC">
        <w:t>22</w:t>
      </w:r>
      <w:r w:rsidR="00720943" w:rsidRPr="00DB12FC">
        <w:t xml:space="preserve">  </w:t>
      </w:r>
      <w:r w:rsidR="00E728C4" w:rsidRPr="00DB12FC">
        <w:t>Paragraph 1</w:t>
      </w:r>
      <w:r w:rsidR="00720943" w:rsidRPr="00DB12FC">
        <w:t>1A(2)(f)</w:t>
      </w:r>
    </w:p>
    <w:p w14:paraId="22FDCFA7" w14:textId="77777777" w:rsidR="00720943" w:rsidRPr="00DB12FC" w:rsidRDefault="00720943" w:rsidP="00720943">
      <w:pPr>
        <w:pStyle w:val="Item"/>
      </w:pPr>
      <w:r w:rsidRPr="00DB12FC">
        <w:t>Omit “or 21C(3)”, substitute “</w:t>
      </w:r>
      <w:r w:rsidR="0012733B" w:rsidRPr="00DB12FC">
        <w:t xml:space="preserve">, </w:t>
      </w:r>
      <w:r w:rsidRPr="00DB12FC">
        <w:t>21C(3) or 21</w:t>
      </w:r>
      <w:r w:rsidR="00A97F66" w:rsidRPr="00DB12FC">
        <w:t>DC(</w:t>
      </w:r>
      <w:r w:rsidR="0033329C" w:rsidRPr="00DB12FC">
        <w:t>5</w:t>
      </w:r>
      <w:r w:rsidR="00A97F66" w:rsidRPr="00DB12FC">
        <w:t>)”.</w:t>
      </w:r>
    </w:p>
    <w:p w14:paraId="7E14087D" w14:textId="77777777" w:rsidR="008E0B1F" w:rsidRPr="00DB12FC" w:rsidRDefault="0009556B" w:rsidP="008E0B1F">
      <w:pPr>
        <w:pStyle w:val="ItemHead"/>
      </w:pPr>
      <w:r w:rsidRPr="00DB12FC">
        <w:t>23</w:t>
      </w:r>
      <w:r w:rsidR="008E0B1F" w:rsidRPr="00DB12FC">
        <w:t xml:space="preserve">  At the end of </w:t>
      </w:r>
      <w:r w:rsidR="00E728C4" w:rsidRPr="00DB12FC">
        <w:t>Division 5</w:t>
      </w:r>
      <w:r w:rsidR="008E0B1F" w:rsidRPr="00DB12FC">
        <w:t xml:space="preserve"> of </w:t>
      </w:r>
      <w:r w:rsidR="00E728C4" w:rsidRPr="00DB12FC">
        <w:t>Part 2</w:t>
      </w:r>
    </w:p>
    <w:p w14:paraId="6196A6E8" w14:textId="77777777" w:rsidR="008E0B1F" w:rsidRPr="00DB12FC" w:rsidRDefault="008E0B1F" w:rsidP="008E0B1F">
      <w:pPr>
        <w:pStyle w:val="Item"/>
      </w:pPr>
      <w:r w:rsidRPr="00DB12FC">
        <w:t>Add:</w:t>
      </w:r>
    </w:p>
    <w:p w14:paraId="6B8E0A17" w14:textId="77777777" w:rsidR="008E0B1F" w:rsidRPr="00DB12FC" w:rsidRDefault="008E0B1F" w:rsidP="008E0B1F">
      <w:pPr>
        <w:pStyle w:val="ActHead4"/>
      </w:pPr>
      <w:bookmarkStart w:id="10" w:name="_Toc118898593"/>
      <w:r w:rsidRPr="00AA3603">
        <w:rPr>
          <w:rStyle w:val="CharSubdNo"/>
        </w:rPr>
        <w:t>Subdivision D</w:t>
      </w:r>
      <w:r w:rsidRPr="00DB12FC">
        <w:t>—</w:t>
      </w:r>
      <w:r w:rsidRPr="00AA3603">
        <w:rPr>
          <w:rStyle w:val="CharSubdText"/>
        </w:rPr>
        <w:t>Advice about background checks for critical infrastructure risk management programs</w:t>
      </w:r>
      <w:bookmarkEnd w:id="10"/>
    </w:p>
    <w:p w14:paraId="4325FF34" w14:textId="77777777" w:rsidR="009A2B0B" w:rsidRPr="00DB12FC" w:rsidRDefault="003A76EC" w:rsidP="009A2B0B">
      <w:pPr>
        <w:pStyle w:val="ActHead5"/>
      </w:pPr>
      <w:bookmarkStart w:id="11" w:name="_Toc118898594"/>
      <w:r w:rsidRPr="00AA3603">
        <w:rPr>
          <w:rStyle w:val="CharSectno"/>
        </w:rPr>
        <w:t>21DA</w:t>
      </w:r>
      <w:r w:rsidR="00B92C47" w:rsidRPr="00DB12FC">
        <w:t xml:space="preserve">  </w:t>
      </w:r>
      <w:r w:rsidRPr="00DB12FC">
        <w:t>Advice about background check of an individual</w:t>
      </w:r>
      <w:bookmarkEnd w:id="11"/>
    </w:p>
    <w:p w14:paraId="23BC48A1" w14:textId="77777777" w:rsidR="003A76EC" w:rsidRPr="00DB12FC" w:rsidRDefault="003A76EC" w:rsidP="003A76EC">
      <w:pPr>
        <w:pStyle w:val="subsection"/>
      </w:pPr>
      <w:r w:rsidRPr="00DB12FC">
        <w:tab/>
        <w:t>(1)</w:t>
      </w:r>
      <w:r w:rsidRPr="00DB12FC">
        <w:tab/>
        <w:t>This section applies if AusCheck undertakes a background check of an individ</w:t>
      </w:r>
      <w:r w:rsidR="00D47FB9" w:rsidRPr="00DB12FC">
        <w:t xml:space="preserve">ual </w:t>
      </w:r>
      <w:r w:rsidR="000250BE" w:rsidRPr="00DB12FC">
        <w:t xml:space="preserve">under </w:t>
      </w:r>
      <w:r w:rsidR="00E728C4" w:rsidRPr="00DB12FC">
        <w:t>section 1</w:t>
      </w:r>
      <w:r w:rsidR="000250BE" w:rsidRPr="00DB12FC">
        <w:t xml:space="preserve">1AD, 11AE or </w:t>
      </w:r>
      <w:r w:rsidR="00550999" w:rsidRPr="00DB12FC">
        <w:t>21DC</w:t>
      </w:r>
      <w:r w:rsidR="00F00E0F" w:rsidRPr="00DB12FC">
        <w:t>.</w:t>
      </w:r>
    </w:p>
    <w:p w14:paraId="093B210F" w14:textId="77777777" w:rsidR="003A76EC" w:rsidRPr="00DB12FC" w:rsidRDefault="003A76EC" w:rsidP="000250BE">
      <w:pPr>
        <w:pStyle w:val="SubsectionHead"/>
      </w:pPr>
      <w:r w:rsidRPr="00DB12FC">
        <w:t>Advice relating to criminal history etc.</w:t>
      </w:r>
    </w:p>
    <w:p w14:paraId="3C6FE463" w14:textId="77777777" w:rsidR="003A76EC" w:rsidRPr="00DB12FC" w:rsidRDefault="003A76EC" w:rsidP="003A76EC">
      <w:pPr>
        <w:pStyle w:val="subsection"/>
      </w:pPr>
      <w:r w:rsidRPr="00DB12FC">
        <w:tab/>
        <w:t>(2)</w:t>
      </w:r>
      <w:r w:rsidRPr="00DB12FC">
        <w:tab/>
        <w:t xml:space="preserve">The Secretary must advise the </w:t>
      </w:r>
      <w:r w:rsidR="000250BE" w:rsidRPr="00DB12FC">
        <w:t>responsible entity</w:t>
      </w:r>
      <w:r w:rsidR="00F00E0F" w:rsidRPr="00DB12FC">
        <w:t xml:space="preserve"> in relation to whom t</w:t>
      </w:r>
      <w:r w:rsidR="000250BE" w:rsidRPr="00DB12FC">
        <w:t xml:space="preserve">he </w:t>
      </w:r>
      <w:r w:rsidR="00AD3068" w:rsidRPr="00DB12FC">
        <w:t>CIRMP</w:t>
      </w:r>
      <w:r w:rsidR="00A751B5" w:rsidRPr="00DB12FC">
        <w:t xml:space="preserve"> </w:t>
      </w:r>
      <w:r w:rsidR="000250BE" w:rsidRPr="00DB12FC">
        <w:t>applies:</w:t>
      </w:r>
    </w:p>
    <w:p w14:paraId="2B997CB0" w14:textId="77777777" w:rsidR="003A76EC" w:rsidRPr="00DB12FC" w:rsidRDefault="003A76EC" w:rsidP="000250BE">
      <w:pPr>
        <w:pStyle w:val="paragraph"/>
      </w:pPr>
      <w:r w:rsidRPr="00DB12FC">
        <w:tab/>
        <w:t>(a)</w:t>
      </w:r>
      <w:r w:rsidRPr="00DB12FC">
        <w:tab/>
        <w:t>if the background check included an assessment of the individual’s criminal history—whether or not the individual has an unfavourable criminal history; and</w:t>
      </w:r>
    </w:p>
    <w:p w14:paraId="3A5133CB" w14:textId="77777777" w:rsidR="003A76EC" w:rsidRPr="00DB12FC" w:rsidRDefault="003A76EC" w:rsidP="000250BE">
      <w:pPr>
        <w:pStyle w:val="paragraph"/>
      </w:pPr>
      <w:r w:rsidRPr="00DB12FC">
        <w:tab/>
        <w:t>(b)</w:t>
      </w:r>
      <w:r w:rsidRPr="00DB12FC">
        <w:tab/>
        <w:t>if the background check included a security assessment of the individual—whether or not the security assessment of the individual is an adverse security assessment or qualified security assessment; and</w:t>
      </w:r>
    </w:p>
    <w:p w14:paraId="583CD400" w14:textId="77777777" w:rsidR="003A76EC" w:rsidRPr="00DB12FC" w:rsidRDefault="003A76EC" w:rsidP="000250BE">
      <w:pPr>
        <w:pStyle w:val="paragraph"/>
      </w:pPr>
      <w:r w:rsidRPr="00DB12FC">
        <w:tab/>
        <w:t>(c)</w:t>
      </w:r>
      <w:r w:rsidRPr="00DB12FC">
        <w:tab/>
        <w:t>if the background check included an assessment of information relating to whether the individual holds a visa entitling the individual to work in Australia—</w:t>
      </w:r>
      <w:r w:rsidR="004C5B86" w:rsidRPr="00DB12FC">
        <w:t>whether or not the individual has a right to work in Australia</w:t>
      </w:r>
      <w:r w:rsidR="007466F8" w:rsidRPr="00DB12FC">
        <w:t>, and if so, the class of visa held</w:t>
      </w:r>
      <w:r w:rsidRPr="00DB12FC">
        <w:t>.</w:t>
      </w:r>
    </w:p>
    <w:p w14:paraId="309DFB5D" w14:textId="77777777" w:rsidR="003A76EC" w:rsidRPr="00DB12FC" w:rsidRDefault="003A76EC" w:rsidP="003A76EC">
      <w:pPr>
        <w:pStyle w:val="subsection"/>
      </w:pPr>
      <w:r w:rsidRPr="00DB12FC">
        <w:tab/>
        <w:t>(3)</w:t>
      </w:r>
      <w:r w:rsidRPr="00DB12FC">
        <w:tab/>
        <w:t xml:space="preserve">If the Secretary advises the </w:t>
      </w:r>
      <w:r w:rsidR="000250BE" w:rsidRPr="00DB12FC">
        <w:t>responsible entity</w:t>
      </w:r>
      <w:r w:rsidRPr="00DB12FC">
        <w:t xml:space="preserve"> under </w:t>
      </w:r>
      <w:r w:rsidR="002A54C4" w:rsidRPr="00DB12FC">
        <w:t>paragraph (</w:t>
      </w:r>
      <w:r w:rsidRPr="00DB12FC">
        <w:t>2)(a) that the individual has an unfavourable criminal history, the Secretary:</w:t>
      </w:r>
    </w:p>
    <w:p w14:paraId="37C0DFD3" w14:textId="77777777" w:rsidR="003A76EC" w:rsidRPr="00DB12FC" w:rsidRDefault="003A76EC" w:rsidP="00F00E0F">
      <w:pPr>
        <w:pStyle w:val="paragraph"/>
      </w:pPr>
      <w:r w:rsidRPr="00DB12FC">
        <w:tab/>
        <w:t>(a)</w:t>
      </w:r>
      <w:r w:rsidRPr="00DB12FC">
        <w:tab/>
        <w:t>must include in the advic</w:t>
      </w:r>
      <w:r w:rsidR="004C5B86" w:rsidRPr="00DB12FC">
        <w:t>e</w:t>
      </w:r>
      <w:r w:rsidRPr="00DB12FC">
        <w:t xml:space="preserve"> details of the type of offence of which the individual has been convicted; and</w:t>
      </w:r>
    </w:p>
    <w:p w14:paraId="7D576E9A" w14:textId="77777777" w:rsidR="00AD1C09" w:rsidRPr="00DB12FC" w:rsidRDefault="003A76EC" w:rsidP="00AD1C09">
      <w:pPr>
        <w:pStyle w:val="paragraph"/>
      </w:pPr>
      <w:r w:rsidRPr="00DB12FC">
        <w:tab/>
        <w:t>(</w:t>
      </w:r>
      <w:r w:rsidR="004C5B86" w:rsidRPr="00DB12FC">
        <w:t>b</w:t>
      </w:r>
      <w:r w:rsidRPr="00DB12FC">
        <w:t>)</w:t>
      </w:r>
      <w:r w:rsidRPr="00DB12FC">
        <w:tab/>
        <w:t>must inform the individual of that advice and the reasons for that advice</w:t>
      </w:r>
      <w:r w:rsidR="00AD1C09" w:rsidRPr="00DB12FC">
        <w:t>.</w:t>
      </w:r>
    </w:p>
    <w:p w14:paraId="1E3AF8B1" w14:textId="77777777" w:rsidR="00DE0FFA" w:rsidRPr="00DB12FC" w:rsidRDefault="00E1541E" w:rsidP="00DE0FFA">
      <w:pPr>
        <w:pStyle w:val="subsection"/>
      </w:pPr>
      <w:r w:rsidRPr="00DB12FC">
        <w:tab/>
      </w:r>
      <w:r w:rsidR="00DE0FFA" w:rsidRPr="00DB12FC">
        <w:t>(4)</w:t>
      </w:r>
      <w:r w:rsidR="00DE0FFA" w:rsidRPr="00DB12FC">
        <w:tab/>
        <w:t>If:</w:t>
      </w:r>
    </w:p>
    <w:p w14:paraId="576363C2" w14:textId="77777777" w:rsidR="00DE0FFA" w:rsidRPr="00DB12FC" w:rsidRDefault="00DE0FFA" w:rsidP="00DE0FFA">
      <w:pPr>
        <w:pStyle w:val="paragraph"/>
      </w:pPr>
      <w:r w:rsidRPr="00DB12FC">
        <w:lastRenderedPageBreak/>
        <w:tab/>
        <w:t>(a)</w:t>
      </w:r>
      <w:r w:rsidRPr="00DB12FC">
        <w:tab/>
        <w:t>the Secretary has advised the responsible entity in relation to a previous background check of the individual; and</w:t>
      </w:r>
    </w:p>
    <w:p w14:paraId="1AF6F1EE" w14:textId="77777777" w:rsidR="00DE0FFA" w:rsidRPr="00DB12FC" w:rsidRDefault="00DE0FFA" w:rsidP="00DE0FFA">
      <w:pPr>
        <w:pStyle w:val="paragraph"/>
      </w:pPr>
      <w:r w:rsidRPr="00DB12FC">
        <w:tab/>
        <w:t>(b)</w:t>
      </w:r>
      <w:r w:rsidRPr="00DB12FC">
        <w:tab/>
        <w:t>the advice in relation to the previous background check was that the individual had an unfavourable criminal history;</w:t>
      </w:r>
    </w:p>
    <w:p w14:paraId="0EABF2E2" w14:textId="77777777" w:rsidR="00DE0FFA" w:rsidRPr="00DB12FC" w:rsidRDefault="00DE0FFA" w:rsidP="00DE0FFA">
      <w:pPr>
        <w:pStyle w:val="subsection2"/>
      </w:pPr>
      <w:r w:rsidRPr="00DB12FC">
        <w:t>the Secretary must also advise the responsible entity whether there has been a material change in the individual’s criminal history.</w:t>
      </w:r>
    </w:p>
    <w:p w14:paraId="75917D26" w14:textId="77777777" w:rsidR="00E1541E" w:rsidRPr="00DB12FC" w:rsidRDefault="00DE0FFA" w:rsidP="00E1541E">
      <w:pPr>
        <w:pStyle w:val="subsection"/>
      </w:pPr>
      <w:r w:rsidRPr="00DB12FC">
        <w:tab/>
      </w:r>
      <w:r w:rsidR="00E1541E" w:rsidRPr="00DB12FC">
        <w:t>(</w:t>
      </w:r>
      <w:r w:rsidRPr="00DB12FC">
        <w:t>5</w:t>
      </w:r>
      <w:r w:rsidR="00E1541E" w:rsidRPr="00DB12FC">
        <w:t>)</w:t>
      </w:r>
      <w:r w:rsidR="00E1541E" w:rsidRPr="00DB12FC">
        <w:tab/>
        <w:t>If:</w:t>
      </w:r>
    </w:p>
    <w:p w14:paraId="697B0BB8" w14:textId="77777777" w:rsidR="00E1541E" w:rsidRPr="00DB12FC" w:rsidRDefault="00E1541E" w:rsidP="00E1541E">
      <w:pPr>
        <w:pStyle w:val="paragraph"/>
      </w:pPr>
      <w:r w:rsidRPr="00DB12FC">
        <w:tab/>
        <w:t>(a)</w:t>
      </w:r>
      <w:r w:rsidRPr="00DB12FC">
        <w:tab/>
        <w:t>the Secretary has advised the responsible entity that the individual has been convicted of a</w:t>
      </w:r>
      <w:r w:rsidR="00B179C3" w:rsidRPr="00DB12FC">
        <w:t xml:space="preserve"> CI</w:t>
      </w:r>
      <w:r w:rsidR="0033329C" w:rsidRPr="00DB12FC">
        <w:t>R</w:t>
      </w:r>
      <w:r w:rsidR="00B179C3" w:rsidRPr="00DB12FC">
        <w:t>MP</w:t>
      </w:r>
      <w:r w:rsidR="00DB12FC">
        <w:noBreakHyphen/>
      </w:r>
      <w:r w:rsidR="00B179C3" w:rsidRPr="00DB12FC">
        <w:t>security</w:t>
      </w:r>
      <w:r w:rsidR="00DB12FC">
        <w:noBreakHyphen/>
      </w:r>
      <w:r w:rsidR="00B179C3" w:rsidRPr="00DB12FC">
        <w:t xml:space="preserve">relevant offence </w:t>
      </w:r>
      <w:r w:rsidRPr="00DB12FC">
        <w:t xml:space="preserve">(the </w:t>
      </w:r>
      <w:r w:rsidRPr="00DB12FC">
        <w:rPr>
          <w:b/>
          <w:i/>
        </w:rPr>
        <w:t xml:space="preserve">relevant </w:t>
      </w:r>
      <w:r w:rsidR="00AD3068" w:rsidRPr="00DB12FC">
        <w:rPr>
          <w:b/>
          <w:i/>
        </w:rPr>
        <w:t>CIRMP</w:t>
      </w:r>
      <w:r w:rsidRPr="00DB12FC">
        <w:rPr>
          <w:b/>
          <w:i/>
        </w:rPr>
        <w:t xml:space="preserve"> offence</w:t>
      </w:r>
      <w:r w:rsidRPr="00DB12FC">
        <w:t>); and</w:t>
      </w:r>
    </w:p>
    <w:p w14:paraId="307D87DB" w14:textId="77777777" w:rsidR="00E1541E" w:rsidRPr="00DB12FC" w:rsidRDefault="00E1541E" w:rsidP="00E1541E">
      <w:pPr>
        <w:pStyle w:val="paragraph"/>
      </w:pPr>
      <w:r w:rsidRPr="00DB12FC">
        <w:tab/>
        <w:t>(b)</w:t>
      </w:r>
      <w:r w:rsidRPr="00DB12FC">
        <w:tab/>
        <w:t xml:space="preserve">the responsible entity requests the Secretary, in writing, to provide </w:t>
      </w:r>
      <w:r w:rsidR="00C31B4B" w:rsidRPr="00DB12FC">
        <w:t xml:space="preserve">the </w:t>
      </w:r>
      <w:r w:rsidR="00673180" w:rsidRPr="00DB12FC">
        <w:t>responsible entity with</w:t>
      </w:r>
      <w:r w:rsidRPr="00DB12FC">
        <w:t xml:space="preserve"> details of the relevant</w:t>
      </w:r>
      <w:r w:rsidR="00673180" w:rsidRPr="00DB12FC">
        <w:t xml:space="preserve"> </w:t>
      </w:r>
      <w:r w:rsidR="00AD3068" w:rsidRPr="00DB12FC">
        <w:t>CIRMP</w:t>
      </w:r>
      <w:r w:rsidR="0012733B" w:rsidRPr="00DB12FC">
        <w:t xml:space="preserve"> </w:t>
      </w:r>
      <w:r w:rsidRPr="00DB12FC">
        <w:t>offence; and</w:t>
      </w:r>
    </w:p>
    <w:p w14:paraId="5AD1B99E" w14:textId="77777777" w:rsidR="00E1541E" w:rsidRPr="00DB12FC" w:rsidRDefault="00E1541E" w:rsidP="00E1541E">
      <w:pPr>
        <w:pStyle w:val="paragraph"/>
      </w:pPr>
      <w:r w:rsidRPr="00DB12FC">
        <w:tab/>
        <w:t>(c)</w:t>
      </w:r>
      <w:r w:rsidRPr="00DB12FC">
        <w:tab/>
        <w:t xml:space="preserve">the individual provides express consent for the Secretary to provide details of the relevant </w:t>
      </w:r>
      <w:r w:rsidR="00AD3068" w:rsidRPr="00DB12FC">
        <w:t>CIRMP</w:t>
      </w:r>
      <w:r w:rsidRPr="00DB12FC">
        <w:t xml:space="preserve"> offence to the </w:t>
      </w:r>
      <w:r w:rsidR="00673180" w:rsidRPr="00DB12FC">
        <w:t>responsible entity</w:t>
      </w:r>
      <w:r w:rsidRPr="00DB12FC">
        <w:t>;</w:t>
      </w:r>
    </w:p>
    <w:p w14:paraId="3ACAD32B" w14:textId="77777777" w:rsidR="00AD1C09" w:rsidRPr="00DB12FC" w:rsidRDefault="00E1541E" w:rsidP="00DE0FFA">
      <w:pPr>
        <w:pStyle w:val="subsection2"/>
      </w:pPr>
      <w:r w:rsidRPr="00DB12FC">
        <w:t xml:space="preserve">the Secretary must provide to the </w:t>
      </w:r>
      <w:r w:rsidR="00673180" w:rsidRPr="00DB12FC">
        <w:t>responsible entity</w:t>
      </w:r>
      <w:r w:rsidRPr="00DB12FC">
        <w:t xml:space="preserve"> a document setting out the details of the relevant </w:t>
      </w:r>
      <w:r w:rsidR="00AD3068" w:rsidRPr="00DB12FC">
        <w:t>CIRMP</w:t>
      </w:r>
      <w:r w:rsidR="00673180" w:rsidRPr="00DB12FC">
        <w:t xml:space="preserve"> </w:t>
      </w:r>
      <w:r w:rsidRPr="00DB12FC">
        <w:t>offence and any sentence imposed for the offence.</w:t>
      </w:r>
    </w:p>
    <w:p w14:paraId="1213DA43" w14:textId="77777777" w:rsidR="00673180" w:rsidRPr="00DB12FC" w:rsidRDefault="00673180" w:rsidP="00673180">
      <w:pPr>
        <w:pStyle w:val="ActHead5"/>
      </w:pPr>
      <w:bookmarkStart w:id="12" w:name="_Toc118898595"/>
      <w:r w:rsidRPr="00AA3603">
        <w:rPr>
          <w:rStyle w:val="CharSectno"/>
        </w:rPr>
        <w:t>21DB</w:t>
      </w:r>
      <w:r w:rsidRPr="00DB12FC">
        <w:t xml:space="preserve">  Advice about background check that is cancelled</w:t>
      </w:r>
      <w:bookmarkEnd w:id="12"/>
    </w:p>
    <w:p w14:paraId="1EA8F450" w14:textId="77777777" w:rsidR="00673180" w:rsidRPr="00DB12FC" w:rsidRDefault="00673180" w:rsidP="00673180">
      <w:pPr>
        <w:pStyle w:val="subsection"/>
      </w:pPr>
      <w:r w:rsidRPr="00DB12FC">
        <w:tab/>
      </w:r>
      <w:r w:rsidRPr="00DB12FC">
        <w:tab/>
        <w:t>If:</w:t>
      </w:r>
    </w:p>
    <w:p w14:paraId="52B16ED6" w14:textId="77777777" w:rsidR="00673180" w:rsidRPr="00DB12FC" w:rsidRDefault="00673180" w:rsidP="00673180">
      <w:pPr>
        <w:pStyle w:val="paragraph"/>
      </w:pPr>
      <w:r w:rsidRPr="00DB12FC">
        <w:tab/>
        <w:t>(a)</w:t>
      </w:r>
      <w:r w:rsidRPr="00DB12FC">
        <w:tab/>
        <w:t>a background check of an individual is cancelled under sub</w:t>
      </w:r>
      <w:r w:rsidR="00E728C4" w:rsidRPr="00DB12FC">
        <w:t>section 1</w:t>
      </w:r>
      <w:r w:rsidRPr="00DB12FC">
        <w:t>1A(7); and</w:t>
      </w:r>
    </w:p>
    <w:p w14:paraId="7BF5F668" w14:textId="77777777" w:rsidR="00673180" w:rsidRPr="00DB12FC" w:rsidRDefault="00673180" w:rsidP="00673180">
      <w:pPr>
        <w:pStyle w:val="paragraph"/>
      </w:pPr>
      <w:r w:rsidRPr="00DB12FC">
        <w:tab/>
        <w:t>(b)</w:t>
      </w:r>
      <w:r w:rsidRPr="00DB12FC">
        <w:tab/>
        <w:t xml:space="preserve">had AusCheck completed the check, the Secretary would have been required or authorised, or would have been so required or authorised depending on the results of the background check, to give to the individual or the responsible entity in relation to whom the </w:t>
      </w:r>
      <w:r w:rsidR="00AD3068" w:rsidRPr="00DB12FC">
        <w:t>CIRMP</w:t>
      </w:r>
      <w:r w:rsidR="00D47557" w:rsidRPr="00DB12FC">
        <w:t xml:space="preserve"> that permits</w:t>
      </w:r>
      <w:r w:rsidRPr="00DB12FC">
        <w:t xml:space="preserve"> the background check applies</w:t>
      </w:r>
      <w:r w:rsidR="00D47557" w:rsidRPr="00DB12FC">
        <w:t>:</w:t>
      </w:r>
    </w:p>
    <w:p w14:paraId="25FAFEDA" w14:textId="77777777" w:rsidR="00673180" w:rsidRPr="00DB12FC" w:rsidRDefault="00673180" w:rsidP="00673180">
      <w:pPr>
        <w:pStyle w:val="paragraphsub"/>
      </w:pPr>
      <w:r w:rsidRPr="00DB12FC">
        <w:tab/>
        <w:t>(i)</w:t>
      </w:r>
      <w:r w:rsidRPr="00DB12FC">
        <w:tab/>
        <w:t>advice; or</w:t>
      </w:r>
    </w:p>
    <w:p w14:paraId="290FA978" w14:textId="77777777" w:rsidR="00673180" w:rsidRPr="00DB12FC" w:rsidRDefault="00673180" w:rsidP="00673180">
      <w:pPr>
        <w:pStyle w:val="paragraphsub"/>
      </w:pPr>
      <w:r w:rsidRPr="00DB12FC">
        <w:tab/>
        <w:t>(ii)</w:t>
      </w:r>
      <w:r w:rsidRPr="00DB12FC">
        <w:tab/>
        <w:t>a document;</w:t>
      </w:r>
    </w:p>
    <w:p w14:paraId="58E523E1" w14:textId="77777777" w:rsidR="00673180" w:rsidRPr="00DB12FC" w:rsidRDefault="00673180" w:rsidP="00673180">
      <w:pPr>
        <w:pStyle w:val="subsection2"/>
      </w:pPr>
      <w:r w:rsidRPr="00DB12FC">
        <w:t xml:space="preserve">the Secretary must advise the individual or </w:t>
      </w:r>
      <w:r w:rsidR="00D47557" w:rsidRPr="00DB12FC">
        <w:t>responsible entity</w:t>
      </w:r>
      <w:r w:rsidRPr="00DB12FC">
        <w:t xml:space="preserve"> (as the case requires) that the background check is cancelled.</w:t>
      </w:r>
    </w:p>
    <w:p w14:paraId="699E4CEC" w14:textId="77777777" w:rsidR="00D47557" w:rsidRPr="00DB12FC" w:rsidRDefault="00D47557" w:rsidP="00D47557">
      <w:pPr>
        <w:pStyle w:val="ActHead5"/>
      </w:pPr>
      <w:bookmarkStart w:id="13" w:name="_Toc118898596"/>
      <w:r w:rsidRPr="00AA3603">
        <w:rPr>
          <w:rStyle w:val="CharSectno"/>
        </w:rPr>
        <w:t>21DC</w:t>
      </w:r>
      <w:r w:rsidRPr="00DB12FC">
        <w:t xml:space="preserve">  AusCheck may undertake new background checks</w:t>
      </w:r>
      <w:bookmarkEnd w:id="13"/>
    </w:p>
    <w:p w14:paraId="78F9DFEF" w14:textId="77777777" w:rsidR="00D47557" w:rsidRPr="00DB12FC" w:rsidRDefault="00D47557" w:rsidP="00D47557">
      <w:pPr>
        <w:pStyle w:val="subsection"/>
      </w:pPr>
      <w:r w:rsidRPr="00DB12FC">
        <w:tab/>
        <w:t>(1)</w:t>
      </w:r>
      <w:r w:rsidRPr="00DB12FC">
        <w:tab/>
        <w:t>This section applies if:</w:t>
      </w:r>
    </w:p>
    <w:p w14:paraId="2510CABD" w14:textId="77777777" w:rsidR="00D47557" w:rsidRPr="00DB12FC" w:rsidRDefault="00D47557" w:rsidP="00D47557">
      <w:pPr>
        <w:pStyle w:val="paragraph"/>
      </w:pPr>
      <w:r w:rsidRPr="00DB12FC">
        <w:tab/>
        <w:t>(a)</w:t>
      </w:r>
      <w:r w:rsidRPr="00DB12FC">
        <w:tab/>
        <w:t xml:space="preserve">the Secretary gives advice about a background check (the </w:t>
      </w:r>
      <w:r w:rsidRPr="00DB12FC">
        <w:rPr>
          <w:b/>
          <w:i/>
        </w:rPr>
        <w:t>original check</w:t>
      </w:r>
      <w:r w:rsidRPr="00DB12FC">
        <w:t>) of an individual under this Subdivision; and</w:t>
      </w:r>
    </w:p>
    <w:p w14:paraId="103E7254" w14:textId="77777777" w:rsidR="00D47557" w:rsidRPr="00DB12FC" w:rsidRDefault="00D47557" w:rsidP="00D47557">
      <w:pPr>
        <w:pStyle w:val="paragraph"/>
      </w:pPr>
      <w:r w:rsidRPr="00DB12FC">
        <w:tab/>
        <w:t>(b)</w:t>
      </w:r>
      <w:r w:rsidRPr="00DB12FC">
        <w:tab/>
        <w:t>the Secretary later reasonably suspects that:</w:t>
      </w:r>
    </w:p>
    <w:p w14:paraId="46B4C6CC" w14:textId="77777777" w:rsidR="00D47557" w:rsidRPr="00DB12FC" w:rsidRDefault="00D47557" w:rsidP="00D47557">
      <w:pPr>
        <w:pStyle w:val="paragraphsub"/>
      </w:pPr>
      <w:r w:rsidRPr="00DB12FC">
        <w:tab/>
        <w:t>(i)</w:t>
      </w:r>
      <w:r w:rsidRPr="00DB12FC">
        <w:tab/>
        <w:t>any of the requirements of this instrument for the application for the original check were not satisfied; or</w:t>
      </w:r>
    </w:p>
    <w:p w14:paraId="203B687D" w14:textId="77777777" w:rsidR="00D47557" w:rsidRPr="00DB12FC" w:rsidRDefault="00D47557" w:rsidP="00D47557">
      <w:pPr>
        <w:pStyle w:val="paragraphsub"/>
      </w:pPr>
      <w:r w:rsidRPr="00DB12FC">
        <w:tab/>
        <w:t>(ii)</w:t>
      </w:r>
      <w:r w:rsidRPr="00DB12FC">
        <w:tab/>
        <w:t>the Secretary did not have all of the required information for the individual when AusCheck undertook the original check; or</w:t>
      </w:r>
    </w:p>
    <w:p w14:paraId="222437DD" w14:textId="77777777" w:rsidR="00D47557" w:rsidRPr="00DB12FC" w:rsidRDefault="00D47557" w:rsidP="00D47557">
      <w:pPr>
        <w:pStyle w:val="paragraphsub"/>
      </w:pPr>
      <w:r w:rsidRPr="00DB12FC">
        <w:tab/>
        <w:t>(iii)</w:t>
      </w:r>
      <w:r w:rsidRPr="00DB12FC">
        <w:tab/>
        <w:t>any of the requirements specified under sub</w:t>
      </w:r>
      <w:r w:rsidR="00E728C4" w:rsidRPr="00DB12FC">
        <w:t>section 1</w:t>
      </w:r>
      <w:r w:rsidRPr="00DB12FC">
        <w:t>1A(3) for the purposes of paragraph 11A(2)(f) in relation to the application for the original check were not satisfied; or</w:t>
      </w:r>
    </w:p>
    <w:p w14:paraId="627FD274" w14:textId="77777777" w:rsidR="00D47557" w:rsidRPr="00DB12FC" w:rsidRDefault="00D47557" w:rsidP="00D47557">
      <w:pPr>
        <w:pStyle w:val="paragraphsub"/>
      </w:pPr>
      <w:r w:rsidRPr="00DB12FC">
        <w:tab/>
        <w:t>(iv)</w:t>
      </w:r>
      <w:r w:rsidRPr="00DB12FC">
        <w:tab/>
        <w:t>the advice is inaccurate or incomplete.</w:t>
      </w:r>
    </w:p>
    <w:p w14:paraId="5CB99CAE" w14:textId="77777777" w:rsidR="00D47557" w:rsidRPr="00DB12FC" w:rsidRDefault="00D47557" w:rsidP="00D47557">
      <w:pPr>
        <w:pStyle w:val="subsection"/>
      </w:pPr>
      <w:r w:rsidRPr="00DB12FC">
        <w:tab/>
        <w:t>(2)</w:t>
      </w:r>
      <w:r w:rsidRPr="00DB12FC">
        <w:tab/>
        <w:t>This section also applies if:</w:t>
      </w:r>
    </w:p>
    <w:p w14:paraId="57BCB8AB" w14:textId="77777777" w:rsidR="00D47557" w:rsidRPr="00DB12FC" w:rsidRDefault="00D47557" w:rsidP="00D47557">
      <w:pPr>
        <w:pStyle w:val="paragraph"/>
      </w:pPr>
      <w:r w:rsidRPr="00DB12FC">
        <w:lastRenderedPageBreak/>
        <w:tab/>
        <w:t>(a)</w:t>
      </w:r>
      <w:r w:rsidRPr="00DB12FC">
        <w:tab/>
        <w:t>the Secretary cancels a background check (the</w:t>
      </w:r>
      <w:r w:rsidRPr="00DB12FC">
        <w:rPr>
          <w:b/>
          <w:i/>
        </w:rPr>
        <w:t xml:space="preserve"> original check</w:t>
      </w:r>
      <w:r w:rsidRPr="00DB12FC">
        <w:t>) of an individual under sub</w:t>
      </w:r>
      <w:r w:rsidR="00E728C4" w:rsidRPr="00DB12FC">
        <w:t>section 1</w:t>
      </w:r>
      <w:r w:rsidRPr="00DB12FC">
        <w:t xml:space="preserve">1A(7) and gives advice of the cancellation under </w:t>
      </w:r>
      <w:r w:rsidR="002A54C4" w:rsidRPr="00DB12FC">
        <w:t>section 2</w:t>
      </w:r>
      <w:r w:rsidRPr="00DB12FC">
        <w:t>1</w:t>
      </w:r>
      <w:r w:rsidR="00866404" w:rsidRPr="00DB12FC">
        <w:t>D</w:t>
      </w:r>
      <w:r w:rsidR="0012733B" w:rsidRPr="00DB12FC">
        <w:t>B</w:t>
      </w:r>
      <w:r w:rsidRPr="00DB12FC">
        <w:t>; and</w:t>
      </w:r>
    </w:p>
    <w:p w14:paraId="7E0562D1" w14:textId="77777777" w:rsidR="00D47557" w:rsidRPr="00DB12FC" w:rsidRDefault="00D47557" w:rsidP="00D47557">
      <w:pPr>
        <w:pStyle w:val="paragraph"/>
      </w:pPr>
      <w:r w:rsidRPr="00DB12FC">
        <w:tab/>
        <w:t>(b)</w:t>
      </w:r>
      <w:r w:rsidRPr="00DB12FC">
        <w:tab/>
        <w:t>the thing that the Secretary requested be done under sub</w:t>
      </w:r>
      <w:r w:rsidR="00E728C4" w:rsidRPr="00DB12FC">
        <w:t>section 1</w:t>
      </w:r>
      <w:r w:rsidRPr="00DB12FC">
        <w:t>1A(2) in relation to the original check is later done.</w:t>
      </w:r>
    </w:p>
    <w:p w14:paraId="2FACDEF1" w14:textId="77777777" w:rsidR="00B179C3" w:rsidRPr="00DB12FC" w:rsidRDefault="00D47557" w:rsidP="00D47557">
      <w:pPr>
        <w:pStyle w:val="subsection"/>
      </w:pPr>
      <w:r w:rsidRPr="00DB12FC">
        <w:tab/>
      </w:r>
      <w:r w:rsidR="00B179C3" w:rsidRPr="00DB12FC">
        <w:t>(3)</w:t>
      </w:r>
      <w:r w:rsidR="00B179C3" w:rsidRPr="00DB12FC">
        <w:tab/>
        <w:t>This section also applies if an individual informs the Secretary</w:t>
      </w:r>
      <w:r w:rsidR="000635CA" w:rsidRPr="00DB12FC">
        <w:t>,</w:t>
      </w:r>
      <w:r w:rsidR="00B179C3" w:rsidRPr="00DB12FC">
        <w:t xml:space="preserve"> </w:t>
      </w:r>
      <w:r w:rsidR="00B15C7E" w:rsidRPr="00DB12FC">
        <w:t xml:space="preserve">as required </w:t>
      </w:r>
      <w:r w:rsidR="0033329C" w:rsidRPr="00DB12FC">
        <w:t xml:space="preserve">under </w:t>
      </w:r>
      <w:r w:rsidR="002A54C4" w:rsidRPr="00DB12FC">
        <w:t>section 2</w:t>
      </w:r>
      <w:r w:rsidR="0033329C" w:rsidRPr="00DB12FC">
        <w:t>1ZB</w:t>
      </w:r>
      <w:r w:rsidR="000635CA" w:rsidRPr="00DB12FC">
        <w:t>,</w:t>
      </w:r>
      <w:r w:rsidR="0033329C" w:rsidRPr="00DB12FC">
        <w:t xml:space="preserve"> that </w:t>
      </w:r>
      <w:r w:rsidR="00B179C3" w:rsidRPr="00DB12FC">
        <w:t xml:space="preserve">the individual </w:t>
      </w:r>
      <w:r w:rsidR="0033329C" w:rsidRPr="00DB12FC">
        <w:t xml:space="preserve">has been </w:t>
      </w:r>
      <w:r w:rsidR="00B179C3" w:rsidRPr="00DB12FC">
        <w:t>convicted of a CIRMP level 1 offence</w:t>
      </w:r>
      <w:r w:rsidR="0033329C" w:rsidRPr="00DB12FC">
        <w:t xml:space="preserve"> </w:t>
      </w:r>
      <w:r w:rsidR="00B179C3" w:rsidRPr="00DB12FC">
        <w:t>or</w:t>
      </w:r>
      <w:r w:rsidR="000635CA" w:rsidRPr="00DB12FC">
        <w:t xml:space="preserve"> has been </w:t>
      </w:r>
      <w:r w:rsidR="00B179C3" w:rsidRPr="00DB12FC">
        <w:t>convicted of a CIRMP level 2 offence and sentenced to any term of imprisonment</w:t>
      </w:r>
      <w:r w:rsidR="00B15C7E" w:rsidRPr="00DB12FC">
        <w:t xml:space="preserve"> for the offence.</w:t>
      </w:r>
    </w:p>
    <w:p w14:paraId="15F19680" w14:textId="77777777" w:rsidR="00D47557" w:rsidRPr="00DB12FC" w:rsidRDefault="00B179C3" w:rsidP="00D47557">
      <w:pPr>
        <w:pStyle w:val="subsection"/>
      </w:pPr>
      <w:r w:rsidRPr="00DB12FC">
        <w:tab/>
      </w:r>
      <w:r w:rsidR="00D47557" w:rsidRPr="00DB12FC">
        <w:t>(</w:t>
      </w:r>
      <w:r w:rsidRPr="00DB12FC">
        <w:t>4</w:t>
      </w:r>
      <w:r w:rsidR="00D47557" w:rsidRPr="00DB12FC">
        <w:t>)</w:t>
      </w:r>
      <w:r w:rsidR="00D47557" w:rsidRPr="00DB12FC">
        <w:tab/>
        <w:t>AusCheck may undertake a new background check of the individual.</w:t>
      </w:r>
    </w:p>
    <w:p w14:paraId="702762E5" w14:textId="77777777" w:rsidR="00866404" w:rsidRPr="00DB12FC" w:rsidRDefault="00D47557" w:rsidP="00D47557">
      <w:pPr>
        <w:pStyle w:val="subsection"/>
      </w:pPr>
      <w:r w:rsidRPr="00DB12FC">
        <w:tab/>
        <w:t>(</w:t>
      </w:r>
      <w:r w:rsidR="00B179C3" w:rsidRPr="00DB12FC">
        <w:t>5</w:t>
      </w:r>
      <w:r w:rsidRPr="00DB12FC">
        <w:t>)</w:t>
      </w:r>
      <w:r w:rsidRPr="00DB12FC">
        <w:tab/>
        <w:t>If AusCheck does so, for the purposes of the AusCheck scheme:</w:t>
      </w:r>
    </w:p>
    <w:p w14:paraId="3209E673" w14:textId="77777777" w:rsidR="00D47557" w:rsidRPr="00DB12FC" w:rsidRDefault="00D47557" w:rsidP="00D47557">
      <w:pPr>
        <w:pStyle w:val="paragraph"/>
      </w:pPr>
      <w:r w:rsidRPr="00DB12FC">
        <w:tab/>
        <w:t>(a)</w:t>
      </w:r>
      <w:r w:rsidRPr="00DB12FC">
        <w:tab/>
        <w:t>the</w:t>
      </w:r>
      <w:r w:rsidR="00866404" w:rsidRPr="00DB12FC">
        <w:t xml:space="preserve"> applicant of the original check</w:t>
      </w:r>
      <w:r w:rsidRPr="00DB12FC">
        <w:t xml:space="preserve"> is taken to have applied for the new background check; and</w:t>
      </w:r>
    </w:p>
    <w:p w14:paraId="40DA9BF9" w14:textId="77777777" w:rsidR="00D47557" w:rsidRPr="00DB12FC" w:rsidRDefault="00D47557" w:rsidP="00D47557">
      <w:pPr>
        <w:pStyle w:val="paragraph"/>
      </w:pPr>
      <w:r w:rsidRPr="00DB12FC">
        <w:tab/>
        <w:t>(b)</w:t>
      </w:r>
      <w:r w:rsidRPr="00DB12FC">
        <w:tab/>
        <w:t>the application for the new background check is taken to be the same as the application (if any) for the original check (as affected by sub</w:t>
      </w:r>
      <w:r w:rsidR="00E728C4" w:rsidRPr="00DB12FC">
        <w:t>section 1</w:t>
      </w:r>
      <w:r w:rsidRPr="00DB12FC">
        <w:t>1A(6)).</w:t>
      </w:r>
    </w:p>
    <w:p w14:paraId="1D9E8344" w14:textId="77777777" w:rsidR="00D47557" w:rsidRPr="00DB12FC" w:rsidRDefault="00D47557" w:rsidP="00D47557">
      <w:pPr>
        <w:pStyle w:val="notetext"/>
      </w:pPr>
      <w:r w:rsidRPr="00DB12FC">
        <w:t>Note:</w:t>
      </w:r>
      <w:r w:rsidRPr="00DB12FC">
        <w:tab/>
        <w:t>Paragraph (</w:t>
      </w:r>
      <w:r w:rsidR="000635CA" w:rsidRPr="00DB12FC">
        <w:t>5</w:t>
      </w:r>
      <w:r w:rsidRPr="00DB12FC">
        <w:t>)(b) may be relevant to whether the Secretary may make a request under sub</w:t>
      </w:r>
      <w:r w:rsidR="00E728C4" w:rsidRPr="00DB12FC">
        <w:t>section 1</w:t>
      </w:r>
      <w:r w:rsidRPr="00DB12FC">
        <w:t>1A(2) in relation to the application.</w:t>
      </w:r>
    </w:p>
    <w:p w14:paraId="651E7914" w14:textId="77777777" w:rsidR="00D47557" w:rsidRPr="00DB12FC" w:rsidRDefault="00D47557" w:rsidP="00D47557">
      <w:pPr>
        <w:pStyle w:val="ActHead5"/>
      </w:pPr>
      <w:bookmarkStart w:id="14" w:name="_Toc118898597"/>
      <w:r w:rsidRPr="00AA3603">
        <w:rPr>
          <w:rStyle w:val="CharSectno"/>
        </w:rPr>
        <w:t>21DD</w:t>
      </w:r>
      <w:r w:rsidRPr="00DB12FC">
        <w:t xml:space="preserve">  Secretary must give further advice if initial advice is inaccurate or incomplete</w:t>
      </w:r>
      <w:bookmarkEnd w:id="14"/>
    </w:p>
    <w:p w14:paraId="5D17E901" w14:textId="77777777" w:rsidR="00D47557" w:rsidRPr="00DB12FC" w:rsidRDefault="00D47557" w:rsidP="00D47557">
      <w:pPr>
        <w:pStyle w:val="subsection"/>
      </w:pPr>
      <w:r w:rsidRPr="00DB12FC">
        <w:tab/>
      </w:r>
      <w:r w:rsidRPr="00DB12FC">
        <w:tab/>
        <w:t>If the Secretary becomes aware that advice about a background check of an individual that has been given under this Subdivision is inaccurate or incomplete, the Secretary must give further advice in accordance with this Subdivision that is accurate and complete.</w:t>
      </w:r>
    </w:p>
    <w:p w14:paraId="7952A50D" w14:textId="77777777" w:rsidR="007466F8" w:rsidRPr="00DB12FC" w:rsidRDefault="0009556B" w:rsidP="008709A3">
      <w:pPr>
        <w:pStyle w:val="ItemHead"/>
      </w:pPr>
      <w:r w:rsidRPr="00DB12FC">
        <w:t>24</w:t>
      </w:r>
      <w:r w:rsidR="008709A3" w:rsidRPr="00DB12FC">
        <w:t xml:space="preserve">  After </w:t>
      </w:r>
      <w:r w:rsidR="00E728C4" w:rsidRPr="00DB12FC">
        <w:t>Division 5</w:t>
      </w:r>
      <w:r w:rsidR="008709A3" w:rsidRPr="00DB12FC">
        <w:t xml:space="preserve">A of </w:t>
      </w:r>
      <w:r w:rsidR="00E728C4" w:rsidRPr="00DB12FC">
        <w:t>Part 2</w:t>
      </w:r>
    </w:p>
    <w:p w14:paraId="7292CDD1" w14:textId="77777777" w:rsidR="008709A3" w:rsidRPr="00DB12FC" w:rsidRDefault="008709A3" w:rsidP="008709A3">
      <w:pPr>
        <w:pStyle w:val="Item"/>
      </w:pPr>
      <w:r w:rsidRPr="00DB12FC">
        <w:t>Insert:</w:t>
      </w:r>
    </w:p>
    <w:p w14:paraId="04EED2ED" w14:textId="77777777" w:rsidR="008709A3" w:rsidRPr="00DB12FC" w:rsidRDefault="00E728C4" w:rsidP="008709A3">
      <w:pPr>
        <w:pStyle w:val="ActHead3"/>
      </w:pPr>
      <w:bookmarkStart w:id="15" w:name="_Toc118898598"/>
      <w:r w:rsidRPr="00AA3603">
        <w:rPr>
          <w:rStyle w:val="CharDivNo"/>
        </w:rPr>
        <w:t>Division 5</w:t>
      </w:r>
      <w:r w:rsidR="008709A3" w:rsidRPr="00AA3603">
        <w:rPr>
          <w:rStyle w:val="CharDivNo"/>
        </w:rPr>
        <w:t>B</w:t>
      </w:r>
      <w:r w:rsidR="008709A3" w:rsidRPr="00DB12FC">
        <w:t>—</w:t>
      </w:r>
      <w:r w:rsidR="008709A3" w:rsidRPr="00AA3603">
        <w:rPr>
          <w:rStyle w:val="CharDivText"/>
        </w:rPr>
        <w:t>Matters relating to critical infrastructure risk management programs</w:t>
      </w:r>
      <w:bookmarkEnd w:id="15"/>
    </w:p>
    <w:p w14:paraId="591E7549" w14:textId="77777777" w:rsidR="00DA0DC1" w:rsidRPr="00DB12FC" w:rsidRDefault="00DA0DC1" w:rsidP="00DA0DC1">
      <w:pPr>
        <w:pStyle w:val="ActHead4"/>
      </w:pPr>
      <w:bookmarkStart w:id="16" w:name="_Toc118898599"/>
      <w:r w:rsidRPr="00AA3603">
        <w:rPr>
          <w:rStyle w:val="CharSubdNo"/>
        </w:rPr>
        <w:t>Subdivision A</w:t>
      </w:r>
      <w:r w:rsidRPr="00DB12FC">
        <w:t>—</w:t>
      </w:r>
      <w:r w:rsidRPr="00AA3603">
        <w:rPr>
          <w:rStyle w:val="CharSubdText"/>
        </w:rPr>
        <w:t>Applying for background checks and requirements for identity verification checks</w:t>
      </w:r>
      <w:bookmarkEnd w:id="16"/>
    </w:p>
    <w:p w14:paraId="00864B4A" w14:textId="77777777" w:rsidR="008709A3" w:rsidRPr="00DB12FC" w:rsidRDefault="00BC6EBC" w:rsidP="00024934">
      <w:pPr>
        <w:pStyle w:val="ActHead5"/>
      </w:pPr>
      <w:bookmarkStart w:id="17" w:name="_Toc118898600"/>
      <w:r w:rsidRPr="00AA3603">
        <w:rPr>
          <w:rStyle w:val="CharSectno"/>
        </w:rPr>
        <w:t>21Q</w:t>
      </w:r>
      <w:r w:rsidRPr="00DB12FC">
        <w:t xml:space="preserve">  Arranging background check</w:t>
      </w:r>
      <w:bookmarkEnd w:id="17"/>
    </w:p>
    <w:p w14:paraId="3B02FA39" w14:textId="77777777" w:rsidR="00024934" w:rsidRPr="00DB12FC" w:rsidRDefault="00024934" w:rsidP="00024934">
      <w:pPr>
        <w:pStyle w:val="subsection"/>
      </w:pPr>
      <w:r w:rsidRPr="00DB12FC">
        <w:tab/>
      </w:r>
      <w:r w:rsidR="00364855" w:rsidRPr="00DB12FC">
        <w:tab/>
      </w:r>
      <w:r w:rsidR="00223E1D" w:rsidRPr="00DB12FC">
        <w:t xml:space="preserve">The following </w:t>
      </w:r>
      <w:r w:rsidR="00E1541E" w:rsidRPr="00DB12FC">
        <w:t xml:space="preserve">persons </w:t>
      </w:r>
      <w:r w:rsidR="00223E1D" w:rsidRPr="00DB12FC">
        <w:t xml:space="preserve">may apply to AusCheck for a background check of an individual if a </w:t>
      </w:r>
      <w:r w:rsidR="00AD3068" w:rsidRPr="00DB12FC">
        <w:t>CIRMP</w:t>
      </w:r>
      <w:r w:rsidR="00223E1D" w:rsidRPr="00DB12FC">
        <w:t xml:space="preserve"> permits a background check of the individual:</w:t>
      </w:r>
    </w:p>
    <w:p w14:paraId="7C463A37" w14:textId="77777777" w:rsidR="00223E1D" w:rsidRPr="00DB12FC" w:rsidRDefault="00223E1D" w:rsidP="00223E1D">
      <w:pPr>
        <w:pStyle w:val="paragraph"/>
      </w:pPr>
      <w:r w:rsidRPr="00DB12FC">
        <w:tab/>
        <w:t>(a)</w:t>
      </w:r>
      <w:r w:rsidRPr="00DB12FC">
        <w:tab/>
        <w:t>the individual;</w:t>
      </w:r>
    </w:p>
    <w:p w14:paraId="2D344FA9" w14:textId="77777777" w:rsidR="00223E1D" w:rsidRPr="00DB12FC" w:rsidRDefault="00223E1D" w:rsidP="00223E1D">
      <w:pPr>
        <w:pStyle w:val="paragraph"/>
      </w:pPr>
      <w:r w:rsidRPr="00DB12FC">
        <w:tab/>
        <w:t>(b)</w:t>
      </w:r>
      <w:r w:rsidRPr="00DB12FC">
        <w:tab/>
        <w:t xml:space="preserve">the responsible entity in relation to whom the </w:t>
      </w:r>
      <w:r w:rsidR="00AD3068" w:rsidRPr="00DB12FC">
        <w:t>CIRMP</w:t>
      </w:r>
      <w:r w:rsidRPr="00DB12FC">
        <w:t xml:space="preserve"> applies.</w:t>
      </w:r>
    </w:p>
    <w:p w14:paraId="4AE0CDA7" w14:textId="77777777" w:rsidR="000272B6" w:rsidRPr="00DB12FC" w:rsidRDefault="000272B6" w:rsidP="000272B6">
      <w:pPr>
        <w:pStyle w:val="ActHead5"/>
      </w:pPr>
      <w:bookmarkStart w:id="18" w:name="_Toc118898601"/>
      <w:r w:rsidRPr="00AA3603">
        <w:rPr>
          <w:rStyle w:val="CharSectno"/>
        </w:rPr>
        <w:t>21V</w:t>
      </w:r>
      <w:r w:rsidRPr="00DB12FC">
        <w:t xml:space="preserve">  Electronic identity verification checks</w:t>
      </w:r>
      <w:bookmarkEnd w:id="18"/>
    </w:p>
    <w:p w14:paraId="2D3E4F8B" w14:textId="77777777" w:rsidR="00276774" w:rsidRPr="00DB12FC" w:rsidRDefault="000272B6" w:rsidP="00276774">
      <w:pPr>
        <w:pStyle w:val="subsection"/>
      </w:pPr>
      <w:r w:rsidRPr="00DB12FC">
        <w:tab/>
      </w:r>
      <w:r w:rsidR="00276774" w:rsidRPr="00DB12FC">
        <w:t>(1)</w:t>
      </w:r>
      <w:r w:rsidR="00276774" w:rsidRPr="00DB12FC">
        <w:tab/>
        <w:t xml:space="preserve">This section applies if </w:t>
      </w:r>
      <w:r w:rsidRPr="00DB12FC">
        <w:t xml:space="preserve">a </w:t>
      </w:r>
      <w:r w:rsidR="00AD3068" w:rsidRPr="00DB12FC">
        <w:t>CIRMP</w:t>
      </w:r>
      <w:r w:rsidR="00622179" w:rsidRPr="00DB12FC">
        <w:t xml:space="preserve"> permits a background check of an individual</w:t>
      </w:r>
      <w:r w:rsidR="002F0A93" w:rsidRPr="00DB12FC">
        <w:t xml:space="preserve"> and</w:t>
      </w:r>
      <w:r w:rsidR="00276774" w:rsidRPr="00DB12FC">
        <w:t xml:space="preserve"> provides that </w:t>
      </w:r>
      <w:r w:rsidR="0012733B" w:rsidRPr="00DB12FC">
        <w:t>the background check</w:t>
      </w:r>
      <w:r w:rsidR="00276774" w:rsidRPr="00DB12FC">
        <w:t xml:space="preserve"> must </w:t>
      </w:r>
      <w:r w:rsidR="002F0A93" w:rsidRPr="00DB12FC">
        <w:t>include</w:t>
      </w:r>
      <w:r w:rsidR="00276774" w:rsidRPr="00DB12FC">
        <w:t xml:space="preserve"> an electronic identity verification check.</w:t>
      </w:r>
    </w:p>
    <w:p w14:paraId="4A7E5319" w14:textId="77777777" w:rsidR="00276774" w:rsidRPr="00DB12FC" w:rsidRDefault="00276774" w:rsidP="00276774">
      <w:pPr>
        <w:pStyle w:val="subsection"/>
      </w:pPr>
      <w:r w:rsidRPr="00DB12FC">
        <w:lastRenderedPageBreak/>
        <w:tab/>
        <w:t>(2)</w:t>
      </w:r>
      <w:r w:rsidRPr="00DB12FC">
        <w:tab/>
        <w:t>AusCheck must not conduct the check unless</w:t>
      </w:r>
      <w:r w:rsidR="002F0A93" w:rsidRPr="00DB12FC">
        <w:t xml:space="preserve">, subject to </w:t>
      </w:r>
      <w:r w:rsidR="002A54C4" w:rsidRPr="00DB12FC">
        <w:t>section 2</w:t>
      </w:r>
      <w:r w:rsidR="002F0A93" w:rsidRPr="00DB12FC">
        <w:t>1X,</w:t>
      </w:r>
      <w:r w:rsidRPr="00DB12FC">
        <w:t xml:space="preserve"> the following are provided to AusCheck:</w:t>
      </w:r>
    </w:p>
    <w:p w14:paraId="6B46CA7C" w14:textId="77777777" w:rsidR="00276774" w:rsidRPr="00DB12FC" w:rsidRDefault="00276774" w:rsidP="00276774">
      <w:pPr>
        <w:pStyle w:val="paragraph"/>
      </w:pPr>
      <w:r w:rsidRPr="00DB12FC">
        <w:tab/>
        <w:t>(a)</w:t>
      </w:r>
      <w:r w:rsidRPr="00DB12FC">
        <w:tab/>
        <w:t>details of a Category A identification document or a Category B identification document, being details AusCheck can use to verify electronically the individual’s identity for the purposes of a background check;</w:t>
      </w:r>
    </w:p>
    <w:p w14:paraId="15D2E02D" w14:textId="77777777" w:rsidR="00276774" w:rsidRPr="00DB12FC" w:rsidRDefault="00276774" w:rsidP="00276774">
      <w:pPr>
        <w:pStyle w:val="paragraph"/>
      </w:pPr>
      <w:r w:rsidRPr="00DB12FC">
        <w:tab/>
        <w:t>(b)</w:t>
      </w:r>
      <w:r w:rsidRPr="00DB12FC">
        <w:tab/>
        <w:t>if the individual is at least 16 years of age at the time of the check—a record of the individual having given express consent to the identity of the individual being verified.</w:t>
      </w:r>
    </w:p>
    <w:p w14:paraId="55EECBD4" w14:textId="77777777" w:rsidR="00276774" w:rsidRPr="00DB12FC" w:rsidRDefault="00276774" w:rsidP="00276774">
      <w:pPr>
        <w:pStyle w:val="ActHead5"/>
      </w:pPr>
      <w:bookmarkStart w:id="19" w:name="_Toc118898602"/>
      <w:r w:rsidRPr="00AA3603">
        <w:rPr>
          <w:rStyle w:val="CharSectno"/>
        </w:rPr>
        <w:t>21W</w:t>
      </w:r>
      <w:r w:rsidRPr="00DB12FC">
        <w:t xml:space="preserve">  In person identity verification checks</w:t>
      </w:r>
      <w:bookmarkEnd w:id="19"/>
    </w:p>
    <w:p w14:paraId="450E67AC" w14:textId="77777777" w:rsidR="00276774" w:rsidRPr="00DB12FC" w:rsidRDefault="00276774" w:rsidP="000272B6">
      <w:pPr>
        <w:pStyle w:val="subsection"/>
      </w:pPr>
      <w:r w:rsidRPr="00DB12FC">
        <w:tab/>
        <w:t>(1)</w:t>
      </w:r>
      <w:r w:rsidRPr="00DB12FC">
        <w:tab/>
      </w:r>
      <w:r w:rsidR="002F0A93" w:rsidRPr="00DB12FC">
        <w:t xml:space="preserve">If a </w:t>
      </w:r>
      <w:r w:rsidR="00AD3068" w:rsidRPr="00DB12FC">
        <w:t>CIRMP</w:t>
      </w:r>
      <w:r w:rsidR="002F0A93" w:rsidRPr="00DB12FC">
        <w:t xml:space="preserve"> permits a background check of an individual and provides th</w:t>
      </w:r>
      <w:r w:rsidR="0012733B" w:rsidRPr="00DB12FC">
        <w:t>at the background check</w:t>
      </w:r>
      <w:r w:rsidR="002F0A93" w:rsidRPr="00DB12FC">
        <w:t xml:space="preserve"> must include an in person identity verification check, the check must be conducted in accordance with this section.</w:t>
      </w:r>
    </w:p>
    <w:p w14:paraId="54ABFB4A" w14:textId="77777777" w:rsidR="002F0A93" w:rsidRPr="00DB12FC" w:rsidRDefault="002F0A93" w:rsidP="002F0A93">
      <w:pPr>
        <w:pStyle w:val="SubsectionHead"/>
      </w:pPr>
      <w:r w:rsidRPr="00DB12FC">
        <w:t>Individuals who are 18 years of age or older</w:t>
      </w:r>
    </w:p>
    <w:p w14:paraId="64D41C7F" w14:textId="77777777" w:rsidR="008E2539" w:rsidRPr="00DB12FC" w:rsidRDefault="002F0A93" w:rsidP="008E2539">
      <w:pPr>
        <w:pStyle w:val="subsection"/>
      </w:pPr>
      <w:r w:rsidRPr="00DB12FC">
        <w:tab/>
        <w:t>(2)</w:t>
      </w:r>
      <w:r w:rsidRPr="00DB12FC">
        <w:tab/>
      </w:r>
      <w:r w:rsidR="008E2539" w:rsidRPr="00DB12FC">
        <w:t xml:space="preserve">Subject to </w:t>
      </w:r>
      <w:r w:rsidR="002A54C4" w:rsidRPr="00DB12FC">
        <w:t>section 2</w:t>
      </w:r>
      <w:r w:rsidR="008E2539" w:rsidRPr="00DB12FC">
        <w:t xml:space="preserve">1X, if </w:t>
      </w:r>
      <w:r w:rsidR="00E90698" w:rsidRPr="00DB12FC">
        <w:t>the</w:t>
      </w:r>
      <w:r w:rsidR="008E2539" w:rsidRPr="00DB12FC">
        <w:t xml:space="preserve"> individual is at least 18 years of age at the time of the in person identity verification check, the individual must attend the check in person and must give to the verifying person conducting the check:</w:t>
      </w:r>
    </w:p>
    <w:p w14:paraId="38563371" w14:textId="77777777" w:rsidR="008E2539" w:rsidRPr="00DB12FC" w:rsidRDefault="008E2539" w:rsidP="00D55587">
      <w:pPr>
        <w:pStyle w:val="paragraph"/>
      </w:pPr>
      <w:r w:rsidRPr="00DB12FC">
        <w:tab/>
        <w:t>(a)</w:t>
      </w:r>
      <w:r w:rsidRPr="00DB12FC">
        <w:tab/>
        <w:t>the following documents:</w:t>
      </w:r>
    </w:p>
    <w:p w14:paraId="5E0040D4" w14:textId="77777777" w:rsidR="008E2539" w:rsidRPr="00DB12FC" w:rsidRDefault="008E2539" w:rsidP="00D55587">
      <w:pPr>
        <w:pStyle w:val="paragraphsub"/>
      </w:pPr>
      <w:r w:rsidRPr="00DB12FC">
        <w:tab/>
        <w:t>(i)</w:t>
      </w:r>
      <w:r w:rsidRPr="00DB12FC">
        <w:tab/>
        <w:t>a Category A identification document;</w:t>
      </w:r>
    </w:p>
    <w:p w14:paraId="4AC3E97E" w14:textId="77777777" w:rsidR="008E2539" w:rsidRPr="00DB12FC" w:rsidRDefault="008E2539" w:rsidP="00D55587">
      <w:pPr>
        <w:pStyle w:val="paragraphsub"/>
      </w:pPr>
      <w:r w:rsidRPr="00DB12FC">
        <w:tab/>
        <w:t>(ii)</w:t>
      </w:r>
      <w:r w:rsidRPr="00DB12FC">
        <w:tab/>
        <w:t>a Category B identification document that is different from the Category A identification document;</w:t>
      </w:r>
    </w:p>
    <w:p w14:paraId="58E176DD" w14:textId="77777777" w:rsidR="008E2539" w:rsidRPr="00DB12FC" w:rsidRDefault="008E2539" w:rsidP="00D55587">
      <w:pPr>
        <w:pStyle w:val="paragraphsub"/>
      </w:pPr>
      <w:r w:rsidRPr="00DB12FC">
        <w:tab/>
        <w:t>(iii)</w:t>
      </w:r>
      <w:r w:rsidRPr="00DB12FC">
        <w:tab/>
        <w:t>a Category C identification document that is different from the Category A identification document and the Category B identification document;</w:t>
      </w:r>
    </w:p>
    <w:p w14:paraId="5C99F24C" w14:textId="77777777" w:rsidR="008E2539" w:rsidRPr="00DB12FC" w:rsidRDefault="008E2539" w:rsidP="00D55587">
      <w:pPr>
        <w:pStyle w:val="paragraphsub"/>
      </w:pPr>
      <w:r w:rsidRPr="00DB12FC">
        <w:tab/>
        <w:t>(iv)</w:t>
      </w:r>
      <w:r w:rsidRPr="00DB12FC">
        <w:tab/>
        <w:t>if evidence of the individual’s current residential address is not set out in a document already given—a Category D identification document; and</w:t>
      </w:r>
    </w:p>
    <w:p w14:paraId="18F12AAC" w14:textId="77777777" w:rsidR="008E2539" w:rsidRPr="00DB12FC" w:rsidRDefault="008E2539" w:rsidP="00D55587">
      <w:pPr>
        <w:pStyle w:val="paragraph"/>
      </w:pPr>
      <w:r w:rsidRPr="00DB12FC">
        <w:tab/>
        <w:t>(b)</w:t>
      </w:r>
      <w:r w:rsidRPr="00DB12FC">
        <w:tab/>
        <w:t>if the individual’s identity has been verified electronically before the in person identity verification check has been conducted—the identity documents the details of which were used to electronically verify the individual’s identity.</w:t>
      </w:r>
    </w:p>
    <w:p w14:paraId="76FED2E3" w14:textId="77777777" w:rsidR="008E2539" w:rsidRPr="00DB12FC" w:rsidRDefault="008E2539" w:rsidP="00D55587">
      <w:pPr>
        <w:pStyle w:val="SubsectionHead"/>
      </w:pPr>
      <w:r w:rsidRPr="00DB12FC">
        <w:t>Individuals under 18 years of age</w:t>
      </w:r>
    </w:p>
    <w:p w14:paraId="28ED3678" w14:textId="77777777" w:rsidR="008E2539" w:rsidRPr="00DB12FC" w:rsidRDefault="008E2539" w:rsidP="008E2539">
      <w:pPr>
        <w:pStyle w:val="subsection"/>
      </w:pPr>
      <w:r w:rsidRPr="00DB12FC">
        <w:tab/>
        <w:t>(3)</w:t>
      </w:r>
      <w:r w:rsidRPr="00DB12FC">
        <w:tab/>
        <w:t xml:space="preserve">Subject to </w:t>
      </w:r>
      <w:r w:rsidR="002A54C4" w:rsidRPr="00DB12FC">
        <w:t>section 2</w:t>
      </w:r>
      <w:r w:rsidRPr="00DB12FC">
        <w:t>1</w:t>
      </w:r>
      <w:r w:rsidR="00E90698" w:rsidRPr="00DB12FC">
        <w:t>X</w:t>
      </w:r>
      <w:r w:rsidRPr="00DB12FC">
        <w:t>, if an individual is under 18 years of age at the time of the in person identity verification check, the individual must attend the check in person and must give to the verifying person conducting the check:</w:t>
      </w:r>
    </w:p>
    <w:p w14:paraId="2F4F5191" w14:textId="77777777" w:rsidR="008E2539" w:rsidRPr="00DB12FC" w:rsidRDefault="008E2539" w:rsidP="00E90698">
      <w:pPr>
        <w:pStyle w:val="paragraph"/>
      </w:pPr>
      <w:r w:rsidRPr="00DB12FC">
        <w:tab/>
        <w:t>(a)</w:t>
      </w:r>
      <w:r w:rsidRPr="00DB12FC">
        <w:tab/>
        <w:t>a Category A identification document; and</w:t>
      </w:r>
    </w:p>
    <w:p w14:paraId="10F8F574" w14:textId="77777777" w:rsidR="008E2539" w:rsidRPr="00DB12FC" w:rsidRDefault="008E2539" w:rsidP="00E90698">
      <w:pPr>
        <w:pStyle w:val="paragraph"/>
      </w:pPr>
      <w:r w:rsidRPr="00DB12FC">
        <w:tab/>
        <w:t>(b)</w:t>
      </w:r>
      <w:r w:rsidRPr="00DB12FC">
        <w:tab/>
        <w:t>if the individual’s identity has been verified electronically before the in person identity verification check has been conducted—the identity documents the details of which were used to electronically verify the individual’s identity.</w:t>
      </w:r>
    </w:p>
    <w:p w14:paraId="39ED2B72" w14:textId="77777777" w:rsidR="008E2539" w:rsidRPr="00DB12FC" w:rsidRDefault="008E2539" w:rsidP="00E90698">
      <w:pPr>
        <w:pStyle w:val="SubsectionHead"/>
      </w:pPr>
      <w:r w:rsidRPr="00DB12FC">
        <w:t>Identity to be verified at time the individual attends the check</w:t>
      </w:r>
    </w:p>
    <w:p w14:paraId="5AA8991E" w14:textId="77777777" w:rsidR="008E2539" w:rsidRPr="00DB12FC" w:rsidRDefault="008E2539" w:rsidP="008E2539">
      <w:pPr>
        <w:pStyle w:val="subsection"/>
      </w:pPr>
      <w:r w:rsidRPr="00DB12FC">
        <w:tab/>
        <w:t>(4)</w:t>
      </w:r>
      <w:r w:rsidRPr="00DB12FC">
        <w:tab/>
        <w:t xml:space="preserve">The verifying person conducting the in person identity verification check must verify the individual’s identity at the time the individual attends the check, unless </w:t>
      </w:r>
      <w:r w:rsidRPr="00DB12FC">
        <w:lastRenderedPageBreak/>
        <w:t xml:space="preserve">the individual is exempted under </w:t>
      </w:r>
      <w:r w:rsidR="002A54C4" w:rsidRPr="00DB12FC">
        <w:t>section 2</w:t>
      </w:r>
      <w:r w:rsidRPr="00DB12FC">
        <w:t>1</w:t>
      </w:r>
      <w:r w:rsidR="00E90698" w:rsidRPr="00DB12FC">
        <w:t>X</w:t>
      </w:r>
      <w:r w:rsidRPr="00DB12FC">
        <w:t xml:space="preserve"> from the requirement to attend the identity verification check in person.</w:t>
      </w:r>
    </w:p>
    <w:p w14:paraId="1106F289" w14:textId="77777777" w:rsidR="008E2539" w:rsidRPr="00DB12FC" w:rsidRDefault="008E2539" w:rsidP="00E90698">
      <w:pPr>
        <w:pStyle w:val="SubsectionHead"/>
      </w:pPr>
      <w:r w:rsidRPr="00DB12FC">
        <w:t>Identification documents must be provided for each identity verification</w:t>
      </w:r>
    </w:p>
    <w:p w14:paraId="5293350E" w14:textId="77777777" w:rsidR="002F0A93" w:rsidRPr="00DB12FC" w:rsidRDefault="008E2539" w:rsidP="000272B6">
      <w:pPr>
        <w:pStyle w:val="subsection"/>
      </w:pPr>
      <w:r w:rsidRPr="00DB12FC">
        <w:tab/>
        <w:t>(5)</w:t>
      </w:r>
      <w:r w:rsidRPr="00DB12FC">
        <w:tab/>
        <w:t xml:space="preserve">To avoid doubt, the individual must give the documents referred to in </w:t>
      </w:r>
      <w:r w:rsidR="00E728C4" w:rsidRPr="00DB12FC">
        <w:t>subsection (</w:t>
      </w:r>
      <w:r w:rsidRPr="00DB12FC">
        <w:t xml:space="preserve">2) or (3) to the verifying person conducting the in person identity verification check even if the individual has previously given the same documents to the verifying person, or to a verifying person, in relation to another background check </w:t>
      </w:r>
      <w:r w:rsidR="00E90698" w:rsidRPr="00DB12FC">
        <w:t xml:space="preserve">permitted under </w:t>
      </w:r>
      <w:r w:rsidR="00A751B5" w:rsidRPr="00DB12FC">
        <w:t>the</w:t>
      </w:r>
      <w:r w:rsidR="00E90698" w:rsidRPr="00DB12FC">
        <w:t xml:space="preserve"> </w:t>
      </w:r>
      <w:r w:rsidR="00AD3068" w:rsidRPr="00DB12FC">
        <w:t>CIRMP</w:t>
      </w:r>
      <w:r w:rsidR="00A751B5" w:rsidRPr="00DB12FC">
        <w:t xml:space="preserve"> or any other </w:t>
      </w:r>
      <w:r w:rsidR="00AD3068" w:rsidRPr="00DB12FC">
        <w:t>CIRMP</w:t>
      </w:r>
      <w:r w:rsidR="00E90698" w:rsidRPr="00DB12FC">
        <w:t>.</w:t>
      </w:r>
    </w:p>
    <w:p w14:paraId="74673845" w14:textId="77777777" w:rsidR="002F0A93" w:rsidRPr="00DB12FC" w:rsidRDefault="002F0A93" w:rsidP="002F0A93">
      <w:pPr>
        <w:pStyle w:val="ActHead5"/>
      </w:pPr>
      <w:bookmarkStart w:id="20" w:name="_Toc118898603"/>
      <w:r w:rsidRPr="00AA3603">
        <w:rPr>
          <w:rStyle w:val="CharSectno"/>
        </w:rPr>
        <w:t>21X</w:t>
      </w:r>
      <w:r w:rsidRPr="00DB12FC">
        <w:t xml:space="preserve">  Exemptions</w:t>
      </w:r>
      <w:bookmarkEnd w:id="20"/>
    </w:p>
    <w:p w14:paraId="36E69545" w14:textId="77777777" w:rsidR="00806A1B" w:rsidRPr="00DB12FC" w:rsidRDefault="003E5F04" w:rsidP="003E5F04">
      <w:pPr>
        <w:pStyle w:val="subsection"/>
      </w:pPr>
      <w:r w:rsidRPr="00DB12FC">
        <w:tab/>
      </w:r>
      <w:r w:rsidR="00806A1B" w:rsidRPr="00DB12FC">
        <w:t>(1)</w:t>
      </w:r>
      <w:r w:rsidR="00806A1B" w:rsidRPr="00DB12FC">
        <w:tab/>
        <w:t xml:space="preserve">This section applies if, for the purposes of an identity verification check under </w:t>
      </w:r>
      <w:r w:rsidR="002A54C4" w:rsidRPr="00DB12FC">
        <w:t>section 2</w:t>
      </w:r>
      <w:r w:rsidR="00806A1B" w:rsidRPr="00DB12FC">
        <w:t>1</w:t>
      </w:r>
      <w:r w:rsidRPr="00DB12FC">
        <w:t>V</w:t>
      </w:r>
      <w:r w:rsidR="00806A1B" w:rsidRPr="00DB12FC">
        <w:t xml:space="preserve"> or 21</w:t>
      </w:r>
      <w:r w:rsidRPr="00DB12FC">
        <w:t>W</w:t>
      </w:r>
      <w:r w:rsidR="00336DF9" w:rsidRPr="00DB12FC">
        <w:t>,</w:t>
      </w:r>
      <w:r w:rsidRPr="00DB12FC">
        <w:t xml:space="preserve"> an individual</w:t>
      </w:r>
      <w:r w:rsidR="00197A57" w:rsidRPr="00DB12FC">
        <w:t xml:space="preserve"> for</w:t>
      </w:r>
      <w:r w:rsidRPr="00DB12FC">
        <w:t xml:space="preserve"> whom a </w:t>
      </w:r>
      <w:r w:rsidR="00AD3068" w:rsidRPr="00DB12FC">
        <w:t>CIRMP</w:t>
      </w:r>
      <w:r w:rsidRPr="00DB12FC">
        <w:t xml:space="preserve"> permits a background check to be conducted is </w:t>
      </w:r>
      <w:r w:rsidR="00806A1B" w:rsidRPr="00DB12FC">
        <w:t>unable:</w:t>
      </w:r>
    </w:p>
    <w:p w14:paraId="46F9489D" w14:textId="77777777" w:rsidR="00806A1B" w:rsidRPr="00DB12FC" w:rsidRDefault="00806A1B" w:rsidP="003E5F04">
      <w:pPr>
        <w:pStyle w:val="paragraph"/>
      </w:pPr>
      <w:r w:rsidRPr="00DB12FC">
        <w:tab/>
        <w:t>(a)</w:t>
      </w:r>
      <w:r w:rsidRPr="00DB12FC">
        <w:tab/>
        <w:t>for an electronic identity verification check—to provide details of a Category A identification document or a Category B identification document, being details AusCheck can use to verify electronically the individual’s identity for the purposes of a background check; or</w:t>
      </w:r>
    </w:p>
    <w:p w14:paraId="646392FD" w14:textId="77777777" w:rsidR="00806A1B" w:rsidRPr="00DB12FC" w:rsidRDefault="00806A1B" w:rsidP="003E5F04">
      <w:pPr>
        <w:pStyle w:val="paragraph"/>
      </w:pPr>
      <w:r w:rsidRPr="00DB12FC">
        <w:tab/>
        <w:t>(b)</w:t>
      </w:r>
      <w:r w:rsidRPr="00DB12FC">
        <w:tab/>
        <w:t>for an in person identity verification check—either:</w:t>
      </w:r>
    </w:p>
    <w:p w14:paraId="5B0AD996" w14:textId="77777777" w:rsidR="00806A1B" w:rsidRPr="00DB12FC" w:rsidRDefault="00806A1B" w:rsidP="003E5F04">
      <w:pPr>
        <w:pStyle w:val="paragraphsub"/>
      </w:pPr>
      <w:r w:rsidRPr="00DB12FC">
        <w:tab/>
        <w:t>(i)</w:t>
      </w:r>
      <w:r w:rsidRPr="00DB12FC">
        <w:tab/>
        <w:t>to provide a Category A identification document; or</w:t>
      </w:r>
    </w:p>
    <w:p w14:paraId="4A4A3BFD" w14:textId="77777777" w:rsidR="00806A1B" w:rsidRPr="00DB12FC" w:rsidRDefault="00806A1B" w:rsidP="003E5F04">
      <w:pPr>
        <w:pStyle w:val="paragraphsub"/>
      </w:pPr>
      <w:r w:rsidRPr="00DB12FC">
        <w:tab/>
        <w:t>(ii)</w:t>
      </w:r>
      <w:r w:rsidRPr="00DB12FC">
        <w:tab/>
        <w:t>to attend the identity verification check in person.</w:t>
      </w:r>
    </w:p>
    <w:p w14:paraId="1CEC335A" w14:textId="77777777" w:rsidR="00806A1B" w:rsidRPr="00DB12FC" w:rsidRDefault="00806A1B" w:rsidP="00806A1B">
      <w:pPr>
        <w:pStyle w:val="subsection"/>
      </w:pPr>
      <w:r w:rsidRPr="00DB12FC">
        <w:tab/>
        <w:t>(2)</w:t>
      </w:r>
      <w:r w:rsidRPr="00DB12FC">
        <w:tab/>
        <w:t>The individual</w:t>
      </w:r>
      <w:r w:rsidR="008D4B91" w:rsidRPr="00DB12FC">
        <w:t>,</w:t>
      </w:r>
      <w:r w:rsidRPr="00DB12FC">
        <w:t xml:space="preserve"> or the </w:t>
      </w:r>
      <w:r w:rsidR="003E5F04" w:rsidRPr="00DB12FC">
        <w:t xml:space="preserve">responsible entity in relation to whom the </w:t>
      </w:r>
      <w:r w:rsidR="00AD3068" w:rsidRPr="00DB12FC">
        <w:t>CIRMP</w:t>
      </w:r>
      <w:r w:rsidR="003E5F04" w:rsidRPr="00DB12FC">
        <w:t xml:space="preserve"> applies</w:t>
      </w:r>
      <w:r w:rsidR="008D4B91" w:rsidRPr="00DB12FC">
        <w:t>,</w:t>
      </w:r>
      <w:r w:rsidRPr="00DB12FC">
        <w:t xml:space="preserve"> may apply to the Secretary for an exemption from whichever of the following requirements applies:</w:t>
      </w:r>
    </w:p>
    <w:p w14:paraId="2C7AC064" w14:textId="77777777" w:rsidR="00806A1B" w:rsidRPr="00DB12FC" w:rsidRDefault="00806A1B" w:rsidP="003E5F04">
      <w:pPr>
        <w:pStyle w:val="paragraph"/>
      </w:pPr>
      <w:r w:rsidRPr="00DB12FC">
        <w:tab/>
        <w:t>(a)</w:t>
      </w:r>
      <w:r w:rsidRPr="00DB12FC">
        <w:tab/>
        <w:t>to provide details of a Category A identification document or details of a Category B identification document;</w:t>
      </w:r>
    </w:p>
    <w:p w14:paraId="7C3374BF" w14:textId="77777777" w:rsidR="00806A1B" w:rsidRPr="00DB12FC" w:rsidRDefault="00806A1B" w:rsidP="003E5F04">
      <w:pPr>
        <w:pStyle w:val="paragraph"/>
      </w:pPr>
      <w:r w:rsidRPr="00DB12FC">
        <w:tab/>
        <w:t>(b)</w:t>
      </w:r>
      <w:r w:rsidRPr="00DB12FC">
        <w:tab/>
        <w:t>to provide a Category A identification document;</w:t>
      </w:r>
    </w:p>
    <w:p w14:paraId="5D12BAF9" w14:textId="77777777" w:rsidR="00806A1B" w:rsidRPr="00DB12FC" w:rsidRDefault="00806A1B" w:rsidP="003E5F04">
      <w:pPr>
        <w:pStyle w:val="paragraph"/>
      </w:pPr>
      <w:r w:rsidRPr="00DB12FC">
        <w:tab/>
        <w:t>(c)</w:t>
      </w:r>
      <w:r w:rsidRPr="00DB12FC">
        <w:tab/>
        <w:t>to attend the identity verification check in person.</w:t>
      </w:r>
    </w:p>
    <w:p w14:paraId="329BB867" w14:textId="77777777" w:rsidR="00806A1B" w:rsidRPr="00DB12FC" w:rsidRDefault="00806A1B" w:rsidP="003E5F04">
      <w:pPr>
        <w:pStyle w:val="SubsectionHead"/>
      </w:pPr>
      <w:r w:rsidRPr="00DB12FC">
        <w:t>Requirements for application</w:t>
      </w:r>
    </w:p>
    <w:p w14:paraId="1AFE0802" w14:textId="77777777" w:rsidR="00806A1B" w:rsidRPr="00DB12FC" w:rsidRDefault="00806A1B" w:rsidP="003E5F04">
      <w:pPr>
        <w:pStyle w:val="subsection"/>
      </w:pPr>
      <w:r w:rsidRPr="00DB12FC">
        <w:tab/>
        <w:t>(3)</w:t>
      </w:r>
      <w:r w:rsidRPr="00DB12FC">
        <w:tab/>
        <w:t>The application must:</w:t>
      </w:r>
    </w:p>
    <w:p w14:paraId="1E85FE3C" w14:textId="77777777" w:rsidR="00806A1B" w:rsidRPr="00DB12FC" w:rsidRDefault="00806A1B" w:rsidP="003E5F04">
      <w:pPr>
        <w:pStyle w:val="paragraph"/>
      </w:pPr>
      <w:r w:rsidRPr="00DB12FC">
        <w:tab/>
        <w:t>(a)</w:t>
      </w:r>
      <w:r w:rsidRPr="00DB12FC">
        <w:tab/>
        <w:t>be made electronically; and</w:t>
      </w:r>
    </w:p>
    <w:p w14:paraId="1576FE8B" w14:textId="77777777" w:rsidR="00806A1B" w:rsidRPr="00DB12FC" w:rsidRDefault="00806A1B" w:rsidP="003E5F04">
      <w:pPr>
        <w:pStyle w:val="paragraph"/>
      </w:pPr>
      <w:r w:rsidRPr="00DB12FC">
        <w:tab/>
        <w:t>(b)</w:t>
      </w:r>
      <w:r w:rsidRPr="00DB12FC">
        <w:tab/>
        <w:t xml:space="preserve">set out which of the requirements mentioned in </w:t>
      </w:r>
      <w:r w:rsidR="00E728C4" w:rsidRPr="00DB12FC">
        <w:t>subsection (</w:t>
      </w:r>
      <w:r w:rsidRPr="00DB12FC">
        <w:t>2) the individual is unable to satisfy; and</w:t>
      </w:r>
    </w:p>
    <w:p w14:paraId="110FDD8F" w14:textId="77777777" w:rsidR="00806A1B" w:rsidRPr="00DB12FC" w:rsidRDefault="00806A1B" w:rsidP="003E5F04">
      <w:pPr>
        <w:pStyle w:val="paragraph"/>
      </w:pPr>
      <w:r w:rsidRPr="00DB12FC">
        <w:tab/>
        <w:t>(c)</w:t>
      </w:r>
      <w:r w:rsidRPr="00DB12FC">
        <w:tab/>
        <w:t>set out the reasons why the individual is unable to satisfy those requirements; and</w:t>
      </w:r>
    </w:p>
    <w:p w14:paraId="28B3803B" w14:textId="77777777" w:rsidR="00806A1B" w:rsidRPr="00DB12FC" w:rsidRDefault="00806A1B" w:rsidP="003E5F04">
      <w:pPr>
        <w:pStyle w:val="paragraph"/>
      </w:pPr>
      <w:r w:rsidRPr="00DB12FC">
        <w:tab/>
        <w:t>(d)</w:t>
      </w:r>
      <w:r w:rsidRPr="00DB12FC">
        <w:tab/>
        <w:t>if the application is for an exemption from the requirement to attend an identity verification check in person—be accompanied by the following:</w:t>
      </w:r>
    </w:p>
    <w:p w14:paraId="094B23A4" w14:textId="77777777" w:rsidR="00806A1B" w:rsidRPr="00DB12FC" w:rsidRDefault="00806A1B" w:rsidP="003E5F04">
      <w:pPr>
        <w:pStyle w:val="paragraphsub"/>
      </w:pPr>
      <w:r w:rsidRPr="00DB12FC">
        <w:tab/>
        <w:t>(i)</w:t>
      </w:r>
      <w:r w:rsidRPr="00DB12FC">
        <w:tab/>
        <w:t>a photograph of the individual (taken no more than one month before the date of the application) showing the individual’s full face and the individual’s head and shoulders;</w:t>
      </w:r>
    </w:p>
    <w:p w14:paraId="22A2F3A4" w14:textId="77777777" w:rsidR="00806A1B" w:rsidRPr="00DB12FC" w:rsidRDefault="00806A1B" w:rsidP="003E5F04">
      <w:pPr>
        <w:pStyle w:val="paragraphsub"/>
      </w:pPr>
      <w:r w:rsidRPr="00DB12FC">
        <w:tab/>
        <w:t>(ii)</w:t>
      </w:r>
      <w:r w:rsidRPr="00DB12FC">
        <w:tab/>
        <w:t>copies of the identification documents required under sub</w:t>
      </w:r>
      <w:r w:rsidR="002A54C4" w:rsidRPr="00DB12FC">
        <w:t>section 2</w:t>
      </w:r>
      <w:r w:rsidRPr="00DB12FC">
        <w:t>1</w:t>
      </w:r>
      <w:r w:rsidR="008D4B91" w:rsidRPr="00DB12FC">
        <w:t>W</w:t>
      </w:r>
      <w:r w:rsidR="00234030" w:rsidRPr="00DB12FC">
        <w:t>(</w:t>
      </w:r>
      <w:r w:rsidRPr="00DB12FC">
        <w:t xml:space="preserve">2) or (3) that are certified in accordance with </w:t>
      </w:r>
      <w:r w:rsidR="00E728C4" w:rsidRPr="00DB12FC">
        <w:t>subsection (</w:t>
      </w:r>
      <w:r w:rsidRPr="00DB12FC">
        <w:t>4) of this section; and</w:t>
      </w:r>
    </w:p>
    <w:p w14:paraId="6069A2BB" w14:textId="77777777" w:rsidR="00806A1B" w:rsidRPr="00DB12FC" w:rsidRDefault="00806A1B" w:rsidP="003E5F04">
      <w:pPr>
        <w:pStyle w:val="paragraph"/>
      </w:pPr>
      <w:r w:rsidRPr="00DB12FC">
        <w:tab/>
        <w:t>(e)</w:t>
      </w:r>
      <w:r w:rsidRPr="00DB12FC">
        <w:tab/>
        <w:t>include any other information that may assist the Secretary in making a decision about whether to grant an exemption in relation to the individual.</w:t>
      </w:r>
    </w:p>
    <w:p w14:paraId="4F94DD10" w14:textId="77777777" w:rsidR="00806A1B" w:rsidRPr="00DB12FC" w:rsidRDefault="00806A1B" w:rsidP="003E5F04">
      <w:pPr>
        <w:pStyle w:val="SubsectionHead"/>
      </w:pPr>
      <w:r w:rsidRPr="00DB12FC">
        <w:lastRenderedPageBreak/>
        <w:t>Certification of documents</w:t>
      </w:r>
    </w:p>
    <w:p w14:paraId="1CF195B1" w14:textId="77777777" w:rsidR="00806A1B" w:rsidRPr="00DB12FC" w:rsidRDefault="00806A1B" w:rsidP="00806A1B">
      <w:pPr>
        <w:pStyle w:val="subsection"/>
      </w:pPr>
      <w:r w:rsidRPr="00DB12FC">
        <w:tab/>
        <w:t>(4)</w:t>
      </w:r>
      <w:r w:rsidRPr="00DB12FC">
        <w:tab/>
        <w:t>For the purposes of sub</w:t>
      </w:r>
      <w:r w:rsidR="002A54C4" w:rsidRPr="00DB12FC">
        <w:t>paragraph (</w:t>
      </w:r>
      <w:r w:rsidRPr="00DB12FC">
        <w:t xml:space="preserve">3)(d)(ii), a copy of an identification document must be certified, in writing, by a person prescribed by section 7 of the </w:t>
      </w:r>
      <w:r w:rsidRPr="00DB12FC">
        <w:rPr>
          <w:i/>
        </w:rPr>
        <w:t xml:space="preserve">Statutory Declarations </w:t>
      </w:r>
      <w:r w:rsidR="00E728C4" w:rsidRPr="00DB12FC">
        <w:rPr>
          <w:i/>
        </w:rPr>
        <w:t>Regulations 2</w:t>
      </w:r>
      <w:r w:rsidRPr="00DB12FC">
        <w:rPr>
          <w:i/>
        </w:rPr>
        <w:t>018</w:t>
      </w:r>
      <w:r w:rsidRPr="00DB12FC">
        <w:t>, to be a true copy of the original identification document.</w:t>
      </w:r>
    </w:p>
    <w:p w14:paraId="7B0869D5" w14:textId="77777777" w:rsidR="00806A1B" w:rsidRPr="00DB12FC" w:rsidRDefault="00806A1B" w:rsidP="003E5F04">
      <w:pPr>
        <w:pStyle w:val="SubsectionHead"/>
      </w:pPr>
      <w:r w:rsidRPr="00DB12FC">
        <w:t>Matters to be considered</w:t>
      </w:r>
    </w:p>
    <w:p w14:paraId="0CD11BF9" w14:textId="77777777" w:rsidR="00806A1B" w:rsidRPr="00DB12FC" w:rsidRDefault="00806A1B" w:rsidP="003E5F04">
      <w:pPr>
        <w:pStyle w:val="subsection"/>
      </w:pPr>
      <w:r w:rsidRPr="00DB12FC">
        <w:tab/>
        <w:t>(5)</w:t>
      </w:r>
      <w:r w:rsidRPr="00DB12FC">
        <w:tab/>
        <w:t>In making a decision under this section in relation to the individual, the Secretary must consider the following matters:</w:t>
      </w:r>
    </w:p>
    <w:p w14:paraId="4D2AE238" w14:textId="77777777" w:rsidR="00806A1B" w:rsidRPr="00DB12FC" w:rsidRDefault="00806A1B" w:rsidP="003E5F04">
      <w:pPr>
        <w:pStyle w:val="paragraph"/>
      </w:pPr>
      <w:r w:rsidRPr="00DB12FC">
        <w:tab/>
        <w:t>(a)</w:t>
      </w:r>
      <w:r w:rsidRPr="00DB12FC">
        <w:tab/>
        <w:t xml:space="preserve">the reasons set out in the application under </w:t>
      </w:r>
      <w:r w:rsidR="002A54C4" w:rsidRPr="00DB12FC">
        <w:t>paragraph (</w:t>
      </w:r>
      <w:r w:rsidRPr="00DB12FC">
        <w:t>3)(c);</w:t>
      </w:r>
    </w:p>
    <w:p w14:paraId="0135521E" w14:textId="77777777" w:rsidR="00806A1B" w:rsidRPr="00DB12FC" w:rsidRDefault="00806A1B" w:rsidP="003E5F04">
      <w:pPr>
        <w:pStyle w:val="paragraph"/>
      </w:pPr>
      <w:r w:rsidRPr="00DB12FC">
        <w:tab/>
        <w:t>(b)</w:t>
      </w:r>
      <w:r w:rsidRPr="00DB12FC">
        <w:tab/>
        <w:t xml:space="preserve">any other information provided under </w:t>
      </w:r>
      <w:r w:rsidR="002A54C4" w:rsidRPr="00DB12FC">
        <w:t>paragraph (</w:t>
      </w:r>
      <w:r w:rsidRPr="00DB12FC">
        <w:t>3)(e).</w:t>
      </w:r>
    </w:p>
    <w:p w14:paraId="759BFF38" w14:textId="77777777" w:rsidR="00806A1B" w:rsidRPr="00DB12FC" w:rsidRDefault="00806A1B" w:rsidP="003E5F04">
      <w:pPr>
        <w:pStyle w:val="SubsectionHead"/>
      </w:pPr>
      <w:r w:rsidRPr="00DB12FC">
        <w:t>Requirement for further information</w:t>
      </w:r>
    </w:p>
    <w:p w14:paraId="7C9AFBA1" w14:textId="77777777" w:rsidR="00806A1B" w:rsidRPr="00DB12FC" w:rsidRDefault="00806A1B" w:rsidP="00806A1B">
      <w:pPr>
        <w:pStyle w:val="subsection"/>
      </w:pPr>
      <w:r w:rsidRPr="00DB12FC">
        <w:tab/>
        <w:t>(6)</w:t>
      </w:r>
      <w:r w:rsidRPr="00DB12FC">
        <w:tab/>
        <w:t>If the Secretary requires further information to consider the application, the Secretary may request the applicant to give the further information within 30 days after receiving the request.</w:t>
      </w:r>
    </w:p>
    <w:p w14:paraId="60B457A2" w14:textId="77777777" w:rsidR="00806A1B" w:rsidRPr="00DB12FC" w:rsidRDefault="00806A1B" w:rsidP="003E5F04">
      <w:pPr>
        <w:pStyle w:val="SubsectionHead"/>
      </w:pPr>
      <w:r w:rsidRPr="00DB12FC">
        <w:t>When decision must be made</w:t>
      </w:r>
    </w:p>
    <w:p w14:paraId="0192BD58" w14:textId="77777777" w:rsidR="00806A1B" w:rsidRPr="00DB12FC" w:rsidRDefault="00806A1B" w:rsidP="00806A1B">
      <w:pPr>
        <w:pStyle w:val="subsection"/>
      </w:pPr>
      <w:r w:rsidRPr="00DB12FC">
        <w:tab/>
        <w:t>(7)</w:t>
      </w:r>
      <w:r w:rsidRPr="00DB12FC">
        <w:tab/>
        <w:t xml:space="preserve">The Secretary must, in writing and within 30 days after receiving the application or, if further information is requested, within 30 days after receiving the further information in accordance with </w:t>
      </w:r>
      <w:r w:rsidR="00E728C4" w:rsidRPr="00DB12FC">
        <w:t>subsection (</w:t>
      </w:r>
      <w:r w:rsidRPr="00DB12FC">
        <w:t>6):</w:t>
      </w:r>
    </w:p>
    <w:p w14:paraId="75768420" w14:textId="77777777" w:rsidR="00806A1B" w:rsidRPr="00DB12FC" w:rsidRDefault="00806A1B" w:rsidP="003E5F04">
      <w:pPr>
        <w:pStyle w:val="paragraph"/>
      </w:pPr>
      <w:r w:rsidRPr="00DB12FC">
        <w:tab/>
        <w:t>(a)</w:t>
      </w:r>
      <w:r w:rsidRPr="00DB12FC">
        <w:tab/>
        <w:t>do either of the following:</w:t>
      </w:r>
    </w:p>
    <w:p w14:paraId="5EB7B171" w14:textId="77777777" w:rsidR="00806A1B" w:rsidRPr="00DB12FC" w:rsidRDefault="00806A1B" w:rsidP="003E5F04">
      <w:pPr>
        <w:pStyle w:val="paragraphsub"/>
      </w:pPr>
      <w:r w:rsidRPr="00DB12FC">
        <w:tab/>
        <w:t>(i)</w:t>
      </w:r>
      <w:r w:rsidRPr="00DB12FC">
        <w:tab/>
        <w:t>grant the exemption in relation to the individual;</w:t>
      </w:r>
    </w:p>
    <w:p w14:paraId="481F1E22" w14:textId="77777777" w:rsidR="00806A1B" w:rsidRPr="00DB12FC" w:rsidRDefault="00806A1B" w:rsidP="003E5F04">
      <w:pPr>
        <w:pStyle w:val="paragraphsub"/>
      </w:pPr>
      <w:r w:rsidRPr="00DB12FC">
        <w:tab/>
        <w:t>(ii)</w:t>
      </w:r>
      <w:r w:rsidRPr="00DB12FC">
        <w:tab/>
        <w:t>refuse to grant the exemption in relation to the individual; and</w:t>
      </w:r>
    </w:p>
    <w:p w14:paraId="6CD3CF46" w14:textId="77777777" w:rsidR="00806A1B" w:rsidRPr="00DB12FC" w:rsidRDefault="00806A1B" w:rsidP="003E5F04">
      <w:pPr>
        <w:pStyle w:val="paragraph"/>
      </w:pPr>
      <w:r w:rsidRPr="00DB12FC">
        <w:tab/>
        <w:t>(b)</w:t>
      </w:r>
      <w:r w:rsidRPr="00DB12FC">
        <w:tab/>
        <w:t>notify the applicant of the decision; and</w:t>
      </w:r>
    </w:p>
    <w:p w14:paraId="14C390DE" w14:textId="77777777" w:rsidR="00806A1B" w:rsidRPr="00DB12FC" w:rsidRDefault="00806A1B" w:rsidP="003E5F04">
      <w:pPr>
        <w:pStyle w:val="paragraph"/>
      </w:pPr>
      <w:r w:rsidRPr="00DB12FC">
        <w:tab/>
        <w:t>(c)</w:t>
      </w:r>
      <w:r w:rsidRPr="00DB12FC">
        <w:tab/>
        <w:t>if the decision is a refusal—notify the applicant of the reasons for the refusal.</w:t>
      </w:r>
    </w:p>
    <w:p w14:paraId="2D993F6F" w14:textId="77777777" w:rsidR="00223E1D" w:rsidRPr="00DB12FC" w:rsidRDefault="00806A1B" w:rsidP="003E5F04">
      <w:pPr>
        <w:pStyle w:val="subsection"/>
      </w:pPr>
      <w:r w:rsidRPr="00DB12FC">
        <w:tab/>
        <w:t>(8)</w:t>
      </w:r>
      <w:r w:rsidRPr="00DB12FC">
        <w:tab/>
        <w:t xml:space="preserve">The Secretary is taken to have refused to grant the exemption if the Secretary has not made a decision on the application within the period mentioned in </w:t>
      </w:r>
      <w:r w:rsidR="00E728C4" w:rsidRPr="00DB12FC">
        <w:t>subsection (</w:t>
      </w:r>
      <w:r w:rsidRPr="00DB12FC">
        <w:t>7).</w:t>
      </w:r>
    </w:p>
    <w:p w14:paraId="6B23544C" w14:textId="77777777" w:rsidR="00DA0DC1" w:rsidRPr="00DB12FC" w:rsidRDefault="00DA0DC1" w:rsidP="00DA0DC1">
      <w:pPr>
        <w:pStyle w:val="ActHead5"/>
      </w:pPr>
      <w:bookmarkStart w:id="21" w:name="_Toc118898604"/>
      <w:r w:rsidRPr="00AA3603">
        <w:rPr>
          <w:rStyle w:val="CharSectno"/>
        </w:rPr>
        <w:t>21Y</w:t>
      </w:r>
      <w:r w:rsidRPr="00DB12FC">
        <w:t xml:space="preserve">  AusCheck not required to continue background check if identity not verified</w:t>
      </w:r>
      <w:bookmarkEnd w:id="21"/>
    </w:p>
    <w:p w14:paraId="4565D2AF" w14:textId="77777777" w:rsidR="00223E1D" w:rsidRPr="00DB12FC" w:rsidRDefault="00DA0DC1" w:rsidP="00DA0DC1">
      <w:pPr>
        <w:pStyle w:val="subsection"/>
      </w:pPr>
      <w:r w:rsidRPr="00DB12FC">
        <w:tab/>
      </w:r>
      <w:r w:rsidRPr="00DB12FC">
        <w:tab/>
        <w:t>AusCheck is not required to continue undertaking a background check of an individual</w:t>
      </w:r>
      <w:r w:rsidR="00197A57" w:rsidRPr="00DB12FC">
        <w:t xml:space="preserve"> for</w:t>
      </w:r>
      <w:r w:rsidRPr="00DB12FC">
        <w:t xml:space="preserve"> whom a </w:t>
      </w:r>
      <w:r w:rsidR="00AD3068" w:rsidRPr="00DB12FC">
        <w:t>CIRMP</w:t>
      </w:r>
      <w:r w:rsidRPr="00DB12FC">
        <w:t xml:space="preserve"> permits a background check to be conducted if the identity of the individual is unable to be verified in accordance with </w:t>
      </w:r>
      <w:r w:rsidR="002A54C4" w:rsidRPr="00DB12FC">
        <w:t>section 2</w:t>
      </w:r>
      <w:r w:rsidRPr="00DB12FC">
        <w:t>1</w:t>
      </w:r>
      <w:r w:rsidR="00A97F66" w:rsidRPr="00DB12FC">
        <w:t>V</w:t>
      </w:r>
      <w:r w:rsidRPr="00DB12FC">
        <w:t xml:space="preserve"> or 21</w:t>
      </w:r>
      <w:r w:rsidR="00A97F66" w:rsidRPr="00DB12FC">
        <w:t>W</w:t>
      </w:r>
      <w:r w:rsidRPr="00DB12FC">
        <w:t xml:space="preserve"> (as affected by </w:t>
      </w:r>
      <w:r w:rsidR="002A54C4" w:rsidRPr="00DB12FC">
        <w:t>section 2</w:t>
      </w:r>
      <w:r w:rsidRPr="00DB12FC">
        <w:t>1</w:t>
      </w:r>
      <w:r w:rsidR="00A97F66" w:rsidRPr="00DB12FC">
        <w:t>X</w:t>
      </w:r>
      <w:r w:rsidRPr="00DB12FC">
        <w:t>).</w:t>
      </w:r>
    </w:p>
    <w:p w14:paraId="6E504CC7" w14:textId="77777777" w:rsidR="00DA0DC1" w:rsidRPr="00DB12FC" w:rsidRDefault="00DA0DC1" w:rsidP="00AB020A">
      <w:pPr>
        <w:pStyle w:val="ActHead4"/>
      </w:pPr>
      <w:bookmarkStart w:id="22" w:name="_Toc118898605"/>
      <w:r w:rsidRPr="00AA3603">
        <w:rPr>
          <w:rStyle w:val="CharSubdNo"/>
        </w:rPr>
        <w:t>Subdivision B</w:t>
      </w:r>
      <w:r w:rsidRPr="00DB12FC">
        <w:t>—</w:t>
      </w:r>
      <w:r w:rsidR="00103C83" w:rsidRPr="00AA3603">
        <w:rPr>
          <w:rStyle w:val="CharSubdText"/>
        </w:rPr>
        <w:t>Provision of information</w:t>
      </w:r>
      <w:r w:rsidRPr="00AA3603">
        <w:rPr>
          <w:rStyle w:val="CharSubdText"/>
        </w:rPr>
        <w:t xml:space="preserve"> relating to background checks for critical infrastructure risk management program purpose</w:t>
      </w:r>
      <w:bookmarkEnd w:id="22"/>
      <w:r w:rsidR="00B179C3" w:rsidRPr="00AA3603">
        <w:rPr>
          <w:rStyle w:val="CharSubdText"/>
        </w:rPr>
        <w:t>s</w:t>
      </w:r>
    </w:p>
    <w:p w14:paraId="199E59E5" w14:textId="77777777" w:rsidR="00AB020A" w:rsidRPr="00DB12FC" w:rsidRDefault="00AB020A" w:rsidP="00AB020A">
      <w:pPr>
        <w:pStyle w:val="ActHead5"/>
      </w:pPr>
      <w:r w:rsidRPr="00AA3603">
        <w:rPr>
          <w:rStyle w:val="CharSectno"/>
        </w:rPr>
        <w:t>21ZA</w:t>
      </w:r>
      <w:r w:rsidRPr="00DB12FC">
        <w:t xml:space="preserve">  Responsible entity must </w:t>
      </w:r>
      <w:r w:rsidR="00B179C3" w:rsidRPr="00DB12FC">
        <w:t>inform</w:t>
      </w:r>
      <w:r w:rsidRPr="00DB12FC">
        <w:t xml:space="preserve"> Secretary of certain decisions</w:t>
      </w:r>
    </w:p>
    <w:p w14:paraId="6AEB535F" w14:textId="77777777" w:rsidR="00D11BB9" w:rsidRPr="00DB12FC" w:rsidRDefault="00D11BB9" w:rsidP="00D11BB9">
      <w:pPr>
        <w:pStyle w:val="SubsectionHead"/>
      </w:pPr>
      <w:r w:rsidRPr="00DB12FC">
        <w:t>Decision to grant access to certain assets</w:t>
      </w:r>
    </w:p>
    <w:p w14:paraId="60EA51A8" w14:textId="77777777" w:rsidR="00AB020A" w:rsidRPr="00DB12FC" w:rsidRDefault="00CE5794" w:rsidP="00AB020A">
      <w:pPr>
        <w:pStyle w:val="subsection"/>
      </w:pPr>
      <w:r w:rsidRPr="00DB12FC">
        <w:tab/>
        <w:t>(</w:t>
      </w:r>
      <w:r w:rsidR="00D831D5" w:rsidRPr="00DB12FC">
        <w:t>1</w:t>
      </w:r>
      <w:r w:rsidRPr="00DB12FC">
        <w:t>)</w:t>
      </w:r>
      <w:r w:rsidRPr="00DB12FC">
        <w:tab/>
        <w:t>A</w:t>
      </w:r>
      <w:r w:rsidR="00AB020A" w:rsidRPr="00DB12FC">
        <w:t xml:space="preserve"> responsible entity commits an offence if:</w:t>
      </w:r>
    </w:p>
    <w:p w14:paraId="184B7479" w14:textId="77777777" w:rsidR="00AB020A" w:rsidRPr="00DB12FC" w:rsidRDefault="00AB020A" w:rsidP="00AB020A">
      <w:pPr>
        <w:pStyle w:val="paragraph"/>
      </w:pPr>
      <w:r w:rsidRPr="00DB12FC">
        <w:lastRenderedPageBreak/>
        <w:tab/>
        <w:t>(a)</w:t>
      </w:r>
      <w:r w:rsidRPr="00DB12FC">
        <w:tab/>
        <w:t xml:space="preserve">the Secretary advises </w:t>
      </w:r>
      <w:r w:rsidR="00CE5794" w:rsidRPr="00DB12FC">
        <w:t>the</w:t>
      </w:r>
      <w:r w:rsidRPr="00DB12FC">
        <w:t xml:space="preserve"> responsible entity about a background check of an individual under </w:t>
      </w:r>
      <w:r w:rsidR="002A54C4" w:rsidRPr="00DB12FC">
        <w:t>section 2</w:t>
      </w:r>
      <w:r w:rsidRPr="00DB12FC">
        <w:t>1DA</w:t>
      </w:r>
      <w:r w:rsidR="0039623C" w:rsidRPr="00DB12FC">
        <w:t xml:space="preserve"> or 21DD</w:t>
      </w:r>
      <w:r w:rsidRPr="00DB12FC">
        <w:t>; and</w:t>
      </w:r>
    </w:p>
    <w:p w14:paraId="21C002A7" w14:textId="77777777" w:rsidR="00F52BE9" w:rsidRPr="00DB12FC" w:rsidRDefault="003F3D1D" w:rsidP="00F52BE9">
      <w:pPr>
        <w:pStyle w:val="paragraph"/>
      </w:pPr>
      <w:r w:rsidRPr="00DB12FC">
        <w:tab/>
        <w:t>(b)</w:t>
      </w:r>
      <w:r w:rsidRPr="00DB12FC">
        <w:tab/>
      </w:r>
      <w:r w:rsidR="004D0231" w:rsidRPr="00DB12FC">
        <w:t>in th</w:t>
      </w:r>
      <w:r w:rsidR="00582322" w:rsidRPr="00DB12FC">
        <w:t>e</w:t>
      </w:r>
      <w:r w:rsidR="004D0231" w:rsidRPr="00DB12FC">
        <w:t xml:space="preserve"> advice, </w:t>
      </w:r>
      <w:r w:rsidRPr="00DB12FC">
        <w:t>the Secretar</w:t>
      </w:r>
      <w:r w:rsidR="00F52BE9" w:rsidRPr="00DB12FC">
        <w:t>y</w:t>
      </w:r>
      <w:r w:rsidR="003A3C3C" w:rsidRPr="00DB12FC">
        <w:t xml:space="preserve"> advis</w:t>
      </w:r>
      <w:r w:rsidR="004D0231" w:rsidRPr="00DB12FC">
        <w:t>es that:</w:t>
      </w:r>
    </w:p>
    <w:p w14:paraId="5E327916" w14:textId="77777777" w:rsidR="003F3D1D" w:rsidRPr="00DB12FC" w:rsidRDefault="00F52BE9" w:rsidP="00F52BE9">
      <w:pPr>
        <w:pStyle w:val="paragraphsub"/>
      </w:pPr>
      <w:r w:rsidRPr="00DB12FC">
        <w:tab/>
        <w:t>(i)</w:t>
      </w:r>
      <w:r w:rsidRPr="00DB12FC">
        <w:tab/>
      </w:r>
      <w:r w:rsidR="003F3D1D" w:rsidRPr="00DB12FC">
        <w:t xml:space="preserve">the individual has an unfavourable criminal </w:t>
      </w:r>
      <w:r w:rsidRPr="00DB12FC">
        <w:t>history; or</w:t>
      </w:r>
    </w:p>
    <w:p w14:paraId="515C3894" w14:textId="77777777" w:rsidR="003F3D1D" w:rsidRPr="00DB12FC" w:rsidRDefault="00F52BE9" w:rsidP="00F52BE9">
      <w:pPr>
        <w:pStyle w:val="paragraphsub"/>
      </w:pPr>
      <w:r w:rsidRPr="00DB12FC">
        <w:tab/>
        <w:t>(ii)</w:t>
      </w:r>
      <w:r w:rsidRPr="00DB12FC">
        <w:tab/>
        <w:t>the security assessment of the individual is an adverse security assessment or qualified security assessment; and</w:t>
      </w:r>
    </w:p>
    <w:p w14:paraId="59F35BB5" w14:textId="77777777" w:rsidR="00D831D5" w:rsidRPr="00DB12FC" w:rsidRDefault="00AB020A" w:rsidP="00AB020A">
      <w:pPr>
        <w:pStyle w:val="paragraph"/>
      </w:pPr>
      <w:r w:rsidRPr="00DB12FC">
        <w:tab/>
        <w:t>(</w:t>
      </w:r>
      <w:r w:rsidR="003F3D1D" w:rsidRPr="00DB12FC">
        <w:t>c</w:t>
      </w:r>
      <w:r w:rsidRPr="00DB12FC">
        <w:t>)</w:t>
      </w:r>
      <w:r w:rsidRPr="00DB12FC">
        <w:tab/>
        <w:t>after receiving the advice, the responsible entit</w:t>
      </w:r>
      <w:r w:rsidR="00D831D5" w:rsidRPr="00DB12FC">
        <w:t xml:space="preserve">y </w:t>
      </w:r>
      <w:r w:rsidR="00D11BB9" w:rsidRPr="00DB12FC">
        <w:t>makes a decision to</w:t>
      </w:r>
      <w:r w:rsidR="00D831D5" w:rsidRPr="00DB12FC">
        <w:t xml:space="preserve"> grant</w:t>
      </w:r>
      <w:r w:rsidR="0060793E" w:rsidRPr="00DB12FC">
        <w:t>, or continue to grant,</w:t>
      </w:r>
      <w:r w:rsidR="00D831D5" w:rsidRPr="00DB12FC">
        <w:t xml:space="preserve"> the individual</w:t>
      </w:r>
      <w:r w:rsidR="00082184" w:rsidRPr="00DB12FC">
        <w:t xml:space="preserve"> </w:t>
      </w:r>
      <w:r w:rsidR="00D831D5" w:rsidRPr="00DB12FC">
        <w:t>access to a critical infrastructure asset</w:t>
      </w:r>
      <w:r w:rsidR="0009556B" w:rsidRPr="00DB12FC">
        <w:t xml:space="preserve"> </w:t>
      </w:r>
      <w:r w:rsidR="00D831D5" w:rsidRPr="00DB12FC">
        <w:t>declared by the Minister, by notifiable instrument, for the purposes of this paragraph; and</w:t>
      </w:r>
    </w:p>
    <w:p w14:paraId="681215B4" w14:textId="77777777" w:rsidR="009B460D" w:rsidRPr="00DB12FC" w:rsidRDefault="009B460D" w:rsidP="00AB020A">
      <w:pPr>
        <w:pStyle w:val="paragraph"/>
      </w:pPr>
      <w:r w:rsidRPr="00DB12FC">
        <w:tab/>
        <w:t>(</w:t>
      </w:r>
      <w:r w:rsidR="003F3D1D" w:rsidRPr="00DB12FC">
        <w:t>d</w:t>
      </w:r>
      <w:r w:rsidRPr="00DB12FC">
        <w:t>)</w:t>
      </w:r>
      <w:r w:rsidRPr="00DB12FC">
        <w:tab/>
        <w:t xml:space="preserve">the responsible entity does not inform the Secretary of </w:t>
      </w:r>
      <w:r w:rsidR="00D831D5" w:rsidRPr="00DB12FC">
        <w:t>the decision</w:t>
      </w:r>
      <w:r w:rsidRPr="00DB12FC">
        <w:t xml:space="preserve"> within 7 days after making </w:t>
      </w:r>
      <w:r w:rsidR="00D831D5" w:rsidRPr="00DB12FC">
        <w:t>the decision</w:t>
      </w:r>
      <w:r w:rsidR="00727024" w:rsidRPr="00DB12FC">
        <w:t>.</w:t>
      </w:r>
    </w:p>
    <w:p w14:paraId="18D78A43" w14:textId="77777777" w:rsidR="009B460D" w:rsidRPr="00DB12FC" w:rsidRDefault="009B460D" w:rsidP="009B460D">
      <w:pPr>
        <w:pStyle w:val="Penalty"/>
      </w:pPr>
      <w:r w:rsidRPr="00DB12FC">
        <w:t>Penalty:</w:t>
      </w:r>
      <w:r w:rsidRPr="00DB12FC">
        <w:tab/>
        <w:t>5 penalty units.</w:t>
      </w:r>
    </w:p>
    <w:p w14:paraId="1FDFE716" w14:textId="77777777" w:rsidR="00D11BB9" w:rsidRPr="00DB12FC" w:rsidRDefault="00D11BB9" w:rsidP="00D11BB9">
      <w:pPr>
        <w:pStyle w:val="SubsectionHead"/>
      </w:pPr>
      <w:r w:rsidRPr="00DB12FC">
        <w:t>Decision to revoke access to certain assets</w:t>
      </w:r>
    </w:p>
    <w:p w14:paraId="6BB0FA0D" w14:textId="77777777" w:rsidR="009B460D" w:rsidRPr="00DB12FC" w:rsidRDefault="00D11BB9" w:rsidP="009B460D">
      <w:pPr>
        <w:pStyle w:val="subsection"/>
      </w:pPr>
      <w:r w:rsidRPr="00DB12FC">
        <w:tab/>
      </w:r>
      <w:r w:rsidR="009B460D" w:rsidRPr="00DB12FC">
        <w:t>(</w:t>
      </w:r>
      <w:r w:rsidRPr="00DB12FC">
        <w:t>2</w:t>
      </w:r>
      <w:r w:rsidR="009B460D" w:rsidRPr="00DB12FC">
        <w:t>)</w:t>
      </w:r>
      <w:r w:rsidR="009B460D" w:rsidRPr="00DB12FC">
        <w:tab/>
      </w:r>
      <w:r w:rsidR="007D4B9A" w:rsidRPr="00DB12FC">
        <w:t>A responsible entity commits an offence if:</w:t>
      </w:r>
    </w:p>
    <w:p w14:paraId="7F75B45D" w14:textId="77777777" w:rsidR="00D831D5" w:rsidRPr="00DB12FC" w:rsidRDefault="007D4B9A" w:rsidP="007D4B9A">
      <w:pPr>
        <w:pStyle w:val="paragraph"/>
      </w:pPr>
      <w:r w:rsidRPr="00DB12FC">
        <w:tab/>
        <w:t>(a)</w:t>
      </w:r>
      <w:r w:rsidRPr="00DB12FC">
        <w:tab/>
      </w:r>
      <w:r w:rsidR="00D831D5" w:rsidRPr="00DB12FC">
        <w:t>the responsible entity makes a decision to grant</w:t>
      </w:r>
      <w:r w:rsidR="005E02AC" w:rsidRPr="00DB12FC">
        <w:t xml:space="preserve">, or continue to grant, </w:t>
      </w:r>
      <w:r w:rsidR="00D831D5" w:rsidRPr="00DB12FC">
        <w:t>an individual</w:t>
      </w:r>
      <w:r w:rsidR="00616995" w:rsidRPr="00DB12FC">
        <w:rPr>
          <w:i/>
        </w:rPr>
        <w:t xml:space="preserve"> </w:t>
      </w:r>
      <w:r w:rsidR="00D831D5" w:rsidRPr="00DB12FC">
        <w:t xml:space="preserve">access to a critical infrastructure asset declared by the Minister for the purposes of </w:t>
      </w:r>
      <w:r w:rsidR="002A54C4" w:rsidRPr="00DB12FC">
        <w:t>paragraph (</w:t>
      </w:r>
      <w:r w:rsidR="00D831D5" w:rsidRPr="00DB12FC">
        <w:t>1)(</w:t>
      </w:r>
      <w:r w:rsidR="003F3D1D" w:rsidRPr="00DB12FC">
        <w:t>c</w:t>
      </w:r>
      <w:r w:rsidR="00D831D5" w:rsidRPr="00DB12FC">
        <w:t>); and</w:t>
      </w:r>
    </w:p>
    <w:p w14:paraId="61954680" w14:textId="77777777" w:rsidR="00D831D5" w:rsidRPr="00DB12FC" w:rsidRDefault="00D831D5" w:rsidP="007D4B9A">
      <w:pPr>
        <w:pStyle w:val="paragraph"/>
      </w:pPr>
      <w:r w:rsidRPr="00DB12FC">
        <w:tab/>
        <w:t>(b)</w:t>
      </w:r>
      <w:r w:rsidRPr="00DB12FC">
        <w:tab/>
        <w:t xml:space="preserve">the responsible entity </w:t>
      </w:r>
      <w:r w:rsidR="0060793E" w:rsidRPr="00DB12FC">
        <w:t xml:space="preserve">later </w:t>
      </w:r>
      <w:r w:rsidR="00D11BB9" w:rsidRPr="00DB12FC">
        <w:t>makes a decision</w:t>
      </w:r>
      <w:r w:rsidRPr="00DB12FC">
        <w:t xml:space="preserve"> to revoke </w:t>
      </w:r>
      <w:r w:rsidR="00D11BB9" w:rsidRPr="00DB12FC">
        <w:t xml:space="preserve">the individual’s </w:t>
      </w:r>
      <w:r w:rsidRPr="00DB12FC">
        <w:t>access to the asset;</w:t>
      </w:r>
      <w:r w:rsidR="00D11BB9" w:rsidRPr="00DB12FC">
        <w:t xml:space="preserve"> and</w:t>
      </w:r>
    </w:p>
    <w:p w14:paraId="36BE79F0" w14:textId="77777777" w:rsidR="00D831D5" w:rsidRPr="00DB12FC" w:rsidRDefault="00D831D5" w:rsidP="007D4B9A">
      <w:pPr>
        <w:pStyle w:val="paragraph"/>
      </w:pPr>
      <w:r w:rsidRPr="00DB12FC">
        <w:tab/>
        <w:t>(c)</w:t>
      </w:r>
      <w:r w:rsidRPr="00DB12FC">
        <w:tab/>
        <w:t>the responsible entity does not inform the Secretary of the decision within 48 hours after making the decision.</w:t>
      </w:r>
    </w:p>
    <w:p w14:paraId="4458B312" w14:textId="77777777" w:rsidR="00D831D5" w:rsidRPr="00DB12FC" w:rsidRDefault="00D831D5" w:rsidP="00D831D5">
      <w:pPr>
        <w:pStyle w:val="Penalty"/>
      </w:pPr>
      <w:r w:rsidRPr="00DB12FC">
        <w:t>Penalty:</w:t>
      </w:r>
      <w:r w:rsidRPr="00DB12FC">
        <w:tab/>
        <w:t>5 penalty units.</w:t>
      </w:r>
    </w:p>
    <w:p w14:paraId="19DA8CF0" w14:textId="77777777" w:rsidR="00A60327" w:rsidRPr="00DB12FC" w:rsidRDefault="00995D7F" w:rsidP="00551A88">
      <w:pPr>
        <w:pStyle w:val="ActHead5"/>
      </w:pPr>
      <w:r w:rsidRPr="00AA3603">
        <w:rPr>
          <w:rStyle w:val="CharSectno"/>
        </w:rPr>
        <w:t>21ZB</w:t>
      </w:r>
      <w:r w:rsidRPr="00DB12FC">
        <w:t xml:space="preserve">  Individual must </w:t>
      </w:r>
      <w:r w:rsidR="00B179C3" w:rsidRPr="00DB12FC">
        <w:t xml:space="preserve">inform </w:t>
      </w:r>
      <w:r w:rsidRPr="00DB12FC">
        <w:t xml:space="preserve">Secretary of certain </w:t>
      </w:r>
      <w:r w:rsidR="00B179C3" w:rsidRPr="00DB12FC">
        <w:t>CIRMP</w:t>
      </w:r>
      <w:r w:rsidR="00DB12FC">
        <w:noBreakHyphen/>
      </w:r>
      <w:r w:rsidR="00B179C3" w:rsidRPr="00DB12FC">
        <w:t>security</w:t>
      </w:r>
      <w:r w:rsidR="00DB12FC">
        <w:noBreakHyphen/>
      </w:r>
      <w:r w:rsidR="00B179C3" w:rsidRPr="00DB12FC">
        <w:t>relevant offences</w:t>
      </w:r>
    </w:p>
    <w:p w14:paraId="705D8D08" w14:textId="77777777" w:rsidR="00E954D0" w:rsidRPr="00DB12FC" w:rsidRDefault="00551A88" w:rsidP="0027019B">
      <w:pPr>
        <w:pStyle w:val="SubsectionHead"/>
      </w:pPr>
      <w:r w:rsidRPr="00DB12FC">
        <w:t>CIRMP level 1 offence</w:t>
      </w:r>
      <w:r w:rsidR="0082741B" w:rsidRPr="00DB12FC">
        <w:t>—</w:t>
      </w:r>
      <w:r w:rsidR="00486C4B" w:rsidRPr="00DB12FC">
        <w:t>conviction</w:t>
      </w:r>
    </w:p>
    <w:p w14:paraId="4FF84E70" w14:textId="77777777" w:rsidR="00A60327" w:rsidRPr="00DB12FC" w:rsidRDefault="00E954D0" w:rsidP="00995D7F">
      <w:pPr>
        <w:pStyle w:val="subsection"/>
      </w:pPr>
      <w:r w:rsidRPr="00DB12FC">
        <w:tab/>
      </w:r>
      <w:r w:rsidR="00551A88" w:rsidRPr="00DB12FC">
        <w:t>(1)</w:t>
      </w:r>
      <w:r w:rsidR="00551A88" w:rsidRPr="00DB12FC">
        <w:tab/>
      </w:r>
      <w:r w:rsidR="00A60327" w:rsidRPr="00DB12FC">
        <w:t>An individual commits an offence if:</w:t>
      </w:r>
    </w:p>
    <w:p w14:paraId="03E5F323" w14:textId="77777777" w:rsidR="0027019B" w:rsidRPr="00DB12FC" w:rsidRDefault="00A60327" w:rsidP="00FF2B9F">
      <w:pPr>
        <w:pStyle w:val="paragraph"/>
      </w:pPr>
      <w:r w:rsidRPr="00DB12FC">
        <w:tab/>
      </w:r>
      <w:r w:rsidR="0027019B" w:rsidRPr="00DB12FC">
        <w:t>(a)</w:t>
      </w:r>
      <w:r w:rsidR="0027019B" w:rsidRPr="00DB12FC">
        <w:tab/>
      </w:r>
      <w:r w:rsidR="00074F0B" w:rsidRPr="00DB12FC">
        <w:t xml:space="preserve">the Secretary advises </w:t>
      </w:r>
      <w:r w:rsidR="00F61DC0" w:rsidRPr="00DB12FC">
        <w:t>a</w:t>
      </w:r>
      <w:r w:rsidR="00074F0B" w:rsidRPr="00DB12FC">
        <w:t xml:space="preserve"> responsible entity about a background check of </w:t>
      </w:r>
      <w:r w:rsidR="009F7719" w:rsidRPr="00DB12FC">
        <w:t>the</w:t>
      </w:r>
      <w:r w:rsidR="00074F0B" w:rsidRPr="00DB12FC">
        <w:t xml:space="preserve"> individual under </w:t>
      </w:r>
      <w:r w:rsidR="002A54C4" w:rsidRPr="00DB12FC">
        <w:t>section 2</w:t>
      </w:r>
      <w:r w:rsidR="00074F0B" w:rsidRPr="00DB12FC">
        <w:t>1DA or 21DD</w:t>
      </w:r>
      <w:r w:rsidR="0027019B" w:rsidRPr="00DB12FC">
        <w:t>; and</w:t>
      </w:r>
    </w:p>
    <w:p w14:paraId="27AD2E07" w14:textId="77777777" w:rsidR="00F61DC0" w:rsidRPr="00DB12FC" w:rsidRDefault="00F61DC0" w:rsidP="00FF2B9F">
      <w:pPr>
        <w:pStyle w:val="paragraph"/>
      </w:pPr>
      <w:r w:rsidRPr="00DB12FC">
        <w:tab/>
        <w:t>(</w:t>
      </w:r>
      <w:r w:rsidR="00A57D7D" w:rsidRPr="00DB12FC">
        <w:t>b</w:t>
      </w:r>
      <w:r w:rsidRPr="00DB12FC">
        <w:t>)</w:t>
      </w:r>
      <w:r w:rsidRPr="00DB12FC">
        <w:tab/>
        <w:t>after receiving the advice, the responsible entity makes a decision to grant</w:t>
      </w:r>
      <w:r w:rsidR="00ED6B67" w:rsidRPr="00DB12FC">
        <w:t>, or continue to</w:t>
      </w:r>
      <w:r w:rsidR="0060793E" w:rsidRPr="00DB12FC">
        <w:t xml:space="preserve"> grant</w:t>
      </w:r>
      <w:r w:rsidR="00ED6B67" w:rsidRPr="00DB12FC">
        <w:t xml:space="preserve">, </w:t>
      </w:r>
      <w:r w:rsidRPr="00DB12FC">
        <w:t>the individual access to a critical infrastructure asset</w:t>
      </w:r>
      <w:r w:rsidR="0009556B" w:rsidRPr="00DB12FC">
        <w:t xml:space="preserve"> </w:t>
      </w:r>
      <w:r w:rsidRPr="00DB12FC">
        <w:t>declared by the Minister, by notifiable instrument, for the purposes of this paragraph; and</w:t>
      </w:r>
    </w:p>
    <w:p w14:paraId="39CB91BE" w14:textId="77777777" w:rsidR="0027019B" w:rsidRPr="00DB12FC" w:rsidRDefault="0027019B" w:rsidP="00FF2B9F">
      <w:pPr>
        <w:pStyle w:val="paragraph"/>
      </w:pPr>
      <w:r w:rsidRPr="00DB12FC">
        <w:tab/>
        <w:t>(</w:t>
      </w:r>
      <w:r w:rsidR="00BC7D33" w:rsidRPr="00DB12FC">
        <w:t>c</w:t>
      </w:r>
      <w:r w:rsidRPr="00DB12FC">
        <w:t>)</w:t>
      </w:r>
      <w:r w:rsidRPr="00DB12FC">
        <w:tab/>
      </w:r>
      <w:r w:rsidR="00103C83" w:rsidRPr="00DB12FC">
        <w:t>during</w:t>
      </w:r>
      <w:r w:rsidR="00DA5B8D" w:rsidRPr="00DB12FC">
        <w:t xml:space="preserve"> the period of 2 years beginning on the </w:t>
      </w:r>
      <w:r w:rsidR="00600638" w:rsidRPr="00DB12FC">
        <w:t>day</w:t>
      </w:r>
      <w:r w:rsidR="00DA5B8D" w:rsidRPr="00DB12FC">
        <w:t xml:space="preserve"> the Secretary</w:t>
      </w:r>
      <w:r w:rsidR="00645B7C" w:rsidRPr="00DB12FC">
        <w:t xml:space="preserve"> gives the advice</w:t>
      </w:r>
      <w:r w:rsidR="00B15C7E" w:rsidRPr="00DB12FC">
        <w:t>,</w:t>
      </w:r>
      <w:r w:rsidR="00600638" w:rsidRPr="00DB12FC">
        <w:t xml:space="preserve"> </w:t>
      </w:r>
      <w:r w:rsidRPr="00DB12FC">
        <w:t>the individual is convicted of a CIRMP level 1 offence; and</w:t>
      </w:r>
    </w:p>
    <w:p w14:paraId="51A2FFA3" w14:textId="77777777" w:rsidR="002F576B" w:rsidRPr="00DB12FC" w:rsidRDefault="002F576B" w:rsidP="002F576B">
      <w:pPr>
        <w:pStyle w:val="paragraph"/>
      </w:pPr>
      <w:r w:rsidRPr="00DB12FC">
        <w:tab/>
        <w:t>(</w:t>
      </w:r>
      <w:r w:rsidR="00BC7D33" w:rsidRPr="00DB12FC">
        <w:t>d</w:t>
      </w:r>
      <w:r w:rsidRPr="00DB12FC">
        <w:t>)</w:t>
      </w:r>
      <w:r w:rsidRPr="00DB12FC">
        <w:tab/>
        <w:t xml:space="preserve">the individual does not inform the Secretary, in writing, of the following matters within 7 days after individual </w:t>
      </w:r>
      <w:r w:rsidR="00B15C7E" w:rsidRPr="00DB12FC">
        <w:t>is</w:t>
      </w:r>
      <w:r w:rsidRPr="00DB12FC">
        <w:t xml:space="preserve"> convict</w:t>
      </w:r>
      <w:r w:rsidR="00FF2B9F" w:rsidRPr="00DB12FC">
        <w:t>ed</w:t>
      </w:r>
      <w:r w:rsidR="00551A88" w:rsidRPr="00DB12FC">
        <w:t>:</w:t>
      </w:r>
    </w:p>
    <w:p w14:paraId="7535F358" w14:textId="77777777" w:rsidR="00A60327" w:rsidRPr="00DB12FC" w:rsidRDefault="00995D7F" w:rsidP="002F576B">
      <w:pPr>
        <w:pStyle w:val="paragraphsub"/>
      </w:pPr>
      <w:r w:rsidRPr="00DB12FC">
        <w:tab/>
      </w:r>
      <w:r w:rsidR="002F576B" w:rsidRPr="00DB12FC">
        <w:t>(i</w:t>
      </w:r>
      <w:r w:rsidRPr="00DB12FC">
        <w:t>)</w:t>
      </w:r>
      <w:r w:rsidRPr="00DB12FC">
        <w:tab/>
        <w:t>the individual’s name, date of birth and residential address;</w:t>
      </w:r>
    </w:p>
    <w:p w14:paraId="31C55CB9" w14:textId="77777777" w:rsidR="00A60327" w:rsidRPr="00DB12FC" w:rsidRDefault="00A60327" w:rsidP="002F576B">
      <w:pPr>
        <w:pStyle w:val="paragraphsub"/>
      </w:pPr>
      <w:r w:rsidRPr="00DB12FC">
        <w:tab/>
        <w:t>(</w:t>
      </w:r>
      <w:r w:rsidR="002F576B" w:rsidRPr="00DB12FC">
        <w:t>ii</w:t>
      </w:r>
      <w:r w:rsidRPr="00DB12FC">
        <w:t>)</w:t>
      </w:r>
      <w:r w:rsidRPr="00DB12FC">
        <w:tab/>
        <w:t>the date</w:t>
      </w:r>
      <w:r w:rsidR="002F576B" w:rsidRPr="00DB12FC">
        <w:t xml:space="preserve"> </w:t>
      </w:r>
      <w:r w:rsidRPr="00DB12FC">
        <w:t>the individual was convicted</w:t>
      </w:r>
      <w:r w:rsidR="002F576B" w:rsidRPr="00DB12FC">
        <w:t>;</w:t>
      </w:r>
    </w:p>
    <w:p w14:paraId="7B82F274" w14:textId="77777777" w:rsidR="00995D7F" w:rsidRPr="00DB12FC" w:rsidRDefault="00A60327" w:rsidP="00551A88">
      <w:pPr>
        <w:pStyle w:val="paragraphsub"/>
      </w:pPr>
      <w:r w:rsidRPr="00DB12FC">
        <w:tab/>
        <w:t>(</w:t>
      </w:r>
      <w:r w:rsidR="002F576B" w:rsidRPr="00DB12FC">
        <w:t>iii</w:t>
      </w:r>
      <w:r w:rsidRPr="00DB12FC">
        <w:t>)</w:t>
      </w:r>
      <w:r w:rsidRPr="00DB12FC">
        <w:tab/>
        <w:t>the court in which the individual was convicted.</w:t>
      </w:r>
    </w:p>
    <w:p w14:paraId="699C56C1" w14:textId="77777777" w:rsidR="00551A88" w:rsidRPr="00DB12FC" w:rsidRDefault="00551A88" w:rsidP="00551A88">
      <w:pPr>
        <w:pStyle w:val="Penalty"/>
      </w:pPr>
      <w:r w:rsidRPr="00DB12FC">
        <w:t>Penalty:</w:t>
      </w:r>
      <w:r w:rsidRPr="00DB12FC">
        <w:tab/>
        <w:t>5 penalty units.</w:t>
      </w:r>
    </w:p>
    <w:p w14:paraId="2DB92BD1" w14:textId="77777777" w:rsidR="00551A88" w:rsidRPr="00DB12FC" w:rsidRDefault="00551A88" w:rsidP="00551A88">
      <w:pPr>
        <w:pStyle w:val="SubsectionHead"/>
      </w:pPr>
      <w:r w:rsidRPr="00DB12FC">
        <w:lastRenderedPageBreak/>
        <w:t>CIRMP level 2 offence</w:t>
      </w:r>
      <w:r w:rsidR="00486C4B" w:rsidRPr="00DB12FC">
        <w:t xml:space="preserve">—conviction and </w:t>
      </w:r>
      <w:r w:rsidR="00B179C3" w:rsidRPr="00DB12FC">
        <w:t>imprisonment</w:t>
      </w:r>
    </w:p>
    <w:p w14:paraId="33D2B483" w14:textId="77777777" w:rsidR="00103C83" w:rsidRPr="00DB12FC" w:rsidRDefault="00103C83" w:rsidP="00103C83">
      <w:pPr>
        <w:pStyle w:val="subsection"/>
      </w:pPr>
      <w:r w:rsidRPr="00DB12FC">
        <w:tab/>
        <w:t>(</w:t>
      </w:r>
      <w:r w:rsidR="00434B06" w:rsidRPr="00DB12FC">
        <w:t>2</w:t>
      </w:r>
      <w:r w:rsidRPr="00DB12FC">
        <w:t>)</w:t>
      </w:r>
      <w:r w:rsidRPr="00DB12FC">
        <w:tab/>
        <w:t>An individual commits an offence if:</w:t>
      </w:r>
    </w:p>
    <w:p w14:paraId="3563D949" w14:textId="77777777" w:rsidR="00103C83" w:rsidRPr="00DB12FC" w:rsidRDefault="00103C83" w:rsidP="00103C83">
      <w:pPr>
        <w:pStyle w:val="paragraph"/>
      </w:pPr>
      <w:r w:rsidRPr="00DB12FC">
        <w:tab/>
        <w:t>(a)</w:t>
      </w:r>
      <w:r w:rsidRPr="00DB12FC">
        <w:tab/>
        <w:t xml:space="preserve">the Secretary advises </w:t>
      </w:r>
      <w:r w:rsidR="00F61DC0" w:rsidRPr="00DB12FC">
        <w:t>a</w:t>
      </w:r>
      <w:r w:rsidRPr="00DB12FC">
        <w:t xml:space="preserve"> responsible entity about a background check of the individual under </w:t>
      </w:r>
      <w:r w:rsidR="002A54C4" w:rsidRPr="00DB12FC">
        <w:t>section 2</w:t>
      </w:r>
      <w:r w:rsidRPr="00DB12FC">
        <w:t>1DA or 21DD; and</w:t>
      </w:r>
    </w:p>
    <w:p w14:paraId="52939B3D" w14:textId="77777777" w:rsidR="00616995" w:rsidRPr="00DB12FC" w:rsidRDefault="00616995" w:rsidP="00103C83">
      <w:pPr>
        <w:pStyle w:val="paragraph"/>
      </w:pPr>
      <w:r w:rsidRPr="00DB12FC">
        <w:tab/>
        <w:t>(b)</w:t>
      </w:r>
      <w:r w:rsidRPr="00DB12FC">
        <w:tab/>
        <w:t>after receiving the advice, the responsible entity makes a decision to grant</w:t>
      </w:r>
      <w:r w:rsidR="00ED6B67" w:rsidRPr="00DB12FC">
        <w:t xml:space="preserve">, or continue to </w:t>
      </w:r>
      <w:r w:rsidR="0060793E" w:rsidRPr="00DB12FC">
        <w:t>grant</w:t>
      </w:r>
      <w:r w:rsidR="00ED6B67" w:rsidRPr="00DB12FC">
        <w:t>,</w:t>
      </w:r>
      <w:r w:rsidRPr="00DB12FC">
        <w:t xml:space="preserve"> the individual access to a critical infrastructure asset</w:t>
      </w:r>
      <w:r w:rsidR="0009556B" w:rsidRPr="00DB12FC">
        <w:t xml:space="preserve"> </w:t>
      </w:r>
      <w:r w:rsidRPr="00DB12FC">
        <w:t>declared by the Minister, by notifiable instrument, for the purposes of this paragraph; and</w:t>
      </w:r>
    </w:p>
    <w:p w14:paraId="03B74536" w14:textId="77777777" w:rsidR="00103C83" w:rsidRPr="00DB12FC" w:rsidRDefault="00103C83" w:rsidP="00103C83">
      <w:pPr>
        <w:pStyle w:val="paragraph"/>
      </w:pPr>
      <w:r w:rsidRPr="00DB12FC">
        <w:tab/>
        <w:t>(c)</w:t>
      </w:r>
      <w:r w:rsidRPr="00DB12FC">
        <w:tab/>
        <w:t>during the period of 2 years beginning on the day the Secretary gives the advice</w:t>
      </w:r>
      <w:r w:rsidR="00B15C7E" w:rsidRPr="00DB12FC">
        <w:t>,</w:t>
      </w:r>
      <w:r w:rsidRPr="00DB12FC">
        <w:t xml:space="preserve"> the individual is convicted of a CIRMP level 2 offence and sentenced to any term of imprisonment for the offence; and</w:t>
      </w:r>
    </w:p>
    <w:p w14:paraId="28E6D820" w14:textId="77777777" w:rsidR="00103C83" w:rsidRPr="00DB12FC" w:rsidRDefault="00103C83" w:rsidP="00103C83">
      <w:pPr>
        <w:pStyle w:val="paragraph"/>
      </w:pPr>
      <w:r w:rsidRPr="00DB12FC">
        <w:tab/>
        <w:t>(d)</w:t>
      </w:r>
      <w:r w:rsidRPr="00DB12FC">
        <w:tab/>
        <w:t xml:space="preserve">the individual does not inform the Secretary, in writing, of the following matters within 7 days after individual </w:t>
      </w:r>
      <w:r w:rsidR="00B15C7E" w:rsidRPr="00DB12FC">
        <w:t>is</w:t>
      </w:r>
      <w:r w:rsidRPr="00DB12FC">
        <w:t xml:space="preserve"> sentenced:</w:t>
      </w:r>
    </w:p>
    <w:p w14:paraId="3AFDFD3F" w14:textId="77777777" w:rsidR="00103C83" w:rsidRPr="00DB12FC" w:rsidRDefault="00103C83" w:rsidP="00103C83">
      <w:pPr>
        <w:pStyle w:val="paragraphsub"/>
      </w:pPr>
      <w:r w:rsidRPr="00DB12FC">
        <w:tab/>
        <w:t>(i)</w:t>
      </w:r>
      <w:r w:rsidRPr="00DB12FC">
        <w:tab/>
        <w:t>the individual’s name, date of birth and residential address;</w:t>
      </w:r>
    </w:p>
    <w:p w14:paraId="3CE92783" w14:textId="77777777" w:rsidR="00103C83" w:rsidRPr="00DB12FC" w:rsidRDefault="00103C83" w:rsidP="00103C83">
      <w:pPr>
        <w:pStyle w:val="paragraphsub"/>
      </w:pPr>
      <w:r w:rsidRPr="00DB12FC">
        <w:tab/>
        <w:t>(ii)</w:t>
      </w:r>
      <w:r w:rsidRPr="00DB12FC">
        <w:tab/>
        <w:t>the date the individual was convicted and sentenced;</w:t>
      </w:r>
    </w:p>
    <w:p w14:paraId="579DAD52" w14:textId="77777777" w:rsidR="00103C83" w:rsidRPr="00DB12FC" w:rsidRDefault="00103C83" w:rsidP="00103C83">
      <w:pPr>
        <w:pStyle w:val="paragraphsub"/>
      </w:pPr>
      <w:r w:rsidRPr="00DB12FC">
        <w:tab/>
        <w:t>(iii)</w:t>
      </w:r>
      <w:r w:rsidRPr="00DB12FC">
        <w:tab/>
        <w:t>the court in which the individual was convicted and sentenced.</w:t>
      </w:r>
    </w:p>
    <w:p w14:paraId="570F0FBC" w14:textId="77777777" w:rsidR="00103C83" w:rsidRPr="00DB12FC" w:rsidRDefault="00103C83" w:rsidP="00103C83">
      <w:pPr>
        <w:pStyle w:val="Penalty"/>
      </w:pPr>
      <w:r w:rsidRPr="00DB12FC">
        <w:t>Penalty:</w:t>
      </w:r>
      <w:r w:rsidRPr="00DB12FC">
        <w:tab/>
        <w:t>5 penalty units.</w:t>
      </w:r>
    </w:p>
    <w:p w14:paraId="77DB7D2E" w14:textId="77777777" w:rsidR="00841986" w:rsidRPr="00DB12FC" w:rsidRDefault="0009556B" w:rsidP="00841986">
      <w:pPr>
        <w:pStyle w:val="ItemHead"/>
      </w:pPr>
      <w:r w:rsidRPr="00DB12FC">
        <w:t>25</w:t>
      </w:r>
      <w:r w:rsidR="00841986" w:rsidRPr="00DB12FC">
        <w:t xml:space="preserve">  </w:t>
      </w:r>
      <w:r w:rsidR="00E728C4" w:rsidRPr="00DB12FC">
        <w:t>Paragraph 2</w:t>
      </w:r>
      <w:r w:rsidR="00841986" w:rsidRPr="00DB12FC">
        <w:t>6(a)</w:t>
      </w:r>
    </w:p>
    <w:p w14:paraId="3A5E3E67" w14:textId="77777777" w:rsidR="00841986" w:rsidRPr="00DB12FC" w:rsidRDefault="00841986" w:rsidP="00841986">
      <w:pPr>
        <w:pStyle w:val="Item"/>
      </w:pPr>
      <w:r w:rsidRPr="00DB12FC">
        <w:t>Omit “5A(6) or 21K(7)”, substitute “5A(6), 21K(7) or 21X(7)”.</w:t>
      </w:r>
    </w:p>
    <w:p w14:paraId="4C8CD673" w14:textId="77777777" w:rsidR="00F67700" w:rsidRPr="00DB12FC" w:rsidRDefault="0009556B" w:rsidP="00F67700">
      <w:pPr>
        <w:pStyle w:val="ItemHead"/>
      </w:pPr>
      <w:r w:rsidRPr="00DB12FC">
        <w:t>26</w:t>
      </w:r>
      <w:r w:rsidR="00D5755D" w:rsidRPr="00DB12FC">
        <w:t xml:space="preserve"> </w:t>
      </w:r>
      <w:r w:rsidR="00F67700" w:rsidRPr="00DB12FC">
        <w:t xml:space="preserve"> </w:t>
      </w:r>
      <w:r w:rsidR="00E728C4" w:rsidRPr="00DB12FC">
        <w:t>Subsection 3</w:t>
      </w:r>
      <w:r w:rsidR="00F67700" w:rsidRPr="00DB12FC">
        <w:t>0(3)</w:t>
      </w:r>
    </w:p>
    <w:p w14:paraId="520BDC3B" w14:textId="77777777" w:rsidR="00F67700" w:rsidRPr="00DB12FC" w:rsidRDefault="00F67700" w:rsidP="00F67700">
      <w:pPr>
        <w:pStyle w:val="Item"/>
      </w:pPr>
      <w:r w:rsidRPr="00DB12FC">
        <w:t>Repeal the subsection, substitute:</w:t>
      </w:r>
    </w:p>
    <w:p w14:paraId="2C0CB733" w14:textId="77777777" w:rsidR="00DD724F" w:rsidRPr="00DB12FC" w:rsidRDefault="00F67700" w:rsidP="00DD724F">
      <w:pPr>
        <w:pStyle w:val="subsection"/>
      </w:pPr>
      <w:r w:rsidRPr="00DB12FC">
        <w:tab/>
        <w:t>(3)</w:t>
      </w:r>
      <w:r w:rsidRPr="00DB12FC">
        <w:tab/>
        <w:t>If</w:t>
      </w:r>
      <w:r w:rsidR="00DD724F" w:rsidRPr="00DB12FC">
        <w:t xml:space="preserve"> a fee under </w:t>
      </w:r>
      <w:r w:rsidR="00E728C4" w:rsidRPr="00DB12FC">
        <w:t>subsection (</w:t>
      </w:r>
      <w:r w:rsidR="00DD724F" w:rsidRPr="00DB12FC">
        <w:t>1) or (</w:t>
      </w:r>
      <w:r w:rsidR="00C13DF2" w:rsidRPr="00DB12FC">
        <w:t>2</w:t>
      </w:r>
      <w:r w:rsidR="00DD724F" w:rsidRPr="00DB12FC">
        <w:t>A) is payable:</w:t>
      </w:r>
    </w:p>
    <w:p w14:paraId="7EDCEB5A" w14:textId="77777777" w:rsidR="00DD724F" w:rsidRPr="00DB12FC" w:rsidRDefault="00DD724F" w:rsidP="00DD724F">
      <w:pPr>
        <w:pStyle w:val="paragraph"/>
      </w:pPr>
      <w:r w:rsidRPr="00DB12FC">
        <w:tab/>
        <w:t>(a)</w:t>
      </w:r>
      <w:r w:rsidRPr="00DB12FC">
        <w:tab/>
        <w:t>by an individual; or</w:t>
      </w:r>
    </w:p>
    <w:p w14:paraId="7C3DD500" w14:textId="77777777" w:rsidR="00DD724F" w:rsidRPr="00DB12FC" w:rsidRDefault="00DD724F" w:rsidP="00531780">
      <w:pPr>
        <w:pStyle w:val="paragraph"/>
      </w:pPr>
      <w:r w:rsidRPr="00DB12FC">
        <w:tab/>
        <w:t>(b)</w:t>
      </w:r>
      <w:r w:rsidRPr="00DB12FC">
        <w:tab/>
      </w:r>
      <w:r w:rsidR="00527752" w:rsidRPr="00DB12FC">
        <w:t xml:space="preserve">by </w:t>
      </w:r>
      <w:r w:rsidR="00F67700" w:rsidRPr="00DB12FC">
        <w:t>an issuing body, NH</w:t>
      </w:r>
      <w:r w:rsidR="00D50CCE" w:rsidRPr="00DB12FC">
        <w:t>S</w:t>
      </w:r>
      <w:r w:rsidR="00F67700" w:rsidRPr="00DB12FC">
        <w:t xml:space="preserve"> entity, organising body or responsible entity</w:t>
      </w:r>
      <w:r w:rsidR="00531780" w:rsidRPr="00DB12FC">
        <w:t xml:space="preserve"> </w:t>
      </w:r>
      <w:r w:rsidR="00527752" w:rsidRPr="00DB12FC">
        <w:t xml:space="preserve">that </w:t>
      </w:r>
      <w:r w:rsidR="00F67700" w:rsidRPr="00DB12FC">
        <w:t>is not the Commonwealth or an unincorporated Commonwealth authorit</w:t>
      </w:r>
      <w:r w:rsidR="00527752" w:rsidRPr="00DB12FC">
        <w:t>y;</w:t>
      </w:r>
    </w:p>
    <w:p w14:paraId="6B216432" w14:textId="77777777" w:rsidR="00F67700" w:rsidRPr="00DB12FC" w:rsidRDefault="00F67700" w:rsidP="00DD724F">
      <w:pPr>
        <w:pStyle w:val="subsection2"/>
      </w:pPr>
      <w:r w:rsidRPr="00DB12FC">
        <w:t xml:space="preserve">the fee is a debt due to the Commonwealth and is </w:t>
      </w:r>
      <w:r w:rsidR="00DD724F" w:rsidRPr="00DB12FC">
        <w:t>recoverable by the Secretary on behalf of the Commonwealth.</w:t>
      </w:r>
    </w:p>
    <w:p w14:paraId="7B0DD476" w14:textId="77777777" w:rsidR="00A97F66" w:rsidRPr="00DB12FC" w:rsidRDefault="0009556B" w:rsidP="00A97F66">
      <w:pPr>
        <w:pStyle w:val="ItemHead"/>
      </w:pPr>
      <w:r w:rsidRPr="00DB12FC">
        <w:t>27</w:t>
      </w:r>
      <w:r w:rsidR="00A97F66" w:rsidRPr="00DB12FC">
        <w:t xml:space="preserve">  At the end of the instrument</w:t>
      </w:r>
    </w:p>
    <w:p w14:paraId="5C9CAE46" w14:textId="77777777" w:rsidR="00A97F66" w:rsidRPr="00DB12FC" w:rsidRDefault="00A97F66" w:rsidP="00A97F66">
      <w:pPr>
        <w:pStyle w:val="Item"/>
      </w:pPr>
      <w:r w:rsidRPr="00DB12FC">
        <w:t>Add:</w:t>
      </w:r>
      <w:bookmarkStart w:id="23" w:name="_stPageBreakInsert"/>
      <w:bookmarkEnd w:id="23"/>
    </w:p>
    <w:p w14:paraId="01D69391" w14:textId="77777777" w:rsidR="00BC6A1C" w:rsidRPr="00DB12FC" w:rsidRDefault="00E728C4" w:rsidP="00BC6A1C">
      <w:pPr>
        <w:pStyle w:val="ActHead1"/>
      </w:pPr>
      <w:bookmarkStart w:id="24" w:name="_Toc118898606"/>
      <w:r w:rsidRPr="00AA3603">
        <w:rPr>
          <w:rStyle w:val="CharChapNo"/>
        </w:rPr>
        <w:t>Schedule 2</w:t>
      </w:r>
      <w:r w:rsidR="00BC6A1C" w:rsidRPr="00DB12FC">
        <w:t>—</w:t>
      </w:r>
      <w:r w:rsidR="00AD3068" w:rsidRPr="00AA3603">
        <w:rPr>
          <w:rStyle w:val="CharChapText"/>
        </w:rPr>
        <w:t>CIRMP</w:t>
      </w:r>
      <w:r w:rsidR="00DB12FC" w:rsidRPr="00AA3603">
        <w:rPr>
          <w:rStyle w:val="CharChapText"/>
        </w:rPr>
        <w:noBreakHyphen/>
      </w:r>
      <w:r w:rsidR="00BC6A1C" w:rsidRPr="00AA3603">
        <w:rPr>
          <w:rStyle w:val="CharChapText"/>
        </w:rPr>
        <w:t>security</w:t>
      </w:r>
      <w:r w:rsidR="00DB12FC" w:rsidRPr="00AA3603">
        <w:rPr>
          <w:rStyle w:val="CharChapText"/>
        </w:rPr>
        <w:noBreakHyphen/>
      </w:r>
      <w:r w:rsidR="00BC6A1C" w:rsidRPr="00AA3603">
        <w:rPr>
          <w:rStyle w:val="CharChapText"/>
        </w:rPr>
        <w:t>relevant offences</w:t>
      </w:r>
      <w:bookmarkEnd w:id="24"/>
    </w:p>
    <w:p w14:paraId="1FE7D6E1" w14:textId="77777777" w:rsidR="007B36D3" w:rsidRPr="00DB12FC" w:rsidRDefault="007B36D3" w:rsidP="007B36D3">
      <w:pPr>
        <w:pStyle w:val="notemargin"/>
      </w:pPr>
      <w:r w:rsidRPr="00DB12FC">
        <w:t>Note:</w:t>
      </w:r>
      <w:r w:rsidRPr="00DB12FC">
        <w:tab/>
        <w:t xml:space="preserve">See the definition of </w:t>
      </w:r>
      <w:r w:rsidRPr="00DB12FC">
        <w:rPr>
          <w:b/>
          <w:i/>
        </w:rPr>
        <w:t>CIRMP</w:t>
      </w:r>
      <w:r>
        <w:rPr>
          <w:b/>
          <w:i/>
        </w:rPr>
        <w:noBreakHyphen/>
      </w:r>
      <w:r w:rsidRPr="00DB12FC">
        <w:rPr>
          <w:b/>
          <w:i/>
        </w:rPr>
        <w:t>security</w:t>
      </w:r>
      <w:r>
        <w:rPr>
          <w:b/>
          <w:i/>
        </w:rPr>
        <w:noBreakHyphen/>
      </w:r>
      <w:r w:rsidRPr="00DB12FC">
        <w:rPr>
          <w:b/>
          <w:i/>
        </w:rPr>
        <w:t>relevant offence</w:t>
      </w:r>
      <w:r w:rsidRPr="00DB12FC">
        <w:rPr>
          <w:i/>
        </w:rPr>
        <w:t xml:space="preserve"> </w:t>
      </w:r>
      <w:r w:rsidRPr="00DB12FC">
        <w:t>in section 4.</w:t>
      </w:r>
    </w:p>
    <w:p w14:paraId="1C2B27DF" w14:textId="77777777" w:rsidR="00052A93" w:rsidRPr="00AA3603" w:rsidRDefault="00052A93" w:rsidP="00052A93">
      <w:pPr>
        <w:pStyle w:val="Header"/>
      </w:pPr>
      <w:bookmarkStart w:id="25" w:name="_Toc118898607"/>
      <w:r w:rsidRPr="00AA3603">
        <w:rPr>
          <w:rStyle w:val="CharPartNo"/>
        </w:rPr>
        <w:t xml:space="preserve"> </w:t>
      </w:r>
      <w:r w:rsidRPr="00AA3603">
        <w:rPr>
          <w:rStyle w:val="CharPartText"/>
        </w:rPr>
        <w:t xml:space="preserve"> </w:t>
      </w:r>
    </w:p>
    <w:p w14:paraId="3EA54DFC" w14:textId="77777777" w:rsidR="00052A93" w:rsidRPr="00AA3603" w:rsidRDefault="00052A93" w:rsidP="00052A93">
      <w:pPr>
        <w:pStyle w:val="Header"/>
      </w:pPr>
      <w:r w:rsidRPr="00AA3603">
        <w:rPr>
          <w:rStyle w:val="CharDivNo"/>
        </w:rPr>
        <w:t xml:space="preserve"> </w:t>
      </w:r>
      <w:r w:rsidRPr="00AA3603">
        <w:rPr>
          <w:rStyle w:val="CharDivText"/>
        </w:rPr>
        <w:t xml:space="preserve"> </w:t>
      </w:r>
    </w:p>
    <w:p w14:paraId="66AD8A52" w14:textId="77777777" w:rsidR="00DD4EAB" w:rsidRPr="00DB12FC" w:rsidRDefault="00BC6A1C" w:rsidP="00DD4EAB">
      <w:pPr>
        <w:pStyle w:val="ActHead5"/>
      </w:pPr>
      <w:r w:rsidRPr="00AA3603">
        <w:rPr>
          <w:rStyle w:val="CharSectno"/>
        </w:rPr>
        <w:t>1</w:t>
      </w:r>
      <w:r w:rsidRPr="00DB12FC">
        <w:t xml:space="preserve">  </w:t>
      </w:r>
      <w:r w:rsidR="00AD3068" w:rsidRPr="00DB12FC">
        <w:t>CIRMP</w:t>
      </w:r>
      <w:r w:rsidRPr="00DB12FC">
        <w:t xml:space="preserve"> level 1 offences</w:t>
      </w:r>
      <w:bookmarkEnd w:id="25"/>
    </w:p>
    <w:p w14:paraId="2AA05A76" w14:textId="77777777" w:rsidR="00587907" w:rsidRPr="00DB12FC" w:rsidRDefault="00DD4EAB" w:rsidP="00DD4EAB">
      <w:pPr>
        <w:pStyle w:val="subsection"/>
      </w:pPr>
      <w:r w:rsidRPr="00DB12FC">
        <w:tab/>
      </w:r>
      <w:r w:rsidRPr="00DB12FC">
        <w:tab/>
      </w:r>
      <w:r w:rsidR="00BC6A1C" w:rsidRPr="00DB12FC">
        <w:t xml:space="preserve">Each item of the following table sets out a kind of </w:t>
      </w:r>
      <w:r w:rsidR="00AD3068" w:rsidRPr="00DB12FC">
        <w:t>CIRMP</w:t>
      </w:r>
      <w:r w:rsidR="00BC6A1C" w:rsidRPr="00DB12FC">
        <w:t xml:space="preserve"> level 1 offence.</w:t>
      </w:r>
    </w:p>
    <w:p w14:paraId="64BB1F35" w14:textId="77777777" w:rsidR="00587907" w:rsidRPr="00DB12FC" w:rsidRDefault="00587907" w:rsidP="005879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3"/>
      </w:tblGrid>
      <w:tr w:rsidR="00587907" w:rsidRPr="00DB12FC" w14:paraId="387ACEDF" w14:textId="77777777" w:rsidTr="00E728C4">
        <w:trPr>
          <w:tblHeader/>
        </w:trPr>
        <w:tc>
          <w:tcPr>
            <w:tcW w:w="714" w:type="dxa"/>
            <w:tcBorders>
              <w:top w:val="single" w:sz="12" w:space="0" w:color="auto"/>
              <w:bottom w:val="single" w:sz="12" w:space="0" w:color="auto"/>
            </w:tcBorders>
            <w:shd w:val="clear" w:color="auto" w:fill="auto"/>
          </w:tcPr>
          <w:p w14:paraId="79A912E3" w14:textId="77777777" w:rsidR="00587907" w:rsidRPr="00DB12FC" w:rsidRDefault="00587907" w:rsidP="00587907">
            <w:pPr>
              <w:pStyle w:val="TableHeading"/>
            </w:pPr>
            <w:r w:rsidRPr="00DB12FC">
              <w:t>Item</w:t>
            </w:r>
          </w:p>
        </w:tc>
        <w:tc>
          <w:tcPr>
            <w:tcW w:w="6373" w:type="dxa"/>
            <w:tcBorders>
              <w:top w:val="single" w:sz="12" w:space="0" w:color="auto"/>
              <w:bottom w:val="single" w:sz="12" w:space="0" w:color="auto"/>
            </w:tcBorders>
            <w:shd w:val="clear" w:color="auto" w:fill="auto"/>
          </w:tcPr>
          <w:p w14:paraId="6646781D" w14:textId="77777777" w:rsidR="00587907" w:rsidRPr="00DB12FC" w:rsidRDefault="00587907" w:rsidP="00587907">
            <w:pPr>
              <w:pStyle w:val="TableHeading"/>
            </w:pPr>
            <w:r w:rsidRPr="00DB12FC">
              <w:t>Kind of offence</w:t>
            </w:r>
          </w:p>
        </w:tc>
      </w:tr>
      <w:tr w:rsidR="00587907" w:rsidRPr="00DB12FC" w14:paraId="71B0FBA3" w14:textId="77777777" w:rsidTr="00E728C4">
        <w:tc>
          <w:tcPr>
            <w:tcW w:w="714" w:type="dxa"/>
            <w:tcBorders>
              <w:top w:val="single" w:sz="12" w:space="0" w:color="auto"/>
            </w:tcBorders>
            <w:shd w:val="clear" w:color="auto" w:fill="auto"/>
          </w:tcPr>
          <w:p w14:paraId="5A5F0EC9" w14:textId="77777777" w:rsidR="00587907" w:rsidRPr="00DB12FC" w:rsidRDefault="00587907" w:rsidP="00587907">
            <w:pPr>
              <w:pStyle w:val="Tabletext"/>
            </w:pPr>
            <w:r w:rsidRPr="00DB12FC">
              <w:t>1.1</w:t>
            </w:r>
          </w:p>
        </w:tc>
        <w:tc>
          <w:tcPr>
            <w:tcW w:w="6373" w:type="dxa"/>
            <w:tcBorders>
              <w:top w:val="single" w:sz="12" w:space="0" w:color="auto"/>
            </w:tcBorders>
            <w:shd w:val="clear" w:color="auto" w:fill="auto"/>
          </w:tcPr>
          <w:p w14:paraId="0BC723B1"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a weapon of mass destruction</w:t>
            </w:r>
          </w:p>
        </w:tc>
      </w:tr>
      <w:tr w:rsidR="00587907" w:rsidRPr="00DB12FC" w14:paraId="70FEB4C2" w14:textId="77777777" w:rsidTr="00E728C4">
        <w:tc>
          <w:tcPr>
            <w:tcW w:w="714" w:type="dxa"/>
            <w:shd w:val="clear" w:color="auto" w:fill="auto"/>
          </w:tcPr>
          <w:p w14:paraId="2DB2A137" w14:textId="77777777" w:rsidR="00587907" w:rsidRPr="00DB12FC" w:rsidRDefault="00587907" w:rsidP="00587907">
            <w:pPr>
              <w:pStyle w:val="Tabletext"/>
            </w:pPr>
            <w:r w:rsidRPr="00DB12FC">
              <w:t>1.2</w:t>
            </w:r>
          </w:p>
        </w:tc>
        <w:tc>
          <w:tcPr>
            <w:tcW w:w="6373" w:type="dxa"/>
            <w:shd w:val="clear" w:color="auto" w:fill="auto"/>
          </w:tcPr>
          <w:p w14:paraId="38DF7E57" w14:textId="77777777" w:rsidR="00587907" w:rsidRPr="00DB12FC" w:rsidRDefault="00587907" w:rsidP="00587907">
            <w:pPr>
              <w:pStyle w:val="Tabletext"/>
            </w:pPr>
            <w:r w:rsidRPr="00DB12FC">
              <w:t>An offence involving, or relating to, terrorism</w:t>
            </w:r>
          </w:p>
        </w:tc>
      </w:tr>
      <w:tr w:rsidR="00587907" w:rsidRPr="00DB12FC" w14:paraId="21C2B346" w14:textId="77777777" w:rsidTr="00E728C4">
        <w:tc>
          <w:tcPr>
            <w:tcW w:w="714" w:type="dxa"/>
            <w:shd w:val="clear" w:color="auto" w:fill="auto"/>
          </w:tcPr>
          <w:p w14:paraId="7669588E" w14:textId="77777777" w:rsidR="00587907" w:rsidRPr="00DB12FC" w:rsidRDefault="00587907" w:rsidP="00587907">
            <w:pPr>
              <w:pStyle w:val="Tabletext"/>
            </w:pPr>
            <w:r w:rsidRPr="00DB12FC">
              <w:t>1.3</w:t>
            </w:r>
          </w:p>
        </w:tc>
        <w:tc>
          <w:tcPr>
            <w:tcW w:w="6373" w:type="dxa"/>
            <w:shd w:val="clear" w:color="auto" w:fill="auto"/>
          </w:tcPr>
          <w:p w14:paraId="427736F2"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any of the following:</w:t>
            </w:r>
          </w:p>
          <w:p w14:paraId="7283C963"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treason;</w:t>
            </w:r>
          </w:p>
          <w:p w14:paraId="44D1D53F"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lastRenderedPageBreak/>
              <w:t>(</w:t>
            </w:r>
            <w:r w:rsidR="00AB020A" w:rsidRPr="00DB12FC">
              <w:rPr>
                <w:rFonts w:eastAsia="Times New Roman" w:cs="Times New Roman"/>
                <w:color w:val="000000"/>
                <w:sz w:val="20"/>
                <w:lang w:eastAsia="en-AU"/>
              </w:rPr>
              <w:t>b</w:t>
            </w:r>
            <w:r w:rsidRPr="00DB12FC">
              <w:rPr>
                <w:rFonts w:eastAsia="Times New Roman" w:cs="Times New Roman"/>
                <w:color w:val="000000"/>
                <w:sz w:val="20"/>
                <w:lang w:eastAsia="en-AU"/>
              </w:rPr>
              <w:t>) espionage;</w:t>
            </w:r>
          </w:p>
          <w:p w14:paraId="40EEBC83" w14:textId="77777777" w:rsidR="00587907" w:rsidRPr="00DB12FC" w:rsidRDefault="00587907" w:rsidP="00587907">
            <w:pPr>
              <w:pStyle w:val="Tabletext"/>
            </w:pPr>
            <w:r w:rsidRPr="00DB12FC">
              <w:rPr>
                <w:color w:val="000000"/>
              </w:rPr>
              <w:t>(</w:t>
            </w:r>
            <w:r w:rsidR="00AB020A" w:rsidRPr="00DB12FC">
              <w:rPr>
                <w:color w:val="000000"/>
              </w:rPr>
              <w:t>c</w:t>
            </w:r>
            <w:r w:rsidRPr="00DB12FC">
              <w:rPr>
                <w:color w:val="000000"/>
              </w:rPr>
              <w:t>) disclosure of national secrets</w:t>
            </w:r>
          </w:p>
        </w:tc>
      </w:tr>
      <w:tr w:rsidR="00587907" w:rsidRPr="00DB12FC" w14:paraId="10731003" w14:textId="77777777" w:rsidTr="00E728C4">
        <w:tc>
          <w:tcPr>
            <w:tcW w:w="714" w:type="dxa"/>
            <w:shd w:val="clear" w:color="auto" w:fill="auto"/>
          </w:tcPr>
          <w:p w14:paraId="45645B6C" w14:textId="77777777" w:rsidR="00587907" w:rsidRPr="00DB12FC" w:rsidRDefault="00587907" w:rsidP="00587907">
            <w:pPr>
              <w:pStyle w:val="Tabletext"/>
            </w:pPr>
            <w:r w:rsidRPr="00DB12FC">
              <w:lastRenderedPageBreak/>
              <w:t>1.4</w:t>
            </w:r>
          </w:p>
        </w:tc>
        <w:tc>
          <w:tcPr>
            <w:tcW w:w="6373" w:type="dxa"/>
            <w:shd w:val="clear" w:color="auto" w:fill="auto"/>
          </w:tcPr>
          <w:p w14:paraId="361413A7"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w:t>
            </w:r>
          </w:p>
          <w:p w14:paraId="3B42CA34"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engagement in hostile activities in a foreign country; or</w:t>
            </w:r>
          </w:p>
          <w:p w14:paraId="0C54133F" w14:textId="77777777" w:rsidR="00587907" w:rsidRPr="00DB12FC" w:rsidRDefault="00587907" w:rsidP="00587907">
            <w:pPr>
              <w:pStyle w:val="Tabletext"/>
            </w:pPr>
            <w:r w:rsidRPr="00DB12FC">
              <w:rPr>
                <w:color w:val="000000"/>
              </w:rPr>
              <w:t>(b) involvement with foreign armed forces</w:t>
            </w:r>
          </w:p>
        </w:tc>
      </w:tr>
      <w:tr w:rsidR="00587907" w:rsidRPr="00DB12FC" w14:paraId="12A23DE8" w14:textId="77777777" w:rsidTr="00E728C4">
        <w:tc>
          <w:tcPr>
            <w:tcW w:w="714" w:type="dxa"/>
            <w:shd w:val="clear" w:color="auto" w:fill="auto"/>
          </w:tcPr>
          <w:p w14:paraId="2939F871" w14:textId="77777777" w:rsidR="00587907" w:rsidRPr="00DB12FC" w:rsidRDefault="00587907" w:rsidP="00587907">
            <w:pPr>
              <w:pStyle w:val="Tabletext"/>
            </w:pPr>
            <w:r w:rsidRPr="00DB12FC">
              <w:t>1.5</w:t>
            </w:r>
          </w:p>
        </w:tc>
        <w:tc>
          <w:tcPr>
            <w:tcW w:w="6373" w:type="dxa"/>
            <w:shd w:val="clear" w:color="auto" w:fill="auto"/>
          </w:tcPr>
          <w:p w14:paraId="2FFCC71E"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the hijacking or destruction of:</w:t>
            </w:r>
          </w:p>
          <w:p w14:paraId="0F6F88FE"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an aircraft; or</w:t>
            </w:r>
          </w:p>
          <w:p w14:paraId="44E72980" w14:textId="77777777" w:rsidR="00587907" w:rsidRPr="00DB12FC" w:rsidRDefault="00587907" w:rsidP="00587907">
            <w:pPr>
              <w:pStyle w:val="Tablea"/>
            </w:pPr>
            <w:r w:rsidRPr="00DB12FC">
              <w:t>(b) a vessel; or</w:t>
            </w:r>
          </w:p>
          <w:p w14:paraId="732FFA4C" w14:textId="77777777" w:rsidR="00587907" w:rsidRPr="00DB12FC" w:rsidRDefault="00587907" w:rsidP="00587907">
            <w:pPr>
              <w:pStyle w:val="Tabletext"/>
            </w:pPr>
            <w:r w:rsidRPr="00DB12FC">
              <w:rPr>
                <w:color w:val="000000"/>
              </w:rPr>
              <w:t>(c) an offshore facility</w:t>
            </w:r>
          </w:p>
        </w:tc>
      </w:tr>
      <w:tr w:rsidR="00587907" w:rsidRPr="00DB12FC" w14:paraId="0EC14B7D" w14:textId="77777777" w:rsidTr="00E728C4">
        <w:tc>
          <w:tcPr>
            <w:tcW w:w="714" w:type="dxa"/>
            <w:shd w:val="clear" w:color="auto" w:fill="auto"/>
          </w:tcPr>
          <w:p w14:paraId="752DB057" w14:textId="77777777" w:rsidR="00587907" w:rsidRPr="00DB12FC" w:rsidRDefault="00587907" w:rsidP="00587907">
            <w:pPr>
              <w:pStyle w:val="Tabletext"/>
            </w:pPr>
            <w:r w:rsidRPr="00DB12FC">
              <w:t>1.6</w:t>
            </w:r>
          </w:p>
        </w:tc>
        <w:tc>
          <w:tcPr>
            <w:tcW w:w="6373" w:type="dxa"/>
            <w:shd w:val="clear" w:color="auto" w:fill="auto"/>
          </w:tcPr>
          <w:p w14:paraId="74D2E93F"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the endangerment of an aircraft, airport, vessel, port or offshore facility that is:</w:t>
            </w:r>
          </w:p>
          <w:p w14:paraId="5A4B089A"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used in commerce; or</w:t>
            </w:r>
          </w:p>
          <w:p w14:paraId="0B95D962" w14:textId="77777777" w:rsidR="00587907" w:rsidRPr="00DB12FC" w:rsidRDefault="00587907" w:rsidP="00587907">
            <w:pPr>
              <w:pStyle w:val="Tabletext"/>
            </w:pPr>
            <w:r w:rsidRPr="00DB12FC">
              <w:rPr>
                <w:color w:val="000000"/>
              </w:rPr>
              <w:t>(b) owned by the Commonwealth or a State or Territory</w:t>
            </w:r>
          </w:p>
        </w:tc>
      </w:tr>
      <w:tr w:rsidR="00587907" w:rsidRPr="00DB12FC" w14:paraId="12741883" w14:textId="77777777" w:rsidTr="00E728C4">
        <w:tc>
          <w:tcPr>
            <w:tcW w:w="714" w:type="dxa"/>
            <w:shd w:val="clear" w:color="auto" w:fill="auto"/>
          </w:tcPr>
          <w:p w14:paraId="2879A772" w14:textId="77777777" w:rsidR="00587907" w:rsidRPr="00DB12FC" w:rsidRDefault="00587907" w:rsidP="00587907">
            <w:pPr>
              <w:pStyle w:val="Tabletext"/>
            </w:pPr>
            <w:r w:rsidRPr="00DB12FC">
              <w:t>1.7</w:t>
            </w:r>
          </w:p>
        </w:tc>
        <w:tc>
          <w:tcPr>
            <w:tcW w:w="6373" w:type="dxa"/>
            <w:shd w:val="clear" w:color="auto" w:fill="auto"/>
          </w:tcPr>
          <w:p w14:paraId="5E197A42" w14:textId="77777777" w:rsidR="00587907" w:rsidRPr="00DB12FC" w:rsidRDefault="00587907" w:rsidP="00587907">
            <w:pPr>
              <w:pStyle w:val="Tabletext"/>
            </w:pPr>
            <w:r w:rsidRPr="00DB12FC">
              <w:rPr>
                <w:color w:val="000000"/>
              </w:rPr>
              <w:t>An offence involving, or relating to, an act of piracy at sea</w:t>
            </w:r>
          </w:p>
        </w:tc>
      </w:tr>
      <w:tr w:rsidR="00587907" w:rsidRPr="00DB12FC" w14:paraId="4DD066A4" w14:textId="77777777" w:rsidTr="00E728C4">
        <w:tc>
          <w:tcPr>
            <w:tcW w:w="714" w:type="dxa"/>
            <w:shd w:val="clear" w:color="auto" w:fill="auto"/>
          </w:tcPr>
          <w:p w14:paraId="0ADD0799" w14:textId="77777777" w:rsidR="00587907" w:rsidRPr="00DB12FC" w:rsidRDefault="00587907" w:rsidP="00587907">
            <w:pPr>
              <w:pStyle w:val="Tabletext"/>
            </w:pPr>
            <w:r w:rsidRPr="00DB12FC">
              <w:t>1.8</w:t>
            </w:r>
          </w:p>
        </w:tc>
        <w:tc>
          <w:tcPr>
            <w:tcW w:w="6373" w:type="dxa"/>
            <w:shd w:val="clear" w:color="auto" w:fill="auto"/>
          </w:tcPr>
          <w:p w14:paraId="5C794049"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w:t>
            </w:r>
          </w:p>
          <w:p w14:paraId="32A42A34"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slavery; or</w:t>
            </w:r>
          </w:p>
          <w:p w14:paraId="5EF3E621" w14:textId="77777777" w:rsidR="00587907" w:rsidRPr="00DB12FC" w:rsidRDefault="00587907" w:rsidP="00587907">
            <w:pPr>
              <w:pStyle w:val="Tabletext"/>
            </w:pPr>
            <w:r w:rsidRPr="00DB12FC">
              <w:rPr>
                <w:color w:val="000000"/>
              </w:rPr>
              <w:t>(b) smuggling or trafficking of people</w:t>
            </w:r>
          </w:p>
        </w:tc>
      </w:tr>
      <w:tr w:rsidR="00587907" w:rsidRPr="00DB12FC" w14:paraId="4F222F6A" w14:textId="77777777" w:rsidTr="00E728C4">
        <w:tc>
          <w:tcPr>
            <w:tcW w:w="714" w:type="dxa"/>
            <w:shd w:val="clear" w:color="auto" w:fill="auto"/>
          </w:tcPr>
          <w:p w14:paraId="4EFE7592" w14:textId="77777777" w:rsidR="00587907" w:rsidRPr="00DB12FC" w:rsidRDefault="00587907" w:rsidP="00587907">
            <w:pPr>
              <w:pStyle w:val="Tabletext"/>
            </w:pPr>
            <w:r w:rsidRPr="00DB12FC">
              <w:t>1.9</w:t>
            </w:r>
          </w:p>
        </w:tc>
        <w:tc>
          <w:tcPr>
            <w:tcW w:w="6373" w:type="dxa"/>
            <w:shd w:val="clear" w:color="auto" w:fill="auto"/>
          </w:tcPr>
          <w:p w14:paraId="12F153A2" w14:textId="77777777" w:rsidR="00587907" w:rsidRPr="00DB12FC" w:rsidRDefault="00587907" w:rsidP="00587907">
            <w:pPr>
              <w:pStyle w:val="Tabletext"/>
            </w:pPr>
            <w:r w:rsidRPr="00DB12FC">
              <w:rPr>
                <w:color w:val="000000"/>
              </w:rPr>
              <w:t>An offence involving, or relating to, a crime against humanity</w:t>
            </w:r>
          </w:p>
        </w:tc>
      </w:tr>
      <w:tr w:rsidR="00587907" w:rsidRPr="00DB12FC" w14:paraId="4869F6B0" w14:textId="77777777" w:rsidTr="00E728C4">
        <w:tc>
          <w:tcPr>
            <w:tcW w:w="714" w:type="dxa"/>
            <w:shd w:val="clear" w:color="auto" w:fill="auto"/>
          </w:tcPr>
          <w:p w14:paraId="6D81CCDF" w14:textId="77777777" w:rsidR="00587907" w:rsidRPr="00DB12FC" w:rsidRDefault="00587907" w:rsidP="00587907">
            <w:pPr>
              <w:pStyle w:val="Tabletext"/>
            </w:pPr>
            <w:r w:rsidRPr="00DB12FC">
              <w:t>1.10</w:t>
            </w:r>
          </w:p>
        </w:tc>
        <w:tc>
          <w:tcPr>
            <w:tcW w:w="6373" w:type="dxa"/>
            <w:shd w:val="clear" w:color="auto" w:fill="auto"/>
          </w:tcPr>
          <w:p w14:paraId="279D7F46"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any of the following:</w:t>
            </w:r>
          </w:p>
          <w:p w14:paraId="6028686F"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murder;</w:t>
            </w:r>
          </w:p>
          <w:p w14:paraId="093B5985"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(b) manslaughter;</w:t>
            </w:r>
          </w:p>
          <w:p w14:paraId="44E60C12" w14:textId="77777777" w:rsidR="00587907" w:rsidRPr="00DB12FC" w:rsidRDefault="00587907" w:rsidP="00587907">
            <w:pPr>
              <w:pStyle w:val="Tabletext"/>
            </w:pPr>
            <w:r w:rsidRPr="00DB12FC">
              <w:rPr>
                <w:color w:val="000000"/>
              </w:rPr>
              <w:t>(c) threat to kill</w:t>
            </w:r>
          </w:p>
        </w:tc>
      </w:tr>
      <w:tr w:rsidR="00587907" w:rsidRPr="00DB12FC" w14:paraId="1420511D" w14:textId="77777777" w:rsidTr="00E728C4">
        <w:tc>
          <w:tcPr>
            <w:tcW w:w="714" w:type="dxa"/>
            <w:shd w:val="clear" w:color="auto" w:fill="auto"/>
          </w:tcPr>
          <w:p w14:paraId="2429AA36" w14:textId="77777777" w:rsidR="00587907" w:rsidRPr="00DB12FC" w:rsidRDefault="00587907" w:rsidP="00587907">
            <w:pPr>
              <w:pStyle w:val="Tabletext"/>
            </w:pPr>
            <w:r w:rsidRPr="00DB12FC">
              <w:t>1.11</w:t>
            </w:r>
          </w:p>
        </w:tc>
        <w:tc>
          <w:tcPr>
            <w:tcW w:w="6373" w:type="dxa"/>
            <w:shd w:val="clear" w:color="auto" w:fill="auto"/>
          </w:tcPr>
          <w:p w14:paraId="6D739F26"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assault, including any of the following:</w:t>
            </w:r>
          </w:p>
          <w:p w14:paraId="07AD643A"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indecent assault;</w:t>
            </w:r>
          </w:p>
          <w:p w14:paraId="21EABC72"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(b) sexual assault;</w:t>
            </w:r>
          </w:p>
          <w:p w14:paraId="454C1DCE" w14:textId="77777777" w:rsidR="00587907" w:rsidRPr="00DB12FC" w:rsidRDefault="00587907" w:rsidP="00587907">
            <w:pPr>
              <w:pStyle w:val="Tabletext"/>
            </w:pPr>
            <w:r w:rsidRPr="00DB12FC">
              <w:rPr>
                <w:color w:val="000000"/>
              </w:rPr>
              <w:t>(c) sexual abuse</w:t>
            </w:r>
          </w:p>
        </w:tc>
      </w:tr>
      <w:tr w:rsidR="00587907" w:rsidRPr="00DB12FC" w14:paraId="30A40B95" w14:textId="77777777" w:rsidTr="00E728C4">
        <w:tc>
          <w:tcPr>
            <w:tcW w:w="714" w:type="dxa"/>
            <w:shd w:val="clear" w:color="auto" w:fill="auto"/>
          </w:tcPr>
          <w:p w14:paraId="36D480E1" w14:textId="77777777" w:rsidR="00587907" w:rsidRPr="00DB12FC" w:rsidRDefault="00587907" w:rsidP="00587907">
            <w:pPr>
              <w:pStyle w:val="Tabletext"/>
            </w:pPr>
            <w:r w:rsidRPr="00DB12FC">
              <w:t>1.12</w:t>
            </w:r>
          </w:p>
        </w:tc>
        <w:tc>
          <w:tcPr>
            <w:tcW w:w="6373" w:type="dxa"/>
            <w:shd w:val="clear" w:color="auto" w:fill="auto"/>
          </w:tcPr>
          <w:p w14:paraId="11610C30"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any of the following:</w:t>
            </w:r>
          </w:p>
          <w:p w14:paraId="531D35C0"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firearms;</w:t>
            </w:r>
          </w:p>
          <w:p w14:paraId="22A3D5F4"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(b) ammunition;</w:t>
            </w:r>
          </w:p>
          <w:p w14:paraId="0253A4E5"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(c) weapons, including use of an item as a weapon;</w:t>
            </w:r>
          </w:p>
          <w:p w14:paraId="5DE9A1F5"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(d) explosives or explosive devices;</w:t>
            </w:r>
          </w:p>
          <w:p w14:paraId="66F719C2" w14:textId="77777777" w:rsidR="00587907" w:rsidRPr="00DB12FC" w:rsidRDefault="00587907" w:rsidP="00587907">
            <w:pPr>
              <w:pStyle w:val="Tabletext"/>
            </w:pPr>
            <w:r w:rsidRPr="00DB12FC">
              <w:rPr>
                <w:color w:val="000000"/>
              </w:rPr>
              <w:t>(e) microbial or other biological agents or toxins</w:t>
            </w:r>
          </w:p>
        </w:tc>
      </w:tr>
      <w:tr w:rsidR="00587907" w:rsidRPr="00DB12FC" w14:paraId="0AF0772E" w14:textId="77777777" w:rsidTr="00E728C4">
        <w:tc>
          <w:tcPr>
            <w:tcW w:w="714" w:type="dxa"/>
            <w:shd w:val="clear" w:color="auto" w:fill="auto"/>
          </w:tcPr>
          <w:p w14:paraId="205D2062" w14:textId="77777777" w:rsidR="00587907" w:rsidRPr="00DB12FC" w:rsidRDefault="00587907" w:rsidP="00587907">
            <w:pPr>
              <w:pStyle w:val="Tabletext"/>
            </w:pPr>
            <w:r w:rsidRPr="00DB12FC">
              <w:t>1.13</w:t>
            </w:r>
          </w:p>
        </w:tc>
        <w:tc>
          <w:tcPr>
            <w:tcW w:w="6373" w:type="dxa"/>
            <w:shd w:val="clear" w:color="auto" w:fill="auto"/>
          </w:tcPr>
          <w:p w14:paraId="2FB00D7E"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w:t>
            </w:r>
          </w:p>
          <w:p w14:paraId="100275F7"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destruction of, or damage to, property;</w:t>
            </w:r>
          </w:p>
          <w:p w14:paraId="49743A61" w14:textId="77777777" w:rsidR="00587907" w:rsidRPr="00DB12FC" w:rsidRDefault="00587907" w:rsidP="00587907">
            <w:pPr>
              <w:pStyle w:val="Tabletext"/>
            </w:pPr>
            <w:r w:rsidRPr="00DB12FC">
              <w:rPr>
                <w:color w:val="000000"/>
              </w:rPr>
              <w:t>(b) arson</w:t>
            </w:r>
          </w:p>
        </w:tc>
      </w:tr>
      <w:tr w:rsidR="00587907" w:rsidRPr="00DB12FC" w14:paraId="342BEAAB" w14:textId="77777777" w:rsidTr="00E728C4">
        <w:tc>
          <w:tcPr>
            <w:tcW w:w="714" w:type="dxa"/>
            <w:shd w:val="clear" w:color="auto" w:fill="auto"/>
          </w:tcPr>
          <w:p w14:paraId="4618CE51" w14:textId="77777777" w:rsidR="00587907" w:rsidRPr="00DB12FC" w:rsidRDefault="00587907" w:rsidP="00587907">
            <w:pPr>
              <w:pStyle w:val="Tabletext"/>
            </w:pPr>
            <w:r w:rsidRPr="00DB12FC">
              <w:t>1.14</w:t>
            </w:r>
          </w:p>
        </w:tc>
        <w:tc>
          <w:tcPr>
            <w:tcW w:w="6373" w:type="dxa"/>
            <w:shd w:val="clear" w:color="auto" w:fill="auto"/>
          </w:tcPr>
          <w:p w14:paraId="40AFD284" w14:textId="77777777" w:rsidR="00587907" w:rsidRPr="00DB12FC" w:rsidRDefault="00587907" w:rsidP="00587907">
            <w:pPr>
              <w:pStyle w:val="Tabletext"/>
            </w:pPr>
            <w:r w:rsidRPr="00DB12FC">
              <w:rPr>
                <w:color w:val="000000"/>
              </w:rPr>
              <w:t>An offence involving, or relating to, affray, riot or public violence</w:t>
            </w:r>
          </w:p>
        </w:tc>
      </w:tr>
      <w:tr w:rsidR="00587907" w:rsidRPr="00DB12FC" w14:paraId="31E3085D" w14:textId="77777777" w:rsidTr="00E728C4">
        <w:tc>
          <w:tcPr>
            <w:tcW w:w="714" w:type="dxa"/>
            <w:shd w:val="clear" w:color="auto" w:fill="auto"/>
          </w:tcPr>
          <w:p w14:paraId="13D67E5C" w14:textId="77777777" w:rsidR="00587907" w:rsidRPr="00DB12FC" w:rsidRDefault="00587907" w:rsidP="00587907">
            <w:pPr>
              <w:pStyle w:val="Tabletext"/>
            </w:pPr>
            <w:r w:rsidRPr="00DB12FC">
              <w:t>1.15</w:t>
            </w:r>
          </w:p>
        </w:tc>
        <w:tc>
          <w:tcPr>
            <w:tcW w:w="6373" w:type="dxa"/>
            <w:shd w:val="clear" w:color="auto" w:fill="auto"/>
          </w:tcPr>
          <w:p w14:paraId="26BA59E7"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any of the following:</w:t>
            </w:r>
          </w:p>
          <w:p w14:paraId="5617BB86"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false imprisonment;</w:t>
            </w:r>
          </w:p>
          <w:p w14:paraId="6781DDE4"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(b) deprivation of liberty;</w:t>
            </w:r>
          </w:p>
          <w:p w14:paraId="7C2A6857"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(c) kidnapping;</w:t>
            </w:r>
          </w:p>
          <w:p w14:paraId="01F1BCC2" w14:textId="77777777" w:rsidR="00587907" w:rsidRPr="00DB12FC" w:rsidRDefault="00587907" w:rsidP="00587907">
            <w:pPr>
              <w:pStyle w:val="Tabletext"/>
            </w:pPr>
            <w:r w:rsidRPr="00DB12FC">
              <w:rPr>
                <w:color w:val="000000"/>
              </w:rPr>
              <w:t>(d) taking a hostage</w:t>
            </w:r>
          </w:p>
        </w:tc>
      </w:tr>
      <w:tr w:rsidR="00587907" w:rsidRPr="00DB12FC" w14:paraId="4F0993B5" w14:textId="77777777" w:rsidTr="00E728C4">
        <w:tc>
          <w:tcPr>
            <w:tcW w:w="714" w:type="dxa"/>
            <w:shd w:val="clear" w:color="auto" w:fill="auto"/>
          </w:tcPr>
          <w:p w14:paraId="6DC49FDE" w14:textId="77777777" w:rsidR="00587907" w:rsidRPr="00DB12FC" w:rsidRDefault="00587907" w:rsidP="00587907">
            <w:pPr>
              <w:pStyle w:val="Tabletext"/>
            </w:pPr>
            <w:r w:rsidRPr="00DB12FC">
              <w:t>1.16</w:t>
            </w:r>
          </w:p>
        </w:tc>
        <w:tc>
          <w:tcPr>
            <w:tcW w:w="6373" w:type="dxa"/>
            <w:shd w:val="clear" w:color="auto" w:fill="auto"/>
          </w:tcPr>
          <w:p w14:paraId="2B35EE74"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participation in, or association with, serious and organised crime or gangs</w:t>
            </w:r>
          </w:p>
        </w:tc>
      </w:tr>
      <w:tr w:rsidR="00587907" w:rsidRPr="00DB12FC" w14:paraId="35DC3B96" w14:textId="77777777" w:rsidTr="00E728C4">
        <w:tc>
          <w:tcPr>
            <w:tcW w:w="714" w:type="dxa"/>
            <w:tcBorders>
              <w:bottom w:val="single" w:sz="2" w:space="0" w:color="auto"/>
            </w:tcBorders>
            <w:shd w:val="clear" w:color="auto" w:fill="auto"/>
          </w:tcPr>
          <w:p w14:paraId="3D74701B" w14:textId="77777777" w:rsidR="00587907" w:rsidRPr="00DB12FC" w:rsidRDefault="00587907" w:rsidP="00587907">
            <w:pPr>
              <w:pStyle w:val="Tabletext"/>
            </w:pPr>
            <w:r w:rsidRPr="00DB12FC">
              <w:t>1.17</w:t>
            </w:r>
          </w:p>
        </w:tc>
        <w:tc>
          <w:tcPr>
            <w:tcW w:w="6373" w:type="dxa"/>
            <w:tcBorders>
              <w:bottom w:val="single" w:sz="2" w:space="0" w:color="auto"/>
            </w:tcBorders>
            <w:shd w:val="clear" w:color="auto" w:fill="auto"/>
          </w:tcPr>
          <w:p w14:paraId="36FD7E1F"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exploitation of a child</w:t>
            </w:r>
          </w:p>
        </w:tc>
      </w:tr>
      <w:tr w:rsidR="00587907" w:rsidRPr="00DB12FC" w14:paraId="03091B5C" w14:textId="77777777" w:rsidTr="00E728C4">
        <w:tc>
          <w:tcPr>
            <w:tcW w:w="714" w:type="dxa"/>
            <w:tcBorders>
              <w:top w:val="single" w:sz="2" w:space="0" w:color="auto"/>
              <w:bottom w:val="single" w:sz="12" w:space="0" w:color="auto"/>
            </w:tcBorders>
            <w:shd w:val="clear" w:color="auto" w:fill="auto"/>
          </w:tcPr>
          <w:p w14:paraId="5CE6B88A" w14:textId="77777777" w:rsidR="00587907" w:rsidRPr="00DB12FC" w:rsidRDefault="00587907" w:rsidP="00587907">
            <w:pPr>
              <w:pStyle w:val="Tabletext"/>
            </w:pPr>
            <w:r w:rsidRPr="00DB12FC">
              <w:lastRenderedPageBreak/>
              <w:t>1.18</w:t>
            </w:r>
          </w:p>
        </w:tc>
        <w:tc>
          <w:tcPr>
            <w:tcW w:w="6373" w:type="dxa"/>
            <w:tcBorders>
              <w:top w:val="single" w:sz="2" w:space="0" w:color="auto"/>
              <w:bottom w:val="single" w:sz="12" w:space="0" w:color="auto"/>
            </w:tcBorders>
            <w:shd w:val="clear" w:color="auto" w:fill="auto"/>
          </w:tcPr>
          <w:p w14:paraId="1A42782D"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robbery</w:t>
            </w:r>
          </w:p>
        </w:tc>
      </w:tr>
    </w:tbl>
    <w:p w14:paraId="0F6B5711" w14:textId="77777777" w:rsidR="00DD4EAB" w:rsidRPr="00DB12FC" w:rsidRDefault="00BC6A1C" w:rsidP="00DD4EAB">
      <w:pPr>
        <w:pStyle w:val="ActHead5"/>
      </w:pPr>
      <w:bookmarkStart w:id="26" w:name="_Toc118898608"/>
      <w:r w:rsidRPr="00AA3603">
        <w:rPr>
          <w:rStyle w:val="CharSectno"/>
        </w:rPr>
        <w:t>2</w:t>
      </w:r>
      <w:r w:rsidR="00B35F12" w:rsidRPr="00DB12FC">
        <w:t xml:space="preserve"> </w:t>
      </w:r>
      <w:r w:rsidR="0016559F" w:rsidRPr="00DB12FC">
        <w:t xml:space="preserve"> </w:t>
      </w:r>
      <w:r w:rsidR="00AD3068" w:rsidRPr="00DB12FC">
        <w:t>CIRMP</w:t>
      </w:r>
      <w:r w:rsidR="0016559F" w:rsidRPr="00DB12FC">
        <w:t xml:space="preserve"> </w:t>
      </w:r>
      <w:r w:rsidRPr="00DB12FC">
        <w:t>level 2 offences</w:t>
      </w:r>
      <w:bookmarkEnd w:id="26"/>
    </w:p>
    <w:p w14:paraId="23F7D4F6" w14:textId="77777777" w:rsidR="00587907" w:rsidRPr="00DB12FC" w:rsidRDefault="00DD4EAB" w:rsidP="00DD4EAB">
      <w:pPr>
        <w:pStyle w:val="subsection"/>
      </w:pPr>
      <w:r w:rsidRPr="00DB12FC">
        <w:tab/>
      </w:r>
      <w:r w:rsidRPr="00DB12FC">
        <w:tab/>
      </w:r>
      <w:r w:rsidR="00BC6A1C" w:rsidRPr="00DB12FC">
        <w:t>Each item of the following table sets out a kind of</w:t>
      </w:r>
      <w:r w:rsidR="0016559F" w:rsidRPr="00DB12FC">
        <w:t xml:space="preserve"> </w:t>
      </w:r>
      <w:r w:rsidR="00AD3068" w:rsidRPr="00DB12FC">
        <w:t>CIRMP</w:t>
      </w:r>
      <w:r w:rsidR="00BC6A1C" w:rsidRPr="00DB12FC">
        <w:t xml:space="preserve"> level 2 offence.</w:t>
      </w:r>
      <w:bookmarkStart w:id="27" w:name="f_Check_Lines_above"/>
      <w:bookmarkEnd w:id="27"/>
    </w:p>
    <w:p w14:paraId="75B1AB2B" w14:textId="77777777" w:rsidR="00587907" w:rsidRPr="00DB12FC" w:rsidRDefault="00587907" w:rsidP="005879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73"/>
      </w:tblGrid>
      <w:tr w:rsidR="00587907" w:rsidRPr="00DB12FC" w14:paraId="03CB403F" w14:textId="77777777" w:rsidTr="00E728C4">
        <w:trPr>
          <w:tblHeader/>
        </w:trPr>
        <w:tc>
          <w:tcPr>
            <w:tcW w:w="714" w:type="dxa"/>
            <w:tcBorders>
              <w:top w:val="single" w:sz="12" w:space="0" w:color="auto"/>
              <w:bottom w:val="single" w:sz="12" w:space="0" w:color="auto"/>
            </w:tcBorders>
            <w:shd w:val="clear" w:color="auto" w:fill="auto"/>
          </w:tcPr>
          <w:p w14:paraId="3C008D9A" w14:textId="77777777" w:rsidR="00587907" w:rsidRPr="00DB12FC" w:rsidRDefault="00587907" w:rsidP="00587907">
            <w:pPr>
              <w:pStyle w:val="TableHeading"/>
            </w:pPr>
            <w:r w:rsidRPr="00DB12FC">
              <w:t>Item</w:t>
            </w:r>
          </w:p>
        </w:tc>
        <w:tc>
          <w:tcPr>
            <w:tcW w:w="6373" w:type="dxa"/>
            <w:tcBorders>
              <w:top w:val="single" w:sz="12" w:space="0" w:color="auto"/>
              <w:bottom w:val="single" w:sz="12" w:space="0" w:color="auto"/>
            </w:tcBorders>
            <w:shd w:val="clear" w:color="auto" w:fill="auto"/>
          </w:tcPr>
          <w:p w14:paraId="7C4525E2" w14:textId="77777777" w:rsidR="00587907" w:rsidRPr="00DB12FC" w:rsidRDefault="00AA4E0A" w:rsidP="00587907">
            <w:pPr>
              <w:pStyle w:val="TableHeading"/>
            </w:pPr>
            <w:r w:rsidRPr="00DB12FC">
              <w:t>Kind of offence</w:t>
            </w:r>
          </w:p>
        </w:tc>
      </w:tr>
      <w:tr w:rsidR="00587907" w:rsidRPr="00DB12FC" w14:paraId="0A069327" w14:textId="77777777" w:rsidTr="00E728C4">
        <w:tc>
          <w:tcPr>
            <w:tcW w:w="714" w:type="dxa"/>
            <w:tcBorders>
              <w:top w:val="single" w:sz="12" w:space="0" w:color="auto"/>
            </w:tcBorders>
            <w:shd w:val="clear" w:color="auto" w:fill="auto"/>
          </w:tcPr>
          <w:p w14:paraId="276C6F27" w14:textId="77777777" w:rsidR="00587907" w:rsidRPr="00DB12FC" w:rsidRDefault="00587907" w:rsidP="00587907">
            <w:pPr>
              <w:pStyle w:val="Tabletext"/>
            </w:pPr>
            <w:r w:rsidRPr="00DB12FC">
              <w:t>2.1</w:t>
            </w:r>
          </w:p>
        </w:tc>
        <w:tc>
          <w:tcPr>
            <w:tcW w:w="6373" w:type="dxa"/>
            <w:tcBorders>
              <w:top w:val="single" w:sz="12" w:space="0" w:color="auto"/>
            </w:tcBorders>
            <w:shd w:val="clear" w:color="auto" w:fill="auto"/>
          </w:tcPr>
          <w:p w14:paraId="05F102D7" w14:textId="77777777" w:rsidR="00587907" w:rsidRPr="00DB12FC" w:rsidRDefault="00587907" w:rsidP="00587907">
            <w:pPr>
              <w:pStyle w:val="Tabletext"/>
            </w:pPr>
            <w:r w:rsidRPr="00DB12FC">
              <w:rPr>
                <w:color w:val="000000"/>
              </w:rPr>
              <w:t>An offence involving, or relating to, fraud, forgery, false identity or false identity documents</w:t>
            </w:r>
          </w:p>
        </w:tc>
      </w:tr>
      <w:tr w:rsidR="00587907" w:rsidRPr="00DB12FC" w14:paraId="097A9DCE" w14:textId="77777777" w:rsidTr="00E728C4">
        <w:tc>
          <w:tcPr>
            <w:tcW w:w="714" w:type="dxa"/>
            <w:shd w:val="clear" w:color="auto" w:fill="auto"/>
          </w:tcPr>
          <w:p w14:paraId="3947F69E" w14:textId="77777777" w:rsidR="00587907" w:rsidRPr="00DB12FC" w:rsidRDefault="00587907" w:rsidP="00587907">
            <w:pPr>
              <w:pStyle w:val="Tabletext"/>
            </w:pPr>
            <w:r w:rsidRPr="00DB12FC">
              <w:t>2.2</w:t>
            </w:r>
          </w:p>
        </w:tc>
        <w:tc>
          <w:tcPr>
            <w:tcW w:w="6373" w:type="dxa"/>
            <w:shd w:val="clear" w:color="auto" w:fill="auto"/>
          </w:tcPr>
          <w:p w14:paraId="18CCCEC3"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any of the following:</w:t>
            </w:r>
          </w:p>
          <w:p w14:paraId="0424CDA2"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perjury;</w:t>
            </w:r>
          </w:p>
          <w:p w14:paraId="12F17B93"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(b) perverting the course of justice;</w:t>
            </w:r>
          </w:p>
          <w:p w14:paraId="551E60F6" w14:textId="77777777" w:rsidR="00587907" w:rsidRPr="00DB12FC" w:rsidRDefault="00587907" w:rsidP="00587907">
            <w:pPr>
              <w:pStyle w:val="Tabletext"/>
            </w:pPr>
            <w:r w:rsidRPr="00DB12FC">
              <w:rPr>
                <w:color w:val="000000"/>
              </w:rPr>
              <w:t>(c) intimidation</w:t>
            </w:r>
          </w:p>
        </w:tc>
      </w:tr>
      <w:tr w:rsidR="00587907" w:rsidRPr="00DB12FC" w14:paraId="4911DCD6" w14:textId="77777777" w:rsidTr="00E728C4">
        <w:tc>
          <w:tcPr>
            <w:tcW w:w="714" w:type="dxa"/>
            <w:shd w:val="clear" w:color="auto" w:fill="auto"/>
          </w:tcPr>
          <w:p w14:paraId="4004928C" w14:textId="77777777" w:rsidR="00587907" w:rsidRPr="00DB12FC" w:rsidRDefault="00587907" w:rsidP="00587907">
            <w:pPr>
              <w:pStyle w:val="Tabletext"/>
            </w:pPr>
            <w:r w:rsidRPr="00DB12FC">
              <w:t>2.3</w:t>
            </w:r>
          </w:p>
        </w:tc>
        <w:tc>
          <w:tcPr>
            <w:tcW w:w="6373" w:type="dxa"/>
            <w:shd w:val="clear" w:color="auto" w:fill="auto"/>
          </w:tcPr>
          <w:p w14:paraId="0A76CCDE"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the production, possession, supply, importation or export of any of the following:</w:t>
            </w:r>
          </w:p>
          <w:p w14:paraId="0A9E297B"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an illegal drug;</w:t>
            </w:r>
          </w:p>
          <w:p w14:paraId="70AA1C70" w14:textId="77777777" w:rsidR="00587907" w:rsidRPr="00DB12FC" w:rsidRDefault="00587907" w:rsidP="00587907">
            <w:pPr>
              <w:pStyle w:val="Tabletext"/>
            </w:pPr>
            <w:r w:rsidRPr="00DB12FC">
              <w:rPr>
                <w:color w:val="000000"/>
              </w:rPr>
              <w:t>(b) a controlled substance (within the meaning of subsection 3(1) of the </w:t>
            </w:r>
            <w:r w:rsidRPr="00DB12FC">
              <w:rPr>
                <w:i/>
                <w:iCs/>
                <w:color w:val="000000"/>
              </w:rPr>
              <w:t>Crimes Act 1914</w:t>
            </w:r>
            <w:r w:rsidRPr="00DB12FC">
              <w:rPr>
                <w:color w:val="000000"/>
              </w:rPr>
              <w:t>)</w:t>
            </w:r>
          </w:p>
        </w:tc>
      </w:tr>
      <w:tr w:rsidR="00587907" w:rsidRPr="00DB12FC" w14:paraId="0CA166C0" w14:textId="77777777" w:rsidTr="00E728C4">
        <w:tc>
          <w:tcPr>
            <w:tcW w:w="714" w:type="dxa"/>
            <w:shd w:val="clear" w:color="auto" w:fill="auto"/>
          </w:tcPr>
          <w:p w14:paraId="4D51EA2A" w14:textId="77777777" w:rsidR="00587907" w:rsidRPr="00DB12FC" w:rsidRDefault="00587907" w:rsidP="00587907">
            <w:pPr>
              <w:pStyle w:val="Tabletext"/>
            </w:pPr>
            <w:r w:rsidRPr="00DB12FC">
              <w:t>2.4</w:t>
            </w:r>
          </w:p>
        </w:tc>
        <w:tc>
          <w:tcPr>
            <w:tcW w:w="6373" w:type="dxa"/>
            <w:shd w:val="clear" w:color="auto" w:fill="auto"/>
          </w:tcPr>
          <w:p w14:paraId="5A9120BA" w14:textId="77777777" w:rsidR="00587907" w:rsidRPr="00DB12FC" w:rsidRDefault="00587907" w:rsidP="00587907">
            <w:pPr>
              <w:pStyle w:val="Tabletext"/>
            </w:pPr>
            <w:r w:rsidRPr="00DB12FC">
              <w:rPr>
                <w:color w:val="000000"/>
              </w:rPr>
              <w:t>An offence involving, or relating to, racial hatred or racial vilification</w:t>
            </w:r>
          </w:p>
        </w:tc>
      </w:tr>
      <w:tr w:rsidR="00587907" w:rsidRPr="00DB12FC" w14:paraId="3434AEFE" w14:textId="77777777" w:rsidTr="00E728C4">
        <w:tc>
          <w:tcPr>
            <w:tcW w:w="714" w:type="dxa"/>
            <w:shd w:val="clear" w:color="auto" w:fill="auto"/>
          </w:tcPr>
          <w:p w14:paraId="26EF8BCC" w14:textId="77777777" w:rsidR="00587907" w:rsidRPr="00DB12FC" w:rsidRDefault="00587907" w:rsidP="00587907">
            <w:pPr>
              <w:pStyle w:val="Tabletext"/>
            </w:pPr>
            <w:r w:rsidRPr="00DB12FC">
              <w:t>2.5</w:t>
            </w:r>
          </w:p>
        </w:tc>
        <w:tc>
          <w:tcPr>
            <w:tcW w:w="6373" w:type="dxa"/>
            <w:shd w:val="clear" w:color="auto" w:fill="auto"/>
          </w:tcPr>
          <w:p w14:paraId="4ED2E5DA"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any of the following:</w:t>
            </w:r>
          </w:p>
          <w:p w14:paraId="0BC8C6BF"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money laundering;</w:t>
            </w:r>
          </w:p>
          <w:p w14:paraId="307D4C1A"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(b) currency violations;</w:t>
            </w:r>
          </w:p>
          <w:p w14:paraId="51DD5C8F" w14:textId="77777777" w:rsidR="00587907" w:rsidRPr="00DB12FC" w:rsidRDefault="00587907" w:rsidP="00587907">
            <w:pPr>
              <w:pStyle w:val="Tabletext"/>
            </w:pPr>
            <w:r w:rsidRPr="00DB12FC">
              <w:rPr>
                <w:color w:val="000000"/>
              </w:rPr>
              <w:t>(c) dealing with proceeds of crime</w:t>
            </w:r>
          </w:p>
        </w:tc>
      </w:tr>
      <w:tr w:rsidR="00587907" w:rsidRPr="00DB12FC" w14:paraId="5C148191" w14:textId="77777777" w:rsidTr="00E728C4">
        <w:tc>
          <w:tcPr>
            <w:tcW w:w="714" w:type="dxa"/>
            <w:shd w:val="clear" w:color="auto" w:fill="auto"/>
          </w:tcPr>
          <w:p w14:paraId="642A2654" w14:textId="77777777" w:rsidR="00587907" w:rsidRPr="00DB12FC" w:rsidRDefault="00587907" w:rsidP="00587907">
            <w:pPr>
              <w:pStyle w:val="Tabletext"/>
            </w:pPr>
            <w:r w:rsidRPr="00DB12FC">
              <w:t>2.6</w:t>
            </w:r>
          </w:p>
        </w:tc>
        <w:tc>
          <w:tcPr>
            <w:tcW w:w="6373" w:type="dxa"/>
            <w:shd w:val="clear" w:color="auto" w:fill="auto"/>
          </w:tcPr>
          <w:p w14:paraId="400D5F79" w14:textId="77777777" w:rsidR="00587907" w:rsidRPr="00DB12FC" w:rsidRDefault="00587907" w:rsidP="00587907">
            <w:pPr>
              <w:pStyle w:val="Tabletext"/>
            </w:pPr>
            <w:r w:rsidRPr="00DB12FC">
              <w:rPr>
                <w:color w:val="000000"/>
              </w:rPr>
              <w:t>An offence involving, or relating to, bribery, corruption, extortion, racketeering or blackmail</w:t>
            </w:r>
          </w:p>
        </w:tc>
      </w:tr>
      <w:tr w:rsidR="00587907" w:rsidRPr="00DB12FC" w14:paraId="1AE2D368" w14:textId="77777777" w:rsidTr="00E728C4">
        <w:tc>
          <w:tcPr>
            <w:tcW w:w="714" w:type="dxa"/>
            <w:shd w:val="clear" w:color="auto" w:fill="auto"/>
          </w:tcPr>
          <w:p w14:paraId="19BB8500" w14:textId="77777777" w:rsidR="00587907" w:rsidRPr="00DB12FC" w:rsidRDefault="00587907" w:rsidP="00587907">
            <w:pPr>
              <w:pStyle w:val="Tabletext"/>
            </w:pPr>
            <w:r w:rsidRPr="00DB12FC">
              <w:t>2.7</w:t>
            </w:r>
          </w:p>
        </w:tc>
        <w:tc>
          <w:tcPr>
            <w:tcW w:w="6373" w:type="dxa"/>
            <w:shd w:val="clear" w:color="auto" w:fill="auto"/>
          </w:tcPr>
          <w:p w14:paraId="49EA0500"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obstructing, hindering, resisting or impersonating:</w:t>
            </w:r>
          </w:p>
          <w:p w14:paraId="31CEAD17"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a government official; or</w:t>
            </w:r>
          </w:p>
          <w:p w14:paraId="60D307E5" w14:textId="77777777" w:rsidR="00587907" w:rsidRPr="00DB12FC" w:rsidRDefault="00587907" w:rsidP="00587907">
            <w:pPr>
              <w:pStyle w:val="Tabletext"/>
            </w:pPr>
            <w:r w:rsidRPr="00DB12FC">
              <w:rPr>
                <w:color w:val="000000"/>
              </w:rPr>
              <w:t>(b) a law</w:t>
            </w:r>
            <w:r w:rsidR="00DB12FC">
              <w:rPr>
                <w:color w:val="000000"/>
              </w:rPr>
              <w:noBreakHyphen/>
            </w:r>
            <w:r w:rsidRPr="00DB12FC">
              <w:rPr>
                <w:color w:val="000000"/>
              </w:rPr>
              <w:t>enforcement officer</w:t>
            </w:r>
          </w:p>
        </w:tc>
      </w:tr>
      <w:tr w:rsidR="00587907" w:rsidRPr="00DB12FC" w14:paraId="5CF2CDCF" w14:textId="77777777" w:rsidTr="00E728C4">
        <w:tc>
          <w:tcPr>
            <w:tcW w:w="714" w:type="dxa"/>
            <w:shd w:val="clear" w:color="auto" w:fill="auto"/>
          </w:tcPr>
          <w:p w14:paraId="0AD4EFE3" w14:textId="77777777" w:rsidR="00587907" w:rsidRPr="00DB12FC" w:rsidRDefault="00587907" w:rsidP="00587907">
            <w:pPr>
              <w:pStyle w:val="Tabletext"/>
            </w:pPr>
            <w:r w:rsidRPr="00DB12FC">
              <w:t>2.8</w:t>
            </w:r>
          </w:p>
        </w:tc>
        <w:tc>
          <w:tcPr>
            <w:tcW w:w="6373" w:type="dxa"/>
            <w:shd w:val="clear" w:color="auto" w:fill="auto"/>
          </w:tcPr>
          <w:p w14:paraId="2603864C"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 use, access, modification or destruction of:</w:t>
            </w:r>
          </w:p>
          <w:p w14:paraId="7043D93D"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data; or</w:t>
            </w:r>
          </w:p>
          <w:p w14:paraId="75F1EBDF" w14:textId="77777777" w:rsidR="00587907" w:rsidRPr="00DB12FC" w:rsidRDefault="00587907" w:rsidP="00587907">
            <w:pPr>
              <w:pStyle w:val="Tabletext"/>
            </w:pPr>
            <w:r w:rsidRPr="00DB12FC">
              <w:rPr>
                <w:color w:val="000000"/>
              </w:rPr>
              <w:t>(b) electronic communications</w:t>
            </w:r>
          </w:p>
        </w:tc>
      </w:tr>
      <w:tr w:rsidR="00587907" w:rsidRPr="00DB12FC" w14:paraId="20D09A4D" w14:textId="77777777" w:rsidTr="00E728C4">
        <w:tc>
          <w:tcPr>
            <w:tcW w:w="714" w:type="dxa"/>
            <w:shd w:val="clear" w:color="auto" w:fill="auto"/>
          </w:tcPr>
          <w:p w14:paraId="69CE6B84" w14:textId="77777777" w:rsidR="00587907" w:rsidRPr="00DB12FC" w:rsidRDefault="00587907" w:rsidP="00587907">
            <w:pPr>
              <w:pStyle w:val="Tabletext"/>
            </w:pPr>
            <w:r w:rsidRPr="00DB12FC">
              <w:t>2.9</w:t>
            </w:r>
          </w:p>
        </w:tc>
        <w:tc>
          <w:tcPr>
            <w:tcW w:w="6373" w:type="dxa"/>
            <w:shd w:val="clear" w:color="auto" w:fill="auto"/>
          </w:tcPr>
          <w:p w14:paraId="2EFFA7AE" w14:textId="77777777" w:rsidR="00587907" w:rsidRPr="00DB12FC" w:rsidRDefault="00587907" w:rsidP="00587907">
            <w:pPr>
              <w:pStyle w:val="Tabletext"/>
            </w:pPr>
            <w:r w:rsidRPr="00DB12FC">
              <w:rPr>
                <w:color w:val="000000"/>
              </w:rPr>
              <w:t>An offence involving, or relating to, theft or burglary</w:t>
            </w:r>
          </w:p>
        </w:tc>
      </w:tr>
      <w:tr w:rsidR="00587907" w:rsidRPr="00DB12FC" w14:paraId="42B2C203" w14:textId="77777777" w:rsidTr="00E728C4">
        <w:tc>
          <w:tcPr>
            <w:tcW w:w="714" w:type="dxa"/>
            <w:tcBorders>
              <w:bottom w:val="single" w:sz="2" w:space="0" w:color="auto"/>
            </w:tcBorders>
            <w:shd w:val="clear" w:color="auto" w:fill="auto"/>
          </w:tcPr>
          <w:p w14:paraId="7DBC3883" w14:textId="77777777" w:rsidR="00587907" w:rsidRPr="00DB12FC" w:rsidRDefault="00587907" w:rsidP="00587907">
            <w:pPr>
              <w:pStyle w:val="Tabletext"/>
            </w:pPr>
            <w:r w:rsidRPr="00DB12FC">
              <w:t>2.10</w:t>
            </w:r>
          </w:p>
        </w:tc>
        <w:tc>
          <w:tcPr>
            <w:tcW w:w="6373" w:type="dxa"/>
            <w:tcBorders>
              <w:bottom w:val="single" w:sz="2" w:space="0" w:color="auto"/>
            </w:tcBorders>
            <w:shd w:val="clear" w:color="auto" w:fill="auto"/>
          </w:tcPr>
          <w:p w14:paraId="38D0F0CD" w14:textId="77777777" w:rsidR="00587907" w:rsidRPr="00DB12FC" w:rsidRDefault="00587907" w:rsidP="00587907">
            <w:pPr>
              <w:pStyle w:val="Tabletext"/>
            </w:pPr>
            <w:r w:rsidRPr="00DB12FC">
              <w:rPr>
                <w:color w:val="000000"/>
              </w:rPr>
              <w:t xml:space="preserve">An offence involving, or relating to, the intentional endangerment of persons (not including an offence that is an </w:t>
            </w:r>
            <w:r w:rsidR="00AD3068" w:rsidRPr="00DB12FC">
              <w:rPr>
                <w:color w:val="000000"/>
              </w:rPr>
              <w:t>CIRMP</w:t>
            </w:r>
            <w:r w:rsidRPr="00DB12FC">
              <w:rPr>
                <w:color w:val="000000"/>
              </w:rPr>
              <w:t xml:space="preserve"> level 1 offence)</w:t>
            </w:r>
          </w:p>
        </w:tc>
      </w:tr>
      <w:tr w:rsidR="00587907" w:rsidRPr="00DB12FC" w14:paraId="24538D72" w14:textId="77777777" w:rsidTr="00E728C4">
        <w:tc>
          <w:tcPr>
            <w:tcW w:w="714" w:type="dxa"/>
            <w:tcBorders>
              <w:top w:val="single" w:sz="2" w:space="0" w:color="auto"/>
              <w:bottom w:val="single" w:sz="12" w:space="0" w:color="auto"/>
            </w:tcBorders>
            <w:shd w:val="clear" w:color="auto" w:fill="auto"/>
          </w:tcPr>
          <w:p w14:paraId="5EC9C940" w14:textId="77777777" w:rsidR="00587907" w:rsidRPr="00DB12FC" w:rsidRDefault="00587907" w:rsidP="00587907">
            <w:pPr>
              <w:pStyle w:val="Tabletext"/>
            </w:pPr>
            <w:r w:rsidRPr="00DB12FC">
              <w:t>2.11</w:t>
            </w:r>
          </w:p>
        </w:tc>
        <w:tc>
          <w:tcPr>
            <w:tcW w:w="6373" w:type="dxa"/>
            <w:tcBorders>
              <w:top w:val="single" w:sz="2" w:space="0" w:color="auto"/>
              <w:bottom w:val="single" w:sz="12" w:space="0" w:color="auto"/>
            </w:tcBorders>
            <w:shd w:val="clear" w:color="auto" w:fill="auto"/>
          </w:tcPr>
          <w:p w14:paraId="7E3A861F" w14:textId="77777777" w:rsidR="00587907" w:rsidRPr="00DB12FC" w:rsidRDefault="00587907" w:rsidP="00587907">
            <w:pPr>
              <w:spacing w:before="60" w:line="240" w:lineRule="atLeast"/>
              <w:rPr>
                <w:rFonts w:eastAsia="Times New Roman" w:cs="Times New Roman"/>
                <w:color w:val="000000"/>
                <w:sz w:val="20"/>
                <w:lang w:eastAsia="en-AU"/>
              </w:rPr>
            </w:pPr>
            <w:r w:rsidRPr="00DB12FC">
              <w:rPr>
                <w:rFonts w:eastAsia="Times New Roman" w:cs="Times New Roman"/>
                <w:color w:val="000000"/>
                <w:sz w:val="20"/>
                <w:lang w:eastAsia="en-AU"/>
              </w:rPr>
              <w:t>An offence involving or relating to:</w:t>
            </w:r>
          </w:p>
          <w:p w14:paraId="2638465A" w14:textId="77777777" w:rsidR="00587907" w:rsidRPr="00DB12FC" w:rsidRDefault="00587907" w:rsidP="00587907">
            <w:pPr>
              <w:spacing w:before="60" w:line="240" w:lineRule="auto"/>
              <w:ind w:left="284" w:hanging="284"/>
              <w:rPr>
                <w:rFonts w:eastAsia="Times New Roman" w:cs="Times New Roman"/>
                <w:color w:val="000000"/>
                <w:sz w:val="20"/>
                <w:lang w:eastAsia="en-AU"/>
              </w:rPr>
            </w:pPr>
            <w:r w:rsidRPr="00DB12FC">
              <w:rPr>
                <w:rFonts w:eastAsia="Times New Roman" w:cs="Times New Roman"/>
                <w:color w:val="000000"/>
                <w:sz w:val="20"/>
                <w:lang w:eastAsia="en-AU"/>
              </w:rPr>
              <w:t>(a) illegal importation or export of goods, fauna or flora; or</w:t>
            </w:r>
          </w:p>
          <w:p w14:paraId="57EFC488" w14:textId="77777777" w:rsidR="00587907" w:rsidRPr="00DB12FC" w:rsidRDefault="00587907" w:rsidP="00587907">
            <w:pPr>
              <w:pStyle w:val="Tabletext"/>
            </w:pPr>
            <w:r w:rsidRPr="00DB12FC">
              <w:rPr>
                <w:color w:val="000000"/>
              </w:rPr>
              <w:t>(b) interference with goods under customs control</w:t>
            </w:r>
          </w:p>
        </w:tc>
      </w:tr>
    </w:tbl>
    <w:p w14:paraId="34660171" w14:textId="77777777" w:rsidR="00E516EA" w:rsidRPr="00DB12FC" w:rsidRDefault="00E516EA" w:rsidP="00147E2A">
      <w:pPr>
        <w:pStyle w:val="Tabletext"/>
      </w:pPr>
    </w:p>
    <w:sectPr w:rsidR="00E516EA" w:rsidRPr="00DB12FC" w:rsidSect="00753E44">
      <w:headerReference w:type="even" r:id="rId22"/>
      <w:headerReference w:type="default" r:id="rId23"/>
      <w:footerReference w:type="even" r:id="rId24"/>
      <w:footerReference w:type="default" r:id="rId25"/>
      <w:headerReference w:type="first" r:id="rId26"/>
      <w:footerReference w:type="first" r:id="rId27"/>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9975E" w14:textId="77777777" w:rsidR="009239C3" w:rsidRDefault="009239C3" w:rsidP="0048364F">
      <w:pPr>
        <w:spacing w:line="240" w:lineRule="auto"/>
      </w:pPr>
      <w:r>
        <w:separator/>
      </w:r>
    </w:p>
  </w:endnote>
  <w:endnote w:type="continuationSeparator" w:id="0">
    <w:p w14:paraId="3313BE2C" w14:textId="77777777" w:rsidR="009239C3" w:rsidRDefault="009239C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C6E47" w14:textId="77777777" w:rsidR="009239C3" w:rsidRPr="00753E44" w:rsidRDefault="009239C3" w:rsidP="00753E44">
    <w:pPr>
      <w:pStyle w:val="Footer"/>
      <w:tabs>
        <w:tab w:val="clear" w:pos="4153"/>
        <w:tab w:val="clear" w:pos="8306"/>
        <w:tab w:val="center" w:pos="4150"/>
        <w:tab w:val="right" w:pos="8307"/>
      </w:tabs>
      <w:spacing w:before="120"/>
      <w:rPr>
        <w:i/>
        <w:sz w:val="18"/>
      </w:rPr>
    </w:pPr>
    <w:r w:rsidRPr="00753E44">
      <w:rPr>
        <w:i/>
        <w:sz w:val="18"/>
      </w:rPr>
      <w:t>OPC65649 -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02CF" w14:textId="77777777" w:rsidR="009239C3" w:rsidRDefault="009239C3" w:rsidP="00E97334"/>
  <w:p w14:paraId="3842C4CC" w14:textId="77777777" w:rsidR="009239C3" w:rsidRPr="00753E44" w:rsidRDefault="009239C3" w:rsidP="00753E44">
    <w:pPr>
      <w:rPr>
        <w:rFonts w:cs="Times New Roman"/>
        <w:i/>
        <w:sz w:val="18"/>
      </w:rPr>
    </w:pPr>
    <w:r w:rsidRPr="00753E44">
      <w:rPr>
        <w:rFonts w:cs="Times New Roman"/>
        <w:i/>
        <w:sz w:val="18"/>
      </w:rPr>
      <w:t>OPC65649 -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3A54D" w14:textId="77777777" w:rsidR="009239C3" w:rsidRPr="00753E44" w:rsidRDefault="009239C3" w:rsidP="00753E44">
    <w:pPr>
      <w:pStyle w:val="Footer"/>
      <w:tabs>
        <w:tab w:val="clear" w:pos="4153"/>
        <w:tab w:val="clear" w:pos="8306"/>
        <w:tab w:val="center" w:pos="4150"/>
        <w:tab w:val="right" w:pos="8307"/>
      </w:tabs>
      <w:spacing w:before="120"/>
      <w:rPr>
        <w:i/>
        <w:sz w:val="18"/>
      </w:rPr>
    </w:pPr>
    <w:r w:rsidRPr="00753E44">
      <w:rPr>
        <w:i/>
        <w:sz w:val="18"/>
      </w:rPr>
      <w:t>OPC65649 -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6BFD8" w14:textId="77777777" w:rsidR="009239C3" w:rsidRPr="00E33C1C" w:rsidRDefault="009239C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39C3" w14:paraId="5AB90342" w14:textId="77777777" w:rsidTr="003B2243">
      <w:tc>
        <w:tcPr>
          <w:tcW w:w="709" w:type="dxa"/>
          <w:tcBorders>
            <w:top w:val="nil"/>
            <w:left w:val="nil"/>
            <w:bottom w:val="nil"/>
            <w:right w:val="nil"/>
          </w:tcBorders>
        </w:tcPr>
        <w:p w14:paraId="7F3AB5AE" w14:textId="77777777" w:rsidR="009239C3" w:rsidRDefault="009239C3" w:rsidP="003714A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A58C9DA" w14:textId="4A24F498" w:rsidR="009239C3" w:rsidRDefault="009239C3" w:rsidP="003714A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AusCheck Legislation Amendment (Critical Infrastructure Background Check) Regulations 2023</w:t>
          </w:r>
          <w:r w:rsidRPr="007A1328">
            <w:rPr>
              <w:i/>
              <w:sz w:val="18"/>
            </w:rPr>
            <w:fldChar w:fldCharType="end"/>
          </w:r>
        </w:p>
      </w:tc>
      <w:tc>
        <w:tcPr>
          <w:tcW w:w="1384" w:type="dxa"/>
          <w:tcBorders>
            <w:top w:val="nil"/>
            <w:left w:val="nil"/>
            <w:bottom w:val="nil"/>
            <w:right w:val="nil"/>
          </w:tcBorders>
        </w:tcPr>
        <w:p w14:paraId="0B446A91" w14:textId="77777777" w:rsidR="009239C3" w:rsidRDefault="009239C3" w:rsidP="003714A6">
          <w:pPr>
            <w:spacing w:line="0" w:lineRule="atLeast"/>
            <w:jc w:val="right"/>
            <w:rPr>
              <w:sz w:val="18"/>
            </w:rPr>
          </w:pPr>
        </w:p>
      </w:tc>
    </w:tr>
  </w:tbl>
  <w:p w14:paraId="06BED8DE" w14:textId="77777777" w:rsidR="009239C3" w:rsidRPr="00753E44" w:rsidRDefault="009239C3" w:rsidP="00753E44">
    <w:pPr>
      <w:rPr>
        <w:rFonts w:cs="Times New Roman"/>
        <w:i/>
        <w:sz w:val="18"/>
      </w:rPr>
    </w:pPr>
    <w:r w:rsidRPr="00753E44">
      <w:rPr>
        <w:rFonts w:cs="Times New Roman"/>
        <w:i/>
        <w:sz w:val="18"/>
      </w:rPr>
      <w:t>OPC65649 -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14812" w14:textId="77777777" w:rsidR="009239C3" w:rsidRPr="00E33C1C" w:rsidRDefault="009239C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239C3" w14:paraId="745808DD" w14:textId="77777777" w:rsidTr="003B2243">
      <w:tc>
        <w:tcPr>
          <w:tcW w:w="1383" w:type="dxa"/>
          <w:tcBorders>
            <w:top w:val="nil"/>
            <w:left w:val="nil"/>
            <w:bottom w:val="nil"/>
            <w:right w:val="nil"/>
          </w:tcBorders>
        </w:tcPr>
        <w:p w14:paraId="748696A1" w14:textId="77777777" w:rsidR="009239C3" w:rsidRDefault="009239C3" w:rsidP="003714A6">
          <w:pPr>
            <w:spacing w:line="0" w:lineRule="atLeast"/>
            <w:rPr>
              <w:sz w:val="18"/>
            </w:rPr>
          </w:pPr>
        </w:p>
      </w:tc>
      <w:tc>
        <w:tcPr>
          <w:tcW w:w="6379" w:type="dxa"/>
          <w:tcBorders>
            <w:top w:val="nil"/>
            <w:left w:val="nil"/>
            <w:bottom w:val="nil"/>
            <w:right w:val="nil"/>
          </w:tcBorders>
        </w:tcPr>
        <w:p w14:paraId="6A4D9240" w14:textId="4A115903" w:rsidR="009239C3" w:rsidRDefault="009239C3" w:rsidP="003714A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AusCheck Legislation Amendment (Critical Infrastructure Background Check) Regulations 2023</w:t>
          </w:r>
          <w:r w:rsidRPr="007A1328">
            <w:rPr>
              <w:i/>
              <w:sz w:val="18"/>
            </w:rPr>
            <w:fldChar w:fldCharType="end"/>
          </w:r>
        </w:p>
      </w:tc>
      <w:tc>
        <w:tcPr>
          <w:tcW w:w="710" w:type="dxa"/>
          <w:tcBorders>
            <w:top w:val="nil"/>
            <w:left w:val="nil"/>
            <w:bottom w:val="nil"/>
            <w:right w:val="nil"/>
          </w:tcBorders>
        </w:tcPr>
        <w:p w14:paraId="3CF09384" w14:textId="49DA3A83" w:rsidR="009239C3" w:rsidRDefault="009239C3" w:rsidP="003714A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0590549" w14:textId="77777777" w:rsidR="009239C3" w:rsidRPr="00753E44" w:rsidRDefault="009239C3" w:rsidP="00753E44">
    <w:pPr>
      <w:rPr>
        <w:rFonts w:cs="Times New Roman"/>
        <w:i/>
        <w:sz w:val="18"/>
      </w:rPr>
    </w:pPr>
    <w:r w:rsidRPr="00753E44">
      <w:rPr>
        <w:rFonts w:cs="Times New Roman"/>
        <w:i/>
        <w:sz w:val="18"/>
      </w:rPr>
      <w:t>OPC65649 -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4836" w14:textId="77777777" w:rsidR="009239C3" w:rsidRPr="00E33C1C" w:rsidRDefault="009239C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39C3" w14:paraId="46C89B88" w14:textId="77777777" w:rsidTr="003B2243">
      <w:tc>
        <w:tcPr>
          <w:tcW w:w="709" w:type="dxa"/>
          <w:tcBorders>
            <w:top w:val="nil"/>
            <w:left w:val="nil"/>
            <w:bottom w:val="nil"/>
            <w:right w:val="nil"/>
          </w:tcBorders>
        </w:tcPr>
        <w:p w14:paraId="45220500" w14:textId="25C56660" w:rsidR="009239C3" w:rsidRDefault="009239C3" w:rsidP="003714A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w:t>
          </w:r>
          <w:r w:rsidRPr="00ED79B6">
            <w:rPr>
              <w:i/>
              <w:sz w:val="18"/>
            </w:rPr>
            <w:fldChar w:fldCharType="end"/>
          </w:r>
        </w:p>
      </w:tc>
      <w:tc>
        <w:tcPr>
          <w:tcW w:w="6379" w:type="dxa"/>
          <w:tcBorders>
            <w:top w:val="nil"/>
            <w:left w:val="nil"/>
            <w:bottom w:val="nil"/>
            <w:right w:val="nil"/>
          </w:tcBorders>
        </w:tcPr>
        <w:p w14:paraId="4526B27B" w14:textId="63D9DF11" w:rsidR="009239C3" w:rsidRDefault="009239C3" w:rsidP="003714A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AusCheck Legislation Amendment (Critical Infrastructure Background Check) Regulations 2023</w:t>
          </w:r>
          <w:r w:rsidRPr="007A1328">
            <w:rPr>
              <w:i/>
              <w:sz w:val="18"/>
            </w:rPr>
            <w:fldChar w:fldCharType="end"/>
          </w:r>
        </w:p>
      </w:tc>
      <w:tc>
        <w:tcPr>
          <w:tcW w:w="1384" w:type="dxa"/>
          <w:tcBorders>
            <w:top w:val="nil"/>
            <w:left w:val="nil"/>
            <w:bottom w:val="nil"/>
            <w:right w:val="nil"/>
          </w:tcBorders>
        </w:tcPr>
        <w:p w14:paraId="7899FE95" w14:textId="77777777" w:rsidR="009239C3" w:rsidRDefault="009239C3" w:rsidP="003714A6">
          <w:pPr>
            <w:spacing w:line="0" w:lineRule="atLeast"/>
            <w:jc w:val="right"/>
            <w:rPr>
              <w:sz w:val="18"/>
            </w:rPr>
          </w:pPr>
        </w:p>
      </w:tc>
    </w:tr>
  </w:tbl>
  <w:p w14:paraId="19037E8F" w14:textId="77777777" w:rsidR="009239C3" w:rsidRPr="00753E44" w:rsidRDefault="009239C3" w:rsidP="00753E44">
    <w:pPr>
      <w:rPr>
        <w:rFonts w:cs="Times New Roman"/>
        <w:i/>
        <w:sz w:val="18"/>
      </w:rPr>
    </w:pPr>
    <w:r w:rsidRPr="00753E44">
      <w:rPr>
        <w:rFonts w:cs="Times New Roman"/>
        <w:i/>
        <w:sz w:val="18"/>
      </w:rPr>
      <w:t>OPC65649 -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1465" w14:textId="77777777" w:rsidR="009239C3" w:rsidRPr="00E33C1C" w:rsidRDefault="009239C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239C3" w14:paraId="0397802D" w14:textId="77777777" w:rsidTr="003714A6">
      <w:tc>
        <w:tcPr>
          <w:tcW w:w="1384" w:type="dxa"/>
          <w:tcBorders>
            <w:top w:val="nil"/>
            <w:left w:val="nil"/>
            <w:bottom w:val="nil"/>
            <w:right w:val="nil"/>
          </w:tcBorders>
        </w:tcPr>
        <w:p w14:paraId="7AAC4732" w14:textId="77777777" w:rsidR="009239C3" w:rsidRDefault="009239C3" w:rsidP="003714A6">
          <w:pPr>
            <w:spacing w:line="0" w:lineRule="atLeast"/>
            <w:rPr>
              <w:sz w:val="18"/>
            </w:rPr>
          </w:pPr>
        </w:p>
      </w:tc>
      <w:tc>
        <w:tcPr>
          <w:tcW w:w="6379" w:type="dxa"/>
          <w:tcBorders>
            <w:top w:val="nil"/>
            <w:left w:val="nil"/>
            <w:bottom w:val="nil"/>
            <w:right w:val="nil"/>
          </w:tcBorders>
        </w:tcPr>
        <w:p w14:paraId="3E344792" w14:textId="5EB533FD" w:rsidR="009239C3" w:rsidRDefault="009239C3" w:rsidP="003714A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AusCheck Legislation Amendment (Critical Infrastructure Background Check) Regulations 2023</w:t>
          </w:r>
          <w:r w:rsidRPr="007A1328">
            <w:rPr>
              <w:i/>
              <w:sz w:val="18"/>
            </w:rPr>
            <w:fldChar w:fldCharType="end"/>
          </w:r>
        </w:p>
      </w:tc>
      <w:tc>
        <w:tcPr>
          <w:tcW w:w="709" w:type="dxa"/>
          <w:tcBorders>
            <w:top w:val="nil"/>
            <w:left w:val="nil"/>
            <w:bottom w:val="nil"/>
            <w:right w:val="nil"/>
          </w:tcBorders>
        </w:tcPr>
        <w:p w14:paraId="76AA6FFF" w14:textId="4C4C7238" w:rsidR="009239C3" w:rsidRDefault="009239C3" w:rsidP="003714A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15</w:t>
          </w:r>
          <w:r w:rsidRPr="00ED79B6">
            <w:rPr>
              <w:i/>
              <w:sz w:val="18"/>
            </w:rPr>
            <w:fldChar w:fldCharType="end"/>
          </w:r>
        </w:p>
      </w:tc>
    </w:tr>
  </w:tbl>
  <w:p w14:paraId="661CFF9C" w14:textId="77777777" w:rsidR="009239C3" w:rsidRPr="00753E44" w:rsidRDefault="009239C3" w:rsidP="00753E44">
    <w:pPr>
      <w:rPr>
        <w:rFonts w:cs="Times New Roman"/>
        <w:i/>
        <w:sz w:val="18"/>
      </w:rPr>
    </w:pPr>
    <w:r w:rsidRPr="00753E44">
      <w:rPr>
        <w:rFonts w:cs="Times New Roman"/>
        <w:i/>
        <w:sz w:val="18"/>
      </w:rPr>
      <w:t>OPC65649 -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785B" w14:textId="77777777" w:rsidR="009239C3" w:rsidRPr="00E33C1C" w:rsidRDefault="009239C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239C3" w14:paraId="76B6FB1E" w14:textId="77777777" w:rsidTr="007A6863">
      <w:tc>
        <w:tcPr>
          <w:tcW w:w="1384" w:type="dxa"/>
          <w:tcBorders>
            <w:top w:val="nil"/>
            <w:left w:val="nil"/>
            <w:bottom w:val="nil"/>
            <w:right w:val="nil"/>
          </w:tcBorders>
        </w:tcPr>
        <w:p w14:paraId="23621C48" w14:textId="77777777" w:rsidR="009239C3" w:rsidRDefault="009239C3" w:rsidP="003714A6">
          <w:pPr>
            <w:spacing w:line="0" w:lineRule="atLeast"/>
            <w:rPr>
              <w:sz w:val="18"/>
            </w:rPr>
          </w:pPr>
        </w:p>
      </w:tc>
      <w:tc>
        <w:tcPr>
          <w:tcW w:w="6379" w:type="dxa"/>
          <w:tcBorders>
            <w:top w:val="nil"/>
            <w:left w:val="nil"/>
            <w:bottom w:val="nil"/>
            <w:right w:val="nil"/>
          </w:tcBorders>
        </w:tcPr>
        <w:p w14:paraId="05E3B074" w14:textId="35AF16F7" w:rsidR="009239C3" w:rsidRDefault="009239C3" w:rsidP="003714A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AusCheck Legislation Amendment (Critical Infrastructure Background Check) Regulations 2023</w:t>
          </w:r>
          <w:r w:rsidRPr="007A1328">
            <w:rPr>
              <w:i/>
              <w:sz w:val="18"/>
            </w:rPr>
            <w:fldChar w:fldCharType="end"/>
          </w:r>
        </w:p>
      </w:tc>
      <w:tc>
        <w:tcPr>
          <w:tcW w:w="709" w:type="dxa"/>
          <w:tcBorders>
            <w:top w:val="nil"/>
            <w:left w:val="nil"/>
            <w:bottom w:val="nil"/>
            <w:right w:val="nil"/>
          </w:tcBorders>
        </w:tcPr>
        <w:p w14:paraId="0AF511C2" w14:textId="77777777" w:rsidR="009239C3" w:rsidRDefault="009239C3" w:rsidP="003714A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4CC9E37" w14:textId="77777777" w:rsidR="009239C3" w:rsidRPr="00753E44" w:rsidRDefault="009239C3" w:rsidP="00753E44">
    <w:pPr>
      <w:rPr>
        <w:rFonts w:cs="Times New Roman"/>
        <w:i/>
        <w:sz w:val="18"/>
      </w:rPr>
    </w:pPr>
    <w:r w:rsidRPr="00753E44">
      <w:rPr>
        <w:rFonts w:cs="Times New Roman"/>
        <w:i/>
        <w:sz w:val="18"/>
      </w:rPr>
      <w:t>OPC65649 -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4F89D" w14:textId="77777777" w:rsidR="009239C3" w:rsidRDefault="009239C3" w:rsidP="0048364F">
      <w:pPr>
        <w:spacing w:line="240" w:lineRule="auto"/>
      </w:pPr>
      <w:r>
        <w:separator/>
      </w:r>
    </w:p>
  </w:footnote>
  <w:footnote w:type="continuationSeparator" w:id="0">
    <w:p w14:paraId="5F7A68D4" w14:textId="77777777" w:rsidR="009239C3" w:rsidRDefault="009239C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E772" w14:textId="77777777" w:rsidR="009239C3" w:rsidRPr="005F1388" w:rsidRDefault="009239C3"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5D0CF" w14:textId="77777777" w:rsidR="009239C3" w:rsidRPr="005F1388" w:rsidRDefault="009239C3"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87BF" w14:textId="77777777" w:rsidR="009239C3" w:rsidRPr="005F1388" w:rsidRDefault="009239C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57BC" w14:textId="77777777" w:rsidR="009239C3" w:rsidRPr="00ED79B6" w:rsidRDefault="009239C3"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E061" w14:textId="77777777" w:rsidR="009239C3" w:rsidRPr="00ED79B6" w:rsidRDefault="009239C3"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2FB7" w14:textId="77777777" w:rsidR="009239C3" w:rsidRPr="00ED79B6" w:rsidRDefault="009239C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29EF" w14:textId="280418C4" w:rsidR="009239C3" w:rsidRPr="00A961C4" w:rsidRDefault="009239C3" w:rsidP="0048364F">
    <w:pPr>
      <w:rPr>
        <w:b/>
        <w:sz w:val="20"/>
      </w:rPr>
    </w:pPr>
    <w:r>
      <w:rPr>
        <w:b/>
        <w:sz w:val="20"/>
      </w:rPr>
      <w:fldChar w:fldCharType="begin"/>
    </w:r>
    <w:r>
      <w:rPr>
        <w:b/>
        <w:sz w:val="20"/>
      </w:rPr>
      <w:instrText xml:space="preserve"> STYLEREF CharAmSchNo </w:instrText>
    </w:r>
    <w:r>
      <w:rPr>
        <w:b/>
        <w:sz w:val="20"/>
      </w:rPr>
      <w:fldChar w:fldCharType="separate"/>
    </w:r>
    <w:r w:rsidR="003F02D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3F02D6">
      <w:rPr>
        <w:noProof/>
        <w:sz w:val="20"/>
      </w:rPr>
      <w:t>Amendments</w:t>
    </w:r>
    <w:r>
      <w:rPr>
        <w:sz w:val="20"/>
      </w:rPr>
      <w:fldChar w:fldCharType="end"/>
    </w:r>
  </w:p>
  <w:p w14:paraId="6A09BBCB" w14:textId="0ACD5692" w:rsidR="009239C3" w:rsidRPr="00A961C4" w:rsidRDefault="009239C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2765243" w14:textId="77777777" w:rsidR="009239C3" w:rsidRPr="00A961C4" w:rsidRDefault="009239C3"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C6159" w14:textId="416DC558" w:rsidR="009239C3" w:rsidRPr="00A961C4" w:rsidRDefault="009239C3" w:rsidP="0048364F">
    <w:pPr>
      <w:jc w:val="right"/>
      <w:rPr>
        <w:sz w:val="20"/>
      </w:rPr>
    </w:pPr>
    <w:r w:rsidRPr="00A961C4">
      <w:rPr>
        <w:sz w:val="20"/>
      </w:rPr>
      <w:fldChar w:fldCharType="begin"/>
    </w:r>
    <w:r w:rsidRPr="00A961C4">
      <w:rPr>
        <w:sz w:val="20"/>
      </w:rPr>
      <w:instrText xml:space="preserve"> STYLEREF CharAmSchText </w:instrText>
    </w:r>
    <w:r w:rsidR="003F02D6">
      <w:rPr>
        <w:sz w:val="20"/>
      </w:rPr>
      <w:fldChar w:fldCharType="separate"/>
    </w:r>
    <w:r w:rsidR="003F02D6">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F02D6">
      <w:rPr>
        <w:b/>
        <w:sz w:val="20"/>
      </w:rPr>
      <w:fldChar w:fldCharType="separate"/>
    </w:r>
    <w:r w:rsidR="003F02D6">
      <w:rPr>
        <w:b/>
        <w:noProof/>
        <w:sz w:val="20"/>
      </w:rPr>
      <w:t>Schedule 1</w:t>
    </w:r>
    <w:r>
      <w:rPr>
        <w:b/>
        <w:sz w:val="20"/>
      </w:rPr>
      <w:fldChar w:fldCharType="end"/>
    </w:r>
  </w:p>
  <w:p w14:paraId="053F82D4" w14:textId="4A782BD1" w:rsidR="009239C3" w:rsidRPr="0040165F" w:rsidRDefault="009239C3" w:rsidP="0048364F">
    <w:pPr>
      <w:jc w:val="right"/>
      <w:rPr>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40165F">
      <w:rPr>
        <w:sz w:val="20"/>
      </w:rPr>
      <w:t xml:space="preserve"> </w:t>
    </w:r>
    <w:r w:rsidRPr="0040165F">
      <w:rPr>
        <w:sz w:val="20"/>
      </w:rPr>
      <w:fldChar w:fldCharType="begin"/>
    </w:r>
    <w:r w:rsidRPr="0040165F">
      <w:rPr>
        <w:sz w:val="20"/>
      </w:rPr>
      <w:instrText xml:space="preserve"> STYLEREF CharAmPartNo </w:instrText>
    </w:r>
    <w:r w:rsidRPr="0040165F">
      <w:rPr>
        <w:sz w:val="20"/>
      </w:rPr>
      <w:fldChar w:fldCharType="end"/>
    </w:r>
  </w:p>
  <w:p w14:paraId="708ABD47" w14:textId="77777777" w:rsidR="009239C3" w:rsidRPr="00A961C4" w:rsidRDefault="009239C3"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4E6D" w14:textId="77777777" w:rsidR="009239C3" w:rsidRPr="00A961C4" w:rsidRDefault="009239C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4A6"/>
    <w:rsid w:val="00000263"/>
    <w:rsid w:val="000113BC"/>
    <w:rsid w:val="000136AF"/>
    <w:rsid w:val="00023DF8"/>
    <w:rsid w:val="00024934"/>
    <w:rsid w:val="000250BE"/>
    <w:rsid w:val="000272B6"/>
    <w:rsid w:val="0003245F"/>
    <w:rsid w:val="00033382"/>
    <w:rsid w:val="00036E24"/>
    <w:rsid w:val="0004044E"/>
    <w:rsid w:val="00046F47"/>
    <w:rsid w:val="00050C87"/>
    <w:rsid w:val="0005120E"/>
    <w:rsid w:val="00052A93"/>
    <w:rsid w:val="00054577"/>
    <w:rsid w:val="000614BF"/>
    <w:rsid w:val="000635CA"/>
    <w:rsid w:val="0007169C"/>
    <w:rsid w:val="00074F0B"/>
    <w:rsid w:val="00077593"/>
    <w:rsid w:val="000808E5"/>
    <w:rsid w:val="00082184"/>
    <w:rsid w:val="00083F48"/>
    <w:rsid w:val="00084AA9"/>
    <w:rsid w:val="00084DFA"/>
    <w:rsid w:val="000871C4"/>
    <w:rsid w:val="0009556B"/>
    <w:rsid w:val="000A7DF9"/>
    <w:rsid w:val="000B2B55"/>
    <w:rsid w:val="000C6436"/>
    <w:rsid w:val="000D05EF"/>
    <w:rsid w:val="000D1900"/>
    <w:rsid w:val="000D5485"/>
    <w:rsid w:val="000D5E41"/>
    <w:rsid w:val="000D69CF"/>
    <w:rsid w:val="000F21C1"/>
    <w:rsid w:val="000F28E5"/>
    <w:rsid w:val="00102143"/>
    <w:rsid w:val="00103C83"/>
    <w:rsid w:val="00105D72"/>
    <w:rsid w:val="0010745C"/>
    <w:rsid w:val="0011296C"/>
    <w:rsid w:val="00117277"/>
    <w:rsid w:val="0012733B"/>
    <w:rsid w:val="00130867"/>
    <w:rsid w:val="00132BF4"/>
    <w:rsid w:val="00133696"/>
    <w:rsid w:val="00147E2A"/>
    <w:rsid w:val="001517D7"/>
    <w:rsid w:val="00152113"/>
    <w:rsid w:val="00152A9B"/>
    <w:rsid w:val="00155873"/>
    <w:rsid w:val="00160BD7"/>
    <w:rsid w:val="00160E3F"/>
    <w:rsid w:val="001643C9"/>
    <w:rsid w:val="00165568"/>
    <w:rsid w:val="0016559F"/>
    <w:rsid w:val="00166082"/>
    <w:rsid w:val="00166C2F"/>
    <w:rsid w:val="001704FB"/>
    <w:rsid w:val="0017127B"/>
    <w:rsid w:val="001716C9"/>
    <w:rsid w:val="001725D7"/>
    <w:rsid w:val="00184261"/>
    <w:rsid w:val="00184964"/>
    <w:rsid w:val="00187C91"/>
    <w:rsid w:val="00190BA1"/>
    <w:rsid w:val="00190DF5"/>
    <w:rsid w:val="00193461"/>
    <w:rsid w:val="001939E1"/>
    <w:rsid w:val="00195382"/>
    <w:rsid w:val="00197A57"/>
    <w:rsid w:val="001A3B9F"/>
    <w:rsid w:val="001A5A1E"/>
    <w:rsid w:val="001A65C0"/>
    <w:rsid w:val="001B1238"/>
    <w:rsid w:val="001B6456"/>
    <w:rsid w:val="001B7A5D"/>
    <w:rsid w:val="001B7FD6"/>
    <w:rsid w:val="001C69C4"/>
    <w:rsid w:val="001E0A8D"/>
    <w:rsid w:val="001E104E"/>
    <w:rsid w:val="001E145A"/>
    <w:rsid w:val="001E14C2"/>
    <w:rsid w:val="001E19BE"/>
    <w:rsid w:val="001E3590"/>
    <w:rsid w:val="001E47E4"/>
    <w:rsid w:val="001E7407"/>
    <w:rsid w:val="00201D27"/>
    <w:rsid w:val="0020300C"/>
    <w:rsid w:val="00213AC6"/>
    <w:rsid w:val="0021628D"/>
    <w:rsid w:val="00220A0C"/>
    <w:rsid w:val="00223E1D"/>
    <w:rsid w:val="00223E4A"/>
    <w:rsid w:val="002302EA"/>
    <w:rsid w:val="00234030"/>
    <w:rsid w:val="00240749"/>
    <w:rsid w:val="00245C66"/>
    <w:rsid w:val="00245E90"/>
    <w:rsid w:val="002468D7"/>
    <w:rsid w:val="00263886"/>
    <w:rsid w:val="0027019B"/>
    <w:rsid w:val="00276774"/>
    <w:rsid w:val="0028193E"/>
    <w:rsid w:val="00282FDC"/>
    <w:rsid w:val="00285CDD"/>
    <w:rsid w:val="002906B6"/>
    <w:rsid w:val="00291167"/>
    <w:rsid w:val="00297ECB"/>
    <w:rsid w:val="002A390C"/>
    <w:rsid w:val="002A54C4"/>
    <w:rsid w:val="002C152A"/>
    <w:rsid w:val="002D03CD"/>
    <w:rsid w:val="002D043A"/>
    <w:rsid w:val="002D36AA"/>
    <w:rsid w:val="002F0A93"/>
    <w:rsid w:val="002F33EF"/>
    <w:rsid w:val="002F4119"/>
    <w:rsid w:val="002F576B"/>
    <w:rsid w:val="002F5C73"/>
    <w:rsid w:val="0030760D"/>
    <w:rsid w:val="00317087"/>
    <w:rsid w:val="0031713F"/>
    <w:rsid w:val="00321913"/>
    <w:rsid w:val="00324EE6"/>
    <w:rsid w:val="00326E72"/>
    <w:rsid w:val="003316DC"/>
    <w:rsid w:val="00332E0D"/>
    <w:rsid w:val="0033329C"/>
    <w:rsid w:val="00336DF9"/>
    <w:rsid w:val="003415D3"/>
    <w:rsid w:val="00343AF5"/>
    <w:rsid w:val="0034405B"/>
    <w:rsid w:val="00346335"/>
    <w:rsid w:val="00352B0F"/>
    <w:rsid w:val="003553C6"/>
    <w:rsid w:val="003561B0"/>
    <w:rsid w:val="00364855"/>
    <w:rsid w:val="00367960"/>
    <w:rsid w:val="00370D93"/>
    <w:rsid w:val="003714A6"/>
    <w:rsid w:val="003813C8"/>
    <w:rsid w:val="003864DF"/>
    <w:rsid w:val="00386FE1"/>
    <w:rsid w:val="0039623C"/>
    <w:rsid w:val="003A15AC"/>
    <w:rsid w:val="003A3C3C"/>
    <w:rsid w:val="003A56EB"/>
    <w:rsid w:val="003A6291"/>
    <w:rsid w:val="003A76EC"/>
    <w:rsid w:val="003B0627"/>
    <w:rsid w:val="003B130B"/>
    <w:rsid w:val="003B2243"/>
    <w:rsid w:val="003B4A4B"/>
    <w:rsid w:val="003C442B"/>
    <w:rsid w:val="003C5F2B"/>
    <w:rsid w:val="003D0BFE"/>
    <w:rsid w:val="003D4FF4"/>
    <w:rsid w:val="003D5700"/>
    <w:rsid w:val="003D5B0A"/>
    <w:rsid w:val="003D70D1"/>
    <w:rsid w:val="003D7895"/>
    <w:rsid w:val="003E1D13"/>
    <w:rsid w:val="003E5F04"/>
    <w:rsid w:val="003F02D6"/>
    <w:rsid w:val="003F0F5A"/>
    <w:rsid w:val="003F1CE6"/>
    <w:rsid w:val="003F3D1D"/>
    <w:rsid w:val="00400A30"/>
    <w:rsid w:val="0040165F"/>
    <w:rsid w:val="00401803"/>
    <w:rsid w:val="004022CA"/>
    <w:rsid w:val="00402D26"/>
    <w:rsid w:val="0040371C"/>
    <w:rsid w:val="004116CD"/>
    <w:rsid w:val="00414ADE"/>
    <w:rsid w:val="00424CA9"/>
    <w:rsid w:val="004257BB"/>
    <w:rsid w:val="004261D9"/>
    <w:rsid w:val="00434B06"/>
    <w:rsid w:val="0044291A"/>
    <w:rsid w:val="004432D9"/>
    <w:rsid w:val="00447F97"/>
    <w:rsid w:val="00450C75"/>
    <w:rsid w:val="00460499"/>
    <w:rsid w:val="00462726"/>
    <w:rsid w:val="00474835"/>
    <w:rsid w:val="0047560D"/>
    <w:rsid w:val="004819C7"/>
    <w:rsid w:val="00481E7C"/>
    <w:rsid w:val="0048364F"/>
    <w:rsid w:val="00486C4B"/>
    <w:rsid w:val="00490F2E"/>
    <w:rsid w:val="00496DB3"/>
    <w:rsid w:val="00496F97"/>
    <w:rsid w:val="004A2EA9"/>
    <w:rsid w:val="004A53EA"/>
    <w:rsid w:val="004C2CCF"/>
    <w:rsid w:val="004C5B86"/>
    <w:rsid w:val="004D0231"/>
    <w:rsid w:val="004E3D2A"/>
    <w:rsid w:val="004F1FAC"/>
    <w:rsid w:val="004F5756"/>
    <w:rsid w:val="004F676E"/>
    <w:rsid w:val="005116A2"/>
    <w:rsid w:val="00516B8D"/>
    <w:rsid w:val="00524F40"/>
    <w:rsid w:val="0052686F"/>
    <w:rsid w:val="0052756C"/>
    <w:rsid w:val="00527752"/>
    <w:rsid w:val="00530230"/>
    <w:rsid w:val="00530CC9"/>
    <w:rsid w:val="00531780"/>
    <w:rsid w:val="00537FBC"/>
    <w:rsid w:val="005418EC"/>
    <w:rsid w:val="00541D73"/>
    <w:rsid w:val="00543469"/>
    <w:rsid w:val="005450BB"/>
    <w:rsid w:val="005452CC"/>
    <w:rsid w:val="00546FA3"/>
    <w:rsid w:val="00550999"/>
    <w:rsid w:val="00551A88"/>
    <w:rsid w:val="00554243"/>
    <w:rsid w:val="00557C7A"/>
    <w:rsid w:val="00562A58"/>
    <w:rsid w:val="00581211"/>
    <w:rsid w:val="00582322"/>
    <w:rsid w:val="00584811"/>
    <w:rsid w:val="00587907"/>
    <w:rsid w:val="00593AA6"/>
    <w:rsid w:val="00594161"/>
    <w:rsid w:val="00594512"/>
    <w:rsid w:val="00594749"/>
    <w:rsid w:val="005A482B"/>
    <w:rsid w:val="005A5679"/>
    <w:rsid w:val="005B0C3A"/>
    <w:rsid w:val="005B2A69"/>
    <w:rsid w:val="005B4067"/>
    <w:rsid w:val="005B7D6E"/>
    <w:rsid w:val="005C038A"/>
    <w:rsid w:val="005C36E0"/>
    <w:rsid w:val="005C3F41"/>
    <w:rsid w:val="005D168D"/>
    <w:rsid w:val="005D277E"/>
    <w:rsid w:val="005D3749"/>
    <w:rsid w:val="005D5EA1"/>
    <w:rsid w:val="005D7343"/>
    <w:rsid w:val="005E02AC"/>
    <w:rsid w:val="005E61D3"/>
    <w:rsid w:val="005E781F"/>
    <w:rsid w:val="005F4840"/>
    <w:rsid w:val="005F7738"/>
    <w:rsid w:val="00600219"/>
    <w:rsid w:val="00600638"/>
    <w:rsid w:val="0060793E"/>
    <w:rsid w:val="00613EAD"/>
    <w:rsid w:val="006158AC"/>
    <w:rsid w:val="00616995"/>
    <w:rsid w:val="0061732A"/>
    <w:rsid w:val="00622179"/>
    <w:rsid w:val="006262B5"/>
    <w:rsid w:val="00640402"/>
    <w:rsid w:val="00640F78"/>
    <w:rsid w:val="00645B7C"/>
    <w:rsid w:val="00646E7B"/>
    <w:rsid w:val="0065453B"/>
    <w:rsid w:val="00655D6A"/>
    <w:rsid w:val="00656DE9"/>
    <w:rsid w:val="006701B0"/>
    <w:rsid w:val="00673180"/>
    <w:rsid w:val="00677CC2"/>
    <w:rsid w:val="00685F42"/>
    <w:rsid w:val="006866A1"/>
    <w:rsid w:val="0069207B"/>
    <w:rsid w:val="0069247E"/>
    <w:rsid w:val="006A4309"/>
    <w:rsid w:val="006B0E55"/>
    <w:rsid w:val="006B221F"/>
    <w:rsid w:val="006B6EB2"/>
    <w:rsid w:val="006B7006"/>
    <w:rsid w:val="006C40A6"/>
    <w:rsid w:val="006C7F8C"/>
    <w:rsid w:val="006D005C"/>
    <w:rsid w:val="006D7AB9"/>
    <w:rsid w:val="006E3314"/>
    <w:rsid w:val="006F06AE"/>
    <w:rsid w:val="006F1165"/>
    <w:rsid w:val="006F1B2A"/>
    <w:rsid w:val="006F3EEB"/>
    <w:rsid w:val="006F5A36"/>
    <w:rsid w:val="006F62BD"/>
    <w:rsid w:val="00700B2C"/>
    <w:rsid w:val="00702428"/>
    <w:rsid w:val="00713084"/>
    <w:rsid w:val="00720943"/>
    <w:rsid w:val="00720FC2"/>
    <w:rsid w:val="007242CB"/>
    <w:rsid w:val="0072482F"/>
    <w:rsid w:val="00727024"/>
    <w:rsid w:val="00731E00"/>
    <w:rsid w:val="00732E9D"/>
    <w:rsid w:val="0073491A"/>
    <w:rsid w:val="007440B7"/>
    <w:rsid w:val="007466F8"/>
    <w:rsid w:val="00746B88"/>
    <w:rsid w:val="00747993"/>
    <w:rsid w:val="00753E44"/>
    <w:rsid w:val="00756851"/>
    <w:rsid w:val="00756DB2"/>
    <w:rsid w:val="00757BAC"/>
    <w:rsid w:val="007634AD"/>
    <w:rsid w:val="00770938"/>
    <w:rsid w:val="007715C9"/>
    <w:rsid w:val="00774EDD"/>
    <w:rsid w:val="007757EC"/>
    <w:rsid w:val="00783434"/>
    <w:rsid w:val="007A115D"/>
    <w:rsid w:val="007A35E6"/>
    <w:rsid w:val="007A6863"/>
    <w:rsid w:val="007B36D3"/>
    <w:rsid w:val="007D4564"/>
    <w:rsid w:val="007D45C1"/>
    <w:rsid w:val="007D4B9A"/>
    <w:rsid w:val="007E4373"/>
    <w:rsid w:val="007E6D97"/>
    <w:rsid w:val="007E7D4A"/>
    <w:rsid w:val="007F1F34"/>
    <w:rsid w:val="007F471B"/>
    <w:rsid w:val="007F48ED"/>
    <w:rsid w:val="007F7947"/>
    <w:rsid w:val="0080552E"/>
    <w:rsid w:val="00806A1B"/>
    <w:rsid w:val="00806D82"/>
    <w:rsid w:val="008101DA"/>
    <w:rsid w:val="00812F45"/>
    <w:rsid w:val="00821440"/>
    <w:rsid w:val="0082290D"/>
    <w:rsid w:val="00823B55"/>
    <w:rsid w:val="0082741B"/>
    <w:rsid w:val="0084172C"/>
    <w:rsid w:val="008418A7"/>
    <w:rsid w:val="00841986"/>
    <w:rsid w:val="00856A31"/>
    <w:rsid w:val="00866404"/>
    <w:rsid w:val="008709A3"/>
    <w:rsid w:val="008754D0"/>
    <w:rsid w:val="00877D48"/>
    <w:rsid w:val="008816F0"/>
    <w:rsid w:val="0088345B"/>
    <w:rsid w:val="00886952"/>
    <w:rsid w:val="008A16A5"/>
    <w:rsid w:val="008B247C"/>
    <w:rsid w:val="008B5D42"/>
    <w:rsid w:val="008C2B5D"/>
    <w:rsid w:val="008C7046"/>
    <w:rsid w:val="008D0970"/>
    <w:rsid w:val="008D0EE0"/>
    <w:rsid w:val="008D4B91"/>
    <w:rsid w:val="008D5B99"/>
    <w:rsid w:val="008D7A27"/>
    <w:rsid w:val="008E0618"/>
    <w:rsid w:val="008E0B1F"/>
    <w:rsid w:val="008E2539"/>
    <w:rsid w:val="008E4702"/>
    <w:rsid w:val="008E69AA"/>
    <w:rsid w:val="008F367C"/>
    <w:rsid w:val="008F4F1C"/>
    <w:rsid w:val="0090582B"/>
    <w:rsid w:val="00915BA1"/>
    <w:rsid w:val="00922764"/>
    <w:rsid w:val="009239C3"/>
    <w:rsid w:val="009246D1"/>
    <w:rsid w:val="0093162A"/>
    <w:rsid w:val="00932377"/>
    <w:rsid w:val="009408EA"/>
    <w:rsid w:val="00943102"/>
    <w:rsid w:val="0094523D"/>
    <w:rsid w:val="009559E6"/>
    <w:rsid w:val="00970988"/>
    <w:rsid w:val="00970CB9"/>
    <w:rsid w:val="00976A63"/>
    <w:rsid w:val="0098209D"/>
    <w:rsid w:val="0098306E"/>
    <w:rsid w:val="00983419"/>
    <w:rsid w:val="0099001B"/>
    <w:rsid w:val="00994821"/>
    <w:rsid w:val="00995D7F"/>
    <w:rsid w:val="009A1E19"/>
    <w:rsid w:val="009A2B0B"/>
    <w:rsid w:val="009B460D"/>
    <w:rsid w:val="009C3431"/>
    <w:rsid w:val="009C566E"/>
    <w:rsid w:val="009C5989"/>
    <w:rsid w:val="009D08DA"/>
    <w:rsid w:val="009D57F9"/>
    <w:rsid w:val="009E5757"/>
    <w:rsid w:val="009F7719"/>
    <w:rsid w:val="00A06860"/>
    <w:rsid w:val="00A136F5"/>
    <w:rsid w:val="00A231E2"/>
    <w:rsid w:val="00A2550D"/>
    <w:rsid w:val="00A275EE"/>
    <w:rsid w:val="00A4169B"/>
    <w:rsid w:val="00A445F2"/>
    <w:rsid w:val="00A50D55"/>
    <w:rsid w:val="00A5165B"/>
    <w:rsid w:val="00A52FDA"/>
    <w:rsid w:val="00A547A8"/>
    <w:rsid w:val="00A57D7D"/>
    <w:rsid w:val="00A60327"/>
    <w:rsid w:val="00A64912"/>
    <w:rsid w:val="00A70A74"/>
    <w:rsid w:val="00A751B5"/>
    <w:rsid w:val="00A7552A"/>
    <w:rsid w:val="00A90EA8"/>
    <w:rsid w:val="00A97F66"/>
    <w:rsid w:val="00AA0343"/>
    <w:rsid w:val="00AA2A5C"/>
    <w:rsid w:val="00AA3603"/>
    <w:rsid w:val="00AA4E0A"/>
    <w:rsid w:val="00AB020A"/>
    <w:rsid w:val="00AB78E9"/>
    <w:rsid w:val="00AB7A7D"/>
    <w:rsid w:val="00AC1B80"/>
    <w:rsid w:val="00AC246C"/>
    <w:rsid w:val="00AD1C09"/>
    <w:rsid w:val="00AD3068"/>
    <w:rsid w:val="00AD3467"/>
    <w:rsid w:val="00AD5641"/>
    <w:rsid w:val="00AD7252"/>
    <w:rsid w:val="00AE0F9B"/>
    <w:rsid w:val="00AE2F51"/>
    <w:rsid w:val="00AE46DB"/>
    <w:rsid w:val="00AF352B"/>
    <w:rsid w:val="00AF42F8"/>
    <w:rsid w:val="00AF55FF"/>
    <w:rsid w:val="00B032D8"/>
    <w:rsid w:val="00B04B3A"/>
    <w:rsid w:val="00B05CEF"/>
    <w:rsid w:val="00B15C7E"/>
    <w:rsid w:val="00B179C3"/>
    <w:rsid w:val="00B27967"/>
    <w:rsid w:val="00B314EB"/>
    <w:rsid w:val="00B32D2F"/>
    <w:rsid w:val="00B33B3C"/>
    <w:rsid w:val="00B33E08"/>
    <w:rsid w:val="00B35D57"/>
    <w:rsid w:val="00B35F12"/>
    <w:rsid w:val="00B40D74"/>
    <w:rsid w:val="00B52663"/>
    <w:rsid w:val="00B56DCB"/>
    <w:rsid w:val="00B57C89"/>
    <w:rsid w:val="00B770D2"/>
    <w:rsid w:val="00B92C47"/>
    <w:rsid w:val="00B94F68"/>
    <w:rsid w:val="00B965C3"/>
    <w:rsid w:val="00BA47A3"/>
    <w:rsid w:val="00BA5026"/>
    <w:rsid w:val="00BB6E79"/>
    <w:rsid w:val="00BC1D23"/>
    <w:rsid w:val="00BC6A1C"/>
    <w:rsid w:val="00BC6EBC"/>
    <w:rsid w:val="00BC7D33"/>
    <w:rsid w:val="00BD033F"/>
    <w:rsid w:val="00BD0C93"/>
    <w:rsid w:val="00BD3B0B"/>
    <w:rsid w:val="00BE3B31"/>
    <w:rsid w:val="00BE719A"/>
    <w:rsid w:val="00BE720A"/>
    <w:rsid w:val="00BF6650"/>
    <w:rsid w:val="00C013C9"/>
    <w:rsid w:val="00C067E5"/>
    <w:rsid w:val="00C13DF2"/>
    <w:rsid w:val="00C164CA"/>
    <w:rsid w:val="00C16CE9"/>
    <w:rsid w:val="00C21B01"/>
    <w:rsid w:val="00C22216"/>
    <w:rsid w:val="00C22C89"/>
    <w:rsid w:val="00C27262"/>
    <w:rsid w:val="00C31B4B"/>
    <w:rsid w:val="00C42BF8"/>
    <w:rsid w:val="00C460AE"/>
    <w:rsid w:val="00C50043"/>
    <w:rsid w:val="00C50A0F"/>
    <w:rsid w:val="00C71F85"/>
    <w:rsid w:val="00C7573B"/>
    <w:rsid w:val="00C76CF3"/>
    <w:rsid w:val="00C931EA"/>
    <w:rsid w:val="00C94BEB"/>
    <w:rsid w:val="00CA6CB7"/>
    <w:rsid w:val="00CA7844"/>
    <w:rsid w:val="00CB58EF"/>
    <w:rsid w:val="00CE2A30"/>
    <w:rsid w:val="00CE5794"/>
    <w:rsid w:val="00CE7D64"/>
    <w:rsid w:val="00CF0BB2"/>
    <w:rsid w:val="00D01B55"/>
    <w:rsid w:val="00D11BB9"/>
    <w:rsid w:val="00D13441"/>
    <w:rsid w:val="00D20665"/>
    <w:rsid w:val="00D243A3"/>
    <w:rsid w:val="00D3200B"/>
    <w:rsid w:val="00D33440"/>
    <w:rsid w:val="00D40494"/>
    <w:rsid w:val="00D47557"/>
    <w:rsid w:val="00D47FB9"/>
    <w:rsid w:val="00D50CCE"/>
    <w:rsid w:val="00D52EFE"/>
    <w:rsid w:val="00D55587"/>
    <w:rsid w:val="00D56A0D"/>
    <w:rsid w:val="00D5755D"/>
    <w:rsid w:val="00D5767F"/>
    <w:rsid w:val="00D576DA"/>
    <w:rsid w:val="00D6183B"/>
    <w:rsid w:val="00D638BA"/>
    <w:rsid w:val="00D63EF6"/>
    <w:rsid w:val="00D66518"/>
    <w:rsid w:val="00D70DFB"/>
    <w:rsid w:val="00D71EEA"/>
    <w:rsid w:val="00D735CD"/>
    <w:rsid w:val="00D766DF"/>
    <w:rsid w:val="00D831D5"/>
    <w:rsid w:val="00D95891"/>
    <w:rsid w:val="00DA0DC1"/>
    <w:rsid w:val="00DA2A57"/>
    <w:rsid w:val="00DA5B8D"/>
    <w:rsid w:val="00DB12FC"/>
    <w:rsid w:val="00DB2576"/>
    <w:rsid w:val="00DB5CB4"/>
    <w:rsid w:val="00DD4EAB"/>
    <w:rsid w:val="00DD724F"/>
    <w:rsid w:val="00DE0FFA"/>
    <w:rsid w:val="00DE149E"/>
    <w:rsid w:val="00DE179A"/>
    <w:rsid w:val="00DE3CF7"/>
    <w:rsid w:val="00DF1368"/>
    <w:rsid w:val="00DF4C86"/>
    <w:rsid w:val="00DF69B5"/>
    <w:rsid w:val="00E05704"/>
    <w:rsid w:val="00E11C00"/>
    <w:rsid w:val="00E12F1A"/>
    <w:rsid w:val="00E148EA"/>
    <w:rsid w:val="00E14F35"/>
    <w:rsid w:val="00E1541E"/>
    <w:rsid w:val="00E15561"/>
    <w:rsid w:val="00E15AFD"/>
    <w:rsid w:val="00E21CFB"/>
    <w:rsid w:val="00E22935"/>
    <w:rsid w:val="00E33E35"/>
    <w:rsid w:val="00E47AF3"/>
    <w:rsid w:val="00E516EA"/>
    <w:rsid w:val="00E54292"/>
    <w:rsid w:val="00E60191"/>
    <w:rsid w:val="00E728C4"/>
    <w:rsid w:val="00E73D73"/>
    <w:rsid w:val="00E74DC7"/>
    <w:rsid w:val="00E750DC"/>
    <w:rsid w:val="00E77EAB"/>
    <w:rsid w:val="00E8604A"/>
    <w:rsid w:val="00E87363"/>
    <w:rsid w:val="00E87699"/>
    <w:rsid w:val="00E90698"/>
    <w:rsid w:val="00E92E27"/>
    <w:rsid w:val="00E954D0"/>
    <w:rsid w:val="00E9586B"/>
    <w:rsid w:val="00E97334"/>
    <w:rsid w:val="00EA0D36"/>
    <w:rsid w:val="00ED3A68"/>
    <w:rsid w:val="00ED4928"/>
    <w:rsid w:val="00ED6B67"/>
    <w:rsid w:val="00EE3749"/>
    <w:rsid w:val="00EE6190"/>
    <w:rsid w:val="00EF22BE"/>
    <w:rsid w:val="00EF2E3A"/>
    <w:rsid w:val="00EF6402"/>
    <w:rsid w:val="00F00E0F"/>
    <w:rsid w:val="00F025DF"/>
    <w:rsid w:val="00F02632"/>
    <w:rsid w:val="00F047E2"/>
    <w:rsid w:val="00F04D57"/>
    <w:rsid w:val="00F06190"/>
    <w:rsid w:val="00F078DC"/>
    <w:rsid w:val="00F13E86"/>
    <w:rsid w:val="00F27791"/>
    <w:rsid w:val="00F307ED"/>
    <w:rsid w:val="00F32FCB"/>
    <w:rsid w:val="00F41270"/>
    <w:rsid w:val="00F4495E"/>
    <w:rsid w:val="00F52028"/>
    <w:rsid w:val="00F52BE9"/>
    <w:rsid w:val="00F55505"/>
    <w:rsid w:val="00F60DA9"/>
    <w:rsid w:val="00F61DC0"/>
    <w:rsid w:val="00F6709F"/>
    <w:rsid w:val="00F67700"/>
    <w:rsid w:val="00F677A9"/>
    <w:rsid w:val="00F723BD"/>
    <w:rsid w:val="00F732EA"/>
    <w:rsid w:val="00F84CF5"/>
    <w:rsid w:val="00F8612E"/>
    <w:rsid w:val="00F96BE2"/>
    <w:rsid w:val="00FA17C2"/>
    <w:rsid w:val="00FA420B"/>
    <w:rsid w:val="00FC5C59"/>
    <w:rsid w:val="00FD0285"/>
    <w:rsid w:val="00FD167D"/>
    <w:rsid w:val="00FE0781"/>
    <w:rsid w:val="00FF2B9F"/>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591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A54C4"/>
    <w:pPr>
      <w:spacing w:line="260" w:lineRule="atLeast"/>
    </w:pPr>
    <w:rPr>
      <w:sz w:val="22"/>
    </w:rPr>
  </w:style>
  <w:style w:type="paragraph" w:styleId="Heading1">
    <w:name w:val="heading 1"/>
    <w:basedOn w:val="Normal"/>
    <w:next w:val="Normal"/>
    <w:link w:val="Heading1Char"/>
    <w:uiPriority w:val="9"/>
    <w:qFormat/>
    <w:rsid w:val="002A54C4"/>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4C4"/>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4C4"/>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A54C4"/>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A54C4"/>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A54C4"/>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A54C4"/>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A54C4"/>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A54C4"/>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A54C4"/>
  </w:style>
  <w:style w:type="paragraph" w:customStyle="1" w:styleId="OPCParaBase">
    <w:name w:val="OPCParaBase"/>
    <w:qFormat/>
    <w:rsid w:val="002A54C4"/>
    <w:pPr>
      <w:spacing w:line="260" w:lineRule="atLeast"/>
    </w:pPr>
    <w:rPr>
      <w:rFonts w:eastAsia="Times New Roman" w:cs="Times New Roman"/>
      <w:sz w:val="22"/>
      <w:lang w:eastAsia="en-AU"/>
    </w:rPr>
  </w:style>
  <w:style w:type="paragraph" w:customStyle="1" w:styleId="ShortT">
    <w:name w:val="ShortT"/>
    <w:basedOn w:val="OPCParaBase"/>
    <w:next w:val="Normal"/>
    <w:qFormat/>
    <w:rsid w:val="002A54C4"/>
    <w:pPr>
      <w:spacing w:line="240" w:lineRule="auto"/>
    </w:pPr>
    <w:rPr>
      <w:b/>
      <w:sz w:val="40"/>
    </w:rPr>
  </w:style>
  <w:style w:type="paragraph" w:customStyle="1" w:styleId="ActHead1">
    <w:name w:val="ActHead 1"/>
    <w:aliases w:val="c"/>
    <w:basedOn w:val="OPCParaBase"/>
    <w:next w:val="Normal"/>
    <w:qFormat/>
    <w:rsid w:val="002A54C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A54C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A54C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A54C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A54C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A54C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54C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A54C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54C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A54C4"/>
  </w:style>
  <w:style w:type="paragraph" w:customStyle="1" w:styleId="Blocks">
    <w:name w:val="Blocks"/>
    <w:aliases w:val="bb"/>
    <w:basedOn w:val="OPCParaBase"/>
    <w:qFormat/>
    <w:rsid w:val="002A54C4"/>
    <w:pPr>
      <w:spacing w:line="240" w:lineRule="auto"/>
    </w:pPr>
    <w:rPr>
      <w:sz w:val="24"/>
    </w:rPr>
  </w:style>
  <w:style w:type="paragraph" w:customStyle="1" w:styleId="BoxText">
    <w:name w:val="BoxText"/>
    <w:aliases w:val="bt"/>
    <w:basedOn w:val="OPCParaBase"/>
    <w:qFormat/>
    <w:rsid w:val="002A54C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A54C4"/>
    <w:rPr>
      <w:b/>
    </w:rPr>
  </w:style>
  <w:style w:type="paragraph" w:customStyle="1" w:styleId="BoxHeadItalic">
    <w:name w:val="BoxHeadItalic"/>
    <w:aliases w:val="bhi"/>
    <w:basedOn w:val="BoxText"/>
    <w:next w:val="BoxStep"/>
    <w:qFormat/>
    <w:rsid w:val="002A54C4"/>
    <w:rPr>
      <w:i/>
    </w:rPr>
  </w:style>
  <w:style w:type="paragraph" w:customStyle="1" w:styleId="BoxList">
    <w:name w:val="BoxList"/>
    <w:aliases w:val="bl"/>
    <w:basedOn w:val="BoxText"/>
    <w:qFormat/>
    <w:rsid w:val="002A54C4"/>
    <w:pPr>
      <w:ind w:left="1559" w:hanging="425"/>
    </w:pPr>
  </w:style>
  <w:style w:type="paragraph" w:customStyle="1" w:styleId="BoxNote">
    <w:name w:val="BoxNote"/>
    <w:aliases w:val="bn"/>
    <w:basedOn w:val="BoxText"/>
    <w:qFormat/>
    <w:rsid w:val="002A54C4"/>
    <w:pPr>
      <w:tabs>
        <w:tab w:val="left" w:pos="1985"/>
      </w:tabs>
      <w:spacing w:before="122" w:line="198" w:lineRule="exact"/>
      <w:ind w:left="2948" w:hanging="1814"/>
    </w:pPr>
    <w:rPr>
      <w:sz w:val="18"/>
    </w:rPr>
  </w:style>
  <w:style w:type="paragraph" w:customStyle="1" w:styleId="BoxPara">
    <w:name w:val="BoxPara"/>
    <w:aliases w:val="bp"/>
    <w:basedOn w:val="BoxText"/>
    <w:qFormat/>
    <w:rsid w:val="002A54C4"/>
    <w:pPr>
      <w:tabs>
        <w:tab w:val="right" w:pos="2268"/>
      </w:tabs>
      <w:ind w:left="2552" w:hanging="1418"/>
    </w:pPr>
  </w:style>
  <w:style w:type="paragraph" w:customStyle="1" w:styleId="BoxStep">
    <w:name w:val="BoxStep"/>
    <w:aliases w:val="bs"/>
    <w:basedOn w:val="BoxText"/>
    <w:qFormat/>
    <w:rsid w:val="002A54C4"/>
    <w:pPr>
      <w:ind w:left="1985" w:hanging="851"/>
    </w:pPr>
  </w:style>
  <w:style w:type="character" w:customStyle="1" w:styleId="CharAmPartNo">
    <w:name w:val="CharAmPartNo"/>
    <w:basedOn w:val="OPCCharBase"/>
    <w:qFormat/>
    <w:rsid w:val="002A54C4"/>
  </w:style>
  <w:style w:type="character" w:customStyle="1" w:styleId="CharAmPartText">
    <w:name w:val="CharAmPartText"/>
    <w:basedOn w:val="OPCCharBase"/>
    <w:qFormat/>
    <w:rsid w:val="002A54C4"/>
  </w:style>
  <w:style w:type="character" w:customStyle="1" w:styleId="CharAmSchNo">
    <w:name w:val="CharAmSchNo"/>
    <w:basedOn w:val="OPCCharBase"/>
    <w:qFormat/>
    <w:rsid w:val="002A54C4"/>
  </w:style>
  <w:style w:type="character" w:customStyle="1" w:styleId="CharAmSchText">
    <w:name w:val="CharAmSchText"/>
    <w:basedOn w:val="OPCCharBase"/>
    <w:qFormat/>
    <w:rsid w:val="002A54C4"/>
  </w:style>
  <w:style w:type="character" w:customStyle="1" w:styleId="CharBoldItalic">
    <w:name w:val="CharBoldItalic"/>
    <w:basedOn w:val="OPCCharBase"/>
    <w:uiPriority w:val="1"/>
    <w:qFormat/>
    <w:rsid w:val="002A54C4"/>
    <w:rPr>
      <w:b/>
      <w:i/>
    </w:rPr>
  </w:style>
  <w:style w:type="character" w:customStyle="1" w:styleId="CharChapNo">
    <w:name w:val="CharChapNo"/>
    <w:basedOn w:val="OPCCharBase"/>
    <w:uiPriority w:val="1"/>
    <w:qFormat/>
    <w:rsid w:val="002A54C4"/>
  </w:style>
  <w:style w:type="character" w:customStyle="1" w:styleId="CharChapText">
    <w:name w:val="CharChapText"/>
    <w:basedOn w:val="OPCCharBase"/>
    <w:uiPriority w:val="1"/>
    <w:qFormat/>
    <w:rsid w:val="002A54C4"/>
  </w:style>
  <w:style w:type="character" w:customStyle="1" w:styleId="CharDivNo">
    <w:name w:val="CharDivNo"/>
    <w:basedOn w:val="OPCCharBase"/>
    <w:uiPriority w:val="1"/>
    <w:qFormat/>
    <w:rsid w:val="002A54C4"/>
  </w:style>
  <w:style w:type="character" w:customStyle="1" w:styleId="CharDivText">
    <w:name w:val="CharDivText"/>
    <w:basedOn w:val="OPCCharBase"/>
    <w:uiPriority w:val="1"/>
    <w:qFormat/>
    <w:rsid w:val="002A54C4"/>
  </w:style>
  <w:style w:type="character" w:customStyle="1" w:styleId="CharItalic">
    <w:name w:val="CharItalic"/>
    <w:basedOn w:val="OPCCharBase"/>
    <w:uiPriority w:val="1"/>
    <w:qFormat/>
    <w:rsid w:val="002A54C4"/>
    <w:rPr>
      <w:i/>
    </w:rPr>
  </w:style>
  <w:style w:type="character" w:customStyle="1" w:styleId="CharPartNo">
    <w:name w:val="CharPartNo"/>
    <w:basedOn w:val="OPCCharBase"/>
    <w:uiPriority w:val="1"/>
    <w:qFormat/>
    <w:rsid w:val="002A54C4"/>
  </w:style>
  <w:style w:type="character" w:customStyle="1" w:styleId="CharPartText">
    <w:name w:val="CharPartText"/>
    <w:basedOn w:val="OPCCharBase"/>
    <w:uiPriority w:val="1"/>
    <w:qFormat/>
    <w:rsid w:val="002A54C4"/>
  </w:style>
  <w:style w:type="character" w:customStyle="1" w:styleId="CharSectno">
    <w:name w:val="CharSectno"/>
    <w:basedOn w:val="OPCCharBase"/>
    <w:qFormat/>
    <w:rsid w:val="002A54C4"/>
  </w:style>
  <w:style w:type="character" w:customStyle="1" w:styleId="CharSubdNo">
    <w:name w:val="CharSubdNo"/>
    <w:basedOn w:val="OPCCharBase"/>
    <w:uiPriority w:val="1"/>
    <w:qFormat/>
    <w:rsid w:val="002A54C4"/>
  </w:style>
  <w:style w:type="character" w:customStyle="1" w:styleId="CharSubdText">
    <w:name w:val="CharSubdText"/>
    <w:basedOn w:val="OPCCharBase"/>
    <w:uiPriority w:val="1"/>
    <w:qFormat/>
    <w:rsid w:val="002A54C4"/>
  </w:style>
  <w:style w:type="paragraph" w:customStyle="1" w:styleId="CTA--">
    <w:name w:val="CTA --"/>
    <w:basedOn w:val="OPCParaBase"/>
    <w:next w:val="Normal"/>
    <w:rsid w:val="002A54C4"/>
    <w:pPr>
      <w:spacing w:before="60" w:line="240" w:lineRule="atLeast"/>
      <w:ind w:left="142" w:hanging="142"/>
    </w:pPr>
    <w:rPr>
      <w:sz w:val="20"/>
    </w:rPr>
  </w:style>
  <w:style w:type="paragraph" w:customStyle="1" w:styleId="CTA-">
    <w:name w:val="CTA -"/>
    <w:basedOn w:val="OPCParaBase"/>
    <w:rsid w:val="002A54C4"/>
    <w:pPr>
      <w:spacing w:before="60" w:line="240" w:lineRule="atLeast"/>
      <w:ind w:left="85" w:hanging="85"/>
    </w:pPr>
    <w:rPr>
      <w:sz w:val="20"/>
    </w:rPr>
  </w:style>
  <w:style w:type="paragraph" w:customStyle="1" w:styleId="CTA---">
    <w:name w:val="CTA ---"/>
    <w:basedOn w:val="OPCParaBase"/>
    <w:next w:val="Normal"/>
    <w:rsid w:val="002A54C4"/>
    <w:pPr>
      <w:spacing w:before="60" w:line="240" w:lineRule="atLeast"/>
      <w:ind w:left="198" w:hanging="198"/>
    </w:pPr>
    <w:rPr>
      <w:sz w:val="20"/>
    </w:rPr>
  </w:style>
  <w:style w:type="paragraph" w:customStyle="1" w:styleId="CTA----">
    <w:name w:val="CTA ----"/>
    <w:basedOn w:val="OPCParaBase"/>
    <w:next w:val="Normal"/>
    <w:rsid w:val="002A54C4"/>
    <w:pPr>
      <w:spacing w:before="60" w:line="240" w:lineRule="atLeast"/>
      <w:ind w:left="255" w:hanging="255"/>
    </w:pPr>
    <w:rPr>
      <w:sz w:val="20"/>
    </w:rPr>
  </w:style>
  <w:style w:type="paragraph" w:customStyle="1" w:styleId="CTA1a">
    <w:name w:val="CTA 1(a)"/>
    <w:basedOn w:val="OPCParaBase"/>
    <w:rsid w:val="002A54C4"/>
    <w:pPr>
      <w:tabs>
        <w:tab w:val="right" w:pos="414"/>
      </w:tabs>
      <w:spacing w:before="40" w:line="240" w:lineRule="atLeast"/>
      <w:ind w:left="675" w:hanging="675"/>
    </w:pPr>
    <w:rPr>
      <w:sz w:val="20"/>
    </w:rPr>
  </w:style>
  <w:style w:type="paragraph" w:customStyle="1" w:styleId="CTA1ai">
    <w:name w:val="CTA 1(a)(i)"/>
    <w:basedOn w:val="OPCParaBase"/>
    <w:rsid w:val="002A54C4"/>
    <w:pPr>
      <w:tabs>
        <w:tab w:val="right" w:pos="1004"/>
      </w:tabs>
      <w:spacing w:before="40" w:line="240" w:lineRule="atLeast"/>
      <w:ind w:left="1253" w:hanging="1253"/>
    </w:pPr>
    <w:rPr>
      <w:sz w:val="20"/>
    </w:rPr>
  </w:style>
  <w:style w:type="paragraph" w:customStyle="1" w:styleId="CTA2a">
    <w:name w:val="CTA 2(a)"/>
    <w:basedOn w:val="OPCParaBase"/>
    <w:rsid w:val="002A54C4"/>
    <w:pPr>
      <w:tabs>
        <w:tab w:val="right" w:pos="482"/>
      </w:tabs>
      <w:spacing w:before="40" w:line="240" w:lineRule="atLeast"/>
      <w:ind w:left="748" w:hanging="748"/>
    </w:pPr>
    <w:rPr>
      <w:sz w:val="20"/>
    </w:rPr>
  </w:style>
  <w:style w:type="paragraph" w:customStyle="1" w:styleId="CTA2ai">
    <w:name w:val="CTA 2(a)(i)"/>
    <w:basedOn w:val="OPCParaBase"/>
    <w:rsid w:val="002A54C4"/>
    <w:pPr>
      <w:tabs>
        <w:tab w:val="right" w:pos="1089"/>
      </w:tabs>
      <w:spacing w:before="40" w:line="240" w:lineRule="atLeast"/>
      <w:ind w:left="1327" w:hanging="1327"/>
    </w:pPr>
    <w:rPr>
      <w:sz w:val="20"/>
    </w:rPr>
  </w:style>
  <w:style w:type="paragraph" w:customStyle="1" w:styleId="CTA3a">
    <w:name w:val="CTA 3(a)"/>
    <w:basedOn w:val="OPCParaBase"/>
    <w:rsid w:val="002A54C4"/>
    <w:pPr>
      <w:tabs>
        <w:tab w:val="right" w:pos="556"/>
      </w:tabs>
      <w:spacing w:before="40" w:line="240" w:lineRule="atLeast"/>
      <w:ind w:left="805" w:hanging="805"/>
    </w:pPr>
    <w:rPr>
      <w:sz w:val="20"/>
    </w:rPr>
  </w:style>
  <w:style w:type="paragraph" w:customStyle="1" w:styleId="CTA3ai">
    <w:name w:val="CTA 3(a)(i)"/>
    <w:basedOn w:val="OPCParaBase"/>
    <w:rsid w:val="002A54C4"/>
    <w:pPr>
      <w:tabs>
        <w:tab w:val="right" w:pos="1140"/>
      </w:tabs>
      <w:spacing w:before="40" w:line="240" w:lineRule="atLeast"/>
      <w:ind w:left="1361" w:hanging="1361"/>
    </w:pPr>
    <w:rPr>
      <w:sz w:val="20"/>
    </w:rPr>
  </w:style>
  <w:style w:type="paragraph" w:customStyle="1" w:styleId="CTA4a">
    <w:name w:val="CTA 4(a)"/>
    <w:basedOn w:val="OPCParaBase"/>
    <w:rsid w:val="002A54C4"/>
    <w:pPr>
      <w:tabs>
        <w:tab w:val="right" w:pos="624"/>
      </w:tabs>
      <w:spacing w:before="40" w:line="240" w:lineRule="atLeast"/>
      <w:ind w:left="873" w:hanging="873"/>
    </w:pPr>
    <w:rPr>
      <w:sz w:val="20"/>
    </w:rPr>
  </w:style>
  <w:style w:type="paragraph" w:customStyle="1" w:styleId="CTA4ai">
    <w:name w:val="CTA 4(a)(i)"/>
    <w:basedOn w:val="OPCParaBase"/>
    <w:rsid w:val="002A54C4"/>
    <w:pPr>
      <w:tabs>
        <w:tab w:val="right" w:pos="1213"/>
      </w:tabs>
      <w:spacing w:before="40" w:line="240" w:lineRule="atLeast"/>
      <w:ind w:left="1452" w:hanging="1452"/>
    </w:pPr>
    <w:rPr>
      <w:sz w:val="20"/>
    </w:rPr>
  </w:style>
  <w:style w:type="paragraph" w:customStyle="1" w:styleId="CTACAPS">
    <w:name w:val="CTA CAPS"/>
    <w:basedOn w:val="OPCParaBase"/>
    <w:rsid w:val="002A54C4"/>
    <w:pPr>
      <w:spacing w:before="60" w:line="240" w:lineRule="atLeast"/>
    </w:pPr>
    <w:rPr>
      <w:sz w:val="20"/>
    </w:rPr>
  </w:style>
  <w:style w:type="paragraph" w:customStyle="1" w:styleId="CTAright">
    <w:name w:val="CTA right"/>
    <w:basedOn w:val="OPCParaBase"/>
    <w:rsid w:val="002A54C4"/>
    <w:pPr>
      <w:spacing w:before="60" w:line="240" w:lineRule="auto"/>
      <w:jc w:val="right"/>
    </w:pPr>
    <w:rPr>
      <w:sz w:val="20"/>
    </w:rPr>
  </w:style>
  <w:style w:type="paragraph" w:customStyle="1" w:styleId="subsection">
    <w:name w:val="subsection"/>
    <w:aliases w:val="ss,Subsection"/>
    <w:basedOn w:val="OPCParaBase"/>
    <w:link w:val="subsectionChar"/>
    <w:rsid w:val="002A54C4"/>
    <w:pPr>
      <w:tabs>
        <w:tab w:val="right" w:pos="1021"/>
      </w:tabs>
      <w:spacing w:before="180" w:line="240" w:lineRule="auto"/>
      <w:ind w:left="1134" w:hanging="1134"/>
    </w:pPr>
  </w:style>
  <w:style w:type="paragraph" w:customStyle="1" w:styleId="Definition">
    <w:name w:val="Definition"/>
    <w:aliases w:val="dd"/>
    <w:basedOn w:val="OPCParaBase"/>
    <w:rsid w:val="002A54C4"/>
    <w:pPr>
      <w:spacing w:before="180" w:line="240" w:lineRule="auto"/>
      <w:ind w:left="1134"/>
    </w:pPr>
  </w:style>
  <w:style w:type="paragraph" w:customStyle="1" w:styleId="ETAsubitem">
    <w:name w:val="ETA(subitem)"/>
    <w:basedOn w:val="OPCParaBase"/>
    <w:rsid w:val="002A54C4"/>
    <w:pPr>
      <w:tabs>
        <w:tab w:val="right" w:pos="340"/>
      </w:tabs>
      <w:spacing w:before="60" w:line="240" w:lineRule="auto"/>
      <w:ind w:left="454" w:hanging="454"/>
    </w:pPr>
    <w:rPr>
      <w:sz w:val="20"/>
    </w:rPr>
  </w:style>
  <w:style w:type="paragraph" w:customStyle="1" w:styleId="ETApara">
    <w:name w:val="ETA(para)"/>
    <w:basedOn w:val="OPCParaBase"/>
    <w:rsid w:val="002A54C4"/>
    <w:pPr>
      <w:tabs>
        <w:tab w:val="right" w:pos="754"/>
      </w:tabs>
      <w:spacing w:before="60" w:line="240" w:lineRule="auto"/>
      <w:ind w:left="828" w:hanging="828"/>
    </w:pPr>
    <w:rPr>
      <w:sz w:val="20"/>
    </w:rPr>
  </w:style>
  <w:style w:type="paragraph" w:customStyle="1" w:styleId="ETAsubpara">
    <w:name w:val="ETA(subpara)"/>
    <w:basedOn w:val="OPCParaBase"/>
    <w:rsid w:val="002A54C4"/>
    <w:pPr>
      <w:tabs>
        <w:tab w:val="right" w:pos="1083"/>
      </w:tabs>
      <w:spacing w:before="60" w:line="240" w:lineRule="auto"/>
      <w:ind w:left="1191" w:hanging="1191"/>
    </w:pPr>
    <w:rPr>
      <w:sz w:val="20"/>
    </w:rPr>
  </w:style>
  <w:style w:type="paragraph" w:customStyle="1" w:styleId="ETAsub-subpara">
    <w:name w:val="ETA(sub-subpara)"/>
    <w:basedOn w:val="OPCParaBase"/>
    <w:rsid w:val="002A54C4"/>
    <w:pPr>
      <w:tabs>
        <w:tab w:val="right" w:pos="1412"/>
      </w:tabs>
      <w:spacing w:before="60" w:line="240" w:lineRule="auto"/>
      <w:ind w:left="1525" w:hanging="1525"/>
    </w:pPr>
    <w:rPr>
      <w:sz w:val="20"/>
    </w:rPr>
  </w:style>
  <w:style w:type="paragraph" w:customStyle="1" w:styleId="Formula">
    <w:name w:val="Formula"/>
    <w:basedOn w:val="OPCParaBase"/>
    <w:rsid w:val="002A54C4"/>
    <w:pPr>
      <w:spacing w:line="240" w:lineRule="auto"/>
      <w:ind w:left="1134"/>
    </w:pPr>
    <w:rPr>
      <w:sz w:val="20"/>
    </w:rPr>
  </w:style>
  <w:style w:type="paragraph" w:styleId="Header">
    <w:name w:val="header"/>
    <w:basedOn w:val="OPCParaBase"/>
    <w:link w:val="HeaderChar"/>
    <w:unhideWhenUsed/>
    <w:rsid w:val="002A54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A54C4"/>
    <w:rPr>
      <w:rFonts w:eastAsia="Times New Roman" w:cs="Times New Roman"/>
      <w:sz w:val="16"/>
      <w:lang w:eastAsia="en-AU"/>
    </w:rPr>
  </w:style>
  <w:style w:type="paragraph" w:customStyle="1" w:styleId="House">
    <w:name w:val="House"/>
    <w:basedOn w:val="OPCParaBase"/>
    <w:rsid w:val="002A54C4"/>
    <w:pPr>
      <w:spacing w:line="240" w:lineRule="auto"/>
    </w:pPr>
    <w:rPr>
      <w:sz w:val="28"/>
    </w:rPr>
  </w:style>
  <w:style w:type="paragraph" w:customStyle="1" w:styleId="Item">
    <w:name w:val="Item"/>
    <w:aliases w:val="i"/>
    <w:basedOn w:val="OPCParaBase"/>
    <w:next w:val="ItemHead"/>
    <w:rsid w:val="002A54C4"/>
    <w:pPr>
      <w:keepLines/>
      <w:spacing w:before="80" w:line="240" w:lineRule="auto"/>
      <w:ind w:left="709"/>
    </w:pPr>
  </w:style>
  <w:style w:type="paragraph" w:customStyle="1" w:styleId="ItemHead">
    <w:name w:val="ItemHead"/>
    <w:aliases w:val="ih"/>
    <w:basedOn w:val="OPCParaBase"/>
    <w:next w:val="Item"/>
    <w:rsid w:val="002A54C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A54C4"/>
    <w:pPr>
      <w:spacing w:line="240" w:lineRule="auto"/>
    </w:pPr>
    <w:rPr>
      <w:b/>
      <w:sz w:val="32"/>
    </w:rPr>
  </w:style>
  <w:style w:type="paragraph" w:customStyle="1" w:styleId="notedraft">
    <w:name w:val="note(draft)"/>
    <w:aliases w:val="nd"/>
    <w:basedOn w:val="OPCParaBase"/>
    <w:rsid w:val="002A54C4"/>
    <w:pPr>
      <w:spacing w:before="240" w:line="240" w:lineRule="auto"/>
      <w:ind w:left="284" w:hanging="284"/>
    </w:pPr>
    <w:rPr>
      <w:i/>
      <w:sz w:val="24"/>
    </w:rPr>
  </w:style>
  <w:style w:type="paragraph" w:customStyle="1" w:styleId="notemargin">
    <w:name w:val="note(margin)"/>
    <w:aliases w:val="nm"/>
    <w:basedOn w:val="OPCParaBase"/>
    <w:rsid w:val="002A54C4"/>
    <w:pPr>
      <w:tabs>
        <w:tab w:val="left" w:pos="709"/>
      </w:tabs>
      <w:spacing w:before="122" w:line="198" w:lineRule="exact"/>
      <w:ind w:left="709" w:hanging="709"/>
    </w:pPr>
    <w:rPr>
      <w:sz w:val="18"/>
    </w:rPr>
  </w:style>
  <w:style w:type="paragraph" w:customStyle="1" w:styleId="noteToPara">
    <w:name w:val="noteToPara"/>
    <w:aliases w:val="ntp"/>
    <w:basedOn w:val="OPCParaBase"/>
    <w:rsid w:val="002A54C4"/>
    <w:pPr>
      <w:spacing w:before="122" w:line="198" w:lineRule="exact"/>
      <w:ind w:left="2353" w:hanging="709"/>
    </w:pPr>
    <w:rPr>
      <w:sz w:val="18"/>
    </w:rPr>
  </w:style>
  <w:style w:type="paragraph" w:customStyle="1" w:styleId="noteParlAmend">
    <w:name w:val="note(ParlAmend)"/>
    <w:aliases w:val="npp"/>
    <w:basedOn w:val="OPCParaBase"/>
    <w:next w:val="ParlAmend"/>
    <w:rsid w:val="002A54C4"/>
    <w:pPr>
      <w:spacing w:line="240" w:lineRule="auto"/>
      <w:jc w:val="right"/>
    </w:pPr>
    <w:rPr>
      <w:rFonts w:ascii="Arial" w:hAnsi="Arial"/>
      <w:b/>
      <w:i/>
    </w:rPr>
  </w:style>
  <w:style w:type="paragraph" w:customStyle="1" w:styleId="Page1">
    <w:name w:val="Page1"/>
    <w:basedOn w:val="OPCParaBase"/>
    <w:rsid w:val="002A54C4"/>
    <w:pPr>
      <w:spacing w:before="5600" w:line="240" w:lineRule="auto"/>
    </w:pPr>
    <w:rPr>
      <w:b/>
      <w:sz w:val="32"/>
    </w:rPr>
  </w:style>
  <w:style w:type="paragraph" w:customStyle="1" w:styleId="PageBreak">
    <w:name w:val="PageBreak"/>
    <w:aliases w:val="pb"/>
    <w:basedOn w:val="OPCParaBase"/>
    <w:rsid w:val="002A54C4"/>
    <w:pPr>
      <w:spacing w:line="240" w:lineRule="auto"/>
    </w:pPr>
    <w:rPr>
      <w:sz w:val="20"/>
    </w:rPr>
  </w:style>
  <w:style w:type="paragraph" w:customStyle="1" w:styleId="paragraphsub">
    <w:name w:val="paragraph(sub)"/>
    <w:aliases w:val="aa"/>
    <w:basedOn w:val="OPCParaBase"/>
    <w:rsid w:val="002A54C4"/>
    <w:pPr>
      <w:tabs>
        <w:tab w:val="right" w:pos="1985"/>
      </w:tabs>
      <w:spacing w:before="40" w:line="240" w:lineRule="auto"/>
      <w:ind w:left="2098" w:hanging="2098"/>
    </w:pPr>
  </w:style>
  <w:style w:type="paragraph" w:customStyle="1" w:styleId="paragraphsub-sub">
    <w:name w:val="paragraph(sub-sub)"/>
    <w:aliases w:val="aaa"/>
    <w:basedOn w:val="OPCParaBase"/>
    <w:rsid w:val="002A54C4"/>
    <w:pPr>
      <w:tabs>
        <w:tab w:val="right" w:pos="2722"/>
      </w:tabs>
      <w:spacing w:before="40" w:line="240" w:lineRule="auto"/>
      <w:ind w:left="2835" w:hanging="2835"/>
    </w:pPr>
  </w:style>
  <w:style w:type="paragraph" w:customStyle="1" w:styleId="paragraph">
    <w:name w:val="paragraph"/>
    <w:aliases w:val="a"/>
    <w:basedOn w:val="OPCParaBase"/>
    <w:rsid w:val="002A54C4"/>
    <w:pPr>
      <w:tabs>
        <w:tab w:val="right" w:pos="1531"/>
      </w:tabs>
      <w:spacing w:before="40" w:line="240" w:lineRule="auto"/>
      <w:ind w:left="1644" w:hanging="1644"/>
    </w:pPr>
  </w:style>
  <w:style w:type="paragraph" w:customStyle="1" w:styleId="ParlAmend">
    <w:name w:val="ParlAmend"/>
    <w:aliases w:val="pp"/>
    <w:basedOn w:val="OPCParaBase"/>
    <w:rsid w:val="002A54C4"/>
    <w:pPr>
      <w:spacing w:before="240" w:line="240" w:lineRule="atLeast"/>
      <w:ind w:hanging="567"/>
    </w:pPr>
    <w:rPr>
      <w:sz w:val="24"/>
    </w:rPr>
  </w:style>
  <w:style w:type="paragraph" w:customStyle="1" w:styleId="Penalty">
    <w:name w:val="Penalty"/>
    <w:basedOn w:val="OPCParaBase"/>
    <w:rsid w:val="002A54C4"/>
    <w:pPr>
      <w:tabs>
        <w:tab w:val="left" w:pos="2977"/>
      </w:tabs>
      <w:spacing w:before="180" w:line="240" w:lineRule="auto"/>
      <w:ind w:left="1985" w:hanging="851"/>
    </w:pPr>
  </w:style>
  <w:style w:type="paragraph" w:customStyle="1" w:styleId="Portfolio">
    <w:name w:val="Portfolio"/>
    <w:basedOn w:val="OPCParaBase"/>
    <w:rsid w:val="002A54C4"/>
    <w:pPr>
      <w:spacing w:line="240" w:lineRule="auto"/>
    </w:pPr>
    <w:rPr>
      <w:i/>
      <w:sz w:val="20"/>
    </w:rPr>
  </w:style>
  <w:style w:type="paragraph" w:customStyle="1" w:styleId="Preamble">
    <w:name w:val="Preamble"/>
    <w:basedOn w:val="OPCParaBase"/>
    <w:next w:val="Normal"/>
    <w:rsid w:val="002A54C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A54C4"/>
    <w:pPr>
      <w:spacing w:line="240" w:lineRule="auto"/>
    </w:pPr>
    <w:rPr>
      <w:i/>
      <w:sz w:val="20"/>
    </w:rPr>
  </w:style>
  <w:style w:type="paragraph" w:customStyle="1" w:styleId="Session">
    <w:name w:val="Session"/>
    <w:basedOn w:val="OPCParaBase"/>
    <w:rsid w:val="002A54C4"/>
    <w:pPr>
      <w:spacing w:line="240" w:lineRule="auto"/>
    </w:pPr>
    <w:rPr>
      <w:sz w:val="28"/>
    </w:rPr>
  </w:style>
  <w:style w:type="paragraph" w:customStyle="1" w:styleId="Sponsor">
    <w:name w:val="Sponsor"/>
    <w:basedOn w:val="OPCParaBase"/>
    <w:rsid w:val="002A54C4"/>
    <w:pPr>
      <w:spacing w:line="240" w:lineRule="auto"/>
    </w:pPr>
    <w:rPr>
      <w:i/>
    </w:rPr>
  </w:style>
  <w:style w:type="paragraph" w:customStyle="1" w:styleId="Subitem">
    <w:name w:val="Subitem"/>
    <w:aliases w:val="iss"/>
    <w:basedOn w:val="OPCParaBase"/>
    <w:rsid w:val="002A54C4"/>
    <w:pPr>
      <w:spacing w:before="180" w:line="240" w:lineRule="auto"/>
      <w:ind w:left="709" w:hanging="709"/>
    </w:pPr>
  </w:style>
  <w:style w:type="paragraph" w:customStyle="1" w:styleId="SubitemHead">
    <w:name w:val="SubitemHead"/>
    <w:aliases w:val="issh"/>
    <w:basedOn w:val="OPCParaBase"/>
    <w:rsid w:val="002A54C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A54C4"/>
    <w:pPr>
      <w:spacing w:before="40" w:line="240" w:lineRule="auto"/>
      <w:ind w:left="1134"/>
    </w:pPr>
  </w:style>
  <w:style w:type="paragraph" w:customStyle="1" w:styleId="SubsectionHead">
    <w:name w:val="SubsectionHead"/>
    <w:aliases w:val="ssh"/>
    <w:basedOn w:val="OPCParaBase"/>
    <w:next w:val="subsection"/>
    <w:rsid w:val="002A54C4"/>
    <w:pPr>
      <w:keepNext/>
      <w:keepLines/>
      <w:spacing w:before="240" w:line="240" w:lineRule="auto"/>
      <w:ind w:left="1134"/>
    </w:pPr>
    <w:rPr>
      <w:i/>
    </w:rPr>
  </w:style>
  <w:style w:type="paragraph" w:customStyle="1" w:styleId="Tablea">
    <w:name w:val="Table(a)"/>
    <w:aliases w:val="ta"/>
    <w:basedOn w:val="OPCParaBase"/>
    <w:rsid w:val="002A54C4"/>
    <w:pPr>
      <w:spacing w:before="60" w:line="240" w:lineRule="auto"/>
      <w:ind w:left="284" w:hanging="284"/>
    </w:pPr>
    <w:rPr>
      <w:sz w:val="20"/>
    </w:rPr>
  </w:style>
  <w:style w:type="paragraph" w:customStyle="1" w:styleId="TableAA">
    <w:name w:val="Table(AA)"/>
    <w:aliases w:val="taaa"/>
    <w:basedOn w:val="OPCParaBase"/>
    <w:rsid w:val="002A54C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A54C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A54C4"/>
    <w:pPr>
      <w:spacing w:before="60" w:line="240" w:lineRule="atLeast"/>
    </w:pPr>
    <w:rPr>
      <w:sz w:val="20"/>
    </w:rPr>
  </w:style>
  <w:style w:type="paragraph" w:customStyle="1" w:styleId="TLPBoxTextnote">
    <w:name w:val="TLPBoxText(note"/>
    <w:aliases w:val="right)"/>
    <w:basedOn w:val="OPCParaBase"/>
    <w:rsid w:val="002A54C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A54C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A54C4"/>
    <w:pPr>
      <w:spacing w:before="122" w:line="198" w:lineRule="exact"/>
      <w:ind w:left="1985" w:hanging="851"/>
      <w:jc w:val="right"/>
    </w:pPr>
    <w:rPr>
      <w:sz w:val="18"/>
    </w:rPr>
  </w:style>
  <w:style w:type="paragraph" w:customStyle="1" w:styleId="TLPTableBullet">
    <w:name w:val="TLPTableBullet"/>
    <w:aliases w:val="ttb"/>
    <w:basedOn w:val="OPCParaBase"/>
    <w:rsid w:val="002A54C4"/>
    <w:pPr>
      <w:spacing w:line="240" w:lineRule="exact"/>
      <w:ind w:left="284" w:hanging="284"/>
    </w:pPr>
    <w:rPr>
      <w:sz w:val="20"/>
    </w:rPr>
  </w:style>
  <w:style w:type="paragraph" w:styleId="TOC1">
    <w:name w:val="toc 1"/>
    <w:basedOn w:val="Normal"/>
    <w:next w:val="Normal"/>
    <w:uiPriority w:val="39"/>
    <w:unhideWhenUsed/>
    <w:rsid w:val="002A54C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A54C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A54C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A54C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A54C4"/>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A54C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A54C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A54C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A54C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A54C4"/>
    <w:pPr>
      <w:keepLines/>
      <w:spacing w:before="240" w:after="120" w:line="240" w:lineRule="auto"/>
      <w:ind w:left="794"/>
    </w:pPr>
    <w:rPr>
      <w:b/>
      <w:kern w:val="28"/>
      <w:sz w:val="20"/>
    </w:rPr>
  </w:style>
  <w:style w:type="paragraph" w:customStyle="1" w:styleId="TofSectsHeading">
    <w:name w:val="TofSects(Heading)"/>
    <w:basedOn w:val="OPCParaBase"/>
    <w:rsid w:val="002A54C4"/>
    <w:pPr>
      <w:spacing w:before="240" w:after="120" w:line="240" w:lineRule="auto"/>
    </w:pPr>
    <w:rPr>
      <w:b/>
      <w:sz w:val="24"/>
    </w:rPr>
  </w:style>
  <w:style w:type="paragraph" w:customStyle="1" w:styleId="TofSectsSection">
    <w:name w:val="TofSects(Section)"/>
    <w:basedOn w:val="OPCParaBase"/>
    <w:rsid w:val="002A54C4"/>
    <w:pPr>
      <w:keepLines/>
      <w:spacing w:before="40" w:line="240" w:lineRule="auto"/>
      <w:ind w:left="1588" w:hanging="794"/>
    </w:pPr>
    <w:rPr>
      <w:kern w:val="28"/>
      <w:sz w:val="18"/>
    </w:rPr>
  </w:style>
  <w:style w:type="paragraph" w:customStyle="1" w:styleId="TofSectsSubdiv">
    <w:name w:val="TofSects(Subdiv)"/>
    <w:basedOn w:val="OPCParaBase"/>
    <w:rsid w:val="002A54C4"/>
    <w:pPr>
      <w:keepLines/>
      <w:spacing w:before="80" w:line="240" w:lineRule="auto"/>
      <w:ind w:left="1588" w:hanging="794"/>
    </w:pPr>
    <w:rPr>
      <w:kern w:val="28"/>
    </w:rPr>
  </w:style>
  <w:style w:type="paragraph" w:customStyle="1" w:styleId="WRStyle">
    <w:name w:val="WR Style"/>
    <w:aliases w:val="WR"/>
    <w:basedOn w:val="OPCParaBase"/>
    <w:rsid w:val="002A54C4"/>
    <w:pPr>
      <w:spacing w:before="240" w:line="240" w:lineRule="auto"/>
      <w:ind w:left="284" w:hanging="284"/>
    </w:pPr>
    <w:rPr>
      <w:b/>
      <w:i/>
      <w:kern w:val="28"/>
      <w:sz w:val="24"/>
    </w:rPr>
  </w:style>
  <w:style w:type="paragraph" w:customStyle="1" w:styleId="notepara">
    <w:name w:val="note(para)"/>
    <w:aliases w:val="na"/>
    <w:basedOn w:val="OPCParaBase"/>
    <w:rsid w:val="002A54C4"/>
    <w:pPr>
      <w:spacing w:before="40" w:line="198" w:lineRule="exact"/>
      <w:ind w:left="2354" w:hanging="369"/>
    </w:pPr>
    <w:rPr>
      <w:sz w:val="18"/>
    </w:rPr>
  </w:style>
  <w:style w:type="paragraph" w:styleId="Footer">
    <w:name w:val="footer"/>
    <w:link w:val="FooterChar"/>
    <w:rsid w:val="002A54C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A54C4"/>
    <w:rPr>
      <w:rFonts w:eastAsia="Times New Roman" w:cs="Times New Roman"/>
      <w:sz w:val="22"/>
      <w:szCs w:val="24"/>
      <w:lang w:eastAsia="en-AU"/>
    </w:rPr>
  </w:style>
  <w:style w:type="character" w:styleId="LineNumber">
    <w:name w:val="line number"/>
    <w:basedOn w:val="OPCCharBase"/>
    <w:uiPriority w:val="99"/>
    <w:unhideWhenUsed/>
    <w:rsid w:val="002A54C4"/>
    <w:rPr>
      <w:sz w:val="16"/>
    </w:rPr>
  </w:style>
  <w:style w:type="table" w:customStyle="1" w:styleId="CFlag">
    <w:name w:val="CFlag"/>
    <w:basedOn w:val="TableNormal"/>
    <w:uiPriority w:val="99"/>
    <w:rsid w:val="002A54C4"/>
    <w:rPr>
      <w:rFonts w:eastAsia="Times New Roman" w:cs="Times New Roman"/>
      <w:lang w:eastAsia="en-AU"/>
    </w:rPr>
    <w:tblPr/>
  </w:style>
  <w:style w:type="paragraph" w:styleId="BalloonText">
    <w:name w:val="Balloon Text"/>
    <w:basedOn w:val="Normal"/>
    <w:link w:val="BalloonTextChar"/>
    <w:uiPriority w:val="99"/>
    <w:unhideWhenUsed/>
    <w:rsid w:val="002A54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54C4"/>
    <w:rPr>
      <w:rFonts w:ascii="Tahoma" w:hAnsi="Tahoma" w:cs="Tahoma"/>
      <w:sz w:val="16"/>
      <w:szCs w:val="16"/>
    </w:rPr>
  </w:style>
  <w:style w:type="table" w:styleId="TableGrid">
    <w:name w:val="Table Grid"/>
    <w:basedOn w:val="TableNormal"/>
    <w:uiPriority w:val="59"/>
    <w:rsid w:val="002A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A54C4"/>
    <w:rPr>
      <w:b/>
      <w:sz w:val="28"/>
      <w:szCs w:val="32"/>
    </w:rPr>
  </w:style>
  <w:style w:type="paragraph" w:customStyle="1" w:styleId="LegislationMadeUnder">
    <w:name w:val="LegislationMadeUnder"/>
    <w:basedOn w:val="OPCParaBase"/>
    <w:next w:val="Normal"/>
    <w:rsid w:val="002A54C4"/>
    <w:rPr>
      <w:i/>
      <w:sz w:val="32"/>
      <w:szCs w:val="32"/>
    </w:rPr>
  </w:style>
  <w:style w:type="paragraph" w:customStyle="1" w:styleId="SignCoverPageEnd">
    <w:name w:val="SignCoverPageEnd"/>
    <w:basedOn w:val="OPCParaBase"/>
    <w:next w:val="Normal"/>
    <w:rsid w:val="002A54C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A54C4"/>
    <w:pPr>
      <w:pBdr>
        <w:top w:val="single" w:sz="4" w:space="1" w:color="auto"/>
      </w:pBdr>
      <w:spacing w:before="360"/>
      <w:ind w:right="397"/>
      <w:jc w:val="both"/>
    </w:pPr>
  </w:style>
  <w:style w:type="paragraph" w:customStyle="1" w:styleId="NotesHeading1">
    <w:name w:val="NotesHeading 1"/>
    <w:basedOn w:val="OPCParaBase"/>
    <w:next w:val="Normal"/>
    <w:rsid w:val="002A54C4"/>
    <w:rPr>
      <w:b/>
      <w:sz w:val="28"/>
      <w:szCs w:val="28"/>
    </w:rPr>
  </w:style>
  <w:style w:type="paragraph" w:customStyle="1" w:styleId="NotesHeading2">
    <w:name w:val="NotesHeading 2"/>
    <w:basedOn w:val="OPCParaBase"/>
    <w:next w:val="Normal"/>
    <w:rsid w:val="002A54C4"/>
    <w:rPr>
      <w:b/>
      <w:sz w:val="28"/>
      <w:szCs w:val="28"/>
    </w:rPr>
  </w:style>
  <w:style w:type="paragraph" w:customStyle="1" w:styleId="ENotesText">
    <w:name w:val="ENotesText"/>
    <w:aliases w:val="Ent"/>
    <w:basedOn w:val="OPCParaBase"/>
    <w:next w:val="Normal"/>
    <w:rsid w:val="002A54C4"/>
    <w:pPr>
      <w:spacing w:before="120"/>
    </w:pPr>
  </w:style>
  <w:style w:type="paragraph" w:customStyle="1" w:styleId="CompiledActNo">
    <w:name w:val="CompiledActNo"/>
    <w:basedOn w:val="OPCParaBase"/>
    <w:next w:val="Normal"/>
    <w:rsid w:val="002A54C4"/>
    <w:rPr>
      <w:b/>
      <w:sz w:val="24"/>
      <w:szCs w:val="24"/>
    </w:rPr>
  </w:style>
  <w:style w:type="paragraph" w:customStyle="1" w:styleId="CompiledMadeUnder">
    <w:name w:val="CompiledMadeUnder"/>
    <w:basedOn w:val="OPCParaBase"/>
    <w:next w:val="Normal"/>
    <w:rsid w:val="002A54C4"/>
    <w:rPr>
      <w:i/>
      <w:sz w:val="24"/>
      <w:szCs w:val="24"/>
    </w:rPr>
  </w:style>
  <w:style w:type="paragraph" w:customStyle="1" w:styleId="Paragraphsub-sub-sub">
    <w:name w:val="Paragraph(sub-sub-sub)"/>
    <w:aliases w:val="aaaa"/>
    <w:basedOn w:val="OPCParaBase"/>
    <w:rsid w:val="002A54C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A54C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A54C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A54C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A54C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A54C4"/>
    <w:pPr>
      <w:spacing w:before="60" w:line="240" w:lineRule="auto"/>
    </w:pPr>
    <w:rPr>
      <w:rFonts w:cs="Arial"/>
      <w:sz w:val="20"/>
      <w:szCs w:val="22"/>
    </w:rPr>
  </w:style>
  <w:style w:type="paragraph" w:customStyle="1" w:styleId="NoteToSubpara">
    <w:name w:val="NoteToSubpara"/>
    <w:aliases w:val="nts"/>
    <w:basedOn w:val="OPCParaBase"/>
    <w:rsid w:val="002A54C4"/>
    <w:pPr>
      <w:spacing w:before="40" w:line="198" w:lineRule="exact"/>
      <w:ind w:left="2835" w:hanging="709"/>
    </w:pPr>
    <w:rPr>
      <w:sz w:val="18"/>
    </w:rPr>
  </w:style>
  <w:style w:type="paragraph" w:customStyle="1" w:styleId="ENoteTableHeading">
    <w:name w:val="ENoteTableHeading"/>
    <w:aliases w:val="enth"/>
    <w:basedOn w:val="OPCParaBase"/>
    <w:rsid w:val="002A54C4"/>
    <w:pPr>
      <w:keepNext/>
      <w:spacing w:before="60" w:line="240" w:lineRule="atLeast"/>
    </w:pPr>
    <w:rPr>
      <w:rFonts w:ascii="Arial" w:hAnsi="Arial"/>
      <w:b/>
      <w:sz w:val="16"/>
    </w:rPr>
  </w:style>
  <w:style w:type="paragraph" w:customStyle="1" w:styleId="ENoteTTi">
    <w:name w:val="ENoteTTi"/>
    <w:aliases w:val="entti"/>
    <w:basedOn w:val="OPCParaBase"/>
    <w:rsid w:val="002A54C4"/>
    <w:pPr>
      <w:keepNext/>
      <w:spacing w:before="60" w:line="240" w:lineRule="atLeast"/>
      <w:ind w:left="170"/>
    </w:pPr>
    <w:rPr>
      <w:sz w:val="16"/>
    </w:rPr>
  </w:style>
  <w:style w:type="paragraph" w:customStyle="1" w:styleId="ENotesHeading1">
    <w:name w:val="ENotesHeading 1"/>
    <w:aliases w:val="Enh1"/>
    <w:basedOn w:val="OPCParaBase"/>
    <w:next w:val="Normal"/>
    <w:rsid w:val="002A54C4"/>
    <w:pPr>
      <w:spacing w:before="120"/>
      <w:outlineLvl w:val="1"/>
    </w:pPr>
    <w:rPr>
      <w:b/>
      <w:sz w:val="28"/>
      <w:szCs w:val="28"/>
    </w:rPr>
  </w:style>
  <w:style w:type="paragraph" w:customStyle="1" w:styleId="ENotesHeading2">
    <w:name w:val="ENotesHeading 2"/>
    <w:aliases w:val="Enh2"/>
    <w:basedOn w:val="OPCParaBase"/>
    <w:next w:val="Normal"/>
    <w:rsid w:val="002A54C4"/>
    <w:pPr>
      <w:spacing w:before="120" w:after="120"/>
      <w:outlineLvl w:val="2"/>
    </w:pPr>
    <w:rPr>
      <w:b/>
      <w:sz w:val="24"/>
      <w:szCs w:val="28"/>
    </w:rPr>
  </w:style>
  <w:style w:type="paragraph" w:customStyle="1" w:styleId="ENoteTTIndentHeading">
    <w:name w:val="ENoteTTIndentHeading"/>
    <w:aliases w:val="enTTHi"/>
    <w:basedOn w:val="OPCParaBase"/>
    <w:rsid w:val="002A54C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A54C4"/>
    <w:pPr>
      <w:spacing w:before="60" w:line="240" w:lineRule="atLeast"/>
    </w:pPr>
    <w:rPr>
      <w:sz w:val="16"/>
    </w:rPr>
  </w:style>
  <w:style w:type="paragraph" w:customStyle="1" w:styleId="MadeunderText">
    <w:name w:val="MadeunderText"/>
    <w:basedOn w:val="OPCParaBase"/>
    <w:next w:val="Normal"/>
    <w:rsid w:val="002A54C4"/>
    <w:pPr>
      <w:spacing w:before="240"/>
    </w:pPr>
    <w:rPr>
      <w:sz w:val="24"/>
      <w:szCs w:val="24"/>
    </w:rPr>
  </w:style>
  <w:style w:type="paragraph" w:customStyle="1" w:styleId="ENotesHeading3">
    <w:name w:val="ENotesHeading 3"/>
    <w:aliases w:val="Enh3"/>
    <w:basedOn w:val="OPCParaBase"/>
    <w:next w:val="Normal"/>
    <w:rsid w:val="002A54C4"/>
    <w:pPr>
      <w:keepNext/>
      <w:spacing w:before="120" w:line="240" w:lineRule="auto"/>
      <w:outlineLvl w:val="4"/>
    </w:pPr>
    <w:rPr>
      <w:b/>
      <w:szCs w:val="24"/>
    </w:rPr>
  </w:style>
  <w:style w:type="character" w:customStyle="1" w:styleId="CharSubPartTextCASA">
    <w:name w:val="CharSubPartText(CASA)"/>
    <w:basedOn w:val="OPCCharBase"/>
    <w:uiPriority w:val="1"/>
    <w:rsid w:val="002A54C4"/>
  </w:style>
  <w:style w:type="character" w:customStyle="1" w:styleId="CharSubPartNoCASA">
    <w:name w:val="CharSubPartNo(CASA)"/>
    <w:basedOn w:val="OPCCharBase"/>
    <w:uiPriority w:val="1"/>
    <w:rsid w:val="002A54C4"/>
  </w:style>
  <w:style w:type="paragraph" w:customStyle="1" w:styleId="ENoteTTIndentHeadingSub">
    <w:name w:val="ENoteTTIndentHeadingSub"/>
    <w:aliases w:val="enTTHis"/>
    <w:basedOn w:val="OPCParaBase"/>
    <w:rsid w:val="002A54C4"/>
    <w:pPr>
      <w:keepNext/>
      <w:spacing w:before="60" w:line="240" w:lineRule="atLeast"/>
      <w:ind w:left="340"/>
    </w:pPr>
    <w:rPr>
      <w:b/>
      <w:sz w:val="16"/>
    </w:rPr>
  </w:style>
  <w:style w:type="paragraph" w:customStyle="1" w:styleId="ENoteTTiSub">
    <w:name w:val="ENoteTTiSub"/>
    <w:aliases w:val="enttis"/>
    <w:basedOn w:val="OPCParaBase"/>
    <w:rsid w:val="002A54C4"/>
    <w:pPr>
      <w:keepNext/>
      <w:spacing w:before="60" w:line="240" w:lineRule="atLeast"/>
      <w:ind w:left="340"/>
    </w:pPr>
    <w:rPr>
      <w:sz w:val="16"/>
    </w:rPr>
  </w:style>
  <w:style w:type="paragraph" w:customStyle="1" w:styleId="SubDivisionMigration">
    <w:name w:val="SubDivisionMigration"/>
    <w:aliases w:val="sdm"/>
    <w:basedOn w:val="OPCParaBase"/>
    <w:rsid w:val="002A54C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A54C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A54C4"/>
    <w:pPr>
      <w:spacing w:before="122" w:line="240" w:lineRule="auto"/>
      <w:ind w:left="1985" w:hanging="851"/>
    </w:pPr>
    <w:rPr>
      <w:sz w:val="18"/>
    </w:rPr>
  </w:style>
  <w:style w:type="paragraph" w:customStyle="1" w:styleId="FreeForm">
    <w:name w:val="FreeForm"/>
    <w:rsid w:val="002A54C4"/>
    <w:rPr>
      <w:rFonts w:ascii="Arial" w:hAnsi="Arial"/>
      <w:sz w:val="22"/>
    </w:rPr>
  </w:style>
  <w:style w:type="paragraph" w:customStyle="1" w:styleId="SOText">
    <w:name w:val="SO Text"/>
    <w:aliases w:val="sot"/>
    <w:link w:val="SOTextChar"/>
    <w:rsid w:val="002A54C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A54C4"/>
    <w:rPr>
      <w:sz w:val="22"/>
    </w:rPr>
  </w:style>
  <w:style w:type="paragraph" w:customStyle="1" w:styleId="SOTextNote">
    <w:name w:val="SO TextNote"/>
    <w:aliases w:val="sont"/>
    <w:basedOn w:val="SOText"/>
    <w:qFormat/>
    <w:rsid w:val="002A54C4"/>
    <w:pPr>
      <w:spacing w:before="122" w:line="198" w:lineRule="exact"/>
      <w:ind w:left="1843" w:hanging="709"/>
    </w:pPr>
    <w:rPr>
      <w:sz w:val="18"/>
    </w:rPr>
  </w:style>
  <w:style w:type="paragraph" w:customStyle="1" w:styleId="SOPara">
    <w:name w:val="SO Para"/>
    <w:aliases w:val="soa"/>
    <w:basedOn w:val="SOText"/>
    <w:link w:val="SOParaChar"/>
    <w:qFormat/>
    <w:rsid w:val="002A54C4"/>
    <w:pPr>
      <w:tabs>
        <w:tab w:val="right" w:pos="1786"/>
      </w:tabs>
      <w:spacing w:before="40"/>
      <w:ind w:left="2070" w:hanging="936"/>
    </w:pPr>
  </w:style>
  <w:style w:type="character" w:customStyle="1" w:styleId="SOParaChar">
    <w:name w:val="SO Para Char"/>
    <w:aliases w:val="soa Char"/>
    <w:basedOn w:val="DefaultParagraphFont"/>
    <w:link w:val="SOPara"/>
    <w:rsid w:val="002A54C4"/>
    <w:rPr>
      <w:sz w:val="22"/>
    </w:rPr>
  </w:style>
  <w:style w:type="paragraph" w:customStyle="1" w:styleId="FileName">
    <w:name w:val="FileName"/>
    <w:basedOn w:val="Normal"/>
    <w:rsid w:val="002A54C4"/>
  </w:style>
  <w:style w:type="paragraph" w:customStyle="1" w:styleId="TableHeading">
    <w:name w:val="TableHeading"/>
    <w:aliases w:val="th"/>
    <w:basedOn w:val="OPCParaBase"/>
    <w:next w:val="Tabletext"/>
    <w:rsid w:val="002A54C4"/>
    <w:pPr>
      <w:keepNext/>
      <w:spacing w:before="60" w:line="240" w:lineRule="atLeast"/>
    </w:pPr>
    <w:rPr>
      <w:b/>
      <w:sz w:val="20"/>
    </w:rPr>
  </w:style>
  <w:style w:type="paragraph" w:customStyle="1" w:styleId="SOHeadBold">
    <w:name w:val="SO HeadBold"/>
    <w:aliases w:val="sohb"/>
    <w:basedOn w:val="SOText"/>
    <w:next w:val="SOText"/>
    <w:link w:val="SOHeadBoldChar"/>
    <w:qFormat/>
    <w:rsid w:val="002A54C4"/>
    <w:rPr>
      <w:b/>
    </w:rPr>
  </w:style>
  <w:style w:type="character" w:customStyle="1" w:styleId="SOHeadBoldChar">
    <w:name w:val="SO HeadBold Char"/>
    <w:aliases w:val="sohb Char"/>
    <w:basedOn w:val="DefaultParagraphFont"/>
    <w:link w:val="SOHeadBold"/>
    <w:rsid w:val="002A54C4"/>
    <w:rPr>
      <w:b/>
      <w:sz w:val="22"/>
    </w:rPr>
  </w:style>
  <w:style w:type="paragraph" w:customStyle="1" w:styleId="SOHeadItalic">
    <w:name w:val="SO HeadItalic"/>
    <w:aliases w:val="sohi"/>
    <w:basedOn w:val="SOText"/>
    <w:next w:val="SOText"/>
    <w:link w:val="SOHeadItalicChar"/>
    <w:qFormat/>
    <w:rsid w:val="002A54C4"/>
    <w:rPr>
      <w:i/>
    </w:rPr>
  </w:style>
  <w:style w:type="character" w:customStyle="1" w:styleId="SOHeadItalicChar">
    <w:name w:val="SO HeadItalic Char"/>
    <w:aliases w:val="sohi Char"/>
    <w:basedOn w:val="DefaultParagraphFont"/>
    <w:link w:val="SOHeadItalic"/>
    <w:rsid w:val="002A54C4"/>
    <w:rPr>
      <w:i/>
      <w:sz w:val="22"/>
    </w:rPr>
  </w:style>
  <w:style w:type="paragraph" w:customStyle="1" w:styleId="SOBullet">
    <w:name w:val="SO Bullet"/>
    <w:aliases w:val="sotb"/>
    <w:basedOn w:val="SOText"/>
    <w:link w:val="SOBulletChar"/>
    <w:qFormat/>
    <w:rsid w:val="002A54C4"/>
    <w:pPr>
      <w:ind w:left="1559" w:hanging="425"/>
    </w:pPr>
  </w:style>
  <w:style w:type="character" w:customStyle="1" w:styleId="SOBulletChar">
    <w:name w:val="SO Bullet Char"/>
    <w:aliases w:val="sotb Char"/>
    <w:basedOn w:val="DefaultParagraphFont"/>
    <w:link w:val="SOBullet"/>
    <w:rsid w:val="002A54C4"/>
    <w:rPr>
      <w:sz w:val="22"/>
    </w:rPr>
  </w:style>
  <w:style w:type="paragraph" w:customStyle="1" w:styleId="SOBulletNote">
    <w:name w:val="SO BulletNote"/>
    <w:aliases w:val="sonb"/>
    <w:basedOn w:val="SOTextNote"/>
    <w:link w:val="SOBulletNoteChar"/>
    <w:qFormat/>
    <w:rsid w:val="002A54C4"/>
    <w:pPr>
      <w:tabs>
        <w:tab w:val="left" w:pos="1560"/>
      </w:tabs>
      <w:ind w:left="2268" w:hanging="1134"/>
    </w:pPr>
  </w:style>
  <w:style w:type="character" w:customStyle="1" w:styleId="SOBulletNoteChar">
    <w:name w:val="SO BulletNote Char"/>
    <w:aliases w:val="sonb Char"/>
    <w:basedOn w:val="DefaultParagraphFont"/>
    <w:link w:val="SOBulletNote"/>
    <w:rsid w:val="002A54C4"/>
    <w:rPr>
      <w:sz w:val="18"/>
    </w:rPr>
  </w:style>
  <w:style w:type="paragraph" w:customStyle="1" w:styleId="SOText2">
    <w:name w:val="SO Text2"/>
    <w:aliases w:val="sot2"/>
    <w:basedOn w:val="Normal"/>
    <w:next w:val="SOText"/>
    <w:link w:val="SOText2Char"/>
    <w:rsid w:val="002A54C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A54C4"/>
    <w:rPr>
      <w:sz w:val="22"/>
    </w:rPr>
  </w:style>
  <w:style w:type="paragraph" w:customStyle="1" w:styleId="SubPartCASA">
    <w:name w:val="SubPart(CASA)"/>
    <w:aliases w:val="csp"/>
    <w:basedOn w:val="OPCParaBase"/>
    <w:next w:val="ActHead3"/>
    <w:rsid w:val="002A54C4"/>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A54C4"/>
    <w:rPr>
      <w:rFonts w:eastAsia="Times New Roman" w:cs="Times New Roman"/>
      <w:sz w:val="22"/>
      <w:lang w:eastAsia="en-AU"/>
    </w:rPr>
  </w:style>
  <w:style w:type="character" w:customStyle="1" w:styleId="notetextChar">
    <w:name w:val="note(text) Char"/>
    <w:aliases w:val="n Char"/>
    <w:basedOn w:val="DefaultParagraphFont"/>
    <w:link w:val="notetext"/>
    <w:rsid w:val="002A54C4"/>
    <w:rPr>
      <w:rFonts w:eastAsia="Times New Roman" w:cs="Times New Roman"/>
      <w:sz w:val="18"/>
      <w:lang w:eastAsia="en-AU"/>
    </w:rPr>
  </w:style>
  <w:style w:type="character" w:customStyle="1" w:styleId="Heading1Char">
    <w:name w:val="Heading 1 Char"/>
    <w:basedOn w:val="DefaultParagraphFont"/>
    <w:link w:val="Heading1"/>
    <w:uiPriority w:val="9"/>
    <w:rsid w:val="002A54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4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54C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A54C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A54C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A54C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A54C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A54C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A54C4"/>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A54C4"/>
  </w:style>
  <w:style w:type="character" w:customStyle="1" w:styleId="charlegsubtitle1">
    <w:name w:val="charlegsubtitle1"/>
    <w:basedOn w:val="DefaultParagraphFont"/>
    <w:rsid w:val="002A54C4"/>
    <w:rPr>
      <w:rFonts w:ascii="Arial" w:hAnsi="Arial" w:cs="Arial" w:hint="default"/>
      <w:b/>
      <w:bCs/>
      <w:sz w:val="28"/>
      <w:szCs w:val="28"/>
    </w:rPr>
  </w:style>
  <w:style w:type="paragraph" w:styleId="Index1">
    <w:name w:val="index 1"/>
    <w:basedOn w:val="Normal"/>
    <w:next w:val="Normal"/>
    <w:autoRedefine/>
    <w:rsid w:val="002A54C4"/>
    <w:pPr>
      <w:ind w:left="240" w:hanging="240"/>
    </w:pPr>
  </w:style>
  <w:style w:type="paragraph" w:styleId="Index2">
    <w:name w:val="index 2"/>
    <w:basedOn w:val="Normal"/>
    <w:next w:val="Normal"/>
    <w:autoRedefine/>
    <w:rsid w:val="002A54C4"/>
    <w:pPr>
      <w:ind w:left="480" w:hanging="240"/>
    </w:pPr>
  </w:style>
  <w:style w:type="paragraph" w:styleId="Index3">
    <w:name w:val="index 3"/>
    <w:basedOn w:val="Normal"/>
    <w:next w:val="Normal"/>
    <w:autoRedefine/>
    <w:rsid w:val="002A54C4"/>
    <w:pPr>
      <w:ind w:left="720" w:hanging="240"/>
    </w:pPr>
  </w:style>
  <w:style w:type="paragraph" w:styleId="Index4">
    <w:name w:val="index 4"/>
    <w:basedOn w:val="Normal"/>
    <w:next w:val="Normal"/>
    <w:autoRedefine/>
    <w:rsid w:val="002A54C4"/>
    <w:pPr>
      <w:ind w:left="960" w:hanging="240"/>
    </w:pPr>
  </w:style>
  <w:style w:type="paragraph" w:styleId="Index5">
    <w:name w:val="index 5"/>
    <w:basedOn w:val="Normal"/>
    <w:next w:val="Normal"/>
    <w:autoRedefine/>
    <w:rsid w:val="002A54C4"/>
    <w:pPr>
      <w:ind w:left="1200" w:hanging="240"/>
    </w:pPr>
  </w:style>
  <w:style w:type="paragraph" w:styleId="Index6">
    <w:name w:val="index 6"/>
    <w:basedOn w:val="Normal"/>
    <w:next w:val="Normal"/>
    <w:autoRedefine/>
    <w:rsid w:val="002A54C4"/>
    <w:pPr>
      <w:ind w:left="1440" w:hanging="240"/>
    </w:pPr>
  </w:style>
  <w:style w:type="paragraph" w:styleId="Index7">
    <w:name w:val="index 7"/>
    <w:basedOn w:val="Normal"/>
    <w:next w:val="Normal"/>
    <w:autoRedefine/>
    <w:rsid w:val="002A54C4"/>
    <w:pPr>
      <w:ind w:left="1680" w:hanging="240"/>
    </w:pPr>
  </w:style>
  <w:style w:type="paragraph" w:styleId="Index8">
    <w:name w:val="index 8"/>
    <w:basedOn w:val="Normal"/>
    <w:next w:val="Normal"/>
    <w:autoRedefine/>
    <w:rsid w:val="002A54C4"/>
    <w:pPr>
      <w:ind w:left="1920" w:hanging="240"/>
    </w:pPr>
  </w:style>
  <w:style w:type="paragraph" w:styleId="Index9">
    <w:name w:val="index 9"/>
    <w:basedOn w:val="Normal"/>
    <w:next w:val="Normal"/>
    <w:autoRedefine/>
    <w:rsid w:val="002A54C4"/>
    <w:pPr>
      <w:ind w:left="2160" w:hanging="240"/>
    </w:pPr>
  </w:style>
  <w:style w:type="paragraph" w:styleId="NormalIndent">
    <w:name w:val="Normal Indent"/>
    <w:basedOn w:val="Normal"/>
    <w:rsid w:val="002A54C4"/>
    <w:pPr>
      <w:ind w:left="720"/>
    </w:pPr>
  </w:style>
  <w:style w:type="paragraph" w:styleId="FootnoteText">
    <w:name w:val="footnote text"/>
    <w:basedOn w:val="Normal"/>
    <w:link w:val="FootnoteTextChar"/>
    <w:rsid w:val="002A54C4"/>
    <w:rPr>
      <w:sz w:val="20"/>
    </w:rPr>
  </w:style>
  <w:style w:type="character" w:customStyle="1" w:styleId="FootnoteTextChar">
    <w:name w:val="Footnote Text Char"/>
    <w:basedOn w:val="DefaultParagraphFont"/>
    <w:link w:val="FootnoteText"/>
    <w:rsid w:val="002A54C4"/>
  </w:style>
  <w:style w:type="paragraph" w:styleId="CommentText">
    <w:name w:val="annotation text"/>
    <w:basedOn w:val="Normal"/>
    <w:link w:val="CommentTextChar"/>
    <w:rsid w:val="002A54C4"/>
    <w:rPr>
      <w:sz w:val="20"/>
    </w:rPr>
  </w:style>
  <w:style w:type="character" w:customStyle="1" w:styleId="CommentTextChar">
    <w:name w:val="Comment Text Char"/>
    <w:basedOn w:val="DefaultParagraphFont"/>
    <w:link w:val="CommentText"/>
    <w:rsid w:val="002A54C4"/>
  </w:style>
  <w:style w:type="paragraph" w:styleId="IndexHeading">
    <w:name w:val="index heading"/>
    <w:basedOn w:val="Normal"/>
    <w:next w:val="Index1"/>
    <w:rsid w:val="002A54C4"/>
    <w:rPr>
      <w:rFonts w:ascii="Arial" w:hAnsi="Arial" w:cs="Arial"/>
      <w:b/>
      <w:bCs/>
    </w:rPr>
  </w:style>
  <w:style w:type="paragraph" w:styleId="Caption">
    <w:name w:val="caption"/>
    <w:basedOn w:val="Normal"/>
    <w:next w:val="Normal"/>
    <w:qFormat/>
    <w:rsid w:val="002A54C4"/>
    <w:pPr>
      <w:spacing w:before="120" w:after="120"/>
    </w:pPr>
    <w:rPr>
      <w:b/>
      <w:bCs/>
      <w:sz w:val="20"/>
    </w:rPr>
  </w:style>
  <w:style w:type="paragraph" w:styleId="TableofFigures">
    <w:name w:val="table of figures"/>
    <w:basedOn w:val="Normal"/>
    <w:next w:val="Normal"/>
    <w:rsid w:val="002A54C4"/>
    <w:pPr>
      <w:ind w:left="480" w:hanging="480"/>
    </w:pPr>
  </w:style>
  <w:style w:type="paragraph" w:styleId="EnvelopeAddress">
    <w:name w:val="envelope address"/>
    <w:basedOn w:val="Normal"/>
    <w:rsid w:val="002A54C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A54C4"/>
    <w:rPr>
      <w:rFonts w:ascii="Arial" w:hAnsi="Arial" w:cs="Arial"/>
      <w:sz w:val="20"/>
    </w:rPr>
  </w:style>
  <w:style w:type="character" w:styleId="FootnoteReference">
    <w:name w:val="footnote reference"/>
    <w:basedOn w:val="DefaultParagraphFont"/>
    <w:rsid w:val="002A54C4"/>
    <w:rPr>
      <w:rFonts w:ascii="Times New Roman" w:hAnsi="Times New Roman"/>
      <w:sz w:val="20"/>
      <w:vertAlign w:val="superscript"/>
    </w:rPr>
  </w:style>
  <w:style w:type="character" w:styleId="CommentReference">
    <w:name w:val="annotation reference"/>
    <w:basedOn w:val="DefaultParagraphFont"/>
    <w:rsid w:val="002A54C4"/>
    <w:rPr>
      <w:sz w:val="16"/>
      <w:szCs w:val="16"/>
    </w:rPr>
  </w:style>
  <w:style w:type="character" w:styleId="PageNumber">
    <w:name w:val="page number"/>
    <w:basedOn w:val="DefaultParagraphFont"/>
    <w:rsid w:val="002A54C4"/>
  </w:style>
  <w:style w:type="character" w:styleId="EndnoteReference">
    <w:name w:val="endnote reference"/>
    <w:basedOn w:val="DefaultParagraphFont"/>
    <w:rsid w:val="002A54C4"/>
    <w:rPr>
      <w:vertAlign w:val="superscript"/>
    </w:rPr>
  </w:style>
  <w:style w:type="paragraph" w:styleId="EndnoteText">
    <w:name w:val="endnote text"/>
    <w:basedOn w:val="Normal"/>
    <w:link w:val="EndnoteTextChar"/>
    <w:rsid w:val="002A54C4"/>
    <w:rPr>
      <w:sz w:val="20"/>
    </w:rPr>
  </w:style>
  <w:style w:type="character" w:customStyle="1" w:styleId="EndnoteTextChar">
    <w:name w:val="Endnote Text Char"/>
    <w:basedOn w:val="DefaultParagraphFont"/>
    <w:link w:val="EndnoteText"/>
    <w:rsid w:val="002A54C4"/>
  </w:style>
  <w:style w:type="paragraph" w:styleId="TableofAuthorities">
    <w:name w:val="table of authorities"/>
    <w:basedOn w:val="Normal"/>
    <w:next w:val="Normal"/>
    <w:rsid w:val="002A54C4"/>
    <w:pPr>
      <w:ind w:left="240" w:hanging="240"/>
    </w:pPr>
  </w:style>
  <w:style w:type="paragraph" w:styleId="MacroText">
    <w:name w:val="macro"/>
    <w:link w:val="MacroTextChar"/>
    <w:rsid w:val="002A54C4"/>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A54C4"/>
    <w:rPr>
      <w:rFonts w:ascii="Courier New" w:eastAsia="Times New Roman" w:hAnsi="Courier New" w:cs="Courier New"/>
      <w:lang w:eastAsia="en-AU"/>
    </w:rPr>
  </w:style>
  <w:style w:type="paragraph" w:styleId="TOAHeading">
    <w:name w:val="toa heading"/>
    <w:basedOn w:val="Normal"/>
    <w:next w:val="Normal"/>
    <w:rsid w:val="002A54C4"/>
    <w:pPr>
      <w:spacing w:before="120"/>
    </w:pPr>
    <w:rPr>
      <w:rFonts w:ascii="Arial" w:hAnsi="Arial" w:cs="Arial"/>
      <w:b/>
      <w:bCs/>
    </w:rPr>
  </w:style>
  <w:style w:type="paragraph" w:styleId="List">
    <w:name w:val="List"/>
    <w:basedOn w:val="Normal"/>
    <w:rsid w:val="002A54C4"/>
    <w:pPr>
      <w:ind w:left="283" w:hanging="283"/>
    </w:pPr>
  </w:style>
  <w:style w:type="paragraph" w:styleId="ListBullet">
    <w:name w:val="List Bullet"/>
    <w:basedOn w:val="Normal"/>
    <w:autoRedefine/>
    <w:rsid w:val="002A54C4"/>
    <w:pPr>
      <w:tabs>
        <w:tab w:val="num" w:pos="360"/>
      </w:tabs>
      <w:ind w:left="360" w:hanging="360"/>
    </w:pPr>
  </w:style>
  <w:style w:type="paragraph" w:styleId="ListNumber">
    <w:name w:val="List Number"/>
    <w:basedOn w:val="Normal"/>
    <w:rsid w:val="002A54C4"/>
    <w:pPr>
      <w:tabs>
        <w:tab w:val="num" w:pos="360"/>
      </w:tabs>
      <w:ind w:left="360" w:hanging="360"/>
    </w:pPr>
  </w:style>
  <w:style w:type="paragraph" w:styleId="List2">
    <w:name w:val="List 2"/>
    <w:basedOn w:val="Normal"/>
    <w:rsid w:val="002A54C4"/>
    <w:pPr>
      <w:ind w:left="566" w:hanging="283"/>
    </w:pPr>
  </w:style>
  <w:style w:type="paragraph" w:styleId="List3">
    <w:name w:val="List 3"/>
    <w:basedOn w:val="Normal"/>
    <w:rsid w:val="002A54C4"/>
    <w:pPr>
      <w:ind w:left="849" w:hanging="283"/>
    </w:pPr>
  </w:style>
  <w:style w:type="paragraph" w:styleId="List4">
    <w:name w:val="List 4"/>
    <w:basedOn w:val="Normal"/>
    <w:rsid w:val="002A54C4"/>
    <w:pPr>
      <w:ind w:left="1132" w:hanging="283"/>
    </w:pPr>
  </w:style>
  <w:style w:type="paragraph" w:styleId="List5">
    <w:name w:val="List 5"/>
    <w:basedOn w:val="Normal"/>
    <w:rsid w:val="002A54C4"/>
    <w:pPr>
      <w:ind w:left="1415" w:hanging="283"/>
    </w:pPr>
  </w:style>
  <w:style w:type="paragraph" w:styleId="ListBullet2">
    <w:name w:val="List Bullet 2"/>
    <w:basedOn w:val="Normal"/>
    <w:autoRedefine/>
    <w:rsid w:val="002A54C4"/>
    <w:pPr>
      <w:tabs>
        <w:tab w:val="num" w:pos="360"/>
      </w:tabs>
    </w:pPr>
  </w:style>
  <w:style w:type="paragraph" w:styleId="ListBullet3">
    <w:name w:val="List Bullet 3"/>
    <w:basedOn w:val="Normal"/>
    <w:autoRedefine/>
    <w:rsid w:val="002A54C4"/>
    <w:pPr>
      <w:tabs>
        <w:tab w:val="num" w:pos="926"/>
      </w:tabs>
      <w:ind w:left="926" w:hanging="360"/>
    </w:pPr>
  </w:style>
  <w:style w:type="paragraph" w:styleId="ListBullet4">
    <w:name w:val="List Bullet 4"/>
    <w:basedOn w:val="Normal"/>
    <w:autoRedefine/>
    <w:rsid w:val="002A54C4"/>
    <w:pPr>
      <w:tabs>
        <w:tab w:val="num" w:pos="1209"/>
      </w:tabs>
      <w:ind w:left="1209" w:hanging="360"/>
    </w:pPr>
  </w:style>
  <w:style w:type="paragraph" w:styleId="ListBullet5">
    <w:name w:val="List Bullet 5"/>
    <w:basedOn w:val="Normal"/>
    <w:autoRedefine/>
    <w:rsid w:val="002A54C4"/>
    <w:pPr>
      <w:tabs>
        <w:tab w:val="num" w:pos="1492"/>
      </w:tabs>
      <w:ind w:left="1492" w:hanging="360"/>
    </w:pPr>
  </w:style>
  <w:style w:type="paragraph" w:styleId="ListNumber2">
    <w:name w:val="List Number 2"/>
    <w:basedOn w:val="Normal"/>
    <w:rsid w:val="002A54C4"/>
    <w:pPr>
      <w:tabs>
        <w:tab w:val="num" w:pos="643"/>
      </w:tabs>
      <w:ind w:left="643" w:hanging="360"/>
    </w:pPr>
  </w:style>
  <w:style w:type="paragraph" w:styleId="ListNumber3">
    <w:name w:val="List Number 3"/>
    <w:basedOn w:val="Normal"/>
    <w:rsid w:val="002A54C4"/>
    <w:pPr>
      <w:tabs>
        <w:tab w:val="num" w:pos="926"/>
      </w:tabs>
      <w:ind w:left="926" w:hanging="360"/>
    </w:pPr>
  </w:style>
  <w:style w:type="paragraph" w:styleId="ListNumber4">
    <w:name w:val="List Number 4"/>
    <w:basedOn w:val="Normal"/>
    <w:rsid w:val="002A54C4"/>
    <w:pPr>
      <w:tabs>
        <w:tab w:val="num" w:pos="1209"/>
      </w:tabs>
      <w:ind w:left="1209" w:hanging="360"/>
    </w:pPr>
  </w:style>
  <w:style w:type="paragraph" w:styleId="ListNumber5">
    <w:name w:val="List Number 5"/>
    <w:basedOn w:val="Normal"/>
    <w:rsid w:val="002A54C4"/>
    <w:pPr>
      <w:tabs>
        <w:tab w:val="num" w:pos="1492"/>
      </w:tabs>
      <w:ind w:left="1492" w:hanging="360"/>
    </w:pPr>
  </w:style>
  <w:style w:type="paragraph" w:styleId="Title">
    <w:name w:val="Title"/>
    <w:basedOn w:val="Normal"/>
    <w:link w:val="TitleChar"/>
    <w:qFormat/>
    <w:rsid w:val="002A54C4"/>
    <w:pPr>
      <w:spacing w:before="240" w:after="60"/>
    </w:pPr>
    <w:rPr>
      <w:rFonts w:ascii="Arial" w:hAnsi="Arial" w:cs="Arial"/>
      <w:b/>
      <w:bCs/>
      <w:sz w:val="40"/>
      <w:szCs w:val="40"/>
    </w:rPr>
  </w:style>
  <w:style w:type="character" w:customStyle="1" w:styleId="TitleChar">
    <w:name w:val="Title Char"/>
    <w:basedOn w:val="DefaultParagraphFont"/>
    <w:link w:val="Title"/>
    <w:rsid w:val="002A54C4"/>
    <w:rPr>
      <w:rFonts w:ascii="Arial" w:hAnsi="Arial" w:cs="Arial"/>
      <w:b/>
      <w:bCs/>
      <w:sz w:val="40"/>
      <w:szCs w:val="40"/>
    </w:rPr>
  </w:style>
  <w:style w:type="paragraph" w:styleId="Closing">
    <w:name w:val="Closing"/>
    <w:basedOn w:val="Normal"/>
    <w:link w:val="ClosingChar"/>
    <w:rsid w:val="002A54C4"/>
    <w:pPr>
      <w:ind w:left="4252"/>
    </w:pPr>
  </w:style>
  <w:style w:type="character" w:customStyle="1" w:styleId="ClosingChar">
    <w:name w:val="Closing Char"/>
    <w:basedOn w:val="DefaultParagraphFont"/>
    <w:link w:val="Closing"/>
    <w:rsid w:val="002A54C4"/>
    <w:rPr>
      <w:sz w:val="22"/>
    </w:rPr>
  </w:style>
  <w:style w:type="paragraph" w:styleId="Signature">
    <w:name w:val="Signature"/>
    <w:basedOn w:val="Normal"/>
    <w:link w:val="SignatureChar"/>
    <w:rsid w:val="002A54C4"/>
    <w:pPr>
      <w:ind w:left="4252"/>
    </w:pPr>
  </w:style>
  <w:style w:type="character" w:customStyle="1" w:styleId="SignatureChar">
    <w:name w:val="Signature Char"/>
    <w:basedOn w:val="DefaultParagraphFont"/>
    <w:link w:val="Signature"/>
    <w:rsid w:val="002A54C4"/>
    <w:rPr>
      <w:sz w:val="22"/>
    </w:rPr>
  </w:style>
  <w:style w:type="paragraph" w:styleId="BodyText">
    <w:name w:val="Body Text"/>
    <w:basedOn w:val="Normal"/>
    <w:link w:val="BodyTextChar"/>
    <w:rsid w:val="002A54C4"/>
    <w:pPr>
      <w:spacing w:after="120"/>
    </w:pPr>
  </w:style>
  <w:style w:type="character" w:customStyle="1" w:styleId="BodyTextChar">
    <w:name w:val="Body Text Char"/>
    <w:basedOn w:val="DefaultParagraphFont"/>
    <w:link w:val="BodyText"/>
    <w:rsid w:val="002A54C4"/>
    <w:rPr>
      <w:sz w:val="22"/>
    </w:rPr>
  </w:style>
  <w:style w:type="paragraph" w:styleId="BodyTextIndent">
    <w:name w:val="Body Text Indent"/>
    <w:basedOn w:val="Normal"/>
    <w:link w:val="BodyTextIndentChar"/>
    <w:rsid w:val="002A54C4"/>
    <w:pPr>
      <w:spacing w:after="120"/>
      <w:ind w:left="283"/>
    </w:pPr>
  </w:style>
  <w:style w:type="character" w:customStyle="1" w:styleId="BodyTextIndentChar">
    <w:name w:val="Body Text Indent Char"/>
    <w:basedOn w:val="DefaultParagraphFont"/>
    <w:link w:val="BodyTextIndent"/>
    <w:rsid w:val="002A54C4"/>
    <w:rPr>
      <w:sz w:val="22"/>
    </w:rPr>
  </w:style>
  <w:style w:type="paragraph" w:styleId="ListContinue">
    <w:name w:val="List Continue"/>
    <w:basedOn w:val="Normal"/>
    <w:rsid w:val="002A54C4"/>
    <w:pPr>
      <w:spacing w:after="120"/>
      <w:ind w:left="283"/>
    </w:pPr>
  </w:style>
  <w:style w:type="paragraph" w:styleId="ListContinue2">
    <w:name w:val="List Continue 2"/>
    <w:basedOn w:val="Normal"/>
    <w:rsid w:val="002A54C4"/>
    <w:pPr>
      <w:spacing w:after="120"/>
      <w:ind w:left="566"/>
    </w:pPr>
  </w:style>
  <w:style w:type="paragraph" w:styleId="ListContinue3">
    <w:name w:val="List Continue 3"/>
    <w:basedOn w:val="Normal"/>
    <w:rsid w:val="002A54C4"/>
    <w:pPr>
      <w:spacing w:after="120"/>
      <w:ind w:left="849"/>
    </w:pPr>
  </w:style>
  <w:style w:type="paragraph" w:styleId="ListContinue4">
    <w:name w:val="List Continue 4"/>
    <w:basedOn w:val="Normal"/>
    <w:rsid w:val="002A54C4"/>
    <w:pPr>
      <w:spacing w:after="120"/>
      <w:ind w:left="1132"/>
    </w:pPr>
  </w:style>
  <w:style w:type="paragraph" w:styleId="ListContinue5">
    <w:name w:val="List Continue 5"/>
    <w:basedOn w:val="Normal"/>
    <w:rsid w:val="002A54C4"/>
    <w:pPr>
      <w:spacing w:after="120"/>
      <w:ind w:left="1415"/>
    </w:pPr>
  </w:style>
  <w:style w:type="paragraph" w:styleId="MessageHeader">
    <w:name w:val="Message Header"/>
    <w:basedOn w:val="Normal"/>
    <w:link w:val="MessageHeaderChar"/>
    <w:rsid w:val="002A54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A54C4"/>
    <w:rPr>
      <w:rFonts w:ascii="Arial" w:hAnsi="Arial" w:cs="Arial"/>
      <w:sz w:val="22"/>
      <w:shd w:val="pct20" w:color="auto" w:fill="auto"/>
    </w:rPr>
  </w:style>
  <w:style w:type="paragraph" w:styleId="Subtitle">
    <w:name w:val="Subtitle"/>
    <w:basedOn w:val="Normal"/>
    <w:link w:val="SubtitleChar"/>
    <w:qFormat/>
    <w:rsid w:val="002A54C4"/>
    <w:pPr>
      <w:spacing w:after="60"/>
      <w:jc w:val="center"/>
      <w:outlineLvl w:val="1"/>
    </w:pPr>
    <w:rPr>
      <w:rFonts w:ascii="Arial" w:hAnsi="Arial" w:cs="Arial"/>
    </w:rPr>
  </w:style>
  <w:style w:type="character" w:customStyle="1" w:styleId="SubtitleChar">
    <w:name w:val="Subtitle Char"/>
    <w:basedOn w:val="DefaultParagraphFont"/>
    <w:link w:val="Subtitle"/>
    <w:rsid w:val="002A54C4"/>
    <w:rPr>
      <w:rFonts w:ascii="Arial" w:hAnsi="Arial" w:cs="Arial"/>
      <w:sz w:val="22"/>
    </w:rPr>
  </w:style>
  <w:style w:type="paragraph" w:styleId="Salutation">
    <w:name w:val="Salutation"/>
    <w:basedOn w:val="Normal"/>
    <w:next w:val="Normal"/>
    <w:link w:val="SalutationChar"/>
    <w:rsid w:val="002A54C4"/>
  </w:style>
  <w:style w:type="character" w:customStyle="1" w:styleId="SalutationChar">
    <w:name w:val="Salutation Char"/>
    <w:basedOn w:val="DefaultParagraphFont"/>
    <w:link w:val="Salutation"/>
    <w:rsid w:val="002A54C4"/>
    <w:rPr>
      <w:sz w:val="22"/>
    </w:rPr>
  </w:style>
  <w:style w:type="paragraph" w:styleId="Date">
    <w:name w:val="Date"/>
    <w:basedOn w:val="Normal"/>
    <w:next w:val="Normal"/>
    <w:link w:val="DateChar"/>
    <w:rsid w:val="002A54C4"/>
  </w:style>
  <w:style w:type="character" w:customStyle="1" w:styleId="DateChar">
    <w:name w:val="Date Char"/>
    <w:basedOn w:val="DefaultParagraphFont"/>
    <w:link w:val="Date"/>
    <w:rsid w:val="002A54C4"/>
    <w:rPr>
      <w:sz w:val="22"/>
    </w:rPr>
  </w:style>
  <w:style w:type="paragraph" w:styleId="BodyTextFirstIndent">
    <w:name w:val="Body Text First Indent"/>
    <w:basedOn w:val="BodyText"/>
    <w:link w:val="BodyTextFirstIndentChar"/>
    <w:rsid w:val="002A54C4"/>
    <w:pPr>
      <w:ind w:firstLine="210"/>
    </w:pPr>
  </w:style>
  <w:style w:type="character" w:customStyle="1" w:styleId="BodyTextFirstIndentChar">
    <w:name w:val="Body Text First Indent Char"/>
    <w:basedOn w:val="BodyTextChar"/>
    <w:link w:val="BodyTextFirstIndent"/>
    <w:rsid w:val="002A54C4"/>
    <w:rPr>
      <w:sz w:val="22"/>
    </w:rPr>
  </w:style>
  <w:style w:type="paragraph" w:styleId="BodyTextFirstIndent2">
    <w:name w:val="Body Text First Indent 2"/>
    <w:basedOn w:val="BodyTextIndent"/>
    <w:link w:val="BodyTextFirstIndent2Char"/>
    <w:rsid w:val="002A54C4"/>
    <w:pPr>
      <w:ind w:firstLine="210"/>
    </w:pPr>
  </w:style>
  <w:style w:type="character" w:customStyle="1" w:styleId="BodyTextFirstIndent2Char">
    <w:name w:val="Body Text First Indent 2 Char"/>
    <w:basedOn w:val="BodyTextIndentChar"/>
    <w:link w:val="BodyTextFirstIndent2"/>
    <w:rsid w:val="002A54C4"/>
    <w:rPr>
      <w:sz w:val="22"/>
    </w:rPr>
  </w:style>
  <w:style w:type="paragraph" w:styleId="BodyText2">
    <w:name w:val="Body Text 2"/>
    <w:basedOn w:val="Normal"/>
    <w:link w:val="BodyText2Char"/>
    <w:rsid w:val="002A54C4"/>
    <w:pPr>
      <w:spacing w:after="120" w:line="480" w:lineRule="auto"/>
    </w:pPr>
  </w:style>
  <w:style w:type="character" w:customStyle="1" w:styleId="BodyText2Char">
    <w:name w:val="Body Text 2 Char"/>
    <w:basedOn w:val="DefaultParagraphFont"/>
    <w:link w:val="BodyText2"/>
    <w:rsid w:val="002A54C4"/>
    <w:rPr>
      <w:sz w:val="22"/>
    </w:rPr>
  </w:style>
  <w:style w:type="paragraph" w:styleId="BodyText3">
    <w:name w:val="Body Text 3"/>
    <w:basedOn w:val="Normal"/>
    <w:link w:val="BodyText3Char"/>
    <w:rsid w:val="002A54C4"/>
    <w:pPr>
      <w:spacing w:after="120"/>
    </w:pPr>
    <w:rPr>
      <w:sz w:val="16"/>
      <w:szCs w:val="16"/>
    </w:rPr>
  </w:style>
  <w:style w:type="character" w:customStyle="1" w:styleId="BodyText3Char">
    <w:name w:val="Body Text 3 Char"/>
    <w:basedOn w:val="DefaultParagraphFont"/>
    <w:link w:val="BodyText3"/>
    <w:rsid w:val="002A54C4"/>
    <w:rPr>
      <w:sz w:val="16"/>
      <w:szCs w:val="16"/>
    </w:rPr>
  </w:style>
  <w:style w:type="paragraph" w:styleId="BodyTextIndent2">
    <w:name w:val="Body Text Indent 2"/>
    <w:basedOn w:val="Normal"/>
    <w:link w:val="BodyTextIndent2Char"/>
    <w:rsid w:val="002A54C4"/>
    <w:pPr>
      <w:spacing w:after="120" w:line="480" w:lineRule="auto"/>
      <w:ind w:left="283"/>
    </w:pPr>
  </w:style>
  <w:style w:type="character" w:customStyle="1" w:styleId="BodyTextIndent2Char">
    <w:name w:val="Body Text Indent 2 Char"/>
    <w:basedOn w:val="DefaultParagraphFont"/>
    <w:link w:val="BodyTextIndent2"/>
    <w:rsid w:val="002A54C4"/>
    <w:rPr>
      <w:sz w:val="22"/>
    </w:rPr>
  </w:style>
  <w:style w:type="paragraph" w:styleId="BodyTextIndent3">
    <w:name w:val="Body Text Indent 3"/>
    <w:basedOn w:val="Normal"/>
    <w:link w:val="BodyTextIndent3Char"/>
    <w:rsid w:val="002A54C4"/>
    <w:pPr>
      <w:spacing w:after="120"/>
      <w:ind w:left="283"/>
    </w:pPr>
    <w:rPr>
      <w:sz w:val="16"/>
      <w:szCs w:val="16"/>
    </w:rPr>
  </w:style>
  <w:style w:type="character" w:customStyle="1" w:styleId="BodyTextIndent3Char">
    <w:name w:val="Body Text Indent 3 Char"/>
    <w:basedOn w:val="DefaultParagraphFont"/>
    <w:link w:val="BodyTextIndent3"/>
    <w:rsid w:val="002A54C4"/>
    <w:rPr>
      <w:sz w:val="16"/>
      <w:szCs w:val="16"/>
    </w:rPr>
  </w:style>
  <w:style w:type="paragraph" w:styleId="BlockText">
    <w:name w:val="Block Text"/>
    <w:basedOn w:val="Normal"/>
    <w:rsid w:val="002A54C4"/>
    <w:pPr>
      <w:spacing w:after="120"/>
      <w:ind w:left="1440" w:right="1440"/>
    </w:pPr>
  </w:style>
  <w:style w:type="character" w:styleId="Hyperlink">
    <w:name w:val="Hyperlink"/>
    <w:basedOn w:val="DefaultParagraphFont"/>
    <w:rsid w:val="002A54C4"/>
    <w:rPr>
      <w:color w:val="0000FF"/>
      <w:u w:val="single"/>
    </w:rPr>
  </w:style>
  <w:style w:type="character" w:styleId="FollowedHyperlink">
    <w:name w:val="FollowedHyperlink"/>
    <w:basedOn w:val="DefaultParagraphFont"/>
    <w:rsid w:val="002A54C4"/>
    <w:rPr>
      <w:color w:val="800080"/>
      <w:u w:val="single"/>
    </w:rPr>
  </w:style>
  <w:style w:type="character" w:styleId="Strong">
    <w:name w:val="Strong"/>
    <w:basedOn w:val="DefaultParagraphFont"/>
    <w:qFormat/>
    <w:rsid w:val="002A54C4"/>
    <w:rPr>
      <w:b/>
      <w:bCs/>
    </w:rPr>
  </w:style>
  <w:style w:type="character" w:styleId="Emphasis">
    <w:name w:val="Emphasis"/>
    <w:basedOn w:val="DefaultParagraphFont"/>
    <w:qFormat/>
    <w:rsid w:val="002A54C4"/>
    <w:rPr>
      <w:i/>
      <w:iCs/>
    </w:rPr>
  </w:style>
  <w:style w:type="paragraph" w:styleId="DocumentMap">
    <w:name w:val="Document Map"/>
    <w:basedOn w:val="Normal"/>
    <w:link w:val="DocumentMapChar"/>
    <w:rsid w:val="002A54C4"/>
    <w:pPr>
      <w:shd w:val="clear" w:color="auto" w:fill="000080"/>
    </w:pPr>
    <w:rPr>
      <w:rFonts w:ascii="Tahoma" w:hAnsi="Tahoma" w:cs="Tahoma"/>
    </w:rPr>
  </w:style>
  <w:style w:type="character" w:customStyle="1" w:styleId="DocumentMapChar">
    <w:name w:val="Document Map Char"/>
    <w:basedOn w:val="DefaultParagraphFont"/>
    <w:link w:val="DocumentMap"/>
    <w:rsid w:val="002A54C4"/>
    <w:rPr>
      <w:rFonts w:ascii="Tahoma" w:hAnsi="Tahoma" w:cs="Tahoma"/>
      <w:sz w:val="22"/>
      <w:shd w:val="clear" w:color="auto" w:fill="000080"/>
    </w:rPr>
  </w:style>
  <w:style w:type="paragraph" w:styleId="PlainText">
    <w:name w:val="Plain Text"/>
    <w:basedOn w:val="Normal"/>
    <w:link w:val="PlainTextChar"/>
    <w:rsid w:val="002A54C4"/>
    <w:rPr>
      <w:rFonts w:ascii="Courier New" w:hAnsi="Courier New" w:cs="Courier New"/>
      <w:sz w:val="20"/>
    </w:rPr>
  </w:style>
  <w:style w:type="character" w:customStyle="1" w:styleId="PlainTextChar">
    <w:name w:val="Plain Text Char"/>
    <w:basedOn w:val="DefaultParagraphFont"/>
    <w:link w:val="PlainText"/>
    <w:rsid w:val="002A54C4"/>
    <w:rPr>
      <w:rFonts w:ascii="Courier New" w:hAnsi="Courier New" w:cs="Courier New"/>
    </w:rPr>
  </w:style>
  <w:style w:type="paragraph" w:styleId="E-mailSignature">
    <w:name w:val="E-mail Signature"/>
    <w:basedOn w:val="Normal"/>
    <w:link w:val="E-mailSignatureChar"/>
    <w:rsid w:val="002A54C4"/>
  </w:style>
  <w:style w:type="character" w:customStyle="1" w:styleId="E-mailSignatureChar">
    <w:name w:val="E-mail Signature Char"/>
    <w:basedOn w:val="DefaultParagraphFont"/>
    <w:link w:val="E-mailSignature"/>
    <w:rsid w:val="002A54C4"/>
    <w:rPr>
      <w:sz w:val="22"/>
    </w:rPr>
  </w:style>
  <w:style w:type="paragraph" w:styleId="NormalWeb">
    <w:name w:val="Normal (Web)"/>
    <w:basedOn w:val="Normal"/>
    <w:rsid w:val="002A54C4"/>
  </w:style>
  <w:style w:type="character" w:styleId="HTMLAcronym">
    <w:name w:val="HTML Acronym"/>
    <w:basedOn w:val="DefaultParagraphFont"/>
    <w:rsid w:val="002A54C4"/>
  </w:style>
  <w:style w:type="paragraph" w:styleId="HTMLAddress">
    <w:name w:val="HTML Address"/>
    <w:basedOn w:val="Normal"/>
    <w:link w:val="HTMLAddressChar"/>
    <w:rsid w:val="002A54C4"/>
    <w:rPr>
      <w:i/>
      <w:iCs/>
    </w:rPr>
  </w:style>
  <w:style w:type="character" w:customStyle="1" w:styleId="HTMLAddressChar">
    <w:name w:val="HTML Address Char"/>
    <w:basedOn w:val="DefaultParagraphFont"/>
    <w:link w:val="HTMLAddress"/>
    <w:rsid w:val="002A54C4"/>
    <w:rPr>
      <w:i/>
      <w:iCs/>
      <w:sz w:val="22"/>
    </w:rPr>
  </w:style>
  <w:style w:type="character" w:styleId="HTMLCite">
    <w:name w:val="HTML Cite"/>
    <w:basedOn w:val="DefaultParagraphFont"/>
    <w:rsid w:val="002A54C4"/>
    <w:rPr>
      <w:i/>
      <w:iCs/>
    </w:rPr>
  </w:style>
  <w:style w:type="character" w:styleId="HTMLCode">
    <w:name w:val="HTML Code"/>
    <w:basedOn w:val="DefaultParagraphFont"/>
    <w:rsid w:val="002A54C4"/>
    <w:rPr>
      <w:rFonts w:ascii="Courier New" w:hAnsi="Courier New" w:cs="Courier New"/>
      <w:sz w:val="20"/>
      <w:szCs w:val="20"/>
    </w:rPr>
  </w:style>
  <w:style w:type="character" w:styleId="HTMLDefinition">
    <w:name w:val="HTML Definition"/>
    <w:basedOn w:val="DefaultParagraphFont"/>
    <w:rsid w:val="002A54C4"/>
    <w:rPr>
      <w:i/>
      <w:iCs/>
    </w:rPr>
  </w:style>
  <w:style w:type="character" w:styleId="HTMLKeyboard">
    <w:name w:val="HTML Keyboard"/>
    <w:basedOn w:val="DefaultParagraphFont"/>
    <w:rsid w:val="002A54C4"/>
    <w:rPr>
      <w:rFonts w:ascii="Courier New" w:hAnsi="Courier New" w:cs="Courier New"/>
      <w:sz w:val="20"/>
      <w:szCs w:val="20"/>
    </w:rPr>
  </w:style>
  <w:style w:type="paragraph" w:styleId="HTMLPreformatted">
    <w:name w:val="HTML Preformatted"/>
    <w:basedOn w:val="Normal"/>
    <w:link w:val="HTMLPreformattedChar"/>
    <w:rsid w:val="002A54C4"/>
    <w:rPr>
      <w:rFonts w:ascii="Courier New" w:hAnsi="Courier New" w:cs="Courier New"/>
      <w:sz w:val="20"/>
    </w:rPr>
  </w:style>
  <w:style w:type="character" w:customStyle="1" w:styleId="HTMLPreformattedChar">
    <w:name w:val="HTML Preformatted Char"/>
    <w:basedOn w:val="DefaultParagraphFont"/>
    <w:link w:val="HTMLPreformatted"/>
    <w:rsid w:val="002A54C4"/>
    <w:rPr>
      <w:rFonts w:ascii="Courier New" w:hAnsi="Courier New" w:cs="Courier New"/>
    </w:rPr>
  </w:style>
  <w:style w:type="character" w:styleId="HTMLSample">
    <w:name w:val="HTML Sample"/>
    <w:basedOn w:val="DefaultParagraphFont"/>
    <w:rsid w:val="002A54C4"/>
    <w:rPr>
      <w:rFonts w:ascii="Courier New" w:hAnsi="Courier New" w:cs="Courier New"/>
    </w:rPr>
  </w:style>
  <w:style w:type="character" w:styleId="HTMLTypewriter">
    <w:name w:val="HTML Typewriter"/>
    <w:basedOn w:val="DefaultParagraphFont"/>
    <w:rsid w:val="002A54C4"/>
    <w:rPr>
      <w:rFonts w:ascii="Courier New" w:hAnsi="Courier New" w:cs="Courier New"/>
      <w:sz w:val="20"/>
      <w:szCs w:val="20"/>
    </w:rPr>
  </w:style>
  <w:style w:type="character" w:styleId="HTMLVariable">
    <w:name w:val="HTML Variable"/>
    <w:basedOn w:val="DefaultParagraphFont"/>
    <w:rsid w:val="002A54C4"/>
    <w:rPr>
      <w:i/>
      <w:iCs/>
    </w:rPr>
  </w:style>
  <w:style w:type="paragraph" w:styleId="CommentSubject">
    <w:name w:val="annotation subject"/>
    <w:basedOn w:val="CommentText"/>
    <w:next w:val="CommentText"/>
    <w:link w:val="CommentSubjectChar"/>
    <w:rsid w:val="002A54C4"/>
    <w:rPr>
      <w:b/>
      <w:bCs/>
    </w:rPr>
  </w:style>
  <w:style w:type="character" w:customStyle="1" w:styleId="CommentSubjectChar">
    <w:name w:val="Comment Subject Char"/>
    <w:basedOn w:val="CommentTextChar"/>
    <w:link w:val="CommentSubject"/>
    <w:rsid w:val="002A54C4"/>
    <w:rPr>
      <w:b/>
      <w:bCs/>
    </w:rPr>
  </w:style>
  <w:style w:type="numbering" w:styleId="1ai">
    <w:name w:val="Outline List 1"/>
    <w:basedOn w:val="NoList"/>
    <w:rsid w:val="002A54C4"/>
    <w:pPr>
      <w:numPr>
        <w:numId w:val="14"/>
      </w:numPr>
    </w:pPr>
  </w:style>
  <w:style w:type="numbering" w:styleId="111111">
    <w:name w:val="Outline List 2"/>
    <w:basedOn w:val="NoList"/>
    <w:rsid w:val="002A54C4"/>
    <w:pPr>
      <w:numPr>
        <w:numId w:val="15"/>
      </w:numPr>
    </w:pPr>
  </w:style>
  <w:style w:type="numbering" w:styleId="ArticleSection">
    <w:name w:val="Outline List 3"/>
    <w:basedOn w:val="NoList"/>
    <w:rsid w:val="002A54C4"/>
    <w:pPr>
      <w:numPr>
        <w:numId w:val="17"/>
      </w:numPr>
    </w:pPr>
  </w:style>
  <w:style w:type="table" w:styleId="TableSimple1">
    <w:name w:val="Table Simple 1"/>
    <w:basedOn w:val="TableNormal"/>
    <w:rsid w:val="002A54C4"/>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A54C4"/>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A54C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A54C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A54C4"/>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A54C4"/>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A54C4"/>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A54C4"/>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A54C4"/>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A54C4"/>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A54C4"/>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A54C4"/>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A54C4"/>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A54C4"/>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A54C4"/>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A54C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A54C4"/>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A54C4"/>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A54C4"/>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A54C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A54C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A54C4"/>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A54C4"/>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A54C4"/>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A54C4"/>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A54C4"/>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A54C4"/>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A54C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A54C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A54C4"/>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A54C4"/>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A54C4"/>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A54C4"/>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A54C4"/>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A54C4"/>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A54C4"/>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A54C4"/>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A54C4"/>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A54C4"/>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A54C4"/>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A54C4"/>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A54C4"/>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A54C4"/>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A54C4"/>
    <w:rPr>
      <w:rFonts w:eastAsia="Times New Roman" w:cs="Times New Roman"/>
      <w:b/>
      <w:kern w:val="28"/>
      <w:sz w:val="24"/>
      <w:lang w:eastAsia="en-AU"/>
    </w:rPr>
  </w:style>
  <w:style w:type="paragraph" w:customStyle="1" w:styleId="acthead50">
    <w:name w:val="acthead5"/>
    <w:basedOn w:val="Normal"/>
    <w:rsid w:val="00BC6A1C"/>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BC6A1C"/>
  </w:style>
  <w:style w:type="paragraph" w:customStyle="1" w:styleId="tabletext0">
    <w:name w:val="tabletext"/>
    <w:basedOn w:val="Normal"/>
    <w:rsid w:val="00BC6A1C"/>
    <w:pPr>
      <w:spacing w:before="100" w:beforeAutospacing="1" w:after="100" w:afterAutospacing="1" w:line="240" w:lineRule="auto"/>
    </w:pPr>
    <w:rPr>
      <w:rFonts w:eastAsia="Times New Roman" w:cs="Times New Roman"/>
      <w:sz w:val="24"/>
      <w:szCs w:val="24"/>
      <w:lang w:eastAsia="en-AU"/>
    </w:rPr>
  </w:style>
  <w:style w:type="paragraph" w:customStyle="1" w:styleId="tableheading0">
    <w:name w:val="tableheading"/>
    <w:basedOn w:val="Normal"/>
    <w:rsid w:val="00BC6A1C"/>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BC6A1C"/>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05841">
      <w:bodyDiv w:val="1"/>
      <w:marLeft w:val="0"/>
      <w:marRight w:val="0"/>
      <w:marTop w:val="0"/>
      <w:marBottom w:val="0"/>
      <w:divBdr>
        <w:top w:val="none" w:sz="0" w:space="0" w:color="auto"/>
        <w:left w:val="none" w:sz="0" w:space="0" w:color="auto"/>
        <w:bottom w:val="none" w:sz="0" w:space="0" w:color="auto"/>
        <w:right w:val="none" w:sz="0" w:space="0" w:color="auto"/>
      </w:divBdr>
    </w:div>
    <w:div w:id="1557011155">
      <w:bodyDiv w:val="1"/>
      <w:marLeft w:val="0"/>
      <w:marRight w:val="0"/>
      <w:marTop w:val="0"/>
      <w:marBottom w:val="0"/>
      <w:divBdr>
        <w:top w:val="none" w:sz="0" w:space="0" w:color="auto"/>
        <w:left w:val="none" w:sz="0" w:space="0" w:color="auto"/>
        <w:bottom w:val="none" w:sz="0" w:space="0" w:color="auto"/>
        <w:right w:val="none" w:sz="0" w:space="0" w:color="auto"/>
      </w:divBdr>
    </w:div>
    <w:div w:id="1997417508">
      <w:bodyDiv w:val="1"/>
      <w:marLeft w:val="0"/>
      <w:marRight w:val="0"/>
      <w:marTop w:val="0"/>
      <w:marBottom w:val="0"/>
      <w:divBdr>
        <w:top w:val="none" w:sz="0" w:space="0" w:color="auto"/>
        <w:left w:val="none" w:sz="0" w:space="0" w:color="auto"/>
        <w:bottom w:val="none" w:sz="0" w:space="0" w:color="auto"/>
        <w:right w:val="none" w:sz="0" w:space="0" w:color="auto"/>
      </w:divBdr>
    </w:div>
    <w:div w:id="2019771049">
      <w:bodyDiv w:val="1"/>
      <w:marLeft w:val="0"/>
      <w:marRight w:val="0"/>
      <w:marTop w:val="0"/>
      <w:marBottom w:val="0"/>
      <w:divBdr>
        <w:top w:val="none" w:sz="0" w:space="0" w:color="auto"/>
        <w:left w:val="none" w:sz="0" w:space="0" w:color="auto"/>
        <w:bottom w:val="none" w:sz="0" w:space="0" w:color="auto"/>
        <w:right w:val="none" w:sz="0" w:space="0" w:color="auto"/>
      </w:divBdr>
    </w:div>
    <w:div w:id="21113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E6024B5-7B7E-4A64-AAE4-D86B12C22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AE392562164A4BAF4F919E94AE612C" ma:contentTypeVersion="" ma:contentTypeDescription="PDMS Document Site Content Type" ma:contentTypeScope="" ma:versionID="b05a19efaf5713a1d679aa2ad95f69e1">
  <xsd:schema xmlns:xsd="http://www.w3.org/2001/XMLSchema" xmlns:xs="http://www.w3.org/2001/XMLSchema" xmlns:p="http://schemas.microsoft.com/office/2006/metadata/properties" xmlns:ns2="2E6024B5-7B7E-4A64-AAE4-D86B12C225C0" targetNamespace="http://schemas.microsoft.com/office/2006/metadata/properties" ma:root="true" ma:fieldsID="3ae16b2c26d9f4bcd6350519ff489634" ns2:_="">
    <xsd:import namespace="2E6024B5-7B7E-4A64-AAE4-D86B12C225C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024B5-7B7E-4A64-AAE4-D86B12C225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9BF76-DE62-4773-A0B6-796D75E3472C}">
  <ds:schemaRefs>
    <ds:schemaRef ds:uri="http://purl.org/dc/elements/1.1/"/>
    <ds:schemaRef ds:uri="http://schemas.microsoft.com/office/2006/metadata/properties"/>
    <ds:schemaRef ds:uri="2E6024B5-7B7E-4A64-AAE4-D86B12C225C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D1516C-E13B-49D2-801A-72F55172C3BD}">
  <ds:schemaRefs>
    <ds:schemaRef ds:uri="http://schemas.microsoft.com/sharepoint/v3/contenttype/forms"/>
  </ds:schemaRefs>
</ds:datastoreItem>
</file>

<file path=customXml/itemProps3.xml><?xml version="1.0" encoding="utf-8"?>
<ds:datastoreItem xmlns:ds="http://schemas.openxmlformats.org/officeDocument/2006/customXml" ds:itemID="{8C69B682-1966-47B9-8DC8-6F4D755B9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024B5-7B7E-4A64-AAE4-D86B12C22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19</Pages>
  <Words>4744</Words>
  <Characters>27046</Characters>
  <Application>Microsoft Office Word</Application>
  <DocSecurity>0</DocSecurity>
  <PresentationFormat/>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2022-11-21T23:32:00Z</cp:lastPrinted>
  <dcterms:created xsi:type="dcterms:W3CDTF">2023-02-16T03:27:00Z</dcterms:created>
  <dcterms:modified xsi:type="dcterms:W3CDTF">2023-02-16T03:27:00Z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AusCheck Legislation Amendment (Critical Infrastructure Background Check)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OPC65649</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ContentTypeId">
    <vt:lpwstr>0x010100266966F133664895A6EE3632470D45F500F6AE392562164A4BAF4F919E94AE612C</vt:lpwstr>
  </property>
</Properties>
</file>