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B3D4" w14:textId="77777777" w:rsidR="000B4224" w:rsidRPr="00731FEA" w:rsidRDefault="000B4224" w:rsidP="000B4224">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91CB510" w14:textId="77777777" w:rsidR="000B4224" w:rsidRPr="00731FEA" w:rsidRDefault="000B4224" w:rsidP="000B4224">
      <w:pPr>
        <w:pStyle w:val="Heading2"/>
        <w:jc w:val="center"/>
        <w:rPr>
          <w:sz w:val="24"/>
          <w:szCs w:val="24"/>
        </w:rPr>
      </w:pPr>
      <w:r w:rsidRPr="007B335E">
        <w:rPr>
          <w:sz w:val="24"/>
          <w:szCs w:val="24"/>
        </w:rPr>
        <w:t xml:space="preserve">Issued by authority of </w:t>
      </w:r>
      <w:sdt>
        <w:sdtPr>
          <w:rPr>
            <w:rStyle w:val="DefaultChar"/>
          </w:rPr>
          <w:id w:val="-1025254589"/>
          <w:placeholder>
            <w:docPart w:val="E6C9491A341F44BD86E726113F3C0EE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Treasurer</w:t>
          </w:r>
        </w:sdtContent>
      </w:sdt>
      <w:r w:rsidRPr="00731FEA">
        <w:rPr>
          <w:sz w:val="24"/>
          <w:szCs w:val="24"/>
        </w:rPr>
        <w:t xml:space="preserve"> </w:t>
      </w:r>
    </w:p>
    <w:p w14:paraId="5D5B19FA" w14:textId="77777777" w:rsidR="000B4224" w:rsidRDefault="000B4224" w:rsidP="000B4224">
      <w:pPr>
        <w:spacing w:before="240" w:after="240"/>
        <w:jc w:val="center"/>
        <w:rPr>
          <w:i/>
        </w:rPr>
      </w:pPr>
      <w:r w:rsidRPr="00992EAA">
        <w:rPr>
          <w:i/>
        </w:rPr>
        <w:t>Competition and Consumer Act 2010</w:t>
      </w:r>
    </w:p>
    <w:p w14:paraId="0B006CB5" w14:textId="77777777" w:rsidR="000B4224" w:rsidRPr="00503E44" w:rsidRDefault="000B4224" w:rsidP="000B4224">
      <w:pPr>
        <w:tabs>
          <w:tab w:val="left" w:pos="1418"/>
        </w:tabs>
        <w:spacing w:after="240"/>
        <w:jc w:val="center"/>
        <w:rPr>
          <w:i/>
        </w:rPr>
      </w:pPr>
      <w:bookmarkStart w:id="0" w:name="_Hlk122534905"/>
      <w:r w:rsidRPr="00F329F7">
        <w:rPr>
          <w:i/>
        </w:rPr>
        <w:t xml:space="preserve">Competition and Consumer Amendment (State/Territory </w:t>
      </w:r>
      <w:r w:rsidRPr="00187C63">
        <w:rPr>
          <w:i/>
        </w:rPr>
        <w:t>Coal Market Price Emergency Law</w:t>
      </w:r>
      <w:r w:rsidRPr="00F329F7">
        <w:rPr>
          <w:i/>
        </w:rPr>
        <w:t>) Regulations 202</w:t>
      </w:r>
      <w:r>
        <w:rPr>
          <w:i/>
        </w:rPr>
        <w:t>3</w:t>
      </w:r>
    </w:p>
    <w:bookmarkEnd w:id="0"/>
    <w:p w14:paraId="2A5709E9" w14:textId="77777777" w:rsidR="000B4224" w:rsidRDefault="000B4224" w:rsidP="000B4224">
      <w:pPr>
        <w:spacing w:before="240"/>
      </w:pPr>
      <w:r w:rsidRPr="00503E44">
        <w:t xml:space="preserve">Section </w:t>
      </w:r>
      <w:r>
        <w:t xml:space="preserve">172 </w:t>
      </w:r>
      <w:r w:rsidRPr="00503E44">
        <w:t xml:space="preserve">of the </w:t>
      </w:r>
      <w:r w:rsidRPr="00680A8D">
        <w:rPr>
          <w:i/>
          <w:iCs/>
        </w:rPr>
        <w:t>Competition and Consumer Act 2010</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68240549" w14:textId="77777777" w:rsidR="000B4224" w:rsidRPr="00B2724A" w:rsidRDefault="000B4224" w:rsidP="000B4224">
      <w:pPr>
        <w:spacing w:before="240"/>
      </w:pPr>
      <w:r w:rsidRPr="00B2724A">
        <w:t xml:space="preserve">Subsection </w:t>
      </w:r>
      <w:r>
        <w:t>44</w:t>
      </w:r>
      <w:proofErr w:type="gramStart"/>
      <w:r>
        <w:t>AI(</w:t>
      </w:r>
      <w:proofErr w:type="gramEnd"/>
      <w:r>
        <w:t xml:space="preserve">1) </w:t>
      </w:r>
      <w:r w:rsidRPr="00B2724A">
        <w:t xml:space="preserve">of the </w:t>
      </w:r>
      <w:r>
        <w:t>Act</w:t>
      </w:r>
      <w:r w:rsidRPr="00B2724A">
        <w:t xml:space="preserve"> provides </w:t>
      </w:r>
      <w:r>
        <w:t>that a State/Territory energy law may confer f</w:t>
      </w:r>
      <w:r w:rsidRPr="00185B3C">
        <w:t>unctions or powers, or impose duties,</w:t>
      </w:r>
      <w:r w:rsidRPr="00B2724A">
        <w:t xml:space="preserve"> </w:t>
      </w:r>
      <w:r>
        <w:t xml:space="preserve">on </w:t>
      </w:r>
      <w:r w:rsidRPr="00B2724A">
        <w:t>the Australian Energy Regulator (AER)</w:t>
      </w:r>
      <w:r>
        <w:t xml:space="preserve"> for the purposes of that law. Subsection 44</w:t>
      </w:r>
      <w:proofErr w:type="gramStart"/>
      <w:r>
        <w:t>AI(</w:t>
      </w:r>
      <w:proofErr w:type="gramEnd"/>
      <w:r>
        <w:t>3) of the Act provides for the AER</w:t>
      </w:r>
      <w:r w:rsidRPr="00B2724A">
        <w:t xml:space="preserve"> to perform </w:t>
      </w:r>
      <w:r>
        <w:t xml:space="preserve">such </w:t>
      </w:r>
      <w:r w:rsidRPr="00B2724A">
        <w:t xml:space="preserve">a duty or function, or exercise </w:t>
      </w:r>
      <w:r>
        <w:t xml:space="preserve">such </w:t>
      </w:r>
      <w:r w:rsidRPr="00B2724A">
        <w:t xml:space="preserve">a power, in accordance with an agreement between the Commonwealth and the relevant State or Territory. </w:t>
      </w:r>
    </w:p>
    <w:p w14:paraId="48EBB2F6" w14:textId="77777777" w:rsidR="000B4224" w:rsidRPr="00B2724A" w:rsidRDefault="000B4224" w:rsidP="000B4224">
      <w:pPr>
        <w:spacing w:before="240"/>
      </w:pPr>
      <w:bookmarkStart w:id="1" w:name="_Hlk79488417"/>
      <w:r w:rsidRPr="00B2724A">
        <w:t xml:space="preserve">The </w:t>
      </w:r>
      <w:r w:rsidRPr="00B2724A">
        <w:rPr>
          <w:i/>
          <w:iCs/>
        </w:rPr>
        <w:t xml:space="preserve">Competition and Consumer Amendment (State/Territory </w:t>
      </w:r>
      <w:r w:rsidRPr="00F54BC3">
        <w:rPr>
          <w:i/>
          <w:iCs/>
        </w:rPr>
        <w:t>Coal Market Price Emergency</w:t>
      </w:r>
      <w:r w:rsidRPr="00B2724A">
        <w:rPr>
          <w:i/>
          <w:iCs/>
        </w:rPr>
        <w:t xml:space="preserve"> Law) Regulations 202</w:t>
      </w:r>
      <w:r>
        <w:rPr>
          <w:i/>
          <w:iCs/>
        </w:rPr>
        <w:t>3</w:t>
      </w:r>
      <w:r w:rsidRPr="00B2724A">
        <w:t xml:space="preserve"> (the Regulations) give effect to the </w:t>
      </w:r>
      <w:r>
        <w:t>c</w:t>
      </w:r>
      <w:r w:rsidRPr="00B2724A">
        <w:t xml:space="preserve">onferral of functions on the </w:t>
      </w:r>
      <w:r>
        <w:t>AER</w:t>
      </w:r>
      <w:r w:rsidRPr="00B2724A">
        <w:t xml:space="preserve"> under the </w:t>
      </w:r>
      <w:r w:rsidRPr="00701429">
        <w:rPr>
          <w:i/>
          <w:iCs/>
        </w:rPr>
        <w:t xml:space="preserve">Energy and Utilities Administration Act 1987 </w:t>
      </w:r>
      <w:r w:rsidRPr="00B2724A">
        <w:t>(NSW)</w:t>
      </w:r>
      <w:r>
        <w:t>,</w:t>
      </w:r>
      <w:r w:rsidRPr="00B2724A">
        <w:t xml:space="preserve"> </w:t>
      </w:r>
      <w:r>
        <w:t xml:space="preserve">as agreed </w:t>
      </w:r>
      <w:r w:rsidRPr="00B2724A">
        <w:t xml:space="preserve">between the Commonwealth Government and the New South Wales (NSW) Government. The Regulations </w:t>
      </w:r>
      <w:r>
        <w:t xml:space="preserve">prescribe Schedule 3 to the </w:t>
      </w:r>
      <w:r w:rsidRPr="00526C0E">
        <w:rPr>
          <w:i/>
          <w:iCs/>
        </w:rPr>
        <w:t xml:space="preserve">Energy and Utilities Administration Act 1987 </w:t>
      </w:r>
      <w:r>
        <w:t>(</w:t>
      </w:r>
      <w:r w:rsidRPr="00B2724A">
        <w:t>NSW</w:t>
      </w:r>
      <w:r>
        <w:t>) and any directions and regulations made under that Schedule as a State/Territory energy law. This</w:t>
      </w:r>
      <w:r w:rsidRPr="00B2724A">
        <w:t xml:space="preserve"> </w:t>
      </w:r>
      <w:r>
        <w:t>allows</w:t>
      </w:r>
      <w:r w:rsidRPr="00B2724A">
        <w:t xml:space="preserve"> the AER to </w:t>
      </w:r>
      <w:r>
        <w:t>be given the functions of the regulator under that Schedule.</w:t>
      </w:r>
      <w:bookmarkEnd w:id="1"/>
    </w:p>
    <w:p w14:paraId="153D615C" w14:textId="77777777" w:rsidR="000B4224" w:rsidRPr="00B2724A" w:rsidRDefault="000B4224" w:rsidP="000B4224">
      <w:pPr>
        <w:spacing w:before="240"/>
        <w:rPr>
          <w:szCs w:val="24"/>
        </w:rPr>
      </w:pPr>
      <w:r w:rsidRPr="00B2724A">
        <w:rPr>
          <w:color w:val="000000"/>
          <w:szCs w:val="24"/>
        </w:rPr>
        <w:t>Consultation was undertaken with the AER and the NSW Government. Public consultation was not undertaken given the machinery nature of the instrument.</w:t>
      </w:r>
    </w:p>
    <w:p w14:paraId="6ECCBFAA" w14:textId="77777777" w:rsidR="000B4224" w:rsidRDefault="000B4224" w:rsidP="000B4224">
      <w:pPr>
        <w:spacing w:before="240"/>
      </w:pPr>
      <w:r w:rsidRPr="00B2724A">
        <w:t xml:space="preserve">The Regulations are a legislative instrument for the purposes of the </w:t>
      </w:r>
      <w:r w:rsidRPr="00B2724A">
        <w:rPr>
          <w:i/>
        </w:rPr>
        <w:t>Legislation Act 2003</w:t>
      </w:r>
      <w:r w:rsidRPr="00B2724A">
        <w:t xml:space="preserve">. </w:t>
      </w:r>
    </w:p>
    <w:p w14:paraId="370D7A50" w14:textId="77777777" w:rsidR="008F01BC" w:rsidRDefault="008F01BC" w:rsidP="000B4224">
      <w:pPr>
        <w:spacing w:before="240"/>
      </w:pPr>
      <w:r w:rsidRPr="008F01BC">
        <w:t>Part 1 of Schedule 1 to the Regulations commences on the day after registration. Part 2 of Schedule 1 to the Regulations, which repeals the table item inserted by Part 1 of Schedule 1, commences on 1 July 2024. The Regulations will repeal on 2 July 2024.</w:t>
      </w:r>
    </w:p>
    <w:p w14:paraId="55992A1D" w14:textId="50A3CD72" w:rsidR="000B4224" w:rsidRDefault="000B4224" w:rsidP="000B4224">
      <w:pPr>
        <w:spacing w:before="240"/>
      </w:pPr>
      <w:r>
        <w:t xml:space="preserve">A statement of Compatibility with Human Rights is at </w:t>
      </w:r>
      <w:r w:rsidRPr="000B39A1">
        <w:rPr>
          <w:u w:val="single"/>
        </w:rPr>
        <w:t xml:space="preserve">Attachment </w:t>
      </w:r>
      <w:r>
        <w:rPr>
          <w:u w:val="single"/>
        </w:rPr>
        <w:t>A.</w:t>
      </w:r>
      <w:r w:rsidRPr="000B39A1">
        <w:t xml:space="preserve"> </w:t>
      </w:r>
    </w:p>
    <w:p w14:paraId="6FF18C93" w14:textId="77777777" w:rsidR="000B4224" w:rsidRPr="00013390" w:rsidRDefault="000B4224" w:rsidP="000B4224">
      <w:pPr>
        <w:spacing w:before="240"/>
      </w:pPr>
      <w:r w:rsidRPr="00CA038D">
        <w:t>The O</w:t>
      </w:r>
      <w:r>
        <w:t xml:space="preserve">ffice of </w:t>
      </w:r>
      <w:r w:rsidRPr="00CA038D">
        <w:t>I</w:t>
      </w:r>
      <w:r>
        <w:t xml:space="preserve">mpact </w:t>
      </w:r>
      <w:r w:rsidRPr="00CA038D">
        <w:t>A</w:t>
      </w:r>
      <w:r>
        <w:t xml:space="preserve">nalysis </w:t>
      </w:r>
      <w:r w:rsidRPr="00CA038D">
        <w:t>has been consulted (OBPR ID# 22-03859) and an I</w:t>
      </w:r>
      <w:r>
        <w:t xml:space="preserve">mpact </w:t>
      </w:r>
      <w:r w:rsidRPr="00CA038D">
        <w:t>A</w:t>
      </w:r>
      <w:r>
        <w:t>nalysis</w:t>
      </w:r>
      <w:r w:rsidRPr="00CA038D">
        <w:t xml:space="preserve"> is not required. </w:t>
      </w:r>
    </w:p>
    <w:p w14:paraId="20AACEC7" w14:textId="77777777" w:rsidR="000B4224" w:rsidRDefault="000B4224" w:rsidP="000B4224">
      <w:pPr>
        <w:pageBreakBefore/>
        <w:spacing w:before="240"/>
        <w:jc w:val="right"/>
        <w:rPr>
          <w:b/>
          <w:u w:val="single"/>
        </w:rPr>
      </w:pPr>
      <w:r w:rsidRPr="007B335E">
        <w:rPr>
          <w:b/>
          <w:u w:val="single"/>
        </w:rPr>
        <w:lastRenderedPageBreak/>
        <w:t xml:space="preserve">ATTACHMENT </w:t>
      </w:r>
      <w:r>
        <w:rPr>
          <w:b/>
          <w:u w:val="single"/>
        </w:rPr>
        <w:t>A</w:t>
      </w:r>
    </w:p>
    <w:p w14:paraId="53CB6702" w14:textId="77777777" w:rsidR="000B4224" w:rsidRPr="00462095" w:rsidRDefault="000B4224" w:rsidP="000B4224">
      <w:pPr>
        <w:pStyle w:val="Heading3"/>
      </w:pPr>
      <w:r w:rsidRPr="00462095">
        <w:t>Statement of Compatibility with Human Rights</w:t>
      </w:r>
    </w:p>
    <w:p w14:paraId="3D3B92D7" w14:textId="77777777" w:rsidR="000B4224" w:rsidRPr="00647BB7" w:rsidRDefault="000B4224" w:rsidP="000B4224">
      <w:pPr>
        <w:spacing w:before="240"/>
        <w:jc w:val="center"/>
        <w:rPr>
          <w:i/>
        </w:rPr>
      </w:pPr>
      <w:r w:rsidRPr="00647BB7">
        <w:rPr>
          <w:i/>
        </w:rPr>
        <w:t>Prepared in accordance with Part 3 of the Human Rights (Parliamentary Scrutiny) Act 2011</w:t>
      </w:r>
    </w:p>
    <w:p w14:paraId="317D1726" w14:textId="77777777" w:rsidR="000B4224" w:rsidRPr="005A30F0" w:rsidRDefault="000B4224" w:rsidP="000B4224">
      <w:pPr>
        <w:pStyle w:val="Heading3"/>
        <w:jc w:val="center"/>
      </w:pPr>
      <w:r w:rsidRPr="00C32F59">
        <w:t>Competition and Consumer Amendment (State/Territory Coal Market Price Emergency Law) Regulations 2023</w:t>
      </w:r>
    </w:p>
    <w:p w14:paraId="26EDECDD" w14:textId="77777777" w:rsidR="000B4224" w:rsidRPr="00647BB7" w:rsidRDefault="000B4224" w:rsidP="000B4224">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0A4AEE2" w14:textId="77777777" w:rsidR="000B4224" w:rsidRPr="00647BB7" w:rsidRDefault="000B4224" w:rsidP="000B4224">
      <w:pPr>
        <w:pStyle w:val="Heading3"/>
      </w:pPr>
      <w:r w:rsidRPr="00647BB7">
        <w:t>Overview of the Legislative Instrument</w:t>
      </w:r>
    </w:p>
    <w:p w14:paraId="18D5CA5A" w14:textId="77777777" w:rsidR="000B4224" w:rsidRPr="00647BB7" w:rsidRDefault="000B4224" w:rsidP="000B4224">
      <w:pPr>
        <w:spacing w:before="240"/>
      </w:pPr>
      <w:r>
        <w:t>T</w:t>
      </w:r>
      <w:r w:rsidRPr="00750E4C">
        <w:t xml:space="preserve">he </w:t>
      </w:r>
      <w:r w:rsidRPr="00E8107F">
        <w:rPr>
          <w:i/>
          <w:iCs/>
        </w:rPr>
        <w:t>Competition and Consumer Amendment (State/Territory Coal Market Price Emergency Law) Regulations 2023</w:t>
      </w:r>
      <w:r w:rsidRPr="00750E4C">
        <w:t xml:space="preserve"> give effect to the conferral of functions on the Australian Energy Regulator</w:t>
      </w:r>
      <w:r>
        <w:t xml:space="preserve"> (AER)</w:t>
      </w:r>
      <w:r w:rsidRPr="00750E4C">
        <w:t xml:space="preserve"> under the </w:t>
      </w:r>
      <w:r w:rsidRPr="009C7553">
        <w:rPr>
          <w:i/>
          <w:iCs/>
        </w:rPr>
        <w:t>Energy and</w:t>
      </w:r>
      <w:r w:rsidRPr="00750E4C">
        <w:t xml:space="preserve"> </w:t>
      </w:r>
      <w:r w:rsidRPr="009C7553">
        <w:rPr>
          <w:i/>
          <w:iCs/>
        </w:rPr>
        <w:t>Utilities Administration Act 1987</w:t>
      </w:r>
      <w:r w:rsidRPr="00750E4C">
        <w:t xml:space="preserve"> (NSW)</w:t>
      </w:r>
      <w:r>
        <w:t>,</w:t>
      </w:r>
      <w:r w:rsidRPr="00750E4C">
        <w:t xml:space="preserve"> as agreed between the Commonwealth Government and the New South Wales (NSW) Government. The Regulations provide for the AER to administer Schedule 3 of the </w:t>
      </w:r>
      <w:r w:rsidRPr="009C7553">
        <w:rPr>
          <w:i/>
          <w:iCs/>
        </w:rPr>
        <w:t>Energy and Utilities Administration Act 1987</w:t>
      </w:r>
      <w:r w:rsidRPr="00750E4C">
        <w:t xml:space="preserve"> of NSW and any related directions and regulations made under that Act.</w:t>
      </w:r>
    </w:p>
    <w:p w14:paraId="5CC0A5A7" w14:textId="77777777" w:rsidR="000B4224" w:rsidRPr="00647BB7" w:rsidRDefault="000B4224" w:rsidP="000B4224">
      <w:pPr>
        <w:pStyle w:val="Heading3"/>
      </w:pPr>
      <w:r w:rsidRPr="00647BB7">
        <w:t>Human rights implications</w:t>
      </w:r>
    </w:p>
    <w:p w14:paraId="659FD208" w14:textId="77777777" w:rsidR="000B4224" w:rsidRPr="00647BB7" w:rsidRDefault="000B4224" w:rsidP="000B4224">
      <w:pPr>
        <w:spacing w:before="240"/>
      </w:pPr>
      <w:r w:rsidRPr="00647BB7">
        <w:t>This Legislative Instrument does not engage any of the applicable rights or freedoms.</w:t>
      </w:r>
    </w:p>
    <w:p w14:paraId="3F4958FE" w14:textId="77777777" w:rsidR="000B4224" w:rsidRPr="00647BB7" w:rsidRDefault="000B4224" w:rsidP="000B4224">
      <w:pPr>
        <w:pStyle w:val="Heading3"/>
      </w:pPr>
      <w:r w:rsidRPr="00647BB7">
        <w:t>Conclusion</w:t>
      </w:r>
    </w:p>
    <w:p w14:paraId="7BE7EB2D" w14:textId="77777777" w:rsidR="000B4224" w:rsidRDefault="000B4224" w:rsidP="000B4224">
      <w:pPr>
        <w:spacing w:before="240"/>
      </w:pPr>
      <w:r w:rsidRPr="00647BB7">
        <w:t>This Legislative Instrument is compatible with human rights as it does not raise any human rights issues.</w:t>
      </w:r>
    </w:p>
    <w:p w14:paraId="0B361490" w14:textId="77777777" w:rsidR="000B4224" w:rsidRPr="00EA4DD8" w:rsidRDefault="000B4224" w:rsidP="000B4224"/>
    <w:p w14:paraId="34BF8B7D" w14:textId="77777777" w:rsidR="00C958EC" w:rsidRDefault="00000000"/>
    <w:sectPr w:rsidR="00C9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24"/>
    <w:rsid w:val="00040934"/>
    <w:rsid w:val="00091BC5"/>
    <w:rsid w:val="000B4224"/>
    <w:rsid w:val="000E28D3"/>
    <w:rsid w:val="0015467A"/>
    <w:rsid w:val="001E309C"/>
    <w:rsid w:val="003901FE"/>
    <w:rsid w:val="004F19C1"/>
    <w:rsid w:val="00582FA7"/>
    <w:rsid w:val="0065403A"/>
    <w:rsid w:val="006D09C2"/>
    <w:rsid w:val="0070270E"/>
    <w:rsid w:val="00796C05"/>
    <w:rsid w:val="008F01BC"/>
    <w:rsid w:val="009A70C6"/>
    <w:rsid w:val="009E4AB3"/>
    <w:rsid w:val="00B41A90"/>
    <w:rsid w:val="00B54298"/>
    <w:rsid w:val="00CF203E"/>
    <w:rsid w:val="00E45AD4"/>
    <w:rsid w:val="00FC6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C8EA"/>
  <w15:chartTrackingRefBased/>
  <w15:docId w15:val="{615817A8-FB6A-461F-B447-62481DE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D6"/>
  </w:style>
  <w:style w:type="paragraph" w:styleId="Heading1">
    <w:name w:val="heading 1"/>
    <w:basedOn w:val="Normal"/>
    <w:next w:val="Normal"/>
    <w:link w:val="Heading1Char"/>
    <w:qFormat/>
    <w:rsid w:val="000B4224"/>
    <w:pPr>
      <w:keepNext/>
      <w:spacing w:before="240" w:after="60"/>
      <w:jc w:val="center"/>
      <w:outlineLvl w:val="0"/>
    </w:pPr>
    <w:rPr>
      <w:rFonts w:ascii="Arial Bold" w:eastAsia="Times New Roman" w:hAnsi="Arial Bold"/>
      <w:b/>
      <w:kern w:val="28"/>
      <w:sz w:val="28"/>
      <w:u w:val="single"/>
      <w:lang w:eastAsia="en-AU"/>
    </w:rPr>
  </w:style>
  <w:style w:type="paragraph" w:styleId="Heading2">
    <w:name w:val="heading 2"/>
    <w:basedOn w:val="Normal"/>
    <w:next w:val="Normal"/>
    <w:link w:val="Heading2Char"/>
    <w:qFormat/>
    <w:rsid w:val="000B4224"/>
    <w:pPr>
      <w:keepNext/>
      <w:spacing w:before="240" w:after="60"/>
      <w:outlineLvl w:val="1"/>
    </w:pPr>
    <w:rPr>
      <w:rFonts w:eastAsia="Times New Roman"/>
      <w:b/>
      <w:sz w:val="28"/>
      <w:u w:val="single"/>
      <w:lang w:eastAsia="en-AU"/>
    </w:rPr>
  </w:style>
  <w:style w:type="paragraph" w:styleId="Heading3">
    <w:name w:val="heading 3"/>
    <w:basedOn w:val="Heading2"/>
    <w:next w:val="Normal"/>
    <w:link w:val="Heading3Char"/>
    <w:qFormat/>
    <w:rsid w:val="000B4224"/>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224"/>
    <w:rPr>
      <w:rFonts w:ascii="Arial Bold" w:eastAsia="Times New Roman" w:hAnsi="Arial Bold"/>
      <w:b/>
      <w:kern w:val="28"/>
      <w:sz w:val="28"/>
      <w:u w:val="single"/>
      <w:lang w:eastAsia="en-AU"/>
    </w:rPr>
  </w:style>
  <w:style w:type="character" w:customStyle="1" w:styleId="Heading2Char">
    <w:name w:val="Heading 2 Char"/>
    <w:basedOn w:val="DefaultParagraphFont"/>
    <w:link w:val="Heading2"/>
    <w:rsid w:val="000B4224"/>
    <w:rPr>
      <w:rFonts w:eastAsia="Times New Roman"/>
      <w:b/>
      <w:sz w:val="28"/>
      <w:u w:val="single"/>
      <w:lang w:eastAsia="en-AU"/>
    </w:rPr>
  </w:style>
  <w:style w:type="character" w:customStyle="1" w:styleId="Heading3Char">
    <w:name w:val="Heading 3 Char"/>
    <w:basedOn w:val="DefaultParagraphFont"/>
    <w:link w:val="Heading3"/>
    <w:rsid w:val="000B4224"/>
    <w:rPr>
      <w:rFonts w:eastAsia="Times New Roman"/>
      <w:b/>
      <w:kern w:val="28"/>
      <w:sz w:val="24"/>
      <w:lang w:eastAsia="en-AU"/>
    </w:rPr>
  </w:style>
  <w:style w:type="paragraph" w:customStyle="1" w:styleId="Default">
    <w:name w:val="Default"/>
    <w:link w:val="DefaultChar"/>
    <w:rsid w:val="000B4224"/>
    <w:pPr>
      <w:autoSpaceDE w:val="0"/>
      <w:autoSpaceDN w:val="0"/>
      <w:adjustRightInd w:val="0"/>
    </w:pPr>
    <w:rPr>
      <w:rFonts w:eastAsia="Times New Roman"/>
      <w:color w:val="000000"/>
      <w:sz w:val="24"/>
      <w:szCs w:val="24"/>
      <w:lang w:eastAsia="en-AU"/>
    </w:rPr>
  </w:style>
  <w:style w:type="character" w:customStyle="1" w:styleId="DefaultChar">
    <w:name w:val="Default Char"/>
    <w:basedOn w:val="DefaultParagraphFont"/>
    <w:link w:val="Default"/>
    <w:rsid w:val="000B4224"/>
    <w:rPr>
      <w:rFonts w:eastAsia="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491A341F44BD86E726113F3C0EE3"/>
        <w:category>
          <w:name w:val="General"/>
          <w:gallery w:val="placeholder"/>
        </w:category>
        <w:types>
          <w:type w:val="bbPlcHdr"/>
        </w:types>
        <w:behaviors>
          <w:behavior w:val="content"/>
        </w:behaviors>
        <w:guid w:val="{E6AC62F7-EE51-4109-811F-3BA15E601514}"/>
      </w:docPartPr>
      <w:docPartBody>
        <w:p w:rsidR="00745F11" w:rsidRDefault="00036DEE" w:rsidP="00036DEE">
          <w:pPr>
            <w:pStyle w:val="E6C9491A341F44BD86E726113F3C0EE3"/>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EE"/>
    <w:rsid w:val="00036DEE"/>
    <w:rsid w:val="004C7542"/>
    <w:rsid w:val="00745F11"/>
    <w:rsid w:val="00951F8C"/>
    <w:rsid w:val="00AE1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DEE"/>
    <w:rPr>
      <w:color w:val="808080"/>
    </w:rPr>
  </w:style>
  <w:style w:type="paragraph" w:customStyle="1" w:styleId="E6C9491A341F44BD86E726113F3C0EE3">
    <w:name w:val="E6C9491A341F44BD86E726113F3C0EE3"/>
    <w:rsid w:val="00036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D3B41DDAE344DA9E035ACEE581577" ma:contentTypeVersion="22" ma:contentTypeDescription="Create a new document." ma:contentTypeScope="" ma:versionID="be9d21dc06d38321334f20783c0bd906">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9b53fe0912df1d47ff3e87dc3aa3b3e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e4fe7dcdd1c0411bbf19a4de3665191f>
    <kfc39f3e4e2747ae990d3c8bb74a5a64 xmlns="fe39d773-a83d-4623-ae74-f25711a76616">
      <Terms xmlns="http://schemas.microsoft.com/office/infopath/2007/PartnerControl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a48f371a4a874164b16a8c4aab488f5c>
    <TaxCatchAll xmlns="ff38c824-6e29-4496-8487-69f397e7ed29"/>
    <gfba5f33532c49208d2320ce38cc3c2b xmlns="fe39d773-a83d-4623-ae74-f25711a76616">
      <Terms xmlns="http://schemas.microsoft.com/office/infopath/2007/PartnerControls"/>
    </gfba5f33532c49208d2320ce38cc3c2b>
  </documentManagement>
</p:properties>
</file>

<file path=customXml/itemProps1.xml><?xml version="1.0" encoding="utf-8"?>
<ds:datastoreItem xmlns:ds="http://schemas.openxmlformats.org/officeDocument/2006/customXml" ds:itemID="{38B98BEE-9386-4078-948E-2D1ACBD9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39d773-a83d-4623-ae74-f25711a76616"/>
    <ds:schemaRef ds:uri="ff38c824-6e29-4496-8487-69f397e7ed29"/>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80D0-0BBA-45AB-8D51-70182511B8A7}">
  <ds:schemaRefs>
    <ds:schemaRef ds:uri="http://schemas.microsoft.com/sharepoint/events"/>
  </ds:schemaRefs>
</ds:datastoreItem>
</file>

<file path=customXml/itemProps3.xml><?xml version="1.0" encoding="utf-8"?>
<ds:datastoreItem xmlns:ds="http://schemas.openxmlformats.org/officeDocument/2006/customXml" ds:itemID="{2B2B16B3-3773-4851-94BD-40ED557593B3}">
  <ds:schemaRefs>
    <ds:schemaRef ds:uri="http://schemas.microsoft.com/sharepoint/v3/contenttype/forms"/>
  </ds:schemaRefs>
</ds:datastoreItem>
</file>

<file path=customXml/itemProps4.xml><?xml version="1.0" encoding="utf-8"?>
<ds:datastoreItem xmlns:ds="http://schemas.openxmlformats.org/officeDocument/2006/customXml" ds:itemID="{A542AE27-A782-4568-A045-A1C259ABD97A}">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Purba, Wendy</dc:creator>
  <cp:keywords/>
  <dc:description/>
  <cp:lastModifiedBy>Halse, Katie</cp:lastModifiedBy>
  <cp:revision>2</cp:revision>
  <dcterms:created xsi:type="dcterms:W3CDTF">2023-02-08T02:57:00Z</dcterms:created>
  <dcterms:modified xsi:type="dcterms:W3CDTF">2023-02-08T02:57:00Z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0x010100B51D3B41DDAE344DA9E035ACEE581577</vt:lpwstr>
  </property>
</Properties>
</file>