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E681D" w14:textId="77777777" w:rsidR="00602439" w:rsidRDefault="00602439" w:rsidP="00832586">
      <w:pPr>
        <w:jc w:val="center"/>
        <w:rPr>
          <w:rFonts w:ascii="Times New Roman" w:hAnsi="Times New Roman" w:cs="Times New Roman"/>
          <w:sz w:val="24"/>
          <w:u w:val="single"/>
        </w:rPr>
      </w:pPr>
      <w:bookmarkStart w:id="0" w:name="_GoBack"/>
      <w:bookmarkEnd w:id="0"/>
    </w:p>
    <w:p w14:paraId="0F71D5CF" w14:textId="2C5B3D60" w:rsidR="00832586" w:rsidRPr="008E358E" w:rsidRDefault="00832586" w:rsidP="00832586">
      <w:pPr>
        <w:jc w:val="center"/>
        <w:rPr>
          <w:rFonts w:ascii="Times New Roman" w:hAnsi="Times New Roman" w:cs="Times New Roman"/>
          <w:sz w:val="24"/>
          <w:u w:val="single"/>
        </w:rPr>
      </w:pPr>
      <w:r w:rsidRPr="008E358E">
        <w:rPr>
          <w:rFonts w:ascii="Times New Roman" w:hAnsi="Times New Roman" w:cs="Times New Roman"/>
          <w:sz w:val="24"/>
          <w:u w:val="single"/>
        </w:rPr>
        <w:t>EXPLANATORY STATEMENT</w:t>
      </w:r>
    </w:p>
    <w:p w14:paraId="1D240F0A" w14:textId="6CE51457" w:rsidR="00832586" w:rsidRPr="008E358E" w:rsidRDefault="00832586" w:rsidP="00832586">
      <w:pPr>
        <w:jc w:val="center"/>
        <w:rPr>
          <w:rFonts w:ascii="Times New Roman" w:hAnsi="Times New Roman" w:cs="Times New Roman"/>
          <w:sz w:val="24"/>
          <w:szCs w:val="24"/>
        </w:rPr>
      </w:pPr>
      <w:r w:rsidRPr="008E358E">
        <w:rPr>
          <w:rFonts w:ascii="Times New Roman" w:hAnsi="Times New Roman" w:cs="Times New Roman"/>
          <w:sz w:val="24"/>
          <w:szCs w:val="24"/>
        </w:rPr>
        <w:t xml:space="preserve">Issued by the </w:t>
      </w:r>
      <w:r w:rsidR="00502CFD">
        <w:rPr>
          <w:rFonts w:ascii="Times New Roman" w:hAnsi="Times New Roman" w:cs="Times New Roman"/>
          <w:sz w:val="24"/>
          <w:szCs w:val="24"/>
        </w:rPr>
        <w:t>Attorney-General</w:t>
      </w:r>
    </w:p>
    <w:p w14:paraId="0B61A5E3" w14:textId="77777777" w:rsidR="00832586" w:rsidRPr="008E358E" w:rsidRDefault="00832586" w:rsidP="00832586">
      <w:pPr>
        <w:jc w:val="center"/>
        <w:rPr>
          <w:rFonts w:ascii="Times New Roman" w:hAnsi="Times New Roman" w:cs="Times New Roman"/>
          <w:i/>
          <w:sz w:val="24"/>
          <w:szCs w:val="24"/>
        </w:rPr>
      </w:pPr>
      <w:r w:rsidRPr="008E358E">
        <w:rPr>
          <w:rFonts w:ascii="Times New Roman" w:hAnsi="Times New Roman" w:cs="Times New Roman"/>
          <w:i/>
          <w:sz w:val="24"/>
          <w:szCs w:val="24"/>
        </w:rPr>
        <w:t>Telecommunications (Interception and Access) Act 1979</w:t>
      </w:r>
    </w:p>
    <w:p w14:paraId="3C25B23B" w14:textId="46563635" w:rsidR="00832586" w:rsidRPr="00563B34" w:rsidRDefault="00563B34" w:rsidP="00832586">
      <w:pPr>
        <w:spacing w:after="200" w:line="240" w:lineRule="auto"/>
        <w:jc w:val="center"/>
        <w:rPr>
          <w:rFonts w:ascii="Times New Roman" w:hAnsi="Times New Roman" w:cs="Times New Roman"/>
          <w:sz w:val="28"/>
          <w:szCs w:val="24"/>
        </w:rPr>
      </w:pPr>
      <w:r w:rsidRPr="00563B34">
        <w:rPr>
          <w:rFonts w:ascii="Times New Roman" w:hAnsi="Times New Roman"/>
          <w:bCs/>
          <w:i/>
          <w:sz w:val="24"/>
        </w:rPr>
        <w:t xml:space="preserve">Telecommunications (Interception and Access) (Emergency Service Facilities – New South Wales) </w:t>
      </w:r>
      <w:r w:rsidR="00E40EDD">
        <w:rPr>
          <w:rFonts w:ascii="Times New Roman" w:hAnsi="Times New Roman"/>
          <w:bCs/>
          <w:i/>
          <w:sz w:val="24"/>
        </w:rPr>
        <w:t xml:space="preserve">Amendment </w:t>
      </w:r>
      <w:r w:rsidRPr="00563B34">
        <w:rPr>
          <w:rFonts w:ascii="Times New Roman" w:hAnsi="Times New Roman"/>
          <w:bCs/>
          <w:i/>
          <w:sz w:val="24"/>
        </w:rPr>
        <w:t xml:space="preserve">Instrument </w:t>
      </w:r>
      <w:r w:rsidR="00E40EDD">
        <w:rPr>
          <w:rFonts w:ascii="Times New Roman" w:hAnsi="Times New Roman"/>
          <w:bCs/>
          <w:i/>
          <w:sz w:val="24"/>
        </w:rPr>
        <w:t>(</w:t>
      </w:r>
      <w:r w:rsidR="001B6DAF">
        <w:rPr>
          <w:rFonts w:ascii="Times New Roman" w:hAnsi="Times New Roman"/>
          <w:bCs/>
          <w:i/>
          <w:sz w:val="24"/>
        </w:rPr>
        <w:t>N</w:t>
      </w:r>
      <w:r w:rsidR="00E40EDD">
        <w:rPr>
          <w:rFonts w:ascii="Times New Roman" w:hAnsi="Times New Roman"/>
          <w:bCs/>
          <w:i/>
          <w:sz w:val="24"/>
        </w:rPr>
        <w:t xml:space="preserve">o. 1) </w:t>
      </w:r>
      <w:r w:rsidRPr="00563B34">
        <w:rPr>
          <w:rFonts w:ascii="Times New Roman" w:hAnsi="Times New Roman"/>
          <w:bCs/>
          <w:i/>
          <w:sz w:val="24"/>
        </w:rPr>
        <w:t>2023</w:t>
      </w:r>
    </w:p>
    <w:p w14:paraId="0D336731" w14:textId="77777777" w:rsidR="00832586" w:rsidRPr="008E358E" w:rsidRDefault="00832586" w:rsidP="00832586">
      <w:pPr>
        <w:spacing w:after="200" w:line="240" w:lineRule="auto"/>
        <w:ind w:left="142"/>
        <w:rPr>
          <w:rFonts w:ascii="Times New Roman" w:hAnsi="Times New Roman" w:cs="Times New Roman"/>
          <w:b/>
          <w:i/>
          <w:sz w:val="24"/>
          <w:szCs w:val="24"/>
        </w:rPr>
      </w:pPr>
      <w:r w:rsidRPr="008E358E">
        <w:rPr>
          <w:rFonts w:ascii="Times New Roman" w:hAnsi="Times New Roman" w:cs="Times New Roman"/>
          <w:b/>
          <w:i/>
          <w:sz w:val="24"/>
          <w:szCs w:val="24"/>
        </w:rPr>
        <w:t>Legislative authority</w:t>
      </w:r>
    </w:p>
    <w:p w14:paraId="080A698B" w14:textId="42F68BD0" w:rsidR="00832586" w:rsidRPr="008E358E" w:rsidRDefault="00832586" w:rsidP="00832586">
      <w:pPr>
        <w:numPr>
          <w:ilvl w:val="0"/>
          <w:numId w:val="1"/>
        </w:numPr>
        <w:spacing w:after="12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 xml:space="preserve">The </w:t>
      </w:r>
      <w:r w:rsidR="00563B34" w:rsidRPr="00563B34">
        <w:rPr>
          <w:rFonts w:ascii="Times New Roman" w:hAnsi="Times New Roman"/>
          <w:bCs/>
          <w:i/>
          <w:sz w:val="24"/>
        </w:rPr>
        <w:t xml:space="preserve">Telecommunications (Interception and Access) (Emergency Service Facilities – New South Wales) </w:t>
      </w:r>
      <w:r w:rsidR="00563B34">
        <w:rPr>
          <w:rFonts w:ascii="Times New Roman" w:hAnsi="Times New Roman"/>
          <w:bCs/>
          <w:i/>
          <w:sz w:val="24"/>
        </w:rPr>
        <w:t xml:space="preserve">Amendment </w:t>
      </w:r>
      <w:r w:rsidR="00563B34" w:rsidRPr="00563B34">
        <w:rPr>
          <w:rFonts w:ascii="Times New Roman" w:hAnsi="Times New Roman"/>
          <w:bCs/>
          <w:i/>
          <w:sz w:val="24"/>
        </w:rPr>
        <w:t xml:space="preserve">Instrument </w:t>
      </w:r>
      <w:r w:rsidR="00DD5B03">
        <w:rPr>
          <w:rFonts w:ascii="Times New Roman" w:hAnsi="Times New Roman"/>
          <w:bCs/>
          <w:i/>
          <w:sz w:val="24"/>
        </w:rPr>
        <w:t xml:space="preserve">(No. 1) </w:t>
      </w:r>
      <w:r w:rsidR="00563B34" w:rsidRPr="00563B34">
        <w:rPr>
          <w:rFonts w:ascii="Times New Roman" w:hAnsi="Times New Roman"/>
          <w:bCs/>
          <w:i/>
          <w:sz w:val="24"/>
        </w:rPr>
        <w:t>2023</w:t>
      </w:r>
      <w:r w:rsidR="00563B34" w:rsidRPr="008E358E">
        <w:rPr>
          <w:rFonts w:ascii="Times New Roman" w:hAnsi="Times New Roman" w:cs="Times New Roman"/>
          <w:sz w:val="24"/>
          <w:szCs w:val="24"/>
        </w:rPr>
        <w:t xml:space="preserve"> </w:t>
      </w:r>
      <w:r w:rsidRPr="008E358E">
        <w:rPr>
          <w:rFonts w:ascii="Times New Roman" w:hAnsi="Times New Roman" w:cs="Times New Roman"/>
          <w:sz w:val="24"/>
          <w:szCs w:val="24"/>
        </w:rPr>
        <w:t xml:space="preserve">(the </w:t>
      </w:r>
      <w:r w:rsidR="00563B34">
        <w:rPr>
          <w:rFonts w:ascii="Times New Roman" w:hAnsi="Times New Roman" w:cs="Times New Roman"/>
          <w:sz w:val="24"/>
          <w:szCs w:val="24"/>
        </w:rPr>
        <w:t xml:space="preserve">Amendment </w:t>
      </w:r>
      <w:r w:rsidRPr="008E358E">
        <w:rPr>
          <w:rFonts w:ascii="Times New Roman" w:hAnsi="Times New Roman" w:cs="Times New Roman"/>
          <w:sz w:val="24"/>
          <w:szCs w:val="24"/>
        </w:rPr>
        <w:t xml:space="preserve">Instrument) is made under subsection 6(2D) of the </w:t>
      </w:r>
      <w:r w:rsidRPr="008E358E">
        <w:rPr>
          <w:rFonts w:ascii="Times New Roman" w:hAnsi="Times New Roman" w:cs="Times New Roman"/>
          <w:i/>
          <w:sz w:val="24"/>
          <w:szCs w:val="24"/>
        </w:rPr>
        <w:t>Telecommunications (Interception and Access) Act 1979</w:t>
      </w:r>
      <w:r w:rsidRPr="008E358E">
        <w:rPr>
          <w:rFonts w:ascii="Times New Roman" w:hAnsi="Times New Roman" w:cs="Times New Roman"/>
          <w:sz w:val="24"/>
          <w:szCs w:val="24"/>
        </w:rPr>
        <w:t xml:space="preserve"> (the Act). </w:t>
      </w:r>
      <w:r w:rsidR="00563B34" w:rsidRPr="00563B34">
        <w:rPr>
          <w:rFonts w:ascii="Times New Roman" w:hAnsi="Times New Roman" w:cs="Times New Roman"/>
          <w:sz w:val="24"/>
          <w:szCs w:val="24"/>
        </w:rPr>
        <w:t xml:space="preserve">The Amendment Instrument amends the </w:t>
      </w:r>
      <w:r w:rsidR="00563B34" w:rsidRPr="00563B34">
        <w:rPr>
          <w:rFonts w:ascii="Times New Roman" w:hAnsi="Times New Roman" w:cs="Times New Roman"/>
          <w:i/>
          <w:sz w:val="24"/>
          <w:szCs w:val="24"/>
        </w:rPr>
        <w:t>Telecommunications (Interception and Access) (Emergency Service Facilities — New South Wales) Instrument 20</w:t>
      </w:r>
      <w:r w:rsidR="00563B34">
        <w:rPr>
          <w:rFonts w:ascii="Times New Roman" w:hAnsi="Times New Roman" w:cs="Times New Roman"/>
          <w:i/>
          <w:sz w:val="24"/>
          <w:szCs w:val="24"/>
        </w:rPr>
        <w:t>20</w:t>
      </w:r>
      <w:r w:rsidR="00563B34" w:rsidRPr="00563B34">
        <w:rPr>
          <w:rFonts w:ascii="Times New Roman" w:hAnsi="Times New Roman" w:cs="Times New Roman"/>
          <w:sz w:val="24"/>
          <w:szCs w:val="24"/>
        </w:rPr>
        <w:t xml:space="preserve"> (F2020L01532) (the Instrument).</w:t>
      </w:r>
    </w:p>
    <w:p w14:paraId="127FA974" w14:textId="17EF7FF8" w:rsidR="00832586" w:rsidRPr="008E358E" w:rsidRDefault="00832586" w:rsidP="00832586">
      <w:pPr>
        <w:numPr>
          <w:ilvl w:val="0"/>
          <w:numId w:val="1"/>
        </w:numPr>
        <w:spacing w:after="12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The Act establishes a general prohibition against the interception of communications passing over a telecommunications system</w:t>
      </w:r>
      <w:r w:rsidR="00635314">
        <w:rPr>
          <w:rFonts w:ascii="Times New Roman" w:hAnsi="Times New Roman" w:cs="Times New Roman"/>
          <w:sz w:val="24"/>
          <w:szCs w:val="24"/>
        </w:rPr>
        <w:t xml:space="preserve"> (section 7 of the Act)</w:t>
      </w:r>
      <w:r w:rsidRPr="008E358E">
        <w:rPr>
          <w:rFonts w:ascii="Times New Roman" w:hAnsi="Times New Roman" w:cs="Times New Roman"/>
          <w:sz w:val="24"/>
          <w:szCs w:val="24"/>
        </w:rPr>
        <w:t xml:space="preserve">. However, subsection 6(2F) of the Act provides that a person who is lawfully engaged in duties relating to the receiving and handling of communications to or from an emergency service facility may listen to or record </w:t>
      </w:r>
      <w:r w:rsidR="00BA7660">
        <w:rPr>
          <w:rFonts w:ascii="Times New Roman" w:hAnsi="Times New Roman" w:cs="Times New Roman"/>
          <w:sz w:val="24"/>
          <w:szCs w:val="24"/>
        </w:rPr>
        <w:t xml:space="preserve">such a </w:t>
      </w:r>
      <w:r w:rsidRPr="008E358E">
        <w:rPr>
          <w:rFonts w:ascii="Times New Roman" w:hAnsi="Times New Roman" w:cs="Times New Roman"/>
          <w:sz w:val="24"/>
          <w:szCs w:val="24"/>
        </w:rPr>
        <w:t xml:space="preserve">communication without contravening the general prohibition. </w:t>
      </w:r>
    </w:p>
    <w:p w14:paraId="18AB8691" w14:textId="48B86AF6" w:rsidR="00B73B39" w:rsidRDefault="00DA1C01" w:rsidP="00832586">
      <w:pPr>
        <w:numPr>
          <w:ilvl w:val="0"/>
          <w:numId w:val="1"/>
        </w:numPr>
        <w:spacing w:after="120" w:line="240" w:lineRule="auto"/>
        <w:ind w:left="714" w:hanging="357"/>
        <w:rPr>
          <w:rFonts w:ascii="Times New Roman" w:hAnsi="Times New Roman" w:cs="Times New Roman"/>
          <w:sz w:val="24"/>
          <w:szCs w:val="24"/>
        </w:rPr>
      </w:pPr>
      <w:r>
        <w:rPr>
          <w:rFonts w:ascii="Times New Roman" w:hAnsi="Times New Roman" w:cs="Times New Roman"/>
          <w:sz w:val="24"/>
          <w:szCs w:val="24"/>
        </w:rPr>
        <w:t>The</w:t>
      </w:r>
      <w:r w:rsidR="00832586" w:rsidRPr="008E358E">
        <w:rPr>
          <w:rFonts w:ascii="Times New Roman" w:hAnsi="Times New Roman" w:cs="Times New Roman"/>
          <w:sz w:val="24"/>
          <w:szCs w:val="24"/>
        </w:rPr>
        <w:t xml:space="preserve"> </w:t>
      </w:r>
      <w:r w:rsidR="00502CFD">
        <w:rPr>
          <w:rFonts w:ascii="Times New Roman" w:hAnsi="Times New Roman" w:cs="Times New Roman"/>
          <w:sz w:val="24"/>
          <w:szCs w:val="24"/>
        </w:rPr>
        <w:t>Attorney-General</w:t>
      </w:r>
      <w:r w:rsidR="00832586" w:rsidRPr="008E358E">
        <w:rPr>
          <w:rFonts w:ascii="Times New Roman" w:hAnsi="Times New Roman" w:cs="Times New Roman"/>
          <w:sz w:val="24"/>
          <w:szCs w:val="24"/>
        </w:rPr>
        <w:t xml:space="preserve"> </w:t>
      </w:r>
      <w:r>
        <w:rPr>
          <w:rFonts w:ascii="Times New Roman" w:hAnsi="Times New Roman" w:cs="Times New Roman"/>
          <w:sz w:val="24"/>
          <w:szCs w:val="24"/>
        </w:rPr>
        <w:t xml:space="preserve">may declare premises </w:t>
      </w:r>
      <w:r w:rsidR="00832586" w:rsidRPr="008E358E">
        <w:rPr>
          <w:rFonts w:ascii="Times New Roman" w:hAnsi="Times New Roman" w:cs="Times New Roman"/>
          <w:sz w:val="24"/>
          <w:szCs w:val="24"/>
        </w:rPr>
        <w:t xml:space="preserve">to be an emergency service </w:t>
      </w:r>
      <w:r w:rsidR="00832586">
        <w:rPr>
          <w:rFonts w:ascii="Times New Roman" w:hAnsi="Times New Roman" w:cs="Times New Roman"/>
          <w:sz w:val="24"/>
          <w:szCs w:val="24"/>
        </w:rPr>
        <w:t>facility</w:t>
      </w:r>
      <w:r w:rsidR="00F17FE4">
        <w:rPr>
          <w:rFonts w:ascii="Times New Roman" w:hAnsi="Times New Roman" w:cs="Times New Roman"/>
          <w:sz w:val="24"/>
          <w:szCs w:val="24"/>
        </w:rPr>
        <w:t>,</w:t>
      </w:r>
      <w:r w:rsidR="00832586">
        <w:rPr>
          <w:rFonts w:ascii="Times New Roman" w:hAnsi="Times New Roman" w:cs="Times New Roman"/>
          <w:sz w:val="24"/>
          <w:szCs w:val="24"/>
        </w:rPr>
        <w:t xml:space="preserve"> pursuant to subsection </w:t>
      </w:r>
      <w:r w:rsidR="00832586" w:rsidRPr="008E358E">
        <w:rPr>
          <w:rFonts w:ascii="Times New Roman" w:hAnsi="Times New Roman" w:cs="Times New Roman"/>
          <w:sz w:val="24"/>
          <w:szCs w:val="24"/>
        </w:rPr>
        <w:t xml:space="preserve">6(2B) of the Act. The </w:t>
      </w:r>
      <w:r w:rsidR="00502CFD">
        <w:rPr>
          <w:rFonts w:ascii="Times New Roman" w:hAnsi="Times New Roman" w:cs="Times New Roman"/>
          <w:sz w:val="24"/>
          <w:szCs w:val="24"/>
        </w:rPr>
        <w:t>Attorney-General</w:t>
      </w:r>
      <w:r w:rsidR="00502CFD" w:rsidRPr="008E358E">
        <w:rPr>
          <w:rFonts w:ascii="Times New Roman" w:hAnsi="Times New Roman" w:cs="Times New Roman"/>
          <w:sz w:val="24"/>
          <w:szCs w:val="24"/>
        </w:rPr>
        <w:t xml:space="preserve"> </w:t>
      </w:r>
      <w:r w:rsidR="00832586" w:rsidRPr="008E358E">
        <w:rPr>
          <w:rFonts w:ascii="Times New Roman" w:hAnsi="Times New Roman" w:cs="Times New Roman"/>
          <w:sz w:val="24"/>
          <w:szCs w:val="24"/>
        </w:rPr>
        <w:t xml:space="preserve">can only declare </w:t>
      </w:r>
      <w:r>
        <w:rPr>
          <w:rFonts w:ascii="Times New Roman" w:hAnsi="Times New Roman" w:cs="Times New Roman"/>
          <w:sz w:val="24"/>
          <w:szCs w:val="24"/>
        </w:rPr>
        <w:t xml:space="preserve">such </w:t>
      </w:r>
      <w:r w:rsidR="00832586" w:rsidRPr="008E358E">
        <w:rPr>
          <w:rFonts w:ascii="Times New Roman" w:hAnsi="Times New Roman" w:cs="Times New Roman"/>
          <w:sz w:val="24"/>
          <w:szCs w:val="24"/>
        </w:rPr>
        <w:t>premises if he or she is satisfied that the premises are operated by one of the types of forces or services listed in paragraphs 6(2B)(a) to (d) of the Act</w:t>
      </w:r>
      <w:r w:rsidR="00B73B39">
        <w:rPr>
          <w:rFonts w:ascii="Times New Roman" w:hAnsi="Times New Roman" w:cs="Times New Roman"/>
          <w:sz w:val="24"/>
          <w:szCs w:val="24"/>
        </w:rPr>
        <w:t xml:space="preserve"> </w:t>
      </w:r>
      <w:r w:rsidR="000D325C">
        <w:rPr>
          <w:rFonts w:ascii="Times New Roman" w:hAnsi="Times New Roman" w:cs="Times New Roman"/>
          <w:sz w:val="24"/>
          <w:szCs w:val="24"/>
        </w:rPr>
        <w:t xml:space="preserve">to enable that force or service (or another force or service) </w:t>
      </w:r>
      <w:r w:rsidR="00B73B39">
        <w:rPr>
          <w:rFonts w:ascii="Times New Roman" w:hAnsi="Times New Roman" w:cs="Times New Roman"/>
          <w:sz w:val="24"/>
          <w:szCs w:val="24"/>
        </w:rPr>
        <w:t>to deal with a request for assistance in an emergency</w:t>
      </w:r>
      <w:r w:rsidR="00433712">
        <w:rPr>
          <w:rFonts w:ascii="Times New Roman" w:hAnsi="Times New Roman" w:cs="Times New Roman"/>
          <w:sz w:val="24"/>
          <w:szCs w:val="24"/>
        </w:rPr>
        <w:t>. These forces and services are:</w:t>
      </w:r>
    </w:p>
    <w:p w14:paraId="14ED49B1" w14:textId="15FE8C93" w:rsidR="00B73B39" w:rsidRDefault="00B73B39" w:rsidP="00B73B39">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a Commonwealth, State or Territory police force or service</w:t>
      </w:r>
    </w:p>
    <w:p w14:paraId="1FCECA10" w14:textId="2073202C" w:rsidR="00B73B39" w:rsidRDefault="00B73B39" w:rsidP="00B73B39">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a fire service of a State or Territory</w:t>
      </w:r>
    </w:p>
    <w:p w14:paraId="246C5AF5" w14:textId="2807DD27" w:rsidR="00E40EDD" w:rsidRDefault="00B73B39" w:rsidP="00B73B39">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an ambulance service of a State or Territory</w:t>
      </w:r>
      <w:r w:rsidR="00A75562">
        <w:rPr>
          <w:rFonts w:ascii="Times New Roman" w:hAnsi="Times New Roman" w:cs="Times New Roman"/>
          <w:sz w:val="24"/>
          <w:szCs w:val="24"/>
        </w:rPr>
        <w:t>, or</w:t>
      </w:r>
    </w:p>
    <w:p w14:paraId="46948435" w14:textId="4D81A47E" w:rsidR="00832586" w:rsidRDefault="00B73B39" w:rsidP="00E40EDD">
      <w:pPr>
        <w:numPr>
          <w:ilvl w:val="0"/>
          <w:numId w:val="13"/>
        </w:numPr>
        <w:contextualSpacing/>
        <w:rPr>
          <w:rFonts w:ascii="Times New Roman" w:hAnsi="Times New Roman" w:cs="Times New Roman"/>
          <w:sz w:val="24"/>
          <w:szCs w:val="24"/>
        </w:rPr>
      </w:pPr>
      <w:r w:rsidRPr="00E40EDD">
        <w:rPr>
          <w:rFonts w:ascii="Times New Roman" w:hAnsi="Times New Roman" w:cs="Times New Roman"/>
          <w:sz w:val="24"/>
          <w:szCs w:val="24"/>
        </w:rPr>
        <w:t>a service for despatching</w:t>
      </w:r>
      <w:r w:rsidR="000D325C" w:rsidRPr="00E40EDD">
        <w:rPr>
          <w:rFonts w:ascii="Times New Roman" w:hAnsi="Times New Roman" w:cs="Times New Roman"/>
          <w:sz w:val="24"/>
          <w:szCs w:val="24"/>
        </w:rPr>
        <w:t xml:space="preserve">, or referring matters for the attention of, a force service referred to </w:t>
      </w:r>
      <w:r w:rsidR="00261969">
        <w:rPr>
          <w:rFonts w:ascii="Times New Roman" w:hAnsi="Times New Roman" w:cs="Times New Roman"/>
          <w:sz w:val="24"/>
          <w:szCs w:val="24"/>
        </w:rPr>
        <w:t>above</w:t>
      </w:r>
      <w:r w:rsidR="002E699F" w:rsidRPr="00E40EDD">
        <w:rPr>
          <w:rFonts w:ascii="Times New Roman" w:hAnsi="Times New Roman" w:cs="Times New Roman"/>
          <w:sz w:val="24"/>
          <w:szCs w:val="24"/>
        </w:rPr>
        <w:t>.</w:t>
      </w:r>
    </w:p>
    <w:p w14:paraId="6EFE66DE" w14:textId="77777777" w:rsidR="00E40EDD" w:rsidRPr="00E40EDD" w:rsidRDefault="00E40EDD" w:rsidP="00E40EDD">
      <w:pPr>
        <w:ind w:left="1080"/>
        <w:contextualSpacing/>
        <w:rPr>
          <w:rFonts w:ascii="Times New Roman" w:hAnsi="Times New Roman" w:cs="Times New Roman"/>
          <w:sz w:val="24"/>
          <w:szCs w:val="24"/>
        </w:rPr>
      </w:pPr>
    </w:p>
    <w:p w14:paraId="4AA0C084" w14:textId="47E7AC6D" w:rsidR="00832586" w:rsidRPr="00BF1EF6" w:rsidRDefault="00832586" w:rsidP="00BF1EF6">
      <w:pPr>
        <w:numPr>
          <w:ilvl w:val="0"/>
          <w:numId w:val="1"/>
        </w:numPr>
        <w:spacing w:after="120" w:line="240" w:lineRule="auto"/>
        <w:rPr>
          <w:rFonts w:ascii="Times New Roman" w:hAnsi="Times New Roman" w:cs="Times New Roman"/>
          <w:sz w:val="24"/>
          <w:szCs w:val="24"/>
        </w:rPr>
      </w:pPr>
      <w:r w:rsidRPr="008E358E">
        <w:rPr>
          <w:rFonts w:ascii="Times New Roman" w:hAnsi="Times New Roman" w:cs="Times New Roman"/>
          <w:sz w:val="24"/>
          <w:szCs w:val="24"/>
        </w:rPr>
        <w:t xml:space="preserve">Under subsection 6(2B) of the Act, the </w:t>
      </w:r>
      <w:r w:rsidR="00502CFD">
        <w:rPr>
          <w:rFonts w:ascii="Times New Roman" w:hAnsi="Times New Roman" w:cs="Times New Roman"/>
          <w:sz w:val="24"/>
          <w:szCs w:val="24"/>
        </w:rPr>
        <w:t>Attorney-General</w:t>
      </w:r>
      <w:r w:rsidR="00502CFD" w:rsidRPr="008E358E">
        <w:rPr>
          <w:rFonts w:ascii="Times New Roman" w:hAnsi="Times New Roman" w:cs="Times New Roman"/>
          <w:sz w:val="24"/>
          <w:szCs w:val="24"/>
        </w:rPr>
        <w:t xml:space="preserve"> </w:t>
      </w:r>
      <w:r w:rsidRPr="008E358E">
        <w:rPr>
          <w:rFonts w:ascii="Times New Roman" w:hAnsi="Times New Roman" w:cs="Times New Roman"/>
          <w:sz w:val="24"/>
          <w:szCs w:val="24"/>
        </w:rPr>
        <w:t xml:space="preserve">has declared </w:t>
      </w:r>
      <w:r w:rsidR="00433712" w:rsidRPr="00CF4AFC">
        <w:rPr>
          <w:rFonts w:ascii="Times New Roman" w:hAnsi="Times New Roman" w:cs="Times New Roman"/>
          <w:sz w:val="24"/>
          <w:szCs w:val="24"/>
        </w:rPr>
        <w:t>Virtual Clinical Care Centre</w:t>
      </w:r>
      <w:r w:rsidR="00433712">
        <w:rPr>
          <w:rFonts w:ascii="Times New Roman" w:hAnsi="Times New Roman" w:cs="Times New Roman"/>
          <w:sz w:val="24"/>
          <w:szCs w:val="24"/>
        </w:rPr>
        <w:t xml:space="preserve"> in </w:t>
      </w:r>
      <w:r w:rsidR="00433712" w:rsidRPr="00CF4AFC">
        <w:rPr>
          <w:rFonts w:ascii="Times New Roman" w:hAnsi="Times New Roman" w:cs="Times New Roman"/>
          <w:sz w:val="24"/>
          <w:szCs w:val="24"/>
        </w:rPr>
        <w:t>Gladesville</w:t>
      </w:r>
      <w:r w:rsidR="00433712" w:rsidDel="00433712">
        <w:rPr>
          <w:rFonts w:ascii="Times New Roman" w:hAnsi="Times New Roman" w:cs="Times New Roman"/>
          <w:sz w:val="24"/>
          <w:szCs w:val="24"/>
        </w:rPr>
        <w:t xml:space="preserve"> </w:t>
      </w:r>
      <w:r w:rsidR="00CF4AFC">
        <w:rPr>
          <w:rFonts w:ascii="Times New Roman" w:hAnsi="Times New Roman" w:cs="Times New Roman"/>
          <w:sz w:val="24"/>
          <w:szCs w:val="24"/>
        </w:rPr>
        <w:t>operated by the</w:t>
      </w:r>
      <w:r w:rsidR="00CF4AFC" w:rsidRPr="00CF4AFC">
        <w:rPr>
          <w:rFonts w:ascii="Times New Roman" w:hAnsi="Times New Roman" w:cs="Times New Roman"/>
          <w:sz w:val="24"/>
          <w:szCs w:val="24"/>
        </w:rPr>
        <w:t xml:space="preserve"> </w:t>
      </w:r>
      <w:r w:rsidR="00CF4AFC" w:rsidRPr="00563B34">
        <w:rPr>
          <w:rFonts w:ascii="Times New Roman" w:hAnsi="Times New Roman" w:cs="Times New Roman"/>
          <w:sz w:val="24"/>
          <w:szCs w:val="24"/>
        </w:rPr>
        <w:t>Ambulance Service of New South Wales</w:t>
      </w:r>
      <w:r w:rsidR="00CA7BA8">
        <w:rPr>
          <w:rFonts w:ascii="Times New Roman" w:hAnsi="Times New Roman" w:cs="Times New Roman"/>
          <w:sz w:val="24"/>
          <w:szCs w:val="24"/>
        </w:rPr>
        <w:t xml:space="preserve"> </w:t>
      </w:r>
      <w:r w:rsidR="00CF4AFC">
        <w:rPr>
          <w:rFonts w:ascii="Times New Roman" w:hAnsi="Times New Roman" w:cs="Times New Roman"/>
          <w:sz w:val="24"/>
          <w:szCs w:val="24"/>
        </w:rPr>
        <w:t xml:space="preserve">(NSW Ambulance) </w:t>
      </w:r>
      <w:r w:rsidR="00CA7BA8">
        <w:rPr>
          <w:rFonts w:ascii="Times New Roman" w:hAnsi="Times New Roman" w:cs="Times New Roman"/>
          <w:sz w:val="24"/>
          <w:szCs w:val="24"/>
        </w:rPr>
        <w:t xml:space="preserve">to be </w:t>
      </w:r>
      <w:r w:rsidR="00CF4AFC">
        <w:rPr>
          <w:rFonts w:ascii="Times New Roman" w:hAnsi="Times New Roman" w:cs="Times New Roman"/>
          <w:sz w:val="24"/>
          <w:szCs w:val="24"/>
        </w:rPr>
        <w:t xml:space="preserve">an </w:t>
      </w:r>
      <w:r w:rsidR="00CA7BA8">
        <w:rPr>
          <w:rFonts w:ascii="Times New Roman" w:hAnsi="Times New Roman" w:cs="Times New Roman"/>
          <w:sz w:val="24"/>
          <w:szCs w:val="24"/>
        </w:rPr>
        <w:t>emergency service facilit</w:t>
      </w:r>
      <w:r w:rsidR="00CF4AFC">
        <w:rPr>
          <w:rFonts w:ascii="Times New Roman" w:hAnsi="Times New Roman" w:cs="Times New Roman"/>
          <w:sz w:val="24"/>
          <w:szCs w:val="24"/>
        </w:rPr>
        <w:t xml:space="preserve">y. </w:t>
      </w:r>
      <w:r w:rsidR="00CF4AFC" w:rsidRPr="00CF4AFC">
        <w:rPr>
          <w:rFonts w:ascii="Times New Roman" w:hAnsi="Times New Roman" w:cs="Times New Roman"/>
          <w:sz w:val="24"/>
          <w:szCs w:val="24"/>
        </w:rPr>
        <w:t xml:space="preserve">This declaration is </w:t>
      </w:r>
      <w:r w:rsidR="00A75562">
        <w:rPr>
          <w:rFonts w:ascii="Times New Roman" w:hAnsi="Times New Roman" w:cs="Times New Roman"/>
          <w:sz w:val="24"/>
          <w:szCs w:val="24"/>
        </w:rPr>
        <w:t>included</w:t>
      </w:r>
      <w:r w:rsidR="00CF4AFC" w:rsidRPr="00CF4AFC">
        <w:rPr>
          <w:rFonts w:ascii="Times New Roman" w:hAnsi="Times New Roman" w:cs="Times New Roman"/>
          <w:sz w:val="24"/>
          <w:szCs w:val="24"/>
        </w:rPr>
        <w:t xml:space="preserve"> in the </w:t>
      </w:r>
      <w:r w:rsidR="00CF4AFC" w:rsidRPr="00CF4AFC">
        <w:rPr>
          <w:rFonts w:ascii="Times New Roman" w:hAnsi="Times New Roman" w:cs="Times New Roman"/>
          <w:i/>
          <w:sz w:val="24"/>
          <w:szCs w:val="24"/>
        </w:rPr>
        <w:t xml:space="preserve">Telecommunications (Interception and Access) (Emergency Service Facilities – </w:t>
      </w:r>
      <w:r w:rsidR="00CF4AFC">
        <w:rPr>
          <w:rFonts w:ascii="Times New Roman" w:hAnsi="Times New Roman" w:cs="Times New Roman"/>
          <w:i/>
          <w:sz w:val="24"/>
          <w:szCs w:val="24"/>
        </w:rPr>
        <w:t>New South Wales</w:t>
      </w:r>
      <w:r w:rsidR="00CF4AFC" w:rsidRPr="00CF4AFC">
        <w:rPr>
          <w:rFonts w:ascii="Times New Roman" w:hAnsi="Times New Roman" w:cs="Times New Roman"/>
          <w:i/>
          <w:sz w:val="24"/>
          <w:szCs w:val="24"/>
        </w:rPr>
        <w:t>)</w:t>
      </w:r>
      <w:r w:rsidR="00CF4AFC">
        <w:rPr>
          <w:rFonts w:ascii="Times New Roman" w:hAnsi="Times New Roman" w:cs="Times New Roman"/>
          <w:i/>
          <w:sz w:val="24"/>
          <w:szCs w:val="24"/>
        </w:rPr>
        <w:t xml:space="preserve"> Amendment</w:t>
      </w:r>
      <w:r w:rsidR="00CF4AFC" w:rsidRPr="00CF4AFC">
        <w:rPr>
          <w:rFonts w:ascii="Times New Roman" w:hAnsi="Times New Roman" w:cs="Times New Roman"/>
          <w:i/>
          <w:sz w:val="24"/>
          <w:szCs w:val="24"/>
        </w:rPr>
        <w:t xml:space="preserve"> Declaration </w:t>
      </w:r>
      <w:r w:rsidR="00261969">
        <w:rPr>
          <w:rFonts w:ascii="Times New Roman" w:hAnsi="Times New Roman" w:cs="Times New Roman"/>
          <w:i/>
          <w:sz w:val="24"/>
          <w:szCs w:val="24"/>
        </w:rPr>
        <w:t xml:space="preserve">(No. 1) </w:t>
      </w:r>
      <w:r w:rsidR="00CF4AFC" w:rsidRPr="00CF4AFC">
        <w:rPr>
          <w:rFonts w:ascii="Times New Roman" w:hAnsi="Times New Roman" w:cs="Times New Roman"/>
          <w:i/>
          <w:sz w:val="24"/>
          <w:szCs w:val="24"/>
        </w:rPr>
        <w:t>20</w:t>
      </w:r>
      <w:r w:rsidR="00CF4AFC">
        <w:rPr>
          <w:rFonts w:ascii="Times New Roman" w:hAnsi="Times New Roman" w:cs="Times New Roman"/>
          <w:i/>
          <w:sz w:val="24"/>
          <w:szCs w:val="24"/>
        </w:rPr>
        <w:t>23</w:t>
      </w:r>
      <w:r w:rsidR="00CF4AFC" w:rsidRPr="00CF4AFC">
        <w:rPr>
          <w:rFonts w:ascii="Times New Roman" w:hAnsi="Times New Roman" w:cs="Times New Roman"/>
          <w:sz w:val="24"/>
          <w:szCs w:val="24"/>
        </w:rPr>
        <w:t xml:space="preserve"> (the </w:t>
      </w:r>
      <w:r w:rsidR="00CF4AFC">
        <w:rPr>
          <w:rFonts w:ascii="Times New Roman" w:hAnsi="Times New Roman" w:cs="Times New Roman"/>
          <w:sz w:val="24"/>
          <w:szCs w:val="24"/>
        </w:rPr>
        <w:t xml:space="preserve">Amendment </w:t>
      </w:r>
      <w:r w:rsidR="00CF4AFC" w:rsidRPr="00CF4AFC">
        <w:rPr>
          <w:rFonts w:ascii="Times New Roman" w:hAnsi="Times New Roman" w:cs="Times New Roman"/>
          <w:sz w:val="24"/>
          <w:szCs w:val="24"/>
        </w:rPr>
        <w:t>Declaration)</w:t>
      </w:r>
      <w:r w:rsidR="00620092">
        <w:rPr>
          <w:rFonts w:ascii="Times New Roman" w:hAnsi="Times New Roman" w:cs="Times New Roman"/>
          <w:sz w:val="24"/>
          <w:szCs w:val="24"/>
        </w:rPr>
        <w:t>, which amends</w:t>
      </w:r>
      <w:r w:rsidR="00CF4AFC" w:rsidRPr="00CF4AFC">
        <w:rPr>
          <w:rFonts w:ascii="Times New Roman" w:hAnsi="Times New Roman" w:cs="Times New Roman"/>
          <w:sz w:val="24"/>
          <w:szCs w:val="24"/>
        </w:rPr>
        <w:t xml:space="preserve"> the </w:t>
      </w:r>
      <w:r w:rsidR="00CF4AFC" w:rsidRPr="00CF4AFC">
        <w:rPr>
          <w:rFonts w:ascii="Times New Roman" w:hAnsi="Times New Roman" w:cs="Times New Roman"/>
          <w:i/>
          <w:sz w:val="24"/>
          <w:szCs w:val="24"/>
        </w:rPr>
        <w:t xml:space="preserve">Telecommunications (Interception and Access) (Emergency Service Facilities – </w:t>
      </w:r>
      <w:r w:rsidR="00CF4AFC">
        <w:rPr>
          <w:rFonts w:ascii="Times New Roman" w:hAnsi="Times New Roman" w:cs="Times New Roman"/>
          <w:i/>
          <w:sz w:val="24"/>
          <w:szCs w:val="24"/>
        </w:rPr>
        <w:t>New South Wales</w:t>
      </w:r>
      <w:r w:rsidR="00CF4AFC" w:rsidRPr="00CF4AFC">
        <w:rPr>
          <w:rFonts w:ascii="Times New Roman" w:hAnsi="Times New Roman" w:cs="Times New Roman"/>
          <w:i/>
          <w:sz w:val="24"/>
          <w:szCs w:val="24"/>
        </w:rPr>
        <w:t>) Declaration 20</w:t>
      </w:r>
      <w:r w:rsidR="00CF4AFC">
        <w:rPr>
          <w:rFonts w:ascii="Times New Roman" w:hAnsi="Times New Roman" w:cs="Times New Roman"/>
          <w:i/>
          <w:sz w:val="24"/>
          <w:szCs w:val="24"/>
        </w:rPr>
        <w:t>20</w:t>
      </w:r>
      <w:r w:rsidR="00CF4AFC" w:rsidRPr="00CF4AFC">
        <w:rPr>
          <w:rFonts w:ascii="Times New Roman" w:hAnsi="Times New Roman" w:cs="Times New Roman"/>
          <w:sz w:val="24"/>
          <w:szCs w:val="24"/>
        </w:rPr>
        <w:t xml:space="preserve"> </w:t>
      </w:r>
      <w:r w:rsidR="00941A46">
        <w:rPr>
          <w:rFonts w:ascii="Times New Roman" w:hAnsi="Times New Roman" w:cs="Times New Roman"/>
          <w:sz w:val="24"/>
          <w:szCs w:val="24"/>
        </w:rPr>
        <w:t>(the 2020 Declaration)</w:t>
      </w:r>
      <w:r w:rsidR="00CF4AFC" w:rsidRPr="00CF4AFC">
        <w:rPr>
          <w:rFonts w:ascii="Times New Roman" w:hAnsi="Times New Roman" w:cs="Times New Roman"/>
          <w:sz w:val="24"/>
          <w:szCs w:val="24"/>
        </w:rPr>
        <w:t xml:space="preserve">. </w:t>
      </w:r>
    </w:p>
    <w:p w14:paraId="55412AA4" w14:textId="75B6F9E1" w:rsidR="00832586" w:rsidRPr="008E358E" w:rsidRDefault="00832586" w:rsidP="00832586">
      <w:pPr>
        <w:numPr>
          <w:ilvl w:val="0"/>
          <w:numId w:val="1"/>
        </w:numPr>
        <w:spacing w:after="12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 xml:space="preserve">Subsection 6(2D) of the Act provides that, if the </w:t>
      </w:r>
      <w:r w:rsidR="00502CFD">
        <w:rPr>
          <w:rFonts w:ascii="Times New Roman" w:hAnsi="Times New Roman" w:cs="Times New Roman"/>
          <w:sz w:val="24"/>
          <w:szCs w:val="24"/>
        </w:rPr>
        <w:t>Attorney-General</w:t>
      </w:r>
      <w:r w:rsidR="00502CFD" w:rsidRPr="008E358E">
        <w:rPr>
          <w:rFonts w:ascii="Times New Roman" w:hAnsi="Times New Roman" w:cs="Times New Roman"/>
          <w:sz w:val="24"/>
          <w:szCs w:val="24"/>
        </w:rPr>
        <w:t xml:space="preserve"> </w:t>
      </w:r>
      <w:r w:rsidRPr="008E358E">
        <w:rPr>
          <w:rFonts w:ascii="Times New Roman" w:hAnsi="Times New Roman" w:cs="Times New Roman"/>
          <w:sz w:val="24"/>
          <w:szCs w:val="24"/>
        </w:rPr>
        <w:t xml:space="preserve">makes a declaration under subsection 6(2B) of the Act, the </w:t>
      </w:r>
      <w:r w:rsidR="00502CFD">
        <w:rPr>
          <w:rFonts w:ascii="Times New Roman" w:hAnsi="Times New Roman" w:cs="Times New Roman"/>
          <w:sz w:val="24"/>
          <w:szCs w:val="24"/>
        </w:rPr>
        <w:t>Attorney-General</w:t>
      </w:r>
      <w:r w:rsidR="00502CFD" w:rsidRPr="008E358E">
        <w:rPr>
          <w:rFonts w:ascii="Times New Roman" w:hAnsi="Times New Roman" w:cs="Times New Roman"/>
          <w:sz w:val="24"/>
          <w:szCs w:val="24"/>
        </w:rPr>
        <w:t xml:space="preserve"> </w:t>
      </w:r>
      <w:r w:rsidRPr="008E358E">
        <w:rPr>
          <w:rFonts w:ascii="Times New Roman" w:hAnsi="Times New Roman" w:cs="Times New Roman"/>
          <w:sz w:val="24"/>
          <w:szCs w:val="24"/>
        </w:rPr>
        <w:t>must, by legislative instrument specify:</w:t>
      </w:r>
    </w:p>
    <w:p w14:paraId="400DAAEC" w14:textId="6FBBE2F4" w:rsidR="00832586" w:rsidRPr="008E358E" w:rsidRDefault="00832586" w:rsidP="00832586">
      <w:pPr>
        <w:numPr>
          <w:ilvl w:val="0"/>
          <w:numId w:val="13"/>
        </w:numPr>
        <w:contextualSpacing/>
        <w:rPr>
          <w:rFonts w:ascii="Times New Roman" w:hAnsi="Times New Roman" w:cs="Times New Roman"/>
          <w:sz w:val="24"/>
          <w:szCs w:val="24"/>
        </w:rPr>
      </w:pPr>
      <w:r w:rsidRPr="008E358E">
        <w:rPr>
          <w:rFonts w:ascii="Times New Roman" w:hAnsi="Times New Roman" w:cs="Times New Roman"/>
          <w:sz w:val="24"/>
          <w:szCs w:val="24"/>
        </w:rPr>
        <w:t>the name of the force or service operating the premises to which the declaration relates</w:t>
      </w:r>
      <w:r w:rsidR="00A75562">
        <w:rPr>
          <w:rFonts w:ascii="Times New Roman" w:hAnsi="Times New Roman" w:cs="Times New Roman"/>
          <w:sz w:val="24"/>
          <w:szCs w:val="24"/>
        </w:rPr>
        <w:t>,</w:t>
      </w:r>
      <w:r w:rsidRPr="008E358E">
        <w:rPr>
          <w:rFonts w:ascii="Times New Roman" w:hAnsi="Times New Roman" w:cs="Times New Roman"/>
          <w:sz w:val="24"/>
          <w:szCs w:val="24"/>
        </w:rPr>
        <w:t xml:space="preserve"> and</w:t>
      </w:r>
    </w:p>
    <w:p w14:paraId="6762F54D" w14:textId="77777777" w:rsidR="00832586" w:rsidRPr="008E358E" w:rsidRDefault="00832586" w:rsidP="00832586">
      <w:pPr>
        <w:numPr>
          <w:ilvl w:val="0"/>
          <w:numId w:val="13"/>
        </w:numPr>
        <w:spacing w:after="200" w:line="240" w:lineRule="auto"/>
        <w:ind w:left="1077" w:hanging="357"/>
        <w:rPr>
          <w:rFonts w:ascii="Times New Roman" w:hAnsi="Times New Roman" w:cs="Times New Roman"/>
          <w:sz w:val="24"/>
          <w:szCs w:val="24"/>
        </w:rPr>
      </w:pPr>
      <w:r w:rsidRPr="008E358E">
        <w:rPr>
          <w:rFonts w:ascii="Times New Roman" w:hAnsi="Times New Roman" w:cs="Times New Roman"/>
          <w:sz w:val="24"/>
          <w:szCs w:val="24"/>
        </w:rPr>
        <w:t>the geographical region in which those premises are located.</w:t>
      </w:r>
    </w:p>
    <w:p w14:paraId="150F1ED1" w14:textId="77777777" w:rsidR="00DA0D3E" w:rsidRDefault="00DA0D3E" w:rsidP="00832586">
      <w:pPr>
        <w:spacing w:after="200" w:line="240" w:lineRule="auto"/>
        <w:ind w:left="142"/>
        <w:rPr>
          <w:rFonts w:ascii="Times New Roman" w:hAnsi="Times New Roman" w:cs="Times New Roman"/>
          <w:b/>
          <w:i/>
          <w:sz w:val="24"/>
          <w:szCs w:val="24"/>
        </w:rPr>
      </w:pPr>
    </w:p>
    <w:p w14:paraId="5A697572" w14:textId="33A67CD1" w:rsidR="00832586" w:rsidRPr="008E358E" w:rsidRDefault="00832586" w:rsidP="00832586">
      <w:pPr>
        <w:spacing w:after="200" w:line="240" w:lineRule="auto"/>
        <w:ind w:left="142"/>
        <w:rPr>
          <w:rFonts w:ascii="Times New Roman" w:hAnsi="Times New Roman" w:cs="Times New Roman"/>
          <w:b/>
          <w:i/>
          <w:sz w:val="24"/>
          <w:szCs w:val="24"/>
        </w:rPr>
      </w:pPr>
      <w:r w:rsidRPr="008E358E">
        <w:rPr>
          <w:rFonts w:ascii="Times New Roman" w:hAnsi="Times New Roman" w:cs="Times New Roman"/>
          <w:b/>
          <w:i/>
          <w:sz w:val="24"/>
          <w:szCs w:val="24"/>
        </w:rPr>
        <w:lastRenderedPageBreak/>
        <w:t>Purpose of the Instrument</w:t>
      </w:r>
    </w:p>
    <w:p w14:paraId="7CBBE369" w14:textId="44C61F1F" w:rsidR="003333C2" w:rsidRPr="003333C2" w:rsidRDefault="003333C2" w:rsidP="00832586">
      <w:pPr>
        <w:numPr>
          <w:ilvl w:val="0"/>
          <w:numId w:val="1"/>
        </w:numPr>
        <w:spacing w:after="200" w:line="240" w:lineRule="auto"/>
        <w:ind w:left="714" w:hanging="357"/>
        <w:rPr>
          <w:rFonts w:ascii="Times New Roman" w:hAnsi="Times New Roman" w:cs="Times New Roman"/>
          <w:sz w:val="24"/>
          <w:szCs w:val="24"/>
        </w:rPr>
      </w:pPr>
      <w:r>
        <w:rPr>
          <w:color w:val="000000"/>
          <w:sz w:val="14"/>
          <w:szCs w:val="14"/>
          <w:shd w:val="clear" w:color="auto" w:fill="FFFFFF"/>
        </w:rPr>
        <w:t> </w:t>
      </w:r>
      <w:r>
        <w:rPr>
          <w:rFonts w:ascii="Times New Roman" w:hAnsi="Times New Roman" w:cs="Times New Roman"/>
          <w:sz w:val="24"/>
          <w:szCs w:val="24"/>
        </w:rPr>
        <w:t xml:space="preserve">The </w:t>
      </w:r>
      <w:r w:rsidRPr="003333C2">
        <w:rPr>
          <w:rFonts w:ascii="Times New Roman" w:hAnsi="Times New Roman" w:cs="Times New Roman"/>
          <w:sz w:val="24"/>
          <w:szCs w:val="24"/>
        </w:rPr>
        <w:t xml:space="preserve">Amendment Instrument specifies that </w:t>
      </w:r>
      <w:r>
        <w:rPr>
          <w:rFonts w:ascii="Times New Roman" w:hAnsi="Times New Roman" w:cs="Times New Roman"/>
          <w:sz w:val="24"/>
          <w:szCs w:val="24"/>
        </w:rPr>
        <w:t xml:space="preserve">the </w:t>
      </w:r>
      <w:r w:rsidR="00941A46">
        <w:rPr>
          <w:rFonts w:ascii="Times New Roman" w:hAnsi="Times New Roman" w:cs="Times New Roman"/>
          <w:sz w:val="24"/>
          <w:szCs w:val="24"/>
        </w:rPr>
        <w:t>premises</w:t>
      </w:r>
      <w:r>
        <w:rPr>
          <w:rFonts w:ascii="Times New Roman" w:hAnsi="Times New Roman" w:cs="Times New Roman"/>
          <w:sz w:val="24"/>
          <w:szCs w:val="24"/>
        </w:rPr>
        <w:t xml:space="preserve"> </w:t>
      </w:r>
      <w:r w:rsidRPr="003333C2">
        <w:rPr>
          <w:rFonts w:ascii="Times New Roman" w:hAnsi="Times New Roman" w:cs="Times New Roman"/>
          <w:sz w:val="24"/>
          <w:szCs w:val="24"/>
        </w:rPr>
        <w:t xml:space="preserve">operated by </w:t>
      </w:r>
      <w:r>
        <w:rPr>
          <w:rFonts w:ascii="Times New Roman" w:hAnsi="Times New Roman" w:cs="Times New Roman"/>
          <w:sz w:val="24"/>
          <w:szCs w:val="24"/>
        </w:rPr>
        <w:t xml:space="preserve">NSW Ambulance </w:t>
      </w:r>
      <w:r w:rsidRPr="003333C2">
        <w:rPr>
          <w:rFonts w:ascii="Times New Roman" w:hAnsi="Times New Roman" w:cs="Times New Roman"/>
          <w:sz w:val="24"/>
          <w:szCs w:val="24"/>
        </w:rPr>
        <w:t xml:space="preserve">in the geographic region of </w:t>
      </w:r>
      <w:r>
        <w:rPr>
          <w:rFonts w:ascii="Times New Roman" w:hAnsi="Times New Roman" w:cs="Times New Roman"/>
          <w:sz w:val="24"/>
          <w:szCs w:val="24"/>
        </w:rPr>
        <w:t xml:space="preserve">Gladesville </w:t>
      </w:r>
      <w:r w:rsidRPr="003333C2">
        <w:rPr>
          <w:rFonts w:ascii="Times New Roman" w:hAnsi="Times New Roman" w:cs="Times New Roman"/>
          <w:sz w:val="24"/>
          <w:szCs w:val="24"/>
        </w:rPr>
        <w:t>has been declared as an emergency service facility. The</w:t>
      </w:r>
      <w:r w:rsidR="00433712">
        <w:rPr>
          <w:rFonts w:ascii="Times New Roman" w:hAnsi="Times New Roman" w:cs="Times New Roman"/>
          <w:sz w:val="24"/>
          <w:szCs w:val="24"/>
        </w:rPr>
        <w:t xml:space="preserve"> Amendment Instrument </w:t>
      </w:r>
      <w:r w:rsidRPr="003333C2">
        <w:rPr>
          <w:rFonts w:ascii="Times New Roman" w:hAnsi="Times New Roman" w:cs="Times New Roman"/>
          <w:sz w:val="24"/>
          <w:szCs w:val="24"/>
        </w:rPr>
        <w:t>fulfil</w:t>
      </w:r>
      <w:r w:rsidR="00433712">
        <w:rPr>
          <w:rFonts w:ascii="Times New Roman" w:hAnsi="Times New Roman" w:cs="Times New Roman"/>
          <w:sz w:val="24"/>
          <w:szCs w:val="24"/>
        </w:rPr>
        <w:t>s</w:t>
      </w:r>
      <w:r w:rsidRPr="003333C2">
        <w:rPr>
          <w:rFonts w:ascii="Times New Roman" w:hAnsi="Times New Roman" w:cs="Times New Roman"/>
          <w:sz w:val="24"/>
          <w:szCs w:val="24"/>
        </w:rPr>
        <w:t xml:space="preserve"> the </w:t>
      </w:r>
      <w:r w:rsidR="00433712">
        <w:rPr>
          <w:rFonts w:ascii="Times New Roman" w:hAnsi="Times New Roman" w:cs="Times New Roman"/>
          <w:sz w:val="24"/>
          <w:szCs w:val="24"/>
        </w:rPr>
        <w:t>Attorney-General’s</w:t>
      </w:r>
      <w:r w:rsidRPr="003333C2">
        <w:rPr>
          <w:rFonts w:ascii="Times New Roman" w:hAnsi="Times New Roman" w:cs="Times New Roman"/>
          <w:sz w:val="24"/>
          <w:szCs w:val="24"/>
        </w:rPr>
        <w:t xml:space="preserve"> </w:t>
      </w:r>
      <w:r w:rsidR="00433712">
        <w:rPr>
          <w:rFonts w:ascii="Times New Roman" w:hAnsi="Times New Roman" w:cs="Times New Roman"/>
          <w:sz w:val="24"/>
          <w:szCs w:val="24"/>
        </w:rPr>
        <w:t>obligation</w:t>
      </w:r>
      <w:r w:rsidRPr="003333C2">
        <w:rPr>
          <w:rFonts w:ascii="Times New Roman" w:hAnsi="Times New Roman" w:cs="Times New Roman"/>
          <w:sz w:val="24"/>
          <w:szCs w:val="24"/>
        </w:rPr>
        <w:t xml:space="preserve"> under subsection 6(2D) of the TIA Act.</w:t>
      </w:r>
    </w:p>
    <w:p w14:paraId="1070E9AE" w14:textId="0DAAFE86" w:rsidR="00E92940" w:rsidRPr="00326C92" w:rsidRDefault="00941A46" w:rsidP="00832586">
      <w:pPr>
        <w:numPr>
          <w:ilvl w:val="0"/>
          <w:numId w:val="1"/>
        </w:numPr>
        <w:spacing w:after="200" w:line="240" w:lineRule="auto"/>
        <w:ind w:left="714" w:hanging="357"/>
        <w:rPr>
          <w:rFonts w:ascii="Times New Roman" w:hAnsi="Times New Roman" w:cs="Times New Roman"/>
          <w:sz w:val="24"/>
          <w:szCs w:val="24"/>
        </w:rPr>
      </w:pPr>
      <w:r w:rsidRPr="00941A46">
        <w:rPr>
          <w:rFonts w:ascii="Times New Roman" w:hAnsi="Times New Roman" w:cs="Times New Roman"/>
          <w:sz w:val="24"/>
          <w:szCs w:val="24"/>
        </w:rPr>
        <w:t xml:space="preserve">The Amendment Instrument does not </w:t>
      </w:r>
      <w:r w:rsidR="00620092">
        <w:rPr>
          <w:rFonts w:ascii="Times New Roman" w:hAnsi="Times New Roman" w:cs="Times New Roman"/>
          <w:sz w:val="24"/>
          <w:szCs w:val="24"/>
        </w:rPr>
        <w:t xml:space="preserve">otherwise </w:t>
      </w:r>
      <w:r w:rsidRPr="00941A46">
        <w:rPr>
          <w:rFonts w:ascii="Times New Roman" w:hAnsi="Times New Roman" w:cs="Times New Roman"/>
          <w:sz w:val="24"/>
          <w:szCs w:val="24"/>
        </w:rPr>
        <w:t xml:space="preserve">alter arrangements for forces or services specified in </w:t>
      </w:r>
      <w:r w:rsidRPr="00326C92">
        <w:rPr>
          <w:rFonts w:ascii="Times New Roman" w:hAnsi="Times New Roman" w:cs="Times New Roman"/>
          <w:sz w:val="24"/>
          <w:szCs w:val="24"/>
        </w:rPr>
        <w:t>the Instrument.</w:t>
      </w:r>
    </w:p>
    <w:p w14:paraId="0A4217EB" w14:textId="1B3F3871" w:rsidR="00832586" w:rsidRPr="00326C92" w:rsidRDefault="00832586" w:rsidP="00832586">
      <w:pPr>
        <w:spacing w:before="120" w:after="200" w:line="240" w:lineRule="auto"/>
        <w:ind w:left="142"/>
        <w:rPr>
          <w:rFonts w:ascii="Times New Roman" w:hAnsi="Times New Roman" w:cs="Times New Roman"/>
          <w:b/>
          <w:i/>
          <w:sz w:val="24"/>
          <w:szCs w:val="24"/>
        </w:rPr>
      </w:pPr>
      <w:r w:rsidRPr="00326C92">
        <w:rPr>
          <w:rFonts w:ascii="Times New Roman" w:hAnsi="Times New Roman" w:cs="Times New Roman"/>
          <w:b/>
          <w:i/>
          <w:sz w:val="24"/>
          <w:szCs w:val="24"/>
        </w:rPr>
        <w:t>Privacy considerations</w:t>
      </w:r>
    </w:p>
    <w:p w14:paraId="26FDB2A4" w14:textId="10BD6159" w:rsidR="008B0A34" w:rsidRPr="00326C92" w:rsidRDefault="00832586" w:rsidP="00832586">
      <w:pPr>
        <w:numPr>
          <w:ilvl w:val="0"/>
          <w:numId w:val="1"/>
        </w:numPr>
        <w:spacing w:after="200" w:line="240" w:lineRule="auto"/>
        <w:ind w:left="714" w:hanging="357"/>
        <w:rPr>
          <w:rFonts w:ascii="Times New Roman" w:hAnsi="Times New Roman" w:cs="Times New Roman"/>
          <w:sz w:val="24"/>
          <w:szCs w:val="24"/>
        </w:rPr>
      </w:pPr>
      <w:r w:rsidRPr="00326C92">
        <w:rPr>
          <w:rFonts w:ascii="Times New Roman" w:hAnsi="Times New Roman" w:cs="Times New Roman"/>
          <w:sz w:val="24"/>
          <w:szCs w:val="24"/>
        </w:rPr>
        <w:t xml:space="preserve">Subsection 6(2G) of the Act </w:t>
      </w:r>
      <w:r w:rsidR="00681870">
        <w:rPr>
          <w:rFonts w:ascii="Times New Roman" w:hAnsi="Times New Roman" w:cs="Times New Roman"/>
          <w:sz w:val="24"/>
          <w:szCs w:val="24"/>
        </w:rPr>
        <w:t>requires</w:t>
      </w:r>
      <w:r w:rsidRPr="00326C92">
        <w:rPr>
          <w:rFonts w:ascii="Times New Roman" w:hAnsi="Times New Roman" w:cs="Times New Roman"/>
          <w:sz w:val="24"/>
          <w:szCs w:val="24"/>
        </w:rPr>
        <w:t xml:space="preserve"> signs notifying persons that communications to or from that facility may be listened to or recorded are clearly visible at each entrance to the facility. </w:t>
      </w:r>
      <w:r w:rsidR="00E92940" w:rsidRPr="00326C92">
        <w:rPr>
          <w:rFonts w:ascii="Times New Roman" w:hAnsi="Times New Roman" w:cs="Times New Roman"/>
          <w:sz w:val="24"/>
          <w:szCs w:val="24"/>
        </w:rPr>
        <w:t>NSW Ambulance</w:t>
      </w:r>
      <w:r w:rsidRPr="00326C92">
        <w:rPr>
          <w:rFonts w:ascii="Times New Roman" w:hAnsi="Times New Roman" w:cs="Times New Roman"/>
          <w:sz w:val="24"/>
          <w:szCs w:val="24"/>
        </w:rPr>
        <w:t xml:space="preserve"> has confirmed that </w:t>
      </w:r>
      <w:r w:rsidR="00E92940" w:rsidRPr="00326C92">
        <w:rPr>
          <w:rFonts w:ascii="Times New Roman" w:hAnsi="Times New Roman" w:cs="Times New Roman"/>
          <w:sz w:val="24"/>
          <w:szCs w:val="24"/>
        </w:rPr>
        <w:t>the Virtual Clinical Care Centre (Gladesville) meet</w:t>
      </w:r>
      <w:r w:rsidR="00326C92">
        <w:rPr>
          <w:rFonts w:ascii="Times New Roman" w:hAnsi="Times New Roman" w:cs="Times New Roman"/>
          <w:sz w:val="24"/>
          <w:szCs w:val="24"/>
        </w:rPr>
        <w:t>s</w:t>
      </w:r>
      <w:r w:rsidR="00CA7BA8" w:rsidRPr="00326C92">
        <w:rPr>
          <w:rFonts w:ascii="Times New Roman" w:hAnsi="Times New Roman" w:cs="Times New Roman"/>
          <w:sz w:val="24"/>
          <w:szCs w:val="24"/>
        </w:rPr>
        <w:t xml:space="preserve"> this requirement</w:t>
      </w:r>
      <w:r w:rsidRPr="00326C92">
        <w:rPr>
          <w:rFonts w:ascii="Times New Roman" w:hAnsi="Times New Roman" w:cs="Times New Roman"/>
          <w:sz w:val="24"/>
          <w:szCs w:val="24"/>
        </w:rPr>
        <w:t>.</w:t>
      </w:r>
    </w:p>
    <w:p w14:paraId="15050ECD" w14:textId="2425D1CE" w:rsidR="00832586" w:rsidRPr="00326C92" w:rsidRDefault="00E92940" w:rsidP="008B0A34">
      <w:pPr>
        <w:numPr>
          <w:ilvl w:val="0"/>
          <w:numId w:val="1"/>
        </w:numPr>
        <w:spacing w:after="200" w:line="240" w:lineRule="auto"/>
        <w:ind w:left="714" w:hanging="357"/>
        <w:rPr>
          <w:rFonts w:ascii="Times New Roman" w:hAnsi="Times New Roman" w:cs="Times New Roman"/>
          <w:sz w:val="24"/>
          <w:szCs w:val="24"/>
        </w:rPr>
      </w:pPr>
      <w:r w:rsidRPr="00326C92">
        <w:rPr>
          <w:rFonts w:ascii="Times New Roman" w:hAnsi="Times New Roman" w:cs="Times New Roman"/>
          <w:sz w:val="24"/>
          <w:szCs w:val="24"/>
        </w:rPr>
        <w:t>NSW Ambulance’s</w:t>
      </w:r>
      <w:r w:rsidR="006E186D" w:rsidRPr="00326C92">
        <w:rPr>
          <w:rFonts w:ascii="Times New Roman" w:hAnsi="Times New Roman" w:cs="Times New Roman"/>
          <w:sz w:val="24"/>
          <w:szCs w:val="24"/>
        </w:rPr>
        <w:t xml:space="preserve"> </w:t>
      </w:r>
      <w:r w:rsidR="00B06B99" w:rsidRPr="00326C92">
        <w:rPr>
          <w:rFonts w:ascii="Times New Roman" w:hAnsi="Times New Roman" w:cs="Times New Roman"/>
          <w:sz w:val="24"/>
          <w:szCs w:val="24"/>
        </w:rPr>
        <w:t xml:space="preserve">organisational </w:t>
      </w:r>
      <w:r w:rsidR="00832586" w:rsidRPr="00326C92">
        <w:rPr>
          <w:rFonts w:ascii="Times New Roman" w:hAnsi="Times New Roman" w:cs="Times New Roman"/>
          <w:sz w:val="24"/>
          <w:szCs w:val="24"/>
        </w:rPr>
        <w:t xml:space="preserve">privacy policies </w:t>
      </w:r>
      <w:r w:rsidR="00F85904">
        <w:rPr>
          <w:rFonts w:ascii="Times New Roman" w:hAnsi="Times New Roman" w:cs="Times New Roman"/>
          <w:sz w:val="24"/>
          <w:szCs w:val="24"/>
        </w:rPr>
        <w:t>require</w:t>
      </w:r>
      <w:r w:rsidR="00832586" w:rsidRPr="00326C92">
        <w:rPr>
          <w:rFonts w:ascii="Times New Roman" w:hAnsi="Times New Roman" w:cs="Times New Roman"/>
          <w:sz w:val="24"/>
          <w:szCs w:val="24"/>
        </w:rPr>
        <w:t xml:space="preserve"> that individuals’ personal information may only be collected, used, stored or disclosed to the extent that it is reasonably necessary for the operators of the premises to execute their functions as an emergency service facility. </w:t>
      </w:r>
    </w:p>
    <w:p w14:paraId="1441F282" w14:textId="230E00DA" w:rsidR="00832586" w:rsidRPr="00326C92" w:rsidRDefault="00832586" w:rsidP="00832586">
      <w:pPr>
        <w:ind w:left="709"/>
        <w:rPr>
          <w:rFonts w:ascii="Times New Roman" w:hAnsi="Times New Roman" w:cs="Times New Roman"/>
          <w:sz w:val="24"/>
          <w:szCs w:val="24"/>
        </w:rPr>
      </w:pPr>
      <w:r w:rsidRPr="00326C92">
        <w:rPr>
          <w:rFonts w:ascii="Times New Roman" w:hAnsi="Times New Roman" w:cs="Times New Roman"/>
          <w:i/>
          <w:sz w:val="24"/>
          <w:szCs w:val="24"/>
        </w:rPr>
        <w:t xml:space="preserve">Limiting </w:t>
      </w:r>
      <w:r w:rsidR="00B06B99" w:rsidRPr="00326C92">
        <w:rPr>
          <w:rFonts w:ascii="Times New Roman" w:hAnsi="Times New Roman" w:cs="Times New Roman"/>
          <w:i/>
          <w:sz w:val="24"/>
          <w:szCs w:val="24"/>
        </w:rPr>
        <w:t xml:space="preserve">listening to and </w:t>
      </w:r>
      <w:r w:rsidRPr="00326C92">
        <w:rPr>
          <w:rFonts w:ascii="Times New Roman" w:hAnsi="Times New Roman" w:cs="Times New Roman"/>
          <w:i/>
          <w:sz w:val="24"/>
          <w:szCs w:val="24"/>
        </w:rPr>
        <w:t>recording of calls</w:t>
      </w:r>
    </w:p>
    <w:p w14:paraId="41011F85" w14:textId="59EE9B55" w:rsidR="00832586" w:rsidRPr="00326C92" w:rsidRDefault="00D754B5" w:rsidP="00832586">
      <w:pPr>
        <w:numPr>
          <w:ilvl w:val="0"/>
          <w:numId w:val="1"/>
        </w:numPr>
        <w:spacing w:after="120" w:line="240" w:lineRule="auto"/>
        <w:ind w:left="714" w:hanging="357"/>
        <w:rPr>
          <w:rFonts w:ascii="Times New Roman" w:hAnsi="Times New Roman" w:cs="Times New Roman"/>
          <w:sz w:val="24"/>
          <w:szCs w:val="24"/>
        </w:rPr>
      </w:pPr>
      <w:r w:rsidRPr="00326C92">
        <w:rPr>
          <w:rFonts w:ascii="Times New Roman" w:hAnsi="Times New Roman" w:cs="Times New Roman"/>
          <w:sz w:val="24"/>
          <w:szCs w:val="24"/>
        </w:rPr>
        <w:t xml:space="preserve">Where </w:t>
      </w:r>
      <w:r w:rsidR="00832586" w:rsidRPr="00326C92">
        <w:rPr>
          <w:rFonts w:ascii="Times New Roman" w:hAnsi="Times New Roman" w:cs="Times New Roman"/>
          <w:sz w:val="24"/>
          <w:szCs w:val="24"/>
        </w:rPr>
        <w:t xml:space="preserve">emergency service facilities </w:t>
      </w:r>
      <w:r w:rsidR="00677695" w:rsidRPr="00326C92">
        <w:rPr>
          <w:rFonts w:ascii="Times New Roman" w:hAnsi="Times New Roman" w:cs="Times New Roman"/>
          <w:sz w:val="24"/>
          <w:szCs w:val="24"/>
        </w:rPr>
        <w:t xml:space="preserve">operating </w:t>
      </w:r>
      <w:r w:rsidRPr="00326C92">
        <w:rPr>
          <w:rFonts w:ascii="Times New Roman" w:hAnsi="Times New Roman" w:cs="Times New Roman"/>
          <w:sz w:val="24"/>
          <w:szCs w:val="24"/>
        </w:rPr>
        <w:t xml:space="preserve">in </w:t>
      </w:r>
      <w:r w:rsidR="00563B34" w:rsidRPr="00326C92">
        <w:rPr>
          <w:rFonts w:ascii="Times New Roman" w:hAnsi="Times New Roman" w:cs="Times New Roman"/>
          <w:sz w:val="24"/>
          <w:szCs w:val="24"/>
        </w:rPr>
        <w:t>New South Wales</w:t>
      </w:r>
      <w:r w:rsidR="00832586" w:rsidRPr="00326C92">
        <w:rPr>
          <w:rFonts w:ascii="Times New Roman" w:hAnsi="Times New Roman" w:cs="Times New Roman"/>
          <w:sz w:val="24"/>
          <w:szCs w:val="24"/>
        </w:rPr>
        <w:t xml:space="preserve"> have the capability to receive and record non</w:t>
      </w:r>
      <w:r w:rsidR="00832586" w:rsidRPr="00326C92">
        <w:rPr>
          <w:rFonts w:ascii="Times New Roman" w:hAnsi="Times New Roman" w:cs="Times New Roman"/>
          <w:sz w:val="24"/>
          <w:szCs w:val="24"/>
        </w:rPr>
        <w:noBreakHyphen/>
        <w:t xml:space="preserve">emergency calls, and </w:t>
      </w:r>
      <w:r w:rsidR="00F85904">
        <w:rPr>
          <w:rFonts w:ascii="Times New Roman" w:hAnsi="Times New Roman" w:cs="Times New Roman"/>
          <w:sz w:val="24"/>
          <w:szCs w:val="24"/>
        </w:rPr>
        <w:t>to allow</w:t>
      </w:r>
      <w:r w:rsidR="00F85904" w:rsidRPr="00326C92">
        <w:rPr>
          <w:rFonts w:ascii="Times New Roman" w:hAnsi="Times New Roman" w:cs="Times New Roman"/>
          <w:sz w:val="24"/>
          <w:szCs w:val="24"/>
        </w:rPr>
        <w:t xml:space="preserve"> </w:t>
      </w:r>
      <w:r w:rsidR="00832586" w:rsidRPr="00326C92">
        <w:rPr>
          <w:rFonts w:ascii="Times New Roman" w:hAnsi="Times New Roman" w:cs="Times New Roman"/>
          <w:sz w:val="24"/>
          <w:szCs w:val="24"/>
        </w:rPr>
        <w:t>staff members to</w:t>
      </w:r>
      <w:r w:rsidRPr="00326C92">
        <w:rPr>
          <w:rFonts w:ascii="Times New Roman" w:hAnsi="Times New Roman" w:cs="Times New Roman"/>
          <w:sz w:val="24"/>
          <w:szCs w:val="24"/>
        </w:rPr>
        <w:t xml:space="preserve"> receive personal calls</w:t>
      </w:r>
      <w:r w:rsidR="00832586" w:rsidRPr="00326C92">
        <w:rPr>
          <w:rFonts w:ascii="Times New Roman" w:hAnsi="Times New Roman" w:cs="Times New Roman"/>
          <w:sz w:val="24"/>
          <w:szCs w:val="24"/>
        </w:rPr>
        <w:t>,</w:t>
      </w:r>
      <w:r w:rsidRPr="00326C92">
        <w:rPr>
          <w:rFonts w:ascii="Times New Roman" w:hAnsi="Times New Roman" w:cs="Times New Roman"/>
          <w:sz w:val="24"/>
          <w:szCs w:val="24"/>
        </w:rPr>
        <w:t xml:space="preserve"> all</w:t>
      </w:r>
      <w:r w:rsidR="00832586" w:rsidRPr="00326C92">
        <w:rPr>
          <w:rFonts w:ascii="Times New Roman" w:hAnsi="Times New Roman" w:cs="Times New Roman"/>
          <w:sz w:val="24"/>
          <w:szCs w:val="24"/>
        </w:rPr>
        <w:t xml:space="preserve"> service operators have policies, procedures and physical measures in place to restrict the </w:t>
      </w:r>
      <w:r w:rsidR="00B06B99" w:rsidRPr="00326C92">
        <w:rPr>
          <w:rFonts w:ascii="Times New Roman" w:hAnsi="Times New Roman" w:cs="Times New Roman"/>
          <w:sz w:val="24"/>
          <w:szCs w:val="24"/>
        </w:rPr>
        <w:t xml:space="preserve">listening to or </w:t>
      </w:r>
      <w:r w:rsidR="00832586" w:rsidRPr="00326C92">
        <w:rPr>
          <w:rFonts w:ascii="Times New Roman" w:hAnsi="Times New Roman" w:cs="Times New Roman"/>
          <w:sz w:val="24"/>
          <w:szCs w:val="24"/>
        </w:rPr>
        <w:t xml:space="preserve">recording of communications to only emergency calls. </w:t>
      </w:r>
    </w:p>
    <w:p w14:paraId="6323174B" w14:textId="133D1135" w:rsidR="00832586" w:rsidRPr="00326C92" w:rsidRDefault="00B06B99" w:rsidP="00832586">
      <w:pPr>
        <w:numPr>
          <w:ilvl w:val="0"/>
          <w:numId w:val="1"/>
        </w:numPr>
        <w:spacing w:after="200" w:line="240" w:lineRule="auto"/>
        <w:ind w:left="714" w:hanging="357"/>
        <w:rPr>
          <w:rFonts w:ascii="Times New Roman" w:hAnsi="Times New Roman" w:cs="Times New Roman"/>
          <w:sz w:val="24"/>
          <w:szCs w:val="24"/>
        </w:rPr>
      </w:pPr>
      <w:r w:rsidRPr="00326C92">
        <w:rPr>
          <w:rFonts w:ascii="Times New Roman" w:hAnsi="Times New Roman" w:cs="Times New Roman"/>
          <w:sz w:val="24"/>
          <w:szCs w:val="24"/>
        </w:rPr>
        <w:t>An example of a p</w:t>
      </w:r>
      <w:r w:rsidR="00832586" w:rsidRPr="00326C92">
        <w:rPr>
          <w:rFonts w:ascii="Times New Roman" w:hAnsi="Times New Roman" w:cs="Times New Roman"/>
          <w:sz w:val="24"/>
          <w:szCs w:val="24"/>
        </w:rPr>
        <w:t xml:space="preserve">hysical measure commonly implemented </w:t>
      </w:r>
      <w:r w:rsidRPr="00326C92">
        <w:rPr>
          <w:rFonts w:ascii="Times New Roman" w:hAnsi="Times New Roman" w:cs="Times New Roman"/>
          <w:sz w:val="24"/>
          <w:szCs w:val="24"/>
        </w:rPr>
        <w:t>is</w:t>
      </w:r>
      <w:r w:rsidR="00832586" w:rsidRPr="00326C92">
        <w:rPr>
          <w:rFonts w:ascii="Times New Roman" w:hAnsi="Times New Roman" w:cs="Times New Roman"/>
          <w:sz w:val="24"/>
          <w:szCs w:val="24"/>
        </w:rPr>
        <w:t xml:space="preserve"> having phone lines for </w:t>
      </w:r>
      <w:r w:rsidR="00677695" w:rsidRPr="00326C92">
        <w:rPr>
          <w:rFonts w:ascii="Times New Roman" w:hAnsi="Times New Roman" w:cs="Times New Roman"/>
          <w:sz w:val="24"/>
          <w:szCs w:val="24"/>
        </w:rPr>
        <w:t xml:space="preserve">emergency </w:t>
      </w:r>
      <w:r w:rsidR="00832586" w:rsidRPr="00326C92">
        <w:rPr>
          <w:rFonts w:ascii="Times New Roman" w:hAnsi="Times New Roman" w:cs="Times New Roman"/>
          <w:sz w:val="24"/>
          <w:szCs w:val="24"/>
        </w:rPr>
        <w:t>calls and personal calls located in separate rooms within the emergency service facility. It is also standard policy procedure across the specified emergency service facilities that staff are trained not to make or receive non-emergency personal calls on phone lines that receive or record emergency calls.</w:t>
      </w:r>
    </w:p>
    <w:p w14:paraId="54417A40" w14:textId="6289BA9E" w:rsidR="00832586" w:rsidRPr="008E358E" w:rsidRDefault="00832586" w:rsidP="00832586">
      <w:pPr>
        <w:rPr>
          <w:rFonts w:ascii="Times New Roman" w:hAnsi="Times New Roman" w:cs="Times New Roman"/>
          <w:b/>
          <w:i/>
          <w:sz w:val="24"/>
          <w:szCs w:val="24"/>
        </w:rPr>
      </w:pPr>
      <w:r w:rsidRPr="008E358E">
        <w:rPr>
          <w:rFonts w:ascii="Times New Roman" w:hAnsi="Times New Roman" w:cs="Times New Roman"/>
          <w:b/>
          <w:i/>
          <w:sz w:val="24"/>
          <w:szCs w:val="24"/>
        </w:rPr>
        <w:t xml:space="preserve">Details of the </w:t>
      </w:r>
      <w:r w:rsidR="00620092">
        <w:rPr>
          <w:rFonts w:ascii="Times New Roman" w:hAnsi="Times New Roman" w:cs="Times New Roman"/>
          <w:b/>
          <w:i/>
          <w:sz w:val="24"/>
          <w:szCs w:val="24"/>
        </w:rPr>
        <w:t xml:space="preserve">Amendment </w:t>
      </w:r>
      <w:r w:rsidRPr="008E358E">
        <w:rPr>
          <w:rFonts w:ascii="Times New Roman" w:hAnsi="Times New Roman" w:cs="Times New Roman"/>
          <w:b/>
          <w:i/>
          <w:sz w:val="24"/>
          <w:szCs w:val="24"/>
        </w:rPr>
        <w:t>Instrument</w:t>
      </w:r>
    </w:p>
    <w:p w14:paraId="4B4B4288" w14:textId="33466983" w:rsidR="00C16DB2" w:rsidRDefault="00C16DB2" w:rsidP="00832586">
      <w:pPr>
        <w:numPr>
          <w:ilvl w:val="0"/>
          <w:numId w:val="1"/>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20092">
        <w:rPr>
          <w:rFonts w:ascii="Times New Roman" w:hAnsi="Times New Roman" w:cs="Times New Roman"/>
          <w:sz w:val="24"/>
          <w:szCs w:val="24"/>
        </w:rPr>
        <w:t>Amendment I</w:t>
      </w:r>
      <w:r>
        <w:rPr>
          <w:rFonts w:ascii="Times New Roman" w:hAnsi="Times New Roman" w:cs="Times New Roman"/>
          <w:sz w:val="24"/>
          <w:szCs w:val="24"/>
        </w:rPr>
        <w:t>nstrument</w:t>
      </w:r>
      <w:r w:rsidR="00941A46">
        <w:rPr>
          <w:rFonts w:ascii="Times New Roman" w:hAnsi="Times New Roman" w:cs="Times New Roman"/>
          <w:sz w:val="24"/>
          <w:szCs w:val="24"/>
        </w:rPr>
        <w:t xml:space="preserve"> amends</w:t>
      </w:r>
      <w:r w:rsidR="00326C92">
        <w:rPr>
          <w:rFonts w:ascii="Times New Roman" w:hAnsi="Times New Roman" w:cs="Times New Roman"/>
          <w:sz w:val="24"/>
          <w:szCs w:val="24"/>
        </w:rPr>
        <w:t xml:space="preserve"> </w:t>
      </w:r>
      <w:r w:rsidR="00620092">
        <w:rPr>
          <w:rFonts w:ascii="Times New Roman" w:hAnsi="Times New Roman" w:cs="Times New Roman"/>
          <w:sz w:val="24"/>
          <w:szCs w:val="24"/>
        </w:rPr>
        <w:t xml:space="preserve">item 4 </w:t>
      </w:r>
      <w:r w:rsidR="00326C92">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Pr="008E358E">
        <w:rPr>
          <w:rFonts w:ascii="Times New Roman" w:hAnsi="Times New Roman" w:cs="Times New Roman"/>
          <w:sz w:val="24"/>
          <w:szCs w:val="24"/>
        </w:rPr>
        <w:t>Instrument</w:t>
      </w:r>
      <w:r>
        <w:rPr>
          <w:rFonts w:ascii="Times New Roman" w:hAnsi="Times New Roman" w:cs="Times New Roman"/>
          <w:sz w:val="24"/>
          <w:szCs w:val="24"/>
        </w:rPr>
        <w:t xml:space="preserve">. </w:t>
      </w:r>
    </w:p>
    <w:p w14:paraId="37AF9695" w14:textId="263D827E" w:rsidR="00C16DB2" w:rsidRPr="008E358E" w:rsidRDefault="00C16DB2" w:rsidP="00832586">
      <w:pPr>
        <w:numPr>
          <w:ilvl w:val="0"/>
          <w:numId w:val="1"/>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20092">
        <w:rPr>
          <w:rFonts w:ascii="Times New Roman" w:hAnsi="Times New Roman" w:cs="Times New Roman"/>
          <w:sz w:val="24"/>
          <w:szCs w:val="24"/>
        </w:rPr>
        <w:t>Amendment I</w:t>
      </w:r>
      <w:r>
        <w:rPr>
          <w:rFonts w:ascii="Times New Roman" w:hAnsi="Times New Roman" w:cs="Times New Roman"/>
          <w:sz w:val="24"/>
          <w:szCs w:val="24"/>
        </w:rPr>
        <w:t>nstrument commences the day after it is registered.</w:t>
      </w:r>
    </w:p>
    <w:p w14:paraId="4EC57DB6" w14:textId="77777777" w:rsidR="00832586" w:rsidRPr="008E358E" w:rsidRDefault="00832586" w:rsidP="00832586">
      <w:pPr>
        <w:spacing w:before="120" w:after="120" w:line="240" w:lineRule="auto"/>
        <w:rPr>
          <w:rFonts w:ascii="Times New Roman" w:hAnsi="Times New Roman" w:cs="Times New Roman"/>
          <w:b/>
          <w:i/>
          <w:sz w:val="24"/>
          <w:szCs w:val="24"/>
        </w:rPr>
      </w:pPr>
      <w:r w:rsidRPr="008E358E">
        <w:rPr>
          <w:rFonts w:ascii="Times New Roman" w:hAnsi="Times New Roman" w:cs="Times New Roman"/>
          <w:b/>
          <w:i/>
          <w:sz w:val="24"/>
          <w:szCs w:val="24"/>
        </w:rPr>
        <w:t>Consultation</w:t>
      </w:r>
    </w:p>
    <w:p w14:paraId="09748271" w14:textId="7D83F3B8" w:rsidR="00832586" w:rsidRPr="008E358E" w:rsidRDefault="00E40EDD" w:rsidP="00120B56">
      <w:pPr>
        <w:numPr>
          <w:ilvl w:val="0"/>
          <w:numId w:val="1"/>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C</w:t>
      </w:r>
      <w:r w:rsidR="00832586" w:rsidRPr="00273961">
        <w:rPr>
          <w:rFonts w:ascii="Times New Roman" w:hAnsi="Times New Roman" w:cs="Times New Roman"/>
          <w:sz w:val="24"/>
          <w:szCs w:val="24"/>
        </w:rPr>
        <w:t xml:space="preserve">onsultation was undertaken with </w:t>
      </w:r>
      <w:r w:rsidR="00941A46">
        <w:rPr>
          <w:rFonts w:ascii="Times New Roman" w:hAnsi="Times New Roman" w:cs="Times New Roman"/>
          <w:sz w:val="24"/>
          <w:szCs w:val="24"/>
        </w:rPr>
        <w:t xml:space="preserve">NSW Ambulance </w:t>
      </w:r>
      <w:r w:rsidR="00120B56" w:rsidRPr="00120B56">
        <w:rPr>
          <w:rFonts w:ascii="Times New Roman" w:hAnsi="Times New Roman" w:cs="Times New Roman"/>
          <w:sz w:val="24"/>
          <w:szCs w:val="24"/>
        </w:rPr>
        <w:t xml:space="preserve">to obtain up-to-date information to ensure only currently operating </w:t>
      </w:r>
      <w:r w:rsidR="00941A46">
        <w:rPr>
          <w:rFonts w:ascii="Times New Roman" w:hAnsi="Times New Roman" w:cs="Times New Roman"/>
          <w:sz w:val="24"/>
          <w:szCs w:val="24"/>
        </w:rPr>
        <w:t xml:space="preserve">NSW Ambulance </w:t>
      </w:r>
      <w:r w:rsidR="00120B56" w:rsidRPr="00120B56">
        <w:rPr>
          <w:rFonts w:ascii="Times New Roman" w:hAnsi="Times New Roman" w:cs="Times New Roman"/>
          <w:sz w:val="24"/>
          <w:szCs w:val="24"/>
        </w:rPr>
        <w:t>facilities are listed.</w:t>
      </w:r>
    </w:p>
    <w:p w14:paraId="55BCDBED" w14:textId="31CA015E" w:rsidR="00832586" w:rsidRPr="008E358E" w:rsidRDefault="00832586" w:rsidP="00832586">
      <w:pPr>
        <w:numPr>
          <w:ilvl w:val="0"/>
          <w:numId w:val="1"/>
        </w:numPr>
        <w:spacing w:before="120" w:after="120" w:line="240" w:lineRule="auto"/>
        <w:rPr>
          <w:rFonts w:ascii="Times New Roman" w:hAnsi="Times New Roman" w:cs="Times New Roman"/>
          <w:sz w:val="24"/>
          <w:szCs w:val="24"/>
        </w:rPr>
      </w:pPr>
      <w:r w:rsidRPr="008E358E">
        <w:rPr>
          <w:rFonts w:ascii="Times New Roman" w:hAnsi="Times New Roman" w:cs="Times New Roman"/>
          <w:sz w:val="24"/>
          <w:szCs w:val="24"/>
        </w:rPr>
        <w:t xml:space="preserve">The Office of </w:t>
      </w:r>
      <w:r w:rsidR="005330A7">
        <w:rPr>
          <w:rFonts w:ascii="Times New Roman" w:hAnsi="Times New Roman" w:cs="Times New Roman"/>
          <w:sz w:val="24"/>
          <w:szCs w:val="24"/>
        </w:rPr>
        <w:t>Impact Analysis</w:t>
      </w:r>
      <w:r w:rsidRPr="008E358E">
        <w:rPr>
          <w:rFonts w:ascii="Times New Roman" w:hAnsi="Times New Roman" w:cs="Times New Roman"/>
          <w:sz w:val="24"/>
          <w:szCs w:val="24"/>
        </w:rPr>
        <w:t xml:space="preserve"> (</w:t>
      </w:r>
      <w:r w:rsidR="005330A7">
        <w:rPr>
          <w:rFonts w:ascii="Times New Roman" w:hAnsi="Times New Roman" w:cs="Times New Roman"/>
          <w:sz w:val="24"/>
          <w:szCs w:val="24"/>
        </w:rPr>
        <w:t>OIA</w:t>
      </w:r>
      <w:r w:rsidRPr="008E358E">
        <w:rPr>
          <w:rFonts w:ascii="Times New Roman" w:hAnsi="Times New Roman" w:cs="Times New Roman"/>
          <w:sz w:val="24"/>
          <w:szCs w:val="24"/>
        </w:rPr>
        <w:t>) has confirmed that a Regulatory Impact Statement is not required (</w:t>
      </w:r>
      <w:r w:rsidR="005330A7">
        <w:rPr>
          <w:rFonts w:ascii="Times New Roman" w:hAnsi="Times New Roman" w:cs="Times New Roman"/>
          <w:sz w:val="24"/>
          <w:szCs w:val="24"/>
        </w:rPr>
        <w:t xml:space="preserve">OIA </w:t>
      </w:r>
      <w:r w:rsidRPr="008E358E">
        <w:rPr>
          <w:rFonts w:ascii="Times New Roman" w:hAnsi="Times New Roman" w:cs="Times New Roman"/>
          <w:sz w:val="24"/>
          <w:szCs w:val="24"/>
        </w:rPr>
        <w:t>Reference</w:t>
      </w:r>
      <w:r w:rsidR="00D41242">
        <w:rPr>
          <w:rFonts w:ascii="Times New Roman" w:hAnsi="Times New Roman" w:cs="Times New Roman"/>
          <w:sz w:val="24"/>
          <w:szCs w:val="24"/>
        </w:rPr>
        <w:t xml:space="preserve"> number:</w:t>
      </w:r>
      <w:r w:rsidR="00E21F95">
        <w:rPr>
          <w:rFonts w:ascii="Times New Roman" w:hAnsi="Times New Roman" w:cs="Times New Roman"/>
          <w:sz w:val="24"/>
          <w:szCs w:val="24"/>
        </w:rPr>
        <w:t xml:space="preserve"> </w:t>
      </w:r>
      <w:r w:rsidR="00941A46" w:rsidRPr="00941A46">
        <w:rPr>
          <w:rFonts w:ascii="Times New Roman" w:hAnsi="Times New Roman" w:cs="Times New Roman"/>
          <w:sz w:val="24"/>
          <w:szCs w:val="24"/>
        </w:rPr>
        <w:t>OBPR22-03789</w:t>
      </w:r>
      <w:r w:rsidRPr="008E358E">
        <w:rPr>
          <w:rFonts w:ascii="Times New Roman" w:hAnsi="Times New Roman" w:cs="Times New Roman"/>
          <w:sz w:val="24"/>
          <w:szCs w:val="24"/>
        </w:rPr>
        <w:t>).</w:t>
      </w:r>
    </w:p>
    <w:p w14:paraId="256692FC" w14:textId="1DCEB508" w:rsidR="00E64A23" w:rsidRPr="00A83E42" w:rsidRDefault="00832586" w:rsidP="00107274">
      <w:pPr>
        <w:numPr>
          <w:ilvl w:val="0"/>
          <w:numId w:val="1"/>
        </w:numPr>
        <w:spacing w:before="120" w:after="120" w:line="240" w:lineRule="auto"/>
      </w:pPr>
      <w:r w:rsidRPr="008E358E">
        <w:rPr>
          <w:rFonts w:ascii="Times New Roman" w:hAnsi="Times New Roman" w:cs="Times New Roman"/>
          <w:sz w:val="24"/>
          <w:szCs w:val="24"/>
        </w:rPr>
        <w:t xml:space="preserve">The </w:t>
      </w:r>
      <w:r w:rsidR="005330A7">
        <w:rPr>
          <w:rFonts w:ascii="Times New Roman" w:hAnsi="Times New Roman" w:cs="Times New Roman"/>
          <w:sz w:val="24"/>
          <w:szCs w:val="24"/>
        </w:rPr>
        <w:t xml:space="preserve">Amendment </w:t>
      </w:r>
      <w:r w:rsidRPr="008E358E">
        <w:rPr>
          <w:rFonts w:ascii="Times New Roman" w:hAnsi="Times New Roman" w:cs="Times New Roman"/>
          <w:sz w:val="24"/>
          <w:szCs w:val="24"/>
        </w:rPr>
        <w:t xml:space="preserve">Instrument is a disallowable instrument under section 42 of the </w:t>
      </w:r>
      <w:r w:rsidRPr="008E358E">
        <w:rPr>
          <w:rFonts w:ascii="Times New Roman" w:hAnsi="Times New Roman" w:cs="Times New Roman"/>
          <w:i/>
          <w:sz w:val="24"/>
          <w:szCs w:val="24"/>
        </w:rPr>
        <w:t>Legislation Act 2003</w:t>
      </w:r>
      <w:r w:rsidRPr="008E358E">
        <w:rPr>
          <w:rFonts w:ascii="Times New Roman" w:hAnsi="Times New Roman" w:cs="Times New Roman"/>
          <w:sz w:val="24"/>
          <w:szCs w:val="24"/>
        </w:rPr>
        <w:t>. A Statement of Compatibility with Human Rights has been prepared and is attached.</w:t>
      </w:r>
    </w:p>
    <w:p w14:paraId="1E03A8CF" w14:textId="0D6FC9D2" w:rsidR="00A83E42" w:rsidRDefault="00A83E42" w:rsidP="00A83E42">
      <w:pPr>
        <w:spacing w:before="120" w:after="120" w:line="240" w:lineRule="auto"/>
      </w:pPr>
    </w:p>
    <w:p w14:paraId="149E2EBF" w14:textId="1374045F" w:rsidR="00A83E42" w:rsidRDefault="00A83E42" w:rsidP="00A83E42">
      <w:pPr>
        <w:spacing w:before="120" w:after="120" w:line="240" w:lineRule="auto"/>
      </w:pPr>
    </w:p>
    <w:p w14:paraId="64D85FB7" w14:textId="77777777" w:rsidR="00A83E42" w:rsidRPr="006172E7" w:rsidRDefault="00A83E42" w:rsidP="00A83E42">
      <w:pPr>
        <w:spacing w:before="120" w:after="120" w:line="240" w:lineRule="auto"/>
      </w:pPr>
    </w:p>
    <w:p w14:paraId="5C35C659" w14:textId="7AF7B095" w:rsidR="006172E7" w:rsidRDefault="006172E7" w:rsidP="006172E7">
      <w:pPr>
        <w:spacing w:before="120" w:after="120" w:line="240" w:lineRule="auto"/>
        <w:rPr>
          <w:rFonts w:ascii="Times New Roman" w:hAnsi="Times New Roman" w:cs="Times New Roman"/>
          <w:sz w:val="24"/>
          <w:szCs w:val="24"/>
        </w:rPr>
      </w:pPr>
    </w:p>
    <w:p w14:paraId="0437EDA9" w14:textId="7E8447C3" w:rsidR="006172E7" w:rsidRPr="008E358E" w:rsidRDefault="006172E7" w:rsidP="006172E7">
      <w:pPr>
        <w:widowControl w:val="0"/>
        <w:shd w:val="clear" w:color="auto" w:fill="FFFFFF"/>
        <w:spacing w:before="180" w:after="0" w:line="240" w:lineRule="auto"/>
        <w:ind w:right="-1"/>
        <w:jc w:val="center"/>
        <w:rPr>
          <w:rFonts w:ascii="Times New Roman" w:eastAsia="Times New Roman" w:hAnsi="Times New Roman" w:cs="Times New Roman"/>
          <w:sz w:val="19"/>
          <w:szCs w:val="19"/>
          <w:lang w:val="en-US" w:eastAsia="en-AU"/>
        </w:rPr>
      </w:pPr>
      <w:r w:rsidRPr="008E358E">
        <w:rPr>
          <w:rFonts w:ascii="Times New Roman" w:eastAsia="Times New Roman" w:hAnsi="Times New Roman" w:cs="Times New Roman"/>
          <w:b/>
          <w:bCs/>
          <w:sz w:val="28"/>
          <w:szCs w:val="28"/>
          <w:lang w:eastAsia="en-AU"/>
        </w:rPr>
        <w:lastRenderedPageBreak/>
        <w:t>Statement of Compatibility with Human Rights</w:t>
      </w:r>
    </w:p>
    <w:p w14:paraId="70A51BE5" w14:textId="77777777" w:rsidR="006172E7" w:rsidRPr="008E358E" w:rsidRDefault="006172E7" w:rsidP="006172E7">
      <w:pPr>
        <w:widowControl w:val="0"/>
        <w:shd w:val="clear" w:color="auto" w:fill="FFFFFF"/>
        <w:spacing w:before="180" w:after="0" w:line="240" w:lineRule="auto"/>
        <w:ind w:right="-1"/>
        <w:jc w:val="center"/>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i/>
          <w:iCs/>
          <w:sz w:val="24"/>
          <w:szCs w:val="24"/>
          <w:lang w:eastAsia="en-AU"/>
        </w:rPr>
        <w:t>Prepared in accordance with Part 3 of the Human Rights (Parliamentary Scrutiny) Act 2011</w:t>
      </w:r>
    </w:p>
    <w:p w14:paraId="092C268B" w14:textId="2910AD2E" w:rsidR="006172E7" w:rsidRPr="008E358E" w:rsidRDefault="006172E7" w:rsidP="006172E7">
      <w:pPr>
        <w:widowControl w:val="0"/>
        <w:shd w:val="clear" w:color="auto" w:fill="FFFFFF"/>
        <w:spacing w:before="180" w:after="0" w:line="240" w:lineRule="auto"/>
        <w:ind w:right="-1"/>
        <w:jc w:val="center"/>
        <w:rPr>
          <w:rFonts w:ascii="Times New Roman" w:eastAsia="Times New Roman" w:hAnsi="Times New Roman" w:cs="Times New Roman"/>
          <w:b/>
          <w:sz w:val="24"/>
          <w:szCs w:val="24"/>
          <w:lang w:eastAsia="en-AU"/>
        </w:rPr>
      </w:pPr>
      <w:r w:rsidRPr="008E358E">
        <w:rPr>
          <w:rFonts w:ascii="Times New Roman" w:eastAsia="Times New Roman" w:hAnsi="Times New Roman" w:cs="Times New Roman"/>
          <w:b/>
          <w:sz w:val="24"/>
          <w:szCs w:val="24"/>
          <w:lang w:eastAsia="en-AU"/>
        </w:rPr>
        <w:t xml:space="preserve">Telecommunications (Interception and Access) (Emergency Service Facilities – </w:t>
      </w:r>
      <w:r w:rsidR="00563B34">
        <w:rPr>
          <w:rFonts w:ascii="Times New Roman" w:eastAsia="Times New Roman" w:hAnsi="Times New Roman" w:cs="Times New Roman"/>
          <w:b/>
          <w:sz w:val="24"/>
          <w:szCs w:val="24"/>
          <w:lang w:eastAsia="en-AU"/>
        </w:rPr>
        <w:t>New South Wales</w:t>
      </w:r>
      <w:r w:rsidRPr="008E358E">
        <w:rPr>
          <w:rFonts w:ascii="Times New Roman" w:eastAsia="Times New Roman" w:hAnsi="Times New Roman" w:cs="Times New Roman"/>
          <w:b/>
          <w:sz w:val="24"/>
          <w:szCs w:val="24"/>
          <w:lang w:eastAsia="en-AU"/>
        </w:rPr>
        <w:t xml:space="preserve">) </w:t>
      </w:r>
      <w:r w:rsidR="00E40EDD">
        <w:rPr>
          <w:rFonts w:ascii="Times New Roman" w:eastAsia="Times New Roman" w:hAnsi="Times New Roman" w:cs="Times New Roman"/>
          <w:b/>
          <w:sz w:val="24"/>
          <w:szCs w:val="24"/>
          <w:lang w:eastAsia="en-AU"/>
        </w:rPr>
        <w:t xml:space="preserve">Amendment </w:t>
      </w:r>
      <w:r w:rsidRPr="008E358E">
        <w:rPr>
          <w:rFonts w:ascii="Times New Roman" w:eastAsia="Times New Roman" w:hAnsi="Times New Roman" w:cs="Times New Roman"/>
          <w:b/>
          <w:sz w:val="24"/>
          <w:szCs w:val="24"/>
          <w:lang w:eastAsia="en-AU"/>
        </w:rPr>
        <w:t xml:space="preserve">Instrument </w:t>
      </w:r>
      <w:r w:rsidR="00E40EDD">
        <w:rPr>
          <w:rFonts w:ascii="Times New Roman" w:eastAsia="Times New Roman" w:hAnsi="Times New Roman" w:cs="Times New Roman"/>
          <w:b/>
          <w:sz w:val="24"/>
          <w:szCs w:val="24"/>
          <w:lang w:eastAsia="en-AU"/>
        </w:rPr>
        <w:t xml:space="preserve">(No. 1) </w:t>
      </w:r>
      <w:r w:rsidRPr="008E358E">
        <w:rPr>
          <w:rFonts w:ascii="Times New Roman" w:eastAsia="Times New Roman" w:hAnsi="Times New Roman" w:cs="Times New Roman"/>
          <w:b/>
          <w:sz w:val="24"/>
          <w:szCs w:val="24"/>
          <w:lang w:eastAsia="en-AU"/>
        </w:rPr>
        <w:t>202</w:t>
      </w:r>
      <w:r w:rsidR="005330A7">
        <w:rPr>
          <w:rFonts w:ascii="Times New Roman" w:eastAsia="Times New Roman" w:hAnsi="Times New Roman" w:cs="Times New Roman"/>
          <w:b/>
          <w:sz w:val="24"/>
          <w:szCs w:val="24"/>
          <w:lang w:eastAsia="en-AU"/>
        </w:rPr>
        <w:t>3</w:t>
      </w:r>
    </w:p>
    <w:p w14:paraId="7DCF49D4" w14:textId="2DA345CC" w:rsidR="006172E7" w:rsidRPr="008E358E" w:rsidRDefault="006172E7" w:rsidP="00F85904">
      <w:pPr>
        <w:widowControl w:val="0"/>
        <w:shd w:val="clear" w:color="auto" w:fill="FFFFFF"/>
        <w:spacing w:before="180" w:after="0" w:line="240" w:lineRule="auto"/>
        <w:ind w:right="-1"/>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This Disallowable Legislative Instrument (the </w:t>
      </w:r>
      <w:r w:rsidR="005330A7">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Instrument) is compatible with the human rights and freedoms recognised or declared in the international instruments listed in section</w:t>
      </w:r>
      <w:r w:rsidR="00F85904">
        <w:rPr>
          <w:rFonts w:ascii="Times New Roman" w:eastAsia="Times New Roman" w:hAnsi="Times New Roman" w:cs="Times New Roman"/>
          <w:sz w:val="24"/>
          <w:szCs w:val="24"/>
          <w:lang w:eastAsia="en-AU"/>
        </w:rPr>
        <w:t> </w:t>
      </w:r>
      <w:r w:rsidRPr="008E358E">
        <w:rPr>
          <w:rFonts w:ascii="Times New Roman" w:eastAsia="Times New Roman" w:hAnsi="Times New Roman" w:cs="Times New Roman"/>
          <w:sz w:val="24"/>
          <w:szCs w:val="24"/>
          <w:lang w:eastAsia="en-AU"/>
        </w:rPr>
        <w:t xml:space="preserve">3 of the </w:t>
      </w:r>
      <w:r w:rsidRPr="008E358E">
        <w:rPr>
          <w:rFonts w:ascii="Times New Roman" w:eastAsia="Times New Roman" w:hAnsi="Times New Roman" w:cs="Times New Roman"/>
          <w:i/>
          <w:iCs/>
          <w:sz w:val="24"/>
          <w:szCs w:val="24"/>
          <w:lang w:eastAsia="en-AU"/>
        </w:rPr>
        <w:t>Human Rights (Parliamentary Scrutiny) Act 2011</w:t>
      </w:r>
      <w:r w:rsidRPr="008E358E">
        <w:rPr>
          <w:rFonts w:ascii="Times New Roman" w:eastAsia="Times New Roman" w:hAnsi="Times New Roman" w:cs="Times New Roman"/>
          <w:sz w:val="24"/>
          <w:szCs w:val="24"/>
          <w:lang w:eastAsia="en-AU"/>
        </w:rPr>
        <w:t>.</w:t>
      </w:r>
    </w:p>
    <w:p w14:paraId="14505815" w14:textId="77777777" w:rsidR="006172E7" w:rsidRPr="008E358E" w:rsidRDefault="006172E7" w:rsidP="006172E7">
      <w:pPr>
        <w:widowControl w:val="0"/>
        <w:shd w:val="clear" w:color="auto" w:fill="FFFFFF"/>
        <w:spacing w:before="180" w:after="0" w:line="240" w:lineRule="auto"/>
        <w:ind w:right="-1"/>
        <w:rPr>
          <w:rFonts w:ascii="Times New Roman" w:hAnsi="Times New Roman" w:cs="Times New Roman"/>
          <w:b/>
          <w:bCs/>
          <w:iCs/>
          <w:sz w:val="24"/>
          <w:szCs w:val="24"/>
          <w:lang w:eastAsia="en-AU"/>
        </w:rPr>
      </w:pPr>
      <w:r w:rsidRPr="008E358E">
        <w:rPr>
          <w:rFonts w:ascii="Times New Roman" w:hAnsi="Times New Roman" w:cs="Times New Roman"/>
          <w:b/>
          <w:bCs/>
          <w:iCs/>
          <w:sz w:val="24"/>
          <w:szCs w:val="24"/>
          <w:lang w:eastAsia="en-AU"/>
        </w:rPr>
        <w:t>Overview of the Disallowable Legislative Instrument</w:t>
      </w:r>
    </w:p>
    <w:p w14:paraId="694FE017" w14:textId="3951D8B6" w:rsidR="006172E7" w:rsidRPr="008E358E" w:rsidRDefault="006172E7" w:rsidP="006172E7">
      <w:pPr>
        <w:widowControl w:val="0"/>
        <w:shd w:val="clear" w:color="auto" w:fill="FFFFFF"/>
        <w:spacing w:before="180" w:after="0" w:line="240" w:lineRule="auto"/>
        <w:ind w:right="-1"/>
        <w:rPr>
          <w:rFonts w:ascii="Times New Roman" w:hAnsi="Times New Roman" w:cs="Times New Roman"/>
          <w:b/>
          <w:bCs/>
          <w:iCs/>
          <w:sz w:val="24"/>
          <w:szCs w:val="24"/>
          <w:lang w:eastAsia="en-AU"/>
        </w:rPr>
      </w:pPr>
      <w:r w:rsidRPr="008E358E">
        <w:rPr>
          <w:rFonts w:ascii="Times New Roman" w:hAnsi="Times New Roman" w:cs="Times New Roman"/>
          <w:sz w:val="24"/>
          <w:szCs w:val="24"/>
        </w:rPr>
        <w:t xml:space="preserve">The </w:t>
      </w:r>
      <w:r w:rsidR="00E40EDD">
        <w:rPr>
          <w:rFonts w:ascii="Times New Roman" w:hAnsi="Times New Roman" w:cs="Times New Roman"/>
          <w:sz w:val="24"/>
          <w:szCs w:val="24"/>
        </w:rPr>
        <w:t xml:space="preserve">Amendment </w:t>
      </w:r>
      <w:r w:rsidRPr="008E358E">
        <w:rPr>
          <w:rFonts w:ascii="Times New Roman" w:hAnsi="Times New Roman" w:cs="Times New Roman"/>
          <w:sz w:val="24"/>
          <w:szCs w:val="24"/>
        </w:rPr>
        <w:t xml:space="preserve">Instrument is made under subsection 6(2D) of the </w:t>
      </w:r>
      <w:r w:rsidRPr="008E358E">
        <w:rPr>
          <w:rFonts w:ascii="Times New Roman" w:hAnsi="Times New Roman" w:cs="Times New Roman"/>
          <w:i/>
          <w:sz w:val="24"/>
          <w:szCs w:val="24"/>
        </w:rPr>
        <w:t>Telecommunications (Interception and Access) Act 1979</w:t>
      </w:r>
      <w:r w:rsidRPr="008E358E">
        <w:rPr>
          <w:rFonts w:ascii="Times New Roman" w:hAnsi="Times New Roman" w:cs="Times New Roman"/>
          <w:sz w:val="24"/>
          <w:szCs w:val="24"/>
        </w:rPr>
        <w:t xml:space="preserve"> (the Act). </w:t>
      </w:r>
    </w:p>
    <w:p w14:paraId="3854B09E" w14:textId="77777777" w:rsidR="006172E7" w:rsidRPr="008E358E" w:rsidRDefault="006172E7" w:rsidP="006172E7">
      <w:pPr>
        <w:widowControl w:val="0"/>
        <w:shd w:val="clear" w:color="auto" w:fill="FFFFFF"/>
        <w:spacing w:before="180" w:after="0" w:line="240" w:lineRule="auto"/>
        <w:ind w:right="-1"/>
        <w:rPr>
          <w:rFonts w:ascii="Times New Roman" w:hAnsi="Times New Roman" w:cs="Times New Roman"/>
          <w:sz w:val="24"/>
          <w:szCs w:val="24"/>
        </w:rPr>
      </w:pPr>
      <w:r w:rsidRPr="008E358E">
        <w:rPr>
          <w:rFonts w:ascii="Times New Roman" w:hAnsi="Times New Roman" w:cs="Times New Roman"/>
          <w:sz w:val="24"/>
          <w:szCs w:val="24"/>
        </w:rPr>
        <w:t xml:space="preserve">The Act establishes a general prohibition against the interception of communications passing over a telecommunications system (section 7 refers). </w:t>
      </w:r>
      <w:r w:rsidRPr="008E358E">
        <w:rPr>
          <w:rFonts w:ascii="Times New Roman" w:hAnsi="Times New Roman" w:cs="Times New Roman"/>
          <w:sz w:val="24"/>
          <w:szCs w:val="24"/>
          <w:lang w:val="en-US" w:eastAsia="en-AU"/>
        </w:rPr>
        <w:t xml:space="preserve">However, </w:t>
      </w:r>
      <w:r w:rsidRPr="008E358E">
        <w:rPr>
          <w:rFonts w:ascii="Times New Roman" w:hAnsi="Times New Roman" w:cs="Times New Roman"/>
          <w:sz w:val="24"/>
          <w:szCs w:val="24"/>
        </w:rPr>
        <w:t xml:space="preserve">subsection 6(2F) of the Act provides that a person who is lawfully engaged in duties relating to the receiving and handling of communications to or from an ‘emergency service facility’ may listen to or record </w:t>
      </w:r>
      <w:r>
        <w:rPr>
          <w:rFonts w:ascii="Times New Roman" w:hAnsi="Times New Roman" w:cs="Times New Roman"/>
          <w:sz w:val="24"/>
          <w:szCs w:val="24"/>
        </w:rPr>
        <w:t>such a</w:t>
      </w:r>
      <w:r w:rsidRPr="008E358E">
        <w:rPr>
          <w:rFonts w:ascii="Times New Roman" w:hAnsi="Times New Roman" w:cs="Times New Roman"/>
          <w:sz w:val="24"/>
          <w:szCs w:val="24"/>
        </w:rPr>
        <w:t xml:space="preserve"> communication</w:t>
      </w:r>
      <w:r>
        <w:rPr>
          <w:rFonts w:ascii="Times New Roman" w:hAnsi="Times New Roman" w:cs="Times New Roman"/>
          <w:sz w:val="24"/>
          <w:szCs w:val="24"/>
        </w:rPr>
        <w:t xml:space="preserve"> </w:t>
      </w:r>
      <w:r w:rsidRPr="008E358E">
        <w:rPr>
          <w:rFonts w:ascii="Times New Roman" w:hAnsi="Times New Roman" w:cs="Times New Roman"/>
          <w:sz w:val="24"/>
          <w:szCs w:val="24"/>
        </w:rPr>
        <w:t xml:space="preserve">without contravening the general prohibition. </w:t>
      </w:r>
    </w:p>
    <w:p w14:paraId="24086435" w14:textId="626C5126" w:rsidR="006172E7" w:rsidRPr="00A22C1B" w:rsidRDefault="006172E7" w:rsidP="006172E7">
      <w:pPr>
        <w:widowControl w:val="0"/>
        <w:shd w:val="clear" w:color="auto" w:fill="FFFFFF"/>
        <w:spacing w:before="180" w:after="0" w:line="240" w:lineRule="auto"/>
        <w:ind w:right="-1"/>
        <w:rPr>
          <w:rFonts w:ascii="Times New Roman" w:hAnsi="Times New Roman" w:cs="Times New Roman"/>
          <w:sz w:val="24"/>
          <w:szCs w:val="24"/>
          <w:lang w:val="en-US" w:eastAsia="en-AU"/>
        </w:rPr>
      </w:pPr>
      <w:r>
        <w:rPr>
          <w:rFonts w:ascii="Times New Roman" w:hAnsi="Times New Roman" w:cs="Times New Roman"/>
          <w:sz w:val="24"/>
          <w:szCs w:val="24"/>
        </w:rPr>
        <w:t>T</w:t>
      </w:r>
      <w:r w:rsidRPr="008E358E">
        <w:rPr>
          <w:rFonts w:ascii="Times New Roman" w:hAnsi="Times New Roman" w:cs="Times New Roman"/>
          <w:sz w:val="24"/>
          <w:szCs w:val="24"/>
        </w:rPr>
        <w:t xml:space="preserve">he </w:t>
      </w:r>
      <w:r>
        <w:rPr>
          <w:rFonts w:ascii="Times New Roman" w:hAnsi="Times New Roman" w:cs="Times New Roman"/>
          <w:sz w:val="24"/>
          <w:szCs w:val="24"/>
        </w:rPr>
        <w:t>Attorney-General</w:t>
      </w:r>
      <w:r w:rsidRPr="008E358E">
        <w:rPr>
          <w:rFonts w:ascii="Times New Roman" w:hAnsi="Times New Roman" w:cs="Times New Roman"/>
          <w:sz w:val="24"/>
          <w:szCs w:val="24"/>
        </w:rPr>
        <w:t xml:space="preserve"> </w:t>
      </w:r>
      <w:r>
        <w:rPr>
          <w:rFonts w:ascii="Times New Roman" w:hAnsi="Times New Roman" w:cs="Times New Roman"/>
          <w:sz w:val="24"/>
          <w:szCs w:val="24"/>
        </w:rPr>
        <w:t xml:space="preserve">may declare premises </w:t>
      </w:r>
      <w:r w:rsidRPr="008E358E">
        <w:rPr>
          <w:rFonts w:ascii="Times New Roman" w:hAnsi="Times New Roman" w:cs="Times New Roman"/>
          <w:sz w:val="24"/>
          <w:szCs w:val="24"/>
        </w:rPr>
        <w:t>as emergency service facilities pursuant to subsection</w:t>
      </w:r>
      <w:r w:rsidR="00F85904">
        <w:rPr>
          <w:rFonts w:ascii="Times New Roman" w:hAnsi="Times New Roman" w:cs="Times New Roman"/>
          <w:sz w:val="24"/>
          <w:szCs w:val="24"/>
        </w:rPr>
        <w:t> </w:t>
      </w:r>
      <w:r w:rsidRPr="008E358E">
        <w:rPr>
          <w:rFonts w:ascii="Times New Roman" w:hAnsi="Times New Roman" w:cs="Times New Roman"/>
          <w:sz w:val="24"/>
          <w:szCs w:val="24"/>
        </w:rPr>
        <w:t xml:space="preserve">6(2B) of the Act. Such a declaration </w:t>
      </w:r>
      <w:r>
        <w:rPr>
          <w:rFonts w:ascii="Times New Roman" w:hAnsi="Times New Roman" w:cs="Times New Roman"/>
          <w:sz w:val="24"/>
          <w:szCs w:val="24"/>
        </w:rPr>
        <w:t xml:space="preserve">can only be </w:t>
      </w:r>
      <w:r w:rsidRPr="008E358E">
        <w:rPr>
          <w:rFonts w:ascii="Times New Roman" w:hAnsi="Times New Roman" w:cs="Times New Roman"/>
          <w:sz w:val="24"/>
          <w:szCs w:val="24"/>
        </w:rPr>
        <w:t xml:space="preserve">made on the basis that </w:t>
      </w:r>
      <w:r w:rsidRPr="008E358E">
        <w:rPr>
          <w:rFonts w:ascii="Times New Roman" w:hAnsi="Times New Roman" w:cs="Times New Roman"/>
          <w:sz w:val="24"/>
          <w:szCs w:val="24"/>
          <w:lang w:val="en-US" w:eastAsia="en-AU"/>
        </w:rPr>
        <w:t xml:space="preserve">the </w:t>
      </w:r>
      <w:r>
        <w:rPr>
          <w:rFonts w:ascii="Times New Roman" w:hAnsi="Times New Roman" w:cs="Times New Roman"/>
          <w:sz w:val="24"/>
          <w:szCs w:val="24"/>
          <w:lang w:val="en-US" w:eastAsia="en-AU"/>
        </w:rPr>
        <w:t>Attorney</w:t>
      </w:r>
      <w:r w:rsidR="00F85904">
        <w:rPr>
          <w:rFonts w:ascii="Times New Roman" w:hAnsi="Times New Roman" w:cs="Times New Roman"/>
          <w:sz w:val="24"/>
          <w:szCs w:val="24"/>
          <w:lang w:val="en-US" w:eastAsia="en-AU"/>
        </w:rPr>
        <w:noBreakHyphen/>
      </w:r>
      <w:r>
        <w:rPr>
          <w:rFonts w:ascii="Times New Roman" w:hAnsi="Times New Roman" w:cs="Times New Roman"/>
          <w:sz w:val="24"/>
          <w:szCs w:val="24"/>
          <w:lang w:val="en-US" w:eastAsia="en-AU"/>
        </w:rPr>
        <w:t>General</w:t>
      </w:r>
      <w:r w:rsidRPr="008E358E">
        <w:rPr>
          <w:rFonts w:ascii="Times New Roman" w:hAnsi="Times New Roman" w:cs="Times New Roman"/>
          <w:sz w:val="24"/>
          <w:szCs w:val="24"/>
          <w:lang w:val="en-US" w:eastAsia="en-AU"/>
        </w:rPr>
        <w:t xml:space="preserve"> is satisfied that </w:t>
      </w:r>
      <w:r w:rsidRPr="00A22C1B">
        <w:rPr>
          <w:rFonts w:ascii="Times New Roman" w:hAnsi="Times New Roman" w:cs="Times New Roman"/>
          <w:sz w:val="24"/>
          <w:szCs w:val="24"/>
          <w:lang w:val="en-US" w:eastAsia="en-AU"/>
        </w:rPr>
        <w:t>the premises are operated by one of the types of forces or services listed in paragraphs 6(2B)(a) to (d) of the Act to enable that force or service (or another force or service) to deal with a request for assistance in an emergency</w:t>
      </w:r>
      <w:r w:rsidR="00F85904">
        <w:rPr>
          <w:rFonts w:ascii="Times New Roman" w:hAnsi="Times New Roman" w:cs="Times New Roman"/>
          <w:sz w:val="24"/>
          <w:szCs w:val="24"/>
          <w:lang w:val="en-US" w:eastAsia="en-AU"/>
        </w:rPr>
        <w:t xml:space="preserve">. </w:t>
      </w:r>
      <w:r w:rsidR="00F85904">
        <w:rPr>
          <w:rFonts w:ascii="Times New Roman" w:hAnsi="Times New Roman" w:cs="Times New Roman"/>
          <w:sz w:val="24"/>
          <w:szCs w:val="24"/>
        </w:rPr>
        <w:t>These forces and services are:</w:t>
      </w:r>
    </w:p>
    <w:p w14:paraId="70F911AE" w14:textId="50684CFD" w:rsidR="006172E7" w:rsidRDefault="006172E7" w:rsidP="006172E7">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a Commonwealth, State or Territory police force or service</w:t>
      </w:r>
    </w:p>
    <w:p w14:paraId="1E28248B" w14:textId="5BC70191" w:rsidR="006172E7" w:rsidRDefault="006172E7" w:rsidP="006172E7">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a fire service of a State or Territory</w:t>
      </w:r>
    </w:p>
    <w:p w14:paraId="050EA45E" w14:textId="53E9F803" w:rsidR="006172E7" w:rsidRDefault="006172E7" w:rsidP="006172E7">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an ambulance service of a State or Territory</w:t>
      </w:r>
      <w:r w:rsidR="00A75562">
        <w:rPr>
          <w:rFonts w:ascii="Times New Roman" w:hAnsi="Times New Roman" w:cs="Times New Roman"/>
          <w:sz w:val="24"/>
          <w:szCs w:val="24"/>
        </w:rPr>
        <w:t>,</w:t>
      </w:r>
      <w:r>
        <w:rPr>
          <w:rFonts w:ascii="Times New Roman" w:hAnsi="Times New Roman" w:cs="Times New Roman"/>
          <w:sz w:val="24"/>
          <w:szCs w:val="24"/>
        </w:rPr>
        <w:t xml:space="preserve"> or</w:t>
      </w:r>
    </w:p>
    <w:p w14:paraId="06883D0C" w14:textId="03077A45" w:rsidR="005E3400" w:rsidRPr="008E358E" w:rsidRDefault="006172E7" w:rsidP="005E3400">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 xml:space="preserve">a service for despatching, or referring matters for the attention of, a force service referred to </w:t>
      </w:r>
      <w:r w:rsidR="005330A7">
        <w:rPr>
          <w:rFonts w:ascii="Times New Roman" w:hAnsi="Times New Roman" w:cs="Times New Roman"/>
          <w:sz w:val="24"/>
          <w:szCs w:val="24"/>
        </w:rPr>
        <w:t>above</w:t>
      </w:r>
      <w:r w:rsidR="002E699F">
        <w:rPr>
          <w:rFonts w:ascii="Times New Roman" w:hAnsi="Times New Roman" w:cs="Times New Roman"/>
          <w:sz w:val="24"/>
          <w:szCs w:val="24"/>
        </w:rPr>
        <w:t xml:space="preserve">. </w:t>
      </w:r>
    </w:p>
    <w:p w14:paraId="60DB73A5" w14:textId="77777777" w:rsidR="00BE194C" w:rsidRPr="001008F5" w:rsidRDefault="00BE194C" w:rsidP="005E3400">
      <w:pPr>
        <w:ind w:left="720"/>
        <w:contextualSpacing/>
        <w:rPr>
          <w:rFonts w:ascii="Times New Roman" w:hAnsi="Times New Roman" w:cs="Times New Roman"/>
          <w:sz w:val="24"/>
          <w:szCs w:val="24"/>
        </w:rPr>
      </w:pPr>
    </w:p>
    <w:p w14:paraId="04EEE62D" w14:textId="707210B1" w:rsidR="006172E7" w:rsidRDefault="006172E7" w:rsidP="006172E7">
      <w:pPr>
        <w:spacing w:before="120" w:after="120" w:line="240" w:lineRule="auto"/>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When the </w:t>
      </w:r>
      <w:r>
        <w:rPr>
          <w:rFonts w:ascii="Times New Roman" w:eastAsia="Times New Roman" w:hAnsi="Times New Roman" w:cs="Times New Roman"/>
          <w:sz w:val="24"/>
          <w:szCs w:val="24"/>
          <w:lang w:eastAsia="en-AU"/>
        </w:rPr>
        <w:t>Attorney-General</w:t>
      </w:r>
      <w:r w:rsidRPr="008E358E">
        <w:rPr>
          <w:rFonts w:ascii="Times New Roman" w:eastAsia="Times New Roman" w:hAnsi="Times New Roman" w:cs="Times New Roman"/>
          <w:sz w:val="24"/>
          <w:szCs w:val="24"/>
          <w:lang w:eastAsia="en-AU"/>
        </w:rPr>
        <w:t xml:space="preserve"> makes a declaration under subsection 6(2B) of the Act, subsection</w:t>
      </w:r>
      <w:r w:rsidR="00F85904">
        <w:rPr>
          <w:rFonts w:ascii="Times New Roman" w:eastAsia="Times New Roman" w:hAnsi="Times New Roman" w:cs="Times New Roman"/>
          <w:sz w:val="24"/>
          <w:szCs w:val="24"/>
          <w:lang w:eastAsia="en-AU"/>
        </w:rPr>
        <w:t> </w:t>
      </w:r>
      <w:r w:rsidRPr="008E358E">
        <w:rPr>
          <w:rFonts w:ascii="Times New Roman" w:eastAsia="Times New Roman" w:hAnsi="Times New Roman" w:cs="Times New Roman"/>
          <w:sz w:val="24"/>
          <w:szCs w:val="24"/>
          <w:lang w:eastAsia="en-AU"/>
        </w:rPr>
        <w:t xml:space="preserve">6(2D) requires the </w:t>
      </w:r>
      <w:r>
        <w:rPr>
          <w:rFonts w:ascii="Times New Roman" w:eastAsia="Times New Roman" w:hAnsi="Times New Roman" w:cs="Times New Roman"/>
          <w:sz w:val="24"/>
          <w:szCs w:val="24"/>
          <w:lang w:eastAsia="en-AU"/>
        </w:rPr>
        <w:t>Attorney-General</w:t>
      </w:r>
      <w:r w:rsidRPr="008E358E">
        <w:rPr>
          <w:rFonts w:ascii="Times New Roman" w:eastAsia="Times New Roman" w:hAnsi="Times New Roman" w:cs="Times New Roman"/>
          <w:sz w:val="24"/>
          <w:szCs w:val="24"/>
          <w:lang w:eastAsia="en-AU"/>
        </w:rPr>
        <w:t xml:space="preserve"> to specify in a legislative instrument the name of the force or service operating the premises to which the declaration relates and the geographical region in which those premises are located. </w:t>
      </w:r>
    </w:p>
    <w:p w14:paraId="02417911" w14:textId="5A2486ED" w:rsidR="00E40EDD" w:rsidRPr="003333C2" w:rsidRDefault="00E40EDD" w:rsidP="00E40EDD">
      <w:pPr>
        <w:spacing w:after="200" w:line="240" w:lineRule="auto"/>
        <w:rPr>
          <w:sz w:val="24"/>
          <w:szCs w:val="24"/>
        </w:rPr>
      </w:pPr>
      <w:r w:rsidRPr="008E358E">
        <w:rPr>
          <w:rFonts w:ascii="Times New Roman" w:hAnsi="Times New Roman" w:cs="Times New Roman"/>
          <w:sz w:val="24"/>
          <w:szCs w:val="24"/>
        </w:rPr>
        <w:t xml:space="preserve">The </w:t>
      </w:r>
      <w:r>
        <w:rPr>
          <w:rFonts w:ascii="Times New Roman" w:hAnsi="Times New Roman" w:cs="Times New Roman"/>
          <w:sz w:val="24"/>
          <w:szCs w:val="24"/>
        </w:rPr>
        <w:t xml:space="preserve">Amendment </w:t>
      </w:r>
      <w:r w:rsidRPr="008E358E">
        <w:rPr>
          <w:rFonts w:ascii="Times New Roman" w:hAnsi="Times New Roman" w:cs="Times New Roman"/>
          <w:sz w:val="24"/>
          <w:szCs w:val="24"/>
        </w:rPr>
        <w:t>Instrument</w:t>
      </w:r>
      <w:r w:rsidR="005330A7">
        <w:rPr>
          <w:rFonts w:ascii="Times New Roman" w:hAnsi="Times New Roman" w:cs="Times New Roman"/>
          <w:sz w:val="24"/>
          <w:szCs w:val="24"/>
        </w:rPr>
        <w:t xml:space="preserve"> </w:t>
      </w:r>
      <w:r>
        <w:rPr>
          <w:rFonts w:ascii="Times New Roman" w:hAnsi="Times New Roman" w:cs="Times New Roman"/>
          <w:sz w:val="24"/>
          <w:szCs w:val="24"/>
        </w:rPr>
        <w:t>specif</w:t>
      </w:r>
      <w:r w:rsidR="00F85904">
        <w:rPr>
          <w:rFonts w:ascii="Times New Roman" w:hAnsi="Times New Roman" w:cs="Times New Roman"/>
          <w:sz w:val="24"/>
          <w:szCs w:val="24"/>
        </w:rPr>
        <w:t>ies</w:t>
      </w:r>
      <w:r>
        <w:rPr>
          <w:rFonts w:ascii="Times New Roman" w:hAnsi="Times New Roman" w:cs="Times New Roman"/>
          <w:sz w:val="24"/>
          <w:szCs w:val="24"/>
        </w:rPr>
        <w:t xml:space="preserve"> information under subsection 6(2D) of the Act </w:t>
      </w:r>
      <w:r w:rsidR="00A75562">
        <w:rPr>
          <w:rFonts w:ascii="Times New Roman" w:hAnsi="Times New Roman" w:cs="Times New Roman"/>
          <w:sz w:val="24"/>
          <w:szCs w:val="24"/>
        </w:rPr>
        <w:t>relating</w:t>
      </w:r>
      <w:r>
        <w:rPr>
          <w:rFonts w:ascii="Times New Roman" w:hAnsi="Times New Roman" w:cs="Times New Roman"/>
          <w:sz w:val="24"/>
          <w:szCs w:val="24"/>
        </w:rPr>
        <w:t xml:space="preserve"> to </w:t>
      </w:r>
      <w:r w:rsidRPr="00CF4AFC">
        <w:rPr>
          <w:rFonts w:ascii="Times New Roman" w:hAnsi="Times New Roman" w:cs="Times New Roman"/>
          <w:sz w:val="24"/>
          <w:szCs w:val="24"/>
        </w:rPr>
        <w:t xml:space="preserve">the </w:t>
      </w:r>
      <w:r>
        <w:rPr>
          <w:rFonts w:ascii="Times New Roman" w:hAnsi="Times New Roman" w:cs="Times New Roman"/>
          <w:sz w:val="24"/>
          <w:szCs w:val="24"/>
        </w:rPr>
        <w:t xml:space="preserve">NSW Ambulance </w:t>
      </w:r>
      <w:r w:rsidRPr="00CF4AFC">
        <w:rPr>
          <w:rFonts w:ascii="Times New Roman" w:hAnsi="Times New Roman" w:cs="Times New Roman"/>
          <w:sz w:val="24"/>
          <w:szCs w:val="24"/>
        </w:rPr>
        <w:t>Virtual Clinical Care Centre</w:t>
      </w:r>
      <w:r>
        <w:rPr>
          <w:rFonts w:ascii="Times New Roman" w:hAnsi="Times New Roman" w:cs="Times New Roman"/>
          <w:sz w:val="24"/>
          <w:szCs w:val="24"/>
        </w:rPr>
        <w:t xml:space="preserve"> in </w:t>
      </w:r>
      <w:r w:rsidRPr="00CF4AFC">
        <w:rPr>
          <w:rFonts w:ascii="Times New Roman" w:hAnsi="Times New Roman" w:cs="Times New Roman"/>
          <w:sz w:val="24"/>
          <w:szCs w:val="24"/>
        </w:rPr>
        <w:t>Gladesville</w:t>
      </w:r>
      <w:r>
        <w:rPr>
          <w:rFonts w:ascii="Times New Roman" w:hAnsi="Times New Roman" w:cs="Times New Roman"/>
          <w:sz w:val="24"/>
          <w:szCs w:val="24"/>
        </w:rPr>
        <w:t>, New South Wales to ensure that it can lawfully intercept communications without the requirement to obtain consent</w:t>
      </w:r>
      <w:r w:rsidRPr="008E358E">
        <w:rPr>
          <w:rFonts w:ascii="Times New Roman" w:hAnsi="Times New Roman" w:cs="Times New Roman"/>
          <w:sz w:val="24"/>
          <w:szCs w:val="24"/>
        </w:rPr>
        <w:t xml:space="preserve">. </w:t>
      </w:r>
    </w:p>
    <w:p w14:paraId="2F687C0C" w14:textId="77777777" w:rsidR="006172E7" w:rsidRDefault="006172E7" w:rsidP="006172E7">
      <w:pPr>
        <w:widowControl w:val="0"/>
        <w:shd w:val="clear" w:color="auto" w:fill="FFFFFF"/>
        <w:spacing w:before="180" w:after="0" w:line="240" w:lineRule="auto"/>
        <w:ind w:right="-1"/>
        <w:rPr>
          <w:rFonts w:ascii="Times New Roman" w:eastAsia="Times New Roman" w:hAnsi="Times New Roman" w:cs="Times New Roman"/>
          <w:b/>
          <w:bCs/>
          <w:iCs/>
          <w:sz w:val="24"/>
          <w:szCs w:val="24"/>
          <w:lang w:eastAsia="en-AU"/>
        </w:rPr>
      </w:pPr>
      <w:r w:rsidRPr="008E358E">
        <w:rPr>
          <w:rFonts w:ascii="Times New Roman" w:eastAsia="Times New Roman" w:hAnsi="Times New Roman" w:cs="Times New Roman"/>
          <w:b/>
          <w:bCs/>
          <w:iCs/>
          <w:sz w:val="24"/>
          <w:szCs w:val="24"/>
          <w:lang w:eastAsia="en-AU"/>
        </w:rPr>
        <w:t>Human rights implications</w:t>
      </w:r>
    </w:p>
    <w:p w14:paraId="566BA4DC" w14:textId="47912EB5" w:rsidR="006172E7" w:rsidRPr="00AC604A"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045CD0">
        <w:rPr>
          <w:rFonts w:ascii="Times New Roman" w:eastAsia="Times New Roman" w:hAnsi="Times New Roman" w:cs="Times New Roman"/>
          <w:sz w:val="24"/>
          <w:szCs w:val="24"/>
          <w:lang w:eastAsia="en-AU"/>
        </w:rPr>
        <w:t xml:space="preserve">This </w:t>
      </w:r>
      <w:r w:rsidR="00E40EDD">
        <w:rPr>
          <w:rFonts w:ascii="Times New Roman" w:eastAsia="Times New Roman" w:hAnsi="Times New Roman" w:cs="Times New Roman"/>
          <w:sz w:val="24"/>
          <w:szCs w:val="24"/>
          <w:lang w:eastAsia="en-AU"/>
        </w:rPr>
        <w:t xml:space="preserve">Amendment </w:t>
      </w:r>
      <w:r w:rsidRPr="00045CD0">
        <w:rPr>
          <w:rFonts w:ascii="Times New Roman" w:eastAsia="Times New Roman" w:hAnsi="Times New Roman" w:cs="Times New Roman"/>
          <w:sz w:val="24"/>
          <w:szCs w:val="24"/>
          <w:lang w:eastAsia="en-AU"/>
        </w:rPr>
        <w:t xml:space="preserve">Instrument may engage the right </w:t>
      </w:r>
      <w:r>
        <w:rPr>
          <w:rFonts w:ascii="Times New Roman" w:eastAsia="Times New Roman" w:hAnsi="Times New Roman" w:cs="Times New Roman"/>
          <w:sz w:val="24"/>
          <w:szCs w:val="24"/>
          <w:lang w:eastAsia="en-AU"/>
        </w:rPr>
        <w:t>to</w:t>
      </w:r>
      <w:r w:rsidRPr="00045CD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privacy</w:t>
      </w:r>
      <w:r w:rsidRPr="00045CD0">
        <w:rPr>
          <w:rFonts w:ascii="Times New Roman" w:eastAsia="Times New Roman" w:hAnsi="Times New Roman" w:cs="Times New Roman"/>
          <w:sz w:val="24"/>
          <w:szCs w:val="24"/>
          <w:lang w:eastAsia="en-AU"/>
        </w:rPr>
        <w:t xml:space="preserve"> contained in Article </w:t>
      </w:r>
      <w:r>
        <w:rPr>
          <w:rFonts w:ascii="Times New Roman" w:eastAsia="Times New Roman" w:hAnsi="Times New Roman" w:cs="Times New Roman"/>
          <w:sz w:val="24"/>
          <w:szCs w:val="24"/>
          <w:lang w:eastAsia="en-AU"/>
        </w:rPr>
        <w:t>17</w:t>
      </w:r>
      <w:r w:rsidRPr="00045CD0">
        <w:rPr>
          <w:rFonts w:ascii="Times New Roman" w:eastAsia="Times New Roman" w:hAnsi="Times New Roman" w:cs="Times New Roman"/>
          <w:sz w:val="24"/>
          <w:szCs w:val="24"/>
          <w:lang w:eastAsia="en-AU"/>
        </w:rPr>
        <w:t xml:space="preserve"> of the </w:t>
      </w:r>
      <w:r w:rsidRPr="00AC604A">
        <w:rPr>
          <w:rFonts w:ascii="Times New Roman" w:eastAsia="Times New Roman" w:hAnsi="Times New Roman" w:cs="Times New Roman"/>
          <w:i/>
          <w:sz w:val="24"/>
          <w:szCs w:val="24"/>
          <w:lang w:eastAsia="en-AU"/>
        </w:rPr>
        <w:t>International Covenant on Civil and Political Rights</w:t>
      </w:r>
      <w:r w:rsidRPr="00045CD0">
        <w:rPr>
          <w:rFonts w:ascii="Times New Roman" w:eastAsia="Times New Roman" w:hAnsi="Times New Roman" w:cs="Times New Roman"/>
          <w:sz w:val="24"/>
          <w:szCs w:val="24"/>
          <w:lang w:eastAsia="en-AU"/>
        </w:rPr>
        <w:t xml:space="preserve"> (ICCPR) and</w:t>
      </w:r>
      <w:r>
        <w:rPr>
          <w:rFonts w:ascii="Times New Roman" w:eastAsia="Times New Roman" w:hAnsi="Times New Roman" w:cs="Times New Roman"/>
          <w:sz w:val="24"/>
          <w:szCs w:val="24"/>
          <w:lang w:eastAsia="en-AU"/>
        </w:rPr>
        <w:t xml:space="preserve"> the right to life contained in Article 6 of the ICCPR</w:t>
      </w:r>
      <w:r w:rsidRPr="00045CD0">
        <w:rPr>
          <w:rFonts w:ascii="Times New Roman" w:eastAsia="Times New Roman" w:hAnsi="Times New Roman" w:cs="Times New Roman"/>
          <w:sz w:val="24"/>
          <w:szCs w:val="24"/>
          <w:lang w:eastAsia="en-AU"/>
        </w:rPr>
        <w:t>.</w:t>
      </w:r>
    </w:p>
    <w:p w14:paraId="31099E39" w14:textId="629C258F" w:rsidR="00970D69" w:rsidRPr="002019E7" w:rsidRDefault="006172E7" w:rsidP="00F85904">
      <w:pPr>
        <w:keepNext/>
        <w:keepLines/>
        <w:shd w:val="clear" w:color="auto" w:fill="FFFFFF"/>
        <w:spacing w:before="180" w:after="0" w:line="240" w:lineRule="auto"/>
        <w:ind w:right="-45"/>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i/>
          <w:iCs/>
          <w:sz w:val="24"/>
          <w:szCs w:val="24"/>
          <w:lang w:eastAsia="en-AU"/>
        </w:rPr>
        <w:t>Interference with a person’s privacy or correspondence</w:t>
      </w:r>
    </w:p>
    <w:p w14:paraId="790A7D60" w14:textId="4C248B87" w:rsidR="006172E7" w:rsidRDefault="006172E7" w:rsidP="00F85904">
      <w:pPr>
        <w:keepNext/>
        <w:keepLines/>
        <w:shd w:val="clear" w:color="auto" w:fill="FFFFFF"/>
        <w:spacing w:before="180" w:after="0" w:line="240" w:lineRule="auto"/>
        <w:ind w:right="-45"/>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Article 17 of the ICCPR provides that</w:t>
      </w:r>
      <w:r>
        <w:rPr>
          <w:rFonts w:ascii="Times New Roman" w:eastAsia="Times New Roman" w:hAnsi="Times New Roman" w:cs="Times New Roman"/>
          <w:sz w:val="24"/>
          <w:szCs w:val="24"/>
          <w:lang w:eastAsia="en-AU"/>
        </w:rPr>
        <w:t>:</w:t>
      </w:r>
    </w:p>
    <w:p w14:paraId="2278CA95" w14:textId="77777777" w:rsidR="006172E7" w:rsidRPr="00386807" w:rsidRDefault="006172E7" w:rsidP="006172E7">
      <w:pPr>
        <w:widowControl w:val="0"/>
        <w:shd w:val="clear" w:color="auto" w:fill="FFFFFF"/>
        <w:spacing w:before="180" w:after="0" w:line="240" w:lineRule="auto"/>
        <w:ind w:left="720" w:right="-46"/>
        <w:rPr>
          <w:rFonts w:ascii="Times New Roman" w:eastAsia="Times New Roman" w:hAnsi="Times New Roman" w:cs="Times New Roman"/>
          <w:i/>
          <w:sz w:val="24"/>
          <w:szCs w:val="24"/>
          <w:lang w:val="en-US" w:eastAsia="en-AU"/>
        </w:rPr>
      </w:pPr>
      <w:r>
        <w:rPr>
          <w:rFonts w:ascii="Times New Roman" w:eastAsia="Times New Roman" w:hAnsi="Times New Roman" w:cs="Times New Roman"/>
          <w:i/>
          <w:sz w:val="24"/>
          <w:szCs w:val="24"/>
          <w:lang w:eastAsia="en-AU"/>
        </w:rPr>
        <w:t>N</w:t>
      </w:r>
      <w:r w:rsidRPr="00386807">
        <w:rPr>
          <w:rFonts w:ascii="Times New Roman" w:eastAsia="Times New Roman" w:hAnsi="Times New Roman" w:cs="Times New Roman"/>
          <w:i/>
          <w:sz w:val="24"/>
          <w:szCs w:val="24"/>
          <w:lang w:eastAsia="en-AU"/>
        </w:rPr>
        <w:t xml:space="preserve">o one shall be subjected to arbitrary or unlawful interference with his or her privacy, family, home or correspondence, nor to unlawful attacks on his or her honour or reputation, and that everyone has the right to the protection of the law against such interference or attacks. </w:t>
      </w:r>
    </w:p>
    <w:p w14:paraId="0F006F9A" w14:textId="77777777" w:rsidR="006172E7" w:rsidRPr="008E358E"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lastRenderedPageBreak/>
        <w:t>The right to privacy under Article 17 can be permissibly limited in order to achieve a legitimate objective and where the limitations are lawful and not arbitrary. The term ‘arbitrary’ means that any interference with privacy must be in accordance with the provisions, aims and objectives of the ICCPR and should be reasonable in the particular circumstances. The United Nations Human Rights Committee has interpreted ‘reasonableness’ in this context to imply that ‘any interference with privacy must be proportional to the end sought and be necessary in the circumstances of any given case’.</w:t>
      </w:r>
    </w:p>
    <w:p w14:paraId="1EC626A3" w14:textId="77777777" w:rsidR="006172E7" w:rsidRPr="008E358E"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Despite the general prohibition on the interception of communications in subsection 7(1) of the Act, subsection 6(2F) ensures that listening to or recording a communication passing over a telecommunications system to and from a declared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by a person who is lawfully engaged in duties related to the receiving and handling of communications is not an interception of communication. </w:t>
      </w:r>
    </w:p>
    <w:p w14:paraId="32C4FDD4" w14:textId="31CD2039" w:rsidR="006172E7" w:rsidRPr="008E358E"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The purpose of this exception is to ensure that emergency service</w:t>
      </w:r>
      <w:r w:rsidR="005330A7">
        <w:rPr>
          <w:rFonts w:ascii="Times New Roman" w:eastAsia="Times New Roman" w:hAnsi="Times New Roman" w:cs="Times New Roman"/>
          <w:sz w:val="24"/>
          <w:szCs w:val="24"/>
          <w:lang w:eastAsia="en-AU"/>
        </w:rPr>
        <w:t xml:space="preserve"> provider</w:t>
      </w:r>
      <w:r w:rsidRPr="008E358E">
        <w:rPr>
          <w:rFonts w:ascii="Times New Roman" w:eastAsia="Times New Roman" w:hAnsi="Times New Roman" w:cs="Times New Roman"/>
          <w:sz w:val="24"/>
          <w:szCs w:val="24"/>
          <w:lang w:eastAsia="en-AU"/>
        </w:rPr>
        <w:t xml:space="preserve">s are able to assist an emergency caller, and respond to an emergency situation as quickly as possible, without the requirement to first obtain a caller’s consent to </w:t>
      </w:r>
      <w:r w:rsidR="005330A7">
        <w:rPr>
          <w:rFonts w:ascii="Times New Roman" w:eastAsia="Times New Roman" w:hAnsi="Times New Roman" w:cs="Times New Roman"/>
          <w:sz w:val="24"/>
          <w:szCs w:val="24"/>
          <w:lang w:eastAsia="en-AU"/>
        </w:rPr>
        <w:t xml:space="preserve">the </w:t>
      </w:r>
      <w:r w:rsidRPr="008E358E">
        <w:rPr>
          <w:rFonts w:ascii="Times New Roman" w:eastAsia="Times New Roman" w:hAnsi="Times New Roman" w:cs="Times New Roman"/>
          <w:sz w:val="24"/>
          <w:szCs w:val="24"/>
          <w:lang w:eastAsia="en-AU"/>
        </w:rPr>
        <w:t xml:space="preserve">recording of the call. This ensures that persons requiring emergency assistance are provided with efficient and timely assistance. Recording of a call enables an emergency service </w:t>
      </w:r>
      <w:r w:rsidR="005330A7">
        <w:rPr>
          <w:rFonts w:ascii="Times New Roman" w:eastAsia="Times New Roman" w:hAnsi="Times New Roman" w:cs="Times New Roman"/>
          <w:sz w:val="24"/>
          <w:szCs w:val="24"/>
          <w:lang w:eastAsia="en-AU"/>
        </w:rPr>
        <w:t xml:space="preserve">provider </w:t>
      </w:r>
      <w:r w:rsidRPr="008E358E">
        <w:rPr>
          <w:rFonts w:ascii="Times New Roman" w:eastAsia="Times New Roman" w:hAnsi="Times New Roman" w:cs="Times New Roman"/>
          <w:sz w:val="24"/>
          <w:szCs w:val="24"/>
          <w:lang w:eastAsia="en-AU"/>
        </w:rPr>
        <w:t xml:space="preserve">to undertake appropriate clarification, review and audit in dealing with an emergency situation which may involve a threat to life. </w:t>
      </w:r>
    </w:p>
    <w:p w14:paraId="4A4A73D9" w14:textId="6AC3101F" w:rsidR="006172E7"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effect of</w:t>
      </w:r>
      <w:r w:rsidRPr="008E358E">
        <w:rPr>
          <w:rFonts w:ascii="Times New Roman" w:eastAsia="Times New Roman" w:hAnsi="Times New Roman" w:cs="Times New Roman"/>
          <w:sz w:val="24"/>
          <w:szCs w:val="24"/>
          <w:lang w:eastAsia="en-AU"/>
        </w:rPr>
        <w:t xml:space="preserve"> the </w:t>
      </w:r>
      <w:r w:rsidR="00E40EDD">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w:t>
      </w:r>
      <w:r>
        <w:rPr>
          <w:rFonts w:ascii="Times New Roman" w:eastAsia="Times New Roman" w:hAnsi="Times New Roman" w:cs="Times New Roman"/>
          <w:sz w:val="24"/>
          <w:szCs w:val="24"/>
          <w:lang w:eastAsia="en-AU"/>
        </w:rPr>
        <w:t xml:space="preserve">is </w:t>
      </w:r>
      <w:r w:rsidRPr="008E358E">
        <w:rPr>
          <w:rFonts w:ascii="Times New Roman" w:eastAsia="Times New Roman" w:hAnsi="Times New Roman" w:cs="Times New Roman"/>
          <w:sz w:val="24"/>
          <w:szCs w:val="24"/>
          <w:lang w:eastAsia="en-AU"/>
        </w:rPr>
        <w:t xml:space="preserve">reasonable and proportionate to achieving the objective of providing assistance in emergency situations. The </w:t>
      </w:r>
      <w:r w:rsidR="00E40EDD">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is subject to a number of safeguards, including: </w:t>
      </w:r>
    </w:p>
    <w:p w14:paraId="254B30C3" w14:textId="485AA447" w:rsidR="006172E7" w:rsidRPr="008E358E" w:rsidRDefault="006172E7" w:rsidP="006172E7">
      <w:pPr>
        <w:widowControl w:val="0"/>
        <w:numPr>
          <w:ilvl w:val="0"/>
          <w:numId w:val="23"/>
        </w:numPr>
        <w:shd w:val="clear" w:color="auto" w:fill="FFFFFF"/>
        <w:spacing w:before="180" w:after="0" w:line="240" w:lineRule="auto"/>
        <w:ind w:right="-46"/>
        <w:contextualSpacing/>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the exception for recording calls to and from a declared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applies only if the </w:t>
      </w:r>
      <w:r>
        <w:rPr>
          <w:rFonts w:ascii="Times New Roman" w:eastAsia="Times New Roman" w:hAnsi="Times New Roman" w:cs="Times New Roman"/>
          <w:sz w:val="24"/>
          <w:szCs w:val="24"/>
          <w:lang w:eastAsia="en-AU"/>
        </w:rPr>
        <w:t>Attorney-General</w:t>
      </w:r>
      <w:r w:rsidRPr="008E358E">
        <w:rPr>
          <w:rFonts w:ascii="Times New Roman" w:eastAsia="Times New Roman" w:hAnsi="Times New Roman" w:cs="Times New Roman"/>
          <w:sz w:val="24"/>
          <w:szCs w:val="24"/>
          <w:lang w:eastAsia="en-AU"/>
        </w:rPr>
        <w:t xml:space="preserve"> is satisfied that the premises are operated by a police force or service of the Commonwealth, State or </w:t>
      </w:r>
      <w:r w:rsidRPr="008E358E">
        <w:rPr>
          <w:rFonts w:ascii="Times New Roman" w:hAnsi="Times New Roman" w:cs="Times New Roman"/>
          <w:sz w:val="24"/>
          <w:szCs w:val="24"/>
          <w:lang w:val="en-US" w:eastAsia="en-AU"/>
        </w:rPr>
        <w:t>Territory</w:t>
      </w:r>
      <w:r w:rsidRPr="008E358E">
        <w:rPr>
          <w:rFonts w:ascii="Times New Roman" w:eastAsia="Times New Roman" w:hAnsi="Times New Roman" w:cs="Times New Roman"/>
          <w:sz w:val="24"/>
          <w:szCs w:val="24"/>
          <w:lang w:eastAsia="en-AU"/>
        </w:rPr>
        <w:t xml:space="preserve">; or a fire or ambulance service of a State or </w:t>
      </w:r>
      <w:r w:rsidRPr="008E358E">
        <w:rPr>
          <w:rFonts w:ascii="Times New Roman" w:hAnsi="Times New Roman" w:cs="Times New Roman"/>
          <w:sz w:val="24"/>
          <w:szCs w:val="24"/>
          <w:lang w:val="en-US" w:eastAsia="en-AU"/>
        </w:rPr>
        <w:t>Territory</w:t>
      </w:r>
      <w:r w:rsidRPr="008E358E">
        <w:rPr>
          <w:rFonts w:ascii="Times New Roman" w:eastAsia="Times New Roman" w:hAnsi="Times New Roman" w:cs="Times New Roman"/>
          <w:sz w:val="24"/>
          <w:szCs w:val="24"/>
          <w:lang w:eastAsia="en-AU"/>
        </w:rPr>
        <w:t>; or a service for despatching, or referring matters for the attention of, those services, and</w:t>
      </w:r>
    </w:p>
    <w:p w14:paraId="509A7604" w14:textId="77777777" w:rsidR="006172E7" w:rsidRPr="008E358E" w:rsidRDefault="006172E7" w:rsidP="006172E7">
      <w:pPr>
        <w:widowControl w:val="0"/>
        <w:numPr>
          <w:ilvl w:val="0"/>
          <w:numId w:val="23"/>
        </w:numPr>
        <w:shd w:val="clear" w:color="auto" w:fill="FFFFFF"/>
        <w:spacing w:before="180" w:after="0" w:line="240" w:lineRule="auto"/>
        <w:ind w:right="-46"/>
        <w:contextualSpacing/>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the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exception is subject to the requirement in subsection 6(2G) to ensure signs are clearly visible at each entrance to the facility notifying persons that communications to or from the facility may be listened to or recorded.  </w:t>
      </w:r>
    </w:p>
    <w:p w14:paraId="50AE54BD" w14:textId="03553E3B" w:rsidR="006172E7" w:rsidRPr="008E358E"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Accordingly, to the extent that the measures in the </w:t>
      </w:r>
      <w:r w:rsidR="005C1577">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may </w:t>
      </w:r>
      <w:r w:rsidR="005C1577">
        <w:rPr>
          <w:rFonts w:ascii="Times New Roman" w:eastAsia="Times New Roman" w:hAnsi="Times New Roman" w:cs="Times New Roman"/>
          <w:sz w:val="24"/>
          <w:szCs w:val="24"/>
          <w:lang w:eastAsia="en-AU"/>
        </w:rPr>
        <w:t xml:space="preserve">interfere </w:t>
      </w:r>
      <w:r w:rsidRPr="008E358E">
        <w:rPr>
          <w:rFonts w:ascii="Times New Roman" w:eastAsia="Times New Roman" w:hAnsi="Times New Roman" w:cs="Times New Roman"/>
          <w:sz w:val="24"/>
          <w:szCs w:val="24"/>
          <w:lang w:eastAsia="en-AU"/>
        </w:rPr>
        <w:t xml:space="preserve">with privacy, the limitation is proportionate to the legitimate objectives of protecting public order, public health, public safety and the rights and freedoms of others, such as the right to life under Article 6 of the ICCPR. </w:t>
      </w:r>
    </w:p>
    <w:p w14:paraId="4AF5B5F8" w14:textId="77777777" w:rsidR="006172E7" w:rsidRPr="008E358E"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i/>
          <w:sz w:val="24"/>
          <w:szCs w:val="24"/>
          <w:lang w:eastAsia="en-AU"/>
        </w:rPr>
        <w:t>Right to life</w:t>
      </w:r>
    </w:p>
    <w:p w14:paraId="4F52C6BB" w14:textId="77777777" w:rsidR="006172E7" w:rsidRPr="008E358E"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The right to life under Article 6 of the ICCPR includes obligations to promote life, including taking appropriate steps to protect the right to life of those within its jurisdiction.</w:t>
      </w:r>
      <w:r w:rsidRPr="008E358E">
        <w:t xml:space="preserve"> </w:t>
      </w:r>
    </w:p>
    <w:p w14:paraId="359ED365" w14:textId="165FDFF2" w:rsidR="006172E7" w:rsidRPr="008E358E"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As discussed above, the </w:t>
      </w:r>
      <w:r w:rsidR="00E40EDD">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Instrument ensures that</w:t>
      </w:r>
      <w:r w:rsidR="005C1577" w:rsidRPr="005C1577">
        <w:rPr>
          <w:rFonts w:ascii="Times New Roman" w:hAnsi="Times New Roman" w:cs="Times New Roman"/>
          <w:sz w:val="24"/>
          <w:szCs w:val="24"/>
        </w:rPr>
        <w:t xml:space="preserve"> </w:t>
      </w:r>
      <w:r w:rsidR="005C1577">
        <w:rPr>
          <w:rFonts w:ascii="Times New Roman" w:hAnsi="Times New Roman" w:cs="Times New Roman"/>
          <w:sz w:val="24"/>
          <w:szCs w:val="24"/>
        </w:rPr>
        <w:t xml:space="preserve">the NSW Ambulance </w:t>
      </w:r>
      <w:r w:rsidR="005C1577" w:rsidRPr="00CF4AFC">
        <w:rPr>
          <w:rFonts w:ascii="Times New Roman" w:hAnsi="Times New Roman" w:cs="Times New Roman"/>
          <w:sz w:val="24"/>
          <w:szCs w:val="24"/>
        </w:rPr>
        <w:t>Virtual Clinical Care Centre</w:t>
      </w:r>
      <w:r w:rsidR="005C1577">
        <w:rPr>
          <w:rFonts w:ascii="Times New Roman" w:hAnsi="Times New Roman" w:cs="Times New Roman"/>
          <w:sz w:val="24"/>
          <w:szCs w:val="24"/>
        </w:rPr>
        <w:t xml:space="preserve"> in </w:t>
      </w:r>
      <w:r w:rsidR="005C1577" w:rsidRPr="00CF4AFC">
        <w:rPr>
          <w:rFonts w:ascii="Times New Roman" w:hAnsi="Times New Roman" w:cs="Times New Roman"/>
          <w:sz w:val="24"/>
          <w:szCs w:val="24"/>
        </w:rPr>
        <w:t>Gladesville</w:t>
      </w:r>
      <w:r w:rsidRPr="008E358E">
        <w:rPr>
          <w:rFonts w:ascii="Times New Roman" w:eastAsia="Times New Roman" w:hAnsi="Times New Roman" w:cs="Times New Roman"/>
          <w:sz w:val="24"/>
          <w:szCs w:val="24"/>
          <w:lang w:eastAsia="en-AU"/>
        </w:rPr>
        <w:t xml:space="preserve">, which </w:t>
      </w:r>
      <w:r w:rsidR="005C1577">
        <w:rPr>
          <w:rFonts w:ascii="Times New Roman" w:eastAsia="Times New Roman" w:hAnsi="Times New Roman" w:cs="Times New Roman"/>
          <w:sz w:val="24"/>
          <w:szCs w:val="24"/>
          <w:lang w:eastAsia="en-AU"/>
        </w:rPr>
        <w:t xml:space="preserve">is </w:t>
      </w:r>
      <w:r w:rsidRPr="008E358E">
        <w:rPr>
          <w:rFonts w:ascii="Times New Roman" w:eastAsia="Times New Roman" w:hAnsi="Times New Roman" w:cs="Times New Roman"/>
          <w:sz w:val="24"/>
          <w:szCs w:val="24"/>
          <w:lang w:eastAsia="en-AU"/>
        </w:rPr>
        <w:t xml:space="preserve">declared </w:t>
      </w:r>
      <w:r>
        <w:rPr>
          <w:rFonts w:ascii="Times New Roman" w:eastAsia="Times New Roman" w:hAnsi="Times New Roman" w:cs="Times New Roman"/>
          <w:sz w:val="24"/>
          <w:szCs w:val="24"/>
          <w:lang w:eastAsia="en-AU"/>
        </w:rPr>
        <w:t>to be</w:t>
      </w:r>
      <w:r w:rsidRPr="008E358E">
        <w:rPr>
          <w:rFonts w:ascii="Times New Roman" w:eastAsia="Times New Roman" w:hAnsi="Times New Roman" w:cs="Times New Roman"/>
          <w:sz w:val="24"/>
          <w:szCs w:val="24"/>
          <w:lang w:eastAsia="en-AU"/>
        </w:rPr>
        <w:t xml:space="preserve"> an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can </w:t>
      </w:r>
      <w:r w:rsidRPr="008E358E">
        <w:rPr>
          <w:rFonts w:ascii="Times New Roman" w:eastAsia="Times New Roman" w:hAnsi="Times New Roman" w:cs="Times New Roman"/>
          <w:bCs/>
          <w:sz w:val="24"/>
          <w:szCs w:val="24"/>
          <w:lang w:val="en-US" w:eastAsia="en-AU"/>
        </w:rPr>
        <w:t>provide appropriate and timely assistance for persons in emergency situations. E</w:t>
      </w:r>
      <w:r w:rsidRPr="008E358E">
        <w:rPr>
          <w:rFonts w:ascii="Times New Roman" w:eastAsia="Times New Roman" w:hAnsi="Times New Roman" w:cs="Times New Roman"/>
          <w:sz w:val="24"/>
          <w:szCs w:val="24"/>
          <w:lang w:val="en-US" w:eastAsia="en-AU"/>
        </w:rPr>
        <w:t xml:space="preserve">mergency services are critical to delivering first responder functions to people located in </w:t>
      </w:r>
      <w:r w:rsidR="00563B34">
        <w:rPr>
          <w:rFonts w:ascii="Times New Roman" w:eastAsia="Times New Roman" w:hAnsi="Times New Roman" w:cs="Times New Roman"/>
          <w:sz w:val="24"/>
          <w:szCs w:val="24"/>
          <w:lang w:val="en-US" w:eastAsia="en-AU"/>
        </w:rPr>
        <w:t>New South Wales</w:t>
      </w:r>
      <w:r w:rsidRPr="008E358E">
        <w:rPr>
          <w:rFonts w:ascii="Times New Roman" w:eastAsia="Times New Roman" w:hAnsi="Times New Roman" w:cs="Times New Roman"/>
          <w:sz w:val="24"/>
          <w:szCs w:val="24"/>
          <w:lang w:val="en-US" w:eastAsia="en-AU"/>
        </w:rPr>
        <w:t>, including</w:t>
      </w:r>
      <w:r w:rsidRPr="008E358E">
        <w:rPr>
          <w:rFonts w:ascii="Times New Roman" w:eastAsia="Times New Roman" w:hAnsi="Times New Roman" w:cs="Times New Roman"/>
          <w:sz w:val="24"/>
          <w:szCs w:val="24"/>
          <w:lang w:eastAsia="en-AU"/>
        </w:rPr>
        <w:t xml:space="preserve"> facilitating medical treatment to patients, in addition to other emergency functions related to protecting the right to life of people in </w:t>
      </w:r>
      <w:r w:rsidR="00563B34">
        <w:rPr>
          <w:rFonts w:ascii="Times New Roman" w:eastAsia="Times New Roman" w:hAnsi="Times New Roman" w:cs="Times New Roman"/>
          <w:sz w:val="24"/>
          <w:szCs w:val="24"/>
          <w:lang w:eastAsia="en-AU"/>
        </w:rPr>
        <w:t>New South Wales</w:t>
      </w:r>
      <w:r w:rsidRPr="008E358E">
        <w:rPr>
          <w:rFonts w:ascii="Times New Roman" w:eastAsia="Times New Roman" w:hAnsi="Times New Roman" w:cs="Times New Roman"/>
          <w:sz w:val="24"/>
          <w:szCs w:val="24"/>
          <w:lang w:eastAsia="en-AU"/>
        </w:rPr>
        <w:t xml:space="preserve">. In this regard, the </w:t>
      </w:r>
      <w:r w:rsidR="00E40EDD">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Instrument promotes the right to li</w:t>
      </w:r>
      <w:r>
        <w:rPr>
          <w:rFonts w:ascii="Times New Roman" w:eastAsia="Times New Roman" w:hAnsi="Times New Roman" w:cs="Times New Roman"/>
          <w:sz w:val="24"/>
          <w:szCs w:val="24"/>
          <w:lang w:eastAsia="en-AU"/>
        </w:rPr>
        <w:t>fe under Article 6 of the ICCPR.</w:t>
      </w:r>
    </w:p>
    <w:p w14:paraId="29208CE7" w14:textId="77777777" w:rsidR="006172E7" w:rsidRPr="008E358E"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b/>
          <w:bCs/>
          <w:iCs/>
          <w:sz w:val="24"/>
          <w:szCs w:val="24"/>
          <w:lang w:eastAsia="en-AU"/>
        </w:rPr>
        <w:t>Conclusion</w:t>
      </w:r>
    </w:p>
    <w:p w14:paraId="46CB4031" w14:textId="77777777" w:rsidR="00085C77"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The </w:t>
      </w:r>
      <w:r w:rsidR="00E40EDD">
        <w:rPr>
          <w:rFonts w:ascii="Times New Roman" w:eastAsia="Times New Roman" w:hAnsi="Times New Roman" w:cs="Times New Roman"/>
          <w:sz w:val="24"/>
          <w:szCs w:val="24"/>
          <w:lang w:eastAsia="en-AU"/>
        </w:rPr>
        <w:t xml:space="preserve">Amendment </w:t>
      </w:r>
      <w:r w:rsidRPr="008E358E">
        <w:rPr>
          <w:rFonts w:ascii="Times New Roman" w:eastAsia="Times New Roman" w:hAnsi="Times New Roman" w:cs="Times New Roman"/>
          <w:sz w:val="24"/>
          <w:szCs w:val="24"/>
          <w:lang w:eastAsia="en-AU"/>
        </w:rPr>
        <w:t xml:space="preserve">Instrument is compatible with human rights because it promotes the right to life under Article 6 of the ICCPR. To the extent that the Instrument limits human rights under Article 17 </w:t>
      </w:r>
    </w:p>
    <w:p w14:paraId="558AC742" w14:textId="77777777" w:rsidR="00085C77" w:rsidRDefault="00085C77" w:rsidP="006172E7">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p>
    <w:p w14:paraId="698F14E8" w14:textId="77777777" w:rsidR="00085C77" w:rsidRDefault="00085C77" w:rsidP="006172E7">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p>
    <w:p w14:paraId="60CA5122" w14:textId="480B036C" w:rsidR="006172E7" w:rsidRPr="008E358E"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of the ICCPR, those limitations are permissible because they are authorised by law and are necessary, reasonable and proportionate to achieve a legitimate objective.  </w:t>
      </w:r>
    </w:p>
    <w:p w14:paraId="4C976FAD" w14:textId="77777777" w:rsidR="006172E7" w:rsidRPr="008E358E" w:rsidRDefault="006172E7" w:rsidP="006172E7">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w:t>
      </w:r>
    </w:p>
    <w:p w14:paraId="68A41005" w14:textId="080406D9" w:rsidR="006172E7" w:rsidRDefault="006172E7" w:rsidP="006172E7">
      <w:pPr>
        <w:widowControl w:val="0"/>
        <w:shd w:val="clear" w:color="auto" w:fill="FFFFFF"/>
        <w:spacing w:before="180" w:after="0" w:line="240" w:lineRule="auto"/>
        <w:ind w:right="-46"/>
        <w:jc w:val="center"/>
        <w:rPr>
          <w:rFonts w:ascii="Times New Roman" w:eastAsia="Times New Roman" w:hAnsi="Times New Roman" w:cs="Times New Roman"/>
          <w:b/>
          <w:bCs/>
          <w:sz w:val="24"/>
          <w:szCs w:val="24"/>
          <w:lang w:eastAsia="en-AU"/>
        </w:rPr>
      </w:pPr>
      <w:r w:rsidRPr="00581C51">
        <w:rPr>
          <w:rFonts w:ascii="Times New Roman" w:eastAsia="Times New Roman" w:hAnsi="Times New Roman" w:cs="Times New Roman"/>
          <w:b/>
          <w:bCs/>
          <w:sz w:val="24"/>
          <w:szCs w:val="24"/>
          <w:lang w:eastAsia="en-AU"/>
        </w:rPr>
        <w:t xml:space="preserve">THE HON MARK DREYFUS </w:t>
      </w:r>
      <w:r w:rsidR="0004046F">
        <w:rPr>
          <w:rFonts w:ascii="Times New Roman" w:eastAsia="Times New Roman" w:hAnsi="Times New Roman" w:cs="Times New Roman"/>
          <w:b/>
          <w:bCs/>
          <w:sz w:val="24"/>
          <w:szCs w:val="24"/>
          <w:lang w:eastAsia="en-AU"/>
        </w:rPr>
        <w:t>K</w:t>
      </w:r>
      <w:r w:rsidRPr="00581C51">
        <w:rPr>
          <w:rFonts w:ascii="Times New Roman" w:eastAsia="Times New Roman" w:hAnsi="Times New Roman" w:cs="Times New Roman"/>
          <w:b/>
          <w:bCs/>
          <w:sz w:val="24"/>
          <w:szCs w:val="24"/>
          <w:lang w:eastAsia="en-AU"/>
        </w:rPr>
        <w:t>C MP</w:t>
      </w:r>
    </w:p>
    <w:p w14:paraId="7907774A" w14:textId="77777777" w:rsidR="006172E7" w:rsidRPr="00120B56" w:rsidRDefault="006172E7" w:rsidP="006172E7">
      <w:pPr>
        <w:widowControl w:val="0"/>
        <w:shd w:val="clear" w:color="auto" w:fill="FFFFFF"/>
        <w:spacing w:before="180" w:after="0" w:line="240" w:lineRule="auto"/>
        <w:ind w:right="-46"/>
        <w:jc w:val="center"/>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Attorney-General</w:t>
      </w:r>
    </w:p>
    <w:p w14:paraId="0B3E4E13" w14:textId="77777777" w:rsidR="006172E7" w:rsidRPr="008E358E" w:rsidRDefault="006172E7" w:rsidP="006172E7">
      <w:pPr>
        <w:spacing w:before="120" w:after="120" w:line="240" w:lineRule="auto"/>
      </w:pPr>
    </w:p>
    <w:sectPr w:rsidR="006172E7" w:rsidRPr="008E358E" w:rsidSect="00D3032A">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DE5AE" w14:textId="77777777" w:rsidR="00C958BD" w:rsidRDefault="00C958BD" w:rsidP="00251EDF">
      <w:pPr>
        <w:spacing w:after="0" w:line="240" w:lineRule="auto"/>
      </w:pPr>
      <w:r>
        <w:separator/>
      </w:r>
    </w:p>
  </w:endnote>
  <w:endnote w:type="continuationSeparator" w:id="0">
    <w:p w14:paraId="722C1961" w14:textId="77777777" w:rsidR="00C958BD" w:rsidRDefault="00C958BD" w:rsidP="0025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34493066"/>
      <w:docPartObj>
        <w:docPartGallery w:val="Page Numbers (Bottom of Page)"/>
        <w:docPartUnique/>
      </w:docPartObj>
    </w:sdtPr>
    <w:sdtEndPr>
      <w:rPr>
        <w:noProof/>
      </w:rPr>
    </w:sdtEndPr>
    <w:sdtContent>
      <w:p w14:paraId="2733315C" w14:textId="2DC61729" w:rsidR="00C1298F" w:rsidRPr="00CE21DF" w:rsidRDefault="00C1298F">
        <w:pPr>
          <w:pStyle w:val="Footer"/>
          <w:jc w:val="center"/>
          <w:rPr>
            <w:rFonts w:ascii="Times New Roman" w:hAnsi="Times New Roman" w:cs="Times New Roman"/>
          </w:rPr>
        </w:pPr>
        <w:r w:rsidRPr="00CE21DF">
          <w:rPr>
            <w:rFonts w:ascii="Times New Roman" w:hAnsi="Times New Roman" w:cs="Times New Roman"/>
          </w:rPr>
          <w:fldChar w:fldCharType="begin"/>
        </w:r>
        <w:r w:rsidRPr="00CE21DF">
          <w:rPr>
            <w:rFonts w:ascii="Times New Roman" w:hAnsi="Times New Roman" w:cs="Times New Roman"/>
          </w:rPr>
          <w:instrText xml:space="preserve"> PAGE   \* MERGEFORMAT </w:instrText>
        </w:r>
        <w:r w:rsidRPr="00CE21DF">
          <w:rPr>
            <w:rFonts w:ascii="Times New Roman" w:hAnsi="Times New Roman" w:cs="Times New Roman"/>
          </w:rPr>
          <w:fldChar w:fldCharType="separate"/>
        </w:r>
        <w:r w:rsidR="00E96F07">
          <w:rPr>
            <w:rFonts w:ascii="Times New Roman" w:hAnsi="Times New Roman" w:cs="Times New Roman"/>
            <w:noProof/>
          </w:rPr>
          <w:t>2</w:t>
        </w:r>
        <w:r w:rsidRPr="00CE21DF">
          <w:rPr>
            <w:rFonts w:ascii="Times New Roman" w:hAnsi="Times New Roman" w:cs="Times New Roman"/>
            <w:noProof/>
          </w:rPr>
          <w:fldChar w:fldCharType="end"/>
        </w:r>
      </w:p>
    </w:sdtContent>
  </w:sdt>
  <w:p w14:paraId="46D2F193" w14:textId="77777777" w:rsidR="00C1298F" w:rsidRPr="00CE21DF" w:rsidRDefault="00C1298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9F87B" w14:textId="77777777" w:rsidR="00C958BD" w:rsidRDefault="00C958BD" w:rsidP="00251EDF">
      <w:pPr>
        <w:spacing w:after="0" w:line="240" w:lineRule="auto"/>
      </w:pPr>
      <w:r>
        <w:separator/>
      </w:r>
    </w:p>
  </w:footnote>
  <w:footnote w:type="continuationSeparator" w:id="0">
    <w:p w14:paraId="2B1DF600" w14:textId="77777777" w:rsidR="00C958BD" w:rsidRDefault="00C958BD" w:rsidP="00251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6775"/>
    <w:multiLevelType w:val="hybridMultilevel"/>
    <w:tmpl w:val="5DD07680"/>
    <w:lvl w:ilvl="0" w:tplc="9D28957C">
      <w:start w:val="1"/>
      <w:numFmt w:val="lowerLetter"/>
      <w:lvlText w:val="(%1)"/>
      <w:lvlJc w:val="left"/>
      <w:pPr>
        <w:ind w:left="153" w:hanging="360"/>
      </w:pPr>
    </w:lvl>
    <w:lvl w:ilvl="1" w:tplc="0C090019">
      <w:start w:val="1"/>
      <w:numFmt w:val="lowerLetter"/>
      <w:lvlText w:val="%2."/>
      <w:lvlJc w:val="left"/>
      <w:pPr>
        <w:ind w:left="873" w:hanging="360"/>
      </w:pPr>
    </w:lvl>
    <w:lvl w:ilvl="2" w:tplc="0C09001B">
      <w:start w:val="1"/>
      <w:numFmt w:val="lowerRoman"/>
      <w:lvlText w:val="%3."/>
      <w:lvlJc w:val="right"/>
      <w:pPr>
        <w:ind w:left="1593" w:hanging="180"/>
      </w:pPr>
    </w:lvl>
    <w:lvl w:ilvl="3" w:tplc="0C09000F">
      <w:start w:val="1"/>
      <w:numFmt w:val="decimal"/>
      <w:lvlText w:val="%4."/>
      <w:lvlJc w:val="left"/>
      <w:pPr>
        <w:ind w:left="2313" w:hanging="360"/>
      </w:pPr>
    </w:lvl>
    <w:lvl w:ilvl="4" w:tplc="0C090019">
      <w:start w:val="1"/>
      <w:numFmt w:val="lowerLetter"/>
      <w:lvlText w:val="%5."/>
      <w:lvlJc w:val="left"/>
      <w:pPr>
        <w:ind w:left="3033" w:hanging="360"/>
      </w:pPr>
    </w:lvl>
    <w:lvl w:ilvl="5" w:tplc="0C09001B">
      <w:start w:val="1"/>
      <w:numFmt w:val="lowerRoman"/>
      <w:lvlText w:val="%6."/>
      <w:lvlJc w:val="right"/>
      <w:pPr>
        <w:ind w:left="3753" w:hanging="180"/>
      </w:pPr>
    </w:lvl>
    <w:lvl w:ilvl="6" w:tplc="0C09000F">
      <w:start w:val="1"/>
      <w:numFmt w:val="decimal"/>
      <w:lvlText w:val="%7."/>
      <w:lvlJc w:val="left"/>
      <w:pPr>
        <w:ind w:left="4473" w:hanging="360"/>
      </w:pPr>
    </w:lvl>
    <w:lvl w:ilvl="7" w:tplc="0C090019">
      <w:start w:val="1"/>
      <w:numFmt w:val="lowerLetter"/>
      <w:lvlText w:val="%8."/>
      <w:lvlJc w:val="left"/>
      <w:pPr>
        <w:ind w:left="5193" w:hanging="360"/>
      </w:pPr>
    </w:lvl>
    <w:lvl w:ilvl="8" w:tplc="0C09001B">
      <w:start w:val="1"/>
      <w:numFmt w:val="lowerRoman"/>
      <w:lvlText w:val="%9."/>
      <w:lvlJc w:val="right"/>
      <w:pPr>
        <w:ind w:left="5913" w:hanging="180"/>
      </w:pPr>
    </w:lvl>
  </w:abstractNum>
  <w:abstractNum w:abstractNumId="1" w15:restartNumberingAfterBreak="0">
    <w:nsid w:val="0B974F8D"/>
    <w:multiLevelType w:val="hybridMultilevel"/>
    <w:tmpl w:val="1BEA3A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A3B7027"/>
    <w:multiLevelType w:val="hybridMultilevel"/>
    <w:tmpl w:val="C1427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60183A"/>
    <w:multiLevelType w:val="hybridMultilevel"/>
    <w:tmpl w:val="9B98835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4CD14B2"/>
    <w:multiLevelType w:val="hybridMultilevel"/>
    <w:tmpl w:val="410A6F0C"/>
    <w:lvl w:ilvl="0" w:tplc="8F92642C">
      <w:start w:val="1"/>
      <w:numFmt w:val="decimal"/>
      <w:lvlText w:val="%1."/>
      <w:lvlJc w:val="left"/>
      <w:pPr>
        <w:ind w:left="720" w:hanging="360"/>
      </w:pPr>
      <w:rPr>
        <w:rFonts w:ascii="Times New Roman" w:hAnsi="Times New Roman" w:cs="Times New Roman"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026413"/>
    <w:multiLevelType w:val="multilevel"/>
    <w:tmpl w:val="9D0C7EB8"/>
    <w:lvl w:ilvl="0">
      <w:start w:val="1"/>
      <w:numFmt w:val="bullet"/>
      <w:pStyle w:val="List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6" w15:restartNumberingAfterBreak="0">
    <w:nsid w:val="27535557"/>
    <w:multiLevelType w:val="hybridMultilevel"/>
    <w:tmpl w:val="2D78D06E"/>
    <w:lvl w:ilvl="0" w:tplc="0BA88E06">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576567"/>
    <w:multiLevelType w:val="hybridMultilevel"/>
    <w:tmpl w:val="BECE5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02208"/>
    <w:multiLevelType w:val="hybridMultilevel"/>
    <w:tmpl w:val="2D78D06E"/>
    <w:lvl w:ilvl="0" w:tplc="0BA88E06">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170A32"/>
    <w:multiLevelType w:val="hybridMultilevel"/>
    <w:tmpl w:val="6B924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0C5630"/>
    <w:multiLevelType w:val="hybridMultilevel"/>
    <w:tmpl w:val="D35A9A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DA754C"/>
    <w:multiLevelType w:val="hybridMultilevel"/>
    <w:tmpl w:val="6B924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E5332B"/>
    <w:multiLevelType w:val="hybridMultilevel"/>
    <w:tmpl w:val="2D78D06E"/>
    <w:lvl w:ilvl="0" w:tplc="0BA88E06">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2705E5"/>
    <w:multiLevelType w:val="hybridMultilevel"/>
    <w:tmpl w:val="2D78D06E"/>
    <w:lvl w:ilvl="0" w:tplc="0BA88E06">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AC7B27"/>
    <w:multiLevelType w:val="hybridMultilevel"/>
    <w:tmpl w:val="2D78D06E"/>
    <w:lvl w:ilvl="0" w:tplc="0BA88E06">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3C47AB"/>
    <w:multiLevelType w:val="hybridMultilevel"/>
    <w:tmpl w:val="410A6F0C"/>
    <w:lvl w:ilvl="0" w:tplc="8F92642C">
      <w:start w:val="1"/>
      <w:numFmt w:val="decimal"/>
      <w:lvlText w:val="%1."/>
      <w:lvlJc w:val="left"/>
      <w:pPr>
        <w:ind w:left="720" w:hanging="360"/>
      </w:pPr>
      <w:rPr>
        <w:rFonts w:ascii="Times New Roman" w:hAnsi="Times New Roman" w:cs="Times New Roman"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3B7161"/>
    <w:multiLevelType w:val="hybridMultilevel"/>
    <w:tmpl w:val="31224E8A"/>
    <w:lvl w:ilvl="0" w:tplc="E09A28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0B82BF1"/>
    <w:multiLevelType w:val="hybridMultilevel"/>
    <w:tmpl w:val="097E94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F1267A6"/>
    <w:multiLevelType w:val="hybridMultilevel"/>
    <w:tmpl w:val="4BF6A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A448D5"/>
    <w:multiLevelType w:val="hybridMultilevel"/>
    <w:tmpl w:val="62DC2488"/>
    <w:lvl w:ilvl="0" w:tplc="A88ECE0C">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210FBA"/>
    <w:multiLevelType w:val="hybridMultilevel"/>
    <w:tmpl w:val="00062D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CB75536"/>
    <w:multiLevelType w:val="hybridMultilevel"/>
    <w:tmpl w:val="6B924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F30EC0"/>
    <w:multiLevelType w:val="hybridMultilevel"/>
    <w:tmpl w:val="6B924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
  </w:num>
  <w:num w:numId="3">
    <w:abstractNumId w:val="10"/>
  </w:num>
  <w:num w:numId="4">
    <w:abstractNumId w:val="2"/>
  </w:num>
  <w:num w:numId="5">
    <w:abstractNumId w:val="11"/>
  </w:num>
  <w:num w:numId="6">
    <w:abstractNumId w:val="22"/>
  </w:num>
  <w:num w:numId="7">
    <w:abstractNumId w:val="21"/>
  </w:num>
  <w:num w:numId="8">
    <w:abstractNumId w:val="9"/>
  </w:num>
  <w:num w:numId="9">
    <w:abstractNumId w:val="16"/>
  </w:num>
  <w:num w:numId="10">
    <w:abstractNumId w:val="3"/>
  </w:num>
  <w:num w:numId="11">
    <w:abstractNumId w:val="7"/>
  </w:num>
  <w:num w:numId="12">
    <w:abstractNumId w:val="19"/>
  </w:num>
  <w:num w:numId="13">
    <w:abstractNumId w:val="20"/>
  </w:num>
  <w:num w:numId="14">
    <w:abstractNumId w:val="17"/>
  </w:num>
  <w:num w:numId="15">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12"/>
  </w:num>
  <w:num w:numId="20">
    <w:abstractNumId w:val="8"/>
  </w:num>
  <w:num w:numId="21">
    <w:abstractNumId w:val="6"/>
  </w:num>
  <w:num w:numId="22">
    <w:abstractNumId w:val="14"/>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32A"/>
    <w:rsid w:val="00000FEB"/>
    <w:rsid w:val="0000149D"/>
    <w:rsid w:val="00003DC4"/>
    <w:rsid w:val="000147D8"/>
    <w:rsid w:val="00021960"/>
    <w:rsid w:val="00035898"/>
    <w:rsid w:val="0004046F"/>
    <w:rsid w:val="0004723F"/>
    <w:rsid w:val="00047761"/>
    <w:rsid w:val="00053DD9"/>
    <w:rsid w:val="00056538"/>
    <w:rsid w:val="00073813"/>
    <w:rsid w:val="00077CD7"/>
    <w:rsid w:val="000857AC"/>
    <w:rsid w:val="00085C77"/>
    <w:rsid w:val="00086423"/>
    <w:rsid w:val="000A4319"/>
    <w:rsid w:val="000A6CD4"/>
    <w:rsid w:val="000A6D9C"/>
    <w:rsid w:val="000B15BF"/>
    <w:rsid w:val="000B1D0E"/>
    <w:rsid w:val="000B51D8"/>
    <w:rsid w:val="000B6B8E"/>
    <w:rsid w:val="000D0691"/>
    <w:rsid w:val="000D2249"/>
    <w:rsid w:val="000D3203"/>
    <w:rsid w:val="000D325C"/>
    <w:rsid w:val="000D3C83"/>
    <w:rsid w:val="000E23F3"/>
    <w:rsid w:val="000E3CB9"/>
    <w:rsid w:val="000E4E6E"/>
    <w:rsid w:val="000F099F"/>
    <w:rsid w:val="000F4F76"/>
    <w:rsid w:val="001008F5"/>
    <w:rsid w:val="00101A1D"/>
    <w:rsid w:val="00107274"/>
    <w:rsid w:val="001077BB"/>
    <w:rsid w:val="00111ACC"/>
    <w:rsid w:val="00111BC4"/>
    <w:rsid w:val="001124BE"/>
    <w:rsid w:val="00120B56"/>
    <w:rsid w:val="00121E69"/>
    <w:rsid w:val="00123EB1"/>
    <w:rsid w:val="00127862"/>
    <w:rsid w:val="0013003D"/>
    <w:rsid w:val="00145BEE"/>
    <w:rsid w:val="00146EFC"/>
    <w:rsid w:val="001567D9"/>
    <w:rsid w:val="00156A20"/>
    <w:rsid w:val="00162D70"/>
    <w:rsid w:val="00163B9E"/>
    <w:rsid w:val="00172EDB"/>
    <w:rsid w:val="001743F1"/>
    <w:rsid w:val="0017651A"/>
    <w:rsid w:val="0017668C"/>
    <w:rsid w:val="0018063A"/>
    <w:rsid w:val="0018409B"/>
    <w:rsid w:val="0018491B"/>
    <w:rsid w:val="001853F4"/>
    <w:rsid w:val="0018762B"/>
    <w:rsid w:val="00191160"/>
    <w:rsid w:val="00191854"/>
    <w:rsid w:val="00192570"/>
    <w:rsid w:val="00194CBE"/>
    <w:rsid w:val="00195158"/>
    <w:rsid w:val="001A0D57"/>
    <w:rsid w:val="001A48EA"/>
    <w:rsid w:val="001B6DAF"/>
    <w:rsid w:val="001D3622"/>
    <w:rsid w:val="001D7C62"/>
    <w:rsid w:val="001E1718"/>
    <w:rsid w:val="001E4236"/>
    <w:rsid w:val="001E4301"/>
    <w:rsid w:val="001E68B7"/>
    <w:rsid w:val="001F3B35"/>
    <w:rsid w:val="001F3EB8"/>
    <w:rsid w:val="002011A6"/>
    <w:rsid w:val="0020170E"/>
    <w:rsid w:val="00201917"/>
    <w:rsid w:val="002019E7"/>
    <w:rsid w:val="00207AEE"/>
    <w:rsid w:val="00216EBE"/>
    <w:rsid w:val="00220B7B"/>
    <w:rsid w:val="002210AC"/>
    <w:rsid w:val="0022122F"/>
    <w:rsid w:val="00225356"/>
    <w:rsid w:val="00226E8E"/>
    <w:rsid w:val="00231FD3"/>
    <w:rsid w:val="00235CB3"/>
    <w:rsid w:val="00236F12"/>
    <w:rsid w:val="00240E29"/>
    <w:rsid w:val="0024183C"/>
    <w:rsid w:val="00244067"/>
    <w:rsid w:val="002468BF"/>
    <w:rsid w:val="0024706A"/>
    <w:rsid w:val="002512F8"/>
    <w:rsid w:val="00251EDF"/>
    <w:rsid w:val="002539DF"/>
    <w:rsid w:val="00261969"/>
    <w:rsid w:val="00272DAB"/>
    <w:rsid w:val="00272F01"/>
    <w:rsid w:val="00273961"/>
    <w:rsid w:val="00276A57"/>
    <w:rsid w:val="00276A6E"/>
    <w:rsid w:val="00284AB4"/>
    <w:rsid w:val="002874B0"/>
    <w:rsid w:val="002910CD"/>
    <w:rsid w:val="00291BBC"/>
    <w:rsid w:val="00295375"/>
    <w:rsid w:val="0029672B"/>
    <w:rsid w:val="002A0CB4"/>
    <w:rsid w:val="002A306F"/>
    <w:rsid w:val="002A428E"/>
    <w:rsid w:val="002A48A3"/>
    <w:rsid w:val="002A5CC1"/>
    <w:rsid w:val="002B2601"/>
    <w:rsid w:val="002C0E9F"/>
    <w:rsid w:val="002C21E5"/>
    <w:rsid w:val="002C26D8"/>
    <w:rsid w:val="002C2E7B"/>
    <w:rsid w:val="002C4464"/>
    <w:rsid w:val="002C761D"/>
    <w:rsid w:val="002E699F"/>
    <w:rsid w:val="002E6E41"/>
    <w:rsid w:val="002E7893"/>
    <w:rsid w:val="002F0A98"/>
    <w:rsid w:val="002F2205"/>
    <w:rsid w:val="002F7322"/>
    <w:rsid w:val="00300E8D"/>
    <w:rsid w:val="003065CF"/>
    <w:rsid w:val="003072A1"/>
    <w:rsid w:val="0031452A"/>
    <w:rsid w:val="00315F64"/>
    <w:rsid w:val="003233C4"/>
    <w:rsid w:val="00326C92"/>
    <w:rsid w:val="00327E88"/>
    <w:rsid w:val="003333C2"/>
    <w:rsid w:val="00333E67"/>
    <w:rsid w:val="00336DFC"/>
    <w:rsid w:val="00347411"/>
    <w:rsid w:val="00354961"/>
    <w:rsid w:val="00355D6B"/>
    <w:rsid w:val="00360BBF"/>
    <w:rsid w:val="00363C96"/>
    <w:rsid w:val="003710A0"/>
    <w:rsid w:val="00371ABE"/>
    <w:rsid w:val="003731D7"/>
    <w:rsid w:val="00380B03"/>
    <w:rsid w:val="003826B1"/>
    <w:rsid w:val="00382D1F"/>
    <w:rsid w:val="00386850"/>
    <w:rsid w:val="00391F48"/>
    <w:rsid w:val="003927B5"/>
    <w:rsid w:val="00396DFA"/>
    <w:rsid w:val="003A1AE8"/>
    <w:rsid w:val="003A1F1B"/>
    <w:rsid w:val="003B07F3"/>
    <w:rsid w:val="003B1334"/>
    <w:rsid w:val="003B1736"/>
    <w:rsid w:val="003B602F"/>
    <w:rsid w:val="003C53FF"/>
    <w:rsid w:val="003C62EF"/>
    <w:rsid w:val="003E5BD8"/>
    <w:rsid w:val="003E5D75"/>
    <w:rsid w:val="003E78CD"/>
    <w:rsid w:val="003F2F6C"/>
    <w:rsid w:val="003F3580"/>
    <w:rsid w:val="003F6D60"/>
    <w:rsid w:val="004057D2"/>
    <w:rsid w:val="004125A7"/>
    <w:rsid w:val="00431C13"/>
    <w:rsid w:val="00433712"/>
    <w:rsid w:val="004364FB"/>
    <w:rsid w:val="00436A20"/>
    <w:rsid w:val="00442CB4"/>
    <w:rsid w:val="00443773"/>
    <w:rsid w:val="00445AAF"/>
    <w:rsid w:val="00446B1C"/>
    <w:rsid w:val="00451CF9"/>
    <w:rsid w:val="004557E9"/>
    <w:rsid w:val="00455C57"/>
    <w:rsid w:val="00460D98"/>
    <w:rsid w:val="0046129B"/>
    <w:rsid w:val="00462BA5"/>
    <w:rsid w:val="00465A27"/>
    <w:rsid w:val="00466044"/>
    <w:rsid w:val="00466511"/>
    <w:rsid w:val="004719D6"/>
    <w:rsid w:val="004721FE"/>
    <w:rsid w:val="0047764F"/>
    <w:rsid w:val="004858A8"/>
    <w:rsid w:val="00485F44"/>
    <w:rsid w:val="00492A0A"/>
    <w:rsid w:val="004A556E"/>
    <w:rsid w:val="004B14D1"/>
    <w:rsid w:val="004C68FF"/>
    <w:rsid w:val="004D0B4F"/>
    <w:rsid w:val="004D25DC"/>
    <w:rsid w:val="004D27CD"/>
    <w:rsid w:val="004D3C4C"/>
    <w:rsid w:val="004D4794"/>
    <w:rsid w:val="004E3A29"/>
    <w:rsid w:val="004E63AE"/>
    <w:rsid w:val="004F2004"/>
    <w:rsid w:val="004F6351"/>
    <w:rsid w:val="00502CFD"/>
    <w:rsid w:val="00513ACC"/>
    <w:rsid w:val="00514EF7"/>
    <w:rsid w:val="00516144"/>
    <w:rsid w:val="00516F4B"/>
    <w:rsid w:val="00517864"/>
    <w:rsid w:val="00522C9C"/>
    <w:rsid w:val="00523D3F"/>
    <w:rsid w:val="00526C70"/>
    <w:rsid w:val="005330A7"/>
    <w:rsid w:val="00533E3B"/>
    <w:rsid w:val="00534DDA"/>
    <w:rsid w:val="0053531B"/>
    <w:rsid w:val="00535D73"/>
    <w:rsid w:val="005427B4"/>
    <w:rsid w:val="00542F8B"/>
    <w:rsid w:val="005433B1"/>
    <w:rsid w:val="00543D9E"/>
    <w:rsid w:val="00543D9F"/>
    <w:rsid w:val="005443FE"/>
    <w:rsid w:val="00545655"/>
    <w:rsid w:val="00547714"/>
    <w:rsid w:val="005536EF"/>
    <w:rsid w:val="005567C1"/>
    <w:rsid w:val="00560B0D"/>
    <w:rsid w:val="005618DC"/>
    <w:rsid w:val="00563B34"/>
    <w:rsid w:val="00570A27"/>
    <w:rsid w:val="00580D91"/>
    <w:rsid w:val="005815C4"/>
    <w:rsid w:val="005826CA"/>
    <w:rsid w:val="0058344B"/>
    <w:rsid w:val="00585011"/>
    <w:rsid w:val="005869A0"/>
    <w:rsid w:val="00590AFC"/>
    <w:rsid w:val="005926DE"/>
    <w:rsid w:val="00592D2A"/>
    <w:rsid w:val="0059387E"/>
    <w:rsid w:val="00594BFE"/>
    <w:rsid w:val="00595E89"/>
    <w:rsid w:val="00597174"/>
    <w:rsid w:val="005A4409"/>
    <w:rsid w:val="005A6F6A"/>
    <w:rsid w:val="005B6407"/>
    <w:rsid w:val="005C1577"/>
    <w:rsid w:val="005C57FE"/>
    <w:rsid w:val="005D0D1C"/>
    <w:rsid w:val="005D6408"/>
    <w:rsid w:val="005D6E6E"/>
    <w:rsid w:val="005E3400"/>
    <w:rsid w:val="005E7C54"/>
    <w:rsid w:val="005F1469"/>
    <w:rsid w:val="005F49E1"/>
    <w:rsid w:val="00600C56"/>
    <w:rsid w:val="00600E7A"/>
    <w:rsid w:val="00602439"/>
    <w:rsid w:val="00602A17"/>
    <w:rsid w:val="00603307"/>
    <w:rsid w:val="00604E10"/>
    <w:rsid w:val="00605CA3"/>
    <w:rsid w:val="0061043B"/>
    <w:rsid w:val="00615AF9"/>
    <w:rsid w:val="00616826"/>
    <w:rsid w:val="006172E7"/>
    <w:rsid w:val="006173D0"/>
    <w:rsid w:val="00620092"/>
    <w:rsid w:val="00620379"/>
    <w:rsid w:val="006237A2"/>
    <w:rsid w:val="00625CA6"/>
    <w:rsid w:val="00626A36"/>
    <w:rsid w:val="00626BB4"/>
    <w:rsid w:val="006315B8"/>
    <w:rsid w:val="00633631"/>
    <w:rsid w:val="00635314"/>
    <w:rsid w:val="0064079B"/>
    <w:rsid w:val="00643812"/>
    <w:rsid w:val="0064589D"/>
    <w:rsid w:val="00650483"/>
    <w:rsid w:val="00673BF2"/>
    <w:rsid w:val="00676B9C"/>
    <w:rsid w:val="00677695"/>
    <w:rsid w:val="00681870"/>
    <w:rsid w:val="00681BB9"/>
    <w:rsid w:val="00682B25"/>
    <w:rsid w:val="006831A0"/>
    <w:rsid w:val="006868DD"/>
    <w:rsid w:val="00691837"/>
    <w:rsid w:val="00693DDC"/>
    <w:rsid w:val="00693DF9"/>
    <w:rsid w:val="0069523B"/>
    <w:rsid w:val="006A0AB8"/>
    <w:rsid w:val="006A0BD6"/>
    <w:rsid w:val="006A5905"/>
    <w:rsid w:val="006A7F5B"/>
    <w:rsid w:val="006B0850"/>
    <w:rsid w:val="006B1B60"/>
    <w:rsid w:val="006B43D2"/>
    <w:rsid w:val="006C294B"/>
    <w:rsid w:val="006C2E6F"/>
    <w:rsid w:val="006E1493"/>
    <w:rsid w:val="006E186D"/>
    <w:rsid w:val="006E249D"/>
    <w:rsid w:val="006E76D2"/>
    <w:rsid w:val="006F1CE6"/>
    <w:rsid w:val="006F6E0C"/>
    <w:rsid w:val="006F7F76"/>
    <w:rsid w:val="00700C4F"/>
    <w:rsid w:val="007068F3"/>
    <w:rsid w:val="0070709C"/>
    <w:rsid w:val="00710348"/>
    <w:rsid w:val="0072353C"/>
    <w:rsid w:val="0072575C"/>
    <w:rsid w:val="007262D6"/>
    <w:rsid w:val="00732A76"/>
    <w:rsid w:val="007471DD"/>
    <w:rsid w:val="00747372"/>
    <w:rsid w:val="007565AA"/>
    <w:rsid w:val="00762B06"/>
    <w:rsid w:val="00764F64"/>
    <w:rsid w:val="007669F9"/>
    <w:rsid w:val="00766C9F"/>
    <w:rsid w:val="00770790"/>
    <w:rsid w:val="00776B02"/>
    <w:rsid w:val="0077772A"/>
    <w:rsid w:val="00784856"/>
    <w:rsid w:val="00785916"/>
    <w:rsid w:val="007906C9"/>
    <w:rsid w:val="00797126"/>
    <w:rsid w:val="007A0AC0"/>
    <w:rsid w:val="007A2B46"/>
    <w:rsid w:val="007A2CB7"/>
    <w:rsid w:val="007A3E6C"/>
    <w:rsid w:val="007A3EDA"/>
    <w:rsid w:val="007A5453"/>
    <w:rsid w:val="007A7251"/>
    <w:rsid w:val="007A74D2"/>
    <w:rsid w:val="007B18FA"/>
    <w:rsid w:val="007B301C"/>
    <w:rsid w:val="007B7295"/>
    <w:rsid w:val="007C040F"/>
    <w:rsid w:val="007C6622"/>
    <w:rsid w:val="007C6C1A"/>
    <w:rsid w:val="007D016C"/>
    <w:rsid w:val="007D3472"/>
    <w:rsid w:val="007D3B86"/>
    <w:rsid w:val="007D4676"/>
    <w:rsid w:val="007D63FA"/>
    <w:rsid w:val="007E7CA0"/>
    <w:rsid w:val="007F3A1C"/>
    <w:rsid w:val="00802D43"/>
    <w:rsid w:val="00805FA8"/>
    <w:rsid w:val="0080722C"/>
    <w:rsid w:val="0081271B"/>
    <w:rsid w:val="00813C94"/>
    <w:rsid w:val="00814C21"/>
    <w:rsid w:val="00817BC8"/>
    <w:rsid w:val="0082082E"/>
    <w:rsid w:val="00832586"/>
    <w:rsid w:val="008325AF"/>
    <w:rsid w:val="00835082"/>
    <w:rsid w:val="008355DF"/>
    <w:rsid w:val="0084293D"/>
    <w:rsid w:val="00857867"/>
    <w:rsid w:val="008678B1"/>
    <w:rsid w:val="00874A37"/>
    <w:rsid w:val="0088526D"/>
    <w:rsid w:val="00891B06"/>
    <w:rsid w:val="00892E4C"/>
    <w:rsid w:val="00893D90"/>
    <w:rsid w:val="008B0A34"/>
    <w:rsid w:val="008C608D"/>
    <w:rsid w:val="008D0A84"/>
    <w:rsid w:val="008D2E79"/>
    <w:rsid w:val="008D30D0"/>
    <w:rsid w:val="008D7B0F"/>
    <w:rsid w:val="008E00D4"/>
    <w:rsid w:val="008E1884"/>
    <w:rsid w:val="008E1C30"/>
    <w:rsid w:val="008E358E"/>
    <w:rsid w:val="008E38C7"/>
    <w:rsid w:val="008F0405"/>
    <w:rsid w:val="008F1D4E"/>
    <w:rsid w:val="008F47CE"/>
    <w:rsid w:val="008F4CCD"/>
    <w:rsid w:val="008F4E7E"/>
    <w:rsid w:val="008F769B"/>
    <w:rsid w:val="0090283F"/>
    <w:rsid w:val="0090669D"/>
    <w:rsid w:val="009101F6"/>
    <w:rsid w:val="009133F4"/>
    <w:rsid w:val="00926589"/>
    <w:rsid w:val="00933053"/>
    <w:rsid w:val="009368D9"/>
    <w:rsid w:val="00941A46"/>
    <w:rsid w:val="00942424"/>
    <w:rsid w:val="009429F9"/>
    <w:rsid w:val="00944138"/>
    <w:rsid w:val="009448AC"/>
    <w:rsid w:val="00951BAB"/>
    <w:rsid w:val="0095306B"/>
    <w:rsid w:val="00953E7C"/>
    <w:rsid w:val="0095424F"/>
    <w:rsid w:val="00954C50"/>
    <w:rsid w:val="00954E59"/>
    <w:rsid w:val="00963A07"/>
    <w:rsid w:val="00964A6C"/>
    <w:rsid w:val="0096536D"/>
    <w:rsid w:val="00965DA9"/>
    <w:rsid w:val="00967A8A"/>
    <w:rsid w:val="00970D69"/>
    <w:rsid w:val="00986DB6"/>
    <w:rsid w:val="009A30DF"/>
    <w:rsid w:val="009A6F4C"/>
    <w:rsid w:val="009B3AEA"/>
    <w:rsid w:val="009C470A"/>
    <w:rsid w:val="009D3F92"/>
    <w:rsid w:val="009D49AF"/>
    <w:rsid w:val="009D56F1"/>
    <w:rsid w:val="009D5763"/>
    <w:rsid w:val="009D63C5"/>
    <w:rsid w:val="009E2EE2"/>
    <w:rsid w:val="009E34F8"/>
    <w:rsid w:val="009E3C88"/>
    <w:rsid w:val="009E3E03"/>
    <w:rsid w:val="009F3A20"/>
    <w:rsid w:val="00A11FD1"/>
    <w:rsid w:val="00A20202"/>
    <w:rsid w:val="00A20FB4"/>
    <w:rsid w:val="00A224BA"/>
    <w:rsid w:val="00A24E6A"/>
    <w:rsid w:val="00A26AAA"/>
    <w:rsid w:val="00A301EB"/>
    <w:rsid w:val="00A32013"/>
    <w:rsid w:val="00A32D90"/>
    <w:rsid w:val="00A4385D"/>
    <w:rsid w:val="00A57BBD"/>
    <w:rsid w:val="00A607C5"/>
    <w:rsid w:val="00A70F3E"/>
    <w:rsid w:val="00A75562"/>
    <w:rsid w:val="00A80972"/>
    <w:rsid w:val="00A833DB"/>
    <w:rsid w:val="00A83E42"/>
    <w:rsid w:val="00A841DC"/>
    <w:rsid w:val="00A84CD5"/>
    <w:rsid w:val="00A86416"/>
    <w:rsid w:val="00A918D8"/>
    <w:rsid w:val="00AA018E"/>
    <w:rsid w:val="00AA624F"/>
    <w:rsid w:val="00AA6D9E"/>
    <w:rsid w:val="00AB523E"/>
    <w:rsid w:val="00AB6AA9"/>
    <w:rsid w:val="00AB7EEE"/>
    <w:rsid w:val="00AC1A63"/>
    <w:rsid w:val="00AC1B88"/>
    <w:rsid w:val="00AD44F9"/>
    <w:rsid w:val="00AE5951"/>
    <w:rsid w:val="00B0183D"/>
    <w:rsid w:val="00B06B99"/>
    <w:rsid w:val="00B14014"/>
    <w:rsid w:val="00B204FB"/>
    <w:rsid w:val="00B30847"/>
    <w:rsid w:val="00B32168"/>
    <w:rsid w:val="00B44BD8"/>
    <w:rsid w:val="00B50976"/>
    <w:rsid w:val="00B5563B"/>
    <w:rsid w:val="00B56C3E"/>
    <w:rsid w:val="00B614F5"/>
    <w:rsid w:val="00B71844"/>
    <w:rsid w:val="00B736DE"/>
    <w:rsid w:val="00B73B39"/>
    <w:rsid w:val="00B7435F"/>
    <w:rsid w:val="00B807DA"/>
    <w:rsid w:val="00B8377F"/>
    <w:rsid w:val="00B85BA1"/>
    <w:rsid w:val="00B94456"/>
    <w:rsid w:val="00B96CA0"/>
    <w:rsid w:val="00B970E9"/>
    <w:rsid w:val="00BA14C2"/>
    <w:rsid w:val="00BA188E"/>
    <w:rsid w:val="00BA3D06"/>
    <w:rsid w:val="00BA407F"/>
    <w:rsid w:val="00BA56ED"/>
    <w:rsid w:val="00BA7660"/>
    <w:rsid w:val="00BB2720"/>
    <w:rsid w:val="00BB2B37"/>
    <w:rsid w:val="00BB77EE"/>
    <w:rsid w:val="00BC169B"/>
    <w:rsid w:val="00BC44C6"/>
    <w:rsid w:val="00BC7F78"/>
    <w:rsid w:val="00BD0144"/>
    <w:rsid w:val="00BD07CD"/>
    <w:rsid w:val="00BD2648"/>
    <w:rsid w:val="00BD2AE1"/>
    <w:rsid w:val="00BE194C"/>
    <w:rsid w:val="00BF0142"/>
    <w:rsid w:val="00BF0877"/>
    <w:rsid w:val="00BF1EF6"/>
    <w:rsid w:val="00BF7B6D"/>
    <w:rsid w:val="00BF7DD0"/>
    <w:rsid w:val="00C10B32"/>
    <w:rsid w:val="00C1298F"/>
    <w:rsid w:val="00C16DB2"/>
    <w:rsid w:val="00C203BC"/>
    <w:rsid w:val="00C215FB"/>
    <w:rsid w:val="00C23C3F"/>
    <w:rsid w:val="00C243FF"/>
    <w:rsid w:val="00C277B5"/>
    <w:rsid w:val="00C3421B"/>
    <w:rsid w:val="00C4302C"/>
    <w:rsid w:val="00C46298"/>
    <w:rsid w:val="00C50147"/>
    <w:rsid w:val="00C505B0"/>
    <w:rsid w:val="00C50E72"/>
    <w:rsid w:val="00C51424"/>
    <w:rsid w:val="00C55551"/>
    <w:rsid w:val="00C55DC7"/>
    <w:rsid w:val="00C57D2E"/>
    <w:rsid w:val="00C7022F"/>
    <w:rsid w:val="00C70B26"/>
    <w:rsid w:val="00C809C0"/>
    <w:rsid w:val="00C811CB"/>
    <w:rsid w:val="00C816CF"/>
    <w:rsid w:val="00C84E2C"/>
    <w:rsid w:val="00C90C3D"/>
    <w:rsid w:val="00C91A6E"/>
    <w:rsid w:val="00C958BD"/>
    <w:rsid w:val="00C97B9D"/>
    <w:rsid w:val="00CA1692"/>
    <w:rsid w:val="00CA213D"/>
    <w:rsid w:val="00CA7BA8"/>
    <w:rsid w:val="00CB01C5"/>
    <w:rsid w:val="00CB13E8"/>
    <w:rsid w:val="00CB2585"/>
    <w:rsid w:val="00CB2D5B"/>
    <w:rsid w:val="00CB4721"/>
    <w:rsid w:val="00CB6C27"/>
    <w:rsid w:val="00CC170F"/>
    <w:rsid w:val="00CC1A0C"/>
    <w:rsid w:val="00CC392A"/>
    <w:rsid w:val="00CC3DF4"/>
    <w:rsid w:val="00CC4ACE"/>
    <w:rsid w:val="00CD752F"/>
    <w:rsid w:val="00CE0413"/>
    <w:rsid w:val="00CE14EF"/>
    <w:rsid w:val="00CE21DF"/>
    <w:rsid w:val="00CF1985"/>
    <w:rsid w:val="00CF2B8D"/>
    <w:rsid w:val="00CF45EF"/>
    <w:rsid w:val="00CF4AFC"/>
    <w:rsid w:val="00CF4C8A"/>
    <w:rsid w:val="00D00C2D"/>
    <w:rsid w:val="00D01731"/>
    <w:rsid w:val="00D07AB0"/>
    <w:rsid w:val="00D20F34"/>
    <w:rsid w:val="00D24ECB"/>
    <w:rsid w:val="00D24F5E"/>
    <w:rsid w:val="00D3032A"/>
    <w:rsid w:val="00D333D6"/>
    <w:rsid w:val="00D33809"/>
    <w:rsid w:val="00D36AFE"/>
    <w:rsid w:val="00D40B90"/>
    <w:rsid w:val="00D41242"/>
    <w:rsid w:val="00D60102"/>
    <w:rsid w:val="00D61D83"/>
    <w:rsid w:val="00D6557C"/>
    <w:rsid w:val="00D66CD0"/>
    <w:rsid w:val="00D71FE1"/>
    <w:rsid w:val="00D72AB4"/>
    <w:rsid w:val="00D75180"/>
    <w:rsid w:val="00D754B5"/>
    <w:rsid w:val="00D77E46"/>
    <w:rsid w:val="00D82846"/>
    <w:rsid w:val="00D91AB3"/>
    <w:rsid w:val="00D94DDA"/>
    <w:rsid w:val="00DA0D3E"/>
    <w:rsid w:val="00DA1C01"/>
    <w:rsid w:val="00DA2541"/>
    <w:rsid w:val="00DA31D9"/>
    <w:rsid w:val="00DA4D5F"/>
    <w:rsid w:val="00DA6312"/>
    <w:rsid w:val="00DA663C"/>
    <w:rsid w:val="00DB6BFD"/>
    <w:rsid w:val="00DC1654"/>
    <w:rsid w:val="00DC3AB7"/>
    <w:rsid w:val="00DD5B03"/>
    <w:rsid w:val="00DE0AC2"/>
    <w:rsid w:val="00DE15E3"/>
    <w:rsid w:val="00DE1C98"/>
    <w:rsid w:val="00DE26DF"/>
    <w:rsid w:val="00DE49DA"/>
    <w:rsid w:val="00DE7A4B"/>
    <w:rsid w:val="00DF030F"/>
    <w:rsid w:val="00DF4209"/>
    <w:rsid w:val="00DF6B4C"/>
    <w:rsid w:val="00E02FA5"/>
    <w:rsid w:val="00E04FCF"/>
    <w:rsid w:val="00E14197"/>
    <w:rsid w:val="00E16D59"/>
    <w:rsid w:val="00E2183D"/>
    <w:rsid w:val="00E21F95"/>
    <w:rsid w:val="00E26A83"/>
    <w:rsid w:val="00E279E1"/>
    <w:rsid w:val="00E32940"/>
    <w:rsid w:val="00E33366"/>
    <w:rsid w:val="00E34200"/>
    <w:rsid w:val="00E40EDD"/>
    <w:rsid w:val="00E441A0"/>
    <w:rsid w:val="00E56C53"/>
    <w:rsid w:val="00E60B92"/>
    <w:rsid w:val="00E611D1"/>
    <w:rsid w:val="00E64578"/>
    <w:rsid w:val="00E64A23"/>
    <w:rsid w:val="00E6505F"/>
    <w:rsid w:val="00E71F18"/>
    <w:rsid w:val="00E75A38"/>
    <w:rsid w:val="00E8007B"/>
    <w:rsid w:val="00E8450A"/>
    <w:rsid w:val="00E84A9E"/>
    <w:rsid w:val="00E91DF7"/>
    <w:rsid w:val="00E92940"/>
    <w:rsid w:val="00E945A3"/>
    <w:rsid w:val="00E949A8"/>
    <w:rsid w:val="00E96F07"/>
    <w:rsid w:val="00EA0A6E"/>
    <w:rsid w:val="00EA2C56"/>
    <w:rsid w:val="00EA351D"/>
    <w:rsid w:val="00EB2AAD"/>
    <w:rsid w:val="00EC2B18"/>
    <w:rsid w:val="00EC3B10"/>
    <w:rsid w:val="00EC414F"/>
    <w:rsid w:val="00ED1095"/>
    <w:rsid w:val="00ED4E74"/>
    <w:rsid w:val="00EE3B85"/>
    <w:rsid w:val="00EE65CE"/>
    <w:rsid w:val="00EE7963"/>
    <w:rsid w:val="00EF3619"/>
    <w:rsid w:val="00EF6B02"/>
    <w:rsid w:val="00F12736"/>
    <w:rsid w:val="00F1715A"/>
    <w:rsid w:val="00F17772"/>
    <w:rsid w:val="00F17FE4"/>
    <w:rsid w:val="00F22BB5"/>
    <w:rsid w:val="00F311C0"/>
    <w:rsid w:val="00F323A6"/>
    <w:rsid w:val="00F342E7"/>
    <w:rsid w:val="00F346E7"/>
    <w:rsid w:val="00F4073D"/>
    <w:rsid w:val="00F6263C"/>
    <w:rsid w:val="00F643AE"/>
    <w:rsid w:val="00F6680F"/>
    <w:rsid w:val="00F67A7D"/>
    <w:rsid w:val="00F7352B"/>
    <w:rsid w:val="00F77346"/>
    <w:rsid w:val="00F7755F"/>
    <w:rsid w:val="00F85904"/>
    <w:rsid w:val="00F92EA0"/>
    <w:rsid w:val="00FA4FEE"/>
    <w:rsid w:val="00FA58B2"/>
    <w:rsid w:val="00FA7A22"/>
    <w:rsid w:val="00FA7B21"/>
    <w:rsid w:val="00FB0628"/>
    <w:rsid w:val="00FB1BEA"/>
    <w:rsid w:val="00FB3D7D"/>
    <w:rsid w:val="00FC4041"/>
    <w:rsid w:val="00FC71C1"/>
    <w:rsid w:val="00FC74F0"/>
    <w:rsid w:val="00FD1CBE"/>
    <w:rsid w:val="00FD2FA7"/>
    <w:rsid w:val="00FD3424"/>
    <w:rsid w:val="00FD3481"/>
    <w:rsid w:val="00FD7709"/>
    <w:rsid w:val="00FE6EE1"/>
    <w:rsid w:val="00FE7740"/>
    <w:rsid w:val="00FF7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590A76"/>
  <w15:chartTrackingRefBased/>
  <w15:docId w15:val="{93662CF9-A4B0-41FA-B4AC-52AD427F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32A"/>
    <w:pPr>
      <w:ind w:left="720"/>
      <w:contextualSpacing/>
    </w:pPr>
  </w:style>
  <w:style w:type="character" w:styleId="CommentReference">
    <w:name w:val="annotation reference"/>
    <w:basedOn w:val="DefaultParagraphFont"/>
    <w:uiPriority w:val="99"/>
    <w:semiHidden/>
    <w:unhideWhenUsed/>
    <w:rsid w:val="00E33366"/>
    <w:rPr>
      <w:sz w:val="16"/>
      <w:szCs w:val="16"/>
    </w:rPr>
  </w:style>
  <w:style w:type="paragraph" w:styleId="CommentText">
    <w:name w:val="annotation text"/>
    <w:basedOn w:val="Normal"/>
    <w:link w:val="CommentTextChar"/>
    <w:uiPriority w:val="99"/>
    <w:unhideWhenUsed/>
    <w:rsid w:val="00E33366"/>
    <w:pPr>
      <w:spacing w:line="240" w:lineRule="auto"/>
    </w:pPr>
    <w:rPr>
      <w:sz w:val="20"/>
      <w:szCs w:val="20"/>
    </w:rPr>
  </w:style>
  <w:style w:type="character" w:customStyle="1" w:styleId="CommentTextChar">
    <w:name w:val="Comment Text Char"/>
    <w:basedOn w:val="DefaultParagraphFont"/>
    <w:link w:val="CommentText"/>
    <w:uiPriority w:val="99"/>
    <w:rsid w:val="00E33366"/>
    <w:rPr>
      <w:sz w:val="20"/>
      <w:szCs w:val="20"/>
    </w:rPr>
  </w:style>
  <w:style w:type="paragraph" w:styleId="CommentSubject">
    <w:name w:val="annotation subject"/>
    <w:basedOn w:val="CommentText"/>
    <w:next w:val="CommentText"/>
    <w:link w:val="CommentSubjectChar"/>
    <w:uiPriority w:val="99"/>
    <w:semiHidden/>
    <w:unhideWhenUsed/>
    <w:rsid w:val="00E33366"/>
    <w:rPr>
      <w:b/>
      <w:bCs/>
    </w:rPr>
  </w:style>
  <w:style w:type="character" w:customStyle="1" w:styleId="CommentSubjectChar">
    <w:name w:val="Comment Subject Char"/>
    <w:basedOn w:val="CommentTextChar"/>
    <w:link w:val="CommentSubject"/>
    <w:uiPriority w:val="99"/>
    <w:semiHidden/>
    <w:rsid w:val="00E33366"/>
    <w:rPr>
      <w:b/>
      <w:bCs/>
      <w:sz w:val="20"/>
      <w:szCs w:val="20"/>
    </w:rPr>
  </w:style>
  <w:style w:type="paragraph" w:styleId="BalloonText">
    <w:name w:val="Balloon Text"/>
    <w:basedOn w:val="Normal"/>
    <w:link w:val="BalloonTextChar"/>
    <w:uiPriority w:val="99"/>
    <w:semiHidden/>
    <w:unhideWhenUsed/>
    <w:rsid w:val="00E33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66"/>
    <w:rPr>
      <w:rFonts w:ascii="Segoe UI" w:hAnsi="Segoe UI" w:cs="Segoe UI"/>
      <w:sz w:val="18"/>
      <w:szCs w:val="18"/>
    </w:rPr>
  </w:style>
  <w:style w:type="paragraph" w:styleId="Header">
    <w:name w:val="header"/>
    <w:basedOn w:val="Normal"/>
    <w:link w:val="HeaderChar"/>
    <w:uiPriority w:val="99"/>
    <w:unhideWhenUsed/>
    <w:rsid w:val="00251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EDF"/>
  </w:style>
  <w:style w:type="paragraph" w:styleId="Footer">
    <w:name w:val="footer"/>
    <w:basedOn w:val="Normal"/>
    <w:link w:val="FooterChar"/>
    <w:uiPriority w:val="99"/>
    <w:unhideWhenUsed/>
    <w:rsid w:val="00251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EDF"/>
  </w:style>
  <w:style w:type="paragraph" w:styleId="ListBullet">
    <w:name w:val="List Bullet"/>
    <w:basedOn w:val="Normal"/>
    <w:uiPriority w:val="3"/>
    <w:semiHidden/>
    <w:unhideWhenUsed/>
    <w:qFormat/>
    <w:rsid w:val="00C816CF"/>
    <w:pPr>
      <w:numPr>
        <w:numId w:val="15"/>
      </w:numPr>
      <w:spacing w:after="0" w:line="240" w:lineRule="auto"/>
      <w:contextualSpacing/>
    </w:pPr>
    <w:rPr>
      <w:rFonts w:ascii="Arial" w:eastAsia="Times New Roman" w:hAnsi="Arial"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728149">
      <w:bodyDiv w:val="1"/>
      <w:marLeft w:val="0"/>
      <w:marRight w:val="0"/>
      <w:marTop w:val="0"/>
      <w:marBottom w:val="0"/>
      <w:divBdr>
        <w:top w:val="none" w:sz="0" w:space="0" w:color="auto"/>
        <w:left w:val="none" w:sz="0" w:space="0" w:color="auto"/>
        <w:bottom w:val="none" w:sz="0" w:space="0" w:color="auto"/>
        <w:right w:val="none" w:sz="0" w:space="0" w:color="auto"/>
      </w:divBdr>
      <w:divsChild>
        <w:div w:id="1960257260">
          <w:marLeft w:val="0"/>
          <w:marRight w:val="0"/>
          <w:marTop w:val="0"/>
          <w:marBottom w:val="0"/>
          <w:divBdr>
            <w:top w:val="none" w:sz="0" w:space="0" w:color="auto"/>
            <w:left w:val="none" w:sz="0" w:space="0" w:color="auto"/>
            <w:bottom w:val="none" w:sz="0" w:space="0" w:color="auto"/>
            <w:right w:val="none" w:sz="0" w:space="0" w:color="auto"/>
          </w:divBdr>
          <w:divsChild>
            <w:div w:id="598217892">
              <w:marLeft w:val="0"/>
              <w:marRight w:val="0"/>
              <w:marTop w:val="0"/>
              <w:marBottom w:val="0"/>
              <w:divBdr>
                <w:top w:val="none" w:sz="0" w:space="0" w:color="auto"/>
                <w:left w:val="none" w:sz="0" w:space="0" w:color="auto"/>
                <w:bottom w:val="none" w:sz="0" w:space="0" w:color="auto"/>
                <w:right w:val="none" w:sz="0" w:space="0" w:color="auto"/>
              </w:divBdr>
              <w:divsChild>
                <w:div w:id="1376350534">
                  <w:marLeft w:val="0"/>
                  <w:marRight w:val="0"/>
                  <w:marTop w:val="0"/>
                  <w:marBottom w:val="0"/>
                  <w:divBdr>
                    <w:top w:val="none" w:sz="0" w:space="0" w:color="auto"/>
                    <w:left w:val="none" w:sz="0" w:space="0" w:color="auto"/>
                    <w:bottom w:val="none" w:sz="0" w:space="0" w:color="auto"/>
                    <w:right w:val="none" w:sz="0" w:space="0" w:color="auto"/>
                  </w:divBdr>
                  <w:divsChild>
                    <w:div w:id="1628050158">
                      <w:marLeft w:val="0"/>
                      <w:marRight w:val="0"/>
                      <w:marTop w:val="0"/>
                      <w:marBottom w:val="0"/>
                      <w:divBdr>
                        <w:top w:val="none" w:sz="0" w:space="0" w:color="auto"/>
                        <w:left w:val="none" w:sz="0" w:space="0" w:color="auto"/>
                        <w:bottom w:val="none" w:sz="0" w:space="0" w:color="auto"/>
                        <w:right w:val="none" w:sz="0" w:space="0" w:color="auto"/>
                      </w:divBdr>
                      <w:divsChild>
                        <w:div w:id="1715346366">
                          <w:marLeft w:val="0"/>
                          <w:marRight w:val="0"/>
                          <w:marTop w:val="0"/>
                          <w:marBottom w:val="0"/>
                          <w:divBdr>
                            <w:top w:val="none" w:sz="0" w:space="0" w:color="auto"/>
                            <w:left w:val="none" w:sz="0" w:space="0" w:color="auto"/>
                            <w:bottom w:val="none" w:sz="0" w:space="0" w:color="auto"/>
                            <w:right w:val="none" w:sz="0" w:space="0" w:color="auto"/>
                          </w:divBdr>
                          <w:divsChild>
                            <w:div w:id="1353071723">
                              <w:marLeft w:val="0"/>
                              <w:marRight w:val="0"/>
                              <w:marTop w:val="0"/>
                              <w:marBottom w:val="0"/>
                              <w:divBdr>
                                <w:top w:val="none" w:sz="0" w:space="0" w:color="auto"/>
                                <w:left w:val="none" w:sz="0" w:space="0" w:color="auto"/>
                                <w:bottom w:val="none" w:sz="0" w:space="0" w:color="auto"/>
                                <w:right w:val="none" w:sz="0" w:space="0" w:color="auto"/>
                              </w:divBdr>
                              <w:divsChild>
                                <w:div w:id="133329196">
                                  <w:marLeft w:val="0"/>
                                  <w:marRight w:val="0"/>
                                  <w:marTop w:val="0"/>
                                  <w:marBottom w:val="0"/>
                                  <w:divBdr>
                                    <w:top w:val="none" w:sz="0" w:space="0" w:color="auto"/>
                                    <w:left w:val="none" w:sz="0" w:space="0" w:color="auto"/>
                                    <w:bottom w:val="none" w:sz="0" w:space="0" w:color="auto"/>
                                    <w:right w:val="none" w:sz="0" w:space="0" w:color="auto"/>
                                  </w:divBdr>
                                  <w:divsChild>
                                    <w:div w:id="1389188042">
                                      <w:marLeft w:val="0"/>
                                      <w:marRight w:val="0"/>
                                      <w:marTop w:val="0"/>
                                      <w:marBottom w:val="0"/>
                                      <w:divBdr>
                                        <w:top w:val="none" w:sz="0" w:space="0" w:color="auto"/>
                                        <w:left w:val="none" w:sz="0" w:space="0" w:color="auto"/>
                                        <w:bottom w:val="none" w:sz="0" w:space="0" w:color="auto"/>
                                        <w:right w:val="none" w:sz="0" w:space="0" w:color="auto"/>
                                      </w:divBdr>
                                      <w:divsChild>
                                        <w:div w:id="1889490949">
                                          <w:marLeft w:val="0"/>
                                          <w:marRight w:val="0"/>
                                          <w:marTop w:val="0"/>
                                          <w:marBottom w:val="0"/>
                                          <w:divBdr>
                                            <w:top w:val="none" w:sz="0" w:space="0" w:color="auto"/>
                                            <w:left w:val="none" w:sz="0" w:space="0" w:color="auto"/>
                                            <w:bottom w:val="none" w:sz="0" w:space="0" w:color="auto"/>
                                            <w:right w:val="none" w:sz="0" w:space="0" w:color="auto"/>
                                          </w:divBdr>
                                          <w:divsChild>
                                            <w:div w:id="416248519">
                                              <w:marLeft w:val="0"/>
                                              <w:marRight w:val="0"/>
                                              <w:marTop w:val="0"/>
                                              <w:marBottom w:val="0"/>
                                              <w:divBdr>
                                                <w:top w:val="none" w:sz="0" w:space="0" w:color="auto"/>
                                                <w:left w:val="none" w:sz="0" w:space="0" w:color="auto"/>
                                                <w:bottom w:val="none" w:sz="0" w:space="0" w:color="auto"/>
                                                <w:right w:val="none" w:sz="0" w:space="0" w:color="auto"/>
                                              </w:divBdr>
                                              <w:divsChild>
                                                <w:div w:id="541021144">
                                                  <w:marLeft w:val="0"/>
                                                  <w:marRight w:val="0"/>
                                                  <w:marTop w:val="0"/>
                                                  <w:marBottom w:val="0"/>
                                                  <w:divBdr>
                                                    <w:top w:val="none" w:sz="0" w:space="0" w:color="auto"/>
                                                    <w:left w:val="none" w:sz="0" w:space="0" w:color="auto"/>
                                                    <w:bottom w:val="none" w:sz="0" w:space="0" w:color="auto"/>
                                                    <w:right w:val="none" w:sz="0" w:space="0" w:color="auto"/>
                                                  </w:divBdr>
                                                  <w:divsChild>
                                                    <w:div w:id="166410602">
                                                      <w:marLeft w:val="0"/>
                                                      <w:marRight w:val="0"/>
                                                      <w:marTop w:val="0"/>
                                                      <w:marBottom w:val="0"/>
                                                      <w:divBdr>
                                                        <w:top w:val="none" w:sz="0" w:space="0" w:color="auto"/>
                                                        <w:left w:val="none" w:sz="0" w:space="0" w:color="auto"/>
                                                        <w:bottom w:val="none" w:sz="0" w:space="0" w:color="auto"/>
                                                        <w:right w:val="none" w:sz="0" w:space="0" w:color="auto"/>
                                                      </w:divBdr>
                                                      <w:divsChild>
                                                        <w:div w:id="18202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0403661">
      <w:bodyDiv w:val="1"/>
      <w:marLeft w:val="0"/>
      <w:marRight w:val="0"/>
      <w:marTop w:val="0"/>
      <w:marBottom w:val="0"/>
      <w:divBdr>
        <w:top w:val="none" w:sz="0" w:space="0" w:color="auto"/>
        <w:left w:val="none" w:sz="0" w:space="0" w:color="auto"/>
        <w:bottom w:val="none" w:sz="0" w:space="0" w:color="auto"/>
        <w:right w:val="none" w:sz="0" w:space="0" w:color="auto"/>
      </w:divBdr>
    </w:div>
    <w:div w:id="1311059824">
      <w:bodyDiv w:val="1"/>
      <w:marLeft w:val="0"/>
      <w:marRight w:val="0"/>
      <w:marTop w:val="0"/>
      <w:marBottom w:val="0"/>
      <w:divBdr>
        <w:top w:val="none" w:sz="0" w:space="0" w:color="auto"/>
        <w:left w:val="none" w:sz="0" w:space="0" w:color="auto"/>
        <w:bottom w:val="none" w:sz="0" w:space="0" w:color="auto"/>
        <w:right w:val="none" w:sz="0" w:space="0" w:color="auto"/>
      </w:divBdr>
    </w:div>
    <w:div w:id="1575159835">
      <w:bodyDiv w:val="1"/>
      <w:marLeft w:val="0"/>
      <w:marRight w:val="0"/>
      <w:marTop w:val="0"/>
      <w:marBottom w:val="0"/>
      <w:divBdr>
        <w:top w:val="none" w:sz="0" w:space="0" w:color="auto"/>
        <w:left w:val="none" w:sz="0" w:space="0" w:color="auto"/>
        <w:bottom w:val="none" w:sz="0" w:space="0" w:color="auto"/>
        <w:right w:val="none" w:sz="0" w:space="0" w:color="auto"/>
      </w:divBdr>
    </w:div>
    <w:div w:id="2017264453">
      <w:bodyDiv w:val="1"/>
      <w:marLeft w:val="0"/>
      <w:marRight w:val="0"/>
      <w:marTop w:val="0"/>
      <w:marBottom w:val="0"/>
      <w:divBdr>
        <w:top w:val="none" w:sz="0" w:space="0" w:color="auto"/>
        <w:left w:val="none" w:sz="0" w:space="0" w:color="auto"/>
        <w:bottom w:val="none" w:sz="0" w:space="0" w:color="auto"/>
        <w:right w:val="none" w:sz="0" w:space="0" w:color="auto"/>
      </w:divBdr>
      <w:divsChild>
        <w:div w:id="137501311">
          <w:marLeft w:val="0"/>
          <w:marRight w:val="0"/>
          <w:marTop w:val="0"/>
          <w:marBottom w:val="0"/>
          <w:divBdr>
            <w:top w:val="none" w:sz="0" w:space="0" w:color="auto"/>
            <w:left w:val="none" w:sz="0" w:space="0" w:color="auto"/>
            <w:bottom w:val="none" w:sz="0" w:space="0" w:color="auto"/>
            <w:right w:val="none" w:sz="0" w:space="0" w:color="auto"/>
          </w:divBdr>
          <w:divsChild>
            <w:div w:id="2100321777">
              <w:marLeft w:val="0"/>
              <w:marRight w:val="0"/>
              <w:marTop w:val="0"/>
              <w:marBottom w:val="0"/>
              <w:divBdr>
                <w:top w:val="none" w:sz="0" w:space="0" w:color="auto"/>
                <w:left w:val="none" w:sz="0" w:space="0" w:color="auto"/>
                <w:bottom w:val="none" w:sz="0" w:space="0" w:color="auto"/>
                <w:right w:val="none" w:sz="0" w:space="0" w:color="auto"/>
              </w:divBdr>
              <w:divsChild>
                <w:div w:id="710542249">
                  <w:marLeft w:val="0"/>
                  <w:marRight w:val="0"/>
                  <w:marTop w:val="0"/>
                  <w:marBottom w:val="0"/>
                  <w:divBdr>
                    <w:top w:val="none" w:sz="0" w:space="0" w:color="auto"/>
                    <w:left w:val="none" w:sz="0" w:space="0" w:color="auto"/>
                    <w:bottom w:val="none" w:sz="0" w:space="0" w:color="auto"/>
                    <w:right w:val="none" w:sz="0" w:space="0" w:color="auto"/>
                  </w:divBdr>
                  <w:divsChild>
                    <w:div w:id="1469938401">
                      <w:marLeft w:val="0"/>
                      <w:marRight w:val="0"/>
                      <w:marTop w:val="0"/>
                      <w:marBottom w:val="0"/>
                      <w:divBdr>
                        <w:top w:val="none" w:sz="0" w:space="0" w:color="auto"/>
                        <w:left w:val="none" w:sz="0" w:space="0" w:color="auto"/>
                        <w:bottom w:val="none" w:sz="0" w:space="0" w:color="auto"/>
                        <w:right w:val="none" w:sz="0" w:space="0" w:color="auto"/>
                      </w:divBdr>
                      <w:divsChild>
                        <w:div w:id="1327048986">
                          <w:marLeft w:val="0"/>
                          <w:marRight w:val="0"/>
                          <w:marTop w:val="0"/>
                          <w:marBottom w:val="0"/>
                          <w:divBdr>
                            <w:top w:val="none" w:sz="0" w:space="0" w:color="auto"/>
                            <w:left w:val="none" w:sz="0" w:space="0" w:color="auto"/>
                            <w:bottom w:val="none" w:sz="0" w:space="0" w:color="auto"/>
                            <w:right w:val="none" w:sz="0" w:space="0" w:color="auto"/>
                          </w:divBdr>
                          <w:divsChild>
                            <w:div w:id="1619412285">
                              <w:marLeft w:val="0"/>
                              <w:marRight w:val="0"/>
                              <w:marTop w:val="0"/>
                              <w:marBottom w:val="0"/>
                              <w:divBdr>
                                <w:top w:val="none" w:sz="0" w:space="0" w:color="auto"/>
                                <w:left w:val="none" w:sz="0" w:space="0" w:color="auto"/>
                                <w:bottom w:val="none" w:sz="0" w:space="0" w:color="auto"/>
                                <w:right w:val="none" w:sz="0" w:space="0" w:color="auto"/>
                              </w:divBdr>
                              <w:divsChild>
                                <w:div w:id="271788234">
                                  <w:marLeft w:val="0"/>
                                  <w:marRight w:val="0"/>
                                  <w:marTop w:val="0"/>
                                  <w:marBottom w:val="0"/>
                                  <w:divBdr>
                                    <w:top w:val="none" w:sz="0" w:space="0" w:color="auto"/>
                                    <w:left w:val="none" w:sz="0" w:space="0" w:color="auto"/>
                                    <w:bottom w:val="none" w:sz="0" w:space="0" w:color="auto"/>
                                    <w:right w:val="none" w:sz="0" w:space="0" w:color="auto"/>
                                  </w:divBdr>
                                  <w:divsChild>
                                    <w:div w:id="1778671713">
                                      <w:marLeft w:val="0"/>
                                      <w:marRight w:val="0"/>
                                      <w:marTop w:val="0"/>
                                      <w:marBottom w:val="0"/>
                                      <w:divBdr>
                                        <w:top w:val="none" w:sz="0" w:space="0" w:color="auto"/>
                                        <w:left w:val="none" w:sz="0" w:space="0" w:color="auto"/>
                                        <w:bottom w:val="none" w:sz="0" w:space="0" w:color="auto"/>
                                        <w:right w:val="none" w:sz="0" w:space="0" w:color="auto"/>
                                      </w:divBdr>
                                      <w:divsChild>
                                        <w:div w:id="5864923">
                                          <w:marLeft w:val="0"/>
                                          <w:marRight w:val="0"/>
                                          <w:marTop w:val="0"/>
                                          <w:marBottom w:val="0"/>
                                          <w:divBdr>
                                            <w:top w:val="none" w:sz="0" w:space="0" w:color="auto"/>
                                            <w:left w:val="none" w:sz="0" w:space="0" w:color="auto"/>
                                            <w:bottom w:val="none" w:sz="0" w:space="0" w:color="auto"/>
                                            <w:right w:val="none" w:sz="0" w:space="0" w:color="auto"/>
                                          </w:divBdr>
                                          <w:divsChild>
                                            <w:div w:id="1054043711">
                                              <w:marLeft w:val="0"/>
                                              <w:marRight w:val="0"/>
                                              <w:marTop w:val="0"/>
                                              <w:marBottom w:val="0"/>
                                              <w:divBdr>
                                                <w:top w:val="none" w:sz="0" w:space="0" w:color="auto"/>
                                                <w:left w:val="none" w:sz="0" w:space="0" w:color="auto"/>
                                                <w:bottom w:val="none" w:sz="0" w:space="0" w:color="auto"/>
                                                <w:right w:val="none" w:sz="0" w:space="0" w:color="auto"/>
                                              </w:divBdr>
                                              <w:divsChild>
                                                <w:div w:id="872309839">
                                                  <w:marLeft w:val="0"/>
                                                  <w:marRight w:val="0"/>
                                                  <w:marTop w:val="0"/>
                                                  <w:marBottom w:val="0"/>
                                                  <w:divBdr>
                                                    <w:top w:val="none" w:sz="0" w:space="0" w:color="auto"/>
                                                    <w:left w:val="none" w:sz="0" w:space="0" w:color="auto"/>
                                                    <w:bottom w:val="none" w:sz="0" w:space="0" w:color="auto"/>
                                                    <w:right w:val="none" w:sz="0" w:space="0" w:color="auto"/>
                                                  </w:divBdr>
                                                  <w:divsChild>
                                                    <w:div w:id="1822430688">
                                                      <w:marLeft w:val="0"/>
                                                      <w:marRight w:val="0"/>
                                                      <w:marTop w:val="0"/>
                                                      <w:marBottom w:val="0"/>
                                                      <w:divBdr>
                                                        <w:top w:val="none" w:sz="0" w:space="0" w:color="auto"/>
                                                        <w:left w:val="none" w:sz="0" w:space="0" w:color="auto"/>
                                                        <w:bottom w:val="none" w:sz="0" w:space="0" w:color="auto"/>
                                                        <w:right w:val="none" w:sz="0" w:space="0" w:color="auto"/>
                                                      </w:divBdr>
                                                      <w:divsChild>
                                                        <w:div w:id="188772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564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3BD57BC8738FA4B8D42C09D8E8ADB03" ma:contentTypeVersion="" ma:contentTypeDescription="PDMS Document Site Content Type" ma:contentTypeScope="" ma:versionID="655cbed1ee3bc7b186b4d522fb4301e3">
  <xsd:schema xmlns:xsd="http://www.w3.org/2001/XMLSchema" xmlns:xs="http://www.w3.org/2001/XMLSchema" xmlns:p="http://schemas.microsoft.com/office/2006/metadata/properties" xmlns:ns2="2F637A21-FE36-4BC0-8A5B-F51688F2811C" targetNamespace="http://schemas.microsoft.com/office/2006/metadata/properties" ma:root="true" ma:fieldsID="529191e8aee1425eda9fdd7e067b6487" ns2:_="">
    <xsd:import namespace="2F637A21-FE36-4BC0-8A5B-F51688F2811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7A21-FE36-4BC0-8A5B-F51688F2811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F637A21-FE36-4BC0-8A5B-F51688F281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1E800-93AC-4B3B-B245-D9BA34C2E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7A21-FE36-4BC0-8A5B-F51688F28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20709-9BF2-4CB4-8E9D-F099589BC0EB}">
  <ds:schemaRefs>
    <ds:schemaRef ds:uri="http://purl.org/dc/elements/1.1/"/>
    <ds:schemaRef ds:uri="http://schemas.microsoft.com/office/2006/documentManagement/types"/>
    <ds:schemaRef ds:uri="http://purl.org/dc/dcmitype/"/>
    <ds:schemaRef ds:uri="http://www.w3.org/XML/1998/namespace"/>
    <ds:schemaRef ds:uri="2F637A21-FE36-4BC0-8A5B-F51688F2811C"/>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5BCC935-8E7E-471F-A187-91D3806E7C72}">
  <ds:schemaRefs>
    <ds:schemaRef ds:uri="http://schemas.microsoft.com/sharepoint/v3/contenttype/forms"/>
  </ds:schemaRefs>
</ds:datastoreItem>
</file>

<file path=customXml/itemProps4.xml><?xml version="1.0" encoding="utf-8"?>
<ds:datastoreItem xmlns:ds="http://schemas.openxmlformats.org/officeDocument/2006/customXml" ds:itemID="{C46EADB3-724C-4C81-B146-D45D7576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WOO</dc:creator>
  <cp:keywords/>
  <dc:description/>
  <cp:lastModifiedBy>Harris, Jacinta</cp:lastModifiedBy>
  <cp:revision>2</cp:revision>
  <cp:lastPrinted>2022-09-27T02:15:00Z</cp:lastPrinted>
  <dcterms:created xsi:type="dcterms:W3CDTF">2023-01-27T01:50:00Z</dcterms:created>
  <dcterms:modified xsi:type="dcterms:W3CDTF">2023-01-27T01:50:00Z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0x010100266966F133664895A6EE3632470D45F50003BD57BC8738FA4B8D42C09D8E8ADB03</vt:lpwstr>
  </property>
</Properties>
</file>