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5240CD" w:rsidRPr="0000292B" w14:paraId="1236B094" w14:textId="77777777">
        <w:tc>
          <w:tcPr>
            <w:tcW w:w="4661" w:type="dxa"/>
          </w:tcPr>
          <w:p w14:paraId="2DC7F9A2" w14:textId="20B343D4" w:rsidR="005240CD" w:rsidRPr="0000292B" w:rsidRDefault="005240CD">
            <w:pPr>
              <w:pStyle w:val="CoverStandard"/>
            </w:pPr>
            <w:bookmarkStart w:id="0" w:name="_Hlk24453197"/>
            <w:r>
              <w:t>AASB Standard</w:t>
            </w:r>
          </w:p>
        </w:tc>
        <w:tc>
          <w:tcPr>
            <w:tcW w:w="4661" w:type="dxa"/>
          </w:tcPr>
          <w:p w14:paraId="6BC07458" w14:textId="78371D52" w:rsidR="005240CD" w:rsidRPr="0000292B" w:rsidRDefault="005240CD">
            <w:pPr>
              <w:pStyle w:val="CoverNumber"/>
            </w:pPr>
            <w:r>
              <w:t>AASB</w:t>
            </w:r>
            <w:r w:rsidRPr="0000292B">
              <w:t xml:space="preserve"> </w:t>
            </w:r>
            <w:bookmarkStart w:id="1" w:name="DocNo"/>
            <w:r>
              <w:t>20</w:t>
            </w:r>
            <w:r w:rsidR="00B65C58">
              <w:t>22-</w:t>
            </w:r>
            <w:r w:rsidR="00B04414">
              <w:t>8</w:t>
            </w:r>
            <w:bookmarkEnd w:id="1"/>
          </w:p>
          <w:p w14:paraId="513C5286" w14:textId="698F3961" w:rsidR="005240CD" w:rsidRPr="0000292B" w:rsidRDefault="00B04414">
            <w:pPr>
              <w:pStyle w:val="CoverDate"/>
            </w:pPr>
            <w:bookmarkStart w:id="2" w:name="DocDate"/>
            <w:r>
              <w:t>December</w:t>
            </w:r>
            <w:r w:rsidR="005240CD">
              <w:t xml:space="preserve"> 2</w:t>
            </w:r>
            <w:r w:rsidR="00FA701F">
              <w:t>022</w:t>
            </w:r>
            <w:bookmarkEnd w:id="2"/>
          </w:p>
        </w:tc>
      </w:tr>
    </w:tbl>
    <w:p w14:paraId="5720E5B2" w14:textId="34EFE488" w:rsidR="005240CD" w:rsidRPr="002D0A46" w:rsidRDefault="005240CD" w:rsidP="00B65C58">
      <w:pPr>
        <w:pStyle w:val="CoverTitle"/>
        <w:spacing w:before="800" w:after="500" w:line="500" w:lineRule="exact"/>
        <w:rPr>
          <w:rFonts w:ascii="Times New Roman" w:hAnsi="Times New Roman"/>
          <w:b/>
          <w:bCs/>
          <w:color w:val="auto"/>
          <w:sz w:val="50"/>
          <w:szCs w:val="50"/>
        </w:rPr>
      </w:pPr>
      <w:bookmarkStart w:id="3" w:name="DocTitle"/>
      <w:r w:rsidRPr="002D0A46">
        <w:rPr>
          <w:rFonts w:ascii="Times New Roman" w:hAnsi="Times New Roman"/>
          <w:b/>
          <w:bCs/>
          <w:color w:val="auto"/>
          <w:sz w:val="50"/>
          <w:szCs w:val="50"/>
        </w:rPr>
        <w:t xml:space="preserve">Amendments to Australian Accounting Standards – </w:t>
      </w:r>
      <w:r w:rsidR="00425B08">
        <w:rPr>
          <w:rFonts w:ascii="Times New Roman" w:hAnsi="Times New Roman"/>
          <w:b/>
          <w:bCs/>
          <w:color w:val="auto"/>
          <w:sz w:val="50"/>
          <w:szCs w:val="50"/>
        </w:rPr>
        <w:t>Insurance Contracts</w:t>
      </w:r>
      <w:r w:rsidR="00BE3436">
        <w:rPr>
          <w:rFonts w:ascii="Times New Roman" w:hAnsi="Times New Roman"/>
          <w:b/>
          <w:bCs/>
          <w:color w:val="auto"/>
          <w:sz w:val="50"/>
          <w:szCs w:val="50"/>
        </w:rPr>
        <w:t>:</w:t>
      </w:r>
      <w:r w:rsidR="00E42593">
        <w:rPr>
          <w:rFonts w:ascii="Times New Roman" w:hAnsi="Times New Roman"/>
          <w:b/>
          <w:bCs/>
          <w:color w:val="auto"/>
          <w:sz w:val="50"/>
          <w:szCs w:val="50"/>
        </w:rPr>
        <w:t xml:space="preserve"> </w:t>
      </w:r>
      <w:r w:rsidR="00E818F4">
        <w:rPr>
          <w:rFonts w:ascii="Times New Roman" w:hAnsi="Times New Roman"/>
          <w:b/>
          <w:bCs/>
          <w:color w:val="auto"/>
          <w:sz w:val="50"/>
          <w:szCs w:val="50"/>
        </w:rPr>
        <w:t>Consequential Amendment</w:t>
      </w:r>
      <w:r w:rsidR="00AF22E3">
        <w:rPr>
          <w:rFonts w:ascii="Times New Roman" w:hAnsi="Times New Roman"/>
          <w:b/>
          <w:bCs/>
          <w:color w:val="auto"/>
          <w:sz w:val="50"/>
          <w:szCs w:val="50"/>
        </w:rPr>
        <w:t xml:space="preserve">s </w:t>
      </w:r>
      <w:bookmarkEnd w:id="3"/>
    </w:p>
    <w:bookmarkEnd w:id="0"/>
    <w:p w14:paraId="52F61D9A" w14:textId="4371E789" w:rsidR="00A77815" w:rsidRPr="002D0A46" w:rsidRDefault="00A77815" w:rsidP="00B65C58">
      <w:pPr>
        <w:pStyle w:val="AASBBase"/>
        <w:spacing w:before="800" w:after="500" w:line="500" w:lineRule="exact"/>
        <w:rPr>
          <w:b/>
          <w:bCs/>
          <w:sz w:val="50"/>
          <w:szCs w:val="50"/>
        </w:rPr>
      </w:pPr>
    </w:p>
    <w:p w14:paraId="30599B18" w14:textId="72D856A6" w:rsidR="00FB394E" w:rsidRDefault="00B2406C" w:rsidP="00FB394E">
      <w:pPr>
        <w:pStyle w:val="AASBBase"/>
        <w:spacing w:before="100"/>
        <w:sectPr w:rsidR="00FB394E" w:rsidSect="00974F59">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9" w:footer="709" w:gutter="0"/>
          <w:cols w:space="708"/>
          <w:docGrid w:linePitch="360"/>
        </w:sectPr>
      </w:pPr>
      <w:r>
        <w:rPr>
          <w:noProof/>
          <w:lang w:eastAsia="en-AU"/>
        </w:rPr>
        <w:drawing>
          <wp:anchor distT="0" distB="0" distL="114300" distR="114300" simplePos="0" relativeHeight="251659264" behindDoc="0" locked="1" layoutInCell="1" allowOverlap="1" wp14:anchorId="70810A33" wp14:editId="4FE52893">
            <wp:simplePos x="0" y="0"/>
            <wp:positionH relativeFrom="margin">
              <wp:posOffset>0</wp:posOffset>
            </wp:positionH>
            <wp:positionV relativeFrom="margin">
              <wp:posOffset>7545070</wp:posOffset>
            </wp:positionV>
            <wp:extent cx="1677600" cy="1332000"/>
            <wp:effectExtent l="0" t="0" r="0" b="1905"/>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F8EE0A" w14:textId="2CA81EA6" w:rsidR="00A77815" w:rsidRPr="002C30EC" w:rsidRDefault="00A77815" w:rsidP="00747D5D">
      <w:pPr>
        <w:pStyle w:val="IASBSectionTitle2NonInd"/>
        <w:spacing w:before="400"/>
      </w:pPr>
      <w:bookmarkStart w:id="4" w:name="_Hlk24453282"/>
      <w:r w:rsidRPr="002C30EC">
        <w:lastRenderedPageBreak/>
        <w:t xml:space="preserve">Obtaining </w:t>
      </w:r>
      <w:r w:rsidR="004B643D">
        <w:t xml:space="preserve">a copy </w:t>
      </w:r>
      <w:r w:rsidRPr="002C30EC">
        <w:t xml:space="preserve">of </w:t>
      </w:r>
      <w:r w:rsidR="004B643D">
        <w:t xml:space="preserve">this </w:t>
      </w:r>
      <w:r w:rsidRPr="002C30EC">
        <w:t xml:space="preserve">Accounting </w:t>
      </w:r>
      <w:fldSimple w:instr=" REF DocType " w:fldLock="1">
        <w:r w:rsidRPr="002C30EC">
          <w:t>Standard</w:t>
        </w:r>
      </w:fldSimple>
    </w:p>
    <w:p w14:paraId="23D0E594" w14:textId="543750BE" w:rsidR="00A77815" w:rsidRPr="00B5697E" w:rsidRDefault="00AF0DFE" w:rsidP="00B5697E">
      <w:pPr>
        <w:spacing w:after="200"/>
        <w:rPr>
          <w:szCs w:val="19"/>
        </w:rPr>
      </w:pPr>
      <w:r w:rsidRPr="0000292B">
        <w:t xml:space="preserve">This </w:t>
      </w:r>
      <w:r>
        <w:t>Standard</w:t>
      </w:r>
      <w:r w:rsidRPr="0000292B">
        <w:t xml:space="preserve"> is available o</w:t>
      </w:r>
      <w:r>
        <w:t>n the AASB website: www.aasb.gov</w:t>
      </w:r>
      <w:r w:rsidRPr="0000292B">
        <w:t>.au</w:t>
      </w:r>
      <w:r w:rsidR="00A77815" w:rsidRPr="00B5697E">
        <w:rPr>
          <w:szCs w:val="19"/>
        </w:rPr>
        <w:t>.</w:t>
      </w:r>
    </w:p>
    <w:p w14:paraId="200420A1" w14:textId="77777777" w:rsidR="00A77815" w:rsidRPr="00B5697E" w:rsidRDefault="00A77815" w:rsidP="00B5697E">
      <w:pPr>
        <w:rPr>
          <w:szCs w:val="19"/>
        </w:rPr>
      </w:pPr>
      <w:r w:rsidRPr="00B5697E">
        <w:rPr>
          <w:szCs w:val="19"/>
        </w:rPr>
        <w:t>Australian Accounting Standards Board</w:t>
      </w:r>
    </w:p>
    <w:p w14:paraId="59648D5D" w14:textId="77777777" w:rsidR="00A77815" w:rsidRPr="00B5697E" w:rsidRDefault="00A77815" w:rsidP="00B5697E">
      <w:pPr>
        <w:rPr>
          <w:szCs w:val="19"/>
        </w:rPr>
      </w:pPr>
      <w:r w:rsidRPr="00B5697E">
        <w:rPr>
          <w:szCs w:val="19"/>
        </w:rPr>
        <w:t>PO Box 204</w:t>
      </w:r>
    </w:p>
    <w:p w14:paraId="01901091" w14:textId="77777777" w:rsidR="00A77815" w:rsidRPr="00B5697E" w:rsidRDefault="00A77815" w:rsidP="00B5697E">
      <w:pPr>
        <w:rPr>
          <w:szCs w:val="19"/>
        </w:rPr>
      </w:pPr>
      <w:r w:rsidRPr="00B5697E">
        <w:rPr>
          <w:szCs w:val="19"/>
        </w:rPr>
        <w:t>Collins Street West</w:t>
      </w:r>
    </w:p>
    <w:p w14:paraId="0ED82DBF" w14:textId="77777777" w:rsidR="00A77815" w:rsidRPr="00B5697E" w:rsidRDefault="00A77815" w:rsidP="00B5697E">
      <w:pPr>
        <w:rPr>
          <w:szCs w:val="19"/>
        </w:rPr>
      </w:pPr>
      <w:r w:rsidRPr="00B5697E">
        <w:rPr>
          <w:szCs w:val="19"/>
        </w:rPr>
        <w:t>Victoria   8007</w:t>
      </w:r>
    </w:p>
    <w:p w14:paraId="165FAC2B" w14:textId="77777777" w:rsidR="00A77815" w:rsidRPr="00B5697E" w:rsidRDefault="00A77815" w:rsidP="00B5697E">
      <w:pPr>
        <w:spacing w:after="200"/>
        <w:rPr>
          <w:szCs w:val="19"/>
        </w:rPr>
      </w:pPr>
      <w:r w:rsidRPr="00B5697E">
        <w:rPr>
          <w:szCs w:val="19"/>
        </w:rPr>
        <w:t>AUSTRALIA</w:t>
      </w:r>
    </w:p>
    <w:p w14:paraId="6F5C99F0" w14:textId="77777777" w:rsidR="00A77815" w:rsidRPr="00B5697E" w:rsidRDefault="00A77815" w:rsidP="00B5697E">
      <w:pPr>
        <w:tabs>
          <w:tab w:val="left" w:pos="907"/>
        </w:tabs>
        <w:rPr>
          <w:szCs w:val="19"/>
        </w:rPr>
      </w:pPr>
      <w:r w:rsidRPr="00B5697E">
        <w:rPr>
          <w:szCs w:val="19"/>
        </w:rPr>
        <w:t>Phone:</w:t>
      </w:r>
      <w:r w:rsidRPr="00B5697E">
        <w:rPr>
          <w:szCs w:val="19"/>
        </w:rPr>
        <w:tab/>
        <w:t>(03) 9617 7600</w:t>
      </w:r>
    </w:p>
    <w:p w14:paraId="4E8A8A1B" w14:textId="77777777" w:rsidR="00A77815" w:rsidRPr="00B5697E" w:rsidRDefault="00A77815" w:rsidP="00B5697E">
      <w:pPr>
        <w:tabs>
          <w:tab w:val="left" w:pos="907"/>
        </w:tabs>
        <w:rPr>
          <w:szCs w:val="19"/>
        </w:rPr>
      </w:pPr>
      <w:r w:rsidRPr="00B5697E">
        <w:rPr>
          <w:szCs w:val="19"/>
        </w:rPr>
        <w:t>E-mail:</w:t>
      </w:r>
      <w:r w:rsidRPr="00B5697E">
        <w:rPr>
          <w:szCs w:val="19"/>
        </w:rPr>
        <w:tab/>
        <w:t>standard@aasb.gov.au</w:t>
      </w:r>
    </w:p>
    <w:p w14:paraId="597F4D87" w14:textId="2F505CA5" w:rsidR="00A77815" w:rsidRPr="00B5697E" w:rsidRDefault="00A77815" w:rsidP="00B5697E">
      <w:pPr>
        <w:tabs>
          <w:tab w:val="left" w:pos="907"/>
        </w:tabs>
        <w:spacing w:after="200"/>
        <w:rPr>
          <w:szCs w:val="19"/>
        </w:rPr>
      </w:pPr>
      <w:r w:rsidRPr="00B5697E">
        <w:rPr>
          <w:szCs w:val="19"/>
        </w:rPr>
        <w:t>Website:</w:t>
      </w:r>
      <w:r w:rsidRPr="00B5697E">
        <w:rPr>
          <w:szCs w:val="19"/>
        </w:rPr>
        <w:tab/>
        <w:t>www.aasb.gov.au</w:t>
      </w:r>
    </w:p>
    <w:p w14:paraId="03CE2A35" w14:textId="77777777" w:rsidR="00A77815" w:rsidRPr="002C30EC" w:rsidRDefault="00A77815" w:rsidP="00747D5D">
      <w:pPr>
        <w:pStyle w:val="IASBSectionTitle2NonInd"/>
        <w:spacing w:before="400"/>
      </w:pPr>
      <w:r w:rsidRPr="002C30EC">
        <w:t>Other enquiries</w:t>
      </w:r>
    </w:p>
    <w:bookmarkEnd w:id="4"/>
    <w:p w14:paraId="35008A16" w14:textId="77777777" w:rsidR="00650208" w:rsidRPr="003D5030" w:rsidRDefault="00650208" w:rsidP="00B5697E">
      <w:pPr>
        <w:pStyle w:val="CoverContact"/>
        <w:rPr>
          <w:sz w:val="19"/>
          <w:szCs w:val="19"/>
        </w:rPr>
      </w:pPr>
      <w:r w:rsidRPr="003D5030">
        <w:rPr>
          <w:sz w:val="19"/>
          <w:szCs w:val="19"/>
        </w:rPr>
        <w:t>Phone:</w:t>
      </w:r>
      <w:r w:rsidRPr="003D5030">
        <w:rPr>
          <w:sz w:val="19"/>
          <w:szCs w:val="19"/>
        </w:rPr>
        <w:tab/>
        <w:t>(03) 9617 7600</w:t>
      </w:r>
    </w:p>
    <w:p w14:paraId="70BE4D99" w14:textId="77777777" w:rsidR="00650208" w:rsidRPr="003D5030" w:rsidRDefault="00650208" w:rsidP="00B5697E">
      <w:pPr>
        <w:pStyle w:val="CoverContact"/>
        <w:rPr>
          <w:sz w:val="19"/>
          <w:szCs w:val="19"/>
        </w:rPr>
      </w:pPr>
      <w:r w:rsidRPr="003D5030">
        <w:rPr>
          <w:sz w:val="19"/>
          <w:szCs w:val="19"/>
        </w:rPr>
        <w:t>E-mail:</w:t>
      </w:r>
      <w:r w:rsidRPr="003D5030">
        <w:rPr>
          <w:sz w:val="19"/>
          <w:szCs w:val="19"/>
        </w:rPr>
        <w:tab/>
        <w:t>standard@aasb.gov.au</w:t>
      </w:r>
    </w:p>
    <w:p w14:paraId="16B622FF" w14:textId="508979CC" w:rsidR="00A77815" w:rsidRPr="00281EFA" w:rsidRDefault="00A77815" w:rsidP="00C61060">
      <w:pPr>
        <w:tabs>
          <w:tab w:val="left" w:pos="907"/>
        </w:tabs>
        <w:spacing w:before="7440" w:after="100"/>
        <w:rPr>
          <w:szCs w:val="19"/>
        </w:rPr>
      </w:pPr>
      <w:r w:rsidRPr="00281EFA">
        <w:rPr>
          <w:szCs w:val="19"/>
        </w:rPr>
        <w:t>COPYRIGHT</w:t>
      </w:r>
    </w:p>
    <w:p w14:paraId="56282652" w14:textId="182CC2EC" w:rsidR="00A77815" w:rsidRPr="002C30EC" w:rsidRDefault="00A77815" w:rsidP="00C61060">
      <w:pPr>
        <w:spacing w:after="100"/>
        <w:jc w:val="both"/>
        <w:rPr>
          <w:szCs w:val="20"/>
        </w:rPr>
      </w:pPr>
      <w:r w:rsidRPr="002C30EC">
        <w:rPr>
          <w:szCs w:val="20"/>
        </w:rPr>
        <w:t xml:space="preserve">© Commonwealth of Australia </w:t>
      </w:r>
      <w:bookmarkStart w:id="5" w:name="Year"/>
      <w:r w:rsidRPr="002C30EC">
        <w:rPr>
          <w:szCs w:val="20"/>
        </w:rPr>
        <w:t>20</w:t>
      </w:r>
      <w:r w:rsidR="00155CCB">
        <w:rPr>
          <w:szCs w:val="20"/>
        </w:rPr>
        <w:t>2</w:t>
      </w:r>
      <w:r w:rsidR="00650208">
        <w:rPr>
          <w:szCs w:val="20"/>
        </w:rPr>
        <w:t>2</w:t>
      </w:r>
      <w:bookmarkEnd w:id="5"/>
    </w:p>
    <w:p w14:paraId="3C38BC4C" w14:textId="615808E2" w:rsidR="000A4A99" w:rsidRDefault="00717000" w:rsidP="00C61060">
      <w:pPr>
        <w:pStyle w:val="AASBPara"/>
        <w:spacing w:after="100"/>
      </w:pPr>
      <w:r w:rsidRPr="00E46988">
        <w:t>This work is copyright</w:t>
      </w:r>
      <w:r>
        <w:t xml:space="preserve">. </w:t>
      </w:r>
      <w:r w:rsidRPr="00E46988">
        <w:t xml:space="preserve">Apart from any use as permitted under the </w:t>
      </w:r>
      <w:r w:rsidRPr="00F311FB">
        <w:rPr>
          <w:i/>
        </w:rPr>
        <w:t>Copyright Act 1968</w:t>
      </w:r>
      <w:r w:rsidRPr="00E46988">
        <w:t>, no part may be reproduced by any process without prior written permission</w:t>
      </w:r>
      <w:r>
        <w:t xml:space="preserve">. </w:t>
      </w:r>
      <w:r w:rsidRPr="00E46988">
        <w:t xml:space="preserve">Requests and enquiries concerning reproduction and rights should be addressed to The </w:t>
      </w:r>
      <w:r w:rsidR="00543C21">
        <w:t xml:space="preserve">Managing </w:t>
      </w:r>
      <w:r w:rsidRPr="00E46988">
        <w:t>Director, Australian Accounting Standards Board, PO Box 204</w:t>
      </w:r>
      <w:r>
        <w:t>, Collins Street West, Victoria </w:t>
      </w:r>
      <w:r w:rsidRPr="00E46988">
        <w:t>8007</w:t>
      </w:r>
      <w:r w:rsidR="000A4A99">
        <w:t>.</w:t>
      </w:r>
    </w:p>
    <w:p w14:paraId="004F6D8A" w14:textId="77777777" w:rsidR="000A4A99" w:rsidRDefault="00891AF9" w:rsidP="000736AF">
      <w:pPr>
        <w:pStyle w:val="AASBPara"/>
        <w:spacing w:after="0"/>
      </w:pPr>
      <w:r>
        <w:t>ISSN 1036-4803</w:t>
      </w:r>
    </w:p>
    <w:p w14:paraId="49418635" w14:textId="636A4E6C" w:rsidR="000A4A99" w:rsidRDefault="000A4A99" w:rsidP="000736AF">
      <w:pPr>
        <w:pStyle w:val="AASBPara"/>
        <w:spacing w:after="0"/>
        <w:sectPr w:rsidR="000A4A99" w:rsidSect="00974F59">
          <w:headerReference w:type="even" r:id="rId19"/>
          <w:footerReference w:type="even" r:id="rId20"/>
          <w:footerReference w:type="default" r:id="rId21"/>
          <w:pgSz w:w="11907" w:h="16839" w:code="9"/>
          <w:pgMar w:top="1440" w:right="1440" w:bottom="1440" w:left="1440" w:header="709" w:footer="709" w:gutter="0"/>
          <w:cols w:space="708"/>
          <w:docGrid w:linePitch="360"/>
        </w:sectPr>
      </w:pPr>
    </w:p>
    <w:p w14:paraId="53B153C9" w14:textId="28394737" w:rsidR="000A4A99" w:rsidRDefault="000A4A99" w:rsidP="00974F59">
      <w:pPr>
        <w:pStyle w:val="ConvSectionTitle"/>
      </w:pPr>
      <w:r>
        <w:lastRenderedPageBreak/>
        <w:t>Contents</w:t>
      </w:r>
    </w:p>
    <w:p w14:paraId="69266090" w14:textId="5FFC8CA7" w:rsidR="000A4A99" w:rsidRDefault="00891AF9" w:rsidP="006065F2">
      <w:pPr>
        <w:pStyle w:val="AASBPara"/>
        <w:spacing w:before="400"/>
      </w:pPr>
      <w:r>
        <w:t>PREFACE</w:t>
      </w:r>
    </w:p>
    <w:p w14:paraId="00537472" w14:textId="77777777" w:rsidR="000A4A99" w:rsidRPr="000C31B3" w:rsidRDefault="000A4A99" w:rsidP="00974F59">
      <w:pPr>
        <w:pStyle w:val="AASBBase"/>
        <w:rPr>
          <w:b/>
        </w:rPr>
      </w:pPr>
      <w:bookmarkStart w:id="6" w:name="TOCTopStandard"/>
      <w:r w:rsidRPr="000C31B3">
        <w:rPr>
          <w:b/>
        </w:rPr>
        <w:t>ACCOUNTING STANDARD</w:t>
      </w:r>
    </w:p>
    <w:p w14:paraId="1CA6DDC2" w14:textId="7006CC1C" w:rsidR="000A4A99" w:rsidRPr="000C31B3" w:rsidRDefault="000A4A99" w:rsidP="004B5D52">
      <w:pPr>
        <w:pStyle w:val="AASBPara"/>
        <w:jc w:val="left"/>
        <w:rPr>
          <w:b/>
        </w:rPr>
      </w:pPr>
      <w:r w:rsidRPr="000C31B3">
        <w:rPr>
          <w:b/>
        </w:rPr>
        <w:t xml:space="preserve">AASB </w:t>
      </w:r>
      <w:r w:rsidR="00891AF9">
        <w:rPr>
          <w:b/>
        </w:rPr>
        <w:t>2022-</w:t>
      </w:r>
      <w:r w:rsidR="00335268">
        <w:rPr>
          <w:b/>
        </w:rPr>
        <w:t>8</w:t>
      </w:r>
      <w:r w:rsidR="00891AF9">
        <w:rPr>
          <w:b/>
        </w:rPr>
        <w:t xml:space="preserve"> </w:t>
      </w:r>
      <w:r w:rsidR="009F0B93" w:rsidRPr="009F0B93">
        <w:rPr>
          <w:b/>
          <w:i/>
          <w:iCs/>
        </w:rPr>
        <w:t xml:space="preserve">AMENDMENTS TO AUSTRALIAN ACCOUNTING STANDARDS – </w:t>
      </w:r>
      <w:r w:rsidR="00816016" w:rsidRPr="009F0B93">
        <w:rPr>
          <w:b/>
          <w:i/>
          <w:iCs/>
        </w:rPr>
        <w:t>INSUR</w:t>
      </w:r>
      <w:r w:rsidR="00BD7F38" w:rsidRPr="009F0B93">
        <w:rPr>
          <w:b/>
          <w:i/>
          <w:iCs/>
        </w:rPr>
        <w:t>A</w:t>
      </w:r>
      <w:r w:rsidR="00816016" w:rsidRPr="009F0B93">
        <w:rPr>
          <w:b/>
          <w:i/>
          <w:iCs/>
        </w:rPr>
        <w:t>NCE CONTRACT</w:t>
      </w:r>
      <w:r w:rsidR="00BD7F38" w:rsidRPr="009F0B93">
        <w:rPr>
          <w:b/>
          <w:i/>
          <w:iCs/>
        </w:rPr>
        <w:t>S</w:t>
      </w:r>
      <w:r w:rsidR="00BE3436" w:rsidRPr="009F0B93">
        <w:rPr>
          <w:b/>
          <w:i/>
          <w:iCs/>
        </w:rPr>
        <w:t>:</w:t>
      </w:r>
      <w:r w:rsidR="00816016" w:rsidRPr="009F0B93">
        <w:rPr>
          <w:b/>
          <w:i/>
          <w:iCs/>
        </w:rPr>
        <w:t xml:space="preserve"> </w:t>
      </w:r>
      <w:r w:rsidR="00E42593" w:rsidRPr="009F0B93">
        <w:rPr>
          <w:b/>
          <w:i/>
          <w:iCs/>
        </w:rPr>
        <w:t>CONSEQUENTIAL AMENDMENTS</w:t>
      </w:r>
    </w:p>
    <w:p w14:paraId="50EC4B69" w14:textId="2694307A" w:rsidR="009F7501" w:rsidRPr="00766E15" w:rsidRDefault="009F7501" w:rsidP="00D27D1A">
      <w:pPr>
        <w:pStyle w:val="ContentsParaHead"/>
      </w:pPr>
      <w:bookmarkStart w:id="7" w:name="TOCRange"/>
      <w:bookmarkStart w:id="8" w:name="TOCBottomStandard"/>
      <w:bookmarkEnd w:id="6"/>
      <w:r>
        <w:t>from page</w:t>
      </w:r>
    </w:p>
    <w:p w14:paraId="1415D3CA" w14:textId="1F9D59C7" w:rsidR="009F7501" w:rsidRPr="00766E15" w:rsidRDefault="009F7501" w:rsidP="005A6B44">
      <w:pPr>
        <w:pStyle w:val="ContentsLevel1"/>
        <w:ind w:right="566"/>
        <w:rPr>
          <w:b w:val="0"/>
        </w:rPr>
      </w:pPr>
      <w:r w:rsidRPr="00766E15">
        <w:t>OBJECTIVE</w:t>
      </w:r>
      <w:r w:rsidRPr="00766E15">
        <w:tab/>
      </w:r>
      <w:r w:rsidR="006E02A9">
        <w:t>5</w:t>
      </w:r>
    </w:p>
    <w:p w14:paraId="246A9B4A" w14:textId="2D97A95E" w:rsidR="009F7501" w:rsidRPr="00BA4572" w:rsidRDefault="009F7501" w:rsidP="009F7501">
      <w:pPr>
        <w:pStyle w:val="ContentsLevel1"/>
        <w:ind w:right="566"/>
        <w:rPr>
          <w:b w:val="0"/>
        </w:rPr>
      </w:pPr>
      <w:r w:rsidRPr="00766E15">
        <w:t>APPLICATION</w:t>
      </w:r>
      <w:r w:rsidRPr="00766E15">
        <w:tab/>
      </w:r>
      <w:r w:rsidR="006E02A9">
        <w:t>5</w:t>
      </w:r>
    </w:p>
    <w:p w14:paraId="5C5FE561" w14:textId="07929AA3" w:rsidR="00BF3E1C" w:rsidRDefault="00BF3E1C" w:rsidP="00BF3E1C">
      <w:pPr>
        <w:pStyle w:val="ContentsLevel1"/>
        <w:ind w:right="566"/>
        <w:rPr>
          <w:b w:val="0"/>
        </w:rPr>
      </w:pPr>
      <w:r w:rsidRPr="00766E15">
        <w:t xml:space="preserve">AMENDMENTS TO </w:t>
      </w:r>
      <w:r>
        <w:t>AASB 1</w:t>
      </w:r>
      <w:r w:rsidRPr="00766E15">
        <w:tab/>
      </w:r>
      <w:r>
        <w:t>6</w:t>
      </w:r>
    </w:p>
    <w:p w14:paraId="28D4347C" w14:textId="4EDDF91D" w:rsidR="009F7501" w:rsidRDefault="009F7501" w:rsidP="009F7501">
      <w:pPr>
        <w:pStyle w:val="ContentsLevel1"/>
        <w:ind w:right="566"/>
        <w:rPr>
          <w:b w:val="0"/>
        </w:rPr>
      </w:pPr>
      <w:r w:rsidRPr="00766E15">
        <w:t xml:space="preserve">AMENDMENTS TO </w:t>
      </w:r>
      <w:r>
        <w:t>AASB </w:t>
      </w:r>
      <w:r w:rsidR="004F1977">
        <w:t>3</w:t>
      </w:r>
      <w:r w:rsidRPr="00766E15">
        <w:tab/>
      </w:r>
      <w:r w:rsidR="006E02A9">
        <w:t>6</w:t>
      </w:r>
    </w:p>
    <w:p w14:paraId="18AD58C5" w14:textId="113578C8" w:rsidR="004F1977" w:rsidRDefault="004F1977" w:rsidP="004F1977">
      <w:pPr>
        <w:pStyle w:val="ContentsLevel1"/>
        <w:ind w:right="566"/>
        <w:rPr>
          <w:b w:val="0"/>
        </w:rPr>
      </w:pPr>
      <w:r w:rsidRPr="00766E15">
        <w:t xml:space="preserve">AMENDMENTS TO </w:t>
      </w:r>
      <w:r>
        <w:t>AASB 5</w:t>
      </w:r>
      <w:r w:rsidRPr="00766E15">
        <w:tab/>
      </w:r>
      <w:r w:rsidR="00892B09">
        <w:t>7</w:t>
      </w:r>
    </w:p>
    <w:p w14:paraId="4D3337A3" w14:textId="6DA58FC8" w:rsidR="004F1977" w:rsidRDefault="004F1977" w:rsidP="004F1977">
      <w:pPr>
        <w:pStyle w:val="ContentsLevel1"/>
        <w:ind w:right="566"/>
        <w:rPr>
          <w:b w:val="0"/>
        </w:rPr>
      </w:pPr>
      <w:r w:rsidRPr="00766E15">
        <w:t xml:space="preserve">AMENDMENTS TO </w:t>
      </w:r>
      <w:r>
        <w:t>AASB 7</w:t>
      </w:r>
      <w:r w:rsidRPr="00766E15">
        <w:tab/>
      </w:r>
      <w:r w:rsidR="006E02A9">
        <w:t>7</w:t>
      </w:r>
    </w:p>
    <w:p w14:paraId="40EA394A" w14:textId="1E40D794" w:rsidR="004F1977" w:rsidRDefault="004F1977" w:rsidP="004F1977">
      <w:pPr>
        <w:pStyle w:val="ContentsLevel1"/>
        <w:ind w:right="566"/>
        <w:rPr>
          <w:b w:val="0"/>
        </w:rPr>
      </w:pPr>
      <w:r w:rsidRPr="00766E15">
        <w:t xml:space="preserve">AMENDMENTS TO </w:t>
      </w:r>
      <w:r>
        <w:t>AASB 9</w:t>
      </w:r>
      <w:r w:rsidRPr="00766E15">
        <w:tab/>
      </w:r>
      <w:r>
        <w:t>8</w:t>
      </w:r>
    </w:p>
    <w:p w14:paraId="74A493E3" w14:textId="0EB94A1C" w:rsidR="004F1977" w:rsidRDefault="004F1977" w:rsidP="004F1977">
      <w:pPr>
        <w:pStyle w:val="ContentsLevel1"/>
        <w:ind w:right="566"/>
        <w:rPr>
          <w:b w:val="0"/>
        </w:rPr>
      </w:pPr>
      <w:r w:rsidRPr="00766E15">
        <w:t xml:space="preserve">AMENDMENTS TO </w:t>
      </w:r>
      <w:r>
        <w:t>AASB 15</w:t>
      </w:r>
      <w:r w:rsidRPr="00766E15">
        <w:tab/>
      </w:r>
      <w:r w:rsidR="00616F8D">
        <w:t>9</w:t>
      </w:r>
    </w:p>
    <w:p w14:paraId="57C4EE35" w14:textId="46F3E340" w:rsidR="00745839" w:rsidRDefault="00745839" w:rsidP="00745839">
      <w:pPr>
        <w:pStyle w:val="ContentsLevel1"/>
        <w:ind w:right="566"/>
        <w:rPr>
          <w:b w:val="0"/>
        </w:rPr>
      </w:pPr>
      <w:r w:rsidRPr="00766E15">
        <w:t xml:space="preserve">AMENDMENTS TO </w:t>
      </w:r>
      <w:r>
        <w:t>AASB 17</w:t>
      </w:r>
      <w:r w:rsidRPr="00766E15">
        <w:tab/>
      </w:r>
      <w:r w:rsidR="005029D8">
        <w:t>10</w:t>
      </w:r>
    </w:p>
    <w:p w14:paraId="68CA5AA8" w14:textId="4B674508" w:rsidR="004F1977" w:rsidRDefault="004F1977" w:rsidP="004F1977">
      <w:pPr>
        <w:pStyle w:val="ContentsLevel1"/>
        <w:ind w:right="566"/>
        <w:rPr>
          <w:b w:val="0"/>
        </w:rPr>
      </w:pPr>
      <w:r w:rsidRPr="00766E15">
        <w:t xml:space="preserve">AMENDMENTS TO </w:t>
      </w:r>
      <w:r>
        <w:t>AASB 119</w:t>
      </w:r>
      <w:r w:rsidRPr="00766E15">
        <w:tab/>
      </w:r>
      <w:r w:rsidR="00D117DD">
        <w:t>10</w:t>
      </w:r>
    </w:p>
    <w:p w14:paraId="2BB091D2" w14:textId="23C3C7E2" w:rsidR="004F1977" w:rsidRDefault="004F1977" w:rsidP="004F1977">
      <w:pPr>
        <w:pStyle w:val="ContentsLevel1"/>
        <w:ind w:right="566"/>
        <w:rPr>
          <w:b w:val="0"/>
        </w:rPr>
      </w:pPr>
      <w:r w:rsidRPr="00766E15">
        <w:t xml:space="preserve">AMENDMENTS TO </w:t>
      </w:r>
      <w:r>
        <w:t>AASB 132</w:t>
      </w:r>
      <w:r w:rsidRPr="00766E15">
        <w:tab/>
      </w:r>
      <w:r w:rsidR="00D96337">
        <w:t>1</w:t>
      </w:r>
      <w:r w:rsidR="005C28BD">
        <w:t>1</w:t>
      </w:r>
    </w:p>
    <w:p w14:paraId="2FD6F5B1" w14:textId="0E3B34AF" w:rsidR="004F1977" w:rsidRDefault="004F1977" w:rsidP="004F1977">
      <w:pPr>
        <w:pStyle w:val="ContentsLevel1"/>
        <w:ind w:right="566"/>
        <w:rPr>
          <w:b w:val="0"/>
        </w:rPr>
      </w:pPr>
      <w:r w:rsidRPr="00766E15">
        <w:t xml:space="preserve">AMENDMENTS TO </w:t>
      </w:r>
      <w:r>
        <w:t>AASB 136</w:t>
      </w:r>
      <w:r w:rsidRPr="00766E15">
        <w:tab/>
      </w:r>
      <w:r w:rsidR="00D96337">
        <w:t>1</w:t>
      </w:r>
      <w:r w:rsidR="00331F64">
        <w:t>2</w:t>
      </w:r>
    </w:p>
    <w:p w14:paraId="649C4274" w14:textId="0B999A93" w:rsidR="004F1977" w:rsidRDefault="004F1977" w:rsidP="004F1977">
      <w:pPr>
        <w:pStyle w:val="ContentsLevel1"/>
        <w:ind w:right="566"/>
        <w:rPr>
          <w:b w:val="0"/>
        </w:rPr>
      </w:pPr>
      <w:r w:rsidRPr="00766E15">
        <w:t xml:space="preserve">AMENDMENTS TO </w:t>
      </w:r>
      <w:r>
        <w:t>AASB 137</w:t>
      </w:r>
      <w:r w:rsidRPr="00766E15">
        <w:tab/>
      </w:r>
      <w:r w:rsidR="00D96337">
        <w:t>1</w:t>
      </w:r>
      <w:r w:rsidR="00F32A24">
        <w:t>2</w:t>
      </w:r>
    </w:p>
    <w:p w14:paraId="7B1AF545" w14:textId="0C81EE3F" w:rsidR="008628AA" w:rsidRDefault="008628AA" w:rsidP="008628AA">
      <w:pPr>
        <w:pStyle w:val="ContentsLevel1"/>
        <w:ind w:right="566"/>
        <w:rPr>
          <w:b w:val="0"/>
        </w:rPr>
      </w:pPr>
      <w:r w:rsidRPr="00766E15">
        <w:t xml:space="preserve">AMENDMENTS TO </w:t>
      </w:r>
      <w:r>
        <w:t>AASB 138</w:t>
      </w:r>
      <w:r w:rsidRPr="00766E15">
        <w:tab/>
      </w:r>
      <w:r>
        <w:t>1</w:t>
      </w:r>
      <w:r w:rsidR="00F32A24">
        <w:t>2</w:t>
      </w:r>
    </w:p>
    <w:p w14:paraId="7602753E" w14:textId="28D7FDB3" w:rsidR="004F1977" w:rsidRDefault="004F1977" w:rsidP="004F1977">
      <w:pPr>
        <w:pStyle w:val="ContentsLevel1"/>
        <w:ind w:right="566"/>
        <w:rPr>
          <w:b w:val="0"/>
        </w:rPr>
      </w:pPr>
      <w:r w:rsidRPr="00766E15">
        <w:t xml:space="preserve">AMENDMENTS TO </w:t>
      </w:r>
      <w:r>
        <w:t>AASB 10</w:t>
      </w:r>
      <w:r w:rsidR="000E1FAB">
        <w:t>57</w:t>
      </w:r>
      <w:r w:rsidRPr="00766E15">
        <w:tab/>
      </w:r>
      <w:r w:rsidR="008628AA">
        <w:t>1</w:t>
      </w:r>
      <w:r w:rsidR="004A7F8E">
        <w:t>3</w:t>
      </w:r>
    </w:p>
    <w:p w14:paraId="0016A7EE" w14:textId="012C7248" w:rsidR="004F1977" w:rsidRDefault="004F1977" w:rsidP="004F1977">
      <w:pPr>
        <w:pStyle w:val="ContentsLevel1"/>
        <w:ind w:right="566"/>
        <w:rPr>
          <w:b w:val="0"/>
        </w:rPr>
      </w:pPr>
      <w:r w:rsidRPr="00766E15">
        <w:t xml:space="preserve">AMENDMENTS TO </w:t>
      </w:r>
      <w:r>
        <w:t>AASB 1</w:t>
      </w:r>
      <w:r w:rsidR="000E1FAB">
        <w:t>058</w:t>
      </w:r>
      <w:r w:rsidRPr="00766E15">
        <w:tab/>
      </w:r>
      <w:r w:rsidR="008628AA">
        <w:t>1</w:t>
      </w:r>
      <w:r w:rsidR="004A7F8E">
        <w:t>4</w:t>
      </w:r>
    </w:p>
    <w:p w14:paraId="6FEE4146" w14:textId="41C33E02" w:rsidR="009F7501" w:rsidRDefault="009F7501" w:rsidP="009F7501">
      <w:pPr>
        <w:pStyle w:val="ContentsLevel1"/>
        <w:ind w:right="566"/>
      </w:pPr>
      <w:r w:rsidRPr="00766E15">
        <w:t>COMMENCEMENT OF THE LEGISLATIVE INSTRUMENT</w:t>
      </w:r>
      <w:r w:rsidRPr="00766E15">
        <w:tab/>
      </w:r>
      <w:r w:rsidR="005C4AEB">
        <w:t>1</w:t>
      </w:r>
      <w:r w:rsidR="009E233B">
        <w:t>4</w:t>
      </w:r>
    </w:p>
    <w:p w14:paraId="7A2EA525" w14:textId="35233FE1" w:rsidR="00575B74" w:rsidRDefault="00575B74" w:rsidP="009F7501">
      <w:pPr>
        <w:pStyle w:val="ContentsLevel1"/>
        <w:ind w:right="566"/>
      </w:pPr>
    </w:p>
    <w:p w14:paraId="245670FC" w14:textId="59F4DFB6" w:rsidR="00575B74" w:rsidRDefault="00575B74" w:rsidP="009F7501">
      <w:pPr>
        <w:pStyle w:val="ContentsLevel1"/>
        <w:ind w:right="566"/>
        <w:rPr>
          <w:b w:val="0"/>
        </w:rPr>
      </w:pPr>
      <w:r>
        <w:t>BASIS FOR CONCLUSIONS</w:t>
      </w:r>
    </w:p>
    <w:p w14:paraId="08944A5A" w14:textId="0B89CB16" w:rsidR="009F7501" w:rsidRPr="0000292B" w:rsidRDefault="009F7501" w:rsidP="009F7501">
      <w:pPr>
        <w:pStyle w:val="ContentsBox"/>
        <w:spacing w:before="480"/>
      </w:pPr>
      <w:r w:rsidRPr="00173210">
        <w:t>Australian Accounting Standard</w:t>
      </w:r>
      <w:r>
        <w:t xml:space="preserve"> </w:t>
      </w:r>
      <w:r w:rsidRPr="006B0466">
        <w:t>AASB 202</w:t>
      </w:r>
      <w:r>
        <w:t>2</w:t>
      </w:r>
      <w:r w:rsidRPr="006B0466">
        <w:t>-</w:t>
      </w:r>
      <w:r w:rsidR="0036622E">
        <w:t>8</w:t>
      </w:r>
      <w:r w:rsidRPr="006B0466">
        <w:t xml:space="preserve"> </w:t>
      </w:r>
      <w:r w:rsidRPr="006B0466">
        <w:rPr>
          <w:i/>
          <w:iCs/>
        </w:rPr>
        <w:t xml:space="preserve">Amendments to Australian Accounting Standards – </w:t>
      </w:r>
      <w:r>
        <w:rPr>
          <w:i/>
          <w:iCs/>
        </w:rPr>
        <w:t>Insurance Contracts</w:t>
      </w:r>
      <w:r w:rsidR="00BE3436">
        <w:rPr>
          <w:i/>
          <w:iCs/>
        </w:rPr>
        <w:t>:</w:t>
      </w:r>
      <w:r>
        <w:rPr>
          <w:i/>
          <w:iCs/>
        </w:rPr>
        <w:t xml:space="preserve"> </w:t>
      </w:r>
      <w:r w:rsidR="00AB2948">
        <w:rPr>
          <w:i/>
          <w:iCs/>
        </w:rPr>
        <w:t>Consequential Amendments</w:t>
      </w:r>
      <w:r w:rsidR="003C4560">
        <w:rPr>
          <w:i/>
          <w:iCs/>
        </w:rPr>
        <w:t xml:space="preserve"> </w:t>
      </w:r>
      <w:r>
        <w:t>is set out on pages</w:t>
      </w:r>
      <w:r w:rsidR="00FA51FA">
        <w:t xml:space="preserve"> 5 – 14</w:t>
      </w:r>
      <w:r w:rsidRPr="00173210">
        <w:t>.  All the paragraphs have equal authority.</w:t>
      </w:r>
    </w:p>
    <w:bookmarkEnd w:id="7"/>
    <w:bookmarkEnd w:id="8"/>
    <w:p w14:paraId="067C276D" w14:textId="77777777" w:rsidR="000A4A99" w:rsidRDefault="000A4A99" w:rsidP="00281EFA">
      <w:pPr>
        <w:pStyle w:val="AASBBase"/>
        <w:spacing w:before="120"/>
      </w:pPr>
    </w:p>
    <w:p w14:paraId="6401277C" w14:textId="77777777" w:rsidR="000A4A99" w:rsidRDefault="000A4A99" w:rsidP="00281EFA">
      <w:pPr>
        <w:pStyle w:val="AASBBase"/>
        <w:spacing w:before="120"/>
        <w:sectPr w:rsidR="000A4A99" w:rsidSect="00974F59">
          <w:headerReference w:type="even" r:id="rId22"/>
          <w:footerReference w:type="even" r:id="rId23"/>
          <w:footerReference w:type="default" r:id="rId24"/>
          <w:pgSz w:w="11907" w:h="16839" w:code="9"/>
          <w:pgMar w:top="1440" w:right="1440" w:bottom="1440" w:left="1440" w:header="709" w:footer="709" w:gutter="0"/>
          <w:cols w:space="708"/>
          <w:docGrid w:linePitch="360"/>
        </w:sectPr>
      </w:pPr>
    </w:p>
    <w:p w14:paraId="0B0D4118" w14:textId="77777777" w:rsidR="00876D68" w:rsidRPr="00291416" w:rsidRDefault="00876D68" w:rsidP="00876D68">
      <w:pPr>
        <w:pStyle w:val="ConvSectionTitle"/>
        <w:rPr>
          <w:i/>
          <w:iCs/>
        </w:rPr>
      </w:pPr>
      <w:r>
        <w:lastRenderedPageBreak/>
        <w:t>Preface</w:t>
      </w:r>
    </w:p>
    <w:p w14:paraId="1686DEEF" w14:textId="0E1FDB8C" w:rsidR="00876D68" w:rsidRPr="000275FA" w:rsidRDefault="00876D68" w:rsidP="00876D68">
      <w:pPr>
        <w:pStyle w:val="IASBSectionTitle1NonInd"/>
      </w:pPr>
      <w:r>
        <w:t xml:space="preserve">Standards amended by </w:t>
      </w:r>
      <w:r w:rsidR="003B2ADB">
        <w:t xml:space="preserve">AASB </w:t>
      </w:r>
      <w:r>
        <w:t>2022-</w:t>
      </w:r>
      <w:r w:rsidR="0036622E">
        <w:t>8</w:t>
      </w:r>
    </w:p>
    <w:p w14:paraId="6D75577C" w14:textId="7297B02B" w:rsidR="00A7411B" w:rsidRDefault="00876D68" w:rsidP="001A6465">
      <w:pPr>
        <w:pStyle w:val="NoNumPlain1"/>
      </w:pPr>
      <w:r w:rsidRPr="008F6A30">
        <w:t xml:space="preserve">This </w:t>
      </w:r>
      <w:r w:rsidR="00A7411B">
        <w:t xml:space="preserve">Standard makes amendments to the Australian </w:t>
      </w:r>
      <w:r w:rsidR="005A6B44">
        <w:t xml:space="preserve">Accounting Standards </w:t>
      </w:r>
      <w:r w:rsidR="00A7411B">
        <w:t>listed on page 5</w:t>
      </w:r>
      <w:r w:rsidR="001A6465">
        <w:t xml:space="preserve"> </w:t>
      </w:r>
      <w:r w:rsidR="00A7411B">
        <w:t>of the Standard.</w:t>
      </w:r>
    </w:p>
    <w:p w14:paraId="128AE41D" w14:textId="77777777" w:rsidR="00876D68" w:rsidRPr="000275FA" w:rsidRDefault="00876D68" w:rsidP="0089695E">
      <w:pPr>
        <w:pStyle w:val="IASBSectionTitle1NonInd"/>
      </w:pPr>
      <w:r w:rsidRPr="000275FA">
        <w:t xml:space="preserve">Main features </w:t>
      </w:r>
      <w:r>
        <w:t>of this Standard</w:t>
      </w:r>
    </w:p>
    <w:p w14:paraId="755DEDCB" w14:textId="77777777" w:rsidR="00876D68" w:rsidRDefault="00876D68" w:rsidP="00C61060">
      <w:pPr>
        <w:pStyle w:val="IASBSectionTitle2Ind"/>
        <w:ind w:left="510"/>
      </w:pPr>
      <w:r w:rsidRPr="00766E15">
        <w:t>Main requirements</w:t>
      </w:r>
    </w:p>
    <w:p w14:paraId="2887B656" w14:textId="4C1DEE82" w:rsidR="00D50327" w:rsidRPr="00B71D9B" w:rsidRDefault="00D50327" w:rsidP="00B10185">
      <w:pPr>
        <w:spacing w:before="120" w:after="120"/>
        <w:jc w:val="both"/>
        <w:rPr>
          <w:iCs/>
          <w:szCs w:val="19"/>
        </w:rPr>
      </w:pPr>
      <w:r w:rsidRPr="00DC77EF">
        <w:rPr>
          <w:iCs/>
          <w:szCs w:val="19"/>
        </w:rPr>
        <w:t xml:space="preserve">AASB 17 </w:t>
      </w:r>
      <w:r w:rsidRPr="00DC77EF">
        <w:rPr>
          <w:i/>
          <w:szCs w:val="19"/>
        </w:rPr>
        <w:t>Insurance Contracts</w:t>
      </w:r>
      <w:r w:rsidRPr="00DC77EF">
        <w:rPr>
          <w:iCs/>
          <w:szCs w:val="19"/>
        </w:rPr>
        <w:t xml:space="preserve"> w</w:t>
      </w:r>
      <w:r>
        <w:rPr>
          <w:iCs/>
          <w:szCs w:val="19"/>
        </w:rPr>
        <w:t>as</w:t>
      </w:r>
      <w:r w:rsidRPr="00DC77EF">
        <w:rPr>
          <w:iCs/>
          <w:szCs w:val="19"/>
        </w:rPr>
        <w:t xml:space="preserve"> issued in 2017 </w:t>
      </w:r>
      <w:r w:rsidR="00440BAE">
        <w:rPr>
          <w:iCs/>
          <w:szCs w:val="19"/>
        </w:rPr>
        <w:t xml:space="preserve">to supersede </w:t>
      </w:r>
      <w:r w:rsidRPr="00DC77EF">
        <w:rPr>
          <w:iCs/>
          <w:szCs w:val="19"/>
        </w:rPr>
        <w:t>AASB 4</w:t>
      </w:r>
      <w:r w:rsidR="005B1375" w:rsidRPr="005B1375">
        <w:rPr>
          <w:i/>
          <w:iCs/>
          <w:szCs w:val="19"/>
        </w:rPr>
        <w:t xml:space="preserve"> </w:t>
      </w:r>
      <w:r w:rsidR="005B1375" w:rsidRPr="00114565">
        <w:rPr>
          <w:i/>
          <w:iCs/>
          <w:szCs w:val="19"/>
        </w:rPr>
        <w:t>Insurance Contracts</w:t>
      </w:r>
      <w:r w:rsidR="00440BAE">
        <w:rPr>
          <w:szCs w:val="19"/>
        </w:rPr>
        <w:t>,</w:t>
      </w:r>
      <w:r w:rsidR="005B1375" w:rsidRPr="00DC77EF">
        <w:rPr>
          <w:iCs/>
          <w:szCs w:val="19"/>
        </w:rPr>
        <w:t xml:space="preserve"> </w:t>
      </w:r>
      <w:r w:rsidRPr="00DC77EF">
        <w:rPr>
          <w:iCs/>
          <w:szCs w:val="19"/>
        </w:rPr>
        <w:t xml:space="preserve">AASB 1023 </w:t>
      </w:r>
      <w:r w:rsidR="005B1375" w:rsidRPr="00114565">
        <w:rPr>
          <w:i/>
          <w:iCs/>
          <w:szCs w:val="19"/>
        </w:rPr>
        <w:t xml:space="preserve">General </w:t>
      </w:r>
      <w:r w:rsidR="005B1375" w:rsidRPr="00B71D9B">
        <w:rPr>
          <w:i/>
          <w:iCs/>
          <w:szCs w:val="19"/>
        </w:rPr>
        <w:t>Insurance Contracts</w:t>
      </w:r>
      <w:r w:rsidR="003760DF" w:rsidRPr="00B71D9B">
        <w:rPr>
          <w:iCs/>
          <w:szCs w:val="19"/>
        </w:rPr>
        <w:t xml:space="preserve">, AASB 1038 </w:t>
      </w:r>
      <w:r w:rsidR="003760DF" w:rsidRPr="00B71D9B">
        <w:rPr>
          <w:i/>
          <w:szCs w:val="19"/>
        </w:rPr>
        <w:t>Life Insurance Contracts</w:t>
      </w:r>
      <w:r w:rsidR="003760DF" w:rsidRPr="00B71D9B">
        <w:rPr>
          <w:iCs/>
          <w:szCs w:val="19"/>
        </w:rPr>
        <w:t xml:space="preserve"> and </w:t>
      </w:r>
      <w:r w:rsidR="003760DF" w:rsidRPr="00B71D9B">
        <w:rPr>
          <w:szCs w:val="19"/>
        </w:rPr>
        <w:t xml:space="preserve">Interpretation 1047 </w:t>
      </w:r>
      <w:r w:rsidR="003760DF" w:rsidRPr="00B71D9B">
        <w:rPr>
          <w:i/>
          <w:iCs/>
          <w:szCs w:val="19"/>
        </w:rPr>
        <w:t>Professional Indemnity Claims Liabilities in Medical Defence Organisations</w:t>
      </w:r>
      <w:r w:rsidR="003760DF" w:rsidRPr="00B71D9B">
        <w:rPr>
          <w:iCs/>
          <w:szCs w:val="19"/>
        </w:rPr>
        <w:t xml:space="preserve"> </w:t>
      </w:r>
      <w:r w:rsidRPr="00B71D9B">
        <w:rPr>
          <w:iCs/>
          <w:szCs w:val="19"/>
        </w:rPr>
        <w:t xml:space="preserve">in respect of </w:t>
      </w:r>
      <w:r w:rsidR="003760DF" w:rsidRPr="00B71D9B">
        <w:rPr>
          <w:iCs/>
          <w:szCs w:val="19"/>
        </w:rPr>
        <w:t>private sector</w:t>
      </w:r>
      <w:r w:rsidRPr="00B71D9B">
        <w:rPr>
          <w:iCs/>
          <w:szCs w:val="19"/>
        </w:rPr>
        <w:t xml:space="preserve"> entities</w:t>
      </w:r>
      <w:r w:rsidR="006B2545" w:rsidRPr="00B71D9B">
        <w:rPr>
          <w:iCs/>
          <w:szCs w:val="19"/>
        </w:rPr>
        <w:t xml:space="preserve"> and for-profit public sector entities</w:t>
      </w:r>
      <w:r w:rsidRPr="00B71D9B">
        <w:rPr>
          <w:iCs/>
          <w:szCs w:val="19"/>
        </w:rPr>
        <w:t>. AASB 17 incorporate</w:t>
      </w:r>
      <w:r w:rsidR="005B1375" w:rsidRPr="00B71D9B">
        <w:rPr>
          <w:iCs/>
          <w:szCs w:val="19"/>
        </w:rPr>
        <w:t>s</w:t>
      </w:r>
      <w:r w:rsidRPr="00B71D9B">
        <w:rPr>
          <w:iCs/>
          <w:szCs w:val="19"/>
        </w:rPr>
        <w:t xml:space="preserve"> IFRS 17 </w:t>
      </w:r>
      <w:r w:rsidRPr="00B71D9B">
        <w:rPr>
          <w:i/>
          <w:szCs w:val="19"/>
        </w:rPr>
        <w:t>Insurance Contracts</w:t>
      </w:r>
      <w:r w:rsidRPr="00B71D9B">
        <w:rPr>
          <w:iCs/>
          <w:szCs w:val="19"/>
        </w:rPr>
        <w:t>, which applies to annual periods beginning on or after 1 January 2023.</w:t>
      </w:r>
      <w:r w:rsidR="005B1375" w:rsidRPr="00B71D9B">
        <w:rPr>
          <w:iCs/>
          <w:szCs w:val="19"/>
        </w:rPr>
        <w:t xml:space="preserve"> </w:t>
      </w:r>
    </w:p>
    <w:p w14:paraId="47CEF42B" w14:textId="4063DFE3" w:rsidR="00114565" w:rsidRPr="00114565" w:rsidRDefault="005A6B44" w:rsidP="00C36D13">
      <w:pPr>
        <w:pStyle w:val="IASBNormal"/>
        <w:widowControl w:val="0"/>
        <w:rPr>
          <w:szCs w:val="19"/>
        </w:rPr>
      </w:pPr>
      <w:r>
        <w:rPr>
          <w:iCs/>
          <w:szCs w:val="19"/>
        </w:rPr>
        <w:t xml:space="preserve">However, the AASB decided to defer the mandatory application date of AASB 17 for </w:t>
      </w:r>
      <w:r w:rsidRPr="00B71D9B">
        <w:rPr>
          <w:iCs/>
          <w:szCs w:val="19"/>
        </w:rPr>
        <w:t xml:space="preserve">public sector entities to annual periods beginning on or after </w:t>
      </w:r>
      <w:r w:rsidR="00A706CD">
        <w:rPr>
          <w:iCs/>
          <w:szCs w:val="19"/>
        </w:rPr>
        <w:t>1 July 2026</w:t>
      </w:r>
      <w:r w:rsidR="00826D41" w:rsidDel="004B58F1">
        <w:rPr>
          <w:iCs/>
          <w:szCs w:val="19"/>
        </w:rPr>
        <w:t xml:space="preserve">, as the AASB </w:t>
      </w:r>
      <w:r w:rsidR="00697B22">
        <w:rPr>
          <w:iCs/>
          <w:szCs w:val="19"/>
        </w:rPr>
        <w:t xml:space="preserve">is </w:t>
      </w:r>
      <w:r w:rsidR="003B1990">
        <w:rPr>
          <w:iCs/>
          <w:szCs w:val="19"/>
        </w:rPr>
        <w:t>amend</w:t>
      </w:r>
      <w:r w:rsidR="00697B22">
        <w:rPr>
          <w:iCs/>
          <w:szCs w:val="19"/>
        </w:rPr>
        <w:t>ing</w:t>
      </w:r>
      <w:r w:rsidR="003B1990">
        <w:rPr>
          <w:iCs/>
          <w:szCs w:val="19"/>
        </w:rPr>
        <w:t xml:space="preserve"> </w:t>
      </w:r>
      <w:r w:rsidR="00826D41" w:rsidDel="004B58F1">
        <w:rPr>
          <w:iCs/>
          <w:szCs w:val="19"/>
        </w:rPr>
        <w:t>AASB 17 for application by public sector entities</w:t>
      </w:r>
      <w:r>
        <w:rPr>
          <w:iCs/>
          <w:szCs w:val="19"/>
        </w:rPr>
        <w:t xml:space="preserve">. Therefore, </w:t>
      </w:r>
      <w:r w:rsidRPr="00B71D9B">
        <w:t xml:space="preserve">this </w:t>
      </w:r>
      <w:r w:rsidR="00C31AC8" w:rsidRPr="00B71D9B">
        <w:t xml:space="preserve">Standard makes amendments to the </w:t>
      </w:r>
      <w:r w:rsidR="008729C6" w:rsidRPr="00B71D9B">
        <w:t>pronouncements listed on page 5 of the Standard</w:t>
      </w:r>
      <w:r w:rsidR="00C31AC8" w:rsidRPr="00B71D9B">
        <w:t xml:space="preserve"> so that </w:t>
      </w:r>
      <w:r w:rsidR="008729C6" w:rsidRPr="00B71D9B">
        <w:t xml:space="preserve">public sector entities </w:t>
      </w:r>
      <w:r w:rsidR="00FB5DA3" w:rsidRPr="00B71D9B">
        <w:t xml:space="preserve">(both for-profit and not-for-profit) </w:t>
      </w:r>
      <w:r w:rsidR="00BE3436" w:rsidRPr="00B71D9B">
        <w:t xml:space="preserve">are </w:t>
      </w:r>
      <w:r w:rsidR="002625BE" w:rsidRPr="00B71D9B">
        <w:t xml:space="preserve">permitted to </w:t>
      </w:r>
      <w:r w:rsidR="003E1117" w:rsidRPr="00B71D9B">
        <w:t xml:space="preserve">continue to </w:t>
      </w:r>
      <w:r w:rsidR="002625BE" w:rsidRPr="00B71D9B">
        <w:t xml:space="preserve">apply </w:t>
      </w:r>
      <w:r w:rsidR="00A8520F">
        <w:t xml:space="preserve">AASB 4 and AASB 1023 </w:t>
      </w:r>
      <w:r w:rsidR="007926E9" w:rsidRPr="00B71D9B">
        <w:t xml:space="preserve">to annual periods beginning </w:t>
      </w:r>
      <w:r w:rsidR="003E1117" w:rsidRPr="00B71D9B">
        <w:rPr>
          <w:iCs/>
          <w:szCs w:val="19"/>
        </w:rPr>
        <w:t xml:space="preserve">on or after 1 January 2023 but </w:t>
      </w:r>
      <w:r w:rsidR="002625BE" w:rsidRPr="00B71D9B">
        <w:t xml:space="preserve">before </w:t>
      </w:r>
      <w:r w:rsidR="007926E9" w:rsidRPr="00B71D9B">
        <w:t>1 July 202</w:t>
      </w:r>
      <w:r w:rsidR="0036622E">
        <w:t>6</w:t>
      </w:r>
      <w:r w:rsidR="00345F60" w:rsidRPr="00B71D9B">
        <w:rPr>
          <w:szCs w:val="19"/>
        </w:rPr>
        <w:t>.</w:t>
      </w:r>
    </w:p>
    <w:p w14:paraId="077C812E" w14:textId="01495B0A" w:rsidR="00114565" w:rsidRPr="00114565" w:rsidRDefault="003E1117" w:rsidP="003E1117">
      <w:pPr>
        <w:pStyle w:val="IASBNormal"/>
        <w:widowControl w:val="0"/>
        <w:rPr>
          <w:szCs w:val="19"/>
        </w:rPr>
      </w:pPr>
      <w:r>
        <w:t xml:space="preserve">This Standard also repeals </w:t>
      </w:r>
      <w:r w:rsidR="00114565" w:rsidRPr="00114565">
        <w:rPr>
          <w:szCs w:val="19"/>
        </w:rPr>
        <w:t>AASB 1038 and</w:t>
      </w:r>
      <w:r>
        <w:rPr>
          <w:szCs w:val="19"/>
        </w:rPr>
        <w:t xml:space="preserve"> </w:t>
      </w:r>
      <w:r w:rsidR="00996818">
        <w:rPr>
          <w:szCs w:val="19"/>
        </w:rPr>
        <w:t>supersedes</w:t>
      </w:r>
      <w:r>
        <w:rPr>
          <w:szCs w:val="19"/>
        </w:rPr>
        <w:t xml:space="preserve"> </w:t>
      </w:r>
      <w:r w:rsidR="00114565" w:rsidRPr="00114565">
        <w:rPr>
          <w:szCs w:val="19"/>
        </w:rPr>
        <w:t xml:space="preserve">Interpretation 1047 </w:t>
      </w:r>
      <w:r>
        <w:rPr>
          <w:szCs w:val="19"/>
        </w:rPr>
        <w:t xml:space="preserve">for annual periods </w:t>
      </w:r>
      <w:r>
        <w:t xml:space="preserve">beginning </w:t>
      </w:r>
      <w:r w:rsidRPr="00DC77EF">
        <w:rPr>
          <w:iCs/>
          <w:szCs w:val="19"/>
        </w:rPr>
        <w:t>on or after 1</w:t>
      </w:r>
      <w:r w:rsidR="00BE4CD8">
        <w:rPr>
          <w:iCs/>
          <w:szCs w:val="19"/>
        </w:rPr>
        <w:t> </w:t>
      </w:r>
      <w:r w:rsidRPr="00DC77EF">
        <w:rPr>
          <w:iCs/>
          <w:szCs w:val="19"/>
        </w:rPr>
        <w:t>January 2023</w:t>
      </w:r>
      <w:r w:rsidR="00826D41">
        <w:rPr>
          <w:iCs/>
          <w:szCs w:val="19"/>
        </w:rPr>
        <w:t>,</w:t>
      </w:r>
      <w:r>
        <w:rPr>
          <w:iCs/>
          <w:szCs w:val="19"/>
        </w:rPr>
        <w:t xml:space="preserve"> on the basis that AASB</w:t>
      </w:r>
      <w:r w:rsidR="00C36D13">
        <w:rPr>
          <w:iCs/>
          <w:szCs w:val="19"/>
        </w:rPr>
        <w:t xml:space="preserve"> </w:t>
      </w:r>
      <w:r>
        <w:rPr>
          <w:iCs/>
          <w:szCs w:val="19"/>
        </w:rPr>
        <w:t xml:space="preserve">17 </w:t>
      </w:r>
      <w:r w:rsidR="00390082">
        <w:rPr>
          <w:iCs/>
          <w:szCs w:val="19"/>
        </w:rPr>
        <w:t xml:space="preserve">applies to those periods </w:t>
      </w:r>
      <w:r>
        <w:rPr>
          <w:iCs/>
          <w:szCs w:val="19"/>
        </w:rPr>
        <w:t xml:space="preserve">in respect of private sector entities and </w:t>
      </w:r>
      <w:r w:rsidR="00390082">
        <w:rPr>
          <w:iCs/>
          <w:szCs w:val="19"/>
        </w:rPr>
        <w:t xml:space="preserve">the pronouncements </w:t>
      </w:r>
      <w:r>
        <w:rPr>
          <w:iCs/>
          <w:szCs w:val="19"/>
        </w:rPr>
        <w:t>are not relevant to public sector entities.</w:t>
      </w:r>
    </w:p>
    <w:p w14:paraId="73554A50" w14:textId="77777777" w:rsidR="00876D68" w:rsidRPr="00766E15" w:rsidRDefault="00876D68" w:rsidP="00C61060">
      <w:pPr>
        <w:pStyle w:val="IASBSectionTitle2Ind"/>
        <w:ind w:left="510"/>
      </w:pPr>
      <w:r w:rsidRPr="00766E15">
        <w:t>Application date</w:t>
      </w:r>
    </w:p>
    <w:p w14:paraId="2A10D96C" w14:textId="17E9BC7F" w:rsidR="00876D68" w:rsidRDefault="00876D68" w:rsidP="00876D68">
      <w:pPr>
        <w:pStyle w:val="IASBNormal"/>
      </w:pPr>
      <w:r>
        <w:t>This Standard applies</w:t>
      </w:r>
      <w:r w:rsidRPr="00766E15">
        <w:t xml:space="preserve"> to </w:t>
      </w:r>
      <w:r>
        <w:t>annual</w:t>
      </w:r>
      <w:r w:rsidRPr="00766E15">
        <w:t xml:space="preserve"> periods beginning on or after </w:t>
      </w:r>
      <w:r>
        <w:t xml:space="preserve">1 </w:t>
      </w:r>
      <w:r w:rsidR="008B0EFE">
        <w:t>January 2023</w:t>
      </w:r>
      <w:r w:rsidR="00FA51FA">
        <w:t>.</w:t>
      </w:r>
      <w:r w:rsidRPr="00766E15">
        <w:t xml:space="preserve"> </w:t>
      </w:r>
      <w:r w:rsidR="00FA51FA">
        <w:t xml:space="preserve">Earlier </w:t>
      </w:r>
      <w:r>
        <w:t>application</w:t>
      </w:r>
      <w:r w:rsidRPr="00766E15">
        <w:t xml:space="preserve"> </w:t>
      </w:r>
      <w:r w:rsidR="00FA51FA">
        <w:t xml:space="preserve">is </w:t>
      </w:r>
      <w:r w:rsidRPr="00766E15">
        <w:t xml:space="preserve">permitted. </w:t>
      </w:r>
    </w:p>
    <w:p w14:paraId="6146E36D" w14:textId="77777777" w:rsidR="00826D41" w:rsidRDefault="00826D41" w:rsidP="00826D41">
      <w:pPr>
        <w:pStyle w:val="IASBNormal"/>
        <w:spacing w:after="0"/>
      </w:pPr>
    </w:p>
    <w:p w14:paraId="1904DE21" w14:textId="79408592" w:rsidR="00826D41" w:rsidRDefault="00826D41" w:rsidP="00826D41">
      <w:pPr>
        <w:pStyle w:val="ConvSectionTitle"/>
        <w:spacing w:after="0"/>
        <w:sectPr w:rsidR="00826D41" w:rsidSect="000D6082">
          <w:headerReference w:type="even" r:id="rId25"/>
          <w:footerReference w:type="even" r:id="rId26"/>
          <w:footerReference w:type="default" r:id="rId27"/>
          <w:headerReference w:type="first" r:id="rId28"/>
          <w:footerReference w:type="first" r:id="rId29"/>
          <w:pgSz w:w="11907" w:h="16839"/>
          <w:pgMar w:top="1440" w:right="1440" w:bottom="1440" w:left="1440" w:header="720" w:footer="720" w:gutter="0"/>
          <w:cols w:space="708"/>
          <w:docGrid w:linePitch="360"/>
        </w:sectPr>
      </w:pPr>
    </w:p>
    <w:p w14:paraId="7675A289" w14:textId="0C6BECD8" w:rsidR="0069540C" w:rsidRPr="003766A0" w:rsidRDefault="0069540C" w:rsidP="0069540C">
      <w:pPr>
        <w:pStyle w:val="ConvSectionTitle"/>
      </w:pPr>
      <w:r w:rsidRPr="003766A0">
        <w:lastRenderedPageBreak/>
        <w:t>Accounting Standard AASB </w:t>
      </w:r>
      <w:r>
        <w:t>2022-</w:t>
      </w:r>
      <w:r w:rsidR="00267260">
        <w:t>8</w:t>
      </w:r>
    </w:p>
    <w:p w14:paraId="19E95CBB" w14:textId="2D7EA98B" w:rsidR="0069540C" w:rsidRPr="003766A0" w:rsidRDefault="0069540C" w:rsidP="0069540C">
      <w:pPr>
        <w:pStyle w:val="BodyText"/>
        <w:rPr>
          <w:lang w:eastAsia="en-AU"/>
        </w:rPr>
      </w:pPr>
      <w:r w:rsidRPr="003766A0">
        <w:rPr>
          <w:lang w:eastAsia="en-AU"/>
        </w:rPr>
        <w:t xml:space="preserve">The Australian Accounting Standards Board makes Accounting Standard AASB </w:t>
      </w:r>
      <w:r>
        <w:rPr>
          <w:lang w:eastAsia="en-AU"/>
        </w:rPr>
        <w:t>2022-</w:t>
      </w:r>
      <w:r w:rsidR="00267260">
        <w:rPr>
          <w:lang w:eastAsia="en-AU"/>
        </w:rPr>
        <w:t>8</w:t>
      </w:r>
      <w:r w:rsidRPr="003766A0">
        <w:rPr>
          <w:lang w:eastAsia="en-AU"/>
        </w:rPr>
        <w:t xml:space="preserve"> </w:t>
      </w:r>
      <w:r w:rsidRPr="003766A0">
        <w:rPr>
          <w:i/>
          <w:lang w:eastAsia="en-AU"/>
        </w:rPr>
        <w:t>Amendments to Australian Accounting Standard</w:t>
      </w:r>
      <w:r>
        <w:rPr>
          <w:i/>
          <w:lang w:eastAsia="en-AU"/>
        </w:rPr>
        <w:t>s</w:t>
      </w:r>
      <w:r w:rsidRPr="003766A0">
        <w:rPr>
          <w:i/>
          <w:lang w:eastAsia="en-AU"/>
        </w:rPr>
        <w:t xml:space="preserve"> – </w:t>
      </w:r>
      <w:r w:rsidRPr="001673C8">
        <w:rPr>
          <w:i/>
          <w:lang w:eastAsia="en-AU"/>
        </w:rPr>
        <w:t>Insurance Contracts</w:t>
      </w:r>
      <w:r w:rsidR="00BE3436">
        <w:rPr>
          <w:i/>
          <w:lang w:eastAsia="en-AU"/>
        </w:rPr>
        <w:t>:</w:t>
      </w:r>
      <w:r w:rsidRPr="001673C8">
        <w:rPr>
          <w:i/>
          <w:lang w:eastAsia="en-AU"/>
        </w:rPr>
        <w:t xml:space="preserve"> </w:t>
      </w:r>
      <w:r>
        <w:rPr>
          <w:i/>
          <w:lang w:eastAsia="en-AU"/>
        </w:rPr>
        <w:t>Consequential Amendments</w:t>
      </w:r>
      <w:r w:rsidR="003C4560">
        <w:rPr>
          <w:i/>
          <w:lang w:eastAsia="en-AU"/>
        </w:rPr>
        <w:t xml:space="preserve"> </w:t>
      </w:r>
      <w:r w:rsidRPr="003766A0">
        <w:rPr>
          <w:lang w:eastAsia="en-AU"/>
        </w:rPr>
        <w:t>under section</w:t>
      </w:r>
      <w:r w:rsidR="00CB17DA">
        <w:rPr>
          <w:lang w:eastAsia="en-AU"/>
        </w:rPr>
        <w:t xml:space="preserve"> </w:t>
      </w:r>
      <w:r w:rsidRPr="003766A0">
        <w:rPr>
          <w:lang w:eastAsia="en-AU"/>
        </w:rPr>
        <w:t xml:space="preserve">334 of the </w:t>
      </w:r>
      <w:r w:rsidRPr="002222AA">
        <w:rPr>
          <w:i/>
          <w:lang w:eastAsia="en-AU"/>
        </w:rPr>
        <w:t>Corporations Act 2001</w:t>
      </w:r>
      <w:r w:rsidRPr="003766A0">
        <w:rPr>
          <w:lang w:eastAsia="en-AU"/>
        </w:rPr>
        <w:t>.</w:t>
      </w:r>
    </w:p>
    <w:p w14:paraId="28972842" w14:textId="77777777" w:rsidR="0069540C" w:rsidRPr="003766A0" w:rsidRDefault="0069540C" w:rsidP="0069540C">
      <w:pPr>
        <w:pStyle w:val="BodyText"/>
        <w:spacing w:after="0"/>
        <w:jc w:val="right"/>
        <w:rPr>
          <w:lang w:eastAsia="en-AU"/>
        </w:rPr>
      </w:pPr>
      <w:r>
        <w:rPr>
          <w:lang w:eastAsia="en-AU"/>
        </w:rPr>
        <w:t>Keith Kendall</w:t>
      </w:r>
    </w:p>
    <w:p w14:paraId="49F039E7" w14:textId="4AAE6328" w:rsidR="0069540C" w:rsidRPr="003766A0" w:rsidRDefault="0069540C" w:rsidP="0069540C">
      <w:pPr>
        <w:pStyle w:val="BodyText"/>
        <w:tabs>
          <w:tab w:val="left" w:pos="191"/>
          <w:tab w:val="right" w:pos="9071"/>
        </w:tabs>
        <w:jc w:val="left"/>
        <w:rPr>
          <w:lang w:eastAsia="en-AU"/>
        </w:rPr>
      </w:pPr>
      <w:r w:rsidRPr="003766A0">
        <w:rPr>
          <w:lang w:eastAsia="en-AU"/>
        </w:rPr>
        <w:t xml:space="preserve">Dated </w:t>
      </w:r>
      <w:r w:rsidR="00A706CD">
        <w:rPr>
          <w:lang w:eastAsia="en-AU"/>
        </w:rPr>
        <w:t>15 December 2022</w:t>
      </w:r>
      <w:r>
        <w:rPr>
          <w:lang w:eastAsia="en-AU"/>
        </w:rPr>
        <w:tab/>
      </w:r>
      <w:r w:rsidRPr="003766A0">
        <w:rPr>
          <w:lang w:eastAsia="en-AU"/>
        </w:rPr>
        <w:t>Chair – AASB</w:t>
      </w:r>
    </w:p>
    <w:p w14:paraId="1FEA292A" w14:textId="4739893C" w:rsidR="0069540C" w:rsidRPr="003766A0" w:rsidRDefault="0069540C" w:rsidP="0069540C">
      <w:pPr>
        <w:pStyle w:val="ConvSectionTitle"/>
        <w:spacing w:after="0"/>
      </w:pPr>
      <w:r w:rsidRPr="003766A0">
        <w:t>Accounting Standard AASB </w:t>
      </w:r>
      <w:r>
        <w:t>202</w:t>
      </w:r>
      <w:r w:rsidR="003D17B1">
        <w:t>2</w:t>
      </w:r>
      <w:r>
        <w:t>-</w:t>
      </w:r>
      <w:r w:rsidR="00267260">
        <w:t>8</w:t>
      </w:r>
    </w:p>
    <w:p w14:paraId="7539E65A" w14:textId="3965535D" w:rsidR="0069540C" w:rsidRPr="00DC77EF" w:rsidRDefault="0069540C" w:rsidP="0089695E">
      <w:pPr>
        <w:pStyle w:val="ConvSectionTitle"/>
        <w:spacing w:before="0"/>
        <w:rPr>
          <w:rFonts w:ascii="Times New Roman" w:hAnsi="Times New Roman" w:cs="Times New Roman"/>
          <w:i/>
          <w:sz w:val="19"/>
          <w:szCs w:val="19"/>
        </w:rPr>
      </w:pPr>
      <w:r w:rsidRPr="00375316">
        <w:rPr>
          <w:i/>
        </w:rPr>
        <w:t xml:space="preserve">Amendments to Australian Accounting Standards – </w:t>
      </w:r>
      <w:r w:rsidRPr="000B1C91">
        <w:rPr>
          <w:i/>
        </w:rPr>
        <w:t>Insurance Contracts</w:t>
      </w:r>
      <w:r w:rsidR="00BE3436">
        <w:rPr>
          <w:i/>
        </w:rPr>
        <w:t>:</w:t>
      </w:r>
      <w:r w:rsidRPr="000B1C91">
        <w:rPr>
          <w:i/>
        </w:rPr>
        <w:t xml:space="preserve"> </w:t>
      </w:r>
      <w:r w:rsidR="003D17B1">
        <w:rPr>
          <w:i/>
        </w:rPr>
        <w:t>Consequential Amendments</w:t>
      </w:r>
    </w:p>
    <w:p w14:paraId="49471071" w14:textId="77777777" w:rsidR="0069540C" w:rsidRPr="009B4167" w:rsidRDefault="0069540C" w:rsidP="0069540C">
      <w:pPr>
        <w:pStyle w:val="IASBSectionTitle1NonInd"/>
        <w:rPr>
          <w:szCs w:val="26"/>
        </w:rPr>
      </w:pPr>
      <w:r w:rsidRPr="009B4167">
        <w:rPr>
          <w:szCs w:val="26"/>
        </w:rPr>
        <w:t>Objective</w:t>
      </w:r>
    </w:p>
    <w:p w14:paraId="464EA1BB" w14:textId="410A0290" w:rsidR="0069540C" w:rsidRDefault="0069540C" w:rsidP="00B27648">
      <w:pPr>
        <w:pStyle w:val="NumPlain1"/>
        <w:numPr>
          <w:ilvl w:val="0"/>
          <w:numId w:val="0"/>
        </w:numPr>
        <w:spacing w:before="100" w:after="100"/>
        <w:ind w:left="709" w:hanging="709"/>
        <w:rPr>
          <w:szCs w:val="19"/>
        </w:rPr>
      </w:pPr>
      <w:r w:rsidRPr="00DC77EF">
        <w:rPr>
          <w:szCs w:val="19"/>
        </w:rPr>
        <w:t xml:space="preserve">This </w:t>
      </w:r>
      <w:r>
        <w:t>Standard amends</w:t>
      </w:r>
      <w:r w:rsidR="00C25D40">
        <w:rPr>
          <w:szCs w:val="19"/>
        </w:rPr>
        <w:t>:</w:t>
      </w:r>
    </w:p>
    <w:p w14:paraId="0B0E1028" w14:textId="0EFF0E93" w:rsidR="00224CB9" w:rsidRDefault="00224CB9" w:rsidP="005D2E47">
      <w:pPr>
        <w:pStyle w:val="NumPlain1"/>
        <w:numPr>
          <w:ilvl w:val="0"/>
          <w:numId w:val="21"/>
        </w:numPr>
        <w:spacing w:before="100" w:after="100"/>
        <w:ind w:left="782" w:hanging="782"/>
        <w:rPr>
          <w:szCs w:val="19"/>
        </w:rPr>
      </w:pPr>
      <w:r>
        <w:rPr>
          <w:szCs w:val="19"/>
        </w:rPr>
        <w:t xml:space="preserve">AASB 1 </w:t>
      </w:r>
      <w:r w:rsidRPr="00224CB9">
        <w:rPr>
          <w:i/>
          <w:iCs/>
          <w:szCs w:val="19"/>
        </w:rPr>
        <w:t>First-time Adoption of Australian Accounting Standards</w:t>
      </w:r>
      <w:r>
        <w:rPr>
          <w:szCs w:val="19"/>
        </w:rPr>
        <w:t xml:space="preserve"> (July 2015);</w:t>
      </w:r>
    </w:p>
    <w:p w14:paraId="381137AA" w14:textId="27192786" w:rsidR="00C95639" w:rsidRDefault="00C95639" w:rsidP="005D2E47">
      <w:pPr>
        <w:pStyle w:val="NumPlain1"/>
        <w:numPr>
          <w:ilvl w:val="0"/>
          <w:numId w:val="21"/>
        </w:numPr>
        <w:spacing w:before="100" w:after="100"/>
        <w:ind w:left="782" w:hanging="782"/>
        <w:rPr>
          <w:szCs w:val="19"/>
        </w:rPr>
      </w:pPr>
      <w:r w:rsidRPr="00C95639">
        <w:rPr>
          <w:szCs w:val="19"/>
        </w:rPr>
        <w:t xml:space="preserve">AASB 3 </w:t>
      </w:r>
      <w:r w:rsidRPr="005D2E47">
        <w:rPr>
          <w:i/>
          <w:iCs/>
          <w:szCs w:val="19"/>
        </w:rPr>
        <w:t>Business Combinations</w:t>
      </w:r>
      <w:r w:rsidRPr="00C95639">
        <w:rPr>
          <w:szCs w:val="19"/>
        </w:rPr>
        <w:t xml:space="preserve"> (August 2015</w:t>
      </w:r>
      <w:r>
        <w:rPr>
          <w:szCs w:val="19"/>
        </w:rPr>
        <w:t>);</w:t>
      </w:r>
    </w:p>
    <w:p w14:paraId="79EA207E" w14:textId="395FEE29" w:rsidR="00C95639" w:rsidRDefault="00C95639" w:rsidP="005D2E47">
      <w:pPr>
        <w:pStyle w:val="NumPlain1"/>
        <w:numPr>
          <w:ilvl w:val="0"/>
          <w:numId w:val="21"/>
        </w:numPr>
        <w:spacing w:before="100" w:after="100"/>
        <w:ind w:left="782" w:hanging="782"/>
        <w:rPr>
          <w:szCs w:val="19"/>
        </w:rPr>
      </w:pPr>
      <w:r w:rsidRPr="00C95639">
        <w:rPr>
          <w:szCs w:val="19"/>
        </w:rPr>
        <w:t xml:space="preserve">AASB 5 </w:t>
      </w:r>
      <w:r w:rsidRPr="005D2E47">
        <w:rPr>
          <w:i/>
          <w:iCs/>
          <w:szCs w:val="19"/>
        </w:rPr>
        <w:t>Non-current Assets Held for Sale and Discontinued Operations</w:t>
      </w:r>
      <w:r w:rsidRPr="00C95639">
        <w:rPr>
          <w:szCs w:val="19"/>
        </w:rPr>
        <w:t xml:space="preserve"> (August 2015</w:t>
      </w:r>
      <w:r>
        <w:rPr>
          <w:szCs w:val="19"/>
        </w:rPr>
        <w:t>);</w:t>
      </w:r>
    </w:p>
    <w:p w14:paraId="30407615" w14:textId="7765BFFE" w:rsidR="00C95639" w:rsidRDefault="00C95639" w:rsidP="005D2E47">
      <w:pPr>
        <w:pStyle w:val="NumPlain1"/>
        <w:numPr>
          <w:ilvl w:val="0"/>
          <w:numId w:val="21"/>
        </w:numPr>
        <w:spacing w:before="100" w:after="100"/>
        <w:ind w:left="782" w:hanging="782"/>
      </w:pPr>
      <w:r>
        <w:t xml:space="preserve">AASB 7 </w:t>
      </w:r>
      <w:r w:rsidRPr="00224CB9">
        <w:rPr>
          <w:i/>
        </w:rPr>
        <w:t>Financial Instruments: Disclosures</w:t>
      </w:r>
      <w:r>
        <w:rPr>
          <w:i/>
        </w:rPr>
        <w:t xml:space="preserve"> </w:t>
      </w:r>
      <w:r>
        <w:t>(August 2015)</w:t>
      </w:r>
      <w:r w:rsidR="006006D8">
        <w:t>;</w:t>
      </w:r>
    </w:p>
    <w:p w14:paraId="15836FE2" w14:textId="6B9FD336" w:rsidR="006006D8" w:rsidRDefault="006006D8" w:rsidP="005D2E47">
      <w:pPr>
        <w:pStyle w:val="NumPlain1"/>
        <w:numPr>
          <w:ilvl w:val="0"/>
          <w:numId w:val="21"/>
        </w:numPr>
        <w:spacing w:before="100" w:after="100"/>
        <w:ind w:left="782" w:hanging="782"/>
      </w:pPr>
      <w:r>
        <w:t xml:space="preserve">AASB 9 </w:t>
      </w:r>
      <w:r w:rsidRPr="00224CB9">
        <w:rPr>
          <w:i/>
        </w:rPr>
        <w:t>Financial Instruments</w:t>
      </w:r>
      <w:r>
        <w:t xml:space="preserve"> (December 2014);</w:t>
      </w:r>
    </w:p>
    <w:p w14:paraId="6D76C09E" w14:textId="3C4A4267" w:rsidR="006006D8" w:rsidRDefault="006006D8" w:rsidP="005D2E47">
      <w:pPr>
        <w:pStyle w:val="NumPlain1"/>
        <w:numPr>
          <w:ilvl w:val="0"/>
          <w:numId w:val="21"/>
        </w:numPr>
        <w:spacing w:before="100" w:after="100"/>
        <w:ind w:left="782" w:hanging="782"/>
        <w:rPr>
          <w:szCs w:val="19"/>
        </w:rPr>
      </w:pPr>
      <w:r w:rsidRPr="006006D8">
        <w:rPr>
          <w:szCs w:val="19"/>
        </w:rPr>
        <w:t xml:space="preserve">AASB 15 </w:t>
      </w:r>
      <w:r w:rsidRPr="005D2E47">
        <w:rPr>
          <w:i/>
          <w:iCs/>
          <w:szCs w:val="19"/>
        </w:rPr>
        <w:t>Revenue from Contracts with Customers</w:t>
      </w:r>
      <w:r w:rsidRPr="006006D8">
        <w:rPr>
          <w:szCs w:val="19"/>
        </w:rPr>
        <w:t xml:space="preserve"> (December 2014</w:t>
      </w:r>
      <w:r>
        <w:rPr>
          <w:szCs w:val="19"/>
        </w:rPr>
        <w:t>);</w:t>
      </w:r>
    </w:p>
    <w:p w14:paraId="07E23360" w14:textId="2E5ABAA7" w:rsidR="008543B8" w:rsidRDefault="008543B8" w:rsidP="005D2E47">
      <w:pPr>
        <w:pStyle w:val="NumPlain1"/>
        <w:numPr>
          <w:ilvl w:val="0"/>
          <w:numId w:val="21"/>
        </w:numPr>
        <w:spacing w:before="100" w:after="100"/>
        <w:ind w:left="782" w:hanging="782"/>
        <w:rPr>
          <w:szCs w:val="19"/>
        </w:rPr>
      </w:pPr>
      <w:r>
        <w:rPr>
          <w:szCs w:val="19"/>
        </w:rPr>
        <w:t xml:space="preserve">AASB 17 </w:t>
      </w:r>
      <w:r w:rsidRPr="00655C9D">
        <w:rPr>
          <w:i/>
          <w:szCs w:val="19"/>
        </w:rPr>
        <w:t>Insurance Contracts</w:t>
      </w:r>
      <w:r>
        <w:rPr>
          <w:szCs w:val="19"/>
        </w:rPr>
        <w:t xml:space="preserve"> (July 2017);</w:t>
      </w:r>
    </w:p>
    <w:p w14:paraId="67EF1185" w14:textId="7543D26D" w:rsidR="006006D8" w:rsidRDefault="006006D8" w:rsidP="005D2E47">
      <w:pPr>
        <w:pStyle w:val="NumPlain1"/>
        <w:numPr>
          <w:ilvl w:val="0"/>
          <w:numId w:val="21"/>
        </w:numPr>
        <w:spacing w:before="100" w:after="100"/>
        <w:ind w:left="782" w:hanging="782"/>
      </w:pPr>
      <w:r>
        <w:t xml:space="preserve">AASB 119 </w:t>
      </w:r>
      <w:r w:rsidRPr="005D2E47">
        <w:rPr>
          <w:i/>
        </w:rPr>
        <w:t>Employee Benefits</w:t>
      </w:r>
      <w:r>
        <w:t xml:space="preserve"> (August 2015);</w:t>
      </w:r>
    </w:p>
    <w:p w14:paraId="4A150C62" w14:textId="67A40573" w:rsidR="006006D8" w:rsidRDefault="006006D8" w:rsidP="005D2E47">
      <w:pPr>
        <w:pStyle w:val="NumPlain1"/>
        <w:numPr>
          <w:ilvl w:val="0"/>
          <w:numId w:val="21"/>
        </w:numPr>
        <w:spacing w:before="100" w:after="100"/>
        <w:ind w:left="782" w:hanging="782"/>
      </w:pPr>
      <w:r>
        <w:t xml:space="preserve">AASB 132 </w:t>
      </w:r>
      <w:r w:rsidRPr="005D2E47">
        <w:rPr>
          <w:i/>
        </w:rPr>
        <w:t>Financial Instruments: Presentation</w:t>
      </w:r>
      <w:r>
        <w:t xml:space="preserve"> (August 2015);</w:t>
      </w:r>
    </w:p>
    <w:p w14:paraId="1A71FE4C" w14:textId="77EEB058" w:rsidR="00FC642D" w:rsidRDefault="00FC642D" w:rsidP="005D2E47">
      <w:pPr>
        <w:pStyle w:val="NumPlain1"/>
        <w:numPr>
          <w:ilvl w:val="0"/>
          <w:numId w:val="21"/>
        </w:numPr>
        <w:spacing w:before="100" w:after="100"/>
        <w:ind w:left="782" w:hanging="782"/>
        <w:rPr>
          <w:szCs w:val="19"/>
        </w:rPr>
      </w:pPr>
      <w:r w:rsidRPr="00FC642D">
        <w:rPr>
          <w:szCs w:val="19"/>
        </w:rPr>
        <w:t xml:space="preserve">AASB 136 </w:t>
      </w:r>
      <w:r w:rsidRPr="005D2E47">
        <w:rPr>
          <w:i/>
          <w:iCs/>
          <w:szCs w:val="19"/>
        </w:rPr>
        <w:t>Impairment of Assets</w:t>
      </w:r>
      <w:r w:rsidRPr="00FC642D">
        <w:rPr>
          <w:szCs w:val="19"/>
        </w:rPr>
        <w:t xml:space="preserve"> (August 2015</w:t>
      </w:r>
      <w:r>
        <w:rPr>
          <w:szCs w:val="19"/>
        </w:rPr>
        <w:t>);</w:t>
      </w:r>
    </w:p>
    <w:p w14:paraId="1AF02ABD" w14:textId="5F388D23" w:rsidR="00FC642D" w:rsidRDefault="00FC642D" w:rsidP="005D2E47">
      <w:pPr>
        <w:pStyle w:val="NumPlain1"/>
        <w:numPr>
          <w:ilvl w:val="0"/>
          <w:numId w:val="21"/>
        </w:numPr>
        <w:spacing w:before="100" w:after="100"/>
        <w:ind w:left="782" w:hanging="782"/>
      </w:pPr>
      <w:r>
        <w:t xml:space="preserve">AASB 137 </w:t>
      </w:r>
      <w:r>
        <w:rPr>
          <w:i/>
        </w:rPr>
        <w:t xml:space="preserve">Provisions, Contingent Liabilities and Contingent Assets </w:t>
      </w:r>
      <w:r>
        <w:t>(August 2015);</w:t>
      </w:r>
    </w:p>
    <w:p w14:paraId="178B5993" w14:textId="3B5125CF" w:rsidR="00FC642D" w:rsidRDefault="00FC642D" w:rsidP="005D2E47">
      <w:pPr>
        <w:pStyle w:val="NumPlain1"/>
        <w:numPr>
          <w:ilvl w:val="0"/>
          <w:numId w:val="21"/>
        </w:numPr>
        <w:spacing w:before="100" w:after="100"/>
        <w:ind w:left="782" w:hanging="782"/>
      </w:pPr>
      <w:r>
        <w:t xml:space="preserve">AASB 138 </w:t>
      </w:r>
      <w:r>
        <w:rPr>
          <w:i/>
        </w:rPr>
        <w:t xml:space="preserve">Intangible Assets </w:t>
      </w:r>
      <w:r>
        <w:t>(August 2015);</w:t>
      </w:r>
    </w:p>
    <w:p w14:paraId="32CE372D" w14:textId="39692948" w:rsidR="00FC642D" w:rsidRDefault="00FC642D" w:rsidP="005D2E47">
      <w:pPr>
        <w:pStyle w:val="NumPlain1"/>
        <w:numPr>
          <w:ilvl w:val="0"/>
          <w:numId w:val="21"/>
        </w:numPr>
        <w:spacing w:before="100" w:after="100"/>
        <w:ind w:left="782" w:hanging="782"/>
      </w:pPr>
      <w:r>
        <w:t xml:space="preserve">AASB 1057 </w:t>
      </w:r>
      <w:r>
        <w:rPr>
          <w:i/>
        </w:rPr>
        <w:t xml:space="preserve">Application of Australian Accounting Standards </w:t>
      </w:r>
      <w:r>
        <w:t>(July 2015);</w:t>
      </w:r>
      <w:r w:rsidR="0085381D">
        <w:t xml:space="preserve"> and</w:t>
      </w:r>
    </w:p>
    <w:p w14:paraId="152FE15C" w14:textId="70B07588" w:rsidR="00EF1D75" w:rsidRDefault="00EF1D75" w:rsidP="005D2E47">
      <w:pPr>
        <w:pStyle w:val="NumPlain1"/>
        <w:numPr>
          <w:ilvl w:val="0"/>
          <w:numId w:val="21"/>
        </w:numPr>
        <w:spacing w:before="100" w:after="100"/>
        <w:ind w:left="782" w:hanging="782"/>
      </w:pPr>
      <w:r w:rsidRPr="00EF1D75">
        <w:t xml:space="preserve">AASB 1058 </w:t>
      </w:r>
      <w:r w:rsidRPr="005D2E47">
        <w:rPr>
          <w:i/>
          <w:iCs/>
        </w:rPr>
        <w:t>Income of Not-for-Profit Entities</w:t>
      </w:r>
      <w:r w:rsidRPr="00EF1D75">
        <w:t xml:space="preserve"> (December 2016)</w:t>
      </w:r>
      <w:r>
        <w:t>;</w:t>
      </w:r>
    </w:p>
    <w:p w14:paraId="7AB2B3AF" w14:textId="47C32F66" w:rsidR="005D2E47" w:rsidRDefault="005D2E47" w:rsidP="005D2E47">
      <w:pPr>
        <w:pStyle w:val="NumPlain1"/>
        <w:numPr>
          <w:ilvl w:val="0"/>
          <w:numId w:val="0"/>
        </w:numPr>
        <w:spacing w:before="100" w:after="100"/>
      </w:pPr>
      <w:r>
        <w:t>to permit public sector entities to continue applying AASB 4</w:t>
      </w:r>
      <w:r w:rsidR="00BF3E1C">
        <w:t xml:space="preserve"> </w:t>
      </w:r>
      <w:r w:rsidR="00BF3E1C" w:rsidRPr="005E72F9">
        <w:rPr>
          <w:i/>
          <w:iCs/>
        </w:rPr>
        <w:t>Insurance Contracts</w:t>
      </w:r>
      <w:r>
        <w:t xml:space="preserve"> </w:t>
      </w:r>
      <w:r w:rsidR="007726A5">
        <w:t xml:space="preserve">and </w:t>
      </w:r>
      <w:r>
        <w:t xml:space="preserve">AASB 1023 </w:t>
      </w:r>
      <w:r w:rsidR="00977365" w:rsidRPr="004C4855">
        <w:rPr>
          <w:i/>
          <w:iCs/>
        </w:rPr>
        <w:t>G</w:t>
      </w:r>
      <w:r w:rsidR="004C4855" w:rsidRPr="004C4855">
        <w:rPr>
          <w:i/>
          <w:iCs/>
        </w:rPr>
        <w:t>eneral Insurance Contracts</w:t>
      </w:r>
      <w:r w:rsidR="004C4855">
        <w:t xml:space="preserve"> </w:t>
      </w:r>
      <w:r w:rsidR="007726A5">
        <w:t xml:space="preserve">to annual periods beginning </w:t>
      </w:r>
      <w:r w:rsidR="007726A5" w:rsidRPr="00DC77EF">
        <w:rPr>
          <w:iCs/>
          <w:szCs w:val="19"/>
        </w:rPr>
        <w:t>on or after 1 January 2023</w:t>
      </w:r>
      <w:r w:rsidR="007726A5">
        <w:rPr>
          <w:iCs/>
          <w:szCs w:val="19"/>
        </w:rPr>
        <w:t xml:space="preserve"> but </w:t>
      </w:r>
      <w:r w:rsidR="007726A5">
        <w:t xml:space="preserve">before </w:t>
      </w:r>
      <w:r w:rsidR="00A706CD">
        <w:t>1 July 2026</w:t>
      </w:r>
      <w:r w:rsidRPr="00BE3436">
        <w:t>.</w:t>
      </w:r>
    </w:p>
    <w:p w14:paraId="5531AACA" w14:textId="38EF84F7" w:rsidR="007726A5" w:rsidRPr="007726A5" w:rsidRDefault="002B02C3" w:rsidP="007726A5">
      <w:pPr>
        <w:pStyle w:val="IASBNormal"/>
        <w:widowControl w:val="0"/>
        <w:rPr>
          <w:szCs w:val="19"/>
        </w:rPr>
      </w:pPr>
      <w:r>
        <w:t xml:space="preserve">This </w:t>
      </w:r>
      <w:r w:rsidR="007726A5">
        <w:t xml:space="preserve">Standard </w:t>
      </w:r>
      <w:r>
        <w:t xml:space="preserve">also amends </w:t>
      </w:r>
      <w:r>
        <w:rPr>
          <w:szCs w:val="19"/>
        </w:rPr>
        <w:t>AASB 17</w:t>
      </w:r>
      <w:r w:rsidDel="008543B8">
        <w:rPr>
          <w:szCs w:val="19"/>
        </w:rPr>
        <w:t xml:space="preserve"> </w:t>
      </w:r>
      <w:r w:rsidR="00745839">
        <w:t xml:space="preserve">to </w:t>
      </w:r>
      <w:r w:rsidR="007726A5">
        <w:t xml:space="preserve">repeal </w:t>
      </w:r>
      <w:r w:rsidR="007726A5" w:rsidRPr="00114565">
        <w:rPr>
          <w:szCs w:val="19"/>
        </w:rPr>
        <w:t xml:space="preserve">AASB 1038 </w:t>
      </w:r>
      <w:r w:rsidR="007726A5" w:rsidRPr="00114565">
        <w:rPr>
          <w:i/>
          <w:iCs/>
          <w:szCs w:val="19"/>
        </w:rPr>
        <w:t>Life Insurance Contracts</w:t>
      </w:r>
      <w:r w:rsidR="007726A5" w:rsidRPr="00114565">
        <w:rPr>
          <w:szCs w:val="19"/>
        </w:rPr>
        <w:t xml:space="preserve"> </w:t>
      </w:r>
      <w:r w:rsidR="00816230">
        <w:rPr>
          <w:szCs w:val="19"/>
        </w:rPr>
        <w:t xml:space="preserve">(July 2004) </w:t>
      </w:r>
      <w:r w:rsidR="007726A5" w:rsidRPr="00114565">
        <w:rPr>
          <w:szCs w:val="19"/>
        </w:rPr>
        <w:t>and</w:t>
      </w:r>
      <w:r w:rsidR="007726A5">
        <w:rPr>
          <w:szCs w:val="19"/>
        </w:rPr>
        <w:t xml:space="preserve"> </w:t>
      </w:r>
      <w:r w:rsidR="00745839">
        <w:rPr>
          <w:szCs w:val="19"/>
        </w:rPr>
        <w:t>supersede</w:t>
      </w:r>
      <w:r w:rsidR="007726A5">
        <w:rPr>
          <w:szCs w:val="19"/>
        </w:rPr>
        <w:t xml:space="preserve"> </w:t>
      </w:r>
      <w:r w:rsidR="007726A5" w:rsidRPr="00114565">
        <w:rPr>
          <w:szCs w:val="19"/>
        </w:rPr>
        <w:t xml:space="preserve">Interpretation 1047 </w:t>
      </w:r>
      <w:r w:rsidR="007726A5" w:rsidRPr="00114565">
        <w:rPr>
          <w:i/>
          <w:iCs/>
          <w:szCs w:val="19"/>
        </w:rPr>
        <w:t>Professional Indemnity Claims Liabilities in Medical Defence Organisations</w:t>
      </w:r>
      <w:r w:rsidR="007726A5">
        <w:rPr>
          <w:szCs w:val="19"/>
        </w:rPr>
        <w:t xml:space="preserve"> for annual periods </w:t>
      </w:r>
      <w:r w:rsidR="007726A5">
        <w:t xml:space="preserve">beginning </w:t>
      </w:r>
      <w:r w:rsidR="007726A5" w:rsidRPr="00DC77EF">
        <w:rPr>
          <w:iCs/>
          <w:szCs w:val="19"/>
        </w:rPr>
        <w:t>on or after 1 January 2023</w:t>
      </w:r>
      <w:r w:rsidR="007726A5">
        <w:rPr>
          <w:iCs/>
          <w:szCs w:val="19"/>
        </w:rPr>
        <w:t>.</w:t>
      </w:r>
    </w:p>
    <w:p w14:paraId="519F653D" w14:textId="77777777" w:rsidR="0069540C" w:rsidRPr="007B2C0E" w:rsidRDefault="0069540C" w:rsidP="0069540C">
      <w:pPr>
        <w:pStyle w:val="IASBSectionTitle1NonInd"/>
        <w:pBdr>
          <w:bottom w:val="single" w:sz="4" w:space="1" w:color="auto"/>
        </w:pBdr>
        <w:rPr>
          <w:szCs w:val="26"/>
        </w:rPr>
      </w:pPr>
      <w:r w:rsidRPr="007B2C0E">
        <w:rPr>
          <w:szCs w:val="26"/>
        </w:rPr>
        <w:t>Application</w:t>
      </w:r>
    </w:p>
    <w:p w14:paraId="6AFBBAFC" w14:textId="1CD885CB" w:rsidR="0069540C" w:rsidRPr="00AF67E2" w:rsidRDefault="0069540C" w:rsidP="00B27648">
      <w:pPr>
        <w:pStyle w:val="NumPlain1"/>
        <w:numPr>
          <w:ilvl w:val="0"/>
          <w:numId w:val="0"/>
        </w:numPr>
        <w:spacing w:before="100" w:after="100"/>
      </w:pPr>
      <w:r w:rsidRPr="000761D8">
        <w:t>The amendments set out in this Standard apply to entities and financial statements in accordance with the application of the other Standards set out in AASB 1057</w:t>
      </w:r>
      <w:r>
        <w:t xml:space="preserve"> </w:t>
      </w:r>
      <w:r w:rsidRPr="00B049EB">
        <w:rPr>
          <w:i/>
          <w:iCs/>
        </w:rPr>
        <w:t>Application of Australian Accounting Standards</w:t>
      </w:r>
      <w:r w:rsidRPr="002473F7">
        <w:rPr>
          <w:iCs/>
        </w:rPr>
        <w:t>.</w:t>
      </w:r>
    </w:p>
    <w:p w14:paraId="56414FFB" w14:textId="260E5C3A" w:rsidR="0069540C" w:rsidRPr="003766A0" w:rsidRDefault="0069540C" w:rsidP="00B27648">
      <w:pPr>
        <w:pStyle w:val="NumPlain1"/>
        <w:numPr>
          <w:ilvl w:val="0"/>
          <w:numId w:val="0"/>
        </w:numPr>
        <w:spacing w:before="100" w:after="100"/>
      </w:pPr>
      <w:r w:rsidRPr="003766A0">
        <w:t xml:space="preserve">This Standard applies to annual periods </w:t>
      </w:r>
      <w:r>
        <w:t xml:space="preserve">beginning </w:t>
      </w:r>
      <w:r w:rsidRPr="003766A0">
        <w:t xml:space="preserve">on or after </w:t>
      </w:r>
      <w:r>
        <w:t xml:space="preserve">1 </w:t>
      </w:r>
      <w:r w:rsidR="003E005B">
        <w:t>January 2023</w:t>
      </w:r>
      <w:bookmarkStart w:id="9" w:name="EarlyYesPara"/>
      <w:r w:rsidR="004C0844">
        <w:t xml:space="preserve">, </w:t>
      </w:r>
      <w:r w:rsidR="004C0844" w:rsidRPr="00766E15">
        <w:t xml:space="preserve">with </w:t>
      </w:r>
      <w:r w:rsidR="004C0844">
        <w:t>earlier application</w:t>
      </w:r>
      <w:r w:rsidR="004C0844" w:rsidRPr="00766E15">
        <w:t xml:space="preserve"> permitted</w:t>
      </w:r>
      <w:r>
        <w:t>.</w:t>
      </w:r>
    </w:p>
    <w:p w14:paraId="22A62288" w14:textId="012792F1" w:rsidR="0069540C" w:rsidRPr="003766A0" w:rsidRDefault="0069540C" w:rsidP="00B27648">
      <w:pPr>
        <w:pStyle w:val="NumPlain1"/>
        <w:numPr>
          <w:ilvl w:val="0"/>
          <w:numId w:val="0"/>
        </w:numPr>
        <w:spacing w:before="100" w:after="100"/>
      </w:pPr>
      <w:r w:rsidRPr="003766A0">
        <w:t>This Standard uses underlining, striking out and other typographical material to identify some of the amendments to</w:t>
      </w:r>
      <w:r>
        <w:t xml:space="preserve"> a Standard</w:t>
      </w:r>
      <w:r w:rsidRPr="003766A0">
        <w:t xml:space="preserve">, in order to make the amendments more understandable. However, the amendments made by this Standard do not include that underlining, striking out or other typographical material. Amended paragraphs are shown with deleted text struck through and </w:t>
      </w:r>
      <w:r>
        <w:t>new text underlined.</w:t>
      </w:r>
      <w:r w:rsidR="00CB17DA">
        <w:t xml:space="preserve"> </w:t>
      </w:r>
      <w:r w:rsidR="00C12AA4">
        <w:t xml:space="preserve">New paragraphs are also underlined. </w:t>
      </w:r>
      <w:r w:rsidR="00CB17DA" w:rsidRPr="00E31114">
        <w:t>Ellipses (…) are used to help provide the context within which amendments are made and also to indicate text that is not amended.</w:t>
      </w:r>
    </w:p>
    <w:bookmarkEnd w:id="9"/>
    <w:p w14:paraId="669C213A" w14:textId="68FDE3D6" w:rsidR="00864AD8" w:rsidRPr="00CD128F" w:rsidRDefault="00864AD8" w:rsidP="00535275">
      <w:pPr>
        <w:pStyle w:val="IASBSectionTitle1NonInd"/>
        <w:spacing w:before="600"/>
      </w:pPr>
      <w:r w:rsidRPr="00535275">
        <w:lastRenderedPageBreak/>
        <w:t>Amendments</w:t>
      </w:r>
      <w:r>
        <w:t xml:space="preserve"> to AASB 1 </w:t>
      </w:r>
      <w:r w:rsidRPr="00535275">
        <w:rPr>
          <w:i/>
          <w:iCs/>
        </w:rPr>
        <w:t>First-time Adoption of Australian Accounting Standards</w:t>
      </w:r>
      <w:r>
        <w:t xml:space="preserve"> (July 2015)</w:t>
      </w:r>
    </w:p>
    <w:p w14:paraId="0EB3A4AF" w14:textId="77777777" w:rsidR="00864AD8" w:rsidRDefault="00864AD8" w:rsidP="00864AD8">
      <w:pPr>
        <w:pStyle w:val="IASBNormalnpara"/>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864AD8" w:rsidRPr="0054113A" w14:paraId="49971DD4" w14:textId="77777777">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1CC195A8" w14:textId="57CA4E4A" w:rsidR="00864AD8" w:rsidRPr="0054113A" w:rsidRDefault="006948AF">
            <w:pPr>
              <w:pStyle w:val="IASBTableArial"/>
            </w:pPr>
            <w:r>
              <w:t>In Appendix D, a</w:t>
            </w:r>
            <w:r w:rsidR="00097DEE">
              <w:t xml:space="preserve"> heading and p</w:t>
            </w:r>
            <w:r w:rsidR="00864AD8">
              <w:t xml:space="preserve">aragraph AusD4.1 </w:t>
            </w:r>
            <w:r w:rsidR="00097DEE">
              <w:t>are</w:t>
            </w:r>
            <w:r w:rsidR="00864AD8">
              <w:t xml:space="preserve"> added</w:t>
            </w:r>
            <w:r w:rsidR="00864AD8" w:rsidRPr="00971405">
              <w:t>.</w:t>
            </w:r>
            <w:r w:rsidR="008F6673">
              <w:t xml:space="preserve"> The deleted paragraph D4 is noted for reference.</w:t>
            </w:r>
          </w:p>
        </w:tc>
      </w:tr>
    </w:tbl>
    <w:p w14:paraId="45603903" w14:textId="4AD779D7" w:rsidR="00864AD8" w:rsidRPr="009647EF" w:rsidRDefault="0018470D" w:rsidP="00864AD8">
      <w:pPr>
        <w:pStyle w:val="IASBSectionTitle4Ind"/>
        <w:rPr>
          <w:b/>
          <w:bCs/>
          <w:i w:val="0"/>
          <w:iCs/>
          <w:u w:val="single"/>
        </w:rPr>
      </w:pPr>
      <w:r w:rsidRPr="009647EF">
        <w:rPr>
          <w:b/>
          <w:bCs/>
          <w:i w:val="0"/>
          <w:iCs/>
          <w:u w:val="single"/>
        </w:rPr>
        <w:t>Insurance contracts</w:t>
      </w:r>
    </w:p>
    <w:p w14:paraId="529E9D11" w14:textId="29E60EF1" w:rsidR="00864AD8" w:rsidRPr="009647EF" w:rsidRDefault="00203CC2" w:rsidP="00097DEE">
      <w:pPr>
        <w:pStyle w:val="IASBNormalnpara"/>
      </w:pPr>
      <w:r w:rsidRPr="009647EF">
        <w:t>D</w:t>
      </w:r>
      <w:r w:rsidR="00B47A83" w:rsidRPr="009647EF">
        <w:t>4</w:t>
      </w:r>
      <w:r w:rsidR="00864AD8" w:rsidRPr="009647EF">
        <w:tab/>
      </w:r>
      <w:r w:rsidRPr="009647EF">
        <w:t>[Deleted]</w:t>
      </w:r>
    </w:p>
    <w:p w14:paraId="5FF206F6" w14:textId="7659497E" w:rsidR="00864AD8" w:rsidRDefault="00864AD8" w:rsidP="00B71D9B">
      <w:pPr>
        <w:pStyle w:val="IASBNormalnparaL1"/>
        <w:ind w:left="1565" w:hanging="1565"/>
      </w:pPr>
      <w:r w:rsidRPr="0029548F">
        <w:rPr>
          <w:u w:val="single"/>
        </w:rPr>
        <w:t>Aus</w:t>
      </w:r>
      <w:r w:rsidR="0056058B">
        <w:rPr>
          <w:u w:val="single"/>
        </w:rPr>
        <w:t>D</w:t>
      </w:r>
      <w:r w:rsidR="00097DEE">
        <w:rPr>
          <w:u w:val="single"/>
        </w:rPr>
        <w:t>4</w:t>
      </w:r>
      <w:r w:rsidRPr="0029548F">
        <w:rPr>
          <w:u w:val="single"/>
        </w:rPr>
        <w:t>.1</w:t>
      </w:r>
      <w:r>
        <w:tab/>
      </w:r>
      <w:r w:rsidR="00975321" w:rsidRPr="008A36EE">
        <w:rPr>
          <w:u w:val="single"/>
        </w:rPr>
        <w:t>P</w:t>
      </w:r>
      <w:r w:rsidR="0018470D" w:rsidRPr="008A36EE">
        <w:rPr>
          <w:u w:val="single"/>
        </w:rPr>
        <w:t>ublic sector entit</w:t>
      </w:r>
      <w:r w:rsidR="00975321" w:rsidRPr="008A36EE">
        <w:rPr>
          <w:u w:val="single"/>
        </w:rPr>
        <w:t>ies</w:t>
      </w:r>
      <w:r w:rsidR="0018470D" w:rsidRPr="008A36EE">
        <w:rPr>
          <w:u w:val="single"/>
        </w:rPr>
        <w:t xml:space="preserve"> that a</w:t>
      </w:r>
      <w:r w:rsidR="00975321" w:rsidRPr="008A36EE">
        <w:rPr>
          <w:u w:val="single"/>
        </w:rPr>
        <w:t>re</w:t>
      </w:r>
      <w:r w:rsidR="0018470D" w:rsidRPr="008A36EE">
        <w:rPr>
          <w:u w:val="single"/>
        </w:rPr>
        <w:t xml:space="preserve"> first-time adopter</w:t>
      </w:r>
      <w:r w:rsidR="00975321" w:rsidRPr="008A36EE">
        <w:rPr>
          <w:u w:val="single"/>
        </w:rPr>
        <w:t>s</w:t>
      </w:r>
      <w:r w:rsidR="0018470D" w:rsidRPr="008A36EE">
        <w:rPr>
          <w:u w:val="single"/>
        </w:rPr>
        <w:t xml:space="preserve"> may apply the transitional provisions in </w:t>
      </w:r>
      <w:r w:rsidRPr="0029548F">
        <w:rPr>
          <w:u w:val="single"/>
        </w:rPr>
        <w:t xml:space="preserve">AASB 4 </w:t>
      </w:r>
      <w:r w:rsidRPr="0029548F">
        <w:rPr>
          <w:i/>
          <w:u w:val="single"/>
        </w:rPr>
        <w:t>Insurance Contracts</w:t>
      </w:r>
      <w:r>
        <w:rPr>
          <w:iCs/>
          <w:u w:val="single"/>
        </w:rPr>
        <w:t xml:space="preserve"> </w:t>
      </w:r>
      <w:r w:rsidR="0018470D">
        <w:rPr>
          <w:iCs/>
          <w:u w:val="single"/>
        </w:rPr>
        <w:t xml:space="preserve">and </w:t>
      </w:r>
      <w:r w:rsidR="0018470D" w:rsidRPr="0029548F">
        <w:rPr>
          <w:u w:val="single"/>
        </w:rPr>
        <w:t>AASB </w:t>
      </w:r>
      <w:r w:rsidR="0018470D">
        <w:rPr>
          <w:u w:val="single"/>
        </w:rPr>
        <w:t>1023</w:t>
      </w:r>
      <w:r w:rsidR="0018470D" w:rsidRPr="0029548F">
        <w:rPr>
          <w:u w:val="single"/>
        </w:rPr>
        <w:t xml:space="preserve"> </w:t>
      </w:r>
      <w:r w:rsidR="0018470D">
        <w:rPr>
          <w:i/>
          <w:iCs/>
          <w:u w:val="single"/>
        </w:rPr>
        <w:t xml:space="preserve">General </w:t>
      </w:r>
      <w:r w:rsidR="0018470D" w:rsidRPr="0029548F">
        <w:rPr>
          <w:i/>
          <w:u w:val="single"/>
        </w:rPr>
        <w:t>Insurance Contracts</w:t>
      </w:r>
      <w:r w:rsidR="0018470D">
        <w:rPr>
          <w:iCs/>
          <w:u w:val="single"/>
        </w:rPr>
        <w:t xml:space="preserve">. AASB 4 restricts </w:t>
      </w:r>
      <w:r w:rsidR="006B2E87">
        <w:rPr>
          <w:iCs/>
          <w:u w:val="single"/>
        </w:rPr>
        <w:t xml:space="preserve">changes in </w:t>
      </w:r>
      <w:r w:rsidR="0018470D">
        <w:rPr>
          <w:iCs/>
          <w:u w:val="single"/>
        </w:rPr>
        <w:t>acc</w:t>
      </w:r>
      <w:r w:rsidR="006B2E87">
        <w:rPr>
          <w:iCs/>
          <w:u w:val="single"/>
        </w:rPr>
        <w:t>o</w:t>
      </w:r>
      <w:r w:rsidR="0018470D">
        <w:rPr>
          <w:iCs/>
          <w:u w:val="single"/>
        </w:rPr>
        <w:t>unting pol</w:t>
      </w:r>
      <w:r w:rsidR="006B2E87">
        <w:rPr>
          <w:iCs/>
          <w:u w:val="single"/>
        </w:rPr>
        <w:t>i</w:t>
      </w:r>
      <w:r w:rsidR="0018470D">
        <w:rPr>
          <w:iCs/>
          <w:u w:val="single"/>
        </w:rPr>
        <w:t xml:space="preserve">cies </w:t>
      </w:r>
      <w:r w:rsidR="006B2E87">
        <w:rPr>
          <w:iCs/>
          <w:u w:val="single"/>
        </w:rPr>
        <w:t>for insurance contracts, including changes made by a first-time adopter</w:t>
      </w:r>
      <w:r w:rsidRPr="0029548F">
        <w:rPr>
          <w:u w:val="single"/>
        </w:rPr>
        <w:t>.</w:t>
      </w:r>
    </w:p>
    <w:p w14:paraId="4F086770" w14:textId="2800509E" w:rsidR="009E1F83" w:rsidRPr="00CD128F" w:rsidRDefault="007D28FE" w:rsidP="00535275">
      <w:pPr>
        <w:pStyle w:val="IASBSectionTitle1NonInd"/>
        <w:spacing w:before="600"/>
      </w:pPr>
      <w:r>
        <w:t xml:space="preserve">Amendments to </w:t>
      </w:r>
      <w:r w:rsidR="000A4A99">
        <w:t>AASB 3</w:t>
      </w:r>
      <w:r w:rsidR="009E1F83">
        <w:t xml:space="preserve"> </w:t>
      </w:r>
      <w:r w:rsidR="009E1F83">
        <w:rPr>
          <w:i/>
        </w:rPr>
        <w:t>Business Combinations</w:t>
      </w:r>
      <w:r w:rsidR="00CD128F">
        <w:t xml:space="preserve"> (August 2015</w:t>
      </w:r>
      <w:r w:rsidR="00121DC8">
        <w:t>)</w:t>
      </w:r>
    </w:p>
    <w:p w14:paraId="10751E8A"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rsidRPr="0054113A" w14:paraId="01F81545" w14:textId="77777777" w:rsidTr="0054113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2FE1BC0D" w14:textId="3D33BE57" w:rsidR="009E1F83" w:rsidRPr="0054113A" w:rsidRDefault="001A7AF6" w:rsidP="00A65C3F">
            <w:pPr>
              <w:pStyle w:val="IASBTableArial"/>
            </w:pPr>
            <w:r>
              <w:t>Paragraph Aus17.1 is added</w:t>
            </w:r>
            <w:r w:rsidR="009E1F83" w:rsidRPr="00971405">
              <w:t>.</w:t>
            </w:r>
            <w:r w:rsidR="00971405">
              <w:t xml:space="preserve"> Paragraph 17 is not amended but is included for reference.</w:t>
            </w:r>
          </w:p>
        </w:tc>
      </w:tr>
    </w:tbl>
    <w:p w14:paraId="3B17F2C0" w14:textId="77777777" w:rsidR="009E1F83" w:rsidRDefault="009E1F83">
      <w:pPr>
        <w:pStyle w:val="IASBSectionTitle4Ind"/>
      </w:pPr>
      <w:r>
        <w:t>Classifying or designating identifiable assets acquired and liabilities assumed in a business combination</w:t>
      </w:r>
    </w:p>
    <w:p w14:paraId="20C8847F" w14:textId="77777777" w:rsidR="009E1F83" w:rsidRDefault="009E1F83">
      <w:pPr>
        <w:pStyle w:val="IASBNormalnpara"/>
      </w:pPr>
      <w:r>
        <w:tab/>
        <w:t>…</w:t>
      </w:r>
    </w:p>
    <w:p w14:paraId="478FC052" w14:textId="4E8F06B7" w:rsidR="009E1F83" w:rsidRDefault="009E1F83">
      <w:pPr>
        <w:pStyle w:val="IASBNormalnpara"/>
      </w:pPr>
      <w:r>
        <w:t>17</w:t>
      </w:r>
      <w:r>
        <w:tab/>
      </w:r>
      <w:r w:rsidR="000A4A99">
        <w:t xml:space="preserve">This Standard </w:t>
      </w:r>
      <w:r>
        <w:t xml:space="preserve">provides </w:t>
      </w:r>
      <w:r w:rsidR="0015455C" w:rsidRPr="001B6474">
        <w:t>an</w:t>
      </w:r>
      <w:r>
        <w:t xml:space="preserve"> exception to the principle in </w:t>
      </w:r>
      <w:r w:rsidR="00F66052">
        <w:t>paragraph </w:t>
      </w:r>
      <w:r>
        <w:t xml:space="preserve">15: </w:t>
      </w:r>
    </w:p>
    <w:p w14:paraId="70D1EEDD" w14:textId="3C5E8A8E" w:rsidR="009E1F83" w:rsidRDefault="009E1F83">
      <w:pPr>
        <w:pStyle w:val="IASBNormalnparaL1"/>
      </w:pPr>
      <w:r>
        <w:t>(a)</w:t>
      </w:r>
      <w:r>
        <w:tab/>
        <w:t>classification of a lease contract</w:t>
      </w:r>
      <w:r w:rsidR="00782876">
        <w:t xml:space="preserve"> …</w:t>
      </w:r>
    </w:p>
    <w:p w14:paraId="40C595C3" w14:textId="118E96CA" w:rsidR="009E1F83" w:rsidRPr="009647EF" w:rsidRDefault="009E1F83">
      <w:pPr>
        <w:pStyle w:val="IASBNormalnparaL1"/>
      </w:pPr>
      <w:r w:rsidRPr="009647EF">
        <w:t>(b)</w:t>
      </w:r>
      <w:r w:rsidRPr="009647EF">
        <w:tab/>
        <w:t>[deleted]</w:t>
      </w:r>
    </w:p>
    <w:p w14:paraId="770F2EE1" w14:textId="77777777" w:rsidR="009E1F83" w:rsidRDefault="009E1F83">
      <w:pPr>
        <w:pStyle w:val="IASBNormalnparaP"/>
      </w:pPr>
      <w:r>
        <w:t>The acquirer shall classify those contracts on the basis of the contractual terms and other factors at the inception of the contract (or, if the terms of the contract have been modified in a manner that would change its classification, at the date of that modification, which might be the acquisition date).</w:t>
      </w:r>
    </w:p>
    <w:p w14:paraId="78CB3BA0" w14:textId="4828018B" w:rsidR="00944450" w:rsidRDefault="00944450" w:rsidP="006D2CF6">
      <w:pPr>
        <w:pStyle w:val="IASBNormalnparaL1"/>
        <w:ind w:left="1565" w:hanging="1565"/>
      </w:pPr>
      <w:r w:rsidRPr="0029548F">
        <w:rPr>
          <w:u w:val="single"/>
        </w:rPr>
        <w:t>Aus17.1</w:t>
      </w:r>
      <w:r>
        <w:tab/>
      </w:r>
      <w:r w:rsidR="00782876" w:rsidRPr="0029548F">
        <w:rPr>
          <w:u w:val="single"/>
        </w:rPr>
        <w:t xml:space="preserve">Public </w:t>
      </w:r>
      <w:r w:rsidRPr="0029548F">
        <w:rPr>
          <w:u w:val="single"/>
        </w:rPr>
        <w:t xml:space="preserve">sector </w:t>
      </w:r>
      <w:r w:rsidR="00782876">
        <w:rPr>
          <w:u w:val="single"/>
        </w:rPr>
        <w:t xml:space="preserve">entities </w:t>
      </w:r>
      <w:r w:rsidR="008A3AC2">
        <w:rPr>
          <w:u w:val="single"/>
        </w:rPr>
        <w:t xml:space="preserve">applying AASB 4 </w:t>
      </w:r>
      <w:r w:rsidR="008A3AC2" w:rsidRPr="008A3AC2">
        <w:rPr>
          <w:i/>
          <w:iCs/>
          <w:u w:val="single"/>
        </w:rPr>
        <w:t>Insurance Contracts</w:t>
      </w:r>
      <w:r w:rsidR="008A3AC2">
        <w:rPr>
          <w:u w:val="single"/>
        </w:rPr>
        <w:t xml:space="preserve"> </w:t>
      </w:r>
      <w:r w:rsidR="00100B79">
        <w:rPr>
          <w:u w:val="single"/>
        </w:rPr>
        <w:t xml:space="preserve">shall </w:t>
      </w:r>
      <w:r w:rsidRPr="0029548F">
        <w:rPr>
          <w:u w:val="single"/>
        </w:rPr>
        <w:t xml:space="preserve">apply </w:t>
      </w:r>
      <w:r w:rsidR="00153478">
        <w:rPr>
          <w:u w:val="single"/>
        </w:rPr>
        <w:t xml:space="preserve">an exception to </w:t>
      </w:r>
      <w:r w:rsidRPr="0029548F">
        <w:rPr>
          <w:u w:val="single"/>
        </w:rPr>
        <w:t xml:space="preserve">the </w:t>
      </w:r>
      <w:r w:rsidR="00782876">
        <w:rPr>
          <w:u w:val="single"/>
        </w:rPr>
        <w:t xml:space="preserve">principle </w:t>
      </w:r>
      <w:r w:rsidRPr="0029548F">
        <w:rPr>
          <w:u w:val="single"/>
        </w:rPr>
        <w:t>in paragraph 15 to the classification of a contract as an insurance contract.</w:t>
      </w:r>
      <w:r w:rsidR="00153478">
        <w:rPr>
          <w:u w:val="single"/>
        </w:rPr>
        <w:t xml:space="preserve"> </w:t>
      </w:r>
      <w:r w:rsidR="001E25F6">
        <w:rPr>
          <w:u w:val="single"/>
        </w:rPr>
        <w:t xml:space="preserve">The </w:t>
      </w:r>
      <w:r w:rsidR="00153478">
        <w:rPr>
          <w:u w:val="single"/>
        </w:rPr>
        <w:t>acquirer shall classify those contracts as described in paragraph 17.</w:t>
      </w:r>
    </w:p>
    <w:p w14:paraId="3D5A621C" w14:textId="77777777" w:rsidR="00944450" w:rsidRDefault="00944450">
      <w:pPr>
        <w:pStyle w:val="IASBNormalnpara"/>
      </w:pPr>
    </w:p>
    <w:tbl>
      <w:tblPr>
        <w:tblW w:w="9208" w:type="dxa"/>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7DC17F8F" w14:textId="77777777" w:rsidTr="0072313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8A99B8E" w14:textId="6D0D447D" w:rsidR="009E1F83" w:rsidRDefault="009E1F83" w:rsidP="00A65C3F">
            <w:pPr>
              <w:pStyle w:val="IASBTableArial"/>
            </w:pPr>
            <w:r>
              <w:t xml:space="preserve">In Appendix B, </w:t>
            </w:r>
            <w:r w:rsidR="00F66052">
              <w:t>paragraph </w:t>
            </w:r>
            <w:r w:rsidR="005522AB">
              <w:t>Aus</w:t>
            </w:r>
            <w:r>
              <w:t>B63</w:t>
            </w:r>
            <w:r w:rsidR="005522AB">
              <w:t>.1</w:t>
            </w:r>
            <w:r>
              <w:t xml:space="preserve"> is </w:t>
            </w:r>
            <w:r w:rsidR="005522AB">
              <w:t>added</w:t>
            </w:r>
            <w:r>
              <w:t>.</w:t>
            </w:r>
            <w:r w:rsidR="00DF13F9">
              <w:t xml:space="preserve"> Paragraph B63 </w:t>
            </w:r>
            <w:r w:rsidR="00975321">
              <w:t>is not amended but is included for reference.</w:t>
            </w:r>
          </w:p>
        </w:tc>
      </w:tr>
    </w:tbl>
    <w:p w14:paraId="6898D95E" w14:textId="77777777" w:rsidR="009E1F83" w:rsidRDefault="009E1F83">
      <w:pPr>
        <w:pStyle w:val="IASBSectionTitle1NonInd"/>
      </w:pPr>
      <w:r>
        <w:t>Other</w:t>
      </w:r>
      <w:r w:rsidR="000A4A99">
        <w:t xml:space="preserve"> Australian Accounting Standards</w:t>
      </w:r>
      <w:r>
        <w:t xml:space="preserve"> that provide guidance on subsequent measurement and accounting (application of </w:t>
      </w:r>
      <w:r w:rsidR="00F66052">
        <w:t>paragraph </w:t>
      </w:r>
      <w:r>
        <w:t>54)</w:t>
      </w:r>
    </w:p>
    <w:p w14:paraId="4AD7DEB1" w14:textId="77777777" w:rsidR="009E1F83" w:rsidRDefault="009E1F83">
      <w:pPr>
        <w:pStyle w:val="IASBNormalnpara"/>
      </w:pPr>
      <w:r>
        <w:t>B63</w:t>
      </w:r>
      <w:r>
        <w:tab/>
        <w:t>Examples of</w:t>
      </w:r>
      <w:r w:rsidR="000A4A99">
        <w:t xml:space="preserve"> other </w:t>
      </w:r>
      <w:r w:rsidR="00D01584">
        <w:t xml:space="preserve">Australian Accounting </w:t>
      </w:r>
      <w:r w:rsidR="000A4A99">
        <w:t>Standards</w:t>
      </w:r>
      <w:r>
        <w:t xml:space="preserve"> that provide guidance on subsequently measuring and accounting for assets acquired and liabilities assumed or incurred in a business combination include:</w:t>
      </w:r>
    </w:p>
    <w:p w14:paraId="5686FA3A" w14:textId="77777777" w:rsidR="009E1F83" w:rsidRDefault="009E1F83">
      <w:pPr>
        <w:pStyle w:val="IASBNormalnparaL1"/>
      </w:pPr>
      <w:r>
        <w:t>(a)</w:t>
      </w:r>
      <w:r>
        <w:tab/>
        <w:t>…</w:t>
      </w:r>
    </w:p>
    <w:p w14:paraId="133A5951" w14:textId="7B2D71F2" w:rsidR="009E1F83" w:rsidRDefault="009E1F83">
      <w:pPr>
        <w:pStyle w:val="IASBNormalnparaL1"/>
      </w:pPr>
      <w:r>
        <w:t>(b)</w:t>
      </w:r>
      <w:r>
        <w:tab/>
      </w:r>
      <w:r w:rsidRPr="005522AB">
        <w:t>[deleted]</w:t>
      </w:r>
    </w:p>
    <w:p w14:paraId="40812E86" w14:textId="452C517F" w:rsidR="009E1F83" w:rsidRDefault="009E1F83">
      <w:pPr>
        <w:pStyle w:val="IASBNormalnparaL1"/>
      </w:pPr>
      <w:r>
        <w:t>(c)</w:t>
      </w:r>
      <w:r>
        <w:tab/>
        <w:t>…</w:t>
      </w:r>
    </w:p>
    <w:p w14:paraId="0E3BD4D8" w14:textId="4ADFBD19" w:rsidR="005522AB" w:rsidRPr="0008425F" w:rsidRDefault="005522AB" w:rsidP="006D2CF6">
      <w:pPr>
        <w:pStyle w:val="IASBNormalnparaL1"/>
        <w:ind w:left="1565" w:hanging="1565"/>
      </w:pPr>
      <w:r w:rsidRPr="0008425F">
        <w:rPr>
          <w:u w:val="single"/>
        </w:rPr>
        <w:t>AusB63.1</w:t>
      </w:r>
      <w:r w:rsidR="00873B21">
        <w:tab/>
      </w:r>
      <w:r w:rsidR="001E25F6" w:rsidRPr="00707B02">
        <w:rPr>
          <w:u w:val="single"/>
        </w:rPr>
        <w:t xml:space="preserve">Further to paragraph B63, </w:t>
      </w:r>
      <w:r w:rsidR="001E25F6" w:rsidRPr="008A36EE">
        <w:rPr>
          <w:u w:val="single"/>
        </w:rPr>
        <w:t xml:space="preserve">for </w:t>
      </w:r>
      <w:r w:rsidR="00DF13F9" w:rsidRPr="008A36EE">
        <w:rPr>
          <w:u w:val="single"/>
        </w:rPr>
        <w:t xml:space="preserve">public sector entities, </w:t>
      </w:r>
      <w:r w:rsidRPr="0008425F">
        <w:rPr>
          <w:u w:val="single"/>
        </w:rPr>
        <w:t>AASB</w:t>
      </w:r>
      <w:r w:rsidR="00C36D13">
        <w:rPr>
          <w:u w:val="single"/>
        </w:rPr>
        <w:t xml:space="preserve"> </w:t>
      </w:r>
      <w:r w:rsidRPr="0008425F">
        <w:rPr>
          <w:u w:val="single"/>
        </w:rPr>
        <w:t xml:space="preserve">4 </w:t>
      </w:r>
      <w:r w:rsidRPr="0008425F">
        <w:rPr>
          <w:i/>
          <w:u w:val="single"/>
        </w:rPr>
        <w:t>Insurance Contracts</w:t>
      </w:r>
      <w:r w:rsidRPr="0008425F">
        <w:rPr>
          <w:u w:val="single"/>
        </w:rPr>
        <w:t xml:space="preserve"> provides guidance on the subsequent accounting for insurance contrac</w:t>
      </w:r>
      <w:r w:rsidRPr="00041E71">
        <w:rPr>
          <w:u w:val="single"/>
        </w:rPr>
        <w:t>t</w:t>
      </w:r>
      <w:r w:rsidR="00280A63" w:rsidRPr="00041E71">
        <w:rPr>
          <w:u w:val="single"/>
        </w:rPr>
        <w:t>s</w:t>
      </w:r>
      <w:r w:rsidRPr="0008425F">
        <w:rPr>
          <w:u w:val="single"/>
        </w:rPr>
        <w:t xml:space="preserve"> acquired in a business combination</w:t>
      </w:r>
      <w:r>
        <w:rPr>
          <w:u w:val="single"/>
        </w:rPr>
        <w:t>.</w:t>
      </w:r>
    </w:p>
    <w:p w14:paraId="55131330" w14:textId="4E5156B8" w:rsidR="009E1F83" w:rsidRDefault="00A00D06" w:rsidP="00535275">
      <w:pPr>
        <w:pStyle w:val="IASBSectionTitle1NonInd"/>
        <w:spacing w:before="600"/>
      </w:pPr>
      <w:r>
        <w:lastRenderedPageBreak/>
        <w:t xml:space="preserve">Amendments to </w:t>
      </w:r>
      <w:r w:rsidR="000A4A99">
        <w:t>AASB 5</w:t>
      </w:r>
      <w:r w:rsidR="009E1F83">
        <w:t xml:space="preserve"> </w:t>
      </w:r>
      <w:r w:rsidR="009E1F83" w:rsidRPr="00535275">
        <w:rPr>
          <w:i/>
          <w:iCs/>
        </w:rPr>
        <w:t>Non-current Assets Held for Sale and Discontinued Operations</w:t>
      </w:r>
      <w:r w:rsidR="00581EED">
        <w:t xml:space="preserve"> (August 2015)</w:t>
      </w:r>
    </w:p>
    <w:p w14:paraId="57D404EF" w14:textId="77777777" w:rsidR="009E1F83" w:rsidRDefault="009E1F83" w:rsidP="00C41D8C">
      <w:pPr>
        <w:pStyle w:val="IASBNormalnpara"/>
        <w:keepNext/>
        <w:keepLines/>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2D923066"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BCE1F42" w14:textId="2178A451" w:rsidR="009E1F83" w:rsidRDefault="00F66052" w:rsidP="00C41D8C">
            <w:pPr>
              <w:pStyle w:val="IASBTableArial"/>
              <w:keepNext/>
              <w:keepLines/>
            </w:pPr>
            <w:r>
              <w:t>Paragraph </w:t>
            </w:r>
            <w:r w:rsidR="00F1555C">
              <w:t>Aus</w:t>
            </w:r>
            <w:r w:rsidR="009E1F83">
              <w:t>5</w:t>
            </w:r>
            <w:r w:rsidR="00F1555C">
              <w:t>.1</w:t>
            </w:r>
            <w:r w:rsidR="009E1F83">
              <w:t xml:space="preserve"> is a</w:t>
            </w:r>
            <w:r w:rsidR="00F1555C">
              <w:t>dd</w:t>
            </w:r>
            <w:r w:rsidR="009E1F83">
              <w:t xml:space="preserve">ed. </w:t>
            </w:r>
            <w:r w:rsidR="00953F34">
              <w:t xml:space="preserve">Paragraph 5 </w:t>
            </w:r>
            <w:r w:rsidR="005A42A2">
              <w:t>and footnote 3 are</w:t>
            </w:r>
            <w:r w:rsidR="00746449">
              <w:t xml:space="preserve"> not amended but </w:t>
            </w:r>
            <w:r w:rsidR="005A42A2">
              <w:t>are</w:t>
            </w:r>
            <w:r w:rsidR="00746449">
              <w:t xml:space="preserve"> included for reference.</w:t>
            </w:r>
          </w:p>
        </w:tc>
      </w:tr>
    </w:tbl>
    <w:p w14:paraId="21A9268B" w14:textId="77777777" w:rsidR="009E1F83" w:rsidRDefault="009E1F83">
      <w:pPr>
        <w:pStyle w:val="IASBSectionTitle1NonInd"/>
      </w:pPr>
      <w:r>
        <w:t>Scope</w:t>
      </w:r>
    </w:p>
    <w:p w14:paraId="71387870" w14:textId="77777777" w:rsidR="009E1F83" w:rsidRDefault="009E1F83">
      <w:pPr>
        <w:pStyle w:val="IASBNormalnpara"/>
      </w:pPr>
      <w:r>
        <w:tab/>
        <w:t>…</w:t>
      </w:r>
    </w:p>
    <w:p w14:paraId="1E7147A4" w14:textId="2C44783E" w:rsidR="009E1F83" w:rsidRDefault="009E1F83">
      <w:pPr>
        <w:pStyle w:val="IASBNormalnpara"/>
      </w:pPr>
      <w:r>
        <w:t>5</w:t>
      </w:r>
      <w:r>
        <w:tab/>
        <w:t xml:space="preserve">The measurement provisions of </w:t>
      </w:r>
      <w:r w:rsidR="000A4A99">
        <w:t>this Standard</w:t>
      </w:r>
      <w:r w:rsidR="005A42A2" w:rsidRPr="005A42A2">
        <w:rPr>
          <w:vertAlign w:val="superscript"/>
        </w:rPr>
        <w:t>3</w:t>
      </w:r>
      <w:r>
        <w:t xml:space="preserve"> do not apply to the following assets, which are covered by </w:t>
      </w:r>
      <w:r w:rsidR="000A4A99">
        <w:t xml:space="preserve">the </w:t>
      </w:r>
      <w:r w:rsidR="00C76B46">
        <w:t xml:space="preserve">Australian Accounting </w:t>
      </w:r>
      <w:r w:rsidR="000A4A99">
        <w:t>Standard</w:t>
      </w:r>
      <w:r>
        <w:t xml:space="preserve">s listed, either as individual assets or as part of a disposal group: </w:t>
      </w:r>
    </w:p>
    <w:p w14:paraId="7AD62814" w14:textId="77777777" w:rsidR="009E1F83" w:rsidRDefault="009E1F83">
      <w:pPr>
        <w:pStyle w:val="IASBNormalnparaL1"/>
      </w:pPr>
      <w:r>
        <w:t>(a)</w:t>
      </w:r>
      <w:r>
        <w:tab/>
        <w:t>…</w:t>
      </w:r>
    </w:p>
    <w:p w14:paraId="04CC8EBD" w14:textId="426423ED" w:rsidR="009E1F83" w:rsidRDefault="009E1F83">
      <w:pPr>
        <w:pStyle w:val="IASBNormalnparaL1"/>
      </w:pPr>
      <w:r>
        <w:t>(f)</w:t>
      </w:r>
      <w:r>
        <w:tab/>
      </w:r>
      <w:r w:rsidRPr="00A00D06">
        <w:t>groups of contracts within the scope of</w:t>
      </w:r>
      <w:r w:rsidR="000A4A99" w:rsidRPr="00A00D06">
        <w:t xml:space="preserve"> AASB 17</w:t>
      </w:r>
      <w:r>
        <w:t xml:space="preserve"> </w:t>
      </w:r>
      <w:r>
        <w:rPr>
          <w:i/>
        </w:rPr>
        <w:t>Insurance Contracts</w:t>
      </w:r>
      <w:r>
        <w:t>.</w:t>
      </w:r>
    </w:p>
    <w:p w14:paraId="70709A3E" w14:textId="3FE2083B" w:rsidR="00F1555C" w:rsidRPr="001D6FC6" w:rsidRDefault="00F1555C" w:rsidP="006D2CF6">
      <w:pPr>
        <w:pStyle w:val="IASBNormalnpara"/>
        <w:spacing w:after="100"/>
        <w:ind w:left="1565" w:hanging="1565"/>
        <w:rPr>
          <w:u w:val="single"/>
        </w:rPr>
      </w:pPr>
      <w:r w:rsidRPr="00A3021B">
        <w:rPr>
          <w:u w:val="single"/>
        </w:rPr>
        <w:t>Aus5.1</w:t>
      </w:r>
      <w:r>
        <w:tab/>
      </w:r>
      <w:r w:rsidR="00B61EE6" w:rsidRPr="00FE26E8">
        <w:rPr>
          <w:u w:val="single"/>
        </w:rPr>
        <w:t xml:space="preserve">Further to paragraph 5, </w:t>
      </w:r>
      <w:r w:rsidR="00B61EE6" w:rsidRPr="001303B0">
        <w:rPr>
          <w:u w:val="single"/>
        </w:rPr>
        <w:t xml:space="preserve">for </w:t>
      </w:r>
      <w:r w:rsidR="00280A63" w:rsidRPr="001303B0">
        <w:rPr>
          <w:u w:val="single"/>
        </w:rPr>
        <w:t>public sector entities, t</w:t>
      </w:r>
      <w:r w:rsidRPr="001303B0">
        <w:rPr>
          <w:u w:val="single"/>
        </w:rPr>
        <w:t>he</w:t>
      </w:r>
      <w:r w:rsidRPr="002B5390">
        <w:rPr>
          <w:u w:val="single"/>
        </w:rPr>
        <w:t xml:space="preserve"> measurement provisions of this Standard</w:t>
      </w:r>
      <w:r w:rsidR="0046672E" w:rsidRPr="0046672E">
        <w:rPr>
          <w:u w:val="single"/>
          <w:vertAlign w:val="superscript"/>
        </w:rPr>
        <w:t>3</w:t>
      </w:r>
      <w:r w:rsidRPr="002B5390">
        <w:rPr>
          <w:u w:val="single"/>
        </w:rPr>
        <w:t xml:space="preserve"> do not apply to</w:t>
      </w:r>
      <w:r w:rsidRPr="0050732B">
        <w:rPr>
          <w:u w:val="single"/>
        </w:rPr>
        <w:t xml:space="preserve"> </w:t>
      </w:r>
      <w:r w:rsidRPr="001D6FC6">
        <w:rPr>
          <w:u w:val="single"/>
        </w:rPr>
        <w:t>contractual rights under insurance contracts as defined in AASB</w:t>
      </w:r>
      <w:r w:rsidR="00C36D13">
        <w:rPr>
          <w:u w:val="single"/>
        </w:rPr>
        <w:t xml:space="preserve"> </w:t>
      </w:r>
      <w:r w:rsidRPr="001D6FC6">
        <w:rPr>
          <w:u w:val="single"/>
        </w:rPr>
        <w:t>4</w:t>
      </w:r>
      <w:r w:rsidR="004343E1" w:rsidRPr="004343E1">
        <w:rPr>
          <w:i/>
          <w:iCs/>
          <w:u w:val="single"/>
        </w:rPr>
        <w:t xml:space="preserve"> </w:t>
      </w:r>
      <w:r w:rsidR="004343E1" w:rsidRPr="00A47F72">
        <w:rPr>
          <w:i/>
          <w:iCs/>
          <w:u w:val="single"/>
        </w:rPr>
        <w:t>Insurance Contracts</w:t>
      </w:r>
      <w:r>
        <w:rPr>
          <w:u w:val="single"/>
        </w:rPr>
        <w:t>.</w:t>
      </w:r>
    </w:p>
    <w:p w14:paraId="763CC778" w14:textId="436289AD" w:rsidR="006920B0" w:rsidRDefault="006920B0" w:rsidP="00F65C71">
      <w:pPr>
        <w:pStyle w:val="IASBNormalnparaP"/>
      </w:pPr>
      <w:r>
        <w:t>…</w:t>
      </w:r>
    </w:p>
    <w:p w14:paraId="20E723B0" w14:textId="3BF077AB" w:rsidR="00913754" w:rsidRDefault="006920B0" w:rsidP="00D27D1A">
      <w:pPr>
        <w:pStyle w:val="IASBNormalnparaP"/>
        <w:ind w:left="1292" w:hanging="510"/>
      </w:pPr>
      <w:r w:rsidRPr="006920B0">
        <w:rPr>
          <w:sz w:val="16"/>
          <w:szCs w:val="16"/>
        </w:rPr>
        <w:t>3</w:t>
      </w:r>
      <w:r w:rsidRPr="006920B0">
        <w:rPr>
          <w:sz w:val="16"/>
          <w:szCs w:val="16"/>
        </w:rPr>
        <w:tab/>
      </w:r>
      <w:r w:rsidR="00913754" w:rsidRPr="006920B0">
        <w:rPr>
          <w:sz w:val="16"/>
          <w:szCs w:val="16"/>
        </w:rPr>
        <w:t>Other than paragraphs 18 and 19, which require the assets in question to be measured in accordance with other applicable Australian Accounting Standards</w:t>
      </w:r>
      <w:r>
        <w:rPr>
          <w:sz w:val="16"/>
          <w:szCs w:val="16"/>
        </w:rPr>
        <w:t>.</w:t>
      </w:r>
    </w:p>
    <w:p w14:paraId="7C80D905" w14:textId="52084BAD" w:rsidR="009E1F83" w:rsidRDefault="00414CF9" w:rsidP="00535275">
      <w:pPr>
        <w:pStyle w:val="IASBSectionTitle1NonInd"/>
        <w:spacing w:before="600"/>
      </w:pPr>
      <w:r w:rsidRPr="00535275">
        <w:t>Amendments</w:t>
      </w:r>
      <w:r>
        <w:t xml:space="preserve"> to </w:t>
      </w:r>
      <w:r w:rsidR="000A4A99">
        <w:t>AASB 7</w:t>
      </w:r>
      <w:r w:rsidR="009E1F83">
        <w:t xml:space="preserve"> </w:t>
      </w:r>
      <w:r w:rsidR="009E1F83" w:rsidRPr="00535275">
        <w:rPr>
          <w:i/>
          <w:iCs/>
        </w:rPr>
        <w:t>Financial Instruments: Disclosures</w:t>
      </w:r>
      <w:r w:rsidR="00581EED">
        <w:t xml:space="preserve"> (August 2015)</w:t>
      </w:r>
    </w:p>
    <w:p w14:paraId="761291F2" w14:textId="77777777" w:rsidR="009E1F83" w:rsidRDefault="009E1F83" w:rsidP="00A46A35">
      <w:pPr>
        <w:pStyle w:val="IASBNormalnpara"/>
        <w:keepNext/>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30DF1442"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60E4495B" w14:textId="5D9DEAD5" w:rsidR="009E1F83" w:rsidRDefault="0039394A" w:rsidP="00A65C3F">
            <w:pPr>
              <w:pStyle w:val="IASBTableArial"/>
            </w:pPr>
            <w:r>
              <w:t>Paragraph</w:t>
            </w:r>
            <w:r w:rsidR="00F01777">
              <w:t>s</w:t>
            </w:r>
            <w:r>
              <w:t xml:space="preserve"> Aus3.1 </w:t>
            </w:r>
            <w:r w:rsidR="00F01777">
              <w:t>and Aus29.1 are</w:t>
            </w:r>
            <w:r>
              <w:t xml:space="preserve"> added.</w:t>
            </w:r>
            <w:r w:rsidR="00746449">
              <w:t xml:space="preserve"> Paragraph</w:t>
            </w:r>
            <w:r w:rsidR="00B1785B">
              <w:t>s</w:t>
            </w:r>
            <w:r w:rsidR="00746449">
              <w:t xml:space="preserve"> 3 </w:t>
            </w:r>
            <w:r w:rsidR="00B1785B">
              <w:t>and 29 are</w:t>
            </w:r>
            <w:r w:rsidR="00746449">
              <w:t xml:space="preserve"> not amended but </w:t>
            </w:r>
            <w:r w:rsidR="00B1785B">
              <w:t>are</w:t>
            </w:r>
            <w:r w:rsidR="00746449">
              <w:t xml:space="preserve"> included for reference.</w:t>
            </w:r>
          </w:p>
        </w:tc>
      </w:tr>
    </w:tbl>
    <w:p w14:paraId="4B512FAC" w14:textId="77777777" w:rsidR="009E1F83" w:rsidRDefault="009E1F83">
      <w:pPr>
        <w:pStyle w:val="IASBSectionTitle1NonInd"/>
      </w:pPr>
      <w:r>
        <w:t>Scope</w:t>
      </w:r>
    </w:p>
    <w:p w14:paraId="049EB6C6" w14:textId="77777777" w:rsidR="009E1F83" w:rsidRDefault="009E1F83">
      <w:pPr>
        <w:pStyle w:val="IASBNormalnpara"/>
      </w:pPr>
      <w:r>
        <w:t>3</w:t>
      </w:r>
      <w:r>
        <w:tab/>
      </w:r>
      <w:r w:rsidR="000A4A99">
        <w:t xml:space="preserve">This Standard </w:t>
      </w:r>
      <w:r>
        <w:t xml:space="preserve">shall be applied by all entities to all types of financial instruments, except: </w:t>
      </w:r>
    </w:p>
    <w:p w14:paraId="2FDF0712" w14:textId="44562AA3" w:rsidR="00D331AE" w:rsidRDefault="009E1F83" w:rsidP="00B3686B">
      <w:pPr>
        <w:pStyle w:val="IASBNormalnparaL1"/>
      </w:pPr>
      <w:r>
        <w:t>(a)</w:t>
      </w:r>
      <w:r>
        <w:tab/>
        <w:t>…</w:t>
      </w:r>
    </w:p>
    <w:p w14:paraId="5C95EF95" w14:textId="4C24A368" w:rsidR="00FB5295" w:rsidRPr="00FB3523" w:rsidRDefault="00FB5295" w:rsidP="00FB5295">
      <w:pPr>
        <w:pStyle w:val="IASBNormalnparaL1"/>
      </w:pPr>
      <w:r>
        <w:t>(d)</w:t>
      </w:r>
      <w:r>
        <w:tab/>
      </w:r>
      <w:r w:rsidRPr="00FB3523">
        <w:t>insurance contracts as defined in AASB</w:t>
      </w:r>
      <w:r w:rsidR="00097F75">
        <w:t xml:space="preserve"> </w:t>
      </w:r>
      <w:r w:rsidRPr="00FB3523">
        <w:t xml:space="preserve">17 </w:t>
      </w:r>
      <w:r w:rsidRPr="00FB3523">
        <w:rPr>
          <w:i/>
        </w:rPr>
        <w:t xml:space="preserve">Insurance Contracts </w:t>
      </w:r>
      <w:r w:rsidRPr="00FB3523">
        <w:t>or investment contracts with discretionary participation features within the scope of AASB 17. However, this Standard applies to:</w:t>
      </w:r>
    </w:p>
    <w:p w14:paraId="7F150E74" w14:textId="06D07967" w:rsidR="00FB5295" w:rsidRPr="00FB3523" w:rsidRDefault="00FB5295" w:rsidP="00FB5295">
      <w:pPr>
        <w:pStyle w:val="IASBNormalnparaL2"/>
      </w:pPr>
      <w:r w:rsidRPr="00FB3523">
        <w:t>(i)</w:t>
      </w:r>
      <w:r w:rsidRPr="00FB3523">
        <w:tab/>
        <w:t>derivatives that are embedded in contracts within the scope of AASB 17, if AASB 9 requires the entity to account for them separately.</w:t>
      </w:r>
    </w:p>
    <w:p w14:paraId="65D8647C" w14:textId="77777777" w:rsidR="00FB5295" w:rsidRPr="00FB3523" w:rsidRDefault="00FB5295" w:rsidP="00FB5295">
      <w:pPr>
        <w:pStyle w:val="IASBNormalnparaL2"/>
      </w:pPr>
      <w:r w:rsidRPr="00FB3523">
        <w:t>(ii)</w:t>
      </w:r>
      <w:r w:rsidRPr="00FB3523">
        <w:tab/>
        <w:t>investment components that are separated from contracts within the scope of AASB 17, if AASB 17 requires such separation, unless the separated investment component is an investment contract with discretionary participation features.</w:t>
      </w:r>
    </w:p>
    <w:p w14:paraId="3993DC10" w14:textId="6A77DC6F" w:rsidR="00FB5295" w:rsidRPr="00FB3523" w:rsidRDefault="00FB5295" w:rsidP="00FB5295">
      <w:pPr>
        <w:pStyle w:val="IASBNormalnparaL1P"/>
        <w:ind w:left="2347" w:hanging="782"/>
      </w:pPr>
      <w:r w:rsidRPr="00FB3523">
        <w:t>(iii)</w:t>
      </w:r>
      <w:r w:rsidRPr="00FB3523">
        <w:tab/>
        <w:t xml:space="preserve">an issuer’s rights and obligations arising under insurance contracts that meet the definition of </w:t>
      </w:r>
      <w:r w:rsidRPr="00FB3523">
        <w:rPr>
          <w:i/>
        </w:rPr>
        <w:t xml:space="preserve">financial </w:t>
      </w:r>
      <w:proofErr w:type="gramStart"/>
      <w:r w:rsidRPr="00FB3523">
        <w:rPr>
          <w:i/>
        </w:rPr>
        <w:t>guarantee</w:t>
      </w:r>
      <w:proofErr w:type="gramEnd"/>
      <w:r w:rsidRPr="00FB3523">
        <w:rPr>
          <w:i/>
        </w:rPr>
        <w:t xml:space="preserve"> contracts</w:t>
      </w:r>
      <w:r w:rsidRPr="00FB3523">
        <w:t xml:space="preserve"> if the issuer applies AASB 9 in recognising and measuring the contracts. However, the issuer shall apply AASB 17 if the issuer elects, in accordance with paragraph</w:t>
      </w:r>
      <w:r w:rsidR="00FB3523" w:rsidRPr="008A36EE">
        <w:t xml:space="preserve"> </w:t>
      </w:r>
      <w:r w:rsidRPr="00FB3523">
        <w:t>7(e) of AASB 17, to apply AASB 17 in recognising and measuring</w:t>
      </w:r>
      <w:r w:rsidRPr="00FB3523">
        <w:rPr>
          <w:strike/>
        </w:rPr>
        <w:t xml:space="preserve"> </w:t>
      </w:r>
      <w:r w:rsidRPr="00FB3523">
        <w:t>the contracts.</w:t>
      </w:r>
    </w:p>
    <w:p w14:paraId="786E24AE" w14:textId="77777777" w:rsidR="00FB5295" w:rsidRPr="00FB3523" w:rsidRDefault="00FB5295" w:rsidP="00FB5295">
      <w:pPr>
        <w:pStyle w:val="IASBNormalnparaL2"/>
      </w:pPr>
      <w:r w:rsidRPr="00FB3523">
        <w:t>(iv)</w:t>
      </w:r>
      <w:r w:rsidRPr="00FB3523">
        <w:tab/>
        <w:t>an entity’s rights and obligations that are financial instruments arising under credit card contracts, or similar contracts that provide credit or payment arrangements, that an entity issues that meet the definition of an insurance contract if the entity applies AASB 9 to those rights and obligations in accordance with paragraph 7(h) of AASB 17 and paragraph 2.1(e)(iv) of AASB 9.</w:t>
      </w:r>
    </w:p>
    <w:p w14:paraId="3482235E" w14:textId="77777777" w:rsidR="00FB5295" w:rsidRPr="00FB3523" w:rsidRDefault="00FB5295" w:rsidP="00FB5295">
      <w:pPr>
        <w:pStyle w:val="IASBNormalnparaL2"/>
      </w:pPr>
      <w:r w:rsidRPr="00FB3523">
        <w:lastRenderedPageBreak/>
        <w:t>(v)</w:t>
      </w:r>
      <w:r w:rsidRPr="00FB3523">
        <w:tab/>
        <w:t>an entity’s rights and obligations that are financial instruments arising under insurance contracts that an entity issues that limit the compensation for insured events to the amount otherwise required to settle the policyholder’s obligation created by the contract, if the entity elects, in accordance with paragraph 8A of AASB 17, to apply AASB 9 instead of AASB 17 to such contracts.</w:t>
      </w:r>
    </w:p>
    <w:p w14:paraId="7F93A63C" w14:textId="77777777" w:rsidR="00FB5295" w:rsidRDefault="00FB5295" w:rsidP="00FB5295">
      <w:pPr>
        <w:pStyle w:val="IASBNormalnparaL1"/>
      </w:pPr>
      <w:r>
        <w:t>(e)</w:t>
      </w:r>
      <w:r>
        <w:tab/>
        <w:t>…</w:t>
      </w:r>
    </w:p>
    <w:p w14:paraId="4D3E8602" w14:textId="4824CA02" w:rsidR="00161962" w:rsidRDefault="002E2DC4" w:rsidP="000B0CCF">
      <w:pPr>
        <w:pStyle w:val="IASBNormalnpara"/>
        <w:ind w:left="1565" w:hanging="1565"/>
        <w:rPr>
          <w:u w:val="single"/>
        </w:rPr>
      </w:pPr>
      <w:r w:rsidRPr="00D331AE">
        <w:rPr>
          <w:u w:val="single"/>
        </w:rPr>
        <w:t>Aus3</w:t>
      </w:r>
      <w:r w:rsidRPr="00A47F72">
        <w:rPr>
          <w:u w:val="single"/>
        </w:rPr>
        <w:t>.1</w:t>
      </w:r>
      <w:r>
        <w:tab/>
      </w:r>
      <w:r w:rsidR="000B0CCF" w:rsidRPr="000B0CCF">
        <w:rPr>
          <w:u w:val="single"/>
        </w:rPr>
        <w:t xml:space="preserve">Further to paragraph </w:t>
      </w:r>
      <w:r w:rsidR="000B0CCF">
        <w:rPr>
          <w:u w:val="single"/>
        </w:rPr>
        <w:t>3</w:t>
      </w:r>
      <w:r w:rsidR="000B0CCF" w:rsidRPr="000B0CCF">
        <w:rPr>
          <w:u w:val="single"/>
        </w:rPr>
        <w:t xml:space="preserve">, </w:t>
      </w:r>
      <w:r w:rsidR="00645C2F" w:rsidRPr="001303B0">
        <w:rPr>
          <w:u w:val="single"/>
        </w:rPr>
        <w:t xml:space="preserve">public sector </w:t>
      </w:r>
      <w:r w:rsidR="00645C2F">
        <w:rPr>
          <w:u w:val="single"/>
        </w:rPr>
        <w:t>entities</w:t>
      </w:r>
      <w:r w:rsidR="000B0CCF">
        <w:rPr>
          <w:u w:val="single"/>
        </w:rPr>
        <w:t xml:space="preserve"> shall not apply</w:t>
      </w:r>
      <w:r w:rsidR="00645C2F">
        <w:rPr>
          <w:u w:val="single"/>
        </w:rPr>
        <w:t xml:space="preserve"> </w:t>
      </w:r>
      <w:r w:rsidR="00645C2F" w:rsidRPr="00A47F72">
        <w:rPr>
          <w:u w:val="single"/>
        </w:rPr>
        <w:t xml:space="preserve">this </w:t>
      </w:r>
      <w:r w:rsidRPr="00A47F72">
        <w:rPr>
          <w:u w:val="single"/>
        </w:rPr>
        <w:t>Standard to insurance contracts as defined in AASB</w:t>
      </w:r>
      <w:r w:rsidR="00C05AA1">
        <w:rPr>
          <w:u w:val="single"/>
        </w:rPr>
        <w:t xml:space="preserve"> </w:t>
      </w:r>
      <w:r w:rsidRPr="00A47F72">
        <w:rPr>
          <w:u w:val="single"/>
        </w:rPr>
        <w:t xml:space="preserve">4 </w:t>
      </w:r>
      <w:r w:rsidRPr="00A47F72">
        <w:rPr>
          <w:i/>
          <w:iCs/>
          <w:u w:val="single"/>
        </w:rPr>
        <w:t>Insurance Contracts</w:t>
      </w:r>
      <w:r w:rsidRPr="00A47F72">
        <w:rPr>
          <w:u w:val="single"/>
        </w:rPr>
        <w:t xml:space="preserve">. However, a </w:t>
      </w:r>
      <w:r w:rsidR="00B1798E">
        <w:rPr>
          <w:u w:val="single"/>
        </w:rPr>
        <w:t xml:space="preserve">public sector </w:t>
      </w:r>
      <w:r w:rsidRPr="00A47F72">
        <w:rPr>
          <w:u w:val="single"/>
        </w:rPr>
        <w:t>entity shall apply this Standard to</w:t>
      </w:r>
      <w:r w:rsidR="00161962">
        <w:rPr>
          <w:u w:val="single"/>
        </w:rPr>
        <w:t>:</w:t>
      </w:r>
      <w:r w:rsidRPr="00A47F72">
        <w:rPr>
          <w:u w:val="single"/>
        </w:rPr>
        <w:t xml:space="preserve"> </w:t>
      </w:r>
    </w:p>
    <w:p w14:paraId="4BE762BF" w14:textId="1016B964" w:rsidR="00161962" w:rsidRPr="00161962" w:rsidRDefault="00161962" w:rsidP="00161962">
      <w:pPr>
        <w:pStyle w:val="IASBNormalnparaL2"/>
        <w:rPr>
          <w:u w:val="single"/>
        </w:rPr>
      </w:pPr>
      <w:r w:rsidRPr="00161962">
        <w:rPr>
          <w:u w:val="single"/>
        </w:rPr>
        <w:t>(a)</w:t>
      </w:r>
      <w:r w:rsidRPr="000C0B60">
        <w:tab/>
      </w:r>
      <w:r w:rsidRPr="00161962">
        <w:rPr>
          <w:u w:val="single"/>
        </w:rPr>
        <w:t>derivatives that are embedded in insurance contracts if AASB 9 requires the entity to account for them separately; and</w:t>
      </w:r>
    </w:p>
    <w:p w14:paraId="0CF1C8A1" w14:textId="387DF234" w:rsidR="002E2DC4" w:rsidRPr="00161962" w:rsidRDefault="00161962" w:rsidP="00D27D1A">
      <w:pPr>
        <w:pStyle w:val="IASBNormalnparaL2"/>
        <w:rPr>
          <w:u w:val="single"/>
        </w:rPr>
      </w:pPr>
      <w:r w:rsidRPr="00B34AB0">
        <w:rPr>
          <w:u w:val="single"/>
        </w:rPr>
        <w:t>(b)</w:t>
      </w:r>
      <w:r w:rsidRPr="000C0B60">
        <w:tab/>
      </w:r>
      <w:r w:rsidR="002E2DC4" w:rsidRPr="00161962">
        <w:rPr>
          <w:u w:val="single"/>
        </w:rPr>
        <w:t xml:space="preserve">financial guarantee contracts </w:t>
      </w:r>
      <w:r w:rsidR="00791BAA" w:rsidRPr="00161962">
        <w:rPr>
          <w:u w:val="single"/>
        </w:rPr>
        <w:t xml:space="preserve">if </w:t>
      </w:r>
      <w:r w:rsidR="002E2DC4" w:rsidRPr="00161962">
        <w:rPr>
          <w:u w:val="single"/>
        </w:rPr>
        <w:t>the entity</w:t>
      </w:r>
      <w:r w:rsidR="00791BAA" w:rsidRPr="00161962">
        <w:rPr>
          <w:u w:val="single"/>
        </w:rPr>
        <w:t xml:space="preserve"> applies AASB 9 in recognising and measuring the contracts</w:t>
      </w:r>
      <w:r w:rsidR="00B33564" w:rsidRPr="00161962">
        <w:rPr>
          <w:u w:val="single"/>
        </w:rPr>
        <w:t xml:space="preserve">, </w:t>
      </w:r>
      <w:r w:rsidR="00791BAA" w:rsidRPr="00161962">
        <w:rPr>
          <w:u w:val="single"/>
        </w:rPr>
        <w:t xml:space="preserve">in accordance with </w:t>
      </w:r>
      <w:r w:rsidR="002E2DC4" w:rsidRPr="00161962">
        <w:rPr>
          <w:u w:val="single"/>
        </w:rPr>
        <w:t>paragraph 4(d) of AASB 4.</w:t>
      </w:r>
    </w:p>
    <w:p w14:paraId="604927CC" w14:textId="77777777" w:rsidR="00C41D8C" w:rsidRDefault="00C41D8C" w:rsidP="00F65C71">
      <w:pPr>
        <w:pStyle w:val="IASBNormalnpara"/>
        <w:keepNext/>
        <w:ind w:left="1564"/>
      </w:pPr>
      <w:r>
        <w:t>…</w:t>
      </w:r>
    </w:p>
    <w:p w14:paraId="33A81E97" w14:textId="3B1DF0F4" w:rsidR="009A31C7" w:rsidRDefault="00B15C02" w:rsidP="009A31C7">
      <w:pPr>
        <w:pStyle w:val="IASBSectionTitle1NonInd"/>
      </w:pPr>
      <w:r>
        <w:t>Significance</w:t>
      </w:r>
      <w:r w:rsidR="009A31C7">
        <w:t xml:space="preserve"> of financial instru</w:t>
      </w:r>
      <w:r>
        <w:t>ments for financial position and performance</w:t>
      </w:r>
    </w:p>
    <w:p w14:paraId="20B750EC" w14:textId="00DE351F" w:rsidR="009A31C7" w:rsidRDefault="00B15C02" w:rsidP="006920B0">
      <w:pPr>
        <w:pStyle w:val="IASBNormalnpara"/>
        <w:keepNext/>
        <w:ind w:left="1564"/>
      </w:pPr>
      <w:r>
        <w:t>…</w:t>
      </w:r>
    </w:p>
    <w:p w14:paraId="36FADBE8" w14:textId="63A3DF38" w:rsidR="009E1F83" w:rsidRPr="00AD1A5E" w:rsidRDefault="009E1F83" w:rsidP="00A46A35">
      <w:pPr>
        <w:pStyle w:val="IASBSectionTitle2Ind"/>
        <w:rPr>
          <w:sz w:val="22"/>
          <w:szCs w:val="22"/>
        </w:rPr>
      </w:pPr>
      <w:r w:rsidRPr="00AD1A5E">
        <w:rPr>
          <w:sz w:val="22"/>
          <w:szCs w:val="22"/>
        </w:rPr>
        <w:t>Fair value</w:t>
      </w:r>
    </w:p>
    <w:p w14:paraId="50D311FF" w14:textId="77777777" w:rsidR="009E1F83" w:rsidRDefault="009E1F83" w:rsidP="00A46A35">
      <w:pPr>
        <w:pStyle w:val="IASBNormalnpara"/>
        <w:keepNext/>
      </w:pPr>
      <w:r>
        <w:tab/>
        <w:t>…</w:t>
      </w:r>
    </w:p>
    <w:p w14:paraId="4C663EC0" w14:textId="77777777" w:rsidR="009E1F83" w:rsidRDefault="009E1F83">
      <w:pPr>
        <w:pStyle w:val="IASBNormalnpara"/>
      </w:pPr>
      <w:r>
        <w:t>29</w:t>
      </w:r>
      <w:r>
        <w:tab/>
        <w:t xml:space="preserve">Disclosures of fair value are not required: </w:t>
      </w:r>
    </w:p>
    <w:p w14:paraId="098220CC" w14:textId="77777777" w:rsidR="009E1F83" w:rsidRDefault="009E1F83">
      <w:pPr>
        <w:pStyle w:val="IASBNormalnparaL1"/>
      </w:pPr>
      <w:r>
        <w:t>(a)</w:t>
      </w:r>
      <w:r>
        <w:tab/>
        <w:t xml:space="preserve">when the carrying amount is a reasonable approximation of fair value, for example, for financial instruments such as short-term trade receivables and payables; </w:t>
      </w:r>
      <w:r w:rsidRPr="00DC7E37">
        <w:t>or</w:t>
      </w:r>
    </w:p>
    <w:p w14:paraId="6030EBCD" w14:textId="77777777" w:rsidR="009E1F83" w:rsidRDefault="009E1F83">
      <w:pPr>
        <w:pStyle w:val="IASBNormalnparaL1"/>
      </w:pPr>
      <w:r>
        <w:t>(b)</w:t>
      </w:r>
      <w:r>
        <w:tab/>
        <w:t>[deleted]</w:t>
      </w:r>
    </w:p>
    <w:p w14:paraId="4FD3126E" w14:textId="0271F37A" w:rsidR="009E1F83" w:rsidRDefault="009E1F83">
      <w:pPr>
        <w:pStyle w:val="IASBNormalnparaL1"/>
      </w:pPr>
      <w:r>
        <w:t>(c)</w:t>
      </w:r>
      <w:r>
        <w:tab/>
      </w:r>
      <w:r w:rsidRPr="00AD1A5E">
        <w:t>[deleted]</w:t>
      </w:r>
    </w:p>
    <w:p w14:paraId="6F76E292" w14:textId="77777777" w:rsidR="009E1F83" w:rsidRDefault="009E1F83">
      <w:pPr>
        <w:pStyle w:val="IASBNormalnparaL1"/>
      </w:pPr>
      <w:r>
        <w:t>(d)</w:t>
      </w:r>
      <w:r>
        <w:tab/>
        <w:t>for lease liabilities.</w:t>
      </w:r>
    </w:p>
    <w:p w14:paraId="1669F04C" w14:textId="6B5693AE" w:rsidR="009E1F83" w:rsidRDefault="00475C43" w:rsidP="00777CC9">
      <w:pPr>
        <w:pStyle w:val="IASBNormalnpara"/>
        <w:ind w:left="1565" w:hanging="1565"/>
        <w:rPr>
          <w:u w:val="single"/>
        </w:rPr>
      </w:pPr>
      <w:r w:rsidRPr="00F01777">
        <w:rPr>
          <w:u w:val="single"/>
        </w:rPr>
        <w:t>Aus29.1</w:t>
      </w:r>
      <w:r>
        <w:tab/>
      </w:r>
      <w:r w:rsidR="004A6196" w:rsidRPr="00B47184">
        <w:rPr>
          <w:u w:val="single"/>
        </w:rPr>
        <w:t>Further to paragraph 29,</w:t>
      </w:r>
      <w:r w:rsidR="004A6196" w:rsidRPr="00D23722">
        <w:rPr>
          <w:u w:val="single"/>
        </w:rPr>
        <w:t xml:space="preserve"> for</w:t>
      </w:r>
      <w:r w:rsidR="004A6196" w:rsidRPr="00F01777">
        <w:rPr>
          <w:u w:val="single"/>
        </w:rPr>
        <w:t xml:space="preserve"> </w:t>
      </w:r>
      <w:r w:rsidR="00F01777" w:rsidRPr="00F01777">
        <w:rPr>
          <w:u w:val="single"/>
        </w:rPr>
        <w:t>public sector</w:t>
      </w:r>
      <w:r w:rsidR="005372B9">
        <w:rPr>
          <w:u w:val="single"/>
        </w:rPr>
        <w:t xml:space="preserve"> entities applying AASB 4</w:t>
      </w:r>
      <w:r w:rsidR="00F01777" w:rsidRPr="00F01777">
        <w:rPr>
          <w:u w:val="single"/>
        </w:rPr>
        <w:t xml:space="preserve">, disclosures of fair value are not required </w:t>
      </w:r>
      <w:r w:rsidRPr="00F01777">
        <w:rPr>
          <w:u w:val="single"/>
        </w:rPr>
        <w:t>for a contract containing a discretionary participation feature (as described in AASB 4) if the fair value of that feature cannot be measured reliably</w:t>
      </w:r>
      <w:r w:rsidR="00F01777" w:rsidRPr="00F01777">
        <w:rPr>
          <w:u w:val="single"/>
        </w:rPr>
        <w:t>.</w:t>
      </w:r>
      <w:r w:rsidR="004A6196">
        <w:rPr>
          <w:u w:val="single"/>
        </w:rPr>
        <w:t xml:space="preserve"> However, an entity shall disclose information to help users of the financial statements make their own judgements about the extent of possible differences between the carrying amount of those contracts and their fair value, including:</w:t>
      </w:r>
    </w:p>
    <w:p w14:paraId="03DD0091" w14:textId="6A940655" w:rsidR="00A22757" w:rsidRDefault="00A22757" w:rsidP="00A22757">
      <w:pPr>
        <w:pStyle w:val="IASBNormalL3"/>
        <w:ind w:left="2347" w:hanging="782"/>
      </w:pPr>
      <w:r w:rsidRPr="00B47184">
        <w:rPr>
          <w:u w:val="single"/>
        </w:rPr>
        <w:t>(a)</w:t>
      </w:r>
      <w:r>
        <w:tab/>
      </w:r>
      <w:r w:rsidRPr="00B47184">
        <w:rPr>
          <w:u w:val="single"/>
        </w:rPr>
        <w:t>the fact that fair value information has not been disclosed for these instruments because their fair value cannot be measured reliably;</w:t>
      </w:r>
    </w:p>
    <w:p w14:paraId="4BC3E011" w14:textId="12538CBB" w:rsidR="00A22757" w:rsidRDefault="00A22757" w:rsidP="00A22757">
      <w:pPr>
        <w:pStyle w:val="IASBNormalL3"/>
        <w:ind w:left="2347" w:hanging="782"/>
      </w:pPr>
      <w:r w:rsidRPr="00B47184">
        <w:rPr>
          <w:u w:val="single"/>
        </w:rPr>
        <w:t>(b)</w:t>
      </w:r>
      <w:r>
        <w:tab/>
      </w:r>
      <w:r w:rsidRPr="00B47184">
        <w:rPr>
          <w:u w:val="single"/>
        </w:rPr>
        <w:t>a description of the financial instruments, their carrying amount, and an explanation of why fair value cannot be measured reliably;</w:t>
      </w:r>
    </w:p>
    <w:p w14:paraId="2A4A9A35" w14:textId="1C49E72E" w:rsidR="00A22757" w:rsidRDefault="00A22757" w:rsidP="00A22757">
      <w:pPr>
        <w:pStyle w:val="IASBNormalL3"/>
        <w:ind w:left="2347" w:hanging="782"/>
      </w:pPr>
      <w:r w:rsidRPr="00B47184">
        <w:rPr>
          <w:u w:val="single"/>
        </w:rPr>
        <w:t>(c)</w:t>
      </w:r>
      <w:r>
        <w:tab/>
      </w:r>
      <w:r w:rsidRPr="00B47184">
        <w:rPr>
          <w:u w:val="single"/>
        </w:rPr>
        <w:t>information about the market for the instruments;</w:t>
      </w:r>
    </w:p>
    <w:p w14:paraId="5A3680CA" w14:textId="3AF395CA" w:rsidR="00A22757" w:rsidRPr="00B47184" w:rsidRDefault="00A22757" w:rsidP="00A22757">
      <w:pPr>
        <w:pStyle w:val="IASBNormalL3"/>
        <w:ind w:left="2347" w:hanging="782"/>
        <w:rPr>
          <w:u w:val="single"/>
        </w:rPr>
      </w:pPr>
      <w:r w:rsidRPr="00B47184">
        <w:rPr>
          <w:u w:val="single"/>
        </w:rPr>
        <w:t>(d)</w:t>
      </w:r>
      <w:r>
        <w:tab/>
      </w:r>
      <w:r w:rsidRPr="00B47184">
        <w:rPr>
          <w:u w:val="single"/>
        </w:rPr>
        <w:t>information about whether and how the entity intends to dispose of the financial instruments; and</w:t>
      </w:r>
    </w:p>
    <w:p w14:paraId="2DC63A27" w14:textId="28B26B2E" w:rsidR="00A22757" w:rsidRDefault="00A22757" w:rsidP="00A22757">
      <w:pPr>
        <w:pStyle w:val="IASBNormalL3"/>
        <w:ind w:left="2347" w:hanging="782"/>
      </w:pPr>
      <w:r w:rsidRPr="00B47184">
        <w:rPr>
          <w:u w:val="single"/>
        </w:rPr>
        <w:t>(e)</w:t>
      </w:r>
      <w:r>
        <w:tab/>
      </w:r>
      <w:r w:rsidRPr="00B47184">
        <w:rPr>
          <w:u w:val="single"/>
        </w:rPr>
        <w:t>if financial instruments whose fair value previously could not be reliably measured are derecognised, that fact, their carrying amount at the time of derecognition, and the amount of gain or loss recognised.</w:t>
      </w:r>
    </w:p>
    <w:p w14:paraId="24D03AA0" w14:textId="402D5AC5" w:rsidR="009E1F83" w:rsidRPr="004056E4" w:rsidRDefault="00D16C82" w:rsidP="00535275">
      <w:pPr>
        <w:pStyle w:val="IASBSectionTitle1NonInd"/>
        <w:spacing w:before="600"/>
      </w:pPr>
      <w:r>
        <w:t xml:space="preserve">Amendments to </w:t>
      </w:r>
      <w:r w:rsidR="000A4A99" w:rsidRPr="00535275">
        <w:t>AASB</w:t>
      </w:r>
      <w:r w:rsidR="000A4A99">
        <w:t> 9</w:t>
      </w:r>
      <w:r w:rsidR="009E1F83">
        <w:t xml:space="preserve"> </w:t>
      </w:r>
      <w:r w:rsidR="009E1F83">
        <w:rPr>
          <w:i/>
        </w:rPr>
        <w:t>Financial Instruments</w:t>
      </w:r>
      <w:r w:rsidR="004056E4">
        <w:t xml:space="preserve"> (December 2014)</w:t>
      </w: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2B8AC3A6"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55795A51" w14:textId="4606CB78" w:rsidR="009E1F83" w:rsidRDefault="00F66052" w:rsidP="00A65C3F">
            <w:pPr>
              <w:pStyle w:val="IASBTableArial"/>
            </w:pPr>
            <w:r>
              <w:t>Paragraphs </w:t>
            </w:r>
            <w:r w:rsidR="0027270D">
              <w:t>Aus</w:t>
            </w:r>
            <w:r w:rsidR="00746449">
              <w:t>2.1.2, AusB2.1.1</w:t>
            </w:r>
            <w:r w:rsidR="009E1F83">
              <w:t xml:space="preserve"> and </w:t>
            </w:r>
            <w:r w:rsidR="00746449">
              <w:t xml:space="preserve">AusB2.4.1 </w:t>
            </w:r>
            <w:r w:rsidR="009E1F83">
              <w:t>are added.</w:t>
            </w:r>
            <w:r w:rsidR="003E1C75">
              <w:t xml:space="preserve"> </w:t>
            </w:r>
            <w:r w:rsidR="00746449">
              <w:t>Paragraph</w:t>
            </w:r>
            <w:r w:rsidR="006A0E8B">
              <w:t>s</w:t>
            </w:r>
            <w:r w:rsidR="00746449">
              <w:t xml:space="preserve"> 2.1</w:t>
            </w:r>
            <w:r w:rsidR="006A0E8B">
              <w:t>, B2.1 and B2.4 are</w:t>
            </w:r>
            <w:r w:rsidR="00746449">
              <w:t xml:space="preserve"> not amended but </w:t>
            </w:r>
            <w:r w:rsidR="006A0E8B">
              <w:t>are</w:t>
            </w:r>
            <w:r w:rsidR="00746449">
              <w:t xml:space="preserve"> included for reference.</w:t>
            </w:r>
          </w:p>
        </w:tc>
      </w:tr>
    </w:tbl>
    <w:p w14:paraId="2BA9DF87" w14:textId="77777777" w:rsidR="009E1F83" w:rsidRDefault="009E1F83">
      <w:pPr>
        <w:pStyle w:val="IASBSectionTitle1NonInd"/>
        <w:pBdr>
          <w:bottom w:val="none" w:sz="0" w:space="0" w:color="auto"/>
        </w:pBdr>
      </w:pPr>
      <w:r>
        <w:lastRenderedPageBreak/>
        <w:t>Chapter 2 Scope</w:t>
      </w:r>
    </w:p>
    <w:p w14:paraId="2EF0FF15" w14:textId="77777777" w:rsidR="009E1F83" w:rsidRDefault="009E1F83">
      <w:pPr>
        <w:pStyle w:val="IASBNormalnpara"/>
        <w:rPr>
          <w:b/>
        </w:rPr>
      </w:pPr>
      <w:r>
        <w:rPr>
          <w:b/>
        </w:rPr>
        <w:t>2.1</w:t>
      </w:r>
      <w:r>
        <w:rPr>
          <w:b/>
        </w:rPr>
        <w:tab/>
        <w:t>This Standard shall be applied by all entities to all types of financial instruments except:</w:t>
      </w:r>
    </w:p>
    <w:p w14:paraId="6E769594" w14:textId="0D5D2378" w:rsidR="009E1F83" w:rsidRDefault="009E1F83">
      <w:pPr>
        <w:pStyle w:val="IASBNormalnparaL1"/>
      </w:pPr>
      <w:r>
        <w:rPr>
          <w:b/>
        </w:rPr>
        <w:t>(a)</w:t>
      </w:r>
      <w:r>
        <w:tab/>
      </w:r>
      <w:r w:rsidR="00407A3D">
        <w:rPr>
          <w:b/>
        </w:rPr>
        <w:t>…</w:t>
      </w:r>
    </w:p>
    <w:p w14:paraId="63CA2EFB" w14:textId="1C7A1857" w:rsidR="00B7093C" w:rsidRPr="00657A04" w:rsidRDefault="009E1F83">
      <w:pPr>
        <w:pStyle w:val="IASBNormalnparaL1"/>
        <w:rPr>
          <w:b/>
        </w:rPr>
      </w:pPr>
      <w:r>
        <w:rPr>
          <w:b/>
        </w:rPr>
        <w:t>(e)</w:t>
      </w:r>
      <w:r>
        <w:tab/>
      </w:r>
      <w:r w:rsidRPr="00657A04">
        <w:rPr>
          <w:b/>
        </w:rPr>
        <w:t>rights and obligations arising under an insurance contract as defined in</w:t>
      </w:r>
      <w:r w:rsidR="000A4A99" w:rsidRPr="00657A04">
        <w:rPr>
          <w:b/>
        </w:rPr>
        <w:t xml:space="preserve"> AASB 17</w:t>
      </w:r>
      <w:r w:rsidRPr="00657A04">
        <w:rPr>
          <w:b/>
        </w:rPr>
        <w:t xml:space="preserve"> </w:t>
      </w:r>
      <w:r w:rsidRPr="00657A04">
        <w:rPr>
          <w:b/>
          <w:i/>
        </w:rPr>
        <w:t>Insurance Contracts</w:t>
      </w:r>
      <w:r w:rsidRPr="00657A04">
        <w:rPr>
          <w:b/>
        </w:rPr>
        <w:t xml:space="preserve">, </w:t>
      </w:r>
      <w:r w:rsidR="00B7093C" w:rsidRPr="00657A04">
        <w:rPr>
          <w:b/>
        </w:rPr>
        <w:t>or an investment contract with discretionary participation features within the scope of AASB 17</w:t>
      </w:r>
      <w:r w:rsidRPr="00657A04">
        <w:rPr>
          <w:b/>
        </w:rPr>
        <w:t>. However, this Standard applies to</w:t>
      </w:r>
      <w:r w:rsidR="0066374C">
        <w:rPr>
          <w:b/>
        </w:rPr>
        <w:t>:</w:t>
      </w:r>
      <w:r w:rsidR="00321049">
        <w:rPr>
          <w:b/>
        </w:rPr>
        <w:t xml:space="preserve"> …</w:t>
      </w:r>
      <w:r w:rsidRPr="00657A04">
        <w:rPr>
          <w:b/>
        </w:rPr>
        <w:t xml:space="preserve"> </w:t>
      </w:r>
    </w:p>
    <w:p w14:paraId="1F258FE7" w14:textId="33B27965" w:rsidR="009E1F83" w:rsidRDefault="00EA7E34" w:rsidP="00CC6695">
      <w:pPr>
        <w:pStyle w:val="IASBNormalnparaP"/>
        <w:ind w:left="1564" w:hanging="782"/>
        <w:rPr>
          <w:b/>
        </w:rPr>
      </w:pPr>
      <w:r>
        <w:rPr>
          <w:b/>
        </w:rPr>
        <w:t>(f)</w:t>
      </w:r>
      <w:r>
        <w:rPr>
          <w:b/>
        </w:rPr>
        <w:tab/>
      </w:r>
      <w:r w:rsidR="002E4A56" w:rsidRPr="002E4A56">
        <w:rPr>
          <w:b/>
        </w:rPr>
        <w:t>…</w:t>
      </w:r>
    </w:p>
    <w:p w14:paraId="6F9FE925" w14:textId="60E34EAF" w:rsidR="00657A04" w:rsidRPr="002839C0" w:rsidRDefault="00657A04" w:rsidP="006D2CF6">
      <w:pPr>
        <w:pStyle w:val="IASBNormalnparaP"/>
        <w:ind w:left="1565" w:hanging="1565"/>
        <w:rPr>
          <w:b/>
        </w:rPr>
      </w:pPr>
      <w:r w:rsidRPr="002839C0">
        <w:rPr>
          <w:b/>
          <w:u w:val="single"/>
        </w:rPr>
        <w:t>Aus2.1.2</w:t>
      </w:r>
      <w:r w:rsidR="00D610B7" w:rsidRPr="002839C0">
        <w:rPr>
          <w:b/>
        </w:rPr>
        <w:tab/>
      </w:r>
      <w:r w:rsidR="00D610B7" w:rsidRPr="002839C0">
        <w:rPr>
          <w:b/>
          <w:u w:val="single"/>
        </w:rPr>
        <w:t>Notwithstanding paragraph</w:t>
      </w:r>
      <w:r w:rsidR="001F6325" w:rsidRPr="002839C0">
        <w:rPr>
          <w:b/>
          <w:u w:val="single"/>
        </w:rPr>
        <w:t xml:space="preserve"> 2.1, </w:t>
      </w:r>
      <w:r w:rsidR="00A3538D" w:rsidRPr="002839C0">
        <w:rPr>
          <w:b/>
          <w:u w:val="single"/>
        </w:rPr>
        <w:t xml:space="preserve">public sector </w:t>
      </w:r>
      <w:r w:rsidR="000B641F">
        <w:rPr>
          <w:b/>
          <w:u w:val="single"/>
        </w:rPr>
        <w:t xml:space="preserve">entities </w:t>
      </w:r>
      <w:r w:rsidR="00BF43E7" w:rsidRPr="002839C0">
        <w:rPr>
          <w:b/>
          <w:u w:val="single"/>
        </w:rPr>
        <w:t xml:space="preserve">need not apply this Standard to </w:t>
      </w:r>
      <w:r w:rsidR="00974DF7" w:rsidRPr="002839C0">
        <w:rPr>
          <w:b/>
          <w:u w:val="single"/>
        </w:rPr>
        <w:t xml:space="preserve">rights and obligations arising under (i) an insurance contract as defined in AASB 4 </w:t>
      </w:r>
      <w:r w:rsidR="00974DF7" w:rsidRPr="002839C0">
        <w:rPr>
          <w:b/>
          <w:i/>
          <w:iCs/>
          <w:u w:val="single"/>
        </w:rPr>
        <w:t>Insurance Contracts</w:t>
      </w:r>
      <w:r w:rsidR="00974DF7" w:rsidRPr="002839C0">
        <w:rPr>
          <w:b/>
          <w:u w:val="single"/>
        </w:rPr>
        <w:t xml:space="preserve">, other than an issuer’s rights and obligations arising under an insurance contract that meets the definition of a financial guarantee contract, or (ii) a contract that is within the scope of AASB 4 because it contains a discretionary participation feature. However, this Standard applies to a derivative that is embedded in a contract within the scope of AASB 4 if the derivative is not itself a contract within the scope of AASB 4. Moreover, if an issuer of financial </w:t>
      </w:r>
      <w:proofErr w:type="gramStart"/>
      <w:r w:rsidR="00974DF7" w:rsidRPr="002839C0">
        <w:rPr>
          <w:b/>
          <w:u w:val="single"/>
        </w:rPr>
        <w:t>guarantee</w:t>
      </w:r>
      <w:proofErr w:type="gramEnd"/>
      <w:r w:rsidR="00974DF7" w:rsidRPr="002839C0">
        <w:rPr>
          <w:b/>
          <w:u w:val="single"/>
        </w:rPr>
        <w:t xml:space="preserve"> contracts has previously asserted explicitly that it regards such contracts as insurance contracts and has used accounting that is applicable to insurance contracts, the issuer may elect to apply either this Standard or AASB 1023 </w:t>
      </w:r>
      <w:r w:rsidR="00974DF7" w:rsidRPr="002839C0">
        <w:rPr>
          <w:b/>
          <w:i/>
          <w:iCs/>
          <w:u w:val="single"/>
        </w:rPr>
        <w:t>General Insurance Contracts</w:t>
      </w:r>
      <w:r w:rsidR="00974DF7" w:rsidRPr="002839C0">
        <w:rPr>
          <w:b/>
          <w:u w:val="single"/>
        </w:rPr>
        <w:t xml:space="preserve"> to such financial guarantee contracts (see paragraphs B2.5–B2.6). The issuer may make that election contract by contract, but the election for each contract is irrevocable.</w:t>
      </w:r>
    </w:p>
    <w:p w14:paraId="2C5C2671" w14:textId="77777777" w:rsidR="009E1F83" w:rsidRDefault="009E1F83">
      <w:pPr>
        <w:pStyle w:val="IASBSectionTitle1NonInd"/>
      </w:pPr>
      <w:r>
        <w:t>Scope (Chapter 2)</w:t>
      </w:r>
    </w:p>
    <w:p w14:paraId="663B983D" w14:textId="7F7B19DE" w:rsidR="009E1F83" w:rsidRDefault="009E1F83" w:rsidP="002B069D">
      <w:pPr>
        <w:pStyle w:val="IASBNormalnpara"/>
      </w:pPr>
      <w:r>
        <w:t>B2.1</w:t>
      </w:r>
      <w:r>
        <w:tab/>
        <w:t xml:space="preserve">Some contracts require a payment based on climatic, </w:t>
      </w:r>
      <w:proofErr w:type="gramStart"/>
      <w:r>
        <w:t>geological</w:t>
      </w:r>
      <w:proofErr w:type="gramEnd"/>
      <w:r>
        <w:t xml:space="preserve"> or other physical variables. (Those based on climatic variables are sometimes referred to as ‘weather </w:t>
      </w:r>
      <w:proofErr w:type="gramStart"/>
      <w:r>
        <w:t>derivatives’</w:t>
      </w:r>
      <w:proofErr w:type="gramEnd"/>
      <w:r>
        <w:t>.) If those contracts are not within the scope of</w:t>
      </w:r>
      <w:r w:rsidR="000A4A99" w:rsidRPr="00407A3D">
        <w:t xml:space="preserve"> </w:t>
      </w:r>
      <w:r w:rsidR="000A4A99" w:rsidRPr="00ED2EA8">
        <w:t>AASB 17</w:t>
      </w:r>
      <w:r>
        <w:t xml:space="preserve"> </w:t>
      </w:r>
      <w:r>
        <w:rPr>
          <w:i/>
        </w:rPr>
        <w:t>Insurance Contracts</w:t>
      </w:r>
      <w:r>
        <w:t>, they are within the scope of this Standard.</w:t>
      </w:r>
    </w:p>
    <w:p w14:paraId="438F68A4" w14:textId="6538B4F2" w:rsidR="0059638F" w:rsidRDefault="0059638F" w:rsidP="002B069D">
      <w:pPr>
        <w:pStyle w:val="IASBNormalnpara"/>
        <w:ind w:left="1565" w:hanging="1565"/>
      </w:pPr>
      <w:r w:rsidRPr="00ED2EA8">
        <w:rPr>
          <w:u w:val="single"/>
        </w:rPr>
        <w:t>AusB2.1.1</w:t>
      </w:r>
      <w:r w:rsidR="00787DCA">
        <w:tab/>
      </w:r>
      <w:r w:rsidR="00421075" w:rsidRPr="00B60A53">
        <w:rPr>
          <w:u w:val="single"/>
        </w:rPr>
        <w:t xml:space="preserve">Notwithstanding paragraph B2.1, </w:t>
      </w:r>
      <w:r w:rsidR="00421075" w:rsidRPr="00ED2EA8">
        <w:rPr>
          <w:u w:val="single"/>
        </w:rPr>
        <w:t xml:space="preserve">for </w:t>
      </w:r>
      <w:r w:rsidR="005202C8" w:rsidRPr="00ED2EA8">
        <w:rPr>
          <w:u w:val="single"/>
        </w:rPr>
        <w:t xml:space="preserve">public </w:t>
      </w:r>
      <w:r w:rsidR="005202C8" w:rsidRPr="00382F74">
        <w:rPr>
          <w:u w:val="single"/>
        </w:rPr>
        <w:t>sector</w:t>
      </w:r>
      <w:r w:rsidR="004E353A" w:rsidRPr="00382F74">
        <w:rPr>
          <w:u w:val="single"/>
        </w:rPr>
        <w:t xml:space="preserve"> entit</w:t>
      </w:r>
      <w:r w:rsidR="00382F74" w:rsidRPr="00382F74">
        <w:rPr>
          <w:u w:val="single"/>
        </w:rPr>
        <w:t>ies</w:t>
      </w:r>
      <w:r w:rsidR="00AD0AD7">
        <w:rPr>
          <w:u w:val="single"/>
        </w:rPr>
        <w:t xml:space="preserve"> applying AASB 4</w:t>
      </w:r>
      <w:r w:rsidR="00AD0AD7" w:rsidRPr="00AD0AD7">
        <w:rPr>
          <w:i/>
          <w:u w:val="single"/>
        </w:rPr>
        <w:t xml:space="preserve"> </w:t>
      </w:r>
      <w:r w:rsidR="00AD0AD7" w:rsidRPr="00654A8E">
        <w:rPr>
          <w:i/>
          <w:u w:val="single"/>
        </w:rPr>
        <w:t>Insurance Contracts</w:t>
      </w:r>
      <w:r w:rsidR="004E353A" w:rsidRPr="00382F74">
        <w:rPr>
          <w:u w:val="single"/>
        </w:rPr>
        <w:t xml:space="preserve">, </w:t>
      </w:r>
      <w:r w:rsidR="00ED2EA8" w:rsidRPr="00382F74">
        <w:rPr>
          <w:u w:val="single"/>
        </w:rPr>
        <w:t>contract</w:t>
      </w:r>
      <w:r w:rsidR="00B66CC1" w:rsidRPr="00382F74">
        <w:rPr>
          <w:u w:val="single"/>
        </w:rPr>
        <w:t>s</w:t>
      </w:r>
      <w:r w:rsidR="00B66CC1" w:rsidRPr="00654A8E">
        <w:rPr>
          <w:u w:val="single"/>
        </w:rPr>
        <w:t xml:space="preserve"> that</w:t>
      </w:r>
      <w:r w:rsidR="00ED2EA8" w:rsidRPr="00654A8E">
        <w:rPr>
          <w:u w:val="single"/>
        </w:rPr>
        <w:t xml:space="preserve"> require a payment based on climatic, </w:t>
      </w:r>
      <w:proofErr w:type="gramStart"/>
      <w:r w:rsidR="00ED2EA8" w:rsidRPr="00654A8E">
        <w:rPr>
          <w:u w:val="single"/>
        </w:rPr>
        <w:t>geological</w:t>
      </w:r>
      <w:proofErr w:type="gramEnd"/>
      <w:r w:rsidR="00ED2EA8" w:rsidRPr="00654A8E">
        <w:rPr>
          <w:u w:val="single"/>
        </w:rPr>
        <w:t xml:space="preserve"> or other physical variables </w:t>
      </w:r>
      <w:r w:rsidR="00B66CC1" w:rsidRPr="00654A8E">
        <w:rPr>
          <w:u w:val="single"/>
        </w:rPr>
        <w:t xml:space="preserve">and </w:t>
      </w:r>
      <w:r w:rsidR="00ED2EA8" w:rsidRPr="00654A8E">
        <w:rPr>
          <w:u w:val="single"/>
        </w:rPr>
        <w:t xml:space="preserve">are not within the scope of AASB 4 or AASB 1023 </w:t>
      </w:r>
      <w:r w:rsidR="00ED2EA8" w:rsidRPr="00654A8E">
        <w:rPr>
          <w:i/>
          <w:u w:val="single"/>
        </w:rPr>
        <w:t>General Insurance Contracts</w:t>
      </w:r>
      <w:r w:rsidR="00ED2EA8" w:rsidRPr="00654A8E">
        <w:rPr>
          <w:u w:val="single"/>
        </w:rPr>
        <w:t xml:space="preserve"> are within the scope of this Standard.</w:t>
      </w:r>
    </w:p>
    <w:p w14:paraId="174C382D" w14:textId="7BEA0CF7" w:rsidR="009E1F83" w:rsidRDefault="009E1F83" w:rsidP="002B069D">
      <w:pPr>
        <w:pStyle w:val="IASBNormalnpara"/>
        <w:ind w:firstLine="0"/>
      </w:pPr>
      <w:bookmarkStart w:id="10" w:name="_Hlk117593571"/>
      <w:r>
        <w:t>…</w:t>
      </w:r>
    </w:p>
    <w:bookmarkEnd w:id="10"/>
    <w:p w14:paraId="6213CBEB" w14:textId="4C5995C5" w:rsidR="009E1F83" w:rsidRDefault="009E1F83" w:rsidP="002B069D">
      <w:pPr>
        <w:pStyle w:val="IASBNormalnpara"/>
      </w:pPr>
      <w:r>
        <w:t>B2.4</w:t>
      </w:r>
      <w:r>
        <w:tab/>
        <w:t xml:space="preserve">This Standard applies to the financial assets and financial liabilities of insurers, other than rights and obligations that </w:t>
      </w:r>
      <w:r w:rsidR="00F66052">
        <w:t>paragraph </w:t>
      </w:r>
      <w:r>
        <w:t>2.1(e) excludes because they arise under contracts within the scope of</w:t>
      </w:r>
      <w:r w:rsidR="000A4A99">
        <w:t xml:space="preserve"> </w:t>
      </w:r>
      <w:r w:rsidR="000A4A99" w:rsidRPr="00CC3150">
        <w:t>AASB 17</w:t>
      </w:r>
      <w:r>
        <w:t>.</w:t>
      </w:r>
    </w:p>
    <w:p w14:paraId="0B8E1E27" w14:textId="2AD8809C" w:rsidR="00F036E6" w:rsidRDefault="00F036E6" w:rsidP="002B069D">
      <w:pPr>
        <w:pStyle w:val="IASBNormalnpara"/>
        <w:ind w:left="1565" w:hanging="1565"/>
      </w:pPr>
      <w:r w:rsidRPr="00ED2EA8">
        <w:rPr>
          <w:u w:val="single"/>
        </w:rPr>
        <w:t>AusB2</w:t>
      </w:r>
      <w:r w:rsidR="00BC42EE">
        <w:rPr>
          <w:u w:val="single"/>
        </w:rPr>
        <w:t>.4.</w:t>
      </w:r>
      <w:r w:rsidRPr="00ED2EA8">
        <w:rPr>
          <w:u w:val="single"/>
        </w:rPr>
        <w:t>1</w:t>
      </w:r>
      <w:r>
        <w:tab/>
      </w:r>
      <w:r w:rsidR="00AD0AD7" w:rsidRPr="00F45F5F">
        <w:rPr>
          <w:u w:val="single"/>
        </w:rPr>
        <w:t xml:space="preserve">Notwithstanding paragraph B2.4, </w:t>
      </w:r>
      <w:r w:rsidR="00AD0AD7">
        <w:rPr>
          <w:u w:val="single"/>
        </w:rPr>
        <w:t xml:space="preserve">for </w:t>
      </w:r>
      <w:r w:rsidR="001C1D44">
        <w:rPr>
          <w:u w:val="single"/>
        </w:rPr>
        <w:t>public sector entities</w:t>
      </w:r>
      <w:r w:rsidR="00AD0AD7">
        <w:rPr>
          <w:u w:val="single"/>
        </w:rPr>
        <w:t xml:space="preserve"> applying AASB 4</w:t>
      </w:r>
      <w:r w:rsidR="001C1D44">
        <w:rPr>
          <w:u w:val="single"/>
        </w:rPr>
        <w:t xml:space="preserve">, </w:t>
      </w:r>
      <w:r w:rsidR="00771CD7" w:rsidRPr="00CC3150">
        <w:rPr>
          <w:u w:val="single"/>
        </w:rPr>
        <w:t xml:space="preserve">this Standard applies to the financial assets and financial liabilities of </w:t>
      </w:r>
      <w:r w:rsidR="00CC3150" w:rsidRPr="00CC3150">
        <w:rPr>
          <w:u w:val="single"/>
        </w:rPr>
        <w:t>a public sector</w:t>
      </w:r>
      <w:r w:rsidR="00341D2B">
        <w:rPr>
          <w:u w:val="single"/>
        </w:rPr>
        <w:t xml:space="preserve"> </w:t>
      </w:r>
      <w:r w:rsidR="001C1D44">
        <w:rPr>
          <w:u w:val="single"/>
        </w:rPr>
        <w:t>insurer</w:t>
      </w:r>
      <w:r w:rsidR="00771CD7" w:rsidRPr="00CC3150">
        <w:rPr>
          <w:u w:val="single"/>
        </w:rPr>
        <w:t xml:space="preserve">, other than rights and obligations that paragraph </w:t>
      </w:r>
      <w:r w:rsidR="001C1D44">
        <w:rPr>
          <w:u w:val="single"/>
        </w:rPr>
        <w:t xml:space="preserve">Aus2.1.2 </w:t>
      </w:r>
      <w:r w:rsidR="00771CD7" w:rsidRPr="00CC3150">
        <w:rPr>
          <w:u w:val="single"/>
        </w:rPr>
        <w:t>excludes because they arise under contracts within the scope of</w:t>
      </w:r>
      <w:r w:rsidR="00B34AB0" w:rsidRPr="00D27D1A">
        <w:rPr>
          <w:u w:val="single"/>
        </w:rPr>
        <w:t xml:space="preserve"> AASB</w:t>
      </w:r>
      <w:r w:rsidR="00C05AA1">
        <w:rPr>
          <w:u w:val="single"/>
        </w:rPr>
        <w:t> </w:t>
      </w:r>
      <w:r w:rsidR="00B34AB0" w:rsidRPr="00D27D1A">
        <w:rPr>
          <w:u w:val="single"/>
        </w:rPr>
        <w:t>4.</w:t>
      </w:r>
    </w:p>
    <w:p w14:paraId="533CF76C" w14:textId="52633E88" w:rsidR="009E1F83" w:rsidRDefault="00BC220E" w:rsidP="00535275">
      <w:pPr>
        <w:pStyle w:val="IASBSectionTitle1NonInd"/>
        <w:spacing w:before="600"/>
      </w:pPr>
      <w:r>
        <w:t xml:space="preserve">Amendments to </w:t>
      </w:r>
      <w:r w:rsidR="000A4A99" w:rsidRPr="00535275">
        <w:t>AASB</w:t>
      </w:r>
      <w:r w:rsidR="000A4A99">
        <w:t> 15</w:t>
      </w:r>
      <w:r w:rsidR="009E1F83">
        <w:t xml:space="preserve"> </w:t>
      </w:r>
      <w:r w:rsidR="009E1F83" w:rsidRPr="00535275">
        <w:rPr>
          <w:i/>
          <w:iCs/>
        </w:rPr>
        <w:t>Revenue from Contracts with Customers</w:t>
      </w:r>
      <w:r w:rsidR="004056E4">
        <w:t xml:space="preserve"> (December 2014)</w:t>
      </w:r>
    </w:p>
    <w:p w14:paraId="64ECC69E" w14:textId="77777777" w:rsidR="009E1F83" w:rsidRDefault="009E1F83">
      <w:pPr>
        <w:pStyle w:val="IASBNormalnpara"/>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2F039713"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6A8C9A2D" w14:textId="16DA416D" w:rsidR="009E1F83" w:rsidRDefault="00F66052" w:rsidP="00A65C3F">
            <w:pPr>
              <w:pStyle w:val="IASBTableArial"/>
            </w:pPr>
            <w:r>
              <w:t>Paragraph </w:t>
            </w:r>
            <w:r w:rsidR="009C0010">
              <w:t>Aus</w:t>
            </w:r>
            <w:r w:rsidR="009E1F83">
              <w:t>5</w:t>
            </w:r>
            <w:r w:rsidR="009C0010">
              <w:t>.3</w:t>
            </w:r>
            <w:r w:rsidR="009E1F83">
              <w:t xml:space="preserve"> is a</w:t>
            </w:r>
            <w:r w:rsidR="009C0010">
              <w:t>d</w:t>
            </w:r>
            <w:r w:rsidR="009E1F83">
              <w:t>ded.</w:t>
            </w:r>
            <w:r w:rsidR="002E6A58">
              <w:t xml:space="preserve"> Paragraph 5 is not amended but is included for reference.</w:t>
            </w:r>
          </w:p>
        </w:tc>
      </w:tr>
    </w:tbl>
    <w:p w14:paraId="7DC0A1C0" w14:textId="77777777" w:rsidR="009E1F83" w:rsidRDefault="009E1F83">
      <w:pPr>
        <w:pStyle w:val="IASBSectionTitle1NonInd"/>
      </w:pPr>
      <w:r>
        <w:t>Scope</w:t>
      </w:r>
    </w:p>
    <w:p w14:paraId="620A5169" w14:textId="77777777" w:rsidR="009E1F83" w:rsidRDefault="009E1F83">
      <w:pPr>
        <w:pStyle w:val="IASBNormalnpara"/>
      </w:pPr>
      <w:r>
        <w:t>5</w:t>
      </w:r>
      <w:r>
        <w:tab/>
        <w:t>An entity shall apply this Standard to all contracts with customers, except the following:</w:t>
      </w:r>
    </w:p>
    <w:p w14:paraId="40E2235A" w14:textId="77777777" w:rsidR="009E1F83" w:rsidRDefault="009E1F83">
      <w:pPr>
        <w:pStyle w:val="IASBNormalnparaL1"/>
      </w:pPr>
      <w:r>
        <w:t>(a)</w:t>
      </w:r>
      <w:r>
        <w:tab/>
        <w:t>…</w:t>
      </w:r>
    </w:p>
    <w:p w14:paraId="3E73175A" w14:textId="492E9211" w:rsidR="009E1F83" w:rsidRDefault="009E1F83">
      <w:pPr>
        <w:pStyle w:val="IASBNormalnparaL1"/>
      </w:pPr>
      <w:r>
        <w:t>(b)</w:t>
      </w:r>
      <w:r>
        <w:tab/>
        <w:t>contracts within the scope of</w:t>
      </w:r>
      <w:r w:rsidR="000A4A99" w:rsidRPr="00BB60D6">
        <w:t xml:space="preserve"> </w:t>
      </w:r>
      <w:r w:rsidR="000A4A99" w:rsidRPr="000A0B4C">
        <w:t>AASB 17</w:t>
      </w:r>
      <w:r w:rsidRPr="000A0B4C">
        <w:t xml:space="preserve"> </w:t>
      </w:r>
      <w:r w:rsidRPr="000A0B4C">
        <w:rPr>
          <w:i/>
        </w:rPr>
        <w:t>Insurance Contracts</w:t>
      </w:r>
      <w:r w:rsidRPr="000A0B4C">
        <w:t xml:space="preserve">. However, an entity may choose to apply this Standard to insurance contracts that have as their primary purpose the provision of services for a fixed fee in accordance with </w:t>
      </w:r>
      <w:r w:rsidR="00F66052" w:rsidRPr="000A0B4C">
        <w:t>paragraph </w:t>
      </w:r>
      <w:r w:rsidRPr="000A0B4C">
        <w:t>8 of</w:t>
      </w:r>
      <w:r w:rsidR="000A4A99" w:rsidRPr="000A0B4C">
        <w:t xml:space="preserve"> AASB 17</w:t>
      </w:r>
      <w:r w:rsidR="00CB3286" w:rsidRPr="000A0B4C">
        <w:t>;</w:t>
      </w:r>
    </w:p>
    <w:p w14:paraId="6053A17F" w14:textId="260119D0" w:rsidR="009E1F83" w:rsidRDefault="009E1F83">
      <w:pPr>
        <w:pStyle w:val="IASBNormalnparaL1"/>
      </w:pPr>
      <w:r>
        <w:t>(c)</w:t>
      </w:r>
      <w:r>
        <w:tab/>
        <w:t>…</w:t>
      </w:r>
    </w:p>
    <w:p w14:paraId="134817DB" w14:textId="0941D38E" w:rsidR="002943C1" w:rsidRDefault="002943C1">
      <w:pPr>
        <w:pStyle w:val="IASBNormalnparaL1"/>
      </w:pPr>
      <w:r>
        <w:lastRenderedPageBreak/>
        <w:t>…</w:t>
      </w:r>
    </w:p>
    <w:p w14:paraId="68C7F385" w14:textId="729156A6" w:rsidR="001B1533" w:rsidRDefault="001B1533" w:rsidP="006D2CF6">
      <w:pPr>
        <w:pStyle w:val="IASBNormalnparaL1"/>
        <w:ind w:left="1565" w:hanging="1565"/>
      </w:pPr>
      <w:r w:rsidRPr="009C0010">
        <w:rPr>
          <w:u w:val="single"/>
        </w:rPr>
        <w:t>Aus5.3</w:t>
      </w:r>
      <w:r>
        <w:tab/>
      </w:r>
      <w:r w:rsidR="00A97A1B" w:rsidRPr="000B0CCF">
        <w:rPr>
          <w:u w:val="single"/>
        </w:rPr>
        <w:t xml:space="preserve">Further to paragraph 5, </w:t>
      </w:r>
      <w:r w:rsidR="00A97A1B">
        <w:rPr>
          <w:u w:val="single"/>
        </w:rPr>
        <w:t>p</w:t>
      </w:r>
      <w:r w:rsidR="00A97A1B" w:rsidRPr="009549B3">
        <w:rPr>
          <w:u w:val="single"/>
        </w:rPr>
        <w:t xml:space="preserve">ublic </w:t>
      </w:r>
      <w:r w:rsidR="006819B1" w:rsidRPr="009549B3">
        <w:rPr>
          <w:u w:val="single"/>
        </w:rPr>
        <w:t>sector entit</w:t>
      </w:r>
      <w:r w:rsidR="001E2D64">
        <w:rPr>
          <w:u w:val="single"/>
        </w:rPr>
        <w:t>ies</w:t>
      </w:r>
      <w:r w:rsidR="006819B1" w:rsidRPr="009549B3">
        <w:rPr>
          <w:u w:val="single"/>
        </w:rPr>
        <w:t xml:space="preserve"> </w:t>
      </w:r>
      <w:r w:rsidR="003B74AD">
        <w:rPr>
          <w:u w:val="single"/>
        </w:rPr>
        <w:t xml:space="preserve">shall </w:t>
      </w:r>
      <w:r w:rsidR="00493206">
        <w:rPr>
          <w:u w:val="single"/>
        </w:rPr>
        <w:t xml:space="preserve">not </w:t>
      </w:r>
      <w:r w:rsidR="006819B1" w:rsidRPr="009549B3">
        <w:rPr>
          <w:u w:val="single"/>
        </w:rPr>
        <w:t>appl</w:t>
      </w:r>
      <w:r w:rsidR="001E2D64">
        <w:rPr>
          <w:u w:val="single"/>
        </w:rPr>
        <w:t>y</w:t>
      </w:r>
      <w:r w:rsidR="006819B1" w:rsidRPr="009549B3">
        <w:rPr>
          <w:u w:val="single"/>
        </w:rPr>
        <w:t xml:space="preserve"> </w:t>
      </w:r>
      <w:r w:rsidR="003B74AD">
        <w:rPr>
          <w:u w:val="single"/>
        </w:rPr>
        <w:t xml:space="preserve">this Standard to </w:t>
      </w:r>
      <w:r w:rsidR="002E6A58">
        <w:rPr>
          <w:u w:val="single"/>
        </w:rPr>
        <w:t xml:space="preserve">insurance </w:t>
      </w:r>
      <w:r w:rsidR="003B74AD">
        <w:rPr>
          <w:u w:val="single"/>
        </w:rPr>
        <w:t>contracts within the scope of</w:t>
      </w:r>
      <w:r w:rsidR="009C0010" w:rsidRPr="009549B3">
        <w:rPr>
          <w:u w:val="single"/>
        </w:rPr>
        <w:t xml:space="preserve"> AASB 4 </w:t>
      </w:r>
      <w:r w:rsidR="009C0010" w:rsidRPr="009549B3">
        <w:rPr>
          <w:i/>
          <w:iCs/>
          <w:u w:val="single"/>
        </w:rPr>
        <w:t>Insurance Contracts</w:t>
      </w:r>
      <w:r w:rsidR="009C0010" w:rsidRPr="009549B3">
        <w:rPr>
          <w:u w:val="single"/>
        </w:rPr>
        <w:t>.</w:t>
      </w:r>
    </w:p>
    <w:p w14:paraId="3A7D6F0C" w14:textId="40D8B146" w:rsidR="00AA2E25" w:rsidRDefault="00AA2E25" w:rsidP="00535275">
      <w:pPr>
        <w:pStyle w:val="IASBSectionTitle1NonInd"/>
        <w:spacing w:before="600"/>
      </w:pPr>
      <w:r>
        <w:t>Amendments to AASB </w:t>
      </w:r>
      <w:r w:rsidRPr="00535275">
        <w:t>17</w:t>
      </w:r>
      <w:r>
        <w:t xml:space="preserve"> </w:t>
      </w:r>
      <w:r>
        <w:rPr>
          <w:i/>
          <w:iCs/>
        </w:rPr>
        <w:t xml:space="preserve">Insurance </w:t>
      </w:r>
      <w:r>
        <w:rPr>
          <w:i/>
        </w:rPr>
        <w:t xml:space="preserve">Contracts </w:t>
      </w:r>
      <w:r>
        <w:t>(July</w:t>
      </w:r>
      <w:r w:rsidR="006A61CC">
        <w:t xml:space="preserve"> 2017</w:t>
      </w:r>
      <w:r>
        <w:t>)</w:t>
      </w:r>
    </w:p>
    <w:p w14:paraId="7919E6FD" w14:textId="77777777" w:rsidR="00AA2E25" w:rsidRDefault="00AA2E25" w:rsidP="006B30B6">
      <w:pPr>
        <w:pStyle w:val="IASBNormalnpara"/>
        <w:keepNext/>
        <w:spacing w:before="0"/>
      </w:pPr>
    </w:p>
    <w:tbl>
      <w:tblPr>
        <w:tblW w:w="9208" w:type="dxa"/>
        <w:tblLayout w:type="fixed"/>
        <w:tblCellMar>
          <w:bottom w:w="113" w:type="dxa"/>
        </w:tblCellMar>
        <w:tblLook w:val="0000" w:firstRow="0" w:lastRow="0" w:firstColumn="0" w:lastColumn="0" w:noHBand="0" w:noVBand="0"/>
        <w:tblCaption w:val="Amendments"/>
        <w:tblDescription w:val="Amendments"/>
      </w:tblPr>
      <w:tblGrid>
        <w:gridCol w:w="9208"/>
      </w:tblGrid>
      <w:tr w:rsidR="00AA2E25" w14:paraId="576A598F" w14:textId="77777777" w:rsidTr="001A5F92">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71BF6A9F" w14:textId="24A2EC8C" w:rsidR="00AA2E25" w:rsidRDefault="00D64772">
            <w:pPr>
              <w:pStyle w:val="IASBTableArial"/>
            </w:pPr>
            <w:r>
              <w:t xml:space="preserve">In Appendix C, </w:t>
            </w:r>
            <w:r w:rsidR="00760702">
              <w:t xml:space="preserve">paragraph </w:t>
            </w:r>
            <w:r w:rsidR="00657D2D" w:rsidRPr="00DC77EF">
              <w:rPr>
                <w:szCs w:val="19"/>
              </w:rPr>
              <w:t>Aus</w:t>
            </w:r>
            <w:r w:rsidR="00657D2D">
              <w:rPr>
                <w:szCs w:val="19"/>
              </w:rPr>
              <w:t>C1.1</w:t>
            </w:r>
            <w:r w:rsidR="00994C24">
              <w:t>,</w:t>
            </w:r>
            <w:r w:rsidR="00C05AA1">
              <w:t xml:space="preserve"> </w:t>
            </w:r>
            <w:r w:rsidR="008E0D87">
              <w:t xml:space="preserve">a </w:t>
            </w:r>
            <w:proofErr w:type="gramStart"/>
            <w:r w:rsidR="008E0D87">
              <w:t>heading</w:t>
            </w:r>
            <w:proofErr w:type="gramEnd"/>
            <w:r w:rsidR="008E0D87">
              <w:t xml:space="preserve"> and paragraphs </w:t>
            </w:r>
            <w:r w:rsidR="00AA2E25">
              <w:t>Aus</w:t>
            </w:r>
            <w:r w:rsidR="006B30B6">
              <w:t>C34.1 and AusC34.2</w:t>
            </w:r>
            <w:r w:rsidR="006B30B6" w:rsidDel="008E0D87">
              <w:t xml:space="preserve"> are</w:t>
            </w:r>
            <w:r w:rsidR="00AA2E25" w:rsidDel="008E0D87">
              <w:t xml:space="preserve"> added.</w:t>
            </w:r>
            <w:r w:rsidR="008E0D87">
              <w:t xml:space="preserve"> </w:t>
            </w:r>
            <w:r w:rsidR="008E0D87" w:rsidRPr="008E0D87">
              <w:t>Paragraph</w:t>
            </w:r>
            <w:r w:rsidR="006F41E8">
              <w:t xml:space="preserve"> </w:t>
            </w:r>
            <w:r w:rsidR="008E0D87" w:rsidRPr="008E0D87">
              <w:t>C1 is not amended but is included for reference.</w:t>
            </w:r>
          </w:p>
        </w:tc>
      </w:tr>
    </w:tbl>
    <w:p w14:paraId="7D669CD4" w14:textId="77777777" w:rsidR="001A5F92" w:rsidRPr="00621A92" w:rsidRDefault="001A5F92" w:rsidP="007F54A0">
      <w:pPr>
        <w:pStyle w:val="IASBSectionTitle1NonInd"/>
        <w:rPr>
          <w:szCs w:val="26"/>
        </w:rPr>
      </w:pPr>
      <w:r w:rsidRPr="00A3425C">
        <w:t>Effective</w:t>
      </w:r>
      <w:r>
        <w:rPr>
          <w:szCs w:val="26"/>
        </w:rPr>
        <w:t xml:space="preserve"> date</w:t>
      </w:r>
    </w:p>
    <w:p w14:paraId="649B67DA" w14:textId="5E0F7E19" w:rsidR="001A5F92" w:rsidRPr="00F966FF" w:rsidRDefault="001A5F92" w:rsidP="00832266">
      <w:pPr>
        <w:spacing w:before="120" w:after="120"/>
        <w:ind w:left="782" w:hanging="782"/>
        <w:jc w:val="both"/>
        <w:outlineLvl w:val="0"/>
        <w:rPr>
          <w:szCs w:val="19"/>
        </w:rPr>
      </w:pPr>
      <w:r w:rsidRPr="00F966FF">
        <w:rPr>
          <w:szCs w:val="19"/>
        </w:rPr>
        <w:t>C1</w:t>
      </w:r>
      <w:r>
        <w:rPr>
          <w:szCs w:val="19"/>
        </w:rPr>
        <w:tab/>
      </w:r>
      <w:r>
        <w:t>An entity shall apply AASB 17 for annual reporting periods beginning on or after 1 January 2023. If an entity applies AASB 17 earlier, it shall disclose that fact. Early application is permitted for entities that apply AASB</w:t>
      </w:r>
      <w:r w:rsidR="00655C9D">
        <w:t> </w:t>
      </w:r>
      <w:r>
        <w:t xml:space="preserve">9 </w:t>
      </w:r>
      <w:r w:rsidRPr="00F966FF">
        <w:rPr>
          <w:i/>
          <w:iCs/>
        </w:rPr>
        <w:t>Financial Instruments</w:t>
      </w:r>
      <w:r>
        <w:t xml:space="preserve"> on or before the date of initial application of AASB 17.</w:t>
      </w:r>
    </w:p>
    <w:p w14:paraId="38EBF355" w14:textId="2629AF90" w:rsidR="001A5F92" w:rsidRDefault="001A5F92" w:rsidP="00832266">
      <w:pPr>
        <w:spacing w:before="120" w:after="120"/>
        <w:ind w:left="1565" w:hanging="1565"/>
        <w:jc w:val="both"/>
        <w:outlineLvl w:val="0"/>
        <w:rPr>
          <w:szCs w:val="19"/>
          <w:u w:val="single"/>
          <w:lang w:eastAsia="en-AU"/>
        </w:rPr>
      </w:pPr>
      <w:r w:rsidRPr="00DC77EF">
        <w:rPr>
          <w:szCs w:val="19"/>
          <w:u w:val="single"/>
        </w:rPr>
        <w:t>AusC1.1</w:t>
      </w:r>
      <w:r w:rsidRPr="0099784E">
        <w:rPr>
          <w:szCs w:val="19"/>
        </w:rPr>
        <w:tab/>
      </w:r>
      <w:r w:rsidRPr="00DC77EF">
        <w:rPr>
          <w:szCs w:val="19"/>
          <w:u w:val="single"/>
        </w:rPr>
        <w:t>Notwithstanding paragraph</w:t>
      </w:r>
      <w:r w:rsidR="00C05AA1">
        <w:rPr>
          <w:szCs w:val="19"/>
          <w:u w:val="single"/>
        </w:rPr>
        <w:t xml:space="preserve"> </w:t>
      </w:r>
      <w:r w:rsidRPr="00DC77EF">
        <w:rPr>
          <w:szCs w:val="19"/>
          <w:u w:val="single"/>
        </w:rPr>
        <w:t xml:space="preserve">C1, </w:t>
      </w:r>
      <w:r w:rsidR="00C05AA1">
        <w:rPr>
          <w:szCs w:val="19"/>
          <w:u w:val="single"/>
          <w:lang w:eastAsia="en-AU"/>
        </w:rPr>
        <w:t xml:space="preserve">this Standard </w:t>
      </w:r>
      <w:r w:rsidRPr="001D7BFF">
        <w:rPr>
          <w:szCs w:val="19"/>
          <w:u w:val="single"/>
          <w:lang w:eastAsia="en-AU"/>
        </w:rPr>
        <w:t xml:space="preserve">applies to public sector entities for annual reporting periods beginning on or </w:t>
      </w:r>
      <w:r w:rsidRPr="00FE3E8A">
        <w:rPr>
          <w:szCs w:val="19"/>
          <w:u w:val="single"/>
          <w:lang w:eastAsia="en-AU"/>
        </w:rPr>
        <w:t xml:space="preserve">after </w:t>
      </w:r>
      <w:r w:rsidR="00A706CD">
        <w:rPr>
          <w:szCs w:val="19"/>
          <w:u w:val="single"/>
          <w:lang w:eastAsia="en-AU"/>
        </w:rPr>
        <w:t>1 July 2026</w:t>
      </w:r>
      <w:r w:rsidRPr="00FE3E8A">
        <w:rPr>
          <w:szCs w:val="19"/>
          <w:u w:val="single"/>
          <w:lang w:eastAsia="en-AU"/>
        </w:rPr>
        <w:t>. Early</w:t>
      </w:r>
      <w:r w:rsidRPr="00DC77EF">
        <w:rPr>
          <w:szCs w:val="19"/>
          <w:u w:val="single"/>
          <w:lang w:eastAsia="en-AU"/>
        </w:rPr>
        <w:t xml:space="preserve"> application is permitted.</w:t>
      </w:r>
      <w:r w:rsidRPr="00715B53">
        <w:rPr>
          <w:szCs w:val="19"/>
          <w:u w:val="single"/>
          <w:lang w:eastAsia="en-AU"/>
        </w:rPr>
        <w:t xml:space="preserve"> </w:t>
      </w:r>
      <w:r w:rsidRPr="00DC77EF">
        <w:rPr>
          <w:szCs w:val="19"/>
          <w:u w:val="single"/>
          <w:lang w:eastAsia="en-AU"/>
        </w:rPr>
        <w:t xml:space="preserve">If </w:t>
      </w:r>
      <w:r w:rsidR="007F54A0">
        <w:rPr>
          <w:szCs w:val="19"/>
          <w:u w:val="single"/>
          <w:lang w:eastAsia="en-AU"/>
        </w:rPr>
        <w:t xml:space="preserve">a public sector </w:t>
      </w:r>
      <w:r w:rsidRPr="00DC77EF">
        <w:rPr>
          <w:szCs w:val="19"/>
          <w:u w:val="single"/>
          <w:lang w:eastAsia="en-AU"/>
        </w:rPr>
        <w:t xml:space="preserve">entity applies </w:t>
      </w:r>
      <w:r w:rsidR="007F54A0">
        <w:rPr>
          <w:szCs w:val="19"/>
          <w:u w:val="single"/>
          <w:lang w:eastAsia="en-AU"/>
        </w:rPr>
        <w:t>this Standard</w:t>
      </w:r>
      <w:r w:rsidRPr="00DC77EF">
        <w:rPr>
          <w:szCs w:val="19"/>
          <w:u w:val="single"/>
          <w:lang w:eastAsia="en-AU"/>
        </w:rPr>
        <w:t xml:space="preserve"> earlier, it shall disclose that fact.</w:t>
      </w:r>
    </w:p>
    <w:p w14:paraId="12E40E07" w14:textId="77777777" w:rsidR="007F54A0" w:rsidRDefault="007F54A0" w:rsidP="007F54A0">
      <w:pPr>
        <w:pStyle w:val="IASBNormalnpara"/>
        <w:ind w:firstLine="0"/>
      </w:pPr>
      <w:r>
        <w:t>…</w:t>
      </w:r>
    </w:p>
    <w:p w14:paraId="25FAB046" w14:textId="0114E4A1" w:rsidR="00AA2E25" w:rsidRPr="00B10185" w:rsidRDefault="0038553B" w:rsidP="00AA2E25">
      <w:pPr>
        <w:pStyle w:val="IASBSectionTitle1NonInd"/>
        <w:rPr>
          <w:u w:val="single"/>
        </w:rPr>
      </w:pPr>
      <w:r w:rsidRPr="00B10185">
        <w:rPr>
          <w:u w:val="single"/>
        </w:rPr>
        <w:t>W</w:t>
      </w:r>
      <w:r w:rsidR="00492B1D" w:rsidRPr="00B10185">
        <w:rPr>
          <w:u w:val="single"/>
        </w:rPr>
        <w:t xml:space="preserve">ithdrawal of AASB </w:t>
      </w:r>
      <w:r w:rsidRPr="00B10185">
        <w:rPr>
          <w:u w:val="single"/>
        </w:rPr>
        <w:t>pronouncements</w:t>
      </w:r>
    </w:p>
    <w:p w14:paraId="74AB67AF" w14:textId="7F2D1B82" w:rsidR="00AA2E25" w:rsidRDefault="00AA2E25" w:rsidP="00A45ACB">
      <w:pPr>
        <w:pStyle w:val="IASBNormalnparaL1"/>
        <w:ind w:left="1565" w:hanging="1565"/>
        <w:rPr>
          <w:u w:val="single"/>
        </w:rPr>
      </w:pPr>
      <w:r w:rsidRPr="009C0010">
        <w:rPr>
          <w:u w:val="single"/>
        </w:rPr>
        <w:t>Aus</w:t>
      </w:r>
      <w:r w:rsidR="0038553B">
        <w:rPr>
          <w:u w:val="single"/>
        </w:rPr>
        <w:t>C34</w:t>
      </w:r>
      <w:r w:rsidRPr="009C0010">
        <w:rPr>
          <w:u w:val="single"/>
        </w:rPr>
        <w:t>.</w:t>
      </w:r>
      <w:r w:rsidR="0038553B">
        <w:rPr>
          <w:u w:val="single"/>
        </w:rPr>
        <w:t>1</w:t>
      </w:r>
      <w:r>
        <w:tab/>
      </w:r>
      <w:r w:rsidR="00F15756" w:rsidRPr="008A36EE">
        <w:rPr>
          <w:u w:val="single"/>
        </w:rPr>
        <w:t xml:space="preserve">This Standard repeals AASB 1038 </w:t>
      </w:r>
      <w:r w:rsidR="00F15756" w:rsidRPr="008A36EE">
        <w:rPr>
          <w:i/>
          <w:iCs/>
          <w:u w:val="single"/>
        </w:rPr>
        <w:t>Life Insurance Contracts</w:t>
      </w:r>
      <w:r w:rsidR="00F15756" w:rsidRPr="008A36EE">
        <w:rPr>
          <w:u w:val="single"/>
        </w:rPr>
        <w:t xml:space="preserve"> issued in July 2004. Despite the repeal, after the time this Standard starts to apply under section 334 of the Corporations Act (either generally or in relation to an individual entity), the repealed Standard continues to apply in relation to any period ending before that time as if the repeal had not occurred</w:t>
      </w:r>
      <w:r w:rsidRPr="00AC41CD">
        <w:rPr>
          <w:u w:val="single"/>
        </w:rPr>
        <w:t>.</w:t>
      </w:r>
    </w:p>
    <w:p w14:paraId="00855406" w14:textId="5133E186" w:rsidR="00BB2514" w:rsidRPr="00B90C86" w:rsidRDefault="00BB2514" w:rsidP="00A45ACB">
      <w:pPr>
        <w:pStyle w:val="IASBNormalnparaL1"/>
        <w:ind w:left="1565" w:firstLine="0"/>
        <w:rPr>
          <w:u w:val="single"/>
        </w:rPr>
      </w:pPr>
      <w:r w:rsidRPr="008A36EE">
        <w:rPr>
          <w:u w:val="single"/>
        </w:rPr>
        <w:t>[Note: When this Standard applies under section 334 of the Corporations Act (either generally or in relation to an individual entity), it supersedes the application of the repealed Standard.]</w:t>
      </w:r>
    </w:p>
    <w:p w14:paraId="4CC5B086" w14:textId="31E77BC6" w:rsidR="00BB2514" w:rsidRDefault="00BB2514" w:rsidP="00A45ACB">
      <w:pPr>
        <w:pStyle w:val="IASBNormalnparaL1"/>
        <w:ind w:left="1565" w:hanging="1565"/>
      </w:pPr>
      <w:r w:rsidRPr="008A36EE">
        <w:rPr>
          <w:u w:val="single"/>
        </w:rPr>
        <w:t>AusC34.2</w:t>
      </w:r>
      <w:r>
        <w:tab/>
      </w:r>
      <w:r w:rsidRPr="008A36EE">
        <w:rPr>
          <w:u w:val="single"/>
        </w:rPr>
        <w:t xml:space="preserve">When applied or operative, this Standard supersedes Interpretation 1047 </w:t>
      </w:r>
      <w:r w:rsidRPr="008A36EE">
        <w:rPr>
          <w:i/>
          <w:iCs/>
          <w:u w:val="single"/>
        </w:rPr>
        <w:t xml:space="preserve">Professional Indemnity Claims Liabilities in Medical Defence </w:t>
      </w:r>
      <w:r w:rsidRPr="00AC3FA4">
        <w:rPr>
          <w:i/>
          <w:iCs/>
          <w:u w:val="single"/>
        </w:rPr>
        <w:t>Organisation</w:t>
      </w:r>
      <w:r w:rsidRPr="006D2CF6">
        <w:rPr>
          <w:i/>
          <w:iCs/>
          <w:u w:val="single"/>
        </w:rPr>
        <w:t>s</w:t>
      </w:r>
      <w:r w:rsidRPr="006D2CF6">
        <w:rPr>
          <w:u w:val="single"/>
        </w:rPr>
        <w:t>.</w:t>
      </w:r>
    </w:p>
    <w:p w14:paraId="590A0F0F" w14:textId="630F3CF5" w:rsidR="009E1F83" w:rsidRPr="004056E4" w:rsidRDefault="00BC220E" w:rsidP="00535275">
      <w:pPr>
        <w:pStyle w:val="IASBSectionTitle1NonInd"/>
        <w:spacing w:before="600"/>
      </w:pPr>
      <w:r>
        <w:t xml:space="preserve">Amendments to </w:t>
      </w:r>
      <w:r w:rsidR="000A4A99">
        <w:t>AASB 119</w:t>
      </w:r>
      <w:r w:rsidR="009E1F83">
        <w:t xml:space="preserve"> </w:t>
      </w:r>
      <w:r w:rsidR="009E1F83" w:rsidRPr="00535275">
        <w:rPr>
          <w:i/>
          <w:iCs/>
        </w:rPr>
        <w:t xml:space="preserve">Employee </w:t>
      </w:r>
      <w:r w:rsidR="009E1F83">
        <w:rPr>
          <w:i/>
        </w:rPr>
        <w:t>Benefits</w:t>
      </w:r>
      <w:r w:rsidR="004056E4">
        <w:t xml:space="preserve"> (August 2015)</w:t>
      </w:r>
    </w:p>
    <w:p w14:paraId="71F08C49" w14:textId="77777777" w:rsidR="009E1F83" w:rsidRDefault="009E1F83">
      <w:pPr>
        <w:pStyle w:val="IASBNormalnpara"/>
      </w:pPr>
    </w:p>
    <w:tbl>
      <w:tblPr>
        <w:tblW w:w="9208" w:type="dxa"/>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007B54FB" w14:textId="77777777" w:rsidTr="00E67DD7">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3442C48E" w14:textId="0CEA1ADD" w:rsidR="009E1F83" w:rsidRDefault="003C014F" w:rsidP="00A65C3F">
            <w:pPr>
              <w:pStyle w:val="IASBTableArial"/>
            </w:pPr>
            <w:r w:rsidRPr="005B6D1D">
              <w:t>Footnote</w:t>
            </w:r>
            <w:r w:rsidR="00F63B4E" w:rsidRPr="005B6D1D">
              <w:t xml:space="preserve"> Aus1</w:t>
            </w:r>
            <w:r w:rsidRPr="005B6D1D">
              <w:t xml:space="preserve"> is added</w:t>
            </w:r>
            <w:r w:rsidR="00C50796" w:rsidRPr="005B6D1D">
              <w:t xml:space="preserve"> to the definition of ‘qualifying insurance policy’</w:t>
            </w:r>
            <w:r w:rsidR="006148C3">
              <w:t xml:space="preserve"> in paragraph 8, following footnote 1</w:t>
            </w:r>
            <w:r w:rsidRPr="005B6D1D">
              <w:t>.</w:t>
            </w:r>
          </w:p>
        </w:tc>
      </w:tr>
    </w:tbl>
    <w:p w14:paraId="1B1D2E3F" w14:textId="36A5BD22" w:rsidR="00E67DD7" w:rsidRDefault="00E67DD7" w:rsidP="00E67DD7">
      <w:pPr>
        <w:pStyle w:val="IASBSectionTitle1NonInd"/>
      </w:pPr>
      <w:r>
        <w:t>Definitions</w:t>
      </w:r>
    </w:p>
    <w:p w14:paraId="10FE3273" w14:textId="730857EF" w:rsidR="00E67DD7" w:rsidRDefault="00E67DD7" w:rsidP="00E67DD7">
      <w:pPr>
        <w:pStyle w:val="IASBNormalnpara"/>
        <w:rPr>
          <w:b/>
        </w:rPr>
      </w:pPr>
      <w:r>
        <w:rPr>
          <w:b/>
        </w:rPr>
        <w:t>8</w:t>
      </w:r>
      <w:r>
        <w:rPr>
          <w:b/>
        </w:rPr>
        <w:tab/>
      </w:r>
      <w:r w:rsidR="00232AEA">
        <w:rPr>
          <w:b/>
        </w:rPr>
        <w:t xml:space="preserve">The </w:t>
      </w:r>
      <w:r>
        <w:rPr>
          <w:b/>
        </w:rPr>
        <w:t>following terms are used in this Standard with the meanings specified:</w:t>
      </w:r>
    </w:p>
    <w:p w14:paraId="135D8920" w14:textId="7435A348" w:rsidR="00E67DD7" w:rsidRDefault="00E67DD7" w:rsidP="00E67DD7">
      <w:pPr>
        <w:pStyle w:val="IASBSectionTitle3Ind"/>
        <w:rPr>
          <w:rFonts w:ascii="Times New Roman" w:hAnsi="Times New Roman" w:cs="Times New Roman"/>
          <w:sz w:val="19"/>
          <w:szCs w:val="19"/>
        </w:rPr>
      </w:pPr>
      <w:r w:rsidRPr="001E6510">
        <w:rPr>
          <w:rFonts w:ascii="Times New Roman" w:hAnsi="Times New Roman" w:cs="Times New Roman"/>
          <w:sz w:val="19"/>
          <w:szCs w:val="19"/>
        </w:rPr>
        <w:t>…</w:t>
      </w:r>
    </w:p>
    <w:p w14:paraId="48C5FD03" w14:textId="3CB429F5" w:rsidR="00E67DD7" w:rsidRPr="001E6510" w:rsidRDefault="00E67DD7" w:rsidP="000A5DF6">
      <w:pPr>
        <w:pStyle w:val="IASBSectionTitle3Ind"/>
        <w:jc w:val="both"/>
        <w:rPr>
          <w:rFonts w:ascii="Times New Roman" w:hAnsi="Times New Roman" w:cs="Times New Roman"/>
          <w:sz w:val="19"/>
          <w:szCs w:val="19"/>
        </w:rPr>
      </w:pPr>
      <w:r>
        <w:rPr>
          <w:rFonts w:ascii="Times New Roman" w:hAnsi="Times New Roman" w:cs="Times New Roman"/>
          <w:sz w:val="19"/>
          <w:szCs w:val="19"/>
        </w:rPr>
        <w:t xml:space="preserve">A </w:t>
      </w:r>
      <w:r w:rsidRPr="00E67DD7">
        <w:rPr>
          <w:rFonts w:ascii="Times New Roman" w:hAnsi="Times New Roman" w:cs="Times New Roman"/>
          <w:i/>
          <w:iCs/>
          <w:sz w:val="19"/>
          <w:szCs w:val="19"/>
        </w:rPr>
        <w:t>qualifying insurance policy</w:t>
      </w:r>
      <w:r>
        <w:rPr>
          <w:rFonts w:ascii="Times New Roman" w:hAnsi="Times New Roman" w:cs="Times New Roman"/>
          <w:sz w:val="19"/>
          <w:szCs w:val="19"/>
        </w:rPr>
        <w:t xml:space="preserve"> is an insurance policy</w:t>
      </w:r>
      <w:r w:rsidRPr="00E67DD7">
        <w:rPr>
          <w:rFonts w:ascii="Times New Roman" w:hAnsi="Times New Roman" w:cs="Times New Roman"/>
          <w:sz w:val="19"/>
          <w:szCs w:val="19"/>
          <w:vertAlign w:val="superscript"/>
        </w:rPr>
        <w:t>1</w:t>
      </w:r>
      <w:r w:rsidRPr="000A5DF6">
        <w:rPr>
          <w:rFonts w:ascii="Times New Roman" w:hAnsi="Times New Roman" w:cs="Times New Roman"/>
          <w:sz w:val="19"/>
          <w:szCs w:val="19"/>
          <w:u w:val="single"/>
          <w:vertAlign w:val="superscript"/>
        </w:rPr>
        <w:t>, Aus1</w:t>
      </w:r>
      <w:r>
        <w:rPr>
          <w:rFonts w:ascii="Times New Roman" w:hAnsi="Times New Roman" w:cs="Times New Roman"/>
          <w:sz w:val="19"/>
          <w:szCs w:val="19"/>
        </w:rPr>
        <w:t xml:space="preserve"> issue</w:t>
      </w:r>
      <w:r w:rsidR="000A5DF6">
        <w:rPr>
          <w:rFonts w:ascii="Times New Roman" w:hAnsi="Times New Roman" w:cs="Times New Roman"/>
          <w:sz w:val="19"/>
          <w:szCs w:val="19"/>
        </w:rPr>
        <w:t>d</w:t>
      </w:r>
      <w:r>
        <w:rPr>
          <w:rFonts w:ascii="Times New Roman" w:hAnsi="Times New Roman" w:cs="Times New Roman"/>
          <w:sz w:val="19"/>
          <w:szCs w:val="19"/>
        </w:rPr>
        <w:t xml:space="preserve"> by an insurer that is not a related party …</w:t>
      </w:r>
    </w:p>
    <w:p w14:paraId="6B561ADC" w14:textId="4C3D1985" w:rsidR="00B34AB0" w:rsidRPr="003559DF" w:rsidRDefault="00B34AB0" w:rsidP="00D27D1A">
      <w:pPr>
        <w:pStyle w:val="IASBNormalnpara"/>
        <w:spacing w:before="240"/>
        <w:ind w:left="1292" w:hanging="510"/>
        <w:rPr>
          <w:sz w:val="16"/>
          <w:szCs w:val="16"/>
        </w:rPr>
      </w:pPr>
      <w:r w:rsidRPr="003559DF">
        <w:rPr>
          <w:sz w:val="16"/>
          <w:szCs w:val="16"/>
        </w:rPr>
        <w:t>1</w:t>
      </w:r>
      <w:r w:rsidRPr="003559DF">
        <w:rPr>
          <w:sz w:val="16"/>
          <w:szCs w:val="16"/>
        </w:rPr>
        <w:tab/>
        <w:t xml:space="preserve">A qualifying insurance policy is not necessarily an insurance contract, as defined in AASB 17 </w:t>
      </w:r>
      <w:r w:rsidRPr="003559DF">
        <w:rPr>
          <w:i/>
          <w:sz w:val="16"/>
          <w:szCs w:val="16"/>
        </w:rPr>
        <w:t>Insurance Contracts</w:t>
      </w:r>
      <w:r w:rsidRPr="003559DF">
        <w:rPr>
          <w:iCs/>
          <w:sz w:val="16"/>
          <w:szCs w:val="16"/>
        </w:rPr>
        <w:t>.</w:t>
      </w:r>
    </w:p>
    <w:p w14:paraId="0C689D1E" w14:textId="4CB61D28" w:rsidR="009E1F83" w:rsidRPr="00B10185" w:rsidRDefault="0035764C" w:rsidP="00D27D1A">
      <w:pPr>
        <w:pStyle w:val="IASBNormalnpara"/>
        <w:spacing w:before="120"/>
        <w:ind w:left="1292" w:hanging="510"/>
        <w:rPr>
          <w:sz w:val="16"/>
          <w:szCs w:val="16"/>
        </w:rPr>
      </w:pPr>
      <w:r w:rsidRPr="00B10185">
        <w:rPr>
          <w:sz w:val="16"/>
          <w:szCs w:val="16"/>
          <w:u w:val="single"/>
        </w:rPr>
        <w:t>Aus1</w:t>
      </w:r>
      <w:r w:rsidR="00C50796" w:rsidRPr="00B10185">
        <w:rPr>
          <w:sz w:val="16"/>
          <w:szCs w:val="16"/>
        </w:rPr>
        <w:tab/>
      </w:r>
      <w:r w:rsidR="006148C3" w:rsidRPr="00B10185">
        <w:rPr>
          <w:sz w:val="16"/>
          <w:szCs w:val="16"/>
          <w:u w:val="single"/>
        </w:rPr>
        <w:t xml:space="preserve">For public sector entities, a </w:t>
      </w:r>
      <w:r w:rsidR="009E1F83" w:rsidRPr="00B10185">
        <w:rPr>
          <w:sz w:val="16"/>
          <w:szCs w:val="16"/>
          <w:u w:val="single"/>
        </w:rPr>
        <w:t>qualifying insurance policy is not necessarily an insurance contract, as defined in</w:t>
      </w:r>
      <w:r w:rsidR="000A4A99" w:rsidRPr="00B10185">
        <w:rPr>
          <w:sz w:val="16"/>
          <w:szCs w:val="16"/>
          <w:u w:val="single"/>
        </w:rPr>
        <w:t xml:space="preserve"> </w:t>
      </w:r>
      <w:r w:rsidR="00C50796" w:rsidRPr="00B10185">
        <w:rPr>
          <w:sz w:val="16"/>
          <w:szCs w:val="16"/>
          <w:u w:val="single"/>
        </w:rPr>
        <w:t xml:space="preserve">AASB 4 </w:t>
      </w:r>
      <w:r w:rsidR="009E1F83" w:rsidRPr="00B10185">
        <w:rPr>
          <w:i/>
          <w:sz w:val="16"/>
          <w:szCs w:val="16"/>
          <w:u w:val="single"/>
        </w:rPr>
        <w:t>Insurance Contracts</w:t>
      </w:r>
      <w:r w:rsidR="009E1F83" w:rsidRPr="00B10185">
        <w:rPr>
          <w:sz w:val="16"/>
          <w:szCs w:val="16"/>
        </w:rPr>
        <w:t>.</w:t>
      </w:r>
    </w:p>
    <w:p w14:paraId="4B4B7655" w14:textId="15D94013" w:rsidR="009E1F83" w:rsidRPr="004056E4" w:rsidRDefault="006006D8" w:rsidP="00535275">
      <w:pPr>
        <w:pStyle w:val="IASBSectionTitle1NonInd"/>
        <w:spacing w:before="600"/>
      </w:pPr>
      <w:r>
        <w:lastRenderedPageBreak/>
        <w:t xml:space="preserve">Amendments to </w:t>
      </w:r>
      <w:r w:rsidR="000A4A99" w:rsidRPr="00535275">
        <w:t>AASB</w:t>
      </w:r>
      <w:r w:rsidR="000A4A99">
        <w:t> 132</w:t>
      </w:r>
      <w:r w:rsidR="009E1F83">
        <w:t xml:space="preserve"> </w:t>
      </w:r>
      <w:r w:rsidR="009E1F83">
        <w:rPr>
          <w:i/>
        </w:rPr>
        <w:t>Financial Instruments: Presentation</w:t>
      </w:r>
      <w:r w:rsidR="004056E4">
        <w:t xml:space="preserve"> (August 2015)</w:t>
      </w:r>
    </w:p>
    <w:p w14:paraId="2907734C" w14:textId="77777777" w:rsidR="009E1F83" w:rsidRDefault="009E1F83" w:rsidP="00655C9D">
      <w:pPr>
        <w:pStyle w:val="IASBNormalnpara"/>
        <w:keepNext/>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0BE92D6C" w14:textId="77777777" w:rsidTr="00FA61EA">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1DDEEAFA" w14:textId="46E9DDAC" w:rsidR="009E1F83" w:rsidRDefault="00F66052" w:rsidP="00A65C3F">
            <w:pPr>
              <w:pStyle w:val="IASBTableArial"/>
            </w:pPr>
            <w:r>
              <w:t>Paragraph</w:t>
            </w:r>
            <w:r w:rsidR="00FE2EA1">
              <w:t>s</w:t>
            </w:r>
            <w:r>
              <w:t> </w:t>
            </w:r>
            <w:r w:rsidR="003D4284">
              <w:t>Aus</w:t>
            </w:r>
            <w:r w:rsidR="009E1F83">
              <w:t>4</w:t>
            </w:r>
            <w:r w:rsidR="003D4284">
              <w:t>.1</w:t>
            </w:r>
            <w:r w:rsidR="00FE2EA1">
              <w:t>, Aus4.2 and AusAG8.1 are</w:t>
            </w:r>
            <w:r w:rsidR="009E1F83">
              <w:t xml:space="preserve"> </w:t>
            </w:r>
            <w:r w:rsidR="003D4284">
              <w:t>added.</w:t>
            </w:r>
            <w:r w:rsidR="00A55816">
              <w:t xml:space="preserve"> Paragraph</w:t>
            </w:r>
            <w:r w:rsidR="00E8382A">
              <w:t>s</w:t>
            </w:r>
            <w:r w:rsidR="00A55816">
              <w:t xml:space="preserve"> 4 </w:t>
            </w:r>
            <w:r w:rsidR="00E8382A">
              <w:t>and AG8 are</w:t>
            </w:r>
            <w:r w:rsidR="00A55816">
              <w:t xml:space="preserve"> not amended but </w:t>
            </w:r>
            <w:r w:rsidR="00E8382A">
              <w:t>are</w:t>
            </w:r>
            <w:r w:rsidR="00A55816">
              <w:t xml:space="preserve"> included for reference.</w:t>
            </w:r>
          </w:p>
        </w:tc>
      </w:tr>
    </w:tbl>
    <w:p w14:paraId="5470A4E8" w14:textId="77777777" w:rsidR="009E1F83" w:rsidRDefault="009E1F83">
      <w:pPr>
        <w:pStyle w:val="IASBSectionTitle1NonInd"/>
      </w:pPr>
      <w:r>
        <w:t>Scope</w:t>
      </w:r>
    </w:p>
    <w:p w14:paraId="00732C21" w14:textId="0C4B40D4" w:rsidR="009E1F83" w:rsidRDefault="009E1F83">
      <w:pPr>
        <w:pStyle w:val="IASBNormalnpara"/>
        <w:rPr>
          <w:b/>
        </w:rPr>
      </w:pPr>
      <w:r>
        <w:rPr>
          <w:b/>
        </w:rPr>
        <w:t>4</w:t>
      </w:r>
      <w:r>
        <w:rPr>
          <w:b/>
        </w:rPr>
        <w:tab/>
        <w:t>This Standard shall be applied by all entities to all types of financial instruments except:</w:t>
      </w:r>
    </w:p>
    <w:p w14:paraId="5D70AB47" w14:textId="1FEE2E08" w:rsidR="009E1F83" w:rsidRDefault="009E1F83">
      <w:pPr>
        <w:pStyle w:val="IASBNormalnparaL1"/>
      </w:pPr>
      <w:r>
        <w:rPr>
          <w:b/>
        </w:rPr>
        <w:t>(a)</w:t>
      </w:r>
      <w:r>
        <w:tab/>
      </w:r>
      <w:r w:rsidR="006F41E8">
        <w:rPr>
          <w:b/>
        </w:rPr>
        <w:t>…</w:t>
      </w:r>
    </w:p>
    <w:p w14:paraId="4667B2F6" w14:textId="651B120E" w:rsidR="009E1F83" w:rsidRDefault="009E1F83">
      <w:pPr>
        <w:pStyle w:val="IASBNormalnparaL1"/>
        <w:rPr>
          <w:b/>
        </w:rPr>
      </w:pPr>
      <w:r>
        <w:rPr>
          <w:b/>
        </w:rPr>
        <w:t>(d)</w:t>
      </w:r>
      <w:r>
        <w:tab/>
      </w:r>
      <w:r w:rsidRPr="00AE6D9A">
        <w:rPr>
          <w:b/>
        </w:rPr>
        <w:t>insurance contracts as defined in</w:t>
      </w:r>
      <w:r w:rsidR="000A4A99" w:rsidRPr="0072175F">
        <w:rPr>
          <w:b/>
        </w:rPr>
        <w:t xml:space="preserve"> </w:t>
      </w:r>
      <w:r w:rsidR="000A4A99" w:rsidRPr="005E573A">
        <w:rPr>
          <w:b/>
        </w:rPr>
        <w:t>AASB 17</w:t>
      </w:r>
      <w:r w:rsidRPr="005E573A">
        <w:rPr>
          <w:b/>
        </w:rPr>
        <w:t xml:space="preserve"> </w:t>
      </w:r>
      <w:r w:rsidRPr="005E573A">
        <w:rPr>
          <w:b/>
          <w:i/>
        </w:rPr>
        <w:t>Insurance Contracts</w:t>
      </w:r>
      <w:r w:rsidRPr="005E573A">
        <w:rPr>
          <w:b/>
        </w:rPr>
        <w:t xml:space="preserve"> </w:t>
      </w:r>
      <w:r w:rsidR="0072175F" w:rsidRPr="005E573A">
        <w:rPr>
          <w:b/>
        </w:rPr>
        <w:t>or investment contracts with discretionary participation features within the scope of AASB 17.</w:t>
      </w:r>
      <w:r w:rsidR="0072175F" w:rsidRPr="00A05A1F">
        <w:rPr>
          <w:b/>
        </w:rPr>
        <w:t xml:space="preserve"> </w:t>
      </w:r>
      <w:r>
        <w:rPr>
          <w:b/>
        </w:rPr>
        <w:t>However, this Standard applies to</w:t>
      </w:r>
      <w:r w:rsidRPr="005E573A">
        <w:rPr>
          <w:b/>
        </w:rPr>
        <w:t>:</w:t>
      </w:r>
      <w:r w:rsidR="005E573A">
        <w:rPr>
          <w:b/>
        </w:rPr>
        <w:t xml:space="preserve"> …</w:t>
      </w:r>
    </w:p>
    <w:p w14:paraId="07353D07" w14:textId="239A062A" w:rsidR="0054441B" w:rsidRDefault="00EA7E34">
      <w:pPr>
        <w:pStyle w:val="IASBNormalnparaL1"/>
        <w:rPr>
          <w:b/>
        </w:rPr>
      </w:pPr>
      <w:r>
        <w:rPr>
          <w:b/>
        </w:rPr>
        <w:t>(e)</w:t>
      </w:r>
      <w:r>
        <w:rPr>
          <w:b/>
        </w:rPr>
        <w:tab/>
      </w:r>
      <w:r w:rsidR="0054441B" w:rsidRPr="0054441B">
        <w:rPr>
          <w:bCs/>
        </w:rPr>
        <w:t>[deleted]</w:t>
      </w:r>
    </w:p>
    <w:p w14:paraId="5A908B3C" w14:textId="49C2D4A4" w:rsidR="00EA7E34" w:rsidRDefault="0054441B">
      <w:pPr>
        <w:pStyle w:val="IASBNormalnparaL1"/>
      </w:pPr>
      <w:r>
        <w:rPr>
          <w:b/>
        </w:rPr>
        <w:t>(f)</w:t>
      </w:r>
      <w:r>
        <w:rPr>
          <w:b/>
        </w:rPr>
        <w:tab/>
      </w:r>
      <w:r w:rsidR="00EA7E34">
        <w:rPr>
          <w:b/>
        </w:rPr>
        <w:t>…</w:t>
      </w:r>
    </w:p>
    <w:p w14:paraId="7FE71276" w14:textId="24508040" w:rsidR="00F70BBE" w:rsidRDefault="00017F9B" w:rsidP="006D2CF6">
      <w:pPr>
        <w:pStyle w:val="IASBNormalnparaL1"/>
        <w:ind w:left="1565" w:hanging="1565"/>
        <w:rPr>
          <w:b/>
          <w:u w:val="single"/>
        </w:rPr>
      </w:pPr>
      <w:r w:rsidRPr="00017F9B">
        <w:rPr>
          <w:b/>
          <w:u w:val="single"/>
        </w:rPr>
        <w:t>Aus4.1</w:t>
      </w:r>
      <w:r w:rsidRPr="00395CF8">
        <w:rPr>
          <w:b/>
        </w:rPr>
        <w:tab/>
      </w:r>
      <w:r w:rsidR="00D35DBB" w:rsidRPr="00ED1894">
        <w:rPr>
          <w:b/>
          <w:u w:val="single"/>
        </w:rPr>
        <w:t>Further to paragraph 4,</w:t>
      </w:r>
      <w:r w:rsidR="00D35DBB" w:rsidRPr="00354988">
        <w:rPr>
          <w:b/>
          <w:u w:val="single"/>
        </w:rPr>
        <w:t xml:space="preserve"> </w:t>
      </w:r>
      <w:r w:rsidR="00D35DBB">
        <w:rPr>
          <w:b/>
          <w:u w:val="single"/>
        </w:rPr>
        <w:t>p</w:t>
      </w:r>
      <w:r w:rsidR="00D35DBB" w:rsidRPr="00E46687">
        <w:rPr>
          <w:b/>
          <w:u w:val="single"/>
        </w:rPr>
        <w:t xml:space="preserve">ublic </w:t>
      </w:r>
      <w:r w:rsidR="00750CE6" w:rsidRPr="00E46687">
        <w:rPr>
          <w:b/>
          <w:u w:val="single"/>
        </w:rPr>
        <w:t>sector entit</w:t>
      </w:r>
      <w:r w:rsidR="00A55816">
        <w:rPr>
          <w:b/>
          <w:u w:val="single"/>
        </w:rPr>
        <w:t>ies</w:t>
      </w:r>
      <w:r w:rsidR="00750CE6" w:rsidRPr="00E46687">
        <w:rPr>
          <w:b/>
          <w:u w:val="single"/>
        </w:rPr>
        <w:t xml:space="preserve"> </w:t>
      </w:r>
      <w:r w:rsidR="003559DF">
        <w:rPr>
          <w:b/>
          <w:u w:val="single"/>
        </w:rPr>
        <w:t xml:space="preserve">shall </w:t>
      </w:r>
      <w:r w:rsidR="00B71A3A" w:rsidRPr="00E46687">
        <w:rPr>
          <w:b/>
          <w:u w:val="single"/>
        </w:rPr>
        <w:t>appl</w:t>
      </w:r>
      <w:r w:rsidR="00A55816">
        <w:rPr>
          <w:b/>
          <w:u w:val="single"/>
        </w:rPr>
        <w:t>y</w:t>
      </w:r>
      <w:r w:rsidR="00B71A3A" w:rsidRPr="00E46687">
        <w:rPr>
          <w:b/>
          <w:u w:val="single"/>
        </w:rPr>
        <w:t xml:space="preserve"> AASB</w:t>
      </w:r>
      <w:r w:rsidR="003B1990">
        <w:rPr>
          <w:b/>
          <w:u w:val="single"/>
        </w:rPr>
        <w:t xml:space="preserve"> </w:t>
      </w:r>
      <w:r w:rsidR="00B71A3A" w:rsidRPr="00E46687">
        <w:rPr>
          <w:b/>
          <w:u w:val="single"/>
        </w:rPr>
        <w:t xml:space="preserve">4 </w:t>
      </w:r>
      <w:r w:rsidR="00B71A3A" w:rsidRPr="00E46687">
        <w:rPr>
          <w:b/>
          <w:i/>
          <w:iCs/>
          <w:u w:val="single"/>
        </w:rPr>
        <w:t>Insurance Contract</w:t>
      </w:r>
      <w:r w:rsidR="00684A07" w:rsidRPr="00E46687">
        <w:rPr>
          <w:b/>
          <w:i/>
          <w:iCs/>
          <w:u w:val="single"/>
        </w:rPr>
        <w:t xml:space="preserve">s </w:t>
      </w:r>
      <w:r w:rsidR="00684A07" w:rsidRPr="00E46687">
        <w:rPr>
          <w:b/>
          <w:u w:val="single"/>
        </w:rPr>
        <w:t xml:space="preserve">to </w:t>
      </w:r>
      <w:r w:rsidR="00563046">
        <w:rPr>
          <w:b/>
          <w:u w:val="single"/>
        </w:rPr>
        <w:t xml:space="preserve">insurance </w:t>
      </w:r>
      <w:r w:rsidR="00684A07" w:rsidRPr="00E46687">
        <w:rPr>
          <w:b/>
          <w:u w:val="single"/>
        </w:rPr>
        <w:t xml:space="preserve">contracts </w:t>
      </w:r>
      <w:r w:rsidR="00563046">
        <w:rPr>
          <w:b/>
          <w:u w:val="single"/>
        </w:rPr>
        <w:t xml:space="preserve">as defined in </w:t>
      </w:r>
      <w:r w:rsidR="00684A07" w:rsidRPr="00E46687">
        <w:rPr>
          <w:b/>
          <w:u w:val="single"/>
        </w:rPr>
        <w:t xml:space="preserve">AASB 4. However, </w:t>
      </w:r>
      <w:r w:rsidR="00750CE6" w:rsidRPr="00E46687">
        <w:rPr>
          <w:b/>
          <w:u w:val="single"/>
        </w:rPr>
        <w:t xml:space="preserve">this Standard </w:t>
      </w:r>
      <w:r w:rsidR="00684A07" w:rsidRPr="00E46687">
        <w:rPr>
          <w:b/>
          <w:u w:val="single"/>
        </w:rPr>
        <w:t xml:space="preserve">applies </w:t>
      </w:r>
      <w:r w:rsidR="00750CE6" w:rsidRPr="00E46687">
        <w:rPr>
          <w:b/>
          <w:u w:val="single"/>
        </w:rPr>
        <w:t>to</w:t>
      </w:r>
      <w:r w:rsidR="00F70BBE">
        <w:rPr>
          <w:b/>
          <w:u w:val="single"/>
        </w:rPr>
        <w:t>:</w:t>
      </w:r>
    </w:p>
    <w:p w14:paraId="2BA17894" w14:textId="45AFDF83" w:rsidR="005738EA" w:rsidRPr="00E46687" w:rsidRDefault="00494EB6" w:rsidP="006D2CF6">
      <w:pPr>
        <w:pStyle w:val="IASBNormalnparaL1"/>
        <w:ind w:left="2347"/>
        <w:rPr>
          <w:b/>
          <w:u w:val="single"/>
        </w:rPr>
      </w:pPr>
      <w:r w:rsidRPr="00E46687">
        <w:rPr>
          <w:b/>
          <w:u w:val="single"/>
        </w:rPr>
        <w:t>(a)</w:t>
      </w:r>
      <w:r w:rsidRPr="00E46687">
        <w:rPr>
          <w:b/>
        </w:rPr>
        <w:tab/>
      </w:r>
      <w:r w:rsidR="005738EA" w:rsidRPr="00E46687">
        <w:rPr>
          <w:b/>
          <w:u w:val="single"/>
        </w:rPr>
        <w:t>derivatives that are embedded in insurance contracts within the scope of AASB</w:t>
      </w:r>
      <w:r w:rsidR="003B1990">
        <w:rPr>
          <w:b/>
          <w:u w:val="single"/>
        </w:rPr>
        <w:t> </w:t>
      </w:r>
      <w:r w:rsidR="005738EA" w:rsidRPr="00E46687">
        <w:rPr>
          <w:b/>
          <w:u w:val="single"/>
        </w:rPr>
        <w:t>4, if AASB 9 requires the entity to account for them separately</w:t>
      </w:r>
      <w:r w:rsidR="00E577E5" w:rsidRPr="00E46687">
        <w:rPr>
          <w:b/>
          <w:u w:val="single"/>
        </w:rPr>
        <w:t>;</w:t>
      </w:r>
      <w:r w:rsidR="00F465D2">
        <w:rPr>
          <w:b/>
          <w:u w:val="single"/>
        </w:rPr>
        <w:t xml:space="preserve"> and</w:t>
      </w:r>
    </w:p>
    <w:p w14:paraId="034D4F40" w14:textId="2D5BFE05" w:rsidR="00F70BBE" w:rsidRPr="00F70BBE" w:rsidRDefault="00494EB6" w:rsidP="006D2CF6">
      <w:pPr>
        <w:pStyle w:val="IASBNormalnparaL1"/>
        <w:ind w:left="2347"/>
        <w:rPr>
          <w:u w:val="single"/>
        </w:rPr>
      </w:pPr>
      <w:r>
        <w:rPr>
          <w:b/>
          <w:u w:val="single"/>
        </w:rPr>
        <w:t>(b)</w:t>
      </w:r>
      <w:r w:rsidRPr="00395CF8">
        <w:rPr>
          <w:b/>
        </w:rPr>
        <w:tab/>
      </w:r>
      <w:r w:rsidR="00DB1265" w:rsidRPr="00DB1265">
        <w:rPr>
          <w:b/>
          <w:u w:val="single"/>
        </w:rPr>
        <w:t xml:space="preserve">financial guarantee contracts if </w:t>
      </w:r>
      <w:r w:rsidR="00825C51">
        <w:rPr>
          <w:b/>
          <w:u w:val="single"/>
        </w:rPr>
        <w:t xml:space="preserve">an </w:t>
      </w:r>
      <w:r w:rsidR="00DB1265" w:rsidRPr="00DB1265">
        <w:rPr>
          <w:b/>
          <w:u w:val="single"/>
        </w:rPr>
        <w:t>issuer applies AASB 9 in recognising and measuring the</w:t>
      </w:r>
      <w:r w:rsidR="00DB1265">
        <w:rPr>
          <w:b/>
          <w:u w:val="single"/>
        </w:rPr>
        <w:t xml:space="preserve"> </w:t>
      </w:r>
      <w:r w:rsidR="00DB1265" w:rsidRPr="00DB1265">
        <w:rPr>
          <w:b/>
          <w:u w:val="single"/>
        </w:rPr>
        <w:t xml:space="preserve">contracts, but </w:t>
      </w:r>
      <w:r w:rsidR="00825C51">
        <w:rPr>
          <w:b/>
          <w:u w:val="single"/>
        </w:rPr>
        <w:t xml:space="preserve">AASB 4 </w:t>
      </w:r>
      <w:r w:rsidR="001A0150" w:rsidRPr="00DB1265">
        <w:rPr>
          <w:b/>
          <w:u w:val="single"/>
        </w:rPr>
        <w:t xml:space="preserve">shall apply </w:t>
      </w:r>
      <w:r w:rsidR="00DB1265" w:rsidRPr="00DB1265">
        <w:rPr>
          <w:b/>
          <w:u w:val="single"/>
        </w:rPr>
        <w:t xml:space="preserve">if </w:t>
      </w:r>
      <w:r w:rsidR="00825C51">
        <w:rPr>
          <w:b/>
          <w:u w:val="single"/>
        </w:rPr>
        <w:t xml:space="preserve">an </w:t>
      </w:r>
      <w:r w:rsidR="00DB1265" w:rsidRPr="00DB1265">
        <w:rPr>
          <w:b/>
          <w:u w:val="single"/>
        </w:rPr>
        <w:t>issuer elects, in accordance with paragraph 4(d) of</w:t>
      </w:r>
      <w:r w:rsidR="00DB1265">
        <w:rPr>
          <w:b/>
          <w:u w:val="single"/>
        </w:rPr>
        <w:t xml:space="preserve"> </w:t>
      </w:r>
      <w:r w:rsidR="00DB1265" w:rsidRPr="00DB1265">
        <w:rPr>
          <w:b/>
          <w:u w:val="single"/>
        </w:rPr>
        <w:t>AASB 4, to apply AASB 4 in recognising and measuring them</w:t>
      </w:r>
      <w:r w:rsidR="00F465D2">
        <w:rPr>
          <w:b/>
          <w:u w:val="single"/>
        </w:rPr>
        <w:t>.</w:t>
      </w:r>
    </w:p>
    <w:p w14:paraId="209038BC" w14:textId="6A152A68" w:rsidR="005E573A" w:rsidRPr="00017F9B" w:rsidRDefault="001E6510" w:rsidP="006D2CF6">
      <w:pPr>
        <w:pStyle w:val="IASBNormalnparaL1"/>
        <w:ind w:left="1565" w:hanging="1565"/>
        <w:rPr>
          <w:u w:val="single"/>
        </w:rPr>
      </w:pPr>
      <w:r w:rsidRPr="00017F9B">
        <w:rPr>
          <w:b/>
          <w:u w:val="single"/>
        </w:rPr>
        <w:t>Aus4.</w:t>
      </w:r>
      <w:r>
        <w:rPr>
          <w:b/>
          <w:u w:val="single"/>
        </w:rPr>
        <w:t>2</w:t>
      </w:r>
      <w:r w:rsidRPr="00395CF8">
        <w:rPr>
          <w:b/>
        </w:rPr>
        <w:tab/>
      </w:r>
      <w:r>
        <w:rPr>
          <w:b/>
          <w:u w:val="single"/>
        </w:rPr>
        <w:t>P</w:t>
      </w:r>
      <w:r w:rsidRPr="00E46687">
        <w:rPr>
          <w:b/>
          <w:u w:val="single"/>
        </w:rPr>
        <w:t>ublic sector entit</w:t>
      </w:r>
      <w:r>
        <w:rPr>
          <w:b/>
          <w:u w:val="single"/>
        </w:rPr>
        <w:t>ies</w:t>
      </w:r>
      <w:r w:rsidRPr="00E46687">
        <w:rPr>
          <w:b/>
          <w:u w:val="single"/>
        </w:rPr>
        <w:t xml:space="preserve"> appl</w:t>
      </w:r>
      <w:r>
        <w:rPr>
          <w:b/>
          <w:u w:val="single"/>
        </w:rPr>
        <w:t>y</w:t>
      </w:r>
      <w:r w:rsidRPr="00E46687">
        <w:rPr>
          <w:b/>
          <w:u w:val="single"/>
        </w:rPr>
        <w:t xml:space="preserve"> AASB</w:t>
      </w:r>
      <w:r w:rsidR="003B1990">
        <w:rPr>
          <w:b/>
          <w:u w:val="single"/>
        </w:rPr>
        <w:t xml:space="preserve"> </w:t>
      </w:r>
      <w:r w:rsidRPr="00E46687">
        <w:rPr>
          <w:b/>
          <w:u w:val="single"/>
        </w:rPr>
        <w:t>4 to</w:t>
      </w:r>
      <w:r>
        <w:rPr>
          <w:b/>
          <w:u w:val="single"/>
        </w:rPr>
        <w:t xml:space="preserve"> </w:t>
      </w:r>
      <w:r w:rsidR="005E573A" w:rsidRPr="00017F9B">
        <w:rPr>
          <w:b/>
          <w:u w:val="single"/>
        </w:rPr>
        <w:t>financial instruments that are within the scope of AASB</w:t>
      </w:r>
      <w:r w:rsidR="00AC668B">
        <w:rPr>
          <w:b/>
          <w:u w:val="single"/>
        </w:rPr>
        <w:t xml:space="preserve"> </w:t>
      </w:r>
      <w:r w:rsidR="005E573A" w:rsidRPr="00017F9B">
        <w:rPr>
          <w:b/>
          <w:u w:val="single"/>
        </w:rPr>
        <w:t>4 because they contain a discretionary participation feature. The issuer of these instruments is exempt from applying to these features paragraphs</w:t>
      </w:r>
      <w:r w:rsidR="006378F5">
        <w:rPr>
          <w:b/>
          <w:u w:val="single"/>
        </w:rPr>
        <w:t xml:space="preserve"> </w:t>
      </w:r>
      <w:r w:rsidR="005E573A" w:rsidRPr="00017F9B">
        <w:rPr>
          <w:b/>
          <w:u w:val="single"/>
        </w:rPr>
        <w:t>15–32 and AG25–AG35 of this Standard regarding the distinction between financial liabilities and equity instruments. However, these instruments are subject to all other requirements of this Standard. Furthermore, this Standard applies to derivatives that are embedded in these instruments (see AASB 9).</w:t>
      </w:r>
    </w:p>
    <w:p w14:paraId="28A53873" w14:textId="657362C0" w:rsidR="00017F9B" w:rsidRPr="00CC6695" w:rsidRDefault="00017F9B">
      <w:pPr>
        <w:pStyle w:val="IASBSectionTitle3Ind"/>
        <w:rPr>
          <w:rFonts w:ascii="Times New Roman" w:hAnsi="Times New Roman" w:cs="Times New Roman"/>
          <w:b w:val="0"/>
          <w:bCs/>
          <w:sz w:val="19"/>
          <w:szCs w:val="19"/>
        </w:rPr>
      </w:pPr>
      <w:r w:rsidRPr="00CC6695">
        <w:rPr>
          <w:rFonts w:ascii="Times New Roman" w:hAnsi="Times New Roman" w:cs="Times New Roman"/>
          <w:b w:val="0"/>
          <w:bCs/>
          <w:sz w:val="19"/>
          <w:szCs w:val="19"/>
        </w:rPr>
        <w:t>…</w:t>
      </w:r>
    </w:p>
    <w:p w14:paraId="082DE50D" w14:textId="58FBE1DB" w:rsidR="009E1F83" w:rsidRDefault="009E1F83">
      <w:pPr>
        <w:pStyle w:val="IASBSectionTitle3Ind"/>
      </w:pPr>
      <w:r>
        <w:t>Financial assets and financial liabilities</w:t>
      </w:r>
    </w:p>
    <w:p w14:paraId="63B8E6B5" w14:textId="747CFCA5" w:rsidR="009E1F83" w:rsidRDefault="009E1F83">
      <w:pPr>
        <w:pStyle w:val="IASBNormalnpara"/>
      </w:pPr>
      <w:r>
        <w:tab/>
        <w:t>…</w:t>
      </w:r>
    </w:p>
    <w:p w14:paraId="4777966E" w14:textId="477EF209" w:rsidR="009E1F83" w:rsidRDefault="009E1F83">
      <w:pPr>
        <w:pStyle w:val="IASBNormalnpara"/>
      </w:pPr>
      <w:r>
        <w:t>AG8</w:t>
      </w:r>
      <w:r>
        <w:tab/>
        <w:t>The ability to exercise a contractual right or the requirement to satisfy a contractual obligation may be absolute, or it may be contingent on the occurrence of a future event. For example, a financial guarantee is a contractual right of the lender to receive cash from the guarantor, and a corresponding contractual obligation of the guarantor to pay the lender, if the borrower defaults. The contractual right and obligation exist because of a past transaction or event (assumption of the guarantee), even though the lender’s ability to exercise its right and the requirement for the guarantor to perform under its obligation are both contingent on a future act of default by the borrower. A contingent right and obligation meet the definition of a financial asset and a financial liability, even though such assets and liabilities are not always recognised in the financial statements. Some of these contingent rights and obligations may be contracts within the scope of</w:t>
      </w:r>
      <w:r w:rsidR="000A4A99" w:rsidRPr="003803AD">
        <w:t xml:space="preserve"> </w:t>
      </w:r>
      <w:r w:rsidR="000A4A99" w:rsidRPr="00EE2122">
        <w:t>AASB 17</w:t>
      </w:r>
      <w:r>
        <w:t>.</w:t>
      </w:r>
    </w:p>
    <w:p w14:paraId="7B654DA5" w14:textId="0DA02A62" w:rsidR="00CA6619" w:rsidRDefault="00CA6619" w:rsidP="00457EAC">
      <w:pPr>
        <w:pStyle w:val="IASBNormalnpara"/>
        <w:ind w:left="1565" w:hanging="1565"/>
      </w:pPr>
      <w:r w:rsidRPr="008A36EE">
        <w:rPr>
          <w:u w:val="single"/>
        </w:rPr>
        <w:t>AusAG8.1</w:t>
      </w:r>
      <w:r>
        <w:tab/>
      </w:r>
      <w:r w:rsidRPr="008A36EE">
        <w:rPr>
          <w:u w:val="single"/>
        </w:rPr>
        <w:t xml:space="preserve">For public sector entities, some of the contingent rights and obligations </w:t>
      </w:r>
      <w:r w:rsidR="00EF4593" w:rsidRPr="008A36EE">
        <w:rPr>
          <w:u w:val="single"/>
        </w:rPr>
        <w:t>addressed</w:t>
      </w:r>
      <w:r w:rsidRPr="008A36EE">
        <w:rPr>
          <w:u w:val="single"/>
        </w:rPr>
        <w:t xml:space="preserve"> in paragraph AG8 may be insurance contracts within the scope of AASB 4.</w:t>
      </w:r>
    </w:p>
    <w:p w14:paraId="51D2CA49" w14:textId="6C182C2B" w:rsidR="009E1F83" w:rsidRPr="004056E4" w:rsidRDefault="006006D8" w:rsidP="00535275">
      <w:pPr>
        <w:pStyle w:val="IASBSectionTitle1NonInd"/>
        <w:spacing w:before="600"/>
      </w:pPr>
      <w:r>
        <w:lastRenderedPageBreak/>
        <w:t xml:space="preserve">Amendments to </w:t>
      </w:r>
      <w:bookmarkStart w:id="11" w:name="_Hlk90657630"/>
      <w:r w:rsidR="000A4A99">
        <w:t>AASB </w:t>
      </w:r>
      <w:r w:rsidR="000A4A99" w:rsidRPr="00535275">
        <w:t>136</w:t>
      </w:r>
      <w:r w:rsidR="009E1F83">
        <w:t xml:space="preserve"> </w:t>
      </w:r>
      <w:r w:rsidR="009E1F83">
        <w:rPr>
          <w:i/>
        </w:rPr>
        <w:t>Impairment of Assets</w:t>
      </w:r>
      <w:r w:rsidR="004056E4">
        <w:t xml:space="preserve"> (August 2015)</w:t>
      </w:r>
    </w:p>
    <w:bookmarkEnd w:id="11"/>
    <w:p w14:paraId="1EA72192" w14:textId="77777777" w:rsidR="009E1F83" w:rsidRDefault="009E1F83" w:rsidP="00535275">
      <w:pPr>
        <w:pStyle w:val="IASBNormalnpara"/>
        <w:keepNext/>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2FDEBCDB"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CBFA9B8" w14:textId="1AA5E26A" w:rsidR="009E1F83" w:rsidRDefault="00F66052" w:rsidP="00A65C3F">
            <w:pPr>
              <w:pStyle w:val="IASBTableArial"/>
            </w:pPr>
            <w:r>
              <w:t>Paragraph </w:t>
            </w:r>
            <w:r w:rsidR="00EA3861">
              <w:t>Aus</w:t>
            </w:r>
            <w:r w:rsidR="009E1F83">
              <w:t>2</w:t>
            </w:r>
            <w:r w:rsidR="00EA3861">
              <w:t>.1 is added</w:t>
            </w:r>
            <w:r w:rsidR="009E1F83">
              <w:t xml:space="preserve">. </w:t>
            </w:r>
            <w:r w:rsidR="0094658F">
              <w:t>Paragraph 2 is not amended but is included for reference.</w:t>
            </w:r>
          </w:p>
        </w:tc>
      </w:tr>
    </w:tbl>
    <w:p w14:paraId="08AF64AD" w14:textId="77777777" w:rsidR="009E1F83" w:rsidRDefault="009E1F83">
      <w:pPr>
        <w:pStyle w:val="IASBSectionTitle1NonInd"/>
      </w:pPr>
      <w:r>
        <w:t>Scope</w:t>
      </w:r>
    </w:p>
    <w:p w14:paraId="4BB5F3A6" w14:textId="77777777" w:rsidR="009E1F83" w:rsidRDefault="009E1F83">
      <w:pPr>
        <w:pStyle w:val="IASBNormalnpara"/>
        <w:rPr>
          <w:b/>
        </w:rPr>
      </w:pPr>
      <w:r>
        <w:rPr>
          <w:b/>
        </w:rPr>
        <w:t>2</w:t>
      </w:r>
      <w:r>
        <w:rPr>
          <w:b/>
        </w:rPr>
        <w:tab/>
        <w:t>This Standard shall be applied in accounting for the impairment of all assets, other than:</w:t>
      </w:r>
    </w:p>
    <w:p w14:paraId="1E5106FE" w14:textId="259915D3" w:rsidR="009E1F83" w:rsidRDefault="009E1F83">
      <w:pPr>
        <w:pStyle w:val="IASBNormalnparaL1"/>
      </w:pPr>
      <w:r>
        <w:rPr>
          <w:b/>
        </w:rPr>
        <w:t>(a)</w:t>
      </w:r>
      <w:r>
        <w:tab/>
      </w:r>
      <w:r w:rsidR="006F41E8">
        <w:rPr>
          <w:b/>
        </w:rPr>
        <w:t>…</w:t>
      </w:r>
    </w:p>
    <w:p w14:paraId="2585F007" w14:textId="33BC6C80" w:rsidR="009E1F83" w:rsidRDefault="009E1F83">
      <w:pPr>
        <w:pStyle w:val="IASBNormalnparaL1"/>
      </w:pPr>
      <w:r>
        <w:rPr>
          <w:b/>
        </w:rPr>
        <w:t>(h)</w:t>
      </w:r>
      <w:r>
        <w:tab/>
      </w:r>
      <w:r>
        <w:rPr>
          <w:b/>
        </w:rPr>
        <w:t xml:space="preserve">contracts within the scope </w:t>
      </w:r>
      <w:r w:rsidRPr="00EA3861">
        <w:rPr>
          <w:b/>
        </w:rPr>
        <w:t>of</w:t>
      </w:r>
      <w:r w:rsidR="000A4A99" w:rsidRPr="00EA3861">
        <w:rPr>
          <w:b/>
        </w:rPr>
        <w:t xml:space="preserve"> AASB</w:t>
      </w:r>
      <w:r w:rsidR="003B1990">
        <w:rPr>
          <w:b/>
        </w:rPr>
        <w:t xml:space="preserve"> </w:t>
      </w:r>
      <w:r w:rsidR="000A4A99" w:rsidRPr="00EA3861">
        <w:rPr>
          <w:b/>
        </w:rPr>
        <w:t>17</w:t>
      </w:r>
      <w:r w:rsidRPr="00EA3861">
        <w:rPr>
          <w:b/>
        </w:rPr>
        <w:t xml:space="preserve"> </w:t>
      </w:r>
      <w:r w:rsidRPr="00EA3861">
        <w:rPr>
          <w:b/>
          <w:i/>
        </w:rPr>
        <w:t>Insurance Contracts</w:t>
      </w:r>
      <w:r w:rsidRPr="00EA3861">
        <w:rPr>
          <w:b/>
        </w:rPr>
        <w:t xml:space="preserve"> that are assets</w:t>
      </w:r>
      <w:r w:rsidR="003803AD" w:rsidRPr="00EA3861">
        <w:rPr>
          <w:b/>
        </w:rPr>
        <w:t xml:space="preserve"> </w:t>
      </w:r>
      <w:r w:rsidR="00AE1E9A" w:rsidRPr="00EA3861">
        <w:rPr>
          <w:b/>
        </w:rPr>
        <w:t>and any assets for insurance acquisition cash flows as defined in AASB 17</w:t>
      </w:r>
      <w:r w:rsidRPr="00EA3861">
        <w:rPr>
          <w:b/>
        </w:rPr>
        <w:t>; and</w:t>
      </w:r>
    </w:p>
    <w:p w14:paraId="1E560766" w14:textId="34C0E23A" w:rsidR="009E1F83" w:rsidRDefault="009E1F83">
      <w:pPr>
        <w:pStyle w:val="IASBNormalnparaL1"/>
        <w:rPr>
          <w:b/>
        </w:rPr>
      </w:pPr>
      <w:r>
        <w:rPr>
          <w:b/>
        </w:rPr>
        <w:t>(i)</w:t>
      </w:r>
      <w:r>
        <w:tab/>
      </w:r>
      <w:r>
        <w:rPr>
          <w:b/>
        </w:rPr>
        <w:t>…</w:t>
      </w:r>
    </w:p>
    <w:p w14:paraId="66B38F54" w14:textId="20E64809" w:rsidR="00095D56" w:rsidRDefault="00095D56" w:rsidP="002728E5">
      <w:pPr>
        <w:pStyle w:val="IASBNormalnparaL1"/>
        <w:ind w:left="1565" w:hanging="1565"/>
      </w:pPr>
      <w:r w:rsidRPr="00EA3861">
        <w:rPr>
          <w:b/>
          <w:u w:val="single"/>
        </w:rPr>
        <w:t>Aus2.1</w:t>
      </w:r>
      <w:r w:rsidRPr="00395CF8">
        <w:rPr>
          <w:b/>
        </w:rPr>
        <w:tab/>
      </w:r>
      <w:r w:rsidR="00BB079B" w:rsidRPr="009B318A">
        <w:rPr>
          <w:b/>
          <w:u w:val="single"/>
        </w:rPr>
        <w:t xml:space="preserve">Further to paragraph 2, </w:t>
      </w:r>
      <w:r w:rsidR="00BB079B">
        <w:rPr>
          <w:b/>
          <w:u w:val="single"/>
        </w:rPr>
        <w:t xml:space="preserve">public </w:t>
      </w:r>
      <w:r w:rsidR="008555CB">
        <w:rPr>
          <w:b/>
          <w:u w:val="single"/>
        </w:rPr>
        <w:t xml:space="preserve">sector entities </w:t>
      </w:r>
      <w:r w:rsidR="002A6470">
        <w:rPr>
          <w:b/>
          <w:u w:val="single"/>
        </w:rPr>
        <w:t xml:space="preserve">shall </w:t>
      </w:r>
      <w:r w:rsidR="00C7791C">
        <w:rPr>
          <w:b/>
          <w:u w:val="single"/>
        </w:rPr>
        <w:t xml:space="preserve">not apply this Standard </w:t>
      </w:r>
      <w:r w:rsidR="008A3DE0" w:rsidRPr="00B127FF">
        <w:rPr>
          <w:b/>
          <w:u w:val="single"/>
        </w:rPr>
        <w:t xml:space="preserve">to deferred acquisition costs, and intangible assets, arising from an insurer’s contractual rights under insurance contracts within the </w:t>
      </w:r>
      <w:r w:rsidR="00300C3E">
        <w:rPr>
          <w:b/>
          <w:u w:val="single"/>
        </w:rPr>
        <w:t xml:space="preserve">scopes </w:t>
      </w:r>
      <w:r w:rsidR="008A3DE0" w:rsidRPr="00B127FF">
        <w:rPr>
          <w:b/>
          <w:u w:val="single"/>
        </w:rPr>
        <w:t>of AASB</w:t>
      </w:r>
      <w:r w:rsidR="003B1990">
        <w:rPr>
          <w:b/>
          <w:u w:val="single"/>
        </w:rPr>
        <w:t xml:space="preserve"> </w:t>
      </w:r>
      <w:r w:rsidR="008A3DE0" w:rsidRPr="00B127FF">
        <w:rPr>
          <w:b/>
          <w:u w:val="single"/>
        </w:rPr>
        <w:t>4</w:t>
      </w:r>
      <w:r w:rsidR="00C7791C">
        <w:rPr>
          <w:b/>
          <w:u w:val="single"/>
        </w:rPr>
        <w:t xml:space="preserve"> </w:t>
      </w:r>
      <w:r w:rsidR="00C7791C" w:rsidRPr="00C7791C">
        <w:rPr>
          <w:b/>
          <w:i/>
          <w:iCs/>
          <w:u w:val="single"/>
        </w:rPr>
        <w:t>Insurance Contracts</w:t>
      </w:r>
      <w:r w:rsidR="00C7791C">
        <w:rPr>
          <w:b/>
          <w:u w:val="single"/>
        </w:rPr>
        <w:t xml:space="preserve"> and AASB 1023 </w:t>
      </w:r>
      <w:r w:rsidR="00C7791C">
        <w:rPr>
          <w:b/>
          <w:i/>
          <w:iCs/>
          <w:u w:val="single"/>
        </w:rPr>
        <w:t xml:space="preserve">General </w:t>
      </w:r>
      <w:r w:rsidR="00C7791C" w:rsidRPr="002D6AEC">
        <w:rPr>
          <w:b/>
          <w:i/>
          <w:iCs/>
          <w:u w:val="single"/>
        </w:rPr>
        <w:t>Insurance Contracts</w:t>
      </w:r>
      <w:r w:rsidR="008A3DE0" w:rsidRPr="00B127FF">
        <w:rPr>
          <w:b/>
          <w:u w:val="single"/>
        </w:rPr>
        <w:t>.</w:t>
      </w:r>
    </w:p>
    <w:p w14:paraId="0735C0E9" w14:textId="6488E189" w:rsidR="009E1F83" w:rsidRDefault="00FC642D" w:rsidP="00535275">
      <w:pPr>
        <w:pStyle w:val="IASBSectionTitle1NonInd"/>
        <w:spacing w:before="600"/>
      </w:pPr>
      <w:r>
        <w:t xml:space="preserve">Amendments to </w:t>
      </w:r>
      <w:r w:rsidR="000A4A99" w:rsidRPr="00535275">
        <w:t>AASB</w:t>
      </w:r>
      <w:r w:rsidR="000A4A99">
        <w:t> 137</w:t>
      </w:r>
      <w:r w:rsidR="009E1F83">
        <w:t xml:space="preserve"> </w:t>
      </w:r>
      <w:r w:rsidR="009E1F83" w:rsidRPr="00535275">
        <w:rPr>
          <w:i/>
          <w:iCs/>
        </w:rPr>
        <w:t>Provisions, Contingent Liabilities and Contingent Assets</w:t>
      </w:r>
      <w:r w:rsidR="004056E4">
        <w:t xml:space="preserve"> (August 2015)</w:t>
      </w:r>
    </w:p>
    <w:p w14:paraId="34366072" w14:textId="77777777" w:rsidR="009E1F83" w:rsidRDefault="009E1F83" w:rsidP="00DB145C">
      <w:pPr>
        <w:pStyle w:val="IASBNormalnpara"/>
        <w:keepNext/>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26A928D3"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251EB8ED" w14:textId="725B2BFA" w:rsidR="009E1F83" w:rsidRDefault="00F66052" w:rsidP="00A65C3F">
            <w:pPr>
              <w:pStyle w:val="IASBTableArial"/>
            </w:pPr>
            <w:r>
              <w:t>Paragraph </w:t>
            </w:r>
            <w:r w:rsidR="006B6AFA">
              <w:t>Aus</w:t>
            </w:r>
            <w:r w:rsidR="009E1F83">
              <w:t>5</w:t>
            </w:r>
            <w:r w:rsidR="006B6AFA">
              <w:t>.1</w:t>
            </w:r>
            <w:r w:rsidR="009E1F83">
              <w:t xml:space="preserve"> is a</w:t>
            </w:r>
            <w:r w:rsidR="006B6AFA">
              <w:t>d</w:t>
            </w:r>
            <w:r w:rsidR="009E1F83">
              <w:t xml:space="preserve">ded. </w:t>
            </w:r>
            <w:r w:rsidR="00DB145C">
              <w:t>Paragraph 5 is not amended but is included for reference.</w:t>
            </w:r>
          </w:p>
        </w:tc>
      </w:tr>
    </w:tbl>
    <w:p w14:paraId="296FB372" w14:textId="77777777" w:rsidR="009E1F83" w:rsidRDefault="009E1F83">
      <w:pPr>
        <w:pStyle w:val="IASBSectionTitle1NonInd"/>
      </w:pPr>
      <w:r>
        <w:t>Scope</w:t>
      </w:r>
    </w:p>
    <w:p w14:paraId="3D43F5CE" w14:textId="615148E7" w:rsidR="009E1F83" w:rsidRDefault="009E1F83">
      <w:pPr>
        <w:pStyle w:val="IASBNormalnpara"/>
      </w:pPr>
      <w:r>
        <w:tab/>
      </w:r>
      <w:r w:rsidR="00DE6836">
        <w:t>…</w:t>
      </w:r>
    </w:p>
    <w:p w14:paraId="7339AE0F" w14:textId="77777777" w:rsidR="009E1F83" w:rsidRDefault="009E1F83">
      <w:pPr>
        <w:pStyle w:val="IASBNormalnpara"/>
      </w:pPr>
      <w:r>
        <w:t>5</w:t>
      </w:r>
      <w:r>
        <w:tab/>
        <w:t>When another Standard deals with a specific type of provision, contingent liability or contingent asset, an entity applies that Standard instead of this Standard. For example, some types of provisions are addressed in Standards on:</w:t>
      </w:r>
    </w:p>
    <w:p w14:paraId="06D76792" w14:textId="44AA3174" w:rsidR="009E1F83" w:rsidRDefault="009E1F83">
      <w:pPr>
        <w:pStyle w:val="IASBNormalnparaL1"/>
      </w:pPr>
      <w:r>
        <w:t>(a)</w:t>
      </w:r>
      <w:r>
        <w:tab/>
      </w:r>
      <w:r w:rsidR="006F41E8">
        <w:t>…</w:t>
      </w:r>
    </w:p>
    <w:p w14:paraId="10ACF1BB" w14:textId="35D40275" w:rsidR="009E1F83" w:rsidRDefault="009E1F83">
      <w:pPr>
        <w:pStyle w:val="IASBNormalnparaL1"/>
      </w:pPr>
      <w:r>
        <w:t>(e)</w:t>
      </w:r>
      <w:r>
        <w:tab/>
        <w:t xml:space="preserve">insurance contracts </w:t>
      </w:r>
      <w:r w:rsidRPr="006B6AFA">
        <w:t xml:space="preserve">and other contracts within the scope of </w:t>
      </w:r>
      <w:r w:rsidR="000A4A99" w:rsidRPr="006B6AFA">
        <w:t>AASB 17</w:t>
      </w:r>
      <w:r w:rsidR="00B55A9A">
        <w:t xml:space="preserve"> </w:t>
      </w:r>
      <w:r>
        <w:rPr>
          <w:i/>
        </w:rPr>
        <w:t>Insurance Contracts</w:t>
      </w:r>
      <w:r>
        <w:t>;</w:t>
      </w:r>
    </w:p>
    <w:p w14:paraId="55C2546B" w14:textId="3E651655" w:rsidR="009E1F83" w:rsidRDefault="009E1F83">
      <w:pPr>
        <w:pStyle w:val="IASBNormalnparaL1"/>
      </w:pPr>
      <w:r>
        <w:t>(f)</w:t>
      </w:r>
      <w:r>
        <w:tab/>
      </w:r>
      <w:r w:rsidR="006F41E8">
        <w:t>…</w:t>
      </w:r>
    </w:p>
    <w:p w14:paraId="64C9FB43" w14:textId="10876C9D" w:rsidR="00061303" w:rsidRPr="006B6AFA" w:rsidRDefault="00061303" w:rsidP="002728E5">
      <w:pPr>
        <w:pStyle w:val="IASBNormalnpara"/>
        <w:ind w:left="1565" w:hanging="1565"/>
        <w:rPr>
          <w:u w:val="single"/>
        </w:rPr>
      </w:pPr>
      <w:r w:rsidRPr="006B6AFA">
        <w:rPr>
          <w:u w:val="single"/>
        </w:rPr>
        <w:t>Aus5.1</w:t>
      </w:r>
      <w:r>
        <w:tab/>
      </w:r>
      <w:r w:rsidR="00BB079B" w:rsidRPr="001A0D7E">
        <w:rPr>
          <w:u w:val="single"/>
        </w:rPr>
        <w:t xml:space="preserve">Further to paragraph 5, </w:t>
      </w:r>
      <w:r w:rsidR="00BB079B">
        <w:rPr>
          <w:u w:val="single"/>
        </w:rPr>
        <w:t>p</w:t>
      </w:r>
      <w:r w:rsidR="00BB079B" w:rsidRPr="006B6AFA">
        <w:rPr>
          <w:u w:val="single"/>
        </w:rPr>
        <w:t xml:space="preserve">ublic </w:t>
      </w:r>
      <w:r w:rsidR="0071797B" w:rsidRPr="006B6AFA">
        <w:rPr>
          <w:u w:val="single"/>
        </w:rPr>
        <w:t>sector entit</w:t>
      </w:r>
      <w:r w:rsidR="002A6470">
        <w:rPr>
          <w:u w:val="single"/>
        </w:rPr>
        <w:t>ies shall apply</w:t>
      </w:r>
      <w:r w:rsidR="0071797B" w:rsidRPr="006B6AFA">
        <w:rPr>
          <w:u w:val="single"/>
        </w:rPr>
        <w:t xml:space="preserve"> </w:t>
      </w:r>
      <w:r w:rsidR="006B6AFA" w:rsidRPr="006B6AFA">
        <w:rPr>
          <w:u w:val="single"/>
        </w:rPr>
        <w:t xml:space="preserve">this Standard to provisions, contingent </w:t>
      </w:r>
      <w:proofErr w:type="gramStart"/>
      <w:r w:rsidR="006B6AFA" w:rsidRPr="006B6AFA">
        <w:rPr>
          <w:u w:val="single"/>
        </w:rPr>
        <w:t>liabilities</w:t>
      </w:r>
      <w:proofErr w:type="gramEnd"/>
      <w:r w:rsidR="006B6AFA" w:rsidRPr="006B6AFA">
        <w:rPr>
          <w:u w:val="single"/>
        </w:rPr>
        <w:t xml:space="preserve"> and contingent assets of an insurer, other than those arising from </w:t>
      </w:r>
      <w:r w:rsidR="007B686D">
        <w:rPr>
          <w:u w:val="single"/>
        </w:rPr>
        <w:t xml:space="preserve">its contractual obligations and rights under </w:t>
      </w:r>
      <w:r w:rsidR="006B6AFA" w:rsidRPr="006B6AFA">
        <w:rPr>
          <w:u w:val="single"/>
        </w:rPr>
        <w:t>insurance contracts within the scope of AASB</w:t>
      </w:r>
      <w:r w:rsidR="007B686D">
        <w:rPr>
          <w:u w:val="single"/>
        </w:rPr>
        <w:t xml:space="preserve"> </w:t>
      </w:r>
      <w:r w:rsidR="006B6AFA" w:rsidRPr="006B6AFA">
        <w:rPr>
          <w:u w:val="single"/>
        </w:rPr>
        <w:t>4</w:t>
      </w:r>
      <w:r w:rsidR="007B686D">
        <w:rPr>
          <w:u w:val="single"/>
        </w:rPr>
        <w:t xml:space="preserve"> </w:t>
      </w:r>
      <w:r w:rsidR="006B6AFA" w:rsidRPr="006B6AFA">
        <w:rPr>
          <w:i/>
          <w:u w:val="single"/>
        </w:rPr>
        <w:t>Insurance Contracts</w:t>
      </w:r>
      <w:r w:rsidR="006B6AFA" w:rsidRPr="006B6AFA">
        <w:rPr>
          <w:u w:val="single"/>
        </w:rPr>
        <w:t>.</w:t>
      </w:r>
    </w:p>
    <w:p w14:paraId="7F615B6B" w14:textId="01E88586" w:rsidR="009E1F83" w:rsidRDefault="00FC642D" w:rsidP="000A44BC">
      <w:pPr>
        <w:pStyle w:val="IASBSectionTitle1NonInd"/>
        <w:spacing w:before="600"/>
      </w:pPr>
      <w:r w:rsidRPr="000A44BC">
        <w:t>Amendments</w:t>
      </w:r>
      <w:r>
        <w:t xml:space="preserve"> to </w:t>
      </w:r>
      <w:r w:rsidR="000A4A99">
        <w:t>AASB 138</w:t>
      </w:r>
      <w:r w:rsidR="009E1F83">
        <w:t xml:space="preserve"> </w:t>
      </w:r>
      <w:r w:rsidR="009E1F83">
        <w:rPr>
          <w:i/>
        </w:rPr>
        <w:t>Intangible Assets</w:t>
      </w:r>
      <w:r w:rsidR="004056E4">
        <w:rPr>
          <w:i/>
        </w:rPr>
        <w:t xml:space="preserve"> </w:t>
      </w:r>
      <w:r w:rsidR="004056E4">
        <w:t>(August 2015)</w:t>
      </w:r>
    </w:p>
    <w:p w14:paraId="54FD1FB7" w14:textId="77777777" w:rsidR="009E1F83" w:rsidRDefault="009E1F83" w:rsidP="008C190A">
      <w:pPr>
        <w:pStyle w:val="IASBNormalnpara"/>
        <w:keepNext/>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9E1F83" w14:paraId="30908B83" w14:textId="77777777" w:rsidTr="00A77928">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0DB69576" w14:textId="620A22F2" w:rsidR="009E1F83" w:rsidRDefault="00F66052" w:rsidP="00A65C3F">
            <w:pPr>
              <w:pStyle w:val="IASBTableArial"/>
            </w:pPr>
            <w:r>
              <w:t>Paragraph </w:t>
            </w:r>
            <w:r w:rsidR="0020486C">
              <w:t>Aus</w:t>
            </w:r>
            <w:r w:rsidR="009E1F83">
              <w:t>3</w:t>
            </w:r>
            <w:r w:rsidR="0020486C">
              <w:t>.2</w:t>
            </w:r>
            <w:r w:rsidR="009E1F83">
              <w:t xml:space="preserve"> is a</w:t>
            </w:r>
            <w:r w:rsidR="0020486C">
              <w:t>dded</w:t>
            </w:r>
            <w:r w:rsidR="009E1F83">
              <w:t xml:space="preserve">. </w:t>
            </w:r>
            <w:r w:rsidR="000C0C44">
              <w:t>Paragraph 3 is not amended but is included for reference.</w:t>
            </w:r>
          </w:p>
        </w:tc>
      </w:tr>
    </w:tbl>
    <w:p w14:paraId="52E6BB0D" w14:textId="17972F61" w:rsidR="009E1F83" w:rsidRDefault="009E1F83">
      <w:pPr>
        <w:pStyle w:val="IASBSectionTitle1NonInd"/>
      </w:pPr>
      <w:r>
        <w:t>Scope</w:t>
      </w:r>
    </w:p>
    <w:p w14:paraId="78A2B26B" w14:textId="77777777" w:rsidR="009E1F83" w:rsidRDefault="009E1F83">
      <w:pPr>
        <w:pStyle w:val="IASBNormalnpara"/>
      </w:pPr>
      <w:r>
        <w:tab/>
        <w:t>…</w:t>
      </w:r>
    </w:p>
    <w:p w14:paraId="14A3A4C4" w14:textId="77777777" w:rsidR="009E1F83" w:rsidRDefault="009E1F83">
      <w:pPr>
        <w:pStyle w:val="IASBNormalnpara"/>
      </w:pPr>
      <w:r>
        <w:t>3</w:t>
      </w:r>
      <w:r>
        <w:tab/>
        <w:t>If another Standard prescribes the accounting for a specific type of intangible asset, an entity applies that Standard instead of this Standard. For example, this Standard does not apply to:</w:t>
      </w:r>
    </w:p>
    <w:p w14:paraId="64F4AA46" w14:textId="77777777" w:rsidR="009E1F83" w:rsidRDefault="009E1F83">
      <w:pPr>
        <w:pStyle w:val="IASBNormalnparaL1"/>
      </w:pPr>
      <w:r>
        <w:t>(a)</w:t>
      </w:r>
      <w:r>
        <w:tab/>
        <w:t>…</w:t>
      </w:r>
    </w:p>
    <w:p w14:paraId="19352CAE" w14:textId="2BD63C17" w:rsidR="009E1F83" w:rsidRDefault="009E1F83">
      <w:pPr>
        <w:pStyle w:val="IASBNormalnparaL1"/>
      </w:pPr>
      <w:r>
        <w:lastRenderedPageBreak/>
        <w:t>(g)</w:t>
      </w:r>
      <w:r>
        <w:tab/>
        <w:t>contracts within the scope of</w:t>
      </w:r>
      <w:r w:rsidR="000A4A99" w:rsidRPr="00812D5F">
        <w:t xml:space="preserve"> </w:t>
      </w:r>
      <w:r w:rsidR="000A4A99" w:rsidRPr="0020486C">
        <w:t>AASB</w:t>
      </w:r>
      <w:r w:rsidR="0073793F">
        <w:t xml:space="preserve"> </w:t>
      </w:r>
      <w:r w:rsidR="000A4A99" w:rsidRPr="0020486C">
        <w:t>17</w:t>
      </w:r>
      <w:r w:rsidRPr="0020486C">
        <w:t xml:space="preserve"> </w:t>
      </w:r>
      <w:r w:rsidRPr="0020486C">
        <w:rPr>
          <w:i/>
        </w:rPr>
        <w:t>Insurance Contracts</w:t>
      </w:r>
      <w:r w:rsidR="00AE1E9A" w:rsidRPr="0020486C">
        <w:t xml:space="preserve"> and any assets for insurance acquisition cash flows as defined in AASB 17</w:t>
      </w:r>
      <w:r w:rsidR="0073793F">
        <w:t>.</w:t>
      </w:r>
    </w:p>
    <w:p w14:paraId="27FFBC3F" w14:textId="054E21D1" w:rsidR="009E1F83" w:rsidRDefault="009E1F83">
      <w:pPr>
        <w:pStyle w:val="IASBNormalnparaL1"/>
      </w:pPr>
      <w:r>
        <w:t>(h)</w:t>
      </w:r>
      <w:r>
        <w:tab/>
      </w:r>
      <w:r w:rsidR="00DE6836">
        <w:t>…</w:t>
      </w:r>
    </w:p>
    <w:p w14:paraId="62934BFC" w14:textId="61400DE6" w:rsidR="00D91F3A" w:rsidRDefault="00D91F3A" w:rsidP="003812B9">
      <w:pPr>
        <w:pStyle w:val="IASBNormalnparaL1"/>
        <w:ind w:left="1565" w:hanging="1565"/>
      </w:pPr>
      <w:r w:rsidRPr="003812B9">
        <w:rPr>
          <w:u w:val="single"/>
        </w:rPr>
        <w:t>Aus3.2</w:t>
      </w:r>
      <w:r w:rsidRPr="00777CC9">
        <w:tab/>
      </w:r>
      <w:r w:rsidR="00BB079B" w:rsidRPr="00433CD0">
        <w:rPr>
          <w:u w:val="single"/>
        </w:rPr>
        <w:t xml:space="preserve">Further to paragraph 3, </w:t>
      </w:r>
      <w:r w:rsidR="00547E49" w:rsidRPr="00433CD0">
        <w:rPr>
          <w:u w:val="single"/>
        </w:rPr>
        <w:t>p</w:t>
      </w:r>
      <w:r w:rsidR="00547E49" w:rsidRPr="003812B9">
        <w:rPr>
          <w:u w:val="single"/>
        </w:rPr>
        <w:t>ublic sector entit</w:t>
      </w:r>
      <w:r w:rsidR="002A6470" w:rsidRPr="003812B9">
        <w:rPr>
          <w:u w:val="single"/>
        </w:rPr>
        <w:t>ies</w:t>
      </w:r>
      <w:r w:rsidR="00714C0D">
        <w:rPr>
          <w:u w:val="single"/>
        </w:rPr>
        <w:t xml:space="preserve"> shall</w:t>
      </w:r>
      <w:r w:rsidR="00547E49" w:rsidRPr="003812B9">
        <w:rPr>
          <w:u w:val="single"/>
        </w:rPr>
        <w:t xml:space="preserve"> </w:t>
      </w:r>
      <w:r w:rsidR="00714C0D">
        <w:rPr>
          <w:u w:val="single"/>
        </w:rPr>
        <w:t xml:space="preserve">not apply </w:t>
      </w:r>
      <w:r w:rsidR="00547E49" w:rsidRPr="003812B9">
        <w:rPr>
          <w:u w:val="single"/>
        </w:rPr>
        <w:t>this Standard to deferred acquisition costs, and intangible</w:t>
      </w:r>
      <w:r w:rsidR="00547E49" w:rsidRPr="00FF5CAE">
        <w:rPr>
          <w:u w:val="single"/>
        </w:rPr>
        <w:t xml:space="preserve"> assets, arising from </w:t>
      </w:r>
      <w:r w:rsidR="009556CA">
        <w:rPr>
          <w:u w:val="single"/>
        </w:rPr>
        <w:t xml:space="preserve">an insurer’s contractual rights under </w:t>
      </w:r>
      <w:r w:rsidR="00547E49" w:rsidRPr="00FF5CAE">
        <w:rPr>
          <w:u w:val="single"/>
        </w:rPr>
        <w:t>insurance contracts</w:t>
      </w:r>
      <w:r w:rsidR="00547E49" w:rsidRPr="0020486C">
        <w:rPr>
          <w:u w:val="single"/>
        </w:rPr>
        <w:t xml:space="preserve"> within the scope of AASB 4 </w:t>
      </w:r>
      <w:r w:rsidR="00547E49" w:rsidRPr="0020486C">
        <w:rPr>
          <w:i/>
          <w:iCs/>
          <w:u w:val="single"/>
        </w:rPr>
        <w:t>Insurance Contracts</w:t>
      </w:r>
      <w:r w:rsidR="00547E49" w:rsidRPr="0020486C">
        <w:rPr>
          <w:u w:val="single"/>
        </w:rPr>
        <w:t>. AASB 4 sets out specific disclosure requirements for those deferred acquisition costs but not for those intangible assets. Therefore, the disclosure requirements in this Standard apply to those intangible assets.</w:t>
      </w:r>
    </w:p>
    <w:p w14:paraId="13B7BF8A" w14:textId="4540F1B7" w:rsidR="007C6F84" w:rsidRPr="007128C7" w:rsidRDefault="00FC642D" w:rsidP="000A44BC">
      <w:pPr>
        <w:pStyle w:val="IASBSectionTitle1NonInd"/>
        <w:spacing w:before="600"/>
      </w:pPr>
      <w:r w:rsidRPr="000A44BC">
        <w:t>Amendments</w:t>
      </w:r>
      <w:r>
        <w:t xml:space="preserve"> to </w:t>
      </w:r>
      <w:r w:rsidR="007C6F84">
        <w:t xml:space="preserve">AASB 1057 </w:t>
      </w:r>
      <w:r w:rsidR="007C6F84" w:rsidRPr="000A44BC">
        <w:rPr>
          <w:i/>
          <w:iCs/>
        </w:rPr>
        <w:t>Application of Australian Accounting Standards</w:t>
      </w:r>
      <w:r w:rsidR="007128C7">
        <w:t xml:space="preserve"> (July 2015)</w:t>
      </w:r>
    </w:p>
    <w:p w14:paraId="0B3BDA91" w14:textId="77777777" w:rsidR="007C6F84" w:rsidRDefault="007C6F84" w:rsidP="000A44BC">
      <w:pPr>
        <w:pStyle w:val="IASBNormalnpara"/>
        <w:keepNext/>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7C6F84" w14:paraId="3AE44953" w14:textId="77777777" w:rsidTr="00C80FCD">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123CA074" w14:textId="020D6458" w:rsidR="007C6F84" w:rsidRDefault="007C6F84" w:rsidP="00A92891">
            <w:pPr>
              <w:pStyle w:val="IASBTableArial"/>
            </w:pPr>
            <w:r w:rsidRPr="002E542A">
              <w:t>Paragraphs</w:t>
            </w:r>
            <w:r w:rsidR="00EB0AFB">
              <w:t xml:space="preserve"> </w:t>
            </w:r>
            <w:r w:rsidR="000015B2" w:rsidRPr="001C3D36">
              <w:t>5</w:t>
            </w:r>
            <w:r w:rsidR="007D2F9E" w:rsidRPr="001C3D36">
              <w:t>A, 6A</w:t>
            </w:r>
            <w:r w:rsidR="00CC5D5B">
              <w:t xml:space="preserve"> and </w:t>
            </w:r>
            <w:r w:rsidR="007D2F9E" w:rsidRPr="007D2F9E">
              <w:t>11A are amended</w:t>
            </w:r>
            <w:r w:rsidR="00F57DBB">
              <w:t>.</w:t>
            </w:r>
            <w:r w:rsidR="000C0C44">
              <w:t xml:space="preserve"> </w:t>
            </w:r>
            <w:r w:rsidR="00CC5D5B">
              <w:t xml:space="preserve">Paragraphs </w:t>
            </w:r>
            <w:r w:rsidR="00CC5D5B" w:rsidRPr="007D2F9E">
              <w:t>12 and 26</w:t>
            </w:r>
            <w:r w:rsidR="00CC5D5B">
              <w:t xml:space="preserve"> are deleted.</w:t>
            </w:r>
          </w:p>
        </w:tc>
      </w:tr>
    </w:tbl>
    <w:p w14:paraId="62DDBE0E" w14:textId="77777777" w:rsidR="007C6F84" w:rsidRDefault="007C6F84" w:rsidP="007C6F84">
      <w:pPr>
        <w:pStyle w:val="IASBSectionTitle1NonInd"/>
      </w:pPr>
      <w:r>
        <w:t>Application of Australian Accounting Standards</w:t>
      </w:r>
    </w:p>
    <w:p w14:paraId="566A2F8C" w14:textId="67505C70" w:rsidR="002E590F" w:rsidRPr="009D18AC" w:rsidRDefault="002E590F" w:rsidP="001561D3">
      <w:pPr>
        <w:pStyle w:val="IASBNormalnpara"/>
        <w:keepNext/>
        <w:rPr>
          <w:b/>
        </w:rPr>
      </w:pPr>
      <w:r w:rsidRPr="009D18AC">
        <w:rPr>
          <w:b/>
        </w:rPr>
        <w:t>5A</w:t>
      </w:r>
      <w:r w:rsidRPr="009D18AC">
        <w:rPr>
          <w:b/>
        </w:rPr>
        <w:tab/>
        <w:t xml:space="preserve">AASB 4 </w:t>
      </w:r>
      <w:r w:rsidRPr="009D18AC">
        <w:rPr>
          <w:b/>
          <w:i/>
        </w:rPr>
        <w:t>Insurance Contracts</w:t>
      </w:r>
      <w:r w:rsidRPr="009D18AC">
        <w:rPr>
          <w:b/>
        </w:rPr>
        <w:t xml:space="preserve"> applies to:</w:t>
      </w:r>
    </w:p>
    <w:p w14:paraId="42AEE05B" w14:textId="77777777" w:rsidR="002E590F" w:rsidRPr="009D18AC" w:rsidRDefault="002E590F" w:rsidP="002E590F">
      <w:pPr>
        <w:pStyle w:val="IASBNormalnparaL1"/>
        <w:rPr>
          <w:b/>
        </w:rPr>
      </w:pPr>
      <w:r w:rsidRPr="009D18AC">
        <w:rPr>
          <w:b/>
        </w:rPr>
        <w:t>(a)</w:t>
      </w:r>
      <w:r w:rsidRPr="009D18AC">
        <w:rPr>
          <w:b/>
        </w:rPr>
        <w:tab/>
        <w:t xml:space="preserve">general purpose financial statements of each </w:t>
      </w:r>
      <w:r w:rsidRPr="001C5D1E">
        <w:rPr>
          <w:b/>
          <w:strike/>
        </w:rPr>
        <w:t>not-for-profit</w:t>
      </w:r>
      <w:r w:rsidRPr="009D18AC">
        <w:rPr>
          <w:b/>
        </w:rPr>
        <w:t xml:space="preserve"> public sector reporting entity; and</w:t>
      </w:r>
    </w:p>
    <w:p w14:paraId="49E1DC5F" w14:textId="5A55096E" w:rsidR="002E590F" w:rsidRDefault="002E590F" w:rsidP="002E590F">
      <w:pPr>
        <w:pStyle w:val="IASBNormalnparaL1"/>
        <w:rPr>
          <w:b/>
        </w:rPr>
      </w:pPr>
      <w:r w:rsidRPr="009D18AC">
        <w:rPr>
          <w:b/>
        </w:rPr>
        <w:t>(b)</w:t>
      </w:r>
      <w:r w:rsidRPr="009D18AC">
        <w:rPr>
          <w:b/>
        </w:rPr>
        <w:tab/>
        <w:t xml:space="preserve">financial statements of each </w:t>
      </w:r>
      <w:r w:rsidRPr="001C5D1E">
        <w:rPr>
          <w:b/>
          <w:strike/>
        </w:rPr>
        <w:t>not-for-profit</w:t>
      </w:r>
      <w:r w:rsidRPr="009D18AC">
        <w:rPr>
          <w:b/>
        </w:rPr>
        <w:t xml:space="preserve"> public sector entity that are, or are held out to be, general purpose financial</w:t>
      </w:r>
      <w:r w:rsidR="001561D3">
        <w:rPr>
          <w:b/>
        </w:rPr>
        <w:t xml:space="preserve"> statements</w:t>
      </w:r>
      <w:r w:rsidR="007E33E1" w:rsidRPr="008D66E9">
        <w:rPr>
          <w:b/>
          <w:strike/>
        </w:rPr>
        <w:t>.</w:t>
      </w:r>
      <w:r w:rsidR="001561D3" w:rsidRPr="00D27D1A">
        <w:rPr>
          <w:b/>
          <w:u w:val="single"/>
        </w:rPr>
        <w:t>;</w:t>
      </w:r>
    </w:p>
    <w:p w14:paraId="150913CF" w14:textId="5BCB60E8" w:rsidR="00F712D9" w:rsidRPr="009E57B8" w:rsidRDefault="00747BD2" w:rsidP="00F712D9">
      <w:pPr>
        <w:pStyle w:val="IASBNormalnparaL1"/>
        <w:ind w:left="782" w:firstLine="0"/>
        <w:rPr>
          <w:b/>
          <w:u w:val="single"/>
        </w:rPr>
      </w:pPr>
      <w:r>
        <w:rPr>
          <w:b/>
          <w:bCs/>
          <w:u w:val="single"/>
        </w:rPr>
        <w:t>i</w:t>
      </w:r>
      <w:r w:rsidR="004478B9" w:rsidRPr="000D68DA">
        <w:rPr>
          <w:b/>
          <w:bCs/>
          <w:u w:val="single"/>
        </w:rPr>
        <w:t xml:space="preserve">n respect of annual periods beginning before </w:t>
      </w:r>
      <w:r w:rsidR="00A706CD">
        <w:rPr>
          <w:b/>
          <w:bCs/>
          <w:u w:val="single"/>
        </w:rPr>
        <w:t>1 July 2026</w:t>
      </w:r>
      <w:r w:rsidR="004478B9" w:rsidRPr="000D68DA">
        <w:rPr>
          <w:b/>
          <w:bCs/>
          <w:u w:val="single"/>
        </w:rPr>
        <w:t>.</w:t>
      </w:r>
      <w:r w:rsidR="004478B9" w:rsidRPr="000D68DA">
        <w:rPr>
          <w:u w:val="single"/>
        </w:rPr>
        <w:t xml:space="preserve"> </w:t>
      </w:r>
      <w:r w:rsidR="00F712D9" w:rsidRPr="00730602">
        <w:rPr>
          <w:b/>
          <w:u w:val="single"/>
        </w:rPr>
        <w:t>However</w:t>
      </w:r>
      <w:r w:rsidR="00F712D9" w:rsidRPr="009E57B8">
        <w:rPr>
          <w:b/>
          <w:u w:val="single"/>
        </w:rPr>
        <w:t xml:space="preserve">, </w:t>
      </w:r>
      <w:r w:rsidR="009E57B8" w:rsidRPr="009E57B8">
        <w:rPr>
          <w:b/>
          <w:u w:val="single"/>
        </w:rPr>
        <w:t xml:space="preserve">a public sector entity may elect to apply AASB 17 </w:t>
      </w:r>
      <w:r w:rsidR="009E57B8" w:rsidRPr="009E57B8">
        <w:rPr>
          <w:b/>
          <w:i/>
          <w:iCs/>
          <w:u w:val="single"/>
        </w:rPr>
        <w:t>Insurance Contracts</w:t>
      </w:r>
      <w:r w:rsidR="009E57B8" w:rsidRPr="009E57B8">
        <w:rPr>
          <w:b/>
          <w:u w:val="single"/>
        </w:rPr>
        <w:t xml:space="preserve"> instead of AASB</w:t>
      </w:r>
      <w:r w:rsidR="009E57B8">
        <w:rPr>
          <w:b/>
          <w:u w:val="single"/>
        </w:rPr>
        <w:t> </w:t>
      </w:r>
      <w:r w:rsidR="009E57B8" w:rsidRPr="009E57B8">
        <w:rPr>
          <w:b/>
          <w:u w:val="single"/>
        </w:rPr>
        <w:t>4.</w:t>
      </w:r>
    </w:p>
    <w:p w14:paraId="78D01621" w14:textId="7142BF38" w:rsidR="002E590F" w:rsidRPr="004A4CE8" w:rsidRDefault="002E590F" w:rsidP="002E590F">
      <w:pPr>
        <w:pStyle w:val="IASBNormalnpara"/>
        <w:ind w:left="1564"/>
      </w:pPr>
      <w:r>
        <w:t>…</w:t>
      </w:r>
    </w:p>
    <w:p w14:paraId="61EDE639" w14:textId="28AECAEB" w:rsidR="002E590F" w:rsidRPr="009D18AC" w:rsidRDefault="002E590F" w:rsidP="002E590F">
      <w:pPr>
        <w:pStyle w:val="IASBNormalnpara"/>
        <w:rPr>
          <w:b/>
        </w:rPr>
      </w:pPr>
      <w:r w:rsidRPr="009D18AC">
        <w:rPr>
          <w:b/>
        </w:rPr>
        <w:t>6A</w:t>
      </w:r>
      <w:r w:rsidRPr="009D18AC">
        <w:rPr>
          <w:b/>
        </w:rPr>
        <w:tab/>
        <w:t xml:space="preserve">AASB 17 </w:t>
      </w:r>
      <w:r w:rsidRPr="009D18AC">
        <w:rPr>
          <w:b/>
          <w:i/>
        </w:rPr>
        <w:t>Insurance Contracts</w:t>
      </w:r>
      <w:r w:rsidRPr="009D18AC">
        <w:rPr>
          <w:b/>
        </w:rPr>
        <w:t xml:space="preserve"> applies</w:t>
      </w:r>
      <w:r w:rsidR="00E130F5">
        <w:rPr>
          <w:b/>
        </w:rPr>
        <w:t xml:space="preserve"> as set out in paragraph 5, except when the entity is:</w:t>
      </w:r>
    </w:p>
    <w:p w14:paraId="0760BB80" w14:textId="48740F12" w:rsidR="00FF1A57" w:rsidRPr="00A22D54" w:rsidRDefault="00FF1A57" w:rsidP="00FF1A57">
      <w:pPr>
        <w:pStyle w:val="IASBNormalnparaL1"/>
        <w:rPr>
          <w:b/>
          <w:strike/>
        </w:rPr>
      </w:pPr>
      <w:r w:rsidRPr="00FF1A57">
        <w:rPr>
          <w:b/>
        </w:rPr>
        <w:t>(</w:t>
      </w:r>
      <w:r>
        <w:rPr>
          <w:b/>
        </w:rPr>
        <w:t>a</w:t>
      </w:r>
      <w:r w:rsidRPr="00FF1A57">
        <w:rPr>
          <w:b/>
        </w:rPr>
        <w:t>)</w:t>
      </w:r>
      <w:r w:rsidRPr="00FF1A57">
        <w:rPr>
          <w:b/>
        </w:rPr>
        <w:tab/>
      </w:r>
      <w:r w:rsidRPr="009D18AC">
        <w:rPr>
          <w:b/>
        </w:rPr>
        <w:t>a superannuation entity applying AASB 1056</w:t>
      </w:r>
      <w:r w:rsidRPr="00FF1A57">
        <w:rPr>
          <w:b/>
        </w:rPr>
        <w:t>; or</w:t>
      </w:r>
    </w:p>
    <w:p w14:paraId="2505D553" w14:textId="5EDA0A77" w:rsidR="00FF1A57" w:rsidRDefault="00FF1A57" w:rsidP="00FF1A57">
      <w:pPr>
        <w:pStyle w:val="IASBNormalnparaL1"/>
        <w:rPr>
          <w:b/>
        </w:rPr>
      </w:pPr>
      <w:r w:rsidRPr="00FF1A57">
        <w:rPr>
          <w:b/>
        </w:rPr>
        <w:t>(</w:t>
      </w:r>
      <w:r>
        <w:rPr>
          <w:b/>
        </w:rPr>
        <w:t>b</w:t>
      </w:r>
      <w:r w:rsidRPr="00FF1A57">
        <w:rPr>
          <w:b/>
        </w:rPr>
        <w:t>)</w:t>
      </w:r>
      <w:r w:rsidRPr="00FF1A57">
        <w:rPr>
          <w:b/>
        </w:rPr>
        <w:tab/>
        <w:t xml:space="preserve">a </w:t>
      </w:r>
      <w:r w:rsidRPr="009E57B8">
        <w:rPr>
          <w:b/>
          <w:strike/>
        </w:rPr>
        <w:t>not-for-profit</w:t>
      </w:r>
      <w:r w:rsidRPr="00FF1A57">
        <w:rPr>
          <w:b/>
        </w:rPr>
        <w:t xml:space="preserve"> public sector entity</w:t>
      </w:r>
      <w:r w:rsidRPr="009D18AC">
        <w:rPr>
          <w:b/>
        </w:rPr>
        <w:t>.</w:t>
      </w:r>
    </w:p>
    <w:p w14:paraId="276635D9" w14:textId="0386B68E" w:rsidR="009E57B8" w:rsidRPr="009E57B8" w:rsidRDefault="009E57B8" w:rsidP="009E57B8">
      <w:pPr>
        <w:pStyle w:val="IASBNormalnparaL1"/>
        <w:ind w:left="782" w:firstLine="0"/>
        <w:rPr>
          <w:b/>
          <w:u w:val="single"/>
        </w:rPr>
      </w:pPr>
      <w:r w:rsidRPr="009E57B8">
        <w:rPr>
          <w:b/>
          <w:u w:val="single"/>
        </w:rPr>
        <w:t xml:space="preserve">However, a public sector entity may elect to apply AASB 17 instead of </w:t>
      </w:r>
      <w:r w:rsidR="00233D91">
        <w:rPr>
          <w:b/>
          <w:u w:val="single"/>
        </w:rPr>
        <w:t xml:space="preserve">both </w:t>
      </w:r>
      <w:r w:rsidRPr="009E57B8">
        <w:rPr>
          <w:b/>
          <w:u w:val="single"/>
        </w:rPr>
        <w:t xml:space="preserve">AASB 4 and AASB 1023 </w:t>
      </w:r>
      <w:r w:rsidRPr="009E57B8">
        <w:rPr>
          <w:b/>
          <w:i/>
          <w:iCs/>
          <w:u w:val="single"/>
        </w:rPr>
        <w:t>General</w:t>
      </w:r>
      <w:r w:rsidRPr="009E57B8">
        <w:rPr>
          <w:b/>
          <w:u w:val="single"/>
        </w:rPr>
        <w:t xml:space="preserve"> </w:t>
      </w:r>
      <w:r w:rsidRPr="009E57B8">
        <w:rPr>
          <w:b/>
          <w:i/>
          <w:iCs/>
          <w:u w:val="single"/>
        </w:rPr>
        <w:t>Insurance Contracts</w:t>
      </w:r>
      <w:r w:rsidRPr="009E57B8">
        <w:rPr>
          <w:b/>
          <w:u w:val="single"/>
        </w:rPr>
        <w:t>.</w:t>
      </w:r>
    </w:p>
    <w:p w14:paraId="3609A7CA" w14:textId="77777777" w:rsidR="002E590F" w:rsidRDefault="002E590F" w:rsidP="00594612">
      <w:pPr>
        <w:pStyle w:val="IASBNormalnpara"/>
      </w:pPr>
      <w:r>
        <w:tab/>
        <w:t>…</w:t>
      </w:r>
    </w:p>
    <w:p w14:paraId="2B76C547" w14:textId="0DD3431B" w:rsidR="002E590F" w:rsidRPr="009D18AC" w:rsidRDefault="002E590F" w:rsidP="00594612">
      <w:pPr>
        <w:pStyle w:val="IASBNormalnpara"/>
        <w:rPr>
          <w:b/>
        </w:rPr>
      </w:pPr>
      <w:r w:rsidRPr="009D18AC">
        <w:rPr>
          <w:b/>
        </w:rPr>
        <w:t>11A</w:t>
      </w:r>
      <w:r w:rsidRPr="009D18AC">
        <w:rPr>
          <w:b/>
        </w:rPr>
        <w:tab/>
        <w:t xml:space="preserve">AASB 1023 </w:t>
      </w:r>
      <w:r w:rsidRPr="009D18AC">
        <w:rPr>
          <w:b/>
          <w:i/>
        </w:rPr>
        <w:t>General Insurance Contracts</w:t>
      </w:r>
      <w:r w:rsidRPr="009D18AC">
        <w:rPr>
          <w:b/>
        </w:rPr>
        <w:t xml:space="preserve"> applies to:</w:t>
      </w:r>
    </w:p>
    <w:p w14:paraId="067B06EB" w14:textId="77777777" w:rsidR="002E590F" w:rsidRPr="009D18AC" w:rsidRDefault="002E590F" w:rsidP="00594612">
      <w:pPr>
        <w:pStyle w:val="IASBNormalnparaL1"/>
        <w:rPr>
          <w:b/>
        </w:rPr>
      </w:pPr>
      <w:r w:rsidRPr="009D18AC">
        <w:rPr>
          <w:b/>
        </w:rPr>
        <w:t>(a)</w:t>
      </w:r>
      <w:r w:rsidRPr="009D18AC">
        <w:rPr>
          <w:b/>
        </w:rPr>
        <w:tab/>
        <w:t xml:space="preserve">general purpose financial statements of each </w:t>
      </w:r>
      <w:r w:rsidRPr="00704128">
        <w:rPr>
          <w:b/>
          <w:strike/>
        </w:rPr>
        <w:t>not-for-profit</w:t>
      </w:r>
      <w:r w:rsidRPr="009D18AC">
        <w:rPr>
          <w:b/>
        </w:rPr>
        <w:t xml:space="preserve"> public sector reporting entity; and</w:t>
      </w:r>
    </w:p>
    <w:p w14:paraId="38C51BD8" w14:textId="0E0E62D7" w:rsidR="002E590F" w:rsidRPr="009D18AC" w:rsidRDefault="002E590F" w:rsidP="00594612">
      <w:pPr>
        <w:pStyle w:val="IASBNormalnparaL1"/>
        <w:rPr>
          <w:b/>
        </w:rPr>
      </w:pPr>
      <w:r w:rsidRPr="009D18AC">
        <w:rPr>
          <w:b/>
        </w:rPr>
        <w:t>(b)</w:t>
      </w:r>
      <w:r w:rsidRPr="009D18AC">
        <w:rPr>
          <w:b/>
        </w:rPr>
        <w:tab/>
        <w:t xml:space="preserve">financial statements of each </w:t>
      </w:r>
      <w:r w:rsidRPr="00704128">
        <w:rPr>
          <w:b/>
          <w:strike/>
        </w:rPr>
        <w:t>not-for-profit</w:t>
      </w:r>
      <w:r w:rsidRPr="009D18AC">
        <w:rPr>
          <w:b/>
        </w:rPr>
        <w:t xml:space="preserve"> public sector entity that are, or are held out to be, general purpose financial</w:t>
      </w:r>
      <w:r w:rsidR="001561D3">
        <w:rPr>
          <w:b/>
        </w:rPr>
        <w:t xml:space="preserve"> statements</w:t>
      </w:r>
      <w:r w:rsidR="007E33E1" w:rsidRPr="00D27D1A">
        <w:rPr>
          <w:b/>
          <w:strike/>
        </w:rPr>
        <w:t>.</w:t>
      </w:r>
      <w:r w:rsidR="007E33E1" w:rsidRPr="00D27D1A">
        <w:rPr>
          <w:b/>
          <w:u w:val="single"/>
        </w:rPr>
        <w:t>;</w:t>
      </w:r>
    </w:p>
    <w:p w14:paraId="24183E06" w14:textId="66A50E51" w:rsidR="009E57B8" w:rsidRPr="00930F82" w:rsidRDefault="00D03950" w:rsidP="009E57B8">
      <w:pPr>
        <w:pStyle w:val="IASBNormalnparaL1"/>
        <w:ind w:left="782" w:firstLine="0"/>
        <w:rPr>
          <w:b/>
          <w:u w:val="single"/>
        </w:rPr>
      </w:pPr>
      <w:r w:rsidRPr="009563D3">
        <w:rPr>
          <w:b/>
          <w:bCs/>
          <w:u w:val="single"/>
        </w:rPr>
        <w:t>i</w:t>
      </w:r>
      <w:r w:rsidR="004478B9" w:rsidRPr="009563D3">
        <w:rPr>
          <w:b/>
          <w:bCs/>
          <w:u w:val="single"/>
        </w:rPr>
        <w:t xml:space="preserve">n respect of annual periods beginning before </w:t>
      </w:r>
      <w:r w:rsidR="00A706CD">
        <w:rPr>
          <w:b/>
          <w:bCs/>
          <w:u w:val="single"/>
        </w:rPr>
        <w:t>1 July 2026</w:t>
      </w:r>
      <w:r w:rsidR="004478B9" w:rsidRPr="009563D3">
        <w:rPr>
          <w:b/>
          <w:bCs/>
          <w:u w:val="single"/>
        </w:rPr>
        <w:t xml:space="preserve">. </w:t>
      </w:r>
      <w:r w:rsidR="009E57B8" w:rsidRPr="00D03950">
        <w:rPr>
          <w:b/>
          <w:u w:val="single"/>
        </w:rPr>
        <w:t>However</w:t>
      </w:r>
      <w:r w:rsidR="009E57B8" w:rsidRPr="00930F82">
        <w:rPr>
          <w:b/>
          <w:u w:val="single"/>
        </w:rPr>
        <w:t xml:space="preserve">, a public sector entity may elect to apply AASB 17 </w:t>
      </w:r>
      <w:r w:rsidR="009E57B8" w:rsidRPr="00930F82">
        <w:rPr>
          <w:b/>
          <w:i/>
          <w:iCs/>
          <w:u w:val="single"/>
        </w:rPr>
        <w:t>Insurance Contracts</w:t>
      </w:r>
      <w:r w:rsidR="009E57B8" w:rsidRPr="00930F82">
        <w:rPr>
          <w:b/>
          <w:u w:val="single"/>
        </w:rPr>
        <w:t xml:space="preserve"> instead of AASB</w:t>
      </w:r>
      <w:r w:rsidR="009E57B8">
        <w:rPr>
          <w:b/>
          <w:u w:val="single"/>
        </w:rPr>
        <w:t> </w:t>
      </w:r>
      <w:r w:rsidR="009E57B8" w:rsidRPr="00930F82">
        <w:rPr>
          <w:b/>
          <w:u w:val="single"/>
        </w:rPr>
        <w:t>1023.</w:t>
      </w:r>
    </w:p>
    <w:p w14:paraId="3B5DA3A9" w14:textId="77777777" w:rsidR="00F54837" w:rsidRDefault="002E590F" w:rsidP="00594612">
      <w:pPr>
        <w:pStyle w:val="IASBNormalnpara"/>
        <w:rPr>
          <w:b/>
          <w:strike/>
        </w:rPr>
      </w:pPr>
      <w:r w:rsidRPr="00F57DBB">
        <w:rPr>
          <w:b/>
        </w:rPr>
        <w:t>12</w:t>
      </w:r>
      <w:r>
        <w:tab/>
      </w:r>
      <w:r w:rsidR="00F972F4" w:rsidRPr="00F972F4">
        <w:rPr>
          <w:bCs/>
          <w:u w:val="single"/>
        </w:rPr>
        <w:t>[Deleted]</w:t>
      </w:r>
      <w:r w:rsidR="00F972F4" w:rsidRPr="00221D0C">
        <w:rPr>
          <w:b/>
        </w:rPr>
        <w:t xml:space="preserve"> </w:t>
      </w:r>
      <w:r w:rsidRPr="004478B9">
        <w:rPr>
          <w:b/>
          <w:strike/>
        </w:rPr>
        <w:t xml:space="preserve">AASB 1038 </w:t>
      </w:r>
      <w:r w:rsidRPr="004478B9">
        <w:rPr>
          <w:b/>
          <w:i/>
          <w:strike/>
        </w:rPr>
        <w:t>Life Insurance Contracts</w:t>
      </w:r>
      <w:r w:rsidRPr="004478B9">
        <w:rPr>
          <w:b/>
          <w:strike/>
        </w:rPr>
        <w:t xml:space="preserve"> applies to</w:t>
      </w:r>
      <w:r w:rsidRPr="009563D3">
        <w:rPr>
          <w:b/>
          <w:strike/>
        </w:rPr>
        <w:t>:</w:t>
      </w:r>
    </w:p>
    <w:p w14:paraId="3E015F08" w14:textId="53C5B5C7" w:rsidR="00F54837" w:rsidRPr="00D27D1A" w:rsidRDefault="00F54837" w:rsidP="00F54837">
      <w:pPr>
        <w:pStyle w:val="IASBNormalnparaL1"/>
        <w:rPr>
          <w:b/>
          <w:bCs/>
          <w:strike/>
        </w:rPr>
      </w:pPr>
      <w:r w:rsidRPr="00D27D1A">
        <w:rPr>
          <w:b/>
          <w:bCs/>
          <w:strike/>
        </w:rPr>
        <w:t>(a)</w:t>
      </w:r>
      <w:r w:rsidRPr="00D27D1A">
        <w:rPr>
          <w:b/>
          <w:bCs/>
          <w:strike/>
        </w:rPr>
        <w:tab/>
        <w:t>a life insurer; or</w:t>
      </w:r>
    </w:p>
    <w:p w14:paraId="026EBDA9" w14:textId="77777777" w:rsidR="008E5D53" w:rsidRPr="00D27D1A" w:rsidRDefault="00F54837" w:rsidP="00F54837">
      <w:pPr>
        <w:pStyle w:val="IASBNormalnparaL1"/>
        <w:rPr>
          <w:b/>
          <w:bCs/>
          <w:strike/>
        </w:rPr>
      </w:pPr>
      <w:r w:rsidRPr="00D27D1A">
        <w:rPr>
          <w:b/>
          <w:bCs/>
          <w:strike/>
        </w:rPr>
        <w:t>(b)</w:t>
      </w:r>
      <w:r w:rsidRPr="00D27D1A">
        <w:rPr>
          <w:b/>
          <w:bCs/>
          <w:strike/>
        </w:rPr>
        <w:tab/>
        <w:t>the parent in a group that includes a life insurer;</w:t>
      </w:r>
    </w:p>
    <w:p w14:paraId="0CDEB1BA" w14:textId="1A17BBC0" w:rsidR="008E5D53" w:rsidRPr="00D27D1A" w:rsidRDefault="00F54837" w:rsidP="00F54837">
      <w:pPr>
        <w:pStyle w:val="IASBNormalnparaL1"/>
        <w:rPr>
          <w:b/>
          <w:bCs/>
          <w:strike/>
        </w:rPr>
      </w:pPr>
      <w:r w:rsidRPr="00D27D1A">
        <w:rPr>
          <w:b/>
          <w:bCs/>
          <w:strike/>
        </w:rPr>
        <w:t>when the entity</w:t>
      </w:r>
      <w:r w:rsidR="008B05F0" w:rsidRPr="00D27D1A">
        <w:rPr>
          <w:b/>
          <w:bCs/>
          <w:strike/>
        </w:rPr>
        <w:t xml:space="preserve"> is a not-for-profit public sector entity that</w:t>
      </w:r>
      <w:r w:rsidRPr="00D27D1A">
        <w:rPr>
          <w:b/>
          <w:bCs/>
          <w:strike/>
        </w:rPr>
        <w:t>:</w:t>
      </w:r>
    </w:p>
    <w:p w14:paraId="71E7981E" w14:textId="77777777" w:rsidR="008B05F0" w:rsidRPr="00D27D1A" w:rsidRDefault="008E5D53" w:rsidP="00F54837">
      <w:pPr>
        <w:pStyle w:val="IASBNormalnparaL1"/>
        <w:rPr>
          <w:b/>
          <w:bCs/>
          <w:strike/>
        </w:rPr>
      </w:pPr>
      <w:r w:rsidRPr="00D27D1A">
        <w:rPr>
          <w:b/>
          <w:bCs/>
          <w:strike/>
        </w:rPr>
        <w:t>(</w:t>
      </w:r>
      <w:r w:rsidR="008B05F0" w:rsidRPr="00D27D1A">
        <w:rPr>
          <w:b/>
          <w:bCs/>
          <w:strike/>
        </w:rPr>
        <w:t>c</w:t>
      </w:r>
      <w:r w:rsidR="00F54837" w:rsidRPr="00D27D1A">
        <w:rPr>
          <w:b/>
          <w:bCs/>
          <w:strike/>
        </w:rPr>
        <w:t>)</w:t>
      </w:r>
      <w:r w:rsidRPr="00D27D1A">
        <w:rPr>
          <w:b/>
          <w:bCs/>
          <w:strike/>
        </w:rPr>
        <w:tab/>
      </w:r>
      <w:r w:rsidR="00F54837" w:rsidRPr="00D27D1A">
        <w:rPr>
          <w:b/>
          <w:bCs/>
          <w:strike/>
        </w:rPr>
        <w:t>is a reporting entity and prepares general purpose financial statements; or</w:t>
      </w:r>
    </w:p>
    <w:p w14:paraId="4532937B" w14:textId="41CD86C9" w:rsidR="00F54837" w:rsidRPr="00300C3E" w:rsidRDefault="00F54837" w:rsidP="00F54837">
      <w:pPr>
        <w:pStyle w:val="IASBNormalnparaL1"/>
        <w:rPr>
          <w:b/>
          <w:bCs/>
          <w:strike/>
        </w:rPr>
      </w:pPr>
      <w:r w:rsidRPr="00D27D1A">
        <w:rPr>
          <w:b/>
          <w:bCs/>
          <w:strike/>
        </w:rPr>
        <w:t>(</w:t>
      </w:r>
      <w:r w:rsidR="008B05F0" w:rsidRPr="00D27D1A">
        <w:rPr>
          <w:b/>
          <w:bCs/>
          <w:strike/>
        </w:rPr>
        <w:t>d</w:t>
      </w:r>
      <w:r w:rsidRPr="00D27D1A">
        <w:rPr>
          <w:b/>
          <w:bCs/>
          <w:strike/>
        </w:rPr>
        <w:t>)</w:t>
      </w:r>
      <w:r w:rsidR="008B05F0" w:rsidRPr="00D27D1A">
        <w:rPr>
          <w:b/>
          <w:bCs/>
          <w:strike/>
        </w:rPr>
        <w:tab/>
      </w:r>
      <w:r w:rsidRPr="00D27D1A">
        <w:rPr>
          <w:b/>
          <w:bCs/>
          <w:strike/>
        </w:rPr>
        <w:t>prepares financial statements that are, or are held out to be, general purpose financial statements</w:t>
      </w:r>
      <w:r w:rsidR="008E5D53" w:rsidRPr="00D27D1A">
        <w:rPr>
          <w:b/>
          <w:bCs/>
          <w:strike/>
        </w:rPr>
        <w:t>.</w:t>
      </w:r>
    </w:p>
    <w:p w14:paraId="00CAD7CA" w14:textId="51B3DA93" w:rsidR="00300C3E" w:rsidRPr="004A4CE8" w:rsidRDefault="00300C3E" w:rsidP="00300C3E">
      <w:pPr>
        <w:pStyle w:val="IASBNormalnpara"/>
        <w:ind w:left="1564"/>
      </w:pPr>
      <w:r>
        <w:t>…</w:t>
      </w:r>
    </w:p>
    <w:p w14:paraId="19FFEF5C" w14:textId="1497D4DA" w:rsidR="00CF1710" w:rsidRDefault="00CF1710" w:rsidP="00765A6A">
      <w:pPr>
        <w:pStyle w:val="IASBSectionTitle1NonInd"/>
      </w:pPr>
      <w:r>
        <w:lastRenderedPageBreak/>
        <w:t>Application of Australian Interpretations</w:t>
      </w:r>
    </w:p>
    <w:p w14:paraId="6F710AE1" w14:textId="77777777" w:rsidR="00CF1710" w:rsidRDefault="00CF1710" w:rsidP="00655C9D">
      <w:pPr>
        <w:pStyle w:val="NumPlain1"/>
        <w:keepNext/>
        <w:numPr>
          <w:ilvl w:val="0"/>
          <w:numId w:val="0"/>
        </w:numPr>
        <w:spacing w:after="100"/>
        <w:ind w:left="1564" w:hanging="782"/>
      </w:pPr>
      <w:r>
        <w:t>…</w:t>
      </w:r>
    </w:p>
    <w:p w14:paraId="6F066AA9" w14:textId="77777777" w:rsidR="00FF358D" w:rsidRPr="00457EAC" w:rsidRDefault="00181EE7" w:rsidP="00D27D1A">
      <w:pPr>
        <w:pStyle w:val="NumPlain1"/>
        <w:numPr>
          <w:ilvl w:val="0"/>
          <w:numId w:val="0"/>
        </w:numPr>
        <w:spacing w:after="0"/>
        <w:ind w:left="782" w:hanging="782"/>
        <w:rPr>
          <w:strike/>
        </w:rPr>
      </w:pPr>
      <w:r w:rsidRPr="009563D3">
        <w:rPr>
          <w:b/>
          <w:bCs/>
        </w:rPr>
        <w:t>26</w:t>
      </w:r>
      <w:r>
        <w:rPr>
          <w:b/>
          <w:bCs/>
        </w:rPr>
        <w:tab/>
      </w:r>
      <w:r w:rsidRPr="009563D3">
        <w:rPr>
          <w:u w:val="single"/>
        </w:rPr>
        <w:t>[Deleted]</w:t>
      </w:r>
      <w:r w:rsidR="00CF1710" w:rsidRPr="009563D3">
        <w:t xml:space="preserve"> </w:t>
      </w:r>
      <w:r w:rsidR="00CF1710" w:rsidRPr="009563D3">
        <w:rPr>
          <w:b/>
          <w:bCs/>
          <w:strike/>
        </w:rPr>
        <w:t xml:space="preserve">Interpretation 1047 </w:t>
      </w:r>
      <w:r w:rsidR="00CF1710" w:rsidRPr="009563D3">
        <w:rPr>
          <w:b/>
          <w:bCs/>
          <w:i/>
          <w:iCs/>
          <w:strike/>
        </w:rPr>
        <w:t>Professional Indemnity Claims Liabilities in Medical Defence Organisations</w:t>
      </w:r>
      <w:r w:rsidR="00CF1710" w:rsidRPr="009563D3">
        <w:rPr>
          <w:b/>
          <w:bCs/>
          <w:strike/>
        </w:rPr>
        <w:t xml:space="preserve"> applies to entities that are or include medical defence organisations as follows:</w:t>
      </w:r>
    </w:p>
    <w:p w14:paraId="37192EF0" w14:textId="3941E3BB" w:rsidR="00345C9D" w:rsidRPr="00D27D1A" w:rsidRDefault="00FF358D" w:rsidP="00FF358D">
      <w:pPr>
        <w:pStyle w:val="IASBNormalnparaL1"/>
        <w:rPr>
          <w:b/>
          <w:bCs/>
          <w:strike/>
        </w:rPr>
      </w:pPr>
      <w:r w:rsidRPr="00D27D1A">
        <w:rPr>
          <w:b/>
          <w:bCs/>
          <w:strike/>
        </w:rPr>
        <w:t>(</w:t>
      </w:r>
      <w:r w:rsidR="00AD034C" w:rsidRPr="00D27D1A">
        <w:rPr>
          <w:b/>
          <w:bCs/>
          <w:strike/>
        </w:rPr>
        <w:t>a</w:t>
      </w:r>
      <w:r w:rsidRPr="00D27D1A">
        <w:rPr>
          <w:b/>
          <w:bCs/>
          <w:strike/>
        </w:rPr>
        <w:t>)</w:t>
      </w:r>
      <w:r w:rsidR="00345C9D" w:rsidRPr="00D27D1A">
        <w:rPr>
          <w:b/>
          <w:bCs/>
          <w:strike/>
        </w:rPr>
        <w:tab/>
      </w:r>
      <w:r w:rsidRPr="00D27D1A">
        <w:rPr>
          <w:b/>
          <w:bCs/>
          <w:strike/>
        </w:rPr>
        <w:t xml:space="preserve">general purpose financial statements of each </w:t>
      </w:r>
      <w:r w:rsidR="00AD034C" w:rsidRPr="00D27D1A">
        <w:rPr>
          <w:b/>
          <w:bCs/>
          <w:strike/>
        </w:rPr>
        <w:t xml:space="preserve">not-for-profit public sector </w:t>
      </w:r>
      <w:r w:rsidRPr="00D27D1A">
        <w:rPr>
          <w:b/>
          <w:bCs/>
          <w:strike/>
        </w:rPr>
        <w:t>reporting entity; and</w:t>
      </w:r>
    </w:p>
    <w:p w14:paraId="38A7245A" w14:textId="48DE49E6" w:rsidR="00FF358D" w:rsidRPr="00D27D1A" w:rsidRDefault="00FF358D" w:rsidP="00FF358D">
      <w:pPr>
        <w:pStyle w:val="IASBNormalnparaL1"/>
        <w:rPr>
          <w:b/>
          <w:bCs/>
          <w:strike/>
        </w:rPr>
      </w:pPr>
      <w:r w:rsidRPr="00D27D1A">
        <w:rPr>
          <w:b/>
          <w:bCs/>
          <w:strike/>
        </w:rPr>
        <w:t>(</w:t>
      </w:r>
      <w:r w:rsidR="00AD034C" w:rsidRPr="00D27D1A">
        <w:rPr>
          <w:b/>
          <w:bCs/>
          <w:strike/>
        </w:rPr>
        <w:t>b</w:t>
      </w:r>
      <w:r w:rsidRPr="00D27D1A">
        <w:rPr>
          <w:b/>
          <w:bCs/>
          <w:strike/>
        </w:rPr>
        <w:t>)</w:t>
      </w:r>
      <w:r w:rsidR="00345C9D" w:rsidRPr="00D27D1A">
        <w:rPr>
          <w:b/>
          <w:bCs/>
          <w:strike/>
        </w:rPr>
        <w:tab/>
      </w:r>
      <w:r w:rsidRPr="00D27D1A">
        <w:rPr>
          <w:b/>
          <w:bCs/>
          <w:strike/>
        </w:rPr>
        <w:t xml:space="preserve">financial statements </w:t>
      </w:r>
      <w:r w:rsidR="00AD034C" w:rsidRPr="00D27D1A">
        <w:rPr>
          <w:b/>
          <w:bCs/>
          <w:strike/>
        </w:rPr>
        <w:t xml:space="preserve">of each not-for-profit public sector entity </w:t>
      </w:r>
      <w:r w:rsidRPr="00D27D1A">
        <w:rPr>
          <w:b/>
          <w:bCs/>
          <w:strike/>
        </w:rPr>
        <w:t>that are, or are held out to be, general purpose financial statements</w:t>
      </w:r>
      <w:r w:rsidR="00345C9D" w:rsidRPr="00D27D1A">
        <w:rPr>
          <w:b/>
          <w:bCs/>
          <w:strike/>
        </w:rPr>
        <w:t>.</w:t>
      </w:r>
    </w:p>
    <w:p w14:paraId="667A2AB0" w14:textId="11E94E3A" w:rsidR="007C6F84" w:rsidRPr="007128C7" w:rsidRDefault="00EF1D75" w:rsidP="000A44BC">
      <w:pPr>
        <w:pStyle w:val="IASBSectionTitle1NonInd"/>
        <w:spacing w:before="600"/>
      </w:pPr>
      <w:r w:rsidRPr="000A44BC">
        <w:t>Amendments</w:t>
      </w:r>
      <w:r>
        <w:t xml:space="preserve"> to </w:t>
      </w:r>
      <w:r w:rsidR="007C6F84">
        <w:t xml:space="preserve">AASB 1058 </w:t>
      </w:r>
      <w:r w:rsidR="007C6F84">
        <w:rPr>
          <w:i/>
        </w:rPr>
        <w:t>Income of Not-for-Profit Entities</w:t>
      </w:r>
      <w:r w:rsidR="007128C7">
        <w:t xml:space="preserve"> (December 2016)</w:t>
      </w:r>
    </w:p>
    <w:p w14:paraId="77C481D8" w14:textId="77777777" w:rsidR="007C6F84" w:rsidRDefault="007C6F84" w:rsidP="000A44BC">
      <w:pPr>
        <w:pStyle w:val="IASBNormalnpara"/>
        <w:keepNext/>
      </w:pPr>
    </w:p>
    <w:tbl>
      <w:tblPr>
        <w:tblW w:w="0" w:type="auto"/>
        <w:tblLayout w:type="fixed"/>
        <w:tblCellMar>
          <w:bottom w:w="113" w:type="dxa"/>
        </w:tblCellMar>
        <w:tblLook w:val="0000" w:firstRow="0" w:lastRow="0" w:firstColumn="0" w:lastColumn="0" w:noHBand="0" w:noVBand="0"/>
        <w:tblCaption w:val="Amendments"/>
        <w:tblDescription w:val="Amendments"/>
      </w:tblPr>
      <w:tblGrid>
        <w:gridCol w:w="9208"/>
      </w:tblGrid>
      <w:tr w:rsidR="007C6F84" w14:paraId="0F3C2858" w14:textId="77777777" w:rsidTr="00C80FCD">
        <w:trPr>
          <w:cantSplit/>
        </w:trPr>
        <w:tc>
          <w:tcPr>
            <w:tcW w:w="9208" w:type="dxa"/>
            <w:tcBorders>
              <w:top w:val="single" w:sz="4" w:space="0" w:color="auto"/>
              <w:left w:val="single" w:sz="4" w:space="0" w:color="auto"/>
              <w:bottom w:val="single" w:sz="4" w:space="0" w:color="auto"/>
              <w:right w:val="single" w:sz="4" w:space="0" w:color="auto"/>
            </w:tcBorders>
            <w:vAlign w:val="bottom"/>
          </w:tcPr>
          <w:p w14:paraId="48B6287D" w14:textId="21C6618F" w:rsidR="007C6F84" w:rsidRDefault="007C6F84" w:rsidP="00A65C3F">
            <w:pPr>
              <w:pStyle w:val="IASBTableArial"/>
            </w:pPr>
            <w:r>
              <w:t>Paragraph </w:t>
            </w:r>
            <w:r w:rsidR="008E3D1F">
              <w:t>Aus</w:t>
            </w:r>
            <w:r>
              <w:t>7</w:t>
            </w:r>
            <w:r w:rsidR="008E3D1F">
              <w:t>.1</w:t>
            </w:r>
            <w:r>
              <w:t xml:space="preserve"> is a</w:t>
            </w:r>
            <w:r w:rsidR="008E3D1F">
              <w:t>dde</w:t>
            </w:r>
            <w:r>
              <w:t>d.</w:t>
            </w:r>
            <w:r w:rsidR="0041406D">
              <w:t xml:space="preserve"> Paragraph 7 is not amended but is included for reference.</w:t>
            </w:r>
          </w:p>
        </w:tc>
      </w:tr>
    </w:tbl>
    <w:p w14:paraId="0114FBF2" w14:textId="77777777" w:rsidR="007C6F84" w:rsidRDefault="007C6F84" w:rsidP="007C6F84">
      <w:pPr>
        <w:pStyle w:val="IASBSectionTitle1NonInd"/>
      </w:pPr>
      <w:r>
        <w:t>Scope (paragraphs B2-B11)</w:t>
      </w:r>
    </w:p>
    <w:p w14:paraId="1D122BDD" w14:textId="77777777" w:rsidR="007C6F84" w:rsidRPr="007128C7" w:rsidRDefault="007128C7" w:rsidP="00916810">
      <w:pPr>
        <w:pStyle w:val="IASBNormalnpara"/>
      </w:pPr>
      <w:r>
        <w:t>7</w:t>
      </w:r>
      <w:r>
        <w:tab/>
      </w:r>
      <w:r w:rsidR="007C6F84" w:rsidRPr="0096244B">
        <w:t xml:space="preserve">An entity shall apply this Standard to transactions where the consideration </w:t>
      </w:r>
      <w:r w:rsidR="007C6F84">
        <w:t xml:space="preserve">to acquire an </w:t>
      </w:r>
      <w:r w:rsidR="007C6F84" w:rsidRPr="0096244B">
        <w:t>asset is significantly less than fair value principally to enable the entity to further its objectives</w:t>
      </w:r>
      <w:r w:rsidR="007C6F84">
        <w:t>, and the receipt of volunteer services</w:t>
      </w:r>
      <w:r w:rsidR="007C6F84" w:rsidRPr="0096244B">
        <w:t>, except for:</w:t>
      </w:r>
    </w:p>
    <w:p w14:paraId="5D29728F" w14:textId="77777777" w:rsidR="007C6F84" w:rsidRDefault="00916810" w:rsidP="00916810">
      <w:pPr>
        <w:pStyle w:val="IASBNormalnparaL1"/>
      </w:pPr>
      <w:r>
        <w:t>(a)</w:t>
      </w:r>
      <w:r>
        <w:tab/>
      </w:r>
      <w:r w:rsidR="007C6F84">
        <w:t>…</w:t>
      </w:r>
    </w:p>
    <w:p w14:paraId="1A1CC2E9" w14:textId="158C6DDC" w:rsidR="007C6F84" w:rsidRDefault="00916810" w:rsidP="00916810">
      <w:pPr>
        <w:pStyle w:val="IASBNormalnparaL1"/>
      </w:pPr>
      <w:r>
        <w:t>(</w:t>
      </w:r>
      <w:r w:rsidR="00EB538F">
        <w:t>c</w:t>
      </w:r>
      <w:r>
        <w:t>)</w:t>
      </w:r>
      <w:r>
        <w:tab/>
      </w:r>
      <w:r w:rsidR="007C6F84" w:rsidRPr="00CF4C2D">
        <w:t xml:space="preserve">contracts within the scope of </w:t>
      </w:r>
      <w:r w:rsidR="006C4AA8" w:rsidRPr="008E3D1F">
        <w:t>AASB </w:t>
      </w:r>
      <w:r w:rsidR="007C6F84" w:rsidRPr="008E3D1F">
        <w:t>17</w:t>
      </w:r>
      <w:r w:rsidR="007C6F84" w:rsidRPr="00E41323">
        <w:t xml:space="preserve"> </w:t>
      </w:r>
      <w:r w:rsidR="007C6F84" w:rsidRPr="002F55F6">
        <w:rPr>
          <w:i/>
        </w:rPr>
        <w:t>Insurance Contracts</w:t>
      </w:r>
      <w:r w:rsidR="007C6F84" w:rsidRPr="00CF4C2D">
        <w:t>;</w:t>
      </w:r>
    </w:p>
    <w:p w14:paraId="5C6E368A" w14:textId="475F442C" w:rsidR="007C6F84" w:rsidRDefault="00916810" w:rsidP="00916810">
      <w:pPr>
        <w:pStyle w:val="IASBNormalnparaL1"/>
      </w:pPr>
      <w:r>
        <w:t>(</w:t>
      </w:r>
      <w:r w:rsidR="00EB538F">
        <w:t>d</w:t>
      </w:r>
      <w:r>
        <w:t>)</w:t>
      </w:r>
      <w:r>
        <w:tab/>
      </w:r>
      <w:r w:rsidR="007C6F84">
        <w:t>…</w:t>
      </w:r>
    </w:p>
    <w:p w14:paraId="567FE406" w14:textId="0F3CDEE2" w:rsidR="000D21E6" w:rsidRDefault="000D21E6" w:rsidP="00935154">
      <w:pPr>
        <w:pStyle w:val="IASBNormalnparaL1"/>
        <w:ind w:left="1565" w:hanging="1565"/>
      </w:pPr>
      <w:r w:rsidRPr="00777CC9">
        <w:rPr>
          <w:u w:val="single"/>
        </w:rPr>
        <w:t>Aus7.1</w:t>
      </w:r>
      <w:r w:rsidRPr="00777CC9">
        <w:tab/>
      </w:r>
      <w:r w:rsidR="00FB6C29" w:rsidRPr="00777CC9">
        <w:rPr>
          <w:u w:val="single"/>
        </w:rPr>
        <w:t xml:space="preserve">Further to paragraph 7, public </w:t>
      </w:r>
      <w:r w:rsidR="008E3D1F" w:rsidRPr="00777CC9">
        <w:rPr>
          <w:u w:val="single"/>
        </w:rPr>
        <w:t>sector entit</w:t>
      </w:r>
      <w:r w:rsidR="0041406D" w:rsidRPr="00777CC9">
        <w:rPr>
          <w:u w:val="single"/>
        </w:rPr>
        <w:t>ies</w:t>
      </w:r>
      <w:r w:rsidR="008E3D1F" w:rsidRPr="00777CC9">
        <w:rPr>
          <w:u w:val="single"/>
        </w:rPr>
        <w:t xml:space="preserve"> </w:t>
      </w:r>
      <w:r w:rsidR="00FF51E0" w:rsidRPr="00777CC9">
        <w:rPr>
          <w:u w:val="single"/>
        </w:rPr>
        <w:t xml:space="preserve">shall not </w:t>
      </w:r>
      <w:r w:rsidR="008E3D1F" w:rsidRPr="00777CC9">
        <w:rPr>
          <w:u w:val="single"/>
        </w:rPr>
        <w:t xml:space="preserve">apply </w:t>
      </w:r>
      <w:r w:rsidRPr="00777CC9">
        <w:rPr>
          <w:u w:val="single"/>
        </w:rPr>
        <w:t xml:space="preserve">this Standard to </w:t>
      </w:r>
      <w:r w:rsidR="008E3D1F" w:rsidRPr="00777CC9">
        <w:rPr>
          <w:u w:val="single"/>
        </w:rPr>
        <w:t>insurance contracts within the</w:t>
      </w:r>
      <w:r w:rsidR="008E3D1F" w:rsidRPr="008E3D1F">
        <w:rPr>
          <w:u w:val="single"/>
        </w:rPr>
        <w:t xml:space="preserve"> scope of AASB</w:t>
      </w:r>
      <w:r w:rsidR="003B1990">
        <w:rPr>
          <w:u w:val="single"/>
        </w:rPr>
        <w:t xml:space="preserve"> </w:t>
      </w:r>
      <w:r w:rsidR="008E3D1F" w:rsidRPr="008E3D1F">
        <w:rPr>
          <w:u w:val="single"/>
        </w:rPr>
        <w:t xml:space="preserve">4 </w:t>
      </w:r>
      <w:r w:rsidR="008E3D1F" w:rsidRPr="008E3D1F">
        <w:rPr>
          <w:i/>
          <w:iCs/>
          <w:u w:val="single"/>
        </w:rPr>
        <w:t>Insurance Contracts</w:t>
      </w:r>
      <w:r w:rsidR="00300C3E">
        <w:rPr>
          <w:bCs/>
          <w:u w:val="single"/>
        </w:rPr>
        <w:t xml:space="preserve"> or AASB 10</w:t>
      </w:r>
      <w:r w:rsidR="0024159F">
        <w:rPr>
          <w:bCs/>
          <w:u w:val="single"/>
        </w:rPr>
        <w:t>23</w:t>
      </w:r>
      <w:r w:rsidR="00300C3E">
        <w:rPr>
          <w:bCs/>
          <w:u w:val="single"/>
        </w:rPr>
        <w:t xml:space="preserve"> </w:t>
      </w:r>
      <w:r w:rsidR="00300C3E" w:rsidRPr="00300C3E">
        <w:rPr>
          <w:bCs/>
          <w:i/>
          <w:iCs/>
          <w:u w:val="single"/>
        </w:rPr>
        <w:t>General Insurance Contracts</w:t>
      </w:r>
      <w:r w:rsidR="008E3D1F" w:rsidRPr="008E3D1F">
        <w:rPr>
          <w:u w:val="single"/>
        </w:rPr>
        <w:t>.</w:t>
      </w:r>
    </w:p>
    <w:p w14:paraId="4FA4789A" w14:textId="476A020C" w:rsidR="00DB476B" w:rsidRPr="009B4167" w:rsidRDefault="00DB476B" w:rsidP="000A44BC">
      <w:pPr>
        <w:pStyle w:val="IASBSectionTitle1NonInd"/>
        <w:spacing w:before="600"/>
        <w:rPr>
          <w:szCs w:val="26"/>
        </w:rPr>
      </w:pPr>
      <w:r>
        <w:rPr>
          <w:szCs w:val="26"/>
        </w:rPr>
        <w:t>Commencement of the legislative instrument</w:t>
      </w:r>
    </w:p>
    <w:p w14:paraId="5D3E0114" w14:textId="2173F3CB" w:rsidR="00D64D57" w:rsidRDefault="00DB476B" w:rsidP="00DF4963">
      <w:pPr>
        <w:pStyle w:val="NumPlain1"/>
        <w:numPr>
          <w:ilvl w:val="0"/>
          <w:numId w:val="0"/>
        </w:numPr>
        <w:spacing w:before="100" w:after="100"/>
        <w:ind w:left="709" w:hanging="709"/>
        <w:rPr>
          <w:szCs w:val="19"/>
        </w:rPr>
      </w:pPr>
      <w:r>
        <w:rPr>
          <w:szCs w:val="19"/>
        </w:rPr>
        <w:t xml:space="preserve">For legal purposes, </w:t>
      </w:r>
      <w:r w:rsidR="00EB0AFB">
        <w:rPr>
          <w:szCs w:val="19"/>
        </w:rPr>
        <w:t xml:space="preserve">this </w:t>
      </w:r>
      <w:r>
        <w:rPr>
          <w:szCs w:val="19"/>
        </w:rPr>
        <w:t>legislative instrument commences on</w:t>
      </w:r>
      <w:r w:rsidR="00EF6C5B">
        <w:rPr>
          <w:szCs w:val="19"/>
        </w:rPr>
        <w:t xml:space="preserve"> 31 December 2022.</w:t>
      </w:r>
    </w:p>
    <w:p w14:paraId="02F307B0" w14:textId="77777777" w:rsidR="00C16E4A" w:rsidRPr="00CD42FD" w:rsidRDefault="00C16E4A" w:rsidP="00D27D1A">
      <w:pPr>
        <w:pStyle w:val="NumPlain1"/>
        <w:numPr>
          <w:ilvl w:val="0"/>
          <w:numId w:val="0"/>
        </w:numPr>
        <w:spacing w:before="100" w:after="0"/>
        <w:ind w:left="709" w:hanging="709"/>
        <w:rPr>
          <w:szCs w:val="19"/>
        </w:rPr>
      </w:pPr>
    </w:p>
    <w:p w14:paraId="651F7488" w14:textId="3178D0E7" w:rsidR="0024159F" w:rsidRDefault="0024159F" w:rsidP="00D27D1A">
      <w:pPr>
        <w:pStyle w:val="NumPlain1"/>
        <w:numPr>
          <w:ilvl w:val="0"/>
          <w:numId w:val="0"/>
        </w:numPr>
        <w:spacing w:before="100" w:after="0"/>
        <w:ind w:left="709" w:hanging="709"/>
        <w:rPr>
          <w:b/>
          <w:bCs/>
          <w:szCs w:val="19"/>
        </w:rPr>
        <w:sectPr w:rsidR="0024159F" w:rsidSect="00A6295B">
          <w:footerReference w:type="default" r:id="rId30"/>
          <w:pgSz w:w="11907" w:h="16839"/>
          <w:pgMar w:top="1440" w:right="1440" w:bottom="1440" w:left="1440" w:header="720" w:footer="720" w:gutter="0"/>
          <w:cols w:space="708"/>
          <w:docGrid w:linePitch="360"/>
        </w:sectPr>
      </w:pPr>
    </w:p>
    <w:p w14:paraId="62B0766F" w14:textId="795CFAB2" w:rsidR="0034104C" w:rsidRPr="00766E15" w:rsidRDefault="0034104C" w:rsidP="0034104C">
      <w:pPr>
        <w:pStyle w:val="ConvSectionTitle"/>
        <w:jc w:val="both"/>
      </w:pPr>
      <w:r w:rsidRPr="00766E15">
        <w:lastRenderedPageBreak/>
        <w:t>Basis for Conclusions</w:t>
      </w:r>
    </w:p>
    <w:p w14:paraId="26BC60FC" w14:textId="21DCA26D" w:rsidR="0034104C" w:rsidRPr="00766E15" w:rsidRDefault="0034104C" w:rsidP="0034104C">
      <w:pPr>
        <w:pStyle w:val="AppendixNote"/>
        <w:spacing w:after="100"/>
      </w:pPr>
      <w:r w:rsidRPr="00766E15">
        <w:t xml:space="preserve">This Basis for Conclusions accompanies, but is not part of, </w:t>
      </w:r>
      <w:r>
        <w:t>AASB</w:t>
      </w:r>
      <w:r w:rsidR="00BE4CD8">
        <w:t xml:space="preserve"> </w:t>
      </w:r>
      <w:fldSimple w:instr=" REF \* charformat DocNo ">
        <w:r w:rsidR="00F01D01">
          <w:t>2022-8</w:t>
        </w:r>
      </w:fldSimple>
      <w:r w:rsidR="004A67BA" w:rsidRPr="004A67BA">
        <w:rPr>
          <w:lang w:eastAsia="en-AU"/>
        </w:rPr>
        <w:t xml:space="preserve"> </w:t>
      </w:r>
      <w:r w:rsidR="004A67BA" w:rsidRPr="004A67BA">
        <w:rPr>
          <w:i w:val="0"/>
          <w:iCs w:val="0"/>
          <w:lang w:eastAsia="en-AU"/>
        </w:rPr>
        <w:t>Amendments to Australian Accounting Standards – Insurance Contracts: Consequential Amendments</w:t>
      </w:r>
      <w:r w:rsidRPr="00766E15">
        <w:t>.</w:t>
      </w:r>
    </w:p>
    <w:p w14:paraId="23E1632A" w14:textId="77777777" w:rsidR="0034104C" w:rsidRPr="00766E15" w:rsidRDefault="0034104C" w:rsidP="0034104C">
      <w:pPr>
        <w:pStyle w:val="IASBSectionTitle1NonInd"/>
        <w:jc w:val="both"/>
      </w:pPr>
      <w:r w:rsidRPr="00766E15">
        <w:t>Introduction</w:t>
      </w:r>
    </w:p>
    <w:p w14:paraId="18A5FDE7" w14:textId="77777777" w:rsidR="0034104C" w:rsidRPr="00766E15" w:rsidRDefault="0034104C" w:rsidP="0034104C">
      <w:pPr>
        <w:pStyle w:val="NumBC1"/>
        <w:numPr>
          <w:ilvl w:val="0"/>
          <w:numId w:val="26"/>
        </w:numPr>
        <w:spacing w:before="0"/>
      </w:pPr>
      <w:r w:rsidRPr="00766E15">
        <w:t xml:space="preserve">This Basis for Conclusions summarises the Australian Accounting Standards Board’s considerations in reaching the conclusions </w:t>
      </w:r>
      <w:r>
        <w:t>i</w:t>
      </w:r>
      <w:r w:rsidRPr="00766E15">
        <w:t xml:space="preserve">n this </w:t>
      </w:r>
      <w:r>
        <w:t xml:space="preserve">Standard. </w:t>
      </w:r>
      <w:r w:rsidRPr="00766E15">
        <w:t xml:space="preserve">It sets out the reasons why the Board developed the </w:t>
      </w:r>
      <w:r>
        <w:t>Standard</w:t>
      </w:r>
      <w:r w:rsidRPr="00766E15">
        <w:t xml:space="preserve">, the approach taken to developing the </w:t>
      </w:r>
      <w:r>
        <w:t>Standard</w:t>
      </w:r>
      <w:r w:rsidRPr="00766E15">
        <w:t xml:space="preserve"> and the key decisions made</w:t>
      </w:r>
      <w:r>
        <w:t xml:space="preserve">. </w:t>
      </w:r>
      <w:r w:rsidRPr="00766E15">
        <w:t xml:space="preserve">In making decisions, individual Board members gave greater weight to some factors than to others. </w:t>
      </w:r>
    </w:p>
    <w:p w14:paraId="2DCD5F91" w14:textId="78C92966" w:rsidR="0034104C" w:rsidRDefault="0034104C" w:rsidP="00490D3C">
      <w:pPr>
        <w:pStyle w:val="IASBSectionTitle1NonInd"/>
        <w:jc w:val="both"/>
      </w:pPr>
      <w:r>
        <w:t>Reasons for issuing this Standard</w:t>
      </w:r>
    </w:p>
    <w:p w14:paraId="3195785A" w14:textId="3C2E21B9" w:rsidR="00D560ED" w:rsidRPr="00490D3C" w:rsidRDefault="00D560ED" w:rsidP="00490D3C">
      <w:pPr>
        <w:pStyle w:val="IASBSectionTitle2Ind"/>
        <w:rPr>
          <w:lang w:val="en-US"/>
        </w:rPr>
      </w:pPr>
      <w:r>
        <w:rPr>
          <w:lang w:val="en-US"/>
        </w:rPr>
        <w:t>Consequential amendments for public sector entities</w:t>
      </w:r>
    </w:p>
    <w:p w14:paraId="1F2DD2AD" w14:textId="62A20421" w:rsidR="00EA6CED" w:rsidRPr="00FE6AF9" w:rsidRDefault="00702F64" w:rsidP="00490D3C">
      <w:pPr>
        <w:pStyle w:val="NumBC1"/>
        <w:numPr>
          <w:ilvl w:val="0"/>
          <w:numId w:val="26"/>
        </w:numPr>
        <w:rPr>
          <w:iCs/>
        </w:rPr>
      </w:pPr>
      <w:bookmarkStart w:id="12" w:name="_Ref116548547"/>
      <w:r>
        <w:rPr>
          <w:iCs/>
        </w:rPr>
        <w:t>Prior to these amendments, for</w:t>
      </w:r>
      <w:r w:rsidR="00EA6CED">
        <w:rPr>
          <w:iCs/>
        </w:rPr>
        <w:t xml:space="preserve">-profit public sector entities </w:t>
      </w:r>
      <w:r>
        <w:rPr>
          <w:iCs/>
        </w:rPr>
        <w:t xml:space="preserve">were </w:t>
      </w:r>
      <w:r w:rsidR="00EA6CED">
        <w:rPr>
          <w:iCs/>
        </w:rPr>
        <w:t xml:space="preserve">required to apply AASB 17 </w:t>
      </w:r>
      <w:r w:rsidR="00476A51" w:rsidRPr="00490D3C">
        <w:rPr>
          <w:i/>
        </w:rPr>
        <w:t>Insurance Contracts</w:t>
      </w:r>
      <w:r w:rsidR="00476A51">
        <w:rPr>
          <w:iCs/>
        </w:rPr>
        <w:t xml:space="preserve"> </w:t>
      </w:r>
      <w:r w:rsidR="004A67BA">
        <w:rPr>
          <w:iCs/>
        </w:rPr>
        <w:t xml:space="preserve">for </w:t>
      </w:r>
      <w:r w:rsidR="00EA6CED">
        <w:rPr>
          <w:iCs/>
        </w:rPr>
        <w:t xml:space="preserve">annual periods beginning on or after 1 January 2023. However, the </w:t>
      </w:r>
      <w:r w:rsidR="004A67BA">
        <w:rPr>
          <w:iCs/>
        </w:rPr>
        <w:t xml:space="preserve">Board </w:t>
      </w:r>
      <w:r w:rsidR="00EA6CED">
        <w:rPr>
          <w:iCs/>
        </w:rPr>
        <w:t xml:space="preserve">decided to defer the mandatory </w:t>
      </w:r>
      <w:r w:rsidR="004A67BA">
        <w:rPr>
          <w:iCs/>
        </w:rPr>
        <w:t xml:space="preserve">application </w:t>
      </w:r>
      <w:r w:rsidR="00EA6CED">
        <w:rPr>
          <w:iCs/>
        </w:rPr>
        <w:t xml:space="preserve">date </w:t>
      </w:r>
      <w:r w:rsidR="004A67BA">
        <w:rPr>
          <w:iCs/>
        </w:rPr>
        <w:t xml:space="preserve">of AASB 17 </w:t>
      </w:r>
      <w:r w:rsidR="00EA6CED">
        <w:rPr>
          <w:iCs/>
        </w:rPr>
        <w:t xml:space="preserve">for </w:t>
      </w:r>
      <w:r w:rsidR="00FE6AF9">
        <w:rPr>
          <w:iCs/>
        </w:rPr>
        <w:t xml:space="preserve">for-profit </w:t>
      </w:r>
      <w:r w:rsidR="00EA6CED">
        <w:rPr>
          <w:iCs/>
        </w:rPr>
        <w:t xml:space="preserve">public sector </w:t>
      </w:r>
      <w:r w:rsidR="00EA6CED" w:rsidRPr="00C378BB">
        <w:rPr>
          <w:iCs/>
        </w:rPr>
        <w:t>entities</w:t>
      </w:r>
      <w:r w:rsidR="00995CEF">
        <w:rPr>
          <w:iCs/>
        </w:rPr>
        <w:t xml:space="preserve"> to annual periods beginning on or after </w:t>
      </w:r>
      <w:r w:rsidR="00A706CD">
        <w:rPr>
          <w:iCs/>
        </w:rPr>
        <w:t>1 July 2026</w:t>
      </w:r>
      <w:r w:rsidR="00EA6CED">
        <w:rPr>
          <w:iCs/>
        </w:rPr>
        <w:t xml:space="preserve">. </w:t>
      </w:r>
      <w:r w:rsidR="00EA6CED">
        <w:rPr>
          <w:lang w:eastAsia="en-AU"/>
        </w:rPr>
        <w:t>Therefore,</w:t>
      </w:r>
      <w:r w:rsidR="00EA6CED" w:rsidRPr="00817459">
        <w:rPr>
          <w:lang w:eastAsia="en-AU"/>
        </w:rPr>
        <w:t xml:space="preserve"> </w:t>
      </w:r>
      <w:r w:rsidR="00EC1E96">
        <w:rPr>
          <w:lang w:eastAsia="en-AU"/>
        </w:rPr>
        <w:t>the Board issued</w:t>
      </w:r>
      <w:r w:rsidR="00591CD2">
        <w:rPr>
          <w:lang w:eastAsia="en-AU"/>
        </w:rPr>
        <w:t xml:space="preserve"> this Standard to </w:t>
      </w:r>
      <w:r w:rsidR="00A06E02">
        <w:rPr>
          <w:iCs/>
        </w:rPr>
        <w:t>amend relevant</w:t>
      </w:r>
      <w:r w:rsidR="00EA6CED">
        <w:rPr>
          <w:iCs/>
        </w:rPr>
        <w:t xml:space="preserve"> Australian </w:t>
      </w:r>
      <w:r>
        <w:rPr>
          <w:iCs/>
        </w:rPr>
        <w:t xml:space="preserve">Accounting Standards </w:t>
      </w:r>
      <w:r w:rsidR="00EA6CED">
        <w:rPr>
          <w:iCs/>
        </w:rPr>
        <w:t xml:space="preserve">so that for-profit public sector entities would be permitted to continue applying AASB 4 </w:t>
      </w:r>
      <w:r w:rsidR="00AB35B2" w:rsidRPr="00490D3C">
        <w:rPr>
          <w:i/>
        </w:rPr>
        <w:t>Insurance Contracts</w:t>
      </w:r>
      <w:r w:rsidR="00AB35B2">
        <w:rPr>
          <w:iCs/>
        </w:rPr>
        <w:t xml:space="preserve"> </w:t>
      </w:r>
      <w:r w:rsidR="00EA6CED">
        <w:rPr>
          <w:iCs/>
        </w:rPr>
        <w:t>and AASB</w:t>
      </w:r>
      <w:r w:rsidR="00567BE0">
        <w:rPr>
          <w:iCs/>
        </w:rPr>
        <w:t xml:space="preserve"> </w:t>
      </w:r>
      <w:r w:rsidR="00EA6CED">
        <w:rPr>
          <w:iCs/>
        </w:rPr>
        <w:t>1023</w:t>
      </w:r>
      <w:r w:rsidR="00EA6CED" w:rsidRPr="006A2BCA">
        <w:rPr>
          <w:iCs/>
        </w:rPr>
        <w:t xml:space="preserve"> </w:t>
      </w:r>
      <w:r w:rsidR="00AB35B2" w:rsidRPr="00490D3C">
        <w:rPr>
          <w:i/>
        </w:rPr>
        <w:t>General Insurance Contracts</w:t>
      </w:r>
      <w:r w:rsidR="00AB35B2">
        <w:rPr>
          <w:iCs/>
        </w:rPr>
        <w:t xml:space="preserve"> </w:t>
      </w:r>
      <w:r w:rsidR="00EA6CED">
        <w:rPr>
          <w:iCs/>
        </w:rPr>
        <w:t xml:space="preserve">until </w:t>
      </w:r>
      <w:r w:rsidR="00995CEF">
        <w:rPr>
          <w:iCs/>
        </w:rPr>
        <w:t xml:space="preserve">required to apply AASB 17. </w:t>
      </w:r>
      <w:r w:rsidR="00CD37DF">
        <w:rPr>
          <w:iCs/>
        </w:rPr>
        <w:t>T</w:t>
      </w:r>
      <w:r w:rsidR="00995CEF">
        <w:rPr>
          <w:iCs/>
        </w:rPr>
        <w:t xml:space="preserve">he Board </w:t>
      </w:r>
      <w:r w:rsidR="004C624A">
        <w:rPr>
          <w:iCs/>
        </w:rPr>
        <w:t>is</w:t>
      </w:r>
      <w:r w:rsidR="004C16E9">
        <w:rPr>
          <w:iCs/>
        </w:rPr>
        <w:t xml:space="preserve"> </w:t>
      </w:r>
      <w:r w:rsidR="00995CEF">
        <w:rPr>
          <w:iCs/>
        </w:rPr>
        <w:t>issu</w:t>
      </w:r>
      <w:r w:rsidR="004C624A">
        <w:rPr>
          <w:iCs/>
        </w:rPr>
        <w:t>ing</w:t>
      </w:r>
      <w:r w:rsidR="00995CEF">
        <w:rPr>
          <w:iCs/>
        </w:rPr>
        <w:t xml:space="preserve"> another amending </w:t>
      </w:r>
      <w:r w:rsidR="00EA6CED">
        <w:rPr>
          <w:iCs/>
        </w:rPr>
        <w:t xml:space="preserve">Standard </w:t>
      </w:r>
      <w:r w:rsidR="00995CEF">
        <w:rPr>
          <w:iCs/>
        </w:rPr>
        <w:t xml:space="preserve">to make </w:t>
      </w:r>
      <w:r w:rsidR="00EA6CED">
        <w:rPr>
          <w:iCs/>
        </w:rPr>
        <w:t>public-sector-specific modifications to AASB 17</w:t>
      </w:r>
      <w:r w:rsidR="00CD37DF">
        <w:rPr>
          <w:iCs/>
        </w:rPr>
        <w:t xml:space="preserve"> for application to annual periods beginning on or after </w:t>
      </w:r>
      <w:r w:rsidR="00A706CD">
        <w:rPr>
          <w:iCs/>
        </w:rPr>
        <w:t>1 July 2026</w:t>
      </w:r>
      <w:r w:rsidR="00EA6CED">
        <w:rPr>
          <w:iCs/>
        </w:rPr>
        <w:t>.</w:t>
      </w:r>
      <w:bookmarkEnd w:id="12"/>
    </w:p>
    <w:p w14:paraId="331E6470" w14:textId="22F66B43" w:rsidR="00CD37DF" w:rsidRDefault="00702F64" w:rsidP="00490D3C">
      <w:pPr>
        <w:pStyle w:val="NumBC1"/>
        <w:numPr>
          <w:ilvl w:val="0"/>
          <w:numId w:val="26"/>
        </w:numPr>
        <w:rPr>
          <w:lang w:val="en-US"/>
        </w:rPr>
      </w:pPr>
      <w:r>
        <w:rPr>
          <w:iCs/>
        </w:rPr>
        <w:t xml:space="preserve">Prior to these amendments, </w:t>
      </w:r>
      <w:r w:rsidR="007D4879">
        <w:rPr>
          <w:iCs/>
        </w:rPr>
        <w:t xml:space="preserve">no date had been set for the application of AASB 17 by </w:t>
      </w:r>
      <w:r w:rsidRPr="00CD37DF">
        <w:rPr>
          <w:lang w:val="en-US"/>
        </w:rPr>
        <w:t>not</w:t>
      </w:r>
      <w:r w:rsidR="00CD37DF" w:rsidRPr="00CD37DF">
        <w:rPr>
          <w:lang w:val="en-US"/>
        </w:rPr>
        <w:t xml:space="preserve">-for-profit </w:t>
      </w:r>
      <w:r w:rsidR="00CD37DF">
        <w:rPr>
          <w:lang w:val="en-US"/>
        </w:rPr>
        <w:t>public sector entities</w:t>
      </w:r>
      <w:r w:rsidR="007D4879">
        <w:rPr>
          <w:lang w:val="en-US"/>
        </w:rPr>
        <w:t>:</w:t>
      </w:r>
      <w:r w:rsidR="00CD37DF">
        <w:rPr>
          <w:lang w:val="en-US"/>
        </w:rPr>
        <w:t xml:space="preserve"> AASB</w:t>
      </w:r>
      <w:r w:rsidR="007D4879">
        <w:rPr>
          <w:lang w:val="en-US"/>
        </w:rPr>
        <w:t xml:space="preserve"> </w:t>
      </w:r>
      <w:r w:rsidR="00CD37DF">
        <w:rPr>
          <w:lang w:val="en-US"/>
        </w:rPr>
        <w:t xml:space="preserve">4 and AASB 1023 </w:t>
      </w:r>
      <w:r w:rsidR="007D4879">
        <w:rPr>
          <w:lang w:val="en-US"/>
        </w:rPr>
        <w:t xml:space="preserve">would </w:t>
      </w:r>
      <w:r w:rsidR="00083BFB">
        <w:rPr>
          <w:lang w:val="en-US"/>
        </w:rPr>
        <w:t xml:space="preserve">just </w:t>
      </w:r>
      <w:r w:rsidR="00CD37DF">
        <w:rPr>
          <w:lang w:val="en-US"/>
        </w:rPr>
        <w:t>continue to apply</w:t>
      </w:r>
      <w:r w:rsidR="00083BFB">
        <w:rPr>
          <w:lang w:val="en-US"/>
        </w:rPr>
        <w:t xml:space="preserve"> </w:t>
      </w:r>
      <w:r w:rsidR="00247885">
        <w:rPr>
          <w:lang w:val="en-US"/>
        </w:rPr>
        <w:t xml:space="preserve">in the absence of </w:t>
      </w:r>
      <w:r w:rsidR="00083BFB">
        <w:rPr>
          <w:lang w:val="en-US"/>
        </w:rPr>
        <w:t>a withdrawal date</w:t>
      </w:r>
      <w:r w:rsidR="00CD37DF">
        <w:rPr>
          <w:lang w:val="en-US"/>
        </w:rPr>
        <w:t xml:space="preserve">. The amendments made </w:t>
      </w:r>
      <w:r>
        <w:rPr>
          <w:lang w:val="en-US"/>
        </w:rPr>
        <w:t xml:space="preserve">by </w:t>
      </w:r>
      <w:r w:rsidR="00CD37DF">
        <w:rPr>
          <w:lang w:val="en-US"/>
        </w:rPr>
        <w:t xml:space="preserve">this Standard to </w:t>
      </w:r>
      <w:r w:rsidR="00B6257F">
        <w:rPr>
          <w:lang w:val="en-US"/>
        </w:rPr>
        <w:t xml:space="preserve">AASB 17 and </w:t>
      </w:r>
      <w:r w:rsidR="00CD37DF">
        <w:rPr>
          <w:lang w:val="en-US"/>
        </w:rPr>
        <w:t xml:space="preserve">AASB 1057 </w:t>
      </w:r>
      <w:r w:rsidR="00CD37DF" w:rsidRPr="00CD37DF">
        <w:rPr>
          <w:i/>
          <w:iCs/>
          <w:lang w:val="en-US"/>
        </w:rPr>
        <w:t>Application of Australian Accounting Standards</w:t>
      </w:r>
      <w:r w:rsidR="00CD37DF">
        <w:rPr>
          <w:lang w:val="en-US"/>
        </w:rPr>
        <w:t xml:space="preserve"> mean that not-for-profit public sector entities will be required to apply AASB 17 for annual periods beginning on or after </w:t>
      </w:r>
      <w:r w:rsidR="00A706CD">
        <w:rPr>
          <w:lang w:val="en-US"/>
        </w:rPr>
        <w:t>1 July 2026</w:t>
      </w:r>
      <w:r w:rsidR="00CD37DF">
        <w:rPr>
          <w:lang w:val="en-US"/>
        </w:rPr>
        <w:t xml:space="preserve">. </w:t>
      </w:r>
      <w:r w:rsidR="00FE6AF9">
        <w:rPr>
          <w:lang w:val="en-US"/>
        </w:rPr>
        <w:t>The public sector modifications to AASB 17 will also assist not-for-profit public sector entities in applying AASB 17.</w:t>
      </w:r>
    </w:p>
    <w:p w14:paraId="6548D8E1" w14:textId="0A687368" w:rsidR="00D129CC" w:rsidRPr="00CD37DF" w:rsidRDefault="00D129CC" w:rsidP="00490D3C">
      <w:pPr>
        <w:pStyle w:val="NumBC1"/>
        <w:numPr>
          <w:ilvl w:val="0"/>
          <w:numId w:val="26"/>
        </w:numPr>
        <w:rPr>
          <w:lang w:val="en-US"/>
        </w:rPr>
      </w:pPr>
      <w:r>
        <w:rPr>
          <w:lang w:val="en-US"/>
        </w:rPr>
        <w:t xml:space="preserve">When AASB 17 applies to all entities – for annual periods beginning on or after </w:t>
      </w:r>
      <w:r w:rsidR="00A706CD">
        <w:rPr>
          <w:lang w:val="en-US"/>
        </w:rPr>
        <w:t>1 July 2026</w:t>
      </w:r>
      <w:r>
        <w:rPr>
          <w:lang w:val="en-US"/>
        </w:rPr>
        <w:t xml:space="preserve"> – AASB 4 and AASB 1023 will cease to have any application. Those Standards will then be repealed through AASB 17 and the paragraphs referring to AASB 4 and AASB 1023 that have been added or amended by this Standard will be deleted</w:t>
      </w:r>
      <w:r w:rsidR="00083BFB">
        <w:rPr>
          <w:lang w:val="en-US"/>
        </w:rPr>
        <w:t xml:space="preserve"> from the various Standards</w:t>
      </w:r>
      <w:r>
        <w:rPr>
          <w:lang w:val="en-US"/>
        </w:rPr>
        <w:t>.</w:t>
      </w:r>
    </w:p>
    <w:p w14:paraId="7DFA23C1" w14:textId="2D2BC655" w:rsidR="00924280" w:rsidRPr="00490D3C" w:rsidRDefault="00924280" w:rsidP="00490D3C">
      <w:pPr>
        <w:pStyle w:val="IASBSectionTitle2Ind"/>
        <w:rPr>
          <w:bCs/>
          <w:lang w:val="en-US"/>
        </w:rPr>
      </w:pPr>
      <w:r>
        <w:rPr>
          <w:lang w:val="en-US"/>
        </w:rPr>
        <w:t>Withdrawal of AASB 1038 and Interpretation 1047</w:t>
      </w:r>
    </w:p>
    <w:p w14:paraId="3BF7FC02" w14:textId="2EE5BE39" w:rsidR="00EA6CED" w:rsidRPr="00665037" w:rsidRDefault="00EA6CED" w:rsidP="00490D3C">
      <w:pPr>
        <w:pStyle w:val="NumBC1"/>
        <w:numPr>
          <w:ilvl w:val="0"/>
          <w:numId w:val="26"/>
        </w:numPr>
        <w:rPr>
          <w:b/>
          <w:bCs/>
          <w:lang w:val="en-US"/>
        </w:rPr>
      </w:pPr>
      <w:r>
        <w:rPr>
          <w:iCs/>
        </w:rPr>
        <w:t>In addition, the Board observed that</w:t>
      </w:r>
      <w:r w:rsidRPr="00F44A8B">
        <w:rPr>
          <w:iCs/>
        </w:rPr>
        <w:t xml:space="preserve"> AASB 1038 </w:t>
      </w:r>
      <w:r w:rsidR="00924280" w:rsidRPr="00490D3C">
        <w:rPr>
          <w:i/>
        </w:rPr>
        <w:t>Life Insurance Contracts</w:t>
      </w:r>
      <w:r w:rsidR="00924280">
        <w:rPr>
          <w:iCs/>
        </w:rPr>
        <w:t xml:space="preserve"> </w:t>
      </w:r>
      <w:r w:rsidRPr="00F44A8B">
        <w:rPr>
          <w:iCs/>
        </w:rPr>
        <w:t>and Interpretation</w:t>
      </w:r>
      <w:r w:rsidR="00083BFB">
        <w:rPr>
          <w:iCs/>
        </w:rPr>
        <w:t xml:space="preserve"> </w:t>
      </w:r>
      <w:r w:rsidRPr="00F44A8B">
        <w:rPr>
          <w:iCs/>
        </w:rPr>
        <w:t xml:space="preserve">1047 </w:t>
      </w:r>
      <w:r w:rsidR="00FB17A6" w:rsidRPr="00490D3C">
        <w:rPr>
          <w:i/>
        </w:rPr>
        <w:t>Professional Indemnity Claims Liabilities in Medical Defence Organisations</w:t>
      </w:r>
      <w:r w:rsidR="00FB17A6">
        <w:rPr>
          <w:iCs/>
        </w:rPr>
        <w:t xml:space="preserve"> </w:t>
      </w:r>
      <w:r w:rsidRPr="00F44A8B">
        <w:rPr>
          <w:iCs/>
        </w:rPr>
        <w:t>are not relevant to public sector entities</w:t>
      </w:r>
      <w:r>
        <w:rPr>
          <w:iCs/>
        </w:rPr>
        <w:t xml:space="preserve">. Since private sector entities will be applying AASB 17 </w:t>
      </w:r>
      <w:r w:rsidRPr="00F44A8B">
        <w:rPr>
          <w:iCs/>
        </w:rPr>
        <w:t>for annual periods beginning on or after 1</w:t>
      </w:r>
      <w:r w:rsidR="00CD37DF">
        <w:rPr>
          <w:iCs/>
        </w:rPr>
        <w:t> </w:t>
      </w:r>
      <w:r w:rsidRPr="00F44A8B">
        <w:rPr>
          <w:iCs/>
        </w:rPr>
        <w:t>January 2023</w:t>
      </w:r>
      <w:r>
        <w:rPr>
          <w:iCs/>
        </w:rPr>
        <w:t>,</w:t>
      </w:r>
      <w:r w:rsidRPr="00F44A8B">
        <w:rPr>
          <w:iCs/>
        </w:rPr>
        <w:t xml:space="preserve"> AASB 1038 and Interpretation 1047 </w:t>
      </w:r>
      <w:r>
        <w:rPr>
          <w:iCs/>
        </w:rPr>
        <w:t>would become redundant</w:t>
      </w:r>
      <w:r w:rsidR="00CD37DF">
        <w:rPr>
          <w:iCs/>
        </w:rPr>
        <w:t xml:space="preserve"> for such periods</w:t>
      </w:r>
      <w:r>
        <w:rPr>
          <w:iCs/>
        </w:rPr>
        <w:t>.</w:t>
      </w:r>
    </w:p>
    <w:p w14:paraId="338BA54E" w14:textId="6894DDBC" w:rsidR="00EA6CED" w:rsidRPr="00F954F9" w:rsidRDefault="00EA6CED" w:rsidP="00490D3C">
      <w:pPr>
        <w:pStyle w:val="NumBC1"/>
        <w:numPr>
          <w:ilvl w:val="0"/>
          <w:numId w:val="26"/>
        </w:numPr>
        <w:rPr>
          <w:b/>
          <w:bCs/>
          <w:lang w:val="en-US"/>
        </w:rPr>
      </w:pPr>
      <w:bookmarkStart w:id="13" w:name="_Ref116548551"/>
      <w:r w:rsidRPr="005859CD">
        <w:rPr>
          <w:iCs/>
        </w:rPr>
        <w:t xml:space="preserve">Therefore, </w:t>
      </w:r>
      <w:r w:rsidR="00E15EF1">
        <w:rPr>
          <w:iCs/>
        </w:rPr>
        <w:t>this Standard</w:t>
      </w:r>
      <w:r w:rsidR="00810581">
        <w:rPr>
          <w:iCs/>
        </w:rPr>
        <w:t xml:space="preserve"> </w:t>
      </w:r>
      <w:r w:rsidR="00E15EF1">
        <w:rPr>
          <w:iCs/>
        </w:rPr>
        <w:t>also</w:t>
      </w:r>
      <w:r w:rsidRPr="00B16CB4">
        <w:t xml:space="preserve"> </w:t>
      </w:r>
      <w:r>
        <w:rPr>
          <w:iCs/>
        </w:rPr>
        <w:t>repeal</w:t>
      </w:r>
      <w:r w:rsidR="00810581">
        <w:rPr>
          <w:iCs/>
        </w:rPr>
        <w:t>s AASB 1038</w:t>
      </w:r>
      <w:r>
        <w:rPr>
          <w:iCs/>
        </w:rPr>
        <w:t xml:space="preserve"> </w:t>
      </w:r>
      <w:r w:rsidRPr="00B16CB4">
        <w:rPr>
          <w:iCs/>
        </w:rPr>
        <w:t xml:space="preserve">and </w:t>
      </w:r>
      <w:r w:rsidR="00810581">
        <w:rPr>
          <w:iCs/>
        </w:rPr>
        <w:t xml:space="preserve">supersedes </w:t>
      </w:r>
      <w:r w:rsidRPr="00B16CB4">
        <w:rPr>
          <w:iCs/>
        </w:rPr>
        <w:t xml:space="preserve">Interpretation 1047 </w:t>
      </w:r>
      <w:r>
        <w:rPr>
          <w:iCs/>
        </w:rPr>
        <w:t xml:space="preserve">for </w:t>
      </w:r>
      <w:r w:rsidRPr="00B16CB4">
        <w:rPr>
          <w:iCs/>
        </w:rPr>
        <w:t>annual reporting periods beginning on or after 1 January 2023</w:t>
      </w:r>
      <w:r w:rsidRPr="005859CD">
        <w:rPr>
          <w:iCs/>
        </w:rPr>
        <w:t>.</w:t>
      </w:r>
      <w:bookmarkEnd w:id="13"/>
      <w:r w:rsidRPr="005859CD">
        <w:rPr>
          <w:iCs/>
        </w:rPr>
        <w:t xml:space="preserve"> </w:t>
      </w:r>
    </w:p>
    <w:p w14:paraId="531BC6F5" w14:textId="1A0D6731" w:rsidR="00C97A35" w:rsidRDefault="00C97A35" w:rsidP="00C97A35">
      <w:pPr>
        <w:pStyle w:val="IASBSectionTitle1NonInd"/>
        <w:jc w:val="both"/>
      </w:pPr>
      <w:r>
        <w:t>Due process</w:t>
      </w:r>
    </w:p>
    <w:p w14:paraId="77BD9381" w14:textId="3DF60007" w:rsidR="009F06F1" w:rsidRPr="00490D3C" w:rsidRDefault="006B7A88" w:rsidP="00B02434">
      <w:pPr>
        <w:pStyle w:val="NumBC1"/>
        <w:numPr>
          <w:ilvl w:val="0"/>
          <w:numId w:val="26"/>
        </w:numPr>
        <w:rPr>
          <w:b/>
          <w:bCs/>
          <w:lang w:val="en-US"/>
        </w:rPr>
      </w:pPr>
      <w:r>
        <w:rPr>
          <w:iCs/>
        </w:rPr>
        <w:t>In March 2022, t</w:t>
      </w:r>
      <w:r w:rsidR="00EA6CED">
        <w:rPr>
          <w:iCs/>
        </w:rPr>
        <w:t xml:space="preserve">he </w:t>
      </w:r>
      <w:r w:rsidR="00C97A35">
        <w:rPr>
          <w:iCs/>
        </w:rPr>
        <w:t xml:space="preserve">Board issued </w:t>
      </w:r>
      <w:r w:rsidR="00C97A35" w:rsidRPr="005859CD">
        <w:rPr>
          <w:iCs/>
        </w:rPr>
        <w:t xml:space="preserve">a Fatal-Flaw Review </w:t>
      </w:r>
      <w:r w:rsidR="009F06F1">
        <w:rPr>
          <w:iCs/>
        </w:rPr>
        <w:t xml:space="preserve">(FFR) </w:t>
      </w:r>
      <w:r w:rsidR="00C97A35">
        <w:rPr>
          <w:iCs/>
        </w:rPr>
        <w:t xml:space="preserve">draft </w:t>
      </w:r>
      <w:r w:rsidR="00C97A35" w:rsidRPr="005859CD">
        <w:rPr>
          <w:iCs/>
        </w:rPr>
        <w:t xml:space="preserve">version of </w:t>
      </w:r>
      <w:r w:rsidR="003D1B11">
        <w:rPr>
          <w:iCs/>
        </w:rPr>
        <w:t>the Standard</w:t>
      </w:r>
      <w:r w:rsidR="00C97A35" w:rsidRPr="005859CD">
        <w:rPr>
          <w:iCs/>
        </w:rPr>
        <w:t xml:space="preserve"> </w:t>
      </w:r>
      <w:r w:rsidR="00C97A35">
        <w:rPr>
          <w:iCs/>
        </w:rPr>
        <w:t xml:space="preserve">to propose </w:t>
      </w:r>
      <w:r w:rsidR="00CD37DF">
        <w:rPr>
          <w:iCs/>
        </w:rPr>
        <w:t xml:space="preserve">the </w:t>
      </w:r>
      <w:r w:rsidR="00C97A35">
        <w:rPr>
          <w:iCs/>
        </w:rPr>
        <w:t xml:space="preserve">amendments </w:t>
      </w:r>
      <w:r w:rsidR="00B02434">
        <w:rPr>
          <w:iCs/>
        </w:rPr>
        <w:t>described</w:t>
      </w:r>
      <w:r w:rsidR="00CD37DF">
        <w:rPr>
          <w:iCs/>
        </w:rPr>
        <w:t xml:space="preserve"> above</w:t>
      </w:r>
      <w:r w:rsidR="009F06F1">
        <w:rPr>
          <w:iCs/>
        </w:rPr>
        <w:t>.</w:t>
      </w:r>
    </w:p>
    <w:p w14:paraId="0F516D3E" w14:textId="7C20259B" w:rsidR="00EA6CED" w:rsidRPr="00F954F9" w:rsidRDefault="009F06F1" w:rsidP="00490D3C">
      <w:pPr>
        <w:pStyle w:val="NumBC1"/>
        <w:numPr>
          <w:ilvl w:val="0"/>
          <w:numId w:val="26"/>
        </w:numPr>
        <w:rPr>
          <w:b/>
          <w:bCs/>
          <w:lang w:val="en-US"/>
        </w:rPr>
      </w:pPr>
      <w:r>
        <w:rPr>
          <w:iCs/>
        </w:rPr>
        <w:t xml:space="preserve">The </w:t>
      </w:r>
      <w:r w:rsidR="00597D66">
        <w:rPr>
          <w:iCs/>
        </w:rPr>
        <w:t xml:space="preserve">comment period for the </w:t>
      </w:r>
      <w:r>
        <w:rPr>
          <w:iCs/>
        </w:rPr>
        <w:t xml:space="preserve">FFR draft </w:t>
      </w:r>
      <w:r w:rsidR="00597D66">
        <w:rPr>
          <w:iCs/>
        </w:rPr>
        <w:t>closed on</w:t>
      </w:r>
      <w:r w:rsidR="0047558D">
        <w:rPr>
          <w:iCs/>
        </w:rPr>
        <w:t xml:space="preserve"> 8 June</w:t>
      </w:r>
      <w:r>
        <w:rPr>
          <w:iCs/>
        </w:rPr>
        <w:t xml:space="preserve"> </w:t>
      </w:r>
      <w:r w:rsidR="000035AB">
        <w:rPr>
          <w:iCs/>
        </w:rPr>
        <w:t>2022</w:t>
      </w:r>
      <w:r w:rsidR="00C20D44">
        <w:rPr>
          <w:iCs/>
        </w:rPr>
        <w:t xml:space="preserve">. </w:t>
      </w:r>
      <w:r w:rsidR="00EF6AD0">
        <w:rPr>
          <w:iCs/>
        </w:rPr>
        <w:t>No</w:t>
      </w:r>
      <w:r w:rsidR="00C20D44">
        <w:rPr>
          <w:iCs/>
        </w:rPr>
        <w:t xml:space="preserve"> </w:t>
      </w:r>
      <w:r w:rsidR="005D519D" w:rsidRPr="004551AC">
        <w:rPr>
          <w:iCs/>
        </w:rPr>
        <w:t xml:space="preserve">formal </w:t>
      </w:r>
      <w:r w:rsidR="00C20D44" w:rsidRPr="004551AC">
        <w:rPr>
          <w:iCs/>
        </w:rPr>
        <w:t>submission</w:t>
      </w:r>
      <w:r w:rsidR="005D519D" w:rsidRPr="004551AC">
        <w:rPr>
          <w:iCs/>
        </w:rPr>
        <w:t>s were</w:t>
      </w:r>
      <w:r w:rsidR="00EF6AD0" w:rsidRPr="004551AC">
        <w:rPr>
          <w:iCs/>
        </w:rPr>
        <w:t xml:space="preserve"> </w:t>
      </w:r>
      <w:r w:rsidR="00EF6AD0">
        <w:rPr>
          <w:iCs/>
        </w:rPr>
        <w:t>received</w:t>
      </w:r>
      <w:r w:rsidR="00C20D44">
        <w:rPr>
          <w:iCs/>
        </w:rPr>
        <w:t xml:space="preserve"> on the FFR draft</w:t>
      </w:r>
      <w:r w:rsidR="005D519D" w:rsidRPr="00D27D1A">
        <w:rPr>
          <w:iCs/>
        </w:rPr>
        <w:t xml:space="preserve">; </w:t>
      </w:r>
      <w:r w:rsidR="005D519D" w:rsidRPr="00EE0EB7">
        <w:rPr>
          <w:iCs/>
        </w:rPr>
        <w:t>however</w:t>
      </w:r>
      <w:r w:rsidR="00C20D44" w:rsidRPr="00EE0EB7">
        <w:rPr>
          <w:iCs/>
        </w:rPr>
        <w:t>,</w:t>
      </w:r>
      <w:r w:rsidR="00C20D44">
        <w:rPr>
          <w:iCs/>
        </w:rPr>
        <w:t xml:space="preserve"> </w:t>
      </w:r>
      <w:r w:rsidR="00EF6AD0">
        <w:rPr>
          <w:iCs/>
        </w:rPr>
        <w:t xml:space="preserve">the Board received </w:t>
      </w:r>
      <w:r w:rsidR="00CD37DF">
        <w:rPr>
          <w:iCs/>
        </w:rPr>
        <w:t xml:space="preserve">supportive </w:t>
      </w:r>
      <w:r w:rsidR="00EA6CED">
        <w:rPr>
          <w:iCs/>
        </w:rPr>
        <w:t xml:space="preserve">informal feedback. Accordingly, the </w:t>
      </w:r>
      <w:r w:rsidR="00344627">
        <w:rPr>
          <w:iCs/>
        </w:rPr>
        <w:t xml:space="preserve">Board </w:t>
      </w:r>
      <w:r w:rsidR="00EA6CED">
        <w:rPr>
          <w:iCs/>
        </w:rPr>
        <w:t>concluded that it would proceed with the amendments.</w:t>
      </w:r>
    </w:p>
    <w:p w14:paraId="3C053FF8" w14:textId="595B9ACA" w:rsidR="009258B4" w:rsidRPr="0090236D" w:rsidRDefault="009258B4" w:rsidP="00490D3C">
      <w:pPr>
        <w:pStyle w:val="NumBC1"/>
        <w:numPr>
          <w:ilvl w:val="0"/>
          <w:numId w:val="0"/>
        </w:numPr>
        <w:spacing w:before="0"/>
        <w:rPr>
          <w:b/>
          <w:bCs/>
          <w:szCs w:val="19"/>
        </w:rPr>
      </w:pPr>
    </w:p>
    <w:sectPr w:rsidR="009258B4" w:rsidRPr="0090236D" w:rsidSect="00A6295B">
      <w:footerReference w:type="default" r:id="rId31"/>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38DD" w14:textId="77777777" w:rsidR="00A013F9" w:rsidRDefault="00A013F9">
      <w:r>
        <w:separator/>
      </w:r>
    </w:p>
  </w:endnote>
  <w:endnote w:type="continuationSeparator" w:id="0">
    <w:p w14:paraId="387281CA" w14:textId="77777777" w:rsidR="00A013F9" w:rsidRDefault="00A013F9">
      <w:r>
        <w:continuationSeparator/>
      </w:r>
    </w:p>
  </w:endnote>
  <w:endnote w:type="continuationNotice" w:id="1">
    <w:p w14:paraId="7733AE45" w14:textId="77777777" w:rsidR="00A013F9" w:rsidRDefault="00A01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NeueLT Std Blk">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244E" w14:textId="77777777" w:rsidR="0037540B" w:rsidRDefault="0037540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A138" w14:textId="77777777" w:rsidR="003803AD" w:rsidRPr="000A4A99" w:rsidRDefault="003803AD" w:rsidP="000A4A9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18D8" w14:textId="3C0408F5" w:rsidR="003803AD" w:rsidRDefault="004C0844" w:rsidP="00606C64">
    <w:pPr>
      <w:pStyle w:val="Footer"/>
    </w:pPr>
    <w:r w:rsidRPr="004C0844">
      <w:rPr>
        <w:b/>
      </w:rPr>
      <w:t xml:space="preserve">AASB </w:t>
    </w:r>
    <w:r w:rsidR="0071541A" w:rsidRPr="004C0844">
      <w:rPr>
        <w:b/>
      </w:rPr>
      <w:t>2022-</w:t>
    </w:r>
    <w:r w:rsidR="00745183">
      <w:rPr>
        <w:b/>
      </w:rPr>
      <w:t>8</w:t>
    </w:r>
    <w:r w:rsidR="003803AD">
      <w:tab/>
    </w:r>
    <w:r w:rsidR="003803AD">
      <w:fldChar w:fldCharType="begin"/>
    </w:r>
    <w:r w:rsidR="003803AD">
      <w:instrText xml:space="preserve"> page </w:instrText>
    </w:r>
    <w:r w:rsidR="003803AD">
      <w:fldChar w:fldCharType="separate"/>
    </w:r>
    <w:r w:rsidR="003803AD">
      <w:rPr>
        <w:noProof/>
      </w:rPr>
      <w:t>91</w:t>
    </w:r>
    <w:r w:rsidR="003803AD">
      <w:fldChar w:fldCharType="end"/>
    </w:r>
    <w:r w:rsidR="003803AD">
      <w:tab/>
    </w:r>
    <w:r w:rsidR="0071541A">
      <w:rPr>
        <w:b/>
      </w:rPr>
      <w:t>STANDARD</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710C" w14:textId="68CEC612" w:rsidR="00C16E4A" w:rsidRDefault="00C16E4A" w:rsidP="00606C64">
    <w:pPr>
      <w:pStyle w:val="Footer"/>
    </w:pPr>
    <w:r w:rsidRPr="004C0844">
      <w:rPr>
        <w:b/>
      </w:rPr>
      <w:t>AASB 2022-</w:t>
    </w:r>
    <w:r w:rsidR="00745183">
      <w:rPr>
        <w:b/>
      </w:rPr>
      <w:t>8</w:t>
    </w:r>
    <w:r>
      <w:tab/>
    </w:r>
    <w:r>
      <w:fldChar w:fldCharType="begin"/>
    </w:r>
    <w:r>
      <w:instrText xml:space="preserve"> page </w:instrText>
    </w:r>
    <w:r>
      <w:fldChar w:fldCharType="separate"/>
    </w:r>
    <w:r>
      <w:rPr>
        <w:noProof/>
      </w:rPr>
      <w:t>91</w:t>
    </w:r>
    <w:r>
      <w:fldChar w:fldCharType="end"/>
    </w:r>
    <w:r>
      <w:tab/>
    </w:r>
    <w:r>
      <w:rPr>
        <w:b/>
      </w:rPr>
      <w:t>BASIS FOR CONCLUSIONS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AC5" w14:textId="77777777" w:rsidR="0037540B" w:rsidRDefault="00375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2D86" w14:textId="77777777" w:rsidR="0037540B" w:rsidRDefault="003754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8554" w14:textId="77777777" w:rsidR="003803AD" w:rsidRDefault="003803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472F" w14:textId="6D8F333C" w:rsidR="003803AD" w:rsidRDefault="003803AD">
    <w:pPr>
      <w:pStyle w:val="Foote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A4A99">
      <w:rPr>
        <w:b/>
      </w:rPr>
      <w:t>AASB</w:t>
    </w:r>
    <w:r w:rsidRPr="00705552">
      <w:rPr>
        <w:b/>
      </w:rPr>
      <w:fldChar w:fldCharType="end"/>
    </w:r>
    <w:r w:rsidR="00AF0DFE">
      <w:rPr>
        <w:b/>
      </w:rPr>
      <w:t xml:space="preserve"> 2022-</w:t>
    </w:r>
    <w:r w:rsidR="00745183">
      <w:rPr>
        <w:b/>
      </w:rPr>
      <w:t>8</w:t>
    </w:r>
    <w:r>
      <w:tab/>
    </w:r>
    <w:r>
      <w:fldChar w:fldCharType="begin"/>
    </w:r>
    <w:r>
      <w:instrText xml:space="preserve"> page </w:instrText>
    </w:r>
    <w:r>
      <w:fldChar w:fldCharType="separate"/>
    </w:r>
    <w:r>
      <w:rPr>
        <w:noProof/>
      </w:rPr>
      <w:t>2</w:t>
    </w:r>
    <w:r>
      <w:fldChar w:fldCharType="end"/>
    </w:r>
    <w:r>
      <w:tab/>
    </w:r>
    <w:r w:rsidRPr="00705552">
      <w:rPr>
        <w:b/>
      </w:rPr>
      <w:t>COPYRIGHT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F70A" w14:textId="77777777" w:rsidR="003803AD" w:rsidRDefault="003803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137A" w14:textId="7C3F5782" w:rsidR="003803AD" w:rsidRPr="00705552" w:rsidRDefault="003803AD" w:rsidP="00974F59">
    <w:pPr>
      <w:pStyle w:val="Footer"/>
      <w:rPr>
        <w:b/>
      </w:rPr>
    </w:pPr>
    <w:r w:rsidRPr="00705552">
      <w:rPr>
        <w:b/>
      </w:rPr>
      <w:fldChar w:fldCharType="begin" w:fldLock="1"/>
    </w:r>
    <w:r w:rsidRPr="00705552">
      <w:rPr>
        <w:b/>
      </w:rPr>
      <w:instrText xml:space="preserve"> REF DocTypeAbb\* charformat</w:instrText>
    </w:r>
    <w:r>
      <w:rPr>
        <w:b/>
      </w:rPr>
      <w:instrText xml:space="preserve"> </w:instrText>
    </w:r>
    <w:r w:rsidRPr="00705552">
      <w:rPr>
        <w:b/>
      </w:rPr>
      <w:fldChar w:fldCharType="separate"/>
    </w:r>
    <w:r w:rsidRPr="000A4A99">
      <w:rPr>
        <w:b/>
      </w:rPr>
      <w:t>AASB</w:t>
    </w:r>
    <w:r w:rsidRPr="00705552">
      <w:rPr>
        <w:b/>
      </w:rPr>
      <w:fldChar w:fldCharType="end"/>
    </w:r>
    <w:r w:rsidR="00CB309A">
      <w:rPr>
        <w:b/>
      </w:rPr>
      <w:t xml:space="preserve"> 2022-</w:t>
    </w:r>
    <w:r w:rsidR="00745183">
      <w:rPr>
        <w:b/>
      </w:rPr>
      <w:t>8</w:t>
    </w:r>
    <w:r>
      <w:tab/>
    </w:r>
    <w:r>
      <w:fldChar w:fldCharType="begin"/>
    </w:r>
    <w:r>
      <w:instrText xml:space="preserve"> page </w:instrText>
    </w:r>
    <w:r>
      <w:fldChar w:fldCharType="separate"/>
    </w:r>
    <w:r>
      <w:rPr>
        <w:noProof/>
      </w:rPr>
      <w:t>4</w:t>
    </w:r>
    <w:r>
      <w:fldChar w:fldCharType="end"/>
    </w:r>
    <w:r>
      <w:tab/>
    </w:r>
    <w:r>
      <w:rPr>
        <w:b/>
      </w:rPr>
      <w:t>CONTENTS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E040" w14:textId="77777777" w:rsidR="003803AD" w:rsidRPr="000A4A99" w:rsidRDefault="003803AD" w:rsidP="000A4A9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046C" w14:textId="021F6BEB" w:rsidR="003803AD" w:rsidRPr="000A4A99" w:rsidRDefault="003803AD" w:rsidP="00636FE5">
    <w:pPr>
      <w:pStyle w:val="Footer"/>
      <w:tabs>
        <w:tab w:val="left" w:pos="1545"/>
      </w:tabs>
      <w:rPr>
        <w:b/>
      </w:rPr>
    </w:pPr>
    <w:r>
      <w:rPr>
        <w:b/>
      </w:rPr>
      <w:fldChar w:fldCharType="begin" w:fldLock="1"/>
    </w:r>
    <w:r>
      <w:rPr>
        <w:b/>
      </w:rPr>
      <w:instrText xml:space="preserve"> REF DocTypeAbb \* charformat </w:instrText>
    </w:r>
    <w:r>
      <w:rPr>
        <w:b/>
      </w:rPr>
      <w:fldChar w:fldCharType="separate"/>
    </w:r>
    <w:r w:rsidRPr="000A4A99">
      <w:rPr>
        <w:b/>
      </w:rPr>
      <w:t>AASB</w:t>
    </w:r>
    <w:r>
      <w:rPr>
        <w:b/>
      </w:rPr>
      <w:fldChar w:fldCharType="end"/>
    </w:r>
    <w:r w:rsidRPr="000A4A99">
      <w:rPr>
        <w:b/>
      </w:rPr>
      <w:t xml:space="preserve"> </w:t>
    </w:r>
    <w:r w:rsidR="00876D68">
      <w:rPr>
        <w:b/>
      </w:rPr>
      <w:t>2022-</w:t>
    </w:r>
    <w:r w:rsidR="00745183">
      <w:rPr>
        <w:b/>
      </w:rPr>
      <w:t>8</w:t>
    </w:r>
    <w:r w:rsidR="00876D68">
      <w:rPr>
        <w:b/>
      </w:rPr>
      <w:tab/>
    </w:r>
    <w:r>
      <w:rPr>
        <w:b/>
      </w:rPr>
      <w:fldChar w:fldCharType="begin" w:fldLock="1"/>
    </w:r>
    <w:r>
      <w:rPr>
        <w:b/>
      </w:rPr>
      <w:instrText xml:space="preserve"> REF DocNo \* charformat </w:instrText>
    </w:r>
    <w:r w:rsidR="00F01D01">
      <w:rPr>
        <w:b/>
      </w:rPr>
      <w:fldChar w:fldCharType="separate"/>
    </w:r>
    <w:r>
      <w:rPr>
        <w:b/>
      </w:rPr>
      <w:fldChar w:fldCharType="end"/>
    </w:r>
    <w:r w:rsidRPr="000A4A99">
      <w:rPr>
        <w:b/>
      </w:rPr>
      <w:tab/>
    </w:r>
    <w:r>
      <w:fldChar w:fldCharType="begin"/>
    </w:r>
    <w:r>
      <w:instrText xml:space="preserve"> PAGE </w:instrText>
    </w:r>
    <w:r>
      <w:fldChar w:fldCharType="separate"/>
    </w:r>
    <w:r>
      <w:rPr>
        <w:noProof/>
      </w:rPr>
      <w:t>27</w:t>
    </w:r>
    <w:r>
      <w:fldChar w:fldCharType="end"/>
    </w:r>
    <w:r w:rsidRPr="000A4A99">
      <w:rPr>
        <w:b/>
      </w:rPr>
      <w:tab/>
    </w:r>
    <w:r w:rsidR="00876D68">
      <w:rPr>
        <w:b/>
      </w:rPr>
      <w:t>PREFACE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729A" w14:textId="77777777" w:rsidR="00A013F9" w:rsidRDefault="00A013F9">
      <w:r>
        <w:separator/>
      </w:r>
    </w:p>
  </w:footnote>
  <w:footnote w:type="continuationSeparator" w:id="0">
    <w:p w14:paraId="3F83C19B" w14:textId="77777777" w:rsidR="00A013F9" w:rsidRDefault="00A013F9">
      <w:r>
        <w:continuationSeparator/>
      </w:r>
    </w:p>
  </w:footnote>
  <w:footnote w:type="continuationNotice" w:id="1">
    <w:p w14:paraId="72D66A57" w14:textId="77777777" w:rsidR="00A013F9" w:rsidRDefault="00A013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8FEB" w14:textId="77777777" w:rsidR="0037540B" w:rsidRDefault="003754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C3D3" w14:textId="77777777" w:rsidR="0037540B" w:rsidRDefault="003754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BC1F" w14:textId="77777777" w:rsidR="0037540B" w:rsidRDefault="003754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DAAD" w14:textId="77777777" w:rsidR="003803AD" w:rsidRDefault="003803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3BAC" w14:textId="77777777" w:rsidR="003803AD" w:rsidRDefault="003803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330B" w14:textId="77777777" w:rsidR="003803AD" w:rsidRPr="000A4A99" w:rsidRDefault="003803AD" w:rsidP="000A4A9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4AB5" w14:textId="77777777" w:rsidR="003803AD" w:rsidRPr="000A4A99" w:rsidRDefault="003803AD" w:rsidP="000A4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B61"/>
    <w:multiLevelType w:val="hybridMultilevel"/>
    <w:tmpl w:val="C116E374"/>
    <w:lvl w:ilvl="0" w:tplc="B748FCEE">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01145"/>
    <w:multiLevelType w:val="hybridMultilevel"/>
    <w:tmpl w:val="5552B48A"/>
    <w:lvl w:ilvl="0" w:tplc="01988F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179A1B8B"/>
    <w:multiLevelType w:val="hybridMultilevel"/>
    <w:tmpl w:val="A0684D80"/>
    <w:lvl w:ilvl="0" w:tplc="E758A0E0">
      <w:start w:val="1"/>
      <w:numFmt w:val="decimal"/>
      <w:pStyle w:val="AusBCpara1"/>
      <w:lvlText w:val="AusBC%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AA5C1D"/>
    <w:multiLevelType w:val="hybridMultilevel"/>
    <w:tmpl w:val="5BBA5CC2"/>
    <w:lvl w:ilvl="0" w:tplc="0C090001">
      <w:start w:val="8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01F06"/>
    <w:multiLevelType w:val="multilevel"/>
    <w:tmpl w:val="7612EE52"/>
    <w:lvl w:ilvl="0">
      <w:start w:val="1"/>
      <w:numFmt w:val="decimal"/>
      <w:lvlText w:val="BC%1"/>
      <w:lvlJc w:val="left"/>
      <w:pPr>
        <w:ind w:left="782" w:hanging="782"/>
      </w:pPr>
      <w:rPr>
        <w:rFonts w:hint="default"/>
        <w:b w:val="0"/>
        <w:bCs w:val="0"/>
        <w:i w:val="0"/>
        <w:u w:val="none"/>
      </w:rPr>
    </w:lvl>
    <w:lvl w:ilvl="1">
      <w:start w:val="1"/>
      <w:numFmt w:val="lowerLetter"/>
      <w:lvlText w:val="(%2)"/>
      <w:lvlJc w:val="left"/>
      <w:pPr>
        <w:ind w:left="1281" w:hanging="499"/>
      </w:pPr>
      <w:rPr>
        <w:rFonts w:hint="default"/>
        <w:b w:val="0"/>
        <w:bCs w:val="0"/>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6" w15:restartNumberingAfterBreak="0">
    <w:nsid w:val="24E64954"/>
    <w:multiLevelType w:val="multilevel"/>
    <w:tmpl w:val="494A2F20"/>
    <w:lvl w:ilvl="0">
      <w:start w:val="1"/>
      <w:numFmt w:val="decimal"/>
      <w:lvlText w:val="BC%1"/>
      <w:lvlJc w:val="left"/>
      <w:pPr>
        <w:ind w:left="782" w:hanging="782"/>
      </w:pPr>
      <w:rPr>
        <w:rFonts w:ascii="Times New Roman" w:hAnsi="Times New Roman" w:cs="Times New Roman" w:hint="default"/>
        <w:b w:val="0"/>
        <w:bCs w:val="0"/>
        <w:i w:val="0"/>
        <w:strike w:val="0"/>
        <w:color w:val="auto"/>
        <w:sz w:val="19"/>
        <w:szCs w:val="19"/>
        <w:u w:val="none"/>
      </w:rPr>
    </w:lvl>
    <w:lvl w:ilvl="1">
      <w:start w:val="1"/>
      <w:numFmt w:val="lowerLetter"/>
      <w:lvlText w:val="(%2)"/>
      <w:lvlJc w:val="left"/>
      <w:pPr>
        <w:ind w:left="1281" w:hanging="499"/>
      </w:pPr>
      <w:rPr>
        <w:rFonts w:hint="default"/>
        <w:b w:val="0"/>
        <w:bCs w:val="0"/>
        <w:sz w:val="19"/>
        <w:szCs w:val="19"/>
        <w:u w:val="none"/>
      </w:rPr>
    </w:lvl>
    <w:lvl w:ilvl="2">
      <w:start w:val="1"/>
      <w:numFmt w:val="lowerRoman"/>
      <w:lvlText w:val="(%3)"/>
      <w:lvlJc w:val="left"/>
      <w:pPr>
        <w:ind w:left="2063" w:hanging="782"/>
      </w:pPr>
      <w:rPr>
        <w:rFonts w:hint="default"/>
        <w:b w:val="0"/>
        <w:bCs w:val="0"/>
        <w:u w:val="none"/>
      </w:rPr>
    </w:lvl>
    <w:lvl w:ilvl="3">
      <w:start w:val="1"/>
      <w:numFmt w:val="upperLetter"/>
      <w:lvlText w:val="(%4)"/>
      <w:lvlJc w:val="left"/>
      <w:pPr>
        <w:tabs>
          <w:tab w:val="num" w:pos="2211"/>
        </w:tabs>
        <w:ind w:left="2211" w:hanging="624"/>
      </w:pPr>
      <w:rPr>
        <w:rFonts w:hint="default"/>
        <w:b w:val="0"/>
        <w:bCs w:val="0"/>
        <w:u w:val="none"/>
      </w:rPr>
    </w:lvl>
    <w:lvl w:ilvl="4">
      <w:start w:val="1"/>
      <w:numFmt w:val="upperRoman"/>
      <w:lvlText w:val="%5"/>
      <w:lvlJc w:val="left"/>
      <w:pPr>
        <w:tabs>
          <w:tab w:val="num" w:pos="3259"/>
        </w:tabs>
        <w:ind w:left="3259" w:hanging="708"/>
      </w:pPr>
      <w:rPr>
        <w:rFonts w:hint="default"/>
        <w:b w:val="0"/>
        <w:bCs w:val="0"/>
        <w:u w:val="none"/>
      </w:rPr>
    </w:lvl>
    <w:lvl w:ilvl="5">
      <w:start w:val="1"/>
      <w:numFmt w:val="decimal"/>
      <w:lvlText w:val="%6"/>
      <w:lvlJc w:val="left"/>
      <w:pPr>
        <w:tabs>
          <w:tab w:val="num" w:pos="3969"/>
        </w:tabs>
        <w:ind w:left="3969" w:hanging="709"/>
      </w:pPr>
      <w:rPr>
        <w:rFonts w:hint="default"/>
      </w:rPr>
    </w:lvl>
    <w:lvl w:ilvl="6">
      <w:start w:val="1"/>
      <w:numFmt w:val="lowerLetter"/>
      <w:lvlText w:val="%7)"/>
      <w:lvlJc w:val="left"/>
      <w:pPr>
        <w:tabs>
          <w:tab w:val="num" w:pos="4677"/>
        </w:tabs>
        <w:ind w:left="4677" w:hanging="708"/>
      </w:pPr>
      <w:rPr>
        <w:rFonts w:hint="default"/>
      </w:rPr>
    </w:lvl>
    <w:lvl w:ilvl="7">
      <w:start w:val="1"/>
      <w:numFmt w:val="lowerRoman"/>
      <w:lvlText w:val="%8)"/>
      <w:lvlJc w:val="left"/>
      <w:pPr>
        <w:tabs>
          <w:tab w:val="num" w:pos="5386"/>
        </w:tabs>
        <w:ind w:left="5386" w:hanging="709"/>
      </w:pPr>
      <w:rPr>
        <w:rFonts w:hint="default"/>
      </w:rPr>
    </w:lvl>
    <w:lvl w:ilvl="8">
      <w:start w:val="1"/>
      <w:numFmt w:val="lowerRoman"/>
      <w:lvlText w:val="%9)"/>
      <w:lvlJc w:val="left"/>
      <w:pPr>
        <w:tabs>
          <w:tab w:val="num" w:pos="6095"/>
        </w:tabs>
        <w:ind w:left="6095" w:hanging="709"/>
      </w:pPr>
      <w:rPr>
        <w:rFonts w:hint="default"/>
      </w:rPr>
    </w:lvl>
  </w:abstractNum>
  <w:abstractNum w:abstractNumId="7" w15:restartNumberingAfterBreak="0">
    <w:nsid w:val="287842C3"/>
    <w:multiLevelType w:val="hybridMultilevel"/>
    <w:tmpl w:val="9172661A"/>
    <w:lvl w:ilvl="0" w:tplc="8ED034EC">
      <w:start w:val="1"/>
      <w:numFmt w:val="decimal"/>
      <w:lvlText w:val="BC%1"/>
      <w:lvlJc w:val="left"/>
      <w:pPr>
        <w:ind w:left="333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101402"/>
    <w:multiLevelType w:val="hybridMultilevel"/>
    <w:tmpl w:val="9E5245AE"/>
    <w:lvl w:ilvl="0" w:tplc="B3707378">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D135EDB"/>
    <w:multiLevelType w:val="multilevel"/>
    <w:tmpl w:val="C3EA989E"/>
    <w:lvl w:ilvl="0">
      <w:start w:val="1"/>
      <w:numFmt w:val="none"/>
      <w:lvlText w:val="26"/>
      <w:lvlJc w:val="left"/>
      <w:pPr>
        <w:tabs>
          <w:tab w:val="num" w:pos="1230"/>
        </w:tabs>
        <w:ind w:left="1230" w:hanging="510"/>
      </w:pPr>
      <w:rPr>
        <w:rFonts w:hint="default"/>
        <w:strike w:val="0"/>
      </w:rPr>
    </w:lvl>
    <w:lvl w:ilvl="1">
      <w:start w:val="1"/>
      <w:numFmt w:val="lowerLetter"/>
      <w:lvlText w:val="(%2)"/>
      <w:lvlJc w:val="left"/>
      <w:pPr>
        <w:tabs>
          <w:tab w:val="num" w:pos="1741"/>
        </w:tabs>
        <w:ind w:left="1741" w:hanging="511"/>
      </w:pPr>
      <w:rPr>
        <w:rFonts w:hint="default"/>
      </w:rPr>
    </w:lvl>
    <w:lvl w:ilvl="2">
      <w:start w:val="1"/>
      <w:numFmt w:val="lowerRoman"/>
      <w:lvlText w:val="(%3)"/>
      <w:lvlJc w:val="left"/>
      <w:pPr>
        <w:tabs>
          <w:tab w:val="num" w:pos="2251"/>
        </w:tabs>
        <w:ind w:left="2251" w:hanging="510"/>
      </w:pPr>
      <w:rPr>
        <w:rFonts w:hint="default"/>
      </w:rPr>
    </w:lvl>
    <w:lvl w:ilvl="3">
      <w:start w:val="1"/>
      <w:numFmt w:val="upperLetter"/>
      <w:lvlText w:val="(%4)"/>
      <w:lvlJc w:val="left"/>
      <w:pPr>
        <w:tabs>
          <w:tab w:val="num" w:pos="2761"/>
        </w:tabs>
        <w:ind w:left="2761" w:hanging="510"/>
      </w:pPr>
      <w:rPr>
        <w:rFonts w:hint="default"/>
      </w:rPr>
    </w:lvl>
    <w:lvl w:ilvl="4">
      <w:start w:val="1"/>
      <w:numFmt w:val="lowerLetter"/>
      <w:lvlText w:val="(%5)"/>
      <w:lvlJc w:val="left"/>
      <w:pPr>
        <w:tabs>
          <w:tab w:val="num" w:pos="3371"/>
        </w:tabs>
        <w:ind w:left="3371" w:hanging="360"/>
      </w:pPr>
      <w:rPr>
        <w:rFonts w:hint="default"/>
      </w:rPr>
    </w:lvl>
    <w:lvl w:ilvl="5">
      <w:start w:val="1"/>
      <w:numFmt w:val="lowerRoman"/>
      <w:lvlText w:val="(%6)"/>
      <w:lvlJc w:val="left"/>
      <w:pPr>
        <w:tabs>
          <w:tab w:val="num" w:pos="3731"/>
        </w:tabs>
        <w:ind w:left="3731" w:hanging="360"/>
      </w:pPr>
      <w:rPr>
        <w:rFonts w:hint="default"/>
      </w:rPr>
    </w:lvl>
    <w:lvl w:ilvl="6">
      <w:start w:val="1"/>
      <w:numFmt w:val="decimal"/>
      <w:lvlText w:val="%7."/>
      <w:lvlJc w:val="left"/>
      <w:pPr>
        <w:tabs>
          <w:tab w:val="num" w:pos="4091"/>
        </w:tabs>
        <w:ind w:left="4091" w:hanging="360"/>
      </w:pPr>
      <w:rPr>
        <w:rFonts w:hint="default"/>
      </w:rPr>
    </w:lvl>
    <w:lvl w:ilvl="7">
      <w:start w:val="1"/>
      <w:numFmt w:val="lowerLetter"/>
      <w:lvlText w:val="%8."/>
      <w:lvlJc w:val="left"/>
      <w:pPr>
        <w:tabs>
          <w:tab w:val="num" w:pos="4451"/>
        </w:tabs>
        <w:ind w:left="4451" w:hanging="360"/>
      </w:pPr>
      <w:rPr>
        <w:rFonts w:hint="default"/>
      </w:rPr>
    </w:lvl>
    <w:lvl w:ilvl="8">
      <w:start w:val="1"/>
      <w:numFmt w:val="lowerRoman"/>
      <w:lvlText w:val="%9."/>
      <w:lvlJc w:val="left"/>
      <w:pPr>
        <w:tabs>
          <w:tab w:val="num" w:pos="4811"/>
        </w:tabs>
        <w:ind w:left="4811" w:hanging="360"/>
      </w:pPr>
      <w:rPr>
        <w:rFonts w:hint="default"/>
      </w:rPr>
    </w:lvl>
  </w:abstractNum>
  <w:abstractNum w:abstractNumId="10" w15:restartNumberingAfterBreak="0">
    <w:nsid w:val="30073DC8"/>
    <w:multiLevelType w:val="hybridMultilevel"/>
    <w:tmpl w:val="269C9F1E"/>
    <w:lvl w:ilvl="0" w:tplc="9BBAABB0">
      <w:start w:val="1"/>
      <w:numFmt w:val="decimal"/>
      <w:lvlText w:val="%1."/>
      <w:lvlJc w:val="left"/>
      <w:pPr>
        <w:ind w:left="1442" w:hanging="660"/>
      </w:pPr>
      <w:rPr>
        <w:rFonts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1" w15:restartNumberingAfterBreak="0">
    <w:nsid w:val="3DA058A1"/>
    <w:multiLevelType w:val="hybridMultilevel"/>
    <w:tmpl w:val="1D361CEC"/>
    <w:lvl w:ilvl="0" w:tplc="DD72F68A">
      <w:start w:val="1"/>
      <w:numFmt w:val="lowerLetter"/>
      <w:lvlText w:val="(%1)"/>
      <w:lvlJc w:val="left"/>
      <w:pPr>
        <w:ind w:left="1495" w:hanging="360"/>
      </w:pPr>
      <w:rPr>
        <w:rFonts w:hint="default"/>
        <w:b/>
        <w:bCs/>
        <w:sz w:val="20"/>
        <w:szCs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0762873"/>
    <w:multiLevelType w:val="hybridMultilevel"/>
    <w:tmpl w:val="E5BE2984"/>
    <w:lvl w:ilvl="0" w:tplc="B3707378">
      <w:start w:val="1"/>
      <w:numFmt w:val="lowerLetter"/>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19822E6"/>
    <w:multiLevelType w:val="hybridMultilevel"/>
    <w:tmpl w:val="14A0A21A"/>
    <w:lvl w:ilvl="0" w:tplc="DAF0C66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4" w15:restartNumberingAfterBreak="0">
    <w:nsid w:val="41F51FFD"/>
    <w:multiLevelType w:val="hybridMultilevel"/>
    <w:tmpl w:val="4D0A0462"/>
    <w:lvl w:ilvl="0" w:tplc="9DECDF4E">
      <w:start w:val="1"/>
      <w:numFmt w:val="decimal"/>
      <w:lvlText w:val="%1."/>
      <w:lvlJc w:val="left"/>
      <w:pPr>
        <w:ind w:left="360" w:hanging="360"/>
      </w:pPr>
      <w:rPr>
        <w:b w:val="0"/>
        <w:bCs w:val="0"/>
        <w:i w:val="0"/>
        <w:i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3486515"/>
    <w:multiLevelType w:val="hybridMultilevel"/>
    <w:tmpl w:val="5830A618"/>
    <w:lvl w:ilvl="0" w:tplc="EF9CFD42">
      <w:start w:val="7"/>
      <w:numFmt w:val="lowerLetter"/>
      <w:lvlText w:val="(%1)"/>
      <w:lvlJc w:val="left"/>
      <w:pPr>
        <w:ind w:left="1427" w:hanging="645"/>
      </w:pPr>
      <w:rPr>
        <w:rFonts w:ascii="Times New Roman" w:hAnsi="Times New Roman" w:cs="Times New Roman" w:hint="default"/>
        <w:b w:val="0"/>
        <w:sz w:val="19"/>
        <w:szCs w:val="1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773435"/>
    <w:multiLevelType w:val="hybridMultilevel"/>
    <w:tmpl w:val="653E808E"/>
    <w:lvl w:ilvl="0" w:tplc="35F0C5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FA2966"/>
    <w:multiLevelType w:val="hybridMultilevel"/>
    <w:tmpl w:val="2084A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E696A44"/>
    <w:multiLevelType w:val="hybridMultilevel"/>
    <w:tmpl w:val="1BC005B4"/>
    <w:lvl w:ilvl="0" w:tplc="DF5C5210">
      <w:start w:val="1"/>
      <w:numFmt w:val="lowerLetter"/>
      <w:lvlText w:val="(%1)"/>
      <w:lvlJc w:val="left"/>
      <w:pPr>
        <w:ind w:left="717" w:hanging="360"/>
      </w:pPr>
      <w:rPr>
        <w:rFonts w:hint="default"/>
        <w:sz w:val="22"/>
        <w:szCs w:val="22"/>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9" w15:restartNumberingAfterBreak="0">
    <w:nsid w:val="530812F3"/>
    <w:multiLevelType w:val="multilevel"/>
    <w:tmpl w:val="315ABF2C"/>
    <w:styleLink w:val="AASBNumbers"/>
    <w:lvl w:ilvl="0">
      <w:start w:val="1"/>
      <w:numFmt w:val="decimal"/>
      <w:pStyle w:val="NumPlain1"/>
      <w:lvlText w:val="%1"/>
      <w:lvlJc w:val="left"/>
      <w:pPr>
        <w:ind w:left="709" w:hanging="709"/>
      </w:pPr>
      <w:rPr>
        <w:rFonts w:hint="default"/>
      </w:rPr>
    </w:lvl>
    <w:lvl w:ilvl="1">
      <w:start w:val="1"/>
      <w:numFmt w:val="lowerLetter"/>
      <w:pStyle w:val="NumPlain2"/>
      <w:lvlText w:val="(%2)"/>
      <w:lvlJc w:val="left"/>
      <w:pPr>
        <w:ind w:left="1418" w:hanging="709"/>
      </w:pPr>
      <w:rPr>
        <w:rFonts w:hint="default"/>
      </w:rPr>
    </w:lvl>
    <w:lvl w:ilvl="2">
      <w:start w:val="1"/>
      <w:numFmt w:val="lowerRoman"/>
      <w:pStyle w:val="NumPlain3"/>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0" w15:restartNumberingAfterBreak="0">
    <w:nsid w:val="5BD96BB9"/>
    <w:multiLevelType w:val="hybridMultilevel"/>
    <w:tmpl w:val="966AE3A2"/>
    <w:lvl w:ilvl="0" w:tplc="60086CF6">
      <w:start w:val="1"/>
      <w:numFmt w:val="lowerLetter"/>
      <w:lvlText w:val="(%1)"/>
      <w:lvlJc w:val="left"/>
      <w:pPr>
        <w:ind w:left="1427" w:hanging="645"/>
      </w:pPr>
      <w:rPr>
        <w:rFonts w:ascii="Times New Roman" w:hAnsi="Times New Roman" w:cs="Times New Roman" w:hint="default"/>
        <w:b w:val="0"/>
        <w:sz w:val="19"/>
        <w:szCs w:val="19"/>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1" w15:restartNumberingAfterBreak="0">
    <w:nsid w:val="5CCE2234"/>
    <w:multiLevelType w:val="hybridMultilevel"/>
    <w:tmpl w:val="DB04E26C"/>
    <w:lvl w:ilvl="0" w:tplc="8F10F806">
      <w:start w:val="1"/>
      <w:numFmt w:val="decimal"/>
      <w:lvlText w:val="AusB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BC6225"/>
    <w:multiLevelType w:val="hybridMultilevel"/>
    <w:tmpl w:val="4DA647CA"/>
    <w:lvl w:ilvl="0" w:tplc="6DD291C8">
      <w:start w:val="1"/>
      <w:numFmt w:val="decimal"/>
      <w:lvlText w:val="%1."/>
      <w:lvlJc w:val="left"/>
      <w:pPr>
        <w:ind w:left="360" w:hanging="360"/>
      </w:pPr>
      <w:rPr>
        <w:rFonts w:hint="default"/>
        <w:b w:val="0"/>
        <w:color w:val="auto"/>
        <w:sz w:val="19"/>
        <w:szCs w:val="1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1542243"/>
    <w:multiLevelType w:val="multilevel"/>
    <w:tmpl w:val="A0B4C840"/>
    <w:lvl w:ilvl="0">
      <w:start w:val="1"/>
      <w:numFmt w:val="decimal"/>
      <w:lvlText w:val="%12"/>
      <w:lvlJc w:val="left"/>
      <w:pPr>
        <w:tabs>
          <w:tab w:val="num" w:pos="1230"/>
        </w:tabs>
        <w:ind w:left="1230" w:hanging="510"/>
      </w:pPr>
      <w:rPr>
        <w:rFonts w:hint="default"/>
        <w:strike w:val="0"/>
      </w:rPr>
    </w:lvl>
    <w:lvl w:ilvl="1">
      <w:start w:val="1"/>
      <w:numFmt w:val="lowerLetter"/>
      <w:lvlText w:val="(%2)"/>
      <w:lvlJc w:val="left"/>
      <w:pPr>
        <w:tabs>
          <w:tab w:val="num" w:pos="1741"/>
        </w:tabs>
        <w:ind w:left="1741" w:hanging="511"/>
      </w:pPr>
      <w:rPr>
        <w:rFonts w:hint="default"/>
      </w:rPr>
    </w:lvl>
    <w:lvl w:ilvl="2">
      <w:start w:val="1"/>
      <w:numFmt w:val="lowerRoman"/>
      <w:lvlText w:val="(%3)"/>
      <w:lvlJc w:val="left"/>
      <w:pPr>
        <w:tabs>
          <w:tab w:val="num" w:pos="2251"/>
        </w:tabs>
        <w:ind w:left="2251" w:hanging="510"/>
      </w:pPr>
      <w:rPr>
        <w:rFonts w:hint="default"/>
      </w:rPr>
    </w:lvl>
    <w:lvl w:ilvl="3">
      <w:start w:val="1"/>
      <w:numFmt w:val="upperLetter"/>
      <w:lvlText w:val="(%4)"/>
      <w:lvlJc w:val="left"/>
      <w:pPr>
        <w:tabs>
          <w:tab w:val="num" w:pos="2761"/>
        </w:tabs>
        <w:ind w:left="2761" w:hanging="510"/>
      </w:pPr>
      <w:rPr>
        <w:rFonts w:hint="default"/>
      </w:rPr>
    </w:lvl>
    <w:lvl w:ilvl="4">
      <w:start w:val="1"/>
      <w:numFmt w:val="lowerLetter"/>
      <w:lvlText w:val="(%5)"/>
      <w:lvlJc w:val="left"/>
      <w:pPr>
        <w:tabs>
          <w:tab w:val="num" w:pos="3371"/>
        </w:tabs>
        <w:ind w:left="3371" w:hanging="360"/>
      </w:pPr>
      <w:rPr>
        <w:rFonts w:hint="default"/>
      </w:rPr>
    </w:lvl>
    <w:lvl w:ilvl="5">
      <w:start w:val="1"/>
      <w:numFmt w:val="lowerRoman"/>
      <w:lvlText w:val="(%6)"/>
      <w:lvlJc w:val="left"/>
      <w:pPr>
        <w:tabs>
          <w:tab w:val="num" w:pos="3731"/>
        </w:tabs>
        <w:ind w:left="3731" w:hanging="360"/>
      </w:pPr>
      <w:rPr>
        <w:rFonts w:hint="default"/>
      </w:rPr>
    </w:lvl>
    <w:lvl w:ilvl="6">
      <w:start w:val="1"/>
      <w:numFmt w:val="decimal"/>
      <w:lvlText w:val="%7."/>
      <w:lvlJc w:val="left"/>
      <w:pPr>
        <w:tabs>
          <w:tab w:val="num" w:pos="4091"/>
        </w:tabs>
        <w:ind w:left="4091" w:hanging="360"/>
      </w:pPr>
      <w:rPr>
        <w:rFonts w:hint="default"/>
      </w:rPr>
    </w:lvl>
    <w:lvl w:ilvl="7">
      <w:start w:val="1"/>
      <w:numFmt w:val="lowerLetter"/>
      <w:lvlText w:val="%8."/>
      <w:lvlJc w:val="left"/>
      <w:pPr>
        <w:tabs>
          <w:tab w:val="num" w:pos="4451"/>
        </w:tabs>
        <w:ind w:left="4451" w:hanging="360"/>
      </w:pPr>
      <w:rPr>
        <w:rFonts w:hint="default"/>
      </w:rPr>
    </w:lvl>
    <w:lvl w:ilvl="8">
      <w:start w:val="1"/>
      <w:numFmt w:val="lowerRoman"/>
      <w:lvlText w:val="%9."/>
      <w:lvlJc w:val="left"/>
      <w:pPr>
        <w:tabs>
          <w:tab w:val="num" w:pos="4811"/>
        </w:tabs>
        <w:ind w:left="4811" w:hanging="360"/>
      </w:pPr>
      <w:rPr>
        <w:rFonts w:hint="default"/>
      </w:rPr>
    </w:lvl>
  </w:abstractNum>
  <w:abstractNum w:abstractNumId="24" w15:restartNumberingAfterBreak="0">
    <w:nsid w:val="62F64D79"/>
    <w:multiLevelType w:val="hybridMultilevel"/>
    <w:tmpl w:val="A4689D68"/>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41795"/>
    <w:multiLevelType w:val="hybridMultilevel"/>
    <w:tmpl w:val="57C0EC5C"/>
    <w:lvl w:ilvl="0" w:tplc="308A813E">
      <w:start w:val="1"/>
      <w:numFmt w:val="lowerRoman"/>
      <w:lvlText w:val="(%1)"/>
      <w:lvlJc w:val="left"/>
      <w:pPr>
        <w:ind w:left="1562" w:hanging="780"/>
      </w:pPr>
      <w:rPr>
        <w:rFonts w:hint="default"/>
        <w:b w:val="0"/>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26" w15:restartNumberingAfterBreak="0">
    <w:nsid w:val="74A937F9"/>
    <w:multiLevelType w:val="hybridMultilevel"/>
    <w:tmpl w:val="C302C928"/>
    <w:lvl w:ilvl="0" w:tplc="FFFFFFFF">
      <w:start w:val="1"/>
      <w:numFmt w:val="lowerLetter"/>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7" w15:restartNumberingAfterBreak="0">
    <w:nsid w:val="768C2D5B"/>
    <w:multiLevelType w:val="hybridMultilevel"/>
    <w:tmpl w:val="7A56D7CA"/>
    <w:lvl w:ilvl="0" w:tplc="424CC94C">
      <w:start w:val="1"/>
      <w:numFmt w:val="lowerLetter"/>
      <w:lvlText w:val="(%1)"/>
      <w:lvlJc w:val="left"/>
      <w:pPr>
        <w:ind w:left="1495" w:hanging="360"/>
      </w:pPr>
      <w:rPr>
        <w:rFonts w:hint="default"/>
        <w:b/>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8EB195B"/>
    <w:multiLevelType w:val="hybridMultilevel"/>
    <w:tmpl w:val="B852A99E"/>
    <w:lvl w:ilvl="0" w:tplc="8CE6CD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914002">
    <w:abstractNumId w:val="20"/>
  </w:num>
  <w:num w:numId="2" w16cid:durableId="1244681679">
    <w:abstractNumId w:val="19"/>
  </w:num>
  <w:num w:numId="3" w16cid:durableId="169299613">
    <w:abstractNumId w:val="23"/>
  </w:num>
  <w:num w:numId="4" w16cid:durableId="209609494">
    <w:abstractNumId w:val="19"/>
    <w:lvlOverride w:ilvl="0">
      <w:lvl w:ilvl="0">
        <w:start w:val="1"/>
        <w:numFmt w:val="decimal"/>
        <w:pStyle w:val="NumPlain1"/>
        <w:lvlText w:val="%1"/>
        <w:lvlJc w:val="left"/>
        <w:pPr>
          <w:ind w:left="3545"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004362055">
    <w:abstractNumId w:val="15"/>
  </w:num>
  <w:num w:numId="6" w16cid:durableId="970096527">
    <w:abstractNumId w:val="9"/>
  </w:num>
  <w:num w:numId="7" w16cid:durableId="1730886658">
    <w:abstractNumId w:val="4"/>
  </w:num>
  <w:num w:numId="8" w16cid:durableId="39288382">
    <w:abstractNumId w:val="21"/>
  </w:num>
  <w:num w:numId="9" w16cid:durableId="1273636449">
    <w:abstractNumId w:val="3"/>
  </w:num>
  <w:num w:numId="10" w16cid:durableId="1470978990">
    <w:abstractNumId w:val="24"/>
  </w:num>
  <w:num w:numId="11" w16cid:durableId="1512066728">
    <w:abstractNumId w:val="17"/>
  </w:num>
  <w:num w:numId="12" w16cid:durableId="1254777682">
    <w:abstractNumId w:val="0"/>
  </w:num>
  <w:num w:numId="13" w16cid:durableId="787360809">
    <w:abstractNumId w:val="25"/>
  </w:num>
  <w:num w:numId="14" w16cid:durableId="1275553872">
    <w:abstractNumId w:val="10"/>
  </w:num>
  <w:num w:numId="15" w16cid:durableId="1518157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0364745">
    <w:abstractNumId w:val="16"/>
  </w:num>
  <w:num w:numId="17" w16cid:durableId="1307201228">
    <w:abstractNumId w:val="1"/>
  </w:num>
  <w:num w:numId="18" w16cid:durableId="598484340">
    <w:abstractNumId w:val="22"/>
  </w:num>
  <w:num w:numId="19" w16cid:durableId="1529221109">
    <w:abstractNumId w:val="12"/>
  </w:num>
  <w:num w:numId="20" w16cid:durableId="1111819229">
    <w:abstractNumId w:val="11"/>
  </w:num>
  <w:num w:numId="21" w16cid:durableId="296691914">
    <w:abstractNumId w:val="8"/>
  </w:num>
  <w:num w:numId="22" w16cid:durableId="335232542">
    <w:abstractNumId w:val="19"/>
  </w:num>
  <w:num w:numId="23" w16cid:durableId="77408118">
    <w:abstractNumId w:val="19"/>
  </w:num>
  <w:num w:numId="24" w16cid:durableId="1040974688">
    <w:abstractNumId w:val="27"/>
  </w:num>
  <w:num w:numId="25" w16cid:durableId="468714285">
    <w:abstractNumId w:val="2"/>
  </w:num>
  <w:num w:numId="26" w16cid:durableId="15153871">
    <w:abstractNumId w:val="5"/>
  </w:num>
  <w:num w:numId="27" w16cid:durableId="654987703">
    <w:abstractNumId w:val="2"/>
  </w:num>
  <w:num w:numId="28" w16cid:durableId="2140415986">
    <w:abstractNumId w:val="7"/>
  </w:num>
  <w:num w:numId="29" w16cid:durableId="453451186">
    <w:abstractNumId w:val="28"/>
  </w:num>
  <w:num w:numId="30" w16cid:durableId="1693607757">
    <w:abstractNumId w:val="6"/>
  </w:num>
  <w:num w:numId="31" w16cid:durableId="1123693705">
    <w:abstractNumId w:val="14"/>
  </w:num>
  <w:num w:numId="32" w16cid:durableId="533032284">
    <w:abstractNumId w:val="13"/>
  </w:num>
  <w:num w:numId="33" w16cid:durableId="1078867335">
    <w:abstractNumId w:val="26"/>
  </w:num>
  <w:num w:numId="34" w16cid:durableId="9751811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1NDMxMzG1NLYwNzVX0lEKTi0uzszPAykwNK8FACAEbHktAAAA"/>
  </w:docVars>
  <w:rsids>
    <w:rsidRoot w:val="00E24625"/>
    <w:rsid w:val="00001381"/>
    <w:rsid w:val="000015B2"/>
    <w:rsid w:val="000035AB"/>
    <w:rsid w:val="0000733B"/>
    <w:rsid w:val="00012BBE"/>
    <w:rsid w:val="00013FE5"/>
    <w:rsid w:val="0001411D"/>
    <w:rsid w:val="00015893"/>
    <w:rsid w:val="000173B4"/>
    <w:rsid w:val="00017F9B"/>
    <w:rsid w:val="00020F70"/>
    <w:rsid w:val="00021EF2"/>
    <w:rsid w:val="00022050"/>
    <w:rsid w:val="000235AE"/>
    <w:rsid w:val="0002372D"/>
    <w:rsid w:val="00024F40"/>
    <w:rsid w:val="00027EC8"/>
    <w:rsid w:val="00030F50"/>
    <w:rsid w:val="00031167"/>
    <w:rsid w:val="000317CC"/>
    <w:rsid w:val="0003336B"/>
    <w:rsid w:val="000335F0"/>
    <w:rsid w:val="00034BF2"/>
    <w:rsid w:val="000355BB"/>
    <w:rsid w:val="0004006F"/>
    <w:rsid w:val="0004008D"/>
    <w:rsid w:val="00040B9D"/>
    <w:rsid w:val="000416FA"/>
    <w:rsid w:val="00041E71"/>
    <w:rsid w:val="0004487B"/>
    <w:rsid w:val="000450BA"/>
    <w:rsid w:val="000469C7"/>
    <w:rsid w:val="0005031F"/>
    <w:rsid w:val="000525AD"/>
    <w:rsid w:val="000533C9"/>
    <w:rsid w:val="000606F2"/>
    <w:rsid w:val="00060822"/>
    <w:rsid w:val="0006084D"/>
    <w:rsid w:val="00061303"/>
    <w:rsid w:val="0006499D"/>
    <w:rsid w:val="00066125"/>
    <w:rsid w:val="00070751"/>
    <w:rsid w:val="0007156A"/>
    <w:rsid w:val="0007245E"/>
    <w:rsid w:val="000736AF"/>
    <w:rsid w:val="00075C59"/>
    <w:rsid w:val="0007679C"/>
    <w:rsid w:val="00076D51"/>
    <w:rsid w:val="000801FC"/>
    <w:rsid w:val="00080804"/>
    <w:rsid w:val="00082115"/>
    <w:rsid w:val="00083BFB"/>
    <w:rsid w:val="0008412B"/>
    <w:rsid w:val="00084932"/>
    <w:rsid w:val="00085818"/>
    <w:rsid w:val="00085D90"/>
    <w:rsid w:val="00085E3B"/>
    <w:rsid w:val="00090AC2"/>
    <w:rsid w:val="000917FD"/>
    <w:rsid w:val="000918C6"/>
    <w:rsid w:val="000919E8"/>
    <w:rsid w:val="0009272E"/>
    <w:rsid w:val="00095D56"/>
    <w:rsid w:val="00096204"/>
    <w:rsid w:val="00097CFA"/>
    <w:rsid w:val="00097DEE"/>
    <w:rsid w:val="00097F75"/>
    <w:rsid w:val="000A0B4C"/>
    <w:rsid w:val="000A0D45"/>
    <w:rsid w:val="000A1752"/>
    <w:rsid w:val="000A44BC"/>
    <w:rsid w:val="000A4A99"/>
    <w:rsid w:val="000A4E02"/>
    <w:rsid w:val="000A5266"/>
    <w:rsid w:val="000A5DF6"/>
    <w:rsid w:val="000A7DED"/>
    <w:rsid w:val="000B0CCF"/>
    <w:rsid w:val="000B3C48"/>
    <w:rsid w:val="000B4EC8"/>
    <w:rsid w:val="000B4FAA"/>
    <w:rsid w:val="000B5EA8"/>
    <w:rsid w:val="000B641F"/>
    <w:rsid w:val="000B6CB7"/>
    <w:rsid w:val="000B7A94"/>
    <w:rsid w:val="000C01D7"/>
    <w:rsid w:val="000C0B60"/>
    <w:rsid w:val="000C0C44"/>
    <w:rsid w:val="000C2DB1"/>
    <w:rsid w:val="000C3989"/>
    <w:rsid w:val="000C441A"/>
    <w:rsid w:val="000D21E6"/>
    <w:rsid w:val="000D4869"/>
    <w:rsid w:val="000D4CC6"/>
    <w:rsid w:val="000D6082"/>
    <w:rsid w:val="000D6482"/>
    <w:rsid w:val="000D66D6"/>
    <w:rsid w:val="000D68DA"/>
    <w:rsid w:val="000E1FA6"/>
    <w:rsid w:val="000E1FAB"/>
    <w:rsid w:val="000E51A4"/>
    <w:rsid w:val="000E58C2"/>
    <w:rsid w:val="000E5C3F"/>
    <w:rsid w:val="000E6436"/>
    <w:rsid w:val="000F029E"/>
    <w:rsid w:val="000F0A75"/>
    <w:rsid w:val="000F168A"/>
    <w:rsid w:val="000F1926"/>
    <w:rsid w:val="000F23E7"/>
    <w:rsid w:val="000F2C61"/>
    <w:rsid w:val="000F2E4B"/>
    <w:rsid w:val="000F3EA5"/>
    <w:rsid w:val="00100B79"/>
    <w:rsid w:val="00100D55"/>
    <w:rsid w:val="001060C3"/>
    <w:rsid w:val="001062E9"/>
    <w:rsid w:val="001119FE"/>
    <w:rsid w:val="0011227D"/>
    <w:rsid w:val="0011233B"/>
    <w:rsid w:val="00114565"/>
    <w:rsid w:val="00114990"/>
    <w:rsid w:val="00114F86"/>
    <w:rsid w:val="00115F7B"/>
    <w:rsid w:val="001172FA"/>
    <w:rsid w:val="0011765D"/>
    <w:rsid w:val="001204B1"/>
    <w:rsid w:val="001206A4"/>
    <w:rsid w:val="001207E4"/>
    <w:rsid w:val="00121DC8"/>
    <w:rsid w:val="00122406"/>
    <w:rsid w:val="001227AA"/>
    <w:rsid w:val="00123DF2"/>
    <w:rsid w:val="00125F88"/>
    <w:rsid w:val="00126992"/>
    <w:rsid w:val="00127084"/>
    <w:rsid w:val="00127300"/>
    <w:rsid w:val="001278B0"/>
    <w:rsid w:val="001303B0"/>
    <w:rsid w:val="00130DFC"/>
    <w:rsid w:val="001313E1"/>
    <w:rsid w:val="00131E90"/>
    <w:rsid w:val="001347E0"/>
    <w:rsid w:val="00135B93"/>
    <w:rsid w:val="00135FE0"/>
    <w:rsid w:val="00142F39"/>
    <w:rsid w:val="00144720"/>
    <w:rsid w:val="00146D6F"/>
    <w:rsid w:val="00150D3B"/>
    <w:rsid w:val="00151F6C"/>
    <w:rsid w:val="00152CF5"/>
    <w:rsid w:val="00153478"/>
    <w:rsid w:val="0015455C"/>
    <w:rsid w:val="00155CCB"/>
    <w:rsid w:val="001561D3"/>
    <w:rsid w:val="00157CCD"/>
    <w:rsid w:val="00161962"/>
    <w:rsid w:val="0016608C"/>
    <w:rsid w:val="00171132"/>
    <w:rsid w:val="0017154A"/>
    <w:rsid w:val="0017215F"/>
    <w:rsid w:val="001722CD"/>
    <w:rsid w:val="00172585"/>
    <w:rsid w:val="0017487F"/>
    <w:rsid w:val="00176E4C"/>
    <w:rsid w:val="001772B8"/>
    <w:rsid w:val="001775C8"/>
    <w:rsid w:val="00181EE7"/>
    <w:rsid w:val="0018470D"/>
    <w:rsid w:val="00185415"/>
    <w:rsid w:val="0018779F"/>
    <w:rsid w:val="00191FA0"/>
    <w:rsid w:val="00192A29"/>
    <w:rsid w:val="001944DE"/>
    <w:rsid w:val="00197D74"/>
    <w:rsid w:val="001A0150"/>
    <w:rsid w:val="001A0AF7"/>
    <w:rsid w:val="001A0D7E"/>
    <w:rsid w:val="001A5D6D"/>
    <w:rsid w:val="001A5F92"/>
    <w:rsid w:val="001A6465"/>
    <w:rsid w:val="001A7AF6"/>
    <w:rsid w:val="001B1533"/>
    <w:rsid w:val="001B605E"/>
    <w:rsid w:val="001B6474"/>
    <w:rsid w:val="001B6575"/>
    <w:rsid w:val="001C1D44"/>
    <w:rsid w:val="001C2A06"/>
    <w:rsid w:val="001C3D36"/>
    <w:rsid w:val="001C67F7"/>
    <w:rsid w:val="001C6E33"/>
    <w:rsid w:val="001C764F"/>
    <w:rsid w:val="001D0B97"/>
    <w:rsid w:val="001D35A3"/>
    <w:rsid w:val="001D4711"/>
    <w:rsid w:val="001D4EE0"/>
    <w:rsid w:val="001D56D2"/>
    <w:rsid w:val="001E08B3"/>
    <w:rsid w:val="001E14E3"/>
    <w:rsid w:val="001E18D0"/>
    <w:rsid w:val="001E25F6"/>
    <w:rsid w:val="001E2D64"/>
    <w:rsid w:val="001E3E35"/>
    <w:rsid w:val="001E4955"/>
    <w:rsid w:val="001E4CA9"/>
    <w:rsid w:val="001E6510"/>
    <w:rsid w:val="001E77D0"/>
    <w:rsid w:val="001E7EED"/>
    <w:rsid w:val="001F1F8F"/>
    <w:rsid w:val="001F30F7"/>
    <w:rsid w:val="001F4688"/>
    <w:rsid w:val="001F6325"/>
    <w:rsid w:val="001F6757"/>
    <w:rsid w:val="001F7079"/>
    <w:rsid w:val="00200341"/>
    <w:rsid w:val="00202500"/>
    <w:rsid w:val="002030B0"/>
    <w:rsid w:val="00203277"/>
    <w:rsid w:val="00203CC2"/>
    <w:rsid w:val="0020486C"/>
    <w:rsid w:val="00204EE4"/>
    <w:rsid w:val="002056F7"/>
    <w:rsid w:val="002058EA"/>
    <w:rsid w:val="002062E8"/>
    <w:rsid w:val="00207DB5"/>
    <w:rsid w:val="002141DF"/>
    <w:rsid w:val="00216B05"/>
    <w:rsid w:val="00220AB1"/>
    <w:rsid w:val="00221D0C"/>
    <w:rsid w:val="002223E3"/>
    <w:rsid w:val="00224CB9"/>
    <w:rsid w:val="00224E21"/>
    <w:rsid w:val="0022597B"/>
    <w:rsid w:val="00225F0B"/>
    <w:rsid w:val="00232AEA"/>
    <w:rsid w:val="00232F5B"/>
    <w:rsid w:val="00233CB9"/>
    <w:rsid w:val="00233D91"/>
    <w:rsid w:val="00234526"/>
    <w:rsid w:val="00235CF8"/>
    <w:rsid w:val="00236201"/>
    <w:rsid w:val="0024159F"/>
    <w:rsid w:val="002457F7"/>
    <w:rsid w:val="00247885"/>
    <w:rsid w:val="00253DDB"/>
    <w:rsid w:val="00254035"/>
    <w:rsid w:val="0025457F"/>
    <w:rsid w:val="00256048"/>
    <w:rsid w:val="00261C79"/>
    <w:rsid w:val="00261ED6"/>
    <w:rsid w:val="002625BE"/>
    <w:rsid w:val="0026341F"/>
    <w:rsid w:val="00263505"/>
    <w:rsid w:val="00263C88"/>
    <w:rsid w:val="0026711C"/>
    <w:rsid w:val="00267260"/>
    <w:rsid w:val="0027270D"/>
    <w:rsid w:val="002728E5"/>
    <w:rsid w:val="00273B40"/>
    <w:rsid w:val="00275B8B"/>
    <w:rsid w:val="00277205"/>
    <w:rsid w:val="0027732C"/>
    <w:rsid w:val="002773BC"/>
    <w:rsid w:val="002804D6"/>
    <w:rsid w:val="00280A63"/>
    <w:rsid w:val="0028101D"/>
    <w:rsid w:val="00281EFA"/>
    <w:rsid w:val="002839C0"/>
    <w:rsid w:val="002860E9"/>
    <w:rsid w:val="00290833"/>
    <w:rsid w:val="00291266"/>
    <w:rsid w:val="0029232C"/>
    <w:rsid w:val="0029234F"/>
    <w:rsid w:val="00292779"/>
    <w:rsid w:val="00293FD8"/>
    <w:rsid w:val="002943C1"/>
    <w:rsid w:val="00294619"/>
    <w:rsid w:val="0029516E"/>
    <w:rsid w:val="00295D7D"/>
    <w:rsid w:val="00295D93"/>
    <w:rsid w:val="0029648C"/>
    <w:rsid w:val="0029739E"/>
    <w:rsid w:val="0029757E"/>
    <w:rsid w:val="002978E5"/>
    <w:rsid w:val="002A3B24"/>
    <w:rsid w:val="002A4D5C"/>
    <w:rsid w:val="002A5F42"/>
    <w:rsid w:val="002A6470"/>
    <w:rsid w:val="002B02C3"/>
    <w:rsid w:val="002B069D"/>
    <w:rsid w:val="002B2B67"/>
    <w:rsid w:val="002B6BE7"/>
    <w:rsid w:val="002C2A22"/>
    <w:rsid w:val="002C4D27"/>
    <w:rsid w:val="002C6F6A"/>
    <w:rsid w:val="002C7392"/>
    <w:rsid w:val="002C7723"/>
    <w:rsid w:val="002D0A46"/>
    <w:rsid w:val="002D1065"/>
    <w:rsid w:val="002D61F7"/>
    <w:rsid w:val="002E16BA"/>
    <w:rsid w:val="002E16E9"/>
    <w:rsid w:val="002E240A"/>
    <w:rsid w:val="002E2548"/>
    <w:rsid w:val="002E2DC4"/>
    <w:rsid w:val="002E4522"/>
    <w:rsid w:val="002E4A56"/>
    <w:rsid w:val="002E542A"/>
    <w:rsid w:val="002E590F"/>
    <w:rsid w:val="002E5F1A"/>
    <w:rsid w:val="002E6A58"/>
    <w:rsid w:val="002E6F6D"/>
    <w:rsid w:val="002F0E48"/>
    <w:rsid w:val="002F3FF7"/>
    <w:rsid w:val="002F41BD"/>
    <w:rsid w:val="002F44C9"/>
    <w:rsid w:val="002F467D"/>
    <w:rsid w:val="002F4E12"/>
    <w:rsid w:val="002F6396"/>
    <w:rsid w:val="002F63E2"/>
    <w:rsid w:val="00300C3E"/>
    <w:rsid w:val="00301D82"/>
    <w:rsid w:val="00304455"/>
    <w:rsid w:val="003072E4"/>
    <w:rsid w:val="00310596"/>
    <w:rsid w:val="00310EAC"/>
    <w:rsid w:val="0031349A"/>
    <w:rsid w:val="003136F7"/>
    <w:rsid w:val="00314ECD"/>
    <w:rsid w:val="0031567D"/>
    <w:rsid w:val="00316AD3"/>
    <w:rsid w:val="0031779C"/>
    <w:rsid w:val="00317844"/>
    <w:rsid w:val="00320CD6"/>
    <w:rsid w:val="00321049"/>
    <w:rsid w:val="0032569D"/>
    <w:rsid w:val="00330214"/>
    <w:rsid w:val="003306A8"/>
    <w:rsid w:val="00331F64"/>
    <w:rsid w:val="00335268"/>
    <w:rsid w:val="00335921"/>
    <w:rsid w:val="0034104C"/>
    <w:rsid w:val="00341D2B"/>
    <w:rsid w:val="00342180"/>
    <w:rsid w:val="003424B5"/>
    <w:rsid w:val="00343FA6"/>
    <w:rsid w:val="00344627"/>
    <w:rsid w:val="00345C9D"/>
    <w:rsid w:val="00345F60"/>
    <w:rsid w:val="003500C8"/>
    <w:rsid w:val="0035184C"/>
    <w:rsid w:val="00351925"/>
    <w:rsid w:val="00351A9F"/>
    <w:rsid w:val="00352C65"/>
    <w:rsid w:val="00353B2E"/>
    <w:rsid w:val="00353BDE"/>
    <w:rsid w:val="0035481F"/>
    <w:rsid w:val="00354988"/>
    <w:rsid w:val="003559DF"/>
    <w:rsid w:val="0035643E"/>
    <w:rsid w:val="0035764C"/>
    <w:rsid w:val="00357847"/>
    <w:rsid w:val="00362F54"/>
    <w:rsid w:val="00363AD7"/>
    <w:rsid w:val="00363BDE"/>
    <w:rsid w:val="0036622E"/>
    <w:rsid w:val="00366310"/>
    <w:rsid w:val="00370958"/>
    <w:rsid w:val="0037540B"/>
    <w:rsid w:val="003760DF"/>
    <w:rsid w:val="003803AD"/>
    <w:rsid w:val="003812B9"/>
    <w:rsid w:val="00382F74"/>
    <w:rsid w:val="003835A0"/>
    <w:rsid w:val="00383943"/>
    <w:rsid w:val="00384F4A"/>
    <w:rsid w:val="0038553B"/>
    <w:rsid w:val="00390082"/>
    <w:rsid w:val="003902C9"/>
    <w:rsid w:val="0039085E"/>
    <w:rsid w:val="003910D2"/>
    <w:rsid w:val="00391645"/>
    <w:rsid w:val="0039394A"/>
    <w:rsid w:val="00394257"/>
    <w:rsid w:val="003957B9"/>
    <w:rsid w:val="00395CF8"/>
    <w:rsid w:val="003A0C5C"/>
    <w:rsid w:val="003A18A6"/>
    <w:rsid w:val="003A31FE"/>
    <w:rsid w:val="003A49FE"/>
    <w:rsid w:val="003A6E7E"/>
    <w:rsid w:val="003A7483"/>
    <w:rsid w:val="003B05B0"/>
    <w:rsid w:val="003B14D0"/>
    <w:rsid w:val="003B1990"/>
    <w:rsid w:val="003B27AD"/>
    <w:rsid w:val="003B2ADB"/>
    <w:rsid w:val="003B2E47"/>
    <w:rsid w:val="003B74AD"/>
    <w:rsid w:val="003C003C"/>
    <w:rsid w:val="003C014F"/>
    <w:rsid w:val="003C1938"/>
    <w:rsid w:val="003C237C"/>
    <w:rsid w:val="003C4560"/>
    <w:rsid w:val="003D0661"/>
    <w:rsid w:val="003D17B1"/>
    <w:rsid w:val="003D1B11"/>
    <w:rsid w:val="003D3DE5"/>
    <w:rsid w:val="003D4284"/>
    <w:rsid w:val="003D45B2"/>
    <w:rsid w:val="003D5454"/>
    <w:rsid w:val="003D5D41"/>
    <w:rsid w:val="003D7BB2"/>
    <w:rsid w:val="003E005B"/>
    <w:rsid w:val="003E025F"/>
    <w:rsid w:val="003E1117"/>
    <w:rsid w:val="003E15FA"/>
    <w:rsid w:val="003E1C1A"/>
    <w:rsid w:val="003E1C75"/>
    <w:rsid w:val="003E2120"/>
    <w:rsid w:val="003E3234"/>
    <w:rsid w:val="003E68B1"/>
    <w:rsid w:val="003E7AC7"/>
    <w:rsid w:val="003F12D8"/>
    <w:rsid w:val="003F5A14"/>
    <w:rsid w:val="00402362"/>
    <w:rsid w:val="0040307B"/>
    <w:rsid w:val="0040313E"/>
    <w:rsid w:val="0040401F"/>
    <w:rsid w:val="00404AD6"/>
    <w:rsid w:val="004056E4"/>
    <w:rsid w:val="00407A3D"/>
    <w:rsid w:val="00411233"/>
    <w:rsid w:val="00411B28"/>
    <w:rsid w:val="0041406D"/>
    <w:rsid w:val="00414CF9"/>
    <w:rsid w:val="00415E8C"/>
    <w:rsid w:val="00416FD4"/>
    <w:rsid w:val="00421075"/>
    <w:rsid w:val="00425B08"/>
    <w:rsid w:val="004327DF"/>
    <w:rsid w:val="00433CD0"/>
    <w:rsid w:val="004343E1"/>
    <w:rsid w:val="00437730"/>
    <w:rsid w:val="00437D4C"/>
    <w:rsid w:val="00440BAE"/>
    <w:rsid w:val="0044374C"/>
    <w:rsid w:val="0044623C"/>
    <w:rsid w:val="004478B9"/>
    <w:rsid w:val="00447EF7"/>
    <w:rsid w:val="0045096E"/>
    <w:rsid w:val="00450990"/>
    <w:rsid w:val="00451C59"/>
    <w:rsid w:val="004521CD"/>
    <w:rsid w:val="004551AC"/>
    <w:rsid w:val="00456BDC"/>
    <w:rsid w:val="00457EAC"/>
    <w:rsid w:val="00460D91"/>
    <w:rsid w:val="004626F2"/>
    <w:rsid w:val="00464E1F"/>
    <w:rsid w:val="0046672E"/>
    <w:rsid w:val="004704A1"/>
    <w:rsid w:val="004713A4"/>
    <w:rsid w:val="00471FDE"/>
    <w:rsid w:val="00473DB1"/>
    <w:rsid w:val="0047506B"/>
    <w:rsid w:val="0047558D"/>
    <w:rsid w:val="00475C43"/>
    <w:rsid w:val="00475E4E"/>
    <w:rsid w:val="00476A51"/>
    <w:rsid w:val="00476CA5"/>
    <w:rsid w:val="004772F2"/>
    <w:rsid w:val="0048065C"/>
    <w:rsid w:val="004807B2"/>
    <w:rsid w:val="00480B10"/>
    <w:rsid w:val="00481F2B"/>
    <w:rsid w:val="00482385"/>
    <w:rsid w:val="004831FB"/>
    <w:rsid w:val="00485F82"/>
    <w:rsid w:val="004862CC"/>
    <w:rsid w:val="004869F7"/>
    <w:rsid w:val="00486C06"/>
    <w:rsid w:val="00490167"/>
    <w:rsid w:val="004905B7"/>
    <w:rsid w:val="00490830"/>
    <w:rsid w:val="00490D3C"/>
    <w:rsid w:val="00492B1D"/>
    <w:rsid w:val="00493206"/>
    <w:rsid w:val="00494EB6"/>
    <w:rsid w:val="004955DB"/>
    <w:rsid w:val="00497AF6"/>
    <w:rsid w:val="00497B94"/>
    <w:rsid w:val="004A135C"/>
    <w:rsid w:val="004A4CE8"/>
    <w:rsid w:val="004A4D16"/>
    <w:rsid w:val="004A6196"/>
    <w:rsid w:val="004A67BA"/>
    <w:rsid w:val="004A7F8E"/>
    <w:rsid w:val="004B58F1"/>
    <w:rsid w:val="004B5D52"/>
    <w:rsid w:val="004B643D"/>
    <w:rsid w:val="004C0425"/>
    <w:rsid w:val="004C0844"/>
    <w:rsid w:val="004C16E9"/>
    <w:rsid w:val="004C26C8"/>
    <w:rsid w:val="004C4304"/>
    <w:rsid w:val="004C4855"/>
    <w:rsid w:val="004C624A"/>
    <w:rsid w:val="004C7A25"/>
    <w:rsid w:val="004D10AF"/>
    <w:rsid w:val="004D407E"/>
    <w:rsid w:val="004D566F"/>
    <w:rsid w:val="004D63DA"/>
    <w:rsid w:val="004D64DB"/>
    <w:rsid w:val="004E039D"/>
    <w:rsid w:val="004E2D1A"/>
    <w:rsid w:val="004E353A"/>
    <w:rsid w:val="004E6571"/>
    <w:rsid w:val="004F0196"/>
    <w:rsid w:val="004F02AB"/>
    <w:rsid w:val="004F1977"/>
    <w:rsid w:val="004F2E4B"/>
    <w:rsid w:val="004F7A77"/>
    <w:rsid w:val="00500F03"/>
    <w:rsid w:val="005029D8"/>
    <w:rsid w:val="00505127"/>
    <w:rsid w:val="00505974"/>
    <w:rsid w:val="0050609E"/>
    <w:rsid w:val="00506AE5"/>
    <w:rsid w:val="005073CD"/>
    <w:rsid w:val="0051039D"/>
    <w:rsid w:val="005106A4"/>
    <w:rsid w:val="005116CB"/>
    <w:rsid w:val="00511857"/>
    <w:rsid w:val="00514978"/>
    <w:rsid w:val="005153A5"/>
    <w:rsid w:val="00515B07"/>
    <w:rsid w:val="00516C38"/>
    <w:rsid w:val="00517490"/>
    <w:rsid w:val="005202C8"/>
    <w:rsid w:val="005240CD"/>
    <w:rsid w:val="005245D3"/>
    <w:rsid w:val="005245E6"/>
    <w:rsid w:val="005274F8"/>
    <w:rsid w:val="00527E84"/>
    <w:rsid w:val="00531407"/>
    <w:rsid w:val="00531B71"/>
    <w:rsid w:val="00531DDF"/>
    <w:rsid w:val="005341B0"/>
    <w:rsid w:val="00535275"/>
    <w:rsid w:val="005372B9"/>
    <w:rsid w:val="00540223"/>
    <w:rsid w:val="00541137"/>
    <w:rsid w:val="0054113A"/>
    <w:rsid w:val="00543C21"/>
    <w:rsid w:val="0054441B"/>
    <w:rsid w:val="00544A24"/>
    <w:rsid w:val="005466FF"/>
    <w:rsid w:val="005477C1"/>
    <w:rsid w:val="00547E49"/>
    <w:rsid w:val="005522AB"/>
    <w:rsid w:val="005523AD"/>
    <w:rsid w:val="005528B6"/>
    <w:rsid w:val="00553986"/>
    <w:rsid w:val="005554D7"/>
    <w:rsid w:val="00555573"/>
    <w:rsid w:val="005566D3"/>
    <w:rsid w:val="00557FF7"/>
    <w:rsid w:val="0056058B"/>
    <w:rsid w:val="00563046"/>
    <w:rsid w:val="00563A9A"/>
    <w:rsid w:val="00567BE0"/>
    <w:rsid w:val="00567F7A"/>
    <w:rsid w:val="00570D64"/>
    <w:rsid w:val="00570E39"/>
    <w:rsid w:val="00571002"/>
    <w:rsid w:val="00571D94"/>
    <w:rsid w:val="00572875"/>
    <w:rsid w:val="005738EA"/>
    <w:rsid w:val="00575B74"/>
    <w:rsid w:val="00575F64"/>
    <w:rsid w:val="0057610B"/>
    <w:rsid w:val="00577E53"/>
    <w:rsid w:val="00581052"/>
    <w:rsid w:val="00581924"/>
    <w:rsid w:val="00581EED"/>
    <w:rsid w:val="00587C31"/>
    <w:rsid w:val="00587FA2"/>
    <w:rsid w:val="00591CD2"/>
    <w:rsid w:val="00591D12"/>
    <w:rsid w:val="005929E5"/>
    <w:rsid w:val="00592EDE"/>
    <w:rsid w:val="0059429E"/>
    <w:rsid w:val="00594612"/>
    <w:rsid w:val="005949AA"/>
    <w:rsid w:val="00595783"/>
    <w:rsid w:val="00595C1F"/>
    <w:rsid w:val="0059638F"/>
    <w:rsid w:val="0059670A"/>
    <w:rsid w:val="005977CC"/>
    <w:rsid w:val="00597D66"/>
    <w:rsid w:val="005A084B"/>
    <w:rsid w:val="005A0DF2"/>
    <w:rsid w:val="005A2417"/>
    <w:rsid w:val="005A42A2"/>
    <w:rsid w:val="005A50F7"/>
    <w:rsid w:val="005A6B44"/>
    <w:rsid w:val="005A71E8"/>
    <w:rsid w:val="005A737F"/>
    <w:rsid w:val="005B024E"/>
    <w:rsid w:val="005B1375"/>
    <w:rsid w:val="005B1E9D"/>
    <w:rsid w:val="005B6D1D"/>
    <w:rsid w:val="005B7A4A"/>
    <w:rsid w:val="005C0602"/>
    <w:rsid w:val="005C1B38"/>
    <w:rsid w:val="005C1EEC"/>
    <w:rsid w:val="005C27D8"/>
    <w:rsid w:val="005C28BD"/>
    <w:rsid w:val="005C2ECC"/>
    <w:rsid w:val="005C2FBB"/>
    <w:rsid w:val="005C33F9"/>
    <w:rsid w:val="005C4204"/>
    <w:rsid w:val="005C4AEB"/>
    <w:rsid w:val="005C5193"/>
    <w:rsid w:val="005D1307"/>
    <w:rsid w:val="005D2E47"/>
    <w:rsid w:val="005D519D"/>
    <w:rsid w:val="005D5FF8"/>
    <w:rsid w:val="005D62F8"/>
    <w:rsid w:val="005D6379"/>
    <w:rsid w:val="005E20E0"/>
    <w:rsid w:val="005E48F7"/>
    <w:rsid w:val="005E573A"/>
    <w:rsid w:val="005E691C"/>
    <w:rsid w:val="005E72F9"/>
    <w:rsid w:val="005E7FCA"/>
    <w:rsid w:val="005F0A02"/>
    <w:rsid w:val="005F2DDF"/>
    <w:rsid w:val="005F356E"/>
    <w:rsid w:val="005F623F"/>
    <w:rsid w:val="005F724F"/>
    <w:rsid w:val="005F7281"/>
    <w:rsid w:val="00600364"/>
    <w:rsid w:val="006006D8"/>
    <w:rsid w:val="0060093F"/>
    <w:rsid w:val="006015C1"/>
    <w:rsid w:val="00601786"/>
    <w:rsid w:val="006022F9"/>
    <w:rsid w:val="00603387"/>
    <w:rsid w:val="00604AE5"/>
    <w:rsid w:val="00604ED3"/>
    <w:rsid w:val="006054F1"/>
    <w:rsid w:val="006065F2"/>
    <w:rsid w:val="006069CB"/>
    <w:rsid w:val="00606C64"/>
    <w:rsid w:val="006148C3"/>
    <w:rsid w:val="006163ED"/>
    <w:rsid w:val="00616F8D"/>
    <w:rsid w:val="006173A4"/>
    <w:rsid w:val="00625803"/>
    <w:rsid w:val="00630411"/>
    <w:rsid w:val="00630FDD"/>
    <w:rsid w:val="0063206D"/>
    <w:rsid w:val="00636FE5"/>
    <w:rsid w:val="006378F5"/>
    <w:rsid w:val="00642210"/>
    <w:rsid w:val="0064251C"/>
    <w:rsid w:val="006426B9"/>
    <w:rsid w:val="00642DB7"/>
    <w:rsid w:val="0064560B"/>
    <w:rsid w:val="00645C2F"/>
    <w:rsid w:val="006470B2"/>
    <w:rsid w:val="00647E3E"/>
    <w:rsid w:val="00650208"/>
    <w:rsid w:val="0065147F"/>
    <w:rsid w:val="006549BD"/>
    <w:rsid w:val="00654A8E"/>
    <w:rsid w:val="006555FD"/>
    <w:rsid w:val="00655C9D"/>
    <w:rsid w:val="0065767B"/>
    <w:rsid w:val="00657A04"/>
    <w:rsid w:val="00657D2D"/>
    <w:rsid w:val="006611F2"/>
    <w:rsid w:val="006617F4"/>
    <w:rsid w:val="0066374C"/>
    <w:rsid w:val="006649DC"/>
    <w:rsid w:val="006667CC"/>
    <w:rsid w:val="00667800"/>
    <w:rsid w:val="00667FD1"/>
    <w:rsid w:val="006711B8"/>
    <w:rsid w:val="00673278"/>
    <w:rsid w:val="0067343D"/>
    <w:rsid w:val="00673980"/>
    <w:rsid w:val="00673E0C"/>
    <w:rsid w:val="00673FBB"/>
    <w:rsid w:val="006753F1"/>
    <w:rsid w:val="006756E3"/>
    <w:rsid w:val="00676702"/>
    <w:rsid w:val="00677121"/>
    <w:rsid w:val="006819B1"/>
    <w:rsid w:val="00684A07"/>
    <w:rsid w:val="006874B2"/>
    <w:rsid w:val="00690B5C"/>
    <w:rsid w:val="006920B0"/>
    <w:rsid w:val="00693C89"/>
    <w:rsid w:val="00693ED8"/>
    <w:rsid w:val="006948AF"/>
    <w:rsid w:val="00694D2A"/>
    <w:rsid w:val="0069540C"/>
    <w:rsid w:val="00696842"/>
    <w:rsid w:val="006970CC"/>
    <w:rsid w:val="00697B22"/>
    <w:rsid w:val="00697C00"/>
    <w:rsid w:val="00697EFE"/>
    <w:rsid w:val="00697F10"/>
    <w:rsid w:val="006A019E"/>
    <w:rsid w:val="006A058D"/>
    <w:rsid w:val="006A0E8B"/>
    <w:rsid w:val="006A2BCA"/>
    <w:rsid w:val="006A3FD3"/>
    <w:rsid w:val="006A5AFB"/>
    <w:rsid w:val="006A5B01"/>
    <w:rsid w:val="006A61CC"/>
    <w:rsid w:val="006B0FF9"/>
    <w:rsid w:val="006B1074"/>
    <w:rsid w:val="006B2545"/>
    <w:rsid w:val="006B2E87"/>
    <w:rsid w:val="006B30B6"/>
    <w:rsid w:val="006B3529"/>
    <w:rsid w:val="006B5A4F"/>
    <w:rsid w:val="006B6A1A"/>
    <w:rsid w:val="006B6AFA"/>
    <w:rsid w:val="006B7A88"/>
    <w:rsid w:val="006C0787"/>
    <w:rsid w:val="006C24C6"/>
    <w:rsid w:val="006C4AA8"/>
    <w:rsid w:val="006C6033"/>
    <w:rsid w:val="006C6D68"/>
    <w:rsid w:val="006D186C"/>
    <w:rsid w:val="006D2CF6"/>
    <w:rsid w:val="006D2F00"/>
    <w:rsid w:val="006D35F2"/>
    <w:rsid w:val="006D49F5"/>
    <w:rsid w:val="006D5116"/>
    <w:rsid w:val="006E02A9"/>
    <w:rsid w:val="006E151A"/>
    <w:rsid w:val="006E44F0"/>
    <w:rsid w:val="006E45F7"/>
    <w:rsid w:val="006E7598"/>
    <w:rsid w:val="006F334C"/>
    <w:rsid w:val="006F41E8"/>
    <w:rsid w:val="006F4794"/>
    <w:rsid w:val="006F5066"/>
    <w:rsid w:val="006F53E4"/>
    <w:rsid w:val="006F595E"/>
    <w:rsid w:val="006F5971"/>
    <w:rsid w:val="0070052A"/>
    <w:rsid w:val="0070102C"/>
    <w:rsid w:val="00701FA9"/>
    <w:rsid w:val="00702F64"/>
    <w:rsid w:val="00703786"/>
    <w:rsid w:val="00705800"/>
    <w:rsid w:val="007076CA"/>
    <w:rsid w:val="00707B02"/>
    <w:rsid w:val="00712534"/>
    <w:rsid w:val="007128C7"/>
    <w:rsid w:val="00712E99"/>
    <w:rsid w:val="007131FD"/>
    <w:rsid w:val="00714C0D"/>
    <w:rsid w:val="0071541A"/>
    <w:rsid w:val="00717000"/>
    <w:rsid w:val="00717697"/>
    <w:rsid w:val="0071797B"/>
    <w:rsid w:val="0072175F"/>
    <w:rsid w:val="00722A55"/>
    <w:rsid w:val="00723138"/>
    <w:rsid w:val="0072341A"/>
    <w:rsid w:val="00724495"/>
    <w:rsid w:val="00730169"/>
    <w:rsid w:val="00730602"/>
    <w:rsid w:val="00730B2B"/>
    <w:rsid w:val="00731A84"/>
    <w:rsid w:val="007322B8"/>
    <w:rsid w:val="00735CF2"/>
    <w:rsid w:val="00736422"/>
    <w:rsid w:val="007367B4"/>
    <w:rsid w:val="00736DE4"/>
    <w:rsid w:val="0073793F"/>
    <w:rsid w:val="00743914"/>
    <w:rsid w:val="00744811"/>
    <w:rsid w:val="00745113"/>
    <w:rsid w:val="00745183"/>
    <w:rsid w:val="00745839"/>
    <w:rsid w:val="00746449"/>
    <w:rsid w:val="00747BD2"/>
    <w:rsid w:val="00747D5D"/>
    <w:rsid w:val="00750CE6"/>
    <w:rsid w:val="0075212E"/>
    <w:rsid w:val="007527A6"/>
    <w:rsid w:val="007530E9"/>
    <w:rsid w:val="0075436F"/>
    <w:rsid w:val="0075472A"/>
    <w:rsid w:val="00760702"/>
    <w:rsid w:val="00760E7C"/>
    <w:rsid w:val="007618BD"/>
    <w:rsid w:val="00762E93"/>
    <w:rsid w:val="007631AF"/>
    <w:rsid w:val="00765A6A"/>
    <w:rsid w:val="00766B11"/>
    <w:rsid w:val="0077009D"/>
    <w:rsid w:val="00770D27"/>
    <w:rsid w:val="00771231"/>
    <w:rsid w:val="00771CD7"/>
    <w:rsid w:val="007726A5"/>
    <w:rsid w:val="00773B71"/>
    <w:rsid w:val="00777CC9"/>
    <w:rsid w:val="00777D9D"/>
    <w:rsid w:val="00782556"/>
    <w:rsid w:val="00782876"/>
    <w:rsid w:val="0078550C"/>
    <w:rsid w:val="00787DCA"/>
    <w:rsid w:val="00790D0C"/>
    <w:rsid w:val="00791BAA"/>
    <w:rsid w:val="0079235C"/>
    <w:rsid w:val="007926E9"/>
    <w:rsid w:val="00794803"/>
    <w:rsid w:val="007A101E"/>
    <w:rsid w:val="007A11D7"/>
    <w:rsid w:val="007A19D0"/>
    <w:rsid w:val="007A3299"/>
    <w:rsid w:val="007A467B"/>
    <w:rsid w:val="007A4931"/>
    <w:rsid w:val="007A5451"/>
    <w:rsid w:val="007A553F"/>
    <w:rsid w:val="007B259E"/>
    <w:rsid w:val="007B2EFD"/>
    <w:rsid w:val="007B459D"/>
    <w:rsid w:val="007B686D"/>
    <w:rsid w:val="007B68CD"/>
    <w:rsid w:val="007C15AA"/>
    <w:rsid w:val="007C1CDD"/>
    <w:rsid w:val="007C2EDE"/>
    <w:rsid w:val="007C308E"/>
    <w:rsid w:val="007C4C2B"/>
    <w:rsid w:val="007C4CEE"/>
    <w:rsid w:val="007C6F84"/>
    <w:rsid w:val="007C7426"/>
    <w:rsid w:val="007C7982"/>
    <w:rsid w:val="007D2895"/>
    <w:rsid w:val="007D28FE"/>
    <w:rsid w:val="007D2F9E"/>
    <w:rsid w:val="007D4879"/>
    <w:rsid w:val="007D5593"/>
    <w:rsid w:val="007D5F05"/>
    <w:rsid w:val="007D7159"/>
    <w:rsid w:val="007E0B32"/>
    <w:rsid w:val="007E33E1"/>
    <w:rsid w:val="007E477C"/>
    <w:rsid w:val="007E4E0C"/>
    <w:rsid w:val="007F37B7"/>
    <w:rsid w:val="007F54A0"/>
    <w:rsid w:val="007F6C88"/>
    <w:rsid w:val="0080059B"/>
    <w:rsid w:val="008005D5"/>
    <w:rsid w:val="00801FFD"/>
    <w:rsid w:val="00803294"/>
    <w:rsid w:val="00806755"/>
    <w:rsid w:val="00810581"/>
    <w:rsid w:val="0081204D"/>
    <w:rsid w:val="00812488"/>
    <w:rsid w:val="008125B6"/>
    <w:rsid w:val="00812D5F"/>
    <w:rsid w:val="00813CEA"/>
    <w:rsid w:val="0081402F"/>
    <w:rsid w:val="00814514"/>
    <w:rsid w:val="00815C2B"/>
    <w:rsid w:val="00816016"/>
    <w:rsid w:val="00816230"/>
    <w:rsid w:val="00816E3E"/>
    <w:rsid w:val="00821121"/>
    <w:rsid w:val="00825C51"/>
    <w:rsid w:val="00826C72"/>
    <w:rsid w:val="00826D41"/>
    <w:rsid w:val="00832266"/>
    <w:rsid w:val="008326C8"/>
    <w:rsid w:val="008344BC"/>
    <w:rsid w:val="008349C2"/>
    <w:rsid w:val="00836288"/>
    <w:rsid w:val="00841790"/>
    <w:rsid w:val="00845353"/>
    <w:rsid w:val="0084561E"/>
    <w:rsid w:val="00846E2D"/>
    <w:rsid w:val="00852892"/>
    <w:rsid w:val="0085381D"/>
    <w:rsid w:val="008543B8"/>
    <w:rsid w:val="00854E86"/>
    <w:rsid w:val="008555CB"/>
    <w:rsid w:val="00856AEC"/>
    <w:rsid w:val="00860C41"/>
    <w:rsid w:val="008628AA"/>
    <w:rsid w:val="008633BE"/>
    <w:rsid w:val="00864037"/>
    <w:rsid w:val="0086477A"/>
    <w:rsid w:val="00864AD8"/>
    <w:rsid w:val="008653EC"/>
    <w:rsid w:val="008660E1"/>
    <w:rsid w:val="00866493"/>
    <w:rsid w:val="008664A6"/>
    <w:rsid w:val="00867803"/>
    <w:rsid w:val="0087109A"/>
    <w:rsid w:val="0087170F"/>
    <w:rsid w:val="008729C6"/>
    <w:rsid w:val="00873B21"/>
    <w:rsid w:val="008761BE"/>
    <w:rsid w:val="00876D68"/>
    <w:rsid w:val="00882DFD"/>
    <w:rsid w:val="00883346"/>
    <w:rsid w:val="00887037"/>
    <w:rsid w:val="00891AF9"/>
    <w:rsid w:val="00892B09"/>
    <w:rsid w:val="008954B8"/>
    <w:rsid w:val="00895738"/>
    <w:rsid w:val="0089695E"/>
    <w:rsid w:val="008A0C50"/>
    <w:rsid w:val="008A2E0C"/>
    <w:rsid w:val="008A3294"/>
    <w:rsid w:val="008A36EE"/>
    <w:rsid w:val="008A3AC2"/>
    <w:rsid w:val="008A3DE0"/>
    <w:rsid w:val="008A683D"/>
    <w:rsid w:val="008B05F0"/>
    <w:rsid w:val="008B0EFE"/>
    <w:rsid w:val="008B3453"/>
    <w:rsid w:val="008B39C8"/>
    <w:rsid w:val="008B4873"/>
    <w:rsid w:val="008B492B"/>
    <w:rsid w:val="008B64AE"/>
    <w:rsid w:val="008B6F5D"/>
    <w:rsid w:val="008B7E11"/>
    <w:rsid w:val="008C02D0"/>
    <w:rsid w:val="008C12E4"/>
    <w:rsid w:val="008C190A"/>
    <w:rsid w:val="008C447F"/>
    <w:rsid w:val="008C491A"/>
    <w:rsid w:val="008C4E3C"/>
    <w:rsid w:val="008C5270"/>
    <w:rsid w:val="008C5ADB"/>
    <w:rsid w:val="008C5E65"/>
    <w:rsid w:val="008D28F4"/>
    <w:rsid w:val="008D3046"/>
    <w:rsid w:val="008D48AE"/>
    <w:rsid w:val="008D5296"/>
    <w:rsid w:val="008D5DAB"/>
    <w:rsid w:val="008D5E83"/>
    <w:rsid w:val="008E0D87"/>
    <w:rsid w:val="008E100C"/>
    <w:rsid w:val="008E204E"/>
    <w:rsid w:val="008E3D1F"/>
    <w:rsid w:val="008E4BD2"/>
    <w:rsid w:val="008E57CA"/>
    <w:rsid w:val="008E5D53"/>
    <w:rsid w:val="008E656A"/>
    <w:rsid w:val="008E7A31"/>
    <w:rsid w:val="008F3524"/>
    <w:rsid w:val="008F6673"/>
    <w:rsid w:val="008F76CD"/>
    <w:rsid w:val="008F7CC3"/>
    <w:rsid w:val="00900EEE"/>
    <w:rsid w:val="00901B0D"/>
    <w:rsid w:val="0090236D"/>
    <w:rsid w:val="00903902"/>
    <w:rsid w:val="00903B19"/>
    <w:rsid w:val="00904EC5"/>
    <w:rsid w:val="009051F6"/>
    <w:rsid w:val="00905A75"/>
    <w:rsid w:val="00906E26"/>
    <w:rsid w:val="00910A3B"/>
    <w:rsid w:val="00911576"/>
    <w:rsid w:val="00913754"/>
    <w:rsid w:val="00913907"/>
    <w:rsid w:val="00915927"/>
    <w:rsid w:val="00915C9C"/>
    <w:rsid w:val="009166D9"/>
    <w:rsid w:val="00916810"/>
    <w:rsid w:val="00916F64"/>
    <w:rsid w:val="00917695"/>
    <w:rsid w:val="00922A24"/>
    <w:rsid w:val="0092368B"/>
    <w:rsid w:val="00924280"/>
    <w:rsid w:val="009251E0"/>
    <w:rsid w:val="009258B4"/>
    <w:rsid w:val="00926FB5"/>
    <w:rsid w:val="00932C63"/>
    <w:rsid w:val="00934C5C"/>
    <w:rsid w:val="00934F4E"/>
    <w:rsid w:val="00935154"/>
    <w:rsid w:val="00935624"/>
    <w:rsid w:val="00936E4A"/>
    <w:rsid w:val="009371B6"/>
    <w:rsid w:val="009373D5"/>
    <w:rsid w:val="00940EA8"/>
    <w:rsid w:val="00942602"/>
    <w:rsid w:val="009430A1"/>
    <w:rsid w:val="00944450"/>
    <w:rsid w:val="00944872"/>
    <w:rsid w:val="009452F1"/>
    <w:rsid w:val="0094658F"/>
    <w:rsid w:val="00947108"/>
    <w:rsid w:val="0095151F"/>
    <w:rsid w:val="009516EE"/>
    <w:rsid w:val="00953533"/>
    <w:rsid w:val="00953F34"/>
    <w:rsid w:val="009549B3"/>
    <w:rsid w:val="009556CA"/>
    <w:rsid w:val="009563D3"/>
    <w:rsid w:val="00960ACF"/>
    <w:rsid w:val="009619AE"/>
    <w:rsid w:val="009630E8"/>
    <w:rsid w:val="0096434F"/>
    <w:rsid w:val="009647EF"/>
    <w:rsid w:val="009668E9"/>
    <w:rsid w:val="00970096"/>
    <w:rsid w:val="00971405"/>
    <w:rsid w:val="00972129"/>
    <w:rsid w:val="009726F2"/>
    <w:rsid w:val="009739D0"/>
    <w:rsid w:val="00974DF7"/>
    <w:rsid w:val="00974F59"/>
    <w:rsid w:val="00975321"/>
    <w:rsid w:val="00975455"/>
    <w:rsid w:val="00975C2C"/>
    <w:rsid w:val="00975DD9"/>
    <w:rsid w:val="00976189"/>
    <w:rsid w:val="00976A1F"/>
    <w:rsid w:val="00977365"/>
    <w:rsid w:val="00981F40"/>
    <w:rsid w:val="00983C65"/>
    <w:rsid w:val="009878BE"/>
    <w:rsid w:val="009917E8"/>
    <w:rsid w:val="0099207B"/>
    <w:rsid w:val="00994C24"/>
    <w:rsid w:val="00995C0E"/>
    <w:rsid w:val="00995CEF"/>
    <w:rsid w:val="00996019"/>
    <w:rsid w:val="009962B6"/>
    <w:rsid w:val="00996818"/>
    <w:rsid w:val="00996960"/>
    <w:rsid w:val="009A057B"/>
    <w:rsid w:val="009A0969"/>
    <w:rsid w:val="009A2487"/>
    <w:rsid w:val="009A2859"/>
    <w:rsid w:val="009A31C7"/>
    <w:rsid w:val="009A3E10"/>
    <w:rsid w:val="009A5A17"/>
    <w:rsid w:val="009A7357"/>
    <w:rsid w:val="009B0FB2"/>
    <w:rsid w:val="009B318A"/>
    <w:rsid w:val="009B4648"/>
    <w:rsid w:val="009B46FD"/>
    <w:rsid w:val="009B643A"/>
    <w:rsid w:val="009B6562"/>
    <w:rsid w:val="009B6F24"/>
    <w:rsid w:val="009B727F"/>
    <w:rsid w:val="009C0010"/>
    <w:rsid w:val="009C11B5"/>
    <w:rsid w:val="009C1D63"/>
    <w:rsid w:val="009C1E8C"/>
    <w:rsid w:val="009C36F8"/>
    <w:rsid w:val="009C5136"/>
    <w:rsid w:val="009C528C"/>
    <w:rsid w:val="009C625E"/>
    <w:rsid w:val="009D3232"/>
    <w:rsid w:val="009D746F"/>
    <w:rsid w:val="009D7CCA"/>
    <w:rsid w:val="009E1F83"/>
    <w:rsid w:val="009E233B"/>
    <w:rsid w:val="009E3616"/>
    <w:rsid w:val="009E3DA5"/>
    <w:rsid w:val="009E4820"/>
    <w:rsid w:val="009E57B8"/>
    <w:rsid w:val="009E6BC5"/>
    <w:rsid w:val="009E7108"/>
    <w:rsid w:val="009F06F1"/>
    <w:rsid w:val="009F0B93"/>
    <w:rsid w:val="009F124F"/>
    <w:rsid w:val="009F622D"/>
    <w:rsid w:val="009F7501"/>
    <w:rsid w:val="00A00894"/>
    <w:rsid w:val="00A00D06"/>
    <w:rsid w:val="00A013F9"/>
    <w:rsid w:val="00A02198"/>
    <w:rsid w:val="00A05190"/>
    <w:rsid w:val="00A05207"/>
    <w:rsid w:val="00A05A1F"/>
    <w:rsid w:val="00A06330"/>
    <w:rsid w:val="00A06E02"/>
    <w:rsid w:val="00A075DF"/>
    <w:rsid w:val="00A07875"/>
    <w:rsid w:val="00A10BE2"/>
    <w:rsid w:val="00A111C9"/>
    <w:rsid w:val="00A13551"/>
    <w:rsid w:val="00A16D1F"/>
    <w:rsid w:val="00A22757"/>
    <w:rsid w:val="00A2345B"/>
    <w:rsid w:val="00A246BA"/>
    <w:rsid w:val="00A26829"/>
    <w:rsid w:val="00A276E5"/>
    <w:rsid w:val="00A27784"/>
    <w:rsid w:val="00A30921"/>
    <w:rsid w:val="00A32B85"/>
    <w:rsid w:val="00A3425C"/>
    <w:rsid w:val="00A3538D"/>
    <w:rsid w:val="00A36840"/>
    <w:rsid w:val="00A404E2"/>
    <w:rsid w:val="00A40CA9"/>
    <w:rsid w:val="00A40EF5"/>
    <w:rsid w:val="00A4183B"/>
    <w:rsid w:val="00A43B4F"/>
    <w:rsid w:val="00A43B7A"/>
    <w:rsid w:val="00A457CB"/>
    <w:rsid w:val="00A45ACB"/>
    <w:rsid w:val="00A46A35"/>
    <w:rsid w:val="00A513EB"/>
    <w:rsid w:val="00A52A8E"/>
    <w:rsid w:val="00A55816"/>
    <w:rsid w:val="00A5720A"/>
    <w:rsid w:val="00A5752C"/>
    <w:rsid w:val="00A57AD6"/>
    <w:rsid w:val="00A6060F"/>
    <w:rsid w:val="00A6295B"/>
    <w:rsid w:val="00A629DE"/>
    <w:rsid w:val="00A634B0"/>
    <w:rsid w:val="00A63E2B"/>
    <w:rsid w:val="00A646FB"/>
    <w:rsid w:val="00A64FA8"/>
    <w:rsid w:val="00A65C3F"/>
    <w:rsid w:val="00A66817"/>
    <w:rsid w:val="00A668D4"/>
    <w:rsid w:val="00A66B62"/>
    <w:rsid w:val="00A70005"/>
    <w:rsid w:val="00A706CD"/>
    <w:rsid w:val="00A72983"/>
    <w:rsid w:val="00A734D8"/>
    <w:rsid w:val="00A7411B"/>
    <w:rsid w:val="00A776D5"/>
    <w:rsid w:val="00A77815"/>
    <w:rsid w:val="00A77928"/>
    <w:rsid w:val="00A8249E"/>
    <w:rsid w:val="00A848EE"/>
    <w:rsid w:val="00A8520F"/>
    <w:rsid w:val="00A916DB"/>
    <w:rsid w:val="00A91ED0"/>
    <w:rsid w:val="00A91F6D"/>
    <w:rsid w:val="00A923F3"/>
    <w:rsid w:val="00A92891"/>
    <w:rsid w:val="00A93A6F"/>
    <w:rsid w:val="00A94414"/>
    <w:rsid w:val="00A96002"/>
    <w:rsid w:val="00A968B3"/>
    <w:rsid w:val="00A97A1B"/>
    <w:rsid w:val="00AA2E25"/>
    <w:rsid w:val="00AA3408"/>
    <w:rsid w:val="00AA4028"/>
    <w:rsid w:val="00AA4D21"/>
    <w:rsid w:val="00AA55E4"/>
    <w:rsid w:val="00AA5625"/>
    <w:rsid w:val="00AB1B9B"/>
    <w:rsid w:val="00AB2948"/>
    <w:rsid w:val="00AB35B2"/>
    <w:rsid w:val="00AB46ED"/>
    <w:rsid w:val="00AB4E84"/>
    <w:rsid w:val="00AB59AA"/>
    <w:rsid w:val="00AB5FD1"/>
    <w:rsid w:val="00AB618E"/>
    <w:rsid w:val="00AC01C5"/>
    <w:rsid w:val="00AC3F65"/>
    <w:rsid w:val="00AC3FA4"/>
    <w:rsid w:val="00AC41CD"/>
    <w:rsid w:val="00AC4C92"/>
    <w:rsid w:val="00AC62C8"/>
    <w:rsid w:val="00AC668B"/>
    <w:rsid w:val="00AC7EB7"/>
    <w:rsid w:val="00AD034C"/>
    <w:rsid w:val="00AD0736"/>
    <w:rsid w:val="00AD0AD7"/>
    <w:rsid w:val="00AD0E51"/>
    <w:rsid w:val="00AD0F54"/>
    <w:rsid w:val="00AD1A5E"/>
    <w:rsid w:val="00AD2513"/>
    <w:rsid w:val="00AD2C63"/>
    <w:rsid w:val="00AD6C3C"/>
    <w:rsid w:val="00AD70CA"/>
    <w:rsid w:val="00AE1838"/>
    <w:rsid w:val="00AE1E9A"/>
    <w:rsid w:val="00AE45BC"/>
    <w:rsid w:val="00AE6D9A"/>
    <w:rsid w:val="00AF0982"/>
    <w:rsid w:val="00AF0DFE"/>
    <w:rsid w:val="00AF19A6"/>
    <w:rsid w:val="00AF22E3"/>
    <w:rsid w:val="00AF37B0"/>
    <w:rsid w:val="00AF4447"/>
    <w:rsid w:val="00AF4709"/>
    <w:rsid w:val="00AF69F4"/>
    <w:rsid w:val="00AF7FD4"/>
    <w:rsid w:val="00B017A9"/>
    <w:rsid w:val="00B02434"/>
    <w:rsid w:val="00B02755"/>
    <w:rsid w:val="00B04284"/>
    <w:rsid w:val="00B04414"/>
    <w:rsid w:val="00B10185"/>
    <w:rsid w:val="00B1031E"/>
    <w:rsid w:val="00B10B6C"/>
    <w:rsid w:val="00B111B9"/>
    <w:rsid w:val="00B115F9"/>
    <w:rsid w:val="00B127FF"/>
    <w:rsid w:val="00B13E69"/>
    <w:rsid w:val="00B15C02"/>
    <w:rsid w:val="00B16B97"/>
    <w:rsid w:val="00B1785B"/>
    <w:rsid w:val="00B1798E"/>
    <w:rsid w:val="00B226AE"/>
    <w:rsid w:val="00B22CE4"/>
    <w:rsid w:val="00B23E9D"/>
    <w:rsid w:val="00B2406C"/>
    <w:rsid w:val="00B240BA"/>
    <w:rsid w:val="00B24250"/>
    <w:rsid w:val="00B25FCA"/>
    <w:rsid w:val="00B263DB"/>
    <w:rsid w:val="00B27648"/>
    <w:rsid w:val="00B30603"/>
    <w:rsid w:val="00B3065A"/>
    <w:rsid w:val="00B31737"/>
    <w:rsid w:val="00B319F2"/>
    <w:rsid w:val="00B33564"/>
    <w:rsid w:val="00B335F3"/>
    <w:rsid w:val="00B33D28"/>
    <w:rsid w:val="00B34AB0"/>
    <w:rsid w:val="00B34CD7"/>
    <w:rsid w:val="00B3585B"/>
    <w:rsid w:val="00B362E7"/>
    <w:rsid w:val="00B3686B"/>
    <w:rsid w:val="00B36D16"/>
    <w:rsid w:val="00B36E1A"/>
    <w:rsid w:val="00B404A9"/>
    <w:rsid w:val="00B4196D"/>
    <w:rsid w:val="00B42172"/>
    <w:rsid w:val="00B42BA6"/>
    <w:rsid w:val="00B45FD6"/>
    <w:rsid w:val="00B46077"/>
    <w:rsid w:val="00B47184"/>
    <w:rsid w:val="00B47A83"/>
    <w:rsid w:val="00B5222D"/>
    <w:rsid w:val="00B52EED"/>
    <w:rsid w:val="00B55493"/>
    <w:rsid w:val="00B55A9A"/>
    <w:rsid w:val="00B55D27"/>
    <w:rsid w:val="00B55FE6"/>
    <w:rsid w:val="00B5697E"/>
    <w:rsid w:val="00B60A53"/>
    <w:rsid w:val="00B6189D"/>
    <w:rsid w:val="00B61EE6"/>
    <w:rsid w:val="00B6257F"/>
    <w:rsid w:val="00B62C82"/>
    <w:rsid w:val="00B63009"/>
    <w:rsid w:val="00B64E7F"/>
    <w:rsid w:val="00B65C58"/>
    <w:rsid w:val="00B66499"/>
    <w:rsid w:val="00B66CC1"/>
    <w:rsid w:val="00B67686"/>
    <w:rsid w:val="00B70269"/>
    <w:rsid w:val="00B7093C"/>
    <w:rsid w:val="00B70F22"/>
    <w:rsid w:val="00B7156B"/>
    <w:rsid w:val="00B71A3A"/>
    <w:rsid w:val="00B71D9B"/>
    <w:rsid w:val="00B73B2B"/>
    <w:rsid w:val="00B740C2"/>
    <w:rsid w:val="00B748E8"/>
    <w:rsid w:val="00B75513"/>
    <w:rsid w:val="00B779D9"/>
    <w:rsid w:val="00B80B2F"/>
    <w:rsid w:val="00B82033"/>
    <w:rsid w:val="00B8387A"/>
    <w:rsid w:val="00B90C86"/>
    <w:rsid w:val="00B92C6B"/>
    <w:rsid w:val="00B97120"/>
    <w:rsid w:val="00BA5D21"/>
    <w:rsid w:val="00BB079B"/>
    <w:rsid w:val="00BB2514"/>
    <w:rsid w:val="00BB2CAD"/>
    <w:rsid w:val="00BB48C2"/>
    <w:rsid w:val="00BB60D6"/>
    <w:rsid w:val="00BC220E"/>
    <w:rsid w:val="00BC2BDF"/>
    <w:rsid w:val="00BC42EE"/>
    <w:rsid w:val="00BC5472"/>
    <w:rsid w:val="00BC5964"/>
    <w:rsid w:val="00BC6B18"/>
    <w:rsid w:val="00BC72FD"/>
    <w:rsid w:val="00BD493C"/>
    <w:rsid w:val="00BD58BF"/>
    <w:rsid w:val="00BD7105"/>
    <w:rsid w:val="00BD7F38"/>
    <w:rsid w:val="00BE070E"/>
    <w:rsid w:val="00BE3436"/>
    <w:rsid w:val="00BE4963"/>
    <w:rsid w:val="00BE4CD8"/>
    <w:rsid w:val="00BE5B3B"/>
    <w:rsid w:val="00BF286A"/>
    <w:rsid w:val="00BF3490"/>
    <w:rsid w:val="00BF3E1C"/>
    <w:rsid w:val="00BF43E7"/>
    <w:rsid w:val="00BF5CAF"/>
    <w:rsid w:val="00C03707"/>
    <w:rsid w:val="00C04BFE"/>
    <w:rsid w:val="00C05AA1"/>
    <w:rsid w:val="00C125F3"/>
    <w:rsid w:val="00C12AA4"/>
    <w:rsid w:val="00C1463A"/>
    <w:rsid w:val="00C14C65"/>
    <w:rsid w:val="00C16E4A"/>
    <w:rsid w:val="00C201A7"/>
    <w:rsid w:val="00C20D44"/>
    <w:rsid w:val="00C25D40"/>
    <w:rsid w:val="00C26F97"/>
    <w:rsid w:val="00C27908"/>
    <w:rsid w:val="00C27D87"/>
    <w:rsid w:val="00C30E4D"/>
    <w:rsid w:val="00C31AC8"/>
    <w:rsid w:val="00C32579"/>
    <w:rsid w:val="00C34037"/>
    <w:rsid w:val="00C36D13"/>
    <w:rsid w:val="00C4084F"/>
    <w:rsid w:val="00C40B4A"/>
    <w:rsid w:val="00C41CAC"/>
    <w:rsid w:val="00C41D8C"/>
    <w:rsid w:val="00C50598"/>
    <w:rsid w:val="00C50796"/>
    <w:rsid w:val="00C51607"/>
    <w:rsid w:val="00C52347"/>
    <w:rsid w:val="00C52431"/>
    <w:rsid w:val="00C52E85"/>
    <w:rsid w:val="00C550AE"/>
    <w:rsid w:val="00C550B2"/>
    <w:rsid w:val="00C56013"/>
    <w:rsid w:val="00C5659A"/>
    <w:rsid w:val="00C6068D"/>
    <w:rsid w:val="00C61060"/>
    <w:rsid w:val="00C62B05"/>
    <w:rsid w:val="00C63D2F"/>
    <w:rsid w:val="00C6642F"/>
    <w:rsid w:val="00C6798E"/>
    <w:rsid w:val="00C73066"/>
    <w:rsid w:val="00C73626"/>
    <w:rsid w:val="00C76B46"/>
    <w:rsid w:val="00C76E2F"/>
    <w:rsid w:val="00C777CF"/>
    <w:rsid w:val="00C7791C"/>
    <w:rsid w:val="00C805B7"/>
    <w:rsid w:val="00C80FCD"/>
    <w:rsid w:val="00C85150"/>
    <w:rsid w:val="00C90767"/>
    <w:rsid w:val="00C907F6"/>
    <w:rsid w:val="00C91208"/>
    <w:rsid w:val="00C9173E"/>
    <w:rsid w:val="00C95639"/>
    <w:rsid w:val="00C97A35"/>
    <w:rsid w:val="00CA2059"/>
    <w:rsid w:val="00CA213D"/>
    <w:rsid w:val="00CA2B83"/>
    <w:rsid w:val="00CA6619"/>
    <w:rsid w:val="00CA6793"/>
    <w:rsid w:val="00CA6BD7"/>
    <w:rsid w:val="00CA7465"/>
    <w:rsid w:val="00CB169D"/>
    <w:rsid w:val="00CB17DA"/>
    <w:rsid w:val="00CB1EF8"/>
    <w:rsid w:val="00CB225D"/>
    <w:rsid w:val="00CB2347"/>
    <w:rsid w:val="00CB309A"/>
    <w:rsid w:val="00CB3286"/>
    <w:rsid w:val="00CB41C7"/>
    <w:rsid w:val="00CB4704"/>
    <w:rsid w:val="00CB4960"/>
    <w:rsid w:val="00CB4DEC"/>
    <w:rsid w:val="00CB72EF"/>
    <w:rsid w:val="00CC11B3"/>
    <w:rsid w:val="00CC1554"/>
    <w:rsid w:val="00CC1629"/>
    <w:rsid w:val="00CC3150"/>
    <w:rsid w:val="00CC32CA"/>
    <w:rsid w:val="00CC3E7C"/>
    <w:rsid w:val="00CC4B68"/>
    <w:rsid w:val="00CC4BD4"/>
    <w:rsid w:val="00CC5D5B"/>
    <w:rsid w:val="00CC6115"/>
    <w:rsid w:val="00CC667D"/>
    <w:rsid w:val="00CC6695"/>
    <w:rsid w:val="00CD128F"/>
    <w:rsid w:val="00CD37DF"/>
    <w:rsid w:val="00CD42FD"/>
    <w:rsid w:val="00CD5330"/>
    <w:rsid w:val="00CD683F"/>
    <w:rsid w:val="00CD6A1A"/>
    <w:rsid w:val="00CE1B9F"/>
    <w:rsid w:val="00CE1ECE"/>
    <w:rsid w:val="00CE1F94"/>
    <w:rsid w:val="00CE71DF"/>
    <w:rsid w:val="00CF0D9C"/>
    <w:rsid w:val="00CF1710"/>
    <w:rsid w:val="00CF1982"/>
    <w:rsid w:val="00CF1C28"/>
    <w:rsid w:val="00CF28C0"/>
    <w:rsid w:val="00CF3E61"/>
    <w:rsid w:val="00CF3EDE"/>
    <w:rsid w:val="00CF3F4B"/>
    <w:rsid w:val="00CF4C14"/>
    <w:rsid w:val="00CF541C"/>
    <w:rsid w:val="00CF6F17"/>
    <w:rsid w:val="00D01584"/>
    <w:rsid w:val="00D03486"/>
    <w:rsid w:val="00D03950"/>
    <w:rsid w:val="00D04D41"/>
    <w:rsid w:val="00D05498"/>
    <w:rsid w:val="00D0628F"/>
    <w:rsid w:val="00D117DD"/>
    <w:rsid w:val="00D11B85"/>
    <w:rsid w:val="00D11BED"/>
    <w:rsid w:val="00D1218F"/>
    <w:rsid w:val="00D126B6"/>
    <w:rsid w:val="00D129CC"/>
    <w:rsid w:val="00D147D1"/>
    <w:rsid w:val="00D16716"/>
    <w:rsid w:val="00D16C82"/>
    <w:rsid w:val="00D21AB2"/>
    <w:rsid w:val="00D22F29"/>
    <w:rsid w:val="00D23005"/>
    <w:rsid w:val="00D23722"/>
    <w:rsid w:val="00D25FD2"/>
    <w:rsid w:val="00D26E83"/>
    <w:rsid w:val="00D27D1A"/>
    <w:rsid w:val="00D31F53"/>
    <w:rsid w:val="00D325B1"/>
    <w:rsid w:val="00D331AE"/>
    <w:rsid w:val="00D33BD0"/>
    <w:rsid w:val="00D3482D"/>
    <w:rsid w:val="00D35DBB"/>
    <w:rsid w:val="00D41161"/>
    <w:rsid w:val="00D413FF"/>
    <w:rsid w:val="00D439FD"/>
    <w:rsid w:val="00D44B7B"/>
    <w:rsid w:val="00D47C8F"/>
    <w:rsid w:val="00D50327"/>
    <w:rsid w:val="00D50B1B"/>
    <w:rsid w:val="00D5401E"/>
    <w:rsid w:val="00D54948"/>
    <w:rsid w:val="00D54C53"/>
    <w:rsid w:val="00D560ED"/>
    <w:rsid w:val="00D56F60"/>
    <w:rsid w:val="00D571A2"/>
    <w:rsid w:val="00D609E8"/>
    <w:rsid w:val="00D610B7"/>
    <w:rsid w:val="00D61C6C"/>
    <w:rsid w:val="00D626BB"/>
    <w:rsid w:val="00D64772"/>
    <w:rsid w:val="00D64D57"/>
    <w:rsid w:val="00D660B3"/>
    <w:rsid w:val="00D7280D"/>
    <w:rsid w:val="00D76D6B"/>
    <w:rsid w:val="00D76EC8"/>
    <w:rsid w:val="00D772F1"/>
    <w:rsid w:val="00D80FCC"/>
    <w:rsid w:val="00D8162A"/>
    <w:rsid w:val="00D82A4F"/>
    <w:rsid w:val="00D82CCC"/>
    <w:rsid w:val="00D82EB9"/>
    <w:rsid w:val="00D8318B"/>
    <w:rsid w:val="00D86257"/>
    <w:rsid w:val="00D91556"/>
    <w:rsid w:val="00D91B2E"/>
    <w:rsid w:val="00D91F3A"/>
    <w:rsid w:val="00D94BF0"/>
    <w:rsid w:val="00D95792"/>
    <w:rsid w:val="00D96337"/>
    <w:rsid w:val="00D97F05"/>
    <w:rsid w:val="00DA0571"/>
    <w:rsid w:val="00DA2814"/>
    <w:rsid w:val="00DA4D0E"/>
    <w:rsid w:val="00DA5E10"/>
    <w:rsid w:val="00DA6E25"/>
    <w:rsid w:val="00DB00C1"/>
    <w:rsid w:val="00DB01A0"/>
    <w:rsid w:val="00DB1265"/>
    <w:rsid w:val="00DB145C"/>
    <w:rsid w:val="00DB362B"/>
    <w:rsid w:val="00DB37BB"/>
    <w:rsid w:val="00DB476B"/>
    <w:rsid w:val="00DB55B8"/>
    <w:rsid w:val="00DB78CF"/>
    <w:rsid w:val="00DC00D5"/>
    <w:rsid w:val="00DC0BEB"/>
    <w:rsid w:val="00DC15BE"/>
    <w:rsid w:val="00DC1780"/>
    <w:rsid w:val="00DC7E37"/>
    <w:rsid w:val="00DD0958"/>
    <w:rsid w:val="00DD37C1"/>
    <w:rsid w:val="00DD39BF"/>
    <w:rsid w:val="00DD3CF9"/>
    <w:rsid w:val="00DD4D8F"/>
    <w:rsid w:val="00DD5635"/>
    <w:rsid w:val="00DD59DA"/>
    <w:rsid w:val="00DD778C"/>
    <w:rsid w:val="00DE04B8"/>
    <w:rsid w:val="00DE23BA"/>
    <w:rsid w:val="00DE6836"/>
    <w:rsid w:val="00DE7294"/>
    <w:rsid w:val="00DE7320"/>
    <w:rsid w:val="00DF13F9"/>
    <w:rsid w:val="00DF4963"/>
    <w:rsid w:val="00DF6E61"/>
    <w:rsid w:val="00DF71D7"/>
    <w:rsid w:val="00E059AD"/>
    <w:rsid w:val="00E07D87"/>
    <w:rsid w:val="00E10A79"/>
    <w:rsid w:val="00E130F5"/>
    <w:rsid w:val="00E1422A"/>
    <w:rsid w:val="00E14458"/>
    <w:rsid w:val="00E15EF1"/>
    <w:rsid w:val="00E16F14"/>
    <w:rsid w:val="00E20C7E"/>
    <w:rsid w:val="00E21E8F"/>
    <w:rsid w:val="00E22339"/>
    <w:rsid w:val="00E22E18"/>
    <w:rsid w:val="00E23264"/>
    <w:rsid w:val="00E24625"/>
    <w:rsid w:val="00E24A3E"/>
    <w:rsid w:val="00E2683E"/>
    <w:rsid w:val="00E2712A"/>
    <w:rsid w:val="00E31BB9"/>
    <w:rsid w:val="00E3376B"/>
    <w:rsid w:val="00E34548"/>
    <w:rsid w:val="00E41323"/>
    <w:rsid w:val="00E418DC"/>
    <w:rsid w:val="00E42593"/>
    <w:rsid w:val="00E4286A"/>
    <w:rsid w:val="00E4521D"/>
    <w:rsid w:val="00E4560D"/>
    <w:rsid w:val="00E45733"/>
    <w:rsid w:val="00E46527"/>
    <w:rsid w:val="00E46687"/>
    <w:rsid w:val="00E53D26"/>
    <w:rsid w:val="00E54EED"/>
    <w:rsid w:val="00E577E5"/>
    <w:rsid w:val="00E57F43"/>
    <w:rsid w:val="00E63810"/>
    <w:rsid w:val="00E656C7"/>
    <w:rsid w:val="00E67DD7"/>
    <w:rsid w:val="00E7570B"/>
    <w:rsid w:val="00E76B86"/>
    <w:rsid w:val="00E76C10"/>
    <w:rsid w:val="00E77C9D"/>
    <w:rsid w:val="00E818F4"/>
    <w:rsid w:val="00E82F13"/>
    <w:rsid w:val="00E8382A"/>
    <w:rsid w:val="00E84AF6"/>
    <w:rsid w:val="00E85C63"/>
    <w:rsid w:val="00E87CFB"/>
    <w:rsid w:val="00E914CE"/>
    <w:rsid w:val="00E93604"/>
    <w:rsid w:val="00EA08E7"/>
    <w:rsid w:val="00EA2539"/>
    <w:rsid w:val="00EA3861"/>
    <w:rsid w:val="00EA3F11"/>
    <w:rsid w:val="00EA6CED"/>
    <w:rsid w:val="00EA7451"/>
    <w:rsid w:val="00EA7E34"/>
    <w:rsid w:val="00EB0AFB"/>
    <w:rsid w:val="00EB538F"/>
    <w:rsid w:val="00EB5C92"/>
    <w:rsid w:val="00EB5D93"/>
    <w:rsid w:val="00EB6AEA"/>
    <w:rsid w:val="00EB7DCA"/>
    <w:rsid w:val="00EC0F7E"/>
    <w:rsid w:val="00EC1E24"/>
    <w:rsid w:val="00EC1E96"/>
    <w:rsid w:val="00EC22C9"/>
    <w:rsid w:val="00EC3F23"/>
    <w:rsid w:val="00EC4754"/>
    <w:rsid w:val="00EC5785"/>
    <w:rsid w:val="00EC6279"/>
    <w:rsid w:val="00EC7C59"/>
    <w:rsid w:val="00ED01EC"/>
    <w:rsid w:val="00ED1894"/>
    <w:rsid w:val="00ED1949"/>
    <w:rsid w:val="00ED2EA8"/>
    <w:rsid w:val="00EE0EB7"/>
    <w:rsid w:val="00EE2122"/>
    <w:rsid w:val="00EE74E2"/>
    <w:rsid w:val="00EF1D75"/>
    <w:rsid w:val="00EF1F36"/>
    <w:rsid w:val="00EF4593"/>
    <w:rsid w:val="00EF4F8E"/>
    <w:rsid w:val="00EF6AD0"/>
    <w:rsid w:val="00EF6C5B"/>
    <w:rsid w:val="00EF735B"/>
    <w:rsid w:val="00EF749A"/>
    <w:rsid w:val="00F00058"/>
    <w:rsid w:val="00F00929"/>
    <w:rsid w:val="00F011D6"/>
    <w:rsid w:val="00F01777"/>
    <w:rsid w:val="00F01D01"/>
    <w:rsid w:val="00F02461"/>
    <w:rsid w:val="00F036E6"/>
    <w:rsid w:val="00F03D0C"/>
    <w:rsid w:val="00F061AD"/>
    <w:rsid w:val="00F10E94"/>
    <w:rsid w:val="00F12100"/>
    <w:rsid w:val="00F15148"/>
    <w:rsid w:val="00F1555C"/>
    <w:rsid w:val="00F15756"/>
    <w:rsid w:val="00F15E93"/>
    <w:rsid w:val="00F167BA"/>
    <w:rsid w:val="00F16AFC"/>
    <w:rsid w:val="00F16F58"/>
    <w:rsid w:val="00F17D3A"/>
    <w:rsid w:val="00F206FF"/>
    <w:rsid w:val="00F20CBC"/>
    <w:rsid w:val="00F210BE"/>
    <w:rsid w:val="00F2186A"/>
    <w:rsid w:val="00F24F12"/>
    <w:rsid w:val="00F25C2C"/>
    <w:rsid w:val="00F25C31"/>
    <w:rsid w:val="00F26701"/>
    <w:rsid w:val="00F27EDD"/>
    <w:rsid w:val="00F3158B"/>
    <w:rsid w:val="00F31CCE"/>
    <w:rsid w:val="00F32A24"/>
    <w:rsid w:val="00F331E9"/>
    <w:rsid w:val="00F33393"/>
    <w:rsid w:val="00F34F01"/>
    <w:rsid w:val="00F369E8"/>
    <w:rsid w:val="00F41942"/>
    <w:rsid w:val="00F45F5F"/>
    <w:rsid w:val="00F46404"/>
    <w:rsid w:val="00F465D2"/>
    <w:rsid w:val="00F46E0E"/>
    <w:rsid w:val="00F47158"/>
    <w:rsid w:val="00F52D76"/>
    <w:rsid w:val="00F53479"/>
    <w:rsid w:val="00F54302"/>
    <w:rsid w:val="00F547EC"/>
    <w:rsid w:val="00F54837"/>
    <w:rsid w:val="00F54DD6"/>
    <w:rsid w:val="00F57DBB"/>
    <w:rsid w:val="00F57E80"/>
    <w:rsid w:val="00F60827"/>
    <w:rsid w:val="00F60B28"/>
    <w:rsid w:val="00F60EE4"/>
    <w:rsid w:val="00F62FFF"/>
    <w:rsid w:val="00F63B4E"/>
    <w:rsid w:val="00F6555B"/>
    <w:rsid w:val="00F65C71"/>
    <w:rsid w:val="00F66052"/>
    <w:rsid w:val="00F661F9"/>
    <w:rsid w:val="00F70BBE"/>
    <w:rsid w:val="00F712D9"/>
    <w:rsid w:val="00F715DA"/>
    <w:rsid w:val="00F746DA"/>
    <w:rsid w:val="00F76F5F"/>
    <w:rsid w:val="00F81146"/>
    <w:rsid w:val="00F817BC"/>
    <w:rsid w:val="00F817D6"/>
    <w:rsid w:val="00F82166"/>
    <w:rsid w:val="00F8325A"/>
    <w:rsid w:val="00F83438"/>
    <w:rsid w:val="00F84992"/>
    <w:rsid w:val="00F8534F"/>
    <w:rsid w:val="00F8558C"/>
    <w:rsid w:val="00F8771F"/>
    <w:rsid w:val="00F87F53"/>
    <w:rsid w:val="00F90C34"/>
    <w:rsid w:val="00F928D5"/>
    <w:rsid w:val="00F933BA"/>
    <w:rsid w:val="00F972F4"/>
    <w:rsid w:val="00F97C2F"/>
    <w:rsid w:val="00FA08F9"/>
    <w:rsid w:val="00FA32D2"/>
    <w:rsid w:val="00FA51FA"/>
    <w:rsid w:val="00FA52E4"/>
    <w:rsid w:val="00FA575C"/>
    <w:rsid w:val="00FA61EA"/>
    <w:rsid w:val="00FA6260"/>
    <w:rsid w:val="00FA701F"/>
    <w:rsid w:val="00FB17A6"/>
    <w:rsid w:val="00FB3502"/>
    <w:rsid w:val="00FB3523"/>
    <w:rsid w:val="00FB394E"/>
    <w:rsid w:val="00FB5295"/>
    <w:rsid w:val="00FB5DA3"/>
    <w:rsid w:val="00FB6C29"/>
    <w:rsid w:val="00FB6E36"/>
    <w:rsid w:val="00FB7775"/>
    <w:rsid w:val="00FC52C8"/>
    <w:rsid w:val="00FC5F33"/>
    <w:rsid w:val="00FC642D"/>
    <w:rsid w:val="00FC681A"/>
    <w:rsid w:val="00FC6FB4"/>
    <w:rsid w:val="00FD7A9C"/>
    <w:rsid w:val="00FE26E8"/>
    <w:rsid w:val="00FE2EA1"/>
    <w:rsid w:val="00FE5D35"/>
    <w:rsid w:val="00FE68E3"/>
    <w:rsid w:val="00FE6AF9"/>
    <w:rsid w:val="00FF0721"/>
    <w:rsid w:val="00FF0B97"/>
    <w:rsid w:val="00FF1276"/>
    <w:rsid w:val="00FF1A57"/>
    <w:rsid w:val="00FF2886"/>
    <w:rsid w:val="00FF32E9"/>
    <w:rsid w:val="00FF3492"/>
    <w:rsid w:val="00FF358D"/>
    <w:rsid w:val="00FF51E0"/>
    <w:rsid w:val="00FF5CAE"/>
    <w:rsid w:val="00FF6851"/>
    <w:rsid w:val="00FF69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909502"/>
  <w14:defaultImageDpi w14:val="96"/>
  <w15:docId w15:val="{086DC7C7-E651-4EBA-9C60-6B9AB795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3E025F"/>
    <w:rPr>
      <w:sz w:val="19"/>
      <w:szCs w:val="24"/>
      <w:lang w:eastAsia="en-US"/>
    </w:rPr>
  </w:style>
  <w:style w:type="paragraph" w:styleId="Heading1">
    <w:name w:val="heading 1"/>
    <w:basedOn w:val="Normal"/>
    <w:next w:val="Normal"/>
    <w:link w:val="Heading1Char"/>
    <w:uiPriority w:val="9"/>
    <w:qFormat/>
    <w:rsid w:val="008653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ASBNormal">
    <w:name w:val="IASB Normal"/>
    <w:link w:val="IASBNormalChar"/>
    <w:uiPriority w:val="8"/>
    <w:rsid w:val="003A18A6"/>
    <w:pPr>
      <w:tabs>
        <w:tab w:val="left" w:pos="4253"/>
      </w:tabs>
      <w:spacing w:before="100" w:after="100"/>
      <w:jc w:val="both"/>
    </w:pPr>
    <w:rPr>
      <w:sz w:val="19"/>
      <w:lang w:eastAsia="en-US"/>
    </w:rPr>
  </w:style>
  <w:style w:type="paragraph" w:customStyle="1" w:styleId="IASBNormalnpara">
    <w:name w:val="IASB Normal npara"/>
    <w:basedOn w:val="IASBNormal"/>
    <w:link w:val="IASBNormalnparaChar"/>
    <w:qFormat/>
    <w:rsid w:val="003A18A6"/>
    <w:pPr>
      <w:tabs>
        <w:tab w:val="clear" w:pos="4253"/>
      </w:tabs>
      <w:spacing w:after="0"/>
      <w:ind w:left="782" w:hanging="782"/>
    </w:pPr>
  </w:style>
  <w:style w:type="paragraph" w:customStyle="1" w:styleId="IASBSectionTitle1Ind">
    <w:name w:val="IASB Section Title 1 Ind"/>
    <w:basedOn w:val="Normal"/>
    <w:uiPriority w:val="8"/>
    <w:rsid w:val="003A18A6"/>
    <w:pPr>
      <w:keepNext/>
      <w:keepLines/>
      <w:pBdr>
        <w:bottom w:val="single" w:sz="4" w:space="0" w:color="auto"/>
      </w:pBdr>
      <w:spacing w:before="400" w:after="200"/>
      <w:ind w:left="782"/>
      <w:outlineLvl w:val="0"/>
    </w:pPr>
    <w:rPr>
      <w:rFonts w:ascii="Arial" w:hAnsi="Arial" w:cs="Arial"/>
      <w:b/>
      <w:sz w:val="26"/>
      <w:szCs w:val="20"/>
    </w:rPr>
  </w:style>
  <w:style w:type="paragraph" w:customStyle="1" w:styleId="IASBSectionTitle1NonInd">
    <w:name w:val="IASB Section Title 1 NonInd"/>
    <w:basedOn w:val="Normal"/>
    <w:link w:val="IASBSectionTitle1NonIndChar"/>
    <w:uiPriority w:val="8"/>
    <w:rsid w:val="003A18A6"/>
    <w:pPr>
      <w:keepNext/>
      <w:keepLines/>
      <w:pBdr>
        <w:bottom w:val="single" w:sz="4" w:space="0" w:color="auto"/>
      </w:pBdr>
      <w:spacing w:before="400" w:after="200"/>
      <w:outlineLvl w:val="0"/>
    </w:pPr>
    <w:rPr>
      <w:rFonts w:ascii="Arial" w:hAnsi="Arial" w:cs="Arial"/>
      <w:b/>
      <w:sz w:val="26"/>
      <w:szCs w:val="20"/>
    </w:rPr>
  </w:style>
  <w:style w:type="paragraph" w:customStyle="1" w:styleId="IASBSectionTitle2NonInd">
    <w:name w:val="IASB Section Title 2 NonInd"/>
    <w:basedOn w:val="Normal"/>
    <w:uiPriority w:val="8"/>
    <w:rsid w:val="003A18A6"/>
    <w:pPr>
      <w:keepNext/>
      <w:keepLines/>
      <w:spacing w:before="300" w:after="200"/>
      <w:outlineLvl w:val="1"/>
    </w:pPr>
    <w:rPr>
      <w:rFonts w:ascii="Arial" w:hAnsi="Arial" w:cs="Arial"/>
      <w:b/>
      <w:sz w:val="26"/>
      <w:szCs w:val="20"/>
    </w:rPr>
  </w:style>
  <w:style w:type="paragraph" w:customStyle="1" w:styleId="IASBSectionTitle2Ind">
    <w:name w:val="IASB Section Title 2 Ind"/>
    <w:basedOn w:val="IASBSectionTitle2NonInd"/>
    <w:uiPriority w:val="8"/>
    <w:rsid w:val="003A18A6"/>
    <w:pPr>
      <w:spacing w:before="240"/>
      <w:ind w:left="782"/>
    </w:pPr>
  </w:style>
  <w:style w:type="paragraph" w:customStyle="1" w:styleId="IASBSectionTitle3NonInd">
    <w:name w:val="IASB Section Title 3 NonInd"/>
    <w:basedOn w:val="Normal"/>
    <w:uiPriority w:val="8"/>
    <w:rsid w:val="003A18A6"/>
    <w:pPr>
      <w:keepNext/>
      <w:keepLines/>
      <w:spacing w:before="300" w:after="200"/>
      <w:outlineLvl w:val="2"/>
    </w:pPr>
    <w:rPr>
      <w:rFonts w:ascii="Arial" w:hAnsi="Arial" w:cs="Arial"/>
      <w:b/>
      <w:sz w:val="22"/>
      <w:szCs w:val="20"/>
    </w:rPr>
  </w:style>
  <w:style w:type="paragraph" w:customStyle="1" w:styleId="IASBSectionTitle3Ind">
    <w:name w:val="IASB Section Title 3 Ind"/>
    <w:basedOn w:val="IASBSectionTitle3NonInd"/>
    <w:rsid w:val="003A18A6"/>
    <w:pPr>
      <w:spacing w:before="240"/>
      <w:ind w:left="782"/>
    </w:pPr>
  </w:style>
  <w:style w:type="paragraph" w:customStyle="1" w:styleId="IASBSectionTitle4NonInd">
    <w:name w:val="IASB Section Title 4 NonInd"/>
    <w:basedOn w:val="Normal"/>
    <w:uiPriority w:val="8"/>
    <w:rsid w:val="003A18A6"/>
    <w:pPr>
      <w:keepNext/>
      <w:keepLines/>
      <w:spacing w:before="300" w:after="200"/>
      <w:outlineLvl w:val="3"/>
    </w:pPr>
    <w:rPr>
      <w:rFonts w:ascii="Arial" w:hAnsi="Arial" w:cs="Arial"/>
      <w:i/>
      <w:sz w:val="22"/>
      <w:szCs w:val="20"/>
    </w:rPr>
  </w:style>
  <w:style w:type="paragraph" w:customStyle="1" w:styleId="IASBSectionTitle4Ind">
    <w:name w:val="IASB Section Title 4 Ind"/>
    <w:basedOn w:val="IASBSectionTitle4NonInd"/>
    <w:uiPriority w:val="8"/>
    <w:rsid w:val="003A18A6"/>
    <w:pPr>
      <w:ind w:left="782"/>
    </w:pPr>
  </w:style>
  <w:style w:type="paragraph" w:customStyle="1" w:styleId="IASBSectionTitle5NonInd">
    <w:name w:val="IASB Section Title 5 NonInd"/>
    <w:basedOn w:val="Normal"/>
    <w:uiPriority w:val="8"/>
    <w:rsid w:val="003A18A6"/>
    <w:pPr>
      <w:keepNext/>
      <w:keepLines/>
      <w:spacing w:before="300" w:after="200"/>
      <w:outlineLvl w:val="4"/>
    </w:pPr>
    <w:rPr>
      <w:rFonts w:ascii="Arial" w:hAnsi="Arial" w:cs="Arial"/>
      <w:b/>
      <w:sz w:val="20"/>
      <w:szCs w:val="20"/>
    </w:rPr>
  </w:style>
  <w:style w:type="paragraph" w:customStyle="1" w:styleId="IASBSectionTitle5Ind">
    <w:name w:val="IASB Section Title 5 Ind"/>
    <w:basedOn w:val="IASBSectionTitle5NonInd"/>
    <w:uiPriority w:val="8"/>
    <w:rsid w:val="003A18A6"/>
    <w:pPr>
      <w:ind w:left="782"/>
    </w:pPr>
  </w:style>
  <w:style w:type="paragraph" w:customStyle="1" w:styleId="IASBSectionTitle6NonInd">
    <w:name w:val="IASB Section Title 6 NonInd"/>
    <w:basedOn w:val="IASBSectionTitle5NonInd"/>
    <w:uiPriority w:val="8"/>
    <w:rsid w:val="003A18A6"/>
    <w:pPr>
      <w:outlineLvl w:val="5"/>
    </w:pPr>
    <w:rPr>
      <w:b w:val="0"/>
      <w:i/>
    </w:rPr>
  </w:style>
  <w:style w:type="paragraph" w:customStyle="1" w:styleId="IASBSectionTitle6Ind">
    <w:name w:val="IASB Section Title 6 Ind"/>
    <w:basedOn w:val="IASBSectionTitle6NonInd"/>
    <w:uiPriority w:val="8"/>
    <w:rsid w:val="003A18A6"/>
    <w:pPr>
      <w:ind w:left="782"/>
    </w:pPr>
  </w:style>
  <w:style w:type="paragraph" w:customStyle="1" w:styleId="IASBTitle">
    <w:name w:val="IASB Title"/>
    <w:uiPriority w:val="8"/>
    <w:rsid w:val="003A18A6"/>
    <w:pPr>
      <w:keepNext/>
      <w:keepLines/>
      <w:spacing w:before="300" w:after="400"/>
    </w:pPr>
    <w:rPr>
      <w:rFonts w:cs="Arial"/>
      <w:sz w:val="36"/>
      <w:lang w:eastAsia="en-US"/>
    </w:rPr>
  </w:style>
  <w:style w:type="paragraph" w:customStyle="1" w:styleId="IASBNormalnparaL1">
    <w:name w:val="IASB Normal nparaL1"/>
    <w:basedOn w:val="IASBNormalnpara"/>
    <w:rsid w:val="003A18A6"/>
    <w:pPr>
      <w:ind w:left="1564"/>
    </w:pPr>
  </w:style>
  <w:style w:type="paragraph" w:customStyle="1" w:styleId="IASBNormalnparaP">
    <w:name w:val="IASB Normal nparaP"/>
    <w:basedOn w:val="IASBNormal"/>
    <w:rsid w:val="003A18A6"/>
    <w:pPr>
      <w:tabs>
        <w:tab w:val="clear" w:pos="4253"/>
      </w:tabs>
      <w:ind w:left="782"/>
    </w:pPr>
  </w:style>
  <w:style w:type="paragraph" w:customStyle="1" w:styleId="IASBIdentifier">
    <w:name w:val="IASB Identifier"/>
    <w:basedOn w:val="IASBTitle"/>
    <w:uiPriority w:val="8"/>
    <w:rsid w:val="003A18A6"/>
    <w:pPr>
      <w:spacing w:after="200"/>
    </w:pPr>
    <w:rPr>
      <w:rFonts w:ascii="Arial" w:hAnsi="Arial"/>
      <w:b/>
      <w:sz w:val="23"/>
    </w:rPr>
  </w:style>
  <w:style w:type="paragraph" w:customStyle="1" w:styleId="IASBTOCPrimary">
    <w:name w:val="IASB TOC Primary"/>
    <w:basedOn w:val="Normal"/>
    <w:uiPriority w:val="8"/>
    <w:rsid w:val="003A18A6"/>
    <w:pPr>
      <w:tabs>
        <w:tab w:val="right" w:pos="8647"/>
      </w:tabs>
      <w:spacing w:before="100" w:after="100"/>
    </w:pPr>
    <w:rPr>
      <w:rFonts w:ascii="Arial" w:hAnsi="Arial" w:cs="Arial"/>
      <w:b/>
      <w:caps/>
      <w:sz w:val="18"/>
      <w:szCs w:val="20"/>
    </w:rPr>
  </w:style>
  <w:style w:type="paragraph" w:customStyle="1" w:styleId="IASBTOCParagraph">
    <w:name w:val="IASB TOC Paragraph"/>
    <w:basedOn w:val="Normal"/>
    <w:uiPriority w:val="8"/>
    <w:rsid w:val="003A18A6"/>
    <w:pPr>
      <w:spacing w:before="30" w:after="30"/>
    </w:pPr>
    <w:rPr>
      <w:rFonts w:ascii="Arial" w:hAnsi="Arial" w:cs="Arial"/>
      <w:i/>
      <w:sz w:val="18"/>
      <w:szCs w:val="20"/>
    </w:rPr>
  </w:style>
  <w:style w:type="paragraph" w:customStyle="1" w:styleId="IASBTOCSecondary">
    <w:name w:val="IASB TOC Secondary"/>
    <w:basedOn w:val="Normal"/>
    <w:uiPriority w:val="8"/>
    <w:rsid w:val="003A18A6"/>
    <w:pPr>
      <w:tabs>
        <w:tab w:val="right" w:pos="8647"/>
      </w:tabs>
      <w:spacing w:before="30" w:after="30"/>
    </w:pPr>
    <w:rPr>
      <w:rFonts w:ascii="Arial" w:hAnsi="Arial" w:cs="Arial"/>
      <w:b/>
      <w:sz w:val="18"/>
      <w:szCs w:val="20"/>
    </w:rPr>
  </w:style>
  <w:style w:type="paragraph" w:customStyle="1" w:styleId="IASBTOCTertiary">
    <w:name w:val="IASB TOC Tertiary"/>
    <w:basedOn w:val="Normal"/>
    <w:uiPriority w:val="8"/>
    <w:rsid w:val="003A18A6"/>
    <w:pPr>
      <w:tabs>
        <w:tab w:val="right" w:pos="8647"/>
      </w:tabs>
      <w:spacing w:before="30" w:after="30"/>
      <w:ind w:left="390"/>
    </w:pPr>
    <w:rPr>
      <w:rFonts w:ascii="Arial" w:hAnsi="Arial" w:cs="Arial"/>
      <w:sz w:val="18"/>
      <w:szCs w:val="20"/>
    </w:rPr>
  </w:style>
  <w:style w:type="paragraph" w:customStyle="1" w:styleId="IASBTOCExternal">
    <w:name w:val="IASB TOC External"/>
    <w:basedOn w:val="Normal"/>
    <w:uiPriority w:val="8"/>
    <w:rsid w:val="003A18A6"/>
    <w:pPr>
      <w:pBdr>
        <w:top w:val="single" w:sz="4" w:space="1" w:color="auto"/>
        <w:left w:val="single" w:sz="4" w:space="4" w:color="auto"/>
        <w:bottom w:val="single" w:sz="4" w:space="1" w:color="auto"/>
        <w:right w:val="single" w:sz="4" w:space="4" w:color="auto"/>
      </w:pBdr>
      <w:spacing w:before="30" w:after="30"/>
    </w:pPr>
    <w:rPr>
      <w:rFonts w:ascii="Arial" w:hAnsi="Arial" w:cs="Arial"/>
      <w:b/>
      <w:sz w:val="18"/>
      <w:szCs w:val="20"/>
    </w:rPr>
  </w:style>
  <w:style w:type="paragraph" w:customStyle="1" w:styleId="IASBRubric">
    <w:name w:val="IASB Rubric"/>
    <w:basedOn w:val="IASBNormal"/>
    <w:uiPriority w:val="8"/>
    <w:rsid w:val="003A18A6"/>
    <w:pPr>
      <w:pBdr>
        <w:top w:val="single" w:sz="2" w:space="8" w:color="auto"/>
        <w:left w:val="single" w:sz="2" w:space="5" w:color="auto"/>
        <w:bottom w:val="single" w:sz="2" w:space="5" w:color="auto"/>
        <w:right w:val="single" w:sz="2" w:space="5" w:color="auto"/>
      </w:pBdr>
    </w:pPr>
  </w:style>
  <w:style w:type="paragraph" w:customStyle="1" w:styleId="IASBNote">
    <w:name w:val="IASB Note"/>
    <w:basedOn w:val="IASBNormal"/>
    <w:uiPriority w:val="8"/>
    <w:rsid w:val="003A18A6"/>
    <w:rPr>
      <w:i/>
    </w:rPr>
  </w:style>
  <w:style w:type="paragraph" w:customStyle="1" w:styleId="IASBBlockquote">
    <w:name w:val="IASB Blockquote"/>
    <w:basedOn w:val="IASBNormal"/>
    <w:uiPriority w:val="8"/>
    <w:rsid w:val="003A18A6"/>
    <w:pPr>
      <w:ind w:left="1565"/>
    </w:pPr>
    <w:rPr>
      <w:sz w:val="16"/>
    </w:rPr>
  </w:style>
  <w:style w:type="character" w:customStyle="1" w:styleId="IASBEduinsert">
    <w:name w:val="IASB Edu insert"/>
    <w:uiPriority w:val="8"/>
    <w:qFormat/>
    <w:rsid w:val="003A18A6"/>
  </w:style>
  <w:style w:type="character" w:styleId="FootnoteReference">
    <w:name w:val="footnote reference"/>
    <w:unhideWhenUsed/>
    <w:rsid w:val="003A18A6"/>
    <w:rPr>
      <w:vertAlign w:val="superscript"/>
    </w:rPr>
  </w:style>
  <w:style w:type="paragraph" w:styleId="FootnoteText">
    <w:name w:val="footnote text"/>
    <w:basedOn w:val="IASBSectionTitle2Ind"/>
    <w:next w:val="IASBBlockquote"/>
    <w:link w:val="FootnoteTextChar"/>
    <w:uiPriority w:val="99"/>
    <w:unhideWhenUsed/>
    <w:rsid w:val="003A18A6"/>
    <w:pPr>
      <w:keepNext w:val="0"/>
      <w:keepLines w:val="0"/>
      <w:spacing w:before="0" w:after="0"/>
      <w:ind w:left="284" w:hanging="284"/>
      <w:jc w:val="both"/>
    </w:pPr>
    <w:rPr>
      <w:rFonts w:ascii="Times New Roman" w:hAnsi="Times New Roman" w:cs="Times New Roman"/>
      <w:b w:val="0"/>
      <w:sz w:val="16"/>
    </w:rPr>
  </w:style>
  <w:style w:type="character" w:customStyle="1" w:styleId="FootnoteTextChar">
    <w:name w:val="Footnote Text Char"/>
    <w:link w:val="FootnoteText"/>
    <w:uiPriority w:val="99"/>
    <w:locked/>
    <w:rsid w:val="003A18A6"/>
    <w:rPr>
      <w:sz w:val="16"/>
      <w:lang w:eastAsia="en-US"/>
    </w:rPr>
  </w:style>
  <w:style w:type="paragraph" w:customStyle="1" w:styleId="IASBNormalL1">
    <w:name w:val="IASB Normal L1"/>
    <w:basedOn w:val="IASBNormalnpara"/>
    <w:rsid w:val="003A18A6"/>
  </w:style>
  <w:style w:type="paragraph" w:styleId="Header">
    <w:name w:val="header"/>
    <w:basedOn w:val="Normal"/>
    <w:link w:val="HeaderChar"/>
    <w:uiPriority w:val="99"/>
    <w:rsid w:val="003A18A6"/>
    <w:pPr>
      <w:tabs>
        <w:tab w:val="center" w:pos="4536"/>
        <w:tab w:val="right" w:pos="9072"/>
      </w:tabs>
    </w:pPr>
    <w:rPr>
      <w:sz w:val="20"/>
    </w:rPr>
  </w:style>
  <w:style w:type="character" w:customStyle="1" w:styleId="HeaderChar">
    <w:name w:val="Header Char"/>
    <w:link w:val="Header"/>
    <w:uiPriority w:val="99"/>
    <w:locked/>
    <w:rsid w:val="003A18A6"/>
    <w:rPr>
      <w:szCs w:val="24"/>
      <w:lang w:eastAsia="en-US"/>
    </w:rPr>
  </w:style>
  <w:style w:type="paragraph" w:styleId="Footer">
    <w:name w:val="footer"/>
    <w:basedOn w:val="Normal"/>
    <w:link w:val="FooterChar"/>
    <w:uiPriority w:val="99"/>
    <w:rsid w:val="003A18A6"/>
    <w:pPr>
      <w:tabs>
        <w:tab w:val="center" w:pos="4536"/>
        <w:tab w:val="right" w:pos="9072"/>
      </w:tabs>
    </w:pPr>
  </w:style>
  <w:style w:type="character" w:customStyle="1" w:styleId="FooterChar">
    <w:name w:val="Footer Char"/>
    <w:link w:val="Footer"/>
    <w:uiPriority w:val="99"/>
    <w:locked/>
    <w:rsid w:val="003A18A6"/>
    <w:rPr>
      <w:sz w:val="19"/>
      <w:szCs w:val="24"/>
      <w:lang w:eastAsia="en-US"/>
    </w:rPr>
  </w:style>
  <w:style w:type="paragraph" w:customStyle="1" w:styleId="IASBRubricL1">
    <w:name w:val="IASB RubricL1"/>
    <w:basedOn w:val="IASBRubric"/>
    <w:uiPriority w:val="8"/>
    <w:rsid w:val="003A18A6"/>
    <w:pPr>
      <w:ind w:left="782" w:hanging="782"/>
      <w:jc w:val="left"/>
    </w:pPr>
    <w:rPr>
      <w:lang w:eastAsia="en-GB"/>
    </w:rPr>
  </w:style>
  <w:style w:type="paragraph" w:customStyle="1" w:styleId="IASBRubricL2">
    <w:name w:val="IASB RubricL2"/>
    <w:basedOn w:val="IASBRubricL1"/>
    <w:uiPriority w:val="8"/>
    <w:rsid w:val="003A18A6"/>
    <w:pPr>
      <w:tabs>
        <w:tab w:val="left" w:pos="782"/>
      </w:tabs>
      <w:ind w:left="1565" w:hanging="1565"/>
    </w:pPr>
  </w:style>
  <w:style w:type="paragraph" w:customStyle="1" w:styleId="IASBRubricL3">
    <w:name w:val="IASB RubricL3"/>
    <w:basedOn w:val="IASBRubricL2"/>
    <w:uiPriority w:val="8"/>
    <w:rsid w:val="003A18A6"/>
    <w:pPr>
      <w:tabs>
        <w:tab w:val="clear" w:pos="782"/>
        <w:tab w:val="left" w:pos="1565"/>
      </w:tabs>
      <w:ind w:left="2347" w:hanging="2347"/>
    </w:pPr>
  </w:style>
  <w:style w:type="paragraph" w:customStyle="1" w:styleId="IASBNormalnparaL2">
    <w:name w:val="IASB Normal nparaL2"/>
    <w:basedOn w:val="IASBNormalnparaL1"/>
    <w:rsid w:val="003A18A6"/>
    <w:pPr>
      <w:ind w:left="2347"/>
    </w:pPr>
  </w:style>
  <w:style w:type="paragraph" w:customStyle="1" w:styleId="IASBNormalnparaL3">
    <w:name w:val="IASB Normal nparaL3"/>
    <w:basedOn w:val="IASBNormalnparaL2"/>
    <w:uiPriority w:val="8"/>
    <w:rsid w:val="003A18A6"/>
    <w:pPr>
      <w:ind w:left="3129"/>
    </w:pPr>
  </w:style>
  <w:style w:type="paragraph" w:customStyle="1" w:styleId="IASBNormalnparaL4">
    <w:name w:val="IASB Normal nparaL4"/>
    <w:basedOn w:val="IASBNormalnparaL3"/>
    <w:uiPriority w:val="8"/>
    <w:rsid w:val="003A18A6"/>
    <w:pPr>
      <w:ind w:left="3912"/>
    </w:pPr>
  </w:style>
  <w:style w:type="paragraph" w:customStyle="1" w:styleId="IASBNormalnparaL5">
    <w:name w:val="IASB Normal nparaL5"/>
    <w:basedOn w:val="IASBNormalnparaL4"/>
    <w:uiPriority w:val="8"/>
    <w:rsid w:val="003A18A6"/>
    <w:pPr>
      <w:ind w:left="4694"/>
    </w:pPr>
  </w:style>
  <w:style w:type="paragraph" w:customStyle="1" w:styleId="IASBNormalnparaL1P">
    <w:name w:val="IASB Normal nparaL1P"/>
    <w:basedOn w:val="IASBNormalnparaL2"/>
    <w:uiPriority w:val="8"/>
    <w:rsid w:val="003A18A6"/>
    <w:pPr>
      <w:ind w:left="1565" w:firstLine="0"/>
    </w:pPr>
  </w:style>
  <w:style w:type="paragraph" w:customStyle="1" w:styleId="IASBNormalnparaL2P">
    <w:name w:val="IASB Normal nparaL2P"/>
    <w:basedOn w:val="IASBNormalnparaL1P"/>
    <w:uiPriority w:val="8"/>
    <w:rsid w:val="003A18A6"/>
    <w:pPr>
      <w:ind w:left="2347"/>
    </w:pPr>
  </w:style>
  <w:style w:type="paragraph" w:customStyle="1" w:styleId="IASBNormalnparaL3P">
    <w:name w:val="IASB Normal nparaL3P"/>
    <w:basedOn w:val="IASBNormalnparaL2P"/>
    <w:uiPriority w:val="8"/>
    <w:rsid w:val="003A18A6"/>
    <w:pPr>
      <w:ind w:left="3130"/>
    </w:pPr>
  </w:style>
  <w:style w:type="paragraph" w:customStyle="1" w:styleId="IASBNormalnparaL4P">
    <w:name w:val="IASB Normal nparaL4P"/>
    <w:basedOn w:val="IASBNormalnparaL3P"/>
    <w:uiPriority w:val="8"/>
    <w:rsid w:val="003A18A6"/>
    <w:pPr>
      <w:ind w:left="3912"/>
    </w:pPr>
  </w:style>
  <w:style w:type="paragraph" w:customStyle="1" w:styleId="IASBNormalnparaL5P">
    <w:name w:val="IASB Normal nparaL5P"/>
    <w:basedOn w:val="IASBNormalnparaL4P"/>
    <w:uiPriority w:val="8"/>
    <w:rsid w:val="003A18A6"/>
    <w:pPr>
      <w:ind w:left="4751"/>
    </w:pPr>
  </w:style>
  <w:style w:type="paragraph" w:customStyle="1" w:styleId="IASBBlockquoteL1">
    <w:name w:val="IASB BlockquoteL1"/>
    <w:basedOn w:val="IASBBlockquote"/>
    <w:uiPriority w:val="8"/>
    <w:rsid w:val="003A18A6"/>
    <w:pPr>
      <w:ind w:left="2347" w:hanging="782"/>
    </w:pPr>
  </w:style>
  <w:style w:type="paragraph" w:customStyle="1" w:styleId="IASBBlockquoteL2">
    <w:name w:val="IASB BlockquoteL2"/>
    <w:basedOn w:val="IASBBlockquoteL1"/>
    <w:uiPriority w:val="8"/>
    <w:rsid w:val="003A18A6"/>
    <w:pPr>
      <w:ind w:left="3129"/>
    </w:pPr>
  </w:style>
  <w:style w:type="paragraph" w:customStyle="1" w:styleId="IASBNormalL2">
    <w:name w:val="IASB Normal L2"/>
    <w:basedOn w:val="IASBNormalL1"/>
    <w:rsid w:val="003A18A6"/>
    <w:pPr>
      <w:ind w:left="1564"/>
    </w:pPr>
  </w:style>
  <w:style w:type="paragraph" w:customStyle="1" w:styleId="IASBTOCQuartery">
    <w:name w:val="IASB TOC Quartery"/>
    <w:basedOn w:val="IASBTOCTertiary"/>
    <w:uiPriority w:val="8"/>
    <w:rsid w:val="003A18A6"/>
    <w:pPr>
      <w:ind w:left="851"/>
    </w:pPr>
  </w:style>
  <w:style w:type="paragraph" w:customStyle="1" w:styleId="IASBNoteTitle">
    <w:name w:val="IASB Note Title"/>
    <w:basedOn w:val="IASBTOCPrimary"/>
    <w:uiPriority w:val="8"/>
    <w:rsid w:val="003A18A6"/>
    <w:pPr>
      <w:jc w:val="center"/>
    </w:pPr>
    <w:rPr>
      <w:b w:val="0"/>
      <w:caps w:val="0"/>
      <w:sz w:val="24"/>
    </w:rPr>
  </w:style>
  <w:style w:type="paragraph" w:customStyle="1" w:styleId="IASBNormalL1P">
    <w:name w:val="IASB Normal L1P"/>
    <w:basedOn w:val="IASBNormalL1"/>
    <w:uiPriority w:val="8"/>
    <w:qFormat/>
    <w:rsid w:val="003A18A6"/>
    <w:pPr>
      <w:ind w:firstLine="0"/>
    </w:pPr>
  </w:style>
  <w:style w:type="paragraph" w:customStyle="1" w:styleId="IASBNormalL2P">
    <w:name w:val="IASB Normal L2P"/>
    <w:basedOn w:val="IASBNormalL1P"/>
    <w:uiPriority w:val="8"/>
    <w:qFormat/>
    <w:rsid w:val="003A18A6"/>
    <w:pPr>
      <w:ind w:left="1565"/>
    </w:pPr>
  </w:style>
  <w:style w:type="paragraph" w:customStyle="1" w:styleId="IASBNormalnparaC">
    <w:name w:val="IASB Normal nparaC"/>
    <w:basedOn w:val="IASBNormalnpara"/>
    <w:uiPriority w:val="8"/>
    <w:qFormat/>
    <w:rsid w:val="003A18A6"/>
    <w:pPr>
      <w:spacing w:before="0"/>
    </w:pPr>
  </w:style>
  <w:style w:type="paragraph" w:customStyle="1" w:styleId="IASBEdupara">
    <w:name w:val="IASB Edu para"/>
    <w:basedOn w:val="IASBNormal"/>
    <w:uiPriority w:val="8"/>
    <w:qFormat/>
    <w:rsid w:val="003A18A6"/>
  </w:style>
  <w:style w:type="paragraph" w:customStyle="1" w:styleId="IASBTableBoldTNR">
    <w:name w:val="IASB Table Bold TNR"/>
    <w:basedOn w:val="Normal"/>
    <w:uiPriority w:val="8"/>
    <w:qFormat/>
    <w:rsid w:val="003A18A6"/>
    <w:pPr>
      <w:spacing w:before="120"/>
    </w:pPr>
    <w:rPr>
      <w:b/>
      <w:szCs w:val="20"/>
      <w:lang w:eastAsia="en-GB"/>
    </w:rPr>
  </w:style>
  <w:style w:type="paragraph" w:customStyle="1" w:styleId="IASBTableHeaderTNR">
    <w:name w:val="IASB Table Header TNR"/>
    <w:basedOn w:val="Normal"/>
    <w:uiPriority w:val="8"/>
    <w:qFormat/>
    <w:rsid w:val="003A18A6"/>
    <w:pPr>
      <w:keepNext/>
      <w:spacing w:before="120" w:after="200" w:line="276" w:lineRule="auto"/>
    </w:pPr>
    <w:rPr>
      <w:szCs w:val="20"/>
      <w:lang w:eastAsia="en-GB"/>
    </w:rPr>
  </w:style>
  <w:style w:type="paragraph" w:customStyle="1" w:styleId="IASBTableTNR">
    <w:name w:val="IASB Table TNR"/>
    <w:basedOn w:val="Normal"/>
    <w:uiPriority w:val="8"/>
    <w:qFormat/>
    <w:rsid w:val="003A18A6"/>
    <w:pPr>
      <w:spacing w:before="120"/>
    </w:pPr>
    <w:rPr>
      <w:szCs w:val="20"/>
      <w:lang w:eastAsia="en-GB"/>
    </w:rPr>
  </w:style>
  <w:style w:type="paragraph" w:customStyle="1" w:styleId="IASBTableArial">
    <w:name w:val="IASB Table Arial"/>
    <w:basedOn w:val="Normal"/>
    <w:uiPriority w:val="8"/>
    <w:rsid w:val="003A18A6"/>
    <w:pPr>
      <w:spacing w:before="120"/>
    </w:pPr>
    <w:rPr>
      <w:rFonts w:ascii="Arial" w:hAnsi="Arial"/>
      <w:sz w:val="18"/>
      <w:szCs w:val="20"/>
      <w:lang w:eastAsia="en-GB"/>
    </w:rPr>
  </w:style>
  <w:style w:type="paragraph" w:customStyle="1" w:styleId="IASBTableBoldArial">
    <w:name w:val="IASB Table Bold Arial"/>
    <w:basedOn w:val="IASBTableArial"/>
    <w:uiPriority w:val="8"/>
    <w:qFormat/>
    <w:rsid w:val="003A18A6"/>
    <w:rPr>
      <w:b/>
    </w:rPr>
  </w:style>
  <w:style w:type="paragraph" w:customStyle="1" w:styleId="IASBTableHeaderArial">
    <w:name w:val="IASB Table Header Arial"/>
    <w:basedOn w:val="IASBTableArial"/>
    <w:uiPriority w:val="8"/>
    <w:qFormat/>
    <w:rsid w:val="003A18A6"/>
    <w:pPr>
      <w:keepNext/>
      <w:spacing w:after="200" w:line="276" w:lineRule="auto"/>
    </w:pPr>
  </w:style>
  <w:style w:type="character" w:styleId="EndnoteReference">
    <w:name w:val="endnote reference"/>
    <w:uiPriority w:val="99"/>
    <w:semiHidden/>
    <w:unhideWhenUsed/>
    <w:rsid w:val="003A18A6"/>
    <w:rPr>
      <w:vertAlign w:val="superscript"/>
    </w:rPr>
  </w:style>
  <w:style w:type="paragraph" w:customStyle="1" w:styleId="IASBNormalL3">
    <w:name w:val="IASB Normal L3"/>
    <w:basedOn w:val="IASBNormalL2"/>
    <w:qFormat/>
    <w:pPr>
      <w:ind w:left="2268" w:hanging="708"/>
    </w:pPr>
  </w:style>
  <w:style w:type="paragraph" w:customStyle="1" w:styleId="IASBNormalL3P">
    <w:name w:val="IASB Normal L3P"/>
    <w:basedOn w:val="IASBNormalL2P"/>
    <w:qFormat/>
    <w:pPr>
      <w:ind w:left="2268"/>
    </w:pPr>
  </w:style>
  <w:style w:type="paragraph" w:customStyle="1" w:styleId="IASBNormalL4">
    <w:name w:val="IASB Normal L4"/>
    <w:basedOn w:val="IASBNormalL3"/>
    <w:qFormat/>
    <w:pPr>
      <w:ind w:left="2977"/>
    </w:pPr>
  </w:style>
  <w:style w:type="paragraph" w:customStyle="1" w:styleId="IASBNormalL4P">
    <w:name w:val="IASB Normal L4P"/>
    <w:basedOn w:val="IASBNormalL3P"/>
    <w:qFormat/>
    <w:pPr>
      <w:ind w:left="2977"/>
    </w:pPr>
  </w:style>
  <w:style w:type="paragraph" w:styleId="BalloonText">
    <w:name w:val="Balloon Text"/>
    <w:basedOn w:val="Normal"/>
    <w:link w:val="BalloonTextChar"/>
    <w:uiPriority w:val="99"/>
    <w:semiHidden/>
    <w:unhideWhenUsed/>
    <w:rsid w:val="003A18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8A6"/>
    <w:rPr>
      <w:rFonts w:ascii="Segoe UI" w:hAnsi="Segoe UI" w:cs="Segoe UI"/>
      <w:sz w:val="18"/>
      <w:szCs w:val="18"/>
      <w:lang w:eastAsia="en-US"/>
    </w:rPr>
  </w:style>
  <w:style w:type="paragraph" w:customStyle="1" w:styleId="ConvSectionTitle">
    <w:name w:val="Conv Section Title"/>
    <w:basedOn w:val="IASBSectionTitle1NonInd"/>
    <w:uiPriority w:val="9"/>
    <w:qFormat/>
    <w:rsid w:val="003A18A6"/>
    <w:pPr>
      <w:pBdr>
        <w:bottom w:val="none" w:sz="0" w:space="0" w:color="auto"/>
      </w:pBdr>
    </w:pPr>
  </w:style>
  <w:style w:type="paragraph" w:customStyle="1" w:styleId="ConvStandardTitle1">
    <w:name w:val="Conv Standard Title 1"/>
    <w:basedOn w:val="Normal"/>
    <w:next w:val="ConvStandardTitle2"/>
    <w:uiPriority w:val="9"/>
    <w:qFormat/>
    <w:rsid w:val="003A18A6"/>
    <w:pPr>
      <w:spacing w:before="300"/>
    </w:pPr>
    <w:rPr>
      <w:rFonts w:ascii="Arial" w:hAnsi="Arial"/>
      <w:b/>
      <w:sz w:val="26"/>
    </w:rPr>
  </w:style>
  <w:style w:type="paragraph" w:customStyle="1" w:styleId="ConvStandardTitle2">
    <w:name w:val="Conv Standard Title2"/>
    <w:basedOn w:val="ConvStandardTitle1"/>
    <w:uiPriority w:val="9"/>
    <w:qFormat/>
    <w:rsid w:val="003A18A6"/>
    <w:pPr>
      <w:spacing w:before="0" w:after="200"/>
    </w:pPr>
    <w:rPr>
      <w:i/>
    </w:rPr>
  </w:style>
  <w:style w:type="paragraph" w:customStyle="1" w:styleId="AASBBase">
    <w:name w:val="AASB Base"/>
    <w:qFormat/>
    <w:rsid w:val="003A18A6"/>
    <w:pPr>
      <w:jc w:val="both"/>
    </w:pPr>
    <w:rPr>
      <w:sz w:val="19"/>
      <w:lang w:eastAsia="en-US"/>
    </w:rPr>
  </w:style>
  <w:style w:type="paragraph" w:customStyle="1" w:styleId="AASBPara">
    <w:name w:val="AASB Para"/>
    <w:basedOn w:val="AASBBase"/>
    <w:qFormat/>
    <w:rsid w:val="003A18A6"/>
    <w:pPr>
      <w:spacing w:after="200"/>
    </w:pPr>
  </w:style>
  <w:style w:type="paragraph" w:customStyle="1" w:styleId="AASBStandardCover">
    <w:name w:val="AASB Standard Cover"/>
    <w:semiHidden/>
    <w:qFormat/>
    <w:rsid w:val="003A18A6"/>
    <w:rPr>
      <w:rFonts w:ascii="HelveticaNeueLT Std" w:hAnsi="HelveticaNeueLT Std"/>
      <w:b/>
      <w:color w:val="25408F"/>
      <w:sz w:val="28"/>
      <w:szCs w:val="24"/>
      <w:lang w:eastAsia="en-US"/>
    </w:rPr>
  </w:style>
  <w:style w:type="paragraph" w:customStyle="1" w:styleId="AASBStandardDate">
    <w:name w:val="AASB Standard Date"/>
    <w:basedOn w:val="AASBStandardCover"/>
    <w:semiHidden/>
    <w:qFormat/>
    <w:rsid w:val="003A18A6"/>
    <w:pPr>
      <w:jc w:val="right"/>
    </w:pPr>
    <w:rPr>
      <w:b w:val="0"/>
      <w:sz w:val="24"/>
    </w:rPr>
  </w:style>
  <w:style w:type="paragraph" w:customStyle="1" w:styleId="AASBStandardNumber">
    <w:name w:val="AASB Standard Number"/>
    <w:basedOn w:val="AASBStandardCover"/>
    <w:semiHidden/>
    <w:qFormat/>
    <w:rsid w:val="003A18A6"/>
    <w:pPr>
      <w:jc w:val="right"/>
    </w:pPr>
    <w:rPr>
      <w:rFonts w:ascii="HelveticaNeueLT Std Blk" w:hAnsi="HelveticaNeueLT Std Blk"/>
      <w:b w:val="0"/>
      <w:sz w:val="24"/>
    </w:rPr>
  </w:style>
  <w:style w:type="paragraph" w:customStyle="1" w:styleId="AASBStandardTitle">
    <w:name w:val="AASB Standard Title"/>
    <w:basedOn w:val="AASBStandardCover"/>
    <w:semiHidden/>
    <w:qFormat/>
    <w:rsid w:val="003A18A6"/>
    <w:pPr>
      <w:spacing w:before="800"/>
    </w:pPr>
    <w:rPr>
      <w:b w:val="0"/>
      <w:sz w:val="50"/>
    </w:rPr>
  </w:style>
  <w:style w:type="paragraph" w:customStyle="1" w:styleId="AASBInterpretationCover">
    <w:name w:val="AASB Interpretation Cover"/>
    <w:basedOn w:val="AASBStandardCover"/>
    <w:semiHidden/>
    <w:qFormat/>
    <w:rsid w:val="003A18A6"/>
    <w:rPr>
      <w:color w:val="41AD49"/>
    </w:rPr>
  </w:style>
  <w:style w:type="paragraph" w:customStyle="1" w:styleId="AASBInterpretationDate">
    <w:name w:val="AASB Interpretation Date"/>
    <w:basedOn w:val="AASBStandardDate"/>
    <w:semiHidden/>
    <w:qFormat/>
    <w:rsid w:val="003A18A6"/>
    <w:rPr>
      <w:color w:val="41AD49"/>
    </w:rPr>
  </w:style>
  <w:style w:type="paragraph" w:customStyle="1" w:styleId="AASBInterpretationNumber">
    <w:name w:val="AASB Interpretation Number"/>
    <w:basedOn w:val="AASBStandardNumber"/>
    <w:semiHidden/>
    <w:qFormat/>
    <w:rsid w:val="003A18A6"/>
    <w:rPr>
      <w:color w:val="41AD49"/>
    </w:rPr>
  </w:style>
  <w:style w:type="paragraph" w:customStyle="1" w:styleId="AASBInterpretationTitle">
    <w:name w:val="AASB Interpretation Title"/>
    <w:basedOn w:val="AASBStandardTitle"/>
    <w:semiHidden/>
    <w:qFormat/>
    <w:rsid w:val="003A18A6"/>
    <w:rPr>
      <w:color w:val="41AD49"/>
    </w:rPr>
  </w:style>
  <w:style w:type="table" w:styleId="TableGrid">
    <w:name w:val="Table Grid"/>
    <w:basedOn w:val="TableNormal"/>
    <w:rsid w:val="003A18A6"/>
    <w:tblPr/>
  </w:style>
  <w:style w:type="paragraph" w:customStyle="1" w:styleId="ContentsHeading">
    <w:name w:val="Contents Heading"/>
    <w:basedOn w:val="AASBBase"/>
    <w:next w:val="ContentsLevel1"/>
    <w:qFormat/>
    <w:rsid w:val="003A18A6"/>
    <w:pPr>
      <w:spacing w:after="60"/>
      <w:jc w:val="right"/>
    </w:pPr>
    <w:rPr>
      <w:i/>
    </w:rPr>
  </w:style>
  <w:style w:type="paragraph" w:customStyle="1" w:styleId="ContentsLevel1">
    <w:name w:val="Contents Level1"/>
    <w:basedOn w:val="AASBBase"/>
    <w:qFormat/>
    <w:rsid w:val="003A18A6"/>
    <w:pPr>
      <w:tabs>
        <w:tab w:val="right" w:pos="9027"/>
      </w:tabs>
      <w:spacing w:after="60"/>
      <w:ind w:right="1134"/>
    </w:pPr>
    <w:rPr>
      <w:b/>
      <w:caps/>
    </w:rPr>
  </w:style>
  <w:style w:type="paragraph" w:customStyle="1" w:styleId="ContentsLevel2">
    <w:name w:val="Contents Level2"/>
    <w:basedOn w:val="ContentsLevel1"/>
    <w:uiPriority w:val="7"/>
    <w:qFormat/>
    <w:rsid w:val="003A18A6"/>
    <w:rPr>
      <w:caps w:val="0"/>
    </w:rPr>
  </w:style>
  <w:style w:type="paragraph" w:customStyle="1" w:styleId="ContentsLevel3">
    <w:name w:val="Contents Level3"/>
    <w:basedOn w:val="ContentsLevel2"/>
    <w:uiPriority w:val="7"/>
    <w:qFormat/>
    <w:rsid w:val="003A18A6"/>
    <w:pPr>
      <w:ind w:left="510"/>
    </w:pPr>
    <w:rPr>
      <w:b w:val="0"/>
    </w:rPr>
  </w:style>
  <w:style w:type="paragraph" w:customStyle="1" w:styleId="ContentsLevel4">
    <w:name w:val="Contents Level4"/>
    <w:basedOn w:val="ContentsLevel3"/>
    <w:uiPriority w:val="7"/>
    <w:qFormat/>
    <w:rsid w:val="003A18A6"/>
    <w:pPr>
      <w:ind w:left="850"/>
    </w:pPr>
  </w:style>
  <w:style w:type="paragraph" w:customStyle="1" w:styleId="RDRM1">
    <w:name w:val="RDRM1"/>
    <w:basedOn w:val="IASBNormalnpara"/>
    <w:uiPriority w:val="5"/>
    <w:qFormat/>
    <w:rsid w:val="003A18A6"/>
    <w:pPr>
      <w:shd w:val="pct15" w:color="auto" w:fill="auto"/>
    </w:pPr>
  </w:style>
  <w:style w:type="paragraph" w:customStyle="1" w:styleId="RDRM2">
    <w:name w:val="RDRM2"/>
    <w:basedOn w:val="RDRM1"/>
    <w:uiPriority w:val="5"/>
    <w:qFormat/>
    <w:rsid w:val="003A18A6"/>
    <w:pPr>
      <w:tabs>
        <w:tab w:val="left" w:pos="782"/>
      </w:tabs>
      <w:ind w:left="1565" w:hanging="1565"/>
    </w:pPr>
  </w:style>
  <w:style w:type="paragraph" w:customStyle="1" w:styleId="RDRM3">
    <w:name w:val="RDRM3"/>
    <w:basedOn w:val="RDRM2"/>
    <w:uiPriority w:val="5"/>
    <w:qFormat/>
    <w:rsid w:val="003A18A6"/>
    <w:pPr>
      <w:tabs>
        <w:tab w:val="clear" w:pos="782"/>
        <w:tab w:val="left" w:pos="1565"/>
      </w:tabs>
      <w:ind w:left="2347" w:hanging="2347"/>
    </w:pPr>
  </w:style>
  <w:style w:type="paragraph" w:customStyle="1" w:styleId="RDRM4">
    <w:name w:val="RDRM4"/>
    <w:basedOn w:val="RDRM3"/>
    <w:uiPriority w:val="5"/>
    <w:qFormat/>
    <w:rsid w:val="003A18A6"/>
    <w:pPr>
      <w:tabs>
        <w:tab w:val="clear" w:pos="1565"/>
        <w:tab w:val="left" w:pos="2347"/>
      </w:tabs>
      <w:ind w:left="3130" w:hanging="3130"/>
    </w:pPr>
  </w:style>
  <w:style w:type="paragraph" w:customStyle="1" w:styleId="AusPlain">
    <w:name w:val="Aus Plain"/>
    <w:basedOn w:val="IASBNormalnpara"/>
    <w:uiPriority w:val="1"/>
    <w:qFormat/>
    <w:rsid w:val="003A18A6"/>
    <w:pPr>
      <w:ind w:left="1565" w:hanging="1565"/>
    </w:pPr>
  </w:style>
  <w:style w:type="paragraph" w:customStyle="1" w:styleId="AusBold">
    <w:name w:val="Aus Bold"/>
    <w:basedOn w:val="AusPlain"/>
    <w:uiPriority w:val="2"/>
    <w:qFormat/>
    <w:rsid w:val="003A18A6"/>
    <w:rPr>
      <w:b/>
    </w:rPr>
  </w:style>
  <w:style w:type="paragraph" w:customStyle="1" w:styleId="AusPlainRDR">
    <w:name w:val="Aus Plain RDR"/>
    <w:basedOn w:val="AusPlain"/>
    <w:uiPriority w:val="3"/>
    <w:qFormat/>
    <w:rsid w:val="003A18A6"/>
    <w:pPr>
      <w:shd w:val="pct15" w:color="auto" w:fill="auto"/>
    </w:pPr>
  </w:style>
  <w:style w:type="paragraph" w:customStyle="1" w:styleId="AusBoldRDR">
    <w:name w:val="Aus Bold RDR"/>
    <w:basedOn w:val="AusBold"/>
    <w:uiPriority w:val="4"/>
    <w:qFormat/>
    <w:rsid w:val="003A18A6"/>
    <w:pPr>
      <w:shd w:val="pct15" w:color="auto" w:fill="auto"/>
    </w:pPr>
  </w:style>
  <w:style w:type="paragraph" w:customStyle="1" w:styleId="RDR11">
    <w:name w:val="RDR11"/>
    <w:basedOn w:val="IASBNormalnparaL1"/>
    <w:uiPriority w:val="6"/>
    <w:qFormat/>
    <w:rsid w:val="003A18A6"/>
    <w:pPr>
      <w:shd w:val="pct15" w:color="auto" w:fill="auto"/>
    </w:pPr>
  </w:style>
  <w:style w:type="paragraph" w:customStyle="1" w:styleId="RDR12">
    <w:name w:val="RDR12"/>
    <w:basedOn w:val="RDR11"/>
    <w:uiPriority w:val="6"/>
    <w:qFormat/>
    <w:rsid w:val="003A18A6"/>
    <w:pPr>
      <w:tabs>
        <w:tab w:val="left" w:pos="1565"/>
      </w:tabs>
      <w:ind w:left="2347" w:hanging="1565"/>
    </w:pPr>
  </w:style>
  <w:style w:type="paragraph" w:customStyle="1" w:styleId="RDR13">
    <w:name w:val="RDR13"/>
    <w:basedOn w:val="RDR12"/>
    <w:uiPriority w:val="6"/>
    <w:qFormat/>
    <w:rsid w:val="003A18A6"/>
    <w:pPr>
      <w:tabs>
        <w:tab w:val="clear" w:pos="1565"/>
        <w:tab w:val="left" w:pos="2347"/>
      </w:tabs>
      <w:ind w:left="3129" w:hanging="2347"/>
    </w:pPr>
  </w:style>
  <w:style w:type="paragraph" w:customStyle="1" w:styleId="RDR21">
    <w:name w:val="RDR21"/>
    <w:basedOn w:val="IASBNormalnparaL2"/>
    <w:uiPriority w:val="6"/>
    <w:qFormat/>
    <w:rsid w:val="003A18A6"/>
    <w:pPr>
      <w:shd w:val="pct15" w:color="auto" w:fill="auto"/>
    </w:pPr>
  </w:style>
  <w:style w:type="paragraph" w:customStyle="1" w:styleId="RDR22">
    <w:name w:val="RDR22"/>
    <w:basedOn w:val="RDR21"/>
    <w:uiPriority w:val="6"/>
    <w:qFormat/>
    <w:rsid w:val="003A18A6"/>
    <w:pPr>
      <w:tabs>
        <w:tab w:val="left" w:pos="2347"/>
      </w:tabs>
      <w:ind w:left="3130" w:hanging="1565"/>
    </w:pPr>
  </w:style>
  <w:style w:type="table" w:styleId="TableGrid1">
    <w:name w:val="Table Grid 1"/>
    <w:basedOn w:val="TableNormal"/>
    <w:uiPriority w:val="99"/>
    <w:unhideWhenUsed/>
    <w:rsid w:val="003A18A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ASBNormal">
    <w:name w:val="AASB Normal"/>
    <w:basedOn w:val="IASBNormal"/>
    <w:qFormat/>
    <w:rsid w:val="003A18A6"/>
    <w:pPr>
      <w:tabs>
        <w:tab w:val="clear" w:pos="4253"/>
        <w:tab w:val="left" w:pos="782"/>
      </w:tabs>
    </w:pPr>
  </w:style>
  <w:style w:type="paragraph" w:styleId="Revision">
    <w:name w:val="Revision"/>
    <w:hidden/>
    <w:uiPriority w:val="99"/>
    <w:semiHidden/>
    <w:rsid w:val="00974F59"/>
    <w:rPr>
      <w:sz w:val="19"/>
      <w:szCs w:val="24"/>
      <w:lang w:eastAsia="en-US"/>
    </w:rPr>
  </w:style>
  <w:style w:type="character" w:customStyle="1" w:styleId="IASBNormalnparaChar">
    <w:name w:val="IASB Normal npara Char"/>
    <w:basedOn w:val="DefaultParagraphFont"/>
    <w:link w:val="IASBNormalnpara"/>
    <w:uiPriority w:val="99"/>
    <w:rsid w:val="006173A4"/>
    <w:rPr>
      <w:sz w:val="19"/>
      <w:lang w:eastAsia="en-US"/>
    </w:rPr>
  </w:style>
  <w:style w:type="character" w:styleId="CommentReference">
    <w:name w:val="annotation reference"/>
    <w:basedOn w:val="DefaultParagraphFont"/>
    <w:uiPriority w:val="99"/>
    <w:unhideWhenUsed/>
    <w:rsid w:val="00253DDB"/>
    <w:rPr>
      <w:sz w:val="16"/>
      <w:szCs w:val="16"/>
    </w:rPr>
  </w:style>
  <w:style w:type="paragraph" w:styleId="CommentText">
    <w:name w:val="annotation text"/>
    <w:basedOn w:val="Normal"/>
    <w:link w:val="CommentTextChar"/>
    <w:uiPriority w:val="99"/>
    <w:unhideWhenUsed/>
    <w:rsid w:val="00253DDB"/>
    <w:pPr>
      <w:jc w:val="both"/>
    </w:pPr>
    <w:rPr>
      <w:sz w:val="20"/>
      <w:szCs w:val="20"/>
    </w:rPr>
  </w:style>
  <w:style w:type="character" w:customStyle="1" w:styleId="CommentTextChar">
    <w:name w:val="Comment Text Char"/>
    <w:basedOn w:val="DefaultParagraphFont"/>
    <w:link w:val="CommentText"/>
    <w:uiPriority w:val="99"/>
    <w:rsid w:val="00253DDB"/>
    <w:rPr>
      <w:lang w:eastAsia="en-US"/>
    </w:rPr>
  </w:style>
  <w:style w:type="paragraph" w:styleId="ListParagraph">
    <w:name w:val="List Paragraph"/>
    <w:basedOn w:val="Normal"/>
    <w:uiPriority w:val="34"/>
    <w:qFormat/>
    <w:rsid w:val="00E2683E"/>
    <w:pPr>
      <w:ind w:left="720"/>
      <w:contextualSpacing/>
    </w:pPr>
  </w:style>
  <w:style w:type="paragraph" w:customStyle="1" w:styleId="NumPlain1">
    <w:name w:val="Num Plain1"/>
    <w:basedOn w:val="Normal"/>
    <w:link w:val="NumPlain1Char"/>
    <w:qFormat/>
    <w:rsid w:val="00015893"/>
    <w:pPr>
      <w:numPr>
        <w:numId w:val="2"/>
      </w:numPr>
      <w:spacing w:after="240"/>
      <w:jc w:val="both"/>
    </w:pPr>
    <w:rPr>
      <w:szCs w:val="20"/>
    </w:rPr>
  </w:style>
  <w:style w:type="paragraph" w:customStyle="1" w:styleId="NumPlain2">
    <w:name w:val="Num Plain2"/>
    <w:basedOn w:val="NumPlain1"/>
    <w:link w:val="NumPlain2Char1"/>
    <w:qFormat/>
    <w:rsid w:val="00015893"/>
    <w:pPr>
      <w:numPr>
        <w:ilvl w:val="1"/>
      </w:numPr>
    </w:pPr>
  </w:style>
  <w:style w:type="paragraph" w:customStyle="1" w:styleId="NumPlain3">
    <w:name w:val="Num Plain3"/>
    <w:basedOn w:val="NumPlain2"/>
    <w:qFormat/>
    <w:rsid w:val="00015893"/>
    <w:pPr>
      <w:numPr>
        <w:ilvl w:val="2"/>
      </w:numPr>
    </w:pPr>
  </w:style>
  <w:style w:type="numbering" w:customStyle="1" w:styleId="AASBNumbers">
    <w:name w:val="AASB Numbers"/>
    <w:uiPriority w:val="99"/>
    <w:rsid w:val="00015893"/>
    <w:pPr>
      <w:numPr>
        <w:numId w:val="2"/>
      </w:numPr>
    </w:pPr>
  </w:style>
  <w:style w:type="paragraph" w:customStyle="1" w:styleId="NumBold2">
    <w:name w:val="Num Bold2"/>
    <w:basedOn w:val="NumPlain2"/>
    <w:qFormat/>
    <w:rsid w:val="00015893"/>
    <w:rPr>
      <w:b/>
    </w:rPr>
  </w:style>
  <w:style w:type="character" w:customStyle="1" w:styleId="NumPlain1Char">
    <w:name w:val="Num Plain1 Char"/>
    <w:basedOn w:val="DefaultParagraphFont"/>
    <w:link w:val="NumPlain1"/>
    <w:locked/>
    <w:rsid w:val="006D49F5"/>
    <w:rPr>
      <w:sz w:val="19"/>
      <w:lang w:eastAsia="en-US"/>
    </w:rPr>
  </w:style>
  <w:style w:type="character" w:customStyle="1" w:styleId="NumPlain2Char1">
    <w:name w:val="Num Plain2 Char1"/>
    <w:basedOn w:val="DefaultParagraphFont"/>
    <w:link w:val="NumPlain2"/>
    <w:locked/>
    <w:rsid w:val="006D49F5"/>
    <w:rPr>
      <w:sz w:val="19"/>
      <w:lang w:eastAsia="en-US"/>
    </w:rPr>
  </w:style>
  <w:style w:type="paragraph" w:styleId="CommentSubject">
    <w:name w:val="annotation subject"/>
    <w:basedOn w:val="CommentText"/>
    <w:next w:val="CommentText"/>
    <w:link w:val="CommentSubjectChar"/>
    <w:uiPriority w:val="99"/>
    <w:semiHidden/>
    <w:unhideWhenUsed/>
    <w:rsid w:val="00F817BC"/>
    <w:pPr>
      <w:jc w:val="left"/>
    </w:pPr>
    <w:rPr>
      <w:b/>
      <w:bCs/>
    </w:rPr>
  </w:style>
  <w:style w:type="character" w:customStyle="1" w:styleId="CommentSubjectChar">
    <w:name w:val="Comment Subject Char"/>
    <w:basedOn w:val="CommentTextChar"/>
    <w:link w:val="CommentSubject"/>
    <w:uiPriority w:val="99"/>
    <w:semiHidden/>
    <w:rsid w:val="00F817BC"/>
    <w:rPr>
      <w:b/>
      <w:bCs/>
      <w:lang w:eastAsia="en-US"/>
    </w:rPr>
  </w:style>
  <w:style w:type="paragraph" w:customStyle="1" w:styleId="AusBCpara1">
    <w:name w:val="AusBC para 1"/>
    <w:basedOn w:val="IASBNormalnpara"/>
    <w:link w:val="AusBCpara1Char"/>
    <w:uiPriority w:val="9"/>
    <w:qFormat/>
    <w:rsid w:val="006D2F00"/>
    <w:pPr>
      <w:numPr>
        <w:numId w:val="9"/>
      </w:numPr>
      <w:ind w:left="1179" w:hanging="1179"/>
    </w:pPr>
  </w:style>
  <w:style w:type="character" w:customStyle="1" w:styleId="AusBCpara1Char">
    <w:name w:val="AusBC para 1 Char"/>
    <w:basedOn w:val="IASBNormalnparaChar"/>
    <w:link w:val="AusBCpara1"/>
    <w:uiPriority w:val="9"/>
    <w:rsid w:val="006D2F00"/>
    <w:rPr>
      <w:sz w:val="19"/>
      <w:lang w:eastAsia="en-US"/>
    </w:rPr>
  </w:style>
  <w:style w:type="character" w:styleId="Hyperlink">
    <w:name w:val="Hyperlink"/>
    <w:basedOn w:val="DefaultParagraphFont"/>
    <w:uiPriority w:val="99"/>
    <w:unhideWhenUsed/>
    <w:rsid w:val="006D5116"/>
    <w:rPr>
      <w:color w:val="0000FF" w:themeColor="hyperlink"/>
      <w:u w:val="single"/>
    </w:rPr>
  </w:style>
  <w:style w:type="paragraph" w:customStyle="1" w:styleId="CoverTitle">
    <w:name w:val="Cover Title"/>
    <w:basedOn w:val="Normal"/>
    <w:rsid w:val="00A77815"/>
    <w:pPr>
      <w:spacing w:line="440" w:lineRule="exact"/>
    </w:pPr>
    <w:rPr>
      <w:rFonts w:ascii="HelveticaNeueLT Std" w:hAnsi="HelveticaNeueLT Std"/>
      <w:color w:val="25408F"/>
      <w:sz w:val="38"/>
      <w:szCs w:val="20"/>
    </w:rPr>
  </w:style>
  <w:style w:type="paragraph" w:customStyle="1" w:styleId="CoverContact">
    <w:name w:val="Cover Contact"/>
    <w:basedOn w:val="Normal"/>
    <w:next w:val="Normal"/>
    <w:rsid w:val="00650208"/>
    <w:pPr>
      <w:tabs>
        <w:tab w:val="left" w:pos="907"/>
      </w:tabs>
      <w:spacing w:line="200" w:lineRule="exact"/>
    </w:pPr>
    <w:rPr>
      <w:sz w:val="20"/>
      <w:szCs w:val="20"/>
    </w:rPr>
  </w:style>
  <w:style w:type="paragraph" w:customStyle="1" w:styleId="NoNumBold1">
    <w:name w:val="NoNum Bold1"/>
    <w:basedOn w:val="Normal"/>
    <w:rsid w:val="009452F1"/>
    <w:pPr>
      <w:spacing w:after="200" w:line="200" w:lineRule="exact"/>
    </w:pPr>
    <w:rPr>
      <w:b/>
      <w:sz w:val="20"/>
      <w:szCs w:val="20"/>
    </w:rPr>
  </w:style>
  <w:style w:type="paragraph" w:customStyle="1" w:styleId="NumPlain4">
    <w:name w:val="Num Plain4"/>
    <w:basedOn w:val="NumPlain3"/>
    <w:rsid w:val="00FA52E4"/>
    <w:pPr>
      <w:numPr>
        <w:ilvl w:val="0"/>
        <w:numId w:val="0"/>
      </w:numPr>
      <w:tabs>
        <w:tab w:val="num" w:pos="2041"/>
      </w:tabs>
      <w:spacing w:before="100" w:after="100"/>
      <w:ind w:left="2041" w:hanging="510"/>
    </w:pPr>
  </w:style>
  <w:style w:type="paragraph" w:customStyle="1" w:styleId="CoverSubtitle">
    <w:name w:val="Cover Subtitle"/>
    <w:basedOn w:val="CoverTitle"/>
    <w:rsid w:val="00FA52E4"/>
    <w:pPr>
      <w:spacing w:line="500" w:lineRule="exact"/>
      <w:jc w:val="both"/>
    </w:pPr>
    <w:rPr>
      <w:rFonts w:ascii="Times New Roman" w:hAnsi="Times New Roman"/>
      <w:b/>
      <w:color w:val="auto"/>
      <w:sz w:val="40"/>
      <w:szCs w:val="40"/>
    </w:rPr>
  </w:style>
  <w:style w:type="paragraph" w:customStyle="1" w:styleId="NoNumPlain1">
    <w:name w:val="NoNum Plain1"/>
    <w:basedOn w:val="Normal"/>
    <w:uiPriority w:val="2"/>
    <w:qFormat/>
    <w:rsid w:val="008653EC"/>
    <w:pPr>
      <w:spacing w:before="100" w:after="100"/>
      <w:jc w:val="both"/>
    </w:pPr>
    <w:rPr>
      <w:szCs w:val="20"/>
    </w:rPr>
  </w:style>
  <w:style w:type="paragraph" w:customStyle="1" w:styleId="Heading1Italic">
    <w:name w:val="Heading 1 Italic"/>
    <w:basedOn w:val="Heading1"/>
    <w:next w:val="Normal"/>
    <w:rsid w:val="008653EC"/>
    <w:pPr>
      <w:keepLines w:val="0"/>
      <w:spacing w:after="200"/>
    </w:pPr>
    <w:rPr>
      <w:rFonts w:ascii="Arial" w:eastAsia="Times New Roman" w:hAnsi="Arial" w:cs="Arial"/>
      <w:b/>
      <w:bCs/>
      <w:i/>
      <w:color w:val="auto"/>
      <w:sz w:val="26"/>
    </w:rPr>
  </w:style>
  <w:style w:type="character" w:customStyle="1" w:styleId="Heading1Char">
    <w:name w:val="Heading 1 Char"/>
    <w:basedOn w:val="DefaultParagraphFont"/>
    <w:link w:val="Heading1"/>
    <w:uiPriority w:val="9"/>
    <w:rsid w:val="008653EC"/>
    <w:rPr>
      <w:rFonts w:asciiTheme="majorHAnsi" w:eastAsiaTheme="majorEastAsia" w:hAnsiTheme="majorHAnsi" w:cstheme="majorBidi"/>
      <w:color w:val="365F91" w:themeColor="accent1" w:themeShade="BF"/>
      <w:sz w:val="32"/>
      <w:szCs w:val="32"/>
      <w:lang w:eastAsia="en-US"/>
    </w:rPr>
  </w:style>
  <w:style w:type="paragraph" w:customStyle="1" w:styleId="CommentsPage">
    <w:name w:val="CommentsPage"/>
    <w:basedOn w:val="Normal"/>
    <w:next w:val="Normal"/>
    <w:rsid w:val="00B75513"/>
    <w:pPr>
      <w:jc w:val="both"/>
    </w:pPr>
    <w:rPr>
      <w:szCs w:val="20"/>
    </w:rPr>
  </w:style>
  <w:style w:type="paragraph" w:customStyle="1" w:styleId="CoverStandard">
    <w:name w:val="Cover Standard"/>
    <w:basedOn w:val="Normal"/>
    <w:next w:val="Normal"/>
    <w:rsid w:val="005240CD"/>
    <w:pPr>
      <w:spacing w:line="280" w:lineRule="exact"/>
      <w:jc w:val="both"/>
    </w:pPr>
    <w:rPr>
      <w:b/>
      <w:sz w:val="28"/>
      <w:szCs w:val="20"/>
    </w:rPr>
  </w:style>
  <w:style w:type="paragraph" w:customStyle="1" w:styleId="CoverNumber">
    <w:name w:val="Cover Number"/>
    <w:basedOn w:val="Normal"/>
    <w:next w:val="Normal"/>
    <w:rsid w:val="005240CD"/>
    <w:pPr>
      <w:spacing w:line="320" w:lineRule="exact"/>
      <w:jc w:val="right"/>
    </w:pPr>
    <w:rPr>
      <w:b/>
      <w:caps/>
      <w:sz w:val="32"/>
      <w:szCs w:val="20"/>
    </w:rPr>
  </w:style>
  <w:style w:type="paragraph" w:customStyle="1" w:styleId="CoverDate">
    <w:name w:val="Cover Date"/>
    <w:basedOn w:val="Normal"/>
    <w:next w:val="Normal"/>
    <w:rsid w:val="005240CD"/>
    <w:pPr>
      <w:spacing w:line="240" w:lineRule="exact"/>
      <w:jc w:val="right"/>
    </w:pPr>
    <w:rPr>
      <w:sz w:val="24"/>
      <w:szCs w:val="20"/>
    </w:rPr>
  </w:style>
  <w:style w:type="paragraph" w:customStyle="1" w:styleId="ContentsBox">
    <w:name w:val="Contents Box"/>
    <w:basedOn w:val="Normal"/>
    <w:rsid w:val="009F7501"/>
    <w:pPr>
      <w:pBdr>
        <w:top w:val="single" w:sz="4" w:space="1" w:color="auto"/>
        <w:left w:val="single" w:sz="4" w:space="4" w:color="auto"/>
        <w:bottom w:val="single" w:sz="4" w:space="1" w:color="auto"/>
        <w:right w:val="single" w:sz="4" w:space="4" w:color="auto"/>
      </w:pBdr>
      <w:spacing w:after="100"/>
      <w:jc w:val="both"/>
    </w:pPr>
    <w:rPr>
      <w:szCs w:val="20"/>
    </w:rPr>
  </w:style>
  <w:style w:type="paragraph" w:customStyle="1" w:styleId="ContentsParaHead">
    <w:name w:val="Contents ParaHead"/>
    <w:basedOn w:val="Normal"/>
    <w:next w:val="Normal"/>
    <w:rsid w:val="009F7501"/>
    <w:pPr>
      <w:spacing w:after="60"/>
      <w:jc w:val="right"/>
    </w:pPr>
    <w:rPr>
      <w:i/>
      <w:szCs w:val="20"/>
    </w:rPr>
  </w:style>
  <w:style w:type="character" w:customStyle="1" w:styleId="IASBSectionTitle1NonIndChar">
    <w:name w:val="IASB Section Title 1 NonInd Char"/>
    <w:basedOn w:val="DefaultParagraphFont"/>
    <w:link w:val="IASBSectionTitle1NonInd"/>
    <w:uiPriority w:val="8"/>
    <w:rsid w:val="0069540C"/>
    <w:rPr>
      <w:rFonts w:ascii="Arial" w:hAnsi="Arial" w:cs="Arial"/>
      <w:b/>
      <w:sz w:val="26"/>
      <w:lang w:eastAsia="en-US"/>
    </w:rPr>
  </w:style>
  <w:style w:type="paragraph" w:styleId="BodyText">
    <w:name w:val="Body Text"/>
    <w:basedOn w:val="Normal"/>
    <w:link w:val="BodyTextChar"/>
    <w:unhideWhenUsed/>
    <w:rsid w:val="0069540C"/>
    <w:pPr>
      <w:spacing w:after="120"/>
      <w:jc w:val="both"/>
    </w:pPr>
    <w:rPr>
      <w:szCs w:val="20"/>
    </w:rPr>
  </w:style>
  <w:style w:type="character" w:customStyle="1" w:styleId="BodyTextChar">
    <w:name w:val="Body Text Char"/>
    <w:basedOn w:val="DefaultParagraphFont"/>
    <w:link w:val="BodyText"/>
    <w:rsid w:val="0069540C"/>
    <w:rPr>
      <w:sz w:val="19"/>
      <w:lang w:eastAsia="en-US"/>
    </w:rPr>
  </w:style>
  <w:style w:type="character" w:customStyle="1" w:styleId="IASBNormalChar">
    <w:name w:val="IASB Normal Char"/>
    <w:basedOn w:val="DefaultParagraphFont"/>
    <w:link w:val="IASBNormal"/>
    <w:uiPriority w:val="8"/>
    <w:rsid w:val="00876D68"/>
    <w:rPr>
      <w:sz w:val="19"/>
      <w:lang w:eastAsia="en-US"/>
    </w:rPr>
  </w:style>
  <w:style w:type="paragraph" w:customStyle="1" w:styleId="BoldNumHang1">
    <w:name w:val="Bold Num Hang 1"/>
    <w:basedOn w:val="Normal"/>
    <w:qFormat/>
    <w:rsid w:val="002E590F"/>
    <w:pPr>
      <w:spacing w:after="240"/>
      <w:ind w:left="782" w:hanging="782"/>
      <w:jc w:val="both"/>
    </w:pPr>
    <w:rPr>
      <w:b/>
      <w:szCs w:val="20"/>
    </w:rPr>
  </w:style>
  <w:style w:type="paragraph" w:customStyle="1" w:styleId="AppendixNote">
    <w:name w:val="AppendixNote"/>
    <w:basedOn w:val="Normal"/>
    <w:next w:val="Normal"/>
    <w:rsid w:val="0034104C"/>
    <w:pPr>
      <w:spacing w:after="200"/>
      <w:jc w:val="both"/>
    </w:pPr>
    <w:rPr>
      <w:i/>
      <w:iCs/>
      <w:szCs w:val="20"/>
    </w:rPr>
  </w:style>
  <w:style w:type="paragraph" w:customStyle="1" w:styleId="NumBC1">
    <w:name w:val="Num BC1"/>
    <w:basedOn w:val="Normal"/>
    <w:qFormat/>
    <w:rsid w:val="0034104C"/>
    <w:pPr>
      <w:numPr>
        <w:numId w:val="25"/>
      </w:numPr>
      <w:spacing w:before="100" w:after="100"/>
      <w:jc w:val="both"/>
    </w:pPr>
    <w:rPr>
      <w:szCs w:val="20"/>
    </w:rPr>
  </w:style>
  <w:style w:type="paragraph" w:customStyle="1" w:styleId="NumBC2">
    <w:name w:val="Num BC2"/>
    <w:basedOn w:val="NumBC1"/>
    <w:rsid w:val="0034104C"/>
    <w:pPr>
      <w:numPr>
        <w:ilvl w:val="1"/>
      </w:numPr>
    </w:pPr>
  </w:style>
  <w:style w:type="paragraph" w:customStyle="1" w:styleId="NumBC3">
    <w:name w:val="Num BC3"/>
    <w:basedOn w:val="NumBC2"/>
    <w:rsid w:val="0034104C"/>
    <w:pPr>
      <w:numPr>
        <w:ilvl w:val="2"/>
      </w:numPr>
    </w:pPr>
  </w:style>
  <w:style w:type="paragraph" w:customStyle="1" w:styleId="NumBC4">
    <w:name w:val="Num BC4"/>
    <w:basedOn w:val="NumBC3"/>
    <w:rsid w:val="0034104C"/>
    <w:pPr>
      <w:numPr>
        <w:ilvl w:val="3"/>
      </w:numPr>
    </w:pPr>
  </w:style>
  <w:style w:type="character" w:styleId="PlaceholderText">
    <w:name w:val="Placeholder Text"/>
    <w:basedOn w:val="DefaultParagraphFont"/>
    <w:uiPriority w:val="99"/>
    <w:semiHidden/>
    <w:rsid w:val="006069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7" ma:contentTypeDescription="Create a new document." ma:contentTypeScope="" ma:versionID="63966fb9bee7c850af2c5fff36034f7f">
  <xsd:schema xmlns:xsd="http://www.w3.org/2001/XMLSchema" xmlns:xs="http://www.w3.org/2001/XMLSchema" xmlns:p="http://schemas.microsoft.com/office/2006/metadata/properties" xmlns:ns3="2fffc6f8-0ce6-4feb-a150-9d1574269ef9" xmlns:ns4="dacb3ef7-33a4-4aaf-8e2c-a382b35b1891" targetNamespace="http://schemas.microsoft.com/office/2006/metadata/properties" ma:root="true" ma:fieldsID="dc71aa1379a08915eaa9655191ab5813" ns3:_="" ns4:_="">
    <xsd:import namespace="2fffc6f8-0ce6-4feb-a150-9d1574269ef9"/>
    <xsd:import namespace="dacb3ef7-33a4-4aaf-8e2c-a382b35b18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EFCD2FB-1D46-4FA2-A8EE-4DC526914DE8}">
  <ds:schemaRefs>
    <ds:schemaRef ds:uri="http://schemas.microsoft.com/office/2006/metadata/longProperties"/>
  </ds:schemaRefs>
</ds:datastoreItem>
</file>

<file path=customXml/itemProps2.xml><?xml version="1.0" encoding="utf-8"?>
<ds:datastoreItem xmlns:ds="http://schemas.openxmlformats.org/officeDocument/2006/customXml" ds:itemID="{5CD8448C-A6E6-425E-8CE6-0380FA699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fc6f8-0ce6-4feb-a150-9d1574269ef9"/>
    <ds:schemaRef ds:uri="dacb3ef7-33a4-4aaf-8e2c-a382b35b1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434A7-E1FC-4519-8A5E-470FD31A8628}">
  <ds:schemaRefs>
    <ds:schemaRef ds:uri="http://schemas.microsoft.com/office/2006/documentManagement/types"/>
    <ds:schemaRef ds:uri="2fffc6f8-0ce6-4feb-a150-9d1574269ef9"/>
    <ds:schemaRef ds:uri="http://purl.org/dc/dcmitype/"/>
    <ds:schemaRef ds:uri="http://www.w3.org/XML/1998/namespace"/>
    <ds:schemaRef ds:uri="http://schemas.openxmlformats.org/package/2006/metadata/core-properties"/>
    <ds:schemaRef ds:uri="dacb3ef7-33a4-4aaf-8e2c-a382b35b1891"/>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B489CD1-1F17-4103-B57E-C18490BC557B}">
  <ds:schemaRefs>
    <ds:schemaRef ds:uri="http://schemas.microsoft.com/sharepoint/v3/contenttype/forms"/>
  </ds:schemaRefs>
</ds:datastoreItem>
</file>

<file path=customXml/itemProps5.xml><?xml version="1.0" encoding="utf-8"?>
<ds:datastoreItem xmlns:ds="http://schemas.openxmlformats.org/officeDocument/2006/customXml" ds:itemID="{49B81AE1-AD48-463C-84BB-71C9432A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15</Pages>
  <Words>4696</Words>
  <Characters>25869</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AASB 2022-8</vt:lpstr>
    </vt:vector>
  </TitlesOfParts>
  <Company>IFRS</Company>
  <LinksUpToDate>false</LinksUpToDate>
  <CharactersWithSpaces>30504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2022-8 (12/22)</dc:title>
  <dc:subject/>
  <dc:creator>.</dc:creator>
  <cp:keywords/>
  <dc:description/>
  <cp:lastModifiedBy>Kathleen John</cp:lastModifiedBy>
  <cp:revision>59</cp:revision>
  <cp:lastPrinted>2022-12-21T20:45:00Z</cp:lastPrinted>
  <dcterms:created xsi:type="dcterms:W3CDTF">2022-11-09T03:30:00Z</dcterms:created>
  <dcterms:modified xsi:type="dcterms:W3CDTF">2022-12-21T20:45:00Z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PRDOC-265407118-4</vt:lpwstr>
  </property>
  <property fmtid="{D5CDD505-2E9C-101B-9397-08002B2CF9AE}" pid="3" name="_dlc_DocIdItemGuid">
    <vt:lpwstr>24e0a2a8-0ae7-434e-b38c-81ca90ffe9f0</vt:lpwstr>
  </property>
  <property fmtid="{D5CDD505-2E9C-101B-9397-08002B2CF9AE}" pid="4" name="_dlc_DocIdUrl">
    <vt:lpwstr>http://hub.aasb.gov.au/sites/stand/aasb17/_layouts/15/DocIdRedir.aspx?ID=PRDOC-265407118-4, PRDOC-265407118-4</vt:lpwstr>
  </property>
  <property fmtid="{D5CDD505-2E9C-101B-9397-08002B2CF9AE}" pid="5" name="TaxKeyword">
    <vt:lpwstr/>
  </property>
  <property fmtid="{D5CDD505-2E9C-101B-9397-08002B2CF9AE}" pid="6" name="ContentTypeId">
    <vt:lpwstr>0x01010070E783DE0C8B6B4D9E83E79277ABEA6F</vt:lpwstr>
  </property>
  <property fmtid="{D5CDD505-2E9C-101B-9397-08002B2CF9AE}" pid="7" name="Term">
    <vt:lpwstr/>
  </property>
  <property fmtid="{D5CDD505-2E9C-101B-9397-08002B2CF9AE}" pid="8" name="GrammarlyDocumentId">
    <vt:lpwstr>6f618612cfb1a163a8f211325292d3f40b56ed6ef1209616a2b9264b37c32ffc</vt:lpwstr>
  </property>
  <property fmtid="{D5CDD505-2E9C-101B-9397-08002B2CF9AE}" pid="9" name="SecurityClassification">
    <vt:lpwstr>Official</vt:lpwstr>
  </property>
</Properties>
</file>