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759E" w14:textId="2C17A0ED" w:rsidR="00704399" w:rsidRPr="00073ED7" w:rsidRDefault="00704399" w:rsidP="00566059">
      <w:pPr>
        <w:pStyle w:val="LDTitle"/>
        <w:tabs>
          <w:tab w:val="left" w:pos="1418"/>
          <w:tab w:val="left" w:pos="5387"/>
        </w:tabs>
        <w:spacing w:before="240"/>
      </w:pPr>
      <w:r w:rsidRPr="00073ED7">
        <w:t>Instrument number CASA</w:t>
      </w:r>
      <w:r w:rsidR="00D847F9" w:rsidRPr="00073ED7">
        <w:t xml:space="preserve"> </w:t>
      </w:r>
      <w:r w:rsidR="00073ED7">
        <w:t>65</w:t>
      </w:r>
      <w:r w:rsidRPr="00073ED7">
        <w:t>/</w:t>
      </w:r>
      <w:r w:rsidR="00DB59A7" w:rsidRPr="00073ED7">
        <w:t>2</w:t>
      </w:r>
      <w:r w:rsidR="002245F9" w:rsidRPr="00073ED7">
        <w:t>2</w:t>
      </w:r>
    </w:p>
    <w:p w14:paraId="29199688" w14:textId="38B61D5E" w:rsidR="00F016C3" w:rsidRPr="00073ED7" w:rsidRDefault="00F016C3" w:rsidP="00F016C3">
      <w:pPr>
        <w:pStyle w:val="LDBodytext"/>
      </w:pPr>
      <w:bookmarkStart w:id="0" w:name="OLE_LINK4"/>
      <w:bookmarkStart w:id="1" w:name="OLE_LINK5"/>
      <w:r w:rsidRPr="00073ED7">
        <w:t>I, WILLIAM ANDREW TOOTELL, National Manager Regulatory Services, Regulatory Oversight Division, a delegate of CASA, make this instrument under section</w:t>
      </w:r>
      <w:r w:rsidR="00E22EEF">
        <w:t> </w:t>
      </w:r>
      <w:r w:rsidRPr="00073ED7">
        <w:t xml:space="preserve">23 of the </w:t>
      </w:r>
      <w:r w:rsidRPr="00073ED7">
        <w:rPr>
          <w:i/>
        </w:rPr>
        <w:t>Civil Aviation Act 1988</w:t>
      </w:r>
      <w:r w:rsidRPr="00073ED7">
        <w:t>.</w:t>
      </w:r>
    </w:p>
    <w:p w14:paraId="55B09B59" w14:textId="73810B8A" w:rsidR="00F016C3" w:rsidRPr="00073ED7" w:rsidRDefault="00B03C87" w:rsidP="00F016C3">
      <w:pPr>
        <w:pStyle w:val="LDSignatory"/>
        <w:spacing w:before="1080"/>
        <w:rPr>
          <w:rFonts w:ascii="Arial" w:hAnsi="Arial" w:cs="Arial"/>
          <w:b/>
          <w:color w:val="000000"/>
        </w:rPr>
      </w:pPr>
      <w:r>
        <w:rPr>
          <w:rFonts w:ascii="Arial" w:hAnsi="Arial" w:cs="Arial"/>
          <w:b/>
          <w:color w:val="000000"/>
        </w:rPr>
        <w:t>[Signed W. Tootell]</w:t>
      </w:r>
    </w:p>
    <w:p w14:paraId="279B77F7" w14:textId="2F47DA51" w:rsidR="00F016C3" w:rsidRPr="00073ED7" w:rsidRDefault="00F016C3" w:rsidP="00F016C3">
      <w:pPr>
        <w:pStyle w:val="LDBodytext"/>
        <w:ind w:right="648"/>
      </w:pPr>
      <w:r w:rsidRPr="00073ED7">
        <w:rPr>
          <w:color w:val="000000"/>
        </w:rPr>
        <w:t>William Tootell</w:t>
      </w:r>
      <w:r w:rsidRPr="00073ED7">
        <w:rPr>
          <w:color w:val="000000"/>
        </w:rPr>
        <w:br/>
      </w:r>
      <w:r w:rsidRPr="00073ED7">
        <w:t>National Manager Regulatory Services</w:t>
      </w:r>
      <w:r w:rsidR="00DD1C73">
        <w:br/>
      </w:r>
      <w:r w:rsidRPr="00073ED7">
        <w:t>Regulatory Oversight Division</w:t>
      </w:r>
    </w:p>
    <w:p w14:paraId="12561114" w14:textId="6E60F3BC" w:rsidR="00F016C3" w:rsidRPr="00073ED7" w:rsidRDefault="00B03C87" w:rsidP="00F016C3">
      <w:pPr>
        <w:pStyle w:val="LDDate"/>
      </w:pPr>
      <w:r>
        <w:t>15</w:t>
      </w:r>
      <w:r w:rsidR="00073ED7">
        <w:t> </w:t>
      </w:r>
      <w:r w:rsidR="00F016C3" w:rsidRPr="00073ED7">
        <w:t>December 2022</w:t>
      </w:r>
    </w:p>
    <w:p w14:paraId="0D90FABA" w14:textId="5BC1A459" w:rsidR="00704399" w:rsidRPr="00073ED7" w:rsidRDefault="00704399" w:rsidP="00D87396">
      <w:pPr>
        <w:pStyle w:val="LDDescription"/>
        <w:ind w:right="-1"/>
      </w:pPr>
      <w:r w:rsidRPr="00073ED7">
        <w:t xml:space="preserve">CASA </w:t>
      </w:r>
      <w:r w:rsidR="00FF5CBB" w:rsidRPr="00073ED7">
        <w:t>65</w:t>
      </w:r>
      <w:r w:rsidRPr="00073ED7">
        <w:t>/</w:t>
      </w:r>
      <w:r w:rsidR="001140B3" w:rsidRPr="00073ED7">
        <w:t>2</w:t>
      </w:r>
      <w:r w:rsidR="00F016C3" w:rsidRPr="00073ED7">
        <w:t>2</w:t>
      </w:r>
      <w:r w:rsidRPr="00073ED7">
        <w:t xml:space="preserve"> — </w:t>
      </w:r>
      <w:r w:rsidR="000A6667" w:rsidRPr="00434E1D">
        <w:t xml:space="preserve">Dangerous </w:t>
      </w:r>
      <w:r w:rsidR="008C1D2C" w:rsidRPr="00434E1D">
        <w:t>G</w:t>
      </w:r>
      <w:r w:rsidR="000A6667" w:rsidRPr="00434E1D">
        <w:t>oods (</w:t>
      </w:r>
      <w:r w:rsidR="00F134DA" w:rsidRPr="00434E1D">
        <w:t>Law Enforcement Devices on Commercial Flights</w:t>
      </w:r>
      <w:r w:rsidRPr="00434E1D">
        <w:t xml:space="preserve">) </w:t>
      </w:r>
      <w:r w:rsidR="00F134DA" w:rsidRPr="00434E1D">
        <w:t>Permission</w:t>
      </w:r>
      <w:r w:rsidR="00E2250A">
        <w:t xml:space="preserve"> </w:t>
      </w:r>
      <w:r w:rsidRPr="00434E1D">
        <w:t>20</w:t>
      </w:r>
      <w:r w:rsidR="00624A6D" w:rsidRPr="00434E1D">
        <w:t>2</w:t>
      </w:r>
      <w:r w:rsidR="00F016C3" w:rsidRPr="00434E1D">
        <w:t>2</w:t>
      </w:r>
    </w:p>
    <w:bookmarkEnd w:id="0"/>
    <w:bookmarkEnd w:id="1"/>
    <w:p w14:paraId="0DEF5790" w14:textId="77777777" w:rsidR="00704399" w:rsidRPr="00073ED7" w:rsidRDefault="00704399" w:rsidP="00704399">
      <w:pPr>
        <w:pStyle w:val="LDClauseHeading"/>
        <w:rPr>
          <w:rFonts w:cs="Arial"/>
        </w:rPr>
      </w:pPr>
      <w:r w:rsidRPr="00073ED7">
        <w:t>1</w:t>
      </w:r>
      <w:r w:rsidRPr="00073ED7">
        <w:tab/>
        <w:t>Name</w:t>
      </w:r>
    </w:p>
    <w:p w14:paraId="31FEE650" w14:textId="00737678" w:rsidR="00704399" w:rsidRPr="00073ED7" w:rsidRDefault="00704399" w:rsidP="00C2240A">
      <w:pPr>
        <w:pStyle w:val="LDClause"/>
      </w:pPr>
      <w:r w:rsidRPr="00073ED7">
        <w:tab/>
      </w:r>
      <w:r w:rsidRPr="00073ED7">
        <w:tab/>
        <w:t xml:space="preserve">This instrument is </w:t>
      </w:r>
      <w:r w:rsidR="00F134DA" w:rsidRPr="00073ED7">
        <w:rPr>
          <w:i/>
        </w:rPr>
        <w:t xml:space="preserve">CASA </w:t>
      </w:r>
      <w:r w:rsidR="00073ED7">
        <w:rPr>
          <w:i/>
        </w:rPr>
        <w:t>65</w:t>
      </w:r>
      <w:r w:rsidR="00F134DA" w:rsidRPr="00073ED7">
        <w:rPr>
          <w:i/>
        </w:rPr>
        <w:t>/</w:t>
      </w:r>
      <w:r w:rsidR="009B510D" w:rsidRPr="00073ED7">
        <w:rPr>
          <w:i/>
        </w:rPr>
        <w:t>2</w:t>
      </w:r>
      <w:r w:rsidR="00F016C3" w:rsidRPr="00073ED7">
        <w:rPr>
          <w:i/>
        </w:rPr>
        <w:t>2</w:t>
      </w:r>
      <w:r w:rsidR="00EF6C01" w:rsidRPr="00073ED7">
        <w:rPr>
          <w:i/>
        </w:rPr>
        <w:t> </w:t>
      </w:r>
      <w:r w:rsidR="00F134DA" w:rsidRPr="00073ED7">
        <w:rPr>
          <w:i/>
        </w:rPr>
        <w:t>— Dangerous Goods (Law Enforcement Devices on Commercial Flights) Permission</w:t>
      </w:r>
      <w:r w:rsidR="00501A06" w:rsidRPr="00073ED7">
        <w:rPr>
          <w:i/>
        </w:rPr>
        <w:t xml:space="preserve"> </w:t>
      </w:r>
      <w:r w:rsidR="00F134DA" w:rsidRPr="00073ED7">
        <w:rPr>
          <w:i/>
        </w:rPr>
        <w:t>20</w:t>
      </w:r>
      <w:r w:rsidR="009B510D" w:rsidRPr="00073ED7">
        <w:rPr>
          <w:i/>
        </w:rPr>
        <w:t>2</w:t>
      </w:r>
      <w:r w:rsidR="00F016C3" w:rsidRPr="00073ED7">
        <w:rPr>
          <w:i/>
        </w:rPr>
        <w:t>2</w:t>
      </w:r>
      <w:r w:rsidRPr="00073ED7">
        <w:t>.</w:t>
      </w:r>
    </w:p>
    <w:p w14:paraId="615FBA62" w14:textId="77777777" w:rsidR="00983012" w:rsidRPr="00073ED7" w:rsidRDefault="00983012" w:rsidP="00983012">
      <w:pPr>
        <w:pStyle w:val="LDClauseHeading"/>
      </w:pPr>
      <w:r w:rsidRPr="00073ED7">
        <w:t>2</w:t>
      </w:r>
      <w:r w:rsidRPr="00073ED7">
        <w:tab/>
        <w:t>Duration</w:t>
      </w:r>
    </w:p>
    <w:p w14:paraId="307E3D3C" w14:textId="77777777" w:rsidR="00983012" w:rsidRPr="00073ED7" w:rsidRDefault="00983012" w:rsidP="00983012">
      <w:pPr>
        <w:pStyle w:val="LDClause"/>
      </w:pPr>
      <w:r w:rsidRPr="00073ED7">
        <w:tab/>
      </w:r>
      <w:r w:rsidRPr="00073ED7">
        <w:tab/>
        <w:t>This instrument:</w:t>
      </w:r>
    </w:p>
    <w:p w14:paraId="75FFF565" w14:textId="61858B04" w:rsidR="00983012" w:rsidRPr="00073ED7" w:rsidRDefault="00983012" w:rsidP="006E5681">
      <w:pPr>
        <w:pStyle w:val="LDP1a0"/>
        <w:ind w:left="1191" w:hanging="454"/>
      </w:pPr>
      <w:r w:rsidRPr="00073ED7">
        <w:t>(a)</w:t>
      </w:r>
      <w:r w:rsidRPr="00073ED7">
        <w:tab/>
        <w:t xml:space="preserve">commences on </w:t>
      </w:r>
      <w:r w:rsidR="00FA1B71" w:rsidRPr="00073ED7">
        <w:t xml:space="preserve">1 </w:t>
      </w:r>
      <w:r w:rsidR="0011696D" w:rsidRPr="00073ED7">
        <w:t xml:space="preserve">January </w:t>
      </w:r>
      <w:r w:rsidR="00FA1B71" w:rsidRPr="00073ED7">
        <w:t>202</w:t>
      </w:r>
      <w:r w:rsidR="0011696D" w:rsidRPr="00073ED7">
        <w:t>3</w:t>
      </w:r>
      <w:r w:rsidR="005C7CFB" w:rsidRPr="00073ED7">
        <w:t xml:space="preserve">; </w:t>
      </w:r>
      <w:r w:rsidRPr="00073ED7">
        <w:t>and</w:t>
      </w:r>
    </w:p>
    <w:p w14:paraId="77761248" w14:textId="29D10E5F" w:rsidR="00983012" w:rsidRPr="00073ED7" w:rsidRDefault="00983012" w:rsidP="006E5681">
      <w:pPr>
        <w:pStyle w:val="LDP1a0"/>
        <w:ind w:left="1191" w:hanging="454"/>
      </w:pPr>
      <w:r w:rsidRPr="00073ED7">
        <w:t>(b)</w:t>
      </w:r>
      <w:r w:rsidRPr="00073ED7">
        <w:tab/>
        <w:t xml:space="preserve">is repealed at the end of </w:t>
      </w:r>
      <w:r w:rsidR="0035737E" w:rsidRPr="00073ED7">
        <w:t>31 December 2024.</w:t>
      </w:r>
    </w:p>
    <w:p w14:paraId="1AD64AFB" w14:textId="2627DE97" w:rsidR="00704399" w:rsidRPr="00073ED7" w:rsidRDefault="00162367" w:rsidP="00704399">
      <w:pPr>
        <w:pStyle w:val="LDClauseHeading"/>
      </w:pPr>
      <w:r w:rsidRPr="00073ED7">
        <w:t>3</w:t>
      </w:r>
      <w:r w:rsidR="00704399" w:rsidRPr="00073ED7">
        <w:tab/>
        <w:t>Definition</w:t>
      </w:r>
      <w:r w:rsidR="005630E1" w:rsidRPr="00073ED7">
        <w:t>s</w:t>
      </w:r>
    </w:p>
    <w:p w14:paraId="2A073057" w14:textId="7D542D36" w:rsidR="00704399" w:rsidRPr="00073ED7" w:rsidRDefault="00704399" w:rsidP="00704399">
      <w:pPr>
        <w:pStyle w:val="LDNote"/>
      </w:pPr>
      <w:r w:rsidRPr="00073ED7">
        <w:rPr>
          <w:i/>
        </w:rPr>
        <w:t>Note</w:t>
      </w:r>
      <w:r w:rsidRPr="00073ED7">
        <w:t xml:space="preserve">   In this instrument, certain terms and expressions have the same meaning as they have in the </w:t>
      </w:r>
      <w:r w:rsidR="00FA1B71" w:rsidRPr="00073ED7">
        <w:rPr>
          <w:i/>
          <w:iCs/>
        </w:rPr>
        <w:t xml:space="preserve">Civil Aviation </w:t>
      </w:r>
      <w:r w:rsidR="00D37105" w:rsidRPr="00073ED7">
        <w:rPr>
          <w:i/>
          <w:iCs/>
        </w:rPr>
        <w:t>Act</w:t>
      </w:r>
      <w:r w:rsidR="00F87C61" w:rsidRPr="00073ED7">
        <w:rPr>
          <w:i/>
          <w:iCs/>
        </w:rPr>
        <w:t xml:space="preserve"> </w:t>
      </w:r>
      <w:r w:rsidR="00FA1B71" w:rsidRPr="00073ED7">
        <w:rPr>
          <w:i/>
          <w:iCs/>
        </w:rPr>
        <w:t>1988</w:t>
      </w:r>
      <w:r w:rsidR="00FA1B71" w:rsidRPr="00073ED7">
        <w:t xml:space="preserve"> </w:t>
      </w:r>
      <w:r w:rsidR="00F87C61" w:rsidRPr="00073ED7">
        <w:t xml:space="preserve">and the </w:t>
      </w:r>
      <w:r w:rsidR="00FA1B71" w:rsidRPr="00073ED7">
        <w:t>r</w:t>
      </w:r>
      <w:r w:rsidR="00F87C61" w:rsidRPr="00073ED7">
        <w:t>egulations.</w:t>
      </w:r>
      <w:r w:rsidR="005B03D2" w:rsidRPr="00073ED7">
        <w:t xml:space="preserve"> </w:t>
      </w:r>
      <w:r w:rsidRPr="00073ED7">
        <w:t>These include:</w:t>
      </w:r>
      <w:r w:rsidR="00422A01" w:rsidRPr="00073ED7">
        <w:rPr>
          <w:bCs/>
          <w:iCs/>
          <w:szCs w:val="20"/>
        </w:rPr>
        <w:t xml:space="preserve"> </w:t>
      </w:r>
      <w:r w:rsidR="00B13B23" w:rsidRPr="00073ED7">
        <w:rPr>
          <w:b/>
          <w:i/>
        </w:rPr>
        <w:t>AOC</w:t>
      </w:r>
      <w:r w:rsidR="00F56891" w:rsidRPr="00073ED7">
        <w:t>,</w:t>
      </w:r>
      <w:r w:rsidR="003E2F84" w:rsidRPr="00073ED7">
        <w:t xml:space="preserve"> </w:t>
      </w:r>
      <w:r w:rsidR="00F35BA7" w:rsidRPr="00073ED7">
        <w:rPr>
          <w:b/>
          <w:i/>
        </w:rPr>
        <w:t xml:space="preserve">Australian </w:t>
      </w:r>
      <w:r w:rsidR="00DE0416" w:rsidRPr="00073ED7">
        <w:rPr>
          <w:b/>
          <w:i/>
        </w:rPr>
        <w:t>territory</w:t>
      </w:r>
      <w:r w:rsidR="00CA3CB5" w:rsidRPr="00073ED7">
        <w:t xml:space="preserve">, </w:t>
      </w:r>
      <w:r w:rsidR="00BF1E70" w:rsidRPr="00073ED7">
        <w:rPr>
          <w:b/>
          <w:bCs/>
          <w:i/>
          <w:iCs/>
        </w:rPr>
        <w:t>CASA</w:t>
      </w:r>
      <w:r w:rsidR="00BF1E70" w:rsidRPr="00073ED7">
        <w:t>,</w:t>
      </w:r>
      <w:r w:rsidR="00BF1E70" w:rsidRPr="00073ED7">
        <w:rPr>
          <w:b/>
          <w:bCs/>
          <w:i/>
          <w:iCs/>
        </w:rPr>
        <w:t xml:space="preserve"> </w:t>
      </w:r>
      <w:r w:rsidR="00F87C61" w:rsidRPr="00073ED7">
        <w:rPr>
          <w:b/>
          <w:bCs/>
          <w:i/>
          <w:iCs/>
        </w:rPr>
        <w:t>checked</w:t>
      </w:r>
      <w:r w:rsidR="00F87C61" w:rsidRPr="00073ED7">
        <w:rPr>
          <w:b/>
          <w:i/>
        </w:rPr>
        <w:t xml:space="preserve"> baggage</w:t>
      </w:r>
      <w:r w:rsidR="00F87C61" w:rsidRPr="00073ED7">
        <w:t xml:space="preserve"> and </w:t>
      </w:r>
      <w:r w:rsidR="00F87C61" w:rsidRPr="00073ED7">
        <w:rPr>
          <w:b/>
          <w:i/>
        </w:rPr>
        <w:t>registered</w:t>
      </w:r>
      <w:r w:rsidR="00F87C61" w:rsidRPr="00073ED7">
        <w:t xml:space="preserve">. The terms </w:t>
      </w:r>
      <w:r w:rsidR="00CA3CB5" w:rsidRPr="00073ED7">
        <w:rPr>
          <w:b/>
          <w:i/>
        </w:rPr>
        <w:t>dangerous goods accident</w:t>
      </w:r>
      <w:r w:rsidR="00CA3CB5" w:rsidRPr="00073ED7">
        <w:t xml:space="preserve">, </w:t>
      </w:r>
      <w:r w:rsidR="00CA3CB5" w:rsidRPr="00073ED7">
        <w:rPr>
          <w:b/>
          <w:i/>
        </w:rPr>
        <w:t>dangerous goods incident</w:t>
      </w:r>
      <w:r w:rsidR="00F56891" w:rsidRPr="00073ED7">
        <w:t xml:space="preserve"> and </w:t>
      </w:r>
      <w:r w:rsidR="005B03D2" w:rsidRPr="00073ED7">
        <w:rPr>
          <w:b/>
          <w:i/>
        </w:rPr>
        <w:t>Technical Instructions</w:t>
      </w:r>
      <w:r w:rsidR="005B03D2" w:rsidRPr="00073ED7">
        <w:t xml:space="preserve"> have the meaning </w:t>
      </w:r>
      <w:r w:rsidR="004A2F6C" w:rsidRPr="00073ED7">
        <w:t>given by</w:t>
      </w:r>
      <w:r w:rsidR="005B03D2" w:rsidRPr="00073ED7">
        <w:t xml:space="preserve"> regulation 92.010 of CASR. </w:t>
      </w:r>
      <w:r w:rsidR="00CE3C68" w:rsidRPr="00073ED7">
        <w:t xml:space="preserve">The term </w:t>
      </w:r>
      <w:r w:rsidR="0054104D" w:rsidRPr="00073ED7">
        <w:rPr>
          <w:b/>
          <w:i/>
        </w:rPr>
        <w:t>UN</w:t>
      </w:r>
      <w:r w:rsidR="00CE3C68" w:rsidRPr="00073ED7">
        <w:t xml:space="preserve">, followed by a </w:t>
      </w:r>
      <w:r w:rsidR="0054104D" w:rsidRPr="00073ED7">
        <w:t>4</w:t>
      </w:r>
      <w:r w:rsidR="00CE3C68" w:rsidRPr="00073ED7">
        <w:t xml:space="preserve">-digit number, </w:t>
      </w:r>
      <w:r w:rsidR="0054104D" w:rsidRPr="00073ED7">
        <w:t xml:space="preserve">has the meaning </w:t>
      </w:r>
      <w:r w:rsidR="004A2F6C" w:rsidRPr="00073ED7">
        <w:t>given by</w:t>
      </w:r>
      <w:r w:rsidR="0054104D" w:rsidRPr="00073ED7">
        <w:t xml:space="preserve"> regulation 92.170 of CASR.</w:t>
      </w:r>
    </w:p>
    <w:p w14:paraId="70D63313" w14:textId="77777777" w:rsidR="00704399" w:rsidRPr="00073ED7" w:rsidRDefault="00704399" w:rsidP="00704399">
      <w:pPr>
        <w:pStyle w:val="LDClause"/>
      </w:pPr>
      <w:r w:rsidRPr="00073ED7">
        <w:tab/>
      </w:r>
      <w:r w:rsidRPr="00073ED7">
        <w:tab/>
        <w:t>In this instrument:</w:t>
      </w:r>
    </w:p>
    <w:p w14:paraId="3A7A057A" w14:textId="354AB942" w:rsidR="009E17B2" w:rsidRPr="00073ED7" w:rsidRDefault="009E17B2" w:rsidP="00C2240A">
      <w:pPr>
        <w:pStyle w:val="LDdefinition"/>
      </w:pPr>
      <w:r w:rsidRPr="00073ED7">
        <w:rPr>
          <w:b/>
          <w:i/>
        </w:rPr>
        <w:t>accountable person</w:t>
      </w:r>
      <w:r w:rsidRPr="00073ED7">
        <w:t>, in relation to a relevant Australian aircraft, means each of the owner, operator, hirer and pilot of the aircraft.</w:t>
      </w:r>
    </w:p>
    <w:p w14:paraId="4D0C126E" w14:textId="5E0D2196" w:rsidR="008848D0" w:rsidRPr="00073ED7" w:rsidRDefault="00F87C61" w:rsidP="00C2240A">
      <w:pPr>
        <w:pStyle w:val="LDdefinition"/>
      </w:pPr>
      <w:r w:rsidRPr="00073ED7">
        <w:rPr>
          <w:b/>
          <w:i/>
        </w:rPr>
        <w:t>dangerous goods</w:t>
      </w:r>
      <w:r w:rsidRPr="00073ED7">
        <w:rPr>
          <w:bCs/>
          <w:iCs/>
        </w:rPr>
        <w:t xml:space="preserve"> </w:t>
      </w:r>
      <w:r w:rsidR="008848D0" w:rsidRPr="00073ED7">
        <w:t xml:space="preserve">has the </w:t>
      </w:r>
      <w:r w:rsidR="00BD2369" w:rsidRPr="00073ED7">
        <w:t xml:space="preserve">meaning </w:t>
      </w:r>
      <w:r w:rsidR="004A2F6C" w:rsidRPr="00073ED7">
        <w:t xml:space="preserve">given by </w:t>
      </w:r>
      <w:r w:rsidRPr="00073ED7">
        <w:t xml:space="preserve">section 23 of the </w:t>
      </w:r>
      <w:r w:rsidR="008A3096" w:rsidRPr="00073ED7">
        <w:rPr>
          <w:i/>
          <w:iCs/>
        </w:rPr>
        <w:t xml:space="preserve">Civil Aviation </w:t>
      </w:r>
      <w:r w:rsidRPr="00073ED7">
        <w:rPr>
          <w:i/>
          <w:iCs/>
        </w:rPr>
        <w:t>Act</w:t>
      </w:r>
      <w:r w:rsidR="00E22EEF">
        <w:rPr>
          <w:i/>
          <w:iCs/>
        </w:rPr>
        <w:t> </w:t>
      </w:r>
      <w:r w:rsidR="008A3096" w:rsidRPr="00073ED7">
        <w:rPr>
          <w:i/>
          <w:iCs/>
        </w:rPr>
        <w:t>1988</w:t>
      </w:r>
      <w:r w:rsidR="008A3096" w:rsidRPr="00073ED7">
        <w:t xml:space="preserve"> (the </w:t>
      </w:r>
      <w:r w:rsidR="008A3096" w:rsidRPr="00073ED7">
        <w:rPr>
          <w:b/>
          <w:bCs/>
          <w:i/>
          <w:iCs/>
        </w:rPr>
        <w:t>Act</w:t>
      </w:r>
      <w:r w:rsidR="008A3096" w:rsidRPr="00073ED7">
        <w:t>)</w:t>
      </w:r>
      <w:r w:rsidRPr="00073ED7">
        <w:t>.</w:t>
      </w:r>
    </w:p>
    <w:p w14:paraId="46FA7B61" w14:textId="59530967" w:rsidR="003D681D" w:rsidRPr="00073ED7" w:rsidRDefault="003D681D" w:rsidP="00C2240A">
      <w:pPr>
        <w:pStyle w:val="LDdefinition"/>
      </w:pPr>
      <w:r w:rsidRPr="00073ED7">
        <w:rPr>
          <w:b/>
          <w:i/>
        </w:rPr>
        <w:t>LEA officer</w:t>
      </w:r>
      <w:r w:rsidRPr="00073ED7">
        <w:t xml:space="preserve"> means any of the following:</w:t>
      </w:r>
    </w:p>
    <w:p w14:paraId="36268C25" w14:textId="73ACDE72" w:rsidR="00D40F65" w:rsidRPr="00073ED7" w:rsidRDefault="00D40F65" w:rsidP="006E5681">
      <w:pPr>
        <w:pStyle w:val="LDP1a0"/>
        <w:ind w:left="1191" w:hanging="454"/>
      </w:pPr>
      <w:r w:rsidRPr="00073ED7">
        <w:t>(</w:t>
      </w:r>
      <w:r w:rsidR="003C2F1A" w:rsidRPr="00073ED7">
        <w:t>a</w:t>
      </w:r>
      <w:r w:rsidRPr="00073ED7">
        <w:t>)</w:t>
      </w:r>
      <w:r w:rsidRPr="00073ED7">
        <w:tab/>
        <w:t>a member of the Defence Force</w:t>
      </w:r>
      <w:r w:rsidR="004E175B" w:rsidRPr="00073ED7">
        <w:t xml:space="preserve">, as defined in the </w:t>
      </w:r>
      <w:r w:rsidR="004E175B" w:rsidRPr="00073ED7">
        <w:rPr>
          <w:i/>
        </w:rPr>
        <w:t>Defence Act 1903</w:t>
      </w:r>
      <w:r w:rsidR="004E175B" w:rsidRPr="00073ED7">
        <w:t xml:space="preserve">, </w:t>
      </w:r>
      <w:r w:rsidR="003C2F1A" w:rsidRPr="00073ED7">
        <w:t>authorised to carry permitted dangerous goods</w:t>
      </w:r>
      <w:r w:rsidR="004E175B" w:rsidRPr="00073ED7">
        <w:t xml:space="preserve"> in the course of the member’s duties</w:t>
      </w:r>
      <w:r w:rsidRPr="00073ED7">
        <w:t>;</w:t>
      </w:r>
    </w:p>
    <w:p w14:paraId="125C08A4" w14:textId="6DA00E2E" w:rsidR="003D681D" w:rsidRPr="00073ED7" w:rsidRDefault="00D40F65" w:rsidP="006E5681">
      <w:pPr>
        <w:pStyle w:val="LDP1a0"/>
        <w:ind w:left="1191" w:hanging="454"/>
      </w:pPr>
      <w:r w:rsidRPr="00073ED7">
        <w:lastRenderedPageBreak/>
        <w:t>(</w:t>
      </w:r>
      <w:r w:rsidR="003C2F1A" w:rsidRPr="00073ED7">
        <w:t>b</w:t>
      </w:r>
      <w:r w:rsidRPr="00073ED7">
        <w:t>)</w:t>
      </w:r>
      <w:r w:rsidRPr="00073ED7">
        <w:tab/>
      </w:r>
      <w:r w:rsidR="005441B8" w:rsidRPr="00073ED7">
        <w:t>a person</w:t>
      </w:r>
      <w:r w:rsidRPr="00073ED7">
        <w:t xml:space="preserve"> defined </w:t>
      </w:r>
      <w:r w:rsidR="005441B8" w:rsidRPr="00073ED7">
        <w:t xml:space="preserve">as a </w:t>
      </w:r>
      <w:r w:rsidR="00AC0475" w:rsidRPr="00073ED7">
        <w:t>“</w:t>
      </w:r>
      <w:r w:rsidR="005441B8" w:rsidRPr="00073ED7">
        <w:t>law enforcement officer</w:t>
      </w:r>
      <w:r w:rsidR="00AC0475" w:rsidRPr="00073ED7">
        <w:t>”</w:t>
      </w:r>
      <w:r w:rsidR="005441B8" w:rsidRPr="00073ED7">
        <w:t>, within the meaning of that term in s</w:t>
      </w:r>
      <w:r w:rsidRPr="00073ED7">
        <w:t xml:space="preserve">ection 3 of the </w:t>
      </w:r>
      <w:r w:rsidRPr="00073ED7">
        <w:rPr>
          <w:i/>
        </w:rPr>
        <w:t>Crimes Act 1914</w:t>
      </w:r>
      <w:r w:rsidR="005441B8" w:rsidRPr="00073ED7">
        <w:t>.</w:t>
      </w:r>
    </w:p>
    <w:p w14:paraId="02D82F47" w14:textId="2450B610" w:rsidR="00E70DC6" w:rsidRPr="00073ED7" w:rsidRDefault="00E70DC6" w:rsidP="00C2240A">
      <w:pPr>
        <w:pStyle w:val="LDdefinition"/>
      </w:pPr>
      <w:r w:rsidRPr="00073ED7">
        <w:rPr>
          <w:b/>
          <w:i/>
        </w:rPr>
        <w:t>LEA procedures</w:t>
      </w:r>
      <w:r w:rsidRPr="00073ED7">
        <w:t xml:space="preserve"> means procedures of the law enforcement agency of an LEA officer that describe how LEA officers of the agency must pack permitted dangerous goods for air transport.</w:t>
      </w:r>
    </w:p>
    <w:p w14:paraId="11019AFD" w14:textId="127F729E" w:rsidR="00FF0518" w:rsidRPr="00073ED7" w:rsidRDefault="00FF0518" w:rsidP="00C2240A">
      <w:pPr>
        <w:pStyle w:val="LDdefinition"/>
      </w:pPr>
      <w:r w:rsidRPr="00073ED7">
        <w:rPr>
          <w:b/>
          <w:i/>
        </w:rPr>
        <w:t>permitted dangerous goods</w:t>
      </w:r>
      <w:r w:rsidRPr="00073ED7">
        <w:t xml:space="preserve"> means the following:</w:t>
      </w:r>
    </w:p>
    <w:p w14:paraId="05A38EB7" w14:textId="1872DAFC" w:rsidR="00FF0518" w:rsidRPr="00073ED7" w:rsidRDefault="00FF0518" w:rsidP="006E5681">
      <w:pPr>
        <w:pStyle w:val="LDP1a0"/>
        <w:ind w:left="1191" w:hanging="454"/>
      </w:pPr>
      <w:r w:rsidRPr="00073ED7">
        <w:t>(a)</w:t>
      </w:r>
      <w:r w:rsidRPr="00073ED7">
        <w:tab/>
        <w:t>aerosols that:</w:t>
      </w:r>
    </w:p>
    <w:p w14:paraId="6EA6BBCC" w14:textId="581CD0C0" w:rsidR="00FF0518" w:rsidRPr="00073ED7" w:rsidRDefault="00FF0518" w:rsidP="00D554D3">
      <w:pPr>
        <w:pStyle w:val="LDP2i"/>
        <w:ind w:left="1559" w:hanging="1105"/>
      </w:pPr>
      <w:r w:rsidRPr="00073ED7">
        <w:tab/>
        <w:t>(i)</w:t>
      </w:r>
      <w:r w:rsidRPr="00073ED7">
        <w:tab/>
        <w:t>contain Oleoresin Capsicum, or a similar substance that falls within the scope of Special Provision A27 of the Technical Instructions; and</w:t>
      </w:r>
    </w:p>
    <w:p w14:paraId="0D7F7F97" w14:textId="77777777" w:rsidR="00FF0518" w:rsidRPr="00073ED7" w:rsidRDefault="00FF0518" w:rsidP="00D554D3">
      <w:pPr>
        <w:pStyle w:val="LDP2i"/>
        <w:ind w:left="1559" w:hanging="1105"/>
      </w:pPr>
      <w:r w:rsidRPr="00073ED7">
        <w:tab/>
        <w:t>(ii)</w:t>
      </w:r>
      <w:r w:rsidRPr="00073ED7">
        <w:tab/>
        <w:t>are classified in hazard division 2.1 or 2.2, without subsidiary hazard, and assigned UN number UN1950;</w:t>
      </w:r>
    </w:p>
    <w:p w14:paraId="6F4E8EB5" w14:textId="77777777" w:rsidR="00FF0518" w:rsidRPr="00073ED7" w:rsidRDefault="00FF0518" w:rsidP="006E5681">
      <w:pPr>
        <w:pStyle w:val="LDP1a0"/>
        <w:ind w:left="1191" w:hanging="454"/>
      </w:pPr>
      <w:r w:rsidRPr="00073ED7">
        <w:t>(b)</w:t>
      </w:r>
      <w:r w:rsidRPr="00073ED7">
        <w:tab/>
        <w:t>electroshock weapon devices that contain dangerous goods.</w:t>
      </w:r>
    </w:p>
    <w:p w14:paraId="33C5A134" w14:textId="77777777" w:rsidR="00FF0518" w:rsidRPr="00073ED7" w:rsidRDefault="00FF0518" w:rsidP="00FF0518">
      <w:pPr>
        <w:pStyle w:val="LDNote"/>
      </w:pPr>
      <w:r w:rsidRPr="00073ED7">
        <w:rPr>
          <w:i/>
        </w:rPr>
        <w:t>Note</w:t>
      </w:r>
      <w:r w:rsidRPr="00073ED7">
        <w:t>   A taser is an example of an electroshock weapon. Electroshock weapons may contain a variety of dangerous goods, including explosives, compressed gases and lithium batteries.</w:t>
      </w:r>
    </w:p>
    <w:p w14:paraId="647245F4" w14:textId="48C9E3AC" w:rsidR="00704399" w:rsidRPr="00073ED7" w:rsidRDefault="00807397" w:rsidP="00C2240A">
      <w:pPr>
        <w:pStyle w:val="LDdefinition"/>
      </w:pPr>
      <w:r w:rsidRPr="00073ED7">
        <w:rPr>
          <w:b/>
          <w:i/>
        </w:rPr>
        <w:t>relevant</w:t>
      </w:r>
      <w:r w:rsidRPr="00073ED7">
        <w:t xml:space="preserve"> </w:t>
      </w:r>
      <w:r w:rsidR="004B3FB1" w:rsidRPr="00073ED7">
        <w:rPr>
          <w:b/>
          <w:i/>
        </w:rPr>
        <w:t>Australian aircraft</w:t>
      </w:r>
      <w:r w:rsidR="004B3FB1" w:rsidRPr="00073ED7">
        <w:t xml:space="preserve"> means a</w:t>
      </w:r>
      <w:r w:rsidR="00F56891" w:rsidRPr="00073ED7">
        <w:t xml:space="preserve"> registered</w:t>
      </w:r>
      <w:r w:rsidR="004B3FB1" w:rsidRPr="00073ED7">
        <w:t xml:space="preserve"> aircraft</w:t>
      </w:r>
      <w:r w:rsidR="00EF2816" w:rsidRPr="00073ED7">
        <w:t xml:space="preserve"> </w:t>
      </w:r>
      <w:r w:rsidR="00F56891" w:rsidRPr="00073ED7">
        <w:t xml:space="preserve">that </w:t>
      </w:r>
      <w:r w:rsidR="00EF2816" w:rsidRPr="00073ED7">
        <w:t>is operated by the holder of an AOC</w:t>
      </w:r>
      <w:r w:rsidRPr="00073ED7">
        <w:t>.</w:t>
      </w:r>
    </w:p>
    <w:p w14:paraId="5DCBD72C" w14:textId="05A4D54F" w:rsidR="005441B8" w:rsidRPr="00073ED7" w:rsidRDefault="005441B8" w:rsidP="00C2240A">
      <w:pPr>
        <w:pStyle w:val="LDdefinition"/>
      </w:pPr>
      <w:r w:rsidRPr="00073ED7">
        <w:rPr>
          <w:b/>
          <w:i/>
        </w:rPr>
        <w:t xml:space="preserve">subsidiary </w:t>
      </w:r>
      <w:r w:rsidR="00CE3C68" w:rsidRPr="00073ED7">
        <w:rPr>
          <w:b/>
          <w:i/>
        </w:rPr>
        <w:t>hazard</w:t>
      </w:r>
      <w:r w:rsidR="00CE3C68" w:rsidRPr="00073ED7">
        <w:t xml:space="preserve"> </w:t>
      </w:r>
      <w:r w:rsidRPr="00073ED7">
        <w:t>has the same meaning as in the Technical Instructions.</w:t>
      </w:r>
    </w:p>
    <w:p w14:paraId="209DEACB" w14:textId="62E663F4" w:rsidR="00704399" w:rsidRPr="00073ED7" w:rsidRDefault="00162367" w:rsidP="006E5681">
      <w:pPr>
        <w:pStyle w:val="LDClauseHeading"/>
      </w:pPr>
      <w:r w:rsidRPr="00073ED7">
        <w:t>4</w:t>
      </w:r>
      <w:r w:rsidR="00704399" w:rsidRPr="00073ED7">
        <w:tab/>
      </w:r>
      <w:bookmarkStart w:id="2" w:name="_Hlk532547717"/>
      <w:r w:rsidR="005630E1" w:rsidRPr="00073ED7">
        <w:t>Permissions</w:t>
      </w:r>
    </w:p>
    <w:p w14:paraId="654526C4" w14:textId="30B6053E" w:rsidR="00704399" w:rsidRPr="00073ED7" w:rsidRDefault="00704399" w:rsidP="00704399">
      <w:pPr>
        <w:pStyle w:val="LDClause"/>
      </w:pPr>
      <w:r w:rsidRPr="00073ED7">
        <w:tab/>
      </w:r>
      <w:r w:rsidR="004556A8" w:rsidRPr="00073ED7">
        <w:t>(1)</w:t>
      </w:r>
      <w:r w:rsidRPr="00073ED7">
        <w:tab/>
      </w:r>
      <w:r w:rsidR="00D37105" w:rsidRPr="00073ED7">
        <w:t>For paragraph</w:t>
      </w:r>
      <w:r w:rsidR="00E55948" w:rsidRPr="00073ED7">
        <w:t>s</w:t>
      </w:r>
      <w:r w:rsidR="008A3096" w:rsidRPr="00073ED7">
        <w:t xml:space="preserve"> </w:t>
      </w:r>
      <w:r w:rsidR="00D37105" w:rsidRPr="00073ED7">
        <w:t>23</w:t>
      </w:r>
      <w:r w:rsidR="00AC0475" w:rsidRPr="00073ED7">
        <w:t> </w:t>
      </w:r>
      <w:r w:rsidR="00D37105" w:rsidRPr="00073ED7">
        <w:t>(2)</w:t>
      </w:r>
      <w:r w:rsidR="00AC0475" w:rsidRPr="00073ED7">
        <w:t> </w:t>
      </w:r>
      <w:r w:rsidR="00D37105" w:rsidRPr="00073ED7">
        <w:t>(b) and (2A)</w:t>
      </w:r>
      <w:r w:rsidR="00AC0475" w:rsidRPr="00073ED7">
        <w:t> </w:t>
      </w:r>
      <w:r w:rsidR="00D37105" w:rsidRPr="00073ED7">
        <w:t xml:space="preserve">(b) of the Act, </w:t>
      </w:r>
      <w:r w:rsidR="006F0B07" w:rsidRPr="00073ED7">
        <w:t>an</w:t>
      </w:r>
      <w:r w:rsidR="00F35BA7" w:rsidRPr="00073ED7">
        <w:t xml:space="preserve"> </w:t>
      </w:r>
      <w:r w:rsidR="003D681D" w:rsidRPr="00073ED7">
        <w:t xml:space="preserve">LEA officer </w:t>
      </w:r>
      <w:r w:rsidR="00F35BA7" w:rsidRPr="00073ED7">
        <w:t>is permitted to</w:t>
      </w:r>
      <w:r w:rsidR="0016528B" w:rsidRPr="00073ED7">
        <w:t xml:space="preserve"> </w:t>
      </w:r>
      <w:r w:rsidR="00D40F65" w:rsidRPr="00073ED7">
        <w:t>carry</w:t>
      </w:r>
      <w:r w:rsidR="00301434" w:rsidRPr="00073ED7">
        <w:t>,</w:t>
      </w:r>
      <w:r w:rsidR="00D40F65" w:rsidRPr="00073ED7">
        <w:t xml:space="preserve"> </w:t>
      </w:r>
      <w:r w:rsidR="00301434" w:rsidRPr="00073ED7">
        <w:t xml:space="preserve">or consign for carriage, </w:t>
      </w:r>
      <w:r w:rsidR="00F56891" w:rsidRPr="00073ED7">
        <w:t xml:space="preserve">permitted </w:t>
      </w:r>
      <w:r w:rsidR="003D681D" w:rsidRPr="00073ED7">
        <w:t xml:space="preserve">dangerous goods </w:t>
      </w:r>
      <w:r w:rsidR="00301434" w:rsidRPr="00073ED7">
        <w:rPr>
          <w:sz w:val="23"/>
          <w:szCs w:val="23"/>
        </w:rPr>
        <w:t xml:space="preserve">as checked baggage </w:t>
      </w:r>
      <w:r w:rsidR="00F56891" w:rsidRPr="00073ED7">
        <w:t xml:space="preserve">on </w:t>
      </w:r>
      <w:r w:rsidR="00D40F65" w:rsidRPr="00073ED7">
        <w:t xml:space="preserve">board a relevant Australian aircraft </w:t>
      </w:r>
      <w:r w:rsidR="00D40F65" w:rsidRPr="00073ED7">
        <w:rPr>
          <w:sz w:val="23"/>
          <w:szCs w:val="23"/>
        </w:rPr>
        <w:t xml:space="preserve">for </w:t>
      </w:r>
      <w:r w:rsidR="00301434" w:rsidRPr="00073ED7">
        <w:rPr>
          <w:sz w:val="23"/>
          <w:szCs w:val="23"/>
        </w:rPr>
        <w:t xml:space="preserve">a </w:t>
      </w:r>
      <w:r w:rsidR="00D40F65" w:rsidRPr="00073ED7">
        <w:rPr>
          <w:sz w:val="23"/>
          <w:szCs w:val="23"/>
        </w:rPr>
        <w:t xml:space="preserve">flight </w:t>
      </w:r>
      <w:r w:rsidR="00F56891" w:rsidRPr="00073ED7">
        <w:t>within Australian territory</w:t>
      </w:r>
      <w:r w:rsidR="00F35BA7" w:rsidRPr="00073ED7">
        <w:t>.</w:t>
      </w:r>
    </w:p>
    <w:p w14:paraId="4A29433B" w14:textId="15F2A0E4" w:rsidR="00931738" w:rsidRPr="00073ED7" w:rsidRDefault="00931738" w:rsidP="00931738">
      <w:pPr>
        <w:pStyle w:val="LDClause"/>
        <w:rPr>
          <w:color w:val="000000"/>
        </w:rPr>
      </w:pPr>
      <w:r w:rsidRPr="00073ED7">
        <w:rPr>
          <w:color w:val="000000"/>
        </w:rPr>
        <w:tab/>
        <w:t>(2)</w:t>
      </w:r>
      <w:r w:rsidRPr="00073ED7">
        <w:rPr>
          <w:color w:val="000000"/>
        </w:rPr>
        <w:tab/>
        <w:t xml:space="preserve">The permission in subsection (1) is subject to the conditions stated </w:t>
      </w:r>
      <w:r w:rsidR="00176558" w:rsidRPr="00073ED7">
        <w:rPr>
          <w:color w:val="000000"/>
        </w:rPr>
        <w:t xml:space="preserve">for an LEA officer </w:t>
      </w:r>
      <w:r w:rsidRPr="00073ED7">
        <w:rPr>
          <w:color w:val="000000"/>
        </w:rPr>
        <w:t xml:space="preserve">in sections 5 and </w:t>
      </w:r>
      <w:r w:rsidR="00176558" w:rsidRPr="00073ED7">
        <w:rPr>
          <w:color w:val="000000"/>
        </w:rPr>
        <w:t>7</w:t>
      </w:r>
      <w:r w:rsidRPr="00073ED7">
        <w:rPr>
          <w:color w:val="000000"/>
        </w:rPr>
        <w:t>.</w:t>
      </w:r>
    </w:p>
    <w:p w14:paraId="61278A84" w14:textId="365EDFD6" w:rsidR="004556A8" w:rsidRPr="00073ED7" w:rsidRDefault="004556A8" w:rsidP="004556A8">
      <w:pPr>
        <w:pStyle w:val="LDClause"/>
      </w:pPr>
      <w:r w:rsidRPr="00073ED7">
        <w:rPr>
          <w:color w:val="000000"/>
        </w:rPr>
        <w:tab/>
        <w:t>(</w:t>
      </w:r>
      <w:r w:rsidR="00931738" w:rsidRPr="00073ED7">
        <w:rPr>
          <w:color w:val="000000"/>
        </w:rPr>
        <w:t>3</w:t>
      </w:r>
      <w:r w:rsidRPr="00073ED7">
        <w:rPr>
          <w:color w:val="000000"/>
        </w:rPr>
        <w:t>)</w:t>
      </w:r>
      <w:r w:rsidRPr="00073ED7">
        <w:rPr>
          <w:color w:val="000000"/>
        </w:rPr>
        <w:tab/>
      </w:r>
      <w:r w:rsidR="00D37105" w:rsidRPr="00073ED7">
        <w:t>For paragraph</w:t>
      </w:r>
      <w:r w:rsidR="008A3096" w:rsidRPr="00073ED7">
        <w:t xml:space="preserve"> </w:t>
      </w:r>
      <w:r w:rsidR="00D37105" w:rsidRPr="00073ED7">
        <w:t>23</w:t>
      </w:r>
      <w:r w:rsidR="00AC0475" w:rsidRPr="00073ED7">
        <w:t> </w:t>
      </w:r>
      <w:r w:rsidR="00D37105" w:rsidRPr="00073ED7">
        <w:t>(1)</w:t>
      </w:r>
      <w:r w:rsidR="00AC0475" w:rsidRPr="00073ED7">
        <w:t> </w:t>
      </w:r>
      <w:r w:rsidR="00D37105" w:rsidRPr="00073ED7">
        <w:t>(b) of the Act, t</w:t>
      </w:r>
      <w:r w:rsidR="001F3CAF" w:rsidRPr="00073ED7">
        <w:rPr>
          <w:color w:val="000000"/>
        </w:rPr>
        <w:t xml:space="preserve">he </w:t>
      </w:r>
      <w:r w:rsidR="009E17B2" w:rsidRPr="00073ED7">
        <w:rPr>
          <w:color w:val="000000"/>
        </w:rPr>
        <w:t xml:space="preserve">accountable person for </w:t>
      </w:r>
      <w:r w:rsidR="0016528B" w:rsidRPr="00073ED7">
        <w:rPr>
          <w:color w:val="000000"/>
        </w:rPr>
        <w:t xml:space="preserve">a relevant Australian </w:t>
      </w:r>
      <w:r w:rsidR="001F3CAF" w:rsidRPr="00073ED7">
        <w:rPr>
          <w:color w:val="000000"/>
        </w:rPr>
        <w:t xml:space="preserve">aircraft </w:t>
      </w:r>
      <w:r w:rsidR="009E17B2" w:rsidRPr="00073ED7">
        <w:rPr>
          <w:color w:val="000000"/>
        </w:rPr>
        <w:t xml:space="preserve">is </w:t>
      </w:r>
      <w:r w:rsidR="001F3CAF" w:rsidRPr="00073ED7">
        <w:rPr>
          <w:color w:val="000000"/>
        </w:rPr>
        <w:t xml:space="preserve">permitted to carry </w:t>
      </w:r>
      <w:r w:rsidR="0016528B" w:rsidRPr="00073ED7">
        <w:t xml:space="preserve">permitted dangerous goods, which have been </w:t>
      </w:r>
      <w:r w:rsidR="00D40F65" w:rsidRPr="00073ED7">
        <w:t xml:space="preserve">carried </w:t>
      </w:r>
      <w:r w:rsidR="00301434" w:rsidRPr="00073ED7">
        <w:t>or consigned for carriage under subsection</w:t>
      </w:r>
      <w:r w:rsidR="008A3096" w:rsidRPr="00073ED7">
        <w:t xml:space="preserve"> </w:t>
      </w:r>
      <w:r w:rsidR="00301434" w:rsidRPr="00073ED7">
        <w:t xml:space="preserve">(1), in the hold of </w:t>
      </w:r>
      <w:r w:rsidR="00E70DC6" w:rsidRPr="00073ED7">
        <w:t xml:space="preserve">the </w:t>
      </w:r>
      <w:r w:rsidR="00C6520B" w:rsidRPr="00073ED7">
        <w:t xml:space="preserve">relevant Australian aircraft </w:t>
      </w:r>
      <w:r w:rsidR="00C6520B" w:rsidRPr="00073ED7">
        <w:rPr>
          <w:sz w:val="23"/>
          <w:szCs w:val="23"/>
        </w:rPr>
        <w:t xml:space="preserve">for </w:t>
      </w:r>
      <w:r w:rsidR="0016528B" w:rsidRPr="00073ED7">
        <w:t xml:space="preserve">a </w:t>
      </w:r>
      <w:r w:rsidR="001F3CAF" w:rsidRPr="00073ED7">
        <w:t>flight</w:t>
      </w:r>
      <w:r w:rsidR="0016528B" w:rsidRPr="00073ED7">
        <w:t xml:space="preserve"> within Australian territory</w:t>
      </w:r>
      <w:r w:rsidR="001F3CAF" w:rsidRPr="00073ED7">
        <w:t>.</w:t>
      </w:r>
    </w:p>
    <w:p w14:paraId="634E8906" w14:textId="41683C73" w:rsidR="0016528B" w:rsidRPr="00073ED7" w:rsidRDefault="0016528B" w:rsidP="0016528B">
      <w:pPr>
        <w:pStyle w:val="LDClause"/>
      </w:pPr>
      <w:r w:rsidRPr="00073ED7">
        <w:rPr>
          <w:color w:val="000000"/>
        </w:rPr>
        <w:tab/>
        <w:t>(</w:t>
      </w:r>
      <w:r w:rsidR="00931738" w:rsidRPr="00073ED7">
        <w:rPr>
          <w:color w:val="000000"/>
        </w:rPr>
        <w:t>4</w:t>
      </w:r>
      <w:r w:rsidRPr="00073ED7">
        <w:rPr>
          <w:color w:val="000000"/>
        </w:rPr>
        <w:t>)</w:t>
      </w:r>
      <w:r w:rsidRPr="00073ED7">
        <w:rPr>
          <w:color w:val="000000"/>
        </w:rPr>
        <w:tab/>
      </w:r>
      <w:r w:rsidRPr="00073ED7">
        <w:t>For paragraphs 23 (2) (b) and (2A) (b) of the Act, t</w:t>
      </w:r>
      <w:r w:rsidRPr="00073ED7">
        <w:rPr>
          <w:color w:val="000000"/>
        </w:rPr>
        <w:t xml:space="preserve">he </w:t>
      </w:r>
      <w:r w:rsidR="009E17B2" w:rsidRPr="00073ED7">
        <w:rPr>
          <w:color w:val="000000"/>
        </w:rPr>
        <w:t xml:space="preserve">accountable person for </w:t>
      </w:r>
      <w:r w:rsidRPr="00073ED7">
        <w:rPr>
          <w:color w:val="000000"/>
        </w:rPr>
        <w:t xml:space="preserve">a relevant Australian aircraft </w:t>
      </w:r>
      <w:r w:rsidR="009E17B2" w:rsidRPr="00073ED7">
        <w:rPr>
          <w:color w:val="000000"/>
        </w:rPr>
        <w:t xml:space="preserve">is </w:t>
      </w:r>
      <w:r w:rsidRPr="00073ED7">
        <w:rPr>
          <w:color w:val="000000"/>
        </w:rPr>
        <w:t xml:space="preserve">permitted to carry, </w:t>
      </w:r>
      <w:r w:rsidR="00301434" w:rsidRPr="00073ED7">
        <w:rPr>
          <w:color w:val="000000"/>
        </w:rPr>
        <w:t>or to consign for carriage</w:t>
      </w:r>
      <w:r w:rsidRPr="00073ED7">
        <w:rPr>
          <w:color w:val="000000"/>
        </w:rPr>
        <w:t xml:space="preserve">, </w:t>
      </w:r>
      <w:r w:rsidRPr="00073ED7">
        <w:t xml:space="preserve">permitted dangerous goods, which have been </w:t>
      </w:r>
      <w:r w:rsidR="00C6520B" w:rsidRPr="00073ED7">
        <w:t xml:space="preserve">carried </w:t>
      </w:r>
      <w:r w:rsidR="00E70DC6" w:rsidRPr="00073ED7">
        <w:t>or consigned for carriage under subsection</w:t>
      </w:r>
      <w:r w:rsidR="008A3096" w:rsidRPr="00073ED7">
        <w:t xml:space="preserve"> </w:t>
      </w:r>
      <w:r w:rsidR="00E70DC6" w:rsidRPr="00073ED7">
        <w:t xml:space="preserve">(1), </w:t>
      </w:r>
      <w:r w:rsidRPr="00073ED7">
        <w:t xml:space="preserve">in the </w:t>
      </w:r>
      <w:r w:rsidR="00E70DC6" w:rsidRPr="00073ED7">
        <w:t xml:space="preserve">hold of the relevant Australian </w:t>
      </w:r>
      <w:r w:rsidRPr="00073ED7">
        <w:t xml:space="preserve">aircraft </w:t>
      </w:r>
      <w:r w:rsidR="00E70DC6" w:rsidRPr="00073ED7">
        <w:t xml:space="preserve">for </w:t>
      </w:r>
      <w:r w:rsidRPr="00073ED7">
        <w:t>a flight within Australian territory.</w:t>
      </w:r>
    </w:p>
    <w:p w14:paraId="0D8558CC" w14:textId="56E3CF7C" w:rsidR="00176558" w:rsidRPr="00073ED7" w:rsidRDefault="00AE4442" w:rsidP="00D92CDE">
      <w:pPr>
        <w:pStyle w:val="LDClause"/>
        <w:rPr>
          <w:color w:val="000000"/>
        </w:rPr>
      </w:pPr>
      <w:r w:rsidRPr="00073ED7">
        <w:rPr>
          <w:color w:val="000000"/>
        </w:rPr>
        <w:tab/>
        <w:t>(</w:t>
      </w:r>
      <w:r w:rsidR="00931738" w:rsidRPr="00073ED7">
        <w:rPr>
          <w:color w:val="000000"/>
        </w:rPr>
        <w:t>5</w:t>
      </w:r>
      <w:r w:rsidRPr="00073ED7">
        <w:rPr>
          <w:color w:val="000000"/>
        </w:rPr>
        <w:t>)</w:t>
      </w:r>
      <w:r w:rsidRPr="00073ED7">
        <w:rPr>
          <w:color w:val="000000"/>
        </w:rPr>
        <w:tab/>
      </w:r>
      <w:r w:rsidR="001F3CAF" w:rsidRPr="00073ED7">
        <w:rPr>
          <w:color w:val="000000"/>
        </w:rPr>
        <w:t xml:space="preserve">The permissions </w:t>
      </w:r>
      <w:r w:rsidR="00931738" w:rsidRPr="00073ED7">
        <w:rPr>
          <w:color w:val="000000"/>
        </w:rPr>
        <w:t xml:space="preserve">in subsections (3) and (4) </w:t>
      </w:r>
      <w:r w:rsidR="001F3CAF" w:rsidRPr="00073ED7">
        <w:rPr>
          <w:color w:val="000000"/>
        </w:rPr>
        <w:t xml:space="preserve">are subject to the </w:t>
      </w:r>
      <w:r w:rsidR="00176558" w:rsidRPr="00073ED7">
        <w:rPr>
          <w:color w:val="000000"/>
        </w:rPr>
        <w:t xml:space="preserve">following </w:t>
      </w:r>
      <w:r w:rsidR="001F3CAF" w:rsidRPr="00073ED7">
        <w:rPr>
          <w:color w:val="000000"/>
        </w:rPr>
        <w:t>conditions</w:t>
      </w:r>
      <w:r w:rsidR="00176558" w:rsidRPr="00073ED7">
        <w:rPr>
          <w:color w:val="000000"/>
        </w:rPr>
        <w:t>:</w:t>
      </w:r>
    </w:p>
    <w:p w14:paraId="5EDC6287" w14:textId="4C95BEBD" w:rsidR="00AE4442" w:rsidRPr="00073ED7" w:rsidRDefault="00176558" w:rsidP="00FC25EE">
      <w:pPr>
        <w:pStyle w:val="LDP1a0"/>
        <w:ind w:left="1191" w:hanging="454"/>
        <w:rPr>
          <w:color w:val="000000"/>
        </w:rPr>
      </w:pPr>
      <w:r w:rsidRPr="00073ED7">
        <w:rPr>
          <w:color w:val="000000"/>
        </w:rPr>
        <w:t>(a)</w:t>
      </w:r>
      <w:r w:rsidRPr="00073ED7">
        <w:rPr>
          <w:color w:val="000000"/>
        </w:rPr>
        <w:tab/>
        <w:t>for an operator</w:t>
      </w:r>
      <w:r w:rsidR="00AC0475" w:rsidRPr="00073ED7">
        <w:rPr>
          <w:color w:val="000000"/>
        </w:rPr>
        <w:t> —</w:t>
      </w:r>
      <w:r w:rsidRPr="00073ED7">
        <w:rPr>
          <w:color w:val="000000"/>
        </w:rPr>
        <w:t xml:space="preserve"> the conditions </w:t>
      </w:r>
      <w:r w:rsidR="001F3CAF" w:rsidRPr="00073ED7">
        <w:rPr>
          <w:color w:val="000000"/>
        </w:rPr>
        <w:t xml:space="preserve">stated in </w:t>
      </w:r>
      <w:r w:rsidR="00931738" w:rsidRPr="00073ED7">
        <w:rPr>
          <w:color w:val="000000"/>
        </w:rPr>
        <w:t xml:space="preserve">sections </w:t>
      </w:r>
      <w:r w:rsidRPr="00073ED7">
        <w:rPr>
          <w:color w:val="000000"/>
        </w:rPr>
        <w:t>6</w:t>
      </w:r>
      <w:r w:rsidR="00931738" w:rsidRPr="00073ED7">
        <w:rPr>
          <w:color w:val="000000"/>
        </w:rPr>
        <w:t xml:space="preserve"> and 7</w:t>
      </w:r>
      <w:r w:rsidRPr="00073ED7">
        <w:rPr>
          <w:color w:val="000000"/>
        </w:rPr>
        <w:t>;</w:t>
      </w:r>
    </w:p>
    <w:p w14:paraId="510FA608" w14:textId="5307372A" w:rsidR="00176558" w:rsidRPr="00073ED7" w:rsidRDefault="00176558" w:rsidP="009C304E">
      <w:pPr>
        <w:pStyle w:val="LDNote"/>
        <w:ind w:firstLine="454"/>
        <w:rPr>
          <w:color w:val="000000"/>
        </w:rPr>
      </w:pPr>
      <w:r w:rsidRPr="00073ED7">
        <w:rPr>
          <w:i/>
          <w:color w:val="000000"/>
        </w:rPr>
        <w:t>Note</w:t>
      </w:r>
      <w:r w:rsidRPr="00073ED7">
        <w:rPr>
          <w:color w:val="000000"/>
        </w:rPr>
        <w:t>   The conditions in section 7 apply to an operator as an accountable person.</w:t>
      </w:r>
    </w:p>
    <w:p w14:paraId="0856F2C5" w14:textId="520BEA13" w:rsidR="00176558" w:rsidRPr="00073ED7" w:rsidRDefault="00176558" w:rsidP="00FC25EE">
      <w:pPr>
        <w:pStyle w:val="LDP1a0"/>
        <w:ind w:left="1191" w:hanging="454"/>
        <w:rPr>
          <w:color w:val="000000"/>
        </w:rPr>
      </w:pPr>
      <w:r w:rsidRPr="00073ED7">
        <w:rPr>
          <w:color w:val="000000"/>
        </w:rPr>
        <w:t>(b)</w:t>
      </w:r>
      <w:r w:rsidRPr="00073ED7">
        <w:rPr>
          <w:color w:val="000000"/>
        </w:rPr>
        <w:tab/>
        <w:t>for the pilot in command of a relevant Australian aircraft</w:t>
      </w:r>
      <w:r w:rsidR="00AC0475" w:rsidRPr="00073ED7">
        <w:rPr>
          <w:color w:val="000000"/>
        </w:rPr>
        <w:t> —</w:t>
      </w:r>
      <w:r w:rsidRPr="00073ED7">
        <w:rPr>
          <w:color w:val="000000"/>
        </w:rPr>
        <w:t xml:space="preserve"> the condition</w:t>
      </w:r>
      <w:r w:rsidR="00B13DBC" w:rsidRPr="00073ED7">
        <w:rPr>
          <w:color w:val="000000"/>
        </w:rPr>
        <w:t>s</w:t>
      </w:r>
      <w:r w:rsidRPr="00073ED7">
        <w:rPr>
          <w:color w:val="000000"/>
        </w:rPr>
        <w:t xml:space="preserve"> stated in subsection 6 (1) and section 7;</w:t>
      </w:r>
    </w:p>
    <w:p w14:paraId="2F002CCF" w14:textId="229B95C8" w:rsidR="00176558" w:rsidRPr="00073ED7" w:rsidRDefault="00176558" w:rsidP="009C304E">
      <w:pPr>
        <w:pStyle w:val="LDNote"/>
        <w:ind w:firstLine="454"/>
        <w:rPr>
          <w:color w:val="000000"/>
        </w:rPr>
      </w:pPr>
      <w:r w:rsidRPr="00073ED7">
        <w:rPr>
          <w:i/>
          <w:color w:val="000000"/>
        </w:rPr>
        <w:t>Note</w:t>
      </w:r>
      <w:r w:rsidRPr="00073ED7">
        <w:rPr>
          <w:color w:val="000000"/>
        </w:rPr>
        <w:t>   The conditions in section 7 apply to the pilot as an accountable person.</w:t>
      </w:r>
    </w:p>
    <w:p w14:paraId="2A319A52" w14:textId="36EEB01B" w:rsidR="00BF5768" w:rsidRPr="00073ED7" w:rsidRDefault="00BF5768" w:rsidP="00FC25EE">
      <w:pPr>
        <w:pStyle w:val="LDP1a0"/>
        <w:ind w:left="1191" w:hanging="454"/>
        <w:rPr>
          <w:color w:val="000000"/>
        </w:rPr>
      </w:pPr>
      <w:r w:rsidRPr="00073ED7">
        <w:rPr>
          <w:color w:val="000000"/>
        </w:rPr>
        <w:t>(</w:t>
      </w:r>
      <w:r w:rsidR="00176558" w:rsidRPr="00073ED7">
        <w:rPr>
          <w:color w:val="000000"/>
        </w:rPr>
        <w:t>c</w:t>
      </w:r>
      <w:r w:rsidRPr="00073ED7">
        <w:rPr>
          <w:color w:val="000000"/>
        </w:rPr>
        <w:t>)</w:t>
      </w:r>
      <w:r w:rsidRPr="00073ED7">
        <w:rPr>
          <w:color w:val="000000"/>
        </w:rPr>
        <w:tab/>
        <w:t xml:space="preserve">for an accountable person </w:t>
      </w:r>
      <w:r w:rsidR="00176558" w:rsidRPr="00073ED7">
        <w:rPr>
          <w:color w:val="000000"/>
        </w:rPr>
        <w:t>other than an operator or pilot</w:t>
      </w:r>
      <w:r w:rsidR="00B13DBC" w:rsidRPr="00073ED7">
        <w:rPr>
          <w:color w:val="000000"/>
        </w:rPr>
        <w:t xml:space="preserve"> of a relevant Australian aircraft</w:t>
      </w:r>
      <w:r w:rsidR="00AC0475" w:rsidRPr="00073ED7">
        <w:rPr>
          <w:color w:val="000000"/>
        </w:rPr>
        <w:t> —</w:t>
      </w:r>
      <w:r w:rsidR="00176558" w:rsidRPr="00073ED7">
        <w:rPr>
          <w:color w:val="000000"/>
        </w:rPr>
        <w:t xml:space="preserve"> </w:t>
      </w:r>
      <w:r w:rsidRPr="00073ED7">
        <w:rPr>
          <w:color w:val="000000"/>
        </w:rPr>
        <w:t xml:space="preserve">the conditions stated </w:t>
      </w:r>
      <w:r w:rsidR="00176558" w:rsidRPr="00073ED7">
        <w:rPr>
          <w:color w:val="000000"/>
        </w:rPr>
        <w:t xml:space="preserve">for an accountable person </w:t>
      </w:r>
      <w:r w:rsidRPr="00073ED7">
        <w:rPr>
          <w:color w:val="000000"/>
        </w:rPr>
        <w:t xml:space="preserve">in section </w:t>
      </w:r>
      <w:r w:rsidR="00B13DBC" w:rsidRPr="00073ED7">
        <w:rPr>
          <w:color w:val="000000"/>
        </w:rPr>
        <w:t>7.</w:t>
      </w:r>
    </w:p>
    <w:p w14:paraId="6200FC46" w14:textId="4F2A7610" w:rsidR="00D37105" w:rsidRPr="00073ED7" w:rsidRDefault="00833869" w:rsidP="00833869">
      <w:pPr>
        <w:pStyle w:val="LDNote"/>
        <w:rPr>
          <w:color w:val="000000"/>
        </w:rPr>
      </w:pPr>
      <w:r w:rsidRPr="00073ED7">
        <w:rPr>
          <w:i/>
          <w:color w:val="000000"/>
        </w:rPr>
        <w:t>Note</w:t>
      </w:r>
      <w:r w:rsidRPr="00073ED7">
        <w:rPr>
          <w:color w:val="000000"/>
        </w:rPr>
        <w:t>   Under subregulation 92.025</w:t>
      </w:r>
      <w:r w:rsidR="004626C5" w:rsidRPr="00073ED7">
        <w:rPr>
          <w:color w:val="000000"/>
        </w:rPr>
        <w:t> </w:t>
      </w:r>
      <w:r w:rsidRPr="00073ED7">
        <w:rPr>
          <w:color w:val="000000"/>
        </w:rPr>
        <w:t>(2) of CASR, it is a condition of the carriage of dangerous goods on an aircraft that the operator of the aircraft complies with the requirements of the Technical Instructions stated in that subregulation.</w:t>
      </w:r>
    </w:p>
    <w:p w14:paraId="673E1BF1" w14:textId="4223D276" w:rsidR="00833869" w:rsidRPr="00073ED7" w:rsidRDefault="00833869" w:rsidP="00833869">
      <w:pPr>
        <w:pStyle w:val="LDNote"/>
        <w:rPr>
          <w:color w:val="000000"/>
        </w:rPr>
      </w:pPr>
      <w:r w:rsidRPr="00073ED7">
        <w:rPr>
          <w:color w:val="000000"/>
        </w:rPr>
        <w:lastRenderedPageBreak/>
        <w:t>Also, under subregulation 92.030</w:t>
      </w:r>
      <w:r w:rsidR="004626C5" w:rsidRPr="00073ED7">
        <w:rPr>
          <w:color w:val="000000"/>
        </w:rPr>
        <w:t> </w:t>
      </w:r>
      <w:r w:rsidRPr="00073ED7">
        <w:rPr>
          <w:color w:val="000000"/>
        </w:rPr>
        <w:t>(2) of CASR, subject to subregulation 92.030</w:t>
      </w:r>
      <w:r w:rsidR="004626C5" w:rsidRPr="00073ED7">
        <w:rPr>
          <w:color w:val="000000"/>
        </w:rPr>
        <w:t> </w:t>
      </w:r>
      <w:r w:rsidRPr="00073ED7">
        <w:rPr>
          <w:color w:val="000000"/>
        </w:rPr>
        <w:t>(3) of CASR, it is a condition of the carriage of dangerous goods on an aircraft by a passenger that the passenger complies with the requirements of the Technical Instructions stated in subregulation (2).</w:t>
      </w:r>
    </w:p>
    <w:p w14:paraId="534476A9" w14:textId="0B7FD0F6" w:rsidR="006F0B07" w:rsidRPr="00073ED7" w:rsidRDefault="00E81F75" w:rsidP="00FC25EE">
      <w:pPr>
        <w:pStyle w:val="LDClauseHeading"/>
      </w:pPr>
      <w:r w:rsidRPr="00073ED7">
        <w:t>5</w:t>
      </w:r>
      <w:r w:rsidR="006F0B07" w:rsidRPr="00073ED7">
        <w:tab/>
        <w:t>Conditions</w:t>
      </w:r>
      <w:r w:rsidR="00FE5B01" w:rsidRPr="00073ED7">
        <w:t> </w:t>
      </w:r>
      <w:r w:rsidR="006F0B07" w:rsidRPr="00073ED7">
        <w:t>— LEA officer</w:t>
      </w:r>
    </w:p>
    <w:p w14:paraId="38B3A4D8" w14:textId="735D3C7F" w:rsidR="00F0487B" w:rsidRPr="00073ED7" w:rsidRDefault="006F0B07" w:rsidP="00CA3CB5">
      <w:pPr>
        <w:pStyle w:val="LDClause"/>
        <w:rPr>
          <w:color w:val="000000"/>
        </w:rPr>
      </w:pPr>
      <w:r w:rsidRPr="00073ED7">
        <w:rPr>
          <w:color w:val="000000"/>
        </w:rPr>
        <w:tab/>
        <w:t>(1)</w:t>
      </w:r>
      <w:r w:rsidRPr="00073ED7">
        <w:rPr>
          <w:color w:val="000000"/>
        </w:rPr>
        <w:tab/>
      </w:r>
      <w:r w:rsidR="00F0487B" w:rsidRPr="00073ED7">
        <w:rPr>
          <w:color w:val="000000"/>
        </w:rPr>
        <w:t xml:space="preserve">An LEA officer </w:t>
      </w:r>
      <w:r w:rsidR="00673F5A" w:rsidRPr="00073ED7">
        <w:rPr>
          <w:color w:val="000000"/>
        </w:rPr>
        <w:t>must not</w:t>
      </w:r>
      <w:r w:rsidR="009E17B2" w:rsidRPr="00073ED7">
        <w:rPr>
          <w:color w:val="000000"/>
        </w:rPr>
        <w:t xml:space="preserve"> </w:t>
      </w:r>
      <w:r w:rsidR="002D1D05" w:rsidRPr="00073ED7">
        <w:rPr>
          <w:color w:val="000000"/>
        </w:rPr>
        <w:t>carry</w:t>
      </w:r>
      <w:r w:rsidR="009E17B2" w:rsidRPr="00073ED7">
        <w:rPr>
          <w:color w:val="000000"/>
        </w:rPr>
        <w:t>, or consign for carriage,</w:t>
      </w:r>
      <w:r w:rsidR="002D1D05" w:rsidRPr="00073ED7">
        <w:rPr>
          <w:color w:val="000000"/>
        </w:rPr>
        <w:t xml:space="preserve"> </w:t>
      </w:r>
      <w:r w:rsidR="00F0487B" w:rsidRPr="00073ED7">
        <w:rPr>
          <w:color w:val="000000"/>
        </w:rPr>
        <w:t xml:space="preserve">permitted dangerous goods </w:t>
      </w:r>
      <w:r w:rsidR="00673F5A" w:rsidRPr="00073ED7">
        <w:rPr>
          <w:color w:val="000000"/>
        </w:rPr>
        <w:t>unless</w:t>
      </w:r>
      <w:r w:rsidR="00F0487B" w:rsidRPr="00073ED7">
        <w:rPr>
          <w:color w:val="000000"/>
        </w:rPr>
        <w:t>:</w:t>
      </w:r>
    </w:p>
    <w:p w14:paraId="3C7518DD" w14:textId="739F5DC4" w:rsidR="00CA3CB5" w:rsidRPr="00073ED7" w:rsidRDefault="00F0487B" w:rsidP="00F0487B">
      <w:pPr>
        <w:pStyle w:val="LDP1a"/>
        <w:rPr>
          <w:color w:val="000000"/>
        </w:rPr>
      </w:pPr>
      <w:r w:rsidRPr="00073ED7">
        <w:rPr>
          <w:color w:val="000000"/>
        </w:rPr>
        <w:t>(a)</w:t>
      </w:r>
      <w:r w:rsidRPr="00073ED7">
        <w:rPr>
          <w:color w:val="000000"/>
        </w:rPr>
        <w:tab/>
      </w:r>
      <w:r w:rsidR="00673F5A" w:rsidRPr="00073ED7">
        <w:rPr>
          <w:color w:val="000000"/>
        </w:rPr>
        <w:t xml:space="preserve">the officer is </w:t>
      </w:r>
      <w:r w:rsidRPr="00073ED7">
        <w:t>travelling</w:t>
      </w:r>
      <w:r w:rsidRPr="00073ED7">
        <w:rPr>
          <w:color w:val="000000"/>
        </w:rPr>
        <w:t xml:space="preserve"> for the purpose </w:t>
      </w:r>
      <w:r w:rsidR="00FE5B01" w:rsidRPr="00073ED7">
        <w:rPr>
          <w:color w:val="000000"/>
        </w:rPr>
        <w:t xml:space="preserve">of </w:t>
      </w:r>
      <w:r w:rsidR="00CA3CB5" w:rsidRPr="00073ED7">
        <w:rPr>
          <w:color w:val="000000"/>
        </w:rPr>
        <w:t xml:space="preserve">official </w:t>
      </w:r>
      <w:r w:rsidRPr="00073ED7">
        <w:rPr>
          <w:color w:val="000000"/>
        </w:rPr>
        <w:t>duties; and</w:t>
      </w:r>
    </w:p>
    <w:p w14:paraId="445F4900" w14:textId="1AB52DFE" w:rsidR="00F0487B" w:rsidRPr="00073ED7" w:rsidRDefault="00F0487B" w:rsidP="00F0487B">
      <w:pPr>
        <w:pStyle w:val="LDP1a"/>
        <w:rPr>
          <w:color w:val="000000"/>
        </w:rPr>
      </w:pPr>
      <w:r w:rsidRPr="00073ED7">
        <w:rPr>
          <w:color w:val="000000"/>
        </w:rPr>
        <w:t>(b)</w:t>
      </w:r>
      <w:r w:rsidRPr="00073ED7">
        <w:rPr>
          <w:color w:val="000000"/>
        </w:rPr>
        <w:tab/>
        <w:t xml:space="preserve">the permitted dangerous goods </w:t>
      </w:r>
      <w:r w:rsidR="00642219" w:rsidRPr="00073ED7">
        <w:rPr>
          <w:color w:val="000000"/>
        </w:rPr>
        <w:t xml:space="preserve">are </w:t>
      </w:r>
      <w:r w:rsidRPr="00073ED7">
        <w:rPr>
          <w:color w:val="000000"/>
        </w:rPr>
        <w:t xml:space="preserve">necessary for the officer to perform </w:t>
      </w:r>
      <w:r w:rsidR="009E17B2" w:rsidRPr="00073ED7">
        <w:rPr>
          <w:color w:val="000000"/>
        </w:rPr>
        <w:t>the</w:t>
      </w:r>
      <w:r w:rsidR="00673F5A" w:rsidRPr="00073ED7">
        <w:rPr>
          <w:color w:val="000000"/>
        </w:rPr>
        <w:t xml:space="preserve"> officer’s</w:t>
      </w:r>
      <w:r w:rsidRPr="00073ED7">
        <w:rPr>
          <w:color w:val="000000"/>
        </w:rPr>
        <w:t xml:space="preserve"> duties.</w:t>
      </w:r>
    </w:p>
    <w:p w14:paraId="000A710F" w14:textId="70E429CA" w:rsidR="00E81F75" w:rsidRPr="00073ED7" w:rsidRDefault="00E81F75" w:rsidP="00E81F75">
      <w:pPr>
        <w:pStyle w:val="LDClause"/>
        <w:rPr>
          <w:color w:val="000000"/>
        </w:rPr>
      </w:pPr>
      <w:r w:rsidRPr="00073ED7">
        <w:rPr>
          <w:color w:val="000000"/>
        </w:rPr>
        <w:tab/>
        <w:t>(2)</w:t>
      </w:r>
      <w:r w:rsidRPr="00073ED7">
        <w:rPr>
          <w:color w:val="000000"/>
        </w:rPr>
        <w:tab/>
        <w:t>An LEA officer must:</w:t>
      </w:r>
    </w:p>
    <w:p w14:paraId="55A5FF55" w14:textId="3CE854A0" w:rsidR="00E81F75" w:rsidRPr="00073ED7" w:rsidRDefault="00E81F75" w:rsidP="009C304E">
      <w:pPr>
        <w:pStyle w:val="LDP1a"/>
        <w:rPr>
          <w:color w:val="000000"/>
        </w:rPr>
      </w:pPr>
      <w:r w:rsidRPr="00073ED7">
        <w:rPr>
          <w:color w:val="000000"/>
        </w:rPr>
        <w:t>(a)</w:t>
      </w:r>
      <w:r w:rsidRPr="00073ED7">
        <w:rPr>
          <w:color w:val="000000"/>
        </w:rPr>
        <w:tab/>
        <w:t>not carry, or consign for carriage, permitted dangerous goods on a flight of a relevant Australian aircraft unless the officer has first received written approval from the operator of the aircraft; and</w:t>
      </w:r>
    </w:p>
    <w:p w14:paraId="457AE214" w14:textId="5849F7AB" w:rsidR="00A67C46" w:rsidRPr="00073ED7" w:rsidRDefault="00A67C46" w:rsidP="009C304E">
      <w:pPr>
        <w:pStyle w:val="LDP1a"/>
        <w:rPr>
          <w:color w:val="000000"/>
        </w:rPr>
      </w:pPr>
      <w:r w:rsidRPr="00073ED7">
        <w:rPr>
          <w:color w:val="000000"/>
        </w:rPr>
        <w:t>(</w:t>
      </w:r>
      <w:r w:rsidR="00E81F75" w:rsidRPr="00073ED7">
        <w:rPr>
          <w:color w:val="000000"/>
        </w:rPr>
        <w:t>b</w:t>
      </w:r>
      <w:r w:rsidRPr="00073ED7">
        <w:rPr>
          <w:color w:val="000000"/>
        </w:rPr>
        <w:t>)</w:t>
      </w:r>
      <w:r w:rsidRPr="00073ED7">
        <w:rPr>
          <w:color w:val="000000"/>
        </w:rPr>
        <w:tab/>
        <w:t>package and prepare permitted dangerous goods, and present them to the operator’s check-in staff, in accordance with the LEA procedures of the LEA officer’s law enforcement agency</w:t>
      </w:r>
      <w:r w:rsidR="00E81F75" w:rsidRPr="00073ED7">
        <w:rPr>
          <w:color w:val="000000"/>
        </w:rPr>
        <w:t>; and</w:t>
      </w:r>
    </w:p>
    <w:p w14:paraId="0DD808D3" w14:textId="64E8AF07" w:rsidR="00CA3CB5" w:rsidRPr="00073ED7" w:rsidRDefault="006F0B07" w:rsidP="009C304E">
      <w:pPr>
        <w:pStyle w:val="LDP1a"/>
        <w:rPr>
          <w:color w:val="000000"/>
        </w:rPr>
      </w:pPr>
      <w:r w:rsidRPr="00073ED7">
        <w:rPr>
          <w:color w:val="000000"/>
        </w:rPr>
        <w:t>(</w:t>
      </w:r>
      <w:r w:rsidR="00E81F75" w:rsidRPr="00073ED7">
        <w:rPr>
          <w:color w:val="000000"/>
        </w:rPr>
        <w:t>c</w:t>
      </w:r>
      <w:r w:rsidRPr="00073ED7">
        <w:rPr>
          <w:color w:val="000000"/>
        </w:rPr>
        <w:t>)</w:t>
      </w:r>
      <w:r w:rsidRPr="00073ED7">
        <w:rPr>
          <w:color w:val="000000"/>
        </w:rPr>
        <w:tab/>
      </w:r>
      <w:r w:rsidR="00B97514" w:rsidRPr="00073ED7">
        <w:rPr>
          <w:color w:val="000000"/>
        </w:rPr>
        <w:t xml:space="preserve">not </w:t>
      </w:r>
      <w:r w:rsidR="009E17B2" w:rsidRPr="00073ED7">
        <w:rPr>
          <w:color w:val="000000"/>
        </w:rPr>
        <w:t xml:space="preserve">carry, or consign </w:t>
      </w:r>
      <w:r w:rsidR="00B97514" w:rsidRPr="00073ED7">
        <w:rPr>
          <w:color w:val="000000"/>
        </w:rPr>
        <w:t>for carriage</w:t>
      </w:r>
      <w:r w:rsidR="009E17B2" w:rsidRPr="00073ED7">
        <w:rPr>
          <w:color w:val="000000"/>
        </w:rPr>
        <w:t>,</w:t>
      </w:r>
      <w:r w:rsidR="006B4A97" w:rsidRPr="00073ED7">
        <w:rPr>
          <w:color w:val="000000"/>
        </w:rPr>
        <w:t xml:space="preserve"> more than </w:t>
      </w:r>
      <w:r w:rsidR="00900C81" w:rsidRPr="00073ED7">
        <w:rPr>
          <w:color w:val="000000"/>
        </w:rPr>
        <w:t>1</w:t>
      </w:r>
      <w:r w:rsidR="00CA3CB5" w:rsidRPr="00073ED7">
        <w:rPr>
          <w:color w:val="000000"/>
        </w:rPr>
        <w:t xml:space="preserve"> aerosol container</w:t>
      </w:r>
      <w:r w:rsidR="006B4A97" w:rsidRPr="00073ED7">
        <w:rPr>
          <w:color w:val="000000"/>
        </w:rPr>
        <w:t xml:space="preserve"> for a flight</w:t>
      </w:r>
      <w:r w:rsidR="00CA3CB5" w:rsidRPr="00073ED7">
        <w:rPr>
          <w:color w:val="000000"/>
        </w:rPr>
        <w:t>.</w:t>
      </w:r>
    </w:p>
    <w:bookmarkEnd w:id="2"/>
    <w:p w14:paraId="6FF2BACE" w14:textId="4564581C" w:rsidR="00931738" w:rsidRPr="00073ED7" w:rsidRDefault="00E81F75" w:rsidP="00FC25EE">
      <w:pPr>
        <w:pStyle w:val="LDClauseHeading"/>
      </w:pPr>
      <w:r w:rsidRPr="00073ED7">
        <w:t>6</w:t>
      </w:r>
      <w:r w:rsidR="00931738" w:rsidRPr="00073ED7">
        <w:tab/>
        <w:t>Conditions</w:t>
      </w:r>
      <w:r w:rsidR="00FE5B01" w:rsidRPr="00073ED7">
        <w:t> </w:t>
      </w:r>
      <w:r w:rsidR="00931738" w:rsidRPr="00073ED7">
        <w:t>—</w:t>
      </w:r>
      <w:r w:rsidR="00FE5B01" w:rsidRPr="00073ED7">
        <w:t xml:space="preserve"> </w:t>
      </w:r>
      <w:r w:rsidR="00931738" w:rsidRPr="00073ED7">
        <w:t>operator and pilot</w:t>
      </w:r>
      <w:r w:rsidR="00BF5768" w:rsidRPr="00073ED7">
        <w:t xml:space="preserve"> of relevant Australian aircraft</w:t>
      </w:r>
    </w:p>
    <w:p w14:paraId="4DF55564" w14:textId="3FC0AB13" w:rsidR="00931738" w:rsidRPr="00073ED7" w:rsidRDefault="00931738" w:rsidP="00931738">
      <w:pPr>
        <w:pStyle w:val="LDClause"/>
        <w:rPr>
          <w:color w:val="000000"/>
        </w:rPr>
      </w:pPr>
      <w:r w:rsidRPr="00073ED7">
        <w:rPr>
          <w:color w:val="000000"/>
        </w:rPr>
        <w:tab/>
        <w:t>(1)</w:t>
      </w:r>
      <w:r w:rsidRPr="00073ED7">
        <w:rPr>
          <w:color w:val="000000"/>
        </w:rPr>
        <w:tab/>
        <w:t>The</w:t>
      </w:r>
      <w:r w:rsidR="00CB2923" w:rsidRPr="00073ED7">
        <w:rPr>
          <w:color w:val="000000"/>
        </w:rPr>
        <w:t xml:space="preserve"> </w:t>
      </w:r>
      <w:r w:rsidR="00176558" w:rsidRPr="00073ED7">
        <w:rPr>
          <w:color w:val="000000"/>
        </w:rPr>
        <w:t xml:space="preserve">operator </w:t>
      </w:r>
      <w:r w:rsidR="00CB2923" w:rsidRPr="00073ED7">
        <w:rPr>
          <w:color w:val="000000"/>
        </w:rPr>
        <w:t xml:space="preserve">and pilot in command of </w:t>
      </w:r>
      <w:r w:rsidRPr="00073ED7">
        <w:rPr>
          <w:color w:val="000000"/>
        </w:rPr>
        <w:t>a relevant Australian aircraft must ensure that permitted</w:t>
      </w:r>
      <w:r w:rsidRPr="00073ED7">
        <w:t xml:space="preserve"> dangerous goods</w:t>
      </w:r>
      <w:r w:rsidRPr="00073ED7">
        <w:rPr>
          <w:color w:val="000000"/>
        </w:rPr>
        <w:t xml:space="preserve"> are not carried in the cabin of the aircraft.</w:t>
      </w:r>
    </w:p>
    <w:p w14:paraId="108F4B23" w14:textId="4D8F92A2" w:rsidR="00D243A2" w:rsidRPr="00073ED7" w:rsidRDefault="00931738" w:rsidP="00D243A2">
      <w:pPr>
        <w:pStyle w:val="LDClause"/>
        <w:rPr>
          <w:color w:val="000000"/>
        </w:rPr>
      </w:pPr>
      <w:r w:rsidRPr="00073ED7">
        <w:rPr>
          <w:color w:val="000000"/>
        </w:rPr>
        <w:tab/>
        <w:t>(</w:t>
      </w:r>
      <w:r w:rsidR="00BF5768" w:rsidRPr="00073ED7">
        <w:rPr>
          <w:color w:val="000000"/>
        </w:rPr>
        <w:t>2</w:t>
      </w:r>
      <w:r w:rsidRPr="00073ED7">
        <w:rPr>
          <w:color w:val="000000"/>
        </w:rPr>
        <w:t>)</w:t>
      </w:r>
      <w:r w:rsidRPr="00073ED7">
        <w:rPr>
          <w:color w:val="000000"/>
        </w:rPr>
        <w:tab/>
        <w:t>An operator</w:t>
      </w:r>
      <w:r w:rsidR="00BF5768" w:rsidRPr="00073ED7">
        <w:rPr>
          <w:color w:val="000000"/>
        </w:rPr>
        <w:t xml:space="preserve"> of a relevant Australian aircraft</w:t>
      </w:r>
      <w:r w:rsidRPr="00073ED7">
        <w:rPr>
          <w:color w:val="000000"/>
        </w:rPr>
        <w:t xml:space="preserve"> must</w:t>
      </w:r>
      <w:r w:rsidR="00D243A2" w:rsidRPr="00073ED7">
        <w:rPr>
          <w:color w:val="000000"/>
        </w:rPr>
        <w:t xml:space="preserve"> </w:t>
      </w:r>
      <w:r w:rsidRPr="00073ED7">
        <w:rPr>
          <w:color w:val="000000"/>
        </w:rPr>
        <w:t>not carry, or consign for carriage, permitted dangerous goods of an LEA officer unless</w:t>
      </w:r>
      <w:r w:rsidR="00F87C61" w:rsidRPr="00073ED7">
        <w:rPr>
          <w:color w:val="000000"/>
        </w:rPr>
        <w:t xml:space="preserve"> the law enforcement agency of the officer has provided the operator with the agency’s LEA procedures.</w:t>
      </w:r>
    </w:p>
    <w:p w14:paraId="776138DE" w14:textId="17F92AB1" w:rsidR="00D243A2" w:rsidRPr="00073ED7" w:rsidRDefault="00931738" w:rsidP="00F87C61">
      <w:pPr>
        <w:pStyle w:val="LDClause"/>
        <w:rPr>
          <w:color w:val="000000"/>
        </w:rPr>
      </w:pPr>
      <w:r w:rsidRPr="00073ED7">
        <w:rPr>
          <w:color w:val="000000"/>
        </w:rPr>
        <w:tab/>
        <w:t>(</w:t>
      </w:r>
      <w:r w:rsidR="00BF5768" w:rsidRPr="00073ED7">
        <w:rPr>
          <w:color w:val="000000"/>
        </w:rPr>
        <w:t>3</w:t>
      </w:r>
      <w:r w:rsidRPr="00073ED7">
        <w:rPr>
          <w:color w:val="000000"/>
        </w:rPr>
        <w:t>)</w:t>
      </w:r>
      <w:r w:rsidRPr="00073ED7">
        <w:rPr>
          <w:color w:val="000000"/>
        </w:rPr>
        <w:tab/>
      </w:r>
      <w:r w:rsidR="009E17B2" w:rsidRPr="00073ED7">
        <w:rPr>
          <w:color w:val="000000"/>
        </w:rPr>
        <w:t xml:space="preserve">An operator </w:t>
      </w:r>
      <w:r w:rsidR="00BF5768" w:rsidRPr="00073ED7">
        <w:rPr>
          <w:color w:val="000000"/>
        </w:rPr>
        <w:t xml:space="preserve">of a relevant Australian aircraft </w:t>
      </w:r>
      <w:r w:rsidR="009E17B2" w:rsidRPr="00073ED7">
        <w:rPr>
          <w:color w:val="000000"/>
        </w:rPr>
        <w:t>must</w:t>
      </w:r>
      <w:r w:rsidR="00D243A2" w:rsidRPr="00073ED7">
        <w:rPr>
          <w:color w:val="000000"/>
        </w:rPr>
        <w:t>:</w:t>
      </w:r>
    </w:p>
    <w:p w14:paraId="53262456" w14:textId="666DE4DB" w:rsidR="00D243A2" w:rsidRPr="00073ED7" w:rsidRDefault="00D243A2" w:rsidP="00A62A5B">
      <w:pPr>
        <w:pStyle w:val="LDP1a0"/>
        <w:ind w:left="1191" w:hanging="454"/>
        <w:rPr>
          <w:color w:val="000000"/>
        </w:rPr>
      </w:pPr>
      <w:r w:rsidRPr="00073ED7">
        <w:rPr>
          <w:color w:val="000000"/>
        </w:rPr>
        <w:t>(a)</w:t>
      </w:r>
      <w:r w:rsidRPr="00073ED7">
        <w:rPr>
          <w:color w:val="000000"/>
        </w:rPr>
        <w:tab/>
        <w:t>ensure that the LEA procedures of a law enforcement agency include measures that have effect to place LEA officers on notice of the obligation mentioned in paragraph</w:t>
      </w:r>
      <w:r w:rsidR="00BC5084" w:rsidRPr="00073ED7">
        <w:rPr>
          <w:color w:val="000000"/>
        </w:rPr>
        <w:t xml:space="preserve"> </w:t>
      </w:r>
      <w:r w:rsidR="00D7003A" w:rsidRPr="00073ED7">
        <w:rPr>
          <w:color w:val="000000"/>
        </w:rPr>
        <w:t>7</w:t>
      </w:r>
      <w:r w:rsidRPr="00073ED7">
        <w:rPr>
          <w:color w:val="000000"/>
        </w:rPr>
        <w:t> (3) (a); and</w:t>
      </w:r>
    </w:p>
    <w:p w14:paraId="62DB4D64" w14:textId="2040994F" w:rsidR="009E17B2" w:rsidRPr="00073ED7" w:rsidRDefault="00D243A2" w:rsidP="00A62A5B">
      <w:pPr>
        <w:pStyle w:val="LDP1a0"/>
        <w:ind w:left="1191" w:hanging="454"/>
        <w:rPr>
          <w:color w:val="000000"/>
        </w:rPr>
      </w:pPr>
      <w:r w:rsidRPr="00073ED7">
        <w:rPr>
          <w:color w:val="000000"/>
        </w:rPr>
        <w:t>(b)</w:t>
      </w:r>
      <w:r w:rsidRPr="00073ED7">
        <w:rPr>
          <w:color w:val="000000"/>
        </w:rPr>
        <w:tab/>
      </w:r>
      <w:r w:rsidR="009E17B2" w:rsidRPr="00073ED7">
        <w:rPr>
          <w:color w:val="000000"/>
        </w:rPr>
        <w:t xml:space="preserve">provide CASA with a copy of the LEA </w:t>
      </w:r>
      <w:r w:rsidR="00FE5B01" w:rsidRPr="00073ED7">
        <w:rPr>
          <w:color w:val="000000"/>
        </w:rPr>
        <w:t>p</w:t>
      </w:r>
      <w:r w:rsidR="009E17B2" w:rsidRPr="00073ED7">
        <w:rPr>
          <w:color w:val="000000"/>
        </w:rPr>
        <w:t xml:space="preserve">rocedures of a law enforcement agency within </w:t>
      </w:r>
      <w:r w:rsidR="00D7003A" w:rsidRPr="00073ED7">
        <w:rPr>
          <w:color w:val="000000"/>
        </w:rPr>
        <w:t>5</w:t>
      </w:r>
      <w:r w:rsidR="009E17B2" w:rsidRPr="00073ED7">
        <w:rPr>
          <w:color w:val="000000"/>
        </w:rPr>
        <w:t xml:space="preserve"> business day</w:t>
      </w:r>
      <w:r w:rsidR="00D7003A" w:rsidRPr="00073ED7">
        <w:rPr>
          <w:color w:val="000000"/>
        </w:rPr>
        <w:t>s</w:t>
      </w:r>
      <w:r w:rsidR="009E17B2" w:rsidRPr="00073ED7">
        <w:rPr>
          <w:color w:val="000000"/>
        </w:rPr>
        <w:t xml:space="preserve"> of receiving a written request from CASA for the </w:t>
      </w:r>
      <w:r w:rsidR="00BF5768" w:rsidRPr="00073ED7">
        <w:rPr>
          <w:color w:val="000000"/>
        </w:rPr>
        <w:t xml:space="preserve">operator to provide </w:t>
      </w:r>
      <w:r w:rsidR="00900C81" w:rsidRPr="00073ED7">
        <w:rPr>
          <w:color w:val="000000"/>
        </w:rPr>
        <w:t>a</w:t>
      </w:r>
      <w:r w:rsidR="00BF5768" w:rsidRPr="00073ED7">
        <w:rPr>
          <w:color w:val="000000"/>
        </w:rPr>
        <w:t xml:space="preserve"> copy of the </w:t>
      </w:r>
      <w:r w:rsidR="00FE5B01" w:rsidRPr="00073ED7">
        <w:rPr>
          <w:color w:val="000000"/>
        </w:rPr>
        <w:t>p</w:t>
      </w:r>
      <w:r w:rsidR="009E17B2" w:rsidRPr="00073ED7">
        <w:rPr>
          <w:color w:val="000000"/>
        </w:rPr>
        <w:t>rocedures</w:t>
      </w:r>
      <w:r w:rsidR="00BC4BE7" w:rsidRPr="00073ED7">
        <w:rPr>
          <w:color w:val="000000"/>
        </w:rPr>
        <w:t>; and</w:t>
      </w:r>
    </w:p>
    <w:p w14:paraId="5B1379C1" w14:textId="70018F6C" w:rsidR="00931738" w:rsidRPr="00073ED7" w:rsidRDefault="009E17B2" w:rsidP="00A62A5B">
      <w:pPr>
        <w:pStyle w:val="LDP1a0"/>
        <w:ind w:left="1191" w:hanging="454"/>
        <w:rPr>
          <w:color w:val="000000"/>
        </w:rPr>
      </w:pPr>
      <w:r w:rsidRPr="00073ED7">
        <w:rPr>
          <w:color w:val="000000"/>
        </w:rPr>
        <w:t>(</w:t>
      </w:r>
      <w:r w:rsidR="00E81F75" w:rsidRPr="00073ED7">
        <w:rPr>
          <w:color w:val="000000"/>
        </w:rPr>
        <w:t>c</w:t>
      </w:r>
      <w:r w:rsidRPr="00073ED7">
        <w:rPr>
          <w:color w:val="000000"/>
        </w:rPr>
        <w:t>)</w:t>
      </w:r>
      <w:r w:rsidRPr="00073ED7">
        <w:rPr>
          <w:color w:val="000000"/>
        </w:rPr>
        <w:tab/>
      </w:r>
      <w:r w:rsidR="00931738" w:rsidRPr="00073ED7">
        <w:rPr>
          <w:color w:val="000000"/>
        </w:rPr>
        <w:t>give CASA written notice</w:t>
      </w:r>
      <w:r w:rsidR="008A116C" w:rsidRPr="00073ED7">
        <w:rPr>
          <w:color w:val="000000"/>
        </w:rPr>
        <w:t>,</w:t>
      </w:r>
      <w:r w:rsidR="00931738" w:rsidRPr="00073ED7">
        <w:rPr>
          <w:color w:val="000000"/>
        </w:rPr>
        <w:t xml:space="preserve"> </w:t>
      </w:r>
      <w:r w:rsidR="00FE5B01" w:rsidRPr="00073ED7">
        <w:rPr>
          <w:color w:val="000000"/>
        </w:rPr>
        <w:t>at least 14 days before</w:t>
      </w:r>
      <w:r w:rsidR="008A116C" w:rsidRPr="00073ED7">
        <w:rPr>
          <w:color w:val="000000"/>
        </w:rPr>
        <w:t xml:space="preserve">, of </w:t>
      </w:r>
      <w:r w:rsidR="00931738" w:rsidRPr="00073ED7">
        <w:rPr>
          <w:color w:val="000000"/>
        </w:rPr>
        <w:t>any proposed amendment to its procedures that affects the carriage of permitted dangerous goods.</w:t>
      </w:r>
    </w:p>
    <w:p w14:paraId="284C2920" w14:textId="77777777" w:rsidR="00F87C61" w:rsidRPr="00073ED7" w:rsidRDefault="00F87C61" w:rsidP="00F87C61">
      <w:pPr>
        <w:pStyle w:val="LDNote"/>
        <w:rPr>
          <w:color w:val="000000"/>
        </w:rPr>
      </w:pPr>
      <w:r w:rsidRPr="00073ED7">
        <w:rPr>
          <w:i/>
          <w:color w:val="000000"/>
        </w:rPr>
        <w:t>Note</w:t>
      </w:r>
      <w:r w:rsidRPr="00073ED7">
        <w:rPr>
          <w:color w:val="000000"/>
        </w:rPr>
        <w:t>   The conditions in this instrument apply in addition to a person’s obligations under the Act and Part 92 of CASR, including regulation 92.055 of CASR.</w:t>
      </w:r>
    </w:p>
    <w:p w14:paraId="4778C418" w14:textId="5A40F0BF" w:rsidR="00E81F75" w:rsidRPr="00073ED7" w:rsidRDefault="00D243A2" w:rsidP="00A62A5B">
      <w:pPr>
        <w:pStyle w:val="LDClauseHeading"/>
      </w:pPr>
      <w:r w:rsidRPr="00073ED7">
        <w:t>7</w:t>
      </w:r>
      <w:r w:rsidR="00E81F75" w:rsidRPr="00073ED7">
        <w:tab/>
        <w:t>General conditions</w:t>
      </w:r>
    </w:p>
    <w:p w14:paraId="7F07A91A" w14:textId="16145627" w:rsidR="00E81F75" w:rsidRPr="00073ED7" w:rsidRDefault="00E81F75" w:rsidP="00E81F75">
      <w:pPr>
        <w:pStyle w:val="LDClause"/>
        <w:rPr>
          <w:color w:val="000000"/>
        </w:rPr>
      </w:pPr>
      <w:r w:rsidRPr="00073ED7">
        <w:rPr>
          <w:color w:val="000000"/>
        </w:rPr>
        <w:tab/>
        <w:t>(1)</w:t>
      </w:r>
      <w:r w:rsidRPr="00073ED7">
        <w:rPr>
          <w:color w:val="000000"/>
        </w:rPr>
        <w:tab/>
        <w:t xml:space="preserve">An LEA officer, and </w:t>
      </w:r>
      <w:r w:rsidR="00FE5B01" w:rsidRPr="00073ED7">
        <w:rPr>
          <w:color w:val="000000"/>
        </w:rPr>
        <w:t>each</w:t>
      </w:r>
      <w:r w:rsidRPr="00073ED7">
        <w:rPr>
          <w:color w:val="000000"/>
        </w:rPr>
        <w:t xml:space="preserve"> accountable person for a relevant Australian aircraft, must not carry, or consign for carriage, permitted dangerous goods in aerosol form unless:</w:t>
      </w:r>
    </w:p>
    <w:p w14:paraId="63EF4939" w14:textId="4753F766" w:rsidR="00E81F75" w:rsidRPr="00073ED7" w:rsidRDefault="00E81F75" w:rsidP="00BC6593">
      <w:pPr>
        <w:pStyle w:val="LDP1a0"/>
        <w:ind w:left="1191" w:hanging="454"/>
        <w:rPr>
          <w:color w:val="000000"/>
        </w:rPr>
      </w:pPr>
      <w:r w:rsidRPr="00073ED7">
        <w:rPr>
          <w:color w:val="000000"/>
        </w:rPr>
        <w:t>(a)</w:t>
      </w:r>
      <w:r w:rsidRPr="00073ED7">
        <w:rPr>
          <w:color w:val="000000"/>
        </w:rPr>
        <w:tab/>
        <w:t>the goods are carried in a container that does not exceed 10</w:t>
      </w:r>
      <w:r w:rsidR="00D7003A" w:rsidRPr="00073ED7">
        <w:rPr>
          <w:color w:val="000000"/>
        </w:rPr>
        <w:t>5</w:t>
      </w:r>
      <w:r w:rsidR="003F4EC8" w:rsidRPr="00073ED7">
        <w:rPr>
          <w:color w:val="000000"/>
        </w:rPr>
        <w:t xml:space="preserve"> </w:t>
      </w:r>
      <w:r w:rsidRPr="00073ED7">
        <w:rPr>
          <w:color w:val="000000"/>
        </w:rPr>
        <w:t>ml in capacity; and</w:t>
      </w:r>
    </w:p>
    <w:p w14:paraId="6DD8F66E" w14:textId="2539C2E7" w:rsidR="00E81F75" w:rsidRPr="00073ED7" w:rsidRDefault="00E81F75" w:rsidP="00BC6593">
      <w:pPr>
        <w:pStyle w:val="LDP1a0"/>
        <w:ind w:left="1191" w:hanging="454"/>
        <w:rPr>
          <w:color w:val="000000"/>
        </w:rPr>
      </w:pPr>
      <w:r w:rsidRPr="00073ED7">
        <w:rPr>
          <w:color w:val="000000"/>
        </w:rPr>
        <w:t>(b)</w:t>
      </w:r>
      <w:r w:rsidRPr="00073ED7">
        <w:rPr>
          <w:color w:val="000000"/>
        </w:rPr>
        <w:tab/>
      </w:r>
      <w:r w:rsidRPr="00BC6593">
        <w:t>the</w:t>
      </w:r>
      <w:r w:rsidRPr="00073ED7">
        <w:rPr>
          <w:color w:val="000000"/>
        </w:rPr>
        <w:t xml:space="preserve"> valve of the container is protected by a cap or other suitable means to prevent the inadvertent release of the contents; and</w:t>
      </w:r>
    </w:p>
    <w:p w14:paraId="3772DB4A" w14:textId="77777777" w:rsidR="00E81F75" w:rsidRPr="00073ED7" w:rsidRDefault="00E81F75" w:rsidP="00BC6593">
      <w:pPr>
        <w:pStyle w:val="LDP1a0"/>
        <w:ind w:left="1191" w:hanging="454"/>
        <w:rPr>
          <w:color w:val="000000"/>
        </w:rPr>
      </w:pPr>
      <w:r w:rsidRPr="00073ED7">
        <w:rPr>
          <w:color w:val="000000"/>
        </w:rPr>
        <w:lastRenderedPageBreak/>
        <w:t>(c)</w:t>
      </w:r>
      <w:r w:rsidRPr="00073ED7">
        <w:rPr>
          <w:color w:val="000000"/>
        </w:rPr>
        <w:tab/>
      </w:r>
      <w:r w:rsidRPr="00BC6593">
        <w:t>the</w:t>
      </w:r>
      <w:r w:rsidRPr="00073ED7">
        <w:rPr>
          <w:color w:val="000000"/>
        </w:rPr>
        <w:t xml:space="preserve"> goods are packaged so that they are protected from damage that could cause inadvertent release of the goods, and so that the goods are contained within the checked baggage in the event of inadvertent release; and</w:t>
      </w:r>
    </w:p>
    <w:p w14:paraId="4C536D24" w14:textId="7BCD494A" w:rsidR="00E81F75" w:rsidRPr="00073ED7" w:rsidRDefault="00E81F75" w:rsidP="00BC6593">
      <w:pPr>
        <w:pStyle w:val="LDP1a0"/>
        <w:ind w:left="1191" w:hanging="454"/>
        <w:rPr>
          <w:color w:val="000000"/>
        </w:rPr>
      </w:pPr>
      <w:r w:rsidRPr="00073ED7">
        <w:rPr>
          <w:color w:val="000000"/>
        </w:rPr>
        <w:t>(d)</w:t>
      </w:r>
      <w:r w:rsidRPr="00073ED7">
        <w:rPr>
          <w:color w:val="000000"/>
        </w:rPr>
        <w:tab/>
        <w:t>any package checked in for carriage in the hold of the aircraft contains only 1 container of goods.</w:t>
      </w:r>
    </w:p>
    <w:p w14:paraId="6265212C" w14:textId="4F2789B0" w:rsidR="00D7003A" w:rsidRPr="00073ED7" w:rsidRDefault="00D7003A" w:rsidP="00D7003A">
      <w:pPr>
        <w:pStyle w:val="LDNote"/>
        <w:rPr>
          <w:color w:val="000000"/>
        </w:rPr>
      </w:pPr>
      <w:r w:rsidRPr="00073ED7">
        <w:rPr>
          <w:i/>
          <w:color w:val="000000"/>
        </w:rPr>
        <w:t>Note</w:t>
      </w:r>
      <w:r w:rsidRPr="00073ED7">
        <w:rPr>
          <w:color w:val="000000"/>
        </w:rPr>
        <w:t>   For paragraph (a), a maximum volume of 105 ml covers a container with a capacity of 3.4</w:t>
      </w:r>
      <w:r w:rsidR="006674F5">
        <w:rPr>
          <w:color w:val="000000"/>
        </w:rPr>
        <w:t> </w:t>
      </w:r>
      <w:r w:rsidR="003C6A52" w:rsidRPr="00073ED7">
        <w:rPr>
          <w:color w:val="000000"/>
        </w:rPr>
        <w:t xml:space="preserve">US </w:t>
      </w:r>
      <w:r w:rsidRPr="00073ED7">
        <w:rPr>
          <w:color w:val="000000"/>
        </w:rPr>
        <w:t xml:space="preserve">fluid ounces and a container with a capacity of 3.4 </w:t>
      </w:r>
      <w:r w:rsidR="003C6A52" w:rsidRPr="00073ED7">
        <w:rPr>
          <w:color w:val="000000"/>
        </w:rPr>
        <w:t xml:space="preserve">imperial </w:t>
      </w:r>
      <w:r w:rsidRPr="00073ED7">
        <w:rPr>
          <w:color w:val="000000"/>
        </w:rPr>
        <w:t>fluid ounces</w:t>
      </w:r>
      <w:r w:rsidR="003C6A52" w:rsidRPr="00073ED7">
        <w:rPr>
          <w:color w:val="000000"/>
        </w:rPr>
        <w:t>.</w:t>
      </w:r>
    </w:p>
    <w:p w14:paraId="378ECDF4" w14:textId="1E81D3B5" w:rsidR="00E81F75" w:rsidRPr="00073ED7" w:rsidRDefault="00E81F75" w:rsidP="00E81F75">
      <w:pPr>
        <w:pStyle w:val="LDClause"/>
        <w:rPr>
          <w:color w:val="000000"/>
        </w:rPr>
      </w:pPr>
      <w:r w:rsidRPr="00073ED7">
        <w:rPr>
          <w:color w:val="000000"/>
        </w:rPr>
        <w:tab/>
        <w:t>(2)</w:t>
      </w:r>
      <w:r w:rsidRPr="00073ED7">
        <w:rPr>
          <w:color w:val="000000"/>
        </w:rPr>
        <w:tab/>
        <w:t xml:space="preserve">An LEA officer, and </w:t>
      </w:r>
      <w:r w:rsidR="00FE5B01" w:rsidRPr="00073ED7">
        <w:rPr>
          <w:color w:val="000000"/>
        </w:rPr>
        <w:t>each</w:t>
      </w:r>
      <w:r w:rsidRPr="00073ED7">
        <w:rPr>
          <w:color w:val="000000"/>
        </w:rPr>
        <w:t xml:space="preserve"> accountable person for a relevant Australian aircraft, must not carry, or consign for carriage, a</w:t>
      </w:r>
      <w:r w:rsidR="00DE14A5" w:rsidRPr="00073ED7">
        <w:rPr>
          <w:color w:val="000000"/>
        </w:rPr>
        <w:t xml:space="preserve"> permitted dangerous good in the form of an electroshock weapon</w:t>
      </w:r>
      <w:r w:rsidRPr="00073ED7">
        <w:rPr>
          <w:color w:val="000000"/>
        </w:rPr>
        <w:t xml:space="preserve"> unless it is packaged so as to prevent accidental deployment of any barb</w:t>
      </w:r>
      <w:r w:rsidR="00FE5B01" w:rsidRPr="00073ED7">
        <w:rPr>
          <w:color w:val="000000"/>
        </w:rPr>
        <w:t>-</w:t>
      </w:r>
      <w:r w:rsidRPr="00073ED7">
        <w:rPr>
          <w:color w:val="000000"/>
        </w:rPr>
        <w:t>tipped electrode during the flight, including by being inserted in:</w:t>
      </w:r>
    </w:p>
    <w:p w14:paraId="7C7FD53D" w14:textId="7FB076F0" w:rsidR="00E81F75" w:rsidRPr="00073ED7" w:rsidRDefault="00E81F75" w:rsidP="00BC6593">
      <w:pPr>
        <w:pStyle w:val="LDP1a0"/>
        <w:ind w:left="1191" w:hanging="454"/>
        <w:rPr>
          <w:color w:val="000000"/>
        </w:rPr>
      </w:pPr>
      <w:r w:rsidRPr="00073ED7">
        <w:rPr>
          <w:color w:val="000000"/>
        </w:rPr>
        <w:t>(a)</w:t>
      </w:r>
      <w:r w:rsidRPr="00073ED7">
        <w:rPr>
          <w:color w:val="000000"/>
        </w:rPr>
        <w:tab/>
        <w:t>the holster issued for wearing on a belt, or with protective plastic clips installed; or</w:t>
      </w:r>
    </w:p>
    <w:p w14:paraId="4F248FED" w14:textId="1E74DA00" w:rsidR="00E81F75" w:rsidRPr="00073ED7" w:rsidRDefault="00E81F75" w:rsidP="00BC6593">
      <w:pPr>
        <w:pStyle w:val="LDP1a0"/>
        <w:ind w:left="1191" w:hanging="454"/>
        <w:rPr>
          <w:color w:val="000000"/>
        </w:rPr>
      </w:pPr>
      <w:r w:rsidRPr="00073ED7">
        <w:rPr>
          <w:color w:val="000000"/>
        </w:rPr>
        <w:t>(b)</w:t>
      </w:r>
      <w:r w:rsidRPr="00073ED7">
        <w:rPr>
          <w:color w:val="000000"/>
        </w:rPr>
        <w:tab/>
        <w:t>a protective padded case, to prevent accidental deployment of the barb</w:t>
      </w:r>
      <w:r w:rsidR="00FE5B01" w:rsidRPr="00073ED7">
        <w:rPr>
          <w:color w:val="000000"/>
        </w:rPr>
        <w:noBreakHyphen/>
      </w:r>
      <w:r w:rsidRPr="00073ED7">
        <w:rPr>
          <w:color w:val="000000"/>
        </w:rPr>
        <w:t>tipped electrodes during transport.</w:t>
      </w:r>
    </w:p>
    <w:p w14:paraId="48B26039" w14:textId="77777777" w:rsidR="00E81F75" w:rsidRPr="00073ED7" w:rsidRDefault="00E81F75" w:rsidP="00E81F75">
      <w:pPr>
        <w:pStyle w:val="LDClause"/>
        <w:rPr>
          <w:color w:val="000000"/>
        </w:rPr>
      </w:pPr>
      <w:r w:rsidRPr="00073ED7">
        <w:rPr>
          <w:color w:val="000000"/>
        </w:rPr>
        <w:tab/>
        <w:t>(3)</w:t>
      </w:r>
      <w:r w:rsidRPr="00073ED7">
        <w:rPr>
          <w:color w:val="000000"/>
        </w:rPr>
        <w:tab/>
        <w:t>In the event of any dangerous goods accident or dangerous goods incident involving the carriage of permitted dangerous goods under this permission:</w:t>
      </w:r>
    </w:p>
    <w:p w14:paraId="7E223E79" w14:textId="69735B89" w:rsidR="00E81F75" w:rsidRPr="00073ED7" w:rsidRDefault="00E81F75" w:rsidP="00BC6593">
      <w:pPr>
        <w:pStyle w:val="LDP1a0"/>
        <w:ind w:left="1191" w:hanging="454"/>
        <w:rPr>
          <w:color w:val="000000"/>
        </w:rPr>
      </w:pPr>
      <w:r w:rsidRPr="00073ED7">
        <w:rPr>
          <w:color w:val="000000"/>
        </w:rPr>
        <w:t>(a)</w:t>
      </w:r>
      <w:r w:rsidRPr="00073ED7">
        <w:rPr>
          <w:color w:val="000000"/>
        </w:rPr>
        <w:tab/>
        <w:t>if the LEA officer becomes aware of the accident or incident</w:t>
      </w:r>
      <w:r w:rsidR="00900C81" w:rsidRPr="00073ED7">
        <w:rPr>
          <w:color w:val="000000"/>
        </w:rPr>
        <w:t> </w:t>
      </w:r>
      <w:r w:rsidRPr="00073ED7">
        <w:rPr>
          <w:color w:val="000000"/>
        </w:rPr>
        <w:t xml:space="preserve">— the </w:t>
      </w:r>
      <w:r w:rsidRPr="00BC6593">
        <w:t>officer</w:t>
      </w:r>
      <w:r w:rsidRPr="00073ED7">
        <w:rPr>
          <w:color w:val="000000"/>
        </w:rPr>
        <w:t xml:space="preserve"> must immediately report it to the operator;</w:t>
      </w:r>
      <w:r w:rsidR="00900C81" w:rsidRPr="00073ED7">
        <w:rPr>
          <w:color w:val="000000"/>
        </w:rPr>
        <w:t xml:space="preserve"> and</w:t>
      </w:r>
    </w:p>
    <w:p w14:paraId="02C3AB03" w14:textId="6D483EF3" w:rsidR="00E81F75" w:rsidRPr="00CA3CB5" w:rsidRDefault="00E81F75" w:rsidP="00BC6593">
      <w:pPr>
        <w:pStyle w:val="LDP1a0"/>
        <w:ind w:left="1191" w:hanging="454"/>
        <w:rPr>
          <w:color w:val="000000"/>
        </w:rPr>
      </w:pPr>
      <w:r w:rsidRPr="00073ED7">
        <w:rPr>
          <w:color w:val="000000"/>
        </w:rPr>
        <w:t>(b)</w:t>
      </w:r>
      <w:r w:rsidRPr="00073ED7">
        <w:rPr>
          <w:color w:val="000000"/>
        </w:rPr>
        <w:tab/>
        <w:t>when an accountable person becomes aware of the accident or incident</w:t>
      </w:r>
      <w:r w:rsidR="00900C81" w:rsidRPr="00073ED7">
        <w:rPr>
          <w:color w:val="000000"/>
        </w:rPr>
        <w:t> </w:t>
      </w:r>
      <w:r w:rsidRPr="00073ED7">
        <w:rPr>
          <w:color w:val="000000"/>
        </w:rPr>
        <w:t>— the person must ensure that it is immediately reported to CASA.</w:t>
      </w:r>
    </w:p>
    <w:p w14:paraId="548598B8" w14:textId="77777777" w:rsidR="00704399" w:rsidRPr="00723F4D" w:rsidRDefault="00704399" w:rsidP="00704399">
      <w:pPr>
        <w:pStyle w:val="LDEndLine"/>
      </w:pPr>
    </w:p>
    <w:sectPr w:rsidR="00704399" w:rsidRPr="00723F4D" w:rsidSect="00906FAE">
      <w:footerReference w:type="default" r:id="rId11"/>
      <w:headerReference w:type="first" r:id="rId12"/>
      <w:footerReference w:type="first" r:id="rId13"/>
      <w:pgSz w:w="11906" w:h="16838" w:code="9"/>
      <w:pgMar w:top="1440" w:right="1701" w:bottom="1440"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2F7C" w14:textId="77777777" w:rsidR="0084734A" w:rsidRDefault="0084734A" w:rsidP="00704399">
      <w:r>
        <w:separator/>
      </w:r>
    </w:p>
  </w:endnote>
  <w:endnote w:type="continuationSeparator" w:id="0">
    <w:p w14:paraId="42DA0D73" w14:textId="77777777" w:rsidR="0084734A" w:rsidRDefault="0084734A" w:rsidP="0070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9E8A" w14:textId="3BF7D1A9" w:rsidR="00F51354" w:rsidRPr="00FC39FD" w:rsidRDefault="00F51354" w:rsidP="00E743C2">
    <w:pPr>
      <w:pStyle w:val="Footer"/>
      <w:rPr>
        <w:rFonts w:ascii="Times New Roman" w:hAnsi="Times New Roman"/>
      </w:rPr>
    </w:pPr>
    <w:r w:rsidRPr="00FC39FD">
      <w:rPr>
        <w:rFonts w:ascii="Times New Roman" w:hAnsi="Times New Roman"/>
      </w:rPr>
      <w:t>Instrument number CASA</w:t>
    </w:r>
    <w:r w:rsidR="00E743C2">
      <w:rPr>
        <w:rFonts w:ascii="Times New Roman" w:hAnsi="Times New Roman"/>
      </w:rPr>
      <w:t xml:space="preserve"> 65</w:t>
    </w:r>
    <w:r w:rsidRPr="00FC39FD">
      <w:rPr>
        <w:rFonts w:ascii="Times New Roman" w:hAnsi="Times New Roman"/>
      </w:rPr>
      <w:t>/</w:t>
    </w:r>
    <w:r w:rsidR="001140B3">
      <w:rPr>
        <w:rFonts w:ascii="Times New Roman" w:hAnsi="Times New Roman"/>
      </w:rPr>
      <w:t>2</w:t>
    </w:r>
    <w:r w:rsidR="00A46665">
      <w:rPr>
        <w:rFonts w:ascii="Times New Roman" w:hAnsi="Times New Roman"/>
      </w:rPr>
      <w:t>2</w:t>
    </w:r>
    <w:r w:rsidRPr="00FC39FD">
      <w:rPr>
        <w:rFonts w:ascii="Times New Roman" w:hAnsi="Times New Roman"/>
      </w:rPr>
      <w:tab/>
      <w:t xml:space="preserve">Page </w:t>
    </w:r>
    <w:r w:rsidRPr="00FC39FD">
      <w:rPr>
        <w:rStyle w:val="PageNumber"/>
        <w:rFonts w:ascii="Times New Roman" w:hAnsi="Times New Roman"/>
      </w:rPr>
      <w:fldChar w:fldCharType="begin"/>
    </w:r>
    <w:r w:rsidRPr="00FC39FD">
      <w:rPr>
        <w:rStyle w:val="PageNumber"/>
        <w:rFonts w:ascii="Times New Roman" w:hAnsi="Times New Roman"/>
      </w:rPr>
      <w:instrText xml:space="preserve"> PAGE </w:instrText>
    </w:r>
    <w:r w:rsidRPr="00FC39FD">
      <w:rPr>
        <w:rStyle w:val="PageNumber"/>
        <w:rFonts w:ascii="Times New Roman" w:hAnsi="Times New Roman"/>
      </w:rPr>
      <w:fldChar w:fldCharType="separate"/>
    </w:r>
    <w:r w:rsidR="00EA65D3" w:rsidRPr="00FC39FD">
      <w:rPr>
        <w:rStyle w:val="PageNumber"/>
        <w:rFonts w:ascii="Times New Roman" w:hAnsi="Times New Roman"/>
        <w:noProof/>
      </w:rPr>
      <w:t>3</w:t>
    </w:r>
    <w:r w:rsidRPr="00FC39FD">
      <w:rPr>
        <w:rStyle w:val="PageNumber"/>
        <w:rFonts w:ascii="Times New Roman" w:hAnsi="Times New Roman"/>
      </w:rPr>
      <w:fldChar w:fldCharType="end"/>
    </w:r>
    <w:r w:rsidRPr="00FC39FD">
      <w:rPr>
        <w:rFonts w:ascii="Times New Roman" w:hAnsi="Times New Roman"/>
      </w:rPr>
      <w:t xml:space="preserve"> </w:t>
    </w:r>
    <w:r w:rsidRPr="00FC39FD">
      <w:rPr>
        <w:rStyle w:val="PageNumber"/>
        <w:rFonts w:ascii="Times New Roman" w:hAnsi="Times New Roman"/>
      </w:rPr>
      <w:t>of 4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E75" w14:textId="7BB5CDC3" w:rsidR="00F51354" w:rsidRPr="00FC39FD" w:rsidRDefault="00F51354">
    <w:pPr>
      <w:pStyle w:val="Footer"/>
      <w:rPr>
        <w:rFonts w:ascii="Times New Roman" w:hAnsi="Times New Roman"/>
      </w:rPr>
    </w:pPr>
    <w:r w:rsidRPr="00FC39FD">
      <w:rPr>
        <w:rFonts w:ascii="Times New Roman" w:hAnsi="Times New Roman"/>
      </w:rPr>
      <w:t>Instrument number CASA</w:t>
    </w:r>
    <w:r w:rsidR="00E743C2">
      <w:rPr>
        <w:rFonts w:ascii="Times New Roman" w:hAnsi="Times New Roman"/>
      </w:rPr>
      <w:t xml:space="preserve"> 65</w:t>
    </w:r>
    <w:r w:rsidRPr="00FC39FD">
      <w:rPr>
        <w:rFonts w:ascii="Times New Roman" w:hAnsi="Times New Roman"/>
      </w:rPr>
      <w:t>/</w:t>
    </w:r>
    <w:r w:rsidR="001140B3">
      <w:rPr>
        <w:rFonts w:ascii="Times New Roman" w:hAnsi="Times New Roman"/>
      </w:rPr>
      <w:t>2</w:t>
    </w:r>
    <w:r w:rsidR="00A46665">
      <w:rPr>
        <w:rFonts w:ascii="Times New Roman" w:hAnsi="Times New Roman"/>
      </w:rPr>
      <w:t>2</w:t>
    </w:r>
    <w:r w:rsidRPr="00FC39FD">
      <w:rPr>
        <w:rFonts w:ascii="Times New Roman" w:hAnsi="Times New Roman"/>
      </w:rPr>
      <w:tab/>
      <w:t xml:space="preserve">Page </w:t>
    </w:r>
    <w:r w:rsidRPr="00FC39FD">
      <w:rPr>
        <w:rStyle w:val="PageNumber"/>
        <w:rFonts w:ascii="Times New Roman" w:hAnsi="Times New Roman"/>
      </w:rPr>
      <w:fldChar w:fldCharType="begin"/>
    </w:r>
    <w:r w:rsidRPr="00FC39FD">
      <w:rPr>
        <w:rStyle w:val="PageNumber"/>
        <w:rFonts w:ascii="Times New Roman" w:hAnsi="Times New Roman"/>
      </w:rPr>
      <w:instrText xml:space="preserve"> PAGE </w:instrText>
    </w:r>
    <w:r w:rsidRPr="00FC39FD">
      <w:rPr>
        <w:rStyle w:val="PageNumber"/>
        <w:rFonts w:ascii="Times New Roman" w:hAnsi="Times New Roman"/>
      </w:rPr>
      <w:fldChar w:fldCharType="separate"/>
    </w:r>
    <w:r w:rsidR="00EA65D3" w:rsidRPr="00FC39FD">
      <w:rPr>
        <w:rStyle w:val="PageNumber"/>
        <w:rFonts w:ascii="Times New Roman" w:hAnsi="Times New Roman"/>
        <w:noProof/>
      </w:rPr>
      <w:t>1</w:t>
    </w:r>
    <w:r w:rsidRPr="00FC39FD">
      <w:rPr>
        <w:rStyle w:val="PageNumber"/>
        <w:rFonts w:ascii="Times New Roman" w:hAnsi="Times New Roman"/>
      </w:rPr>
      <w:fldChar w:fldCharType="end"/>
    </w:r>
    <w:r w:rsidRPr="00FC39FD">
      <w:rPr>
        <w:rFonts w:ascii="Times New Roman" w:hAnsi="Times New Roman"/>
      </w:rPr>
      <w:t xml:space="preserve"> </w:t>
    </w:r>
    <w:r w:rsidRPr="00FC39FD">
      <w:rPr>
        <w:rStyle w:val="PageNumber"/>
        <w:rFonts w:ascii="Times New Roman" w:hAnsi="Times New Roman"/>
      </w:rPr>
      <w:t>of 4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369D" w14:textId="77777777" w:rsidR="0084734A" w:rsidRDefault="0084734A" w:rsidP="00704399">
      <w:r>
        <w:separator/>
      </w:r>
    </w:p>
  </w:footnote>
  <w:footnote w:type="continuationSeparator" w:id="0">
    <w:p w14:paraId="0570AD30" w14:textId="77777777" w:rsidR="0084734A" w:rsidRDefault="0084734A" w:rsidP="00704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223D" w14:textId="77777777" w:rsidR="00F51354" w:rsidRDefault="00F51354" w:rsidP="001E71DD">
    <w:pPr>
      <w:pStyle w:val="Header"/>
      <w:ind w:left="-851"/>
    </w:pPr>
    <w:r>
      <w:rPr>
        <w:noProof/>
        <w:lang w:eastAsia="en-AU"/>
      </w:rPr>
      <w:drawing>
        <wp:inline distT="0" distB="0" distL="0" distR="0" wp14:anchorId="2EC67466" wp14:editId="25108B90">
          <wp:extent cx="4019550" cy="1066800"/>
          <wp:effectExtent l="0" t="0" r="0" b="0"/>
          <wp:docPr id="2" name="Picture 2"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907F4"/>
    <w:multiLevelType w:val="hybridMultilevel"/>
    <w:tmpl w:val="4CEC6F2C"/>
    <w:lvl w:ilvl="0" w:tplc="E150400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16cid:durableId="197213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99"/>
    <w:rsid w:val="000225F9"/>
    <w:rsid w:val="0006178B"/>
    <w:rsid w:val="000713BA"/>
    <w:rsid w:val="00073ED7"/>
    <w:rsid w:val="000833CC"/>
    <w:rsid w:val="00084B68"/>
    <w:rsid w:val="000A6063"/>
    <w:rsid w:val="000A6667"/>
    <w:rsid w:val="000D293F"/>
    <w:rsid w:val="000D3816"/>
    <w:rsid w:val="000E06A6"/>
    <w:rsid w:val="000E4F37"/>
    <w:rsid w:val="001140B3"/>
    <w:rsid w:val="0011696D"/>
    <w:rsid w:val="001259D9"/>
    <w:rsid w:val="00125EB0"/>
    <w:rsid w:val="00130150"/>
    <w:rsid w:val="001306B5"/>
    <w:rsid w:val="001419E5"/>
    <w:rsid w:val="001576FF"/>
    <w:rsid w:val="0016156D"/>
    <w:rsid w:val="00162367"/>
    <w:rsid w:val="0016528B"/>
    <w:rsid w:val="00176558"/>
    <w:rsid w:val="0018087D"/>
    <w:rsid w:val="001839DC"/>
    <w:rsid w:val="00191872"/>
    <w:rsid w:val="00193A3E"/>
    <w:rsid w:val="001E71DD"/>
    <w:rsid w:val="001F3CAF"/>
    <w:rsid w:val="00200339"/>
    <w:rsid w:val="002027BB"/>
    <w:rsid w:val="00211C04"/>
    <w:rsid w:val="002245F9"/>
    <w:rsid w:val="00232578"/>
    <w:rsid w:val="002443EE"/>
    <w:rsid w:val="00252195"/>
    <w:rsid w:val="00256572"/>
    <w:rsid w:val="002723BC"/>
    <w:rsid w:val="002A4BEE"/>
    <w:rsid w:val="002A7214"/>
    <w:rsid w:val="002D1D05"/>
    <w:rsid w:val="002D6765"/>
    <w:rsid w:val="002F2702"/>
    <w:rsid w:val="00301434"/>
    <w:rsid w:val="00331DCB"/>
    <w:rsid w:val="00336009"/>
    <w:rsid w:val="00345428"/>
    <w:rsid w:val="0035425A"/>
    <w:rsid w:val="0035737E"/>
    <w:rsid w:val="00357882"/>
    <w:rsid w:val="00370FED"/>
    <w:rsid w:val="003A176D"/>
    <w:rsid w:val="003A5BB0"/>
    <w:rsid w:val="003B5D44"/>
    <w:rsid w:val="003C2F1A"/>
    <w:rsid w:val="003C6A52"/>
    <w:rsid w:val="003D681D"/>
    <w:rsid w:val="003E2F84"/>
    <w:rsid w:val="003F00CF"/>
    <w:rsid w:val="003F4314"/>
    <w:rsid w:val="003F4EC8"/>
    <w:rsid w:val="0040039D"/>
    <w:rsid w:val="00400985"/>
    <w:rsid w:val="0040666E"/>
    <w:rsid w:val="004104B6"/>
    <w:rsid w:val="00410FCC"/>
    <w:rsid w:val="00422A01"/>
    <w:rsid w:val="00431FCC"/>
    <w:rsid w:val="00434E1D"/>
    <w:rsid w:val="004556A8"/>
    <w:rsid w:val="004626C5"/>
    <w:rsid w:val="00463282"/>
    <w:rsid w:val="00463311"/>
    <w:rsid w:val="004844C7"/>
    <w:rsid w:val="00495736"/>
    <w:rsid w:val="004A2F6C"/>
    <w:rsid w:val="004B3FB1"/>
    <w:rsid w:val="004B6675"/>
    <w:rsid w:val="004C1EE6"/>
    <w:rsid w:val="004C40A7"/>
    <w:rsid w:val="004C4EAC"/>
    <w:rsid w:val="004E175B"/>
    <w:rsid w:val="004E5CE7"/>
    <w:rsid w:val="004F5506"/>
    <w:rsid w:val="00501A06"/>
    <w:rsid w:val="0051037F"/>
    <w:rsid w:val="00530912"/>
    <w:rsid w:val="0054104D"/>
    <w:rsid w:val="005441B8"/>
    <w:rsid w:val="00546A1F"/>
    <w:rsid w:val="00551754"/>
    <w:rsid w:val="00560331"/>
    <w:rsid w:val="005630E1"/>
    <w:rsid w:val="00566059"/>
    <w:rsid w:val="00566F3B"/>
    <w:rsid w:val="0057507A"/>
    <w:rsid w:val="0059168D"/>
    <w:rsid w:val="005A04E2"/>
    <w:rsid w:val="005B03D2"/>
    <w:rsid w:val="005B15FC"/>
    <w:rsid w:val="005C7CFB"/>
    <w:rsid w:val="005D227C"/>
    <w:rsid w:val="005D331F"/>
    <w:rsid w:val="005E45ED"/>
    <w:rsid w:val="005E7B51"/>
    <w:rsid w:val="006004C0"/>
    <w:rsid w:val="00606F74"/>
    <w:rsid w:val="00611457"/>
    <w:rsid w:val="00611A1E"/>
    <w:rsid w:val="00624A6D"/>
    <w:rsid w:val="00642219"/>
    <w:rsid w:val="00647EF3"/>
    <w:rsid w:val="006674F5"/>
    <w:rsid w:val="00670513"/>
    <w:rsid w:val="00673F5A"/>
    <w:rsid w:val="00674C43"/>
    <w:rsid w:val="006778DA"/>
    <w:rsid w:val="00680EE5"/>
    <w:rsid w:val="00685D8A"/>
    <w:rsid w:val="006B4A97"/>
    <w:rsid w:val="006C40BF"/>
    <w:rsid w:val="006C70DE"/>
    <w:rsid w:val="006C7E15"/>
    <w:rsid w:val="006D4C78"/>
    <w:rsid w:val="006E5681"/>
    <w:rsid w:val="006F0B07"/>
    <w:rsid w:val="00704399"/>
    <w:rsid w:val="00706781"/>
    <w:rsid w:val="0075102D"/>
    <w:rsid w:val="007C02B8"/>
    <w:rsid w:val="007C0A51"/>
    <w:rsid w:val="007C16FE"/>
    <w:rsid w:val="007C2FC4"/>
    <w:rsid w:val="007D7008"/>
    <w:rsid w:val="007E7DFF"/>
    <w:rsid w:val="00807397"/>
    <w:rsid w:val="00833869"/>
    <w:rsid w:val="00837B32"/>
    <w:rsid w:val="00842FC9"/>
    <w:rsid w:val="00843683"/>
    <w:rsid w:val="0084560F"/>
    <w:rsid w:val="00846120"/>
    <w:rsid w:val="0084734A"/>
    <w:rsid w:val="00866963"/>
    <w:rsid w:val="0087058C"/>
    <w:rsid w:val="008848D0"/>
    <w:rsid w:val="0088593E"/>
    <w:rsid w:val="008911A4"/>
    <w:rsid w:val="008A116C"/>
    <w:rsid w:val="008A3096"/>
    <w:rsid w:val="008C1D2C"/>
    <w:rsid w:val="008D7D3E"/>
    <w:rsid w:val="008E2A50"/>
    <w:rsid w:val="00900C81"/>
    <w:rsid w:val="00906FAE"/>
    <w:rsid w:val="00931738"/>
    <w:rsid w:val="00933364"/>
    <w:rsid w:val="0095031A"/>
    <w:rsid w:val="009621F1"/>
    <w:rsid w:val="00970C53"/>
    <w:rsid w:val="00973014"/>
    <w:rsid w:val="009742FB"/>
    <w:rsid w:val="00983012"/>
    <w:rsid w:val="009A360B"/>
    <w:rsid w:val="009A404B"/>
    <w:rsid w:val="009A72EE"/>
    <w:rsid w:val="009B0C2C"/>
    <w:rsid w:val="009B510D"/>
    <w:rsid w:val="009C304E"/>
    <w:rsid w:val="009C50B6"/>
    <w:rsid w:val="009C514D"/>
    <w:rsid w:val="009E17B2"/>
    <w:rsid w:val="009F0565"/>
    <w:rsid w:val="009F2B74"/>
    <w:rsid w:val="00A26B44"/>
    <w:rsid w:val="00A4600F"/>
    <w:rsid w:val="00A46665"/>
    <w:rsid w:val="00A62A5B"/>
    <w:rsid w:val="00A67C46"/>
    <w:rsid w:val="00A7100C"/>
    <w:rsid w:val="00A7503F"/>
    <w:rsid w:val="00A8122A"/>
    <w:rsid w:val="00A96E5B"/>
    <w:rsid w:val="00AA1DC2"/>
    <w:rsid w:val="00AC0475"/>
    <w:rsid w:val="00AC3FE2"/>
    <w:rsid w:val="00AD4723"/>
    <w:rsid w:val="00AE4442"/>
    <w:rsid w:val="00B03C87"/>
    <w:rsid w:val="00B10739"/>
    <w:rsid w:val="00B11A2F"/>
    <w:rsid w:val="00B13B23"/>
    <w:rsid w:val="00B13DBC"/>
    <w:rsid w:val="00B23AFC"/>
    <w:rsid w:val="00B34B81"/>
    <w:rsid w:val="00B37B2E"/>
    <w:rsid w:val="00B43E4C"/>
    <w:rsid w:val="00B62FAF"/>
    <w:rsid w:val="00B82792"/>
    <w:rsid w:val="00B972C4"/>
    <w:rsid w:val="00B97514"/>
    <w:rsid w:val="00BA1847"/>
    <w:rsid w:val="00BC3DDF"/>
    <w:rsid w:val="00BC4BE7"/>
    <w:rsid w:val="00BC5084"/>
    <w:rsid w:val="00BC6593"/>
    <w:rsid w:val="00BD2369"/>
    <w:rsid w:val="00BD7B05"/>
    <w:rsid w:val="00BE3B50"/>
    <w:rsid w:val="00BF16E6"/>
    <w:rsid w:val="00BF1E70"/>
    <w:rsid w:val="00BF5768"/>
    <w:rsid w:val="00C2240A"/>
    <w:rsid w:val="00C61357"/>
    <w:rsid w:val="00C6520B"/>
    <w:rsid w:val="00C74111"/>
    <w:rsid w:val="00C81D77"/>
    <w:rsid w:val="00CA3CB5"/>
    <w:rsid w:val="00CA5520"/>
    <w:rsid w:val="00CB2923"/>
    <w:rsid w:val="00CC143B"/>
    <w:rsid w:val="00CD2FA5"/>
    <w:rsid w:val="00CE1F02"/>
    <w:rsid w:val="00CE3C68"/>
    <w:rsid w:val="00CE5DDF"/>
    <w:rsid w:val="00CF0ACC"/>
    <w:rsid w:val="00CF1C98"/>
    <w:rsid w:val="00D20F12"/>
    <w:rsid w:val="00D243A2"/>
    <w:rsid w:val="00D31065"/>
    <w:rsid w:val="00D37105"/>
    <w:rsid w:val="00D37849"/>
    <w:rsid w:val="00D40F65"/>
    <w:rsid w:val="00D554D3"/>
    <w:rsid w:val="00D556FA"/>
    <w:rsid w:val="00D6777B"/>
    <w:rsid w:val="00D7003A"/>
    <w:rsid w:val="00D71A4C"/>
    <w:rsid w:val="00D741C5"/>
    <w:rsid w:val="00D847F9"/>
    <w:rsid w:val="00D87396"/>
    <w:rsid w:val="00D92CDE"/>
    <w:rsid w:val="00DA2983"/>
    <w:rsid w:val="00DB59A7"/>
    <w:rsid w:val="00DC7AF9"/>
    <w:rsid w:val="00DD1C73"/>
    <w:rsid w:val="00DD6BB7"/>
    <w:rsid w:val="00DE0416"/>
    <w:rsid w:val="00DE14A5"/>
    <w:rsid w:val="00DF2388"/>
    <w:rsid w:val="00E06235"/>
    <w:rsid w:val="00E2250A"/>
    <w:rsid w:val="00E22EEF"/>
    <w:rsid w:val="00E36663"/>
    <w:rsid w:val="00E54607"/>
    <w:rsid w:val="00E55948"/>
    <w:rsid w:val="00E70742"/>
    <w:rsid w:val="00E70DC6"/>
    <w:rsid w:val="00E743C2"/>
    <w:rsid w:val="00E81F75"/>
    <w:rsid w:val="00EA65D3"/>
    <w:rsid w:val="00ED63A6"/>
    <w:rsid w:val="00ED7364"/>
    <w:rsid w:val="00EF2816"/>
    <w:rsid w:val="00EF4431"/>
    <w:rsid w:val="00EF6C01"/>
    <w:rsid w:val="00F01511"/>
    <w:rsid w:val="00F016C3"/>
    <w:rsid w:val="00F0487B"/>
    <w:rsid w:val="00F048A0"/>
    <w:rsid w:val="00F10BAE"/>
    <w:rsid w:val="00F134DA"/>
    <w:rsid w:val="00F17772"/>
    <w:rsid w:val="00F234EE"/>
    <w:rsid w:val="00F3046A"/>
    <w:rsid w:val="00F35BA7"/>
    <w:rsid w:val="00F40734"/>
    <w:rsid w:val="00F51354"/>
    <w:rsid w:val="00F56891"/>
    <w:rsid w:val="00F70403"/>
    <w:rsid w:val="00F74DCE"/>
    <w:rsid w:val="00F84AA0"/>
    <w:rsid w:val="00F86256"/>
    <w:rsid w:val="00F87C61"/>
    <w:rsid w:val="00F97CD5"/>
    <w:rsid w:val="00FA1B71"/>
    <w:rsid w:val="00FC25EE"/>
    <w:rsid w:val="00FC39FD"/>
    <w:rsid w:val="00FD67F3"/>
    <w:rsid w:val="00FE2EC9"/>
    <w:rsid w:val="00FE5B01"/>
    <w:rsid w:val="00FE7348"/>
    <w:rsid w:val="00FF0518"/>
    <w:rsid w:val="00FF5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EEF0A"/>
  <w15:chartTrackingRefBased/>
  <w15:docId w15:val="{A57F7C01-285D-4724-81AD-D1D06021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704399"/>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4399"/>
    <w:pPr>
      <w:tabs>
        <w:tab w:val="clear" w:pos="567"/>
        <w:tab w:val="center" w:pos="4153"/>
        <w:tab w:val="right" w:pos="8306"/>
      </w:tabs>
    </w:pPr>
  </w:style>
  <w:style w:type="character" w:customStyle="1" w:styleId="HeaderChar">
    <w:name w:val="Header Char"/>
    <w:basedOn w:val="DefaultParagraphFont"/>
    <w:link w:val="Header"/>
    <w:rsid w:val="00704399"/>
    <w:rPr>
      <w:rFonts w:ascii="Times New (W1)" w:eastAsia="Times New Roman" w:hAnsi="Times New (W1)" w:cs="Times New Roman"/>
      <w:sz w:val="24"/>
      <w:szCs w:val="24"/>
    </w:rPr>
  </w:style>
  <w:style w:type="paragraph" w:styleId="Footer">
    <w:name w:val="footer"/>
    <w:basedOn w:val="Normal"/>
    <w:link w:val="FooterChar"/>
    <w:rsid w:val="00704399"/>
    <w:pPr>
      <w:tabs>
        <w:tab w:val="clear" w:pos="567"/>
        <w:tab w:val="right" w:pos="8505"/>
      </w:tabs>
    </w:pPr>
    <w:rPr>
      <w:sz w:val="20"/>
    </w:rPr>
  </w:style>
  <w:style w:type="character" w:customStyle="1" w:styleId="FooterChar">
    <w:name w:val="Footer Char"/>
    <w:basedOn w:val="DefaultParagraphFont"/>
    <w:link w:val="Footer"/>
    <w:rsid w:val="00704399"/>
    <w:rPr>
      <w:rFonts w:ascii="Times New (W1)" w:eastAsia="Times New Roman" w:hAnsi="Times New (W1)" w:cs="Times New Roman"/>
      <w:sz w:val="20"/>
      <w:szCs w:val="24"/>
    </w:rPr>
  </w:style>
  <w:style w:type="paragraph" w:customStyle="1" w:styleId="LDEndLine">
    <w:name w:val="LDEndLine"/>
    <w:basedOn w:val="BodyText"/>
    <w:rsid w:val="00704399"/>
    <w:pPr>
      <w:pBdr>
        <w:bottom w:val="single" w:sz="2" w:space="0" w:color="auto"/>
      </w:pBdr>
      <w:tabs>
        <w:tab w:val="clear" w:pos="567"/>
      </w:tabs>
      <w:overflowPunct/>
      <w:autoSpaceDE/>
      <w:autoSpaceDN/>
      <w:adjustRightInd/>
      <w:spacing w:after="0"/>
      <w:textAlignment w:val="auto"/>
    </w:pPr>
    <w:rPr>
      <w:rFonts w:ascii="Times New Roman" w:hAnsi="Times New Roman"/>
    </w:rPr>
  </w:style>
  <w:style w:type="paragraph" w:customStyle="1" w:styleId="LDTitle">
    <w:name w:val="LDTitle"/>
    <w:link w:val="LDTitleChar"/>
    <w:rsid w:val="00704399"/>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704399"/>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rsid w:val="00704399"/>
    <w:pPr>
      <w:spacing w:before="240"/>
    </w:pPr>
  </w:style>
  <w:style w:type="paragraph" w:customStyle="1" w:styleId="LDP1a">
    <w:name w:val="LDP1(a)"/>
    <w:basedOn w:val="LDClause"/>
    <w:link w:val="LDP1aChar"/>
    <w:rsid w:val="00704399"/>
    <w:pPr>
      <w:tabs>
        <w:tab w:val="clear" w:pos="454"/>
        <w:tab w:val="clear" w:pos="737"/>
        <w:tab w:val="left" w:pos="1191"/>
      </w:tabs>
      <w:ind w:left="1191" w:hanging="454"/>
    </w:pPr>
  </w:style>
  <w:style w:type="paragraph" w:customStyle="1" w:styleId="LDSignatory">
    <w:name w:val="LDSignatory"/>
    <w:basedOn w:val="LDBodytext"/>
    <w:next w:val="LDBodytext"/>
    <w:rsid w:val="00704399"/>
    <w:pPr>
      <w:keepNext/>
      <w:spacing w:before="900"/>
    </w:pPr>
  </w:style>
  <w:style w:type="paragraph" w:customStyle="1" w:styleId="LDDescription">
    <w:name w:val="LD Description"/>
    <w:basedOn w:val="LDTitle"/>
    <w:rsid w:val="007043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04399"/>
    <w:pPr>
      <w:keepNext/>
      <w:tabs>
        <w:tab w:val="left" w:pos="737"/>
      </w:tabs>
      <w:spacing w:before="180" w:after="60"/>
      <w:ind w:left="737" w:hanging="737"/>
    </w:pPr>
    <w:rPr>
      <w:b/>
    </w:rPr>
  </w:style>
  <w:style w:type="paragraph" w:customStyle="1" w:styleId="LDClause">
    <w:name w:val="LDClause"/>
    <w:basedOn w:val="LDBodytext"/>
    <w:link w:val="LDClauseChar"/>
    <w:qFormat/>
    <w:rsid w:val="00704399"/>
    <w:pPr>
      <w:tabs>
        <w:tab w:val="right" w:pos="454"/>
        <w:tab w:val="left" w:pos="737"/>
      </w:tabs>
      <w:spacing w:before="60" w:after="60"/>
      <w:ind w:left="737" w:hanging="1021"/>
    </w:pPr>
  </w:style>
  <w:style w:type="paragraph" w:customStyle="1" w:styleId="LDScheduleClause">
    <w:name w:val="LDScheduleClause"/>
    <w:basedOn w:val="LDClause"/>
    <w:link w:val="LDScheduleClauseChar"/>
    <w:rsid w:val="00704399"/>
    <w:pPr>
      <w:ind w:left="738" w:hanging="851"/>
    </w:pPr>
  </w:style>
  <w:style w:type="paragraph" w:customStyle="1" w:styleId="LDNote">
    <w:name w:val="LDNote"/>
    <w:basedOn w:val="LDClause"/>
    <w:link w:val="LDNoteChar"/>
    <w:rsid w:val="00704399"/>
    <w:pPr>
      <w:ind w:firstLine="0"/>
    </w:pPr>
    <w:rPr>
      <w:sz w:val="20"/>
    </w:rPr>
  </w:style>
  <w:style w:type="character" w:customStyle="1" w:styleId="LDClauseChar">
    <w:name w:val="LDClause Char"/>
    <w:link w:val="LDClause"/>
    <w:rsid w:val="00704399"/>
    <w:rPr>
      <w:rFonts w:ascii="Times New Roman" w:eastAsia="Times New Roman" w:hAnsi="Times New Roman" w:cs="Times New Roman"/>
      <w:sz w:val="24"/>
      <w:szCs w:val="24"/>
    </w:rPr>
  </w:style>
  <w:style w:type="character" w:customStyle="1" w:styleId="LDBodytextChar">
    <w:name w:val="LDBody text Char"/>
    <w:link w:val="LDBodytext"/>
    <w:rsid w:val="00704399"/>
    <w:rPr>
      <w:rFonts w:ascii="Times New Roman" w:eastAsia="Times New Roman" w:hAnsi="Times New Roman" w:cs="Times New Roman"/>
      <w:sz w:val="24"/>
      <w:szCs w:val="24"/>
    </w:rPr>
  </w:style>
  <w:style w:type="character" w:customStyle="1" w:styleId="LDP1aChar">
    <w:name w:val="LDP1(a) Char"/>
    <w:link w:val="LDP1a"/>
    <w:rsid w:val="00704399"/>
    <w:rPr>
      <w:rFonts w:ascii="Times New Roman" w:eastAsia="Times New Roman" w:hAnsi="Times New Roman" w:cs="Times New Roman"/>
      <w:sz w:val="24"/>
      <w:szCs w:val="24"/>
    </w:rPr>
  </w:style>
  <w:style w:type="character" w:customStyle="1" w:styleId="LDScheduleClauseChar">
    <w:name w:val="LDScheduleClause Char"/>
    <w:link w:val="LDScheduleClause"/>
    <w:rsid w:val="00704399"/>
    <w:rPr>
      <w:rFonts w:ascii="Times New Roman" w:eastAsia="Times New Roman" w:hAnsi="Times New Roman" w:cs="Times New Roman"/>
      <w:sz w:val="24"/>
      <w:szCs w:val="24"/>
    </w:rPr>
  </w:style>
  <w:style w:type="character" w:customStyle="1" w:styleId="LDClauseHeadingChar">
    <w:name w:val="LDClauseHeading Char"/>
    <w:link w:val="LDClauseHeading"/>
    <w:rsid w:val="00704399"/>
    <w:rPr>
      <w:rFonts w:ascii="Arial" w:eastAsia="Times New Roman" w:hAnsi="Arial" w:cs="Times New Roman"/>
      <w:b/>
      <w:sz w:val="24"/>
      <w:szCs w:val="24"/>
    </w:rPr>
  </w:style>
  <w:style w:type="character" w:customStyle="1" w:styleId="LDNoteChar">
    <w:name w:val="LDNote Char"/>
    <w:link w:val="LDNote"/>
    <w:rsid w:val="00704399"/>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704399"/>
    <w:pPr>
      <w:spacing w:after="120"/>
    </w:pPr>
  </w:style>
  <w:style w:type="character" w:customStyle="1" w:styleId="BodyTextChar">
    <w:name w:val="Body Text Char"/>
    <w:basedOn w:val="DefaultParagraphFont"/>
    <w:link w:val="BodyText"/>
    <w:uiPriority w:val="99"/>
    <w:semiHidden/>
    <w:rsid w:val="00704399"/>
    <w:rPr>
      <w:rFonts w:ascii="Times New (W1)" w:eastAsia="Times New Roman" w:hAnsi="Times New (W1)" w:cs="Times New Roman"/>
      <w:sz w:val="24"/>
      <w:szCs w:val="24"/>
    </w:rPr>
  </w:style>
  <w:style w:type="character" w:styleId="PageNumber">
    <w:name w:val="page number"/>
    <w:basedOn w:val="DefaultParagraphFont"/>
    <w:rsid w:val="007C16FE"/>
  </w:style>
  <w:style w:type="paragraph" w:styleId="BalloonText">
    <w:name w:val="Balloon Text"/>
    <w:basedOn w:val="Normal"/>
    <w:link w:val="BalloonTextChar"/>
    <w:uiPriority w:val="99"/>
    <w:semiHidden/>
    <w:unhideWhenUsed/>
    <w:rsid w:val="00455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6A8"/>
    <w:rPr>
      <w:rFonts w:ascii="Segoe UI" w:eastAsia="Times New Roman" w:hAnsi="Segoe UI" w:cs="Segoe UI"/>
      <w:sz w:val="18"/>
      <w:szCs w:val="18"/>
    </w:rPr>
  </w:style>
  <w:style w:type="paragraph" w:customStyle="1" w:styleId="LDScheduleheading">
    <w:name w:val="LDSchedule heading"/>
    <w:basedOn w:val="LDTitle"/>
    <w:next w:val="LDBodytext"/>
    <w:rsid w:val="00F10BAE"/>
    <w:pPr>
      <w:keepNext/>
      <w:tabs>
        <w:tab w:val="left" w:pos="1843"/>
      </w:tabs>
      <w:spacing w:before="480" w:after="120"/>
      <w:ind w:left="1843" w:hanging="1843"/>
    </w:pPr>
    <w:rPr>
      <w:rFonts w:cs="Arial"/>
      <w:b/>
    </w:rPr>
  </w:style>
  <w:style w:type="character" w:styleId="CommentReference">
    <w:name w:val="annotation reference"/>
    <w:basedOn w:val="DefaultParagraphFont"/>
    <w:uiPriority w:val="99"/>
    <w:semiHidden/>
    <w:unhideWhenUsed/>
    <w:rsid w:val="00F134DA"/>
    <w:rPr>
      <w:sz w:val="16"/>
      <w:szCs w:val="16"/>
    </w:rPr>
  </w:style>
  <w:style w:type="paragraph" w:styleId="CommentText">
    <w:name w:val="annotation text"/>
    <w:basedOn w:val="Normal"/>
    <w:link w:val="CommentTextChar"/>
    <w:uiPriority w:val="99"/>
    <w:unhideWhenUsed/>
    <w:rsid w:val="00F134DA"/>
    <w:rPr>
      <w:sz w:val="20"/>
      <w:szCs w:val="20"/>
    </w:rPr>
  </w:style>
  <w:style w:type="character" w:customStyle="1" w:styleId="CommentTextChar">
    <w:name w:val="Comment Text Char"/>
    <w:basedOn w:val="DefaultParagraphFont"/>
    <w:link w:val="CommentText"/>
    <w:uiPriority w:val="99"/>
    <w:rsid w:val="00F134DA"/>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F134DA"/>
    <w:rPr>
      <w:b/>
      <w:bCs/>
    </w:rPr>
  </w:style>
  <w:style w:type="character" w:customStyle="1" w:styleId="CommentSubjectChar">
    <w:name w:val="Comment Subject Char"/>
    <w:basedOn w:val="CommentTextChar"/>
    <w:link w:val="CommentSubject"/>
    <w:uiPriority w:val="99"/>
    <w:semiHidden/>
    <w:rsid w:val="00F134DA"/>
    <w:rPr>
      <w:rFonts w:ascii="Times New (W1)" w:eastAsia="Times New Roman" w:hAnsi="Times New (W1)" w:cs="Times New Roman"/>
      <w:b/>
      <w:bCs/>
      <w:sz w:val="20"/>
      <w:szCs w:val="20"/>
    </w:rPr>
  </w:style>
  <w:style w:type="paragraph" w:styleId="Revision">
    <w:name w:val="Revision"/>
    <w:hidden/>
    <w:uiPriority w:val="99"/>
    <w:semiHidden/>
    <w:rsid w:val="00E70DC6"/>
    <w:pPr>
      <w:spacing w:after="0" w:line="240" w:lineRule="auto"/>
    </w:pPr>
    <w:rPr>
      <w:rFonts w:ascii="Times New (W1)" w:eastAsia="Times New Roman" w:hAnsi="Times New (W1)" w:cs="Times New Roman"/>
      <w:sz w:val="24"/>
      <w:szCs w:val="24"/>
    </w:rPr>
  </w:style>
  <w:style w:type="paragraph" w:customStyle="1" w:styleId="LDP2i">
    <w:name w:val="LDP2 (i)"/>
    <w:basedOn w:val="LDP1a"/>
    <w:link w:val="LDP2iChar"/>
    <w:rsid w:val="00B13DBC"/>
    <w:pPr>
      <w:tabs>
        <w:tab w:val="clear" w:pos="1191"/>
        <w:tab w:val="right" w:pos="1418"/>
        <w:tab w:val="left" w:pos="1559"/>
      </w:tabs>
      <w:ind w:left="1588" w:hanging="1134"/>
    </w:pPr>
  </w:style>
  <w:style w:type="character" w:customStyle="1" w:styleId="LDP2iChar">
    <w:name w:val="LDP2 (i) Char"/>
    <w:link w:val="LDP2i"/>
    <w:rsid w:val="00B13DBC"/>
    <w:rPr>
      <w:rFonts w:ascii="Times New Roman" w:eastAsia="Times New Roman" w:hAnsi="Times New Roman" w:cs="Times New Roman"/>
      <w:sz w:val="24"/>
      <w:szCs w:val="24"/>
    </w:rPr>
  </w:style>
  <w:style w:type="paragraph" w:customStyle="1" w:styleId="LDdefinition">
    <w:name w:val="LDdefinition"/>
    <w:basedOn w:val="LDClause"/>
    <w:link w:val="LDdefinitionChar"/>
    <w:rsid w:val="00C2240A"/>
    <w:pPr>
      <w:tabs>
        <w:tab w:val="clear" w:pos="454"/>
        <w:tab w:val="clear" w:pos="737"/>
      </w:tabs>
      <w:ind w:firstLine="0"/>
    </w:pPr>
  </w:style>
  <w:style w:type="character" w:customStyle="1" w:styleId="LDdefinitionChar">
    <w:name w:val="LDdefinition Char"/>
    <w:link w:val="LDdefinition"/>
    <w:rsid w:val="00C2240A"/>
    <w:rPr>
      <w:rFonts w:ascii="Times New Roman" w:eastAsia="Times New Roman" w:hAnsi="Times New Roman" w:cs="Times New Roman"/>
      <w:sz w:val="24"/>
      <w:szCs w:val="24"/>
    </w:rPr>
  </w:style>
  <w:style w:type="character" w:customStyle="1" w:styleId="LDTitleChar">
    <w:name w:val="LDTitle Char"/>
    <w:link w:val="LDTitle"/>
    <w:rsid w:val="00566059"/>
    <w:rPr>
      <w:rFonts w:ascii="Arial" w:eastAsia="Times New Roman" w:hAnsi="Arial" w:cs="Times New Roman"/>
      <w:sz w:val="24"/>
      <w:szCs w:val="24"/>
    </w:rPr>
  </w:style>
  <w:style w:type="paragraph" w:customStyle="1" w:styleId="LDP1a0">
    <w:name w:val="LDP1 (a)"/>
    <w:basedOn w:val="LDClause"/>
    <w:link w:val="LDP1aChar0"/>
    <w:rsid w:val="006E5681"/>
    <w:pPr>
      <w:tabs>
        <w:tab w:val="clear" w:pos="737"/>
        <w:tab w:val="left" w:pos="1191"/>
      </w:tabs>
      <w:ind w:left="1190" w:hanging="510"/>
    </w:pPr>
  </w:style>
  <w:style w:type="character" w:customStyle="1" w:styleId="LDP1aChar0">
    <w:name w:val="LDP1 (a) Char"/>
    <w:basedOn w:val="LDClauseChar"/>
    <w:link w:val="LDP1a0"/>
    <w:rsid w:val="006E56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6986">
      <w:bodyDiv w:val="1"/>
      <w:marLeft w:val="0"/>
      <w:marRight w:val="0"/>
      <w:marTop w:val="0"/>
      <w:marBottom w:val="0"/>
      <w:divBdr>
        <w:top w:val="none" w:sz="0" w:space="0" w:color="auto"/>
        <w:left w:val="none" w:sz="0" w:space="0" w:color="auto"/>
        <w:bottom w:val="none" w:sz="0" w:space="0" w:color="auto"/>
        <w:right w:val="none" w:sz="0" w:space="0" w:color="auto"/>
      </w:divBdr>
    </w:div>
    <w:div w:id="15719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351C1-C0FC-46D8-B9F2-CF59510A9589}">
  <ds:schemaRefs>
    <ds:schemaRef ds:uri="http://schemas.openxmlformats.org/officeDocument/2006/bibliography"/>
  </ds:schemaRefs>
</ds:datastoreItem>
</file>

<file path=customXml/itemProps2.xml><?xml version="1.0" encoding="utf-8"?>
<ds:datastoreItem xmlns:ds="http://schemas.openxmlformats.org/officeDocument/2006/customXml" ds:itemID="{55F73F25-2BCF-4757-AE3B-E00F07FC2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DE465-F6FC-44FE-A72A-83345F839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7A447-2377-4F30-B52D-76D095D66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CASA 65/22</vt:lpstr>
    </vt:vector>
  </TitlesOfParts>
  <Company>Civil Aviation Safety Authority</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65/22</dc:title>
  <dc:subject>Dangerous Goods (Law Enforcement Devices on Commercial Flights) Permission 2022</dc:subject>
  <dc:creator>Civil Aviation Safety Authority</dc:creator>
  <cp:keywords/>
  <dc:description/>
  <cp:lastModifiedBy>Macleod, Kimmi</cp:lastModifiedBy>
  <cp:revision>7</cp:revision>
  <cp:lastPrinted>2021-03-26T04:38:00Z</cp:lastPrinted>
  <dcterms:created xsi:type="dcterms:W3CDTF">2022-12-06T21:37:00Z</dcterms:created>
  <dcterms:modified xsi:type="dcterms:W3CDTF">2022-12-18T23:25:00Z</dcterms:modified>
  <cp:category>Permissions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