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3026" w14:textId="77777777" w:rsidR="008E411F" w:rsidRDefault="008E411F">
      <w:pPr>
        <w:pStyle w:val="BodyText"/>
        <w:rPr>
          <w:rFonts w:ascii="Times New Roman"/>
          <w:sz w:val="20"/>
        </w:rPr>
      </w:pPr>
    </w:p>
    <w:p w14:paraId="79243027" w14:textId="77777777" w:rsidR="008E411F" w:rsidRDefault="008E411F">
      <w:pPr>
        <w:pStyle w:val="BodyText"/>
        <w:spacing w:before="8"/>
        <w:rPr>
          <w:rFonts w:ascii="Times New Roman"/>
          <w:sz w:val="10"/>
        </w:rPr>
      </w:pPr>
    </w:p>
    <w:p w14:paraId="79243028" w14:textId="77777777" w:rsidR="008E411F" w:rsidRDefault="00095002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24307F" wp14:editId="627FF2A0">
            <wp:extent cx="1384146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146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3029" w14:textId="77777777" w:rsidR="008E411F" w:rsidRDefault="008E411F">
      <w:pPr>
        <w:pStyle w:val="BodyText"/>
        <w:spacing w:before="5"/>
        <w:rPr>
          <w:rFonts w:ascii="Times New Roman"/>
          <w:sz w:val="25"/>
        </w:rPr>
      </w:pPr>
    </w:p>
    <w:p w14:paraId="7924302A" w14:textId="77777777" w:rsidR="008E411F" w:rsidRDefault="00095002">
      <w:pPr>
        <w:spacing w:before="89"/>
        <w:ind w:left="140" w:right="135"/>
        <w:jc w:val="both"/>
        <w:rPr>
          <w:b/>
          <w:sz w:val="36"/>
        </w:rPr>
      </w:pPr>
      <w:r>
        <w:rPr>
          <w:b/>
          <w:sz w:val="36"/>
        </w:rPr>
        <w:t>Revocation of existing approval to hold a stake in a financial sector company of more than 20% No. A13 of 2022</w:t>
      </w:r>
    </w:p>
    <w:p w14:paraId="7924302B" w14:textId="247014FB" w:rsidR="008E411F" w:rsidRDefault="00095002">
      <w:pPr>
        <w:pBdr>
          <w:bottom w:val="single" w:sz="6" w:space="1" w:color="auto"/>
        </w:pBdr>
        <w:spacing w:before="358"/>
        <w:ind w:left="140"/>
        <w:jc w:val="both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7924302C" w14:textId="77777777" w:rsidR="008E411F" w:rsidRDefault="00095002">
      <w:pPr>
        <w:pStyle w:val="BodyText"/>
        <w:spacing w:before="87"/>
        <w:ind w:left="850" w:right="133" w:hanging="710"/>
        <w:jc w:val="both"/>
      </w:pPr>
      <w:r>
        <w:t xml:space="preserve">To: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Administratiekantoor</w:t>
      </w:r>
      <w:proofErr w:type="spellEnd"/>
      <w:r>
        <w:t xml:space="preserve"> </w:t>
      </w:r>
      <w:proofErr w:type="spellStart"/>
      <w:r>
        <w:t>Beheer</w:t>
      </w:r>
      <w:proofErr w:type="spellEnd"/>
      <w:r>
        <w:t xml:space="preserve">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Instellingen</w:t>
      </w:r>
      <w:proofErr w:type="spellEnd"/>
      <w:r>
        <w:t xml:space="preserve"> (NLFI),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Administratiekantoor</w:t>
      </w:r>
      <w:proofErr w:type="spellEnd"/>
      <w:r>
        <w:t xml:space="preserve"> </w:t>
      </w:r>
      <w:proofErr w:type="spellStart"/>
      <w:r>
        <w:t>Continuïteit</w:t>
      </w:r>
      <w:proofErr w:type="spellEnd"/>
      <w:r>
        <w:t xml:space="preserve"> ABN AMRO Group (STAK AAG) and ABN AMRO Group N.V. (ABN AMRO Group) (together, the applicants)</w:t>
      </w:r>
    </w:p>
    <w:p w14:paraId="7924302D" w14:textId="77777777" w:rsidR="008E411F" w:rsidRDefault="008E411F">
      <w:pPr>
        <w:pStyle w:val="BodyText"/>
        <w:rPr>
          <w:sz w:val="24"/>
        </w:rPr>
      </w:pPr>
    </w:p>
    <w:p w14:paraId="7924302E" w14:textId="77777777" w:rsidR="008E411F" w:rsidRDefault="00095002">
      <w:pPr>
        <w:pStyle w:val="BodyText"/>
        <w:ind w:left="140"/>
      </w:pPr>
      <w:r>
        <w:t>SINCE:</w:t>
      </w:r>
    </w:p>
    <w:p w14:paraId="7924302F" w14:textId="77777777" w:rsidR="008E411F" w:rsidRDefault="008E411F">
      <w:pPr>
        <w:pStyle w:val="BodyText"/>
        <w:spacing w:before="10"/>
        <w:rPr>
          <w:sz w:val="21"/>
        </w:rPr>
      </w:pPr>
    </w:p>
    <w:p w14:paraId="79243030" w14:textId="77777777" w:rsidR="008E411F" w:rsidRDefault="00095002">
      <w:pPr>
        <w:pStyle w:val="ListParagraph"/>
        <w:numPr>
          <w:ilvl w:val="0"/>
          <w:numId w:val="1"/>
        </w:numPr>
        <w:tabs>
          <w:tab w:val="left" w:pos="708"/>
        </w:tabs>
        <w:spacing w:before="1"/>
        <w:ind w:right="135"/>
        <w:jc w:val="both"/>
      </w:pPr>
      <w:r>
        <w:t>On 23 August 2019, APRA granted app</w:t>
      </w:r>
      <w:r>
        <w:t xml:space="preserve">roval under subsection 14(1) of the </w:t>
      </w:r>
      <w:r>
        <w:rPr>
          <w:i/>
        </w:rPr>
        <w:t xml:space="preserve">Financial Sector (Shareholdings) Act 1998 </w:t>
      </w:r>
      <w:r>
        <w:t>(the Act) for NLFI and STAK AAG to hold a stake of 65%,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ABN</w:t>
      </w:r>
      <w:r>
        <w:rPr>
          <w:spacing w:val="-11"/>
        </w:rPr>
        <w:t xml:space="preserve"> </w:t>
      </w:r>
      <w:r>
        <w:t>AMRO</w:t>
      </w:r>
      <w:r>
        <w:rPr>
          <w:spacing w:val="-8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stake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100%,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ABN</w:t>
      </w:r>
      <w:r>
        <w:rPr>
          <w:spacing w:val="-12"/>
        </w:rPr>
        <w:t xml:space="preserve"> </w:t>
      </w:r>
      <w:r>
        <w:t>AMRO</w:t>
      </w:r>
      <w:r>
        <w:rPr>
          <w:spacing w:val="-11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N.V.</w:t>
      </w:r>
      <w:r>
        <w:rPr>
          <w:spacing w:val="-12"/>
        </w:rPr>
        <w:t xml:space="preserve"> </w:t>
      </w:r>
      <w:r>
        <w:t>ABN 70 744 009 137, a financial sector company under the Act (the Existing Approval);</w:t>
      </w:r>
      <w:r>
        <w:rPr>
          <w:spacing w:val="-15"/>
        </w:rPr>
        <w:t xml:space="preserve"> </w:t>
      </w:r>
      <w:r>
        <w:t>and</w:t>
      </w:r>
    </w:p>
    <w:p w14:paraId="79243031" w14:textId="77777777" w:rsidR="008E411F" w:rsidRDefault="008E411F">
      <w:pPr>
        <w:pStyle w:val="BodyText"/>
        <w:spacing w:before="2"/>
        <w:rPr>
          <w:sz w:val="24"/>
        </w:rPr>
      </w:pPr>
    </w:p>
    <w:p w14:paraId="79243032" w14:textId="77777777" w:rsidR="008E411F" w:rsidRDefault="00095002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</w:pPr>
      <w:r>
        <w:t>On 28 March 2022, the applicants requested that the Existing Approval be</w:t>
      </w:r>
      <w:r>
        <w:rPr>
          <w:spacing w:val="-13"/>
        </w:rPr>
        <w:t xml:space="preserve"> </w:t>
      </w:r>
      <w:r>
        <w:t>revoked.</w:t>
      </w:r>
    </w:p>
    <w:p w14:paraId="79243033" w14:textId="77777777" w:rsidR="008E411F" w:rsidRDefault="008E411F">
      <w:pPr>
        <w:pStyle w:val="BodyText"/>
        <w:spacing w:before="10"/>
        <w:rPr>
          <w:sz w:val="21"/>
        </w:rPr>
      </w:pPr>
    </w:p>
    <w:p w14:paraId="79243034" w14:textId="77777777" w:rsidR="008E411F" w:rsidRDefault="00095002">
      <w:pPr>
        <w:pStyle w:val="BodyText"/>
        <w:spacing w:before="1"/>
        <w:ind w:left="140"/>
      </w:pPr>
      <w:r>
        <w:t>I, Therese McCarthy Hockey, a delegate of the Treasurer, under subsection 18(3) of</w:t>
      </w:r>
      <w:r>
        <w:t xml:space="preserve"> the Act, REVOKE the Existing Approval.</w:t>
      </w:r>
    </w:p>
    <w:p w14:paraId="79243035" w14:textId="77777777" w:rsidR="008E411F" w:rsidRDefault="008E411F">
      <w:pPr>
        <w:pStyle w:val="BodyText"/>
        <w:rPr>
          <w:sz w:val="24"/>
        </w:rPr>
      </w:pPr>
    </w:p>
    <w:p w14:paraId="79243036" w14:textId="77777777" w:rsidR="008E411F" w:rsidRDefault="00095002">
      <w:pPr>
        <w:pStyle w:val="BodyText"/>
        <w:spacing w:line="480" w:lineRule="auto"/>
        <w:ind w:left="140" w:right="4699"/>
      </w:pPr>
      <w:r>
        <w:t>This instrument commences on 31 May 2022. Dated: 27 May 2022</w:t>
      </w:r>
    </w:p>
    <w:p w14:paraId="79243037" w14:textId="77777777" w:rsidR="008E411F" w:rsidRDefault="008E411F">
      <w:pPr>
        <w:pStyle w:val="BodyText"/>
        <w:spacing w:before="11"/>
        <w:rPr>
          <w:sz w:val="25"/>
        </w:rPr>
      </w:pPr>
    </w:p>
    <w:p w14:paraId="79243038" w14:textId="77777777" w:rsidR="008E411F" w:rsidRDefault="00095002">
      <w:pPr>
        <w:pStyle w:val="BodyText"/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79243039" w14:textId="77777777" w:rsidR="008E411F" w:rsidRDefault="008E411F">
      <w:pPr>
        <w:pStyle w:val="BodyText"/>
        <w:rPr>
          <w:sz w:val="24"/>
        </w:rPr>
      </w:pPr>
    </w:p>
    <w:p w14:paraId="7924303A" w14:textId="77777777" w:rsidR="008E411F" w:rsidRDefault="00095002">
      <w:pPr>
        <w:spacing w:before="205"/>
        <w:ind w:left="140"/>
        <w:rPr>
          <w:b/>
        </w:rPr>
      </w:pPr>
      <w:r>
        <w:rPr>
          <w:b/>
        </w:rPr>
        <w:t>Interpretation</w:t>
      </w:r>
    </w:p>
    <w:p w14:paraId="7924303B" w14:textId="77777777" w:rsidR="008E411F" w:rsidRDefault="00095002">
      <w:pPr>
        <w:pStyle w:val="BodyText"/>
        <w:spacing w:before="120"/>
        <w:ind w:left="140"/>
      </w:pPr>
      <w:r>
        <w:t>In this instrument:</w:t>
      </w:r>
    </w:p>
    <w:p w14:paraId="7924303C" w14:textId="77777777" w:rsidR="008E411F" w:rsidRDefault="00095002">
      <w:pPr>
        <w:pStyle w:val="BodyText"/>
        <w:spacing w:before="59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7924303D" w14:textId="77777777" w:rsidR="008E411F" w:rsidRDefault="00095002">
      <w:pPr>
        <w:spacing w:before="60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7924303E" w14:textId="77777777" w:rsidR="008E411F" w:rsidRDefault="00095002">
      <w:pPr>
        <w:spacing w:before="59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924303F" w14:textId="77777777" w:rsidR="008E411F" w:rsidRDefault="00095002">
      <w:pPr>
        <w:pStyle w:val="BodyText"/>
        <w:spacing w:before="62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</w:t>
      </w:r>
      <w:r>
        <w:t>edule 1 to the Act.</w:t>
      </w:r>
    </w:p>
    <w:p w14:paraId="79243040" w14:textId="77777777" w:rsidR="008E411F" w:rsidRDefault="00095002">
      <w:pPr>
        <w:spacing w:before="60"/>
        <w:ind w:left="140"/>
      </w:pPr>
      <w:r>
        <w:rPr>
          <w:b/>
          <w:i/>
        </w:rPr>
        <w:t xml:space="preserve">unacceptable shareholding situation </w:t>
      </w:r>
      <w:r>
        <w:t>has the meaning given in section 10 of the Act.</w:t>
      </w:r>
    </w:p>
    <w:p w14:paraId="79243041" w14:textId="77777777" w:rsidR="008E411F" w:rsidRDefault="008E411F">
      <w:pPr>
        <w:sectPr w:rsidR="008E411F">
          <w:type w:val="continuous"/>
          <w:pgSz w:w="11910" w:h="16840"/>
          <w:pgMar w:top="1580" w:right="1300" w:bottom="280" w:left="1300" w:header="720" w:footer="720" w:gutter="0"/>
          <w:cols w:space="720"/>
        </w:sectPr>
      </w:pPr>
    </w:p>
    <w:p w14:paraId="79243042" w14:textId="77777777" w:rsidR="008E411F" w:rsidRDefault="008E411F">
      <w:pPr>
        <w:pStyle w:val="BodyText"/>
        <w:rPr>
          <w:sz w:val="20"/>
        </w:rPr>
      </w:pPr>
    </w:p>
    <w:p w14:paraId="79243043" w14:textId="77777777" w:rsidR="008E411F" w:rsidRDefault="008E411F">
      <w:pPr>
        <w:pStyle w:val="BodyText"/>
        <w:rPr>
          <w:sz w:val="20"/>
        </w:rPr>
      </w:pPr>
    </w:p>
    <w:p w14:paraId="79243044" w14:textId="77777777" w:rsidR="008E411F" w:rsidRDefault="008E411F">
      <w:pPr>
        <w:pStyle w:val="BodyText"/>
        <w:spacing w:before="8"/>
        <w:rPr>
          <w:sz w:val="21"/>
        </w:rPr>
      </w:pPr>
    </w:p>
    <w:p w14:paraId="79243045" w14:textId="77777777" w:rsidR="008E411F" w:rsidRDefault="00095002">
      <w:pPr>
        <w:spacing w:before="94"/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79243046" w14:textId="77777777" w:rsidR="008E411F" w:rsidRDefault="008E411F">
      <w:pPr>
        <w:pStyle w:val="BodyText"/>
        <w:spacing w:before="1"/>
        <w:rPr>
          <w:b/>
          <w:sz w:val="18"/>
        </w:rPr>
      </w:pPr>
    </w:p>
    <w:p w14:paraId="79243047" w14:textId="77777777" w:rsidR="008E411F" w:rsidRDefault="00095002">
      <w:pPr>
        <w:ind w:left="140"/>
        <w:rPr>
          <w:sz w:val="18"/>
        </w:rPr>
      </w:pPr>
      <w:r>
        <w:rPr>
          <w:sz w:val="18"/>
        </w:rPr>
        <w:t>This instrument will be registered on the Federal Register of Legislation as a notifiable instrument.</w:t>
      </w:r>
    </w:p>
    <w:p w14:paraId="79243048" w14:textId="77777777" w:rsidR="008E411F" w:rsidRDefault="00095002">
      <w:pPr>
        <w:spacing w:before="128"/>
        <w:ind w:left="140" w:right="575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 the applicants.</w:t>
      </w:r>
    </w:p>
    <w:p w14:paraId="79243049" w14:textId="77777777" w:rsidR="008E411F" w:rsidRDefault="008E411F">
      <w:pPr>
        <w:pStyle w:val="BodyText"/>
        <w:rPr>
          <w:sz w:val="20"/>
        </w:rPr>
      </w:pPr>
    </w:p>
    <w:p w14:paraId="7924304A" w14:textId="77777777" w:rsidR="008E411F" w:rsidRDefault="008E411F">
      <w:pPr>
        <w:pStyle w:val="BodyText"/>
        <w:rPr>
          <w:sz w:val="20"/>
        </w:rPr>
      </w:pPr>
    </w:p>
    <w:p w14:paraId="7924304B" w14:textId="77777777" w:rsidR="008E411F" w:rsidRDefault="008E411F">
      <w:pPr>
        <w:pStyle w:val="BodyText"/>
        <w:rPr>
          <w:sz w:val="20"/>
        </w:rPr>
      </w:pPr>
    </w:p>
    <w:p w14:paraId="7924304C" w14:textId="77777777" w:rsidR="008E411F" w:rsidRDefault="008E411F">
      <w:pPr>
        <w:pStyle w:val="BodyText"/>
        <w:rPr>
          <w:sz w:val="20"/>
        </w:rPr>
      </w:pPr>
    </w:p>
    <w:p w14:paraId="7924304D" w14:textId="77777777" w:rsidR="008E411F" w:rsidRDefault="008E411F">
      <w:pPr>
        <w:pStyle w:val="BodyText"/>
        <w:rPr>
          <w:sz w:val="20"/>
        </w:rPr>
      </w:pPr>
    </w:p>
    <w:p w14:paraId="7924304E" w14:textId="77777777" w:rsidR="008E411F" w:rsidRDefault="008E411F">
      <w:pPr>
        <w:pStyle w:val="BodyText"/>
        <w:rPr>
          <w:sz w:val="20"/>
        </w:rPr>
      </w:pPr>
    </w:p>
    <w:p w14:paraId="7924304F" w14:textId="77777777" w:rsidR="008E411F" w:rsidRDefault="008E411F">
      <w:pPr>
        <w:pStyle w:val="BodyText"/>
        <w:rPr>
          <w:sz w:val="20"/>
        </w:rPr>
      </w:pPr>
    </w:p>
    <w:p w14:paraId="79243050" w14:textId="77777777" w:rsidR="008E411F" w:rsidRDefault="008E411F">
      <w:pPr>
        <w:pStyle w:val="BodyText"/>
        <w:rPr>
          <w:sz w:val="20"/>
        </w:rPr>
      </w:pPr>
    </w:p>
    <w:p w14:paraId="79243051" w14:textId="77777777" w:rsidR="008E411F" w:rsidRDefault="008E411F">
      <w:pPr>
        <w:pStyle w:val="BodyText"/>
        <w:rPr>
          <w:sz w:val="20"/>
        </w:rPr>
      </w:pPr>
    </w:p>
    <w:p w14:paraId="79243052" w14:textId="77777777" w:rsidR="008E411F" w:rsidRDefault="008E411F">
      <w:pPr>
        <w:pStyle w:val="BodyText"/>
        <w:rPr>
          <w:sz w:val="20"/>
        </w:rPr>
      </w:pPr>
    </w:p>
    <w:p w14:paraId="79243053" w14:textId="77777777" w:rsidR="008E411F" w:rsidRDefault="008E411F">
      <w:pPr>
        <w:pStyle w:val="BodyText"/>
        <w:rPr>
          <w:sz w:val="20"/>
        </w:rPr>
      </w:pPr>
    </w:p>
    <w:p w14:paraId="79243054" w14:textId="77777777" w:rsidR="008E411F" w:rsidRDefault="008E411F">
      <w:pPr>
        <w:pStyle w:val="BodyText"/>
        <w:rPr>
          <w:sz w:val="20"/>
        </w:rPr>
      </w:pPr>
    </w:p>
    <w:p w14:paraId="79243055" w14:textId="77777777" w:rsidR="008E411F" w:rsidRDefault="008E411F">
      <w:pPr>
        <w:pStyle w:val="BodyText"/>
        <w:rPr>
          <w:sz w:val="20"/>
        </w:rPr>
      </w:pPr>
    </w:p>
    <w:p w14:paraId="79243056" w14:textId="77777777" w:rsidR="008E411F" w:rsidRDefault="008E411F">
      <w:pPr>
        <w:pStyle w:val="BodyText"/>
        <w:rPr>
          <w:sz w:val="20"/>
        </w:rPr>
      </w:pPr>
    </w:p>
    <w:p w14:paraId="79243057" w14:textId="77777777" w:rsidR="008E411F" w:rsidRDefault="008E411F">
      <w:pPr>
        <w:pStyle w:val="BodyText"/>
        <w:rPr>
          <w:sz w:val="20"/>
        </w:rPr>
      </w:pPr>
    </w:p>
    <w:p w14:paraId="79243058" w14:textId="77777777" w:rsidR="008E411F" w:rsidRDefault="008E411F">
      <w:pPr>
        <w:pStyle w:val="BodyText"/>
        <w:rPr>
          <w:sz w:val="20"/>
        </w:rPr>
      </w:pPr>
    </w:p>
    <w:p w14:paraId="79243059" w14:textId="77777777" w:rsidR="008E411F" w:rsidRDefault="008E411F">
      <w:pPr>
        <w:pStyle w:val="BodyText"/>
        <w:rPr>
          <w:sz w:val="20"/>
        </w:rPr>
      </w:pPr>
    </w:p>
    <w:p w14:paraId="7924305A" w14:textId="77777777" w:rsidR="008E411F" w:rsidRDefault="008E411F">
      <w:pPr>
        <w:pStyle w:val="BodyText"/>
        <w:rPr>
          <w:sz w:val="20"/>
        </w:rPr>
      </w:pPr>
    </w:p>
    <w:p w14:paraId="7924305B" w14:textId="77777777" w:rsidR="008E411F" w:rsidRDefault="008E411F">
      <w:pPr>
        <w:pStyle w:val="BodyText"/>
        <w:rPr>
          <w:sz w:val="20"/>
        </w:rPr>
      </w:pPr>
    </w:p>
    <w:p w14:paraId="7924305C" w14:textId="77777777" w:rsidR="008E411F" w:rsidRDefault="008E411F">
      <w:pPr>
        <w:pStyle w:val="BodyText"/>
        <w:rPr>
          <w:sz w:val="20"/>
        </w:rPr>
      </w:pPr>
    </w:p>
    <w:p w14:paraId="7924305D" w14:textId="77777777" w:rsidR="008E411F" w:rsidRDefault="008E411F">
      <w:pPr>
        <w:pStyle w:val="BodyText"/>
        <w:rPr>
          <w:sz w:val="20"/>
        </w:rPr>
      </w:pPr>
    </w:p>
    <w:p w14:paraId="7924305E" w14:textId="77777777" w:rsidR="008E411F" w:rsidRDefault="008E411F">
      <w:pPr>
        <w:pStyle w:val="BodyText"/>
        <w:rPr>
          <w:sz w:val="20"/>
        </w:rPr>
      </w:pPr>
    </w:p>
    <w:p w14:paraId="7924305F" w14:textId="77777777" w:rsidR="008E411F" w:rsidRDefault="008E411F">
      <w:pPr>
        <w:pStyle w:val="BodyText"/>
        <w:rPr>
          <w:sz w:val="20"/>
        </w:rPr>
      </w:pPr>
    </w:p>
    <w:p w14:paraId="79243060" w14:textId="77777777" w:rsidR="008E411F" w:rsidRDefault="008E411F">
      <w:pPr>
        <w:pStyle w:val="BodyText"/>
        <w:rPr>
          <w:sz w:val="20"/>
        </w:rPr>
      </w:pPr>
    </w:p>
    <w:p w14:paraId="79243061" w14:textId="77777777" w:rsidR="008E411F" w:rsidRDefault="008E411F">
      <w:pPr>
        <w:pStyle w:val="BodyText"/>
        <w:rPr>
          <w:sz w:val="20"/>
        </w:rPr>
      </w:pPr>
    </w:p>
    <w:p w14:paraId="79243062" w14:textId="77777777" w:rsidR="008E411F" w:rsidRDefault="008E411F">
      <w:pPr>
        <w:pStyle w:val="BodyText"/>
        <w:rPr>
          <w:sz w:val="20"/>
        </w:rPr>
      </w:pPr>
    </w:p>
    <w:p w14:paraId="79243063" w14:textId="77777777" w:rsidR="008E411F" w:rsidRDefault="008E411F">
      <w:pPr>
        <w:pStyle w:val="BodyText"/>
        <w:rPr>
          <w:sz w:val="20"/>
        </w:rPr>
      </w:pPr>
    </w:p>
    <w:p w14:paraId="79243064" w14:textId="77777777" w:rsidR="008E411F" w:rsidRDefault="008E411F">
      <w:pPr>
        <w:pStyle w:val="BodyText"/>
        <w:rPr>
          <w:sz w:val="20"/>
        </w:rPr>
      </w:pPr>
    </w:p>
    <w:p w14:paraId="79243065" w14:textId="77777777" w:rsidR="008E411F" w:rsidRDefault="008E411F">
      <w:pPr>
        <w:pStyle w:val="BodyText"/>
        <w:rPr>
          <w:sz w:val="20"/>
        </w:rPr>
      </w:pPr>
    </w:p>
    <w:p w14:paraId="79243066" w14:textId="77777777" w:rsidR="008E411F" w:rsidRDefault="008E411F">
      <w:pPr>
        <w:pStyle w:val="BodyText"/>
        <w:rPr>
          <w:sz w:val="20"/>
        </w:rPr>
      </w:pPr>
    </w:p>
    <w:p w14:paraId="79243067" w14:textId="77777777" w:rsidR="008E411F" w:rsidRDefault="008E411F">
      <w:pPr>
        <w:pStyle w:val="BodyText"/>
        <w:rPr>
          <w:sz w:val="20"/>
        </w:rPr>
      </w:pPr>
    </w:p>
    <w:p w14:paraId="79243068" w14:textId="77777777" w:rsidR="008E411F" w:rsidRDefault="008E411F">
      <w:pPr>
        <w:pStyle w:val="BodyText"/>
        <w:rPr>
          <w:sz w:val="20"/>
        </w:rPr>
      </w:pPr>
    </w:p>
    <w:p w14:paraId="79243069" w14:textId="77777777" w:rsidR="008E411F" w:rsidRDefault="008E411F">
      <w:pPr>
        <w:pStyle w:val="BodyText"/>
        <w:rPr>
          <w:sz w:val="20"/>
        </w:rPr>
      </w:pPr>
    </w:p>
    <w:p w14:paraId="7924306A" w14:textId="77777777" w:rsidR="008E411F" w:rsidRDefault="008E411F">
      <w:pPr>
        <w:pStyle w:val="BodyText"/>
        <w:rPr>
          <w:sz w:val="20"/>
        </w:rPr>
      </w:pPr>
    </w:p>
    <w:p w14:paraId="7924306B" w14:textId="77777777" w:rsidR="008E411F" w:rsidRDefault="008E411F">
      <w:pPr>
        <w:pStyle w:val="BodyText"/>
        <w:rPr>
          <w:sz w:val="20"/>
        </w:rPr>
      </w:pPr>
    </w:p>
    <w:p w14:paraId="7924306C" w14:textId="77777777" w:rsidR="008E411F" w:rsidRDefault="008E411F">
      <w:pPr>
        <w:pStyle w:val="BodyText"/>
        <w:rPr>
          <w:sz w:val="20"/>
        </w:rPr>
      </w:pPr>
    </w:p>
    <w:p w14:paraId="7924306D" w14:textId="77777777" w:rsidR="008E411F" w:rsidRDefault="008E411F">
      <w:pPr>
        <w:pStyle w:val="BodyText"/>
        <w:rPr>
          <w:sz w:val="20"/>
        </w:rPr>
      </w:pPr>
    </w:p>
    <w:p w14:paraId="7924306E" w14:textId="77777777" w:rsidR="008E411F" w:rsidRDefault="008E411F">
      <w:pPr>
        <w:pStyle w:val="BodyText"/>
        <w:rPr>
          <w:sz w:val="20"/>
        </w:rPr>
      </w:pPr>
    </w:p>
    <w:p w14:paraId="7924306F" w14:textId="77777777" w:rsidR="008E411F" w:rsidRDefault="008E411F">
      <w:pPr>
        <w:pStyle w:val="BodyText"/>
        <w:rPr>
          <w:sz w:val="20"/>
        </w:rPr>
      </w:pPr>
    </w:p>
    <w:p w14:paraId="79243070" w14:textId="77777777" w:rsidR="008E411F" w:rsidRDefault="008E411F">
      <w:pPr>
        <w:pStyle w:val="BodyText"/>
        <w:rPr>
          <w:sz w:val="20"/>
        </w:rPr>
      </w:pPr>
    </w:p>
    <w:p w14:paraId="79243071" w14:textId="77777777" w:rsidR="008E411F" w:rsidRDefault="008E411F">
      <w:pPr>
        <w:pStyle w:val="BodyText"/>
        <w:rPr>
          <w:sz w:val="20"/>
        </w:rPr>
      </w:pPr>
    </w:p>
    <w:p w14:paraId="79243072" w14:textId="77777777" w:rsidR="008E411F" w:rsidRDefault="008E411F">
      <w:pPr>
        <w:pStyle w:val="BodyText"/>
        <w:rPr>
          <w:sz w:val="20"/>
        </w:rPr>
      </w:pPr>
    </w:p>
    <w:p w14:paraId="79243073" w14:textId="77777777" w:rsidR="008E411F" w:rsidRDefault="008E411F">
      <w:pPr>
        <w:pStyle w:val="BodyText"/>
        <w:rPr>
          <w:sz w:val="20"/>
        </w:rPr>
      </w:pPr>
    </w:p>
    <w:p w14:paraId="79243074" w14:textId="77777777" w:rsidR="008E411F" w:rsidRDefault="008E411F">
      <w:pPr>
        <w:pStyle w:val="BodyText"/>
        <w:rPr>
          <w:sz w:val="20"/>
        </w:rPr>
      </w:pPr>
    </w:p>
    <w:p w14:paraId="79243075" w14:textId="77777777" w:rsidR="008E411F" w:rsidRDefault="008E411F">
      <w:pPr>
        <w:pStyle w:val="BodyText"/>
        <w:rPr>
          <w:sz w:val="20"/>
        </w:rPr>
      </w:pPr>
    </w:p>
    <w:p w14:paraId="79243076" w14:textId="77777777" w:rsidR="008E411F" w:rsidRDefault="008E411F">
      <w:pPr>
        <w:pStyle w:val="BodyText"/>
        <w:rPr>
          <w:sz w:val="20"/>
        </w:rPr>
      </w:pPr>
    </w:p>
    <w:p w14:paraId="79243077" w14:textId="77777777" w:rsidR="008E411F" w:rsidRDefault="008E411F">
      <w:pPr>
        <w:pStyle w:val="BodyText"/>
        <w:rPr>
          <w:sz w:val="20"/>
        </w:rPr>
      </w:pPr>
    </w:p>
    <w:p w14:paraId="79243078" w14:textId="77777777" w:rsidR="008E411F" w:rsidRDefault="008E411F">
      <w:pPr>
        <w:pStyle w:val="BodyText"/>
        <w:rPr>
          <w:sz w:val="20"/>
        </w:rPr>
      </w:pPr>
    </w:p>
    <w:p w14:paraId="79243079" w14:textId="77777777" w:rsidR="008E411F" w:rsidRDefault="008E411F">
      <w:pPr>
        <w:pStyle w:val="BodyText"/>
        <w:rPr>
          <w:sz w:val="20"/>
        </w:rPr>
      </w:pPr>
    </w:p>
    <w:p w14:paraId="7924307A" w14:textId="77777777" w:rsidR="008E411F" w:rsidRDefault="008E411F">
      <w:pPr>
        <w:pStyle w:val="BodyText"/>
        <w:rPr>
          <w:sz w:val="20"/>
        </w:rPr>
      </w:pPr>
    </w:p>
    <w:p w14:paraId="7924307B" w14:textId="77777777" w:rsidR="008E411F" w:rsidRDefault="008E411F">
      <w:pPr>
        <w:pStyle w:val="BodyText"/>
        <w:rPr>
          <w:sz w:val="20"/>
        </w:rPr>
      </w:pPr>
    </w:p>
    <w:p w14:paraId="7924307C" w14:textId="77777777" w:rsidR="008E411F" w:rsidRDefault="008E411F">
      <w:pPr>
        <w:pStyle w:val="BodyText"/>
        <w:rPr>
          <w:sz w:val="20"/>
        </w:rPr>
      </w:pPr>
    </w:p>
    <w:p w14:paraId="7924307D" w14:textId="77777777" w:rsidR="008E411F" w:rsidRDefault="008E411F">
      <w:pPr>
        <w:pStyle w:val="BodyText"/>
        <w:spacing w:before="4"/>
        <w:rPr>
          <w:sz w:val="26"/>
        </w:rPr>
      </w:pPr>
    </w:p>
    <w:p w14:paraId="7924307E" w14:textId="77777777" w:rsidR="008E411F" w:rsidRDefault="00095002">
      <w:pPr>
        <w:spacing w:before="94"/>
        <w:ind w:right="133"/>
        <w:jc w:val="right"/>
        <w:rPr>
          <w:sz w:val="18"/>
        </w:rPr>
      </w:pPr>
      <w:r>
        <w:rPr>
          <w:sz w:val="18"/>
        </w:rPr>
        <w:t>Page 2 of 2</w:t>
      </w:r>
    </w:p>
    <w:sectPr w:rsidR="008E411F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513D" w14:textId="77777777" w:rsidR="00095002" w:rsidRDefault="00095002" w:rsidP="00095002">
      <w:r>
        <w:separator/>
      </w:r>
    </w:p>
  </w:endnote>
  <w:endnote w:type="continuationSeparator" w:id="0">
    <w:p w14:paraId="1094151C" w14:textId="77777777" w:rsidR="00095002" w:rsidRDefault="00095002" w:rsidP="000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2A2A" w14:textId="77777777" w:rsidR="00095002" w:rsidRDefault="00095002" w:rsidP="00095002">
      <w:r>
        <w:separator/>
      </w:r>
    </w:p>
  </w:footnote>
  <w:footnote w:type="continuationSeparator" w:id="0">
    <w:p w14:paraId="6624F943" w14:textId="77777777" w:rsidR="00095002" w:rsidRDefault="00095002" w:rsidP="0009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75893"/>
    <w:multiLevelType w:val="hybridMultilevel"/>
    <w:tmpl w:val="81F65E72"/>
    <w:lvl w:ilvl="0" w:tplc="A3268180">
      <w:start w:val="1"/>
      <w:numFmt w:val="upperLetter"/>
      <w:lvlText w:val="%1."/>
      <w:lvlJc w:val="left"/>
      <w:pPr>
        <w:ind w:left="708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662FD8A">
      <w:numFmt w:val="bullet"/>
      <w:lvlText w:val="•"/>
      <w:lvlJc w:val="left"/>
      <w:pPr>
        <w:ind w:left="1560" w:hanging="568"/>
      </w:pPr>
      <w:rPr>
        <w:rFonts w:hint="default"/>
        <w:lang w:val="en-US" w:eastAsia="en-US" w:bidi="en-US"/>
      </w:rPr>
    </w:lvl>
    <w:lvl w:ilvl="2" w:tplc="1F429D10">
      <w:numFmt w:val="bullet"/>
      <w:lvlText w:val="•"/>
      <w:lvlJc w:val="left"/>
      <w:pPr>
        <w:ind w:left="2421" w:hanging="568"/>
      </w:pPr>
      <w:rPr>
        <w:rFonts w:hint="default"/>
        <w:lang w:val="en-US" w:eastAsia="en-US" w:bidi="en-US"/>
      </w:rPr>
    </w:lvl>
    <w:lvl w:ilvl="3" w:tplc="00E47F02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en-US"/>
      </w:rPr>
    </w:lvl>
    <w:lvl w:ilvl="4" w:tplc="FF748914">
      <w:numFmt w:val="bullet"/>
      <w:lvlText w:val="•"/>
      <w:lvlJc w:val="left"/>
      <w:pPr>
        <w:ind w:left="4142" w:hanging="568"/>
      </w:pPr>
      <w:rPr>
        <w:rFonts w:hint="default"/>
        <w:lang w:val="en-US" w:eastAsia="en-US" w:bidi="en-US"/>
      </w:rPr>
    </w:lvl>
    <w:lvl w:ilvl="5" w:tplc="66CAE628">
      <w:numFmt w:val="bullet"/>
      <w:lvlText w:val="•"/>
      <w:lvlJc w:val="left"/>
      <w:pPr>
        <w:ind w:left="5002" w:hanging="568"/>
      </w:pPr>
      <w:rPr>
        <w:rFonts w:hint="default"/>
        <w:lang w:val="en-US" w:eastAsia="en-US" w:bidi="en-US"/>
      </w:rPr>
    </w:lvl>
    <w:lvl w:ilvl="6" w:tplc="1C041FAA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en-US"/>
      </w:rPr>
    </w:lvl>
    <w:lvl w:ilvl="7" w:tplc="147E8684">
      <w:numFmt w:val="bullet"/>
      <w:lvlText w:val="•"/>
      <w:lvlJc w:val="left"/>
      <w:pPr>
        <w:ind w:left="6723" w:hanging="568"/>
      </w:pPr>
      <w:rPr>
        <w:rFonts w:hint="default"/>
        <w:lang w:val="en-US" w:eastAsia="en-US" w:bidi="en-US"/>
      </w:rPr>
    </w:lvl>
    <w:lvl w:ilvl="8" w:tplc="01E28084">
      <w:numFmt w:val="bullet"/>
      <w:lvlText w:val="•"/>
      <w:lvlJc w:val="left"/>
      <w:pPr>
        <w:ind w:left="7584" w:hanging="56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1F"/>
    <w:rsid w:val="00095002"/>
    <w:rsid w:val="008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43026"/>
  <w15:docId w15:val="{AA5B7511-A5FA-402D-9DB1-0EE7DB1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8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5JENXJJSCC7A-445999044-11749</_dlc_DocId>
    <TaxCatchAll xmlns="814d62cb-2db6-4c25-ab62-b9075facbc11">
      <Value>24</Value>
      <Value>83</Value>
      <Value>134</Value>
      <Value>109</Value>
      <Value>231</Value>
      <Value>26</Value>
      <Value>93</Value>
      <Value>58</Value>
      <Value>19</Value>
    </TaxCatchAll>
    <_dlc_DocIdUrl xmlns="814d62cb-2db6-4c25-ab62-b9075facbc11">
      <Url>https://im/teams/LEGAL/_layouts/15/DocIdRedir.aspx?ID=5JENXJJSCC7A-445999044-11749</Url>
      <Description>5JENXJJSCC7A-445999044-11749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existing approval to hold a stake in a financial sector company of more than 20% No. A13 of 2022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646E0-812E-45ED-B644-F7EF73D4D8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A52D3F-6E43-4062-8D59-8C764BB0792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BBE1F5-D5BF-4104-AE2E-C420D7083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3ECB3-EF9D-40C1-ACE2-E7AF2743F92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814d62cb-2db6-4c25-ab62-b9075facbc1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AF1BD06-DBAD-44AB-9DD7-614C912AA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1472</Characters>
  <Application>Microsoft Office Word</Application>
  <DocSecurity>0</DocSecurity>
  <Lines>105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s14(1) application approval</vt:lpstr>
    </vt:vector>
  </TitlesOfParts>
  <Company>APRA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 Amro Group - 310522</dc:title>
  <dc:creator>Farrukh, Eisha</dc:creator>
  <cp:keywords>[SEC=OFFICIAL]</cp:keywords>
  <cp:lastModifiedBy>Toni Michalis</cp:lastModifiedBy>
  <cp:revision>2</cp:revision>
  <dcterms:created xsi:type="dcterms:W3CDTF">2022-05-30T09:46:00Z</dcterms:created>
  <dcterms:modified xsi:type="dcterms:W3CDTF">2022-05-30T09:48:00Z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2022-05-30T00:00:00Z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7" name="APRALegislation">
    <vt:lpwstr/>
  </property>
  <property fmtid="{D5CDD505-2E9C-101B-9397-08002B2CF9AE}" pid="8" name="APRAYear">
    <vt:lpwstr>231;#2022|c15887ee-fc3e-4879-bd3d-5a13724ac42c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1657eebf-0f6b-431b-9670-356cc5c6a530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EF4A6FB16058441BA7D990CFB44918C3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2022-05-30T09:48:08Z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Hash_Version">
    <vt:lpwstr>2018.0</vt:lpwstr>
  </property>
  <property fmtid="{D5CDD505-2E9C-101B-9397-08002B2CF9AE}" pid="35" name="PM_Hash_Salt_Prev">
    <vt:lpwstr>D3B6ABD992886B63C71A29EF1971DB78</vt:lpwstr>
  </property>
  <property fmtid="{D5CDD505-2E9C-101B-9397-08002B2CF9AE}" pid="36" name="PM_Hash_Salt">
    <vt:lpwstr>D3B6ABD992886B63C71A29EF1971DB78</vt:lpwstr>
  </property>
  <property fmtid="{D5CDD505-2E9C-101B-9397-08002B2CF9AE}" pid="37" name="PM_Hash_SHA1">
    <vt:lpwstr>9B3DA6C9D37FE36C95203CA3B3D60B6C185FDA28</vt:lpwstr>
  </property>
  <property fmtid="{D5CDD505-2E9C-101B-9397-08002B2CF9AE}" pid="38" name="PM_OriginatorUserAccountName_SHA256">
    <vt:lpwstr>6E3018F28A186D2E5FF5207C041E7A82E907C3008E071057026A53705873B72E</vt:lpwstr>
  </property>
  <property fmtid="{D5CDD505-2E9C-101B-9397-08002B2CF9AE}" pid="39" name="PM_OriginatorDomainName_SHA256">
    <vt:lpwstr>ECBDE2B44A971754412B3FB70606937A119CC0D4B6C1B658A40FBD41C30BE3EC</vt:lpwstr>
  </property>
  <property fmtid="{D5CDD505-2E9C-101B-9397-08002B2CF9AE}" pid="40" name="PM_MinimumSecurityClassification">
    <vt:lpwstr/>
  </property>
  <property fmtid="{D5CDD505-2E9C-101B-9397-08002B2CF9AE}" pid="41" name="IT system type">
    <vt:lpwstr/>
  </property>
  <property fmtid="{D5CDD505-2E9C-101B-9397-08002B2CF9AE}" pid="42" name="APRACategory">
    <vt:lpwstr/>
  </property>
  <property fmtid="{D5CDD505-2E9C-101B-9397-08002B2CF9AE}" pid="43" name="APRADocumentType">
    <vt:lpwstr>58;#Legal instrument|71fd6ed3-d6d6-4975-ba99-bfe45802e734</vt:lpwstr>
  </property>
  <property fmtid="{D5CDD505-2E9C-101B-9397-08002B2CF9AE}" pid="44" name="APRAActivity">
    <vt:lpwstr>109;#Statutory instrument|fe68928c-5a9c-4caf-bc8c-6c18cedcb17f</vt:lpwstr>
  </property>
  <property fmtid="{D5CDD505-2E9C-101B-9397-08002B2CF9AE}" pid="45" name="APRAEntityAdviceSupport">
    <vt:lpwstr/>
  </property>
  <property fmtid="{D5CDD505-2E9C-101B-9397-08002B2CF9AE}" pid="46" name="APRAExternalOrganisation">
    <vt:lpwstr/>
  </property>
  <property fmtid="{D5CDD505-2E9C-101B-9397-08002B2CF9AE}" pid="47" name="APRAIRTR">
    <vt:lpwstr/>
  </property>
  <property fmtid="{D5CDD505-2E9C-101B-9397-08002B2CF9AE}" pid="48" name="RecordPoint_WorkflowType">
    <vt:lpwstr>ActiveSubmitStub</vt:lpwstr>
  </property>
  <property fmtid="{D5CDD505-2E9C-101B-9397-08002B2CF9AE}" pid="49" name="RecordPoint_ActiveItemSiteId">
    <vt:lpwstr>{88691c01-5bbb-4215-adc0-66cb7065b0af}</vt:lpwstr>
  </property>
  <property fmtid="{D5CDD505-2E9C-101B-9397-08002B2CF9AE}" pid="50" name="RecordPoint_ActiveItemListId">
    <vt:lpwstr>{0e59e171-09d8-4401-800a-327154450cb3}</vt:lpwstr>
  </property>
  <property fmtid="{D5CDD505-2E9C-101B-9397-08002B2CF9AE}" pid="51" name="RecordPoint_ActiveItemUniqueId">
    <vt:lpwstr>{1657eebf-0f6b-431b-9670-356cc5c6a530}</vt:lpwstr>
  </property>
  <property fmtid="{D5CDD505-2E9C-101B-9397-08002B2CF9AE}" pid="52" name="RecordPoint_ActiveItemWebId">
    <vt:lpwstr>{75a71c27-8d66-4282-ae60-1bfc22a83be1}</vt:lpwstr>
  </property>
</Properties>
</file>