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101A" w14:textId="77777777" w:rsidR="00FA06CA" w:rsidRPr="002E7C8C" w:rsidRDefault="00FA06CA" w:rsidP="00FA06CA">
      <w:pPr>
        <w:rPr>
          <w:sz w:val="28"/>
        </w:rPr>
      </w:pPr>
      <w:r w:rsidRPr="002E7C8C">
        <w:rPr>
          <w:noProof/>
          <w:lang w:eastAsia="en-AU"/>
        </w:rPr>
        <w:drawing>
          <wp:inline distT="0" distB="0" distL="0" distR="0" wp14:anchorId="555E37AD" wp14:editId="4B22AB1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C99248" w14:textId="77777777" w:rsidR="00FA06CA" w:rsidRPr="002E7C8C" w:rsidRDefault="00FA06CA" w:rsidP="00FA06CA">
      <w:pPr>
        <w:rPr>
          <w:sz w:val="19"/>
        </w:rPr>
      </w:pPr>
    </w:p>
    <w:p w14:paraId="18FDB005" w14:textId="2A71E83D" w:rsidR="00FA06CA" w:rsidRPr="002E7C8C" w:rsidRDefault="00F206C0" w:rsidP="00FA06CA">
      <w:pPr>
        <w:pStyle w:val="ShortT"/>
      </w:pPr>
      <w:bookmarkStart w:id="0" w:name="_Hlk98509874"/>
      <w:r w:rsidRPr="002E7C8C">
        <w:t>Medicare Guarantee (Transfers to the Health Special Account) Direction (No. 1) 2022</w:t>
      </w:r>
      <w:bookmarkEnd w:id="0"/>
    </w:p>
    <w:p w14:paraId="0EBCDFBD" w14:textId="77777777" w:rsidR="007D2E37" w:rsidRPr="002E7C8C" w:rsidRDefault="007D2E37" w:rsidP="007D2E37">
      <w:pPr>
        <w:pStyle w:val="SignCoverPageStart"/>
        <w:spacing w:before="240"/>
        <w:rPr>
          <w:szCs w:val="22"/>
        </w:rPr>
      </w:pPr>
      <w:r w:rsidRPr="002E7C8C">
        <w:rPr>
          <w:szCs w:val="22"/>
        </w:rPr>
        <w:t>I, Lisa Elliston, First Assistant Secretary, Social Policy Division, Fiscal Group, Department of the Treasury, delegate of the Treasurer, make the following direction.</w:t>
      </w:r>
    </w:p>
    <w:p w14:paraId="2C259823" w14:textId="7303558E" w:rsidR="00FA06CA" w:rsidRPr="002E7C8C" w:rsidRDefault="00FA06CA" w:rsidP="00FA06CA">
      <w:pPr>
        <w:keepNext/>
        <w:spacing w:before="720" w:line="240" w:lineRule="atLeast"/>
        <w:ind w:right="397"/>
        <w:jc w:val="both"/>
        <w:rPr>
          <w:szCs w:val="22"/>
        </w:rPr>
      </w:pPr>
      <w:r w:rsidRPr="002E7C8C">
        <w:rPr>
          <w:szCs w:val="22"/>
        </w:rPr>
        <w:t xml:space="preserve">Dated </w:t>
      </w:r>
      <w:r w:rsidRPr="002E7C8C">
        <w:rPr>
          <w:szCs w:val="22"/>
        </w:rPr>
        <w:tab/>
      </w:r>
      <w:r w:rsidRPr="002E7C8C">
        <w:rPr>
          <w:szCs w:val="22"/>
        </w:rPr>
        <w:tab/>
      </w:r>
      <w:r w:rsidR="00C40997" w:rsidRPr="002E7C8C">
        <w:rPr>
          <w:szCs w:val="22"/>
        </w:rPr>
        <w:t xml:space="preserve">1 April </w:t>
      </w:r>
      <w:r w:rsidR="007D2E37" w:rsidRPr="002E7C8C">
        <w:rPr>
          <w:szCs w:val="22"/>
        </w:rPr>
        <w:t>2022</w:t>
      </w:r>
    </w:p>
    <w:p w14:paraId="71185C8D" w14:textId="6D8076EF" w:rsidR="00FA06CA" w:rsidRPr="002E7C8C" w:rsidRDefault="00FA06CA" w:rsidP="00FA06CA">
      <w:pPr>
        <w:keepNext/>
        <w:tabs>
          <w:tab w:val="left" w:pos="3402"/>
        </w:tabs>
        <w:spacing w:before="840" w:after="1080" w:line="300" w:lineRule="atLeast"/>
        <w:ind w:right="397"/>
        <w:rPr>
          <w:szCs w:val="22"/>
        </w:rPr>
      </w:pPr>
    </w:p>
    <w:p w14:paraId="50770E1D" w14:textId="27E23B25" w:rsidR="00DB3C8D" w:rsidRPr="002E7C8C" w:rsidRDefault="00DB3C8D" w:rsidP="00DB3C8D">
      <w:pPr>
        <w:keepNext/>
        <w:tabs>
          <w:tab w:val="left" w:pos="3402"/>
        </w:tabs>
        <w:spacing w:before="480" w:line="300" w:lineRule="atLeast"/>
        <w:ind w:right="397"/>
        <w:rPr>
          <w:szCs w:val="22"/>
        </w:rPr>
      </w:pPr>
      <w:r w:rsidRPr="002E7C8C">
        <w:rPr>
          <w:szCs w:val="22"/>
        </w:rPr>
        <w:t>Lisa Elliston</w:t>
      </w:r>
    </w:p>
    <w:p w14:paraId="02655065" w14:textId="77777777" w:rsidR="00DB3C8D" w:rsidRPr="002E7C8C" w:rsidRDefault="00DB3C8D" w:rsidP="00DB3C8D">
      <w:pPr>
        <w:pStyle w:val="SignCoverPageEnd"/>
        <w:rPr>
          <w:szCs w:val="22"/>
        </w:rPr>
      </w:pPr>
      <w:r w:rsidRPr="002E7C8C">
        <w:rPr>
          <w:szCs w:val="22"/>
        </w:rPr>
        <w:t>First Assistant Secretary</w:t>
      </w:r>
      <w:r w:rsidRPr="002E7C8C">
        <w:rPr>
          <w:szCs w:val="22"/>
        </w:rPr>
        <w:br/>
        <w:t>Social Policy Division</w:t>
      </w:r>
      <w:r w:rsidRPr="002E7C8C">
        <w:rPr>
          <w:szCs w:val="22"/>
        </w:rPr>
        <w:br/>
        <w:t>Department of the Treasury</w:t>
      </w:r>
    </w:p>
    <w:p w14:paraId="0F20E01A" w14:textId="77777777" w:rsidR="00FA06CA" w:rsidRPr="002E7C8C" w:rsidRDefault="00FA06CA" w:rsidP="00FA06CA">
      <w:pPr>
        <w:rPr>
          <w:rStyle w:val="CharAmSchNo"/>
        </w:rPr>
      </w:pPr>
    </w:p>
    <w:p w14:paraId="7B41FD1D" w14:textId="77777777" w:rsidR="00FA06CA" w:rsidRPr="002E7C8C" w:rsidRDefault="00FA06CA" w:rsidP="00FA06CA">
      <w:pPr>
        <w:pStyle w:val="Header"/>
        <w:tabs>
          <w:tab w:val="clear" w:pos="4150"/>
          <w:tab w:val="clear" w:pos="8307"/>
        </w:tabs>
      </w:pPr>
      <w:r w:rsidRPr="002E7C8C">
        <w:rPr>
          <w:rStyle w:val="CharChapNo"/>
        </w:rPr>
        <w:t xml:space="preserve"> </w:t>
      </w:r>
      <w:r w:rsidRPr="002E7C8C">
        <w:rPr>
          <w:rStyle w:val="CharChapText"/>
        </w:rPr>
        <w:t xml:space="preserve"> </w:t>
      </w:r>
    </w:p>
    <w:p w14:paraId="2D98402A" w14:textId="77777777" w:rsidR="00FA06CA" w:rsidRPr="002E7C8C" w:rsidRDefault="00FA06CA" w:rsidP="00FA06CA">
      <w:pPr>
        <w:pStyle w:val="Header"/>
        <w:tabs>
          <w:tab w:val="clear" w:pos="4150"/>
          <w:tab w:val="clear" w:pos="8307"/>
        </w:tabs>
      </w:pPr>
      <w:r w:rsidRPr="002E7C8C">
        <w:rPr>
          <w:rStyle w:val="CharPartNo"/>
        </w:rPr>
        <w:t xml:space="preserve"> </w:t>
      </w:r>
      <w:r w:rsidRPr="002E7C8C">
        <w:rPr>
          <w:rStyle w:val="CharPartText"/>
        </w:rPr>
        <w:t xml:space="preserve"> </w:t>
      </w:r>
    </w:p>
    <w:p w14:paraId="44E26433" w14:textId="77777777" w:rsidR="00FA06CA" w:rsidRPr="002E7C8C" w:rsidRDefault="00FA06CA" w:rsidP="00FA06CA">
      <w:pPr>
        <w:pStyle w:val="Header"/>
        <w:tabs>
          <w:tab w:val="clear" w:pos="4150"/>
          <w:tab w:val="clear" w:pos="8307"/>
        </w:tabs>
      </w:pPr>
      <w:r w:rsidRPr="002E7C8C">
        <w:rPr>
          <w:rStyle w:val="CharDivNo"/>
        </w:rPr>
        <w:t xml:space="preserve"> </w:t>
      </w:r>
      <w:r w:rsidRPr="002E7C8C">
        <w:rPr>
          <w:rStyle w:val="CharDivText"/>
        </w:rPr>
        <w:t xml:space="preserve"> </w:t>
      </w:r>
    </w:p>
    <w:p w14:paraId="3C2AC34E" w14:textId="77777777" w:rsidR="00FA06CA" w:rsidRPr="002E7C8C" w:rsidRDefault="00FA06CA" w:rsidP="00FA06CA">
      <w:pPr>
        <w:sectPr w:rsidR="00FA06CA" w:rsidRPr="002E7C8C" w:rsidSect="00FA1E52">
          <w:headerReference w:type="even" r:id="rId14"/>
          <w:headerReference w:type="default"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4F936BD0" w14:textId="77777777" w:rsidR="00FA06CA" w:rsidRPr="002E7C8C" w:rsidRDefault="00FA06CA" w:rsidP="00FA06CA">
      <w:pPr>
        <w:outlineLvl w:val="0"/>
        <w:rPr>
          <w:sz w:val="36"/>
        </w:rPr>
      </w:pPr>
      <w:r w:rsidRPr="002E7C8C">
        <w:rPr>
          <w:sz w:val="36"/>
        </w:rPr>
        <w:lastRenderedPageBreak/>
        <w:t>Contents</w:t>
      </w:r>
    </w:p>
    <w:p w14:paraId="381536FA" w14:textId="53742B99" w:rsidR="00197903" w:rsidRPr="002E7C8C" w:rsidRDefault="00FA06CA">
      <w:pPr>
        <w:pStyle w:val="TOC2"/>
        <w:rPr>
          <w:rFonts w:asciiTheme="minorHAnsi" w:eastAsiaTheme="minorEastAsia" w:hAnsiTheme="minorHAnsi" w:cstheme="minorBidi"/>
          <w:b w:val="0"/>
          <w:noProof/>
          <w:kern w:val="0"/>
          <w:sz w:val="22"/>
          <w:szCs w:val="22"/>
        </w:rPr>
      </w:pPr>
      <w:r w:rsidRPr="002E7C8C">
        <w:fldChar w:fldCharType="begin"/>
      </w:r>
      <w:r w:rsidRPr="002E7C8C">
        <w:instrText xml:space="preserve"> TOC \o "1-9" </w:instrText>
      </w:r>
      <w:r w:rsidRPr="002E7C8C">
        <w:fldChar w:fldCharType="separate"/>
      </w:r>
      <w:r w:rsidR="00197903" w:rsidRPr="002E7C8C">
        <w:rPr>
          <w:noProof/>
        </w:rPr>
        <w:t>Part 1—Preliminary</w:t>
      </w:r>
      <w:r w:rsidR="00197903" w:rsidRPr="002E7C8C">
        <w:rPr>
          <w:noProof/>
        </w:rPr>
        <w:tab/>
      </w:r>
      <w:r w:rsidR="00197903" w:rsidRPr="002E7C8C">
        <w:rPr>
          <w:b w:val="0"/>
          <w:noProof/>
          <w:sz w:val="18"/>
        </w:rPr>
        <w:fldChar w:fldCharType="begin"/>
      </w:r>
      <w:r w:rsidR="00197903" w:rsidRPr="002E7C8C">
        <w:rPr>
          <w:b w:val="0"/>
          <w:noProof/>
          <w:sz w:val="18"/>
        </w:rPr>
        <w:instrText xml:space="preserve"> PAGEREF _Toc98509961 \h </w:instrText>
      </w:r>
      <w:r w:rsidR="00197903" w:rsidRPr="002E7C8C">
        <w:rPr>
          <w:b w:val="0"/>
          <w:noProof/>
          <w:sz w:val="18"/>
        </w:rPr>
      </w:r>
      <w:r w:rsidR="00197903" w:rsidRPr="002E7C8C">
        <w:rPr>
          <w:b w:val="0"/>
          <w:noProof/>
          <w:sz w:val="18"/>
        </w:rPr>
        <w:fldChar w:fldCharType="separate"/>
      </w:r>
      <w:r w:rsidR="004D29BF" w:rsidRPr="002E7C8C">
        <w:rPr>
          <w:b w:val="0"/>
          <w:noProof/>
          <w:sz w:val="18"/>
        </w:rPr>
        <w:t>1</w:t>
      </w:r>
      <w:r w:rsidR="00197903" w:rsidRPr="002E7C8C">
        <w:rPr>
          <w:b w:val="0"/>
          <w:noProof/>
          <w:sz w:val="18"/>
        </w:rPr>
        <w:fldChar w:fldCharType="end"/>
      </w:r>
    </w:p>
    <w:p w14:paraId="20EAF927" w14:textId="25A0CEA6" w:rsidR="00197903" w:rsidRPr="002E7C8C" w:rsidRDefault="00197903">
      <w:pPr>
        <w:pStyle w:val="TOC5"/>
        <w:rPr>
          <w:rFonts w:asciiTheme="minorHAnsi" w:eastAsiaTheme="minorEastAsia" w:hAnsiTheme="minorHAnsi" w:cstheme="minorBidi"/>
          <w:noProof/>
          <w:kern w:val="0"/>
          <w:sz w:val="22"/>
          <w:szCs w:val="22"/>
        </w:rPr>
      </w:pPr>
      <w:r w:rsidRPr="002E7C8C">
        <w:rPr>
          <w:noProof/>
        </w:rPr>
        <w:t>1  Name</w:t>
      </w:r>
      <w:r w:rsidRPr="002E7C8C">
        <w:rPr>
          <w:noProof/>
        </w:rPr>
        <w:tab/>
      </w:r>
      <w:r w:rsidR="00BF1195" w:rsidRPr="002E7C8C">
        <w:rPr>
          <w:noProof/>
        </w:rPr>
        <w:tab/>
      </w:r>
      <w:r w:rsidRPr="002E7C8C">
        <w:rPr>
          <w:noProof/>
        </w:rPr>
        <w:fldChar w:fldCharType="begin"/>
      </w:r>
      <w:r w:rsidRPr="002E7C8C">
        <w:rPr>
          <w:noProof/>
        </w:rPr>
        <w:instrText xml:space="preserve"> PAGEREF _Toc98509962 \h </w:instrText>
      </w:r>
      <w:r w:rsidRPr="002E7C8C">
        <w:rPr>
          <w:noProof/>
        </w:rPr>
      </w:r>
      <w:r w:rsidRPr="002E7C8C">
        <w:rPr>
          <w:noProof/>
        </w:rPr>
        <w:fldChar w:fldCharType="separate"/>
      </w:r>
      <w:r w:rsidR="004D29BF" w:rsidRPr="002E7C8C">
        <w:rPr>
          <w:noProof/>
        </w:rPr>
        <w:t>1</w:t>
      </w:r>
      <w:r w:rsidRPr="002E7C8C">
        <w:rPr>
          <w:noProof/>
        </w:rPr>
        <w:fldChar w:fldCharType="end"/>
      </w:r>
    </w:p>
    <w:p w14:paraId="716508F5" w14:textId="056D3C1E" w:rsidR="00197903" w:rsidRPr="002E7C8C" w:rsidRDefault="00197903">
      <w:pPr>
        <w:pStyle w:val="TOC5"/>
        <w:rPr>
          <w:rFonts w:asciiTheme="minorHAnsi" w:eastAsiaTheme="minorEastAsia" w:hAnsiTheme="minorHAnsi" w:cstheme="minorBidi"/>
          <w:noProof/>
          <w:kern w:val="0"/>
          <w:sz w:val="22"/>
          <w:szCs w:val="22"/>
        </w:rPr>
      </w:pPr>
      <w:r w:rsidRPr="002E7C8C">
        <w:rPr>
          <w:noProof/>
        </w:rPr>
        <w:t>2  Commencement</w:t>
      </w:r>
      <w:r w:rsidRPr="002E7C8C">
        <w:rPr>
          <w:noProof/>
        </w:rPr>
        <w:tab/>
      </w:r>
      <w:r w:rsidRPr="002E7C8C">
        <w:rPr>
          <w:noProof/>
        </w:rPr>
        <w:fldChar w:fldCharType="begin"/>
      </w:r>
      <w:r w:rsidRPr="002E7C8C">
        <w:rPr>
          <w:noProof/>
        </w:rPr>
        <w:instrText xml:space="preserve"> PAGEREF _Toc98509963 \h </w:instrText>
      </w:r>
      <w:r w:rsidRPr="002E7C8C">
        <w:rPr>
          <w:noProof/>
        </w:rPr>
      </w:r>
      <w:r w:rsidRPr="002E7C8C">
        <w:rPr>
          <w:noProof/>
        </w:rPr>
        <w:fldChar w:fldCharType="separate"/>
      </w:r>
      <w:r w:rsidR="004D29BF" w:rsidRPr="002E7C8C">
        <w:rPr>
          <w:noProof/>
        </w:rPr>
        <w:t>1</w:t>
      </w:r>
      <w:r w:rsidRPr="002E7C8C">
        <w:rPr>
          <w:noProof/>
        </w:rPr>
        <w:fldChar w:fldCharType="end"/>
      </w:r>
    </w:p>
    <w:p w14:paraId="4C159D42" w14:textId="2C6B9CCE" w:rsidR="00197903" w:rsidRPr="002E7C8C" w:rsidRDefault="00197903">
      <w:pPr>
        <w:pStyle w:val="TOC5"/>
        <w:rPr>
          <w:rFonts w:asciiTheme="minorHAnsi" w:eastAsiaTheme="minorEastAsia" w:hAnsiTheme="minorHAnsi" w:cstheme="minorBidi"/>
          <w:noProof/>
          <w:kern w:val="0"/>
          <w:sz w:val="22"/>
          <w:szCs w:val="22"/>
        </w:rPr>
      </w:pPr>
      <w:r w:rsidRPr="002E7C8C">
        <w:rPr>
          <w:noProof/>
        </w:rPr>
        <w:t>3  Authority</w:t>
      </w:r>
      <w:r w:rsidRPr="002E7C8C">
        <w:rPr>
          <w:noProof/>
        </w:rPr>
        <w:tab/>
      </w:r>
      <w:r w:rsidRPr="002E7C8C">
        <w:rPr>
          <w:noProof/>
        </w:rPr>
        <w:fldChar w:fldCharType="begin"/>
      </w:r>
      <w:r w:rsidRPr="002E7C8C">
        <w:rPr>
          <w:noProof/>
        </w:rPr>
        <w:instrText xml:space="preserve"> PAGEREF _Toc98509964 \h </w:instrText>
      </w:r>
      <w:r w:rsidRPr="002E7C8C">
        <w:rPr>
          <w:noProof/>
        </w:rPr>
      </w:r>
      <w:r w:rsidRPr="002E7C8C">
        <w:rPr>
          <w:noProof/>
        </w:rPr>
        <w:fldChar w:fldCharType="separate"/>
      </w:r>
      <w:r w:rsidR="004D29BF" w:rsidRPr="002E7C8C">
        <w:rPr>
          <w:noProof/>
        </w:rPr>
        <w:t>1</w:t>
      </w:r>
      <w:r w:rsidRPr="002E7C8C">
        <w:rPr>
          <w:noProof/>
        </w:rPr>
        <w:fldChar w:fldCharType="end"/>
      </w:r>
    </w:p>
    <w:p w14:paraId="743EC95C" w14:textId="29E0421D" w:rsidR="00197903" w:rsidRPr="002E7C8C" w:rsidRDefault="00197903">
      <w:pPr>
        <w:pStyle w:val="TOC5"/>
        <w:rPr>
          <w:rFonts w:asciiTheme="minorHAnsi" w:eastAsiaTheme="minorEastAsia" w:hAnsiTheme="minorHAnsi" w:cstheme="minorBidi"/>
          <w:noProof/>
          <w:kern w:val="0"/>
          <w:sz w:val="22"/>
          <w:szCs w:val="22"/>
        </w:rPr>
      </w:pPr>
      <w:r w:rsidRPr="002E7C8C">
        <w:rPr>
          <w:noProof/>
        </w:rPr>
        <w:t>4  Definitions</w:t>
      </w:r>
      <w:r w:rsidRPr="002E7C8C">
        <w:rPr>
          <w:noProof/>
        </w:rPr>
        <w:tab/>
      </w:r>
      <w:r w:rsidRPr="002E7C8C">
        <w:rPr>
          <w:noProof/>
        </w:rPr>
        <w:fldChar w:fldCharType="begin"/>
      </w:r>
      <w:r w:rsidRPr="002E7C8C">
        <w:rPr>
          <w:noProof/>
        </w:rPr>
        <w:instrText xml:space="preserve"> PAGEREF _Toc98509965 \h </w:instrText>
      </w:r>
      <w:r w:rsidRPr="002E7C8C">
        <w:rPr>
          <w:noProof/>
        </w:rPr>
      </w:r>
      <w:r w:rsidRPr="002E7C8C">
        <w:rPr>
          <w:noProof/>
        </w:rPr>
        <w:fldChar w:fldCharType="separate"/>
      </w:r>
      <w:r w:rsidR="004D29BF" w:rsidRPr="002E7C8C">
        <w:rPr>
          <w:noProof/>
        </w:rPr>
        <w:t>2</w:t>
      </w:r>
      <w:r w:rsidRPr="002E7C8C">
        <w:rPr>
          <w:noProof/>
        </w:rPr>
        <w:fldChar w:fldCharType="end"/>
      </w:r>
    </w:p>
    <w:p w14:paraId="27BFCD34" w14:textId="2AD1105D" w:rsidR="00197903" w:rsidRPr="002E7C8C" w:rsidRDefault="00197903">
      <w:pPr>
        <w:pStyle w:val="TOC2"/>
        <w:rPr>
          <w:rFonts w:asciiTheme="minorHAnsi" w:eastAsiaTheme="minorEastAsia" w:hAnsiTheme="minorHAnsi" w:cstheme="minorBidi"/>
          <w:b w:val="0"/>
          <w:noProof/>
          <w:kern w:val="0"/>
          <w:sz w:val="22"/>
          <w:szCs w:val="22"/>
        </w:rPr>
      </w:pPr>
      <w:r w:rsidRPr="002E7C8C">
        <w:rPr>
          <w:noProof/>
        </w:rPr>
        <w:t>Part 2—Transfer of amounts to the Medicare Guarantee Fund (Health) Special Account</w:t>
      </w:r>
      <w:r w:rsidRPr="002E7C8C">
        <w:rPr>
          <w:noProof/>
        </w:rPr>
        <w:tab/>
      </w:r>
      <w:r w:rsidRPr="002E7C8C">
        <w:rPr>
          <w:b w:val="0"/>
          <w:noProof/>
          <w:sz w:val="18"/>
        </w:rPr>
        <w:fldChar w:fldCharType="begin"/>
      </w:r>
      <w:r w:rsidRPr="002E7C8C">
        <w:rPr>
          <w:b w:val="0"/>
          <w:noProof/>
          <w:sz w:val="18"/>
        </w:rPr>
        <w:instrText xml:space="preserve"> PAGEREF _Toc98509966 \h </w:instrText>
      </w:r>
      <w:r w:rsidRPr="002E7C8C">
        <w:rPr>
          <w:b w:val="0"/>
          <w:noProof/>
          <w:sz w:val="18"/>
        </w:rPr>
      </w:r>
      <w:r w:rsidRPr="002E7C8C">
        <w:rPr>
          <w:b w:val="0"/>
          <w:noProof/>
          <w:sz w:val="18"/>
        </w:rPr>
        <w:fldChar w:fldCharType="separate"/>
      </w:r>
      <w:r w:rsidR="004D29BF" w:rsidRPr="002E7C8C">
        <w:rPr>
          <w:b w:val="0"/>
          <w:noProof/>
          <w:sz w:val="18"/>
        </w:rPr>
        <w:t>3</w:t>
      </w:r>
      <w:r w:rsidRPr="002E7C8C">
        <w:rPr>
          <w:b w:val="0"/>
          <w:noProof/>
          <w:sz w:val="18"/>
        </w:rPr>
        <w:fldChar w:fldCharType="end"/>
      </w:r>
    </w:p>
    <w:p w14:paraId="04300442" w14:textId="514D0798" w:rsidR="00197903" w:rsidRPr="002E7C8C" w:rsidRDefault="00197903">
      <w:pPr>
        <w:pStyle w:val="TOC5"/>
        <w:rPr>
          <w:rFonts w:asciiTheme="minorHAnsi" w:eastAsiaTheme="minorEastAsia" w:hAnsiTheme="minorHAnsi" w:cstheme="minorBidi"/>
          <w:noProof/>
          <w:kern w:val="0"/>
          <w:sz w:val="22"/>
          <w:szCs w:val="22"/>
        </w:rPr>
      </w:pPr>
      <w:r w:rsidRPr="002E7C8C">
        <w:rPr>
          <w:noProof/>
        </w:rPr>
        <w:t>5  Direction to transfer amount from the Medicare Guarantee Fund (Treasury) Special Account to the Medicare Guarantee Fund (Health) Special Account – 1st direction</w:t>
      </w:r>
      <w:r w:rsidRPr="002E7C8C">
        <w:rPr>
          <w:noProof/>
        </w:rPr>
        <w:tab/>
      </w:r>
      <w:r w:rsidRPr="002E7C8C">
        <w:rPr>
          <w:noProof/>
        </w:rPr>
        <w:fldChar w:fldCharType="begin"/>
      </w:r>
      <w:r w:rsidRPr="002E7C8C">
        <w:rPr>
          <w:noProof/>
        </w:rPr>
        <w:instrText xml:space="preserve"> PAGEREF _Toc98509967 \h </w:instrText>
      </w:r>
      <w:r w:rsidRPr="002E7C8C">
        <w:rPr>
          <w:noProof/>
        </w:rPr>
      </w:r>
      <w:r w:rsidRPr="002E7C8C">
        <w:rPr>
          <w:noProof/>
        </w:rPr>
        <w:fldChar w:fldCharType="separate"/>
      </w:r>
      <w:r w:rsidR="004D29BF" w:rsidRPr="002E7C8C">
        <w:rPr>
          <w:noProof/>
        </w:rPr>
        <w:t>3</w:t>
      </w:r>
      <w:r w:rsidRPr="002E7C8C">
        <w:rPr>
          <w:noProof/>
        </w:rPr>
        <w:fldChar w:fldCharType="end"/>
      </w:r>
    </w:p>
    <w:p w14:paraId="41200C94" w14:textId="2EC83EE6" w:rsidR="00197903" w:rsidRPr="002E7C8C" w:rsidRDefault="00197903">
      <w:pPr>
        <w:pStyle w:val="TOC5"/>
        <w:rPr>
          <w:rFonts w:asciiTheme="minorHAnsi" w:eastAsiaTheme="minorEastAsia" w:hAnsiTheme="minorHAnsi" w:cstheme="minorBidi"/>
          <w:noProof/>
          <w:kern w:val="0"/>
          <w:szCs w:val="22"/>
        </w:rPr>
      </w:pPr>
      <w:r w:rsidRPr="002E7C8C">
        <w:rPr>
          <w:noProof/>
        </w:rPr>
        <w:t>6  Direction to transfer amount from the Medicare Guarantee Fund (Treasury) Special Account to the Medicare Guarantee Fund (Health) Special Account – 2nd direction</w:t>
      </w:r>
      <w:r w:rsidRPr="002E7C8C">
        <w:rPr>
          <w:noProof/>
        </w:rPr>
        <w:tab/>
      </w:r>
      <w:r w:rsidRPr="002E7C8C">
        <w:rPr>
          <w:noProof/>
        </w:rPr>
        <w:fldChar w:fldCharType="begin"/>
      </w:r>
      <w:r w:rsidRPr="002E7C8C">
        <w:rPr>
          <w:noProof/>
        </w:rPr>
        <w:instrText xml:space="preserve"> PAGEREF _Toc98509968 \h </w:instrText>
      </w:r>
      <w:r w:rsidRPr="002E7C8C">
        <w:rPr>
          <w:noProof/>
        </w:rPr>
      </w:r>
      <w:r w:rsidRPr="002E7C8C">
        <w:rPr>
          <w:noProof/>
        </w:rPr>
        <w:fldChar w:fldCharType="separate"/>
      </w:r>
      <w:r w:rsidR="004D29BF" w:rsidRPr="002E7C8C">
        <w:rPr>
          <w:noProof/>
        </w:rPr>
        <w:t>3</w:t>
      </w:r>
      <w:r w:rsidRPr="002E7C8C">
        <w:rPr>
          <w:noProof/>
        </w:rPr>
        <w:fldChar w:fldCharType="end"/>
      </w:r>
    </w:p>
    <w:p w14:paraId="4E0FAB93" w14:textId="058F50E0" w:rsidR="00FA06CA" w:rsidRPr="002E7C8C" w:rsidRDefault="00FA06CA" w:rsidP="00FA06CA">
      <w:r w:rsidRPr="002E7C8C">
        <w:rPr>
          <w:sz w:val="18"/>
        </w:rPr>
        <w:fldChar w:fldCharType="end"/>
      </w:r>
    </w:p>
    <w:p w14:paraId="4A35F42D" w14:textId="77777777" w:rsidR="00FA06CA" w:rsidRPr="002E7C8C" w:rsidRDefault="00FA06CA" w:rsidP="00FA06CA">
      <w:pPr>
        <w:sectPr w:rsidR="00FA06CA" w:rsidRPr="002E7C8C" w:rsidSect="00243018">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5CE69C72" w14:textId="268EDF37" w:rsidR="001B318A" w:rsidRPr="002E7C8C" w:rsidRDefault="001B318A" w:rsidP="001B318A">
      <w:pPr>
        <w:pStyle w:val="ActHead2"/>
        <w:pageBreakBefore/>
        <w:rPr>
          <w:lang w:eastAsia="en-US"/>
        </w:rPr>
      </w:pPr>
      <w:bookmarkStart w:id="17" w:name="_Toc98509961"/>
      <w:r w:rsidRPr="002E7C8C">
        <w:rPr>
          <w:rStyle w:val="CharPartNo"/>
        </w:rPr>
        <w:lastRenderedPageBreak/>
        <w:t>Part 1</w:t>
      </w:r>
      <w:r w:rsidRPr="002E7C8C">
        <w:t>—</w:t>
      </w:r>
      <w:r w:rsidRPr="002E7C8C">
        <w:rPr>
          <w:rStyle w:val="CharPartText"/>
        </w:rPr>
        <w:t>Preliminary</w:t>
      </w:r>
      <w:bookmarkEnd w:id="17"/>
    </w:p>
    <w:p w14:paraId="01873C2B" w14:textId="77777777" w:rsidR="00FA06CA" w:rsidRPr="002E7C8C" w:rsidRDefault="00FA06CA" w:rsidP="00FA06CA">
      <w:pPr>
        <w:pStyle w:val="ActHead5"/>
      </w:pPr>
      <w:bookmarkStart w:id="18" w:name="_Toc98509962"/>
      <w:proofErr w:type="gramStart"/>
      <w:r w:rsidRPr="002E7C8C">
        <w:rPr>
          <w:rStyle w:val="CharSectno"/>
        </w:rPr>
        <w:t>1</w:t>
      </w:r>
      <w:r w:rsidRPr="002E7C8C">
        <w:t xml:space="preserve">  Name</w:t>
      </w:r>
      <w:bookmarkEnd w:id="18"/>
      <w:proofErr w:type="gramEnd"/>
    </w:p>
    <w:p w14:paraId="3C1C00E9" w14:textId="1FE031D3" w:rsidR="00FA06CA" w:rsidRPr="002E7C8C" w:rsidRDefault="00FA06CA" w:rsidP="00FA06CA">
      <w:pPr>
        <w:pStyle w:val="subsection"/>
      </w:pPr>
      <w:r w:rsidRPr="002E7C8C">
        <w:tab/>
      </w:r>
      <w:r w:rsidRPr="002E7C8C">
        <w:tab/>
        <w:t xml:space="preserve">This instrument is the </w:t>
      </w:r>
      <w:r w:rsidR="001B318A" w:rsidRPr="002E7C8C">
        <w:rPr>
          <w:i/>
          <w:noProof/>
        </w:rPr>
        <w:t>Medicare Guarantee (Transfers to the Health Special Account) Direction (No. 1) 2022</w:t>
      </w:r>
      <w:r w:rsidRPr="002E7C8C">
        <w:t>.</w:t>
      </w:r>
    </w:p>
    <w:p w14:paraId="195BB977" w14:textId="77777777" w:rsidR="00FA06CA" w:rsidRPr="002E7C8C" w:rsidRDefault="00FA06CA" w:rsidP="00FA06CA">
      <w:pPr>
        <w:pStyle w:val="ActHead5"/>
      </w:pPr>
      <w:bookmarkStart w:id="19" w:name="_Toc98509963"/>
      <w:proofErr w:type="gramStart"/>
      <w:r w:rsidRPr="002E7C8C">
        <w:rPr>
          <w:rStyle w:val="CharSectno"/>
        </w:rPr>
        <w:t>2</w:t>
      </w:r>
      <w:r w:rsidRPr="002E7C8C">
        <w:t xml:space="preserve">  Commencement</w:t>
      </w:r>
      <w:bookmarkEnd w:id="19"/>
      <w:proofErr w:type="gramEnd"/>
    </w:p>
    <w:p w14:paraId="6EE6D442" w14:textId="22EE62B3" w:rsidR="00FA06CA" w:rsidRPr="002E7C8C" w:rsidRDefault="00FA06CA" w:rsidP="00FA06CA">
      <w:pPr>
        <w:pStyle w:val="subsection"/>
      </w:pPr>
      <w:r w:rsidRPr="002E7C8C">
        <w:tab/>
        <w:t>(1)</w:t>
      </w:r>
      <w:r w:rsidRPr="002E7C8C">
        <w:tab/>
        <w:t>Each provision of</w:t>
      </w:r>
      <w:r w:rsidR="001B318A" w:rsidRPr="002E7C8C">
        <w:t xml:space="preserve"> this</w:t>
      </w:r>
      <w:r w:rsidRPr="002E7C8C">
        <w:t xml:space="preserve"> instrument specified in column 1 of the table commences, or is taken to have commenced, in accordance with column 2 of the table. Any other statement in column 2 has effect according to its terms.</w:t>
      </w:r>
    </w:p>
    <w:p w14:paraId="2869D380" w14:textId="77777777" w:rsidR="00FA06CA" w:rsidRPr="002E7C8C" w:rsidRDefault="00FA06CA" w:rsidP="00FA06CA">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A06CA" w:rsidRPr="002E7C8C" w14:paraId="7DD08509" w14:textId="77777777" w:rsidTr="002F1760">
        <w:trPr>
          <w:tblHeader/>
        </w:trPr>
        <w:tc>
          <w:tcPr>
            <w:tcW w:w="8364" w:type="dxa"/>
            <w:gridSpan w:val="3"/>
            <w:tcBorders>
              <w:top w:val="single" w:sz="12" w:space="0" w:color="auto"/>
              <w:bottom w:val="single" w:sz="6" w:space="0" w:color="auto"/>
            </w:tcBorders>
            <w:shd w:val="clear" w:color="auto" w:fill="auto"/>
            <w:hideMark/>
          </w:tcPr>
          <w:p w14:paraId="7EE3A226" w14:textId="77777777" w:rsidR="00FA06CA" w:rsidRPr="002E7C8C" w:rsidRDefault="00FA06CA" w:rsidP="0048252E">
            <w:pPr>
              <w:pStyle w:val="TableHeading"/>
            </w:pPr>
            <w:r w:rsidRPr="002E7C8C">
              <w:t>Commencement information</w:t>
            </w:r>
          </w:p>
        </w:tc>
      </w:tr>
      <w:tr w:rsidR="00FA06CA" w:rsidRPr="002E7C8C" w14:paraId="7D9C374F" w14:textId="77777777" w:rsidTr="002F1760">
        <w:trPr>
          <w:tblHeader/>
        </w:trPr>
        <w:tc>
          <w:tcPr>
            <w:tcW w:w="2127" w:type="dxa"/>
            <w:tcBorders>
              <w:top w:val="single" w:sz="6" w:space="0" w:color="auto"/>
              <w:bottom w:val="single" w:sz="6" w:space="0" w:color="auto"/>
            </w:tcBorders>
            <w:shd w:val="clear" w:color="auto" w:fill="auto"/>
            <w:hideMark/>
          </w:tcPr>
          <w:p w14:paraId="438CA693" w14:textId="77777777" w:rsidR="00FA06CA" w:rsidRPr="002E7C8C" w:rsidRDefault="00FA06CA" w:rsidP="0048252E">
            <w:pPr>
              <w:pStyle w:val="TableHeading"/>
            </w:pPr>
            <w:r w:rsidRPr="002E7C8C">
              <w:t>Column 1</w:t>
            </w:r>
          </w:p>
        </w:tc>
        <w:tc>
          <w:tcPr>
            <w:tcW w:w="4394" w:type="dxa"/>
            <w:tcBorders>
              <w:top w:val="single" w:sz="6" w:space="0" w:color="auto"/>
              <w:bottom w:val="single" w:sz="6" w:space="0" w:color="auto"/>
            </w:tcBorders>
            <w:shd w:val="clear" w:color="auto" w:fill="auto"/>
            <w:hideMark/>
          </w:tcPr>
          <w:p w14:paraId="05DF3C6F" w14:textId="77777777" w:rsidR="00FA06CA" w:rsidRPr="002E7C8C" w:rsidRDefault="00FA06CA" w:rsidP="0048252E">
            <w:pPr>
              <w:pStyle w:val="TableHeading"/>
            </w:pPr>
            <w:r w:rsidRPr="002E7C8C">
              <w:t>Column 2</w:t>
            </w:r>
          </w:p>
        </w:tc>
        <w:tc>
          <w:tcPr>
            <w:tcW w:w="1843" w:type="dxa"/>
            <w:tcBorders>
              <w:top w:val="single" w:sz="6" w:space="0" w:color="auto"/>
              <w:bottom w:val="single" w:sz="6" w:space="0" w:color="auto"/>
            </w:tcBorders>
            <w:shd w:val="clear" w:color="auto" w:fill="auto"/>
            <w:hideMark/>
          </w:tcPr>
          <w:p w14:paraId="601E186F" w14:textId="77777777" w:rsidR="00FA06CA" w:rsidRPr="002E7C8C" w:rsidRDefault="00FA06CA" w:rsidP="0048252E">
            <w:pPr>
              <w:pStyle w:val="TableHeading"/>
            </w:pPr>
            <w:r w:rsidRPr="002E7C8C">
              <w:t>Column 3</w:t>
            </w:r>
          </w:p>
        </w:tc>
      </w:tr>
      <w:tr w:rsidR="00FA06CA" w:rsidRPr="002E7C8C" w14:paraId="267E005B" w14:textId="77777777" w:rsidTr="002F1760">
        <w:trPr>
          <w:tblHeader/>
        </w:trPr>
        <w:tc>
          <w:tcPr>
            <w:tcW w:w="2127" w:type="dxa"/>
            <w:tcBorders>
              <w:top w:val="single" w:sz="6" w:space="0" w:color="auto"/>
              <w:bottom w:val="single" w:sz="12" w:space="0" w:color="auto"/>
            </w:tcBorders>
            <w:shd w:val="clear" w:color="auto" w:fill="auto"/>
            <w:hideMark/>
          </w:tcPr>
          <w:p w14:paraId="6D02BB7F" w14:textId="77777777" w:rsidR="00FA06CA" w:rsidRPr="002E7C8C" w:rsidRDefault="00FA06CA" w:rsidP="0048252E">
            <w:pPr>
              <w:pStyle w:val="TableHeading"/>
            </w:pPr>
            <w:r w:rsidRPr="002E7C8C">
              <w:t>Provisions</w:t>
            </w:r>
          </w:p>
        </w:tc>
        <w:tc>
          <w:tcPr>
            <w:tcW w:w="4394" w:type="dxa"/>
            <w:tcBorders>
              <w:top w:val="single" w:sz="6" w:space="0" w:color="auto"/>
              <w:bottom w:val="single" w:sz="12" w:space="0" w:color="auto"/>
            </w:tcBorders>
            <w:shd w:val="clear" w:color="auto" w:fill="auto"/>
            <w:hideMark/>
          </w:tcPr>
          <w:p w14:paraId="1CDFE343" w14:textId="77777777" w:rsidR="00FA06CA" w:rsidRPr="002E7C8C" w:rsidRDefault="00FA06CA" w:rsidP="0048252E">
            <w:pPr>
              <w:pStyle w:val="TableHeading"/>
            </w:pPr>
            <w:r w:rsidRPr="002E7C8C">
              <w:t>Commencement</w:t>
            </w:r>
          </w:p>
        </w:tc>
        <w:tc>
          <w:tcPr>
            <w:tcW w:w="1843" w:type="dxa"/>
            <w:tcBorders>
              <w:top w:val="single" w:sz="6" w:space="0" w:color="auto"/>
              <w:bottom w:val="single" w:sz="12" w:space="0" w:color="auto"/>
            </w:tcBorders>
            <w:shd w:val="clear" w:color="auto" w:fill="auto"/>
            <w:hideMark/>
          </w:tcPr>
          <w:p w14:paraId="541E3903" w14:textId="77777777" w:rsidR="00FA06CA" w:rsidRPr="002E7C8C" w:rsidRDefault="00FA06CA" w:rsidP="0048252E">
            <w:pPr>
              <w:pStyle w:val="TableHeading"/>
            </w:pPr>
            <w:r w:rsidRPr="002E7C8C">
              <w:t>Date/Details</w:t>
            </w:r>
          </w:p>
        </w:tc>
      </w:tr>
      <w:tr w:rsidR="001B318A" w:rsidRPr="002E7C8C" w14:paraId="3988F941" w14:textId="77777777" w:rsidTr="002F1760">
        <w:tc>
          <w:tcPr>
            <w:tcW w:w="2127" w:type="dxa"/>
            <w:tcBorders>
              <w:top w:val="single" w:sz="12" w:space="0" w:color="auto"/>
            </w:tcBorders>
            <w:shd w:val="clear" w:color="auto" w:fill="auto"/>
            <w:hideMark/>
          </w:tcPr>
          <w:p w14:paraId="4AE07BD9" w14:textId="4929756C" w:rsidR="001B318A" w:rsidRPr="002E7C8C" w:rsidRDefault="001B318A" w:rsidP="001B318A">
            <w:pPr>
              <w:pStyle w:val="Tabletext"/>
            </w:pPr>
            <w:r w:rsidRPr="002E7C8C">
              <w:t>1.  Sections 1 to 4 and anything in this instrument not elsewhere covered by this table</w:t>
            </w:r>
          </w:p>
        </w:tc>
        <w:tc>
          <w:tcPr>
            <w:tcW w:w="4394" w:type="dxa"/>
            <w:tcBorders>
              <w:top w:val="single" w:sz="12" w:space="0" w:color="auto"/>
            </w:tcBorders>
            <w:shd w:val="clear" w:color="auto" w:fill="auto"/>
            <w:hideMark/>
          </w:tcPr>
          <w:p w14:paraId="20FC170A" w14:textId="1BE58C51" w:rsidR="001B318A" w:rsidRPr="002E7C8C" w:rsidRDefault="001B318A" w:rsidP="001B318A">
            <w:pPr>
              <w:pStyle w:val="Tabletext"/>
            </w:pPr>
            <w:r w:rsidRPr="002E7C8C">
              <w:t>Immediately after this instrument is registered.</w:t>
            </w:r>
          </w:p>
        </w:tc>
        <w:tc>
          <w:tcPr>
            <w:tcW w:w="1843" w:type="dxa"/>
            <w:tcBorders>
              <w:top w:val="single" w:sz="12" w:space="0" w:color="auto"/>
            </w:tcBorders>
            <w:shd w:val="clear" w:color="auto" w:fill="auto"/>
          </w:tcPr>
          <w:p w14:paraId="020CA0FF" w14:textId="77777777" w:rsidR="001B318A" w:rsidRPr="002E7C8C" w:rsidRDefault="001B318A" w:rsidP="001B318A">
            <w:pPr>
              <w:pStyle w:val="Tabletext"/>
            </w:pPr>
          </w:p>
        </w:tc>
      </w:tr>
      <w:tr w:rsidR="001B318A" w:rsidRPr="002E7C8C" w14:paraId="317AEDC9" w14:textId="77777777" w:rsidTr="002F1760">
        <w:tc>
          <w:tcPr>
            <w:tcW w:w="2127" w:type="dxa"/>
            <w:tcBorders>
              <w:bottom w:val="single" w:sz="2" w:space="0" w:color="auto"/>
            </w:tcBorders>
            <w:shd w:val="clear" w:color="auto" w:fill="auto"/>
            <w:hideMark/>
          </w:tcPr>
          <w:p w14:paraId="56CF094E" w14:textId="7B026660" w:rsidR="001B318A" w:rsidRPr="002E7C8C" w:rsidRDefault="001B318A" w:rsidP="001B318A">
            <w:pPr>
              <w:pStyle w:val="Tabletext"/>
            </w:pPr>
            <w:r w:rsidRPr="002E7C8C">
              <w:t>2.  Section 5</w:t>
            </w:r>
          </w:p>
        </w:tc>
        <w:tc>
          <w:tcPr>
            <w:tcW w:w="4394" w:type="dxa"/>
            <w:tcBorders>
              <w:bottom w:val="single" w:sz="2" w:space="0" w:color="auto"/>
            </w:tcBorders>
            <w:shd w:val="clear" w:color="auto" w:fill="auto"/>
          </w:tcPr>
          <w:p w14:paraId="261E5BF3" w14:textId="77777777" w:rsidR="001B318A" w:rsidRPr="002E7C8C" w:rsidRDefault="001B318A" w:rsidP="001B318A">
            <w:pPr>
              <w:pStyle w:val="Tabletext"/>
            </w:pPr>
            <w:r w:rsidRPr="002E7C8C">
              <w:t>The later of:</w:t>
            </w:r>
          </w:p>
          <w:p w14:paraId="75BA427B" w14:textId="77777777" w:rsidR="001B318A" w:rsidRPr="002E7C8C" w:rsidRDefault="001B318A" w:rsidP="001B318A">
            <w:pPr>
              <w:pStyle w:val="Tablea"/>
            </w:pPr>
            <w:r w:rsidRPr="002E7C8C">
              <w:t>(a) immediately after the commencement of the provisions covered by table item 1; and</w:t>
            </w:r>
          </w:p>
          <w:p w14:paraId="5FA4EC3F" w14:textId="05955449" w:rsidR="001B318A" w:rsidRPr="002E7C8C" w:rsidRDefault="001B318A" w:rsidP="001B318A">
            <w:pPr>
              <w:pStyle w:val="Tablea"/>
            </w:pPr>
            <w:r w:rsidRPr="002E7C8C">
              <w:t xml:space="preserve">(b) immediately after the crediting referred to in section 5 of the </w:t>
            </w:r>
            <w:r w:rsidRPr="002E7C8C">
              <w:rPr>
                <w:i/>
                <w:iCs/>
              </w:rPr>
              <w:t xml:space="preserve">Medicare Guarantee (2021‑22 Credits to the Special Account No. 2) Determination 2022 </w:t>
            </w:r>
            <w:r w:rsidRPr="002E7C8C">
              <w:t>has occurred.</w:t>
            </w:r>
          </w:p>
        </w:tc>
        <w:tc>
          <w:tcPr>
            <w:tcW w:w="1843" w:type="dxa"/>
            <w:tcBorders>
              <w:bottom w:val="single" w:sz="2" w:space="0" w:color="auto"/>
            </w:tcBorders>
            <w:shd w:val="clear" w:color="auto" w:fill="auto"/>
          </w:tcPr>
          <w:p w14:paraId="550810D7" w14:textId="77777777" w:rsidR="001B318A" w:rsidRPr="002E7C8C" w:rsidRDefault="001B318A" w:rsidP="001B318A">
            <w:pPr>
              <w:pStyle w:val="Tabletext"/>
            </w:pPr>
          </w:p>
        </w:tc>
      </w:tr>
      <w:tr w:rsidR="001B318A" w:rsidRPr="002E7C8C" w14:paraId="0C065ACB" w14:textId="77777777" w:rsidTr="002F1760">
        <w:tc>
          <w:tcPr>
            <w:tcW w:w="2127" w:type="dxa"/>
            <w:tcBorders>
              <w:top w:val="single" w:sz="2" w:space="0" w:color="auto"/>
              <w:bottom w:val="single" w:sz="12" w:space="0" w:color="auto"/>
            </w:tcBorders>
            <w:shd w:val="clear" w:color="auto" w:fill="auto"/>
            <w:hideMark/>
          </w:tcPr>
          <w:p w14:paraId="4BA64908" w14:textId="57AA64A4" w:rsidR="001B318A" w:rsidRPr="002E7C8C" w:rsidRDefault="001B318A" w:rsidP="001B318A">
            <w:pPr>
              <w:pStyle w:val="Tabletext"/>
            </w:pPr>
            <w:r w:rsidRPr="002E7C8C">
              <w:t>3.  Section 6</w:t>
            </w:r>
          </w:p>
        </w:tc>
        <w:tc>
          <w:tcPr>
            <w:tcW w:w="4394" w:type="dxa"/>
            <w:tcBorders>
              <w:top w:val="single" w:sz="2" w:space="0" w:color="auto"/>
              <w:bottom w:val="single" w:sz="12" w:space="0" w:color="auto"/>
            </w:tcBorders>
            <w:shd w:val="clear" w:color="auto" w:fill="auto"/>
          </w:tcPr>
          <w:p w14:paraId="0FF77A9D" w14:textId="77777777" w:rsidR="001B318A" w:rsidRPr="002E7C8C" w:rsidRDefault="001B318A" w:rsidP="001B318A">
            <w:pPr>
              <w:pStyle w:val="Tabletext"/>
            </w:pPr>
            <w:r w:rsidRPr="002E7C8C">
              <w:t>The later of:</w:t>
            </w:r>
          </w:p>
          <w:p w14:paraId="242788B1" w14:textId="77777777" w:rsidR="001B318A" w:rsidRPr="002E7C8C" w:rsidRDefault="001B318A" w:rsidP="001B318A">
            <w:pPr>
              <w:pStyle w:val="Tablea"/>
            </w:pPr>
            <w:r w:rsidRPr="002E7C8C">
              <w:t>(a) immediately after the commencement of the provisions covered by table item 1; and</w:t>
            </w:r>
          </w:p>
          <w:p w14:paraId="454C8AED" w14:textId="1BB3B5DC" w:rsidR="001B318A" w:rsidRPr="002E7C8C" w:rsidRDefault="001B318A" w:rsidP="001B318A">
            <w:pPr>
              <w:pStyle w:val="Tablea"/>
            </w:pPr>
            <w:r w:rsidRPr="002E7C8C">
              <w:t xml:space="preserve">(b) immediately after the crediting referred to in section 5 of the </w:t>
            </w:r>
            <w:r w:rsidRPr="002E7C8C">
              <w:rPr>
                <w:i/>
                <w:iCs/>
              </w:rPr>
              <w:t>Medicare Guarantee (2022-23 Credits to the Special Account No. 1) Determination 2022</w:t>
            </w:r>
            <w:r w:rsidRPr="002E7C8C">
              <w:t xml:space="preserve"> has occurred.</w:t>
            </w:r>
          </w:p>
        </w:tc>
        <w:tc>
          <w:tcPr>
            <w:tcW w:w="1843" w:type="dxa"/>
            <w:tcBorders>
              <w:top w:val="single" w:sz="2" w:space="0" w:color="auto"/>
              <w:bottom w:val="single" w:sz="12" w:space="0" w:color="auto"/>
            </w:tcBorders>
            <w:shd w:val="clear" w:color="auto" w:fill="auto"/>
          </w:tcPr>
          <w:p w14:paraId="247A89D4" w14:textId="77777777" w:rsidR="001B318A" w:rsidRPr="002E7C8C" w:rsidRDefault="001B318A" w:rsidP="001B318A">
            <w:pPr>
              <w:pStyle w:val="Tabletext"/>
            </w:pPr>
          </w:p>
        </w:tc>
      </w:tr>
    </w:tbl>
    <w:p w14:paraId="6AD5C9E0" w14:textId="77777777" w:rsidR="00FA06CA" w:rsidRPr="002E7C8C" w:rsidRDefault="00FA06CA" w:rsidP="00FA06CA">
      <w:pPr>
        <w:pStyle w:val="notetext"/>
      </w:pPr>
      <w:r w:rsidRPr="002E7C8C">
        <w:rPr>
          <w:snapToGrid w:val="0"/>
          <w:lang w:eastAsia="en-US"/>
        </w:rPr>
        <w:t>Note:</w:t>
      </w:r>
      <w:r w:rsidRPr="002E7C8C">
        <w:rPr>
          <w:snapToGrid w:val="0"/>
          <w:lang w:eastAsia="en-US"/>
        </w:rPr>
        <w:tab/>
        <w:t xml:space="preserve">This table relates only to the provisions of this </w:t>
      </w:r>
      <w:r w:rsidRPr="002E7C8C">
        <w:t xml:space="preserve">instrument </w:t>
      </w:r>
      <w:r w:rsidRPr="002E7C8C">
        <w:rPr>
          <w:snapToGrid w:val="0"/>
          <w:lang w:eastAsia="en-US"/>
        </w:rPr>
        <w:t>as originally made. It will not be amended to deal with any later amendments of this instrument.</w:t>
      </w:r>
    </w:p>
    <w:p w14:paraId="26AE960E" w14:textId="77777777" w:rsidR="00FA06CA" w:rsidRPr="002E7C8C" w:rsidRDefault="00FA06CA" w:rsidP="00FA06CA">
      <w:pPr>
        <w:pStyle w:val="subsection"/>
      </w:pPr>
      <w:r w:rsidRPr="002E7C8C">
        <w:tab/>
        <w:t>(2)</w:t>
      </w:r>
      <w:r w:rsidRPr="002E7C8C">
        <w:tab/>
        <w:t>Any information in column 3 of the table is not part of this instrument. Information may be inserted in this column, or information in it may be edited, in any published version of this instrument.</w:t>
      </w:r>
    </w:p>
    <w:p w14:paraId="12BF5E59" w14:textId="77777777" w:rsidR="00FA06CA" w:rsidRPr="002E7C8C" w:rsidRDefault="00FA06CA" w:rsidP="00FA06CA">
      <w:pPr>
        <w:pStyle w:val="ActHead5"/>
      </w:pPr>
      <w:bookmarkStart w:id="20" w:name="_Toc98509964"/>
      <w:proofErr w:type="gramStart"/>
      <w:r w:rsidRPr="002E7C8C">
        <w:rPr>
          <w:rStyle w:val="CharSectno"/>
        </w:rPr>
        <w:t>3</w:t>
      </w:r>
      <w:r w:rsidRPr="002E7C8C">
        <w:t xml:space="preserve">  Authority</w:t>
      </w:r>
      <w:bookmarkEnd w:id="20"/>
      <w:proofErr w:type="gramEnd"/>
    </w:p>
    <w:p w14:paraId="529325D7" w14:textId="556EBFB5" w:rsidR="00FA06CA" w:rsidRPr="002E7C8C" w:rsidRDefault="00FA06CA" w:rsidP="00FA06CA">
      <w:pPr>
        <w:pStyle w:val="subsection"/>
      </w:pPr>
      <w:r w:rsidRPr="002E7C8C">
        <w:tab/>
      </w:r>
      <w:r w:rsidRPr="002E7C8C">
        <w:tab/>
        <w:t xml:space="preserve">This instrument is made under the </w:t>
      </w:r>
      <w:r w:rsidR="001B318A" w:rsidRPr="002E7C8C">
        <w:rPr>
          <w:i/>
        </w:rPr>
        <w:t>Medicare Guarantee Act 2017</w:t>
      </w:r>
      <w:r w:rsidRPr="002E7C8C">
        <w:t>.</w:t>
      </w:r>
    </w:p>
    <w:p w14:paraId="721F9B12" w14:textId="1488D885" w:rsidR="00FA06CA" w:rsidRPr="002E7C8C" w:rsidRDefault="00FA06CA" w:rsidP="00FA06CA">
      <w:pPr>
        <w:pStyle w:val="ActHead5"/>
      </w:pPr>
      <w:bookmarkStart w:id="21" w:name="_Toc98509965"/>
      <w:proofErr w:type="gramStart"/>
      <w:r w:rsidRPr="002E7C8C">
        <w:rPr>
          <w:rStyle w:val="CharSectno"/>
        </w:rPr>
        <w:lastRenderedPageBreak/>
        <w:t>4</w:t>
      </w:r>
      <w:r w:rsidRPr="002E7C8C">
        <w:t xml:space="preserve">  </w:t>
      </w:r>
      <w:r w:rsidR="001B318A" w:rsidRPr="002E7C8C">
        <w:t>Definitions</w:t>
      </w:r>
      <w:bookmarkEnd w:id="21"/>
      <w:proofErr w:type="gramEnd"/>
    </w:p>
    <w:p w14:paraId="71086418" w14:textId="77777777" w:rsidR="001B318A" w:rsidRPr="002E7C8C" w:rsidRDefault="001B318A" w:rsidP="001B318A">
      <w:pPr>
        <w:pStyle w:val="notemargin"/>
      </w:pPr>
      <w:r w:rsidRPr="002E7C8C">
        <w:t>Note:</w:t>
      </w:r>
      <w:r w:rsidRPr="002E7C8C">
        <w:tab/>
        <w:t xml:space="preserve">Paragraph 13(1)(b) of the </w:t>
      </w:r>
      <w:r w:rsidRPr="002E7C8C">
        <w:rPr>
          <w:i/>
          <w:iCs/>
        </w:rPr>
        <w:t>Legislation Act 2003</w:t>
      </w:r>
      <w:r w:rsidRPr="002E7C8C">
        <w:t xml:space="preserve"> has the effect that expressions have the same meaning in this instrument as in the </w:t>
      </w:r>
      <w:r w:rsidRPr="002E7C8C">
        <w:rPr>
          <w:i/>
          <w:iCs/>
        </w:rPr>
        <w:t>Medicare Guarantee Act 2017</w:t>
      </w:r>
      <w:r w:rsidRPr="002E7C8C">
        <w:t xml:space="preserve"> as in force from time to time.</w:t>
      </w:r>
    </w:p>
    <w:p w14:paraId="69F4D28B" w14:textId="77777777" w:rsidR="001B318A" w:rsidRPr="002E7C8C" w:rsidRDefault="001B318A" w:rsidP="001B318A">
      <w:pPr>
        <w:pStyle w:val="subsection"/>
        <w:rPr>
          <w:rStyle w:val="CharSectno"/>
        </w:rPr>
      </w:pPr>
      <w:r w:rsidRPr="002E7C8C">
        <w:rPr>
          <w:rStyle w:val="CharSectno"/>
        </w:rPr>
        <w:tab/>
      </w:r>
      <w:r w:rsidRPr="002E7C8C">
        <w:rPr>
          <w:rStyle w:val="CharSectno"/>
        </w:rPr>
        <w:tab/>
        <w:t>In this instrument:</w:t>
      </w:r>
    </w:p>
    <w:p w14:paraId="703E1900" w14:textId="77777777" w:rsidR="001B318A" w:rsidRPr="002E7C8C" w:rsidRDefault="001B318A" w:rsidP="001B318A">
      <w:pPr>
        <w:pStyle w:val="Definition"/>
        <w:rPr>
          <w:rStyle w:val="CharSectno"/>
        </w:rPr>
      </w:pPr>
      <w:r w:rsidRPr="002E7C8C">
        <w:rPr>
          <w:rStyle w:val="CharSectno"/>
          <w:b/>
          <w:bCs/>
          <w:i/>
          <w:iCs/>
        </w:rPr>
        <w:t>the Act</w:t>
      </w:r>
      <w:r w:rsidRPr="002E7C8C">
        <w:rPr>
          <w:rStyle w:val="CharSectno"/>
        </w:rPr>
        <w:t xml:space="preserve"> means the </w:t>
      </w:r>
      <w:r w:rsidRPr="002E7C8C">
        <w:rPr>
          <w:rStyle w:val="CharSectno"/>
          <w:i/>
          <w:iCs/>
        </w:rPr>
        <w:t>Medicare Guarantee Act 2017</w:t>
      </w:r>
      <w:r w:rsidRPr="002E7C8C">
        <w:rPr>
          <w:rStyle w:val="CharSectno"/>
        </w:rPr>
        <w:t>.</w:t>
      </w:r>
    </w:p>
    <w:p w14:paraId="418CE5F1" w14:textId="5E23B309" w:rsidR="00FA06CA" w:rsidRPr="002E7C8C" w:rsidRDefault="001B318A" w:rsidP="001B318A">
      <w:pPr>
        <w:pStyle w:val="ActHead2"/>
        <w:pageBreakBefore/>
        <w:rPr>
          <w:lang w:eastAsia="en-US"/>
        </w:rPr>
      </w:pPr>
      <w:bookmarkStart w:id="22" w:name="_Toc98509966"/>
      <w:r w:rsidRPr="002E7C8C">
        <w:rPr>
          <w:rStyle w:val="CharPartNo"/>
        </w:rPr>
        <w:lastRenderedPageBreak/>
        <w:t>Part 2</w:t>
      </w:r>
      <w:r w:rsidRPr="002E7C8C">
        <w:t>—</w:t>
      </w:r>
      <w:r w:rsidRPr="002E7C8C">
        <w:rPr>
          <w:rStyle w:val="CharPartText"/>
        </w:rPr>
        <w:t>Transfer of amounts to the Medicare Guarantee Fund (Health) Special Account</w:t>
      </w:r>
      <w:bookmarkEnd w:id="22"/>
    </w:p>
    <w:p w14:paraId="16C1EB3C" w14:textId="0244D929" w:rsidR="001B318A" w:rsidRPr="002E7C8C" w:rsidRDefault="001B318A" w:rsidP="001B318A">
      <w:pPr>
        <w:pStyle w:val="ActHead5"/>
      </w:pPr>
      <w:bookmarkStart w:id="23" w:name="_Toc98509967"/>
      <w:proofErr w:type="gramStart"/>
      <w:r w:rsidRPr="002E7C8C">
        <w:rPr>
          <w:rStyle w:val="CharSectno"/>
        </w:rPr>
        <w:t>5</w:t>
      </w:r>
      <w:r w:rsidRPr="002E7C8C">
        <w:t xml:space="preserve">  Direction</w:t>
      </w:r>
      <w:proofErr w:type="gramEnd"/>
      <w:r w:rsidRPr="002E7C8C">
        <w:t xml:space="preserve"> to transfer amount from the Medicare Guarantee Fund (Treasury) Special Account to the Medicare Guarantee Fund (Health) Special Account – 1st direction</w:t>
      </w:r>
      <w:bookmarkEnd w:id="23"/>
    </w:p>
    <w:p w14:paraId="775ABA42" w14:textId="6BEE3FDD" w:rsidR="001B318A" w:rsidRPr="002E7C8C" w:rsidRDefault="001B318A" w:rsidP="001B318A">
      <w:pPr>
        <w:pStyle w:val="subsection"/>
      </w:pPr>
      <w:r w:rsidRPr="002E7C8C">
        <w:tab/>
      </w:r>
      <w:r w:rsidRPr="002E7C8C">
        <w:tab/>
        <w:t xml:space="preserve">Under section 14 of the Act, an amount of </w:t>
      </w:r>
      <w:r w:rsidR="00D27ACF" w:rsidRPr="002E7C8C">
        <w:t>$2,349,676,000</w:t>
      </w:r>
      <w:r w:rsidRPr="002E7C8C">
        <w:t xml:space="preserve"> is directed to be debited from the Medicare Guarantee Fund (Treasury) Special Account and the same amount is directed to be credited to the Medicare Guarantee Fund (Health) Special Account on the day this section commences.</w:t>
      </w:r>
    </w:p>
    <w:p w14:paraId="6EA87AD2" w14:textId="77777777" w:rsidR="001B318A" w:rsidRPr="002E7C8C" w:rsidRDefault="001B318A" w:rsidP="001B318A">
      <w:pPr>
        <w:pStyle w:val="notetext"/>
      </w:pPr>
      <w:r w:rsidRPr="002E7C8C">
        <w:t>Note:</w:t>
      </w:r>
      <w:r w:rsidRPr="002E7C8C">
        <w:tab/>
        <w:t xml:space="preserve">The Medicare Guarantee Fund (Treasury) Special Account is the special account established by section 6 of the </w:t>
      </w:r>
      <w:r w:rsidRPr="002E7C8C">
        <w:rPr>
          <w:i/>
          <w:iCs/>
        </w:rPr>
        <w:t>Medicare Guarantee Act 2017</w:t>
      </w:r>
      <w:r w:rsidRPr="002E7C8C">
        <w:t>.</w:t>
      </w:r>
    </w:p>
    <w:p w14:paraId="507CCC70" w14:textId="77777777" w:rsidR="001B318A" w:rsidRPr="002E7C8C" w:rsidRDefault="001B318A" w:rsidP="001B318A">
      <w:pPr>
        <w:pStyle w:val="notetext"/>
      </w:pPr>
      <w:r w:rsidRPr="002E7C8C">
        <w:t>Note:</w:t>
      </w:r>
      <w:r w:rsidRPr="002E7C8C">
        <w:tab/>
        <w:t xml:space="preserve">The Medicare Guarantee Fund (Health) Special Account is the special account established by section 12 of the </w:t>
      </w:r>
      <w:r w:rsidRPr="002E7C8C">
        <w:rPr>
          <w:i/>
          <w:iCs/>
        </w:rPr>
        <w:t>Medicare Guarantee Act 2017</w:t>
      </w:r>
      <w:r w:rsidRPr="002E7C8C">
        <w:t>.</w:t>
      </w:r>
    </w:p>
    <w:p w14:paraId="7F0417F3" w14:textId="498B9F58" w:rsidR="001B318A" w:rsidRPr="002E7C8C" w:rsidRDefault="001B318A" w:rsidP="001B318A">
      <w:pPr>
        <w:pStyle w:val="ActHead5"/>
      </w:pPr>
      <w:bookmarkStart w:id="24" w:name="_Toc98509968"/>
      <w:proofErr w:type="gramStart"/>
      <w:r w:rsidRPr="002E7C8C">
        <w:rPr>
          <w:rStyle w:val="CharSectno"/>
        </w:rPr>
        <w:t>6</w:t>
      </w:r>
      <w:r w:rsidRPr="002E7C8C">
        <w:t xml:space="preserve">  Direction</w:t>
      </w:r>
      <w:proofErr w:type="gramEnd"/>
      <w:r w:rsidRPr="002E7C8C">
        <w:t xml:space="preserve"> to transfer amount from the Medicare Guarantee Fund (Treasury) Special Account to the Medicare Guarantee Fund (Health) Special Account – 2nd direction</w:t>
      </w:r>
      <w:bookmarkEnd w:id="24"/>
    </w:p>
    <w:p w14:paraId="68A0C679" w14:textId="47D534F4" w:rsidR="001B318A" w:rsidRPr="002E7C8C" w:rsidRDefault="001B318A" w:rsidP="001B318A">
      <w:pPr>
        <w:pStyle w:val="subsection"/>
      </w:pPr>
      <w:r w:rsidRPr="002E7C8C">
        <w:tab/>
      </w:r>
      <w:r w:rsidRPr="002E7C8C">
        <w:tab/>
        <w:t xml:space="preserve">Under section 14 of the Act, an amount of </w:t>
      </w:r>
      <w:r w:rsidR="0009475E" w:rsidRPr="002E7C8C">
        <w:t>$46,467,038,000</w:t>
      </w:r>
      <w:r w:rsidRPr="002E7C8C">
        <w:t xml:space="preserve"> is directed to be debited from the Medicare Guarantee Fund (Treasury) Special Account and the same amount is directed to be credited to the Medicare Guarantee Fund (Health) Special Account on the day this section commences.</w:t>
      </w:r>
    </w:p>
    <w:sectPr w:rsidR="001B318A" w:rsidRPr="002E7C8C" w:rsidSect="00243018">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E735" w14:textId="77777777" w:rsidR="001B318A" w:rsidRDefault="001B318A" w:rsidP="00FA06CA">
      <w:pPr>
        <w:spacing w:line="240" w:lineRule="auto"/>
      </w:pPr>
      <w:r>
        <w:separator/>
      </w:r>
    </w:p>
  </w:endnote>
  <w:endnote w:type="continuationSeparator" w:id="0">
    <w:p w14:paraId="325E1FCB" w14:textId="77777777" w:rsidR="001B318A" w:rsidRDefault="001B318A" w:rsidP="00FA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E500" w14:textId="231D3906" w:rsidR="00FA06CA" w:rsidRDefault="00FA06CA" w:rsidP="007500C8">
    <w:pPr>
      <w:pStyle w:val="Footer"/>
    </w:pPr>
    <w:bookmarkStart w:id="1" w:name="_Hlk26286429"/>
    <w:bookmarkStart w:id="2" w:name="_Hlk26286430"/>
    <w:bookmarkStart w:id="3" w:name="_Hlk26286433"/>
    <w:bookmarkStart w:id="4" w:name="_Hlk26286434"/>
  </w:p>
  <w:bookmarkEnd w:id="1"/>
  <w:bookmarkEnd w:id="2"/>
  <w:bookmarkEnd w:id="3"/>
  <w:bookmarkEnd w:id="4"/>
  <w:p w14:paraId="6032AA2B" w14:textId="77777777" w:rsidR="00FA06CA" w:rsidRPr="007500C8" w:rsidRDefault="00FA06CA"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9AC2" w14:textId="77777777" w:rsidR="00FA06CA" w:rsidRPr="00ED79B6" w:rsidRDefault="00FA06CA" w:rsidP="00BA220B">
    <w:pPr>
      <w:pStyle w:val="Footer"/>
      <w:tabs>
        <w:tab w:val="clear" w:pos="4153"/>
        <w:tab w:val="clear" w:pos="8306"/>
        <w:tab w:val="center" w:pos="4150"/>
        <w:tab w:val="right" w:pos="8307"/>
      </w:tabs>
      <w:spacing w:before="120"/>
    </w:pPr>
    <w:bookmarkStart w:id="7" w:name="_Hlk26286431"/>
    <w:bookmarkStart w:id="8" w:name="_Hlk26286432"/>
    <w:bookmarkStart w:id="9" w:name="_Hlk26286443"/>
    <w:bookmarkStart w:id="10" w:name="_Hlk26286444"/>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CAA7" w14:textId="67E9E1DE" w:rsidR="00FA06CA" w:rsidRPr="00E33C1C" w:rsidRDefault="00FA06C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3D15FD9D" w14:textId="77777777" w:rsidTr="00197903">
      <w:tc>
        <w:tcPr>
          <w:tcW w:w="709" w:type="dxa"/>
          <w:tcBorders>
            <w:top w:val="nil"/>
            <w:left w:val="nil"/>
            <w:bottom w:val="nil"/>
            <w:right w:val="nil"/>
          </w:tcBorders>
        </w:tcPr>
        <w:p w14:paraId="016B5205"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D364C22" w14:textId="31DE3D5E"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D29BF">
            <w:rPr>
              <w:i/>
              <w:noProof/>
              <w:sz w:val="18"/>
            </w:rPr>
            <w:t>Medicare Guarantee (Transfers to the Health Special Account) Direction (No. 1) 2022</w:t>
          </w:r>
          <w:r>
            <w:rPr>
              <w:i/>
              <w:sz w:val="18"/>
            </w:rPr>
            <w:fldChar w:fldCharType="end"/>
          </w:r>
        </w:p>
      </w:tc>
      <w:tc>
        <w:tcPr>
          <w:tcW w:w="1384" w:type="dxa"/>
          <w:tcBorders>
            <w:top w:val="nil"/>
            <w:left w:val="nil"/>
            <w:bottom w:val="nil"/>
            <w:right w:val="nil"/>
          </w:tcBorders>
        </w:tcPr>
        <w:p w14:paraId="77135E4F" w14:textId="77777777" w:rsidR="00FA06CA" w:rsidRDefault="00FA06CA" w:rsidP="00830B62">
          <w:pPr>
            <w:spacing w:line="0" w:lineRule="atLeast"/>
            <w:jc w:val="right"/>
            <w:rPr>
              <w:sz w:val="18"/>
            </w:rPr>
          </w:pPr>
        </w:p>
      </w:tc>
    </w:tr>
  </w:tbl>
  <w:p w14:paraId="00533CE1" w14:textId="77777777" w:rsidR="00FA06CA" w:rsidRPr="00ED79B6" w:rsidRDefault="00FA06C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7986" w14:textId="3284B20F" w:rsidR="00FA06CA" w:rsidRPr="00E33C1C" w:rsidRDefault="00FA06CA" w:rsidP="004E063A">
    <w:pPr>
      <w:pBdr>
        <w:top w:val="single" w:sz="6" w:space="1" w:color="auto"/>
      </w:pBdr>
      <w:spacing w:before="120" w:line="0" w:lineRule="atLeast"/>
      <w:rPr>
        <w:sz w:val="16"/>
        <w:szCs w:val="16"/>
      </w:rPr>
    </w:pPr>
    <w:bookmarkStart w:id="11" w:name="_Hlk26286441"/>
    <w:bookmarkStart w:id="12" w:name="_Hlk26286442"/>
    <w:bookmarkStart w:id="13" w:name="_Hlk26286445"/>
    <w:bookmarkStart w:id="14"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3764D5C7" w14:textId="77777777" w:rsidTr="00B33709">
      <w:tc>
        <w:tcPr>
          <w:tcW w:w="1383" w:type="dxa"/>
          <w:tcBorders>
            <w:top w:val="nil"/>
            <w:left w:val="nil"/>
            <w:bottom w:val="nil"/>
            <w:right w:val="nil"/>
          </w:tcBorders>
        </w:tcPr>
        <w:p w14:paraId="7655FEFF" w14:textId="77777777" w:rsidR="00FA06CA" w:rsidRDefault="00FA06CA" w:rsidP="00830B62">
          <w:pPr>
            <w:spacing w:line="0" w:lineRule="atLeast"/>
            <w:rPr>
              <w:sz w:val="18"/>
            </w:rPr>
          </w:pPr>
        </w:p>
      </w:tc>
      <w:tc>
        <w:tcPr>
          <w:tcW w:w="6380" w:type="dxa"/>
          <w:tcBorders>
            <w:top w:val="nil"/>
            <w:left w:val="nil"/>
            <w:bottom w:val="nil"/>
            <w:right w:val="nil"/>
          </w:tcBorders>
        </w:tcPr>
        <w:p w14:paraId="5C246F93" w14:textId="5A4800A1"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E7C8C">
            <w:rPr>
              <w:i/>
              <w:noProof/>
              <w:sz w:val="18"/>
            </w:rPr>
            <w:t>Medicare Guarantee (Transfers to the Health Special Account) Direction (No. 1) 2022</w:t>
          </w:r>
          <w:r>
            <w:rPr>
              <w:i/>
              <w:sz w:val="18"/>
            </w:rPr>
            <w:fldChar w:fldCharType="end"/>
          </w:r>
        </w:p>
      </w:tc>
      <w:tc>
        <w:tcPr>
          <w:tcW w:w="709" w:type="dxa"/>
          <w:tcBorders>
            <w:top w:val="nil"/>
            <w:left w:val="nil"/>
            <w:bottom w:val="nil"/>
            <w:right w:val="nil"/>
          </w:tcBorders>
        </w:tcPr>
        <w:p w14:paraId="7CD94CD1"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1"/>
    <w:bookmarkEnd w:id="12"/>
    <w:bookmarkEnd w:id="13"/>
    <w:bookmarkEnd w:id="14"/>
  </w:tbl>
  <w:p w14:paraId="430DAC21"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C34E" w14:textId="018A023D" w:rsidR="007500C8" w:rsidRPr="00E33C1C" w:rsidRDefault="002E7C8C"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1B6C7212" w14:textId="77777777" w:rsidTr="00197903">
      <w:tc>
        <w:tcPr>
          <w:tcW w:w="709" w:type="dxa"/>
          <w:tcBorders>
            <w:top w:val="nil"/>
            <w:left w:val="nil"/>
            <w:bottom w:val="nil"/>
            <w:right w:val="nil"/>
          </w:tcBorders>
        </w:tcPr>
        <w:p w14:paraId="3CE77C00" w14:textId="77777777"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78CDEB9" w14:textId="2BC87B8C"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E7C8C">
            <w:rPr>
              <w:i/>
              <w:noProof/>
              <w:sz w:val="18"/>
            </w:rPr>
            <w:t>Medicare Guarantee (Transfers to the Health Special Account) Direction (No. 1) 2022</w:t>
          </w:r>
          <w:r>
            <w:rPr>
              <w:i/>
              <w:sz w:val="18"/>
            </w:rPr>
            <w:fldChar w:fldCharType="end"/>
          </w:r>
        </w:p>
      </w:tc>
      <w:tc>
        <w:tcPr>
          <w:tcW w:w="1384" w:type="dxa"/>
          <w:tcBorders>
            <w:top w:val="nil"/>
            <w:left w:val="nil"/>
            <w:bottom w:val="nil"/>
            <w:right w:val="nil"/>
          </w:tcBorders>
        </w:tcPr>
        <w:p w14:paraId="12492711" w14:textId="77777777" w:rsidR="007500C8" w:rsidRDefault="002E7C8C" w:rsidP="00830B62">
          <w:pPr>
            <w:spacing w:line="0" w:lineRule="atLeast"/>
            <w:jc w:val="right"/>
            <w:rPr>
              <w:sz w:val="18"/>
            </w:rPr>
          </w:pPr>
        </w:p>
      </w:tc>
    </w:tr>
  </w:tbl>
  <w:p w14:paraId="14C5CCF0" w14:textId="77777777" w:rsidR="007500C8" w:rsidRPr="00ED79B6" w:rsidRDefault="002E7C8C"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3559" w14:textId="271420E5" w:rsidR="00472DBE" w:rsidRPr="00E33C1C" w:rsidRDefault="002E7C8C" w:rsidP="004E063A">
    <w:pPr>
      <w:pBdr>
        <w:top w:val="single" w:sz="6" w:space="1" w:color="auto"/>
      </w:pBdr>
      <w:spacing w:before="120" w:line="0" w:lineRule="atLeast"/>
      <w:rPr>
        <w:sz w:val="16"/>
        <w:szCs w:val="16"/>
      </w:rPr>
    </w:pPr>
    <w:bookmarkStart w:id="29" w:name="_Hlk26286453"/>
    <w:bookmarkStart w:id="30" w:name="_Hlk26286454"/>
    <w:bookmarkStart w:id="31" w:name="_Hlk26286457"/>
    <w:bookmarkStart w:id="32" w:name="_Hlk26286458"/>
  </w:p>
  <w:tbl>
    <w:tblPr>
      <w:tblStyle w:val="TableGrid"/>
      <w:tblW w:w="0" w:type="auto"/>
      <w:tblLook w:val="04A0" w:firstRow="1" w:lastRow="0" w:firstColumn="1" w:lastColumn="0" w:noHBand="0" w:noVBand="1"/>
    </w:tblPr>
    <w:tblGrid>
      <w:gridCol w:w="1357"/>
      <w:gridCol w:w="6256"/>
      <w:gridCol w:w="700"/>
    </w:tblGrid>
    <w:tr w:rsidR="00472DBE" w14:paraId="4F3F9FB8" w14:textId="77777777" w:rsidTr="00197903">
      <w:tc>
        <w:tcPr>
          <w:tcW w:w="1357" w:type="dxa"/>
          <w:tcBorders>
            <w:top w:val="nil"/>
            <w:left w:val="nil"/>
            <w:bottom w:val="nil"/>
            <w:right w:val="nil"/>
          </w:tcBorders>
        </w:tcPr>
        <w:p w14:paraId="05DA71DA" w14:textId="77777777" w:rsidR="00472DBE" w:rsidRDefault="002E7C8C" w:rsidP="008067B4">
          <w:pPr>
            <w:spacing w:line="0" w:lineRule="atLeast"/>
            <w:rPr>
              <w:sz w:val="18"/>
            </w:rPr>
          </w:pPr>
        </w:p>
      </w:tc>
      <w:tc>
        <w:tcPr>
          <w:tcW w:w="6256" w:type="dxa"/>
          <w:tcBorders>
            <w:top w:val="nil"/>
            <w:left w:val="nil"/>
            <w:bottom w:val="nil"/>
            <w:right w:val="nil"/>
          </w:tcBorders>
        </w:tcPr>
        <w:p w14:paraId="284E6C7F" w14:textId="18ECE498"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E7C8C">
            <w:rPr>
              <w:i/>
              <w:noProof/>
              <w:sz w:val="18"/>
            </w:rPr>
            <w:t>Medicare Guarantee (Transfers to the Health Special Account) Direction (No. 1) 2022</w:t>
          </w:r>
          <w:r>
            <w:rPr>
              <w:i/>
              <w:sz w:val="18"/>
            </w:rPr>
            <w:fldChar w:fldCharType="end"/>
          </w:r>
        </w:p>
      </w:tc>
      <w:tc>
        <w:tcPr>
          <w:tcW w:w="700" w:type="dxa"/>
          <w:tcBorders>
            <w:top w:val="nil"/>
            <w:left w:val="nil"/>
            <w:bottom w:val="nil"/>
            <w:right w:val="nil"/>
          </w:tcBorders>
        </w:tcPr>
        <w:p w14:paraId="63A515BB" w14:textId="77777777" w:rsidR="00472DBE"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9"/>
    <w:bookmarkEnd w:id="30"/>
    <w:bookmarkEnd w:id="31"/>
    <w:bookmarkEnd w:id="32"/>
  </w:tbl>
  <w:p w14:paraId="3C54D336" w14:textId="77777777" w:rsidR="00472DBE" w:rsidRPr="00ED79B6" w:rsidRDefault="002E7C8C"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D10B" w14:textId="77777777" w:rsidR="007500C8" w:rsidRPr="00E33C1C" w:rsidRDefault="002E7C8C" w:rsidP="007500C8">
    <w:pPr>
      <w:pBdr>
        <w:top w:val="single" w:sz="6" w:space="1" w:color="auto"/>
      </w:pBdr>
      <w:spacing w:line="0" w:lineRule="atLeast"/>
      <w:rPr>
        <w:sz w:val="16"/>
        <w:szCs w:val="16"/>
      </w:rPr>
    </w:pPr>
    <w:bookmarkStart w:id="35" w:name="_Hlk26286455"/>
    <w:bookmarkStart w:id="36" w:name="_Hlk26286456"/>
  </w:p>
  <w:tbl>
    <w:tblPr>
      <w:tblStyle w:val="TableGrid"/>
      <w:tblW w:w="0" w:type="auto"/>
      <w:tblLook w:val="04A0" w:firstRow="1" w:lastRow="0" w:firstColumn="1" w:lastColumn="0" w:noHBand="0" w:noVBand="1"/>
    </w:tblPr>
    <w:tblGrid>
      <w:gridCol w:w="1359"/>
      <w:gridCol w:w="6254"/>
      <w:gridCol w:w="700"/>
    </w:tblGrid>
    <w:tr w:rsidR="007500C8" w14:paraId="7E8BE0BC" w14:textId="77777777" w:rsidTr="00197903">
      <w:tc>
        <w:tcPr>
          <w:tcW w:w="1359" w:type="dxa"/>
          <w:tcBorders>
            <w:top w:val="nil"/>
            <w:left w:val="nil"/>
            <w:bottom w:val="nil"/>
            <w:right w:val="nil"/>
          </w:tcBorders>
        </w:tcPr>
        <w:p w14:paraId="665C4B31" w14:textId="77777777" w:rsidR="007500C8" w:rsidRDefault="002E7C8C" w:rsidP="00830B62">
          <w:pPr>
            <w:spacing w:line="0" w:lineRule="atLeast"/>
            <w:rPr>
              <w:sz w:val="18"/>
            </w:rPr>
          </w:pPr>
        </w:p>
      </w:tc>
      <w:tc>
        <w:tcPr>
          <w:tcW w:w="6254" w:type="dxa"/>
          <w:tcBorders>
            <w:top w:val="nil"/>
            <w:left w:val="nil"/>
            <w:bottom w:val="nil"/>
            <w:right w:val="nil"/>
          </w:tcBorders>
        </w:tcPr>
        <w:p w14:paraId="7DBD797A" w14:textId="699C52F3"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29BF">
            <w:rPr>
              <w:i/>
              <w:sz w:val="18"/>
            </w:rPr>
            <w:t>[title] 2017</w:t>
          </w:r>
          <w:r w:rsidRPr="007A1328">
            <w:rPr>
              <w:i/>
              <w:sz w:val="18"/>
            </w:rPr>
            <w:fldChar w:fldCharType="end"/>
          </w:r>
        </w:p>
      </w:tc>
      <w:tc>
        <w:tcPr>
          <w:tcW w:w="700" w:type="dxa"/>
          <w:tcBorders>
            <w:top w:val="nil"/>
            <w:left w:val="nil"/>
            <w:bottom w:val="nil"/>
            <w:right w:val="nil"/>
          </w:tcBorders>
        </w:tcPr>
        <w:p w14:paraId="68EA45FD"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5"/>
    <w:bookmarkEnd w:id="36"/>
  </w:tbl>
  <w:p w14:paraId="77164388" w14:textId="77777777" w:rsidR="007500C8" w:rsidRPr="00ED79B6" w:rsidRDefault="002E7C8C"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6D21" w14:textId="77777777" w:rsidR="001B318A" w:rsidRDefault="001B318A" w:rsidP="00FA06CA">
      <w:pPr>
        <w:spacing w:line="240" w:lineRule="auto"/>
      </w:pPr>
      <w:r>
        <w:separator/>
      </w:r>
    </w:p>
  </w:footnote>
  <w:footnote w:type="continuationSeparator" w:id="0">
    <w:p w14:paraId="62E4DE45" w14:textId="77777777" w:rsidR="001B318A" w:rsidRDefault="001B318A" w:rsidP="00FA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4405" w14:textId="47614A3A" w:rsidR="00FA06CA" w:rsidRPr="005F1388" w:rsidRDefault="00FA06C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3C0A" w14:textId="09AE1B90"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5EF5" w14:textId="77777777" w:rsidR="00FA06CA" w:rsidRPr="005F1388" w:rsidRDefault="00FA06CA" w:rsidP="00715914">
    <w:pPr>
      <w:pStyle w:val="Header"/>
      <w:tabs>
        <w:tab w:val="clear" w:pos="4150"/>
        <w:tab w:val="clear" w:pos="8307"/>
      </w:tabs>
    </w:pPr>
    <w:bookmarkStart w:id="5" w:name="_Hlk26286425"/>
    <w:bookmarkStart w:id="6" w:name="_Hlk26286426"/>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77DD" w14:textId="7CE374AA"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B040" w14:textId="3822BE47"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63B4" w14:textId="77777777" w:rsidR="00FA06CA" w:rsidRPr="00ED79B6" w:rsidRDefault="00FA06CA" w:rsidP="00715914">
    <w:pPr>
      <w:pStyle w:val="Header"/>
      <w:tabs>
        <w:tab w:val="clear" w:pos="4150"/>
        <w:tab w:val="clear" w:pos="8307"/>
      </w:tabs>
    </w:pPr>
    <w:bookmarkStart w:id="15" w:name="_Hlk26286437"/>
    <w:bookmarkStart w:id="16" w:name="_Hlk26286438"/>
    <w:bookmarkEnd w:id="15"/>
    <w:bookmarkEnd w:id="16"/>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BD4A" w14:textId="47E2A55D" w:rsidR="00715914"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C5F669F" w14:textId="28100BA8" w:rsidR="00715914" w:rsidRDefault="006360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E7C8C">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E7C8C">
      <w:rPr>
        <w:noProof/>
        <w:sz w:val="20"/>
      </w:rPr>
      <w:t>Preliminary</w:t>
    </w:r>
    <w:r>
      <w:rPr>
        <w:sz w:val="20"/>
      </w:rPr>
      <w:fldChar w:fldCharType="end"/>
    </w:r>
  </w:p>
  <w:p w14:paraId="02F0B815" w14:textId="4094F974" w:rsidR="00715914"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7D2BAB2" w14:textId="77777777" w:rsidR="00715914" w:rsidRPr="007A1328" w:rsidRDefault="002E7C8C" w:rsidP="00715914">
    <w:pPr>
      <w:rPr>
        <w:b/>
        <w:sz w:val="24"/>
      </w:rPr>
    </w:pPr>
  </w:p>
  <w:p w14:paraId="1A5119EF" w14:textId="69E77CEA" w:rsidR="00715914" w:rsidRPr="007A1328" w:rsidRDefault="0063607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D29B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E7C8C">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5" w:name="_Hlk26286447"/>
  <w:bookmarkStart w:id="26" w:name="_Hlk26286448"/>
  <w:bookmarkStart w:id="27" w:name="_Hlk26286451"/>
  <w:bookmarkStart w:id="28" w:name="_Hlk26286452"/>
  <w:p w14:paraId="5E835B61" w14:textId="03144A48" w:rsidR="00715914"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0556E67" w14:textId="0BC215EB" w:rsidR="00715914"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002E7C8C">
      <w:rPr>
        <w:sz w:val="20"/>
      </w:rPr>
      <w:fldChar w:fldCharType="separate"/>
    </w:r>
    <w:r w:rsidR="002E7C8C">
      <w:rPr>
        <w:noProof/>
        <w:sz w:val="20"/>
      </w:rPr>
      <w:t>Transfer of amounts to the Medicare Guarantee Fund (Health) Special Account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E7C8C">
      <w:rPr>
        <w:b/>
        <w:sz w:val="20"/>
      </w:rPr>
      <w:fldChar w:fldCharType="separate"/>
    </w:r>
    <w:r w:rsidR="002E7C8C">
      <w:rPr>
        <w:b/>
        <w:noProof/>
        <w:sz w:val="20"/>
      </w:rPr>
      <w:t>Part 2</w:t>
    </w:r>
    <w:r>
      <w:rPr>
        <w:b/>
        <w:sz w:val="20"/>
      </w:rPr>
      <w:fldChar w:fldCharType="end"/>
    </w:r>
  </w:p>
  <w:p w14:paraId="18796147" w14:textId="4939B5EB" w:rsidR="00715914"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3959E03" w14:textId="77777777" w:rsidR="00715914" w:rsidRPr="007A1328" w:rsidRDefault="002E7C8C" w:rsidP="00715914">
    <w:pPr>
      <w:jc w:val="right"/>
      <w:rPr>
        <w:b/>
        <w:sz w:val="24"/>
      </w:rPr>
    </w:pPr>
  </w:p>
  <w:p w14:paraId="1DDB9BEE" w14:textId="401E4904" w:rsidR="00715914" w:rsidRPr="007A1328" w:rsidRDefault="0063607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D29B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E7C8C">
      <w:rPr>
        <w:noProof/>
        <w:sz w:val="24"/>
      </w:rPr>
      <w:t>5</w:t>
    </w:r>
    <w:r w:rsidRPr="007A1328">
      <w:rPr>
        <w:sz w:val="24"/>
      </w:rPr>
      <w:fldChar w:fldCharType="end"/>
    </w:r>
    <w:bookmarkEnd w:id="25"/>
    <w:bookmarkEnd w:id="26"/>
    <w:bookmarkEnd w:id="27"/>
    <w:bookmarkEnd w:id="28"/>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84AB" w14:textId="77777777" w:rsidR="00715914" w:rsidRPr="007A1328" w:rsidRDefault="002E7C8C" w:rsidP="00715914">
    <w:bookmarkStart w:id="33" w:name="_Hlk26286449"/>
    <w:bookmarkStart w:id="34" w:name="_Hlk26286450"/>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8A"/>
    <w:rsid w:val="000745F7"/>
    <w:rsid w:val="0009475E"/>
    <w:rsid w:val="00197903"/>
    <w:rsid w:val="001B318A"/>
    <w:rsid w:val="002E7C8C"/>
    <w:rsid w:val="002F1760"/>
    <w:rsid w:val="004D29BF"/>
    <w:rsid w:val="00636078"/>
    <w:rsid w:val="00740C3D"/>
    <w:rsid w:val="007D2E37"/>
    <w:rsid w:val="00BF01B7"/>
    <w:rsid w:val="00BF1195"/>
    <w:rsid w:val="00C40997"/>
    <w:rsid w:val="00C9209D"/>
    <w:rsid w:val="00C9500F"/>
    <w:rsid w:val="00D27ACF"/>
    <w:rsid w:val="00DB3C8D"/>
    <w:rsid w:val="00F206C0"/>
    <w:rsid w:val="00FA0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6B0B7F"/>
  <w15:chartTrackingRefBased/>
  <w15:docId w15:val="{F367D829-9081-4A10-AA8A-B70C8975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5631" ma:contentTypeDescription=" " ma:contentTypeScope="" ma:versionID="6e6a05b25ca3a693238c775af573c4b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2022RG-111-24644</_dlc_DocId>
    <_dlc_DocIdUrl xmlns="0f563589-9cf9-4143-b1eb-fb0534803d38">
      <Url>http://tweb/sites/rg/ldp/lmu/_layouts/15/DocIdRedir.aspx?ID=2022RG-111-24644</Url>
      <Description>2022RG-111-24644</Description>
    </_dlc_DocIdUrl>
  </documentManagement>
</p:properties>
</file>

<file path=customXml/itemProps1.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2.xml><?xml version="1.0" encoding="utf-8"?>
<ds:datastoreItem xmlns:ds="http://schemas.openxmlformats.org/officeDocument/2006/customXml" ds:itemID="{BCE33002-CCFE-46CE-BA30-251626C00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91EA5-1F1C-4E45-B8EE-6F0C2B7C9945}">
  <ds:schemaRefs>
    <ds:schemaRef ds:uri="http://schemas.microsoft.com/sharepoint/events"/>
  </ds:schemaRefs>
</ds:datastoreItem>
</file>

<file path=customXml/itemProps4.xml><?xml version="1.0" encoding="utf-8"?>
<ds:datastoreItem xmlns:ds="http://schemas.openxmlformats.org/officeDocument/2006/customXml" ds:itemID="{B56D8AAD-BF6F-4AC3-9BA9-6E820AB5003D}">
  <ds:schemaRefs>
    <ds:schemaRef ds:uri="office.server.policy"/>
  </ds:schemaRefs>
</ds:datastoreItem>
</file>

<file path=customXml/itemProps5.xml><?xml version="1.0" encoding="utf-8"?>
<ds:datastoreItem xmlns:ds="http://schemas.openxmlformats.org/officeDocument/2006/customXml" ds:itemID="{0238E0C2-4947-4863-BDB0-BDC97B7FD250}">
  <ds:schemaRefs>
    <ds:schemaRef ds:uri="http://schemas.microsoft.com/sharepoint/v3/contenttype/forms"/>
  </ds:schemaRefs>
</ds:datastoreItem>
</file>

<file path=customXml/itemProps6.xml><?xml version="1.0" encoding="utf-8"?>
<ds:datastoreItem xmlns:ds="http://schemas.openxmlformats.org/officeDocument/2006/customXml" ds:itemID="{15418E51-CC4F-4D50-A4D3-7D6A7996A1C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Inst_New.dotx</Template>
  <TotalTime>10</TotalTime>
  <Pages>7</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220318-NI-TSY_46_1042-MCGF-Direction-1-2022.master</dc:title>
  <dc:subject/>
  <dc:creator>Leggett, Chris</dc:creator>
  <cp:keywords/>
  <dc:description/>
  <cp:lastModifiedBy>Edwards, Sarah</cp:lastModifiedBy>
  <cp:revision>10</cp:revision>
  <cp:lastPrinted>2022-03-31T21:03:00Z</cp:lastPrinted>
  <dcterms:created xsi:type="dcterms:W3CDTF">2022-03-18T04:34:00Z</dcterms:created>
  <dcterms:modified xsi:type="dcterms:W3CDTF">2022-04-01T02:20:00Z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0x01010036BB8DE7EC542E42A8B2E98CC20CB69700D5C18F41BA18FB44827A222ACD6776F5</vt:lpwstr>
  </property>
  <property fmtid="{D5CDD505-2E9C-101B-9397-08002B2CF9AE}" pid="15" name="TSYRecordClass">
    <vt:lpwstr>7;#TSY RA-9236 - Retain as national archives|c6a225b4-6b93-473e-bcbb-6bc6ab25b623</vt:lpwstr>
  </property>
  <property fmtid="{D5CDD505-2E9C-101B-9397-08002B2CF9AE}" pid="16" name="_dlc_DocIdItemGuid">
    <vt:lpwstr>65beaf43-31c4-4588-b9f8-1a397114f5c1</vt:lpwstr>
  </property>
  <property fmtid="{D5CDD505-2E9C-101B-9397-08002B2CF9AE}" pid="17" name="TSYTopic">
    <vt:lpwstr/>
  </property>
  <property fmtid="{D5CDD505-2E9C-101B-9397-08002B2CF9AE}" pid="18" name="Order">
    <vt:r8>2464400</vt:r8>
  </property>
  <property fmtid="{D5CDD505-2E9C-101B-9397-08002B2CF9AE}" pid="19" name="oae75e2df9d943898d59cb03ca0993c5">
    <vt:lpwstr/>
  </property>
  <property fmtid="{D5CDD505-2E9C-101B-9397-08002B2CF9AE}" pid="20" name="Topics">
    <vt:lpwstr/>
  </property>
</Properties>
</file>