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A0C7" w14:textId="77777777" w:rsidR="00FD161F" w:rsidRDefault="00C6575B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D3A114" wp14:editId="00003971">
            <wp:extent cx="1409837" cy="1096708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37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A0C8" w14:textId="77777777" w:rsidR="00FD161F" w:rsidRDefault="00FD161F">
      <w:pPr>
        <w:pStyle w:val="BodyText"/>
        <w:spacing w:before="4"/>
        <w:rPr>
          <w:rFonts w:ascii="Times New Roman"/>
          <w:sz w:val="14"/>
        </w:rPr>
      </w:pPr>
    </w:p>
    <w:p w14:paraId="11D3A0C9" w14:textId="77777777" w:rsidR="00FD161F" w:rsidRDefault="00C6575B">
      <w:pPr>
        <w:spacing w:before="88"/>
        <w:ind w:left="140" w:right="571"/>
        <w:rPr>
          <w:b/>
          <w:sz w:val="40"/>
        </w:rPr>
      </w:pPr>
      <w:r>
        <w:rPr>
          <w:b/>
          <w:sz w:val="40"/>
        </w:rPr>
        <w:t>Revocation of existing approval and granting of new approval to hold a stake in a financial sector company of more than 20% No. 4 of 2022</w:t>
      </w:r>
    </w:p>
    <w:p w14:paraId="11D3A0CA" w14:textId="71447A23" w:rsidR="00FD161F" w:rsidRDefault="00C6575B">
      <w:pPr>
        <w:pBdr>
          <w:bottom w:val="single" w:sz="6" w:space="1" w:color="auto"/>
        </w:pBdr>
        <w:spacing w:before="359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11D3A0CB" w14:textId="77777777" w:rsidR="00FD161F" w:rsidRDefault="00FD161F">
      <w:pPr>
        <w:pStyle w:val="BodyText"/>
        <w:rPr>
          <w:i/>
          <w:sz w:val="20"/>
        </w:rPr>
      </w:pPr>
    </w:p>
    <w:p w14:paraId="11D3A0CC" w14:textId="77777777" w:rsidR="00FD161F" w:rsidRDefault="00FD161F">
      <w:pPr>
        <w:pStyle w:val="BodyText"/>
        <w:spacing w:before="3"/>
        <w:rPr>
          <w:i/>
        </w:rPr>
      </w:pPr>
    </w:p>
    <w:p w14:paraId="11D3A0CD" w14:textId="77777777" w:rsidR="00FD161F" w:rsidRDefault="00C6575B">
      <w:pPr>
        <w:pStyle w:val="BodyText"/>
        <w:spacing w:before="1"/>
        <w:ind w:left="140" w:right="846"/>
      </w:pPr>
      <w:r>
        <w:t>To: The Existing Approval Holders named in Schedule 1 and the Applicants named in Schedule 2</w:t>
      </w:r>
    </w:p>
    <w:p w14:paraId="11D3A0CE" w14:textId="77777777" w:rsidR="00FD161F" w:rsidRDefault="00FD161F">
      <w:pPr>
        <w:pStyle w:val="BodyText"/>
        <w:spacing w:before="10"/>
        <w:rPr>
          <w:sz w:val="21"/>
        </w:rPr>
      </w:pPr>
    </w:p>
    <w:p w14:paraId="11D3A0CF" w14:textId="77777777" w:rsidR="00FD161F" w:rsidRDefault="00C6575B">
      <w:pPr>
        <w:pStyle w:val="BodyText"/>
        <w:spacing w:before="1"/>
        <w:ind w:left="140"/>
      </w:pPr>
      <w:r>
        <w:t>SINCE:</w:t>
      </w:r>
    </w:p>
    <w:p w14:paraId="11D3A0D0" w14:textId="77777777" w:rsidR="00FD161F" w:rsidRDefault="00FD161F">
      <w:pPr>
        <w:pStyle w:val="BodyText"/>
      </w:pPr>
    </w:p>
    <w:p w14:paraId="11D3A0D1" w14:textId="77777777" w:rsidR="00FD161F" w:rsidRDefault="00C6575B">
      <w:pPr>
        <w:pStyle w:val="ListParagraph"/>
        <w:numPr>
          <w:ilvl w:val="0"/>
          <w:numId w:val="4"/>
        </w:numPr>
        <w:tabs>
          <w:tab w:val="left" w:pos="860"/>
        </w:tabs>
        <w:ind w:right="134"/>
        <w:jc w:val="both"/>
      </w:pPr>
      <w:r>
        <w:t xml:space="preserve">On 6 January 2021, the Existing Approval Holders were granted approval under subsection 14(1) of the </w:t>
      </w:r>
      <w:r>
        <w:rPr>
          <w:i/>
        </w:rPr>
        <w:t xml:space="preserve">Financial Sector (Shareholdings) Act 1998 </w:t>
      </w:r>
      <w:r>
        <w:t>(the Act) t</w:t>
      </w:r>
      <w:r>
        <w:t>o hold a 30%</w:t>
      </w:r>
      <w:r>
        <w:rPr>
          <w:spacing w:val="-10"/>
        </w:rPr>
        <w:t xml:space="preserve"> </w:t>
      </w:r>
      <w:r>
        <w:t>stake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Integrity</w:t>
      </w:r>
      <w:r>
        <w:rPr>
          <w:spacing w:val="-11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Holdings</w:t>
      </w:r>
      <w:r>
        <w:rPr>
          <w:spacing w:val="-9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ABN</w:t>
      </w:r>
      <w:r>
        <w:rPr>
          <w:spacing w:val="-11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865</w:t>
      </w:r>
      <w:r>
        <w:rPr>
          <w:spacing w:val="-10"/>
        </w:rPr>
        <w:t xml:space="preserve"> </w:t>
      </w:r>
      <w:r>
        <w:t>666</w:t>
      </w:r>
      <w:r>
        <w:rPr>
          <w:spacing w:val="-9"/>
        </w:rPr>
        <w:t xml:space="preserve"> </w:t>
      </w:r>
      <w:r>
        <w:t>(IGHL)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 a 100% stake in Integrity Life Australia Limited ABN 83 089 981 073 (ILAL), each a financial sector company under the Act (the Existing</w:t>
      </w:r>
      <w:r>
        <w:rPr>
          <w:spacing w:val="-6"/>
        </w:rPr>
        <w:t xml:space="preserve"> </w:t>
      </w:r>
      <w:r>
        <w:t>Approval);</w:t>
      </w:r>
    </w:p>
    <w:p w14:paraId="11D3A0D2" w14:textId="77777777" w:rsidR="00FD161F" w:rsidRDefault="00FD161F">
      <w:pPr>
        <w:pStyle w:val="BodyText"/>
        <w:spacing w:before="10"/>
        <w:rPr>
          <w:sz w:val="21"/>
        </w:rPr>
      </w:pPr>
    </w:p>
    <w:p w14:paraId="11D3A0D3" w14:textId="77777777" w:rsidR="00FD161F" w:rsidRDefault="00C6575B">
      <w:pPr>
        <w:pStyle w:val="ListParagraph"/>
        <w:numPr>
          <w:ilvl w:val="0"/>
          <w:numId w:val="4"/>
        </w:numPr>
        <w:tabs>
          <w:tab w:val="left" w:pos="860"/>
        </w:tabs>
        <w:ind w:right="135"/>
        <w:jc w:val="both"/>
      </w:pPr>
      <w:r>
        <w:t>On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Treasurer under section 13 of the Act for approval to hold a 100% stake in each of IGHL and ILAL, each a financial sector company under the Act (the New</w:t>
      </w:r>
      <w:r>
        <w:rPr>
          <w:spacing w:val="-10"/>
        </w:rPr>
        <w:t xml:space="preserve"> </w:t>
      </w:r>
      <w:r>
        <w:t>Application);</w:t>
      </w:r>
    </w:p>
    <w:p w14:paraId="11D3A0D4" w14:textId="77777777" w:rsidR="00FD161F" w:rsidRDefault="00FD161F">
      <w:pPr>
        <w:pStyle w:val="BodyText"/>
        <w:spacing w:before="2"/>
        <w:rPr>
          <w:sz w:val="24"/>
        </w:rPr>
      </w:pPr>
    </w:p>
    <w:p w14:paraId="11D3A0D5" w14:textId="77777777" w:rsidR="00FD161F" w:rsidRDefault="00C6575B">
      <w:pPr>
        <w:pStyle w:val="ListParagraph"/>
        <w:numPr>
          <w:ilvl w:val="0"/>
          <w:numId w:val="4"/>
        </w:numPr>
        <w:tabs>
          <w:tab w:val="left" w:pos="860"/>
        </w:tabs>
        <w:ind w:right="134"/>
        <w:jc w:val="both"/>
      </w:pPr>
      <w:r>
        <w:t>On 27 January 2022, the Existin</w:t>
      </w:r>
      <w:r>
        <w:t>g Approval Holders requested that, upon the New Application being approved, the Existing Approval be</w:t>
      </w:r>
      <w:r>
        <w:rPr>
          <w:spacing w:val="1"/>
        </w:rPr>
        <w:t xml:space="preserve"> </w:t>
      </w:r>
      <w:r>
        <w:t>revoked;</w:t>
      </w:r>
    </w:p>
    <w:p w14:paraId="11D3A0D6" w14:textId="77777777" w:rsidR="00FD161F" w:rsidRDefault="00FD161F">
      <w:pPr>
        <w:pStyle w:val="BodyText"/>
        <w:spacing w:before="10"/>
        <w:rPr>
          <w:sz w:val="23"/>
        </w:rPr>
      </w:pPr>
    </w:p>
    <w:p w14:paraId="11D3A0D7" w14:textId="77777777" w:rsidR="00FD161F" w:rsidRDefault="00C6575B">
      <w:pPr>
        <w:pStyle w:val="ListParagraph"/>
        <w:numPr>
          <w:ilvl w:val="0"/>
          <w:numId w:val="4"/>
        </w:numPr>
        <w:tabs>
          <w:tab w:val="left" w:pos="860"/>
        </w:tabs>
        <w:ind w:right="133"/>
        <w:jc w:val="both"/>
      </w:pPr>
      <w:r>
        <w:t>I am satisfied it is in the national interest for the Applicants to hold a 100% stake in each of IGHL and</w:t>
      </w:r>
      <w:r>
        <w:rPr>
          <w:spacing w:val="-3"/>
        </w:rPr>
        <w:t xml:space="preserve"> </w:t>
      </w:r>
      <w:r>
        <w:t>ILAL,</w:t>
      </w:r>
    </w:p>
    <w:p w14:paraId="11D3A0D8" w14:textId="77777777" w:rsidR="00FD161F" w:rsidRDefault="00FD161F">
      <w:pPr>
        <w:pStyle w:val="BodyText"/>
        <w:rPr>
          <w:sz w:val="24"/>
        </w:rPr>
      </w:pPr>
    </w:p>
    <w:p w14:paraId="11D3A0D9" w14:textId="77777777" w:rsidR="00FD161F" w:rsidRDefault="00C6575B">
      <w:pPr>
        <w:pStyle w:val="BodyText"/>
        <w:ind w:left="140"/>
      </w:pPr>
      <w:r>
        <w:t>I, Peter Kohlhagen, a delegate of the Treasurer:</w:t>
      </w:r>
    </w:p>
    <w:p w14:paraId="11D3A0DA" w14:textId="77777777" w:rsidR="00FD161F" w:rsidRDefault="00FD161F">
      <w:pPr>
        <w:pStyle w:val="BodyText"/>
        <w:spacing w:before="2"/>
        <w:rPr>
          <w:sz w:val="24"/>
        </w:rPr>
      </w:pPr>
    </w:p>
    <w:p w14:paraId="11D3A0DB" w14:textId="77777777" w:rsidR="00FD161F" w:rsidRDefault="00C6575B">
      <w:pPr>
        <w:pStyle w:val="ListParagraph"/>
        <w:numPr>
          <w:ilvl w:val="0"/>
          <w:numId w:val="3"/>
        </w:numPr>
        <w:tabs>
          <w:tab w:val="left" w:pos="860"/>
        </w:tabs>
      </w:pPr>
      <w:r>
        <w:t>under subsection 18(3) of the Act, revoke the Existing</w:t>
      </w:r>
      <w:r>
        <w:rPr>
          <w:spacing w:val="-3"/>
        </w:rPr>
        <w:t xml:space="preserve"> </w:t>
      </w:r>
      <w:r>
        <w:t>Approval;</w:t>
      </w:r>
    </w:p>
    <w:p w14:paraId="11D3A0DC" w14:textId="77777777" w:rsidR="00FD161F" w:rsidRDefault="00FD161F">
      <w:pPr>
        <w:pStyle w:val="BodyText"/>
        <w:spacing w:before="10"/>
        <w:rPr>
          <w:sz w:val="23"/>
        </w:rPr>
      </w:pPr>
    </w:p>
    <w:p w14:paraId="11D3A0DD" w14:textId="77777777" w:rsidR="00FD161F" w:rsidRDefault="00C6575B">
      <w:pPr>
        <w:pStyle w:val="ListParagraph"/>
        <w:numPr>
          <w:ilvl w:val="0"/>
          <w:numId w:val="3"/>
        </w:numPr>
        <w:tabs>
          <w:tab w:val="left" w:pos="860"/>
        </w:tabs>
        <w:ind w:left="860" w:right="135"/>
        <w:jc w:val="both"/>
      </w:pPr>
      <w:r>
        <w:t>under subsection 14(1) of the Act, approve each Applicant to hold a 100% stake in each of IGHL and ILAL (the Approval);</w:t>
      </w:r>
      <w:r>
        <w:rPr>
          <w:spacing w:val="1"/>
        </w:rPr>
        <w:t xml:space="preserve"> </w:t>
      </w:r>
      <w:r>
        <w:t>and</w:t>
      </w:r>
    </w:p>
    <w:p w14:paraId="11D3A0DE" w14:textId="77777777" w:rsidR="00FD161F" w:rsidRDefault="00FD161F">
      <w:pPr>
        <w:pStyle w:val="BodyText"/>
        <w:spacing w:before="1"/>
        <w:rPr>
          <w:sz w:val="24"/>
        </w:rPr>
      </w:pPr>
    </w:p>
    <w:p w14:paraId="11D3A0DF" w14:textId="77777777" w:rsidR="00FD161F" w:rsidRDefault="00C6575B">
      <w:pPr>
        <w:pStyle w:val="ListParagraph"/>
        <w:numPr>
          <w:ilvl w:val="0"/>
          <w:numId w:val="3"/>
        </w:numPr>
        <w:tabs>
          <w:tab w:val="left" w:pos="860"/>
        </w:tabs>
        <w:ind w:left="860" w:right="134"/>
        <w:jc w:val="both"/>
      </w:pPr>
      <w:r>
        <w:t>under subsectio</w:t>
      </w:r>
      <w:r>
        <w:t>n 16(1) of the Act, impose the condition on the Approval set out in Schedule</w:t>
      </w:r>
      <w:r>
        <w:rPr>
          <w:spacing w:val="-2"/>
        </w:rPr>
        <w:t xml:space="preserve"> </w:t>
      </w:r>
      <w:r>
        <w:t>3.</w:t>
      </w:r>
    </w:p>
    <w:p w14:paraId="11D3A0E0" w14:textId="77777777" w:rsidR="00FD161F" w:rsidRDefault="00FD161F">
      <w:pPr>
        <w:jc w:val="both"/>
        <w:sectPr w:rsidR="00FD161F">
          <w:footerReference w:type="default" r:id="rId13"/>
          <w:type w:val="continuous"/>
          <w:pgSz w:w="11910" w:h="16840"/>
          <w:pgMar w:top="1420" w:right="1300" w:bottom="940" w:left="1300" w:header="720" w:footer="752" w:gutter="0"/>
          <w:pgNumType w:start="1"/>
          <w:cols w:space="720"/>
        </w:sectPr>
      </w:pPr>
    </w:p>
    <w:p w14:paraId="11D3A0E1" w14:textId="23A8435F" w:rsidR="00FD161F" w:rsidRDefault="00C6575B">
      <w:pPr>
        <w:pStyle w:val="BodyText"/>
        <w:spacing w:before="81" w:line="501" w:lineRule="auto"/>
        <w:ind w:left="140" w:right="1531"/>
      </w:pPr>
      <w:r>
        <w:lastRenderedPageBreak/>
        <w:t>This notice commences on the day it is made and remains in force indefinitely. Date: 10 February 2022</w:t>
      </w:r>
    </w:p>
    <w:p w14:paraId="092D6A82" w14:textId="23EC166F" w:rsidR="00C6575B" w:rsidRDefault="00C6575B">
      <w:pPr>
        <w:pStyle w:val="BodyText"/>
        <w:spacing w:before="81" w:line="501" w:lineRule="auto"/>
        <w:ind w:left="140" w:right="1531"/>
      </w:pPr>
      <w:r>
        <w:t>[Signed]</w:t>
      </w:r>
      <w:bookmarkStart w:id="0" w:name="_GoBack"/>
      <w:bookmarkEnd w:id="0"/>
    </w:p>
    <w:p w14:paraId="11D3A0E2" w14:textId="77777777" w:rsidR="00FD161F" w:rsidRDefault="00FD161F">
      <w:pPr>
        <w:pStyle w:val="BodyText"/>
        <w:spacing w:before="9"/>
        <w:rPr>
          <w:sz w:val="24"/>
        </w:rPr>
      </w:pPr>
    </w:p>
    <w:p w14:paraId="11D3A0E3" w14:textId="77777777" w:rsidR="00FD161F" w:rsidRDefault="00C6575B">
      <w:pPr>
        <w:pStyle w:val="BodyText"/>
        <w:ind w:left="140" w:right="7352"/>
      </w:pPr>
      <w:r>
        <w:t>Peter Kohlhagen General Manager Insurance Division</w:t>
      </w:r>
    </w:p>
    <w:p w14:paraId="11D3A0E4" w14:textId="77777777" w:rsidR="00FD161F" w:rsidRDefault="00FD161F">
      <w:pPr>
        <w:pStyle w:val="BodyText"/>
        <w:rPr>
          <w:sz w:val="24"/>
        </w:rPr>
      </w:pPr>
    </w:p>
    <w:p w14:paraId="11D3A0E5" w14:textId="77777777" w:rsidR="00FD161F" w:rsidRDefault="00FD161F">
      <w:pPr>
        <w:pStyle w:val="BodyText"/>
        <w:spacing w:before="9"/>
        <w:rPr>
          <w:sz w:val="20"/>
        </w:rPr>
      </w:pPr>
    </w:p>
    <w:p w14:paraId="11D3A0E6" w14:textId="77777777" w:rsidR="00FD161F" w:rsidRDefault="00C6575B">
      <w:pPr>
        <w:spacing w:before="1"/>
        <w:ind w:left="140"/>
        <w:rPr>
          <w:b/>
        </w:rPr>
      </w:pPr>
      <w:r>
        <w:rPr>
          <w:b/>
        </w:rPr>
        <w:t>Interpretation</w:t>
      </w:r>
    </w:p>
    <w:p w14:paraId="11D3A0E7" w14:textId="77777777" w:rsidR="00FD161F" w:rsidRDefault="00FD161F">
      <w:pPr>
        <w:pStyle w:val="BodyText"/>
        <w:spacing w:before="1"/>
        <w:rPr>
          <w:b/>
          <w:sz w:val="24"/>
        </w:rPr>
      </w:pPr>
    </w:p>
    <w:p w14:paraId="11D3A0E8" w14:textId="77777777" w:rsidR="00FD161F" w:rsidRDefault="00C6575B">
      <w:pPr>
        <w:pStyle w:val="BodyText"/>
        <w:ind w:left="140"/>
      </w:pPr>
      <w:r>
        <w:t>In this notice:</w:t>
      </w:r>
    </w:p>
    <w:p w14:paraId="11D3A0E9" w14:textId="77777777" w:rsidR="00FD161F" w:rsidRDefault="00FD161F">
      <w:pPr>
        <w:pStyle w:val="BodyText"/>
        <w:spacing w:before="10"/>
        <w:rPr>
          <w:sz w:val="23"/>
        </w:rPr>
      </w:pPr>
    </w:p>
    <w:p w14:paraId="11D3A0EA" w14:textId="77777777" w:rsidR="00FD161F" w:rsidRDefault="00C6575B">
      <w:pPr>
        <w:spacing w:before="1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11D3A0EB" w14:textId="77777777" w:rsidR="00FD161F" w:rsidRDefault="00C6575B">
      <w:pPr>
        <w:pStyle w:val="BodyText"/>
        <w:spacing w:before="1" w:line="252" w:lineRule="exact"/>
        <w:ind w:left="140"/>
      </w:pPr>
      <w:r>
        <w:rPr>
          <w:b/>
          <w:i/>
        </w:rPr>
        <w:t xml:space="preserve">APRA </w:t>
      </w:r>
      <w:r>
        <w:t>means</w:t>
      </w:r>
      <w:r>
        <w:t xml:space="preserve"> the Australian Prudential Regulation Authority.</w:t>
      </w:r>
    </w:p>
    <w:p w14:paraId="11D3A0EC" w14:textId="77777777" w:rsidR="00FD161F" w:rsidRDefault="00C6575B">
      <w:pPr>
        <w:spacing w:line="252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11D3A0ED" w14:textId="77777777" w:rsidR="00FD161F" w:rsidRDefault="00C6575B">
      <w:pPr>
        <w:pStyle w:val="BodyText"/>
        <w:spacing w:line="252" w:lineRule="exact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11D3A0EE" w14:textId="77777777" w:rsidR="00FD161F" w:rsidRDefault="00FD161F">
      <w:pPr>
        <w:pStyle w:val="BodyText"/>
        <w:spacing w:before="11"/>
        <w:rPr>
          <w:sz w:val="21"/>
        </w:rPr>
      </w:pPr>
    </w:p>
    <w:p w14:paraId="11D3A0EF" w14:textId="77777777" w:rsidR="00FD161F" w:rsidRDefault="00C6575B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11D3A0F0" w14:textId="77777777" w:rsidR="00FD161F" w:rsidRDefault="00FD161F">
      <w:pPr>
        <w:pStyle w:val="BodyText"/>
        <w:spacing w:before="1"/>
        <w:rPr>
          <w:b/>
        </w:rPr>
      </w:pPr>
    </w:p>
    <w:p w14:paraId="11D3A0F1" w14:textId="77777777" w:rsidR="00FD161F" w:rsidRDefault="00C6575B">
      <w:pPr>
        <w:spacing w:line="207" w:lineRule="exact"/>
        <w:ind w:left="140"/>
        <w:rPr>
          <w:sz w:val="18"/>
        </w:rPr>
      </w:pPr>
      <w:r>
        <w:rPr>
          <w:i/>
          <w:sz w:val="18"/>
        </w:rPr>
        <w:t xml:space="preserve">Note 1 </w:t>
      </w:r>
      <w:r>
        <w:rPr>
          <w:sz w:val="18"/>
        </w:rPr>
        <w:t>Under section 14 of the Act, the Treasurer must give written notice of this Approval to the</w:t>
      </w:r>
    </w:p>
    <w:p w14:paraId="11D3A0F2" w14:textId="77777777" w:rsidR="00FD161F" w:rsidRDefault="00C6575B">
      <w:pPr>
        <w:ind w:left="140" w:right="315"/>
        <w:rPr>
          <w:sz w:val="18"/>
        </w:rPr>
      </w:pPr>
      <w:r>
        <w:rPr>
          <w:sz w:val="18"/>
        </w:rPr>
        <w:t xml:space="preserve">applicant and financial sector company concerned and this instrument will be registered in the </w:t>
      </w:r>
      <w:r>
        <w:rPr>
          <w:i/>
          <w:sz w:val="18"/>
        </w:rPr>
        <w:t xml:space="preserve">Federal Register of Legislation </w:t>
      </w:r>
      <w:r>
        <w:rPr>
          <w:sz w:val="18"/>
        </w:rPr>
        <w:t>as a notifiable instrument.</w:t>
      </w:r>
    </w:p>
    <w:p w14:paraId="11D3A0F3" w14:textId="77777777" w:rsidR="00FD161F" w:rsidRDefault="00FD161F">
      <w:pPr>
        <w:pStyle w:val="BodyText"/>
        <w:rPr>
          <w:sz w:val="18"/>
        </w:rPr>
      </w:pPr>
    </w:p>
    <w:p w14:paraId="11D3A0F4" w14:textId="77777777" w:rsidR="00FD161F" w:rsidRDefault="00C6575B">
      <w:pPr>
        <w:ind w:left="140" w:right="604"/>
        <w:rPr>
          <w:sz w:val="18"/>
        </w:rPr>
      </w:pPr>
      <w:r>
        <w:rPr>
          <w:i/>
          <w:sz w:val="18"/>
        </w:rPr>
        <w:t xml:space="preserve">Note 2 </w:t>
      </w:r>
      <w:r>
        <w:rPr>
          <w:sz w:val="18"/>
        </w:rPr>
        <w:t>S</w:t>
      </w:r>
      <w:r>
        <w:rPr>
          <w:sz w:val="18"/>
        </w:rPr>
        <w:t>ection 19 of the Act provides for flow-on approvals. If an Approval has been granted for the holding of a stake in a financial sector company and the financial sector company is a holding company for</w:t>
      </w:r>
      <w:r>
        <w:rPr>
          <w:spacing w:val="-14"/>
          <w:sz w:val="18"/>
        </w:rPr>
        <w:t xml:space="preserve"> </w:t>
      </w:r>
      <w:r>
        <w:rPr>
          <w:sz w:val="18"/>
        </w:rPr>
        <w:t>an</w:t>
      </w:r>
    </w:p>
    <w:p w14:paraId="11D3A0F5" w14:textId="77777777" w:rsidR="00FD161F" w:rsidRDefault="00C6575B">
      <w:pPr>
        <w:ind w:left="140" w:right="374"/>
        <w:rPr>
          <w:sz w:val="18"/>
        </w:rPr>
      </w:pP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deposit-taking institution or an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insurance company, then an approval is taken to exist for the holding of a stake of equal value in each financial sector company that is a 100% subsidiary of</w:t>
      </w:r>
      <w:r>
        <w:rPr>
          <w:spacing w:val="-19"/>
          <w:sz w:val="18"/>
        </w:rPr>
        <w:t xml:space="preserve"> </w:t>
      </w:r>
      <w:r>
        <w:rPr>
          <w:sz w:val="18"/>
        </w:rPr>
        <w:t>the</w:t>
      </w:r>
    </w:p>
    <w:p w14:paraId="11D3A0F6" w14:textId="77777777" w:rsidR="00FD161F" w:rsidRDefault="00C6575B">
      <w:pPr>
        <w:ind w:left="140"/>
        <w:rPr>
          <w:sz w:val="18"/>
        </w:rPr>
      </w:pPr>
      <w:r>
        <w:rPr>
          <w:sz w:val="18"/>
        </w:rPr>
        <w:t>holding company.</w:t>
      </w:r>
    </w:p>
    <w:p w14:paraId="11D3A0F7" w14:textId="77777777" w:rsidR="00FD161F" w:rsidRDefault="00FD161F">
      <w:pPr>
        <w:rPr>
          <w:sz w:val="18"/>
        </w:rPr>
        <w:sectPr w:rsidR="00FD161F">
          <w:pgSz w:w="11910" w:h="16840"/>
          <w:pgMar w:top="1340" w:right="1300" w:bottom="940" w:left="1300" w:header="0" w:footer="752" w:gutter="0"/>
          <w:cols w:space="720"/>
        </w:sectPr>
      </w:pPr>
    </w:p>
    <w:p w14:paraId="11D3A0F8" w14:textId="77777777" w:rsidR="00FD161F" w:rsidRDefault="00C6575B">
      <w:pPr>
        <w:pStyle w:val="Heading1"/>
        <w:spacing w:before="61"/>
      </w:pPr>
      <w:r>
        <w:lastRenderedPageBreak/>
        <w:t>Sche</w:t>
      </w:r>
      <w:r>
        <w:t>dule 1 – the Existing Approval Holders:</w:t>
      </w:r>
    </w:p>
    <w:p w14:paraId="11D3A0F9" w14:textId="77777777" w:rsidR="00FD161F" w:rsidRDefault="00C6575B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before="240"/>
      </w:pPr>
      <w:r>
        <w:t>Schroder Investment Management (Switzerland)</w:t>
      </w:r>
      <w:r>
        <w:rPr>
          <w:spacing w:val="-1"/>
        </w:rPr>
        <w:t xml:space="preserve"> </w:t>
      </w:r>
      <w:r>
        <w:t>AG</w:t>
      </w:r>
    </w:p>
    <w:p w14:paraId="11D3A0FA" w14:textId="77777777" w:rsidR="00FD161F" w:rsidRDefault="00FD161F">
      <w:pPr>
        <w:pStyle w:val="BodyText"/>
        <w:spacing w:before="11"/>
        <w:rPr>
          <w:sz w:val="20"/>
        </w:rPr>
      </w:pPr>
    </w:p>
    <w:p w14:paraId="11D3A0FB" w14:textId="77777777" w:rsidR="00FD161F" w:rsidRDefault="00C6575B">
      <w:pPr>
        <w:pStyle w:val="ListParagraph"/>
        <w:numPr>
          <w:ilvl w:val="0"/>
          <w:numId w:val="2"/>
        </w:numPr>
        <w:tabs>
          <w:tab w:val="left" w:pos="567"/>
          <w:tab w:val="left" w:pos="568"/>
        </w:tabs>
        <w:ind w:left="567" w:right="1006" w:hanging="428"/>
      </w:pPr>
      <w:r>
        <w:t>Schroder Investment Management (Europe) S.A in its capacity as management company of Schroder Investment Fund – Life Insurance Linked</w:t>
      </w:r>
      <w:r>
        <w:rPr>
          <w:spacing w:val="-12"/>
        </w:rPr>
        <w:t xml:space="preserve"> </w:t>
      </w:r>
      <w:r>
        <w:t>I</w:t>
      </w:r>
    </w:p>
    <w:p w14:paraId="11D3A0FC" w14:textId="77777777" w:rsidR="00FD161F" w:rsidRDefault="00FD161F">
      <w:pPr>
        <w:pStyle w:val="BodyText"/>
        <w:spacing w:before="10"/>
        <w:rPr>
          <w:sz w:val="20"/>
        </w:rPr>
      </w:pPr>
    </w:p>
    <w:p w14:paraId="11D3A0FD" w14:textId="77777777" w:rsidR="00FD161F" w:rsidRDefault="00C6575B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</w:pPr>
      <w:r>
        <w:t xml:space="preserve">Zurich </w:t>
      </w:r>
      <w:proofErr w:type="spellStart"/>
      <w:r>
        <w:t>Anlagestiftung</w:t>
      </w:r>
      <w:proofErr w:type="spellEnd"/>
      <w:r>
        <w:t xml:space="preserve"> Insuranc</w:t>
      </w:r>
      <w:r>
        <w:t>e Linked Strategies Life</w:t>
      </w:r>
      <w:r>
        <w:rPr>
          <w:spacing w:val="-8"/>
        </w:rPr>
        <w:t xml:space="preserve"> </w:t>
      </w:r>
      <w:r>
        <w:t>I</w:t>
      </w:r>
    </w:p>
    <w:p w14:paraId="11D3A0FE" w14:textId="77777777" w:rsidR="00FD161F" w:rsidRDefault="00FD161F">
      <w:pPr>
        <w:pStyle w:val="BodyText"/>
        <w:spacing w:before="9"/>
        <w:rPr>
          <w:sz w:val="20"/>
        </w:rPr>
      </w:pPr>
    </w:p>
    <w:p w14:paraId="11D3A0FF" w14:textId="77777777" w:rsidR="00FD161F" w:rsidRDefault="00C6575B">
      <w:pPr>
        <w:pStyle w:val="ListParagraph"/>
        <w:numPr>
          <w:ilvl w:val="0"/>
          <w:numId w:val="2"/>
        </w:numPr>
        <w:tabs>
          <w:tab w:val="left" w:pos="565"/>
          <w:tab w:val="left" w:pos="566"/>
        </w:tabs>
        <w:spacing w:before="1"/>
      </w:pPr>
      <w:proofErr w:type="spellStart"/>
      <w:r>
        <w:t>Amobrosia</w:t>
      </w:r>
      <w:proofErr w:type="spellEnd"/>
      <w:r>
        <w:t xml:space="preserve"> GP Limited in its capacity as general partner of Ambrosia</w:t>
      </w:r>
      <w:r>
        <w:rPr>
          <w:spacing w:val="-11"/>
        </w:rPr>
        <w:t xml:space="preserve"> </w:t>
      </w:r>
      <w:r>
        <w:t>LP</w:t>
      </w:r>
    </w:p>
    <w:p w14:paraId="11D3A100" w14:textId="77777777" w:rsidR="00FD161F" w:rsidRDefault="00FD161F">
      <w:pPr>
        <w:pStyle w:val="BodyText"/>
        <w:rPr>
          <w:sz w:val="24"/>
        </w:rPr>
      </w:pPr>
    </w:p>
    <w:p w14:paraId="11D3A101" w14:textId="77777777" w:rsidR="00FD161F" w:rsidRDefault="00FD161F">
      <w:pPr>
        <w:pStyle w:val="BodyText"/>
        <w:rPr>
          <w:sz w:val="24"/>
        </w:rPr>
      </w:pPr>
    </w:p>
    <w:p w14:paraId="11D3A102" w14:textId="77777777" w:rsidR="00FD161F" w:rsidRDefault="00C6575B">
      <w:pPr>
        <w:pStyle w:val="Heading1"/>
      </w:pPr>
      <w:r>
        <w:t>Schedule 2 – the Applicants:</w:t>
      </w:r>
    </w:p>
    <w:p w14:paraId="11D3A103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239"/>
        <w:ind w:right="384"/>
      </w:pPr>
      <w:r>
        <w:t>Schroder Investment Management (Switzerland) AG in its capacity as investment manager of Ambrosia, SIF I, SIF II, SIF III and Zurich (collectively called the ‘Schroder Funds’)</w:t>
      </w:r>
    </w:p>
    <w:p w14:paraId="11D3A104" w14:textId="77777777" w:rsidR="00FD161F" w:rsidRDefault="00FD161F">
      <w:pPr>
        <w:pStyle w:val="BodyText"/>
        <w:spacing w:before="10"/>
        <w:rPr>
          <w:sz w:val="20"/>
        </w:rPr>
      </w:pPr>
    </w:p>
    <w:p w14:paraId="11D3A105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right="678"/>
      </w:pPr>
      <w:r>
        <w:t>Schroder Investment Management Limited in its capacity as the delegated portfol</w:t>
      </w:r>
      <w:r>
        <w:t>io manager of the Schroder</w:t>
      </w:r>
      <w:r>
        <w:rPr>
          <w:spacing w:val="-4"/>
        </w:rPr>
        <w:t xml:space="preserve"> </w:t>
      </w:r>
      <w:r>
        <w:t>Funds</w:t>
      </w:r>
    </w:p>
    <w:p w14:paraId="11D3A106" w14:textId="77777777" w:rsidR="00FD161F" w:rsidRDefault="00FD161F">
      <w:pPr>
        <w:pStyle w:val="BodyText"/>
        <w:spacing w:before="10"/>
        <w:rPr>
          <w:sz w:val="20"/>
        </w:rPr>
      </w:pPr>
    </w:p>
    <w:p w14:paraId="11D3A107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right="1006"/>
      </w:pPr>
      <w:r>
        <w:t>Schroder Investment Management (Europe) S.A in its capacity as management company of Schroder Investment Fund – Life Insurance Linked I (SIF</w:t>
      </w:r>
      <w:r>
        <w:rPr>
          <w:spacing w:val="-16"/>
        </w:rPr>
        <w:t xml:space="preserve"> </w:t>
      </w:r>
      <w:r>
        <w:t>I)</w:t>
      </w:r>
    </w:p>
    <w:p w14:paraId="11D3A108" w14:textId="77777777" w:rsidR="00FD161F" w:rsidRDefault="00FD161F">
      <w:pPr>
        <w:pStyle w:val="BodyText"/>
        <w:spacing w:before="10"/>
        <w:rPr>
          <w:sz w:val="20"/>
        </w:rPr>
      </w:pPr>
    </w:p>
    <w:p w14:paraId="11D3A109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spacing w:before="1"/>
        <w:ind w:right="1006"/>
      </w:pPr>
      <w:r>
        <w:t>Schroder Investment Management (Europe) S.A in its capacity as management com</w:t>
      </w:r>
      <w:r>
        <w:t>pany of Schroder Investment Fund – Life Insurance Linked II (SIF</w:t>
      </w:r>
      <w:r>
        <w:rPr>
          <w:spacing w:val="-19"/>
        </w:rPr>
        <w:t xml:space="preserve"> </w:t>
      </w:r>
      <w:r>
        <w:t>II)</w:t>
      </w:r>
    </w:p>
    <w:p w14:paraId="11D3A10A" w14:textId="77777777" w:rsidR="00FD161F" w:rsidRDefault="00FD161F">
      <w:pPr>
        <w:pStyle w:val="BodyText"/>
        <w:spacing w:before="10"/>
        <w:rPr>
          <w:sz w:val="20"/>
        </w:rPr>
      </w:pPr>
    </w:p>
    <w:p w14:paraId="11D3A10B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right="1006"/>
      </w:pPr>
      <w:r>
        <w:t>Schroder Investment Management (Europe) S.A in its capacity as management company of Schroder Investment Fund – Life Insurance Linked III (SIF</w:t>
      </w:r>
      <w:r>
        <w:rPr>
          <w:spacing w:val="-17"/>
        </w:rPr>
        <w:t xml:space="preserve"> </w:t>
      </w:r>
      <w:r>
        <w:t>III)</w:t>
      </w:r>
    </w:p>
    <w:p w14:paraId="11D3A10C" w14:textId="77777777" w:rsidR="00FD161F" w:rsidRDefault="00FD161F">
      <w:pPr>
        <w:pStyle w:val="BodyText"/>
        <w:spacing w:before="10"/>
        <w:rPr>
          <w:sz w:val="20"/>
        </w:rPr>
      </w:pPr>
    </w:p>
    <w:p w14:paraId="11D3A10D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"/>
        <w:ind w:left="565" w:hanging="426"/>
      </w:pPr>
      <w:r>
        <w:t xml:space="preserve">Zurich </w:t>
      </w:r>
      <w:proofErr w:type="spellStart"/>
      <w:r>
        <w:t>Anlagestiftung</w:t>
      </w:r>
      <w:proofErr w:type="spellEnd"/>
      <w:r>
        <w:t xml:space="preserve"> Insurance Linke</w:t>
      </w:r>
      <w:r>
        <w:t>d Strategies Life I</w:t>
      </w:r>
      <w:r>
        <w:rPr>
          <w:spacing w:val="-8"/>
        </w:rPr>
        <w:t xml:space="preserve"> </w:t>
      </w:r>
      <w:r>
        <w:t>(Zurich)</w:t>
      </w:r>
    </w:p>
    <w:p w14:paraId="11D3A10E" w14:textId="77777777" w:rsidR="00FD161F" w:rsidRDefault="00FD161F">
      <w:pPr>
        <w:pStyle w:val="BodyText"/>
        <w:spacing w:before="8"/>
        <w:rPr>
          <w:sz w:val="20"/>
        </w:rPr>
      </w:pPr>
    </w:p>
    <w:p w14:paraId="11D3A10F" w14:textId="77777777" w:rsidR="00FD161F" w:rsidRDefault="00C6575B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"/>
        <w:ind w:left="565" w:hanging="426"/>
      </w:pPr>
      <w:r>
        <w:t>Ambrosia GP Limited in its capacity as general partner of Ambrosia LP</w:t>
      </w:r>
      <w:r>
        <w:rPr>
          <w:spacing w:val="-17"/>
        </w:rPr>
        <w:t xml:space="preserve"> </w:t>
      </w:r>
      <w:r>
        <w:t>(Ambrosia)</w:t>
      </w:r>
    </w:p>
    <w:p w14:paraId="11D3A110" w14:textId="77777777" w:rsidR="00FD161F" w:rsidRDefault="00FD161F">
      <w:pPr>
        <w:pStyle w:val="BodyText"/>
        <w:rPr>
          <w:sz w:val="24"/>
        </w:rPr>
      </w:pPr>
    </w:p>
    <w:p w14:paraId="11D3A111" w14:textId="77777777" w:rsidR="00FD161F" w:rsidRDefault="00FD161F">
      <w:pPr>
        <w:pStyle w:val="BodyText"/>
        <w:rPr>
          <w:sz w:val="24"/>
        </w:rPr>
      </w:pPr>
    </w:p>
    <w:p w14:paraId="11D3A112" w14:textId="77777777" w:rsidR="00FD161F" w:rsidRDefault="00C6575B">
      <w:pPr>
        <w:pStyle w:val="Heading1"/>
      </w:pPr>
      <w:r>
        <w:t>Schedule 3 – condition imposed on the Approval:</w:t>
      </w:r>
    </w:p>
    <w:p w14:paraId="11D3A113" w14:textId="77777777" w:rsidR="00FD161F" w:rsidRDefault="00C6575B">
      <w:pPr>
        <w:pStyle w:val="BodyText"/>
        <w:spacing w:before="239"/>
        <w:ind w:left="140" w:right="124"/>
      </w:pPr>
      <w:r>
        <w:t>Each individual Applicant set out in Schedule 2 must not hold greater than 40% of the shares on issue in IGHL at any given time. For the avoidance of doubt, each Applicant listed in Schedule 2 is treated as a separate Applicant for the purposes of this Sch</w:t>
      </w:r>
      <w:r>
        <w:t>edule 3.</w:t>
      </w:r>
    </w:p>
    <w:sectPr w:rsidR="00FD161F">
      <w:pgSz w:w="11910" w:h="16840"/>
      <w:pgMar w:top="1360" w:right="1300" w:bottom="940" w:left="130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A11E" w14:textId="77777777" w:rsidR="00000000" w:rsidRDefault="00C6575B">
      <w:r>
        <w:separator/>
      </w:r>
    </w:p>
  </w:endnote>
  <w:endnote w:type="continuationSeparator" w:id="0">
    <w:p w14:paraId="11D3A120" w14:textId="77777777" w:rsidR="00000000" w:rsidRDefault="00C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A119" w14:textId="77777777" w:rsidR="00FD161F" w:rsidRDefault="00C6575B">
    <w:pPr>
      <w:pStyle w:val="BodyText"/>
      <w:spacing w:line="14" w:lineRule="auto"/>
      <w:rPr>
        <w:sz w:val="20"/>
      </w:rPr>
    </w:pPr>
    <w:r>
      <w:pict w14:anchorId="11D3A1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pt;margin-top:793.3pt;width:43.1pt;height:11pt;z-index:-251658752;mso-position-horizontal-relative:page;mso-position-vertical-relative:page" filled="f" stroked="f">
          <v:textbox inset="0,0,0,0">
            <w:txbxContent>
              <w:p w14:paraId="11D3A11B" w14:textId="77777777" w:rsidR="00FD161F" w:rsidRDefault="00C6575B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3A11A" w14:textId="77777777" w:rsidR="00000000" w:rsidRDefault="00C6575B">
      <w:r>
        <w:separator/>
      </w:r>
    </w:p>
  </w:footnote>
  <w:footnote w:type="continuationSeparator" w:id="0">
    <w:p w14:paraId="11D3A11C" w14:textId="77777777" w:rsidR="00000000" w:rsidRDefault="00C6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25FC"/>
    <w:multiLevelType w:val="hybridMultilevel"/>
    <w:tmpl w:val="DEBC84EA"/>
    <w:lvl w:ilvl="0" w:tplc="94A028DC">
      <w:start w:val="1"/>
      <w:numFmt w:val="upperLetter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DA6CDB80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39F842E6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17ABFC2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256056F6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76FC15DE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4A7252C6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EF343A08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94AE5EB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" w15:restartNumberingAfterBreak="0">
    <w:nsid w:val="72AE58D0"/>
    <w:multiLevelType w:val="hybridMultilevel"/>
    <w:tmpl w:val="E946E736"/>
    <w:lvl w:ilvl="0" w:tplc="90045312">
      <w:start w:val="1"/>
      <w:numFmt w:val="upperLetter"/>
      <w:lvlText w:val="%1."/>
      <w:lvlJc w:val="left"/>
      <w:pPr>
        <w:ind w:left="859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A5CC36A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3C2AA172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40D0EFD6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95D81848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EDBA7840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CE808CFA"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EF9E3F48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22BCE93A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" w15:restartNumberingAfterBreak="0">
    <w:nsid w:val="77100195"/>
    <w:multiLevelType w:val="hybridMultilevel"/>
    <w:tmpl w:val="C832DDB6"/>
    <w:lvl w:ilvl="0" w:tplc="46383792">
      <w:start w:val="1"/>
      <w:numFmt w:val="decimal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EFA52BE">
      <w:numFmt w:val="bullet"/>
      <w:lvlText w:val="•"/>
      <w:lvlJc w:val="left"/>
      <w:pPr>
        <w:ind w:left="1434" w:hanging="426"/>
      </w:pPr>
      <w:rPr>
        <w:rFonts w:hint="default"/>
      </w:rPr>
    </w:lvl>
    <w:lvl w:ilvl="2" w:tplc="CECA99B8">
      <w:numFmt w:val="bullet"/>
      <w:lvlText w:val="•"/>
      <w:lvlJc w:val="left"/>
      <w:pPr>
        <w:ind w:left="2309" w:hanging="426"/>
      </w:pPr>
      <w:rPr>
        <w:rFonts w:hint="default"/>
      </w:rPr>
    </w:lvl>
    <w:lvl w:ilvl="3" w:tplc="9D2C2E60">
      <w:numFmt w:val="bullet"/>
      <w:lvlText w:val="•"/>
      <w:lvlJc w:val="left"/>
      <w:pPr>
        <w:ind w:left="3183" w:hanging="426"/>
      </w:pPr>
      <w:rPr>
        <w:rFonts w:hint="default"/>
      </w:rPr>
    </w:lvl>
    <w:lvl w:ilvl="4" w:tplc="658AD356">
      <w:numFmt w:val="bullet"/>
      <w:lvlText w:val="•"/>
      <w:lvlJc w:val="left"/>
      <w:pPr>
        <w:ind w:left="4058" w:hanging="426"/>
      </w:pPr>
      <w:rPr>
        <w:rFonts w:hint="default"/>
      </w:rPr>
    </w:lvl>
    <w:lvl w:ilvl="5" w:tplc="2D00A0E2">
      <w:numFmt w:val="bullet"/>
      <w:lvlText w:val="•"/>
      <w:lvlJc w:val="left"/>
      <w:pPr>
        <w:ind w:left="4933" w:hanging="426"/>
      </w:pPr>
      <w:rPr>
        <w:rFonts w:hint="default"/>
      </w:rPr>
    </w:lvl>
    <w:lvl w:ilvl="6" w:tplc="6984604A">
      <w:numFmt w:val="bullet"/>
      <w:lvlText w:val="•"/>
      <w:lvlJc w:val="left"/>
      <w:pPr>
        <w:ind w:left="5807" w:hanging="426"/>
      </w:pPr>
      <w:rPr>
        <w:rFonts w:hint="default"/>
      </w:rPr>
    </w:lvl>
    <w:lvl w:ilvl="7" w:tplc="4D123168">
      <w:numFmt w:val="bullet"/>
      <w:lvlText w:val="•"/>
      <w:lvlJc w:val="left"/>
      <w:pPr>
        <w:ind w:left="6682" w:hanging="426"/>
      </w:pPr>
      <w:rPr>
        <w:rFonts w:hint="default"/>
      </w:rPr>
    </w:lvl>
    <w:lvl w:ilvl="8" w:tplc="AE6A98BC">
      <w:numFmt w:val="bullet"/>
      <w:lvlText w:val="•"/>
      <w:lvlJc w:val="left"/>
      <w:pPr>
        <w:ind w:left="7557" w:hanging="426"/>
      </w:pPr>
      <w:rPr>
        <w:rFonts w:hint="default"/>
      </w:rPr>
    </w:lvl>
  </w:abstractNum>
  <w:abstractNum w:abstractNumId="3" w15:restartNumberingAfterBreak="0">
    <w:nsid w:val="7ECA63ED"/>
    <w:multiLevelType w:val="hybridMultilevel"/>
    <w:tmpl w:val="948EA37A"/>
    <w:lvl w:ilvl="0" w:tplc="28EA10CE">
      <w:start w:val="1"/>
      <w:numFmt w:val="decimal"/>
      <w:lvlText w:val="%1."/>
      <w:lvlJc w:val="left"/>
      <w:pPr>
        <w:ind w:left="567" w:hanging="42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15C0F94">
      <w:numFmt w:val="bullet"/>
      <w:lvlText w:val="•"/>
      <w:lvlJc w:val="left"/>
      <w:pPr>
        <w:ind w:left="1434" w:hanging="428"/>
      </w:pPr>
      <w:rPr>
        <w:rFonts w:hint="default"/>
      </w:rPr>
    </w:lvl>
    <w:lvl w:ilvl="2" w:tplc="F6F23B9E">
      <w:numFmt w:val="bullet"/>
      <w:lvlText w:val="•"/>
      <w:lvlJc w:val="left"/>
      <w:pPr>
        <w:ind w:left="2309" w:hanging="428"/>
      </w:pPr>
      <w:rPr>
        <w:rFonts w:hint="default"/>
      </w:rPr>
    </w:lvl>
    <w:lvl w:ilvl="3" w:tplc="AD7035FC">
      <w:numFmt w:val="bullet"/>
      <w:lvlText w:val="•"/>
      <w:lvlJc w:val="left"/>
      <w:pPr>
        <w:ind w:left="3183" w:hanging="428"/>
      </w:pPr>
      <w:rPr>
        <w:rFonts w:hint="default"/>
      </w:rPr>
    </w:lvl>
    <w:lvl w:ilvl="4" w:tplc="59FA3834">
      <w:numFmt w:val="bullet"/>
      <w:lvlText w:val="•"/>
      <w:lvlJc w:val="left"/>
      <w:pPr>
        <w:ind w:left="4058" w:hanging="428"/>
      </w:pPr>
      <w:rPr>
        <w:rFonts w:hint="default"/>
      </w:rPr>
    </w:lvl>
    <w:lvl w:ilvl="5" w:tplc="77B83088">
      <w:numFmt w:val="bullet"/>
      <w:lvlText w:val="•"/>
      <w:lvlJc w:val="left"/>
      <w:pPr>
        <w:ind w:left="4933" w:hanging="428"/>
      </w:pPr>
      <w:rPr>
        <w:rFonts w:hint="default"/>
      </w:rPr>
    </w:lvl>
    <w:lvl w:ilvl="6" w:tplc="1C3ED436">
      <w:numFmt w:val="bullet"/>
      <w:lvlText w:val="•"/>
      <w:lvlJc w:val="left"/>
      <w:pPr>
        <w:ind w:left="5807" w:hanging="428"/>
      </w:pPr>
      <w:rPr>
        <w:rFonts w:hint="default"/>
      </w:rPr>
    </w:lvl>
    <w:lvl w:ilvl="7" w:tplc="D2A6D11C">
      <w:numFmt w:val="bullet"/>
      <w:lvlText w:val="•"/>
      <w:lvlJc w:val="left"/>
      <w:pPr>
        <w:ind w:left="6682" w:hanging="428"/>
      </w:pPr>
      <w:rPr>
        <w:rFonts w:hint="default"/>
      </w:rPr>
    </w:lvl>
    <w:lvl w:ilvl="8" w:tplc="C69003AA">
      <w:numFmt w:val="bullet"/>
      <w:lvlText w:val="•"/>
      <w:lvlJc w:val="left"/>
      <w:pPr>
        <w:ind w:left="7557" w:hanging="42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1F"/>
    <w:rsid w:val="00C6575B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D3A0C7"/>
  <w15:docId w15:val="{CDB8331A-4721-4DDB-83AA-324ED97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1"/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5JENXJJSCC7A-445999044-11708</_dlc_DocId>
    <TaxCatchAll xmlns="814d62cb-2db6-4c25-ab62-b9075facbc11">
      <Value>24</Value>
      <Value>83</Value>
      <Value>134</Value>
      <Value>109</Value>
      <Value>231</Value>
      <Value>26</Value>
      <Value>93</Value>
      <Value>58</Value>
      <Value>19</Value>
    </TaxCatchAll>
    <_dlc_DocIdUrl xmlns="814d62cb-2db6-4c25-ab62-b9075facbc11">
      <Url>https://im/teams/LEGAL/_layouts/15/DocIdRedir.aspx?ID=5JENXJJSCC7A-445999044-11708</Url>
      <Description>5JENXJJSCC7A-445999044-11708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c15887ee-fc3e-4879-bd3d-5a13724ac42c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and granting of new approval to hold a stake in a financial sector company of more than 20% No. 4 of 2022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81D12565-6CC8-4A20-BBE7-5E92E448F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3CA7F-3908-47E7-B58B-3D3510D9B8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3EC60C-0F2C-43A5-AE6E-60C8BAD147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41D146-1964-4F07-BBB8-0895C5410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9A5DCD-F344-45BA-9878-1A527FAD1F8A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4d62cb-2db6-4c25-ab62-b9075facb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3577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IGHL - FSSA revocation and approval - Schroder applicants.docx</vt:lpstr>
    </vt:vector>
  </TitlesOfParts>
  <Company>APRA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Group Holdings Limited - 100222</dc:title>
  <dc:creator>hxpino</dc:creator>
  <cp:keywords>[SEC=OFFICIAL]</cp:keywords>
  <cp:lastModifiedBy>Toni Michalis</cp:lastModifiedBy>
  <cp:revision>2</cp:revision>
  <dcterms:created xsi:type="dcterms:W3CDTF">2022-02-15T21:15:00Z</dcterms:created>
  <dcterms:modified xsi:type="dcterms:W3CDTF">2022-02-15T21:20:00Z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2022-02-15T00:00:00Z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6" name="APRALegislation">
    <vt:lpwstr/>
  </property>
  <property fmtid="{D5CDD505-2E9C-101B-9397-08002B2CF9AE}" pid="7" name="APRAYear">
    <vt:lpwstr>231;#2022|c15887ee-fc3e-4879-bd3d-5a13724ac42c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6acb740e-1239-473c-ad1b-0cc1063e551b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C8A04098EE6947088B06006B4C9FF395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2022-02-15T21:20:04Z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Display">
    <vt:lpwstr>OFFICIAL</vt:lpwstr>
  </property>
  <property fmtid="{D5CDD505-2E9C-101B-9397-08002B2CF9AE}" pid="31" name="PM_Hash_Version">
    <vt:lpwstr>2018.0</vt:lpwstr>
  </property>
  <property fmtid="{D5CDD505-2E9C-101B-9397-08002B2CF9AE}" pid="32" name="PM_Hash_Salt_Prev">
    <vt:lpwstr>230813181E10CDD14B83A25BD6DAFC8B</vt:lpwstr>
  </property>
  <property fmtid="{D5CDD505-2E9C-101B-9397-08002B2CF9AE}" pid="33" name="PM_Hash_Salt">
    <vt:lpwstr>230813181E10CDD14B83A25BD6DAFC8B</vt:lpwstr>
  </property>
  <property fmtid="{D5CDD505-2E9C-101B-9397-08002B2CF9AE}" pid="34" name="PM_Hash_SHA1">
    <vt:lpwstr>55D20A83D47EC9C2CA43336C7750D9335F9F5F8B</vt:lpwstr>
  </property>
  <property fmtid="{D5CDD505-2E9C-101B-9397-08002B2CF9AE}" pid="35" name="PM_OriginatorUserAccountName_SHA256">
    <vt:lpwstr>6E3018F28A186D2E5FF5207C041E7A82E907C3008E071057026A53705873B72E</vt:lpwstr>
  </property>
  <property fmtid="{D5CDD505-2E9C-101B-9397-08002B2CF9AE}" pid="36" name="PM_OriginatorDomainName_SHA256">
    <vt:lpwstr>ECBDE2B44A971754412B3FB70606937A119CC0D4B6C1B658A40FBD41C30BE3EC</vt:lpwstr>
  </property>
  <property fmtid="{D5CDD505-2E9C-101B-9397-08002B2CF9AE}" pid="37" name="PM_MinimumSecurityClassification">
    <vt:lpwstr/>
  </property>
  <property fmtid="{D5CDD505-2E9C-101B-9397-08002B2CF9AE}" pid="38" name="IT system type">
    <vt:lpwstr/>
  </property>
  <property fmtid="{D5CDD505-2E9C-101B-9397-08002B2CF9AE}" pid="39" name="APRACategory">
    <vt:lpwstr/>
  </property>
  <property fmtid="{D5CDD505-2E9C-101B-9397-08002B2CF9AE}" pid="40" name="APRADocumentType">
    <vt:lpwstr>58;#Legal instrument|71fd6ed3-d6d6-4975-ba99-bfe45802e734</vt:lpwstr>
  </property>
  <property fmtid="{D5CDD505-2E9C-101B-9397-08002B2CF9AE}" pid="41" name="APRAActivity">
    <vt:lpwstr>109;#Statutory instrument|fe68928c-5a9c-4caf-bc8c-6c18cedcb17f</vt:lpwstr>
  </property>
  <property fmtid="{D5CDD505-2E9C-101B-9397-08002B2CF9AE}" pid="42" name="APRAEntityAdviceSupport">
    <vt:lpwstr/>
  </property>
  <property fmtid="{D5CDD505-2E9C-101B-9397-08002B2CF9AE}" pid="43" name="APRAExternalOrganisation">
    <vt:lpwstr/>
  </property>
  <property fmtid="{D5CDD505-2E9C-101B-9397-08002B2CF9AE}" pid="44" name="APRAIRTR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SiteId">
    <vt:lpwstr>{88691c01-5bbb-4215-adc0-66cb7065b0af}</vt:lpwstr>
  </property>
  <property fmtid="{D5CDD505-2E9C-101B-9397-08002B2CF9AE}" pid="47" name="RecordPoint_ActiveItemListId">
    <vt:lpwstr>{0e59e171-09d8-4401-800a-327154450cb3}</vt:lpwstr>
  </property>
  <property fmtid="{D5CDD505-2E9C-101B-9397-08002B2CF9AE}" pid="48" name="RecordPoint_ActiveItemUniqueId">
    <vt:lpwstr>{6acb740e-1239-473c-ad1b-0cc1063e551b}</vt:lpwstr>
  </property>
  <property fmtid="{D5CDD505-2E9C-101B-9397-08002B2CF9AE}" pid="49" name="RecordPoint_ActiveItemWebId">
    <vt:lpwstr>{75a71c27-8d66-4282-ae60-1bfc22a83be1}</vt:lpwstr>
  </property>
  <property fmtid="{D5CDD505-2E9C-101B-9397-08002B2CF9AE}" pid="50" name="RecordPoint_RecordNumberSubmitted">
    <vt:lpwstr>R0001520450</vt:lpwstr>
  </property>
  <property fmtid="{D5CDD505-2E9C-101B-9397-08002B2CF9AE}" pid="51" name="RecordPoint_SubmissionCompleted">
    <vt:lpwstr>2022-02-16T08:59:57.0563047+11:00</vt:lpwstr>
  </property>
</Properties>
</file>