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A581" w14:textId="77777777" w:rsidR="00080B06" w:rsidRDefault="00080B06" w:rsidP="0020300C">
      <w:pPr>
        <w:rPr>
          <w:sz w:val="28"/>
        </w:rPr>
      </w:pPr>
      <w:bookmarkStart w:id="0" w:name="_Hlk90484255"/>
    </w:p>
    <w:p w14:paraId="550C49F6" w14:textId="77777777" w:rsidR="0048364F" w:rsidRPr="00B77DD6" w:rsidRDefault="00193461" w:rsidP="0020300C">
      <w:pPr>
        <w:rPr>
          <w:sz w:val="28"/>
        </w:rPr>
      </w:pPr>
      <w:r w:rsidRPr="00B77DD6">
        <w:rPr>
          <w:noProof/>
          <w:lang w:eastAsia="en-AU"/>
        </w:rPr>
        <w:drawing>
          <wp:inline distT="0" distB="0" distL="0" distR="0" wp14:anchorId="5FF4E690" wp14:editId="513E16A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37E4532" w14:textId="77777777" w:rsidR="0048364F" w:rsidRPr="00B77DD6" w:rsidRDefault="0048364F" w:rsidP="0048364F">
      <w:pPr>
        <w:rPr>
          <w:sz w:val="19"/>
        </w:rPr>
      </w:pPr>
    </w:p>
    <w:p w14:paraId="2E317F68" w14:textId="77777777" w:rsidR="0048364F" w:rsidRPr="00B77DD6" w:rsidRDefault="003A41FE" w:rsidP="0048364F">
      <w:pPr>
        <w:pStyle w:val="ShortT"/>
      </w:pPr>
      <w:r w:rsidRPr="003A41FE">
        <w:t xml:space="preserve">Online Safety </w:t>
      </w:r>
      <w:r w:rsidR="008F32B0" w:rsidRPr="003A41FE">
        <w:t>(</w:t>
      </w:r>
      <w:r>
        <w:t>I</w:t>
      </w:r>
      <w:r w:rsidRPr="003A41FE">
        <w:t xml:space="preserve">nternal </w:t>
      </w:r>
      <w:r>
        <w:t>R</w:t>
      </w:r>
      <w:r w:rsidRPr="003A41FE">
        <w:t xml:space="preserve">eview </w:t>
      </w:r>
      <w:r>
        <w:t>Scheme</w:t>
      </w:r>
      <w:r w:rsidR="008F32B0" w:rsidRPr="002C05D9">
        <w:t>) Instrument</w:t>
      </w:r>
      <w:r w:rsidR="007C734D" w:rsidRPr="00B77DD6">
        <w:t> 2</w:t>
      </w:r>
      <w:r w:rsidR="00017724" w:rsidRPr="00B77DD6">
        <w:t>02</w:t>
      </w:r>
      <w:r w:rsidR="006F216F">
        <w:t>2</w:t>
      </w:r>
    </w:p>
    <w:p w14:paraId="3BF1965E" w14:textId="77777777" w:rsidR="00080B06" w:rsidRPr="002C05D9" w:rsidRDefault="00080B06" w:rsidP="00080B06">
      <w:pPr>
        <w:pStyle w:val="SignCoverPageStart"/>
        <w:spacing w:before="240"/>
        <w:ind w:right="91"/>
        <w:rPr>
          <w:szCs w:val="22"/>
        </w:rPr>
      </w:pPr>
      <w:r w:rsidRPr="002C05D9">
        <w:rPr>
          <w:szCs w:val="22"/>
        </w:rPr>
        <w:t xml:space="preserve">I, </w:t>
      </w:r>
      <w:r w:rsidR="004E7C3C">
        <w:rPr>
          <w:szCs w:val="22"/>
        </w:rPr>
        <w:t xml:space="preserve">Julie Inman Grant, </w:t>
      </w:r>
      <w:r w:rsidR="003A41FE">
        <w:rPr>
          <w:szCs w:val="22"/>
        </w:rPr>
        <w:t>eSafety Commissioner</w:t>
      </w:r>
      <w:r w:rsidRPr="002C05D9">
        <w:rPr>
          <w:szCs w:val="22"/>
        </w:rPr>
        <w:t xml:space="preserve">, make the following </w:t>
      </w:r>
      <w:r w:rsidR="003A41FE">
        <w:rPr>
          <w:szCs w:val="22"/>
        </w:rPr>
        <w:t>notifiable instrument</w:t>
      </w:r>
      <w:r w:rsidRPr="002C05D9">
        <w:rPr>
          <w:szCs w:val="22"/>
        </w:rPr>
        <w:t>.</w:t>
      </w:r>
    </w:p>
    <w:p w14:paraId="3E2268F8" w14:textId="15B43D06" w:rsidR="00017724" w:rsidRDefault="00017724" w:rsidP="00742731">
      <w:pPr>
        <w:keepNext/>
        <w:spacing w:before="720" w:line="240" w:lineRule="atLeast"/>
        <w:ind w:right="397"/>
        <w:jc w:val="both"/>
        <w:rPr>
          <w:szCs w:val="22"/>
        </w:rPr>
      </w:pPr>
      <w:r w:rsidRPr="00B77DD6">
        <w:rPr>
          <w:szCs w:val="22"/>
        </w:rPr>
        <w:t xml:space="preserve">Dated </w:t>
      </w:r>
      <w:r w:rsidR="00080B06">
        <w:rPr>
          <w:szCs w:val="22"/>
        </w:rPr>
        <w:tab/>
      </w:r>
      <w:r w:rsidR="00080B06">
        <w:rPr>
          <w:szCs w:val="22"/>
        </w:rPr>
        <w:tab/>
      </w:r>
      <w:r w:rsidR="00080B06">
        <w:rPr>
          <w:szCs w:val="22"/>
        </w:rPr>
        <w:tab/>
      </w:r>
      <w:r w:rsidR="00C456F3">
        <w:rPr>
          <w:szCs w:val="22"/>
        </w:rPr>
        <w:t>13 January 2022</w:t>
      </w:r>
    </w:p>
    <w:p w14:paraId="4921BD3F" w14:textId="63D41DF1" w:rsidR="006F216F" w:rsidRPr="002A0313" w:rsidRDefault="004E7C3C" w:rsidP="006F216F">
      <w:pPr>
        <w:keepNext/>
        <w:tabs>
          <w:tab w:val="left" w:pos="3402"/>
        </w:tabs>
        <w:spacing w:before="1440" w:line="300" w:lineRule="atLeast"/>
        <w:ind w:right="397"/>
        <w:rPr>
          <w:szCs w:val="22"/>
        </w:rPr>
      </w:pPr>
      <w:r>
        <w:rPr>
          <w:szCs w:val="22"/>
        </w:rPr>
        <w:t>Julie Inman Grant,</w:t>
      </w:r>
      <w:r w:rsidR="006F216F" w:rsidRPr="002A0313">
        <w:rPr>
          <w:szCs w:val="22"/>
        </w:rPr>
        <w:t xml:space="preserve"> </w:t>
      </w:r>
    </w:p>
    <w:p w14:paraId="2E65FAD8" w14:textId="77777777" w:rsidR="006F216F" w:rsidRPr="002A0313" w:rsidRDefault="003A41FE" w:rsidP="006F216F">
      <w:pPr>
        <w:pStyle w:val="SignCoverPageEnd"/>
        <w:rPr>
          <w:szCs w:val="22"/>
        </w:rPr>
      </w:pPr>
      <w:r>
        <w:rPr>
          <w:szCs w:val="22"/>
        </w:rPr>
        <w:t>eSafety Commissioner</w:t>
      </w:r>
    </w:p>
    <w:p w14:paraId="19550BF5" w14:textId="77777777" w:rsidR="00017724" w:rsidRPr="00B77DD6" w:rsidRDefault="00017724" w:rsidP="00742731"/>
    <w:p w14:paraId="6EB88786" w14:textId="77777777" w:rsidR="00017724" w:rsidRPr="00B77DD6" w:rsidRDefault="00017724" w:rsidP="00742731"/>
    <w:p w14:paraId="3834117F" w14:textId="77777777" w:rsidR="00017724" w:rsidRPr="00B77DD6" w:rsidRDefault="00017724" w:rsidP="00742731"/>
    <w:p w14:paraId="40900BAE" w14:textId="77777777" w:rsidR="0048364F" w:rsidRPr="00724F8F" w:rsidRDefault="0048364F" w:rsidP="0048364F">
      <w:pPr>
        <w:pStyle w:val="Header"/>
        <w:tabs>
          <w:tab w:val="clear" w:pos="4150"/>
          <w:tab w:val="clear" w:pos="8307"/>
        </w:tabs>
      </w:pPr>
      <w:r w:rsidRPr="00724F8F">
        <w:rPr>
          <w:rStyle w:val="CharAmSchNo"/>
        </w:rPr>
        <w:t xml:space="preserve"> </w:t>
      </w:r>
      <w:r w:rsidRPr="00724F8F">
        <w:rPr>
          <w:rStyle w:val="CharAmSchText"/>
        </w:rPr>
        <w:t xml:space="preserve"> </w:t>
      </w:r>
    </w:p>
    <w:p w14:paraId="711CE42E" w14:textId="77777777" w:rsidR="0048364F" w:rsidRPr="00724F8F" w:rsidRDefault="0048364F" w:rsidP="0048364F">
      <w:pPr>
        <w:pStyle w:val="Header"/>
        <w:tabs>
          <w:tab w:val="clear" w:pos="4150"/>
          <w:tab w:val="clear" w:pos="8307"/>
        </w:tabs>
      </w:pPr>
      <w:r w:rsidRPr="00724F8F">
        <w:rPr>
          <w:rStyle w:val="CharAmPartNo"/>
        </w:rPr>
        <w:t xml:space="preserve"> </w:t>
      </w:r>
      <w:r w:rsidRPr="00724F8F">
        <w:rPr>
          <w:rStyle w:val="CharAmPartText"/>
        </w:rPr>
        <w:t xml:space="preserve"> </w:t>
      </w:r>
    </w:p>
    <w:p w14:paraId="7C6AADF8" w14:textId="77777777" w:rsidR="0048364F" w:rsidRPr="00B77DD6" w:rsidRDefault="0048364F" w:rsidP="0048364F">
      <w:pPr>
        <w:sectPr w:rsidR="0048364F" w:rsidRPr="00B77DD6" w:rsidSect="00CA1065">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titlePg/>
          <w:docGrid w:linePitch="360"/>
        </w:sectPr>
      </w:pPr>
    </w:p>
    <w:p w14:paraId="23A10DA3" w14:textId="77777777" w:rsidR="00220A0C" w:rsidRPr="00B77DD6" w:rsidRDefault="0048364F" w:rsidP="0048364F">
      <w:pPr>
        <w:outlineLvl w:val="0"/>
        <w:rPr>
          <w:sz w:val="36"/>
        </w:rPr>
      </w:pPr>
      <w:r w:rsidRPr="00B77DD6">
        <w:rPr>
          <w:sz w:val="36"/>
        </w:rPr>
        <w:lastRenderedPageBreak/>
        <w:t>Contents</w:t>
      </w:r>
    </w:p>
    <w:p w14:paraId="7494FA82" w14:textId="19ACF582" w:rsidR="00D02E38" w:rsidRDefault="005F3BD6">
      <w:pPr>
        <w:pStyle w:val="TOC5"/>
        <w:rPr>
          <w:rFonts w:asciiTheme="minorHAnsi" w:eastAsiaTheme="minorEastAsia" w:hAnsiTheme="minorHAnsi" w:cstheme="minorBidi"/>
          <w:noProof/>
          <w:kern w:val="0"/>
          <w:sz w:val="22"/>
          <w:szCs w:val="22"/>
        </w:rPr>
      </w:pPr>
      <w:r w:rsidRPr="00B77DD6">
        <w:fldChar w:fldCharType="begin"/>
      </w:r>
      <w:r w:rsidRPr="00B77DD6">
        <w:instrText xml:space="preserve"> TOC \o "1-9" </w:instrText>
      </w:r>
      <w:r w:rsidRPr="00B77DD6">
        <w:fldChar w:fldCharType="separate"/>
      </w:r>
      <w:r w:rsidR="00D02E38">
        <w:rPr>
          <w:noProof/>
        </w:rPr>
        <w:t>1  Name</w:t>
      </w:r>
      <w:r w:rsidR="00D02E38">
        <w:rPr>
          <w:noProof/>
        </w:rPr>
        <w:tab/>
      </w:r>
      <w:r w:rsidR="00D02E38">
        <w:rPr>
          <w:noProof/>
        </w:rPr>
        <w:fldChar w:fldCharType="begin"/>
      </w:r>
      <w:r w:rsidR="00D02E38">
        <w:rPr>
          <w:noProof/>
        </w:rPr>
        <w:instrText xml:space="preserve"> PAGEREF _Toc90634471 \h </w:instrText>
      </w:r>
      <w:r w:rsidR="00D02E38">
        <w:rPr>
          <w:noProof/>
        </w:rPr>
      </w:r>
      <w:r w:rsidR="00D02E38">
        <w:rPr>
          <w:noProof/>
        </w:rPr>
        <w:fldChar w:fldCharType="separate"/>
      </w:r>
      <w:r w:rsidR="00775348">
        <w:rPr>
          <w:noProof/>
        </w:rPr>
        <w:t>1</w:t>
      </w:r>
      <w:r w:rsidR="00D02E38">
        <w:rPr>
          <w:noProof/>
        </w:rPr>
        <w:fldChar w:fldCharType="end"/>
      </w:r>
    </w:p>
    <w:p w14:paraId="125B3455" w14:textId="635F46C8" w:rsidR="00D02E38" w:rsidRDefault="00D02E3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_Toc90634472 \h </w:instrText>
      </w:r>
      <w:r>
        <w:rPr>
          <w:noProof/>
        </w:rPr>
      </w:r>
      <w:r>
        <w:rPr>
          <w:noProof/>
        </w:rPr>
        <w:fldChar w:fldCharType="separate"/>
      </w:r>
      <w:r w:rsidR="00775348">
        <w:rPr>
          <w:noProof/>
        </w:rPr>
        <w:t>1</w:t>
      </w:r>
      <w:r>
        <w:rPr>
          <w:noProof/>
        </w:rPr>
        <w:fldChar w:fldCharType="end"/>
      </w:r>
    </w:p>
    <w:p w14:paraId="4FF351F5" w14:textId="6F162E9C" w:rsidR="00D02E38" w:rsidRDefault="00D02E3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_Toc90634473 \h </w:instrText>
      </w:r>
      <w:r>
        <w:rPr>
          <w:noProof/>
        </w:rPr>
      </w:r>
      <w:r>
        <w:rPr>
          <w:noProof/>
        </w:rPr>
        <w:fldChar w:fldCharType="separate"/>
      </w:r>
      <w:r w:rsidR="00775348">
        <w:rPr>
          <w:noProof/>
        </w:rPr>
        <w:t>1</w:t>
      </w:r>
      <w:r>
        <w:rPr>
          <w:noProof/>
        </w:rPr>
        <w:fldChar w:fldCharType="end"/>
      </w:r>
    </w:p>
    <w:p w14:paraId="449BFCDE" w14:textId="48A659E1" w:rsidR="00D02E38" w:rsidRDefault="00D02E38">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_Toc90634474 \h </w:instrText>
      </w:r>
      <w:r>
        <w:rPr>
          <w:noProof/>
        </w:rPr>
      </w:r>
      <w:r>
        <w:rPr>
          <w:noProof/>
        </w:rPr>
        <w:fldChar w:fldCharType="separate"/>
      </w:r>
      <w:r w:rsidR="00775348">
        <w:rPr>
          <w:noProof/>
        </w:rPr>
        <w:t>1</w:t>
      </w:r>
      <w:r>
        <w:rPr>
          <w:noProof/>
        </w:rPr>
        <w:fldChar w:fldCharType="end"/>
      </w:r>
    </w:p>
    <w:p w14:paraId="2F40BAD3" w14:textId="26C7A339" w:rsidR="00D02E38" w:rsidRDefault="00D02E38">
      <w:pPr>
        <w:pStyle w:val="TOC5"/>
        <w:rPr>
          <w:rFonts w:asciiTheme="minorHAnsi" w:eastAsiaTheme="minorEastAsia" w:hAnsiTheme="minorHAnsi" w:cstheme="minorBidi"/>
          <w:noProof/>
          <w:kern w:val="0"/>
          <w:sz w:val="22"/>
          <w:szCs w:val="22"/>
        </w:rPr>
      </w:pPr>
      <w:r>
        <w:rPr>
          <w:noProof/>
        </w:rPr>
        <w:t>5  Application for internal review</w:t>
      </w:r>
      <w:r>
        <w:rPr>
          <w:noProof/>
        </w:rPr>
        <w:tab/>
      </w:r>
      <w:r>
        <w:rPr>
          <w:noProof/>
        </w:rPr>
        <w:fldChar w:fldCharType="begin"/>
      </w:r>
      <w:r>
        <w:rPr>
          <w:noProof/>
        </w:rPr>
        <w:instrText xml:space="preserve"> PAGEREF _Toc90634475 \h </w:instrText>
      </w:r>
      <w:r>
        <w:rPr>
          <w:noProof/>
        </w:rPr>
      </w:r>
      <w:r>
        <w:rPr>
          <w:noProof/>
        </w:rPr>
        <w:fldChar w:fldCharType="separate"/>
      </w:r>
      <w:r w:rsidR="00775348">
        <w:rPr>
          <w:noProof/>
        </w:rPr>
        <w:t>2</w:t>
      </w:r>
      <w:r>
        <w:rPr>
          <w:noProof/>
        </w:rPr>
        <w:fldChar w:fldCharType="end"/>
      </w:r>
    </w:p>
    <w:p w14:paraId="614BF2E3" w14:textId="0EF81C83" w:rsidR="00D02E38" w:rsidRDefault="00D02E38">
      <w:pPr>
        <w:pStyle w:val="TOC5"/>
        <w:rPr>
          <w:rFonts w:asciiTheme="minorHAnsi" w:eastAsiaTheme="minorEastAsia" w:hAnsiTheme="minorHAnsi" w:cstheme="minorBidi"/>
          <w:noProof/>
          <w:kern w:val="0"/>
          <w:sz w:val="22"/>
          <w:szCs w:val="22"/>
        </w:rPr>
      </w:pPr>
      <w:r>
        <w:rPr>
          <w:noProof/>
        </w:rPr>
        <w:t>6</w:t>
      </w:r>
      <w:r w:rsidRPr="004532D8">
        <w:rPr>
          <w:noProof/>
          <w:lang w:val="en-US"/>
        </w:rPr>
        <w:t xml:space="preserve">  Assessment of application</w:t>
      </w:r>
      <w:r>
        <w:rPr>
          <w:noProof/>
        </w:rPr>
        <w:tab/>
      </w:r>
      <w:r>
        <w:rPr>
          <w:noProof/>
        </w:rPr>
        <w:fldChar w:fldCharType="begin"/>
      </w:r>
      <w:r>
        <w:rPr>
          <w:noProof/>
        </w:rPr>
        <w:instrText xml:space="preserve"> PAGEREF _Toc90634476 \h </w:instrText>
      </w:r>
      <w:r>
        <w:rPr>
          <w:noProof/>
        </w:rPr>
      </w:r>
      <w:r>
        <w:rPr>
          <w:noProof/>
        </w:rPr>
        <w:fldChar w:fldCharType="separate"/>
      </w:r>
      <w:r w:rsidR="00775348">
        <w:rPr>
          <w:noProof/>
        </w:rPr>
        <w:t>2</w:t>
      </w:r>
      <w:r>
        <w:rPr>
          <w:noProof/>
        </w:rPr>
        <w:fldChar w:fldCharType="end"/>
      </w:r>
    </w:p>
    <w:p w14:paraId="39B1DE2F" w14:textId="1616C1A2" w:rsidR="00D02E38" w:rsidRDefault="00D02E38">
      <w:pPr>
        <w:pStyle w:val="TOC5"/>
        <w:rPr>
          <w:rFonts w:asciiTheme="minorHAnsi" w:eastAsiaTheme="minorEastAsia" w:hAnsiTheme="minorHAnsi" w:cstheme="minorBidi"/>
          <w:noProof/>
          <w:kern w:val="0"/>
          <w:sz w:val="22"/>
          <w:szCs w:val="22"/>
        </w:rPr>
      </w:pPr>
      <w:r>
        <w:rPr>
          <w:noProof/>
        </w:rPr>
        <w:t>7</w:t>
      </w:r>
      <w:r w:rsidRPr="004532D8">
        <w:rPr>
          <w:noProof/>
          <w:lang w:val="en-US"/>
        </w:rPr>
        <w:t xml:space="preserve">  Internal review</w:t>
      </w:r>
      <w:r>
        <w:rPr>
          <w:noProof/>
        </w:rPr>
        <w:tab/>
      </w:r>
      <w:r>
        <w:rPr>
          <w:noProof/>
        </w:rPr>
        <w:fldChar w:fldCharType="begin"/>
      </w:r>
      <w:r>
        <w:rPr>
          <w:noProof/>
        </w:rPr>
        <w:instrText xml:space="preserve"> PAGEREF _Toc90634477 \h </w:instrText>
      </w:r>
      <w:r>
        <w:rPr>
          <w:noProof/>
        </w:rPr>
      </w:r>
      <w:r>
        <w:rPr>
          <w:noProof/>
        </w:rPr>
        <w:fldChar w:fldCharType="separate"/>
      </w:r>
      <w:r w:rsidR="00775348">
        <w:rPr>
          <w:noProof/>
        </w:rPr>
        <w:t>2</w:t>
      </w:r>
      <w:r>
        <w:rPr>
          <w:noProof/>
        </w:rPr>
        <w:fldChar w:fldCharType="end"/>
      </w:r>
    </w:p>
    <w:p w14:paraId="77A5843E" w14:textId="183B2079" w:rsidR="00D02E38" w:rsidRDefault="00D02E38">
      <w:pPr>
        <w:pStyle w:val="TOC5"/>
        <w:rPr>
          <w:rFonts w:asciiTheme="minorHAnsi" w:eastAsiaTheme="minorEastAsia" w:hAnsiTheme="minorHAnsi" w:cstheme="minorBidi"/>
          <w:noProof/>
          <w:kern w:val="0"/>
          <w:sz w:val="22"/>
          <w:szCs w:val="22"/>
        </w:rPr>
      </w:pPr>
      <w:r>
        <w:rPr>
          <w:noProof/>
        </w:rPr>
        <w:t>8  Original decision remains in effect until applicant is notified</w:t>
      </w:r>
      <w:r>
        <w:rPr>
          <w:noProof/>
        </w:rPr>
        <w:tab/>
      </w:r>
      <w:r>
        <w:rPr>
          <w:noProof/>
        </w:rPr>
        <w:fldChar w:fldCharType="begin"/>
      </w:r>
      <w:r>
        <w:rPr>
          <w:noProof/>
        </w:rPr>
        <w:instrText xml:space="preserve"> PAGEREF _Toc90634478 \h </w:instrText>
      </w:r>
      <w:r>
        <w:rPr>
          <w:noProof/>
        </w:rPr>
      </w:r>
      <w:r>
        <w:rPr>
          <w:noProof/>
        </w:rPr>
        <w:fldChar w:fldCharType="separate"/>
      </w:r>
      <w:r w:rsidR="00775348">
        <w:rPr>
          <w:noProof/>
        </w:rPr>
        <w:t>3</w:t>
      </w:r>
      <w:r>
        <w:rPr>
          <w:noProof/>
        </w:rPr>
        <w:fldChar w:fldCharType="end"/>
      </w:r>
    </w:p>
    <w:p w14:paraId="23CF3031" w14:textId="1A30FB81" w:rsidR="00D02E38" w:rsidRDefault="00D02E38">
      <w:pPr>
        <w:pStyle w:val="TOC5"/>
        <w:rPr>
          <w:rFonts w:asciiTheme="minorHAnsi" w:eastAsiaTheme="minorEastAsia" w:hAnsiTheme="minorHAnsi" w:cstheme="minorBidi"/>
          <w:noProof/>
          <w:kern w:val="0"/>
          <w:sz w:val="22"/>
          <w:szCs w:val="22"/>
        </w:rPr>
      </w:pPr>
      <w:r>
        <w:rPr>
          <w:noProof/>
        </w:rPr>
        <w:t>9  Status of reviewer’s decision</w:t>
      </w:r>
      <w:r>
        <w:rPr>
          <w:noProof/>
        </w:rPr>
        <w:tab/>
      </w:r>
      <w:r>
        <w:rPr>
          <w:noProof/>
        </w:rPr>
        <w:fldChar w:fldCharType="begin"/>
      </w:r>
      <w:r>
        <w:rPr>
          <w:noProof/>
        </w:rPr>
        <w:instrText xml:space="preserve"> PAGEREF _Toc90634479 \h </w:instrText>
      </w:r>
      <w:r>
        <w:rPr>
          <w:noProof/>
        </w:rPr>
      </w:r>
      <w:r>
        <w:rPr>
          <w:noProof/>
        </w:rPr>
        <w:fldChar w:fldCharType="separate"/>
      </w:r>
      <w:r w:rsidR="00775348">
        <w:rPr>
          <w:noProof/>
        </w:rPr>
        <w:t>3</w:t>
      </w:r>
      <w:r>
        <w:rPr>
          <w:noProof/>
        </w:rPr>
        <w:fldChar w:fldCharType="end"/>
      </w:r>
    </w:p>
    <w:p w14:paraId="5E789068" w14:textId="3862B73D" w:rsidR="00D02E38" w:rsidRDefault="00D02E38">
      <w:pPr>
        <w:pStyle w:val="TOC5"/>
        <w:rPr>
          <w:rFonts w:asciiTheme="minorHAnsi" w:eastAsiaTheme="minorEastAsia" w:hAnsiTheme="minorHAnsi" w:cstheme="minorBidi"/>
          <w:noProof/>
          <w:kern w:val="0"/>
          <w:sz w:val="22"/>
          <w:szCs w:val="22"/>
        </w:rPr>
      </w:pPr>
      <w:r>
        <w:rPr>
          <w:noProof/>
        </w:rPr>
        <w:t>10  Timelines and communication with applicant</w:t>
      </w:r>
      <w:r>
        <w:rPr>
          <w:noProof/>
        </w:rPr>
        <w:tab/>
      </w:r>
      <w:r>
        <w:rPr>
          <w:noProof/>
        </w:rPr>
        <w:fldChar w:fldCharType="begin"/>
      </w:r>
      <w:r>
        <w:rPr>
          <w:noProof/>
        </w:rPr>
        <w:instrText xml:space="preserve"> PAGEREF _Toc90634480 \h </w:instrText>
      </w:r>
      <w:r>
        <w:rPr>
          <w:noProof/>
        </w:rPr>
      </w:r>
      <w:r>
        <w:rPr>
          <w:noProof/>
        </w:rPr>
        <w:fldChar w:fldCharType="separate"/>
      </w:r>
      <w:r w:rsidR="00775348">
        <w:rPr>
          <w:noProof/>
        </w:rPr>
        <w:t>3</w:t>
      </w:r>
      <w:r>
        <w:rPr>
          <w:noProof/>
        </w:rPr>
        <w:fldChar w:fldCharType="end"/>
      </w:r>
    </w:p>
    <w:p w14:paraId="5248BFFE" w14:textId="77777777" w:rsidR="0048364F" w:rsidRPr="00B77DD6" w:rsidRDefault="005F3BD6" w:rsidP="005F3BD6">
      <w:r w:rsidRPr="00B77DD6">
        <w:fldChar w:fldCharType="end"/>
      </w:r>
    </w:p>
    <w:p w14:paraId="4BFA67C9" w14:textId="77777777" w:rsidR="0048364F" w:rsidRPr="00B77DD6" w:rsidRDefault="0048364F" w:rsidP="0048364F">
      <w:pPr>
        <w:sectPr w:rsidR="0048364F" w:rsidRPr="00B77DD6" w:rsidSect="00AF2503">
          <w:headerReference w:type="even" r:id="rId18"/>
          <w:headerReference w:type="default" r:id="rId19"/>
          <w:footerReference w:type="even" r:id="rId20"/>
          <w:headerReference w:type="first" r:id="rId21"/>
          <w:pgSz w:w="11907" w:h="16839"/>
          <w:pgMar w:top="2093" w:right="1797" w:bottom="1440" w:left="1797" w:header="720" w:footer="709" w:gutter="0"/>
          <w:pgNumType w:fmt="lowerRoman" w:start="1"/>
          <w:cols w:space="708"/>
          <w:docGrid w:linePitch="360"/>
        </w:sectPr>
      </w:pPr>
    </w:p>
    <w:p w14:paraId="606C752A" w14:textId="77777777" w:rsidR="00A519F2" w:rsidRPr="002A0313" w:rsidRDefault="001D3567" w:rsidP="00A519F2">
      <w:pPr>
        <w:pStyle w:val="ActHead5"/>
      </w:pPr>
      <w:bookmarkStart w:id="1" w:name="_Toc405889305"/>
      <w:bookmarkStart w:id="2" w:name="_Toc456608638"/>
      <w:bookmarkStart w:id="3" w:name="_Toc90484124"/>
      <w:bookmarkStart w:id="4" w:name="_Toc90634471"/>
      <w:bookmarkStart w:id="5" w:name="opcAmSched"/>
      <w:bookmarkStart w:id="6" w:name="opcCurrentFind"/>
      <w:r>
        <w:lastRenderedPageBreak/>
        <w:t>1</w:t>
      </w:r>
      <w:r w:rsidR="00A519F2">
        <w:t xml:space="preserve">  </w:t>
      </w:r>
      <w:r w:rsidR="00A519F2" w:rsidRPr="002A0313">
        <w:t>Name</w:t>
      </w:r>
      <w:bookmarkEnd w:id="1"/>
      <w:bookmarkEnd w:id="2"/>
      <w:bookmarkEnd w:id="3"/>
      <w:bookmarkEnd w:id="4"/>
    </w:p>
    <w:p w14:paraId="3BD7C2B8" w14:textId="77777777" w:rsidR="00A519F2" w:rsidRDefault="00A519F2" w:rsidP="00A519F2">
      <w:pPr>
        <w:pStyle w:val="subsection"/>
      </w:pPr>
      <w:r w:rsidRPr="002A0313">
        <w:tab/>
      </w:r>
      <w:r w:rsidRPr="002A0313">
        <w:tab/>
        <w:t xml:space="preserve">This is the </w:t>
      </w:r>
      <w:bookmarkStart w:id="7" w:name="BKCheck15B_3"/>
      <w:bookmarkEnd w:id="7"/>
      <w:r w:rsidR="00645A95">
        <w:rPr>
          <w:i/>
          <w:noProof/>
        </w:rPr>
        <w:t>Online Safety (Internal Review Scheme) Instrument 2022</w:t>
      </w:r>
      <w:r w:rsidRPr="002A0313">
        <w:t>.</w:t>
      </w:r>
    </w:p>
    <w:p w14:paraId="5F55ED5A" w14:textId="77777777" w:rsidR="00A519F2" w:rsidRPr="002A0313" w:rsidRDefault="001D3567" w:rsidP="00A519F2">
      <w:pPr>
        <w:pStyle w:val="ActHead5"/>
      </w:pPr>
      <w:bookmarkStart w:id="8" w:name="_Toc405889306"/>
      <w:bookmarkStart w:id="9" w:name="_Toc456608639"/>
      <w:bookmarkStart w:id="10" w:name="_Toc90484125"/>
      <w:bookmarkStart w:id="11" w:name="_Toc90634472"/>
      <w:r>
        <w:t>2</w:t>
      </w:r>
      <w:r w:rsidR="00A519F2">
        <w:t xml:space="preserve">  </w:t>
      </w:r>
      <w:r w:rsidR="00A519F2" w:rsidRPr="002A0313">
        <w:t>Commencement</w:t>
      </w:r>
      <w:bookmarkEnd w:id="8"/>
      <w:bookmarkEnd w:id="9"/>
      <w:bookmarkEnd w:id="10"/>
      <w:bookmarkEnd w:id="11"/>
    </w:p>
    <w:p w14:paraId="7E7F6DBC" w14:textId="77777777" w:rsidR="00A519F2" w:rsidRPr="004E7C3C" w:rsidRDefault="00A519F2" w:rsidP="00A519F2">
      <w:pPr>
        <w:pStyle w:val="notemargin"/>
      </w:pPr>
      <w:r w:rsidRPr="00916873">
        <w:rPr>
          <w:snapToGrid w:val="0"/>
        </w:rPr>
        <w:t>Note:</w:t>
      </w:r>
      <w:r w:rsidRPr="00916873">
        <w:rPr>
          <w:snapToGrid w:val="0"/>
        </w:rPr>
        <w:tab/>
        <w:t xml:space="preserve">This </w:t>
      </w:r>
      <w:r>
        <w:rPr>
          <w:snapToGrid w:val="0"/>
        </w:rPr>
        <w:t xml:space="preserve">provision </w:t>
      </w:r>
      <w:r w:rsidRPr="00916873">
        <w:rPr>
          <w:snapToGrid w:val="0"/>
        </w:rPr>
        <w:t xml:space="preserve">relates only to the </w:t>
      </w:r>
      <w:r>
        <w:rPr>
          <w:snapToGrid w:val="0"/>
        </w:rPr>
        <w:t xml:space="preserve">commencement </w:t>
      </w:r>
      <w:r w:rsidRPr="00916873">
        <w:rPr>
          <w:snapToGrid w:val="0"/>
        </w:rPr>
        <w:t xml:space="preserve">of this </w:t>
      </w:r>
      <w:r w:rsidRPr="004E7C3C">
        <w:t xml:space="preserve">instrument </w:t>
      </w:r>
      <w:r w:rsidRPr="004E7C3C">
        <w:rPr>
          <w:snapToGrid w:val="0"/>
        </w:rPr>
        <w:t xml:space="preserve">as </w:t>
      </w:r>
      <w:r w:rsidR="00450822" w:rsidRPr="004E7C3C">
        <w:rPr>
          <w:snapToGrid w:val="0"/>
        </w:rPr>
        <w:t>original</w:t>
      </w:r>
      <w:r w:rsidRPr="004E7C3C">
        <w:rPr>
          <w:snapToGrid w:val="0"/>
        </w:rPr>
        <w:t xml:space="preserve">ly made. It will not be amended to deal with any later amendments of this </w:t>
      </w:r>
      <w:r w:rsidRPr="004E7C3C">
        <w:t>instrument</w:t>
      </w:r>
      <w:r w:rsidRPr="004E7C3C">
        <w:rPr>
          <w:snapToGrid w:val="0"/>
        </w:rPr>
        <w:t>.</w:t>
      </w:r>
    </w:p>
    <w:p w14:paraId="79A1AF8B" w14:textId="77777777" w:rsidR="00A519F2" w:rsidRPr="004E7C3C" w:rsidRDefault="00A519F2" w:rsidP="00A519F2">
      <w:pPr>
        <w:pStyle w:val="subsection"/>
      </w:pPr>
      <w:r w:rsidRPr="004E7C3C">
        <w:tab/>
        <w:t>(1)</w:t>
      </w:r>
      <w:r w:rsidRPr="004E7C3C">
        <w:tab/>
        <w:t>Each provision of this instrument specified in column 1 of the table commences, or is taken to have commenced, in accordance with column 2 of the table. Any other statement in column 2 has effect according to its terms.</w:t>
      </w: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988"/>
        <w:gridCol w:w="4476"/>
        <w:gridCol w:w="1849"/>
      </w:tblGrid>
      <w:tr w:rsidR="00A519F2" w:rsidRPr="004E7C3C" w14:paraId="6896AC39" w14:textId="77777777" w:rsidTr="00642D96">
        <w:trPr>
          <w:tblHeader/>
        </w:trPr>
        <w:tc>
          <w:tcPr>
            <w:tcW w:w="5000" w:type="pct"/>
            <w:gridSpan w:val="3"/>
            <w:tcBorders>
              <w:top w:val="single" w:sz="12" w:space="0" w:color="auto"/>
              <w:bottom w:val="single" w:sz="6" w:space="0" w:color="auto"/>
            </w:tcBorders>
            <w:shd w:val="clear" w:color="auto" w:fill="auto"/>
            <w:hideMark/>
          </w:tcPr>
          <w:p w14:paraId="4AD85737" w14:textId="77777777" w:rsidR="00A519F2" w:rsidRPr="004E7C3C" w:rsidRDefault="00A519F2" w:rsidP="00642D96">
            <w:pPr>
              <w:pStyle w:val="TableHeading"/>
            </w:pPr>
            <w:r w:rsidRPr="004E7C3C">
              <w:t>Commencement information</w:t>
            </w:r>
          </w:p>
        </w:tc>
      </w:tr>
      <w:tr w:rsidR="00A519F2" w:rsidRPr="004E7C3C" w14:paraId="5147A18B" w14:textId="77777777" w:rsidTr="00642D96">
        <w:trPr>
          <w:tblHeader/>
        </w:trPr>
        <w:tc>
          <w:tcPr>
            <w:tcW w:w="1196" w:type="pct"/>
            <w:tcBorders>
              <w:top w:val="single" w:sz="6" w:space="0" w:color="auto"/>
              <w:bottom w:val="single" w:sz="6" w:space="0" w:color="auto"/>
            </w:tcBorders>
            <w:shd w:val="clear" w:color="auto" w:fill="auto"/>
            <w:hideMark/>
          </w:tcPr>
          <w:p w14:paraId="7759FF57" w14:textId="77777777" w:rsidR="00A519F2" w:rsidRPr="004E7C3C" w:rsidRDefault="00A519F2" w:rsidP="00642D96">
            <w:pPr>
              <w:pStyle w:val="TableHeading"/>
            </w:pPr>
            <w:r w:rsidRPr="004E7C3C">
              <w:t>Column 1</w:t>
            </w:r>
          </w:p>
        </w:tc>
        <w:tc>
          <w:tcPr>
            <w:tcW w:w="2692" w:type="pct"/>
            <w:tcBorders>
              <w:top w:val="single" w:sz="6" w:space="0" w:color="auto"/>
              <w:bottom w:val="single" w:sz="6" w:space="0" w:color="auto"/>
            </w:tcBorders>
            <w:shd w:val="clear" w:color="auto" w:fill="auto"/>
            <w:hideMark/>
          </w:tcPr>
          <w:p w14:paraId="52A59761" w14:textId="77777777" w:rsidR="00A519F2" w:rsidRPr="004E7C3C" w:rsidRDefault="00A519F2" w:rsidP="00642D96">
            <w:pPr>
              <w:pStyle w:val="TableHeading"/>
            </w:pPr>
            <w:r w:rsidRPr="004E7C3C">
              <w:t>Column 2</w:t>
            </w:r>
          </w:p>
        </w:tc>
        <w:tc>
          <w:tcPr>
            <w:tcW w:w="1112" w:type="pct"/>
            <w:tcBorders>
              <w:top w:val="single" w:sz="6" w:space="0" w:color="auto"/>
              <w:bottom w:val="single" w:sz="6" w:space="0" w:color="auto"/>
            </w:tcBorders>
            <w:shd w:val="clear" w:color="auto" w:fill="auto"/>
            <w:hideMark/>
          </w:tcPr>
          <w:p w14:paraId="35AD37EF" w14:textId="77777777" w:rsidR="00A519F2" w:rsidRPr="004E7C3C" w:rsidRDefault="00A519F2" w:rsidP="00642D96">
            <w:pPr>
              <w:pStyle w:val="TableHeading"/>
            </w:pPr>
            <w:r w:rsidRPr="004E7C3C">
              <w:t>Column 3</w:t>
            </w:r>
          </w:p>
        </w:tc>
      </w:tr>
      <w:tr w:rsidR="00A519F2" w:rsidRPr="004E7C3C" w14:paraId="5D2BAF31" w14:textId="77777777" w:rsidTr="00642D96">
        <w:trPr>
          <w:tblHeader/>
        </w:trPr>
        <w:tc>
          <w:tcPr>
            <w:tcW w:w="1196" w:type="pct"/>
            <w:tcBorders>
              <w:top w:val="single" w:sz="6" w:space="0" w:color="auto"/>
              <w:bottom w:val="single" w:sz="12" w:space="0" w:color="auto"/>
            </w:tcBorders>
            <w:shd w:val="clear" w:color="auto" w:fill="auto"/>
            <w:hideMark/>
          </w:tcPr>
          <w:p w14:paraId="440D238B" w14:textId="77777777" w:rsidR="00A519F2" w:rsidRPr="004E7C3C" w:rsidRDefault="00A519F2" w:rsidP="00642D96">
            <w:pPr>
              <w:pStyle w:val="TableHeading"/>
            </w:pPr>
            <w:r w:rsidRPr="004E7C3C">
              <w:t>Provisions</w:t>
            </w:r>
          </w:p>
        </w:tc>
        <w:tc>
          <w:tcPr>
            <w:tcW w:w="2692" w:type="pct"/>
            <w:tcBorders>
              <w:top w:val="single" w:sz="6" w:space="0" w:color="auto"/>
              <w:bottom w:val="single" w:sz="12" w:space="0" w:color="auto"/>
            </w:tcBorders>
            <w:shd w:val="clear" w:color="auto" w:fill="auto"/>
            <w:hideMark/>
          </w:tcPr>
          <w:p w14:paraId="4719615D" w14:textId="77777777" w:rsidR="00A519F2" w:rsidRPr="004E7C3C" w:rsidRDefault="00A519F2" w:rsidP="00642D96">
            <w:pPr>
              <w:pStyle w:val="TableHeading"/>
            </w:pPr>
            <w:r w:rsidRPr="004E7C3C">
              <w:t>Commencement</w:t>
            </w:r>
          </w:p>
        </w:tc>
        <w:tc>
          <w:tcPr>
            <w:tcW w:w="1112" w:type="pct"/>
            <w:tcBorders>
              <w:top w:val="single" w:sz="6" w:space="0" w:color="auto"/>
              <w:bottom w:val="single" w:sz="12" w:space="0" w:color="auto"/>
            </w:tcBorders>
            <w:shd w:val="clear" w:color="auto" w:fill="auto"/>
            <w:hideMark/>
          </w:tcPr>
          <w:p w14:paraId="33B90CC5" w14:textId="77777777" w:rsidR="00A519F2" w:rsidRPr="004E7C3C" w:rsidRDefault="00A519F2" w:rsidP="00642D96">
            <w:pPr>
              <w:pStyle w:val="TableHeading"/>
            </w:pPr>
            <w:r w:rsidRPr="004E7C3C">
              <w:t>Date/Details</w:t>
            </w:r>
          </w:p>
        </w:tc>
      </w:tr>
      <w:tr w:rsidR="00A519F2" w:rsidRPr="004E7C3C" w14:paraId="720BC532" w14:textId="77777777" w:rsidTr="00642D96">
        <w:tc>
          <w:tcPr>
            <w:tcW w:w="1196" w:type="pct"/>
            <w:tcBorders>
              <w:top w:val="single" w:sz="12" w:space="0" w:color="auto"/>
            </w:tcBorders>
            <w:shd w:val="clear" w:color="auto" w:fill="auto"/>
          </w:tcPr>
          <w:p w14:paraId="6FECCB88" w14:textId="77777777" w:rsidR="00A519F2" w:rsidRPr="004E7C3C" w:rsidRDefault="00A519F2" w:rsidP="00642D96">
            <w:pPr>
              <w:pStyle w:val="Tabletext"/>
            </w:pPr>
            <w:r w:rsidRPr="004E7C3C">
              <w:t>The whole of this instrument</w:t>
            </w:r>
          </w:p>
        </w:tc>
        <w:tc>
          <w:tcPr>
            <w:tcW w:w="2692" w:type="pct"/>
            <w:tcBorders>
              <w:top w:val="single" w:sz="12" w:space="0" w:color="auto"/>
            </w:tcBorders>
            <w:shd w:val="clear" w:color="auto" w:fill="auto"/>
          </w:tcPr>
          <w:p w14:paraId="6A490D5A" w14:textId="77777777" w:rsidR="00A519F2" w:rsidRPr="004E7C3C" w:rsidRDefault="00F46356" w:rsidP="00642D96">
            <w:pPr>
              <w:pStyle w:val="Tabletext"/>
            </w:pPr>
            <w:r w:rsidRPr="004E7C3C">
              <w:t xml:space="preserve">Immediately after the commencement of section 220A of the </w:t>
            </w:r>
            <w:r w:rsidRPr="004E7C3C">
              <w:rPr>
                <w:i/>
              </w:rPr>
              <w:t>Online Safety Act 2021</w:t>
            </w:r>
            <w:r w:rsidR="00A519F2" w:rsidRPr="004E7C3C">
              <w:t>.</w:t>
            </w:r>
          </w:p>
        </w:tc>
        <w:tc>
          <w:tcPr>
            <w:tcW w:w="1112" w:type="pct"/>
            <w:tcBorders>
              <w:top w:val="single" w:sz="12" w:space="0" w:color="auto"/>
            </w:tcBorders>
            <w:shd w:val="clear" w:color="auto" w:fill="auto"/>
          </w:tcPr>
          <w:p w14:paraId="0F9213BC" w14:textId="77777777" w:rsidR="00A519F2" w:rsidRPr="004E7C3C" w:rsidRDefault="00A519F2" w:rsidP="00642D96">
            <w:pPr>
              <w:pStyle w:val="Tabletext"/>
            </w:pPr>
          </w:p>
        </w:tc>
      </w:tr>
    </w:tbl>
    <w:p w14:paraId="48990E51" w14:textId="77777777" w:rsidR="00A519F2" w:rsidRPr="00916873" w:rsidRDefault="00A519F2" w:rsidP="00A519F2">
      <w:pPr>
        <w:pStyle w:val="notetext"/>
      </w:pPr>
      <w:r w:rsidRPr="004E7C3C">
        <w:rPr>
          <w:snapToGrid w:val="0"/>
          <w:lang w:eastAsia="en-US"/>
        </w:rPr>
        <w:t>Note:</w:t>
      </w:r>
      <w:r w:rsidRPr="004E7C3C">
        <w:rPr>
          <w:snapToGrid w:val="0"/>
          <w:lang w:eastAsia="en-US"/>
        </w:rPr>
        <w:tab/>
        <w:t xml:space="preserve">This table relates only to the provisions of this </w:t>
      </w:r>
      <w:r w:rsidRPr="004E7C3C">
        <w:t xml:space="preserve">instrument </w:t>
      </w:r>
      <w:r w:rsidRPr="004E7C3C">
        <w:rPr>
          <w:snapToGrid w:val="0"/>
          <w:lang w:eastAsia="en-US"/>
        </w:rPr>
        <w:t xml:space="preserve">as </w:t>
      </w:r>
      <w:r w:rsidR="00450822" w:rsidRPr="004E7C3C">
        <w:rPr>
          <w:snapToGrid w:val="0"/>
          <w:lang w:eastAsia="en-US"/>
        </w:rPr>
        <w:t>original</w:t>
      </w:r>
      <w:r w:rsidRPr="004E7C3C">
        <w:rPr>
          <w:snapToGrid w:val="0"/>
          <w:lang w:eastAsia="en-US"/>
        </w:rPr>
        <w:t xml:space="preserve">ly made. It will not be amended to deal with any later amendments of this </w:t>
      </w:r>
      <w:r w:rsidRPr="004E7C3C">
        <w:t>instrument</w:t>
      </w:r>
      <w:r w:rsidRPr="00916873">
        <w:rPr>
          <w:snapToGrid w:val="0"/>
          <w:lang w:eastAsia="en-US"/>
        </w:rPr>
        <w:t>.</w:t>
      </w:r>
    </w:p>
    <w:p w14:paraId="32C71CB5" w14:textId="77777777" w:rsidR="00A519F2" w:rsidRPr="00916873" w:rsidRDefault="00A519F2" w:rsidP="00A519F2">
      <w:pPr>
        <w:pStyle w:val="subsection"/>
      </w:pPr>
      <w:r w:rsidRPr="00916873">
        <w:tab/>
        <w:t>(2)</w:t>
      </w:r>
      <w:r w:rsidRPr="00916873">
        <w:tab/>
        <w:t>Any information in column 3 of the table is not part of this instrument. Information may be inserted in this column, or information in it may be edited, in any published version of this instrument.</w:t>
      </w:r>
    </w:p>
    <w:p w14:paraId="1BA51915" w14:textId="77777777" w:rsidR="00A519F2" w:rsidRPr="002A0313" w:rsidRDefault="001D3567" w:rsidP="00A519F2">
      <w:pPr>
        <w:pStyle w:val="ActHead5"/>
      </w:pPr>
      <w:bookmarkStart w:id="12" w:name="_Toc405889307"/>
      <w:bookmarkStart w:id="13" w:name="_Toc456608640"/>
      <w:bookmarkStart w:id="14" w:name="_Toc90484126"/>
      <w:bookmarkStart w:id="15" w:name="_Toc90634473"/>
      <w:r>
        <w:t>3</w:t>
      </w:r>
      <w:r w:rsidR="00A519F2">
        <w:t xml:space="preserve">  </w:t>
      </w:r>
      <w:r w:rsidR="00A519F2" w:rsidRPr="002A0313">
        <w:t>Authority</w:t>
      </w:r>
      <w:bookmarkEnd w:id="12"/>
      <w:bookmarkEnd w:id="13"/>
      <w:bookmarkEnd w:id="14"/>
      <w:bookmarkEnd w:id="15"/>
    </w:p>
    <w:p w14:paraId="27BFFF7D" w14:textId="77777777" w:rsidR="00A519F2" w:rsidRDefault="00A519F2" w:rsidP="00A519F2">
      <w:pPr>
        <w:pStyle w:val="subsection"/>
      </w:pPr>
      <w:r>
        <w:tab/>
      </w:r>
      <w:r>
        <w:tab/>
      </w:r>
      <w:r w:rsidRPr="002A0313">
        <w:t xml:space="preserve">This </w:t>
      </w:r>
      <w:r w:rsidR="00583F4D">
        <w:t>instrument</w:t>
      </w:r>
      <w:r>
        <w:t xml:space="preserve"> </w:t>
      </w:r>
      <w:r w:rsidRPr="002A0313">
        <w:t xml:space="preserve">is made </w:t>
      </w:r>
      <w:r w:rsidRPr="006B7FD2">
        <w:t xml:space="preserve">under </w:t>
      </w:r>
      <w:r w:rsidR="00C50718" w:rsidRPr="006B7FD2">
        <w:t>sub</w:t>
      </w:r>
      <w:r w:rsidR="00583F4D" w:rsidRPr="006B7FD2">
        <w:t>section</w:t>
      </w:r>
      <w:r w:rsidR="00C50718" w:rsidRPr="006B7FD2">
        <w:t>s</w:t>
      </w:r>
      <w:r w:rsidR="00583F4D" w:rsidRPr="006B7FD2">
        <w:t xml:space="preserve"> 220A</w:t>
      </w:r>
      <w:r w:rsidR="00C50718" w:rsidRPr="006B7FD2">
        <w:t xml:space="preserve">(1), (2) and (3) </w:t>
      </w:r>
      <w:r w:rsidR="00583F4D" w:rsidRPr="006B7FD2">
        <w:t xml:space="preserve">of </w:t>
      </w:r>
      <w:r w:rsidR="00583F4D">
        <w:t xml:space="preserve">the </w:t>
      </w:r>
      <w:r w:rsidR="00583F4D" w:rsidRPr="00583F4D">
        <w:rPr>
          <w:i/>
        </w:rPr>
        <w:t>Online Safety Act 2021</w:t>
      </w:r>
      <w:r w:rsidRPr="002A0313">
        <w:t>.</w:t>
      </w:r>
    </w:p>
    <w:p w14:paraId="0BB9357B" w14:textId="77777777" w:rsidR="00A519F2" w:rsidRDefault="001D3567" w:rsidP="00A519F2">
      <w:pPr>
        <w:pStyle w:val="ActHead5"/>
      </w:pPr>
      <w:bookmarkStart w:id="16" w:name="_Toc405889309"/>
      <w:bookmarkStart w:id="17" w:name="_Toc456608641"/>
      <w:bookmarkStart w:id="18" w:name="_Toc90484127"/>
      <w:bookmarkStart w:id="19" w:name="_Toc90634474"/>
      <w:r>
        <w:t>4</w:t>
      </w:r>
      <w:r w:rsidR="00A519F2">
        <w:t xml:space="preserve">  </w:t>
      </w:r>
      <w:r w:rsidR="00A519F2" w:rsidRPr="002A0313">
        <w:t>Definitions</w:t>
      </w:r>
      <w:bookmarkEnd w:id="16"/>
      <w:bookmarkEnd w:id="17"/>
      <w:bookmarkEnd w:id="18"/>
      <w:bookmarkEnd w:id="19"/>
    </w:p>
    <w:p w14:paraId="5B4565B5" w14:textId="77777777" w:rsidR="00D6592E" w:rsidRPr="002C05D9" w:rsidRDefault="00D6592E" w:rsidP="00D6592E">
      <w:pPr>
        <w:pStyle w:val="notemargin"/>
      </w:pPr>
      <w:r w:rsidRPr="002C05D9">
        <w:t>Note:</w:t>
      </w:r>
      <w:r w:rsidRPr="002C05D9">
        <w:tab/>
      </w:r>
      <w:r w:rsidR="00C50718">
        <w:t>E</w:t>
      </w:r>
      <w:r w:rsidRPr="002C05D9">
        <w:t xml:space="preserve">xpressions used in this instrument </w:t>
      </w:r>
      <w:r w:rsidR="00C50718">
        <w:t xml:space="preserve">that are </w:t>
      </w:r>
      <w:r w:rsidRPr="002C05D9">
        <w:t xml:space="preserve">defined in </w:t>
      </w:r>
      <w:r w:rsidR="00C50718">
        <w:t xml:space="preserve">the </w:t>
      </w:r>
      <w:r w:rsidRPr="002C05D9">
        <w:t>definitions section of the Act</w:t>
      </w:r>
      <w:r w:rsidR="00C50718">
        <w:t xml:space="preserve"> have the same meaning in this instrument.</w:t>
      </w:r>
      <w:r w:rsidR="00C50718" w:rsidRPr="002C05D9">
        <w:t xml:space="preserve"> </w:t>
      </w:r>
    </w:p>
    <w:p w14:paraId="105BA92C" w14:textId="77777777" w:rsidR="00A519F2" w:rsidRPr="002A0313" w:rsidRDefault="00A519F2" w:rsidP="00A519F2">
      <w:pPr>
        <w:pStyle w:val="subsection"/>
      </w:pPr>
      <w:r>
        <w:tab/>
      </w:r>
      <w:r w:rsidR="009D3390">
        <w:tab/>
      </w:r>
      <w:r w:rsidRPr="002A0313">
        <w:t xml:space="preserve">In this </w:t>
      </w:r>
      <w:r w:rsidR="009D3390">
        <w:t>instrument</w:t>
      </w:r>
      <w:r w:rsidRPr="002A0313">
        <w:t>:</w:t>
      </w:r>
    </w:p>
    <w:p w14:paraId="2775BD59" w14:textId="77777777" w:rsidR="00D6592E" w:rsidRDefault="00D6592E" w:rsidP="00D6592E">
      <w:pPr>
        <w:pStyle w:val="Definition"/>
      </w:pPr>
      <w:r w:rsidRPr="00380FB2">
        <w:rPr>
          <w:b/>
          <w:i/>
        </w:rPr>
        <w:t>Act</w:t>
      </w:r>
      <w:r w:rsidRPr="002A0313">
        <w:t xml:space="preserve"> means </w:t>
      </w:r>
      <w:r w:rsidRPr="009E1396">
        <w:t xml:space="preserve">the </w:t>
      </w:r>
      <w:r w:rsidR="00583F4D">
        <w:rPr>
          <w:i/>
        </w:rPr>
        <w:t>Online Safety Act 2021</w:t>
      </w:r>
      <w:r w:rsidRPr="002A0313">
        <w:t>.</w:t>
      </w:r>
    </w:p>
    <w:p w14:paraId="6AEDDA4B" w14:textId="77777777" w:rsidR="00355130" w:rsidRDefault="00355130" w:rsidP="00355130">
      <w:pPr>
        <w:pStyle w:val="Definition"/>
      </w:pPr>
      <w:r w:rsidRPr="00355130">
        <w:rPr>
          <w:b/>
          <w:i/>
        </w:rPr>
        <w:t>application</w:t>
      </w:r>
      <w:r>
        <w:t xml:space="preserve"> means an application for internal </w:t>
      </w:r>
      <w:r w:rsidR="00D05921" w:rsidRPr="00355130">
        <w:t>review</w:t>
      </w:r>
      <w:r>
        <w:t xml:space="preserve"> </w:t>
      </w:r>
      <w:r w:rsidR="00450822">
        <w:t xml:space="preserve">made </w:t>
      </w:r>
      <w:r>
        <w:t xml:space="preserve">under section </w:t>
      </w:r>
      <w:r w:rsidR="00645A95">
        <w:t>5</w:t>
      </w:r>
      <w:r>
        <w:t>.</w:t>
      </w:r>
    </w:p>
    <w:p w14:paraId="41DC5CB7" w14:textId="77777777" w:rsidR="00355130" w:rsidRPr="00C50718" w:rsidRDefault="00355130" w:rsidP="00355130">
      <w:pPr>
        <w:pStyle w:val="Definition"/>
      </w:pPr>
      <w:r>
        <w:rPr>
          <w:b/>
          <w:i/>
          <w:lang w:val="en-US"/>
        </w:rPr>
        <w:t>internal review</w:t>
      </w:r>
      <w:r>
        <w:t xml:space="preserve">, of a </w:t>
      </w:r>
      <w:r w:rsidRPr="00B93EF0">
        <w:t xml:space="preserve">reviewable </w:t>
      </w:r>
      <w:r w:rsidR="00450822" w:rsidRPr="00B93EF0">
        <w:t>decision</w:t>
      </w:r>
      <w:r w:rsidRPr="00B93EF0">
        <w:t>, mea</w:t>
      </w:r>
      <w:r>
        <w:t xml:space="preserve">ns a review </w:t>
      </w:r>
      <w:r w:rsidRPr="00C50718">
        <w:t xml:space="preserve">in accordance </w:t>
      </w:r>
      <w:r w:rsidR="00F724BB" w:rsidRPr="00C50718">
        <w:t xml:space="preserve">with section </w:t>
      </w:r>
      <w:r w:rsidR="00645A95" w:rsidRPr="00C50718">
        <w:t>7</w:t>
      </w:r>
      <w:r w:rsidRPr="00C50718">
        <w:t>.</w:t>
      </w:r>
    </w:p>
    <w:p w14:paraId="3DDDC0DB" w14:textId="77777777" w:rsidR="009D3390" w:rsidRDefault="00355130" w:rsidP="00A519F2">
      <w:pPr>
        <w:pStyle w:val="Definition"/>
        <w:rPr>
          <w:color w:val="000000"/>
          <w:szCs w:val="22"/>
          <w:shd w:val="clear" w:color="auto" w:fill="FFFFFF"/>
        </w:rPr>
      </w:pPr>
      <w:r w:rsidRPr="00B16231">
        <w:rPr>
          <w:b/>
          <w:i/>
        </w:rPr>
        <w:t>review</w:t>
      </w:r>
      <w:r w:rsidR="00D05921" w:rsidRPr="00B16231">
        <w:rPr>
          <w:b/>
          <w:i/>
        </w:rPr>
        <w:t xml:space="preserve">able </w:t>
      </w:r>
      <w:r w:rsidR="00450822" w:rsidRPr="00B16231">
        <w:rPr>
          <w:b/>
          <w:i/>
        </w:rPr>
        <w:t>decision</w:t>
      </w:r>
      <w:r w:rsidR="009D3390" w:rsidRPr="00B16231">
        <w:t xml:space="preserve"> means a </w:t>
      </w:r>
      <w:r w:rsidR="00450822" w:rsidRPr="00B16231">
        <w:t>decision</w:t>
      </w:r>
      <w:r w:rsidR="009D3390" w:rsidRPr="00B16231">
        <w:t xml:space="preserve"> of </w:t>
      </w:r>
      <w:r w:rsidR="001E7FCF" w:rsidRPr="00B16231">
        <w:t>a</w:t>
      </w:r>
      <w:r w:rsidR="009D3390" w:rsidRPr="00B16231">
        <w:t xml:space="preserve"> kind referred to in section 220 of the Act</w:t>
      </w:r>
      <w:r w:rsidR="00185EC6" w:rsidRPr="00B16231">
        <w:t>.</w:t>
      </w:r>
      <w:r w:rsidR="00185EC6">
        <w:rPr>
          <w:color w:val="000000"/>
          <w:szCs w:val="22"/>
          <w:shd w:val="clear" w:color="auto" w:fill="FFFFFF"/>
        </w:rPr>
        <w:t xml:space="preserve"> </w:t>
      </w:r>
    </w:p>
    <w:p w14:paraId="7F3C6C5E" w14:textId="77777777" w:rsidR="009D3390" w:rsidRDefault="009D3390" w:rsidP="009D3390">
      <w:pPr>
        <w:pStyle w:val="notetext"/>
      </w:pPr>
      <w:r w:rsidRPr="009D3390">
        <w:t>Note:</w:t>
      </w:r>
      <w:r w:rsidRPr="009D3390">
        <w:tab/>
      </w:r>
      <w:r>
        <w:t xml:space="preserve">Section 220 of the Act sets out </w:t>
      </w:r>
      <w:r w:rsidRPr="00B16231">
        <w:t xml:space="preserve">kinds of </w:t>
      </w:r>
      <w:r w:rsidR="00450822" w:rsidRPr="00B16231">
        <w:t>decision</w:t>
      </w:r>
      <w:r w:rsidRPr="00B16231">
        <w:t xml:space="preserve"> of the</w:t>
      </w:r>
      <w:r>
        <w:t xml:space="preserve"> Commissioner that are reviewable by the Administrative Appeals Tribunal.</w:t>
      </w:r>
    </w:p>
    <w:p w14:paraId="4C16580B" w14:textId="77777777" w:rsidR="00E40F50" w:rsidRPr="00C50718" w:rsidRDefault="0032539E" w:rsidP="00E40F50">
      <w:pPr>
        <w:pStyle w:val="Definition"/>
      </w:pPr>
      <w:r w:rsidRPr="00C50718">
        <w:rPr>
          <w:b/>
          <w:i/>
        </w:rPr>
        <w:t>reviewer</w:t>
      </w:r>
      <w:r w:rsidR="00E40F50" w:rsidRPr="00C50718">
        <w:t xml:space="preserve">, in relation to an </w:t>
      </w:r>
      <w:r w:rsidR="00F724BB" w:rsidRPr="00C50718">
        <w:t xml:space="preserve">internal review, means the person nominated under </w:t>
      </w:r>
      <w:r w:rsidR="00E40F50" w:rsidRPr="00C50718">
        <w:t xml:space="preserve">subsection </w:t>
      </w:r>
      <w:r w:rsidR="00645A95" w:rsidRPr="00C50718">
        <w:t>7(2)</w:t>
      </w:r>
      <w:r w:rsidR="00E40F50" w:rsidRPr="00C50718">
        <w:t>.</w:t>
      </w:r>
    </w:p>
    <w:p w14:paraId="103C8E9E" w14:textId="77777777" w:rsidR="009D3390" w:rsidRDefault="001D3567" w:rsidP="009D3390">
      <w:pPr>
        <w:pStyle w:val="ActHead5"/>
      </w:pPr>
      <w:bookmarkStart w:id="20" w:name="_Toc90484128"/>
      <w:bookmarkStart w:id="21" w:name="_Toc90634475"/>
      <w:r>
        <w:lastRenderedPageBreak/>
        <w:t>5</w:t>
      </w:r>
      <w:r w:rsidR="009D3390">
        <w:t xml:space="preserve">  Application for </w:t>
      </w:r>
      <w:r w:rsidR="008F7078">
        <w:t xml:space="preserve">internal </w:t>
      </w:r>
      <w:r w:rsidR="009D3390">
        <w:t>review</w:t>
      </w:r>
      <w:bookmarkEnd w:id="20"/>
      <w:bookmarkEnd w:id="21"/>
    </w:p>
    <w:p w14:paraId="7E37F718" w14:textId="77777777" w:rsidR="009D3390" w:rsidRPr="00C50718" w:rsidRDefault="009D3390" w:rsidP="009D3390">
      <w:pPr>
        <w:pStyle w:val="subsection"/>
      </w:pPr>
      <w:r>
        <w:tab/>
      </w:r>
      <w:r w:rsidR="001D3567">
        <w:t>(1)</w:t>
      </w:r>
      <w:r>
        <w:tab/>
        <w:t xml:space="preserve">An application may be </w:t>
      </w:r>
      <w:r w:rsidRPr="00C50718">
        <w:t xml:space="preserve">made to the Commissioner for </w:t>
      </w:r>
      <w:r w:rsidR="00450822" w:rsidRPr="00C50718">
        <w:t xml:space="preserve">an </w:t>
      </w:r>
      <w:r w:rsidRPr="00C50718">
        <w:t>internal review of a</w:t>
      </w:r>
      <w:r w:rsidR="00D05921" w:rsidRPr="00C50718">
        <w:t xml:space="preserve"> reviewable </w:t>
      </w:r>
      <w:r w:rsidR="00450822" w:rsidRPr="00C50718">
        <w:t>decision</w:t>
      </w:r>
      <w:r w:rsidR="00C50718" w:rsidRPr="00C50718">
        <w:t>.</w:t>
      </w:r>
    </w:p>
    <w:p w14:paraId="440F60A9" w14:textId="4A8DAAF0" w:rsidR="00156BE1" w:rsidRPr="00C50718" w:rsidRDefault="009D3390" w:rsidP="009D3390">
      <w:pPr>
        <w:pStyle w:val="subsection"/>
      </w:pPr>
      <w:r w:rsidRPr="00C50718">
        <w:tab/>
      </w:r>
      <w:r w:rsidR="001D3567">
        <w:t>(2)</w:t>
      </w:r>
      <w:r w:rsidRPr="00C50718">
        <w:tab/>
        <w:t xml:space="preserve">The application may be made by </w:t>
      </w:r>
      <w:r w:rsidR="00156BE1" w:rsidRPr="00C50718">
        <w:t xml:space="preserve">any person who would be able to make a corresponding application to the </w:t>
      </w:r>
      <w:r w:rsidR="00950AE5" w:rsidRPr="00C50718">
        <w:t>Administrative Appeals Tribunal</w:t>
      </w:r>
      <w:r w:rsidR="00156BE1" w:rsidRPr="00C50718">
        <w:t xml:space="preserve"> </w:t>
      </w:r>
      <w:r w:rsidR="002D6B34">
        <w:t xml:space="preserve">under </w:t>
      </w:r>
      <w:r w:rsidR="00896C54">
        <w:t>section 220 of the Act</w:t>
      </w:r>
      <w:r w:rsidR="002D6B34">
        <w:t xml:space="preserve"> </w:t>
      </w:r>
      <w:r w:rsidR="00156BE1" w:rsidRPr="00C50718">
        <w:t>(whether on the person’s own behalf or on behalf of someone else).</w:t>
      </w:r>
    </w:p>
    <w:p w14:paraId="1CFC0080" w14:textId="77777777" w:rsidR="008F7078" w:rsidRPr="00C50718" w:rsidRDefault="00950AE5" w:rsidP="00950AE5">
      <w:pPr>
        <w:pStyle w:val="subsection"/>
      </w:pPr>
      <w:r w:rsidRPr="00950AE5">
        <w:tab/>
      </w:r>
      <w:r w:rsidR="001D3567">
        <w:t>(3)</w:t>
      </w:r>
      <w:r w:rsidRPr="00950AE5">
        <w:tab/>
      </w:r>
      <w:r w:rsidR="008F7078">
        <w:t xml:space="preserve">The </w:t>
      </w:r>
      <w:r w:rsidRPr="00950AE5">
        <w:t xml:space="preserve">application must be made in </w:t>
      </w:r>
      <w:r w:rsidRPr="00C50718">
        <w:t>writin</w:t>
      </w:r>
      <w:r w:rsidR="00EC5E3C" w:rsidRPr="00C50718">
        <w:t>g</w:t>
      </w:r>
      <w:r w:rsidR="008F7078" w:rsidRPr="00C50718">
        <w:t xml:space="preserve"> </w:t>
      </w:r>
      <w:r w:rsidR="00450822" w:rsidRPr="00C50718">
        <w:t>in a form approved by the Commissioner</w:t>
      </w:r>
      <w:r w:rsidR="008F7078" w:rsidRPr="00C50718">
        <w:t>.</w:t>
      </w:r>
    </w:p>
    <w:p w14:paraId="0AABDE75" w14:textId="77777777" w:rsidR="00950AE5" w:rsidRDefault="00C50718" w:rsidP="00C50718">
      <w:pPr>
        <w:pStyle w:val="subsection"/>
      </w:pPr>
      <w:r>
        <w:tab/>
      </w:r>
      <w:r w:rsidR="001D3567">
        <w:t>(4)</w:t>
      </w:r>
      <w:r>
        <w:tab/>
      </w:r>
      <w:r w:rsidR="00D05921">
        <w:t xml:space="preserve">The </w:t>
      </w:r>
      <w:r w:rsidR="00950AE5" w:rsidRPr="00950AE5">
        <w:t xml:space="preserve">application must be made within 30 days after </w:t>
      </w:r>
      <w:r w:rsidR="00950AE5">
        <w:t xml:space="preserve">notice of the </w:t>
      </w:r>
      <w:r w:rsidR="00B16231" w:rsidRPr="00B16231">
        <w:t>reviewable</w:t>
      </w:r>
      <w:r w:rsidR="00C85AA5" w:rsidRPr="00B16231">
        <w:t xml:space="preserve"> </w:t>
      </w:r>
      <w:r w:rsidR="00450822" w:rsidRPr="00B16231">
        <w:t>decision</w:t>
      </w:r>
      <w:r w:rsidR="00950AE5">
        <w:t xml:space="preserve"> was received by the person to whom it was given, or such longer time as the Commissioner allows.</w:t>
      </w:r>
    </w:p>
    <w:p w14:paraId="7E81EB91" w14:textId="77777777" w:rsidR="002C68EF" w:rsidRPr="003831DA" w:rsidRDefault="001D3567" w:rsidP="002C68EF">
      <w:pPr>
        <w:pStyle w:val="ActHead5"/>
        <w:rPr>
          <w:lang w:val="en-US"/>
        </w:rPr>
      </w:pPr>
      <w:bookmarkStart w:id="22" w:name="_Toc90484129"/>
      <w:bookmarkStart w:id="23" w:name="_Toc90634476"/>
      <w:r>
        <w:rPr>
          <w:lang w:val="en-US"/>
        </w:rPr>
        <w:t>6</w:t>
      </w:r>
      <w:r w:rsidR="002C68EF" w:rsidRPr="003831DA">
        <w:rPr>
          <w:lang w:val="en-US"/>
        </w:rPr>
        <w:t xml:space="preserve">  Assessment of application</w:t>
      </w:r>
      <w:bookmarkEnd w:id="22"/>
      <w:bookmarkEnd w:id="23"/>
    </w:p>
    <w:p w14:paraId="59371B4D" w14:textId="77777777" w:rsidR="002C68EF" w:rsidRPr="006B7FD2" w:rsidRDefault="002C68EF" w:rsidP="002C68EF">
      <w:pPr>
        <w:pStyle w:val="subsection"/>
        <w:rPr>
          <w:lang w:val="en-US"/>
        </w:rPr>
      </w:pPr>
      <w:r w:rsidRPr="003831DA">
        <w:rPr>
          <w:lang w:val="en-US"/>
        </w:rPr>
        <w:tab/>
      </w:r>
      <w:r w:rsidR="001D3567">
        <w:rPr>
          <w:lang w:val="en-US"/>
        </w:rPr>
        <w:t>(1)</w:t>
      </w:r>
      <w:r w:rsidRPr="003831DA">
        <w:rPr>
          <w:lang w:val="en-US"/>
        </w:rPr>
        <w:tab/>
      </w:r>
      <w:r w:rsidR="00450822" w:rsidRPr="003831DA">
        <w:rPr>
          <w:lang w:val="en-US"/>
        </w:rPr>
        <w:t>On receiving an application, t</w:t>
      </w:r>
      <w:r w:rsidRPr="003831DA">
        <w:rPr>
          <w:lang w:val="en-US"/>
        </w:rPr>
        <w:t>he Commissioner must arrange for a</w:t>
      </w:r>
      <w:r w:rsidR="00F724BB" w:rsidRPr="003831DA">
        <w:rPr>
          <w:lang w:val="en-US"/>
        </w:rPr>
        <w:t xml:space="preserve">n internal </w:t>
      </w:r>
      <w:r w:rsidRPr="003831DA">
        <w:rPr>
          <w:lang w:val="en-US"/>
        </w:rPr>
        <w:t xml:space="preserve">review of the </w:t>
      </w:r>
      <w:r w:rsidR="00B16231" w:rsidRPr="003831DA">
        <w:rPr>
          <w:lang w:val="en-US"/>
        </w:rPr>
        <w:t xml:space="preserve">reviewable </w:t>
      </w:r>
      <w:r w:rsidR="00450822" w:rsidRPr="003831DA">
        <w:rPr>
          <w:lang w:val="en-US"/>
        </w:rPr>
        <w:t>decision</w:t>
      </w:r>
      <w:r w:rsidR="00F724BB" w:rsidRPr="003831DA">
        <w:rPr>
          <w:lang w:val="en-US"/>
        </w:rPr>
        <w:t xml:space="preserve"> </w:t>
      </w:r>
      <w:r w:rsidRPr="003831DA">
        <w:rPr>
          <w:lang w:val="en-US"/>
        </w:rPr>
        <w:t>unless the Commissioner is satisfied that</w:t>
      </w:r>
      <w:r w:rsidR="00F724BB" w:rsidRPr="003831DA">
        <w:rPr>
          <w:lang w:val="en-US"/>
        </w:rPr>
        <w:t xml:space="preserve"> an</w:t>
      </w:r>
      <w:r w:rsidRPr="003831DA">
        <w:rPr>
          <w:lang w:val="en-US"/>
        </w:rPr>
        <w:t xml:space="preserve"> internal review is not appropriate in the circumstances.</w:t>
      </w:r>
    </w:p>
    <w:p w14:paraId="321F3C1B" w14:textId="77777777" w:rsidR="002C68EF" w:rsidRPr="006B7FD2" w:rsidRDefault="002C68EF" w:rsidP="002C68EF">
      <w:pPr>
        <w:pStyle w:val="notetext"/>
        <w:rPr>
          <w:lang w:val="en-US"/>
        </w:rPr>
      </w:pPr>
      <w:r w:rsidRPr="006B7FD2">
        <w:rPr>
          <w:lang w:val="en-US"/>
        </w:rPr>
        <w:t>Note:</w:t>
      </w:r>
      <w:r w:rsidRPr="006B7FD2">
        <w:rPr>
          <w:lang w:val="en-US"/>
        </w:rPr>
        <w:tab/>
        <w:t xml:space="preserve">Circumstances in which </w:t>
      </w:r>
      <w:r w:rsidR="00F724BB" w:rsidRPr="006B7FD2">
        <w:rPr>
          <w:lang w:val="en-US"/>
        </w:rPr>
        <w:t xml:space="preserve">an </w:t>
      </w:r>
      <w:r w:rsidRPr="006B7FD2">
        <w:rPr>
          <w:lang w:val="en-US"/>
        </w:rPr>
        <w:t>internal review might not be appropriate</w:t>
      </w:r>
      <w:r w:rsidR="003831DA" w:rsidRPr="006B7FD2">
        <w:rPr>
          <w:lang w:val="en-US"/>
        </w:rPr>
        <w:t xml:space="preserve"> include</w:t>
      </w:r>
      <w:r w:rsidRPr="006B7FD2">
        <w:rPr>
          <w:lang w:val="en-US"/>
        </w:rPr>
        <w:t>:</w:t>
      </w:r>
    </w:p>
    <w:p w14:paraId="73519732" w14:textId="77777777" w:rsidR="002C68EF" w:rsidRPr="006B7FD2" w:rsidRDefault="002C68EF" w:rsidP="00450822">
      <w:pPr>
        <w:pStyle w:val="notetext"/>
        <w:numPr>
          <w:ilvl w:val="0"/>
          <w:numId w:val="38"/>
        </w:numPr>
        <w:spacing w:before="40"/>
        <w:ind w:left="2115" w:hanging="357"/>
        <w:rPr>
          <w:lang w:val="en-US"/>
        </w:rPr>
      </w:pPr>
      <w:r w:rsidRPr="006B7FD2">
        <w:rPr>
          <w:lang w:val="en-US"/>
        </w:rPr>
        <w:t xml:space="preserve">where </w:t>
      </w:r>
      <w:r w:rsidRPr="006B7FD2">
        <w:t>the</w:t>
      </w:r>
      <w:r w:rsidR="003831DA" w:rsidRPr="006B7FD2">
        <w:t xml:space="preserve"> </w:t>
      </w:r>
      <w:r w:rsidR="00D364C9" w:rsidRPr="006B7FD2">
        <w:t>reviewable</w:t>
      </w:r>
      <w:r w:rsidRPr="006B7FD2">
        <w:rPr>
          <w:lang w:val="en-US"/>
        </w:rPr>
        <w:t xml:space="preserve"> </w:t>
      </w:r>
      <w:r w:rsidR="00450822" w:rsidRPr="006B7FD2">
        <w:rPr>
          <w:lang w:val="en-US"/>
        </w:rPr>
        <w:t>decision</w:t>
      </w:r>
      <w:r w:rsidRPr="006B7FD2">
        <w:rPr>
          <w:lang w:val="en-US"/>
        </w:rPr>
        <w:t xml:space="preserve"> was made by the Commissioner directly rather than by a delegate</w:t>
      </w:r>
      <w:r w:rsidR="00450822" w:rsidRPr="006B7FD2">
        <w:rPr>
          <w:lang w:val="en-US"/>
        </w:rPr>
        <w:t>;</w:t>
      </w:r>
      <w:r w:rsidRPr="006B7FD2">
        <w:rPr>
          <w:lang w:val="en-US"/>
        </w:rPr>
        <w:t xml:space="preserve"> or</w:t>
      </w:r>
    </w:p>
    <w:p w14:paraId="1C224CA2" w14:textId="77777777" w:rsidR="002C68EF" w:rsidRPr="006B7FD2" w:rsidRDefault="002C68EF" w:rsidP="00450822">
      <w:pPr>
        <w:pStyle w:val="notetext"/>
        <w:numPr>
          <w:ilvl w:val="0"/>
          <w:numId w:val="38"/>
        </w:numPr>
        <w:spacing w:before="40"/>
        <w:ind w:left="2115" w:hanging="357"/>
        <w:rPr>
          <w:lang w:val="en-US"/>
        </w:rPr>
      </w:pPr>
      <w:r w:rsidRPr="006B7FD2">
        <w:t xml:space="preserve">where </w:t>
      </w:r>
      <w:r w:rsidR="003831DA" w:rsidRPr="006B7FD2">
        <w:t>specific independent expertise is needed to evaluate the merit of the decision</w:t>
      </w:r>
      <w:r w:rsidRPr="006B7FD2">
        <w:rPr>
          <w:lang w:val="en-US"/>
        </w:rPr>
        <w:t>.</w:t>
      </w:r>
    </w:p>
    <w:p w14:paraId="6AE292E1" w14:textId="77777777" w:rsidR="002C68EF" w:rsidRPr="003831DA" w:rsidRDefault="002C68EF" w:rsidP="002C68EF">
      <w:pPr>
        <w:pStyle w:val="subsection"/>
        <w:rPr>
          <w:lang w:val="en-US"/>
        </w:rPr>
      </w:pPr>
      <w:r w:rsidRPr="006B7FD2">
        <w:rPr>
          <w:lang w:val="en-US"/>
        </w:rPr>
        <w:tab/>
      </w:r>
      <w:r w:rsidR="001D3567" w:rsidRPr="006B7FD2">
        <w:rPr>
          <w:lang w:val="en-US"/>
        </w:rPr>
        <w:t>(2)</w:t>
      </w:r>
      <w:r w:rsidRPr="006B7FD2">
        <w:rPr>
          <w:lang w:val="en-US"/>
        </w:rPr>
        <w:tab/>
        <w:t xml:space="preserve">If the Commissioner is satisfied that internal review is not appropriate, the Commissioner must inform the applicant of that fact </w:t>
      </w:r>
      <w:r w:rsidRPr="0067660E">
        <w:rPr>
          <w:lang w:val="en-US"/>
        </w:rPr>
        <w:t xml:space="preserve">and </w:t>
      </w:r>
      <w:r w:rsidR="00F724BB" w:rsidRPr="0067660E">
        <w:rPr>
          <w:lang w:val="en-US"/>
        </w:rPr>
        <w:t>reject the application</w:t>
      </w:r>
      <w:r w:rsidRPr="0067660E">
        <w:rPr>
          <w:lang w:val="en-US"/>
        </w:rPr>
        <w:t xml:space="preserve"> and, where appropriate, </w:t>
      </w:r>
      <w:r w:rsidR="00006544" w:rsidRPr="0067660E">
        <w:rPr>
          <w:lang w:val="en-US"/>
        </w:rPr>
        <w:t xml:space="preserve">invite the applicant to </w:t>
      </w:r>
      <w:r w:rsidRPr="0067660E">
        <w:rPr>
          <w:lang w:val="en-US"/>
        </w:rPr>
        <w:t xml:space="preserve">apply directly </w:t>
      </w:r>
      <w:r w:rsidRPr="003831DA">
        <w:rPr>
          <w:lang w:val="en-US"/>
        </w:rPr>
        <w:t>to the Administrative Appeals Tribunal.</w:t>
      </w:r>
    </w:p>
    <w:p w14:paraId="1129AC24" w14:textId="77777777" w:rsidR="008F7078" w:rsidRDefault="001D3567" w:rsidP="008F7078">
      <w:pPr>
        <w:pStyle w:val="ActHead5"/>
        <w:rPr>
          <w:lang w:val="en-US"/>
        </w:rPr>
      </w:pPr>
      <w:bookmarkStart w:id="24" w:name="_Toc90484130"/>
      <w:bookmarkStart w:id="25" w:name="_Toc90634477"/>
      <w:r>
        <w:rPr>
          <w:lang w:val="en-US"/>
        </w:rPr>
        <w:t>7</w:t>
      </w:r>
      <w:r w:rsidR="008F7078">
        <w:rPr>
          <w:lang w:val="en-US"/>
        </w:rPr>
        <w:t xml:space="preserve">  </w:t>
      </w:r>
      <w:r w:rsidR="00D05921">
        <w:rPr>
          <w:lang w:val="en-US"/>
        </w:rPr>
        <w:t>Internal r</w:t>
      </w:r>
      <w:r w:rsidR="008F7078">
        <w:rPr>
          <w:lang w:val="en-US"/>
        </w:rPr>
        <w:t>eview</w:t>
      </w:r>
      <w:bookmarkEnd w:id="24"/>
      <w:bookmarkEnd w:id="25"/>
    </w:p>
    <w:p w14:paraId="06BD91DC" w14:textId="77777777" w:rsidR="002C68EF" w:rsidRPr="003831DA" w:rsidRDefault="002C68EF" w:rsidP="002C68EF">
      <w:pPr>
        <w:pStyle w:val="subsection"/>
        <w:rPr>
          <w:color w:val="0000FF"/>
          <w:lang w:val="en-US"/>
        </w:rPr>
      </w:pPr>
      <w:r w:rsidRPr="00F724BB">
        <w:rPr>
          <w:color w:val="0000FF"/>
          <w:lang w:val="en-US"/>
        </w:rPr>
        <w:tab/>
      </w:r>
      <w:r w:rsidR="001D3567">
        <w:rPr>
          <w:lang w:val="en-US"/>
        </w:rPr>
        <w:t>(1)</w:t>
      </w:r>
      <w:r w:rsidRPr="003831DA">
        <w:rPr>
          <w:lang w:val="en-US"/>
        </w:rPr>
        <w:tab/>
        <w:t xml:space="preserve">This section sets out the process for an internal review </w:t>
      </w:r>
      <w:r w:rsidRPr="003831DA">
        <w:t xml:space="preserve">of a </w:t>
      </w:r>
      <w:r w:rsidR="007A77F5" w:rsidRPr="003831DA">
        <w:t xml:space="preserve">reviewable </w:t>
      </w:r>
      <w:r w:rsidR="00450822" w:rsidRPr="003831DA">
        <w:t>decision</w:t>
      </w:r>
      <w:r w:rsidRPr="003831DA">
        <w:t>.</w:t>
      </w:r>
    </w:p>
    <w:p w14:paraId="319161EA" w14:textId="77777777" w:rsidR="00F724BB" w:rsidRDefault="00F724BB" w:rsidP="00F724BB">
      <w:pPr>
        <w:pStyle w:val="subsection"/>
      </w:pPr>
      <w:r>
        <w:rPr>
          <w:lang w:val="en-US"/>
        </w:rPr>
        <w:tab/>
      </w:r>
      <w:r w:rsidR="001D3567">
        <w:rPr>
          <w:lang w:val="en-US"/>
        </w:rPr>
        <w:t>(2)</w:t>
      </w:r>
      <w:r>
        <w:rPr>
          <w:lang w:val="en-US"/>
        </w:rPr>
        <w:tab/>
        <w:t xml:space="preserve">The Commissioner must </w:t>
      </w:r>
      <w:r w:rsidRPr="006B7FD2">
        <w:rPr>
          <w:lang w:val="en-US"/>
        </w:rPr>
        <w:t xml:space="preserve">nominate a person </w:t>
      </w:r>
      <w:r w:rsidRPr="006B7FD2">
        <w:t xml:space="preserve">to be </w:t>
      </w:r>
      <w:r>
        <w:t xml:space="preserve">the reviewer </w:t>
      </w:r>
      <w:r w:rsidRPr="00B16231">
        <w:t xml:space="preserve">of the </w:t>
      </w:r>
      <w:r w:rsidR="00450822" w:rsidRPr="00B16231">
        <w:t>decision</w:t>
      </w:r>
      <w:r w:rsidRPr="00B16231">
        <w:t>.</w:t>
      </w:r>
    </w:p>
    <w:p w14:paraId="3166224E" w14:textId="77777777" w:rsidR="00A012B1" w:rsidRPr="0067660E" w:rsidRDefault="00A012B1" w:rsidP="00A3203F">
      <w:pPr>
        <w:pStyle w:val="subsection"/>
      </w:pPr>
      <w:r w:rsidRPr="003831DA">
        <w:rPr>
          <w:lang w:val="en-US"/>
        </w:rPr>
        <w:tab/>
      </w:r>
      <w:r w:rsidR="001D3567">
        <w:rPr>
          <w:lang w:val="en-US"/>
        </w:rPr>
        <w:t>(3)</w:t>
      </w:r>
      <w:r w:rsidRPr="003831DA">
        <w:rPr>
          <w:lang w:val="en-US"/>
        </w:rPr>
        <w:tab/>
        <w:t>The reviewer</w:t>
      </w:r>
      <w:r w:rsidR="00A3203F" w:rsidRPr="003831DA">
        <w:rPr>
          <w:lang w:val="en-US"/>
        </w:rPr>
        <w:t xml:space="preserve"> </w:t>
      </w:r>
      <w:r w:rsidRPr="003831DA">
        <w:rPr>
          <w:lang w:val="en-US"/>
        </w:rPr>
        <w:t xml:space="preserve">must </w:t>
      </w:r>
      <w:r w:rsidRPr="0067660E">
        <w:rPr>
          <w:lang w:val="en-US"/>
        </w:rPr>
        <w:t xml:space="preserve">be </w:t>
      </w:r>
      <w:r w:rsidR="003831DA" w:rsidRPr="0067660E">
        <w:rPr>
          <w:lang w:val="en-US"/>
        </w:rPr>
        <w:t xml:space="preserve">the Commissioner or </w:t>
      </w:r>
      <w:r w:rsidRPr="0067660E">
        <w:rPr>
          <w:lang w:val="en-US"/>
        </w:rPr>
        <w:t xml:space="preserve">a person to whom the Commissioner has delegated the Commissioner’s powers under subsection 220A(2) </w:t>
      </w:r>
      <w:r w:rsidRPr="0067660E">
        <w:t xml:space="preserve">in relation to the </w:t>
      </w:r>
      <w:r w:rsidR="00450822" w:rsidRPr="0067660E">
        <w:t>decision</w:t>
      </w:r>
      <w:r w:rsidRPr="0067660E">
        <w:t>.</w:t>
      </w:r>
    </w:p>
    <w:p w14:paraId="363ECB13" w14:textId="77777777" w:rsidR="00D05921" w:rsidRPr="0067660E" w:rsidRDefault="00574F9E" w:rsidP="00F724BB">
      <w:pPr>
        <w:pStyle w:val="subsection"/>
        <w:rPr>
          <w:lang w:val="en-US"/>
        </w:rPr>
      </w:pPr>
      <w:r w:rsidRPr="0067660E">
        <w:rPr>
          <w:lang w:val="en-US"/>
        </w:rPr>
        <w:tab/>
      </w:r>
      <w:r w:rsidR="001D3567" w:rsidRPr="0067660E">
        <w:rPr>
          <w:lang w:val="en-US"/>
        </w:rPr>
        <w:t>(4)</w:t>
      </w:r>
      <w:r w:rsidRPr="0067660E">
        <w:rPr>
          <w:lang w:val="en-US"/>
        </w:rPr>
        <w:tab/>
      </w:r>
      <w:r w:rsidR="00F724BB" w:rsidRPr="0067660E">
        <w:rPr>
          <w:lang w:val="en-US"/>
        </w:rPr>
        <w:t xml:space="preserve">As </w:t>
      </w:r>
      <w:r w:rsidR="00F1170F" w:rsidRPr="0067660E">
        <w:rPr>
          <w:lang w:val="en-US"/>
        </w:rPr>
        <w:t>far as practicable</w:t>
      </w:r>
      <w:r w:rsidR="00F724BB" w:rsidRPr="0067660E">
        <w:rPr>
          <w:lang w:val="en-US"/>
        </w:rPr>
        <w:t xml:space="preserve">, the </w:t>
      </w:r>
      <w:r w:rsidR="00A012B1" w:rsidRPr="0067660E">
        <w:rPr>
          <w:lang w:val="en-US"/>
        </w:rPr>
        <w:t xml:space="preserve">reviewer must be a </w:t>
      </w:r>
      <w:r w:rsidR="00F724BB" w:rsidRPr="0067660E">
        <w:rPr>
          <w:lang w:val="en-US"/>
        </w:rPr>
        <w:t>person who</w:t>
      </w:r>
      <w:r w:rsidR="00D05921" w:rsidRPr="0067660E">
        <w:rPr>
          <w:lang w:val="en-US"/>
        </w:rPr>
        <w:t>:</w:t>
      </w:r>
    </w:p>
    <w:p w14:paraId="22016F59" w14:textId="77777777" w:rsidR="00D05921" w:rsidRPr="0067660E" w:rsidRDefault="00D05921" w:rsidP="00D05921">
      <w:pPr>
        <w:pStyle w:val="paragraph"/>
      </w:pPr>
      <w:r w:rsidRPr="0067660E">
        <w:tab/>
      </w:r>
      <w:r w:rsidR="001D3567" w:rsidRPr="0067660E">
        <w:t>(a)</w:t>
      </w:r>
      <w:r w:rsidRPr="0067660E">
        <w:tab/>
      </w:r>
      <w:r w:rsidR="008F7078" w:rsidRPr="0067660E">
        <w:t xml:space="preserve">was not substantially involved in making the </w:t>
      </w:r>
      <w:r w:rsidR="00450822" w:rsidRPr="0067660E">
        <w:t>decision</w:t>
      </w:r>
      <w:r w:rsidRPr="0067660E">
        <w:t>;</w:t>
      </w:r>
      <w:r w:rsidR="008F7078" w:rsidRPr="0067660E">
        <w:t xml:space="preserve"> and</w:t>
      </w:r>
    </w:p>
    <w:p w14:paraId="2C195BD6" w14:textId="77777777" w:rsidR="00D05921" w:rsidRPr="0067660E" w:rsidRDefault="00D05921" w:rsidP="00D05921">
      <w:pPr>
        <w:pStyle w:val="paragraph"/>
      </w:pPr>
      <w:r w:rsidRPr="0067660E">
        <w:tab/>
      </w:r>
      <w:r w:rsidR="001D3567" w:rsidRPr="0067660E">
        <w:t>(b)</w:t>
      </w:r>
      <w:r w:rsidRPr="0067660E">
        <w:tab/>
      </w:r>
      <w:r w:rsidR="008F7078" w:rsidRPr="0067660E">
        <w:t xml:space="preserve">is not less senior than the </w:t>
      </w:r>
      <w:r w:rsidRPr="0067660E">
        <w:t xml:space="preserve">person </w:t>
      </w:r>
      <w:r w:rsidR="00F5464E" w:rsidRPr="0067660E">
        <w:t xml:space="preserve">who made the </w:t>
      </w:r>
      <w:r w:rsidR="00450822" w:rsidRPr="0067660E">
        <w:t>decision</w:t>
      </w:r>
      <w:r w:rsidRPr="0067660E">
        <w:t>;</w:t>
      </w:r>
    </w:p>
    <w:p w14:paraId="63E4E48D" w14:textId="77777777" w:rsidR="00A3203F" w:rsidRPr="003831DA" w:rsidRDefault="00A3203F" w:rsidP="00A3203F">
      <w:pPr>
        <w:pStyle w:val="subsection"/>
      </w:pPr>
      <w:r w:rsidRPr="0067660E">
        <w:tab/>
      </w:r>
      <w:r w:rsidR="001D3567" w:rsidRPr="0067660E">
        <w:t>(5)</w:t>
      </w:r>
      <w:r w:rsidRPr="0067660E">
        <w:tab/>
        <w:t>The reviewer must</w:t>
      </w:r>
      <w:r w:rsidR="003831DA" w:rsidRPr="0067660E">
        <w:t xml:space="preserve"> </w:t>
      </w:r>
      <w:r w:rsidRPr="0067660E">
        <w:t xml:space="preserve">review the </w:t>
      </w:r>
      <w:r w:rsidR="00450822" w:rsidRPr="0067660E">
        <w:t>decision</w:t>
      </w:r>
      <w:r w:rsidRPr="0067660E">
        <w:t xml:space="preserve"> and </w:t>
      </w:r>
      <w:r w:rsidRPr="003831DA">
        <w:t xml:space="preserve">determine the correct and preferable </w:t>
      </w:r>
      <w:r w:rsidR="00450822" w:rsidRPr="003831DA">
        <w:t>decision</w:t>
      </w:r>
      <w:r w:rsidRPr="003831DA">
        <w:t xml:space="preserve"> in the circumstances that applied as if the reviewer were the </w:t>
      </w:r>
      <w:r w:rsidR="00450822" w:rsidRPr="003831DA">
        <w:t>original</w:t>
      </w:r>
      <w:r w:rsidRPr="003831DA">
        <w:t xml:space="preserve"> </w:t>
      </w:r>
      <w:r w:rsidR="00450822" w:rsidRPr="003831DA">
        <w:t>decision</w:t>
      </w:r>
      <w:r w:rsidRPr="003831DA">
        <w:t xml:space="preserve"> maker.</w:t>
      </w:r>
    </w:p>
    <w:p w14:paraId="5F20DDD2" w14:textId="77777777" w:rsidR="00306CD9" w:rsidRPr="003831DA" w:rsidRDefault="00D05921" w:rsidP="00A012B1">
      <w:pPr>
        <w:pStyle w:val="subsection"/>
      </w:pPr>
      <w:r w:rsidRPr="003831DA">
        <w:tab/>
      </w:r>
      <w:r w:rsidR="001D3567">
        <w:t>(6)</w:t>
      </w:r>
      <w:r w:rsidRPr="003831DA">
        <w:tab/>
      </w:r>
      <w:r w:rsidR="00A3203F" w:rsidRPr="003831DA">
        <w:t xml:space="preserve">In conducting the review, the </w:t>
      </w:r>
      <w:r w:rsidRPr="003831DA">
        <w:t>reviewer must</w:t>
      </w:r>
      <w:r w:rsidR="00A012B1" w:rsidRPr="003831DA">
        <w:t xml:space="preserve"> </w:t>
      </w:r>
      <w:r w:rsidR="008F7078" w:rsidRPr="003831DA">
        <w:t>consider</w:t>
      </w:r>
      <w:r w:rsidR="00306CD9" w:rsidRPr="003831DA">
        <w:t>:</w:t>
      </w:r>
    </w:p>
    <w:p w14:paraId="0AEAB103" w14:textId="77777777" w:rsidR="00306CD9" w:rsidRPr="003831DA" w:rsidRDefault="00A012B1" w:rsidP="00A012B1">
      <w:pPr>
        <w:pStyle w:val="paragraph"/>
      </w:pPr>
      <w:r w:rsidRPr="003831DA">
        <w:tab/>
      </w:r>
      <w:r w:rsidR="001D3567">
        <w:t>(a)</w:t>
      </w:r>
      <w:r w:rsidRPr="003831DA">
        <w:tab/>
      </w:r>
      <w:r w:rsidR="008F7078" w:rsidRPr="003831DA">
        <w:t xml:space="preserve">the facts, law and policy </w:t>
      </w:r>
      <w:r w:rsidR="00306CD9" w:rsidRPr="003831DA">
        <w:t>issues as the</w:t>
      </w:r>
      <w:r w:rsidR="00B65BB7" w:rsidRPr="003831DA">
        <w:t>y</w:t>
      </w:r>
      <w:r w:rsidR="00306CD9" w:rsidRPr="003831DA">
        <w:t xml:space="preserve"> related to the </w:t>
      </w:r>
      <w:r w:rsidR="00450822" w:rsidRPr="003831DA">
        <w:t>decision</w:t>
      </w:r>
      <w:r w:rsidR="00306CD9" w:rsidRPr="003831DA">
        <w:t>; and</w:t>
      </w:r>
    </w:p>
    <w:p w14:paraId="68956CE5" w14:textId="77777777" w:rsidR="00306CD9" w:rsidRDefault="00A012B1" w:rsidP="00A012B1">
      <w:pPr>
        <w:pStyle w:val="paragraph"/>
      </w:pPr>
      <w:r>
        <w:tab/>
      </w:r>
      <w:r w:rsidR="001D3567">
        <w:t>(b)</w:t>
      </w:r>
      <w:r>
        <w:tab/>
      </w:r>
      <w:r w:rsidR="00306CD9" w:rsidRPr="00306CD9">
        <w:t>any new information in relation to the facts, law and policy issues that has become available</w:t>
      </w:r>
      <w:r>
        <w:t>.</w:t>
      </w:r>
    </w:p>
    <w:p w14:paraId="477F7EDC" w14:textId="50019AD6" w:rsidR="00A012B1" w:rsidRPr="00865FB9" w:rsidRDefault="00A012B1" w:rsidP="00A012B1">
      <w:pPr>
        <w:pStyle w:val="subsection"/>
      </w:pPr>
      <w:r>
        <w:lastRenderedPageBreak/>
        <w:tab/>
      </w:r>
      <w:r w:rsidR="001D3567">
        <w:t>(7)</w:t>
      </w:r>
      <w:r>
        <w:tab/>
        <w:t>The reviewer may request further information and documents from the applicant</w:t>
      </w:r>
      <w:r w:rsidR="00F21006">
        <w:t xml:space="preserve"> or other sources</w:t>
      </w:r>
      <w:r>
        <w:t xml:space="preserve">. </w:t>
      </w:r>
    </w:p>
    <w:p w14:paraId="01328675" w14:textId="29C471F3" w:rsidR="00B65BB7" w:rsidRPr="003831DA" w:rsidRDefault="00B65BB7" w:rsidP="00B65BB7">
      <w:pPr>
        <w:pStyle w:val="subsection"/>
      </w:pPr>
      <w:r w:rsidRPr="003831DA">
        <w:tab/>
      </w:r>
      <w:r w:rsidR="001D3567">
        <w:t>(8)</w:t>
      </w:r>
      <w:r w:rsidRPr="003831DA">
        <w:tab/>
        <w:t>The reviewer must accord the applicant procedural fairness and conduct the review in accordance with</w:t>
      </w:r>
      <w:r w:rsidR="00FC3053">
        <w:t xml:space="preserve"> guidelines </w:t>
      </w:r>
      <w:r w:rsidRPr="003831DA">
        <w:t xml:space="preserve">approved by the Commissioner and published on the </w:t>
      </w:r>
      <w:r w:rsidR="0044772D" w:rsidRPr="003831DA">
        <w:t xml:space="preserve">Commissioner’s </w:t>
      </w:r>
      <w:r w:rsidRPr="003831DA">
        <w:t>website.</w:t>
      </w:r>
    </w:p>
    <w:p w14:paraId="0A5CE364" w14:textId="77777777" w:rsidR="000F671D" w:rsidRPr="003831DA" w:rsidRDefault="00D05921" w:rsidP="00D05921">
      <w:pPr>
        <w:pStyle w:val="subsection"/>
      </w:pPr>
      <w:r w:rsidRPr="003831DA">
        <w:tab/>
      </w:r>
      <w:r w:rsidR="001D3567">
        <w:t>(9)</w:t>
      </w:r>
      <w:r w:rsidRPr="003831DA">
        <w:tab/>
        <w:t xml:space="preserve">The reviewer </w:t>
      </w:r>
      <w:r w:rsidRPr="0067660E">
        <w:t>m</w:t>
      </w:r>
      <w:r w:rsidR="000F671D" w:rsidRPr="0067660E">
        <w:t>ust</w:t>
      </w:r>
      <w:r w:rsidR="0044772D" w:rsidRPr="0067660E">
        <w:t xml:space="preserve">, </w:t>
      </w:r>
      <w:r w:rsidR="00A012B1" w:rsidRPr="0067660E">
        <w:t>in the lig</w:t>
      </w:r>
      <w:r w:rsidR="00A012B1" w:rsidRPr="003831DA">
        <w:t>ht of th</w:t>
      </w:r>
      <w:r w:rsidR="00A3203F" w:rsidRPr="003831DA">
        <w:t xml:space="preserve">e review, </w:t>
      </w:r>
      <w:r w:rsidR="00011EA8" w:rsidRPr="003831DA">
        <w:t xml:space="preserve">affirm, vary or revoke the </w:t>
      </w:r>
      <w:r w:rsidR="00450822" w:rsidRPr="003831DA">
        <w:t>decision</w:t>
      </w:r>
      <w:r w:rsidR="00011EA8" w:rsidRPr="003831DA">
        <w:t>.</w:t>
      </w:r>
    </w:p>
    <w:p w14:paraId="288C1F3D" w14:textId="77777777" w:rsidR="007776F8" w:rsidRDefault="00D05921" w:rsidP="00D05921">
      <w:pPr>
        <w:pStyle w:val="subsection"/>
      </w:pPr>
      <w:r>
        <w:tab/>
      </w:r>
      <w:r w:rsidR="001D3567">
        <w:t>(10)</w:t>
      </w:r>
      <w:r>
        <w:tab/>
        <w:t>The reviewer must</w:t>
      </w:r>
      <w:r w:rsidR="007776F8">
        <w:t>:</w:t>
      </w:r>
    </w:p>
    <w:p w14:paraId="22973713" w14:textId="77777777" w:rsidR="007776F8" w:rsidRPr="003831DA" w:rsidRDefault="007776F8" w:rsidP="007776F8">
      <w:pPr>
        <w:pStyle w:val="paragraph"/>
      </w:pPr>
      <w:r>
        <w:tab/>
      </w:r>
      <w:r w:rsidR="001D3567">
        <w:t>(a)</w:t>
      </w:r>
      <w:r>
        <w:tab/>
      </w:r>
      <w:r w:rsidR="00574F9E">
        <w:t xml:space="preserve">notify </w:t>
      </w:r>
      <w:r w:rsidR="00574F9E" w:rsidRPr="003831DA">
        <w:t xml:space="preserve">the applicant </w:t>
      </w:r>
      <w:r w:rsidR="000F671D" w:rsidRPr="003831DA">
        <w:t xml:space="preserve">that the </w:t>
      </w:r>
      <w:r w:rsidR="00450822" w:rsidRPr="003831DA">
        <w:t>decision</w:t>
      </w:r>
      <w:r w:rsidR="000F671D" w:rsidRPr="003831DA">
        <w:t xml:space="preserve"> has been affirmed</w:t>
      </w:r>
      <w:r w:rsidR="00011EA8" w:rsidRPr="003831DA">
        <w:t>, varied or revoked</w:t>
      </w:r>
      <w:r w:rsidRPr="003831DA">
        <w:t>; and</w:t>
      </w:r>
    </w:p>
    <w:p w14:paraId="1E288FCF" w14:textId="77777777" w:rsidR="00D05921" w:rsidRPr="003831DA" w:rsidRDefault="007776F8" w:rsidP="007776F8">
      <w:pPr>
        <w:pStyle w:val="paragraph"/>
      </w:pPr>
      <w:r w:rsidRPr="003831DA">
        <w:tab/>
      </w:r>
      <w:r w:rsidR="001D3567">
        <w:t>(b)</w:t>
      </w:r>
      <w:r w:rsidRPr="003831DA">
        <w:tab/>
      </w:r>
      <w:r w:rsidR="000F671D" w:rsidRPr="003831DA">
        <w:t xml:space="preserve">provide </w:t>
      </w:r>
      <w:r w:rsidR="00574F9E" w:rsidRPr="003831DA">
        <w:t xml:space="preserve">written reasons </w:t>
      </w:r>
      <w:r w:rsidR="000F671D" w:rsidRPr="003831DA">
        <w:t>for the affirmation</w:t>
      </w:r>
      <w:r w:rsidR="00011EA8" w:rsidRPr="003831DA">
        <w:t>, variation or revocation</w:t>
      </w:r>
      <w:r w:rsidRPr="003831DA">
        <w:t>; and</w:t>
      </w:r>
    </w:p>
    <w:p w14:paraId="1521C75D" w14:textId="77777777" w:rsidR="007776F8" w:rsidRDefault="007776F8" w:rsidP="007776F8">
      <w:pPr>
        <w:pStyle w:val="paragraph"/>
        <w:rPr>
          <w:lang w:val="en-US"/>
        </w:rPr>
      </w:pPr>
      <w:r>
        <w:tab/>
      </w:r>
      <w:r w:rsidR="001D3567">
        <w:t>(c)</w:t>
      </w:r>
      <w:r>
        <w:tab/>
        <w:t xml:space="preserve">advise the applicant of </w:t>
      </w:r>
      <w:r w:rsidRPr="00865FB9">
        <w:rPr>
          <w:lang w:val="en-US"/>
        </w:rPr>
        <w:t>any further review options that may be available</w:t>
      </w:r>
      <w:r>
        <w:rPr>
          <w:lang w:val="en-US"/>
        </w:rPr>
        <w:t>.</w:t>
      </w:r>
    </w:p>
    <w:p w14:paraId="4BE9FDBC" w14:textId="77777777" w:rsidR="00A012B1" w:rsidRPr="003831DA" w:rsidRDefault="00A012B1" w:rsidP="00A012B1">
      <w:pPr>
        <w:pStyle w:val="subsection"/>
        <w:rPr>
          <w:lang w:val="en-US"/>
        </w:rPr>
      </w:pPr>
      <w:r w:rsidRPr="003831DA">
        <w:rPr>
          <w:lang w:val="en-US"/>
        </w:rPr>
        <w:tab/>
      </w:r>
      <w:r w:rsidR="001D3567">
        <w:rPr>
          <w:lang w:val="en-US"/>
        </w:rPr>
        <w:t>(11)</w:t>
      </w:r>
      <w:r w:rsidRPr="003831DA">
        <w:rPr>
          <w:lang w:val="en-US"/>
        </w:rPr>
        <w:tab/>
        <w:t>If an application is withdrawn at any time, this section ceases to apply in relation to th</w:t>
      </w:r>
      <w:r w:rsidR="00011EA8" w:rsidRPr="003831DA">
        <w:rPr>
          <w:lang w:val="en-US"/>
        </w:rPr>
        <w:t>at application.</w:t>
      </w:r>
    </w:p>
    <w:p w14:paraId="6AB7E74E" w14:textId="77777777" w:rsidR="001E7FCF" w:rsidRPr="003831DA" w:rsidRDefault="001D3567" w:rsidP="007776F8">
      <w:pPr>
        <w:pStyle w:val="ActHead5"/>
      </w:pPr>
      <w:bookmarkStart w:id="26" w:name="_Toc90634478"/>
      <w:bookmarkStart w:id="27" w:name="_Toc90484131"/>
      <w:r>
        <w:t>8</w:t>
      </w:r>
      <w:r w:rsidR="007776F8" w:rsidRPr="003831DA">
        <w:t xml:space="preserve">  </w:t>
      </w:r>
      <w:r w:rsidR="00450822" w:rsidRPr="003831DA">
        <w:t>Original</w:t>
      </w:r>
      <w:r w:rsidR="000F671D" w:rsidRPr="003831DA">
        <w:t xml:space="preserve"> </w:t>
      </w:r>
      <w:r w:rsidR="00450822" w:rsidRPr="003831DA">
        <w:t>decision</w:t>
      </w:r>
      <w:r w:rsidR="001E7FCF" w:rsidRPr="003831DA">
        <w:t xml:space="preserve"> remains in effect </w:t>
      </w:r>
      <w:r w:rsidR="007A77F5" w:rsidRPr="003831DA">
        <w:t xml:space="preserve">until </w:t>
      </w:r>
      <w:r w:rsidR="00B16231" w:rsidRPr="003831DA">
        <w:t>applicant is notified</w:t>
      </w:r>
      <w:bookmarkEnd w:id="26"/>
      <w:r w:rsidR="007A77F5" w:rsidRPr="003831DA">
        <w:t xml:space="preserve"> </w:t>
      </w:r>
      <w:bookmarkEnd w:id="27"/>
    </w:p>
    <w:p w14:paraId="2C3180F1" w14:textId="77777777" w:rsidR="007A77F5" w:rsidRPr="003831DA" w:rsidRDefault="007A77F5" w:rsidP="007A77F5">
      <w:pPr>
        <w:pStyle w:val="subsection"/>
      </w:pPr>
      <w:r w:rsidRPr="003831DA">
        <w:tab/>
      </w:r>
      <w:r w:rsidR="001D3567">
        <w:t>(1)</w:t>
      </w:r>
      <w:r w:rsidRPr="003831DA">
        <w:tab/>
        <w:t xml:space="preserve">A reviewable decision that is subject to internal review remains in effect until the applicant is notified of the affirmation, variation or revocation in accordance with subsection </w:t>
      </w:r>
      <w:r w:rsidR="00645A95" w:rsidRPr="003831DA">
        <w:t>7(10)</w:t>
      </w:r>
      <w:r w:rsidRPr="003831DA">
        <w:t>.</w:t>
      </w:r>
    </w:p>
    <w:p w14:paraId="022C5CB8" w14:textId="77777777" w:rsidR="00EC70E3" w:rsidRPr="003831DA" w:rsidRDefault="007A77F5" w:rsidP="007A77F5">
      <w:pPr>
        <w:pStyle w:val="subsection"/>
      </w:pPr>
      <w:r w:rsidRPr="003831DA">
        <w:tab/>
      </w:r>
      <w:r w:rsidR="001D3567">
        <w:t>(2)</w:t>
      </w:r>
      <w:r w:rsidRPr="003831DA">
        <w:tab/>
        <w:t xml:space="preserve">The affirmation, variation or revocation takes </w:t>
      </w:r>
      <w:r w:rsidR="00EC70E3" w:rsidRPr="003831DA">
        <w:t>effect when the applicant is so notified.</w:t>
      </w:r>
    </w:p>
    <w:p w14:paraId="7AEDB709" w14:textId="77777777" w:rsidR="00450822" w:rsidRPr="003831DA" w:rsidRDefault="001D3567" w:rsidP="00450822">
      <w:pPr>
        <w:pStyle w:val="ActHead5"/>
      </w:pPr>
      <w:bookmarkStart w:id="28" w:name="_Toc90634479"/>
      <w:bookmarkStart w:id="29" w:name="_Toc89022930"/>
      <w:r>
        <w:t>9</w:t>
      </w:r>
      <w:r w:rsidR="00450822" w:rsidRPr="003831DA">
        <w:t xml:space="preserve">  Status of reviewer’s decision</w:t>
      </w:r>
      <w:bookmarkEnd w:id="28"/>
    </w:p>
    <w:p w14:paraId="0C93DD52" w14:textId="77777777" w:rsidR="00450822" w:rsidRPr="003831DA" w:rsidRDefault="00450822" w:rsidP="00450822">
      <w:pPr>
        <w:pStyle w:val="subsection"/>
      </w:pPr>
      <w:r w:rsidRPr="003831DA">
        <w:tab/>
      </w:r>
      <w:r w:rsidRPr="003831DA">
        <w:tab/>
        <w:t>For</w:t>
      </w:r>
      <w:r w:rsidR="0044772D" w:rsidRPr="003831DA">
        <w:t xml:space="preserve"> the purposes of </w:t>
      </w:r>
      <w:r w:rsidR="007A77F5" w:rsidRPr="003831DA">
        <w:t>subsection 220A</w:t>
      </w:r>
      <w:r w:rsidR="00965D7C" w:rsidRPr="003831DA">
        <w:t>(3)</w:t>
      </w:r>
      <w:r w:rsidR="007A77F5" w:rsidRPr="003831DA">
        <w:t xml:space="preserve"> of the Act, the decision by the reviewer under subsection </w:t>
      </w:r>
      <w:r w:rsidR="00645A95" w:rsidRPr="003831DA">
        <w:t>7(9)</w:t>
      </w:r>
      <w:r w:rsidR="007A77F5" w:rsidRPr="003831DA">
        <w:t xml:space="preserve"> has effect as if it had been made under the provision under which the original decision was made.</w:t>
      </w:r>
    </w:p>
    <w:p w14:paraId="1F9E3F60" w14:textId="77777777" w:rsidR="00B93EF0" w:rsidRPr="00156BE1" w:rsidRDefault="00156BE1" w:rsidP="00156BE1">
      <w:pPr>
        <w:pStyle w:val="notetext"/>
        <w:rPr>
          <w:color w:val="0000FF"/>
        </w:rPr>
      </w:pPr>
      <w:r w:rsidRPr="003831DA">
        <w:t>Note:</w:t>
      </w:r>
      <w:r w:rsidRPr="003831DA">
        <w:tab/>
        <w:t>This has the effect that the decision is reviewable by the Administrative Appeals Tribunal</w:t>
      </w:r>
      <w:r w:rsidR="00B93EF0" w:rsidRPr="003831DA">
        <w:t>.</w:t>
      </w:r>
    </w:p>
    <w:p w14:paraId="14F1FC47" w14:textId="77777777" w:rsidR="00190397" w:rsidRDefault="001D3567" w:rsidP="00190397">
      <w:pPr>
        <w:pStyle w:val="ActHead5"/>
      </w:pPr>
      <w:bookmarkStart w:id="30" w:name="_Toc90484133"/>
      <w:bookmarkStart w:id="31" w:name="_Toc90634480"/>
      <w:r>
        <w:t>10</w:t>
      </w:r>
      <w:r w:rsidR="00190397">
        <w:t xml:space="preserve">  Timelines and communication with applicant</w:t>
      </w:r>
      <w:bookmarkEnd w:id="30"/>
      <w:bookmarkEnd w:id="31"/>
    </w:p>
    <w:p w14:paraId="2267DE53" w14:textId="77777777" w:rsidR="00AD2650" w:rsidRDefault="00AD2650" w:rsidP="00AD2650">
      <w:pPr>
        <w:pStyle w:val="subsection"/>
        <w:rPr>
          <w:lang w:val="en-US"/>
        </w:rPr>
      </w:pPr>
      <w:r>
        <w:rPr>
          <w:lang w:val="en-US"/>
        </w:rPr>
        <w:tab/>
      </w:r>
      <w:r w:rsidR="001D3567">
        <w:rPr>
          <w:lang w:val="en-US"/>
        </w:rPr>
        <w:t>(1)</w:t>
      </w:r>
      <w:r>
        <w:rPr>
          <w:lang w:val="en-US"/>
        </w:rPr>
        <w:tab/>
        <w:t>An application must be acknowledged within 3 business days after it is received.</w:t>
      </w:r>
    </w:p>
    <w:p w14:paraId="05C8E847" w14:textId="77777777" w:rsidR="00011EA8" w:rsidRPr="003831DA" w:rsidRDefault="00011EA8" w:rsidP="00011EA8">
      <w:pPr>
        <w:pStyle w:val="subsection"/>
        <w:rPr>
          <w:lang w:val="en-US"/>
        </w:rPr>
      </w:pPr>
      <w:r w:rsidRPr="003831DA">
        <w:rPr>
          <w:lang w:val="en-US"/>
        </w:rPr>
        <w:tab/>
      </w:r>
      <w:r w:rsidR="001D3567">
        <w:rPr>
          <w:lang w:val="en-US"/>
        </w:rPr>
        <w:t>(2)</w:t>
      </w:r>
      <w:r w:rsidRPr="003831DA">
        <w:rPr>
          <w:lang w:val="en-US"/>
        </w:rPr>
        <w:tab/>
        <w:t xml:space="preserve">An assessment </w:t>
      </w:r>
      <w:r w:rsidR="00B65BB7" w:rsidRPr="003831DA">
        <w:rPr>
          <w:lang w:val="en-US"/>
        </w:rPr>
        <w:t xml:space="preserve">under section </w:t>
      </w:r>
      <w:r w:rsidR="00645A95" w:rsidRPr="003831DA">
        <w:rPr>
          <w:lang w:val="en-US"/>
        </w:rPr>
        <w:t>6</w:t>
      </w:r>
      <w:r w:rsidR="00B65BB7" w:rsidRPr="003831DA">
        <w:rPr>
          <w:lang w:val="en-US"/>
        </w:rPr>
        <w:t>, and any resulting communication to the applicant, must be made as soon as practicable.</w:t>
      </w:r>
    </w:p>
    <w:p w14:paraId="0783A245" w14:textId="77777777" w:rsidR="00190397" w:rsidRDefault="00AD2650" w:rsidP="00190397">
      <w:pPr>
        <w:pStyle w:val="subsection"/>
      </w:pPr>
      <w:r>
        <w:tab/>
      </w:r>
      <w:r w:rsidR="001D3567">
        <w:t>(3)</w:t>
      </w:r>
      <w:r w:rsidR="00190397">
        <w:tab/>
      </w:r>
      <w:r w:rsidR="00997727">
        <w:t xml:space="preserve">An internal </w:t>
      </w:r>
      <w:r w:rsidR="00190397">
        <w:t>review must be completed as soon as practicable.  If it appears that it will not be practicable to complete the review within 30 days after receipt of the application, the reviewer must notify the applicant of when the completion can be expected, with brief reasons for the time that will be taken.</w:t>
      </w:r>
      <w:bookmarkEnd w:id="0"/>
      <w:bookmarkEnd w:id="5"/>
      <w:bookmarkEnd w:id="6"/>
      <w:bookmarkEnd w:id="29"/>
    </w:p>
    <w:sectPr w:rsidR="00190397" w:rsidSect="00AF2503">
      <w:headerReference w:type="even" r:id="rId22"/>
      <w:headerReference w:type="default" r:id="rId23"/>
      <w:footerReference w:type="even"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5F2C" w14:textId="77777777" w:rsidR="00A13C39" w:rsidRDefault="00A13C39" w:rsidP="0048364F">
      <w:pPr>
        <w:spacing w:line="240" w:lineRule="auto"/>
      </w:pPr>
      <w:r>
        <w:separator/>
      </w:r>
    </w:p>
  </w:endnote>
  <w:endnote w:type="continuationSeparator" w:id="0">
    <w:p w14:paraId="48F123E6" w14:textId="77777777" w:rsidR="00A13C39" w:rsidRDefault="00A13C39" w:rsidP="0048364F">
      <w:pPr>
        <w:spacing w:line="240" w:lineRule="auto"/>
      </w:pPr>
      <w:r>
        <w:continuationSeparator/>
      </w:r>
    </w:p>
  </w:endnote>
  <w:endnote w:type="continuationNotice" w:id="1">
    <w:p w14:paraId="6C7AA578" w14:textId="77777777" w:rsidR="00A13C39" w:rsidRDefault="00A13C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3041" w14:textId="77777777" w:rsidR="001D3567" w:rsidRPr="00AF2503" w:rsidRDefault="001D3567" w:rsidP="00AF2503">
    <w:pPr>
      <w:pStyle w:val="Footer"/>
      <w:tabs>
        <w:tab w:val="clear" w:pos="4153"/>
        <w:tab w:val="clear" w:pos="8306"/>
        <w:tab w:val="center" w:pos="4150"/>
        <w:tab w:val="right" w:pos="8307"/>
      </w:tabs>
      <w:spacing w:before="120"/>
      <w:rPr>
        <w:i/>
        <w:sz w:val="18"/>
      </w:rPr>
    </w:pPr>
    <w:r w:rsidRPr="00AF2503">
      <w:rPr>
        <w:i/>
        <w:sz w:val="18"/>
      </w:rPr>
      <w:t>OPC65417 -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CC34" w14:textId="77777777" w:rsidR="00D93321" w:rsidRPr="00E33C1C" w:rsidRDefault="00D93321" w:rsidP="00D9332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D93321" w14:paraId="1830232B" w14:textId="77777777" w:rsidTr="00FC3053">
      <w:tc>
        <w:tcPr>
          <w:tcW w:w="1384" w:type="dxa"/>
          <w:tcBorders>
            <w:top w:val="nil"/>
            <w:left w:val="nil"/>
            <w:bottom w:val="nil"/>
            <w:right w:val="nil"/>
          </w:tcBorders>
        </w:tcPr>
        <w:p w14:paraId="25FCDB55" w14:textId="77777777" w:rsidR="00D93321" w:rsidRDefault="00D93321" w:rsidP="00D93321">
          <w:pPr>
            <w:spacing w:line="0" w:lineRule="atLeast"/>
            <w:rPr>
              <w:sz w:val="18"/>
            </w:rPr>
          </w:pPr>
        </w:p>
      </w:tc>
      <w:tc>
        <w:tcPr>
          <w:tcW w:w="6379" w:type="dxa"/>
          <w:tcBorders>
            <w:top w:val="nil"/>
            <w:left w:val="nil"/>
            <w:bottom w:val="nil"/>
            <w:right w:val="nil"/>
          </w:tcBorders>
        </w:tcPr>
        <w:p w14:paraId="707709D8" w14:textId="77777777" w:rsidR="00D93321" w:rsidRPr="00522A8A" w:rsidRDefault="00D93321" w:rsidP="00D93321">
          <w:pPr>
            <w:spacing w:line="0" w:lineRule="atLeast"/>
            <w:jc w:val="center"/>
            <w:rPr>
              <w:i/>
              <w:sz w:val="18"/>
            </w:rPr>
          </w:pPr>
          <w:r w:rsidRPr="00522A8A">
            <w:rPr>
              <w:i/>
            </w:rPr>
            <w:t>Online Safety (Internal Review Scheme) Instrument 202</w:t>
          </w:r>
          <w:r>
            <w:rPr>
              <w:i/>
            </w:rPr>
            <w:t>2</w:t>
          </w:r>
        </w:p>
      </w:tc>
      <w:tc>
        <w:tcPr>
          <w:tcW w:w="709" w:type="dxa"/>
          <w:tcBorders>
            <w:top w:val="nil"/>
            <w:left w:val="nil"/>
            <w:bottom w:val="nil"/>
            <w:right w:val="nil"/>
          </w:tcBorders>
        </w:tcPr>
        <w:p w14:paraId="21C185A1" w14:textId="090A5673" w:rsidR="00D93321" w:rsidRPr="00522A8A" w:rsidRDefault="00D93321" w:rsidP="00D93321">
          <w:pPr>
            <w:spacing w:line="0" w:lineRule="atLeast"/>
            <w:jc w:val="right"/>
            <w:rPr>
              <w:sz w:val="18"/>
            </w:rPr>
          </w:pPr>
          <w:r w:rsidRPr="00522A8A">
            <w:rPr>
              <w:sz w:val="18"/>
            </w:rPr>
            <w:fldChar w:fldCharType="begin"/>
          </w:r>
          <w:r w:rsidRPr="00522A8A">
            <w:rPr>
              <w:sz w:val="18"/>
            </w:rPr>
            <w:instrText xml:space="preserve"> PAGE </w:instrText>
          </w:r>
          <w:r w:rsidRPr="00522A8A">
            <w:rPr>
              <w:sz w:val="18"/>
            </w:rPr>
            <w:fldChar w:fldCharType="separate"/>
          </w:r>
          <w:r w:rsidR="006606D2">
            <w:rPr>
              <w:noProof/>
              <w:sz w:val="18"/>
            </w:rPr>
            <w:t>2</w:t>
          </w:r>
          <w:r w:rsidRPr="00522A8A">
            <w:rPr>
              <w:sz w:val="18"/>
            </w:rPr>
            <w:fldChar w:fldCharType="end"/>
          </w:r>
        </w:p>
      </w:tc>
    </w:tr>
  </w:tbl>
  <w:p w14:paraId="09C1EC82" w14:textId="57697432" w:rsidR="00D93321" w:rsidRDefault="00D93321" w:rsidP="00D93321">
    <w:pPr>
      <w:tabs>
        <w:tab w:val="center" w:pos="4536"/>
        <w:tab w:val="right" w:pos="9356"/>
      </w:tabs>
      <w:jc w:val="both"/>
      <w:rPr>
        <w:b/>
        <w:color w:val="0000FF"/>
        <w:sz w:val="32"/>
        <w:szCs w:val="32"/>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664939">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Pr>
        <w:b/>
        <w:color w:val="0000FF"/>
        <w:sz w:val="32"/>
        <w:szCs w:val="32"/>
      </w:rPr>
      <w:instrText xml:space="preserve"> "</w:instrText>
    </w:r>
  </w:p>
  <w:p w14:paraId="6F9B006E" w14:textId="039B7962" w:rsidR="00D93321" w:rsidRPr="00D04DB1" w:rsidRDefault="00D93321" w:rsidP="00D93321">
    <w:pPr>
      <w:tabs>
        <w:tab w:val="center" w:pos="4536"/>
        <w:tab w:val="right" w:pos="9356"/>
      </w:tabs>
      <w:jc w:val="both"/>
    </w:pPr>
    <w:r>
      <w:rPr>
        <w:b/>
        <w:color w:val="0000FF"/>
        <w:sz w:val="32"/>
        <w:szCs w:val="32"/>
      </w:rPr>
      <w:instrText xml:space="preserve">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Pr>
        <w:b/>
        <w:noProof/>
        <w:color w:val="0000FF"/>
        <w:sz w:val="32"/>
        <w:szCs w:val="32"/>
      </w:rPr>
      <w:instrText>Version v04</w:instrText>
    </w:r>
    <w:r>
      <w:rPr>
        <w:b/>
        <w:noProof/>
        <w:color w:val="0000FF"/>
        <w:sz w:val="32"/>
        <w:szCs w:val="32"/>
      </w:rPr>
      <w:tab/>
      <w:instrText>DRAFT</w:instrText>
    </w:r>
    <w:r>
      <w:rPr>
        <w:b/>
        <w:noProof/>
        <w:color w:val="0000FF"/>
        <w:sz w:val="32"/>
        <w:szCs w:val="32"/>
      </w:rPr>
      <w:tab/>
      <w:instrText>17 December 2021</w:instrText>
    </w:r>
    <w:r w:rsidRPr="00EE4AFD">
      <w:rPr>
        <w:b/>
        <w:noProof/>
        <w:color w:val="0000FF"/>
        <w:sz w:val="32"/>
        <w:szCs w:val="32"/>
      </w:rPr>
      <w:fldChar w:fldCharType="end"/>
    </w:r>
    <w:r>
      <w:rPr>
        <w:b/>
        <w:noProof/>
        <w:color w:val="0000FF"/>
        <w:sz w:val="32"/>
        <w:szCs w:val="32"/>
      </w:rPr>
      <w:instrText>"</w:instrText>
    </w:r>
    <w:r w:rsidRPr="00EE4AFD">
      <w:rPr>
        <w:b/>
        <w:color w:val="0000FF"/>
        <w:sz w:val="32"/>
        <w:szCs w:val="32"/>
      </w:rPr>
      <w:instrText xml:space="preserve"> ""  </w:instrText>
    </w:r>
    <w:r w:rsidRPr="00EE4AFD">
      <w:rPr>
        <w:b/>
        <w:color w:val="0000FF"/>
        <w:sz w:val="32"/>
        <w:szCs w:val="32"/>
      </w:rPr>
      <w:fldChar w:fldCharType="end"/>
    </w:r>
  </w:p>
  <w:p w14:paraId="286C678F" w14:textId="77777777" w:rsidR="0026630B" w:rsidRDefault="00266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3884" w14:textId="77777777" w:rsidR="001D3567" w:rsidRPr="00AF2503" w:rsidRDefault="001D3567" w:rsidP="00AF2503">
    <w:pPr>
      <w:pStyle w:val="Footer"/>
      <w:tabs>
        <w:tab w:val="clear" w:pos="4153"/>
        <w:tab w:val="clear" w:pos="8306"/>
        <w:tab w:val="center" w:pos="4150"/>
        <w:tab w:val="right" w:pos="8307"/>
      </w:tabs>
      <w:spacing w:before="120"/>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7974" w14:textId="77777777" w:rsidR="001D3567" w:rsidRPr="00E33C1C" w:rsidRDefault="001D356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D3567" w14:paraId="24882C4D" w14:textId="77777777" w:rsidTr="00724F8F">
      <w:tc>
        <w:tcPr>
          <w:tcW w:w="709" w:type="dxa"/>
          <w:tcBorders>
            <w:top w:val="nil"/>
            <w:left w:val="nil"/>
            <w:bottom w:val="nil"/>
            <w:right w:val="nil"/>
          </w:tcBorders>
        </w:tcPr>
        <w:p w14:paraId="6BD1090A" w14:textId="77777777" w:rsidR="001D3567" w:rsidRDefault="001D3567" w:rsidP="0074273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D54C3C9" w14:textId="4434EBB1" w:rsidR="001D3567" w:rsidRDefault="001D3567"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5348">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14:paraId="47E7D94D" w14:textId="77777777" w:rsidR="001D3567" w:rsidRDefault="001D3567" w:rsidP="00742731">
          <w:pPr>
            <w:spacing w:line="0" w:lineRule="atLeast"/>
            <w:jc w:val="right"/>
            <w:rPr>
              <w:sz w:val="18"/>
            </w:rPr>
          </w:pPr>
        </w:p>
      </w:tc>
    </w:tr>
  </w:tbl>
  <w:p w14:paraId="17184AD6" w14:textId="77777777" w:rsidR="001D3567" w:rsidRPr="00AF2503" w:rsidRDefault="001D3567" w:rsidP="00AF2503">
    <w:pPr>
      <w:rPr>
        <w:rFonts w:cs="Times New Roman"/>
        <w:i/>
        <w:sz w:val="18"/>
      </w:rPr>
    </w:pPr>
    <w:r w:rsidRPr="00AF2503">
      <w:rPr>
        <w:rFonts w:cs="Times New Roman"/>
        <w:i/>
        <w:sz w:val="18"/>
      </w:rPr>
      <w:t>OPC65417 -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EA3" w14:textId="77777777" w:rsidR="001D3567" w:rsidRPr="00E33C1C" w:rsidRDefault="001D356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D3567" w14:paraId="6FCB9814" w14:textId="77777777" w:rsidTr="00724F8F">
      <w:tc>
        <w:tcPr>
          <w:tcW w:w="709" w:type="dxa"/>
          <w:tcBorders>
            <w:top w:val="nil"/>
            <w:left w:val="nil"/>
            <w:bottom w:val="nil"/>
            <w:right w:val="nil"/>
          </w:tcBorders>
        </w:tcPr>
        <w:p w14:paraId="22DE12EF" w14:textId="77777777" w:rsidR="001D3567" w:rsidRDefault="001D3567" w:rsidP="0074273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C892DFF" w14:textId="5F7198C3" w:rsidR="001D3567" w:rsidRDefault="001D3567"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5348">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14:paraId="75B65AF0" w14:textId="77777777" w:rsidR="001D3567" w:rsidRDefault="001D3567" w:rsidP="00742731">
          <w:pPr>
            <w:spacing w:line="0" w:lineRule="atLeast"/>
            <w:jc w:val="right"/>
            <w:rPr>
              <w:sz w:val="18"/>
            </w:rPr>
          </w:pPr>
        </w:p>
      </w:tc>
    </w:tr>
  </w:tbl>
  <w:p w14:paraId="709630DF" w14:textId="77777777" w:rsidR="001D3567" w:rsidRPr="00AF2503" w:rsidRDefault="001D3567" w:rsidP="00AF2503">
    <w:pPr>
      <w:rPr>
        <w:rFonts w:cs="Times New Roman"/>
        <w:i/>
        <w:sz w:val="18"/>
      </w:rPr>
    </w:pPr>
    <w:r w:rsidRPr="00AF2503">
      <w:rPr>
        <w:rFonts w:cs="Times New Roman"/>
        <w:i/>
        <w:sz w:val="18"/>
      </w:rPr>
      <w:t>OPC65417 -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9171" w14:textId="77777777" w:rsidR="001D3567" w:rsidRPr="00E33C1C" w:rsidRDefault="001D356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D3567" w14:paraId="3F800480" w14:textId="77777777" w:rsidTr="007A6863">
      <w:tc>
        <w:tcPr>
          <w:tcW w:w="1384" w:type="dxa"/>
          <w:tcBorders>
            <w:top w:val="nil"/>
            <w:left w:val="nil"/>
            <w:bottom w:val="nil"/>
            <w:right w:val="nil"/>
          </w:tcBorders>
        </w:tcPr>
        <w:p w14:paraId="3B8556A5" w14:textId="77777777" w:rsidR="001D3567" w:rsidRDefault="001D3567" w:rsidP="00742731">
          <w:pPr>
            <w:spacing w:line="0" w:lineRule="atLeast"/>
            <w:rPr>
              <w:sz w:val="18"/>
            </w:rPr>
          </w:pPr>
        </w:p>
      </w:tc>
      <w:tc>
        <w:tcPr>
          <w:tcW w:w="6379" w:type="dxa"/>
          <w:tcBorders>
            <w:top w:val="nil"/>
            <w:left w:val="nil"/>
            <w:bottom w:val="nil"/>
            <w:right w:val="nil"/>
          </w:tcBorders>
        </w:tcPr>
        <w:p w14:paraId="0559D36F" w14:textId="435DFDD2" w:rsidR="001D3567" w:rsidRDefault="001D3567"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75348">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210F47B" w14:textId="77777777" w:rsidR="001D3567" w:rsidRDefault="001D3567" w:rsidP="0074273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D3978F8" w14:textId="77777777" w:rsidR="001D3567" w:rsidRPr="00AF2503" w:rsidRDefault="001D3567" w:rsidP="00AF2503">
    <w:pPr>
      <w:rPr>
        <w:rFonts w:cs="Times New Roman"/>
        <w:i/>
        <w:sz w:val="18"/>
      </w:rPr>
    </w:pPr>
    <w:r w:rsidRPr="00AF2503">
      <w:rPr>
        <w:rFonts w:cs="Times New Roman"/>
        <w:i/>
        <w:sz w:val="18"/>
      </w:rPr>
      <w:t>OPC65417 -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884A" w14:textId="77777777" w:rsidR="00A13C39" w:rsidRDefault="00A13C39" w:rsidP="0048364F">
      <w:pPr>
        <w:spacing w:line="240" w:lineRule="auto"/>
      </w:pPr>
      <w:r>
        <w:separator/>
      </w:r>
    </w:p>
  </w:footnote>
  <w:footnote w:type="continuationSeparator" w:id="0">
    <w:p w14:paraId="476275A3" w14:textId="77777777" w:rsidR="00A13C39" w:rsidRDefault="00A13C39" w:rsidP="0048364F">
      <w:pPr>
        <w:spacing w:line="240" w:lineRule="auto"/>
      </w:pPr>
      <w:r>
        <w:continuationSeparator/>
      </w:r>
    </w:p>
  </w:footnote>
  <w:footnote w:type="continuationNotice" w:id="1">
    <w:p w14:paraId="05CA4A2B" w14:textId="77777777" w:rsidR="00A13C39" w:rsidRDefault="00A13C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06DB" w14:textId="77777777" w:rsidR="001D3567" w:rsidRPr="005F1388" w:rsidRDefault="001D356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5653" w14:textId="77777777" w:rsidR="001D3567" w:rsidRPr="005F1388" w:rsidRDefault="001D356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4BEB" w14:textId="77777777" w:rsidR="001D3567" w:rsidRPr="005F1388" w:rsidRDefault="001D356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DDE0" w14:textId="77777777" w:rsidR="001D3567" w:rsidRPr="00ED79B6" w:rsidRDefault="001D3567"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706F" w14:textId="77777777" w:rsidR="001D3567" w:rsidRPr="00ED79B6" w:rsidRDefault="001D3567"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85CC" w14:textId="77777777" w:rsidR="001D3567" w:rsidRPr="00ED79B6" w:rsidRDefault="001D356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A830" w14:textId="72D50727" w:rsidR="001D3567" w:rsidRPr="00A961C4" w:rsidRDefault="001D3567"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64D03AD6" w14:textId="7022AAF8" w:rsidR="001D3567" w:rsidRPr="00A961C4" w:rsidRDefault="001D356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36E1842" w14:textId="77777777" w:rsidR="001D3567" w:rsidRPr="00A961C4" w:rsidRDefault="001D356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E8F0" w14:textId="3B04FC94" w:rsidR="001D3567" w:rsidRPr="00A961C4" w:rsidRDefault="001D3567" w:rsidP="00E0072D">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95E1FB3" w14:textId="31C3BFA8" w:rsidR="001D3567" w:rsidRPr="00A961C4" w:rsidRDefault="001D3567" w:rsidP="00E0072D">
    <w:pPr>
      <w:pBdr>
        <w:bottom w:val="single" w:sz="6" w:space="1" w:color="auto"/>
      </w:pBdr>
      <w:spacing w:after="120"/>
      <w:jc w:val="right"/>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2BA8" w14:textId="77777777" w:rsidR="001D3567" w:rsidRPr="00A961C4" w:rsidRDefault="001D356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E7863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7D082194"/>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023D0E"/>
    <w:multiLevelType w:val="hybridMultilevel"/>
    <w:tmpl w:val="13C61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68758F"/>
    <w:multiLevelType w:val="hybridMultilevel"/>
    <w:tmpl w:val="6CA0C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A606C7"/>
    <w:multiLevelType w:val="hybridMultilevel"/>
    <w:tmpl w:val="49E68BB2"/>
    <w:lvl w:ilvl="0" w:tplc="44D4FB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AD47C5"/>
    <w:multiLevelType w:val="hybridMultilevel"/>
    <w:tmpl w:val="4B987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81092A"/>
    <w:multiLevelType w:val="hybridMultilevel"/>
    <w:tmpl w:val="7BDE93F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8D38CE"/>
    <w:multiLevelType w:val="hybridMultilevel"/>
    <w:tmpl w:val="0F94EB20"/>
    <w:lvl w:ilvl="0" w:tplc="44D4FB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3E375B"/>
    <w:multiLevelType w:val="hybridMultilevel"/>
    <w:tmpl w:val="D996D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4A53F0"/>
    <w:multiLevelType w:val="hybridMultilevel"/>
    <w:tmpl w:val="8E5A7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2A0DF3"/>
    <w:multiLevelType w:val="hybridMultilevel"/>
    <w:tmpl w:val="04348E1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24A5A21"/>
    <w:multiLevelType w:val="hybridMultilevel"/>
    <w:tmpl w:val="EA8EF6BE"/>
    <w:lvl w:ilvl="0" w:tplc="0C090001">
      <w:start w:val="1"/>
      <w:numFmt w:val="bullet"/>
      <w:lvlText w:val=""/>
      <w:lvlJc w:val="left"/>
      <w:pPr>
        <w:ind w:left="2118" w:hanging="360"/>
      </w:pPr>
      <w:rPr>
        <w:rFonts w:ascii="Symbol" w:hAnsi="Symbol" w:hint="default"/>
      </w:rPr>
    </w:lvl>
    <w:lvl w:ilvl="1" w:tplc="0C090003" w:tentative="1">
      <w:start w:val="1"/>
      <w:numFmt w:val="bullet"/>
      <w:lvlText w:val="o"/>
      <w:lvlJc w:val="left"/>
      <w:pPr>
        <w:ind w:left="2838" w:hanging="360"/>
      </w:pPr>
      <w:rPr>
        <w:rFonts w:ascii="Courier New" w:hAnsi="Courier New" w:cs="Courier New" w:hint="default"/>
      </w:rPr>
    </w:lvl>
    <w:lvl w:ilvl="2" w:tplc="0C090005" w:tentative="1">
      <w:start w:val="1"/>
      <w:numFmt w:val="bullet"/>
      <w:lvlText w:val=""/>
      <w:lvlJc w:val="left"/>
      <w:pPr>
        <w:ind w:left="3558" w:hanging="360"/>
      </w:pPr>
      <w:rPr>
        <w:rFonts w:ascii="Wingdings" w:hAnsi="Wingdings" w:hint="default"/>
      </w:rPr>
    </w:lvl>
    <w:lvl w:ilvl="3" w:tplc="0C090001" w:tentative="1">
      <w:start w:val="1"/>
      <w:numFmt w:val="bullet"/>
      <w:lvlText w:val=""/>
      <w:lvlJc w:val="left"/>
      <w:pPr>
        <w:ind w:left="4278" w:hanging="360"/>
      </w:pPr>
      <w:rPr>
        <w:rFonts w:ascii="Symbol" w:hAnsi="Symbol" w:hint="default"/>
      </w:rPr>
    </w:lvl>
    <w:lvl w:ilvl="4" w:tplc="0C090003" w:tentative="1">
      <w:start w:val="1"/>
      <w:numFmt w:val="bullet"/>
      <w:lvlText w:val="o"/>
      <w:lvlJc w:val="left"/>
      <w:pPr>
        <w:ind w:left="4998" w:hanging="360"/>
      </w:pPr>
      <w:rPr>
        <w:rFonts w:ascii="Courier New" w:hAnsi="Courier New" w:cs="Courier New" w:hint="default"/>
      </w:rPr>
    </w:lvl>
    <w:lvl w:ilvl="5" w:tplc="0C090005" w:tentative="1">
      <w:start w:val="1"/>
      <w:numFmt w:val="bullet"/>
      <w:lvlText w:val=""/>
      <w:lvlJc w:val="left"/>
      <w:pPr>
        <w:ind w:left="5718" w:hanging="360"/>
      </w:pPr>
      <w:rPr>
        <w:rFonts w:ascii="Wingdings" w:hAnsi="Wingdings" w:hint="default"/>
      </w:rPr>
    </w:lvl>
    <w:lvl w:ilvl="6" w:tplc="0C090001" w:tentative="1">
      <w:start w:val="1"/>
      <w:numFmt w:val="bullet"/>
      <w:lvlText w:val=""/>
      <w:lvlJc w:val="left"/>
      <w:pPr>
        <w:ind w:left="6438" w:hanging="360"/>
      </w:pPr>
      <w:rPr>
        <w:rFonts w:ascii="Symbol" w:hAnsi="Symbol" w:hint="default"/>
      </w:rPr>
    </w:lvl>
    <w:lvl w:ilvl="7" w:tplc="0C090003" w:tentative="1">
      <w:start w:val="1"/>
      <w:numFmt w:val="bullet"/>
      <w:lvlText w:val="o"/>
      <w:lvlJc w:val="left"/>
      <w:pPr>
        <w:ind w:left="7158" w:hanging="360"/>
      </w:pPr>
      <w:rPr>
        <w:rFonts w:ascii="Courier New" w:hAnsi="Courier New" w:cs="Courier New" w:hint="default"/>
      </w:rPr>
    </w:lvl>
    <w:lvl w:ilvl="8" w:tplc="0C090005" w:tentative="1">
      <w:start w:val="1"/>
      <w:numFmt w:val="bullet"/>
      <w:lvlText w:val=""/>
      <w:lvlJc w:val="left"/>
      <w:pPr>
        <w:ind w:left="7878" w:hanging="360"/>
      </w:pPr>
      <w:rPr>
        <w:rFonts w:ascii="Wingdings" w:hAnsi="Wingdings" w:hint="default"/>
      </w:rPr>
    </w:lvl>
  </w:abstractNum>
  <w:abstractNum w:abstractNumId="30" w15:restartNumberingAfterBreak="0">
    <w:nsid w:val="45B903F0"/>
    <w:multiLevelType w:val="hybridMultilevel"/>
    <w:tmpl w:val="91F26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4730DF5"/>
    <w:multiLevelType w:val="hybridMultilevel"/>
    <w:tmpl w:val="5958204C"/>
    <w:lvl w:ilvl="0" w:tplc="5D40F3B6">
      <w:start w:val="1"/>
      <w:numFmt w:val="decimal"/>
      <w:lvlText w:val="%1."/>
      <w:lvlJc w:val="left"/>
      <w:pPr>
        <w:ind w:left="1080" w:hanging="360"/>
      </w:pPr>
      <w:rPr>
        <w:rFonts w:ascii="Work Sans" w:hAnsi="Work San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77903F1"/>
    <w:multiLevelType w:val="hybridMultilevel"/>
    <w:tmpl w:val="B8286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55559F"/>
    <w:multiLevelType w:val="hybridMultilevel"/>
    <w:tmpl w:val="1F3A4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920522"/>
    <w:multiLevelType w:val="hybridMultilevel"/>
    <w:tmpl w:val="563CA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103F3E"/>
    <w:multiLevelType w:val="hybridMultilevel"/>
    <w:tmpl w:val="F3688DE6"/>
    <w:lvl w:ilvl="0" w:tplc="44D4FB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EB717F"/>
    <w:multiLevelType w:val="hybridMultilevel"/>
    <w:tmpl w:val="DD8862DE"/>
    <w:lvl w:ilvl="0" w:tplc="0C090001">
      <w:start w:val="1"/>
      <w:numFmt w:val="bullet"/>
      <w:lvlText w:val=""/>
      <w:lvlJc w:val="left"/>
      <w:pPr>
        <w:ind w:left="2478" w:hanging="360"/>
      </w:pPr>
      <w:rPr>
        <w:rFonts w:ascii="Symbol" w:hAnsi="Symbol" w:hint="default"/>
      </w:rPr>
    </w:lvl>
    <w:lvl w:ilvl="1" w:tplc="0C090003">
      <w:start w:val="1"/>
      <w:numFmt w:val="bullet"/>
      <w:lvlText w:val="o"/>
      <w:lvlJc w:val="left"/>
      <w:pPr>
        <w:ind w:left="3198" w:hanging="360"/>
      </w:pPr>
      <w:rPr>
        <w:rFonts w:ascii="Courier New" w:hAnsi="Courier New" w:cs="Courier New" w:hint="default"/>
      </w:rPr>
    </w:lvl>
    <w:lvl w:ilvl="2" w:tplc="0C090005" w:tentative="1">
      <w:start w:val="1"/>
      <w:numFmt w:val="bullet"/>
      <w:lvlText w:val=""/>
      <w:lvlJc w:val="left"/>
      <w:pPr>
        <w:ind w:left="3918" w:hanging="360"/>
      </w:pPr>
      <w:rPr>
        <w:rFonts w:ascii="Wingdings" w:hAnsi="Wingdings" w:hint="default"/>
      </w:rPr>
    </w:lvl>
    <w:lvl w:ilvl="3" w:tplc="0C090001" w:tentative="1">
      <w:start w:val="1"/>
      <w:numFmt w:val="bullet"/>
      <w:lvlText w:val=""/>
      <w:lvlJc w:val="left"/>
      <w:pPr>
        <w:ind w:left="4638" w:hanging="360"/>
      </w:pPr>
      <w:rPr>
        <w:rFonts w:ascii="Symbol" w:hAnsi="Symbol" w:hint="default"/>
      </w:rPr>
    </w:lvl>
    <w:lvl w:ilvl="4" w:tplc="0C090003" w:tentative="1">
      <w:start w:val="1"/>
      <w:numFmt w:val="bullet"/>
      <w:lvlText w:val="o"/>
      <w:lvlJc w:val="left"/>
      <w:pPr>
        <w:ind w:left="5358" w:hanging="360"/>
      </w:pPr>
      <w:rPr>
        <w:rFonts w:ascii="Courier New" w:hAnsi="Courier New" w:cs="Courier New" w:hint="default"/>
      </w:rPr>
    </w:lvl>
    <w:lvl w:ilvl="5" w:tplc="0C090005" w:tentative="1">
      <w:start w:val="1"/>
      <w:numFmt w:val="bullet"/>
      <w:lvlText w:val=""/>
      <w:lvlJc w:val="left"/>
      <w:pPr>
        <w:ind w:left="6078" w:hanging="360"/>
      </w:pPr>
      <w:rPr>
        <w:rFonts w:ascii="Wingdings" w:hAnsi="Wingdings" w:hint="default"/>
      </w:rPr>
    </w:lvl>
    <w:lvl w:ilvl="6" w:tplc="0C090001" w:tentative="1">
      <w:start w:val="1"/>
      <w:numFmt w:val="bullet"/>
      <w:lvlText w:val=""/>
      <w:lvlJc w:val="left"/>
      <w:pPr>
        <w:ind w:left="6798" w:hanging="360"/>
      </w:pPr>
      <w:rPr>
        <w:rFonts w:ascii="Symbol" w:hAnsi="Symbol" w:hint="default"/>
      </w:rPr>
    </w:lvl>
    <w:lvl w:ilvl="7" w:tplc="0C090003" w:tentative="1">
      <w:start w:val="1"/>
      <w:numFmt w:val="bullet"/>
      <w:lvlText w:val="o"/>
      <w:lvlJc w:val="left"/>
      <w:pPr>
        <w:ind w:left="7518" w:hanging="360"/>
      </w:pPr>
      <w:rPr>
        <w:rFonts w:ascii="Courier New" w:hAnsi="Courier New" w:cs="Courier New" w:hint="default"/>
      </w:rPr>
    </w:lvl>
    <w:lvl w:ilvl="8" w:tplc="0C090005" w:tentative="1">
      <w:start w:val="1"/>
      <w:numFmt w:val="bullet"/>
      <w:lvlText w:val=""/>
      <w:lvlJc w:val="left"/>
      <w:pPr>
        <w:ind w:left="8238" w:hanging="360"/>
      </w:pPr>
      <w:rPr>
        <w:rFonts w:ascii="Wingdings" w:hAnsi="Wingdings" w:hint="default"/>
      </w:rPr>
    </w:lvl>
  </w:abstractNum>
  <w:abstractNum w:abstractNumId="37" w15:restartNumberingAfterBreak="0">
    <w:nsid w:val="73943550"/>
    <w:multiLevelType w:val="hybridMultilevel"/>
    <w:tmpl w:val="E6283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1"/>
  </w:num>
  <w:num w:numId="13">
    <w:abstractNumId w:val="13"/>
  </w:num>
  <w:num w:numId="14">
    <w:abstractNumId w:val="19"/>
  </w:num>
  <w:num w:numId="15">
    <w:abstractNumId w:val="14"/>
  </w:num>
  <w:num w:numId="16">
    <w:abstractNumId w:val="10"/>
  </w:num>
  <w:num w:numId="17">
    <w:abstractNumId w:val="28"/>
  </w:num>
  <w:num w:numId="18">
    <w:abstractNumId w:val="27"/>
  </w:num>
  <w:num w:numId="19">
    <w:abstractNumId w:val="24"/>
  </w:num>
  <w:num w:numId="20">
    <w:abstractNumId w:val="22"/>
  </w:num>
  <w:num w:numId="21">
    <w:abstractNumId w:val="25"/>
  </w:num>
  <w:num w:numId="22">
    <w:abstractNumId w:val="15"/>
  </w:num>
  <w:num w:numId="23">
    <w:abstractNumId w:val="16"/>
  </w:num>
  <w:num w:numId="24">
    <w:abstractNumId w:val="20"/>
  </w:num>
  <w:num w:numId="25">
    <w:abstractNumId w:val="35"/>
  </w:num>
  <w:num w:numId="26">
    <w:abstractNumId w:val="23"/>
  </w:num>
  <w:num w:numId="27">
    <w:abstractNumId w:val="30"/>
  </w:num>
  <w:num w:numId="28">
    <w:abstractNumId w:val="18"/>
  </w:num>
  <w:num w:numId="29">
    <w:abstractNumId w:val="32"/>
  </w:num>
  <w:num w:numId="30">
    <w:abstractNumId w:val="31"/>
  </w:num>
  <w:num w:numId="31">
    <w:abstractNumId w:val="12"/>
  </w:num>
  <w:num w:numId="32">
    <w:abstractNumId w:val="17"/>
  </w:num>
  <w:num w:numId="33">
    <w:abstractNumId w:val="21"/>
  </w:num>
  <w:num w:numId="34">
    <w:abstractNumId w:val="37"/>
  </w:num>
  <w:num w:numId="35">
    <w:abstractNumId w:val="34"/>
  </w:num>
  <w:num w:numId="36">
    <w:abstractNumId w:val="33"/>
  </w:num>
  <w:num w:numId="37">
    <w:abstractNumId w:val="3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6F"/>
    <w:rsid w:val="00000263"/>
    <w:rsid w:val="00006544"/>
    <w:rsid w:val="000113BC"/>
    <w:rsid w:val="00011EA8"/>
    <w:rsid w:val="000136AF"/>
    <w:rsid w:val="000164EE"/>
    <w:rsid w:val="00017724"/>
    <w:rsid w:val="00031C79"/>
    <w:rsid w:val="00034486"/>
    <w:rsid w:val="0003612E"/>
    <w:rsid w:val="0004044E"/>
    <w:rsid w:val="000441E7"/>
    <w:rsid w:val="000447B8"/>
    <w:rsid w:val="00046F47"/>
    <w:rsid w:val="0005120E"/>
    <w:rsid w:val="00054577"/>
    <w:rsid w:val="000614BF"/>
    <w:rsid w:val="0007169C"/>
    <w:rsid w:val="00071F48"/>
    <w:rsid w:val="00077593"/>
    <w:rsid w:val="00080B06"/>
    <w:rsid w:val="00083F48"/>
    <w:rsid w:val="00091625"/>
    <w:rsid w:val="00091632"/>
    <w:rsid w:val="00096E62"/>
    <w:rsid w:val="000A7DF9"/>
    <w:rsid w:val="000C5699"/>
    <w:rsid w:val="000C5849"/>
    <w:rsid w:val="000D05EF"/>
    <w:rsid w:val="000D5485"/>
    <w:rsid w:val="000F21C1"/>
    <w:rsid w:val="000F671D"/>
    <w:rsid w:val="00103738"/>
    <w:rsid w:val="00105D72"/>
    <w:rsid w:val="00106B8B"/>
    <w:rsid w:val="0010745C"/>
    <w:rsid w:val="00117277"/>
    <w:rsid w:val="0013324A"/>
    <w:rsid w:val="001349DC"/>
    <w:rsid w:val="00136927"/>
    <w:rsid w:val="00153CB4"/>
    <w:rsid w:val="00156BE1"/>
    <w:rsid w:val="00157A9E"/>
    <w:rsid w:val="00160BD7"/>
    <w:rsid w:val="001643C9"/>
    <w:rsid w:val="00164496"/>
    <w:rsid w:val="00165568"/>
    <w:rsid w:val="00166082"/>
    <w:rsid w:val="00166C2F"/>
    <w:rsid w:val="00166EB8"/>
    <w:rsid w:val="001716C9"/>
    <w:rsid w:val="00171810"/>
    <w:rsid w:val="0018127B"/>
    <w:rsid w:val="00184261"/>
    <w:rsid w:val="00184872"/>
    <w:rsid w:val="00184885"/>
    <w:rsid w:val="00185EC6"/>
    <w:rsid w:val="00190397"/>
    <w:rsid w:val="00190DF5"/>
    <w:rsid w:val="00193461"/>
    <w:rsid w:val="001939E1"/>
    <w:rsid w:val="0019439D"/>
    <w:rsid w:val="00195382"/>
    <w:rsid w:val="001A21E1"/>
    <w:rsid w:val="001A3130"/>
    <w:rsid w:val="001A3B9F"/>
    <w:rsid w:val="001A65C0"/>
    <w:rsid w:val="001B6456"/>
    <w:rsid w:val="001B7A5D"/>
    <w:rsid w:val="001C69C4"/>
    <w:rsid w:val="001D3567"/>
    <w:rsid w:val="001D3BB5"/>
    <w:rsid w:val="001D73D3"/>
    <w:rsid w:val="001E0A8D"/>
    <w:rsid w:val="001E2416"/>
    <w:rsid w:val="001E3590"/>
    <w:rsid w:val="001E6BE2"/>
    <w:rsid w:val="001E7407"/>
    <w:rsid w:val="001E7A8D"/>
    <w:rsid w:val="001E7FCF"/>
    <w:rsid w:val="001F64A8"/>
    <w:rsid w:val="00201D27"/>
    <w:rsid w:val="0020300C"/>
    <w:rsid w:val="00206C01"/>
    <w:rsid w:val="002133D7"/>
    <w:rsid w:val="00220750"/>
    <w:rsid w:val="00220A0C"/>
    <w:rsid w:val="00223E4A"/>
    <w:rsid w:val="0022478E"/>
    <w:rsid w:val="002302EA"/>
    <w:rsid w:val="00231769"/>
    <w:rsid w:val="0023590C"/>
    <w:rsid w:val="00240749"/>
    <w:rsid w:val="00242101"/>
    <w:rsid w:val="00245B55"/>
    <w:rsid w:val="002468D7"/>
    <w:rsid w:val="0025346F"/>
    <w:rsid w:val="0026630B"/>
    <w:rsid w:val="00266CCC"/>
    <w:rsid w:val="00272230"/>
    <w:rsid w:val="00285CDD"/>
    <w:rsid w:val="002869DA"/>
    <w:rsid w:val="00287F21"/>
    <w:rsid w:val="00290096"/>
    <w:rsid w:val="00291167"/>
    <w:rsid w:val="00297ECB"/>
    <w:rsid w:val="002A1DE9"/>
    <w:rsid w:val="002A66E0"/>
    <w:rsid w:val="002B034A"/>
    <w:rsid w:val="002C152A"/>
    <w:rsid w:val="002C68EF"/>
    <w:rsid w:val="002D043A"/>
    <w:rsid w:val="002D0E6A"/>
    <w:rsid w:val="002D3BE2"/>
    <w:rsid w:val="002D6B34"/>
    <w:rsid w:val="002E2CD3"/>
    <w:rsid w:val="002E62DD"/>
    <w:rsid w:val="002F34C4"/>
    <w:rsid w:val="00306CD9"/>
    <w:rsid w:val="00314E31"/>
    <w:rsid w:val="0031713F"/>
    <w:rsid w:val="00320471"/>
    <w:rsid w:val="00321913"/>
    <w:rsid w:val="00324EE6"/>
    <w:rsid w:val="0032539E"/>
    <w:rsid w:val="00325DD5"/>
    <w:rsid w:val="003316DC"/>
    <w:rsid w:val="00332E0D"/>
    <w:rsid w:val="003331AA"/>
    <w:rsid w:val="00335B62"/>
    <w:rsid w:val="00340568"/>
    <w:rsid w:val="003415D3"/>
    <w:rsid w:val="00346335"/>
    <w:rsid w:val="00346B1B"/>
    <w:rsid w:val="00352B0F"/>
    <w:rsid w:val="00354F66"/>
    <w:rsid w:val="00355130"/>
    <w:rsid w:val="003561B0"/>
    <w:rsid w:val="003639C4"/>
    <w:rsid w:val="00367793"/>
    <w:rsid w:val="00367960"/>
    <w:rsid w:val="00381F93"/>
    <w:rsid w:val="0038241F"/>
    <w:rsid w:val="003831DA"/>
    <w:rsid w:val="003850D7"/>
    <w:rsid w:val="00392D5B"/>
    <w:rsid w:val="003A15AC"/>
    <w:rsid w:val="003A41FE"/>
    <w:rsid w:val="003A56EB"/>
    <w:rsid w:val="003B0627"/>
    <w:rsid w:val="003B21D2"/>
    <w:rsid w:val="003C5F2B"/>
    <w:rsid w:val="003C7CC1"/>
    <w:rsid w:val="003D0BFE"/>
    <w:rsid w:val="003D1DA6"/>
    <w:rsid w:val="003D4368"/>
    <w:rsid w:val="003D4D38"/>
    <w:rsid w:val="003D5700"/>
    <w:rsid w:val="003E0D1B"/>
    <w:rsid w:val="003E7950"/>
    <w:rsid w:val="003F0F5A"/>
    <w:rsid w:val="003F139D"/>
    <w:rsid w:val="0040062F"/>
    <w:rsid w:val="00400A30"/>
    <w:rsid w:val="004022CA"/>
    <w:rsid w:val="00402596"/>
    <w:rsid w:val="0041025F"/>
    <w:rsid w:val="004116CD"/>
    <w:rsid w:val="00414ADE"/>
    <w:rsid w:val="00421BB2"/>
    <w:rsid w:val="004231AF"/>
    <w:rsid w:val="00424CA9"/>
    <w:rsid w:val="004257BB"/>
    <w:rsid w:val="004261D9"/>
    <w:rsid w:val="0043356E"/>
    <w:rsid w:val="0044291A"/>
    <w:rsid w:val="0044772D"/>
    <w:rsid w:val="00450822"/>
    <w:rsid w:val="00460499"/>
    <w:rsid w:val="004624E1"/>
    <w:rsid w:val="00466B8D"/>
    <w:rsid w:val="00474835"/>
    <w:rsid w:val="004819C7"/>
    <w:rsid w:val="0048364F"/>
    <w:rsid w:val="00490F2E"/>
    <w:rsid w:val="00496DB3"/>
    <w:rsid w:val="00496F97"/>
    <w:rsid w:val="004A53EA"/>
    <w:rsid w:val="004D1745"/>
    <w:rsid w:val="004E7C3C"/>
    <w:rsid w:val="004F1FAC"/>
    <w:rsid w:val="004F676E"/>
    <w:rsid w:val="005054A1"/>
    <w:rsid w:val="00516B8D"/>
    <w:rsid w:val="00521AF9"/>
    <w:rsid w:val="00522A8A"/>
    <w:rsid w:val="005241B6"/>
    <w:rsid w:val="0052686F"/>
    <w:rsid w:val="00527194"/>
    <w:rsid w:val="0052756C"/>
    <w:rsid w:val="00530230"/>
    <w:rsid w:val="00530CC9"/>
    <w:rsid w:val="00537FBC"/>
    <w:rsid w:val="00541245"/>
    <w:rsid w:val="00541D73"/>
    <w:rsid w:val="00543469"/>
    <w:rsid w:val="00545050"/>
    <w:rsid w:val="005452CC"/>
    <w:rsid w:val="00546FA3"/>
    <w:rsid w:val="00554243"/>
    <w:rsid w:val="00557C7A"/>
    <w:rsid w:val="00562A58"/>
    <w:rsid w:val="0056343E"/>
    <w:rsid w:val="00574F9E"/>
    <w:rsid w:val="00581211"/>
    <w:rsid w:val="00583F4D"/>
    <w:rsid w:val="005845A0"/>
    <w:rsid w:val="00584811"/>
    <w:rsid w:val="00586E73"/>
    <w:rsid w:val="00587641"/>
    <w:rsid w:val="00593AA6"/>
    <w:rsid w:val="00594161"/>
    <w:rsid w:val="00594749"/>
    <w:rsid w:val="0059524C"/>
    <w:rsid w:val="005A1EA9"/>
    <w:rsid w:val="005A482B"/>
    <w:rsid w:val="005B2388"/>
    <w:rsid w:val="005B4067"/>
    <w:rsid w:val="005C36E0"/>
    <w:rsid w:val="005C3F41"/>
    <w:rsid w:val="005C6C2E"/>
    <w:rsid w:val="005C743A"/>
    <w:rsid w:val="005D168D"/>
    <w:rsid w:val="005D5EA1"/>
    <w:rsid w:val="005D6D5D"/>
    <w:rsid w:val="005E4417"/>
    <w:rsid w:val="005E61D3"/>
    <w:rsid w:val="005F0C32"/>
    <w:rsid w:val="005F3BD6"/>
    <w:rsid w:val="005F517C"/>
    <w:rsid w:val="005F7738"/>
    <w:rsid w:val="00600219"/>
    <w:rsid w:val="00611070"/>
    <w:rsid w:val="00611414"/>
    <w:rsid w:val="00613977"/>
    <w:rsid w:val="00613EAD"/>
    <w:rsid w:val="006158AC"/>
    <w:rsid w:val="00622028"/>
    <w:rsid w:val="00626CAE"/>
    <w:rsid w:val="00626FFB"/>
    <w:rsid w:val="00640402"/>
    <w:rsid w:val="00640F78"/>
    <w:rsid w:val="00641332"/>
    <w:rsid w:val="00642D96"/>
    <w:rsid w:val="00644834"/>
    <w:rsid w:val="00645A95"/>
    <w:rsid w:val="00646E7B"/>
    <w:rsid w:val="00655D6A"/>
    <w:rsid w:val="00656DE9"/>
    <w:rsid w:val="006576BD"/>
    <w:rsid w:val="006606D2"/>
    <w:rsid w:val="00664939"/>
    <w:rsid w:val="006702DD"/>
    <w:rsid w:val="0067660E"/>
    <w:rsid w:val="00677CC2"/>
    <w:rsid w:val="006808E5"/>
    <w:rsid w:val="00683D12"/>
    <w:rsid w:val="006841C4"/>
    <w:rsid w:val="00685F42"/>
    <w:rsid w:val="006866A1"/>
    <w:rsid w:val="0069207B"/>
    <w:rsid w:val="006A1C45"/>
    <w:rsid w:val="006A29FC"/>
    <w:rsid w:val="006A4309"/>
    <w:rsid w:val="006A4400"/>
    <w:rsid w:val="006A7162"/>
    <w:rsid w:val="006B0E55"/>
    <w:rsid w:val="006B7006"/>
    <w:rsid w:val="006B7FD2"/>
    <w:rsid w:val="006C2C27"/>
    <w:rsid w:val="006C36B4"/>
    <w:rsid w:val="006C44EA"/>
    <w:rsid w:val="006C7F8C"/>
    <w:rsid w:val="006D2A59"/>
    <w:rsid w:val="006D53A1"/>
    <w:rsid w:val="006D7AB9"/>
    <w:rsid w:val="006E2272"/>
    <w:rsid w:val="006F216F"/>
    <w:rsid w:val="006F2ACB"/>
    <w:rsid w:val="00700B2C"/>
    <w:rsid w:val="00706C96"/>
    <w:rsid w:val="00713084"/>
    <w:rsid w:val="007130CF"/>
    <w:rsid w:val="00716583"/>
    <w:rsid w:val="00720FC2"/>
    <w:rsid w:val="007248E3"/>
    <w:rsid w:val="00724F8F"/>
    <w:rsid w:val="00731E00"/>
    <w:rsid w:val="00732E9D"/>
    <w:rsid w:val="00733533"/>
    <w:rsid w:val="0073491A"/>
    <w:rsid w:val="00737C1D"/>
    <w:rsid w:val="00742731"/>
    <w:rsid w:val="007440B7"/>
    <w:rsid w:val="00747993"/>
    <w:rsid w:val="00752CF2"/>
    <w:rsid w:val="007634AD"/>
    <w:rsid w:val="007715C9"/>
    <w:rsid w:val="00774EDD"/>
    <w:rsid w:val="00775348"/>
    <w:rsid w:val="007757EC"/>
    <w:rsid w:val="00775F81"/>
    <w:rsid w:val="007776F8"/>
    <w:rsid w:val="00795805"/>
    <w:rsid w:val="007A115D"/>
    <w:rsid w:val="007A233B"/>
    <w:rsid w:val="007A2437"/>
    <w:rsid w:val="007A35E6"/>
    <w:rsid w:val="007A438B"/>
    <w:rsid w:val="007A5F0E"/>
    <w:rsid w:val="007A6863"/>
    <w:rsid w:val="007A77F5"/>
    <w:rsid w:val="007B4F3C"/>
    <w:rsid w:val="007C47A7"/>
    <w:rsid w:val="007C734D"/>
    <w:rsid w:val="007D446F"/>
    <w:rsid w:val="007D45C1"/>
    <w:rsid w:val="007D503E"/>
    <w:rsid w:val="007E39C8"/>
    <w:rsid w:val="007E7D4A"/>
    <w:rsid w:val="007F48ED"/>
    <w:rsid w:val="007F6914"/>
    <w:rsid w:val="007F7947"/>
    <w:rsid w:val="00800E5B"/>
    <w:rsid w:val="00807F0E"/>
    <w:rsid w:val="00812F45"/>
    <w:rsid w:val="00822B4A"/>
    <w:rsid w:val="00830D1A"/>
    <w:rsid w:val="008322D8"/>
    <w:rsid w:val="0084172C"/>
    <w:rsid w:val="008525A3"/>
    <w:rsid w:val="00854CDA"/>
    <w:rsid w:val="00856A31"/>
    <w:rsid w:val="00860526"/>
    <w:rsid w:val="008677A1"/>
    <w:rsid w:val="008754D0"/>
    <w:rsid w:val="00877D48"/>
    <w:rsid w:val="0088345B"/>
    <w:rsid w:val="00896C54"/>
    <w:rsid w:val="008A16A5"/>
    <w:rsid w:val="008A22A7"/>
    <w:rsid w:val="008A33C5"/>
    <w:rsid w:val="008A7021"/>
    <w:rsid w:val="008C2B5D"/>
    <w:rsid w:val="008C69CE"/>
    <w:rsid w:val="008D0EE0"/>
    <w:rsid w:val="008D5B99"/>
    <w:rsid w:val="008D7A27"/>
    <w:rsid w:val="008E4702"/>
    <w:rsid w:val="008E69AA"/>
    <w:rsid w:val="008F32B0"/>
    <w:rsid w:val="008F4F1C"/>
    <w:rsid w:val="008F7078"/>
    <w:rsid w:val="0091122E"/>
    <w:rsid w:val="00914C1A"/>
    <w:rsid w:val="00917B60"/>
    <w:rsid w:val="00922764"/>
    <w:rsid w:val="00925777"/>
    <w:rsid w:val="0092587A"/>
    <w:rsid w:val="00925D17"/>
    <w:rsid w:val="00932377"/>
    <w:rsid w:val="00932910"/>
    <w:rsid w:val="00940935"/>
    <w:rsid w:val="00943102"/>
    <w:rsid w:val="0094523D"/>
    <w:rsid w:val="00950AE5"/>
    <w:rsid w:val="009548B5"/>
    <w:rsid w:val="009556BF"/>
    <w:rsid w:val="009559E6"/>
    <w:rsid w:val="00957602"/>
    <w:rsid w:val="00965D7C"/>
    <w:rsid w:val="00973F24"/>
    <w:rsid w:val="00976A63"/>
    <w:rsid w:val="00980395"/>
    <w:rsid w:val="00983419"/>
    <w:rsid w:val="00997727"/>
    <w:rsid w:val="009A233C"/>
    <w:rsid w:val="009A4632"/>
    <w:rsid w:val="009C3431"/>
    <w:rsid w:val="009C5989"/>
    <w:rsid w:val="009D08DA"/>
    <w:rsid w:val="009D3390"/>
    <w:rsid w:val="009E1F49"/>
    <w:rsid w:val="009E62E1"/>
    <w:rsid w:val="009F0955"/>
    <w:rsid w:val="00A012B1"/>
    <w:rsid w:val="00A06860"/>
    <w:rsid w:val="00A102BA"/>
    <w:rsid w:val="00A11F51"/>
    <w:rsid w:val="00A12BAC"/>
    <w:rsid w:val="00A136F5"/>
    <w:rsid w:val="00A13C39"/>
    <w:rsid w:val="00A231E2"/>
    <w:rsid w:val="00A2550D"/>
    <w:rsid w:val="00A3203F"/>
    <w:rsid w:val="00A4169B"/>
    <w:rsid w:val="00A445F2"/>
    <w:rsid w:val="00A473B0"/>
    <w:rsid w:val="00A50D55"/>
    <w:rsid w:val="00A50DD5"/>
    <w:rsid w:val="00A5165B"/>
    <w:rsid w:val="00A519F2"/>
    <w:rsid w:val="00A51E8B"/>
    <w:rsid w:val="00A52FDA"/>
    <w:rsid w:val="00A54709"/>
    <w:rsid w:val="00A616A7"/>
    <w:rsid w:val="00A62B17"/>
    <w:rsid w:val="00A64912"/>
    <w:rsid w:val="00A70A74"/>
    <w:rsid w:val="00A93F97"/>
    <w:rsid w:val="00AA0343"/>
    <w:rsid w:val="00AA15B0"/>
    <w:rsid w:val="00AA26B4"/>
    <w:rsid w:val="00AA2A5C"/>
    <w:rsid w:val="00AA4EC8"/>
    <w:rsid w:val="00AA54D0"/>
    <w:rsid w:val="00AB4DC2"/>
    <w:rsid w:val="00AB78E9"/>
    <w:rsid w:val="00AB7C73"/>
    <w:rsid w:val="00AC38A5"/>
    <w:rsid w:val="00AD2650"/>
    <w:rsid w:val="00AD2DFD"/>
    <w:rsid w:val="00AD3467"/>
    <w:rsid w:val="00AD443C"/>
    <w:rsid w:val="00AD5641"/>
    <w:rsid w:val="00AE0F9B"/>
    <w:rsid w:val="00AE58A8"/>
    <w:rsid w:val="00AF2503"/>
    <w:rsid w:val="00AF47D2"/>
    <w:rsid w:val="00AF55FF"/>
    <w:rsid w:val="00B032D8"/>
    <w:rsid w:val="00B06096"/>
    <w:rsid w:val="00B158F1"/>
    <w:rsid w:val="00B16231"/>
    <w:rsid w:val="00B255CC"/>
    <w:rsid w:val="00B302BD"/>
    <w:rsid w:val="00B32BF5"/>
    <w:rsid w:val="00B33B3C"/>
    <w:rsid w:val="00B33C44"/>
    <w:rsid w:val="00B40D74"/>
    <w:rsid w:val="00B503A6"/>
    <w:rsid w:val="00B52663"/>
    <w:rsid w:val="00B56DCB"/>
    <w:rsid w:val="00B65BB7"/>
    <w:rsid w:val="00B726D4"/>
    <w:rsid w:val="00B770D2"/>
    <w:rsid w:val="00B77DD6"/>
    <w:rsid w:val="00B86886"/>
    <w:rsid w:val="00B93EF0"/>
    <w:rsid w:val="00B9691D"/>
    <w:rsid w:val="00BA1607"/>
    <w:rsid w:val="00BA47A3"/>
    <w:rsid w:val="00BA5026"/>
    <w:rsid w:val="00BB6E79"/>
    <w:rsid w:val="00BC13B2"/>
    <w:rsid w:val="00BD3D65"/>
    <w:rsid w:val="00BD4DD5"/>
    <w:rsid w:val="00BD5825"/>
    <w:rsid w:val="00BE3B31"/>
    <w:rsid w:val="00BE719A"/>
    <w:rsid w:val="00BE720A"/>
    <w:rsid w:val="00BF06E1"/>
    <w:rsid w:val="00BF6650"/>
    <w:rsid w:val="00BF6D05"/>
    <w:rsid w:val="00C067E5"/>
    <w:rsid w:val="00C13729"/>
    <w:rsid w:val="00C164CA"/>
    <w:rsid w:val="00C21774"/>
    <w:rsid w:val="00C2354A"/>
    <w:rsid w:val="00C2491E"/>
    <w:rsid w:val="00C337D9"/>
    <w:rsid w:val="00C42BF8"/>
    <w:rsid w:val="00C44A5E"/>
    <w:rsid w:val="00C44C4D"/>
    <w:rsid w:val="00C456F3"/>
    <w:rsid w:val="00C460AE"/>
    <w:rsid w:val="00C50043"/>
    <w:rsid w:val="00C50718"/>
    <w:rsid w:val="00C50A0F"/>
    <w:rsid w:val="00C607F6"/>
    <w:rsid w:val="00C61447"/>
    <w:rsid w:val="00C65554"/>
    <w:rsid w:val="00C7573B"/>
    <w:rsid w:val="00C76CF3"/>
    <w:rsid w:val="00C85AA5"/>
    <w:rsid w:val="00CA0846"/>
    <w:rsid w:val="00CA1065"/>
    <w:rsid w:val="00CA7844"/>
    <w:rsid w:val="00CB37CB"/>
    <w:rsid w:val="00CB3FA0"/>
    <w:rsid w:val="00CB58EF"/>
    <w:rsid w:val="00CC7AD0"/>
    <w:rsid w:val="00CD4AC1"/>
    <w:rsid w:val="00CD7715"/>
    <w:rsid w:val="00CE7D64"/>
    <w:rsid w:val="00CF0BB2"/>
    <w:rsid w:val="00CF32F6"/>
    <w:rsid w:val="00CF49EC"/>
    <w:rsid w:val="00D00582"/>
    <w:rsid w:val="00D02291"/>
    <w:rsid w:val="00D0252A"/>
    <w:rsid w:val="00D02E38"/>
    <w:rsid w:val="00D04DB1"/>
    <w:rsid w:val="00D05921"/>
    <w:rsid w:val="00D0752A"/>
    <w:rsid w:val="00D13361"/>
    <w:rsid w:val="00D13441"/>
    <w:rsid w:val="00D148FF"/>
    <w:rsid w:val="00D20665"/>
    <w:rsid w:val="00D243A3"/>
    <w:rsid w:val="00D27038"/>
    <w:rsid w:val="00D3200B"/>
    <w:rsid w:val="00D33440"/>
    <w:rsid w:val="00D35759"/>
    <w:rsid w:val="00D364C9"/>
    <w:rsid w:val="00D52EFE"/>
    <w:rsid w:val="00D55026"/>
    <w:rsid w:val="00D5649C"/>
    <w:rsid w:val="00D56A0D"/>
    <w:rsid w:val="00D60005"/>
    <w:rsid w:val="00D60177"/>
    <w:rsid w:val="00D63EF6"/>
    <w:rsid w:val="00D6592E"/>
    <w:rsid w:val="00D66518"/>
    <w:rsid w:val="00D66587"/>
    <w:rsid w:val="00D70DFB"/>
    <w:rsid w:val="00D71EEA"/>
    <w:rsid w:val="00D735CD"/>
    <w:rsid w:val="00D75674"/>
    <w:rsid w:val="00D766DF"/>
    <w:rsid w:val="00D8414A"/>
    <w:rsid w:val="00D86B24"/>
    <w:rsid w:val="00D9010F"/>
    <w:rsid w:val="00D93321"/>
    <w:rsid w:val="00D94F05"/>
    <w:rsid w:val="00D95891"/>
    <w:rsid w:val="00DB1255"/>
    <w:rsid w:val="00DB5CB4"/>
    <w:rsid w:val="00DC21AB"/>
    <w:rsid w:val="00DD0354"/>
    <w:rsid w:val="00DD0574"/>
    <w:rsid w:val="00DD0A0F"/>
    <w:rsid w:val="00DD1539"/>
    <w:rsid w:val="00DD7131"/>
    <w:rsid w:val="00DE07ED"/>
    <w:rsid w:val="00DE149E"/>
    <w:rsid w:val="00E0072D"/>
    <w:rsid w:val="00E05704"/>
    <w:rsid w:val="00E11BB3"/>
    <w:rsid w:val="00E12F1A"/>
    <w:rsid w:val="00E21590"/>
    <w:rsid w:val="00E21CFB"/>
    <w:rsid w:val="00E226F3"/>
    <w:rsid w:val="00E22935"/>
    <w:rsid w:val="00E2613B"/>
    <w:rsid w:val="00E35158"/>
    <w:rsid w:val="00E40191"/>
    <w:rsid w:val="00E40F50"/>
    <w:rsid w:val="00E46B1F"/>
    <w:rsid w:val="00E46C74"/>
    <w:rsid w:val="00E50DDB"/>
    <w:rsid w:val="00E54292"/>
    <w:rsid w:val="00E60191"/>
    <w:rsid w:val="00E6354A"/>
    <w:rsid w:val="00E744B9"/>
    <w:rsid w:val="00E74DC7"/>
    <w:rsid w:val="00E75768"/>
    <w:rsid w:val="00E80ED4"/>
    <w:rsid w:val="00E87695"/>
    <w:rsid w:val="00E87699"/>
    <w:rsid w:val="00E92E27"/>
    <w:rsid w:val="00E9586B"/>
    <w:rsid w:val="00E97334"/>
    <w:rsid w:val="00EA0D36"/>
    <w:rsid w:val="00EA4F42"/>
    <w:rsid w:val="00EC5E3C"/>
    <w:rsid w:val="00EC70E3"/>
    <w:rsid w:val="00ED254D"/>
    <w:rsid w:val="00ED32F2"/>
    <w:rsid w:val="00ED4928"/>
    <w:rsid w:val="00EE3749"/>
    <w:rsid w:val="00EE6190"/>
    <w:rsid w:val="00EF2454"/>
    <w:rsid w:val="00EF2E3A"/>
    <w:rsid w:val="00EF3900"/>
    <w:rsid w:val="00EF6402"/>
    <w:rsid w:val="00F025DF"/>
    <w:rsid w:val="00F047E2"/>
    <w:rsid w:val="00F04D57"/>
    <w:rsid w:val="00F078DC"/>
    <w:rsid w:val="00F079DC"/>
    <w:rsid w:val="00F1170F"/>
    <w:rsid w:val="00F13D6D"/>
    <w:rsid w:val="00F13E86"/>
    <w:rsid w:val="00F20989"/>
    <w:rsid w:val="00F21006"/>
    <w:rsid w:val="00F22369"/>
    <w:rsid w:val="00F32FCB"/>
    <w:rsid w:val="00F46356"/>
    <w:rsid w:val="00F5464E"/>
    <w:rsid w:val="00F6709F"/>
    <w:rsid w:val="00F67472"/>
    <w:rsid w:val="00F677A9"/>
    <w:rsid w:val="00F723BD"/>
    <w:rsid w:val="00F724BB"/>
    <w:rsid w:val="00F732EA"/>
    <w:rsid w:val="00F74BBF"/>
    <w:rsid w:val="00F84CF5"/>
    <w:rsid w:val="00F8612E"/>
    <w:rsid w:val="00F90F5C"/>
    <w:rsid w:val="00FA420B"/>
    <w:rsid w:val="00FB40D7"/>
    <w:rsid w:val="00FB66EE"/>
    <w:rsid w:val="00FC3053"/>
    <w:rsid w:val="00FD2112"/>
    <w:rsid w:val="00FD6B79"/>
    <w:rsid w:val="00FD7D54"/>
    <w:rsid w:val="00FE0781"/>
    <w:rsid w:val="00FE18E2"/>
    <w:rsid w:val="00FE3BB9"/>
    <w:rsid w:val="00FE799A"/>
    <w:rsid w:val="00FE7CA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3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734D"/>
    <w:pPr>
      <w:spacing w:line="260" w:lineRule="atLeast"/>
    </w:pPr>
    <w:rPr>
      <w:sz w:val="22"/>
    </w:rPr>
  </w:style>
  <w:style w:type="paragraph" w:styleId="Heading1">
    <w:name w:val="heading 1"/>
    <w:basedOn w:val="Normal"/>
    <w:next w:val="Normal"/>
    <w:link w:val="Heading1Char"/>
    <w:uiPriority w:val="9"/>
    <w:qFormat/>
    <w:rsid w:val="00F13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3D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3D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13D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13D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13D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13D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13D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734D"/>
  </w:style>
  <w:style w:type="paragraph" w:customStyle="1" w:styleId="OPCParaBase">
    <w:name w:val="OPCParaBase"/>
    <w:qFormat/>
    <w:rsid w:val="007C7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7C734D"/>
    <w:pPr>
      <w:spacing w:line="240" w:lineRule="auto"/>
    </w:pPr>
    <w:rPr>
      <w:b/>
      <w:sz w:val="40"/>
    </w:rPr>
  </w:style>
  <w:style w:type="paragraph" w:customStyle="1" w:styleId="ActHead1">
    <w:name w:val="ActHead 1"/>
    <w:aliases w:val="c,h1_Chap"/>
    <w:basedOn w:val="OPCParaBase"/>
    <w:next w:val="Normal"/>
    <w:qFormat/>
    <w:rsid w:val="007C73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73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73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73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C73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3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734D"/>
  </w:style>
  <w:style w:type="paragraph" w:customStyle="1" w:styleId="Blocks">
    <w:name w:val="Blocks"/>
    <w:aliases w:val="bb"/>
    <w:basedOn w:val="OPCParaBase"/>
    <w:qFormat/>
    <w:rsid w:val="007C734D"/>
    <w:pPr>
      <w:spacing w:line="240" w:lineRule="auto"/>
    </w:pPr>
    <w:rPr>
      <w:sz w:val="24"/>
    </w:rPr>
  </w:style>
  <w:style w:type="paragraph" w:customStyle="1" w:styleId="BoxText">
    <w:name w:val="BoxText"/>
    <w:aliases w:val="bt"/>
    <w:basedOn w:val="OPCParaBase"/>
    <w:qFormat/>
    <w:rsid w:val="007C7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34D"/>
    <w:rPr>
      <w:b/>
    </w:rPr>
  </w:style>
  <w:style w:type="paragraph" w:customStyle="1" w:styleId="BoxHeadItalic">
    <w:name w:val="BoxHeadItalic"/>
    <w:aliases w:val="bhi"/>
    <w:basedOn w:val="BoxText"/>
    <w:next w:val="BoxStep"/>
    <w:qFormat/>
    <w:rsid w:val="007C734D"/>
    <w:rPr>
      <w:i/>
    </w:rPr>
  </w:style>
  <w:style w:type="paragraph" w:customStyle="1" w:styleId="BoxList">
    <w:name w:val="BoxList"/>
    <w:aliases w:val="bl"/>
    <w:basedOn w:val="BoxText"/>
    <w:qFormat/>
    <w:rsid w:val="007C734D"/>
    <w:pPr>
      <w:ind w:left="1559" w:hanging="425"/>
    </w:pPr>
  </w:style>
  <w:style w:type="paragraph" w:customStyle="1" w:styleId="BoxNote">
    <w:name w:val="BoxNote"/>
    <w:aliases w:val="bn"/>
    <w:basedOn w:val="BoxText"/>
    <w:qFormat/>
    <w:rsid w:val="007C734D"/>
    <w:pPr>
      <w:tabs>
        <w:tab w:val="left" w:pos="1985"/>
      </w:tabs>
      <w:spacing w:before="122" w:line="198" w:lineRule="exact"/>
      <w:ind w:left="2948" w:hanging="1814"/>
    </w:pPr>
    <w:rPr>
      <w:sz w:val="18"/>
    </w:rPr>
  </w:style>
  <w:style w:type="paragraph" w:customStyle="1" w:styleId="BoxPara">
    <w:name w:val="BoxPara"/>
    <w:aliases w:val="bp"/>
    <w:basedOn w:val="BoxText"/>
    <w:qFormat/>
    <w:rsid w:val="007C734D"/>
    <w:pPr>
      <w:tabs>
        <w:tab w:val="right" w:pos="2268"/>
      </w:tabs>
      <w:ind w:left="2552" w:hanging="1418"/>
    </w:pPr>
  </w:style>
  <w:style w:type="paragraph" w:customStyle="1" w:styleId="BoxStep">
    <w:name w:val="BoxStep"/>
    <w:aliases w:val="bs"/>
    <w:basedOn w:val="BoxText"/>
    <w:qFormat/>
    <w:rsid w:val="007C734D"/>
    <w:pPr>
      <w:ind w:left="1985" w:hanging="851"/>
    </w:pPr>
  </w:style>
  <w:style w:type="character" w:customStyle="1" w:styleId="CharAmPartNo">
    <w:name w:val="CharAmPartNo"/>
    <w:basedOn w:val="OPCCharBase"/>
    <w:qFormat/>
    <w:rsid w:val="007C734D"/>
  </w:style>
  <w:style w:type="character" w:customStyle="1" w:styleId="CharAmPartText">
    <w:name w:val="CharAmPartText"/>
    <w:basedOn w:val="OPCCharBase"/>
    <w:qFormat/>
    <w:rsid w:val="007C734D"/>
  </w:style>
  <w:style w:type="character" w:customStyle="1" w:styleId="CharAmSchNo">
    <w:name w:val="CharAmSchNo"/>
    <w:basedOn w:val="OPCCharBase"/>
    <w:qFormat/>
    <w:rsid w:val="007C734D"/>
  </w:style>
  <w:style w:type="character" w:customStyle="1" w:styleId="CharAmSchText">
    <w:name w:val="CharAmSchText"/>
    <w:basedOn w:val="OPCCharBase"/>
    <w:qFormat/>
    <w:rsid w:val="007C734D"/>
  </w:style>
  <w:style w:type="character" w:customStyle="1" w:styleId="CharBoldItalic">
    <w:name w:val="CharBoldItalic"/>
    <w:basedOn w:val="OPCCharBase"/>
    <w:uiPriority w:val="1"/>
    <w:qFormat/>
    <w:rsid w:val="007C734D"/>
    <w:rPr>
      <w:b/>
      <w:i/>
    </w:rPr>
  </w:style>
  <w:style w:type="character" w:customStyle="1" w:styleId="CharChapNo">
    <w:name w:val="CharChapNo"/>
    <w:basedOn w:val="OPCCharBase"/>
    <w:uiPriority w:val="1"/>
    <w:qFormat/>
    <w:rsid w:val="007C734D"/>
  </w:style>
  <w:style w:type="character" w:customStyle="1" w:styleId="CharChapText">
    <w:name w:val="CharChapText"/>
    <w:basedOn w:val="OPCCharBase"/>
    <w:uiPriority w:val="1"/>
    <w:qFormat/>
    <w:rsid w:val="007C734D"/>
  </w:style>
  <w:style w:type="character" w:customStyle="1" w:styleId="CharDivNo">
    <w:name w:val="CharDivNo"/>
    <w:basedOn w:val="OPCCharBase"/>
    <w:qFormat/>
    <w:rsid w:val="007C734D"/>
  </w:style>
  <w:style w:type="character" w:customStyle="1" w:styleId="CharDivText">
    <w:name w:val="CharDivText"/>
    <w:basedOn w:val="OPCCharBase"/>
    <w:qFormat/>
    <w:rsid w:val="007C734D"/>
  </w:style>
  <w:style w:type="character" w:customStyle="1" w:styleId="CharItalic">
    <w:name w:val="CharItalic"/>
    <w:basedOn w:val="OPCCharBase"/>
    <w:uiPriority w:val="1"/>
    <w:qFormat/>
    <w:rsid w:val="007C734D"/>
    <w:rPr>
      <w:i/>
    </w:rPr>
  </w:style>
  <w:style w:type="character" w:customStyle="1" w:styleId="CharPartNo">
    <w:name w:val="CharPartNo"/>
    <w:basedOn w:val="OPCCharBase"/>
    <w:qFormat/>
    <w:rsid w:val="007C734D"/>
  </w:style>
  <w:style w:type="character" w:customStyle="1" w:styleId="CharPartText">
    <w:name w:val="CharPartText"/>
    <w:basedOn w:val="OPCCharBase"/>
    <w:qFormat/>
    <w:rsid w:val="007C734D"/>
  </w:style>
  <w:style w:type="character" w:customStyle="1" w:styleId="CharSectno">
    <w:name w:val="CharSectno"/>
    <w:basedOn w:val="OPCCharBase"/>
    <w:qFormat/>
    <w:rsid w:val="007C734D"/>
  </w:style>
  <w:style w:type="character" w:customStyle="1" w:styleId="CharSubdNo">
    <w:name w:val="CharSubdNo"/>
    <w:basedOn w:val="OPCCharBase"/>
    <w:uiPriority w:val="1"/>
    <w:qFormat/>
    <w:rsid w:val="007C734D"/>
  </w:style>
  <w:style w:type="character" w:customStyle="1" w:styleId="CharSubdText">
    <w:name w:val="CharSubdText"/>
    <w:basedOn w:val="OPCCharBase"/>
    <w:uiPriority w:val="1"/>
    <w:qFormat/>
    <w:rsid w:val="007C734D"/>
  </w:style>
  <w:style w:type="paragraph" w:customStyle="1" w:styleId="CTA--">
    <w:name w:val="CTA --"/>
    <w:basedOn w:val="OPCParaBase"/>
    <w:next w:val="Normal"/>
    <w:rsid w:val="007C734D"/>
    <w:pPr>
      <w:spacing w:before="60" w:line="240" w:lineRule="atLeast"/>
      <w:ind w:left="142" w:hanging="142"/>
    </w:pPr>
    <w:rPr>
      <w:sz w:val="20"/>
    </w:rPr>
  </w:style>
  <w:style w:type="paragraph" w:customStyle="1" w:styleId="CTA-">
    <w:name w:val="CTA -"/>
    <w:basedOn w:val="OPCParaBase"/>
    <w:rsid w:val="007C734D"/>
    <w:pPr>
      <w:spacing w:before="60" w:line="240" w:lineRule="atLeast"/>
      <w:ind w:left="85" w:hanging="85"/>
    </w:pPr>
    <w:rPr>
      <w:sz w:val="20"/>
    </w:rPr>
  </w:style>
  <w:style w:type="paragraph" w:customStyle="1" w:styleId="CTA---">
    <w:name w:val="CTA ---"/>
    <w:basedOn w:val="OPCParaBase"/>
    <w:next w:val="Normal"/>
    <w:rsid w:val="007C734D"/>
    <w:pPr>
      <w:spacing w:before="60" w:line="240" w:lineRule="atLeast"/>
      <w:ind w:left="198" w:hanging="198"/>
    </w:pPr>
    <w:rPr>
      <w:sz w:val="20"/>
    </w:rPr>
  </w:style>
  <w:style w:type="paragraph" w:customStyle="1" w:styleId="CTA----">
    <w:name w:val="CTA ----"/>
    <w:basedOn w:val="OPCParaBase"/>
    <w:next w:val="Normal"/>
    <w:rsid w:val="007C734D"/>
    <w:pPr>
      <w:spacing w:before="60" w:line="240" w:lineRule="atLeast"/>
      <w:ind w:left="255" w:hanging="255"/>
    </w:pPr>
    <w:rPr>
      <w:sz w:val="20"/>
    </w:rPr>
  </w:style>
  <w:style w:type="paragraph" w:customStyle="1" w:styleId="CTA1a">
    <w:name w:val="CTA 1(a)"/>
    <w:basedOn w:val="OPCParaBase"/>
    <w:rsid w:val="007C734D"/>
    <w:pPr>
      <w:tabs>
        <w:tab w:val="right" w:pos="414"/>
      </w:tabs>
      <w:spacing w:before="40" w:line="240" w:lineRule="atLeast"/>
      <w:ind w:left="675" w:hanging="675"/>
    </w:pPr>
    <w:rPr>
      <w:sz w:val="20"/>
    </w:rPr>
  </w:style>
  <w:style w:type="paragraph" w:customStyle="1" w:styleId="CTA1ai">
    <w:name w:val="CTA 1(a)(i)"/>
    <w:basedOn w:val="OPCParaBase"/>
    <w:rsid w:val="007C734D"/>
    <w:pPr>
      <w:tabs>
        <w:tab w:val="right" w:pos="1004"/>
      </w:tabs>
      <w:spacing w:before="40" w:line="240" w:lineRule="atLeast"/>
      <w:ind w:left="1253" w:hanging="1253"/>
    </w:pPr>
    <w:rPr>
      <w:sz w:val="20"/>
    </w:rPr>
  </w:style>
  <w:style w:type="paragraph" w:customStyle="1" w:styleId="CTA2a">
    <w:name w:val="CTA 2(a)"/>
    <w:basedOn w:val="OPCParaBase"/>
    <w:rsid w:val="007C734D"/>
    <w:pPr>
      <w:tabs>
        <w:tab w:val="right" w:pos="482"/>
      </w:tabs>
      <w:spacing w:before="40" w:line="240" w:lineRule="atLeast"/>
      <w:ind w:left="748" w:hanging="748"/>
    </w:pPr>
    <w:rPr>
      <w:sz w:val="20"/>
    </w:rPr>
  </w:style>
  <w:style w:type="paragraph" w:customStyle="1" w:styleId="CTA2ai">
    <w:name w:val="CTA 2(a)(i)"/>
    <w:basedOn w:val="OPCParaBase"/>
    <w:rsid w:val="007C734D"/>
    <w:pPr>
      <w:tabs>
        <w:tab w:val="right" w:pos="1089"/>
      </w:tabs>
      <w:spacing w:before="40" w:line="240" w:lineRule="atLeast"/>
      <w:ind w:left="1327" w:hanging="1327"/>
    </w:pPr>
    <w:rPr>
      <w:sz w:val="20"/>
    </w:rPr>
  </w:style>
  <w:style w:type="paragraph" w:customStyle="1" w:styleId="CTA3a">
    <w:name w:val="CTA 3(a)"/>
    <w:basedOn w:val="OPCParaBase"/>
    <w:rsid w:val="007C734D"/>
    <w:pPr>
      <w:tabs>
        <w:tab w:val="right" w:pos="556"/>
      </w:tabs>
      <w:spacing w:before="40" w:line="240" w:lineRule="atLeast"/>
      <w:ind w:left="805" w:hanging="805"/>
    </w:pPr>
    <w:rPr>
      <w:sz w:val="20"/>
    </w:rPr>
  </w:style>
  <w:style w:type="paragraph" w:customStyle="1" w:styleId="CTA3ai">
    <w:name w:val="CTA 3(a)(i)"/>
    <w:basedOn w:val="OPCParaBase"/>
    <w:rsid w:val="007C734D"/>
    <w:pPr>
      <w:tabs>
        <w:tab w:val="right" w:pos="1140"/>
      </w:tabs>
      <w:spacing w:before="40" w:line="240" w:lineRule="atLeast"/>
      <w:ind w:left="1361" w:hanging="1361"/>
    </w:pPr>
    <w:rPr>
      <w:sz w:val="20"/>
    </w:rPr>
  </w:style>
  <w:style w:type="paragraph" w:customStyle="1" w:styleId="CTA4a">
    <w:name w:val="CTA 4(a)"/>
    <w:basedOn w:val="OPCParaBase"/>
    <w:rsid w:val="007C734D"/>
    <w:pPr>
      <w:tabs>
        <w:tab w:val="right" w:pos="624"/>
      </w:tabs>
      <w:spacing w:before="40" w:line="240" w:lineRule="atLeast"/>
      <w:ind w:left="873" w:hanging="873"/>
    </w:pPr>
    <w:rPr>
      <w:sz w:val="20"/>
    </w:rPr>
  </w:style>
  <w:style w:type="paragraph" w:customStyle="1" w:styleId="CTA4ai">
    <w:name w:val="CTA 4(a)(i)"/>
    <w:basedOn w:val="OPCParaBase"/>
    <w:rsid w:val="007C734D"/>
    <w:pPr>
      <w:tabs>
        <w:tab w:val="right" w:pos="1213"/>
      </w:tabs>
      <w:spacing w:before="40" w:line="240" w:lineRule="atLeast"/>
      <w:ind w:left="1452" w:hanging="1452"/>
    </w:pPr>
    <w:rPr>
      <w:sz w:val="20"/>
    </w:rPr>
  </w:style>
  <w:style w:type="paragraph" w:customStyle="1" w:styleId="CTACAPS">
    <w:name w:val="CTA CAPS"/>
    <w:basedOn w:val="OPCParaBase"/>
    <w:rsid w:val="007C734D"/>
    <w:pPr>
      <w:spacing w:before="60" w:line="240" w:lineRule="atLeast"/>
    </w:pPr>
    <w:rPr>
      <w:sz w:val="20"/>
    </w:rPr>
  </w:style>
  <w:style w:type="paragraph" w:customStyle="1" w:styleId="CTAright">
    <w:name w:val="CTA right"/>
    <w:basedOn w:val="OPCParaBase"/>
    <w:rsid w:val="007C734D"/>
    <w:pPr>
      <w:spacing w:before="60" w:line="240" w:lineRule="auto"/>
      <w:jc w:val="right"/>
    </w:pPr>
    <w:rPr>
      <w:sz w:val="20"/>
    </w:rPr>
  </w:style>
  <w:style w:type="paragraph" w:customStyle="1" w:styleId="subsection">
    <w:name w:val="subsection"/>
    <w:aliases w:val="ss,Subsection,t_Main"/>
    <w:basedOn w:val="OPCParaBase"/>
    <w:link w:val="subsectionChar"/>
    <w:rsid w:val="007C734D"/>
    <w:pPr>
      <w:tabs>
        <w:tab w:val="right" w:pos="1021"/>
      </w:tabs>
      <w:spacing w:before="180" w:line="240" w:lineRule="auto"/>
      <w:ind w:left="1134" w:hanging="1134"/>
    </w:pPr>
  </w:style>
  <w:style w:type="paragraph" w:customStyle="1" w:styleId="Definition">
    <w:name w:val="Definition"/>
    <w:aliases w:val="dd,t_Defn"/>
    <w:basedOn w:val="OPCParaBase"/>
    <w:rsid w:val="007C734D"/>
    <w:pPr>
      <w:spacing w:before="180" w:line="240" w:lineRule="auto"/>
      <w:ind w:left="1134"/>
    </w:pPr>
  </w:style>
  <w:style w:type="paragraph" w:customStyle="1" w:styleId="ETAsubitem">
    <w:name w:val="ETA(subitem)"/>
    <w:basedOn w:val="OPCParaBase"/>
    <w:rsid w:val="007C734D"/>
    <w:pPr>
      <w:tabs>
        <w:tab w:val="right" w:pos="340"/>
      </w:tabs>
      <w:spacing w:before="60" w:line="240" w:lineRule="auto"/>
      <w:ind w:left="454" w:hanging="454"/>
    </w:pPr>
    <w:rPr>
      <w:sz w:val="20"/>
    </w:rPr>
  </w:style>
  <w:style w:type="paragraph" w:customStyle="1" w:styleId="ETApara">
    <w:name w:val="ETA(para)"/>
    <w:basedOn w:val="OPCParaBase"/>
    <w:rsid w:val="007C734D"/>
    <w:pPr>
      <w:tabs>
        <w:tab w:val="right" w:pos="754"/>
      </w:tabs>
      <w:spacing w:before="60" w:line="240" w:lineRule="auto"/>
      <w:ind w:left="828" w:hanging="828"/>
    </w:pPr>
    <w:rPr>
      <w:sz w:val="20"/>
    </w:rPr>
  </w:style>
  <w:style w:type="paragraph" w:customStyle="1" w:styleId="ETAsubpara">
    <w:name w:val="ETA(subpara)"/>
    <w:basedOn w:val="OPCParaBase"/>
    <w:rsid w:val="007C734D"/>
    <w:pPr>
      <w:tabs>
        <w:tab w:val="right" w:pos="1083"/>
      </w:tabs>
      <w:spacing w:before="60" w:line="240" w:lineRule="auto"/>
      <w:ind w:left="1191" w:hanging="1191"/>
    </w:pPr>
    <w:rPr>
      <w:sz w:val="20"/>
    </w:rPr>
  </w:style>
  <w:style w:type="paragraph" w:customStyle="1" w:styleId="ETAsub-subpara">
    <w:name w:val="ETA(sub-subpara)"/>
    <w:basedOn w:val="OPCParaBase"/>
    <w:rsid w:val="007C734D"/>
    <w:pPr>
      <w:tabs>
        <w:tab w:val="right" w:pos="1412"/>
      </w:tabs>
      <w:spacing w:before="60" w:line="240" w:lineRule="auto"/>
      <w:ind w:left="1525" w:hanging="1525"/>
    </w:pPr>
    <w:rPr>
      <w:sz w:val="20"/>
    </w:rPr>
  </w:style>
  <w:style w:type="paragraph" w:customStyle="1" w:styleId="Formula">
    <w:name w:val="Formula"/>
    <w:basedOn w:val="OPCParaBase"/>
    <w:rsid w:val="007C734D"/>
    <w:pPr>
      <w:spacing w:line="240" w:lineRule="auto"/>
      <w:ind w:left="1134"/>
    </w:pPr>
    <w:rPr>
      <w:sz w:val="20"/>
    </w:rPr>
  </w:style>
  <w:style w:type="paragraph" w:styleId="Header">
    <w:name w:val="header"/>
    <w:basedOn w:val="OPCParaBase"/>
    <w:link w:val="HeaderChar"/>
    <w:unhideWhenUsed/>
    <w:rsid w:val="007C7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734D"/>
    <w:rPr>
      <w:rFonts w:eastAsia="Times New Roman" w:cs="Times New Roman"/>
      <w:sz w:val="16"/>
      <w:lang w:eastAsia="en-AU"/>
    </w:rPr>
  </w:style>
  <w:style w:type="paragraph" w:customStyle="1" w:styleId="House">
    <w:name w:val="House"/>
    <w:basedOn w:val="OPCParaBase"/>
    <w:rsid w:val="007C734D"/>
    <w:pPr>
      <w:spacing w:line="240" w:lineRule="auto"/>
    </w:pPr>
    <w:rPr>
      <w:sz w:val="28"/>
    </w:rPr>
  </w:style>
  <w:style w:type="paragraph" w:customStyle="1" w:styleId="Item">
    <w:name w:val="Item"/>
    <w:aliases w:val="i"/>
    <w:basedOn w:val="OPCParaBase"/>
    <w:next w:val="ItemHead"/>
    <w:rsid w:val="007C734D"/>
    <w:pPr>
      <w:keepLines/>
      <w:spacing w:before="80" w:line="240" w:lineRule="auto"/>
      <w:ind w:left="709"/>
    </w:pPr>
  </w:style>
  <w:style w:type="paragraph" w:customStyle="1" w:styleId="ItemHead">
    <w:name w:val="ItemHead"/>
    <w:aliases w:val="ih"/>
    <w:basedOn w:val="OPCParaBase"/>
    <w:next w:val="Item"/>
    <w:rsid w:val="007C73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734D"/>
    <w:pPr>
      <w:spacing w:line="240" w:lineRule="auto"/>
    </w:pPr>
    <w:rPr>
      <w:b/>
      <w:sz w:val="32"/>
    </w:rPr>
  </w:style>
  <w:style w:type="paragraph" w:customStyle="1" w:styleId="notedraft">
    <w:name w:val="note(draft)"/>
    <w:aliases w:val="nd"/>
    <w:basedOn w:val="OPCParaBase"/>
    <w:rsid w:val="007C734D"/>
    <w:pPr>
      <w:spacing w:before="240" w:line="240" w:lineRule="auto"/>
      <w:ind w:left="284" w:hanging="284"/>
    </w:pPr>
    <w:rPr>
      <w:i/>
      <w:sz w:val="24"/>
    </w:rPr>
  </w:style>
  <w:style w:type="paragraph" w:customStyle="1" w:styleId="notemargin">
    <w:name w:val="note(margin)"/>
    <w:aliases w:val="nm,n_to_Heading"/>
    <w:basedOn w:val="OPCParaBase"/>
    <w:rsid w:val="007C734D"/>
    <w:pPr>
      <w:tabs>
        <w:tab w:val="left" w:pos="709"/>
      </w:tabs>
      <w:spacing w:before="122" w:line="198" w:lineRule="exact"/>
      <w:ind w:left="709" w:hanging="709"/>
    </w:pPr>
    <w:rPr>
      <w:sz w:val="18"/>
    </w:rPr>
  </w:style>
  <w:style w:type="paragraph" w:customStyle="1" w:styleId="noteToPara">
    <w:name w:val="noteToPara"/>
    <w:aliases w:val="ntp"/>
    <w:basedOn w:val="OPCParaBase"/>
    <w:rsid w:val="007C734D"/>
    <w:pPr>
      <w:spacing w:before="122" w:line="198" w:lineRule="exact"/>
      <w:ind w:left="2353" w:hanging="709"/>
    </w:pPr>
    <w:rPr>
      <w:sz w:val="18"/>
    </w:rPr>
  </w:style>
  <w:style w:type="paragraph" w:customStyle="1" w:styleId="noteParlAmend">
    <w:name w:val="note(ParlAmend)"/>
    <w:aliases w:val="npp"/>
    <w:basedOn w:val="OPCParaBase"/>
    <w:next w:val="ParlAmend"/>
    <w:rsid w:val="007C734D"/>
    <w:pPr>
      <w:spacing w:line="240" w:lineRule="auto"/>
      <w:jc w:val="right"/>
    </w:pPr>
    <w:rPr>
      <w:rFonts w:ascii="Arial" w:hAnsi="Arial"/>
      <w:b/>
      <w:i/>
    </w:rPr>
  </w:style>
  <w:style w:type="paragraph" w:customStyle="1" w:styleId="Page1">
    <w:name w:val="Page1"/>
    <w:basedOn w:val="OPCParaBase"/>
    <w:rsid w:val="007C734D"/>
    <w:pPr>
      <w:spacing w:before="5600" w:line="240" w:lineRule="auto"/>
    </w:pPr>
    <w:rPr>
      <w:b/>
      <w:sz w:val="32"/>
    </w:rPr>
  </w:style>
  <w:style w:type="paragraph" w:customStyle="1" w:styleId="PageBreak">
    <w:name w:val="PageBreak"/>
    <w:aliases w:val="pb"/>
    <w:basedOn w:val="OPCParaBase"/>
    <w:rsid w:val="007C734D"/>
    <w:pPr>
      <w:spacing w:line="240" w:lineRule="auto"/>
    </w:pPr>
    <w:rPr>
      <w:sz w:val="20"/>
    </w:rPr>
  </w:style>
  <w:style w:type="paragraph" w:customStyle="1" w:styleId="paragraphsub">
    <w:name w:val="paragraph(sub)"/>
    <w:aliases w:val="aa,t_Subpara"/>
    <w:basedOn w:val="OPCParaBase"/>
    <w:rsid w:val="007C734D"/>
    <w:pPr>
      <w:tabs>
        <w:tab w:val="right" w:pos="1985"/>
      </w:tabs>
      <w:spacing w:before="40" w:line="240" w:lineRule="auto"/>
      <w:ind w:left="2098" w:hanging="2098"/>
    </w:pPr>
  </w:style>
  <w:style w:type="paragraph" w:customStyle="1" w:styleId="paragraphsub-sub">
    <w:name w:val="paragraph(sub-sub)"/>
    <w:aliases w:val="aaa,t_Subsub"/>
    <w:basedOn w:val="OPCParaBase"/>
    <w:rsid w:val="007C734D"/>
    <w:pPr>
      <w:tabs>
        <w:tab w:val="right" w:pos="2722"/>
      </w:tabs>
      <w:spacing w:before="40" w:line="240" w:lineRule="auto"/>
      <w:ind w:left="2835" w:hanging="2835"/>
    </w:pPr>
  </w:style>
  <w:style w:type="paragraph" w:customStyle="1" w:styleId="paragraph">
    <w:name w:val="paragraph"/>
    <w:aliases w:val="a,t_Para"/>
    <w:basedOn w:val="OPCParaBase"/>
    <w:rsid w:val="00EC5E3C"/>
    <w:pPr>
      <w:tabs>
        <w:tab w:val="right" w:pos="1531"/>
      </w:tabs>
      <w:spacing w:before="40" w:line="240" w:lineRule="auto"/>
      <w:ind w:left="1758" w:hanging="1758"/>
    </w:pPr>
  </w:style>
  <w:style w:type="paragraph" w:customStyle="1" w:styleId="ParlAmend">
    <w:name w:val="ParlAmend"/>
    <w:aliases w:val="pp"/>
    <w:basedOn w:val="OPCParaBase"/>
    <w:rsid w:val="007C734D"/>
    <w:pPr>
      <w:spacing w:before="240" w:line="240" w:lineRule="atLeast"/>
      <w:ind w:hanging="567"/>
    </w:pPr>
    <w:rPr>
      <w:sz w:val="24"/>
    </w:rPr>
  </w:style>
  <w:style w:type="paragraph" w:customStyle="1" w:styleId="Penalty">
    <w:name w:val="Penalty"/>
    <w:basedOn w:val="OPCParaBase"/>
    <w:rsid w:val="007C734D"/>
    <w:pPr>
      <w:tabs>
        <w:tab w:val="left" w:pos="2977"/>
      </w:tabs>
      <w:spacing w:before="180" w:line="240" w:lineRule="auto"/>
      <w:ind w:left="1985" w:hanging="851"/>
    </w:pPr>
  </w:style>
  <w:style w:type="paragraph" w:customStyle="1" w:styleId="Portfolio">
    <w:name w:val="Portfolio"/>
    <w:basedOn w:val="OPCParaBase"/>
    <w:rsid w:val="007C734D"/>
    <w:pPr>
      <w:spacing w:line="240" w:lineRule="auto"/>
    </w:pPr>
    <w:rPr>
      <w:i/>
      <w:sz w:val="20"/>
    </w:rPr>
  </w:style>
  <w:style w:type="paragraph" w:customStyle="1" w:styleId="Preamble">
    <w:name w:val="Preamble"/>
    <w:basedOn w:val="OPCParaBase"/>
    <w:next w:val="Normal"/>
    <w:rsid w:val="007C7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34D"/>
    <w:pPr>
      <w:spacing w:line="240" w:lineRule="auto"/>
    </w:pPr>
    <w:rPr>
      <w:i/>
      <w:sz w:val="20"/>
    </w:rPr>
  </w:style>
  <w:style w:type="paragraph" w:customStyle="1" w:styleId="Session">
    <w:name w:val="Session"/>
    <w:basedOn w:val="OPCParaBase"/>
    <w:rsid w:val="007C734D"/>
    <w:pPr>
      <w:spacing w:line="240" w:lineRule="auto"/>
    </w:pPr>
    <w:rPr>
      <w:sz w:val="28"/>
    </w:rPr>
  </w:style>
  <w:style w:type="paragraph" w:customStyle="1" w:styleId="Sponsor">
    <w:name w:val="Sponsor"/>
    <w:basedOn w:val="OPCParaBase"/>
    <w:rsid w:val="007C734D"/>
    <w:pPr>
      <w:spacing w:line="240" w:lineRule="auto"/>
    </w:pPr>
    <w:rPr>
      <w:i/>
    </w:rPr>
  </w:style>
  <w:style w:type="paragraph" w:customStyle="1" w:styleId="Subitem">
    <w:name w:val="Subitem"/>
    <w:aliases w:val="iss"/>
    <w:basedOn w:val="OPCParaBase"/>
    <w:rsid w:val="007C734D"/>
    <w:pPr>
      <w:spacing w:before="180" w:line="240" w:lineRule="auto"/>
      <w:ind w:left="709" w:hanging="709"/>
    </w:pPr>
  </w:style>
  <w:style w:type="paragraph" w:customStyle="1" w:styleId="SubitemHead">
    <w:name w:val="SubitemHead"/>
    <w:aliases w:val="issh"/>
    <w:basedOn w:val="OPCParaBase"/>
    <w:rsid w:val="007C734D"/>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7C734D"/>
    <w:pPr>
      <w:spacing w:before="40" w:line="240" w:lineRule="auto"/>
      <w:ind w:left="1134"/>
    </w:pPr>
  </w:style>
  <w:style w:type="paragraph" w:customStyle="1" w:styleId="SubsectionHead">
    <w:name w:val="SubsectionHead"/>
    <w:aliases w:val="ssh"/>
    <w:basedOn w:val="OPCParaBase"/>
    <w:next w:val="subsection"/>
    <w:rsid w:val="007C734D"/>
    <w:pPr>
      <w:keepNext/>
      <w:keepLines/>
      <w:spacing w:before="240" w:line="240" w:lineRule="auto"/>
      <w:ind w:left="1134"/>
    </w:pPr>
    <w:rPr>
      <w:i/>
    </w:rPr>
  </w:style>
  <w:style w:type="paragraph" w:customStyle="1" w:styleId="Tablea">
    <w:name w:val="Table(a)"/>
    <w:aliases w:val="ta"/>
    <w:basedOn w:val="OPCParaBase"/>
    <w:rsid w:val="007C734D"/>
    <w:pPr>
      <w:spacing w:before="60" w:line="240" w:lineRule="auto"/>
      <w:ind w:left="284" w:hanging="284"/>
    </w:pPr>
    <w:rPr>
      <w:sz w:val="20"/>
    </w:rPr>
  </w:style>
  <w:style w:type="paragraph" w:customStyle="1" w:styleId="TableAA">
    <w:name w:val="Table(AA)"/>
    <w:aliases w:val="taaa"/>
    <w:basedOn w:val="OPCParaBase"/>
    <w:rsid w:val="007C7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7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734D"/>
    <w:pPr>
      <w:spacing w:before="60" w:line="240" w:lineRule="atLeast"/>
    </w:pPr>
    <w:rPr>
      <w:sz w:val="20"/>
    </w:rPr>
  </w:style>
  <w:style w:type="paragraph" w:customStyle="1" w:styleId="TLPBoxTextnote">
    <w:name w:val="TLPBoxText(note"/>
    <w:aliases w:val="right)"/>
    <w:basedOn w:val="OPCParaBase"/>
    <w:rsid w:val="007C7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D6D"/>
    <w:pPr>
      <w:tabs>
        <w:tab w:val="left" w:pos="357"/>
      </w:tabs>
      <w:spacing w:before="60" w:line="198" w:lineRule="exact"/>
    </w:pPr>
    <w:rPr>
      <w:sz w:val="18"/>
    </w:rPr>
  </w:style>
  <w:style w:type="paragraph" w:customStyle="1" w:styleId="TLPnoteright">
    <w:name w:val="TLPnote(right)"/>
    <w:aliases w:val="nr"/>
    <w:basedOn w:val="OPCParaBase"/>
    <w:rsid w:val="007C734D"/>
    <w:pPr>
      <w:spacing w:before="122" w:line="198" w:lineRule="exact"/>
      <w:ind w:left="1985" w:hanging="851"/>
      <w:jc w:val="right"/>
    </w:pPr>
    <w:rPr>
      <w:sz w:val="18"/>
    </w:rPr>
  </w:style>
  <w:style w:type="paragraph" w:customStyle="1" w:styleId="TLPTableBullet">
    <w:name w:val="TLPTableBullet"/>
    <w:aliases w:val="ttb"/>
    <w:basedOn w:val="OPCParaBase"/>
    <w:rsid w:val="007C734D"/>
    <w:pPr>
      <w:spacing w:line="240" w:lineRule="exact"/>
      <w:ind w:left="284" w:hanging="284"/>
    </w:pPr>
    <w:rPr>
      <w:sz w:val="20"/>
    </w:rPr>
  </w:style>
  <w:style w:type="paragraph" w:styleId="TOC1">
    <w:name w:val="toc 1"/>
    <w:basedOn w:val="Normal"/>
    <w:next w:val="Normal"/>
    <w:uiPriority w:val="39"/>
    <w:unhideWhenUsed/>
    <w:rsid w:val="007C734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C734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C734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C734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F3BD6"/>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7C734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C734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C734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C734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C734D"/>
    <w:pPr>
      <w:keepLines/>
      <w:spacing w:before="240" w:after="120" w:line="240" w:lineRule="auto"/>
      <w:ind w:left="794"/>
    </w:pPr>
    <w:rPr>
      <w:b/>
      <w:kern w:val="28"/>
      <w:sz w:val="20"/>
    </w:rPr>
  </w:style>
  <w:style w:type="paragraph" w:customStyle="1" w:styleId="TofSectsHeading">
    <w:name w:val="TofSects(Heading)"/>
    <w:basedOn w:val="OPCParaBase"/>
    <w:rsid w:val="007C734D"/>
    <w:pPr>
      <w:spacing w:before="240" w:after="120" w:line="240" w:lineRule="auto"/>
    </w:pPr>
    <w:rPr>
      <w:b/>
      <w:sz w:val="24"/>
    </w:rPr>
  </w:style>
  <w:style w:type="paragraph" w:customStyle="1" w:styleId="TofSectsSection">
    <w:name w:val="TofSects(Section)"/>
    <w:basedOn w:val="OPCParaBase"/>
    <w:rsid w:val="007C734D"/>
    <w:pPr>
      <w:keepLines/>
      <w:spacing w:before="40" w:line="240" w:lineRule="auto"/>
      <w:ind w:left="1588" w:hanging="794"/>
    </w:pPr>
    <w:rPr>
      <w:kern w:val="28"/>
      <w:sz w:val="18"/>
    </w:rPr>
  </w:style>
  <w:style w:type="paragraph" w:customStyle="1" w:styleId="TofSectsSubdiv">
    <w:name w:val="TofSects(Subdiv)"/>
    <w:basedOn w:val="OPCParaBase"/>
    <w:rsid w:val="007C734D"/>
    <w:pPr>
      <w:keepLines/>
      <w:spacing w:before="80" w:line="240" w:lineRule="auto"/>
      <w:ind w:left="1588" w:hanging="794"/>
    </w:pPr>
    <w:rPr>
      <w:kern w:val="28"/>
    </w:rPr>
  </w:style>
  <w:style w:type="paragraph" w:customStyle="1" w:styleId="WRStyle">
    <w:name w:val="WR Style"/>
    <w:aliases w:val="WR"/>
    <w:basedOn w:val="OPCParaBase"/>
    <w:rsid w:val="007C734D"/>
    <w:pPr>
      <w:spacing w:before="240" w:line="240" w:lineRule="auto"/>
      <w:ind w:left="284" w:hanging="284"/>
    </w:pPr>
    <w:rPr>
      <w:b/>
      <w:i/>
      <w:kern w:val="28"/>
      <w:sz w:val="24"/>
    </w:rPr>
  </w:style>
  <w:style w:type="paragraph" w:customStyle="1" w:styleId="notepara">
    <w:name w:val="note(para)"/>
    <w:aliases w:val="na,n_Para"/>
    <w:basedOn w:val="OPCParaBase"/>
    <w:rsid w:val="007C734D"/>
    <w:pPr>
      <w:spacing w:before="40" w:line="198" w:lineRule="exact"/>
      <w:ind w:left="2354" w:hanging="369"/>
    </w:pPr>
    <w:rPr>
      <w:sz w:val="18"/>
    </w:rPr>
  </w:style>
  <w:style w:type="paragraph" w:styleId="Footer">
    <w:name w:val="footer"/>
    <w:link w:val="FooterChar"/>
    <w:rsid w:val="007C7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734D"/>
    <w:rPr>
      <w:rFonts w:eastAsia="Times New Roman" w:cs="Times New Roman"/>
      <w:sz w:val="22"/>
      <w:szCs w:val="24"/>
      <w:lang w:eastAsia="en-AU"/>
    </w:rPr>
  </w:style>
  <w:style w:type="character" w:styleId="LineNumber">
    <w:name w:val="line number"/>
    <w:basedOn w:val="OPCCharBase"/>
    <w:uiPriority w:val="99"/>
    <w:unhideWhenUsed/>
    <w:rsid w:val="007C734D"/>
    <w:rPr>
      <w:sz w:val="16"/>
    </w:rPr>
  </w:style>
  <w:style w:type="table" w:customStyle="1" w:styleId="CFlag">
    <w:name w:val="CFlag"/>
    <w:basedOn w:val="TableNormal"/>
    <w:uiPriority w:val="99"/>
    <w:rsid w:val="007C734D"/>
    <w:rPr>
      <w:rFonts w:eastAsia="Times New Roman" w:cs="Times New Roman"/>
      <w:lang w:eastAsia="en-AU"/>
    </w:rPr>
    <w:tblPr/>
  </w:style>
  <w:style w:type="paragraph" w:styleId="BalloonText">
    <w:name w:val="Balloon Text"/>
    <w:basedOn w:val="Normal"/>
    <w:link w:val="BalloonTextChar"/>
    <w:uiPriority w:val="99"/>
    <w:unhideWhenUsed/>
    <w:rsid w:val="007C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C734D"/>
    <w:rPr>
      <w:rFonts w:ascii="Tahoma" w:hAnsi="Tahoma" w:cs="Tahoma"/>
      <w:sz w:val="16"/>
      <w:szCs w:val="16"/>
    </w:rPr>
  </w:style>
  <w:style w:type="table" w:styleId="TableGrid">
    <w:name w:val="Table Grid"/>
    <w:basedOn w:val="TableNormal"/>
    <w:uiPriority w:val="59"/>
    <w:rsid w:val="007C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734D"/>
    <w:rPr>
      <w:b/>
      <w:sz w:val="28"/>
      <w:szCs w:val="32"/>
    </w:rPr>
  </w:style>
  <w:style w:type="paragraph" w:customStyle="1" w:styleId="LegislationMadeUnder">
    <w:name w:val="LegislationMadeUnder"/>
    <w:basedOn w:val="OPCParaBase"/>
    <w:next w:val="Normal"/>
    <w:rsid w:val="007C734D"/>
    <w:rPr>
      <w:i/>
      <w:sz w:val="32"/>
      <w:szCs w:val="32"/>
    </w:rPr>
  </w:style>
  <w:style w:type="paragraph" w:customStyle="1" w:styleId="SignCoverPageEnd">
    <w:name w:val="SignCoverPageEnd"/>
    <w:basedOn w:val="OPCParaBase"/>
    <w:next w:val="Normal"/>
    <w:rsid w:val="007C73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34D"/>
    <w:pPr>
      <w:pBdr>
        <w:top w:val="single" w:sz="4" w:space="1" w:color="auto"/>
      </w:pBdr>
      <w:spacing w:before="360"/>
      <w:ind w:right="397"/>
      <w:jc w:val="both"/>
    </w:pPr>
  </w:style>
  <w:style w:type="paragraph" w:customStyle="1" w:styleId="NotesHeading1">
    <w:name w:val="NotesHeading 1"/>
    <w:basedOn w:val="OPCParaBase"/>
    <w:next w:val="Normal"/>
    <w:rsid w:val="007C734D"/>
    <w:rPr>
      <w:b/>
      <w:sz w:val="28"/>
      <w:szCs w:val="28"/>
    </w:rPr>
  </w:style>
  <w:style w:type="paragraph" w:customStyle="1" w:styleId="NotesHeading2">
    <w:name w:val="NotesHeading 2"/>
    <w:basedOn w:val="OPCParaBase"/>
    <w:next w:val="Normal"/>
    <w:rsid w:val="007C734D"/>
    <w:rPr>
      <w:b/>
      <w:sz w:val="28"/>
      <w:szCs w:val="28"/>
    </w:rPr>
  </w:style>
  <w:style w:type="paragraph" w:customStyle="1" w:styleId="ENotesText">
    <w:name w:val="ENotesText"/>
    <w:aliases w:val="Ent"/>
    <w:basedOn w:val="OPCParaBase"/>
    <w:next w:val="Normal"/>
    <w:rsid w:val="007C734D"/>
    <w:pPr>
      <w:spacing w:before="120"/>
    </w:pPr>
  </w:style>
  <w:style w:type="paragraph" w:customStyle="1" w:styleId="CompiledActNo">
    <w:name w:val="CompiledActNo"/>
    <w:basedOn w:val="OPCParaBase"/>
    <w:next w:val="Normal"/>
    <w:rsid w:val="007C734D"/>
    <w:rPr>
      <w:b/>
      <w:sz w:val="24"/>
      <w:szCs w:val="24"/>
    </w:rPr>
  </w:style>
  <w:style w:type="paragraph" w:customStyle="1" w:styleId="CompiledMadeUnder">
    <w:name w:val="CompiledMadeUnder"/>
    <w:basedOn w:val="OPCParaBase"/>
    <w:next w:val="Normal"/>
    <w:rsid w:val="007C734D"/>
    <w:rPr>
      <w:i/>
      <w:sz w:val="24"/>
      <w:szCs w:val="24"/>
    </w:rPr>
  </w:style>
  <w:style w:type="paragraph" w:customStyle="1" w:styleId="Paragraphsub-sub-sub">
    <w:name w:val="Paragraph(sub-sub-sub)"/>
    <w:aliases w:val="aaaa"/>
    <w:basedOn w:val="OPCParaBase"/>
    <w:rsid w:val="007C73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3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3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3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34D"/>
    <w:pPr>
      <w:spacing w:before="60" w:line="240" w:lineRule="auto"/>
    </w:pPr>
    <w:rPr>
      <w:rFonts w:cs="Arial"/>
      <w:sz w:val="20"/>
      <w:szCs w:val="22"/>
    </w:rPr>
  </w:style>
  <w:style w:type="paragraph" w:customStyle="1" w:styleId="NoteToSubpara">
    <w:name w:val="NoteToSubpara"/>
    <w:aliases w:val="nts"/>
    <w:basedOn w:val="OPCParaBase"/>
    <w:rsid w:val="007C734D"/>
    <w:pPr>
      <w:spacing w:before="40" w:line="198" w:lineRule="exact"/>
      <w:ind w:left="2835" w:hanging="709"/>
    </w:pPr>
    <w:rPr>
      <w:sz w:val="18"/>
    </w:rPr>
  </w:style>
  <w:style w:type="paragraph" w:customStyle="1" w:styleId="ENoteTableHeading">
    <w:name w:val="ENoteTableHeading"/>
    <w:aliases w:val="enth"/>
    <w:basedOn w:val="OPCParaBase"/>
    <w:rsid w:val="007C734D"/>
    <w:pPr>
      <w:keepNext/>
      <w:spacing w:before="60" w:line="240" w:lineRule="atLeast"/>
    </w:pPr>
    <w:rPr>
      <w:rFonts w:ascii="Arial" w:hAnsi="Arial"/>
      <w:b/>
      <w:sz w:val="16"/>
    </w:rPr>
  </w:style>
  <w:style w:type="paragraph" w:customStyle="1" w:styleId="ENoteTTi">
    <w:name w:val="ENoteTTi"/>
    <w:aliases w:val="entti"/>
    <w:basedOn w:val="OPCParaBase"/>
    <w:rsid w:val="007C734D"/>
    <w:pPr>
      <w:keepNext/>
      <w:spacing w:before="60" w:line="240" w:lineRule="atLeast"/>
      <w:ind w:left="170"/>
    </w:pPr>
    <w:rPr>
      <w:sz w:val="16"/>
    </w:rPr>
  </w:style>
  <w:style w:type="paragraph" w:customStyle="1" w:styleId="ENotesHeading1">
    <w:name w:val="ENotesHeading 1"/>
    <w:aliases w:val="Enh1"/>
    <w:basedOn w:val="OPCParaBase"/>
    <w:next w:val="Normal"/>
    <w:rsid w:val="007C734D"/>
    <w:pPr>
      <w:spacing w:before="120"/>
      <w:outlineLvl w:val="1"/>
    </w:pPr>
    <w:rPr>
      <w:b/>
      <w:sz w:val="28"/>
      <w:szCs w:val="28"/>
    </w:rPr>
  </w:style>
  <w:style w:type="paragraph" w:customStyle="1" w:styleId="ENotesHeading2">
    <w:name w:val="ENotesHeading 2"/>
    <w:aliases w:val="Enh2"/>
    <w:basedOn w:val="OPCParaBase"/>
    <w:next w:val="Normal"/>
    <w:rsid w:val="007C734D"/>
    <w:pPr>
      <w:spacing w:before="120" w:after="120"/>
      <w:outlineLvl w:val="2"/>
    </w:pPr>
    <w:rPr>
      <w:b/>
      <w:sz w:val="24"/>
      <w:szCs w:val="28"/>
    </w:rPr>
  </w:style>
  <w:style w:type="paragraph" w:customStyle="1" w:styleId="ENoteTTIndentHeading">
    <w:name w:val="ENoteTTIndentHeading"/>
    <w:aliases w:val="enTTHi"/>
    <w:basedOn w:val="OPCParaBase"/>
    <w:rsid w:val="007C7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34D"/>
    <w:pPr>
      <w:spacing w:before="60" w:line="240" w:lineRule="atLeast"/>
    </w:pPr>
    <w:rPr>
      <w:sz w:val="16"/>
    </w:rPr>
  </w:style>
  <w:style w:type="paragraph" w:customStyle="1" w:styleId="MadeunderText">
    <w:name w:val="MadeunderText"/>
    <w:basedOn w:val="OPCParaBase"/>
    <w:next w:val="Normal"/>
    <w:rsid w:val="007C734D"/>
    <w:pPr>
      <w:spacing w:before="240"/>
    </w:pPr>
    <w:rPr>
      <w:sz w:val="24"/>
      <w:szCs w:val="24"/>
    </w:rPr>
  </w:style>
  <w:style w:type="paragraph" w:customStyle="1" w:styleId="ENotesHeading3">
    <w:name w:val="ENotesHeading 3"/>
    <w:aliases w:val="Enh3"/>
    <w:basedOn w:val="OPCParaBase"/>
    <w:next w:val="Normal"/>
    <w:rsid w:val="007C734D"/>
    <w:pPr>
      <w:keepNext/>
      <w:spacing w:before="120" w:line="240" w:lineRule="auto"/>
      <w:outlineLvl w:val="4"/>
    </w:pPr>
    <w:rPr>
      <w:b/>
      <w:szCs w:val="24"/>
    </w:rPr>
  </w:style>
  <w:style w:type="character" w:customStyle="1" w:styleId="CharSubPartTextCASA">
    <w:name w:val="CharSubPartText(CASA)"/>
    <w:basedOn w:val="OPCCharBase"/>
    <w:uiPriority w:val="1"/>
    <w:rsid w:val="007C734D"/>
  </w:style>
  <w:style w:type="character" w:customStyle="1" w:styleId="CharSubPartNoCASA">
    <w:name w:val="CharSubPartNo(CASA)"/>
    <w:basedOn w:val="OPCCharBase"/>
    <w:uiPriority w:val="1"/>
    <w:rsid w:val="007C734D"/>
  </w:style>
  <w:style w:type="paragraph" w:customStyle="1" w:styleId="ENoteTTIndentHeadingSub">
    <w:name w:val="ENoteTTIndentHeadingSub"/>
    <w:aliases w:val="enTTHis"/>
    <w:basedOn w:val="OPCParaBase"/>
    <w:rsid w:val="007C734D"/>
    <w:pPr>
      <w:keepNext/>
      <w:spacing w:before="60" w:line="240" w:lineRule="atLeast"/>
      <w:ind w:left="340"/>
    </w:pPr>
    <w:rPr>
      <w:b/>
      <w:sz w:val="16"/>
    </w:rPr>
  </w:style>
  <w:style w:type="paragraph" w:customStyle="1" w:styleId="ENoteTTiSub">
    <w:name w:val="ENoteTTiSub"/>
    <w:aliases w:val="enttis"/>
    <w:basedOn w:val="OPCParaBase"/>
    <w:rsid w:val="007C734D"/>
    <w:pPr>
      <w:keepNext/>
      <w:spacing w:before="60" w:line="240" w:lineRule="atLeast"/>
      <w:ind w:left="340"/>
    </w:pPr>
    <w:rPr>
      <w:sz w:val="16"/>
    </w:rPr>
  </w:style>
  <w:style w:type="paragraph" w:customStyle="1" w:styleId="SubDivisionMigration">
    <w:name w:val="SubDivisionMigration"/>
    <w:aliases w:val="sdm"/>
    <w:basedOn w:val="OPCParaBase"/>
    <w:rsid w:val="007C7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34D"/>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EC5E3C"/>
    <w:pPr>
      <w:spacing w:before="122" w:line="240" w:lineRule="auto"/>
      <w:ind w:left="1758" w:hanging="624"/>
    </w:pPr>
    <w:rPr>
      <w:sz w:val="18"/>
    </w:rPr>
  </w:style>
  <w:style w:type="paragraph" w:customStyle="1" w:styleId="FreeForm">
    <w:name w:val="FreeForm"/>
    <w:rsid w:val="007C734D"/>
    <w:rPr>
      <w:rFonts w:ascii="Arial" w:hAnsi="Arial"/>
      <w:sz w:val="22"/>
    </w:rPr>
  </w:style>
  <w:style w:type="paragraph" w:customStyle="1" w:styleId="SOText">
    <w:name w:val="SO Text"/>
    <w:aliases w:val="sot"/>
    <w:link w:val="SOTextChar"/>
    <w:rsid w:val="007C7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734D"/>
    <w:rPr>
      <w:sz w:val="22"/>
    </w:rPr>
  </w:style>
  <w:style w:type="paragraph" w:customStyle="1" w:styleId="SOTextNote">
    <w:name w:val="SO TextNote"/>
    <w:aliases w:val="sont"/>
    <w:basedOn w:val="SOText"/>
    <w:qFormat/>
    <w:rsid w:val="007C734D"/>
    <w:pPr>
      <w:spacing w:before="122" w:line="198" w:lineRule="exact"/>
      <w:ind w:left="1843" w:hanging="709"/>
    </w:pPr>
    <w:rPr>
      <w:sz w:val="18"/>
    </w:rPr>
  </w:style>
  <w:style w:type="paragraph" w:customStyle="1" w:styleId="SOPara">
    <w:name w:val="SO Para"/>
    <w:aliases w:val="soa"/>
    <w:basedOn w:val="SOText"/>
    <w:link w:val="SOParaChar"/>
    <w:qFormat/>
    <w:rsid w:val="007C734D"/>
    <w:pPr>
      <w:tabs>
        <w:tab w:val="right" w:pos="1786"/>
      </w:tabs>
      <w:spacing w:before="40"/>
      <w:ind w:left="2070" w:hanging="936"/>
    </w:pPr>
  </w:style>
  <w:style w:type="character" w:customStyle="1" w:styleId="SOParaChar">
    <w:name w:val="SO Para Char"/>
    <w:aliases w:val="soa Char"/>
    <w:basedOn w:val="DefaultParagraphFont"/>
    <w:link w:val="SOPara"/>
    <w:rsid w:val="007C734D"/>
    <w:rPr>
      <w:sz w:val="22"/>
    </w:rPr>
  </w:style>
  <w:style w:type="paragraph" w:customStyle="1" w:styleId="FileName">
    <w:name w:val="FileName"/>
    <w:basedOn w:val="Normal"/>
    <w:rsid w:val="007C734D"/>
  </w:style>
  <w:style w:type="paragraph" w:customStyle="1" w:styleId="TableHeading">
    <w:name w:val="TableHeading"/>
    <w:aliases w:val="th"/>
    <w:basedOn w:val="OPCParaBase"/>
    <w:next w:val="Tabletext"/>
    <w:rsid w:val="007C734D"/>
    <w:pPr>
      <w:keepNext/>
      <w:spacing w:before="60" w:line="240" w:lineRule="atLeast"/>
    </w:pPr>
    <w:rPr>
      <w:b/>
      <w:sz w:val="20"/>
    </w:rPr>
  </w:style>
  <w:style w:type="paragraph" w:customStyle="1" w:styleId="SOHeadBold">
    <w:name w:val="SO HeadBold"/>
    <w:aliases w:val="sohb"/>
    <w:basedOn w:val="SOText"/>
    <w:next w:val="SOText"/>
    <w:link w:val="SOHeadBoldChar"/>
    <w:qFormat/>
    <w:rsid w:val="007C734D"/>
    <w:rPr>
      <w:b/>
    </w:rPr>
  </w:style>
  <w:style w:type="character" w:customStyle="1" w:styleId="SOHeadBoldChar">
    <w:name w:val="SO HeadBold Char"/>
    <w:aliases w:val="sohb Char"/>
    <w:basedOn w:val="DefaultParagraphFont"/>
    <w:link w:val="SOHeadBold"/>
    <w:rsid w:val="007C734D"/>
    <w:rPr>
      <w:b/>
      <w:sz w:val="22"/>
    </w:rPr>
  </w:style>
  <w:style w:type="paragraph" w:customStyle="1" w:styleId="SOHeadItalic">
    <w:name w:val="SO HeadItalic"/>
    <w:aliases w:val="sohi"/>
    <w:basedOn w:val="SOText"/>
    <w:next w:val="SOText"/>
    <w:link w:val="SOHeadItalicChar"/>
    <w:qFormat/>
    <w:rsid w:val="007C734D"/>
    <w:rPr>
      <w:i/>
    </w:rPr>
  </w:style>
  <w:style w:type="character" w:customStyle="1" w:styleId="SOHeadItalicChar">
    <w:name w:val="SO HeadItalic Char"/>
    <w:aliases w:val="sohi Char"/>
    <w:basedOn w:val="DefaultParagraphFont"/>
    <w:link w:val="SOHeadItalic"/>
    <w:rsid w:val="007C734D"/>
    <w:rPr>
      <w:i/>
      <w:sz w:val="22"/>
    </w:rPr>
  </w:style>
  <w:style w:type="paragraph" w:customStyle="1" w:styleId="SOBullet">
    <w:name w:val="SO Bullet"/>
    <w:aliases w:val="sotb"/>
    <w:basedOn w:val="SOText"/>
    <w:link w:val="SOBulletChar"/>
    <w:qFormat/>
    <w:rsid w:val="007C734D"/>
    <w:pPr>
      <w:ind w:left="1559" w:hanging="425"/>
    </w:pPr>
  </w:style>
  <w:style w:type="character" w:customStyle="1" w:styleId="SOBulletChar">
    <w:name w:val="SO Bullet Char"/>
    <w:aliases w:val="sotb Char"/>
    <w:basedOn w:val="DefaultParagraphFont"/>
    <w:link w:val="SOBullet"/>
    <w:rsid w:val="007C734D"/>
    <w:rPr>
      <w:sz w:val="22"/>
    </w:rPr>
  </w:style>
  <w:style w:type="paragraph" w:customStyle="1" w:styleId="SOBulletNote">
    <w:name w:val="SO BulletNote"/>
    <w:aliases w:val="sonb"/>
    <w:basedOn w:val="SOTextNote"/>
    <w:link w:val="SOBulletNoteChar"/>
    <w:qFormat/>
    <w:rsid w:val="007C734D"/>
    <w:pPr>
      <w:tabs>
        <w:tab w:val="left" w:pos="1560"/>
      </w:tabs>
      <w:ind w:left="2268" w:hanging="1134"/>
    </w:pPr>
  </w:style>
  <w:style w:type="character" w:customStyle="1" w:styleId="SOBulletNoteChar">
    <w:name w:val="SO BulletNote Char"/>
    <w:aliases w:val="sonb Char"/>
    <w:basedOn w:val="DefaultParagraphFont"/>
    <w:link w:val="SOBulletNote"/>
    <w:rsid w:val="007C734D"/>
    <w:rPr>
      <w:sz w:val="18"/>
    </w:rPr>
  </w:style>
  <w:style w:type="paragraph" w:customStyle="1" w:styleId="SOText2">
    <w:name w:val="SO Text2"/>
    <w:aliases w:val="sot2"/>
    <w:basedOn w:val="Normal"/>
    <w:next w:val="SOText"/>
    <w:link w:val="SOText2Char"/>
    <w:rsid w:val="007C7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734D"/>
    <w:rPr>
      <w:sz w:val="22"/>
    </w:rPr>
  </w:style>
  <w:style w:type="paragraph" w:customStyle="1" w:styleId="SubPartCASA">
    <w:name w:val="SubPart(CASA)"/>
    <w:aliases w:val="csp"/>
    <w:basedOn w:val="OPCParaBase"/>
    <w:next w:val="ActHead3"/>
    <w:rsid w:val="007C73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C734D"/>
    <w:rPr>
      <w:rFonts w:eastAsia="Times New Roman" w:cs="Times New Roman"/>
      <w:sz w:val="22"/>
      <w:lang w:eastAsia="en-AU"/>
    </w:rPr>
  </w:style>
  <w:style w:type="character" w:customStyle="1" w:styleId="notetextChar">
    <w:name w:val="note(text) Char"/>
    <w:aliases w:val="n Char,n_Main Char"/>
    <w:basedOn w:val="DefaultParagraphFont"/>
    <w:link w:val="notetext"/>
    <w:rsid w:val="00EC5E3C"/>
    <w:rPr>
      <w:rFonts w:eastAsia="Times New Roman" w:cs="Times New Roman"/>
      <w:sz w:val="18"/>
      <w:lang w:eastAsia="en-AU"/>
    </w:rPr>
  </w:style>
  <w:style w:type="character" w:customStyle="1" w:styleId="Heading1Char">
    <w:name w:val="Heading 1 Char"/>
    <w:basedOn w:val="DefaultParagraphFont"/>
    <w:link w:val="Heading1"/>
    <w:uiPriority w:val="9"/>
    <w:rsid w:val="007C7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3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734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C734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C734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C734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C73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C734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C734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C734D"/>
  </w:style>
  <w:style w:type="character" w:customStyle="1" w:styleId="charlegsubtitle1">
    <w:name w:val="charlegsubtitle1"/>
    <w:basedOn w:val="DefaultParagraphFont"/>
    <w:rsid w:val="007C734D"/>
    <w:rPr>
      <w:rFonts w:ascii="Arial" w:hAnsi="Arial" w:cs="Arial" w:hint="default"/>
      <w:b/>
      <w:bCs/>
      <w:sz w:val="28"/>
      <w:szCs w:val="28"/>
    </w:rPr>
  </w:style>
  <w:style w:type="paragraph" w:styleId="Index1">
    <w:name w:val="index 1"/>
    <w:basedOn w:val="Normal"/>
    <w:next w:val="Normal"/>
    <w:autoRedefine/>
    <w:rsid w:val="007C734D"/>
    <w:pPr>
      <w:ind w:left="240" w:hanging="240"/>
    </w:pPr>
  </w:style>
  <w:style w:type="paragraph" w:styleId="Index2">
    <w:name w:val="index 2"/>
    <w:basedOn w:val="Normal"/>
    <w:next w:val="Normal"/>
    <w:autoRedefine/>
    <w:rsid w:val="007C734D"/>
    <w:pPr>
      <w:ind w:left="480" w:hanging="240"/>
    </w:pPr>
  </w:style>
  <w:style w:type="paragraph" w:styleId="Index3">
    <w:name w:val="index 3"/>
    <w:basedOn w:val="Normal"/>
    <w:next w:val="Normal"/>
    <w:autoRedefine/>
    <w:rsid w:val="007C734D"/>
    <w:pPr>
      <w:ind w:left="720" w:hanging="240"/>
    </w:pPr>
  </w:style>
  <w:style w:type="paragraph" w:styleId="Index4">
    <w:name w:val="index 4"/>
    <w:basedOn w:val="Normal"/>
    <w:next w:val="Normal"/>
    <w:autoRedefine/>
    <w:rsid w:val="007C734D"/>
    <w:pPr>
      <w:ind w:left="960" w:hanging="240"/>
    </w:pPr>
  </w:style>
  <w:style w:type="paragraph" w:styleId="Index5">
    <w:name w:val="index 5"/>
    <w:basedOn w:val="Normal"/>
    <w:next w:val="Normal"/>
    <w:autoRedefine/>
    <w:rsid w:val="007C734D"/>
    <w:pPr>
      <w:ind w:left="1200" w:hanging="240"/>
    </w:pPr>
  </w:style>
  <w:style w:type="paragraph" w:styleId="Index6">
    <w:name w:val="index 6"/>
    <w:basedOn w:val="Normal"/>
    <w:next w:val="Normal"/>
    <w:autoRedefine/>
    <w:rsid w:val="007C734D"/>
    <w:pPr>
      <w:ind w:left="1440" w:hanging="240"/>
    </w:pPr>
  </w:style>
  <w:style w:type="paragraph" w:styleId="Index7">
    <w:name w:val="index 7"/>
    <w:basedOn w:val="Normal"/>
    <w:next w:val="Normal"/>
    <w:autoRedefine/>
    <w:rsid w:val="007C734D"/>
    <w:pPr>
      <w:ind w:left="1680" w:hanging="240"/>
    </w:pPr>
  </w:style>
  <w:style w:type="paragraph" w:styleId="Index8">
    <w:name w:val="index 8"/>
    <w:basedOn w:val="Normal"/>
    <w:next w:val="Normal"/>
    <w:autoRedefine/>
    <w:rsid w:val="007C734D"/>
    <w:pPr>
      <w:ind w:left="1920" w:hanging="240"/>
    </w:pPr>
  </w:style>
  <w:style w:type="paragraph" w:styleId="Index9">
    <w:name w:val="index 9"/>
    <w:basedOn w:val="Normal"/>
    <w:next w:val="Normal"/>
    <w:autoRedefine/>
    <w:rsid w:val="007C734D"/>
    <w:pPr>
      <w:ind w:left="2160" w:hanging="240"/>
    </w:pPr>
  </w:style>
  <w:style w:type="paragraph" w:styleId="NormalIndent">
    <w:name w:val="Normal Indent"/>
    <w:basedOn w:val="Normal"/>
    <w:rsid w:val="007C734D"/>
    <w:pPr>
      <w:ind w:left="720"/>
    </w:pPr>
  </w:style>
  <w:style w:type="paragraph" w:styleId="FootnoteText">
    <w:name w:val="footnote text"/>
    <w:basedOn w:val="Normal"/>
    <w:link w:val="FootnoteTextChar"/>
    <w:uiPriority w:val="99"/>
    <w:rsid w:val="007C734D"/>
    <w:rPr>
      <w:sz w:val="20"/>
    </w:rPr>
  </w:style>
  <w:style w:type="character" w:customStyle="1" w:styleId="FootnoteTextChar">
    <w:name w:val="Footnote Text Char"/>
    <w:basedOn w:val="DefaultParagraphFont"/>
    <w:link w:val="FootnoteText"/>
    <w:uiPriority w:val="99"/>
    <w:rsid w:val="007C734D"/>
  </w:style>
  <w:style w:type="paragraph" w:styleId="CommentText">
    <w:name w:val="annotation text"/>
    <w:basedOn w:val="Normal"/>
    <w:link w:val="CommentTextChar"/>
    <w:uiPriority w:val="99"/>
    <w:rsid w:val="007C734D"/>
    <w:rPr>
      <w:sz w:val="20"/>
    </w:rPr>
  </w:style>
  <w:style w:type="character" w:customStyle="1" w:styleId="CommentTextChar">
    <w:name w:val="Comment Text Char"/>
    <w:basedOn w:val="DefaultParagraphFont"/>
    <w:link w:val="CommentText"/>
    <w:uiPriority w:val="99"/>
    <w:rsid w:val="007C734D"/>
  </w:style>
  <w:style w:type="paragraph" w:styleId="IndexHeading">
    <w:name w:val="index heading"/>
    <w:basedOn w:val="Normal"/>
    <w:next w:val="Index1"/>
    <w:rsid w:val="007C734D"/>
    <w:rPr>
      <w:rFonts w:ascii="Arial" w:hAnsi="Arial" w:cs="Arial"/>
      <w:b/>
      <w:bCs/>
    </w:rPr>
  </w:style>
  <w:style w:type="paragraph" w:styleId="Caption">
    <w:name w:val="caption"/>
    <w:basedOn w:val="Normal"/>
    <w:next w:val="Normal"/>
    <w:qFormat/>
    <w:rsid w:val="007C734D"/>
    <w:pPr>
      <w:spacing w:before="120" w:after="120"/>
    </w:pPr>
    <w:rPr>
      <w:b/>
      <w:bCs/>
      <w:sz w:val="20"/>
    </w:rPr>
  </w:style>
  <w:style w:type="paragraph" w:styleId="TableofFigures">
    <w:name w:val="table of figures"/>
    <w:basedOn w:val="Normal"/>
    <w:next w:val="Normal"/>
    <w:rsid w:val="007C734D"/>
    <w:pPr>
      <w:ind w:left="480" w:hanging="480"/>
    </w:pPr>
  </w:style>
  <w:style w:type="paragraph" w:styleId="EnvelopeAddress">
    <w:name w:val="envelope address"/>
    <w:basedOn w:val="Normal"/>
    <w:rsid w:val="007C73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34D"/>
    <w:rPr>
      <w:rFonts w:ascii="Arial" w:hAnsi="Arial" w:cs="Arial"/>
      <w:sz w:val="20"/>
    </w:rPr>
  </w:style>
  <w:style w:type="character" w:styleId="FootnoteReference">
    <w:name w:val="footnote reference"/>
    <w:basedOn w:val="DefaultParagraphFont"/>
    <w:uiPriority w:val="99"/>
    <w:rsid w:val="007C734D"/>
    <w:rPr>
      <w:rFonts w:ascii="Times New Roman" w:hAnsi="Times New Roman"/>
      <w:sz w:val="20"/>
      <w:vertAlign w:val="superscript"/>
    </w:rPr>
  </w:style>
  <w:style w:type="character" w:styleId="CommentReference">
    <w:name w:val="annotation reference"/>
    <w:basedOn w:val="DefaultParagraphFont"/>
    <w:rsid w:val="007C734D"/>
    <w:rPr>
      <w:sz w:val="16"/>
      <w:szCs w:val="16"/>
    </w:rPr>
  </w:style>
  <w:style w:type="character" w:styleId="PageNumber">
    <w:name w:val="page number"/>
    <w:basedOn w:val="DefaultParagraphFont"/>
    <w:rsid w:val="007C734D"/>
  </w:style>
  <w:style w:type="character" w:styleId="EndnoteReference">
    <w:name w:val="endnote reference"/>
    <w:basedOn w:val="DefaultParagraphFont"/>
    <w:rsid w:val="007C734D"/>
    <w:rPr>
      <w:vertAlign w:val="superscript"/>
    </w:rPr>
  </w:style>
  <w:style w:type="paragraph" w:styleId="EndnoteText">
    <w:name w:val="endnote text"/>
    <w:basedOn w:val="Normal"/>
    <w:link w:val="EndnoteTextChar"/>
    <w:rsid w:val="007C734D"/>
    <w:rPr>
      <w:sz w:val="20"/>
    </w:rPr>
  </w:style>
  <w:style w:type="character" w:customStyle="1" w:styleId="EndnoteTextChar">
    <w:name w:val="Endnote Text Char"/>
    <w:basedOn w:val="DefaultParagraphFont"/>
    <w:link w:val="EndnoteText"/>
    <w:rsid w:val="007C734D"/>
  </w:style>
  <w:style w:type="paragraph" w:styleId="TableofAuthorities">
    <w:name w:val="table of authorities"/>
    <w:basedOn w:val="Normal"/>
    <w:next w:val="Normal"/>
    <w:rsid w:val="007C734D"/>
    <w:pPr>
      <w:ind w:left="240" w:hanging="240"/>
    </w:pPr>
  </w:style>
  <w:style w:type="paragraph" w:styleId="MacroText">
    <w:name w:val="macro"/>
    <w:link w:val="MacroTextChar"/>
    <w:rsid w:val="007C734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C734D"/>
    <w:rPr>
      <w:rFonts w:ascii="Courier New" w:eastAsia="Times New Roman" w:hAnsi="Courier New" w:cs="Courier New"/>
      <w:lang w:eastAsia="en-AU"/>
    </w:rPr>
  </w:style>
  <w:style w:type="paragraph" w:styleId="TOAHeading">
    <w:name w:val="toa heading"/>
    <w:basedOn w:val="Normal"/>
    <w:next w:val="Normal"/>
    <w:rsid w:val="007C734D"/>
    <w:pPr>
      <w:spacing w:before="120"/>
    </w:pPr>
    <w:rPr>
      <w:rFonts w:ascii="Arial" w:hAnsi="Arial" w:cs="Arial"/>
      <w:b/>
      <w:bCs/>
    </w:rPr>
  </w:style>
  <w:style w:type="paragraph" w:styleId="List">
    <w:name w:val="List"/>
    <w:basedOn w:val="Normal"/>
    <w:rsid w:val="007C734D"/>
    <w:pPr>
      <w:ind w:left="283" w:hanging="283"/>
    </w:pPr>
  </w:style>
  <w:style w:type="paragraph" w:styleId="ListBullet">
    <w:name w:val="List Bullet"/>
    <w:basedOn w:val="Normal"/>
    <w:autoRedefine/>
    <w:rsid w:val="007C734D"/>
    <w:pPr>
      <w:tabs>
        <w:tab w:val="num" w:pos="360"/>
      </w:tabs>
      <w:ind w:left="360" w:hanging="360"/>
    </w:pPr>
  </w:style>
  <w:style w:type="paragraph" w:styleId="ListNumber">
    <w:name w:val="List Number"/>
    <w:basedOn w:val="Normal"/>
    <w:rsid w:val="007C734D"/>
    <w:pPr>
      <w:tabs>
        <w:tab w:val="num" w:pos="360"/>
      </w:tabs>
      <w:ind w:left="360" w:hanging="360"/>
    </w:pPr>
  </w:style>
  <w:style w:type="paragraph" w:styleId="List2">
    <w:name w:val="List 2"/>
    <w:basedOn w:val="Normal"/>
    <w:rsid w:val="007C734D"/>
    <w:pPr>
      <w:ind w:left="566" w:hanging="283"/>
    </w:pPr>
  </w:style>
  <w:style w:type="paragraph" w:styleId="List3">
    <w:name w:val="List 3"/>
    <w:basedOn w:val="Normal"/>
    <w:rsid w:val="007C734D"/>
    <w:pPr>
      <w:ind w:left="849" w:hanging="283"/>
    </w:pPr>
  </w:style>
  <w:style w:type="paragraph" w:styleId="List4">
    <w:name w:val="List 4"/>
    <w:basedOn w:val="Normal"/>
    <w:rsid w:val="007C734D"/>
    <w:pPr>
      <w:ind w:left="1132" w:hanging="283"/>
    </w:pPr>
  </w:style>
  <w:style w:type="paragraph" w:styleId="List5">
    <w:name w:val="List 5"/>
    <w:basedOn w:val="Normal"/>
    <w:rsid w:val="007C734D"/>
    <w:pPr>
      <w:ind w:left="1415" w:hanging="283"/>
    </w:pPr>
  </w:style>
  <w:style w:type="paragraph" w:styleId="ListBullet2">
    <w:name w:val="List Bullet 2"/>
    <w:basedOn w:val="Normal"/>
    <w:autoRedefine/>
    <w:rsid w:val="007C734D"/>
    <w:pPr>
      <w:tabs>
        <w:tab w:val="num" w:pos="360"/>
      </w:tabs>
    </w:pPr>
  </w:style>
  <w:style w:type="paragraph" w:styleId="ListBullet3">
    <w:name w:val="List Bullet 3"/>
    <w:basedOn w:val="Normal"/>
    <w:autoRedefine/>
    <w:rsid w:val="007C734D"/>
    <w:pPr>
      <w:tabs>
        <w:tab w:val="num" w:pos="926"/>
      </w:tabs>
      <w:ind w:left="926" w:hanging="360"/>
    </w:pPr>
  </w:style>
  <w:style w:type="paragraph" w:styleId="ListBullet4">
    <w:name w:val="List Bullet 4"/>
    <w:basedOn w:val="Normal"/>
    <w:autoRedefine/>
    <w:rsid w:val="007C734D"/>
    <w:pPr>
      <w:tabs>
        <w:tab w:val="num" w:pos="1209"/>
      </w:tabs>
      <w:ind w:left="1209" w:hanging="360"/>
    </w:pPr>
  </w:style>
  <w:style w:type="paragraph" w:styleId="ListBullet5">
    <w:name w:val="List Bullet 5"/>
    <w:basedOn w:val="Normal"/>
    <w:autoRedefine/>
    <w:rsid w:val="007C734D"/>
    <w:pPr>
      <w:tabs>
        <w:tab w:val="num" w:pos="1492"/>
      </w:tabs>
      <w:ind w:left="1492" w:hanging="360"/>
    </w:pPr>
  </w:style>
  <w:style w:type="paragraph" w:styleId="ListNumber2">
    <w:name w:val="List Number 2"/>
    <w:basedOn w:val="Normal"/>
    <w:rsid w:val="007C734D"/>
    <w:pPr>
      <w:tabs>
        <w:tab w:val="num" w:pos="643"/>
      </w:tabs>
      <w:ind w:left="643" w:hanging="360"/>
    </w:pPr>
  </w:style>
  <w:style w:type="paragraph" w:styleId="ListNumber3">
    <w:name w:val="List Number 3"/>
    <w:basedOn w:val="Normal"/>
    <w:rsid w:val="007C734D"/>
    <w:pPr>
      <w:tabs>
        <w:tab w:val="num" w:pos="926"/>
      </w:tabs>
      <w:ind w:left="926" w:hanging="360"/>
    </w:pPr>
  </w:style>
  <w:style w:type="paragraph" w:styleId="ListNumber4">
    <w:name w:val="List Number 4"/>
    <w:basedOn w:val="Normal"/>
    <w:rsid w:val="007C734D"/>
    <w:pPr>
      <w:tabs>
        <w:tab w:val="num" w:pos="1209"/>
      </w:tabs>
      <w:ind w:left="1209" w:hanging="360"/>
    </w:pPr>
  </w:style>
  <w:style w:type="paragraph" w:styleId="ListNumber5">
    <w:name w:val="List Number 5"/>
    <w:basedOn w:val="Normal"/>
    <w:rsid w:val="007C734D"/>
    <w:pPr>
      <w:tabs>
        <w:tab w:val="num" w:pos="1492"/>
      </w:tabs>
      <w:ind w:left="1492" w:hanging="360"/>
    </w:pPr>
  </w:style>
  <w:style w:type="paragraph" w:styleId="Title">
    <w:name w:val="Title"/>
    <w:basedOn w:val="Normal"/>
    <w:link w:val="TitleChar"/>
    <w:qFormat/>
    <w:rsid w:val="007C734D"/>
    <w:pPr>
      <w:spacing w:before="240" w:after="60"/>
    </w:pPr>
    <w:rPr>
      <w:rFonts w:ascii="Arial" w:hAnsi="Arial" w:cs="Arial"/>
      <w:b/>
      <w:bCs/>
      <w:sz w:val="40"/>
      <w:szCs w:val="40"/>
    </w:rPr>
  </w:style>
  <w:style w:type="character" w:customStyle="1" w:styleId="TitleChar">
    <w:name w:val="Title Char"/>
    <w:basedOn w:val="DefaultParagraphFont"/>
    <w:link w:val="Title"/>
    <w:rsid w:val="007C734D"/>
    <w:rPr>
      <w:rFonts w:ascii="Arial" w:hAnsi="Arial" w:cs="Arial"/>
      <w:b/>
      <w:bCs/>
      <w:sz w:val="40"/>
      <w:szCs w:val="40"/>
    </w:rPr>
  </w:style>
  <w:style w:type="paragraph" w:styleId="Closing">
    <w:name w:val="Closing"/>
    <w:basedOn w:val="Normal"/>
    <w:link w:val="ClosingChar"/>
    <w:rsid w:val="007C734D"/>
    <w:pPr>
      <w:ind w:left="4252"/>
    </w:pPr>
  </w:style>
  <w:style w:type="character" w:customStyle="1" w:styleId="ClosingChar">
    <w:name w:val="Closing Char"/>
    <w:basedOn w:val="DefaultParagraphFont"/>
    <w:link w:val="Closing"/>
    <w:rsid w:val="007C734D"/>
    <w:rPr>
      <w:sz w:val="22"/>
    </w:rPr>
  </w:style>
  <w:style w:type="paragraph" w:styleId="Signature">
    <w:name w:val="Signature"/>
    <w:basedOn w:val="Normal"/>
    <w:link w:val="SignatureChar"/>
    <w:rsid w:val="007C734D"/>
    <w:pPr>
      <w:ind w:left="4252"/>
    </w:pPr>
  </w:style>
  <w:style w:type="character" w:customStyle="1" w:styleId="SignatureChar">
    <w:name w:val="Signature Char"/>
    <w:basedOn w:val="DefaultParagraphFont"/>
    <w:link w:val="Signature"/>
    <w:rsid w:val="007C734D"/>
    <w:rPr>
      <w:sz w:val="22"/>
    </w:rPr>
  </w:style>
  <w:style w:type="paragraph" w:styleId="BodyText">
    <w:name w:val="Body Text"/>
    <w:basedOn w:val="Normal"/>
    <w:link w:val="BodyTextChar"/>
    <w:rsid w:val="007C734D"/>
    <w:pPr>
      <w:spacing w:after="120"/>
    </w:pPr>
  </w:style>
  <w:style w:type="character" w:customStyle="1" w:styleId="BodyTextChar">
    <w:name w:val="Body Text Char"/>
    <w:basedOn w:val="DefaultParagraphFont"/>
    <w:link w:val="BodyText"/>
    <w:rsid w:val="007C734D"/>
    <w:rPr>
      <w:sz w:val="22"/>
    </w:rPr>
  </w:style>
  <w:style w:type="paragraph" w:styleId="BodyTextIndent">
    <w:name w:val="Body Text Indent"/>
    <w:basedOn w:val="Normal"/>
    <w:link w:val="BodyTextIndentChar"/>
    <w:rsid w:val="007C734D"/>
    <w:pPr>
      <w:spacing w:after="120"/>
      <w:ind w:left="283"/>
    </w:pPr>
  </w:style>
  <w:style w:type="character" w:customStyle="1" w:styleId="BodyTextIndentChar">
    <w:name w:val="Body Text Indent Char"/>
    <w:basedOn w:val="DefaultParagraphFont"/>
    <w:link w:val="BodyTextIndent"/>
    <w:rsid w:val="007C734D"/>
    <w:rPr>
      <w:sz w:val="22"/>
    </w:rPr>
  </w:style>
  <w:style w:type="paragraph" w:styleId="ListContinue">
    <w:name w:val="List Continue"/>
    <w:basedOn w:val="Normal"/>
    <w:rsid w:val="007C734D"/>
    <w:pPr>
      <w:spacing w:after="120"/>
      <w:ind w:left="283"/>
    </w:pPr>
  </w:style>
  <w:style w:type="paragraph" w:styleId="ListContinue2">
    <w:name w:val="List Continue 2"/>
    <w:basedOn w:val="Normal"/>
    <w:rsid w:val="007C734D"/>
    <w:pPr>
      <w:spacing w:after="120"/>
      <w:ind w:left="566"/>
    </w:pPr>
  </w:style>
  <w:style w:type="paragraph" w:styleId="ListContinue3">
    <w:name w:val="List Continue 3"/>
    <w:basedOn w:val="Normal"/>
    <w:rsid w:val="007C734D"/>
    <w:pPr>
      <w:spacing w:after="120"/>
      <w:ind w:left="849"/>
    </w:pPr>
  </w:style>
  <w:style w:type="paragraph" w:styleId="ListContinue4">
    <w:name w:val="List Continue 4"/>
    <w:basedOn w:val="Normal"/>
    <w:rsid w:val="007C734D"/>
    <w:pPr>
      <w:spacing w:after="120"/>
      <w:ind w:left="1132"/>
    </w:pPr>
  </w:style>
  <w:style w:type="paragraph" w:styleId="ListContinue5">
    <w:name w:val="List Continue 5"/>
    <w:basedOn w:val="Normal"/>
    <w:rsid w:val="007C734D"/>
    <w:pPr>
      <w:spacing w:after="120"/>
      <w:ind w:left="1415"/>
    </w:pPr>
  </w:style>
  <w:style w:type="paragraph" w:styleId="MessageHeader">
    <w:name w:val="Message Header"/>
    <w:basedOn w:val="Normal"/>
    <w:link w:val="MessageHeaderChar"/>
    <w:rsid w:val="007C7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C734D"/>
    <w:rPr>
      <w:rFonts w:ascii="Arial" w:hAnsi="Arial" w:cs="Arial"/>
      <w:sz w:val="22"/>
      <w:shd w:val="pct20" w:color="auto" w:fill="auto"/>
    </w:rPr>
  </w:style>
  <w:style w:type="paragraph" w:styleId="Subtitle">
    <w:name w:val="Subtitle"/>
    <w:basedOn w:val="Normal"/>
    <w:link w:val="SubtitleChar"/>
    <w:qFormat/>
    <w:rsid w:val="007C734D"/>
    <w:pPr>
      <w:spacing w:after="60"/>
      <w:jc w:val="center"/>
      <w:outlineLvl w:val="1"/>
    </w:pPr>
    <w:rPr>
      <w:rFonts w:ascii="Arial" w:hAnsi="Arial" w:cs="Arial"/>
    </w:rPr>
  </w:style>
  <w:style w:type="character" w:customStyle="1" w:styleId="SubtitleChar">
    <w:name w:val="Subtitle Char"/>
    <w:basedOn w:val="DefaultParagraphFont"/>
    <w:link w:val="Subtitle"/>
    <w:rsid w:val="007C734D"/>
    <w:rPr>
      <w:rFonts w:ascii="Arial" w:hAnsi="Arial" w:cs="Arial"/>
      <w:sz w:val="22"/>
    </w:rPr>
  </w:style>
  <w:style w:type="paragraph" w:styleId="Salutation">
    <w:name w:val="Salutation"/>
    <w:basedOn w:val="Normal"/>
    <w:next w:val="Normal"/>
    <w:link w:val="SalutationChar"/>
    <w:rsid w:val="007C734D"/>
  </w:style>
  <w:style w:type="character" w:customStyle="1" w:styleId="SalutationChar">
    <w:name w:val="Salutation Char"/>
    <w:basedOn w:val="DefaultParagraphFont"/>
    <w:link w:val="Salutation"/>
    <w:rsid w:val="007C734D"/>
    <w:rPr>
      <w:sz w:val="22"/>
    </w:rPr>
  </w:style>
  <w:style w:type="paragraph" w:styleId="Date">
    <w:name w:val="Date"/>
    <w:basedOn w:val="Normal"/>
    <w:next w:val="Normal"/>
    <w:link w:val="DateChar"/>
    <w:rsid w:val="007C734D"/>
  </w:style>
  <w:style w:type="character" w:customStyle="1" w:styleId="DateChar">
    <w:name w:val="Date Char"/>
    <w:basedOn w:val="DefaultParagraphFont"/>
    <w:link w:val="Date"/>
    <w:rsid w:val="007C734D"/>
    <w:rPr>
      <w:sz w:val="22"/>
    </w:rPr>
  </w:style>
  <w:style w:type="paragraph" w:styleId="BodyTextFirstIndent">
    <w:name w:val="Body Text First Indent"/>
    <w:basedOn w:val="BodyText"/>
    <w:link w:val="BodyTextFirstIndentChar"/>
    <w:rsid w:val="007C734D"/>
    <w:pPr>
      <w:ind w:firstLine="210"/>
    </w:pPr>
  </w:style>
  <w:style w:type="character" w:customStyle="1" w:styleId="BodyTextFirstIndentChar">
    <w:name w:val="Body Text First Indent Char"/>
    <w:basedOn w:val="BodyTextChar"/>
    <w:link w:val="BodyTextFirstIndent"/>
    <w:rsid w:val="007C734D"/>
    <w:rPr>
      <w:sz w:val="22"/>
    </w:rPr>
  </w:style>
  <w:style w:type="paragraph" w:styleId="BodyTextFirstIndent2">
    <w:name w:val="Body Text First Indent 2"/>
    <w:basedOn w:val="BodyTextIndent"/>
    <w:link w:val="BodyTextFirstIndent2Char"/>
    <w:rsid w:val="007C734D"/>
    <w:pPr>
      <w:ind w:firstLine="210"/>
    </w:pPr>
  </w:style>
  <w:style w:type="character" w:customStyle="1" w:styleId="BodyTextFirstIndent2Char">
    <w:name w:val="Body Text First Indent 2 Char"/>
    <w:basedOn w:val="BodyTextIndentChar"/>
    <w:link w:val="BodyTextFirstIndent2"/>
    <w:rsid w:val="007C734D"/>
    <w:rPr>
      <w:sz w:val="22"/>
    </w:rPr>
  </w:style>
  <w:style w:type="paragraph" w:styleId="BodyText2">
    <w:name w:val="Body Text 2"/>
    <w:basedOn w:val="Normal"/>
    <w:link w:val="BodyText2Char"/>
    <w:rsid w:val="007C734D"/>
    <w:pPr>
      <w:spacing w:after="120" w:line="480" w:lineRule="auto"/>
    </w:pPr>
  </w:style>
  <w:style w:type="character" w:customStyle="1" w:styleId="BodyText2Char">
    <w:name w:val="Body Text 2 Char"/>
    <w:basedOn w:val="DefaultParagraphFont"/>
    <w:link w:val="BodyText2"/>
    <w:rsid w:val="007C734D"/>
    <w:rPr>
      <w:sz w:val="22"/>
    </w:rPr>
  </w:style>
  <w:style w:type="paragraph" w:styleId="BodyText3">
    <w:name w:val="Body Text 3"/>
    <w:basedOn w:val="Normal"/>
    <w:link w:val="BodyText3Char"/>
    <w:rsid w:val="007C734D"/>
    <w:pPr>
      <w:spacing w:after="120"/>
    </w:pPr>
    <w:rPr>
      <w:sz w:val="16"/>
      <w:szCs w:val="16"/>
    </w:rPr>
  </w:style>
  <w:style w:type="character" w:customStyle="1" w:styleId="BodyText3Char">
    <w:name w:val="Body Text 3 Char"/>
    <w:basedOn w:val="DefaultParagraphFont"/>
    <w:link w:val="BodyText3"/>
    <w:rsid w:val="007C734D"/>
    <w:rPr>
      <w:sz w:val="16"/>
      <w:szCs w:val="16"/>
    </w:rPr>
  </w:style>
  <w:style w:type="paragraph" w:styleId="BodyTextIndent2">
    <w:name w:val="Body Text Indent 2"/>
    <w:basedOn w:val="Normal"/>
    <w:link w:val="BodyTextIndent2Char"/>
    <w:rsid w:val="007C734D"/>
    <w:pPr>
      <w:spacing w:after="120" w:line="480" w:lineRule="auto"/>
      <w:ind w:left="283"/>
    </w:pPr>
  </w:style>
  <w:style w:type="character" w:customStyle="1" w:styleId="BodyTextIndent2Char">
    <w:name w:val="Body Text Indent 2 Char"/>
    <w:basedOn w:val="DefaultParagraphFont"/>
    <w:link w:val="BodyTextIndent2"/>
    <w:rsid w:val="007C734D"/>
    <w:rPr>
      <w:sz w:val="22"/>
    </w:rPr>
  </w:style>
  <w:style w:type="paragraph" w:styleId="BodyTextIndent3">
    <w:name w:val="Body Text Indent 3"/>
    <w:basedOn w:val="Normal"/>
    <w:link w:val="BodyTextIndent3Char"/>
    <w:rsid w:val="007C734D"/>
    <w:pPr>
      <w:spacing w:after="120"/>
      <w:ind w:left="283"/>
    </w:pPr>
    <w:rPr>
      <w:sz w:val="16"/>
      <w:szCs w:val="16"/>
    </w:rPr>
  </w:style>
  <w:style w:type="character" w:customStyle="1" w:styleId="BodyTextIndent3Char">
    <w:name w:val="Body Text Indent 3 Char"/>
    <w:basedOn w:val="DefaultParagraphFont"/>
    <w:link w:val="BodyTextIndent3"/>
    <w:rsid w:val="007C734D"/>
    <w:rPr>
      <w:sz w:val="16"/>
      <w:szCs w:val="16"/>
    </w:rPr>
  </w:style>
  <w:style w:type="paragraph" w:styleId="BlockText">
    <w:name w:val="Block Text"/>
    <w:basedOn w:val="Normal"/>
    <w:rsid w:val="007C734D"/>
    <w:pPr>
      <w:spacing w:after="120"/>
      <w:ind w:left="1440" w:right="1440"/>
    </w:pPr>
  </w:style>
  <w:style w:type="character" w:styleId="Hyperlink">
    <w:name w:val="Hyperlink"/>
    <w:basedOn w:val="DefaultParagraphFont"/>
    <w:rsid w:val="007C734D"/>
    <w:rPr>
      <w:color w:val="0000FF"/>
      <w:u w:val="single"/>
    </w:rPr>
  </w:style>
  <w:style w:type="character" w:styleId="FollowedHyperlink">
    <w:name w:val="FollowedHyperlink"/>
    <w:basedOn w:val="DefaultParagraphFont"/>
    <w:rsid w:val="007C734D"/>
    <w:rPr>
      <w:color w:val="800080"/>
      <w:u w:val="single"/>
    </w:rPr>
  </w:style>
  <w:style w:type="character" w:styleId="Strong">
    <w:name w:val="Strong"/>
    <w:basedOn w:val="DefaultParagraphFont"/>
    <w:qFormat/>
    <w:rsid w:val="007C734D"/>
    <w:rPr>
      <w:b/>
      <w:bCs/>
    </w:rPr>
  </w:style>
  <w:style w:type="character" w:styleId="Emphasis">
    <w:name w:val="Emphasis"/>
    <w:basedOn w:val="DefaultParagraphFont"/>
    <w:qFormat/>
    <w:rsid w:val="007C734D"/>
    <w:rPr>
      <w:i/>
      <w:iCs/>
    </w:rPr>
  </w:style>
  <w:style w:type="paragraph" w:styleId="DocumentMap">
    <w:name w:val="Document Map"/>
    <w:basedOn w:val="Normal"/>
    <w:link w:val="DocumentMapChar"/>
    <w:rsid w:val="007C734D"/>
    <w:pPr>
      <w:shd w:val="clear" w:color="auto" w:fill="000080"/>
    </w:pPr>
    <w:rPr>
      <w:rFonts w:ascii="Tahoma" w:hAnsi="Tahoma" w:cs="Tahoma"/>
    </w:rPr>
  </w:style>
  <w:style w:type="character" w:customStyle="1" w:styleId="DocumentMapChar">
    <w:name w:val="Document Map Char"/>
    <w:basedOn w:val="DefaultParagraphFont"/>
    <w:link w:val="DocumentMap"/>
    <w:rsid w:val="007C734D"/>
    <w:rPr>
      <w:rFonts w:ascii="Tahoma" w:hAnsi="Tahoma" w:cs="Tahoma"/>
      <w:sz w:val="22"/>
      <w:shd w:val="clear" w:color="auto" w:fill="000080"/>
    </w:rPr>
  </w:style>
  <w:style w:type="paragraph" w:styleId="PlainText">
    <w:name w:val="Plain Text"/>
    <w:basedOn w:val="Normal"/>
    <w:link w:val="PlainTextChar"/>
    <w:rsid w:val="007C734D"/>
    <w:rPr>
      <w:rFonts w:ascii="Courier New" w:hAnsi="Courier New" w:cs="Courier New"/>
      <w:sz w:val="20"/>
    </w:rPr>
  </w:style>
  <w:style w:type="character" w:customStyle="1" w:styleId="PlainTextChar">
    <w:name w:val="Plain Text Char"/>
    <w:basedOn w:val="DefaultParagraphFont"/>
    <w:link w:val="PlainText"/>
    <w:rsid w:val="007C734D"/>
    <w:rPr>
      <w:rFonts w:ascii="Courier New" w:hAnsi="Courier New" w:cs="Courier New"/>
    </w:rPr>
  </w:style>
  <w:style w:type="paragraph" w:styleId="E-mailSignature">
    <w:name w:val="E-mail Signature"/>
    <w:basedOn w:val="Normal"/>
    <w:link w:val="E-mailSignatureChar"/>
    <w:rsid w:val="007C734D"/>
  </w:style>
  <w:style w:type="character" w:customStyle="1" w:styleId="E-mailSignatureChar">
    <w:name w:val="E-mail Signature Char"/>
    <w:basedOn w:val="DefaultParagraphFont"/>
    <w:link w:val="E-mailSignature"/>
    <w:rsid w:val="007C734D"/>
    <w:rPr>
      <w:sz w:val="22"/>
    </w:rPr>
  </w:style>
  <w:style w:type="paragraph" w:styleId="NormalWeb">
    <w:name w:val="Normal (Web)"/>
    <w:basedOn w:val="Normal"/>
    <w:rsid w:val="007C734D"/>
  </w:style>
  <w:style w:type="character" w:styleId="HTMLAcronym">
    <w:name w:val="HTML Acronym"/>
    <w:basedOn w:val="DefaultParagraphFont"/>
    <w:rsid w:val="007C734D"/>
  </w:style>
  <w:style w:type="paragraph" w:styleId="HTMLAddress">
    <w:name w:val="HTML Address"/>
    <w:basedOn w:val="Normal"/>
    <w:link w:val="HTMLAddressChar"/>
    <w:rsid w:val="007C734D"/>
    <w:rPr>
      <w:i/>
      <w:iCs/>
    </w:rPr>
  </w:style>
  <w:style w:type="character" w:customStyle="1" w:styleId="HTMLAddressChar">
    <w:name w:val="HTML Address Char"/>
    <w:basedOn w:val="DefaultParagraphFont"/>
    <w:link w:val="HTMLAddress"/>
    <w:rsid w:val="007C734D"/>
    <w:rPr>
      <w:i/>
      <w:iCs/>
      <w:sz w:val="22"/>
    </w:rPr>
  </w:style>
  <w:style w:type="character" w:styleId="HTMLCite">
    <w:name w:val="HTML Cite"/>
    <w:basedOn w:val="DefaultParagraphFont"/>
    <w:rsid w:val="007C734D"/>
    <w:rPr>
      <w:i/>
      <w:iCs/>
    </w:rPr>
  </w:style>
  <w:style w:type="character" w:styleId="HTMLCode">
    <w:name w:val="HTML Code"/>
    <w:basedOn w:val="DefaultParagraphFont"/>
    <w:rsid w:val="007C734D"/>
    <w:rPr>
      <w:rFonts w:ascii="Courier New" w:hAnsi="Courier New" w:cs="Courier New"/>
      <w:sz w:val="20"/>
      <w:szCs w:val="20"/>
    </w:rPr>
  </w:style>
  <w:style w:type="character" w:styleId="HTMLDefinition">
    <w:name w:val="HTML Definition"/>
    <w:basedOn w:val="DefaultParagraphFont"/>
    <w:rsid w:val="007C734D"/>
    <w:rPr>
      <w:i/>
      <w:iCs/>
    </w:rPr>
  </w:style>
  <w:style w:type="character" w:styleId="HTMLKeyboard">
    <w:name w:val="HTML Keyboard"/>
    <w:basedOn w:val="DefaultParagraphFont"/>
    <w:rsid w:val="007C734D"/>
    <w:rPr>
      <w:rFonts w:ascii="Courier New" w:hAnsi="Courier New" w:cs="Courier New"/>
      <w:sz w:val="20"/>
      <w:szCs w:val="20"/>
    </w:rPr>
  </w:style>
  <w:style w:type="paragraph" w:styleId="HTMLPreformatted">
    <w:name w:val="HTML Preformatted"/>
    <w:basedOn w:val="Normal"/>
    <w:link w:val="HTMLPreformattedChar"/>
    <w:rsid w:val="007C734D"/>
    <w:rPr>
      <w:rFonts w:ascii="Courier New" w:hAnsi="Courier New" w:cs="Courier New"/>
      <w:sz w:val="20"/>
    </w:rPr>
  </w:style>
  <w:style w:type="character" w:customStyle="1" w:styleId="HTMLPreformattedChar">
    <w:name w:val="HTML Preformatted Char"/>
    <w:basedOn w:val="DefaultParagraphFont"/>
    <w:link w:val="HTMLPreformatted"/>
    <w:rsid w:val="007C734D"/>
    <w:rPr>
      <w:rFonts w:ascii="Courier New" w:hAnsi="Courier New" w:cs="Courier New"/>
    </w:rPr>
  </w:style>
  <w:style w:type="character" w:styleId="HTMLSample">
    <w:name w:val="HTML Sample"/>
    <w:basedOn w:val="DefaultParagraphFont"/>
    <w:rsid w:val="007C734D"/>
    <w:rPr>
      <w:rFonts w:ascii="Courier New" w:hAnsi="Courier New" w:cs="Courier New"/>
    </w:rPr>
  </w:style>
  <w:style w:type="character" w:styleId="HTMLTypewriter">
    <w:name w:val="HTML Typewriter"/>
    <w:basedOn w:val="DefaultParagraphFont"/>
    <w:rsid w:val="007C734D"/>
    <w:rPr>
      <w:rFonts w:ascii="Courier New" w:hAnsi="Courier New" w:cs="Courier New"/>
      <w:sz w:val="20"/>
      <w:szCs w:val="20"/>
    </w:rPr>
  </w:style>
  <w:style w:type="character" w:styleId="HTMLVariable">
    <w:name w:val="HTML Variable"/>
    <w:basedOn w:val="DefaultParagraphFont"/>
    <w:rsid w:val="007C734D"/>
    <w:rPr>
      <w:i/>
      <w:iCs/>
    </w:rPr>
  </w:style>
  <w:style w:type="paragraph" w:styleId="CommentSubject">
    <w:name w:val="annotation subject"/>
    <w:basedOn w:val="CommentText"/>
    <w:next w:val="CommentText"/>
    <w:link w:val="CommentSubjectChar"/>
    <w:rsid w:val="007C734D"/>
    <w:rPr>
      <w:b/>
      <w:bCs/>
    </w:rPr>
  </w:style>
  <w:style w:type="character" w:customStyle="1" w:styleId="CommentSubjectChar">
    <w:name w:val="Comment Subject Char"/>
    <w:basedOn w:val="CommentTextChar"/>
    <w:link w:val="CommentSubject"/>
    <w:rsid w:val="007C734D"/>
    <w:rPr>
      <w:b/>
      <w:bCs/>
    </w:rPr>
  </w:style>
  <w:style w:type="numbering" w:styleId="1ai">
    <w:name w:val="Outline List 1"/>
    <w:basedOn w:val="NoList"/>
    <w:rsid w:val="007C734D"/>
    <w:pPr>
      <w:numPr>
        <w:numId w:val="14"/>
      </w:numPr>
    </w:pPr>
  </w:style>
  <w:style w:type="numbering" w:styleId="111111">
    <w:name w:val="Outline List 2"/>
    <w:basedOn w:val="NoList"/>
    <w:rsid w:val="007C734D"/>
    <w:pPr>
      <w:numPr>
        <w:numId w:val="15"/>
      </w:numPr>
    </w:pPr>
  </w:style>
  <w:style w:type="numbering" w:styleId="ArticleSection">
    <w:name w:val="Outline List 3"/>
    <w:basedOn w:val="NoList"/>
    <w:rsid w:val="007C734D"/>
    <w:pPr>
      <w:numPr>
        <w:numId w:val="17"/>
      </w:numPr>
    </w:pPr>
  </w:style>
  <w:style w:type="table" w:styleId="TableSimple1">
    <w:name w:val="Table Simple 1"/>
    <w:basedOn w:val="TableNormal"/>
    <w:rsid w:val="007C734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34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34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34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34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34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34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34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34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34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34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34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34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34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34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34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34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34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34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34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34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734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34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34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734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34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34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34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734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34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34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734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734D"/>
    <w:rPr>
      <w:rFonts w:eastAsia="Times New Roman" w:cs="Times New Roman"/>
      <w:b/>
      <w:kern w:val="28"/>
      <w:sz w:val="24"/>
      <w:lang w:eastAsia="en-AU"/>
    </w:rPr>
  </w:style>
  <w:style w:type="paragraph" w:customStyle="1" w:styleId="ttDraftstrip">
    <w:name w:val="tt_Draft_strip"/>
    <w:basedOn w:val="Normal"/>
    <w:qFormat/>
    <w:rsid w:val="006F216F"/>
    <w:pPr>
      <w:shd w:val="clear" w:color="auto" w:fill="99CCFF"/>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F13D6D"/>
  </w:style>
  <w:style w:type="paragraph" w:styleId="IntenseQuote">
    <w:name w:val="Intense Quote"/>
    <w:basedOn w:val="Normal"/>
    <w:next w:val="Normal"/>
    <w:link w:val="IntenseQuoteChar"/>
    <w:uiPriority w:val="30"/>
    <w:qFormat/>
    <w:rsid w:val="00F13D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3D6D"/>
    <w:rPr>
      <w:i/>
      <w:iCs/>
      <w:color w:val="4F81BD" w:themeColor="accent1"/>
      <w:sz w:val="22"/>
    </w:rPr>
  </w:style>
  <w:style w:type="paragraph" w:styleId="ListParagraph">
    <w:name w:val="List Paragraph"/>
    <w:aliases w:val="List Numbered,Sub-sub heading"/>
    <w:basedOn w:val="Normal"/>
    <w:uiPriority w:val="34"/>
    <w:qFormat/>
    <w:rsid w:val="00F13D6D"/>
    <w:pPr>
      <w:ind w:left="720"/>
      <w:contextualSpacing/>
    </w:pPr>
  </w:style>
  <w:style w:type="paragraph" w:styleId="NoSpacing">
    <w:name w:val="No Spacing"/>
    <w:uiPriority w:val="1"/>
    <w:qFormat/>
    <w:rsid w:val="00F13D6D"/>
    <w:rPr>
      <w:sz w:val="22"/>
    </w:rPr>
  </w:style>
  <w:style w:type="paragraph" w:styleId="NoteHeading">
    <w:name w:val="Note Heading"/>
    <w:basedOn w:val="Normal"/>
    <w:next w:val="Normal"/>
    <w:link w:val="NoteHeadingChar"/>
    <w:uiPriority w:val="99"/>
    <w:semiHidden/>
    <w:unhideWhenUsed/>
    <w:rsid w:val="00F13D6D"/>
    <w:pPr>
      <w:spacing w:line="240" w:lineRule="auto"/>
    </w:pPr>
  </w:style>
  <w:style w:type="character" w:customStyle="1" w:styleId="NoteHeadingChar">
    <w:name w:val="Note Heading Char"/>
    <w:basedOn w:val="DefaultParagraphFont"/>
    <w:link w:val="NoteHeading"/>
    <w:uiPriority w:val="99"/>
    <w:semiHidden/>
    <w:rsid w:val="00F13D6D"/>
    <w:rPr>
      <w:sz w:val="22"/>
    </w:rPr>
  </w:style>
  <w:style w:type="paragraph" w:styleId="Quote">
    <w:name w:val="Quote"/>
    <w:basedOn w:val="Normal"/>
    <w:next w:val="Normal"/>
    <w:link w:val="QuoteChar"/>
    <w:uiPriority w:val="29"/>
    <w:qFormat/>
    <w:rsid w:val="00F13D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3D6D"/>
    <w:rPr>
      <w:i/>
      <w:iCs/>
      <w:color w:val="404040" w:themeColor="text1" w:themeTint="BF"/>
      <w:sz w:val="22"/>
    </w:rPr>
  </w:style>
  <w:style w:type="paragraph" w:styleId="TOCHeading">
    <w:name w:val="TOC Heading"/>
    <w:basedOn w:val="Heading1"/>
    <w:next w:val="Normal"/>
    <w:uiPriority w:val="39"/>
    <w:semiHidden/>
    <w:unhideWhenUsed/>
    <w:qFormat/>
    <w:rsid w:val="00F13D6D"/>
    <w:pPr>
      <w:spacing w:before="240"/>
      <w:outlineLvl w:val="9"/>
    </w:pPr>
    <w:rPr>
      <w:b w:val="0"/>
      <w:bCs w:val="0"/>
      <w:sz w:val="32"/>
      <w:szCs w:val="32"/>
    </w:rPr>
  </w:style>
  <w:style w:type="paragraph" w:customStyle="1" w:styleId="ttExplainTemplate">
    <w:name w:val="tt_Explain_Template"/>
    <w:basedOn w:val="Normal"/>
    <w:qFormat/>
    <w:rsid w:val="00340568"/>
    <w:pPr>
      <w:tabs>
        <w:tab w:val="left" w:pos="737"/>
        <w:tab w:val="left" w:pos="1191"/>
        <w:tab w:val="left" w:pos="1644"/>
      </w:tabs>
      <w:spacing w:before="80"/>
    </w:pPr>
    <w:rPr>
      <w:rFonts w:ascii="Arial" w:eastAsia="Calibri" w:hAnsi="Arial" w:cs="Times New Roman"/>
      <w:color w:val="7030A0"/>
    </w:rPr>
  </w:style>
  <w:style w:type="paragraph" w:customStyle="1" w:styleId="nDrafterComment">
    <w:name w:val="n_Drafter_Comment"/>
    <w:basedOn w:val="Normal"/>
    <w:qFormat/>
    <w:rsid w:val="00080B06"/>
    <w:pPr>
      <w:spacing w:before="80"/>
    </w:pPr>
    <w:rPr>
      <w:rFonts w:ascii="Arial" w:eastAsia="Calibri" w:hAnsi="Arial" w:cs="Times New Roman"/>
      <w:color w:val="7030A0"/>
    </w:rPr>
  </w:style>
  <w:style w:type="character" w:customStyle="1" w:styleId="normaltextrun">
    <w:name w:val="normaltextrun"/>
    <w:basedOn w:val="DefaultParagraphFont"/>
    <w:rsid w:val="00587641"/>
  </w:style>
  <w:style w:type="paragraph" w:styleId="Revision">
    <w:name w:val="Revision"/>
    <w:hidden/>
    <w:uiPriority w:val="99"/>
    <w:semiHidden/>
    <w:rsid w:val="00325DD5"/>
    <w:rPr>
      <w:sz w:val="22"/>
    </w:rPr>
  </w:style>
  <w:style w:type="character" w:styleId="UnresolvedMention">
    <w:name w:val="Unresolved Mention"/>
    <w:basedOn w:val="DefaultParagraphFont"/>
    <w:uiPriority w:val="99"/>
    <w:unhideWhenUsed/>
    <w:rsid w:val="007130CF"/>
    <w:rPr>
      <w:color w:val="605E5C"/>
      <w:shd w:val="clear" w:color="auto" w:fill="E1DFDD"/>
    </w:rPr>
  </w:style>
  <w:style w:type="character" w:styleId="Mention">
    <w:name w:val="Mention"/>
    <w:basedOn w:val="DefaultParagraphFont"/>
    <w:uiPriority w:val="99"/>
    <w:unhideWhenUsed/>
    <w:rsid w:val="007130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707871271">
      <w:bodyDiv w:val="1"/>
      <w:marLeft w:val="0"/>
      <w:marRight w:val="0"/>
      <w:marTop w:val="0"/>
      <w:marBottom w:val="0"/>
      <w:divBdr>
        <w:top w:val="none" w:sz="0" w:space="0" w:color="auto"/>
        <w:left w:val="none" w:sz="0" w:space="0" w:color="auto"/>
        <w:bottom w:val="none" w:sz="0" w:space="0" w:color="auto"/>
        <w:right w:val="none" w:sz="0" w:space="0" w:color="auto"/>
      </w:divBdr>
    </w:div>
    <w:div w:id="14082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EA30C37ED3B449405DC4789F3397D" ma:contentTypeVersion="12" ma:contentTypeDescription="Create a new document." ma:contentTypeScope="" ma:versionID="4dd87ed604212405a9e9607ddfa7b993">
  <xsd:schema xmlns:xsd="http://www.w3.org/2001/XMLSchema" xmlns:xs="http://www.w3.org/2001/XMLSchema" xmlns:p="http://schemas.microsoft.com/office/2006/metadata/properties" xmlns:ns2="7df19aea-0d91-48d6-80bf-95911209ef9d" xmlns:ns3="a8274a7b-43ac-4280-a8d2-5b4905b49d50" targetNamespace="http://schemas.microsoft.com/office/2006/metadata/properties" ma:root="true" ma:fieldsID="82668ead384e333fe8d6272f0e43bbb6" ns2:_="" ns3:_="">
    <xsd:import namespace="7df19aea-0d91-48d6-80bf-95911209ef9d"/>
    <xsd:import namespace="a8274a7b-43ac-4280-a8d2-5b4905b49d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9aea-0d91-48d6-80bf-95911209e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74a7b-43ac-4280-a8d2-5b4905b49d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5E59-3929-4801-809D-0A2100547E16}">
  <ds:schemaRefs>
    <ds:schemaRef ds:uri="http://schemas.microsoft.com/sharepoint/v3/contenttype/forms"/>
  </ds:schemaRefs>
</ds:datastoreItem>
</file>

<file path=customXml/itemProps2.xml><?xml version="1.0" encoding="utf-8"?>
<ds:datastoreItem xmlns:ds="http://schemas.openxmlformats.org/officeDocument/2006/customXml" ds:itemID="{3A82200D-5F05-4417-B6DF-2D403B0EF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9aea-0d91-48d6-80bf-95911209ef9d"/>
    <ds:schemaRef ds:uri="a8274a7b-43ac-4280-a8d2-5b4905b49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3A946-1523-49AA-9A92-361322FE0534}">
  <ds:schemaRefs>
    <ds:schemaRef ds:uri="http://schemas.openxmlformats.org/package/2006/metadata/core-properties"/>
    <ds:schemaRef ds:uri="7df19aea-0d91-48d6-80bf-95911209ef9d"/>
    <ds:schemaRef ds:uri="http://purl.org/dc/terms/"/>
    <ds:schemaRef ds:uri="a8274a7b-43ac-4280-a8d2-5b4905b49d50"/>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90CC84E-3657-451A-843B-F56DEB7B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6054</Characters>
  <Application>Microsoft Office Word</Application>
  <DocSecurity>0</DocSecurity>
  <PresentationFormat/>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2021-12-17 eSafety Internal Review instrument - final draft - dept comments.docx</dc:title>
  <dc:subject/>
  <dc:creator/>
  <cp:keywords/>
  <dc:description/>
  <cp:lastModifiedBy/>
  <cp:revision>1</cp:revision>
  <dcterms:created xsi:type="dcterms:W3CDTF">2022-01-13T01:56:00Z</dcterms:created>
  <dcterms:modified xsi:type="dcterms:W3CDTF">2022-01-13T01:56:00Z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0x010100A03EA30C37ED3B449405DC4789F3397D</vt:lpwstr>
  </property>
  <property fmtid="{D5CDD505-2E9C-101B-9397-08002B2CF9AE}" pid="8" name="TrimRevisionNumber">
    <vt:i4>2</vt:i4>
  </property>
</Properties>
</file>