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7607" w14:textId="77777777" w:rsidR="00BF701C" w:rsidRDefault="00FE3C70"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E27671" wp14:editId="13EFE4FE">
            <wp:extent cx="1383351" cy="1065276"/>
            <wp:effectExtent l="0" t="0" r="0" b="0"/>
            <wp:docPr id="1" name="image1.png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5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7608" w14:textId="77777777" w:rsidR="00BF701C" w:rsidRDefault="00BF701C">
      <w:pPr>
        <w:pStyle w:val="BodyText"/>
        <w:spacing w:before="1"/>
        <w:rPr>
          <w:rFonts w:ascii="Times New Roman"/>
          <w:sz w:val="14"/>
        </w:rPr>
      </w:pPr>
    </w:p>
    <w:p w14:paraId="12E27609" w14:textId="77777777" w:rsidR="00BF701C" w:rsidRDefault="00FE3C70">
      <w:pPr>
        <w:pStyle w:val="Heading1"/>
        <w:spacing w:before="90"/>
        <w:ind w:right="547"/>
      </w:pPr>
      <w:r>
        <w:t>Revocation of existing approval and granting of new approval to hold a stake in a financial sector company of more than 20% No. 29 of 2021</w:t>
      </w:r>
    </w:p>
    <w:p w14:paraId="12E2760A" w14:textId="77777777" w:rsidR="00BF701C" w:rsidRDefault="00BF701C">
      <w:pPr>
        <w:pStyle w:val="BodyText"/>
        <w:spacing w:before="5"/>
        <w:rPr>
          <w:b/>
          <w:sz w:val="31"/>
        </w:rPr>
      </w:pPr>
    </w:p>
    <w:p w14:paraId="12E2760B" w14:textId="663A1B66" w:rsidR="00BF701C" w:rsidRDefault="00FE3C70">
      <w:pPr>
        <w:pBdr>
          <w:bottom w:val="single" w:sz="6" w:space="1" w:color="auto"/>
        </w:pBdr>
        <w:ind w:left="138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12E2760C" w14:textId="77777777" w:rsidR="00BF701C" w:rsidRDefault="00BF701C">
      <w:pPr>
        <w:pStyle w:val="BodyText"/>
        <w:spacing w:before="11"/>
        <w:rPr>
          <w:i/>
          <w:sz w:val="9"/>
        </w:rPr>
      </w:pPr>
    </w:p>
    <w:p w14:paraId="12E2760D" w14:textId="77777777" w:rsidR="00BF701C" w:rsidRDefault="00FE3C70">
      <w:pPr>
        <w:pStyle w:val="BodyText"/>
        <w:tabs>
          <w:tab w:val="left" w:pos="705"/>
        </w:tabs>
        <w:spacing w:before="93"/>
        <w:ind w:left="705" w:right="300" w:hanging="568"/>
      </w:pPr>
      <w:r>
        <w:t>To:</w:t>
      </w:r>
      <w:r>
        <w:tab/>
      </w:r>
      <w:r>
        <w:t>The persons in Schedule 1 (the Existing Approval Holders) and the persons named in Schedule 2 (the</w:t>
      </w:r>
      <w:r>
        <w:rPr>
          <w:spacing w:val="-4"/>
        </w:rPr>
        <w:t xml:space="preserve"> </w:t>
      </w:r>
      <w:r>
        <w:t>Applicants)</w:t>
      </w:r>
    </w:p>
    <w:p w14:paraId="12E2760E" w14:textId="77777777" w:rsidR="00BF701C" w:rsidRDefault="00BF701C">
      <w:pPr>
        <w:pStyle w:val="BodyText"/>
        <w:spacing w:before="10"/>
        <w:rPr>
          <w:sz w:val="21"/>
        </w:rPr>
      </w:pPr>
    </w:p>
    <w:p w14:paraId="12E2760F" w14:textId="77777777" w:rsidR="00BF701C" w:rsidRDefault="00FE3C70">
      <w:pPr>
        <w:pStyle w:val="BodyText"/>
        <w:ind w:left="138"/>
      </w:pPr>
      <w:r>
        <w:t>SINCE:</w:t>
      </w:r>
    </w:p>
    <w:p w14:paraId="12E27610" w14:textId="77777777" w:rsidR="00BF701C" w:rsidRDefault="00BF701C">
      <w:pPr>
        <w:pStyle w:val="BodyText"/>
        <w:spacing w:before="1"/>
      </w:pPr>
    </w:p>
    <w:p w14:paraId="12E27611" w14:textId="77777777" w:rsidR="00BF701C" w:rsidRDefault="00FE3C70">
      <w:pPr>
        <w:pStyle w:val="ListParagraph"/>
        <w:numPr>
          <w:ilvl w:val="0"/>
          <w:numId w:val="5"/>
        </w:numPr>
        <w:tabs>
          <w:tab w:val="left" w:pos="706"/>
        </w:tabs>
        <w:spacing w:line="240" w:lineRule="auto"/>
        <w:ind w:right="136"/>
        <w:jc w:val="both"/>
      </w:pPr>
      <w:r>
        <w:t xml:space="preserve">On 23 December 2020, the Existing Approval Holders were granted approval under subsection 14(1) of the </w:t>
      </w:r>
      <w:r>
        <w:rPr>
          <w:i/>
        </w:rPr>
        <w:t xml:space="preserve">Financial Sector (Shareholdings) </w:t>
      </w:r>
      <w:r>
        <w:rPr>
          <w:i/>
        </w:rPr>
        <w:t xml:space="preserve">Act 1998 </w:t>
      </w:r>
      <w:r>
        <w:t>(the Act) to hold a 100% stake in Sirius International Insurance Corporation ABN 26 764 933 001</w:t>
      </w:r>
      <w:r>
        <w:rPr>
          <w:position w:val="6"/>
          <w:sz w:val="12"/>
        </w:rPr>
        <w:t>1</w:t>
      </w:r>
      <w:r>
        <w:t xml:space="preserve">, an </w:t>
      </w:r>
      <w:proofErr w:type="spellStart"/>
      <w:r>
        <w:t>authorised</w:t>
      </w:r>
      <w:proofErr w:type="spellEnd"/>
      <w:r>
        <w:t xml:space="preserve"> insurance company (SIIC), and related financial sector companies under</w:t>
      </w:r>
      <w:r>
        <w:rPr>
          <w:spacing w:val="-39"/>
        </w:rPr>
        <w:t xml:space="preserve"> </w:t>
      </w:r>
      <w:r>
        <w:t>the Act (the Existing</w:t>
      </w:r>
      <w:r>
        <w:rPr>
          <w:spacing w:val="-4"/>
        </w:rPr>
        <w:t xml:space="preserve"> </w:t>
      </w:r>
      <w:r>
        <w:t>Approval);</w:t>
      </w:r>
    </w:p>
    <w:p w14:paraId="12E27612" w14:textId="77777777" w:rsidR="00BF701C" w:rsidRDefault="00BF701C">
      <w:pPr>
        <w:pStyle w:val="BodyText"/>
      </w:pPr>
    </w:p>
    <w:p w14:paraId="12E27613" w14:textId="77777777" w:rsidR="00BF701C" w:rsidRDefault="00FE3C70">
      <w:pPr>
        <w:pStyle w:val="ListParagraph"/>
        <w:numPr>
          <w:ilvl w:val="0"/>
          <w:numId w:val="5"/>
        </w:numPr>
        <w:tabs>
          <w:tab w:val="left" w:pos="706"/>
        </w:tabs>
        <w:spacing w:line="240" w:lineRule="auto"/>
        <w:ind w:right="142"/>
        <w:jc w:val="both"/>
      </w:pPr>
      <w:r>
        <w:t>On</w:t>
      </w:r>
      <w:r>
        <w:rPr>
          <w:spacing w:val="-13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October</w:t>
      </w:r>
      <w:r>
        <w:rPr>
          <w:spacing w:val="-11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Existi</w:t>
      </w:r>
      <w:r>
        <w:t>ng</w:t>
      </w:r>
      <w:r>
        <w:rPr>
          <w:spacing w:val="-12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Holders</w:t>
      </w:r>
      <w:r>
        <w:rPr>
          <w:spacing w:val="-14"/>
        </w:rPr>
        <w:t xml:space="preserve"> </w:t>
      </w:r>
      <w:r>
        <w:t>requested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Approval be</w:t>
      </w:r>
      <w:r>
        <w:rPr>
          <w:spacing w:val="-1"/>
        </w:rPr>
        <w:t xml:space="preserve"> </w:t>
      </w:r>
      <w:r>
        <w:t>revoked;</w:t>
      </w:r>
    </w:p>
    <w:p w14:paraId="12E27614" w14:textId="77777777" w:rsidR="00BF701C" w:rsidRDefault="00BF701C">
      <w:pPr>
        <w:pStyle w:val="BodyText"/>
        <w:spacing w:before="11"/>
        <w:rPr>
          <w:sz w:val="21"/>
        </w:rPr>
      </w:pPr>
    </w:p>
    <w:p w14:paraId="12E27615" w14:textId="77777777" w:rsidR="00BF701C" w:rsidRDefault="00FE3C70">
      <w:pPr>
        <w:pStyle w:val="ListParagraph"/>
        <w:numPr>
          <w:ilvl w:val="0"/>
          <w:numId w:val="5"/>
        </w:numPr>
        <w:tabs>
          <w:tab w:val="left" w:pos="706"/>
        </w:tabs>
        <w:spacing w:line="240" w:lineRule="auto"/>
        <w:ind w:right="134"/>
        <w:jc w:val="both"/>
      </w:pPr>
      <w:r>
        <w:t>On</w:t>
      </w:r>
      <w:r>
        <w:rPr>
          <w:spacing w:val="-8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Treasurer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 for approval to hold a 100% stake in SIIC and the related financial sector companies as set out in Schedule</w:t>
      </w:r>
      <w:r>
        <w:rPr>
          <w:spacing w:val="-4"/>
        </w:rPr>
        <w:t xml:space="preserve"> </w:t>
      </w:r>
      <w:r>
        <w:t>3;</w:t>
      </w:r>
    </w:p>
    <w:p w14:paraId="12E27616" w14:textId="77777777" w:rsidR="00BF701C" w:rsidRDefault="00BF701C">
      <w:pPr>
        <w:pStyle w:val="BodyText"/>
      </w:pPr>
    </w:p>
    <w:p w14:paraId="12E27617" w14:textId="77777777" w:rsidR="00BF701C" w:rsidRDefault="00FE3C70">
      <w:pPr>
        <w:pStyle w:val="ListParagraph"/>
        <w:numPr>
          <w:ilvl w:val="0"/>
          <w:numId w:val="5"/>
        </w:numPr>
        <w:tabs>
          <w:tab w:val="left" w:pos="705"/>
          <w:tab w:val="left" w:pos="706"/>
        </w:tabs>
        <w:spacing w:line="240" w:lineRule="auto"/>
      </w:pPr>
      <w:r>
        <w:t>I am satisfied it is in the national interest to grant the</w:t>
      </w:r>
      <w:r>
        <w:rPr>
          <w:spacing w:val="-14"/>
        </w:rPr>
        <w:t xml:space="preserve"> </w:t>
      </w:r>
      <w:r>
        <w:t>approval.</w:t>
      </w:r>
    </w:p>
    <w:p w14:paraId="12E27618" w14:textId="77777777" w:rsidR="00BF701C" w:rsidRDefault="00BF701C">
      <w:pPr>
        <w:pStyle w:val="BodyText"/>
        <w:spacing w:before="1"/>
        <w:rPr>
          <w:sz w:val="24"/>
        </w:rPr>
      </w:pPr>
    </w:p>
    <w:p w14:paraId="12E27619" w14:textId="77777777" w:rsidR="00BF701C" w:rsidRDefault="00FE3C70">
      <w:pPr>
        <w:pStyle w:val="BodyText"/>
        <w:ind w:left="138"/>
      </w:pPr>
      <w:r>
        <w:t>I, Sharyn Reichstein, a delegate of the Treasurer:</w:t>
      </w:r>
    </w:p>
    <w:p w14:paraId="12E2761A" w14:textId="77777777" w:rsidR="00BF701C" w:rsidRDefault="00BF701C">
      <w:pPr>
        <w:pStyle w:val="BodyText"/>
        <w:spacing w:before="10"/>
        <w:rPr>
          <w:sz w:val="23"/>
        </w:rPr>
      </w:pPr>
    </w:p>
    <w:p w14:paraId="12E2761B" w14:textId="77777777" w:rsidR="00BF701C" w:rsidRDefault="00FE3C70">
      <w:pPr>
        <w:pStyle w:val="ListParagraph"/>
        <w:numPr>
          <w:ilvl w:val="0"/>
          <w:numId w:val="4"/>
        </w:numPr>
        <w:tabs>
          <w:tab w:val="left" w:pos="706"/>
        </w:tabs>
        <w:spacing w:line="240" w:lineRule="auto"/>
        <w:ind w:right="135"/>
        <w:jc w:val="both"/>
      </w:pPr>
      <w:r>
        <w:t>under subsection 18(3) of the Act, revoke the Existing Approval on and from 1 January 2022;</w:t>
      </w:r>
      <w:r>
        <w:rPr>
          <w:spacing w:val="-3"/>
        </w:rPr>
        <w:t xml:space="preserve"> </w:t>
      </w:r>
      <w:r>
        <w:t>and</w:t>
      </w:r>
    </w:p>
    <w:p w14:paraId="12E2761C" w14:textId="77777777" w:rsidR="00BF701C" w:rsidRDefault="00BF701C">
      <w:pPr>
        <w:pStyle w:val="BodyText"/>
        <w:spacing w:before="1"/>
        <w:rPr>
          <w:sz w:val="24"/>
        </w:rPr>
      </w:pPr>
    </w:p>
    <w:p w14:paraId="12E2761D" w14:textId="77777777" w:rsidR="00BF701C" w:rsidRDefault="00FE3C70">
      <w:pPr>
        <w:pStyle w:val="ListParagraph"/>
        <w:numPr>
          <w:ilvl w:val="0"/>
          <w:numId w:val="4"/>
        </w:numPr>
        <w:tabs>
          <w:tab w:val="left" w:pos="706"/>
        </w:tabs>
        <w:spacing w:line="240" w:lineRule="auto"/>
        <w:ind w:right="142"/>
        <w:jc w:val="both"/>
      </w:pPr>
      <w:r>
        <w:t>under paragraph 14(1)(a) of the Act, approve each of the Applicants to hold a 100% stake in SIIC and the related financial sector companies as set out in Sched</w:t>
      </w:r>
      <w:r>
        <w:t>ule</w:t>
      </w:r>
      <w:r>
        <w:rPr>
          <w:spacing w:val="-13"/>
        </w:rPr>
        <w:t xml:space="preserve"> </w:t>
      </w:r>
      <w:r>
        <w:t>3,</w:t>
      </w:r>
    </w:p>
    <w:p w14:paraId="12E2761E" w14:textId="77777777" w:rsidR="00BF701C" w:rsidRDefault="00BF701C">
      <w:pPr>
        <w:pStyle w:val="BodyText"/>
        <w:spacing w:before="1"/>
      </w:pPr>
    </w:p>
    <w:p w14:paraId="12E2761F" w14:textId="17D2EFB1" w:rsidR="00BF701C" w:rsidRDefault="00FE3C70">
      <w:pPr>
        <w:pStyle w:val="BodyText"/>
        <w:spacing w:line="501" w:lineRule="auto"/>
        <w:ind w:left="138" w:right="1333"/>
      </w:pPr>
      <w:r>
        <w:t>The approval commences on the day it is made and remains in force indefinitely. Date: 23 December 2021</w:t>
      </w:r>
    </w:p>
    <w:p w14:paraId="12E27620" w14:textId="754C6897" w:rsidR="00BF701C" w:rsidRDefault="00FE3C70" w:rsidP="00FE3C70">
      <w:pPr>
        <w:pStyle w:val="BodyText"/>
        <w:spacing w:line="501" w:lineRule="auto"/>
        <w:ind w:left="138" w:right="1333"/>
        <w:rPr>
          <w:sz w:val="24"/>
        </w:rPr>
      </w:pPr>
      <w:r>
        <w:t>[Signed]</w:t>
      </w:r>
    </w:p>
    <w:p w14:paraId="12E27624" w14:textId="77777777" w:rsidR="00BF701C" w:rsidRDefault="00FE3C70">
      <w:pPr>
        <w:pStyle w:val="BodyText"/>
        <w:spacing w:before="1" w:line="253" w:lineRule="exact"/>
        <w:ind w:left="138"/>
      </w:pPr>
      <w:bookmarkStart w:id="0" w:name="_GoBack"/>
      <w:bookmarkEnd w:id="0"/>
      <w:r>
        <w:t>Sharyn Reichstein</w:t>
      </w:r>
    </w:p>
    <w:p w14:paraId="12E27625" w14:textId="77777777" w:rsidR="00BF701C" w:rsidRDefault="00FE3C70">
      <w:pPr>
        <w:pStyle w:val="BodyText"/>
        <w:ind w:left="138"/>
      </w:pPr>
      <w:r>
        <w:t>General Manager, Insurance Division</w:t>
      </w:r>
    </w:p>
    <w:p w14:paraId="12E27626" w14:textId="77777777" w:rsidR="00BF701C" w:rsidRDefault="00FE3C70">
      <w:pPr>
        <w:pStyle w:val="BodyText"/>
        <w:spacing w:before="7"/>
        <w:rPr>
          <w:sz w:val="28"/>
        </w:rPr>
      </w:pPr>
      <w:r>
        <w:pict w14:anchorId="12E27676">
          <v:shape id="_x0000_s1027" style="position:absolute;margin-left:70.9pt;margin-top:18.65pt;width:144.05pt;height:.1pt;z-index:-251657216;mso-wrap-distance-left:0;mso-wrap-distance-right:0;mso-position-horizontal-relative:page" coordorigin="1418,373" coordsize="2881,0" path="m1418,373r2880,e" filled="f" strokeweight=".5pt">
            <v:path arrowok="t"/>
            <w10:wrap type="topAndBottom" anchorx="page"/>
          </v:shape>
        </w:pict>
      </w:r>
    </w:p>
    <w:p w14:paraId="12E27627" w14:textId="77777777" w:rsidR="00BF701C" w:rsidRDefault="00BF701C">
      <w:pPr>
        <w:pStyle w:val="BodyText"/>
        <w:spacing w:before="9"/>
        <w:rPr>
          <w:sz w:val="17"/>
        </w:rPr>
      </w:pPr>
    </w:p>
    <w:p w14:paraId="12E27628" w14:textId="77777777" w:rsidR="00BF701C" w:rsidRDefault="00FE3C70">
      <w:pPr>
        <w:spacing w:before="97"/>
        <w:ind w:left="138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6"/>
        </w:rPr>
        <w:t xml:space="preserve">To be renamed </w:t>
      </w:r>
      <w:proofErr w:type="spellStart"/>
      <w:r>
        <w:rPr>
          <w:sz w:val="16"/>
        </w:rPr>
        <w:t>SiriusPoint</w:t>
      </w:r>
      <w:proofErr w:type="spellEnd"/>
      <w:r>
        <w:rPr>
          <w:sz w:val="16"/>
        </w:rPr>
        <w:t xml:space="preserve"> International Insurance Corporation</w:t>
      </w:r>
      <w:r>
        <w:rPr>
          <w:sz w:val="18"/>
        </w:rPr>
        <w:t>.</w:t>
      </w:r>
    </w:p>
    <w:p w14:paraId="12E27629" w14:textId="77777777" w:rsidR="00BF701C" w:rsidRDefault="00BF701C">
      <w:pPr>
        <w:rPr>
          <w:sz w:val="18"/>
        </w:rPr>
        <w:sectPr w:rsidR="00BF701C">
          <w:type w:val="continuous"/>
          <w:pgSz w:w="11910" w:h="16840"/>
          <w:pgMar w:top="1020" w:right="1300" w:bottom="280" w:left="1280" w:header="720" w:footer="720" w:gutter="0"/>
          <w:cols w:space="720"/>
        </w:sectPr>
      </w:pPr>
    </w:p>
    <w:p w14:paraId="12E2762A" w14:textId="77777777" w:rsidR="00BF701C" w:rsidRDefault="00FE3C70">
      <w:pPr>
        <w:spacing w:before="71"/>
        <w:ind w:left="138"/>
        <w:rPr>
          <w:b/>
        </w:rPr>
      </w:pPr>
      <w:r>
        <w:rPr>
          <w:b/>
        </w:rPr>
        <w:lastRenderedPageBreak/>
        <w:t>Interpretation</w:t>
      </w:r>
    </w:p>
    <w:p w14:paraId="12E2762B" w14:textId="77777777" w:rsidR="00BF701C" w:rsidRDefault="00BF701C">
      <w:pPr>
        <w:pStyle w:val="BodyText"/>
        <w:spacing w:before="1"/>
        <w:rPr>
          <w:b/>
          <w:sz w:val="24"/>
        </w:rPr>
      </w:pPr>
    </w:p>
    <w:p w14:paraId="12E2762C" w14:textId="77777777" w:rsidR="00BF701C" w:rsidRDefault="00FE3C70">
      <w:pPr>
        <w:pStyle w:val="BodyText"/>
        <w:ind w:left="138"/>
      </w:pPr>
      <w:r>
        <w:t>In this notice:</w:t>
      </w:r>
    </w:p>
    <w:p w14:paraId="12E2762D" w14:textId="77777777" w:rsidR="00BF701C" w:rsidRDefault="00BF701C">
      <w:pPr>
        <w:pStyle w:val="BodyText"/>
        <w:spacing w:before="10"/>
        <w:rPr>
          <w:sz w:val="23"/>
        </w:rPr>
      </w:pPr>
    </w:p>
    <w:p w14:paraId="12E2762E" w14:textId="77777777" w:rsidR="00BF701C" w:rsidRDefault="00FE3C70">
      <w:pPr>
        <w:pStyle w:val="BodyText"/>
        <w:spacing w:before="1"/>
        <w:ind w:left="138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12E2762F" w14:textId="77777777" w:rsidR="00BF701C" w:rsidRDefault="00FE3C70">
      <w:pPr>
        <w:spacing w:before="2" w:line="253" w:lineRule="exact"/>
        <w:ind w:left="138"/>
      </w:pPr>
      <w:proofErr w:type="spellStart"/>
      <w:r>
        <w:rPr>
          <w:b/>
          <w:i/>
        </w:rPr>
        <w:t>authorised</w:t>
      </w:r>
      <w:proofErr w:type="spellEnd"/>
      <w:r>
        <w:rPr>
          <w:b/>
          <w:i/>
        </w:rPr>
        <w:t xml:space="preserve"> insurance </w:t>
      </w:r>
      <w:r>
        <w:rPr>
          <w:b/>
        </w:rPr>
        <w:t xml:space="preserve">company </w:t>
      </w:r>
      <w:r>
        <w:t>has the meaning given in section 3 of the Act.</w:t>
      </w:r>
    </w:p>
    <w:p w14:paraId="12E27630" w14:textId="77777777" w:rsidR="00BF701C" w:rsidRDefault="00FE3C70">
      <w:pPr>
        <w:spacing w:line="253" w:lineRule="exact"/>
        <w:ind w:left="138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12E27631" w14:textId="77777777" w:rsidR="00BF701C" w:rsidRDefault="00FE3C70">
      <w:pPr>
        <w:pStyle w:val="BodyText"/>
        <w:spacing w:line="253" w:lineRule="exact"/>
        <w:ind w:left="138"/>
      </w:pPr>
      <w:r>
        <w:rPr>
          <w:b/>
          <w:i/>
        </w:rPr>
        <w:t xml:space="preserve">stake </w:t>
      </w:r>
      <w:r>
        <w:t>in relatio</w:t>
      </w:r>
      <w:r>
        <w:t>n to a company, has the meaning given in clause 10 of Schedule 1 to the Act.</w:t>
      </w:r>
    </w:p>
    <w:p w14:paraId="12E27632" w14:textId="77777777" w:rsidR="00BF701C" w:rsidRDefault="00FE3C70">
      <w:pPr>
        <w:spacing w:line="253" w:lineRule="exact"/>
        <w:ind w:left="138"/>
      </w:pPr>
      <w:r>
        <w:rPr>
          <w:b/>
          <w:i/>
        </w:rPr>
        <w:t xml:space="preserve">unacceptable shareholding situation </w:t>
      </w:r>
      <w:r>
        <w:t>has the meaning given in section 10 of the Act.</w:t>
      </w:r>
    </w:p>
    <w:p w14:paraId="12E27633" w14:textId="77777777" w:rsidR="00BF701C" w:rsidRDefault="00BF701C">
      <w:pPr>
        <w:pStyle w:val="BodyText"/>
        <w:rPr>
          <w:sz w:val="24"/>
        </w:rPr>
      </w:pPr>
    </w:p>
    <w:p w14:paraId="12E27634" w14:textId="77777777" w:rsidR="00BF701C" w:rsidRDefault="00BF701C">
      <w:pPr>
        <w:pStyle w:val="BodyText"/>
        <w:spacing w:before="9"/>
        <w:rPr>
          <w:sz w:val="19"/>
        </w:rPr>
      </w:pPr>
    </w:p>
    <w:p w14:paraId="12E27635" w14:textId="77777777" w:rsidR="00BF701C" w:rsidRDefault="00FE3C70">
      <w:pPr>
        <w:spacing w:before="1"/>
        <w:ind w:left="138"/>
        <w:rPr>
          <w:b/>
          <w:sz w:val="18"/>
        </w:rPr>
      </w:pPr>
      <w:r>
        <w:rPr>
          <w:b/>
          <w:sz w:val="18"/>
        </w:rPr>
        <w:t>Notes</w:t>
      </w:r>
    </w:p>
    <w:p w14:paraId="12E27636" w14:textId="77777777" w:rsidR="00BF701C" w:rsidRDefault="00BF701C">
      <w:pPr>
        <w:pStyle w:val="BodyText"/>
        <w:spacing w:before="1"/>
        <w:rPr>
          <w:b/>
        </w:rPr>
      </w:pPr>
    </w:p>
    <w:p w14:paraId="12E27637" w14:textId="77777777" w:rsidR="00BF701C" w:rsidRDefault="00FE3C70">
      <w:pPr>
        <w:spacing w:line="183" w:lineRule="exact"/>
        <w:ind w:left="138"/>
        <w:rPr>
          <w:sz w:val="16"/>
        </w:rPr>
      </w:pPr>
      <w:r>
        <w:rPr>
          <w:i/>
          <w:sz w:val="16"/>
        </w:rPr>
        <w:t xml:space="preserve">Note 1 </w:t>
      </w:r>
      <w:r>
        <w:rPr>
          <w:sz w:val="16"/>
        </w:rPr>
        <w:t>Under section 14 of the Act, the Treasurer must give written notice of this App</w:t>
      </w:r>
      <w:r>
        <w:rPr>
          <w:sz w:val="16"/>
        </w:rPr>
        <w:t>roval to the</w:t>
      </w:r>
    </w:p>
    <w:p w14:paraId="12E27638" w14:textId="77777777" w:rsidR="00BF701C" w:rsidRDefault="00FE3C70">
      <w:pPr>
        <w:spacing w:line="183" w:lineRule="exact"/>
        <w:ind w:left="138"/>
        <w:rPr>
          <w:i/>
          <w:sz w:val="16"/>
        </w:rPr>
      </w:pPr>
      <w:r>
        <w:rPr>
          <w:sz w:val="16"/>
        </w:rPr>
        <w:t xml:space="preserve">applicant and financial sector company concerned and this instrument will be registered in the </w:t>
      </w:r>
      <w:r>
        <w:rPr>
          <w:i/>
          <w:sz w:val="16"/>
        </w:rPr>
        <w:t>Federal Register of Legislation</w:t>
      </w:r>
    </w:p>
    <w:p w14:paraId="12E27639" w14:textId="77777777" w:rsidR="00BF701C" w:rsidRDefault="00FE3C70">
      <w:pPr>
        <w:spacing w:before="4"/>
        <w:ind w:left="138"/>
        <w:rPr>
          <w:sz w:val="16"/>
        </w:rPr>
      </w:pPr>
      <w:r>
        <w:rPr>
          <w:sz w:val="16"/>
        </w:rPr>
        <w:t>as a notifiable instrument.</w:t>
      </w:r>
    </w:p>
    <w:p w14:paraId="12E2763A" w14:textId="77777777" w:rsidR="00BF701C" w:rsidRDefault="00BF701C">
      <w:pPr>
        <w:pStyle w:val="BodyText"/>
        <w:spacing w:before="8"/>
        <w:rPr>
          <w:sz w:val="15"/>
        </w:rPr>
      </w:pPr>
    </w:p>
    <w:p w14:paraId="12E2763B" w14:textId="77777777" w:rsidR="00BF701C" w:rsidRDefault="00FE3C70">
      <w:pPr>
        <w:spacing w:before="1" w:line="244" w:lineRule="auto"/>
        <w:ind w:left="138" w:right="1576"/>
        <w:rPr>
          <w:sz w:val="16"/>
        </w:rPr>
      </w:pPr>
      <w:r>
        <w:rPr>
          <w:i/>
          <w:sz w:val="16"/>
        </w:rPr>
        <w:t xml:space="preserve">Note 2 </w:t>
      </w:r>
      <w:r>
        <w:rPr>
          <w:sz w:val="16"/>
        </w:rPr>
        <w:t>Section 19 of the Act provides for flow-on approvals. If an Approval has been granted for the holding of</w:t>
      </w:r>
      <w:r>
        <w:rPr>
          <w:spacing w:val="-2"/>
          <w:sz w:val="16"/>
        </w:rPr>
        <w:t xml:space="preserve"> </w:t>
      </w:r>
      <w:r>
        <w:rPr>
          <w:sz w:val="16"/>
        </w:rPr>
        <w:t>a stake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 financial</w:t>
      </w:r>
      <w:r>
        <w:rPr>
          <w:spacing w:val="-2"/>
          <w:sz w:val="16"/>
        </w:rPr>
        <w:t xml:space="preserve"> </w:t>
      </w:r>
      <w:r>
        <w:rPr>
          <w:sz w:val="16"/>
        </w:rPr>
        <w:t>sector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financial</w:t>
      </w:r>
      <w:r>
        <w:rPr>
          <w:spacing w:val="-3"/>
          <w:sz w:val="16"/>
        </w:rPr>
        <w:t xml:space="preserve"> </w:t>
      </w:r>
      <w:r>
        <w:rPr>
          <w:sz w:val="16"/>
        </w:rPr>
        <w:t>sector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a holding company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</w:p>
    <w:p w14:paraId="12E2763C" w14:textId="77777777" w:rsidR="00BF701C" w:rsidRDefault="00FE3C70">
      <w:pPr>
        <w:spacing w:line="242" w:lineRule="auto"/>
        <w:ind w:left="138" w:right="1371"/>
        <w:rPr>
          <w:sz w:val="16"/>
        </w:rPr>
      </w:pPr>
      <w:proofErr w:type="spellStart"/>
      <w:r>
        <w:rPr>
          <w:sz w:val="16"/>
        </w:rPr>
        <w:t>authorised</w:t>
      </w:r>
      <w:proofErr w:type="spellEnd"/>
      <w:r>
        <w:rPr>
          <w:sz w:val="16"/>
        </w:rPr>
        <w:t xml:space="preserve"> deposit-taking institution or an </w:t>
      </w:r>
      <w:proofErr w:type="spellStart"/>
      <w:r>
        <w:rPr>
          <w:sz w:val="16"/>
        </w:rPr>
        <w:t>authorised</w:t>
      </w:r>
      <w:proofErr w:type="spellEnd"/>
      <w:r>
        <w:rPr>
          <w:sz w:val="16"/>
        </w:rPr>
        <w:t xml:space="preserve"> insurance company, then an approval is taken to exist for the</w:t>
      </w:r>
      <w:r>
        <w:rPr>
          <w:spacing w:val="-3"/>
          <w:sz w:val="16"/>
        </w:rPr>
        <w:t xml:space="preserve"> </w:t>
      </w:r>
      <w:r>
        <w:rPr>
          <w:sz w:val="16"/>
        </w:rPr>
        <w:t>holding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stake of</w:t>
      </w:r>
      <w:r>
        <w:rPr>
          <w:spacing w:val="-4"/>
          <w:sz w:val="16"/>
        </w:rPr>
        <w:t xml:space="preserve"> </w:t>
      </w:r>
      <w:r>
        <w:rPr>
          <w:sz w:val="16"/>
        </w:rPr>
        <w:t>equal</w:t>
      </w:r>
      <w:r>
        <w:rPr>
          <w:spacing w:val="-4"/>
          <w:sz w:val="16"/>
        </w:rPr>
        <w:t xml:space="preserve"> </w:t>
      </w:r>
      <w:r>
        <w:rPr>
          <w:sz w:val="16"/>
        </w:rPr>
        <w:t>value in each</w:t>
      </w:r>
      <w:r>
        <w:rPr>
          <w:spacing w:val="-2"/>
          <w:sz w:val="16"/>
        </w:rPr>
        <w:t xml:space="preserve"> </w:t>
      </w:r>
      <w:r>
        <w:rPr>
          <w:sz w:val="16"/>
        </w:rPr>
        <w:t>financial</w:t>
      </w:r>
      <w:r>
        <w:rPr>
          <w:spacing w:val="-3"/>
          <w:sz w:val="16"/>
        </w:rPr>
        <w:t xml:space="preserve"> </w:t>
      </w:r>
      <w:r>
        <w:rPr>
          <w:sz w:val="16"/>
        </w:rPr>
        <w:t>sector</w:t>
      </w:r>
      <w:r>
        <w:rPr>
          <w:spacing w:val="-2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 100%</w:t>
      </w:r>
      <w:r>
        <w:rPr>
          <w:spacing w:val="-2"/>
          <w:sz w:val="16"/>
        </w:rPr>
        <w:t xml:space="preserve"> </w:t>
      </w:r>
      <w:r>
        <w:rPr>
          <w:sz w:val="16"/>
        </w:rPr>
        <w:t>subsidiary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</w:p>
    <w:p w14:paraId="12E2763D" w14:textId="77777777" w:rsidR="00BF701C" w:rsidRDefault="00FE3C70">
      <w:pPr>
        <w:spacing w:line="180" w:lineRule="exact"/>
        <w:ind w:left="138"/>
        <w:rPr>
          <w:sz w:val="16"/>
        </w:rPr>
      </w:pPr>
      <w:r>
        <w:rPr>
          <w:sz w:val="16"/>
        </w:rPr>
        <w:t>holding company.</w:t>
      </w:r>
    </w:p>
    <w:p w14:paraId="12E2763E" w14:textId="77777777" w:rsidR="00BF701C" w:rsidRDefault="00BF701C">
      <w:pPr>
        <w:spacing w:line="180" w:lineRule="exact"/>
        <w:rPr>
          <w:sz w:val="16"/>
        </w:rPr>
        <w:sectPr w:rsidR="00BF701C">
          <w:footerReference w:type="default" r:id="rId13"/>
          <w:pgSz w:w="11910" w:h="16840"/>
          <w:pgMar w:top="900" w:right="1300" w:bottom="940" w:left="1280" w:header="0" w:footer="750" w:gutter="0"/>
          <w:pgNumType w:start="2"/>
          <w:cols w:space="720"/>
        </w:sectPr>
      </w:pPr>
    </w:p>
    <w:p w14:paraId="12E2763F" w14:textId="77777777" w:rsidR="00BF701C" w:rsidRDefault="00FE3C70">
      <w:pPr>
        <w:pStyle w:val="Heading1"/>
        <w:spacing w:before="70"/>
      </w:pPr>
      <w:r>
        <w:lastRenderedPageBreak/>
        <w:t>Schedule 1 – the Existing Approval Holders</w:t>
      </w:r>
    </w:p>
    <w:p w14:paraId="12E27640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241" w:line="242" w:lineRule="auto"/>
        <w:ind w:right="137"/>
      </w:pPr>
      <w:proofErr w:type="spellStart"/>
      <w:r>
        <w:t>SiriusPoint</w:t>
      </w:r>
      <w:proofErr w:type="spellEnd"/>
      <w:r>
        <w:t xml:space="preserve"> International Insurance Corporation (Sweden) [formerly Sirius International Insurance</w:t>
      </w:r>
      <w:r>
        <w:rPr>
          <w:spacing w:val="-3"/>
        </w:rPr>
        <w:t xml:space="preserve"> </w:t>
      </w:r>
      <w:r>
        <w:t>Company]</w:t>
      </w:r>
    </w:p>
    <w:p w14:paraId="12E27641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line="249" w:lineRule="exact"/>
      </w:pPr>
      <w:r>
        <w:t>Fund American Holdings</w:t>
      </w:r>
      <w:r>
        <w:rPr>
          <w:spacing w:val="-3"/>
        </w:rPr>
        <w:t xml:space="preserve"> </w:t>
      </w:r>
      <w:r>
        <w:t>(Sweden)</w:t>
      </w:r>
    </w:p>
    <w:p w14:paraId="12E27642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</w:pPr>
      <w:r>
        <w:t>Sirius Insurance Holding Sweden AB</w:t>
      </w:r>
      <w:r>
        <w:rPr>
          <w:spacing w:val="-16"/>
        </w:rPr>
        <w:t xml:space="preserve"> </w:t>
      </w:r>
      <w:r>
        <w:t>(Sweden)</w:t>
      </w:r>
    </w:p>
    <w:p w14:paraId="12E27643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</w:pPr>
      <w:r>
        <w:t xml:space="preserve">Sirius Group International, </w:t>
      </w:r>
      <w:proofErr w:type="spellStart"/>
      <w:r>
        <w:t>S.à.r.l</w:t>
      </w:r>
      <w:proofErr w:type="spellEnd"/>
      <w:r>
        <w:rPr>
          <w:spacing w:val="-15"/>
        </w:rPr>
        <w:t xml:space="preserve"> </w:t>
      </w:r>
      <w:r>
        <w:t>(Luxembourg)</w:t>
      </w:r>
    </w:p>
    <w:p w14:paraId="12E27644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line="242" w:lineRule="auto"/>
        <w:ind w:right="134"/>
      </w:pPr>
      <w:proofErr w:type="spellStart"/>
      <w:r>
        <w:t>SiriusPoint</w:t>
      </w:r>
      <w:proofErr w:type="spellEnd"/>
      <w:r>
        <w:t xml:space="preserve"> Bermuda Insurance Company, Ltd. (Bermuda) [formerly Sirius Bermuda Insurance Company,</w:t>
      </w:r>
      <w:r>
        <w:rPr>
          <w:spacing w:val="-6"/>
        </w:rPr>
        <w:t xml:space="preserve"> </w:t>
      </w:r>
      <w:r>
        <w:t>Ltd]</w:t>
      </w:r>
    </w:p>
    <w:p w14:paraId="12E27645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line="249" w:lineRule="exact"/>
        <w:rPr>
          <w:sz w:val="12"/>
        </w:rPr>
      </w:pPr>
      <w:proofErr w:type="spellStart"/>
      <w:r>
        <w:t>SiriusPoint</w:t>
      </w:r>
      <w:proofErr w:type="spellEnd"/>
      <w:r>
        <w:t xml:space="preserve"> Ltd.</w:t>
      </w:r>
      <w:r>
        <w:rPr>
          <w:spacing w:val="-2"/>
        </w:rPr>
        <w:t xml:space="preserve"> </w:t>
      </w:r>
      <w:r>
        <w:t>(Bermuda)</w:t>
      </w:r>
      <w:r>
        <w:rPr>
          <w:position w:val="6"/>
          <w:sz w:val="12"/>
        </w:rPr>
        <w:t>2</w:t>
      </w:r>
    </w:p>
    <w:p w14:paraId="12E27646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</w:pPr>
      <w:r>
        <w:t>Sirius International UK Holdings Ltd (United</w:t>
      </w:r>
      <w:r>
        <w:rPr>
          <w:spacing w:val="-7"/>
        </w:rPr>
        <w:t xml:space="preserve"> </w:t>
      </w:r>
      <w:r>
        <w:t>Kingdom)</w:t>
      </w:r>
    </w:p>
    <w:p w14:paraId="12E27647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</w:pPr>
      <w:r>
        <w:t>CM Bermuda Ltd</w:t>
      </w:r>
      <w:r>
        <w:rPr>
          <w:spacing w:val="-4"/>
        </w:rPr>
        <w:t xml:space="preserve"> </w:t>
      </w:r>
      <w:r>
        <w:t>(Bermuda)</w:t>
      </w:r>
    </w:p>
    <w:p w14:paraId="12E27648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</w:pPr>
      <w:r>
        <w:t>CMIG International Holding Pte. Ltd.</w:t>
      </w:r>
      <w:r>
        <w:rPr>
          <w:spacing w:val="-5"/>
        </w:rPr>
        <w:t xml:space="preserve"> </w:t>
      </w:r>
      <w:r>
        <w:t>(Singapore)</w:t>
      </w:r>
    </w:p>
    <w:p w14:paraId="12E27649" w14:textId="77777777" w:rsidR="00BF701C" w:rsidRDefault="00FE3C70">
      <w:pPr>
        <w:pStyle w:val="ListParagraph"/>
        <w:numPr>
          <w:ilvl w:val="0"/>
          <w:numId w:val="3"/>
        </w:numPr>
        <w:tabs>
          <w:tab w:val="left" w:pos="563"/>
        </w:tabs>
      </w:pPr>
      <w:r>
        <w:t xml:space="preserve">China </w:t>
      </w:r>
      <w:proofErr w:type="spellStart"/>
      <w:r>
        <w:t>Minsheng</w:t>
      </w:r>
      <w:proofErr w:type="spellEnd"/>
      <w:r>
        <w:t xml:space="preserve"> Investment Group Corp. Ltd. (People’s Republic of</w:t>
      </w:r>
      <w:r>
        <w:rPr>
          <w:spacing w:val="-19"/>
        </w:rPr>
        <w:t xml:space="preserve"> </w:t>
      </w:r>
      <w:r>
        <w:t>China)</w:t>
      </w:r>
    </w:p>
    <w:p w14:paraId="12E2764A" w14:textId="77777777" w:rsidR="00BF701C" w:rsidRDefault="00BF701C">
      <w:pPr>
        <w:pStyle w:val="BodyText"/>
        <w:spacing w:before="1"/>
        <w:rPr>
          <w:sz w:val="21"/>
        </w:rPr>
      </w:pPr>
    </w:p>
    <w:p w14:paraId="12E2764B" w14:textId="77777777" w:rsidR="00BF701C" w:rsidRDefault="00FE3C70">
      <w:pPr>
        <w:spacing w:before="1"/>
        <w:ind w:left="138" w:right="1976"/>
        <w:rPr>
          <w:sz w:val="16"/>
        </w:rPr>
      </w:pPr>
      <w:r>
        <w:rPr>
          <w:sz w:val="16"/>
        </w:rPr>
        <w:t>Note: The place of incorporation of each of the compani</w:t>
      </w:r>
      <w:r>
        <w:rPr>
          <w:sz w:val="16"/>
        </w:rPr>
        <w:t>es in Schedule 1 appears in the brackets after the name of the company.</w:t>
      </w:r>
    </w:p>
    <w:p w14:paraId="12E2764C" w14:textId="77777777" w:rsidR="00BF701C" w:rsidRDefault="00BF701C">
      <w:pPr>
        <w:pStyle w:val="BodyText"/>
        <w:spacing w:before="7"/>
        <w:rPr>
          <w:sz w:val="20"/>
        </w:rPr>
      </w:pPr>
    </w:p>
    <w:p w14:paraId="12E2764D" w14:textId="77777777" w:rsidR="00BF701C" w:rsidRDefault="00FE3C70">
      <w:pPr>
        <w:pStyle w:val="Heading1"/>
      </w:pPr>
      <w:r>
        <w:t>Schedule 2 – the Applicants</w:t>
      </w:r>
    </w:p>
    <w:p w14:paraId="12E2764E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before="241"/>
      </w:pPr>
      <w:r>
        <w:t>Fund American Holdings AB</w:t>
      </w:r>
      <w:r>
        <w:rPr>
          <w:spacing w:val="-5"/>
        </w:rPr>
        <w:t xml:space="preserve"> </w:t>
      </w:r>
      <w:r>
        <w:t>(Sweden)</w:t>
      </w:r>
    </w:p>
    <w:p w14:paraId="12E2764F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line="252" w:lineRule="exact"/>
      </w:pPr>
      <w:r>
        <w:t>Sirius Insurance Holding Sweden AB</w:t>
      </w:r>
      <w:r>
        <w:rPr>
          <w:spacing w:val="-16"/>
        </w:rPr>
        <w:t xml:space="preserve"> </w:t>
      </w:r>
      <w:r>
        <w:t>(Sweden)</w:t>
      </w:r>
    </w:p>
    <w:p w14:paraId="12E27650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</w:pPr>
      <w:r>
        <w:t xml:space="preserve">Sirius Group International, </w:t>
      </w:r>
      <w:proofErr w:type="spellStart"/>
      <w:r>
        <w:t>S.à.r.l</w:t>
      </w:r>
      <w:proofErr w:type="spellEnd"/>
      <w:r>
        <w:rPr>
          <w:spacing w:val="-15"/>
        </w:rPr>
        <w:t xml:space="preserve"> </w:t>
      </w:r>
      <w:r>
        <w:t>(Luxembourg)</w:t>
      </w:r>
    </w:p>
    <w:p w14:paraId="12E27651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before="2"/>
      </w:pPr>
      <w:proofErr w:type="spellStart"/>
      <w:r>
        <w:t>SiriusPoint</w:t>
      </w:r>
      <w:proofErr w:type="spellEnd"/>
      <w:r>
        <w:t xml:space="preserve"> Bermuda Insurance Company, Ltd.</w:t>
      </w:r>
      <w:r>
        <w:rPr>
          <w:spacing w:val="-10"/>
        </w:rPr>
        <w:t xml:space="preserve"> </w:t>
      </w:r>
      <w:r>
        <w:t>(Bermuda)</w:t>
      </w:r>
    </w:p>
    <w:p w14:paraId="12E27652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line="252" w:lineRule="exact"/>
      </w:pPr>
      <w:proofErr w:type="spellStart"/>
      <w:r>
        <w:t>SiriusPoint</w:t>
      </w:r>
      <w:proofErr w:type="spellEnd"/>
      <w:r>
        <w:t xml:space="preserve"> Ltd.</w:t>
      </w:r>
      <w:r>
        <w:rPr>
          <w:spacing w:val="-3"/>
        </w:rPr>
        <w:t xml:space="preserve"> </w:t>
      </w:r>
      <w:r>
        <w:t>(Bermuda)</w:t>
      </w:r>
    </w:p>
    <w:p w14:paraId="12E27653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</w:pPr>
      <w:r>
        <w:t>Sirius International UK Holdings II Ltd (United</w:t>
      </w:r>
      <w:r>
        <w:rPr>
          <w:spacing w:val="-8"/>
        </w:rPr>
        <w:t xml:space="preserve"> </w:t>
      </w:r>
      <w:r>
        <w:t>Kingdom)</w:t>
      </w:r>
    </w:p>
    <w:p w14:paraId="12E27654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</w:pPr>
      <w:r>
        <w:t>CM Bermuda Ltd</w:t>
      </w:r>
      <w:r>
        <w:rPr>
          <w:spacing w:val="-4"/>
        </w:rPr>
        <w:t xml:space="preserve"> </w:t>
      </w:r>
      <w:r>
        <w:t>(Bermuda)</w:t>
      </w:r>
    </w:p>
    <w:p w14:paraId="12E27655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</w:pPr>
      <w:r>
        <w:t>CMIG International Holding Pte. Ltd.</w:t>
      </w:r>
      <w:r>
        <w:rPr>
          <w:spacing w:val="-5"/>
        </w:rPr>
        <w:t xml:space="preserve"> </w:t>
      </w:r>
      <w:r>
        <w:t>(Singapore)</w:t>
      </w:r>
    </w:p>
    <w:p w14:paraId="12E27656" w14:textId="77777777" w:rsidR="00BF701C" w:rsidRDefault="00FE3C70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before="2" w:line="240" w:lineRule="auto"/>
      </w:pPr>
      <w:r>
        <w:t xml:space="preserve">China </w:t>
      </w:r>
      <w:proofErr w:type="spellStart"/>
      <w:r>
        <w:t>Minsheng</w:t>
      </w:r>
      <w:proofErr w:type="spellEnd"/>
      <w:r>
        <w:t xml:space="preserve"> Investment Group Corp. Ltd. (</w:t>
      </w:r>
      <w:r>
        <w:t>People’s Republic of</w:t>
      </w:r>
      <w:r>
        <w:rPr>
          <w:spacing w:val="-16"/>
        </w:rPr>
        <w:t xml:space="preserve"> </w:t>
      </w:r>
      <w:r>
        <w:t>China)</w:t>
      </w:r>
    </w:p>
    <w:p w14:paraId="12E27657" w14:textId="77777777" w:rsidR="00BF701C" w:rsidRDefault="00BF701C">
      <w:pPr>
        <w:pStyle w:val="BodyText"/>
        <w:rPr>
          <w:sz w:val="21"/>
        </w:rPr>
      </w:pPr>
    </w:p>
    <w:p w14:paraId="12E27658" w14:textId="77777777" w:rsidR="00BF701C" w:rsidRDefault="00FE3C70">
      <w:pPr>
        <w:ind w:left="138" w:right="1976"/>
        <w:rPr>
          <w:sz w:val="16"/>
        </w:rPr>
      </w:pPr>
      <w:r>
        <w:rPr>
          <w:sz w:val="16"/>
        </w:rPr>
        <w:t>Note: The place of incorporation of each of the companies in Schedule 2 appears in the brackets after the name of the company.</w:t>
      </w:r>
    </w:p>
    <w:p w14:paraId="12E27659" w14:textId="77777777" w:rsidR="00BF701C" w:rsidRDefault="00BF701C">
      <w:pPr>
        <w:pStyle w:val="BodyText"/>
        <w:spacing w:before="7"/>
        <w:rPr>
          <w:sz w:val="20"/>
        </w:rPr>
      </w:pPr>
    </w:p>
    <w:p w14:paraId="12E2765A" w14:textId="77777777" w:rsidR="00BF701C" w:rsidRDefault="00FE3C70">
      <w:pPr>
        <w:pStyle w:val="Heading1"/>
      </w:pPr>
      <w:r>
        <w:t>Schedule 3 – the financial sector companies in addition to SIIC</w:t>
      </w:r>
    </w:p>
    <w:p w14:paraId="12E2765B" w14:textId="77777777" w:rsidR="00BF701C" w:rsidRDefault="00FE3C7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241" w:line="240" w:lineRule="auto"/>
      </w:pPr>
      <w:r>
        <w:t>Fund American Holdings AB</w:t>
      </w:r>
      <w:r>
        <w:rPr>
          <w:spacing w:val="-5"/>
        </w:rPr>
        <w:t xml:space="preserve"> </w:t>
      </w:r>
      <w:r>
        <w:t>(Sweden)</w:t>
      </w:r>
    </w:p>
    <w:p w14:paraId="12E2765C" w14:textId="77777777" w:rsidR="00BF701C" w:rsidRDefault="00FE3C7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2"/>
      </w:pPr>
      <w:r>
        <w:t>Sirius Insurance Holding Sweden AB</w:t>
      </w:r>
      <w:r>
        <w:rPr>
          <w:spacing w:val="-16"/>
        </w:rPr>
        <w:t xml:space="preserve"> </w:t>
      </w:r>
      <w:r>
        <w:t>(Sweden)</w:t>
      </w:r>
    </w:p>
    <w:p w14:paraId="12E2765D" w14:textId="77777777" w:rsidR="00BF701C" w:rsidRDefault="00FE3C7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</w:pPr>
      <w:r>
        <w:t xml:space="preserve">Sirius Group International, </w:t>
      </w:r>
      <w:proofErr w:type="spellStart"/>
      <w:r>
        <w:t>S.à.r.l</w:t>
      </w:r>
      <w:proofErr w:type="spellEnd"/>
      <w:r>
        <w:rPr>
          <w:spacing w:val="-15"/>
        </w:rPr>
        <w:t xml:space="preserve"> </w:t>
      </w:r>
      <w:r>
        <w:t>(Luxembourg)</w:t>
      </w:r>
    </w:p>
    <w:p w14:paraId="12E2765E" w14:textId="77777777" w:rsidR="00BF701C" w:rsidRDefault="00FE3C7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</w:pPr>
      <w:proofErr w:type="spellStart"/>
      <w:r>
        <w:t>SiriusPoint</w:t>
      </w:r>
      <w:proofErr w:type="spellEnd"/>
      <w:r>
        <w:t xml:space="preserve"> Bermuda Insurance Company, Ltd.</w:t>
      </w:r>
      <w:r>
        <w:rPr>
          <w:spacing w:val="-11"/>
        </w:rPr>
        <w:t xml:space="preserve"> </w:t>
      </w:r>
      <w:r>
        <w:t>(Bermuda)</w:t>
      </w:r>
    </w:p>
    <w:p w14:paraId="12E2765F" w14:textId="77777777" w:rsidR="00BF701C" w:rsidRDefault="00FE3C7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</w:pPr>
      <w:proofErr w:type="spellStart"/>
      <w:r>
        <w:t>SiriusPoint</w:t>
      </w:r>
      <w:proofErr w:type="spellEnd"/>
      <w:r>
        <w:t xml:space="preserve"> Ltd.</w:t>
      </w:r>
      <w:r>
        <w:rPr>
          <w:spacing w:val="-3"/>
        </w:rPr>
        <w:t xml:space="preserve"> </w:t>
      </w:r>
      <w:r>
        <w:t>(Bermuda)</w:t>
      </w:r>
    </w:p>
    <w:p w14:paraId="12E27660" w14:textId="77777777" w:rsidR="00BF701C" w:rsidRDefault="00FE3C70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</w:pPr>
      <w:r>
        <w:t>Sirius International UK Holdings II Ltd (United</w:t>
      </w:r>
      <w:r>
        <w:rPr>
          <w:spacing w:val="-8"/>
        </w:rPr>
        <w:t xml:space="preserve"> </w:t>
      </w:r>
      <w:r>
        <w:t>Kingdom)</w:t>
      </w:r>
    </w:p>
    <w:p w14:paraId="12E27661" w14:textId="77777777" w:rsidR="00BF701C" w:rsidRDefault="00BF701C">
      <w:pPr>
        <w:pStyle w:val="BodyText"/>
        <w:spacing w:before="11"/>
        <w:rPr>
          <w:sz w:val="20"/>
        </w:rPr>
      </w:pPr>
    </w:p>
    <w:p w14:paraId="12E27662" w14:textId="77777777" w:rsidR="00BF701C" w:rsidRDefault="00FE3C70">
      <w:pPr>
        <w:ind w:left="138" w:right="1976"/>
        <w:rPr>
          <w:sz w:val="16"/>
        </w:rPr>
      </w:pPr>
      <w:r>
        <w:rPr>
          <w:sz w:val="16"/>
        </w:rPr>
        <w:t>Note: The place of incorporation of each of the companies in Schedule 3 appears in the brackets after the name of the company.</w:t>
      </w:r>
    </w:p>
    <w:p w14:paraId="12E27663" w14:textId="77777777" w:rsidR="00BF701C" w:rsidRDefault="00BF701C">
      <w:pPr>
        <w:pStyle w:val="BodyText"/>
        <w:rPr>
          <w:sz w:val="20"/>
        </w:rPr>
      </w:pPr>
    </w:p>
    <w:p w14:paraId="12E27664" w14:textId="77777777" w:rsidR="00BF701C" w:rsidRDefault="00BF701C">
      <w:pPr>
        <w:pStyle w:val="BodyText"/>
        <w:rPr>
          <w:sz w:val="20"/>
        </w:rPr>
      </w:pPr>
    </w:p>
    <w:p w14:paraId="12E27665" w14:textId="77777777" w:rsidR="00BF701C" w:rsidRDefault="00BF701C">
      <w:pPr>
        <w:pStyle w:val="BodyText"/>
        <w:rPr>
          <w:sz w:val="20"/>
        </w:rPr>
      </w:pPr>
    </w:p>
    <w:p w14:paraId="12E27666" w14:textId="77777777" w:rsidR="00BF701C" w:rsidRDefault="00BF701C">
      <w:pPr>
        <w:pStyle w:val="BodyText"/>
        <w:rPr>
          <w:sz w:val="20"/>
        </w:rPr>
      </w:pPr>
    </w:p>
    <w:p w14:paraId="12E27667" w14:textId="77777777" w:rsidR="00BF701C" w:rsidRDefault="00BF701C">
      <w:pPr>
        <w:pStyle w:val="BodyText"/>
        <w:rPr>
          <w:sz w:val="20"/>
        </w:rPr>
      </w:pPr>
    </w:p>
    <w:p w14:paraId="12E27668" w14:textId="77777777" w:rsidR="00BF701C" w:rsidRDefault="00BF701C">
      <w:pPr>
        <w:pStyle w:val="BodyText"/>
        <w:rPr>
          <w:sz w:val="20"/>
        </w:rPr>
      </w:pPr>
    </w:p>
    <w:p w14:paraId="12E27669" w14:textId="77777777" w:rsidR="00BF701C" w:rsidRDefault="00BF701C">
      <w:pPr>
        <w:pStyle w:val="BodyText"/>
        <w:rPr>
          <w:sz w:val="20"/>
        </w:rPr>
      </w:pPr>
    </w:p>
    <w:p w14:paraId="12E2766A" w14:textId="77777777" w:rsidR="00BF701C" w:rsidRDefault="00BF701C">
      <w:pPr>
        <w:pStyle w:val="BodyText"/>
        <w:rPr>
          <w:sz w:val="20"/>
        </w:rPr>
      </w:pPr>
    </w:p>
    <w:p w14:paraId="12E2766B" w14:textId="77777777" w:rsidR="00BF701C" w:rsidRDefault="00BF701C">
      <w:pPr>
        <w:pStyle w:val="BodyText"/>
        <w:rPr>
          <w:sz w:val="20"/>
        </w:rPr>
      </w:pPr>
    </w:p>
    <w:p w14:paraId="12E2766C" w14:textId="77777777" w:rsidR="00BF701C" w:rsidRDefault="00BF701C">
      <w:pPr>
        <w:pStyle w:val="BodyText"/>
        <w:rPr>
          <w:sz w:val="20"/>
        </w:rPr>
      </w:pPr>
    </w:p>
    <w:p w14:paraId="12E2766D" w14:textId="77777777" w:rsidR="00BF701C" w:rsidRDefault="00BF701C">
      <w:pPr>
        <w:pStyle w:val="BodyText"/>
        <w:rPr>
          <w:sz w:val="20"/>
        </w:rPr>
      </w:pPr>
    </w:p>
    <w:p w14:paraId="12E2766E" w14:textId="77777777" w:rsidR="00BF701C" w:rsidRDefault="00FE3C70">
      <w:pPr>
        <w:pStyle w:val="BodyText"/>
        <w:spacing w:before="1"/>
        <w:rPr>
          <w:sz w:val="11"/>
        </w:rPr>
      </w:pPr>
      <w:r>
        <w:pict w14:anchorId="12E27677">
          <v:shape id="_x0000_s1026" style="position:absolute;margin-left:70.9pt;margin-top:8.6pt;width:144.05pt;height:.1pt;z-index:-251655168;mso-wrap-distance-left:0;mso-wrap-distance-right:0;mso-position-horizontal-relative:page" coordorigin="1418,172" coordsize="2881,0" path="m1418,172r2880,e" filled="f" strokeweight=".5pt">
            <v:path arrowok="t"/>
            <w10:wrap type="topAndBottom" anchorx="page"/>
          </v:shape>
        </w:pict>
      </w:r>
    </w:p>
    <w:p w14:paraId="12E2766F" w14:textId="77777777" w:rsidR="00BF701C" w:rsidRDefault="00BF701C">
      <w:pPr>
        <w:pStyle w:val="BodyText"/>
        <w:spacing w:before="9"/>
        <w:rPr>
          <w:sz w:val="17"/>
        </w:rPr>
      </w:pPr>
    </w:p>
    <w:p w14:paraId="12E27670" w14:textId="77777777" w:rsidR="00BF701C" w:rsidRDefault="00FE3C70">
      <w:pPr>
        <w:spacing w:before="97" w:line="247" w:lineRule="auto"/>
        <w:ind w:left="308" w:right="124" w:hanging="170"/>
        <w:rPr>
          <w:sz w:val="16"/>
        </w:rPr>
      </w:pPr>
      <w:r>
        <w:rPr>
          <w:position w:val="6"/>
          <w:sz w:val="12"/>
        </w:rPr>
        <w:t xml:space="preserve">2 </w:t>
      </w:r>
      <w:r>
        <w:rPr>
          <w:sz w:val="16"/>
        </w:rPr>
        <w:t xml:space="preserve">As of 27 May 2021, Sirius International Insurance Group, Ltd., Sirius International Group, Ltd. and Sirius International Holdings Ltd. have merged with </w:t>
      </w:r>
      <w:proofErr w:type="spellStart"/>
      <w:r>
        <w:rPr>
          <w:sz w:val="16"/>
        </w:rPr>
        <w:t>SiriusPoint</w:t>
      </w:r>
      <w:proofErr w:type="spellEnd"/>
      <w:r>
        <w:rPr>
          <w:sz w:val="16"/>
        </w:rPr>
        <w:t xml:space="preserve"> Ltd.</w:t>
      </w:r>
    </w:p>
    <w:sectPr w:rsidR="00BF701C">
      <w:pgSz w:w="11910" w:h="16840"/>
      <w:pgMar w:top="900" w:right="1300" w:bottom="940" w:left="128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767D" w14:textId="77777777" w:rsidR="00000000" w:rsidRDefault="00FE3C70">
      <w:r>
        <w:separator/>
      </w:r>
    </w:p>
  </w:endnote>
  <w:endnote w:type="continuationSeparator" w:id="0">
    <w:p w14:paraId="12E2767F" w14:textId="77777777" w:rsidR="00000000" w:rsidRDefault="00FE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7678" w14:textId="77777777" w:rsidR="00BF701C" w:rsidRDefault="00FE3C70">
    <w:pPr>
      <w:pStyle w:val="BodyText"/>
      <w:spacing w:line="14" w:lineRule="auto"/>
      <w:rPr>
        <w:sz w:val="20"/>
      </w:rPr>
    </w:pPr>
    <w:r>
      <w:pict w14:anchorId="12E276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5pt;margin-top:793.4pt;width:42.95pt;height:10.95pt;z-index:-251658752;mso-position-horizontal-relative:page;mso-position-vertical-relative:page" filled="f" stroked="f">
          <v:textbox inset="0,0,0,0">
            <w:txbxContent>
              <w:p w14:paraId="12E2767A" w14:textId="77777777" w:rsidR="00BF701C" w:rsidRDefault="00FE3C70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of </w:t>
                </w:r>
                <w:r>
                  <w:rPr>
                    <w:b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27679" w14:textId="77777777" w:rsidR="00000000" w:rsidRDefault="00FE3C70">
      <w:r>
        <w:separator/>
      </w:r>
    </w:p>
  </w:footnote>
  <w:footnote w:type="continuationSeparator" w:id="0">
    <w:p w14:paraId="12E2767B" w14:textId="77777777" w:rsidR="00000000" w:rsidRDefault="00FE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308B"/>
    <w:multiLevelType w:val="hybridMultilevel"/>
    <w:tmpl w:val="12C0B6A4"/>
    <w:lvl w:ilvl="0" w:tplc="68BECCF2">
      <w:start w:val="1"/>
      <w:numFmt w:val="upperLetter"/>
      <w:lvlText w:val="%1."/>
      <w:lvlJc w:val="left"/>
      <w:pPr>
        <w:ind w:left="705" w:hanging="56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EB84DA2A">
      <w:numFmt w:val="bullet"/>
      <w:lvlText w:val="•"/>
      <w:lvlJc w:val="left"/>
      <w:pPr>
        <w:ind w:left="1562" w:hanging="568"/>
      </w:pPr>
      <w:rPr>
        <w:rFonts w:hint="default"/>
        <w:lang w:val="en-US" w:eastAsia="en-US" w:bidi="en-US"/>
      </w:rPr>
    </w:lvl>
    <w:lvl w:ilvl="2" w:tplc="0A1AD64E">
      <w:numFmt w:val="bullet"/>
      <w:lvlText w:val="•"/>
      <w:lvlJc w:val="left"/>
      <w:pPr>
        <w:ind w:left="2425" w:hanging="568"/>
      </w:pPr>
      <w:rPr>
        <w:rFonts w:hint="default"/>
        <w:lang w:val="en-US" w:eastAsia="en-US" w:bidi="en-US"/>
      </w:rPr>
    </w:lvl>
    <w:lvl w:ilvl="3" w:tplc="1DA83588">
      <w:numFmt w:val="bullet"/>
      <w:lvlText w:val="•"/>
      <w:lvlJc w:val="left"/>
      <w:pPr>
        <w:ind w:left="3287" w:hanging="568"/>
      </w:pPr>
      <w:rPr>
        <w:rFonts w:hint="default"/>
        <w:lang w:val="en-US" w:eastAsia="en-US" w:bidi="en-US"/>
      </w:rPr>
    </w:lvl>
    <w:lvl w:ilvl="4" w:tplc="155E3B54">
      <w:numFmt w:val="bullet"/>
      <w:lvlText w:val="•"/>
      <w:lvlJc w:val="left"/>
      <w:pPr>
        <w:ind w:left="4150" w:hanging="568"/>
      </w:pPr>
      <w:rPr>
        <w:rFonts w:hint="default"/>
        <w:lang w:val="en-US" w:eastAsia="en-US" w:bidi="en-US"/>
      </w:rPr>
    </w:lvl>
    <w:lvl w:ilvl="5" w:tplc="60480214">
      <w:numFmt w:val="bullet"/>
      <w:lvlText w:val="•"/>
      <w:lvlJc w:val="left"/>
      <w:pPr>
        <w:ind w:left="5012" w:hanging="568"/>
      </w:pPr>
      <w:rPr>
        <w:rFonts w:hint="default"/>
        <w:lang w:val="en-US" w:eastAsia="en-US" w:bidi="en-US"/>
      </w:rPr>
    </w:lvl>
    <w:lvl w:ilvl="6" w:tplc="1FC659FA">
      <w:numFmt w:val="bullet"/>
      <w:lvlText w:val="•"/>
      <w:lvlJc w:val="left"/>
      <w:pPr>
        <w:ind w:left="5875" w:hanging="568"/>
      </w:pPr>
      <w:rPr>
        <w:rFonts w:hint="default"/>
        <w:lang w:val="en-US" w:eastAsia="en-US" w:bidi="en-US"/>
      </w:rPr>
    </w:lvl>
    <w:lvl w:ilvl="7" w:tplc="3DBE2436">
      <w:numFmt w:val="bullet"/>
      <w:lvlText w:val="•"/>
      <w:lvlJc w:val="left"/>
      <w:pPr>
        <w:ind w:left="6737" w:hanging="568"/>
      </w:pPr>
      <w:rPr>
        <w:rFonts w:hint="default"/>
        <w:lang w:val="en-US" w:eastAsia="en-US" w:bidi="en-US"/>
      </w:rPr>
    </w:lvl>
    <w:lvl w:ilvl="8" w:tplc="9304646E">
      <w:numFmt w:val="bullet"/>
      <w:lvlText w:val="•"/>
      <w:lvlJc w:val="left"/>
      <w:pPr>
        <w:ind w:left="7600" w:hanging="568"/>
      </w:pPr>
      <w:rPr>
        <w:rFonts w:hint="default"/>
        <w:lang w:val="en-US" w:eastAsia="en-US" w:bidi="en-US"/>
      </w:rPr>
    </w:lvl>
  </w:abstractNum>
  <w:abstractNum w:abstractNumId="1" w15:restartNumberingAfterBreak="0">
    <w:nsid w:val="14D60792"/>
    <w:multiLevelType w:val="hybridMultilevel"/>
    <w:tmpl w:val="5B72B82E"/>
    <w:lvl w:ilvl="0" w:tplc="4BF6A110">
      <w:start w:val="1"/>
      <w:numFmt w:val="decimal"/>
      <w:lvlText w:val="%1."/>
      <w:lvlJc w:val="left"/>
      <w:pPr>
        <w:ind w:left="563" w:hanging="42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en-US" w:eastAsia="en-US" w:bidi="en-US"/>
      </w:rPr>
    </w:lvl>
    <w:lvl w:ilvl="1" w:tplc="669249D0">
      <w:numFmt w:val="bullet"/>
      <w:lvlText w:val="•"/>
      <w:lvlJc w:val="left"/>
      <w:pPr>
        <w:ind w:left="1436" w:hanging="425"/>
      </w:pPr>
      <w:rPr>
        <w:rFonts w:hint="default"/>
        <w:lang w:val="en-US" w:eastAsia="en-US" w:bidi="en-US"/>
      </w:rPr>
    </w:lvl>
    <w:lvl w:ilvl="2" w:tplc="181AFE04">
      <w:numFmt w:val="bullet"/>
      <w:lvlText w:val="•"/>
      <w:lvlJc w:val="left"/>
      <w:pPr>
        <w:ind w:left="2313" w:hanging="425"/>
      </w:pPr>
      <w:rPr>
        <w:rFonts w:hint="default"/>
        <w:lang w:val="en-US" w:eastAsia="en-US" w:bidi="en-US"/>
      </w:rPr>
    </w:lvl>
    <w:lvl w:ilvl="3" w:tplc="8D28BD2A">
      <w:numFmt w:val="bullet"/>
      <w:lvlText w:val="•"/>
      <w:lvlJc w:val="left"/>
      <w:pPr>
        <w:ind w:left="3189" w:hanging="425"/>
      </w:pPr>
      <w:rPr>
        <w:rFonts w:hint="default"/>
        <w:lang w:val="en-US" w:eastAsia="en-US" w:bidi="en-US"/>
      </w:rPr>
    </w:lvl>
    <w:lvl w:ilvl="4" w:tplc="8EFCD9D2">
      <w:numFmt w:val="bullet"/>
      <w:lvlText w:val="•"/>
      <w:lvlJc w:val="left"/>
      <w:pPr>
        <w:ind w:left="4066" w:hanging="425"/>
      </w:pPr>
      <w:rPr>
        <w:rFonts w:hint="default"/>
        <w:lang w:val="en-US" w:eastAsia="en-US" w:bidi="en-US"/>
      </w:rPr>
    </w:lvl>
    <w:lvl w:ilvl="5" w:tplc="D012DB78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en-US"/>
      </w:rPr>
    </w:lvl>
    <w:lvl w:ilvl="6" w:tplc="29E23EB2">
      <w:numFmt w:val="bullet"/>
      <w:lvlText w:val="•"/>
      <w:lvlJc w:val="left"/>
      <w:pPr>
        <w:ind w:left="5819" w:hanging="425"/>
      </w:pPr>
      <w:rPr>
        <w:rFonts w:hint="default"/>
        <w:lang w:val="en-US" w:eastAsia="en-US" w:bidi="en-US"/>
      </w:rPr>
    </w:lvl>
    <w:lvl w:ilvl="7" w:tplc="8578E1B8">
      <w:numFmt w:val="bullet"/>
      <w:lvlText w:val="•"/>
      <w:lvlJc w:val="left"/>
      <w:pPr>
        <w:ind w:left="6695" w:hanging="425"/>
      </w:pPr>
      <w:rPr>
        <w:rFonts w:hint="default"/>
        <w:lang w:val="en-US" w:eastAsia="en-US" w:bidi="en-US"/>
      </w:rPr>
    </w:lvl>
    <w:lvl w:ilvl="8" w:tplc="0F86097E">
      <w:numFmt w:val="bullet"/>
      <w:lvlText w:val="•"/>
      <w:lvlJc w:val="left"/>
      <w:pPr>
        <w:ind w:left="7572" w:hanging="425"/>
      </w:pPr>
      <w:rPr>
        <w:rFonts w:hint="default"/>
        <w:lang w:val="en-US" w:eastAsia="en-US" w:bidi="en-US"/>
      </w:rPr>
    </w:lvl>
  </w:abstractNum>
  <w:abstractNum w:abstractNumId="2" w15:restartNumberingAfterBreak="0">
    <w:nsid w:val="41E47A8B"/>
    <w:multiLevelType w:val="hybridMultilevel"/>
    <w:tmpl w:val="E068AD12"/>
    <w:lvl w:ilvl="0" w:tplc="24E240E8">
      <w:start w:val="1"/>
      <w:numFmt w:val="decimal"/>
      <w:lvlText w:val="%1."/>
      <w:lvlJc w:val="left"/>
      <w:pPr>
        <w:ind w:left="563" w:hanging="42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en-US" w:eastAsia="en-US" w:bidi="en-US"/>
      </w:rPr>
    </w:lvl>
    <w:lvl w:ilvl="1" w:tplc="9966611E">
      <w:numFmt w:val="bullet"/>
      <w:lvlText w:val="•"/>
      <w:lvlJc w:val="left"/>
      <w:pPr>
        <w:ind w:left="1436" w:hanging="425"/>
      </w:pPr>
      <w:rPr>
        <w:rFonts w:hint="default"/>
        <w:lang w:val="en-US" w:eastAsia="en-US" w:bidi="en-US"/>
      </w:rPr>
    </w:lvl>
    <w:lvl w:ilvl="2" w:tplc="1E3A03E0">
      <w:numFmt w:val="bullet"/>
      <w:lvlText w:val="•"/>
      <w:lvlJc w:val="left"/>
      <w:pPr>
        <w:ind w:left="2313" w:hanging="425"/>
      </w:pPr>
      <w:rPr>
        <w:rFonts w:hint="default"/>
        <w:lang w:val="en-US" w:eastAsia="en-US" w:bidi="en-US"/>
      </w:rPr>
    </w:lvl>
    <w:lvl w:ilvl="3" w:tplc="0694D82C">
      <w:numFmt w:val="bullet"/>
      <w:lvlText w:val="•"/>
      <w:lvlJc w:val="left"/>
      <w:pPr>
        <w:ind w:left="3189" w:hanging="425"/>
      </w:pPr>
      <w:rPr>
        <w:rFonts w:hint="default"/>
        <w:lang w:val="en-US" w:eastAsia="en-US" w:bidi="en-US"/>
      </w:rPr>
    </w:lvl>
    <w:lvl w:ilvl="4" w:tplc="A5C60838">
      <w:numFmt w:val="bullet"/>
      <w:lvlText w:val="•"/>
      <w:lvlJc w:val="left"/>
      <w:pPr>
        <w:ind w:left="4066" w:hanging="425"/>
      </w:pPr>
      <w:rPr>
        <w:rFonts w:hint="default"/>
        <w:lang w:val="en-US" w:eastAsia="en-US" w:bidi="en-US"/>
      </w:rPr>
    </w:lvl>
    <w:lvl w:ilvl="5" w:tplc="9EF237E6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en-US"/>
      </w:rPr>
    </w:lvl>
    <w:lvl w:ilvl="6" w:tplc="D52466E0">
      <w:numFmt w:val="bullet"/>
      <w:lvlText w:val="•"/>
      <w:lvlJc w:val="left"/>
      <w:pPr>
        <w:ind w:left="5819" w:hanging="425"/>
      </w:pPr>
      <w:rPr>
        <w:rFonts w:hint="default"/>
        <w:lang w:val="en-US" w:eastAsia="en-US" w:bidi="en-US"/>
      </w:rPr>
    </w:lvl>
    <w:lvl w:ilvl="7" w:tplc="FD646BBE">
      <w:numFmt w:val="bullet"/>
      <w:lvlText w:val="•"/>
      <w:lvlJc w:val="left"/>
      <w:pPr>
        <w:ind w:left="6695" w:hanging="425"/>
      </w:pPr>
      <w:rPr>
        <w:rFonts w:hint="default"/>
        <w:lang w:val="en-US" w:eastAsia="en-US" w:bidi="en-US"/>
      </w:rPr>
    </w:lvl>
    <w:lvl w:ilvl="8" w:tplc="B9EE80A4">
      <w:numFmt w:val="bullet"/>
      <w:lvlText w:val="•"/>
      <w:lvlJc w:val="left"/>
      <w:pPr>
        <w:ind w:left="7572" w:hanging="425"/>
      </w:pPr>
      <w:rPr>
        <w:rFonts w:hint="default"/>
        <w:lang w:val="en-US" w:eastAsia="en-US" w:bidi="en-US"/>
      </w:rPr>
    </w:lvl>
  </w:abstractNum>
  <w:abstractNum w:abstractNumId="3" w15:restartNumberingAfterBreak="0">
    <w:nsid w:val="4D0C1788"/>
    <w:multiLevelType w:val="hybridMultilevel"/>
    <w:tmpl w:val="E59C4D10"/>
    <w:lvl w:ilvl="0" w:tplc="DB94618A">
      <w:start w:val="1"/>
      <w:numFmt w:val="decimal"/>
      <w:lvlText w:val="%1."/>
      <w:lvlJc w:val="left"/>
      <w:pPr>
        <w:ind w:left="563" w:hanging="425"/>
        <w:jc w:val="left"/>
      </w:pPr>
      <w:rPr>
        <w:rFonts w:ascii="Arial" w:eastAsia="Arial" w:hAnsi="Arial" w:cs="Arial" w:hint="default"/>
        <w:spacing w:val="-27"/>
        <w:w w:val="99"/>
        <w:sz w:val="22"/>
        <w:szCs w:val="22"/>
        <w:lang w:val="en-US" w:eastAsia="en-US" w:bidi="en-US"/>
      </w:rPr>
    </w:lvl>
    <w:lvl w:ilvl="1" w:tplc="6D9C5B8C">
      <w:numFmt w:val="bullet"/>
      <w:lvlText w:val="•"/>
      <w:lvlJc w:val="left"/>
      <w:pPr>
        <w:ind w:left="1436" w:hanging="425"/>
      </w:pPr>
      <w:rPr>
        <w:rFonts w:hint="default"/>
        <w:lang w:val="en-US" w:eastAsia="en-US" w:bidi="en-US"/>
      </w:rPr>
    </w:lvl>
    <w:lvl w:ilvl="2" w:tplc="A386E164">
      <w:numFmt w:val="bullet"/>
      <w:lvlText w:val="•"/>
      <w:lvlJc w:val="left"/>
      <w:pPr>
        <w:ind w:left="2313" w:hanging="425"/>
      </w:pPr>
      <w:rPr>
        <w:rFonts w:hint="default"/>
        <w:lang w:val="en-US" w:eastAsia="en-US" w:bidi="en-US"/>
      </w:rPr>
    </w:lvl>
    <w:lvl w:ilvl="3" w:tplc="45F2A2DE">
      <w:numFmt w:val="bullet"/>
      <w:lvlText w:val="•"/>
      <w:lvlJc w:val="left"/>
      <w:pPr>
        <w:ind w:left="3189" w:hanging="425"/>
      </w:pPr>
      <w:rPr>
        <w:rFonts w:hint="default"/>
        <w:lang w:val="en-US" w:eastAsia="en-US" w:bidi="en-US"/>
      </w:rPr>
    </w:lvl>
    <w:lvl w:ilvl="4" w:tplc="9A206D96">
      <w:numFmt w:val="bullet"/>
      <w:lvlText w:val="•"/>
      <w:lvlJc w:val="left"/>
      <w:pPr>
        <w:ind w:left="4066" w:hanging="425"/>
      </w:pPr>
      <w:rPr>
        <w:rFonts w:hint="default"/>
        <w:lang w:val="en-US" w:eastAsia="en-US" w:bidi="en-US"/>
      </w:rPr>
    </w:lvl>
    <w:lvl w:ilvl="5" w:tplc="7C1499C2">
      <w:numFmt w:val="bullet"/>
      <w:lvlText w:val="•"/>
      <w:lvlJc w:val="left"/>
      <w:pPr>
        <w:ind w:left="4942" w:hanging="425"/>
      </w:pPr>
      <w:rPr>
        <w:rFonts w:hint="default"/>
        <w:lang w:val="en-US" w:eastAsia="en-US" w:bidi="en-US"/>
      </w:rPr>
    </w:lvl>
    <w:lvl w:ilvl="6" w:tplc="0CF8C69A">
      <w:numFmt w:val="bullet"/>
      <w:lvlText w:val="•"/>
      <w:lvlJc w:val="left"/>
      <w:pPr>
        <w:ind w:left="5819" w:hanging="425"/>
      </w:pPr>
      <w:rPr>
        <w:rFonts w:hint="default"/>
        <w:lang w:val="en-US" w:eastAsia="en-US" w:bidi="en-US"/>
      </w:rPr>
    </w:lvl>
    <w:lvl w:ilvl="7" w:tplc="B406D0B0">
      <w:numFmt w:val="bullet"/>
      <w:lvlText w:val="•"/>
      <w:lvlJc w:val="left"/>
      <w:pPr>
        <w:ind w:left="6695" w:hanging="425"/>
      </w:pPr>
      <w:rPr>
        <w:rFonts w:hint="default"/>
        <w:lang w:val="en-US" w:eastAsia="en-US" w:bidi="en-US"/>
      </w:rPr>
    </w:lvl>
    <w:lvl w:ilvl="8" w:tplc="67F6D974">
      <w:numFmt w:val="bullet"/>
      <w:lvlText w:val="•"/>
      <w:lvlJc w:val="left"/>
      <w:pPr>
        <w:ind w:left="7572" w:hanging="425"/>
      </w:pPr>
      <w:rPr>
        <w:rFonts w:hint="default"/>
        <w:lang w:val="en-US" w:eastAsia="en-US" w:bidi="en-US"/>
      </w:rPr>
    </w:lvl>
  </w:abstractNum>
  <w:abstractNum w:abstractNumId="4" w15:restartNumberingAfterBreak="0">
    <w:nsid w:val="66482431"/>
    <w:multiLevelType w:val="hybridMultilevel"/>
    <w:tmpl w:val="53E84BC0"/>
    <w:lvl w:ilvl="0" w:tplc="86DC2EE8">
      <w:start w:val="1"/>
      <w:numFmt w:val="lowerLetter"/>
      <w:lvlText w:val="(%1)"/>
      <w:lvlJc w:val="left"/>
      <w:pPr>
        <w:ind w:left="705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US" w:eastAsia="en-US" w:bidi="en-US"/>
      </w:rPr>
    </w:lvl>
    <w:lvl w:ilvl="1" w:tplc="D0341C0E">
      <w:numFmt w:val="bullet"/>
      <w:lvlText w:val="•"/>
      <w:lvlJc w:val="left"/>
      <w:pPr>
        <w:ind w:left="1562" w:hanging="568"/>
      </w:pPr>
      <w:rPr>
        <w:rFonts w:hint="default"/>
        <w:lang w:val="en-US" w:eastAsia="en-US" w:bidi="en-US"/>
      </w:rPr>
    </w:lvl>
    <w:lvl w:ilvl="2" w:tplc="8534BEFE">
      <w:numFmt w:val="bullet"/>
      <w:lvlText w:val="•"/>
      <w:lvlJc w:val="left"/>
      <w:pPr>
        <w:ind w:left="2425" w:hanging="568"/>
      </w:pPr>
      <w:rPr>
        <w:rFonts w:hint="default"/>
        <w:lang w:val="en-US" w:eastAsia="en-US" w:bidi="en-US"/>
      </w:rPr>
    </w:lvl>
    <w:lvl w:ilvl="3" w:tplc="8A80B6D2">
      <w:numFmt w:val="bullet"/>
      <w:lvlText w:val="•"/>
      <w:lvlJc w:val="left"/>
      <w:pPr>
        <w:ind w:left="3287" w:hanging="568"/>
      </w:pPr>
      <w:rPr>
        <w:rFonts w:hint="default"/>
        <w:lang w:val="en-US" w:eastAsia="en-US" w:bidi="en-US"/>
      </w:rPr>
    </w:lvl>
    <w:lvl w:ilvl="4" w:tplc="4268E1E0">
      <w:numFmt w:val="bullet"/>
      <w:lvlText w:val="•"/>
      <w:lvlJc w:val="left"/>
      <w:pPr>
        <w:ind w:left="4150" w:hanging="568"/>
      </w:pPr>
      <w:rPr>
        <w:rFonts w:hint="default"/>
        <w:lang w:val="en-US" w:eastAsia="en-US" w:bidi="en-US"/>
      </w:rPr>
    </w:lvl>
    <w:lvl w:ilvl="5" w:tplc="CF1AD068">
      <w:numFmt w:val="bullet"/>
      <w:lvlText w:val="•"/>
      <w:lvlJc w:val="left"/>
      <w:pPr>
        <w:ind w:left="5012" w:hanging="568"/>
      </w:pPr>
      <w:rPr>
        <w:rFonts w:hint="default"/>
        <w:lang w:val="en-US" w:eastAsia="en-US" w:bidi="en-US"/>
      </w:rPr>
    </w:lvl>
    <w:lvl w:ilvl="6" w:tplc="D760412E">
      <w:numFmt w:val="bullet"/>
      <w:lvlText w:val="•"/>
      <w:lvlJc w:val="left"/>
      <w:pPr>
        <w:ind w:left="5875" w:hanging="568"/>
      </w:pPr>
      <w:rPr>
        <w:rFonts w:hint="default"/>
        <w:lang w:val="en-US" w:eastAsia="en-US" w:bidi="en-US"/>
      </w:rPr>
    </w:lvl>
    <w:lvl w:ilvl="7" w:tplc="F19A6AA0">
      <w:numFmt w:val="bullet"/>
      <w:lvlText w:val="•"/>
      <w:lvlJc w:val="left"/>
      <w:pPr>
        <w:ind w:left="6737" w:hanging="568"/>
      </w:pPr>
      <w:rPr>
        <w:rFonts w:hint="default"/>
        <w:lang w:val="en-US" w:eastAsia="en-US" w:bidi="en-US"/>
      </w:rPr>
    </w:lvl>
    <w:lvl w:ilvl="8" w:tplc="F3DCE502">
      <w:numFmt w:val="bullet"/>
      <w:lvlText w:val="•"/>
      <w:lvlJc w:val="left"/>
      <w:pPr>
        <w:ind w:left="7600" w:hanging="56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1C"/>
    <w:rsid w:val="00BF701C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E27607"/>
  <w15:docId w15:val="{68967CA0-9DFF-4D78-B393-B9DEC11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3" w:lineRule="exact"/>
      <w:ind w:left="563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73" ma:contentTypeDescription="Create a new document." ma:contentTypeScope="" ma:versionID="73e2e2cfc32a2691ee31d7af9bd362de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be0268868a1afd65d01f44ca09bb39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5JENXJJSCC7A-445999044-11700</_dlc_DocId>
    <TaxCatchAll xmlns="814d62cb-2db6-4c25-ab62-b9075facbc11">
      <Value>24</Value>
      <Value>83</Value>
      <Value>134</Value>
      <Value>26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https://im/teams/LEGAL/_layouts/15/DocIdRedir.aspx?ID=5JENXJJSCC7A-445999044-11700</Url>
      <Description>5JENXJJSCC7A-445999044-11700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Revocation of existing approval and granting of new approval to hold a stake in a financial sector company of more than 20% No. 29 of 2021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9CDF8-7883-4FD5-B890-1F90ADEE73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6FCC7C-F5EF-48B9-BBE1-FEC6651F23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D2DAA0-EE31-4B52-88D4-88224047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17A62-1BED-4AD7-8EB5-89E6CB36063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14d62cb-2db6-4c25-ab62-b9075facbc1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781586B-76B9-4C36-BBD7-9CF9015D3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3930</Characters>
  <Application>Microsoft Office Word</Application>
  <DocSecurity>0</DocSecurity>
  <Lines>126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Sirius 2021 FSSA revocation and reissue</vt:lpstr>
    </vt:vector>
  </TitlesOfParts>
  <Company>APRA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Sirius International Insurance Corporation - FSSA - 231221</dc:title>
  <dc:creator>El-Asmar, Ha</dc:creator>
  <cp:keywords>[SEC=OFFICIAL]</cp:keywords>
  <cp:lastModifiedBy>Toni Michalis</cp:lastModifiedBy>
  <cp:revision>2</cp:revision>
  <dcterms:created xsi:type="dcterms:W3CDTF">2021-12-23T22:07:00Z</dcterms:created>
  <dcterms:modified xsi:type="dcterms:W3CDTF">2021-12-23T22:10:00Z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2021-12-23T00:00:00Z</vt:filetime>
  </property>
  <property fmtid="{D5CDD505-2E9C-101B-9397-08002B2CF9AE}" pid="5" name="APRAPeriod">
    <vt:lpwstr/>
  </property>
  <property fmtid="{D5CDD505-2E9C-101B-9397-08002B2CF9AE}" pid="6" name="APRACostCentre">
    <vt:lpwstr>24;#Legal - ADI|652d8d2a-ab45-47b4-ac6e-fe6ac9299b39;#83;#Legal - Insurance: Life|56f18b50-6605-4f3f-97e3-cad1cb5394e0;#93;#Legal - Insurance: Health|21611e62-d688-4f0d-8807-02701cc43699;#26;#Legal - Insurance: General|8229dc1a-d7f2-47b2-844a-b026fed0c13d;#134;#Legal - Superannuation|cce3181d-fd23-4eee-94d3-c66abc2350cf;#4;#Legal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dfa014cb-263d-4298-b82a-52f228ebaa72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992BB712AE6441509E6A313C22A4B43F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2021-12-23T22:10:10Z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2018.4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Display">
    <vt:lpwstr>OFFICIAL</vt:lpwstr>
  </property>
  <property fmtid="{D5CDD505-2E9C-101B-9397-08002B2CF9AE}" pid="32" name="PM_Hash_Version">
    <vt:lpwstr>2018.0</vt:lpwstr>
  </property>
  <property fmtid="{D5CDD505-2E9C-101B-9397-08002B2CF9AE}" pid="33" name="PM_Hash_Salt_Prev">
    <vt:lpwstr>B1AA43FE0050CACA839C23EFD3A772EF</vt:lpwstr>
  </property>
  <property fmtid="{D5CDD505-2E9C-101B-9397-08002B2CF9AE}" pid="34" name="PM_Hash_Salt">
    <vt:lpwstr>4CE1CFA723D00AE1F1B6D5ED1B0F8AE7</vt:lpwstr>
  </property>
  <property fmtid="{D5CDD505-2E9C-101B-9397-08002B2CF9AE}" pid="35" name="PM_Hash_SHA1">
    <vt:lpwstr>ED44DE4F9666DF34A8080A1745B6A90D69AB1381</vt:lpwstr>
  </property>
  <property fmtid="{D5CDD505-2E9C-101B-9397-08002B2CF9AE}" pid="36" name="PM_OriginatorUserAccountName_SHA256">
    <vt:lpwstr>6E3018F28A186D2E5FF5207C041E7A82E907C3008E071057026A53705873B72E</vt:lpwstr>
  </property>
  <property fmtid="{D5CDD505-2E9C-101B-9397-08002B2CF9AE}" pid="37" name="PM_OriginatorDomainName_SHA256">
    <vt:lpwstr>ECBDE2B44A971754412B3FB70606937A119CC0D4B6C1B658A40FBD41C30BE3EC</vt:lpwstr>
  </property>
  <property fmtid="{D5CDD505-2E9C-101B-9397-08002B2CF9AE}" pid="38" name="PM_MinimumSecurityClassification">
    <vt:lpwstr/>
  </property>
  <property fmtid="{D5CDD505-2E9C-101B-9397-08002B2CF9AE}" pid="39" name="IT system type">
    <vt:lpwstr/>
  </property>
  <property fmtid="{D5CDD505-2E9C-101B-9397-08002B2CF9AE}" pid="40" name="APRACategory">
    <vt:lpwstr/>
  </property>
  <property fmtid="{D5CDD505-2E9C-101B-9397-08002B2CF9AE}" pid="41" name="APRADocumentType">
    <vt:lpwstr>58;#Legal instrument|71fd6ed3-d6d6-4975-ba99-bfe45802e734</vt:lpwstr>
  </property>
  <property fmtid="{D5CDD505-2E9C-101B-9397-08002B2CF9AE}" pid="42" name="APRAActivity">
    <vt:lpwstr>109;#Statutory instrument|fe68928c-5a9c-4caf-bc8c-6c18cedcb17f</vt:lpwstr>
  </property>
  <property fmtid="{D5CDD505-2E9C-101B-9397-08002B2CF9AE}" pid="43" name="APRAEntityAdviceSupport">
    <vt:lpwstr/>
  </property>
  <property fmtid="{D5CDD505-2E9C-101B-9397-08002B2CF9AE}" pid="44" name="APRAExternalOrganisation">
    <vt:lpwstr/>
  </property>
  <property fmtid="{D5CDD505-2E9C-101B-9397-08002B2CF9AE}" pid="45" name="APRAIRTR">
    <vt:lpwstr/>
  </property>
  <property fmtid="{D5CDD505-2E9C-101B-9397-08002B2CF9AE}" pid="46" name="RecordPoint_WorkflowType">
    <vt:lpwstr>ActiveSubmitStub</vt:lpwstr>
  </property>
  <property fmtid="{D5CDD505-2E9C-101B-9397-08002B2CF9AE}" pid="47" name="RecordPoint_ActiveItemSiteId">
    <vt:lpwstr>{88691c01-5bbb-4215-adc0-66cb7065b0af}</vt:lpwstr>
  </property>
  <property fmtid="{D5CDD505-2E9C-101B-9397-08002B2CF9AE}" pid="48" name="RecordPoint_ActiveItemListId">
    <vt:lpwstr>{0e59e171-09d8-4401-800a-327154450cb3}</vt:lpwstr>
  </property>
  <property fmtid="{D5CDD505-2E9C-101B-9397-08002B2CF9AE}" pid="49" name="RecordPoint_ActiveItemUniqueId">
    <vt:lpwstr>{dfa014cb-263d-4298-b82a-52f228ebaa72}</vt:lpwstr>
  </property>
  <property fmtid="{D5CDD505-2E9C-101B-9397-08002B2CF9AE}" pid="50" name="RecordPoint_ActiveItemWebId">
    <vt:lpwstr>{75a71c27-8d66-4282-ae60-1bfc22a83be1}</vt:lpwstr>
  </property>
  <property fmtid="{D5CDD505-2E9C-101B-9397-08002B2CF9AE}" pid="51" name="RecordPoint_RecordNumberSubmitted">
    <vt:lpwstr>R0001494801</vt:lpwstr>
  </property>
  <property fmtid="{D5CDD505-2E9C-101B-9397-08002B2CF9AE}" pid="52" name="RecordPoint_SubmissionCompleted">
    <vt:lpwstr>2021-12-24T09:18:29.0388913+11:00</vt:lpwstr>
  </property>
</Properties>
</file>