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537323" wp14:editId="1A74C4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683B38" w:rsidRDefault="00682850" w:rsidP="00554826">
      <w:pPr>
        <w:pStyle w:val="ShortT"/>
      </w:pPr>
      <w:r w:rsidRPr="00683B38">
        <w:t>Telecommunications</w:t>
      </w:r>
      <w:r w:rsidR="00554826" w:rsidRPr="00683B38">
        <w:t xml:space="preserve"> (</w:t>
      </w:r>
      <w:r w:rsidRPr="00683B38">
        <w:t>Infringement Notice Penalties</w:t>
      </w:r>
      <w:r w:rsidR="00554826" w:rsidRPr="00683B38">
        <w:t xml:space="preserve">) </w:t>
      </w:r>
      <w:r w:rsidRPr="00683B38">
        <w:t xml:space="preserve">Determination 2022 </w:t>
      </w:r>
    </w:p>
    <w:p w:rsidR="00554826" w:rsidRPr="00683B38" w:rsidRDefault="00554826" w:rsidP="00554826">
      <w:pPr>
        <w:pStyle w:val="SignCoverPageStart"/>
        <w:spacing w:before="240"/>
        <w:ind w:right="91"/>
        <w:rPr>
          <w:szCs w:val="22"/>
        </w:rPr>
      </w:pPr>
      <w:r w:rsidRPr="00683B38">
        <w:rPr>
          <w:szCs w:val="22"/>
        </w:rPr>
        <w:t xml:space="preserve">I, </w:t>
      </w:r>
      <w:r w:rsidR="00682850" w:rsidRPr="00683B38">
        <w:rPr>
          <w:szCs w:val="22"/>
        </w:rPr>
        <w:t>Michelle Rowland</w:t>
      </w:r>
      <w:r w:rsidRPr="00683B38">
        <w:rPr>
          <w:szCs w:val="22"/>
        </w:rPr>
        <w:t xml:space="preserve">, </w:t>
      </w:r>
      <w:r w:rsidR="00682850" w:rsidRPr="00683B38">
        <w:rPr>
          <w:szCs w:val="22"/>
        </w:rPr>
        <w:t>Minister for Communications</w:t>
      </w:r>
      <w:r w:rsidRPr="00683B38">
        <w:rPr>
          <w:szCs w:val="22"/>
        </w:rPr>
        <w:t xml:space="preserve">, make the following </w:t>
      </w:r>
      <w:r w:rsidR="00682850" w:rsidRPr="00683B38">
        <w:rPr>
          <w:szCs w:val="22"/>
        </w:rPr>
        <w:t>determination</w:t>
      </w:r>
      <w:r w:rsidRPr="00683B38">
        <w:rPr>
          <w:szCs w:val="22"/>
        </w:rPr>
        <w:t>.</w:t>
      </w:r>
    </w:p>
    <w:p w:rsidR="00554826" w:rsidRPr="00683B3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83B38">
        <w:rPr>
          <w:szCs w:val="22"/>
        </w:rPr>
        <w:t>Dated</w:t>
      </w:r>
      <w:r w:rsidRPr="00683B38">
        <w:rPr>
          <w:szCs w:val="22"/>
        </w:rPr>
        <w:tab/>
      </w:r>
      <w:r w:rsidR="00E56FBB">
        <w:rPr>
          <w:szCs w:val="22"/>
        </w:rPr>
        <w:t>21 December 2002</w:t>
      </w:r>
      <w:bookmarkStart w:id="0" w:name="_GoBack"/>
      <w:bookmarkEnd w:id="0"/>
      <w:r w:rsidRPr="00683B38">
        <w:rPr>
          <w:szCs w:val="22"/>
        </w:rPr>
        <w:tab/>
      </w:r>
      <w:r w:rsidRPr="00683B38">
        <w:rPr>
          <w:szCs w:val="22"/>
        </w:rPr>
        <w:tab/>
      </w:r>
      <w:r w:rsidRPr="00683B38">
        <w:rPr>
          <w:szCs w:val="22"/>
        </w:rPr>
        <w:tab/>
      </w:r>
    </w:p>
    <w:p w:rsidR="00554826" w:rsidRPr="00683B38" w:rsidRDefault="0068285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83B38">
        <w:rPr>
          <w:szCs w:val="22"/>
        </w:rPr>
        <w:t>Michelle Rowland</w:t>
      </w:r>
      <w:r w:rsidR="00554826" w:rsidRPr="00683B38">
        <w:rPr>
          <w:szCs w:val="22"/>
        </w:rPr>
        <w:t xml:space="preserve"> </w:t>
      </w:r>
    </w:p>
    <w:p w:rsidR="00554826" w:rsidRPr="008E0027" w:rsidRDefault="00682850" w:rsidP="00554826">
      <w:pPr>
        <w:pStyle w:val="SignCoverPageEnd"/>
        <w:ind w:right="91"/>
        <w:rPr>
          <w:sz w:val="22"/>
        </w:rPr>
      </w:pPr>
      <w:r w:rsidRPr="00683B38">
        <w:rPr>
          <w:sz w:val="22"/>
        </w:rPr>
        <w:t xml:space="preserve">Minister for Communications 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F0563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05631">
        <w:rPr>
          <w:noProof/>
        </w:rPr>
        <w:t>1  Name</w:t>
      </w:r>
      <w:r w:rsidR="00F05631">
        <w:rPr>
          <w:noProof/>
        </w:rPr>
        <w:tab/>
      </w:r>
      <w:r w:rsidR="00F05631">
        <w:rPr>
          <w:noProof/>
        </w:rPr>
        <w:fldChar w:fldCharType="begin"/>
      </w:r>
      <w:r w:rsidR="00F05631">
        <w:rPr>
          <w:noProof/>
        </w:rPr>
        <w:instrText xml:space="preserve"> PAGEREF _Toc122331111 \h </w:instrText>
      </w:r>
      <w:r w:rsidR="00F05631">
        <w:rPr>
          <w:noProof/>
        </w:rPr>
      </w:r>
      <w:r w:rsidR="00F05631">
        <w:rPr>
          <w:noProof/>
        </w:rPr>
        <w:fldChar w:fldCharType="separate"/>
      </w:r>
      <w:r w:rsidR="00F05631">
        <w:rPr>
          <w:noProof/>
        </w:rPr>
        <w:t>1</w:t>
      </w:r>
      <w:r w:rsidR="00F05631">
        <w:rPr>
          <w:noProof/>
        </w:rPr>
        <w:fldChar w:fldCharType="end"/>
      </w:r>
    </w:p>
    <w:p w:rsidR="00F05631" w:rsidRDefault="00F056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_Toc122331112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05631" w:rsidRDefault="00F056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_Toc122331113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05631" w:rsidRDefault="00F056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_Toc122331114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05631" w:rsidRDefault="00F056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_Toc122331115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05631" w:rsidRDefault="00F056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Contraventions and related penalties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_Toc122331116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05631" w:rsidRDefault="00F056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 — Contraventions and penalties (section 68)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_Toc122331117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05631" w:rsidRDefault="00F056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 — Contraventions and penalties (section 101)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_Toc122331118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030A7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122331111"/>
      <w:proofErr w:type="gramStart"/>
      <w:r w:rsidRPr="00554826">
        <w:lastRenderedPageBreak/>
        <w:t>1  Name</w:t>
      </w:r>
      <w:bookmarkEnd w:id="1"/>
      <w:proofErr w:type="gramEnd"/>
    </w:p>
    <w:p w:rsidR="00554826" w:rsidRPr="00683B38" w:rsidRDefault="00554826" w:rsidP="00554826">
      <w:pPr>
        <w:pStyle w:val="subsection"/>
      </w:pPr>
      <w:r w:rsidRPr="009C2562">
        <w:tab/>
      </w:r>
      <w:r w:rsidRPr="009C2562">
        <w:tab/>
      </w:r>
      <w:r w:rsidRPr="00683B38">
        <w:t xml:space="preserve">This instrument is the </w:t>
      </w:r>
      <w:bookmarkStart w:id="2" w:name="BKCheck15B_3"/>
      <w:bookmarkEnd w:id="2"/>
      <w:r w:rsidR="00682850" w:rsidRPr="00683B38">
        <w:rPr>
          <w:i/>
        </w:rPr>
        <w:t>Telecommunications (Infringement Notice Penalties) Determination 2022</w:t>
      </w:r>
      <w:r w:rsidR="00682850" w:rsidRPr="00683B38">
        <w:t xml:space="preserve">. </w:t>
      </w:r>
    </w:p>
    <w:p w:rsidR="00554826" w:rsidRPr="00683B38" w:rsidRDefault="00554826" w:rsidP="00554826">
      <w:pPr>
        <w:pStyle w:val="ActHead5"/>
      </w:pPr>
      <w:bookmarkStart w:id="3" w:name="_Toc122331112"/>
      <w:proofErr w:type="gramStart"/>
      <w:r w:rsidRPr="00683B38">
        <w:t>2  Commencement</w:t>
      </w:r>
      <w:bookmarkEnd w:id="3"/>
      <w:proofErr w:type="gramEnd"/>
    </w:p>
    <w:p w:rsidR="003767E2" w:rsidRPr="00683B38" w:rsidRDefault="003767E2" w:rsidP="003767E2">
      <w:pPr>
        <w:pStyle w:val="subsection"/>
      </w:pPr>
      <w:r w:rsidRPr="00683B38">
        <w:tab/>
        <w:t>(1)</w:t>
      </w:r>
      <w:r w:rsidRPr="00683B3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683B38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683B38" w:rsidTr="00030A7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683B38" w:rsidRDefault="003767E2" w:rsidP="00030A70">
            <w:pPr>
              <w:pStyle w:val="TableHeading"/>
            </w:pPr>
            <w:r w:rsidRPr="00683B38">
              <w:t>Commencement information</w:t>
            </w:r>
          </w:p>
        </w:tc>
      </w:tr>
      <w:tr w:rsidR="003767E2" w:rsidRPr="00683B38" w:rsidTr="00030A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683B38" w:rsidRDefault="003767E2" w:rsidP="00030A70">
            <w:pPr>
              <w:pStyle w:val="TableHeading"/>
            </w:pPr>
            <w:r w:rsidRPr="00683B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683B38" w:rsidRDefault="003767E2" w:rsidP="00030A70">
            <w:pPr>
              <w:pStyle w:val="TableHeading"/>
            </w:pPr>
            <w:r w:rsidRPr="00683B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683B38" w:rsidRDefault="003767E2" w:rsidP="00030A70">
            <w:pPr>
              <w:pStyle w:val="TableHeading"/>
            </w:pPr>
            <w:r w:rsidRPr="00683B38">
              <w:t>Column 3</w:t>
            </w:r>
          </w:p>
        </w:tc>
      </w:tr>
      <w:tr w:rsidR="003767E2" w:rsidRPr="00683B38" w:rsidTr="00030A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683B38" w:rsidRDefault="003767E2" w:rsidP="00030A70">
            <w:pPr>
              <w:pStyle w:val="TableHeading"/>
            </w:pPr>
            <w:r w:rsidRPr="00683B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683B38" w:rsidRDefault="003767E2" w:rsidP="00030A70">
            <w:pPr>
              <w:pStyle w:val="TableHeading"/>
            </w:pPr>
            <w:r w:rsidRPr="00683B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683B38" w:rsidRDefault="003767E2" w:rsidP="00030A70">
            <w:pPr>
              <w:pStyle w:val="TableHeading"/>
            </w:pPr>
            <w:r w:rsidRPr="00683B38">
              <w:t>Date/Details</w:t>
            </w:r>
          </w:p>
        </w:tc>
      </w:tr>
      <w:tr w:rsidR="003767E2" w:rsidRPr="00683B38" w:rsidTr="00030A7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964B1B" w:rsidRDefault="00682850" w:rsidP="00030A70">
            <w:pPr>
              <w:pStyle w:val="Tabletext"/>
            </w:pPr>
            <w:r w:rsidRPr="00964B1B">
              <w:t xml:space="preserve">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964B1B" w:rsidRDefault="00682850" w:rsidP="00030A70">
            <w:pPr>
              <w:pStyle w:val="Tabletext"/>
            </w:pPr>
            <w:r w:rsidRPr="00964B1B"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683B38" w:rsidRDefault="003767E2" w:rsidP="00030A70">
            <w:pPr>
              <w:pStyle w:val="Tabletext"/>
              <w:rPr>
                <w:i/>
              </w:rPr>
            </w:pPr>
          </w:p>
        </w:tc>
      </w:tr>
    </w:tbl>
    <w:p w:rsidR="003767E2" w:rsidRPr="00683B38" w:rsidRDefault="003767E2" w:rsidP="003767E2">
      <w:pPr>
        <w:pStyle w:val="notetext"/>
      </w:pPr>
      <w:r w:rsidRPr="00683B38">
        <w:rPr>
          <w:snapToGrid w:val="0"/>
          <w:lang w:eastAsia="en-US"/>
        </w:rPr>
        <w:t>Note:</w:t>
      </w:r>
      <w:r w:rsidRPr="00683B38">
        <w:rPr>
          <w:snapToGrid w:val="0"/>
          <w:lang w:eastAsia="en-US"/>
        </w:rPr>
        <w:tab/>
        <w:t>This table relates only to the provisions of this instrument</w:t>
      </w:r>
      <w:r w:rsidRPr="00683B38">
        <w:t xml:space="preserve"> </w:t>
      </w:r>
      <w:r w:rsidRPr="00683B38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683B38" w:rsidRDefault="003767E2" w:rsidP="003767E2">
      <w:pPr>
        <w:pStyle w:val="subsection"/>
      </w:pPr>
      <w:r w:rsidRPr="00683B38">
        <w:tab/>
        <w:t>(2)</w:t>
      </w:r>
      <w:r w:rsidRPr="00683B3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683B38" w:rsidRDefault="00554826" w:rsidP="00554826">
      <w:pPr>
        <w:pStyle w:val="ActHead5"/>
      </w:pPr>
      <w:bookmarkStart w:id="4" w:name="_Toc122331113"/>
      <w:proofErr w:type="gramStart"/>
      <w:r w:rsidRPr="00683B38">
        <w:t>3  Authority</w:t>
      </w:r>
      <w:bookmarkEnd w:id="4"/>
      <w:proofErr w:type="gramEnd"/>
    </w:p>
    <w:p w:rsidR="00554826" w:rsidRPr="00683B38" w:rsidRDefault="00554826" w:rsidP="00554826">
      <w:pPr>
        <w:pStyle w:val="subsection"/>
      </w:pPr>
      <w:r w:rsidRPr="00683B38">
        <w:tab/>
      </w:r>
      <w:r w:rsidRPr="00683B38">
        <w:tab/>
        <w:t xml:space="preserve">This instrument is made under </w:t>
      </w:r>
      <w:r w:rsidR="00682850" w:rsidRPr="00683B38">
        <w:t>subsection 572</w:t>
      </w:r>
      <w:proofErr w:type="gramStart"/>
      <w:r w:rsidR="00682850" w:rsidRPr="00683B38">
        <w:t>G(</w:t>
      </w:r>
      <w:proofErr w:type="gramEnd"/>
      <w:r w:rsidR="00682850" w:rsidRPr="00683B38">
        <w:t xml:space="preserve">2) of the </w:t>
      </w:r>
      <w:r w:rsidR="00682850" w:rsidRPr="00683B38">
        <w:rPr>
          <w:i/>
        </w:rPr>
        <w:t>Telecommunications Act 1997</w:t>
      </w:r>
      <w:r w:rsidR="00682850" w:rsidRPr="00683B38">
        <w:t xml:space="preserve">. </w:t>
      </w:r>
    </w:p>
    <w:p w:rsidR="00554826" w:rsidRPr="00683B38" w:rsidRDefault="00554826" w:rsidP="00554826">
      <w:pPr>
        <w:pStyle w:val="ActHead5"/>
      </w:pPr>
      <w:bookmarkStart w:id="5" w:name="_Toc122331114"/>
      <w:proofErr w:type="gramStart"/>
      <w:r w:rsidRPr="00683B38">
        <w:t>4  Definitions</w:t>
      </w:r>
      <w:bookmarkEnd w:id="5"/>
      <w:proofErr w:type="gramEnd"/>
    </w:p>
    <w:p w:rsidR="00554826" w:rsidRPr="00683B38" w:rsidRDefault="00554826" w:rsidP="00554826">
      <w:pPr>
        <w:pStyle w:val="subsection"/>
      </w:pPr>
      <w:r w:rsidRPr="00683B38">
        <w:tab/>
      </w:r>
      <w:r w:rsidRPr="00683B38">
        <w:tab/>
        <w:t>In this instrument:</w:t>
      </w:r>
    </w:p>
    <w:p w:rsidR="00554826" w:rsidRDefault="00554826" w:rsidP="00554826">
      <w:pPr>
        <w:pStyle w:val="Definition"/>
      </w:pPr>
      <w:r w:rsidRPr="00683B38">
        <w:rPr>
          <w:b/>
          <w:i/>
        </w:rPr>
        <w:t>Act</w:t>
      </w:r>
      <w:r w:rsidRPr="00683B38">
        <w:t xml:space="preserve"> means the</w:t>
      </w:r>
      <w:r w:rsidR="00682850" w:rsidRPr="00683B38">
        <w:t xml:space="preserve"> </w:t>
      </w:r>
      <w:r w:rsidR="00682850" w:rsidRPr="00683B38">
        <w:rPr>
          <w:i/>
        </w:rPr>
        <w:t>Telecommunications Act 1997</w:t>
      </w:r>
      <w:r w:rsidRPr="00683B38">
        <w:t>.</w:t>
      </w:r>
    </w:p>
    <w:p w:rsidR="00554826" w:rsidRPr="00495DE2" w:rsidRDefault="00964B1B" w:rsidP="005812E2">
      <w:pPr>
        <w:pStyle w:val="Definition"/>
      </w:pPr>
      <w:r>
        <w:rPr>
          <w:b/>
          <w:i/>
        </w:rPr>
        <w:t>Consumer Protection Act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Telecommunications (Consumer Protection and Service Standards) Act 1999</w:t>
      </w:r>
      <w:r>
        <w:t xml:space="preserve">. </w:t>
      </w:r>
    </w:p>
    <w:p w:rsidR="008A2A2F" w:rsidRPr="00495DE2" w:rsidRDefault="008A2A2F" w:rsidP="00CE10A3">
      <w:pPr>
        <w:pStyle w:val="Definition"/>
      </w:pPr>
      <w:r w:rsidRPr="00495DE2">
        <w:rPr>
          <w:b/>
          <w:i/>
        </w:rPr>
        <w:t xml:space="preserve">primary universal service provider </w:t>
      </w:r>
      <w:r w:rsidRPr="00495DE2">
        <w:t xml:space="preserve">has the same meaning as in the Consumer Protection Act. </w:t>
      </w:r>
    </w:p>
    <w:p w:rsidR="00554826" w:rsidRPr="00683B38" w:rsidRDefault="00554826" w:rsidP="00554826">
      <w:pPr>
        <w:pStyle w:val="ActHead5"/>
      </w:pPr>
      <w:bookmarkStart w:id="6" w:name="_Toc454781205"/>
      <w:bookmarkStart w:id="7" w:name="_Toc122331115"/>
      <w:proofErr w:type="gramStart"/>
      <w:r w:rsidRPr="00683B38">
        <w:t>5  Schedules</w:t>
      </w:r>
      <w:bookmarkEnd w:id="6"/>
      <w:bookmarkEnd w:id="7"/>
      <w:proofErr w:type="gramEnd"/>
    </w:p>
    <w:p w:rsidR="00554826" w:rsidRPr="00683B38" w:rsidRDefault="00554826" w:rsidP="00554826">
      <w:pPr>
        <w:pStyle w:val="subsection"/>
      </w:pPr>
      <w:r w:rsidRPr="00683B38">
        <w:tab/>
      </w:r>
      <w:r w:rsidRPr="00683B3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54826" w:rsidRPr="00683B38" w:rsidRDefault="00554826" w:rsidP="00554826">
      <w:pPr>
        <w:pStyle w:val="ActHead5"/>
      </w:pPr>
      <w:bookmarkStart w:id="8" w:name="_Toc122331116"/>
      <w:proofErr w:type="gramStart"/>
      <w:r w:rsidRPr="00683B38">
        <w:t xml:space="preserve">6  </w:t>
      </w:r>
      <w:r w:rsidR="00683B38" w:rsidRPr="00683B38">
        <w:t>Contraventions</w:t>
      </w:r>
      <w:proofErr w:type="gramEnd"/>
      <w:r w:rsidR="00683B38" w:rsidRPr="00683B38">
        <w:t xml:space="preserve"> and related penalties</w:t>
      </w:r>
      <w:bookmarkEnd w:id="8"/>
      <w:r w:rsidR="00683B38" w:rsidRPr="00683B38">
        <w:t xml:space="preserve">  </w:t>
      </w:r>
    </w:p>
    <w:p w:rsidR="00683B38" w:rsidRDefault="00682850" w:rsidP="00C70A61">
      <w:pPr>
        <w:pStyle w:val="subsection"/>
        <w:numPr>
          <w:ilvl w:val="0"/>
          <w:numId w:val="15"/>
        </w:numPr>
      </w:pPr>
      <w:r w:rsidRPr="00683B38">
        <w:t xml:space="preserve">For the purposes of </w:t>
      </w:r>
      <w:r w:rsidR="00964B1B">
        <w:t xml:space="preserve">paragraph 572G(1)(a) of the Act, for each kind of contravention of section 68 of the Act set out at item in column 1 of the table at </w:t>
      </w:r>
      <w:r w:rsidR="00964B1B">
        <w:lastRenderedPageBreak/>
        <w:t xml:space="preserve">Schedule 1 to this Determination, the associated number of penalty units for that item in column 2 of that table is specified.  </w:t>
      </w:r>
    </w:p>
    <w:p w:rsidR="00C70A61" w:rsidRDefault="00C70A61" w:rsidP="00C70A61">
      <w:pPr>
        <w:pStyle w:val="subsection"/>
        <w:numPr>
          <w:ilvl w:val="0"/>
          <w:numId w:val="15"/>
        </w:numPr>
      </w:pPr>
      <w:r w:rsidRPr="00683B38">
        <w:t xml:space="preserve">For the purposes of </w:t>
      </w:r>
      <w:r>
        <w:t xml:space="preserve">paragraph 572G(1)(a) of the Act, for each kind of contravention of section 101 of the Act set out at item in column 1 of the table at Schedule 2 to this Determination, the associated number of penalty units for that item in column 2 of that table is specified.  </w:t>
      </w:r>
    </w:p>
    <w:p w:rsidR="00C70A61" w:rsidRPr="00683B38" w:rsidRDefault="00C70A61" w:rsidP="00C70A61">
      <w:pPr>
        <w:pStyle w:val="subsection"/>
      </w:pPr>
    </w:p>
    <w:p w:rsidR="00EB5357" w:rsidRDefault="00EB5357" w:rsidP="00D6537E">
      <w:pPr>
        <w:pStyle w:val="ActHead6"/>
      </w:pPr>
    </w:p>
    <w:p w:rsidR="00EB5357" w:rsidRDefault="00EB5357" w:rsidP="00D6537E">
      <w:pPr>
        <w:pStyle w:val="ActHead6"/>
      </w:pPr>
    </w:p>
    <w:p w:rsidR="00EB5357" w:rsidRDefault="00EB5357" w:rsidP="00EB5357">
      <w:pPr>
        <w:pStyle w:val="ActHead7"/>
      </w:pPr>
    </w:p>
    <w:p w:rsidR="00CE10A3" w:rsidRDefault="00CE10A3" w:rsidP="00CE10A3">
      <w:pPr>
        <w:pStyle w:val="ItemHead"/>
      </w:pPr>
    </w:p>
    <w:p w:rsidR="00CE10A3" w:rsidRDefault="00CE10A3" w:rsidP="00CE10A3">
      <w:pPr>
        <w:pStyle w:val="Item"/>
      </w:pPr>
    </w:p>
    <w:p w:rsidR="00CE10A3" w:rsidRDefault="00CE10A3" w:rsidP="00CE10A3">
      <w:pPr>
        <w:pStyle w:val="ItemHead"/>
      </w:pPr>
    </w:p>
    <w:p w:rsidR="00CE10A3" w:rsidRDefault="00CE10A3" w:rsidP="00CE10A3">
      <w:pPr>
        <w:pStyle w:val="Item"/>
      </w:pPr>
    </w:p>
    <w:p w:rsidR="00CE10A3" w:rsidRDefault="00CE10A3" w:rsidP="00CE10A3">
      <w:pPr>
        <w:pStyle w:val="ItemHead"/>
      </w:pPr>
    </w:p>
    <w:p w:rsidR="00CE10A3" w:rsidRDefault="00CE10A3" w:rsidP="00CE10A3">
      <w:pPr>
        <w:pStyle w:val="Item"/>
      </w:pPr>
    </w:p>
    <w:p w:rsidR="00CE10A3" w:rsidRDefault="00CE10A3" w:rsidP="00CE10A3">
      <w:pPr>
        <w:pStyle w:val="ItemHead"/>
      </w:pPr>
    </w:p>
    <w:p w:rsidR="00CE10A3" w:rsidRDefault="00CE10A3" w:rsidP="00CE10A3">
      <w:pPr>
        <w:pStyle w:val="Item"/>
      </w:pPr>
    </w:p>
    <w:p w:rsidR="00736F1C" w:rsidRDefault="00736F1C" w:rsidP="00736F1C">
      <w:pPr>
        <w:pStyle w:val="ItemHead"/>
      </w:pPr>
    </w:p>
    <w:p w:rsidR="00736F1C" w:rsidRDefault="00736F1C" w:rsidP="00736F1C">
      <w:pPr>
        <w:pStyle w:val="Item"/>
      </w:pPr>
    </w:p>
    <w:p w:rsidR="00736F1C" w:rsidRDefault="00736F1C" w:rsidP="00736F1C">
      <w:pPr>
        <w:pStyle w:val="ItemHead"/>
      </w:pPr>
    </w:p>
    <w:p w:rsidR="00736F1C" w:rsidRDefault="00736F1C" w:rsidP="00736F1C">
      <w:pPr>
        <w:pStyle w:val="Item"/>
      </w:pPr>
    </w:p>
    <w:p w:rsidR="00736F1C" w:rsidRDefault="00736F1C" w:rsidP="00736F1C">
      <w:pPr>
        <w:pStyle w:val="ItemHead"/>
        <w:ind w:left="0" w:firstLine="0"/>
      </w:pPr>
    </w:p>
    <w:p w:rsidR="00736F1C" w:rsidRPr="005812E2" w:rsidRDefault="00736F1C" w:rsidP="005812E2">
      <w:pPr>
        <w:pStyle w:val="Item"/>
      </w:pPr>
    </w:p>
    <w:p w:rsidR="00EB5357" w:rsidRDefault="00EB5357" w:rsidP="00EB5357">
      <w:pPr>
        <w:pStyle w:val="ItemHead"/>
      </w:pPr>
    </w:p>
    <w:p w:rsidR="00EB5357" w:rsidRDefault="00EB5357" w:rsidP="00EB5357">
      <w:pPr>
        <w:pStyle w:val="Item"/>
      </w:pPr>
    </w:p>
    <w:p w:rsidR="00CE10A3" w:rsidRDefault="008A2A2F" w:rsidP="00CE10A3">
      <w:pPr>
        <w:pStyle w:val="ActHead6"/>
      </w:pPr>
      <w:bookmarkStart w:id="9" w:name="_Toc122331117"/>
      <w:r>
        <w:lastRenderedPageBreak/>
        <w:t xml:space="preserve">Schedule </w:t>
      </w:r>
      <w:r w:rsidRPr="004E1307">
        <w:t>1</w:t>
      </w:r>
      <w:r w:rsidR="007F2885">
        <w:t xml:space="preserve"> </w:t>
      </w:r>
      <w:r w:rsidRPr="004E1307">
        <w:t>—</w:t>
      </w:r>
      <w:r>
        <w:t xml:space="preserve"> Contraventions and penalties (section 68)</w:t>
      </w:r>
      <w:bookmarkEnd w:id="9"/>
    </w:p>
    <w:tbl>
      <w:tblPr>
        <w:tblW w:w="836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4"/>
        <w:gridCol w:w="4819"/>
        <w:gridCol w:w="2801"/>
      </w:tblGrid>
      <w:tr w:rsidR="007F2885" w:rsidRPr="003422B4" w:rsidDel="007F2885" w:rsidTr="00FC1524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F2885" w:rsidRPr="003422B4" w:rsidDel="007F2885" w:rsidRDefault="007F2885" w:rsidP="007F2885">
            <w:pPr>
              <w:pStyle w:val="TableHeading"/>
            </w:pPr>
            <w:r w:rsidDel="007F2885">
              <w:t xml:space="preserve">Contraventions and penalties under the Act </w:t>
            </w:r>
          </w:p>
        </w:tc>
      </w:tr>
      <w:tr w:rsidR="007F2885" w:rsidRPr="003422B4" w:rsidDel="007F2885" w:rsidTr="00FC1524">
        <w:trPr>
          <w:cantSplit/>
          <w:tblHeader/>
        </w:trPr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F2885" w:rsidRPr="003422B4" w:rsidDel="007F2885" w:rsidRDefault="007F2885" w:rsidP="007F2885">
            <w:pPr>
              <w:pStyle w:val="TableHeading"/>
            </w:pPr>
            <w:r w:rsidDel="007F2885">
              <w:t>Item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F2885" w:rsidRPr="003422B4" w:rsidDel="007F2885" w:rsidRDefault="007F2885" w:rsidP="007F2885">
            <w:pPr>
              <w:pStyle w:val="TableHeading"/>
            </w:pPr>
            <w:r w:rsidRPr="003422B4" w:rsidDel="007F2885">
              <w:t xml:space="preserve">Column </w:t>
            </w:r>
            <w:r w:rsidDel="007F2885">
              <w:t>1</w:t>
            </w:r>
          </w:p>
        </w:tc>
        <w:tc>
          <w:tcPr>
            <w:tcW w:w="28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F2885" w:rsidRPr="003422B4" w:rsidDel="007F2885" w:rsidRDefault="007F2885" w:rsidP="007F2885">
            <w:pPr>
              <w:pStyle w:val="TableHeading"/>
            </w:pPr>
            <w:r w:rsidRPr="003422B4" w:rsidDel="007F2885">
              <w:t xml:space="preserve">Column </w:t>
            </w:r>
            <w:r w:rsidDel="007F2885">
              <w:t>2</w:t>
            </w:r>
          </w:p>
        </w:tc>
      </w:tr>
      <w:tr w:rsidR="007F2885" w:rsidRPr="003422B4" w:rsidDel="007F2885" w:rsidTr="00FC1524">
        <w:trPr>
          <w:cantSplit/>
          <w:tblHeader/>
        </w:trPr>
        <w:tc>
          <w:tcPr>
            <w:tcW w:w="7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F2885" w:rsidRPr="003422B4" w:rsidDel="007F2885" w:rsidRDefault="007F2885" w:rsidP="007F2885">
            <w:pPr>
              <w:pStyle w:val="TableHeading"/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F2885" w:rsidRPr="003422B4" w:rsidDel="007F2885" w:rsidRDefault="007F2885" w:rsidP="007F2885">
            <w:pPr>
              <w:pStyle w:val="TableHeading"/>
            </w:pPr>
            <w:r w:rsidDel="007F2885">
              <w:t xml:space="preserve">Contravention  </w:t>
            </w:r>
          </w:p>
        </w:tc>
        <w:tc>
          <w:tcPr>
            <w:tcW w:w="28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F2885" w:rsidRPr="003422B4" w:rsidDel="007F2885" w:rsidRDefault="007F2885" w:rsidP="007F2885">
            <w:pPr>
              <w:pStyle w:val="TableHeading"/>
            </w:pPr>
            <w:r w:rsidDel="007F2885">
              <w:t xml:space="preserve">Number of penalty units </w:t>
            </w:r>
          </w:p>
        </w:tc>
      </w:tr>
      <w:tr w:rsidR="007F2885" w:rsidRPr="003422B4" w:rsidDel="007F2885" w:rsidTr="00FC1524">
        <w:trPr>
          <w:cantSplit/>
        </w:trPr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text"/>
            </w:pPr>
            <w:r w:rsidDel="007F2885">
              <w:t>1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i"/>
              <w:ind w:left="0" w:firstLine="0"/>
            </w:pPr>
            <w:r w:rsidDel="007F2885">
              <w:t xml:space="preserve">A contravention </w:t>
            </w: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 xml:space="preserve">that consists of breach of the carrier licence condition set out in Part 1 of Schedule 1 to the Act in so far </w:t>
            </w:r>
            <w:r w:rsidRPr="00BF446D" w:rsidDel="007F2885">
              <w:rPr>
                <w:color w:val="000000"/>
                <w:sz w:val="22"/>
                <w:szCs w:val="22"/>
                <w:shd w:val="clear" w:color="auto" w:fill="FFFFFF"/>
              </w:rPr>
              <w:t>as that condition relates to subsection 12</w:t>
            </w:r>
            <w:proofErr w:type="gramStart"/>
            <w:r w:rsidRPr="00BF446D" w:rsidDel="007F2885"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 w:rsidRPr="00BF446D" w:rsidDel="007F2885">
              <w:rPr>
                <w:color w:val="000000"/>
                <w:sz w:val="22"/>
                <w:szCs w:val="22"/>
                <w:shd w:val="clear" w:color="auto" w:fill="FFFFFF"/>
              </w:rPr>
              <w:t>9) of the Consumer Protection Act and the failure of a primary universal service provider to meet a minimum benchmark by</w:t>
            </w: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 xml:space="preserve"> less than 2 percentage points. 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a"/>
              <w:ind w:left="0" w:firstLine="0"/>
            </w:pPr>
            <w:r w:rsidDel="007F2885">
              <w:t xml:space="preserve">3 000 </w:t>
            </w:r>
          </w:p>
        </w:tc>
      </w:tr>
      <w:tr w:rsidR="007F2885" w:rsidRPr="003422B4" w:rsidDel="007F2885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F2885" w:rsidRPr="001661A3" w:rsidDel="007F2885" w:rsidRDefault="007F2885" w:rsidP="007F2885">
            <w:pPr>
              <w:pStyle w:val="Tabletext"/>
            </w:pPr>
            <w:r w:rsidDel="007F2885"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RPr="001661A3" w:rsidDel="007F2885" w:rsidRDefault="007F2885" w:rsidP="007F2885">
            <w:pPr>
              <w:pStyle w:val="Tabletext"/>
            </w:pP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carrier licence condition set out in Part 1 of Schedule 1 to the Act in so far as that condition relates to subsection 12</w:t>
            </w:r>
            <w:proofErr w:type="gramStart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 xml:space="preserve">9) of the Consumer Protection Act and the failure of a primary universal service provider to meet a minimum benchmark by 2 percentage points or more but less than 5 percentage points.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RPr="001661A3" w:rsidDel="007F2885" w:rsidRDefault="007F2885" w:rsidP="007F2885">
            <w:pPr>
              <w:pStyle w:val="Tablea"/>
            </w:pPr>
            <w:r w:rsidDel="007F2885">
              <w:t xml:space="preserve">6 000 </w:t>
            </w:r>
          </w:p>
        </w:tc>
      </w:tr>
      <w:tr w:rsidR="007F2885" w:rsidRPr="003422B4" w:rsidDel="007F2885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RPr="003C4EFA" w:rsidDel="007F2885" w:rsidRDefault="007F2885" w:rsidP="007F2885">
            <w:pPr>
              <w:pStyle w:val="Tabletext"/>
            </w:pPr>
            <w:r w:rsidDel="007F2885"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text"/>
            </w:pP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carrier licence condition set out in Part 1 of Schedule 1 to the Act in so far as that condition relates to subsection 12</w:t>
            </w:r>
            <w:proofErr w:type="gramStart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9) of the Consumer Protection Act and the failure of a primary universal service provider to meet a minimum benchmark by 5 percentage points or more.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a"/>
            </w:pPr>
            <w:r w:rsidDel="007F2885">
              <w:t xml:space="preserve">9 000 </w:t>
            </w:r>
          </w:p>
        </w:tc>
      </w:tr>
      <w:tr w:rsidR="007F2885" w:rsidRPr="003422B4" w:rsidDel="007F2885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text"/>
            </w:pPr>
            <w:r w:rsidDel="007F2885"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text"/>
            </w:pP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carrier licence condition set out in Part 1 of Schedule 1 to the Act in so far as that condition relates to subsection 12</w:t>
            </w:r>
            <w:proofErr w:type="gramStart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EF(</w:t>
            </w:r>
            <w:proofErr w:type="gramEnd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 xml:space="preserve">2) of the Consumer Protection Act.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a"/>
            </w:pPr>
            <w:r w:rsidDel="007F2885">
              <w:t xml:space="preserve">600 </w:t>
            </w:r>
          </w:p>
        </w:tc>
      </w:tr>
      <w:tr w:rsidR="007F2885" w:rsidRPr="003422B4" w:rsidDel="007F2885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text"/>
            </w:pPr>
            <w:r w:rsidDel="007F2885"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text"/>
            </w:pP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carrier licence condition set out in Part 1 of Schedule 1 to the Act in so far as that condition relates to subsection 12</w:t>
            </w:r>
            <w:proofErr w:type="gramStart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EI(</w:t>
            </w:r>
            <w:proofErr w:type="gramEnd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6) of the Consumer Protection Act.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885" w:rsidDel="007F2885" w:rsidRDefault="007F2885" w:rsidP="007F2885">
            <w:pPr>
              <w:pStyle w:val="Tablea"/>
            </w:pPr>
            <w:r w:rsidDel="007F2885">
              <w:t xml:space="preserve">900 </w:t>
            </w:r>
          </w:p>
        </w:tc>
      </w:tr>
    </w:tbl>
    <w:p w:rsidR="00CE10A3" w:rsidRPr="00CE10A3" w:rsidRDefault="00CE10A3" w:rsidP="00FC1524">
      <w:pPr>
        <w:pStyle w:val="notetext"/>
      </w:pPr>
      <w:r w:rsidRPr="00495DE2">
        <w:rPr>
          <w:snapToGrid w:val="0"/>
          <w:lang w:eastAsia="en-US"/>
        </w:rPr>
        <w:t>Note:</w:t>
      </w:r>
      <w:r w:rsidRPr="00495DE2">
        <w:rPr>
          <w:snapToGrid w:val="0"/>
          <w:lang w:eastAsia="en-US"/>
        </w:rPr>
        <w:tab/>
        <w:t>Th</w:t>
      </w:r>
      <w:r w:rsidR="00BF446D" w:rsidRPr="00495DE2">
        <w:rPr>
          <w:snapToGrid w:val="0"/>
          <w:lang w:eastAsia="en-US"/>
        </w:rPr>
        <w:t xml:space="preserve">e </w:t>
      </w:r>
      <w:r w:rsidRPr="00495DE2">
        <w:rPr>
          <w:snapToGrid w:val="0"/>
          <w:lang w:eastAsia="en-US"/>
        </w:rPr>
        <w:t xml:space="preserve">relevant minimum benchmarks </w:t>
      </w:r>
      <w:r w:rsidR="0064501B">
        <w:rPr>
          <w:snapToGrid w:val="0"/>
          <w:lang w:eastAsia="en-US"/>
        </w:rPr>
        <w:t>referred to in</w:t>
      </w:r>
      <w:r w:rsidR="00BF446D" w:rsidRPr="00495DE2">
        <w:rPr>
          <w:snapToGrid w:val="0"/>
          <w:lang w:eastAsia="en-US"/>
        </w:rPr>
        <w:t xml:space="preserve"> items </w:t>
      </w:r>
      <w:r w:rsidR="00495DE2" w:rsidRPr="00495DE2">
        <w:rPr>
          <w:snapToGrid w:val="0"/>
          <w:lang w:eastAsia="en-US"/>
        </w:rPr>
        <w:t>1 – 3</w:t>
      </w:r>
      <w:r w:rsidR="00BF446D" w:rsidRPr="00495DE2">
        <w:rPr>
          <w:snapToGrid w:val="0"/>
          <w:lang w:eastAsia="en-US"/>
        </w:rPr>
        <w:t xml:space="preserve"> above </w:t>
      </w:r>
      <w:r w:rsidRPr="00495DE2">
        <w:rPr>
          <w:snapToGrid w:val="0"/>
          <w:lang w:eastAsia="en-US"/>
        </w:rPr>
        <w:t xml:space="preserve">are set out in </w:t>
      </w:r>
      <w:r w:rsidR="00BF446D" w:rsidRPr="00495DE2">
        <w:rPr>
          <w:snapToGrid w:val="0"/>
          <w:lang w:eastAsia="en-US"/>
        </w:rPr>
        <w:t xml:space="preserve">Division 3 of Part 3 </w:t>
      </w:r>
      <w:r w:rsidRPr="00495DE2">
        <w:rPr>
          <w:snapToGrid w:val="0"/>
          <w:lang w:eastAsia="en-US"/>
        </w:rPr>
        <w:t xml:space="preserve">of the </w:t>
      </w:r>
      <w:r w:rsidR="00FC1524" w:rsidRPr="00495DE2">
        <w:rPr>
          <w:i/>
        </w:rPr>
        <w:t>Telecommunications (Payphones) Determination 2022</w:t>
      </w:r>
      <w:r w:rsidR="00FC1524" w:rsidRPr="00495DE2">
        <w:t>, as in force from time to time</w:t>
      </w:r>
      <w:r w:rsidR="00FC1524">
        <w:t xml:space="preserve">. </w:t>
      </w:r>
    </w:p>
    <w:p w:rsidR="00CE10A3" w:rsidRDefault="00CE10A3" w:rsidP="00CE10A3">
      <w:pPr>
        <w:pStyle w:val="ActHead6"/>
        <w:ind w:left="0" w:firstLine="0"/>
      </w:pPr>
    </w:p>
    <w:p w:rsidR="007F2885" w:rsidRDefault="007F2885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:rsidR="00683B38" w:rsidRPr="004E1307" w:rsidRDefault="00683B38" w:rsidP="00CE10A3">
      <w:pPr>
        <w:pStyle w:val="ActHead6"/>
        <w:ind w:left="0" w:firstLine="0"/>
      </w:pPr>
      <w:bookmarkStart w:id="10" w:name="_Toc122331118"/>
      <w:r>
        <w:lastRenderedPageBreak/>
        <w:t xml:space="preserve">Schedule 2 </w:t>
      </w:r>
      <w:r w:rsidRPr="004E1307">
        <w:t>—</w:t>
      </w:r>
      <w:r>
        <w:t xml:space="preserve"> Contraventions and penalties</w:t>
      </w:r>
      <w:r w:rsidR="00C70A61">
        <w:t xml:space="preserve"> (section 101)</w:t>
      </w:r>
      <w:bookmarkEnd w:id="10"/>
      <w:r w:rsidR="00C70A61">
        <w:t xml:space="preserve"> </w:t>
      </w:r>
      <w:r>
        <w:t xml:space="preserve"> 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4"/>
        <w:gridCol w:w="4819"/>
        <w:gridCol w:w="2801"/>
      </w:tblGrid>
      <w:tr w:rsidR="00C22E55" w:rsidRPr="003422B4" w:rsidTr="00FC1524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22E55" w:rsidRPr="003422B4" w:rsidRDefault="00C22E55" w:rsidP="00C22E55">
            <w:pPr>
              <w:pStyle w:val="TableHeading"/>
            </w:pPr>
            <w:r>
              <w:t xml:space="preserve">Contraventions and penalties under the Act  </w:t>
            </w:r>
          </w:p>
        </w:tc>
      </w:tr>
      <w:tr w:rsidR="00C22E55" w:rsidRPr="003422B4" w:rsidTr="00FC1524">
        <w:trPr>
          <w:cantSplit/>
          <w:tblHeader/>
        </w:trPr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22E55" w:rsidRPr="003422B4" w:rsidRDefault="00C22E55" w:rsidP="00C22E55">
            <w:pPr>
              <w:pStyle w:val="TableHeading"/>
            </w:pPr>
            <w:r>
              <w:t>Item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22E55" w:rsidRPr="003422B4" w:rsidRDefault="00C22E55" w:rsidP="00C22E55">
            <w:pPr>
              <w:pStyle w:val="TableHeading"/>
            </w:pPr>
            <w:r w:rsidRPr="003422B4">
              <w:t xml:space="preserve">Column </w:t>
            </w:r>
            <w:r>
              <w:t>1</w:t>
            </w:r>
          </w:p>
        </w:tc>
        <w:tc>
          <w:tcPr>
            <w:tcW w:w="28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22E55" w:rsidRPr="003422B4" w:rsidRDefault="00C22E55" w:rsidP="00C22E55">
            <w:pPr>
              <w:pStyle w:val="TableHeading"/>
            </w:pPr>
            <w:r w:rsidRPr="003422B4">
              <w:t xml:space="preserve">Column </w:t>
            </w:r>
            <w:r>
              <w:t>2</w:t>
            </w:r>
          </w:p>
        </w:tc>
      </w:tr>
      <w:tr w:rsidR="00C22E55" w:rsidRPr="003422B4" w:rsidTr="00FC1524">
        <w:trPr>
          <w:cantSplit/>
          <w:tblHeader/>
        </w:trPr>
        <w:tc>
          <w:tcPr>
            <w:tcW w:w="7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22E55" w:rsidRPr="003422B4" w:rsidRDefault="00C22E55" w:rsidP="00C22E55">
            <w:pPr>
              <w:pStyle w:val="TableHeading"/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22E55" w:rsidRPr="003422B4" w:rsidRDefault="00C22E55" w:rsidP="00C22E55">
            <w:pPr>
              <w:pStyle w:val="TableHeading"/>
            </w:pPr>
            <w:r>
              <w:t xml:space="preserve">Contravention  </w:t>
            </w:r>
          </w:p>
        </w:tc>
        <w:tc>
          <w:tcPr>
            <w:tcW w:w="28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22E55" w:rsidRPr="003422B4" w:rsidRDefault="00C22E55" w:rsidP="00C22E55">
            <w:pPr>
              <w:pStyle w:val="TableHeading"/>
            </w:pPr>
            <w:r>
              <w:t xml:space="preserve">Number of penalty units </w:t>
            </w:r>
          </w:p>
        </w:tc>
      </w:tr>
      <w:tr w:rsidR="00C22E55" w:rsidRPr="003422B4" w:rsidTr="00FC1524">
        <w:trPr>
          <w:cantSplit/>
        </w:trPr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22E55" w:rsidRDefault="00C22E55" w:rsidP="00C22E55">
            <w:pPr>
              <w:pStyle w:val="Tabletext"/>
            </w:pPr>
            <w:r>
              <w:t>1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22E55" w:rsidRDefault="00C70A61" w:rsidP="00C22E55">
            <w:pPr>
              <w:pStyle w:val="Tabletext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9) of the Consumer Protection Act and the failure of a primary universal service provider to meet a minimum benchmark by less than 2 percentage points. 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22E55" w:rsidRPr="00314F6D" w:rsidRDefault="00C70A61" w:rsidP="00C22E55">
            <w:pPr>
              <w:pStyle w:val="Tabletext"/>
            </w:pPr>
            <w:r>
              <w:t>3 000</w:t>
            </w:r>
          </w:p>
        </w:tc>
      </w:tr>
      <w:tr w:rsidR="00C22E55" w:rsidRPr="003422B4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2E55" w:rsidRPr="001661A3" w:rsidRDefault="00C22E55" w:rsidP="00C22E55">
            <w:pPr>
              <w:pStyle w:val="Tabletext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E55" w:rsidRPr="001661A3" w:rsidRDefault="00C70A61" w:rsidP="00C22E55">
            <w:pPr>
              <w:pStyle w:val="Tabletext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9) of the Consumer Protection Act and the failure of a primary universal service provider to meet a minimum benchmark by 2 percentage points or more but less than 5 percentage points.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E55" w:rsidRPr="001661A3" w:rsidRDefault="00C70A61" w:rsidP="00C22E55">
            <w:pPr>
              <w:pStyle w:val="Tablea"/>
            </w:pPr>
            <w:r>
              <w:t>6 000</w:t>
            </w:r>
          </w:p>
        </w:tc>
      </w:tr>
      <w:tr w:rsidR="00C70A61" w:rsidRPr="003422B4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Pr="003C4EFA" w:rsidRDefault="00C70A61" w:rsidP="00C70A61">
            <w:pPr>
              <w:pStyle w:val="Tabletext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text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9) of the Consumer Protection Act and the failure of a primary universal service provider to meet a minimum benchmark by 5 percentage points or more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a"/>
            </w:pPr>
            <w:r>
              <w:t>9 000</w:t>
            </w:r>
          </w:p>
        </w:tc>
      </w:tr>
      <w:tr w:rsidR="00C70A61" w:rsidRPr="003422B4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text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tex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EF(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2) of the Consumer Protection Act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a"/>
            </w:pPr>
            <w:r>
              <w:t>600</w:t>
            </w:r>
          </w:p>
        </w:tc>
      </w:tr>
      <w:tr w:rsidR="00C70A61" w:rsidRPr="003422B4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text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tex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EI(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6) of the Consumer Protection Act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a"/>
            </w:pPr>
            <w:r>
              <w:t>900</w:t>
            </w:r>
          </w:p>
        </w:tc>
      </w:tr>
      <w:tr w:rsidR="00C70A61" w:rsidRPr="003422B4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text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tex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117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C(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2) of the Consumer Protection Act and the failure of a carriage service provider to meet a minimum benchmark by less than 2 percentage points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a"/>
            </w:pPr>
            <w:r>
              <w:t>3 000</w:t>
            </w:r>
          </w:p>
        </w:tc>
      </w:tr>
      <w:tr w:rsidR="00C70A61" w:rsidRPr="003422B4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7F2885">
            <w:pPr>
              <w:pStyle w:val="Tabletext"/>
            </w:pPr>
            <w: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7F2885">
            <w:pPr>
              <w:pStyle w:val="Tabletex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117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C(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2) of the Consumer Protection Act and the failure of a carriage service provider to meet a minimum benchmark by 2 percentage points or more but less than 5 percentage points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7F2885">
            <w:pPr>
              <w:pStyle w:val="Tablea"/>
            </w:pPr>
            <w:r>
              <w:t>6 000</w:t>
            </w:r>
          </w:p>
        </w:tc>
      </w:tr>
      <w:tr w:rsidR="00C70A61" w:rsidRPr="003422B4" w:rsidTr="00FC1524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text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text"/>
              <w:tabs>
                <w:tab w:val="left" w:pos="1019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117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C(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2) of the Consumer Protection Act and the failure of a carriage service provider to meet a minimum benchmark by 5 percentage points or more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61" w:rsidRDefault="00C70A61" w:rsidP="00C70A61">
            <w:pPr>
              <w:pStyle w:val="Tablea"/>
            </w:pPr>
            <w:r>
              <w:t>9 000</w:t>
            </w:r>
          </w:p>
        </w:tc>
      </w:tr>
    </w:tbl>
    <w:p w:rsidR="00CE10A3" w:rsidRPr="0064501B" w:rsidRDefault="00CE10A3" w:rsidP="00CE10A3">
      <w:pPr>
        <w:pStyle w:val="notetext"/>
      </w:pPr>
      <w:r w:rsidRPr="0064501B">
        <w:rPr>
          <w:snapToGrid w:val="0"/>
          <w:lang w:eastAsia="en-US"/>
        </w:rPr>
        <w:t>Note 1:</w:t>
      </w:r>
      <w:r w:rsidRPr="0064501B">
        <w:rPr>
          <w:snapToGrid w:val="0"/>
          <w:lang w:eastAsia="en-US"/>
        </w:rPr>
        <w:tab/>
        <w:t>Th</w:t>
      </w:r>
      <w:r w:rsidR="00736F1C">
        <w:rPr>
          <w:snapToGrid w:val="0"/>
          <w:lang w:eastAsia="en-US"/>
        </w:rPr>
        <w:t>e</w:t>
      </w:r>
      <w:r w:rsidRPr="0064501B">
        <w:rPr>
          <w:snapToGrid w:val="0"/>
          <w:lang w:eastAsia="en-US"/>
        </w:rPr>
        <w:t xml:space="preserve"> relevant minimum benchmarks</w:t>
      </w:r>
      <w:r w:rsidR="0064501B" w:rsidRPr="0064501B">
        <w:rPr>
          <w:snapToGrid w:val="0"/>
          <w:lang w:eastAsia="en-US"/>
        </w:rPr>
        <w:t xml:space="preserve"> referred </w:t>
      </w:r>
      <w:r w:rsidR="0064501B" w:rsidRPr="005812E2">
        <w:rPr>
          <w:snapToGrid w:val="0"/>
          <w:lang w:eastAsia="en-US"/>
        </w:rPr>
        <w:t xml:space="preserve">to in items 1 – </w:t>
      </w:r>
      <w:r w:rsidR="00BC1C26" w:rsidRPr="005812E2">
        <w:rPr>
          <w:snapToGrid w:val="0"/>
          <w:lang w:eastAsia="en-US"/>
        </w:rPr>
        <w:t>3</w:t>
      </w:r>
      <w:r w:rsidR="0064501B" w:rsidRPr="005812E2">
        <w:rPr>
          <w:snapToGrid w:val="0"/>
          <w:lang w:eastAsia="en-US"/>
        </w:rPr>
        <w:t xml:space="preserve"> above</w:t>
      </w:r>
      <w:r w:rsidR="0064501B" w:rsidRPr="0064501B">
        <w:rPr>
          <w:snapToGrid w:val="0"/>
          <w:lang w:eastAsia="en-US"/>
        </w:rPr>
        <w:t xml:space="preserve"> </w:t>
      </w:r>
      <w:r w:rsidRPr="0064501B">
        <w:rPr>
          <w:snapToGrid w:val="0"/>
          <w:lang w:eastAsia="en-US"/>
        </w:rPr>
        <w:t xml:space="preserve">are set out in </w:t>
      </w:r>
      <w:r w:rsidR="00BF446D" w:rsidRPr="0064501B">
        <w:rPr>
          <w:snapToGrid w:val="0"/>
          <w:lang w:eastAsia="en-US"/>
        </w:rPr>
        <w:t xml:space="preserve">Division 3 of Part 3 </w:t>
      </w:r>
      <w:r w:rsidRPr="0064501B">
        <w:rPr>
          <w:snapToGrid w:val="0"/>
          <w:lang w:eastAsia="en-US"/>
        </w:rPr>
        <w:t xml:space="preserve">of the </w:t>
      </w:r>
      <w:r w:rsidR="00FC1524" w:rsidRPr="00495DE2">
        <w:rPr>
          <w:i/>
        </w:rPr>
        <w:t>Telecommunications (Payphones) Determination 2022</w:t>
      </w:r>
      <w:r w:rsidR="00FC1524" w:rsidRPr="00740ED7">
        <w:t xml:space="preserve">, </w:t>
      </w:r>
      <w:r w:rsidR="00FC1524" w:rsidRPr="00495DE2">
        <w:t>as in force from time to time</w:t>
      </w:r>
      <w:r w:rsidR="00FC1524">
        <w:t xml:space="preserve">. </w:t>
      </w:r>
    </w:p>
    <w:p w:rsidR="00FC1524" w:rsidRPr="00FC1524" w:rsidRDefault="00CE10A3" w:rsidP="00FC1524">
      <w:pPr>
        <w:pStyle w:val="notetext"/>
        <w:rPr>
          <w:snapToGrid w:val="0"/>
          <w:lang w:eastAsia="en-US"/>
        </w:rPr>
      </w:pPr>
      <w:r w:rsidRPr="0064501B">
        <w:rPr>
          <w:snapToGrid w:val="0"/>
          <w:lang w:eastAsia="en-US"/>
        </w:rPr>
        <w:t xml:space="preserve">Note </w:t>
      </w:r>
      <w:r w:rsidR="0064501B">
        <w:rPr>
          <w:snapToGrid w:val="0"/>
          <w:lang w:eastAsia="en-US"/>
        </w:rPr>
        <w:t>2</w:t>
      </w:r>
      <w:r w:rsidRPr="0064501B">
        <w:rPr>
          <w:snapToGrid w:val="0"/>
          <w:lang w:eastAsia="en-US"/>
        </w:rPr>
        <w:t>:</w:t>
      </w:r>
      <w:r w:rsidRPr="0064501B">
        <w:rPr>
          <w:snapToGrid w:val="0"/>
          <w:lang w:eastAsia="en-US"/>
        </w:rPr>
        <w:tab/>
        <w:t>Th</w:t>
      </w:r>
      <w:r w:rsidR="00736F1C">
        <w:rPr>
          <w:snapToGrid w:val="0"/>
          <w:lang w:eastAsia="en-US"/>
        </w:rPr>
        <w:t xml:space="preserve">e </w:t>
      </w:r>
      <w:r w:rsidRPr="0064501B">
        <w:rPr>
          <w:snapToGrid w:val="0"/>
          <w:lang w:eastAsia="en-US"/>
        </w:rPr>
        <w:t>relevant minimum benchmarks</w:t>
      </w:r>
      <w:r w:rsidR="0064501B" w:rsidRPr="0064501B">
        <w:rPr>
          <w:snapToGrid w:val="0"/>
          <w:lang w:eastAsia="en-US"/>
        </w:rPr>
        <w:t xml:space="preserve"> referred to </w:t>
      </w:r>
      <w:r w:rsidR="0064501B">
        <w:rPr>
          <w:snapToGrid w:val="0"/>
          <w:lang w:eastAsia="en-US"/>
        </w:rPr>
        <w:t>in</w:t>
      </w:r>
      <w:r w:rsidR="0064501B" w:rsidRPr="0064501B">
        <w:rPr>
          <w:snapToGrid w:val="0"/>
          <w:lang w:eastAsia="en-US"/>
        </w:rPr>
        <w:t xml:space="preserve"> items 6 – 8</w:t>
      </w:r>
      <w:r w:rsidRPr="0064501B">
        <w:rPr>
          <w:snapToGrid w:val="0"/>
          <w:lang w:eastAsia="en-US"/>
        </w:rPr>
        <w:t xml:space="preserve"> </w:t>
      </w:r>
      <w:r w:rsidR="0064501B" w:rsidRPr="0064501B">
        <w:rPr>
          <w:snapToGrid w:val="0"/>
          <w:lang w:eastAsia="en-US"/>
        </w:rPr>
        <w:t xml:space="preserve">above </w:t>
      </w:r>
      <w:r w:rsidRPr="0064501B">
        <w:rPr>
          <w:snapToGrid w:val="0"/>
          <w:lang w:eastAsia="en-US"/>
        </w:rPr>
        <w:t xml:space="preserve">are set out in Part 2 of </w:t>
      </w:r>
      <w:r w:rsidR="00FC1524" w:rsidRPr="00FC1524">
        <w:rPr>
          <w:szCs w:val="18"/>
        </w:rPr>
        <w:t xml:space="preserve">the </w:t>
      </w:r>
      <w:r w:rsidR="00FC1524" w:rsidRPr="00FC1524">
        <w:rPr>
          <w:i/>
          <w:szCs w:val="18"/>
        </w:rPr>
        <w:t>Telecommunications (Customer Service Guarantee – Retail Performance Benchmarks) Instrument (No. 1) 2011</w:t>
      </w:r>
      <w:r w:rsidR="00FC1524" w:rsidRPr="00740ED7">
        <w:rPr>
          <w:szCs w:val="18"/>
        </w:rPr>
        <w:t>,</w:t>
      </w:r>
      <w:r w:rsidR="00FC1524" w:rsidRPr="00FC1524">
        <w:rPr>
          <w:i/>
          <w:szCs w:val="18"/>
        </w:rPr>
        <w:t xml:space="preserve"> </w:t>
      </w:r>
      <w:r w:rsidR="00FC1524" w:rsidRPr="00FC1524">
        <w:rPr>
          <w:szCs w:val="18"/>
        </w:rPr>
        <w:t xml:space="preserve">as in force from time to time. </w:t>
      </w:r>
    </w:p>
    <w:p w:rsidR="00CE10A3" w:rsidRPr="00CE10A3" w:rsidRDefault="00CE10A3" w:rsidP="00FC1524">
      <w:pPr>
        <w:pStyle w:val="notetext"/>
        <w:ind w:left="0" w:firstLine="0"/>
      </w:pPr>
    </w:p>
    <w:p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2C" w:rsidRDefault="00E03E2C" w:rsidP="00715914">
      <w:pPr>
        <w:spacing w:line="240" w:lineRule="auto"/>
      </w:pPr>
      <w:r>
        <w:separator/>
      </w:r>
    </w:p>
  </w:endnote>
  <w:endnote w:type="continuationSeparator" w:id="0">
    <w:p w:rsidR="00E03E2C" w:rsidRDefault="00E03E2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E33C1C" w:rsidRDefault="00495DE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5DE2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5DE2" w:rsidRDefault="00495DE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5DE2" w:rsidRPr="004E1307" w:rsidRDefault="00495DE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95DE2" w:rsidRDefault="00495DE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95DE2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95DE2" w:rsidRDefault="00495DE2" w:rsidP="00A369E3">
          <w:pPr>
            <w:jc w:val="right"/>
            <w:rPr>
              <w:sz w:val="18"/>
            </w:rPr>
          </w:pPr>
        </w:p>
      </w:tc>
    </w:tr>
  </w:tbl>
  <w:p w:rsidR="00495DE2" w:rsidRPr="00ED79B6" w:rsidRDefault="00495DE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E33C1C" w:rsidRDefault="00495DE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5DE2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95DE2" w:rsidRDefault="00495DE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5DE2" w:rsidRDefault="00495DE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5DE2" w:rsidRDefault="00495DE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95DE2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95DE2" w:rsidRDefault="00495DE2" w:rsidP="00A369E3">
          <w:pPr>
            <w:rPr>
              <w:sz w:val="18"/>
            </w:rPr>
          </w:pPr>
        </w:p>
      </w:tc>
    </w:tr>
  </w:tbl>
  <w:p w:rsidR="00495DE2" w:rsidRPr="00ED79B6" w:rsidRDefault="00495DE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E33C1C" w:rsidRDefault="00495DE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95DE2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95DE2" w:rsidRDefault="00495DE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5DE2" w:rsidRDefault="00495DE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5DE2" w:rsidRDefault="00495DE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495DE2" w:rsidRPr="00ED79B6" w:rsidRDefault="00495DE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2B0EA5" w:rsidRDefault="00495DE2" w:rsidP="00030A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95DE2" w:rsidTr="00030A70">
      <w:tc>
        <w:tcPr>
          <w:tcW w:w="365" w:type="pct"/>
        </w:tcPr>
        <w:p w:rsidR="00495DE2" w:rsidRDefault="00495DE2" w:rsidP="00030A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95DE2" w:rsidRDefault="00495DE2" w:rsidP="00030A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95DE2" w:rsidRDefault="00495DE2" w:rsidP="00030A70">
          <w:pPr>
            <w:spacing w:line="0" w:lineRule="atLeast"/>
            <w:jc w:val="right"/>
            <w:rPr>
              <w:sz w:val="18"/>
            </w:rPr>
          </w:pPr>
        </w:p>
      </w:tc>
    </w:tr>
    <w:tr w:rsidR="00495DE2" w:rsidTr="00030A70">
      <w:tc>
        <w:tcPr>
          <w:tcW w:w="5000" w:type="pct"/>
          <w:gridSpan w:val="3"/>
        </w:tcPr>
        <w:p w:rsidR="00495DE2" w:rsidRDefault="00495DE2" w:rsidP="00030A70">
          <w:pPr>
            <w:jc w:val="right"/>
            <w:rPr>
              <w:sz w:val="18"/>
            </w:rPr>
          </w:pPr>
        </w:p>
      </w:tc>
    </w:tr>
  </w:tbl>
  <w:p w:rsidR="00495DE2" w:rsidRPr="00ED79B6" w:rsidRDefault="00495DE2" w:rsidP="00030A7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2B0EA5" w:rsidRDefault="00495DE2" w:rsidP="00030A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40ED7" w:rsidTr="00030A70">
      <w:tc>
        <w:tcPr>
          <w:tcW w:w="947" w:type="pct"/>
        </w:tcPr>
        <w:p w:rsidR="00740ED7" w:rsidRDefault="00740ED7" w:rsidP="00740ED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40ED7" w:rsidRDefault="00740ED7" w:rsidP="00740E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6FBB">
            <w:rPr>
              <w:i/>
              <w:noProof/>
              <w:sz w:val="18"/>
            </w:rPr>
            <w:t>Telecommunications (Infringement Notice Penalties) Determination 2022</w:t>
          </w:r>
          <w:r w:rsidRPr="004E1307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</w:p>
      </w:tc>
      <w:tc>
        <w:tcPr>
          <w:tcW w:w="365" w:type="pct"/>
        </w:tcPr>
        <w:p w:rsidR="00740ED7" w:rsidRDefault="00740ED7" w:rsidP="00740E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0ED7" w:rsidTr="00030A70">
      <w:tc>
        <w:tcPr>
          <w:tcW w:w="5000" w:type="pct"/>
          <w:gridSpan w:val="3"/>
        </w:tcPr>
        <w:p w:rsidR="00740ED7" w:rsidRDefault="00740ED7" w:rsidP="00740ED7">
          <w:pPr>
            <w:rPr>
              <w:sz w:val="18"/>
            </w:rPr>
          </w:pPr>
        </w:p>
      </w:tc>
    </w:tr>
  </w:tbl>
  <w:p w:rsidR="00495DE2" w:rsidRPr="00ED79B6" w:rsidRDefault="00495DE2" w:rsidP="00030A7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2B0EA5" w:rsidRDefault="00495DE2" w:rsidP="00030A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95DE2" w:rsidTr="00030A70">
      <w:tc>
        <w:tcPr>
          <w:tcW w:w="365" w:type="pct"/>
        </w:tcPr>
        <w:p w:rsidR="00495DE2" w:rsidRDefault="00740ED7" w:rsidP="00030A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95DE2" w:rsidRDefault="00495DE2" w:rsidP="00030A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6FBB">
            <w:rPr>
              <w:i/>
              <w:noProof/>
              <w:sz w:val="18"/>
            </w:rPr>
            <w:t>Telecommunications (Infringement Notice Penalties)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95DE2" w:rsidRDefault="00495DE2" w:rsidP="00030A70">
          <w:pPr>
            <w:spacing w:line="0" w:lineRule="atLeast"/>
            <w:jc w:val="right"/>
            <w:rPr>
              <w:sz w:val="18"/>
            </w:rPr>
          </w:pPr>
        </w:p>
      </w:tc>
    </w:tr>
    <w:tr w:rsidR="00495DE2" w:rsidTr="00030A70">
      <w:tc>
        <w:tcPr>
          <w:tcW w:w="5000" w:type="pct"/>
          <w:gridSpan w:val="3"/>
        </w:tcPr>
        <w:p w:rsidR="00495DE2" w:rsidRDefault="00495DE2" w:rsidP="00030A70">
          <w:pPr>
            <w:jc w:val="right"/>
            <w:rPr>
              <w:sz w:val="18"/>
            </w:rPr>
          </w:pPr>
        </w:p>
      </w:tc>
    </w:tr>
  </w:tbl>
  <w:p w:rsidR="00495DE2" w:rsidRPr="00ED79B6" w:rsidRDefault="00495DE2" w:rsidP="00030A7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2B0EA5" w:rsidRDefault="00495DE2" w:rsidP="00030A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40ED7" w:rsidTr="00030A70">
      <w:tc>
        <w:tcPr>
          <w:tcW w:w="947" w:type="pct"/>
        </w:tcPr>
        <w:p w:rsidR="00740ED7" w:rsidRDefault="00740ED7" w:rsidP="00740ED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40ED7" w:rsidRDefault="00740ED7" w:rsidP="00740E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6FBB">
            <w:rPr>
              <w:i/>
              <w:noProof/>
              <w:sz w:val="18"/>
            </w:rPr>
            <w:t>Telecommunications (Infringement Notice Penalties)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40ED7" w:rsidRDefault="00740ED7" w:rsidP="00740ED7">
          <w:pPr>
            <w:spacing w:line="0" w:lineRule="atLeast"/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0ED7" w:rsidTr="00030A70">
      <w:tc>
        <w:tcPr>
          <w:tcW w:w="5000" w:type="pct"/>
          <w:gridSpan w:val="3"/>
        </w:tcPr>
        <w:p w:rsidR="00740ED7" w:rsidRDefault="00740ED7" w:rsidP="00740ED7">
          <w:pPr>
            <w:rPr>
              <w:sz w:val="18"/>
            </w:rPr>
          </w:pPr>
        </w:p>
      </w:tc>
    </w:tr>
  </w:tbl>
  <w:p w:rsidR="00495DE2" w:rsidRPr="00ED79B6" w:rsidRDefault="00495DE2" w:rsidP="00030A7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2C" w:rsidRDefault="00E03E2C" w:rsidP="00715914">
      <w:pPr>
        <w:spacing w:line="240" w:lineRule="auto"/>
      </w:pPr>
      <w:r>
        <w:separator/>
      </w:r>
    </w:p>
  </w:footnote>
  <w:footnote w:type="continuationSeparator" w:id="0">
    <w:p w:rsidR="00E03E2C" w:rsidRDefault="00E03E2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5F1388" w:rsidRDefault="00495DE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5F1388" w:rsidRDefault="00495DE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ED79B6" w:rsidRDefault="00495DE2" w:rsidP="00030A70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ED79B6" w:rsidRDefault="00495DE2" w:rsidP="00030A7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ED79B6" w:rsidRDefault="00495DE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Default="00495DE2" w:rsidP="00715914">
    <w:pPr>
      <w:rPr>
        <w:sz w:val="20"/>
      </w:rPr>
    </w:pPr>
  </w:p>
  <w:p w:rsidR="00495DE2" w:rsidRDefault="00495DE2" w:rsidP="00715914">
    <w:pPr>
      <w:rPr>
        <w:sz w:val="20"/>
      </w:rPr>
    </w:pPr>
  </w:p>
  <w:p w:rsidR="00495DE2" w:rsidRPr="007A1328" w:rsidRDefault="00495DE2" w:rsidP="00715914">
    <w:pPr>
      <w:rPr>
        <w:sz w:val="20"/>
      </w:rPr>
    </w:pPr>
  </w:p>
  <w:p w:rsidR="00495DE2" w:rsidRPr="007A1328" w:rsidRDefault="00495DE2" w:rsidP="00715914">
    <w:pPr>
      <w:rPr>
        <w:b/>
        <w:sz w:val="24"/>
      </w:rPr>
    </w:pPr>
  </w:p>
  <w:p w:rsidR="00495DE2" w:rsidRPr="007A1328" w:rsidRDefault="00495DE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Pr="007A1328" w:rsidRDefault="00495DE2" w:rsidP="00715914">
    <w:pPr>
      <w:jc w:val="right"/>
      <w:rPr>
        <w:sz w:val="20"/>
      </w:rPr>
    </w:pPr>
  </w:p>
  <w:p w:rsidR="00495DE2" w:rsidRPr="007A1328" w:rsidRDefault="00495DE2" w:rsidP="00715914">
    <w:pPr>
      <w:jc w:val="right"/>
      <w:rPr>
        <w:sz w:val="20"/>
      </w:rPr>
    </w:pPr>
  </w:p>
  <w:p w:rsidR="00495DE2" w:rsidRPr="007A1328" w:rsidRDefault="00495DE2" w:rsidP="00715914">
    <w:pPr>
      <w:jc w:val="right"/>
      <w:rPr>
        <w:sz w:val="20"/>
      </w:rPr>
    </w:pPr>
  </w:p>
  <w:p w:rsidR="00495DE2" w:rsidRPr="007A1328" w:rsidRDefault="00495DE2" w:rsidP="00715914">
    <w:pPr>
      <w:jc w:val="right"/>
      <w:rPr>
        <w:b/>
        <w:sz w:val="24"/>
      </w:rPr>
    </w:pPr>
  </w:p>
  <w:p w:rsidR="00495DE2" w:rsidRPr="007A1328" w:rsidRDefault="00495DE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E2" w:rsidRDefault="00495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82753"/>
    <w:multiLevelType w:val="hybridMultilevel"/>
    <w:tmpl w:val="FC642FF4"/>
    <w:lvl w:ilvl="0" w:tplc="4C76B27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1D67BD2"/>
    <w:multiLevelType w:val="hybridMultilevel"/>
    <w:tmpl w:val="DAA200AC"/>
    <w:lvl w:ilvl="0" w:tplc="892A7F8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50"/>
    <w:rsid w:val="00004174"/>
    <w:rsid w:val="00004470"/>
    <w:rsid w:val="000136AF"/>
    <w:rsid w:val="000258B1"/>
    <w:rsid w:val="00030A70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0AD9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4776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5FDF"/>
    <w:rsid w:val="00335BC6"/>
    <w:rsid w:val="003415D3"/>
    <w:rsid w:val="00344338"/>
    <w:rsid w:val="00344701"/>
    <w:rsid w:val="00352B0F"/>
    <w:rsid w:val="00356364"/>
    <w:rsid w:val="00360459"/>
    <w:rsid w:val="003767E2"/>
    <w:rsid w:val="0038049F"/>
    <w:rsid w:val="003971D3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5DE2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765CE"/>
    <w:rsid w:val="005812E2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501B"/>
    <w:rsid w:val="0065488B"/>
    <w:rsid w:val="00670EA1"/>
    <w:rsid w:val="00677CC2"/>
    <w:rsid w:val="00682850"/>
    <w:rsid w:val="00683B38"/>
    <w:rsid w:val="0068744B"/>
    <w:rsid w:val="00690358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6F1C"/>
    <w:rsid w:val="00740ED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85"/>
    <w:rsid w:val="007F28C9"/>
    <w:rsid w:val="007F51B2"/>
    <w:rsid w:val="008040DD"/>
    <w:rsid w:val="008117E9"/>
    <w:rsid w:val="00824498"/>
    <w:rsid w:val="00826BD1"/>
    <w:rsid w:val="008358A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2A2F"/>
    <w:rsid w:val="008A46E1"/>
    <w:rsid w:val="008A4F43"/>
    <w:rsid w:val="008B2706"/>
    <w:rsid w:val="008C2EAC"/>
    <w:rsid w:val="008D0EE0"/>
    <w:rsid w:val="008E0027"/>
    <w:rsid w:val="008E6067"/>
    <w:rsid w:val="008F54E7"/>
    <w:rsid w:val="008F5879"/>
    <w:rsid w:val="00903422"/>
    <w:rsid w:val="009254C3"/>
    <w:rsid w:val="00932377"/>
    <w:rsid w:val="00941236"/>
    <w:rsid w:val="00943FD5"/>
    <w:rsid w:val="00947D5A"/>
    <w:rsid w:val="009532A5"/>
    <w:rsid w:val="009545BD"/>
    <w:rsid w:val="00964B1B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1C26"/>
    <w:rsid w:val="00BC76AC"/>
    <w:rsid w:val="00BD0ECB"/>
    <w:rsid w:val="00BE2155"/>
    <w:rsid w:val="00BE719A"/>
    <w:rsid w:val="00BE720A"/>
    <w:rsid w:val="00BF0D73"/>
    <w:rsid w:val="00BF2465"/>
    <w:rsid w:val="00BF446D"/>
    <w:rsid w:val="00C066EC"/>
    <w:rsid w:val="00C115BD"/>
    <w:rsid w:val="00C16619"/>
    <w:rsid w:val="00C22E55"/>
    <w:rsid w:val="00C25E7F"/>
    <w:rsid w:val="00C2746F"/>
    <w:rsid w:val="00C323D6"/>
    <w:rsid w:val="00C324A0"/>
    <w:rsid w:val="00C358F7"/>
    <w:rsid w:val="00C42BF8"/>
    <w:rsid w:val="00C50043"/>
    <w:rsid w:val="00C70A61"/>
    <w:rsid w:val="00C7573B"/>
    <w:rsid w:val="00C97A54"/>
    <w:rsid w:val="00CA5B23"/>
    <w:rsid w:val="00CB602E"/>
    <w:rsid w:val="00CB7E90"/>
    <w:rsid w:val="00CE051D"/>
    <w:rsid w:val="00CE10A3"/>
    <w:rsid w:val="00CE1335"/>
    <w:rsid w:val="00CE493D"/>
    <w:rsid w:val="00CF07FA"/>
    <w:rsid w:val="00CF0BB2"/>
    <w:rsid w:val="00CF3EE8"/>
    <w:rsid w:val="00D118CF"/>
    <w:rsid w:val="00D11E2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6414"/>
    <w:rsid w:val="00DB251C"/>
    <w:rsid w:val="00DB4630"/>
    <w:rsid w:val="00DC4F88"/>
    <w:rsid w:val="00DE107C"/>
    <w:rsid w:val="00DF2388"/>
    <w:rsid w:val="00E03E2C"/>
    <w:rsid w:val="00E05704"/>
    <w:rsid w:val="00E338EF"/>
    <w:rsid w:val="00E544BB"/>
    <w:rsid w:val="00E56FBB"/>
    <w:rsid w:val="00E74DC7"/>
    <w:rsid w:val="00E8075A"/>
    <w:rsid w:val="00E940D8"/>
    <w:rsid w:val="00E94D5E"/>
    <w:rsid w:val="00EA7100"/>
    <w:rsid w:val="00EA7F9F"/>
    <w:rsid w:val="00EB1274"/>
    <w:rsid w:val="00EB5357"/>
    <w:rsid w:val="00ED2BB6"/>
    <w:rsid w:val="00ED34E1"/>
    <w:rsid w:val="00ED3B8D"/>
    <w:rsid w:val="00EE5E36"/>
    <w:rsid w:val="00EF2E3A"/>
    <w:rsid w:val="00F02C7C"/>
    <w:rsid w:val="00F05631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1524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8775D"/>
  <w15:docId w15:val="{65DC3F83-7D45-4F74-9CE3-1F527033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030A7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0A7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0A70"/>
  </w:style>
  <w:style w:type="paragraph" w:customStyle="1" w:styleId="definition0">
    <w:name w:val="definition"/>
    <w:basedOn w:val="Normal"/>
    <w:uiPriority w:val="99"/>
    <w:rsid w:val="00030A70"/>
    <w:pPr>
      <w:tabs>
        <w:tab w:val="right" w:pos="1080"/>
        <w:tab w:val="left" w:pos="1260"/>
        <w:tab w:val="left" w:pos="1800"/>
      </w:tabs>
      <w:autoSpaceDE w:val="0"/>
      <w:autoSpaceDN w:val="0"/>
      <w:spacing w:before="40" w:line="240" w:lineRule="auto"/>
      <w:jc w:val="both"/>
    </w:pPr>
    <w:rPr>
      <w:rFonts w:ascii="Times" w:eastAsia="Times New Roman" w:hAnsi="Times" w:cs="Times"/>
      <w:sz w:val="26"/>
      <w:szCs w:val="2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364"/>
    <w:rPr>
      <w:b/>
      <w:bCs/>
    </w:rPr>
  </w:style>
  <w:style w:type="paragraph" w:styleId="Revision">
    <w:name w:val="Revision"/>
    <w:hidden/>
    <w:uiPriority w:val="99"/>
    <w:semiHidden/>
    <w:rsid w:val="007F28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koo\Downloads\template_-_principal_instrument_0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2E9962D-5CAF-4322-8DD8-2608282D3F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A98A22EC30DC54BA14F5F8066B81312" ma:contentTypeVersion="" ma:contentTypeDescription="PDMS Document Site Content Type" ma:contentTypeScope="" ma:versionID="18bc74296e4b0c86daf8b8c541acd3cc">
  <xsd:schema xmlns:xsd="http://www.w3.org/2001/XMLSchema" xmlns:xs="http://www.w3.org/2001/XMLSchema" xmlns:p="http://schemas.microsoft.com/office/2006/metadata/properties" xmlns:ns2="F2E9962D-5CAF-4322-8DD8-2608282D3F10" targetNamespace="http://schemas.microsoft.com/office/2006/metadata/properties" ma:root="true" ma:fieldsID="86b12dab073a60943a6a2e48b674a110" ns2:_="">
    <xsd:import namespace="F2E9962D-5CAF-4322-8DD8-2608282D3F1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962D-5CAF-4322-8DD8-2608282D3F1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357C-36CF-4D49-9FC1-D29C62A624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2E9962D-5CAF-4322-8DD8-2608282D3F1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139C59-4B5D-4CDB-B87A-7CFE8B2C9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962D-5CAF-4322-8DD8-2608282D3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A5E61-BFFC-4C85-93D7-A35932F2D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80B14-8642-446C-BB51-87FCA213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(11).dotx</Template>
  <TotalTime>8</TotalTime>
  <Pages>9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- DITRDCA</dc:creator>
  <cp:lastModifiedBy>O'DEA Michael</cp:lastModifiedBy>
  <cp:revision>4</cp:revision>
  <dcterms:created xsi:type="dcterms:W3CDTF">2022-12-18T21:31:00Z</dcterms:created>
  <dcterms:modified xsi:type="dcterms:W3CDTF">2022-12-21T23:28:00Z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0x010100266966F133664895A6EE3632470D45F500BA98A22EC30DC54BA14F5F8066B81312</vt:lpwstr>
  </property>
</Properties>
</file>