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FD8FF6" w14:textId="77777777" w:rsidR="002E3895" w:rsidRPr="002E3263" w:rsidRDefault="00D45DFF" w:rsidP="00D45DFF">
      <w:pPr>
        <w:jc w:val="center"/>
        <w:rPr>
          <w:rFonts w:ascii="Times New Roman" w:hAnsi="Times New Roman" w:cs="Times New Roman"/>
          <w:b/>
          <w:sz w:val="24"/>
          <w:szCs w:val="24"/>
          <w:u w:val="single"/>
        </w:rPr>
      </w:pPr>
      <w:r w:rsidRPr="002E3263">
        <w:rPr>
          <w:rFonts w:ascii="Times New Roman" w:hAnsi="Times New Roman" w:cs="Times New Roman"/>
          <w:b/>
          <w:sz w:val="24"/>
          <w:szCs w:val="24"/>
          <w:u w:val="single"/>
        </w:rPr>
        <w:t>EXPLANATORY STATEMENT</w:t>
      </w:r>
    </w:p>
    <w:p w14:paraId="488876F4" w14:textId="15824A2C" w:rsidR="00D45DFF" w:rsidRPr="002E3263" w:rsidRDefault="00D45DFF" w:rsidP="000D0E22">
      <w:pPr>
        <w:spacing w:before="240" w:after="240"/>
        <w:jc w:val="center"/>
        <w:rPr>
          <w:rFonts w:ascii="Times New Roman" w:hAnsi="Times New Roman" w:cs="Times New Roman"/>
          <w:sz w:val="24"/>
          <w:szCs w:val="24"/>
          <w:u w:val="single"/>
        </w:rPr>
      </w:pPr>
      <w:r w:rsidRPr="002E3263">
        <w:rPr>
          <w:rFonts w:ascii="Times New Roman" w:hAnsi="Times New Roman" w:cs="Times New Roman"/>
          <w:sz w:val="24"/>
          <w:szCs w:val="24"/>
          <w:u w:val="single"/>
        </w:rPr>
        <w:t xml:space="preserve">Issued by the authority of the </w:t>
      </w:r>
      <w:r w:rsidR="009E5E22" w:rsidRPr="002E3263">
        <w:rPr>
          <w:rFonts w:ascii="Times New Roman" w:hAnsi="Times New Roman" w:cs="Times New Roman"/>
          <w:sz w:val="24"/>
          <w:szCs w:val="24"/>
          <w:u w:val="single"/>
        </w:rPr>
        <w:t>Minister for Climate Change and Energy</w:t>
      </w:r>
    </w:p>
    <w:p w14:paraId="36485D63" w14:textId="34F5788C" w:rsidR="000D0E22" w:rsidRPr="002E3263" w:rsidRDefault="009E5E22" w:rsidP="000D0E22">
      <w:pPr>
        <w:spacing w:before="240" w:after="240"/>
        <w:jc w:val="center"/>
        <w:rPr>
          <w:rFonts w:ascii="Times New Roman" w:hAnsi="Times New Roman" w:cs="Times New Roman"/>
          <w:i/>
          <w:sz w:val="24"/>
          <w:szCs w:val="24"/>
        </w:rPr>
      </w:pPr>
      <w:r w:rsidRPr="002E3263">
        <w:rPr>
          <w:rFonts w:ascii="Times New Roman" w:hAnsi="Times New Roman" w:cs="Times New Roman"/>
          <w:i/>
          <w:sz w:val="24"/>
          <w:szCs w:val="24"/>
        </w:rPr>
        <w:t>Offshore Electricity Infrastructure Act 2021</w:t>
      </w:r>
    </w:p>
    <w:p w14:paraId="21536AAD" w14:textId="40A19F7C" w:rsidR="00B26243" w:rsidRPr="002E3263" w:rsidRDefault="00276F74" w:rsidP="001D47B0">
      <w:pPr>
        <w:spacing w:before="240" w:after="240"/>
        <w:jc w:val="center"/>
        <w:rPr>
          <w:rFonts w:ascii="Times New Roman" w:hAnsi="Times New Roman" w:cs="Times New Roman"/>
          <w:i/>
          <w:sz w:val="24"/>
          <w:szCs w:val="24"/>
        </w:rPr>
      </w:pPr>
      <w:r w:rsidRPr="002E3263">
        <w:rPr>
          <w:rFonts w:ascii="Times New Roman" w:hAnsi="Times New Roman" w:cs="Times New Roman"/>
          <w:b/>
          <w:i/>
          <w:sz w:val="24"/>
          <w:szCs w:val="24"/>
        </w:rPr>
        <w:t>Offshore Electricity Infrastructure (Declared Area OEI</w:t>
      </w:r>
      <w:r w:rsidRPr="002E3263">
        <w:rPr>
          <w:rFonts w:ascii="Times New Roman" w:hAnsi="Times New Roman" w:cs="Times New Roman"/>
          <w:b/>
          <w:i/>
          <w:sz w:val="24"/>
          <w:szCs w:val="24"/>
        </w:rPr>
        <w:noBreakHyphen/>
        <w:t>01</w:t>
      </w:r>
      <w:r w:rsidRPr="002E3263">
        <w:rPr>
          <w:rFonts w:ascii="Times New Roman" w:hAnsi="Times New Roman" w:cs="Times New Roman"/>
          <w:b/>
          <w:i/>
          <w:sz w:val="24"/>
          <w:szCs w:val="24"/>
        </w:rPr>
        <w:noBreakHyphen/>
        <w:t>2022) Declaration 2022</w:t>
      </w:r>
    </w:p>
    <w:p w14:paraId="7B9AABF1" w14:textId="77777777" w:rsidR="000D0E22" w:rsidRPr="002E3263" w:rsidRDefault="000D0E22" w:rsidP="000D0E22">
      <w:pPr>
        <w:spacing w:before="240" w:after="240"/>
        <w:rPr>
          <w:rFonts w:ascii="Times New Roman" w:hAnsi="Times New Roman" w:cs="Times New Roman"/>
          <w:b/>
          <w:sz w:val="24"/>
          <w:szCs w:val="24"/>
          <w:u w:val="single"/>
        </w:rPr>
      </w:pPr>
      <w:r w:rsidRPr="002E3263">
        <w:rPr>
          <w:rFonts w:ascii="Times New Roman" w:hAnsi="Times New Roman" w:cs="Times New Roman"/>
          <w:b/>
          <w:sz w:val="24"/>
          <w:szCs w:val="24"/>
          <w:u w:val="single"/>
        </w:rPr>
        <w:t>Purpose and Operation</w:t>
      </w:r>
    </w:p>
    <w:p w14:paraId="1E7F5186" w14:textId="571DF3D5" w:rsidR="00587BA0" w:rsidRPr="002E3263" w:rsidRDefault="00587BA0" w:rsidP="00587BA0">
      <w:pPr>
        <w:spacing w:before="240" w:after="240"/>
        <w:rPr>
          <w:rFonts w:ascii="Times New Roman" w:hAnsi="Times New Roman" w:cs="Times New Roman"/>
          <w:sz w:val="24"/>
          <w:szCs w:val="24"/>
        </w:rPr>
      </w:pPr>
      <w:r w:rsidRPr="002E3263">
        <w:rPr>
          <w:rFonts w:ascii="Times New Roman" w:hAnsi="Times New Roman" w:cs="Times New Roman"/>
          <w:sz w:val="24"/>
          <w:szCs w:val="24"/>
        </w:rPr>
        <w:t xml:space="preserve">The </w:t>
      </w:r>
      <w:r w:rsidRPr="002E3263">
        <w:rPr>
          <w:rFonts w:ascii="Times New Roman" w:hAnsi="Times New Roman" w:cs="Times New Roman"/>
          <w:i/>
          <w:sz w:val="24"/>
          <w:szCs w:val="24"/>
        </w:rPr>
        <w:t>Offshore Electricity Infrastructure Act 2021</w:t>
      </w:r>
      <w:r w:rsidRPr="002E3263">
        <w:rPr>
          <w:rFonts w:ascii="Times New Roman" w:hAnsi="Times New Roman" w:cs="Times New Roman"/>
          <w:sz w:val="24"/>
          <w:szCs w:val="24"/>
        </w:rPr>
        <w:t xml:space="preserve"> (OEI Act) establishes a legal framework to enable the construction, installation, commissioning, operation, maintenance, and decommissioning of offshore electricity infrastructure (OEI) in the Commonwealth offshore area. The OEI Act commenced on 2 June 2022.</w:t>
      </w:r>
    </w:p>
    <w:p w14:paraId="241D65CB" w14:textId="77777777" w:rsidR="006905BB" w:rsidRPr="002E3263" w:rsidRDefault="00587BA0" w:rsidP="00587BA0">
      <w:pPr>
        <w:spacing w:before="120" w:after="120"/>
        <w:rPr>
          <w:rFonts w:ascii="Times New Roman" w:hAnsi="Times New Roman" w:cs="Times New Roman"/>
          <w:sz w:val="24"/>
          <w:szCs w:val="24"/>
        </w:rPr>
      </w:pPr>
      <w:r w:rsidRPr="002E3263">
        <w:rPr>
          <w:rFonts w:ascii="Times New Roman" w:hAnsi="Times New Roman" w:cs="Times New Roman"/>
          <w:sz w:val="24"/>
          <w:szCs w:val="24"/>
        </w:rPr>
        <w:t xml:space="preserve">The OEI Act provides a robust framework for granting licences to undertake OEI activities in the Commonwealth offshore area, while providing for co-existence with other marine users, the effective management of environmental impacts, the safety of workers and the protection of OEI. </w:t>
      </w:r>
    </w:p>
    <w:p w14:paraId="6F4F3AD6" w14:textId="51D4E788" w:rsidR="006905BB" w:rsidRPr="002E3263" w:rsidRDefault="006905BB" w:rsidP="006905BB">
      <w:pPr>
        <w:spacing w:before="120" w:after="120"/>
        <w:rPr>
          <w:rFonts w:ascii="Times New Roman" w:hAnsi="Times New Roman" w:cs="Times New Roman"/>
          <w:sz w:val="24"/>
          <w:szCs w:val="24"/>
        </w:rPr>
      </w:pPr>
      <w:r w:rsidRPr="002E3263">
        <w:rPr>
          <w:rFonts w:ascii="Times New Roman" w:hAnsi="Times New Roman" w:cs="Times New Roman"/>
          <w:sz w:val="24"/>
          <w:szCs w:val="24"/>
        </w:rPr>
        <w:t xml:space="preserve">Before the Minister can issue an invitation to apply to apply for licences under the OEI Act in respect of a particular area, the Minister must first declare an area, by way of legislative instrument, pursuant to s 17(1) of the OEI Act.  </w:t>
      </w:r>
    </w:p>
    <w:p w14:paraId="19248206" w14:textId="77777777" w:rsidR="00A31BC7" w:rsidRPr="002E3263" w:rsidRDefault="00A31BC7" w:rsidP="00A31BC7">
      <w:pPr>
        <w:rPr>
          <w:rFonts w:ascii="Times New Roman" w:hAnsi="Times New Roman" w:cs="Times New Roman"/>
          <w:sz w:val="24"/>
          <w:szCs w:val="24"/>
        </w:rPr>
      </w:pPr>
      <w:r w:rsidRPr="002E3263">
        <w:rPr>
          <w:rFonts w:ascii="Times New Roman" w:hAnsi="Times New Roman" w:cs="Times New Roman"/>
          <w:sz w:val="24"/>
          <w:szCs w:val="24"/>
        </w:rPr>
        <w:t xml:space="preserve">Before a declaration can be made, pursuant to s 17(3) of the OEI Act, a number of criteria must be met:  </w:t>
      </w:r>
    </w:p>
    <w:p w14:paraId="289CD814" w14:textId="77777777" w:rsidR="00A31BC7" w:rsidRPr="002E3263" w:rsidRDefault="00A31BC7" w:rsidP="009940B4">
      <w:pPr>
        <w:pStyle w:val="ListParagraph"/>
        <w:numPr>
          <w:ilvl w:val="0"/>
          <w:numId w:val="6"/>
        </w:numPr>
        <w:shd w:val="clear" w:color="auto" w:fill="FFFFFF"/>
        <w:spacing w:before="40" w:after="0"/>
        <w:rPr>
          <w:rFonts w:ascii="Times New Roman" w:hAnsi="Times New Roman" w:cs="Times New Roman"/>
          <w:sz w:val="24"/>
          <w:szCs w:val="24"/>
        </w:rPr>
      </w:pPr>
      <w:r w:rsidRPr="002E3263">
        <w:rPr>
          <w:rFonts w:ascii="Times New Roman" w:hAnsi="Times New Roman" w:cs="Times New Roman"/>
          <w:sz w:val="24"/>
          <w:szCs w:val="24"/>
        </w:rPr>
        <w:t>a notice proposing to declare the area has been published; and</w:t>
      </w:r>
    </w:p>
    <w:p w14:paraId="241A3E13" w14:textId="77777777" w:rsidR="00A31BC7" w:rsidRPr="002E3263" w:rsidRDefault="00A31BC7" w:rsidP="009940B4">
      <w:pPr>
        <w:pStyle w:val="ListParagraph"/>
        <w:numPr>
          <w:ilvl w:val="0"/>
          <w:numId w:val="6"/>
        </w:numPr>
        <w:shd w:val="clear" w:color="auto" w:fill="FFFFFF"/>
        <w:spacing w:before="40" w:after="0"/>
        <w:rPr>
          <w:rFonts w:ascii="Times New Roman" w:hAnsi="Times New Roman" w:cs="Times New Roman"/>
          <w:sz w:val="24"/>
          <w:szCs w:val="24"/>
        </w:rPr>
      </w:pPr>
      <w:r w:rsidRPr="002E3263">
        <w:rPr>
          <w:rFonts w:ascii="Times New Roman" w:hAnsi="Times New Roman" w:cs="Times New Roman"/>
          <w:sz w:val="24"/>
          <w:szCs w:val="24"/>
        </w:rPr>
        <w:t>the day specified in the notice as the day by which submissions may be made has passed; and</w:t>
      </w:r>
    </w:p>
    <w:p w14:paraId="1DCC2B55" w14:textId="77777777" w:rsidR="00A31BC7" w:rsidRPr="002E3263" w:rsidRDefault="00A31BC7" w:rsidP="009940B4">
      <w:pPr>
        <w:pStyle w:val="ListParagraph"/>
        <w:numPr>
          <w:ilvl w:val="0"/>
          <w:numId w:val="6"/>
        </w:numPr>
        <w:shd w:val="clear" w:color="auto" w:fill="FFFFFF"/>
        <w:spacing w:before="40" w:after="0"/>
        <w:rPr>
          <w:rFonts w:ascii="Times New Roman" w:hAnsi="Times New Roman" w:cs="Times New Roman"/>
          <w:sz w:val="24"/>
          <w:szCs w:val="24"/>
        </w:rPr>
      </w:pPr>
      <w:r w:rsidRPr="002E3263">
        <w:rPr>
          <w:rFonts w:ascii="Times New Roman" w:hAnsi="Times New Roman" w:cs="Times New Roman"/>
          <w:sz w:val="24"/>
          <w:szCs w:val="24"/>
        </w:rPr>
        <w:t>the Minister has consulted:</w:t>
      </w:r>
    </w:p>
    <w:p w14:paraId="3CA719D8" w14:textId="77777777" w:rsidR="00A31BC7" w:rsidRPr="002E3263" w:rsidRDefault="00A31BC7" w:rsidP="009940B4">
      <w:pPr>
        <w:pStyle w:val="ListParagraph"/>
        <w:numPr>
          <w:ilvl w:val="1"/>
          <w:numId w:val="6"/>
        </w:numPr>
        <w:shd w:val="clear" w:color="auto" w:fill="FFFFFF"/>
        <w:spacing w:before="40" w:after="0"/>
        <w:ind w:left="1560" w:hanging="120"/>
        <w:rPr>
          <w:rFonts w:ascii="Times New Roman" w:hAnsi="Times New Roman" w:cs="Times New Roman"/>
          <w:sz w:val="24"/>
          <w:szCs w:val="24"/>
        </w:rPr>
      </w:pPr>
      <w:r w:rsidRPr="002E3263">
        <w:rPr>
          <w:rFonts w:ascii="Times New Roman" w:hAnsi="Times New Roman" w:cs="Times New Roman"/>
          <w:sz w:val="24"/>
          <w:szCs w:val="24"/>
        </w:rPr>
        <w:t>the Defence Minister; and</w:t>
      </w:r>
    </w:p>
    <w:p w14:paraId="7197559F" w14:textId="77777777" w:rsidR="00A31BC7" w:rsidRPr="002E3263" w:rsidRDefault="00A31BC7" w:rsidP="009940B4">
      <w:pPr>
        <w:pStyle w:val="ListParagraph"/>
        <w:numPr>
          <w:ilvl w:val="1"/>
          <w:numId w:val="6"/>
        </w:numPr>
        <w:shd w:val="clear" w:color="auto" w:fill="FFFFFF"/>
        <w:spacing w:before="40" w:after="0"/>
        <w:ind w:left="1560" w:hanging="120"/>
        <w:rPr>
          <w:rFonts w:ascii="Times New Roman" w:hAnsi="Times New Roman" w:cs="Times New Roman"/>
          <w:sz w:val="24"/>
          <w:szCs w:val="24"/>
        </w:rPr>
      </w:pPr>
      <w:r w:rsidRPr="002E3263">
        <w:rPr>
          <w:rFonts w:ascii="Times New Roman" w:hAnsi="Times New Roman" w:cs="Times New Roman"/>
          <w:sz w:val="24"/>
          <w:szCs w:val="24"/>
        </w:rPr>
        <w:t>the Minister administering section 1 of the </w:t>
      </w:r>
      <w:r w:rsidRPr="002E3263">
        <w:rPr>
          <w:rFonts w:ascii="Times New Roman" w:hAnsi="Times New Roman" w:cs="Times New Roman"/>
          <w:i/>
          <w:sz w:val="24"/>
          <w:szCs w:val="24"/>
        </w:rPr>
        <w:t>Navigation Act 2012</w:t>
      </w:r>
      <w:r w:rsidRPr="002E3263">
        <w:rPr>
          <w:rFonts w:ascii="Times New Roman" w:hAnsi="Times New Roman" w:cs="Times New Roman"/>
          <w:sz w:val="24"/>
          <w:szCs w:val="24"/>
        </w:rPr>
        <w:t>; and</w:t>
      </w:r>
    </w:p>
    <w:p w14:paraId="55BCB304" w14:textId="77777777" w:rsidR="00A31BC7" w:rsidRPr="002E3263" w:rsidRDefault="00A31BC7" w:rsidP="009940B4">
      <w:pPr>
        <w:pStyle w:val="ListParagraph"/>
        <w:numPr>
          <w:ilvl w:val="0"/>
          <w:numId w:val="6"/>
        </w:numPr>
        <w:shd w:val="clear" w:color="auto" w:fill="FFFFFF"/>
        <w:spacing w:before="40" w:after="160"/>
        <w:rPr>
          <w:rFonts w:ascii="Times New Roman" w:hAnsi="Times New Roman" w:cs="Times New Roman"/>
          <w:sz w:val="24"/>
          <w:szCs w:val="24"/>
        </w:rPr>
      </w:pPr>
      <w:r w:rsidRPr="002E3263">
        <w:rPr>
          <w:rFonts w:ascii="Times New Roman" w:hAnsi="Times New Roman" w:cs="Times New Roman"/>
          <w:sz w:val="24"/>
          <w:szCs w:val="24"/>
        </w:rPr>
        <w:t>the Minister is satisfied that the proposed area is suitable for offshore renewable energy infrastructure.</w:t>
      </w:r>
    </w:p>
    <w:p w14:paraId="432C7CD7" w14:textId="77777777" w:rsidR="00A31BC7" w:rsidRPr="002E3263" w:rsidRDefault="00A31BC7" w:rsidP="00A31BC7">
      <w:pPr>
        <w:rPr>
          <w:rFonts w:ascii="Times New Roman" w:hAnsi="Times New Roman" w:cs="Times New Roman"/>
          <w:sz w:val="24"/>
          <w:szCs w:val="24"/>
        </w:rPr>
      </w:pPr>
      <w:r w:rsidRPr="002E3263">
        <w:rPr>
          <w:rFonts w:ascii="Times New Roman" w:hAnsi="Times New Roman" w:cs="Times New Roman"/>
          <w:sz w:val="24"/>
          <w:szCs w:val="24"/>
        </w:rPr>
        <w:t xml:space="preserve">On 5 August 2022 a notice of proposal to declare an area in the Bass Strait, off Gippsland, Victoria was published on behalf of the Minister on the Department of Climate Change, Energy, the Environment and Water’s (the department’s) website. This commenced a 63-day public consultation period which closed on 7 October 2022. </w:t>
      </w:r>
    </w:p>
    <w:p w14:paraId="1CBE1C86" w14:textId="51D14982" w:rsidR="00A31BC7" w:rsidRPr="002E3263" w:rsidRDefault="00A31BC7" w:rsidP="00A31BC7">
      <w:pPr>
        <w:rPr>
          <w:rFonts w:ascii="Times New Roman" w:hAnsi="Times New Roman" w:cs="Times New Roman"/>
          <w:sz w:val="24"/>
          <w:szCs w:val="24"/>
        </w:rPr>
      </w:pPr>
      <w:r w:rsidRPr="002E3263">
        <w:rPr>
          <w:rFonts w:ascii="Times New Roman" w:hAnsi="Times New Roman" w:cs="Times New Roman"/>
          <w:sz w:val="24"/>
          <w:szCs w:val="24"/>
        </w:rPr>
        <w:t>The Minister has consulted with the Defence Minister and the Minister administering section 1 of the </w:t>
      </w:r>
      <w:r w:rsidRPr="002E3263">
        <w:rPr>
          <w:rFonts w:ascii="Times New Roman" w:hAnsi="Times New Roman" w:cs="Times New Roman"/>
          <w:i/>
          <w:sz w:val="24"/>
          <w:szCs w:val="24"/>
        </w:rPr>
        <w:t xml:space="preserve">Navigation Act 2012, </w:t>
      </w:r>
      <w:r w:rsidRPr="002E3263">
        <w:rPr>
          <w:rFonts w:ascii="Times New Roman" w:hAnsi="Times New Roman" w:cs="Times New Roman"/>
          <w:sz w:val="24"/>
          <w:szCs w:val="24"/>
        </w:rPr>
        <w:t xml:space="preserve">formalised through an exchange of letters on </w:t>
      </w:r>
      <w:r w:rsidR="00413FF7" w:rsidRPr="002E3263">
        <w:rPr>
          <w:rFonts w:ascii="Times New Roman" w:hAnsi="Times New Roman" w:cs="Times New Roman"/>
          <w:sz w:val="24"/>
          <w:szCs w:val="24"/>
        </w:rPr>
        <w:t>14</w:t>
      </w:r>
      <w:r w:rsidR="00413FF7" w:rsidRPr="002E3263">
        <w:rPr>
          <w:rFonts w:ascii="Times New Roman" w:hAnsi="Times New Roman" w:cs="Times New Roman"/>
          <w:sz w:val="24"/>
          <w:szCs w:val="24"/>
          <w:vertAlign w:val="superscript"/>
        </w:rPr>
        <w:t>th</w:t>
      </w:r>
      <w:r w:rsidR="00413FF7" w:rsidRPr="002E3263">
        <w:rPr>
          <w:rFonts w:ascii="Times New Roman" w:hAnsi="Times New Roman" w:cs="Times New Roman"/>
          <w:sz w:val="24"/>
          <w:szCs w:val="24"/>
        </w:rPr>
        <w:t xml:space="preserve"> and 16</w:t>
      </w:r>
      <w:r w:rsidR="00413FF7" w:rsidRPr="002E3263">
        <w:rPr>
          <w:rFonts w:ascii="Times New Roman" w:hAnsi="Times New Roman" w:cs="Times New Roman"/>
          <w:sz w:val="24"/>
          <w:szCs w:val="24"/>
          <w:vertAlign w:val="superscript"/>
        </w:rPr>
        <w:t>th</w:t>
      </w:r>
      <w:r w:rsidR="00413FF7" w:rsidRPr="002E3263">
        <w:rPr>
          <w:rFonts w:ascii="Times New Roman" w:hAnsi="Times New Roman" w:cs="Times New Roman"/>
          <w:sz w:val="24"/>
          <w:szCs w:val="24"/>
        </w:rPr>
        <w:t xml:space="preserve"> of December respectively</w:t>
      </w:r>
      <w:r w:rsidRPr="002E3263">
        <w:rPr>
          <w:rFonts w:ascii="Times New Roman" w:hAnsi="Times New Roman" w:cs="Times New Roman"/>
          <w:sz w:val="24"/>
          <w:szCs w:val="24"/>
        </w:rPr>
        <w:t>.</w:t>
      </w:r>
    </w:p>
    <w:p w14:paraId="4459010B" w14:textId="798298D8" w:rsidR="00A31BC7" w:rsidRPr="002E3263" w:rsidRDefault="00A31BC7" w:rsidP="00A31BC7">
      <w:pPr>
        <w:rPr>
          <w:rFonts w:ascii="Times New Roman" w:hAnsi="Times New Roman" w:cs="Times New Roman"/>
          <w:sz w:val="24"/>
          <w:szCs w:val="24"/>
        </w:rPr>
      </w:pPr>
      <w:r w:rsidRPr="002E3263">
        <w:rPr>
          <w:rFonts w:ascii="Times New Roman" w:hAnsi="Times New Roman" w:cs="Times New Roman"/>
          <w:sz w:val="24"/>
          <w:szCs w:val="24"/>
        </w:rPr>
        <w:t>In addition for the Minister to be satisfied that the area is suitable for offshore renewable energy infrastructure, pursuant to s 19(1) of the OEI Act, they must have regard to a number of prescribed matters. These are:</w:t>
      </w:r>
    </w:p>
    <w:p w14:paraId="2589DDF6" w14:textId="77777777" w:rsidR="00A31BC7" w:rsidRPr="002E3263" w:rsidRDefault="00A31BC7" w:rsidP="009940B4">
      <w:pPr>
        <w:pStyle w:val="ListParagraph"/>
        <w:numPr>
          <w:ilvl w:val="0"/>
          <w:numId w:val="7"/>
        </w:numPr>
        <w:shd w:val="clear" w:color="auto" w:fill="FFFFFF"/>
        <w:spacing w:before="40" w:after="0"/>
        <w:rPr>
          <w:rFonts w:ascii="Times New Roman" w:hAnsi="Times New Roman" w:cs="Times New Roman"/>
          <w:sz w:val="24"/>
          <w:szCs w:val="24"/>
        </w:rPr>
      </w:pPr>
      <w:r w:rsidRPr="002E3263">
        <w:rPr>
          <w:rFonts w:ascii="Times New Roman" w:hAnsi="Times New Roman" w:cs="Times New Roman"/>
          <w:sz w:val="24"/>
          <w:szCs w:val="24"/>
        </w:rPr>
        <w:lastRenderedPageBreak/>
        <w:t>the potential impacts of the construction, installation, commissioning, operation, maintenance or decommissioning of offshore renewable energy infrastructure in the area on other marine users and interests;</w:t>
      </w:r>
    </w:p>
    <w:p w14:paraId="3514ED7A" w14:textId="77777777" w:rsidR="00A31BC7" w:rsidRPr="002E3263" w:rsidRDefault="00A31BC7" w:rsidP="009940B4">
      <w:pPr>
        <w:pStyle w:val="ListParagraph"/>
        <w:numPr>
          <w:ilvl w:val="0"/>
          <w:numId w:val="7"/>
        </w:numPr>
        <w:shd w:val="clear" w:color="auto" w:fill="FFFFFF"/>
        <w:spacing w:before="40" w:after="0"/>
        <w:rPr>
          <w:rFonts w:ascii="Times New Roman" w:hAnsi="Times New Roman" w:cs="Times New Roman"/>
          <w:sz w:val="24"/>
          <w:szCs w:val="24"/>
        </w:rPr>
      </w:pPr>
      <w:r w:rsidRPr="002E3263">
        <w:rPr>
          <w:rFonts w:ascii="Times New Roman" w:hAnsi="Times New Roman" w:cs="Times New Roman"/>
          <w:sz w:val="24"/>
          <w:szCs w:val="24"/>
        </w:rPr>
        <w:t>any submissions received during the public consultation period;</w:t>
      </w:r>
    </w:p>
    <w:p w14:paraId="7EE72341" w14:textId="77777777" w:rsidR="00A31BC7" w:rsidRPr="002E3263" w:rsidRDefault="00A31BC7" w:rsidP="009940B4">
      <w:pPr>
        <w:pStyle w:val="ListParagraph"/>
        <w:numPr>
          <w:ilvl w:val="0"/>
          <w:numId w:val="7"/>
        </w:numPr>
        <w:shd w:val="clear" w:color="auto" w:fill="FFFFFF"/>
        <w:spacing w:before="40" w:after="0"/>
        <w:rPr>
          <w:rFonts w:ascii="Times New Roman" w:hAnsi="Times New Roman" w:cs="Times New Roman"/>
          <w:sz w:val="24"/>
          <w:szCs w:val="24"/>
        </w:rPr>
      </w:pPr>
      <w:r w:rsidRPr="002E3263">
        <w:rPr>
          <w:rFonts w:ascii="Times New Roman" w:hAnsi="Times New Roman" w:cs="Times New Roman"/>
          <w:sz w:val="24"/>
          <w:szCs w:val="24"/>
        </w:rPr>
        <w:t>any advice received as a result of the consultation with the two Ministers identified above;</w:t>
      </w:r>
    </w:p>
    <w:p w14:paraId="04406ED3" w14:textId="77777777" w:rsidR="00A31BC7" w:rsidRPr="002E3263" w:rsidRDefault="00A31BC7" w:rsidP="009940B4">
      <w:pPr>
        <w:pStyle w:val="ListParagraph"/>
        <w:numPr>
          <w:ilvl w:val="0"/>
          <w:numId w:val="7"/>
        </w:numPr>
        <w:shd w:val="clear" w:color="auto" w:fill="FFFFFF"/>
        <w:spacing w:before="40" w:after="0"/>
        <w:rPr>
          <w:rFonts w:ascii="Times New Roman" w:hAnsi="Times New Roman" w:cs="Times New Roman"/>
          <w:sz w:val="24"/>
          <w:szCs w:val="24"/>
        </w:rPr>
      </w:pPr>
      <w:r w:rsidRPr="002E3263">
        <w:rPr>
          <w:rFonts w:ascii="Times New Roman" w:hAnsi="Times New Roman" w:cs="Times New Roman"/>
          <w:sz w:val="24"/>
          <w:szCs w:val="24"/>
        </w:rPr>
        <w:t>Australia’s international obligations in relation to the area;</w:t>
      </w:r>
    </w:p>
    <w:p w14:paraId="36E85205" w14:textId="77777777" w:rsidR="00A31BC7" w:rsidRPr="002E3263" w:rsidRDefault="00A31BC7" w:rsidP="009940B4">
      <w:pPr>
        <w:pStyle w:val="ListParagraph"/>
        <w:numPr>
          <w:ilvl w:val="0"/>
          <w:numId w:val="7"/>
        </w:numPr>
        <w:shd w:val="clear" w:color="auto" w:fill="FFFFFF"/>
        <w:spacing w:before="40" w:after="160"/>
        <w:rPr>
          <w:rFonts w:ascii="Times New Roman" w:hAnsi="Times New Roman" w:cs="Times New Roman"/>
          <w:sz w:val="24"/>
          <w:szCs w:val="24"/>
        </w:rPr>
      </w:pPr>
      <w:bookmarkStart w:id="0" w:name="_Hlk114154125"/>
      <w:r w:rsidRPr="002E3263">
        <w:rPr>
          <w:rFonts w:ascii="Times New Roman" w:hAnsi="Times New Roman" w:cs="Times New Roman"/>
          <w:sz w:val="24"/>
          <w:szCs w:val="24"/>
        </w:rPr>
        <w:t>Australia’s greenhouse gas emissions reduction targets.</w:t>
      </w:r>
      <w:bookmarkEnd w:id="0"/>
    </w:p>
    <w:p w14:paraId="099F5A98" w14:textId="77777777" w:rsidR="00A31BC7" w:rsidRPr="002E3263" w:rsidRDefault="00A31BC7" w:rsidP="00A31BC7">
      <w:pPr>
        <w:pStyle w:val="ListParagraph"/>
        <w:shd w:val="clear" w:color="auto" w:fill="FFFFFF"/>
        <w:spacing w:before="40" w:after="0" w:line="240" w:lineRule="auto"/>
        <w:ind w:left="1080"/>
        <w:rPr>
          <w:rFonts w:ascii="Times New Roman" w:hAnsi="Times New Roman" w:cs="Times New Roman"/>
          <w:sz w:val="24"/>
          <w:szCs w:val="24"/>
        </w:rPr>
      </w:pPr>
    </w:p>
    <w:p w14:paraId="4163255A" w14:textId="77777777" w:rsidR="00A31BC7" w:rsidRPr="002E3263" w:rsidRDefault="00A31BC7" w:rsidP="00A31BC7">
      <w:pPr>
        <w:rPr>
          <w:rFonts w:ascii="Times New Roman" w:hAnsi="Times New Roman" w:cs="Times New Roman"/>
          <w:sz w:val="24"/>
          <w:szCs w:val="24"/>
        </w:rPr>
      </w:pPr>
      <w:r w:rsidRPr="002E3263">
        <w:rPr>
          <w:rFonts w:ascii="Times New Roman" w:hAnsi="Times New Roman" w:cs="Times New Roman"/>
          <w:sz w:val="24"/>
          <w:szCs w:val="24"/>
        </w:rPr>
        <w:t xml:space="preserve">The Minister has had regard to all the matters required under the OEI Act. </w:t>
      </w:r>
    </w:p>
    <w:p w14:paraId="139CC703" w14:textId="244C5BE0" w:rsidR="00A31BC7" w:rsidRPr="002E3263" w:rsidRDefault="00A31BC7" w:rsidP="00A31BC7">
      <w:pPr>
        <w:rPr>
          <w:rFonts w:ascii="Times New Roman" w:hAnsi="Times New Roman" w:cs="Times New Roman"/>
          <w:sz w:val="24"/>
          <w:szCs w:val="24"/>
        </w:rPr>
      </w:pPr>
      <w:r w:rsidRPr="002E3263">
        <w:rPr>
          <w:rFonts w:ascii="Times New Roman" w:hAnsi="Times New Roman" w:cs="Times New Roman"/>
          <w:sz w:val="24"/>
          <w:szCs w:val="24"/>
        </w:rPr>
        <w:t>S</w:t>
      </w:r>
      <w:r w:rsidR="006849A7" w:rsidRPr="002E3263">
        <w:rPr>
          <w:rFonts w:ascii="Times New Roman" w:hAnsi="Times New Roman" w:cs="Times New Roman"/>
          <w:sz w:val="24"/>
          <w:szCs w:val="24"/>
        </w:rPr>
        <w:t>ubs</w:t>
      </w:r>
      <w:r w:rsidRPr="002E3263">
        <w:rPr>
          <w:rFonts w:ascii="Times New Roman" w:hAnsi="Times New Roman" w:cs="Times New Roman"/>
          <w:sz w:val="24"/>
          <w:szCs w:val="24"/>
        </w:rPr>
        <w:t>ection 19(2) states that the Minister may also have regard to any other matters that they think are relevant.</w:t>
      </w:r>
    </w:p>
    <w:p w14:paraId="008B855A" w14:textId="77777777" w:rsidR="00A31BC7" w:rsidRPr="002E3263" w:rsidRDefault="00A31BC7" w:rsidP="00A31BC7">
      <w:pPr>
        <w:rPr>
          <w:rFonts w:ascii="Times New Roman" w:hAnsi="Times New Roman" w:cs="Times New Roman"/>
          <w:sz w:val="24"/>
          <w:szCs w:val="24"/>
        </w:rPr>
      </w:pPr>
      <w:r w:rsidRPr="002E3263">
        <w:rPr>
          <w:rFonts w:ascii="Times New Roman" w:hAnsi="Times New Roman" w:cs="Times New Roman"/>
          <w:sz w:val="24"/>
          <w:szCs w:val="24"/>
        </w:rPr>
        <w:t>The Minister has had regard to the following matters considered relevant:</w:t>
      </w:r>
    </w:p>
    <w:p w14:paraId="03877736" w14:textId="77777777" w:rsidR="00A31BC7" w:rsidRPr="002E3263" w:rsidRDefault="00A31BC7" w:rsidP="009940B4">
      <w:pPr>
        <w:pStyle w:val="ListParagraph"/>
        <w:numPr>
          <w:ilvl w:val="0"/>
          <w:numId w:val="13"/>
        </w:numPr>
        <w:shd w:val="clear" w:color="auto" w:fill="FFFFFF"/>
        <w:spacing w:before="40" w:after="0"/>
        <w:rPr>
          <w:rFonts w:ascii="Times New Roman" w:hAnsi="Times New Roman" w:cs="Times New Roman"/>
          <w:sz w:val="24"/>
          <w:szCs w:val="24"/>
        </w:rPr>
      </w:pPr>
      <w:r w:rsidRPr="002E3263">
        <w:rPr>
          <w:rFonts w:ascii="Times New Roman" w:hAnsi="Times New Roman" w:cs="Times New Roman"/>
          <w:sz w:val="24"/>
          <w:szCs w:val="24"/>
        </w:rPr>
        <w:t>the technical suitability of the Gippsland Declared Area;</w:t>
      </w:r>
    </w:p>
    <w:p w14:paraId="7EF4F7DB" w14:textId="77777777" w:rsidR="00A31BC7" w:rsidRPr="002E3263" w:rsidRDefault="00A31BC7" w:rsidP="009940B4">
      <w:pPr>
        <w:pStyle w:val="ListParagraph"/>
        <w:numPr>
          <w:ilvl w:val="0"/>
          <w:numId w:val="13"/>
        </w:numPr>
        <w:shd w:val="clear" w:color="auto" w:fill="FFFFFF"/>
        <w:spacing w:before="40" w:after="0"/>
        <w:rPr>
          <w:rFonts w:ascii="Times New Roman" w:hAnsi="Times New Roman" w:cs="Times New Roman"/>
          <w:sz w:val="24"/>
          <w:szCs w:val="24"/>
        </w:rPr>
      </w:pPr>
      <w:r w:rsidRPr="002E3263">
        <w:rPr>
          <w:rFonts w:ascii="Times New Roman" w:hAnsi="Times New Roman" w:cs="Times New Roman"/>
          <w:sz w:val="24"/>
          <w:szCs w:val="24"/>
        </w:rPr>
        <w:t>the Victorian Government’s support for future offshore renewable energy infrastructure in the region;</w:t>
      </w:r>
    </w:p>
    <w:p w14:paraId="16D57C76" w14:textId="77777777" w:rsidR="00A31BC7" w:rsidRPr="002E3263" w:rsidRDefault="00A31BC7" w:rsidP="009940B4">
      <w:pPr>
        <w:pStyle w:val="ListParagraph"/>
        <w:numPr>
          <w:ilvl w:val="0"/>
          <w:numId w:val="13"/>
        </w:numPr>
        <w:shd w:val="clear" w:color="auto" w:fill="FFFFFF"/>
        <w:spacing w:before="40" w:after="0"/>
        <w:rPr>
          <w:rFonts w:ascii="Times New Roman" w:hAnsi="Times New Roman" w:cs="Times New Roman"/>
          <w:sz w:val="24"/>
          <w:szCs w:val="24"/>
        </w:rPr>
      </w:pPr>
      <w:r w:rsidRPr="002E3263">
        <w:rPr>
          <w:rFonts w:ascii="Times New Roman" w:hAnsi="Times New Roman" w:cs="Times New Roman"/>
          <w:sz w:val="24"/>
          <w:szCs w:val="24"/>
        </w:rPr>
        <w:t>the potential impacts of the construction, installation, commissioning, operation, maintenance or decommissioning of offshore renewable energy infrastructure in the area on visual amenity.</w:t>
      </w:r>
    </w:p>
    <w:p w14:paraId="171484AD" w14:textId="77777777" w:rsidR="00A31BC7" w:rsidRPr="002E3263" w:rsidRDefault="00A31BC7" w:rsidP="00A31BC7">
      <w:pPr>
        <w:pStyle w:val="subsection"/>
        <w:shd w:val="clear" w:color="auto" w:fill="FFFFFF"/>
        <w:spacing w:before="180" w:beforeAutospacing="0" w:after="160" w:afterAutospacing="0"/>
        <w:rPr>
          <w:color w:val="000000"/>
        </w:rPr>
      </w:pPr>
      <w:r w:rsidRPr="002E3263">
        <w:rPr>
          <w:rFonts w:eastAsiaTheme="minorHAnsi"/>
          <w:lang w:eastAsia="en-US"/>
        </w:rPr>
        <w:t>As the Minister has met all statutory preconditions required to make a declaration under the OEI Act, the Minister may:</w:t>
      </w:r>
    </w:p>
    <w:p w14:paraId="0932911B" w14:textId="7AA5BB39" w:rsidR="00A31BC7" w:rsidRPr="002E3263" w:rsidRDefault="00A31BC7" w:rsidP="009940B4">
      <w:pPr>
        <w:pStyle w:val="ListParagraph"/>
        <w:numPr>
          <w:ilvl w:val="0"/>
          <w:numId w:val="8"/>
        </w:numPr>
        <w:shd w:val="clear" w:color="auto" w:fill="FFFFFF"/>
        <w:spacing w:before="40" w:after="0"/>
        <w:rPr>
          <w:rFonts w:ascii="Times New Roman" w:hAnsi="Times New Roman" w:cs="Times New Roman"/>
          <w:sz w:val="24"/>
          <w:szCs w:val="24"/>
        </w:rPr>
      </w:pPr>
      <w:r w:rsidRPr="002E3263">
        <w:rPr>
          <w:rFonts w:ascii="Times New Roman" w:hAnsi="Times New Roman" w:cs="Times New Roman"/>
          <w:sz w:val="24"/>
          <w:szCs w:val="24"/>
        </w:rPr>
        <w:t>declare the entire proposed area as suitable</w:t>
      </w:r>
      <w:r w:rsidR="00E77A56" w:rsidRPr="002E3263">
        <w:rPr>
          <w:rFonts w:ascii="Times New Roman" w:hAnsi="Times New Roman" w:cs="Times New Roman"/>
          <w:sz w:val="24"/>
          <w:szCs w:val="24"/>
        </w:rPr>
        <w:t>;</w:t>
      </w:r>
    </w:p>
    <w:p w14:paraId="73F56B62" w14:textId="77777777" w:rsidR="00A31BC7" w:rsidRPr="002E3263" w:rsidRDefault="00A31BC7" w:rsidP="009940B4">
      <w:pPr>
        <w:pStyle w:val="ListParagraph"/>
        <w:numPr>
          <w:ilvl w:val="0"/>
          <w:numId w:val="8"/>
        </w:numPr>
        <w:shd w:val="clear" w:color="auto" w:fill="FFFFFF"/>
        <w:spacing w:before="40" w:after="0"/>
        <w:rPr>
          <w:rFonts w:ascii="Times New Roman" w:hAnsi="Times New Roman" w:cs="Times New Roman"/>
          <w:sz w:val="24"/>
          <w:szCs w:val="24"/>
        </w:rPr>
      </w:pPr>
      <w:r w:rsidRPr="002E3263">
        <w:rPr>
          <w:rFonts w:ascii="Times New Roman" w:hAnsi="Times New Roman" w:cs="Times New Roman"/>
          <w:sz w:val="24"/>
          <w:szCs w:val="24"/>
        </w:rPr>
        <w:t>decide not to make a declaration; or</w:t>
      </w:r>
    </w:p>
    <w:p w14:paraId="29257FBF" w14:textId="77777777" w:rsidR="00A31BC7" w:rsidRPr="002E3263" w:rsidRDefault="00A31BC7" w:rsidP="009940B4">
      <w:pPr>
        <w:pStyle w:val="ListParagraph"/>
        <w:numPr>
          <w:ilvl w:val="0"/>
          <w:numId w:val="8"/>
        </w:numPr>
        <w:shd w:val="clear" w:color="auto" w:fill="FFFFFF"/>
        <w:spacing w:before="40" w:after="0"/>
        <w:rPr>
          <w:rFonts w:ascii="Times New Roman" w:hAnsi="Times New Roman" w:cs="Times New Roman"/>
          <w:sz w:val="24"/>
          <w:szCs w:val="24"/>
        </w:rPr>
      </w:pPr>
      <w:r w:rsidRPr="002E3263">
        <w:rPr>
          <w:rFonts w:ascii="Times New Roman" w:hAnsi="Times New Roman" w:cs="Times New Roman"/>
          <w:sz w:val="24"/>
          <w:szCs w:val="24"/>
        </w:rPr>
        <w:t>do either or both of the following, as they deem appropriate:</w:t>
      </w:r>
    </w:p>
    <w:p w14:paraId="1EA280A8" w14:textId="77777777" w:rsidR="00A31BC7" w:rsidRPr="002E3263" w:rsidRDefault="00A31BC7" w:rsidP="009940B4">
      <w:pPr>
        <w:pStyle w:val="ListParagraph"/>
        <w:numPr>
          <w:ilvl w:val="1"/>
          <w:numId w:val="6"/>
        </w:numPr>
        <w:shd w:val="clear" w:color="auto" w:fill="FFFFFF"/>
        <w:spacing w:before="40" w:after="0"/>
        <w:ind w:left="1560" w:hanging="120"/>
        <w:rPr>
          <w:rFonts w:ascii="Times New Roman" w:hAnsi="Times New Roman" w:cs="Times New Roman"/>
          <w:sz w:val="24"/>
          <w:szCs w:val="24"/>
        </w:rPr>
      </w:pPr>
      <w:r w:rsidRPr="002E3263">
        <w:rPr>
          <w:rFonts w:ascii="Times New Roman" w:hAnsi="Times New Roman" w:cs="Times New Roman"/>
          <w:sz w:val="24"/>
          <w:szCs w:val="24"/>
        </w:rPr>
        <w:t>declare a part of the proposed area that the Minister is satisfied is suitable for offshore renewable energy infrastructure;</w:t>
      </w:r>
    </w:p>
    <w:p w14:paraId="5B2E5E55" w14:textId="77777777" w:rsidR="00A31BC7" w:rsidRPr="002E3263" w:rsidRDefault="00A31BC7" w:rsidP="009940B4">
      <w:pPr>
        <w:pStyle w:val="ListParagraph"/>
        <w:numPr>
          <w:ilvl w:val="1"/>
          <w:numId w:val="6"/>
        </w:numPr>
        <w:shd w:val="clear" w:color="auto" w:fill="FFFFFF"/>
        <w:spacing w:before="40" w:after="0"/>
        <w:ind w:left="1560" w:hanging="120"/>
        <w:rPr>
          <w:rFonts w:ascii="Times New Roman" w:hAnsi="Times New Roman" w:cs="Times New Roman"/>
          <w:sz w:val="24"/>
          <w:szCs w:val="24"/>
        </w:rPr>
      </w:pPr>
      <w:r w:rsidRPr="002E3263">
        <w:rPr>
          <w:rFonts w:ascii="Times New Roman" w:hAnsi="Times New Roman" w:cs="Times New Roman"/>
          <w:sz w:val="24"/>
          <w:szCs w:val="24"/>
        </w:rPr>
        <w:t>declare an area subject to such conditions under section 20 of the OEI Act that they consider will make the declared area suitable for offshore renewable energy infrastructure.</w:t>
      </w:r>
    </w:p>
    <w:p w14:paraId="1CE5D0A7" w14:textId="77777777" w:rsidR="00A31BC7" w:rsidRPr="002E3263" w:rsidRDefault="00A31BC7" w:rsidP="00A31BC7">
      <w:pPr>
        <w:shd w:val="clear" w:color="auto" w:fill="FFFFFF"/>
        <w:spacing w:before="40" w:after="0" w:line="240" w:lineRule="auto"/>
        <w:rPr>
          <w:rFonts w:ascii="Times New Roman" w:hAnsi="Times New Roman" w:cs="Times New Roman"/>
          <w:sz w:val="24"/>
          <w:szCs w:val="24"/>
        </w:rPr>
      </w:pPr>
    </w:p>
    <w:p w14:paraId="66C7C6DA" w14:textId="7B0D0120" w:rsidR="00A31BC7" w:rsidRPr="002E3263" w:rsidRDefault="00A31BC7" w:rsidP="006905BB">
      <w:pPr>
        <w:spacing w:before="120" w:after="120"/>
        <w:rPr>
          <w:rFonts w:ascii="Times New Roman" w:hAnsi="Times New Roman" w:cs="Times New Roman"/>
          <w:sz w:val="24"/>
          <w:szCs w:val="24"/>
        </w:rPr>
      </w:pPr>
      <w:r w:rsidRPr="002E3263">
        <w:rPr>
          <w:rFonts w:ascii="Times New Roman" w:hAnsi="Times New Roman" w:cs="Times New Roman"/>
          <w:sz w:val="24"/>
          <w:szCs w:val="24"/>
        </w:rPr>
        <w:t>The Minister has declared a part of the proposed declared area that is suitable for offshore renewable energy infrastructure. The Minister has also made the declaration subject to conditions under s 20 of the OEI Act that they consider make the area suitable for offshore renewable energy infrastructure.</w:t>
      </w:r>
    </w:p>
    <w:p w14:paraId="3117F0D7" w14:textId="218F7F5F" w:rsidR="00A113F5" w:rsidRPr="002E3263" w:rsidRDefault="00587BA0" w:rsidP="00587BA0">
      <w:pPr>
        <w:spacing w:before="120" w:after="120"/>
        <w:rPr>
          <w:rFonts w:ascii="Times New Roman" w:hAnsi="Times New Roman" w:cs="Times New Roman"/>
          <w:sz w:val="24"/>
          <w:szCs w:val="24"/>
        </w:rPr>
      </w:pPr>
      <w:r w:rsidRPr="002E3263">
        <w:rPr>
          <w:rFonts w:ascii="Times New Roman" w:hAnsi="Times New Roman" w:cs="Times New Roman"/>
          <w:sz w:val="24"/>
          <w:szCs w:val="24"/>
        </w:rPr>
        <w:t xml:space="preserve">The </w:t>
      </w:r>
      <w:r w:rsidR="00276F74" w:rsidRPr="002E3263">
        <w:rPr>
          <w:rFonts w:ascii="Times New Roman" w:hAnsi="Times New Roman" w:cs="Times New Roman"/>
          <w:sz w:val="24"/>
          <w:szCs w:val="24"/>
        </w:rPr>
        <w:t xml:space="preserve">Offshore Electricity </w:t>
      </w:r>
      <w:r w:rsidR="009055A8" w:rsidRPr="002E3263">
        <w:rPr>
          <w:rFonts w:ascii="Times New Roman" w:hAnsi="Times New Roman" w:cs="Times New Roman"/>
          <w:sz w:val="24"/>
          <w:szCs w:val="24"/>
        </w:rPr>
        <w:t>Infrastructure</w:t>
      </w:r>
      <w:r w:rsidR="00276F74" w:rsidRPr="002E3263">
        <w:rPr>
          <w:rFonts w:ascii="Times New Roman" w:hAnsi="Times New Roman" w:cs="Times New Roman"/>
          <w:sz w:val="24"/>
          <w:szCs w:val="24"/>
        </w:rPr>
        <w:t xml:space="preserve"> (</w:t>
      </w:r>
      <w:r w:rsidR="0056297D" w:rsidRPr="002E3263">
        <w:rPr>
          <w:rFonts w:ascii="Times New Roman" w:hAnsi="Times New Roman" w:cs="Times New Roman"/>
          <w:sz w:val="24"/>
          <w:szCs w:val="24"/>
        </w:rPr>
        <w:t xml:space="preserve">Declared </w:t>
      </w:r>
      <w:r w:rsidR="00276F74" w:rsidRPr="002E3263">
        <w:rPr>
          <w:rFonts w:ascii="Times New Roman" w:hAnsi="Times New Roman" w:cs="Times New Roman"/>
          <w:sz w:val="24"/>
          <w:szCs w:val="24"/>
        </w:rPr>
        <w:t>Area OEI-01-2022) Declaration 2022</w:t>
      </w:r>
      <w:r w:rsidR="00321F77" w:rsidRPr="002E3263">
        <w:rPr>
          <w:rFonts w:ascii="Times New Roman" w:hAnsi="Times New Roman" w:cs="Times New Roman"/>
          <w:sz w:val="24"/>
          <w:szCs w:val="24"/>
        </w:rPr>
        <w:t>,</w:t>
      </w:r>
      <w:r w:rsidRPr="002E3263">
        <w:rPr>
          <w:rFonts w:ascii="Times New Roman" w:hAnsi="Times New Roman" w:cs="Times New Roman"/>
          <w:sz w:val="24"/>
          <w:szCs w:val="24"/>
        </w:rPr>
        <w:t xml:space="preserve"> </w:t>
      </w:r>
      <w:r w:rsidR="00276F74" w:rsidRPr="002E3263">
        <w:rPr>
          <w:rFonts w:ascii="Times New Roman" w:hAnsi="Times New Roman" w:cs="Times New Roman"/>
          <w:sz w:val="24"/>
          <w:szCs w:val="24"/>
        </w:rPr>
        <w:t xml:space="preserve">gives legal effect and </w:t>
      </w:r>
      <w:r w:rsidR="00875742" w:rsidRPr="002E3263">
        <w:rPr>
          <w:rFonts w:ascii="Times New Roman" w:hAnsi="Times New Roman" w:cs="Times New Roman"/>
          <w:sz w:val="24"/>
          <w:szCs w:val="24"/>
        </w:rPr>
        <w:t>defines the</w:t>
      </w:r>
      <w:r w:rsidRPr="002E3263">
        <w:rPr>
          <w:rFonts w:ascii="Times New Roman" w:hAnsi="Times New Roman" w:cs="Times New Roman"/>
          <w:sz w:val="24"/>
          <w:szCs w:val="24"/>
        </w:rPr>
        <w:t xml:space="preserve"> spatial extent </w:t>
      </w:r>
      <w:r w:rsidR="006905BB" w:rsidRPr="002E3263">
        <w:rPr>
          <w:rFonts w:ascii="Times New Roman" w:hAnsi="Times New Roman" w:cs="Times New Roman"/>
          <w:sz w:val="24"/>
          <w:szCs w:val="24"/>
        </w:rPr>
        <w:t xml:space="preserve">of the </w:t>
      </w:r>
      <w:r w:rsidR="0056297D" w:rsidRPr="002E3263">
        <w:rPr>
          <w:rFonts w:ascii="Times New Roman" w:hAnsi="Times New Roman" w:cs="Times New Roman"/>
          <w:sz w:val="24"/>
          <w:szCs w:val="24"/>
        </w:rPr>
        <w:t xml:space="preserve">declared </w:t>
      </w:r>
      <w:r w:rsidR="00276F74" w:rsidRPr="002E3263">
        <w:rPr>
          <w:rFonts w:ascii="Times New Roman" w:hAnsi="Times New Roman" w:cs="Times New Roman"/>
          <w:sz w:val="24"/>
          <w:szCs w:val="24"/>
        </w:rPr>
        <w:t xml:space="preserve">area in Bass Strait off Gippsland, </w:t>
      </w:r>
      <w:r w:rsidR="009055A8" w:rsidRPr="002E3263">
        <w:rPr>
          <w:rFonts w:ascii="Times New Roman" w:hAnsi="Times New Roman" w:cs="Times New Roman"/>
          <w:sz w:val="24"/>
          <w:szCs w:val="24"/>
        </w:rPr>
        <w:t>Victoria and</w:t>
      </w:r>
      <w:r w:rsidR="00321F77" w:rsidRPr="002E3263">
        <w:rPr>
          <w:rFonts w:ascii="Times New Roman" w:hAnsi="Times New Roman" w:cs="Times New Roman"/>
          <w:sz w:val="24"/>
          <w:szCs w:val="24"/>
        </w:rPr>
        <w:t xml:space="preserve"> </w:t>
      </w:r>
      <w:r w:rsidR="00875742" w:rsidRPr="002E3263">
        <w:rPr>
          <w:rFonts w:ascii="Times New Roman" w:hAnsi="Times New Roman" w:cs="Times New Roman"/>
          <w:sz w:val="24"/>
          <w:szCs w:val="24"/>
        </w:rPr>
        <w:t>details</w:t>
      </w:r>
      <w:r w:rsidR="00A113F5" w:rsidRPr="002E3263">
        <w:rPr>
          <w:rFonts w:ascii="Times New Roman" w:hAnsi="Times New Roman" w:cs="Times New Roman"/>
          <w:sz w:val="24"/>
          <w:szCs w:val="24"/>
        </w:rPr>
        <w:t xml:space="preserve"> </w:t>
      </w:r>
      <w:r w:rsidR="006905BB" w:rsidRPr="002E3263">
        <w:rPr>
          <w:rFonts w:ascii="Times New Roman" w:hAnsi="Times New Roman" w:cs="Times New Roman"/>
          <w:sz w:val="24"/>
          <w:szCs w:val="24"/>
        </w:rPr>
        <w:t>the</w:t>
      </w:r>
      <w:r w:rsidR="007F7733" w:rsidRPr="002E3263">
        <w:rPr>
          <w:rFonts w:ascii="Times New Roman" w:hAnsi="Times New Roman" w:cs="Times New Roman"/>
          <w:sz w:val="24"/>
          <w:szCs w:val="24"/>
        </w:rPr>
        <w:t xml:space="preserve"> conditions</w:t>
      </w:r>
      <w:r w:rsidR="006905BB" w:rsidRPr="002E3263">
        <w:rPr>
          <w:rFonts w:ascii="Times New Roman" w:hAnsi="Times New Roman" w:cs="Times New Roman"/>
          <w:sz w:val="24"/>
          <w:szCs w:val="24"/>
        </w:rPr>
        <w:t xml:space="preserve"> that the declaration is subject to.</w:t>
      </w:r>
      <w:r w:rsidR="007F7733" w:rsidRPr="002E3263">
        <w:rPr>
          <w:rFonts w:ascii="Times New Roman" w:hAnsi="Times New Roman" w:cs="Times New Roman"/>
          <w:sz w:val="24"/>
          <w:szCs w:val="24"/>
        </w:rPr>
        <w:t xml:space="preserve"> </w:t>
      </w:r>
    </w:p>
    <w:p w14:paraId="580275FF" w14:textId="02333F6F" w:rsidR="009E5E22" w:rsidRPr="002E3263" w:rsidRDefault="00F760BD" w:rsidP="009544A0">
      <w:pPr>
        <w:spacing w:before="120" w:after="120"/>
        <w:rPr>
          <w:rFonts w:ascii="Times New Roman" w:hAnsi="Times New Roman" w:cs="Times New Roman"/>
          <w:sz w:val="24"/>
          <w:szCs w:val="24"/>
        </w:rPr>
      </w:pPr>
      <w:r w:rsidRPr="002E3263">
        <w:rPr>
          <w:rFonts w:ascii="Times New Roman" w:hAnsi="Times New Roman" w:cs="Times New Roman"/>
          <w:sz w:val="24"/>
          <w:szCs w:val="24"/>
        </w:rPr>
        <w:t xml:space="preserve">The </w:t>
      </w:r>
      <w:r w:rsidR="00276F74" w:rsidRPr="002E3263">
        <w:rPr>
          <w:rFonts w:ascii="Times New Roman" w:hAnsi="Times New Roman" w:cs="Times New Roman"/>
          <w:sz w:val="24"/>
          <w:szCs w:val="24"/>
        </w:rPr>
        <w:t xml:space="preserve">Offshore Electricity </w:t>
      </w:r>
      <w:r w:rsidR="009055A8" w:rsidRPr="002E3263">
        <w:rPr>
          <w:rFonts w:ascii="Times New Roman" w:hAnsi="Times New Roman" w:cs="Times New Roman"/>
          <w:sz w:val="24"/>
          <w:szCs w:val="24"/>
        </w:rPr>
        <w:t>Infrastructure</w:t>
      </w:r>
      <w:r w:rsidR="00276F74" w:rsidRPr="002E3263">
        <w:rPr>
          <w:rFonts w:ascii="Times New Roman" w:hAnsi="Times New Roman" w:cs="Times New Roman"/>
          <w:sz w:val="24"/>
          <w:szCs w:val="24"/>
        </w:rPr>
        <w:t xml:space="preserve"> (</w:t>
      </w:r>
      <w:r w:rsidR="0056297D" w:rsidRPr="002E3263">
        <w:rPr>
          <w:rFonts w:ascii="Times New Roman" w:hAnsi="Times New Roman" w:cs="Times New Roman"/>
          <w:sz w:val="24"/>
          <w:szCs w:val="24"/>
        </w:rPr>
        <w:t xml:space="preserve">Declared </w:t>
      </w:r>
      <w:r w:rsidR="00276F74" w:rsidRPr="002E3263">
        <w:rPr>
          <w:rFonts w:ascii="Times New Roman" w:hAnsi="Times New Roman" w:cs="Times New Roman"/>
          <w:sz w:val="24"/>
          <w:szCs w:val="24"/>
        </w:rPr>
        <w:t>Area OEI-01-2022) Declaration 2022</w:t>
      </w:r>
      <w:r w:rsidR="00276F74" w:rsidRPr="002E3263">
        <w:rPr>
          <w:rFonts w:ascii="Times New Roman" w:hAnsi="Times New Roman" w:cs="Times New Roman"/>
          <w:i/>
          <w:sz w:val="24"/>
          <w:szCs w:val="24"/>
        </w:rPr>
        <w:t xml:space="preserve"> </w:t>
      </w:r>
      <w:r w:rsidRPr="002E3263">
        <w:rPr>
          <w:rFonts w:ascii="Times New Roman" w:hAnsi="Times New Roman" w:cs="Times New Roman"/>
          <w:sz w:val="24"/>
          <w:szCs w:val="24"/>
        </w:rPr>
        <w:t>will remain in force until it is revoked under s 26 of the</w:t>
      </w:r>
      <w:r w:rsidR="00D6751C" w:rsidRPr="002E3263">
        <w:rPr>
          <w:rFonts w:ascii="Times New Roman" w:hAnsi="Times New Roman" w:cs="Times New Roman"/>
          <w:sz w:val="24"/>
          <w:szCs w:val="24"/>
        </w:rPr>
        <w:t xml:space="preserve"> OEI</w:t>
      </w:r>
      <w:r w:rsidRPr="002E3263">
        <w:rPr>
          <w:rFonts w:ascii="Times New Roman" w:hAnsi="Times New Roman" w:cs="Times New Roman"/>
          <w:sz w:val="24"/>
          <w:szCs w:val="24"/>
        </w:rPr>
        <w:t xml:space="preserve"> Act</w:t>
      </w:r>
      <w:r w:rsidR="00276F74" w:rsidRPr="002E3263">
        <w:rPr>
          <w:rFonts w:ascii="Times New Roman" w:hAnsi="Times New Roman" w:cs="Times New Roman"/>
          <w:sz w:val="24"/>
          <w:szCs w:val="24"/>
        </w:rPr>
        <w:t xml:space="preserve"> or until it sunsets in accordance with the </w:t>
      </w:r>
      <w:r w:rsidR="00276F74" w:rsidRPr="002E3263">
        <w:rPr>
          <w:rFonts w:ascii="Times New Roman" w:hAnsi="Times New Roman" w:cs="Times New Roman"/>
          <w:i/>
          <w:sz w:val="24"/>
          <w:szCs w:val="24"/>
        </w:rPr>
        <w:t>Legislation Act 2003</w:t>
      </w:r>
      <w:r w:rsidRPr="002E3263">
        <w:rPr>
          <w:rFonts w:ascii="Times New Roman" w:hAnsi="Times New Roman" w:cs="Times New Roman"/>
          <w:sz w:val="24"/>
          <w:szCs w:val="24"/>
        </w:rPr>
        <w:t xml:space="preserve">. </w:t>
      </w:r>
    </w:p>
    <w:p w14:paraId="5F6AFFB2" w14:textId="30F923D0" w:rsidR="00795690" w:rsidRPr="002E3263" w:rsidRDefault="000D0E22" w:rsidP="00A113F5">
      <w:pPr>
        <w:spacing w:before="240" w:after="240"/>
        <w:rPr>
          <w:rFonts w:ascii="Times New Roman" w:hAnsi="Times New Roman" w:cs="Times New Roman"/>
          <w:b/>
          <w:sz w:val="24"/>
          <w:szCs w:val="24"/>
          <w:u w:val="single"/>
        </w:rPr>
      </w:pPr>
      <w:r w:rsidRPr="002E3263">
        <w:rPr>
          <w:rFonts w:ascii="Times New Roman" w:hAnsi="Times New Roman" w:cs="Times New Roman"/>
          <w:b/>
          <w:sz w:val="24"/>
          <w:szCs w:val="24"/>
          <w:u w:val="single"/>
        </w:rPr>
        <w:lastRenderedPageBreak/>
        <w:t>Background</w:t>
      </w:r>
    </w:p>
    <w:p w14:paraId="4210F503" w14:textId="03154445" w:rsidR="0054189B" w:rsidRPr="002E3263" w:rsidRDefault="0054189B" w:rsidP="0054189B">
      <w:pPr>
        <w:spacing w:before="240" w:after="240"/>
        <w:rPr>
          <w:rFonts w:ascii="Times New Roman" w:hAnsi="Times New Roman" w:cs="Times New Roman"/>
          <w:sz w:val="24"/>
          <w:szCs w:val="24"/>
        </w:rPr>
      </w:pPr>
      <w:r w:rsidRPr="002E3263">
        <w:rPr>
          <w:rFonts w:ascii="Times New Roman" w:hAnsi="Times New Roman" w:cs="Times New Roman"/>
          <w:sz w:val="24"/>
          <w:szCs w:val="24"/>
        </w:rPr>
        <w:t xml:space="preserve">The boundaries of </w:t>
      </w:r>
      <w:r w:rsidR="0056297D" w:rsidRPr="002E3263">
        <w:rPr>
          <w:rFonts w:ascii="Times New Roman" w:hAnsi="Times New Roman" w:cs="Times New Roman"/>
          <w:sz w:val="24"/>
          <w:szCs w:val="24"/>
        </w:rPr>
        <w:t xml:space="preserve">Declared </w:t>
      </w:r>
      <w:r w:rsidRPr="002E3263">
        <w:rPr>
          <w:rFonts w:ascii="Times New Roman" w:hAnsi="Times New Roman" w:cs="Times New Roman"/>
          <w:sz w:val="24"/>
          <w:szCs w:val="24"/>
        </w:rPr>
        <w:t>Area OEI-01-2022 were informed by a number of factors including:</w:t>
      </w:r>
    </w:p>
    <w:p w14:paraId="1F94549A" w14:textId="77777777" w:rsidR="0054189B" w:rsidRPr="002E3263" w:rsidRDefault="0054189B" w:rsidP="0054189B">
      <w:pPr>
        <w:pStyle w:val="ListParagraph"/>
        <w:numPr>
          <w:ilvl w:val="0"/>
          <w:numId w:val="2"/>
        </w:numPr>
        <w:spacing w:before="240" w:after="240"/>
        <w:ind w:left="714" w:hanging="357"/>
        <w:rPr>
          <w:rFonts w:ascii="Times New Roman" w:hAnsi="Times New Roman" w:cs="Times New Roman"/>
          <w:sz w:val="24"/>
          <w:szCs w:val="24"/>
        </w:rPr>
      </w:pPr>
      <w:r w:rsidRPr="002E3263">
        <w:rPr>
          <w:rFonts w:ascii="Times New Roman" w:hAnsi="Times New Roman" w:cs="Times New Roman"/>
          <w:sz w:val="24"/>
          <w:szCs w:val="24"/>
        </w:rPr>
        <w:t xml:space="preserve">key feasibility factors for offshore wind in Australia as identified by the Blue Economy Cooperative Research Centre; </w:t>
      </w:r>
    </w:p>
    <w:p w14:paraId="187E49A0" w14:textId="77777777" w:rsidR="0054189B" w:rsidRPr="002E3263" w:rsidRDefault="0054189B" w:rsidP="0054189B">
      <w:pPr>
        <w:pStyle w:val="ListParagraph"/>
        <w:numPr>
          <w:ilvl w:val="0"/>
          <w:numId w:val="2"/>
        </w:numPr>
        <w:spacing w:before="240" w:after="240"/>
        <w:ind w:left="714" w:hanging="357"/>
        <w:rPr>
          <w:rFonts w:ascii="Times New Roman" w:hAnsi="Times New Roman" w:cs="Times New Roman"/>
          <w:sz w:val="24"/>
          <w:szCs w:val="24"/>
        </w:rPr>
      </w:pPr>
      <w:r w:rsidRPr="002E3263">
        <w:rPr>
          <w:rFonts w:ascii="Times New Roman" w:hAnsi="Times New Roman" w:cs="Times New Roman"/>
          <w:sz w:val="24"/>
          <w:szCs w:val="24"/>
        </w:rPr>
        <w:t>the proximity of the area to existing electricity infrastructure;</w:t>
      </w:r>
    </w:p>
    <w:p w14:paraId="3FDB4303" w14:textId="77777777" w:rsidR="0054189B" w:rsidRPr="002E3263" w:rsidRDefault="0054189B" w:rsidP="0054189B">
      <w:pPr>
        <w:pStyle w:val="ListParagraph"/>
        <w:numPr>
          <w:ilvl w:val="0"/>
          <w:numId w:val="2"/>
        </w:numPr>
        <w:spacing w:before="240" w:after="240"/>
        <w:ind w:left="714" w:hanging="357"/>
        <w:rPr>
          <w:rFonts w:ascii="Times New Roman" w:hAnsi="Times New Roman" w:cs="Times New Roman"/>
          <w:sz w:val="24"/>
          <w:szCs w:val="24"/>
        </w:rPr>
      </w:pPr>
      <w:r w:rsidRPr="002E3263">
        <w:rPr>
          <w:rFonts w:ascii="Times New Roman" w:hAnsi="Times New Roman" w:cs="Times New Roman"/>
          <w:sz w:val="24"/>
          <w:szCs w:val="24"/>
        </w:rPr>
        <w:t>the technical suitability of the area;</w:t>
      </w:r>
    </w:p>
    <w:p w14:paraId="59A6934B" w14:textId="77777777" w:rsidR="0054189B" w:rsidRPr="002E3263" w:rsidRDefault="0054189B" w:rsidP="0054189B">
      <w:pPr>
        <w:pStyle w:val="ListParagraph"/>
        <w:numPr>
          <w:ilvl w:val="0"/>
          <w:numId w:val="2"/>
        </w:numPr>
        <w:spacing w:before="240" w:after="240"/>
        <w:ind w:left="714" w:hanging="357"/>
        <w:rPr>
          <w:rFonts w:ascii="Times New Roman" w:hAnsi="Times New Roman" w:cs="Times New Roman"/>
          <w:sz w:val="24"/>
          <w:szCs w:val="24"/>
        </w:rPr>
      </w:pPr>
      <w:r w:rsidRPr="002E3263">
        <w:rPr>
          <w:rFonts w:ascii="Times New Roman" w:hAnsi="Times New Roman" w:cs="Times New Roman"/>
          <w:sz w:val="24"/>
          <w:szCs w:val="24"/>
        </w:rPr>
        <w:t>Victorian government support for offshore electricity infrastructure in the area;</w:t>
      </w:r>
    </w:p>
    <w:p w14:paraId="666D8FD7" w14:textId="77777777" w:rsidR="0054189B" w:rsidRPr="002E3263" w:rsidRDefault="0054189B" w:rsidP="0054189B">
      <w:pPr>
        <w:pStyle w:val="ListParagraph"/>
        <w:numPr>
          <w:ilvl w:val="0"/>
          <w:numId w:val="2"/>
        </w:numPr>
        <w:spacing w:before="240" w:after="240"/>
        <w:ind w:left="714" w:hanging="357"/>
        <w:rPr>
          <w:rFonts w:ascii="Times New Roman" w:hAnsi="Times New Roman" w:cs="Times New Roman"/>
          <w:sz w:val="24"/>
          <w:szCs w:val="24"/>
        </w:rPr>
      </w:pPr>
      <w:r w:rsidRPr="002E3263">
        <w:rPr>
          <w:rFonts w:ascii="Times New Roman" w:hAnsi="Times New Roman" w:cs="Times New Roman"/>
          <w:sz w:val="24"/>
          <w:szCs w:val="24"/>
        </w:rPr>
        <w:t>the level of industry interest in applying for licences under the OEI Act to construct offshore electricity infrastructure in the area;</w:t>
      </w:r>
    </w:p>
    <w:p w14:paraId="14342504" w14:textId="77777777" w:rsidR="0054189B" w:rsidRPr="002E3263" w:rsidRDefault="0054189B" w:rsidP="0054189B">
      <w:pPr>
        <w:pStyle w:val="ListParagraph"/>
        <w:numPr>
          <w:ilvl w:val="0"/>
          <w:numId w:val="2"/>
        </w:numPr>
        <w:spacing w:before="240" w:after="240"/>
        <w:ind w:left="714" w:hanging="357"/>
        <w:rPr>
          <w:rFonts w:ascii="Times New Roman" w:hAnsi="Times New Roman" w:cs="Times New Roman"/>
          <w:sz w:val="24"/>
          <w:szCs w:val="24"/>
        </w:rPr>
      </w:pPr>
      <w:r w:rsidRPr="002E3263">
        <w:rPr>
          <w:rFonts w:ascii="Times New Roman" w:hAnsi="Times New Roman" w:cs="Times New Roman"/>
          <w:sz w:val="24"/>
          <w:szCs w:val="24"/>
        </w:rPr>
        <w:t>information and advice received through ongoing consultation with relevant Commonwealth and Victorian government agencies;</w:t>
      </w:r>
    </w:p>
    <w:p w14:paraId="5FFE513C" w14:textId="366EBBE7" w:rsidR="0054189B" w:rsidRPr="002E3263" w:rsidRDefault="0054189B" w:rsidP="00126082">
      <w:pPr>
        <w:pStyle w:val="ListParagraph"/>
        <w:numPr>
          <w:ilvl w:val="0"/>
          <w:numId w:val="2"/>
        </w:numPr>
        <w:spacing w:before="240" w:after="240"/>
        <w:ind w:left="714" w:hanging="357"/>
        <w:rPr>
          <w:rFonts w:ascii="Times New Roman" w:hAnsi="Times New Roman" w:cs="Times New Roman"/>
          <w:sz w:val="24"/>
          <w:szCs w:val="24"/>
        </w:rPr>
      </w:pPr>
      <w:r w:rsidRPr="002E3263">
        <w:rPr>
          <w:rFonts w:ascii="Times New Roman" w:hAnsi="Times New Roman" w:cs="Times New Roman"/>
          <w:sz w:val="24"/>
          <w:szCs w:val="24"/>
        </w:rPr>
        <w:t xml:space="preserve">submissions received during the public consultation period.   </w:t>
      </w:r>
    </w:p>
    <w:p w14:paraId="7E1F1051" w14:textId="5EF50D6A" w:rsidR="00F45F4C" w:rsidRPr="002E3263" w:rsidRDefault="00F45F4C" w:rsidP="00F45F4C">
      <w:pPr>
        <w:spacing w:after="120" w:line="288" w:lineRule="auto"/>
        <w:rPr>
          <w:rFonts w:ascii="Times New Roman" w:hAnsi="Times New Roman" w:cs="Times New Roman"/>
          <w:sz w:val="24"/>
          <w:szCs w:val="24"/>
        </w:rPr>
      </w:pPr>
      <w:r w:rsidRPr="002E3263">
        <w:rPr>
          <w:rFonts w:ascii="Times New Roman" w:hAnsi="Times New Roman" w:cs="Times New Roman"/>
          <w:sz w:val="24"/>
          <w:szCs w:val="24"/>
        </w:rPr>
        <w:t>Under the OEI Act, licence holders must develop management plan</w:t>
      </w:r>
      <w:r w:rsidR="00E15677" w:rsidRPr="002E3263">
        <w:rPr>
          <w:rFonts w:ascii="Times New Roman" w:hAnsi="Times New Roman" w:cs="Times New Roman"/>
          <w:sz w:val="24"/>
          <w:szCs w:val="24"/>
        </w:rPr>
        <w:t>s</w:t>
      </w:r>
      <w:r w:rsidRPr="002E3263">
        <w:rPr>
          <w:rFonts w:ascii="Times New Roman" w:hAnsi="Times New Roman" w:cs="Times New Roman"/>
          <w:sz w:val="24"/>
          <w:szCs w:val="24"/>
        </w:rPr>
        <w:t xml:space="preserve"> prior to carrying out any offshore renewable energy infrastructure activities within their licence area</w:t>
      </w:r>
      <w:r w:rsidR="00E15677" w:rsidRPr="002E3263">
        <w:rPr>
          <w:rFonts w:ascii="Times New Roman" w:hAnsi="Times New Roman" w:cs="Times New Roman"/>
          <w:sz w:val="24"/>
          <w:szCs w:val="24"/>
        </w:rPr>
        <w:t>s</w:t>
      </w:r>
      <w:r w:rsidRPr="002E3263">
        <w:rPr>
          <w:rFonts w:ascii="Times New Roman" w:hAnsi="Times New Roman" w:cs="Times New Roman"/>
          <w:sz w:val="24"/>
          <w:szCs w:val="24"/>
        </w:rPr>
        <w:t xml:space="preserve">. As part of the preparation of these plans, licence holders will need to consult with other marine users and interests, and demonstrate how they have consulted and addressed any feedback received. OEI licence holders will also need to have a plan for gathering and responding to ongoing feedback throughout the life of their project. </w:t>
      </w:r>
    </w:p>
    <w:p w14:paraId="08C1EA1E" w14:textId="77777777" w:rsidR="00F45F4C" w:rsidRPr="002E3263" w:rsidRDefault="00F45F4C" w:rsidP="00F45F4C">
      <w:pPr>
        <w:spacing w:after="120" w:line="288" w:lineRule="auto"/>
        <w:rPr>
          <w:rFonts w:ascii="Times New Roman" w:hAnsi="Times New Roman" w:cs="Times New Roman"/>
          <w:sz w:val="24"/>
          <w:szCs w:val="24"/>
        </w:rPr>
      </w:pPr>
      <w:r w:rsidRPr="002E3263">
        <w:rPr>
          <w:rFonts w:ascii="Times New Roman" w:hAnsi="Times New Roman" w:cs="Times New Roman"/>
          <w:sz w:val="24"/>
          <w:szCs w:val="24"/>
        </w:rPr>
        <w:t>The management plan must also address matters of e</w:t>
      </w:r>
      <w:r w:rsidRPr="002E3263">
        <w:rPr>
          <w:rFonts w:ascii="Times New Roman" w:hAnsi="Times New Roman" w:cs="Times New Roman"/>
          <w:color w:val="000000"/>
          <w:sz w:val="24"/>
          <w:szCs w:val="24"/>
          <w:shd w:val="clear" w:color="auto" w:fill="FFFFFF"/>
        </w:rPr>
        <w:t>nvironmental management, including how the licence holder is to comply with any obligations under the </w:t>
      </w:r>
      <w:r w:rsidRPr="002E3263">
        <w:rPr>
          <w:rFonts w:ascii="Times New Roman" w:hAnsi="Times New Roman" w:cs="Times New Roman"/>
          <w:iCs/>
          <w:color w:val="000000"/>
          <w:sz w:val="24"/>
          <w:szCs w:val="24"/>
          <w:shd w:val="clear" w:color="auto" w:fill="FFFFFF"/>
        </w:rPr>
        <w:t>EPBC Act</w:t>
      </w:r>
      <w:r w:rsidRPr="002E3263">
        <w:rPr>
          <w:rFonts w:ascii="Times New Roman" w:hAnsi="Times New Roman" w:cs="Times New Roman"/>
          <w:color w:val="000000"/>
          <w:sz w:val="24"/>
          <w:szCs w:val="24"/>
          <w:shd w:val="clear" w:color="auto" w:fill="FFFFFF"/>
        </w:rPr>
        <w:t>, or regulations under that Act, in relation to the activities to be carried out under the licence.</w:t>
      </w:r>
    </w:p>
    <w:p w14:paraId="539E61E9" w14:textId="61E8AE5C" w:rsidR="00F45F4C" w:rsidRPr="002E3263" w:rsidRDefault="00F45F4C" w:rsidP="00F45F4C">
      <w:pPr>
        <w:spacing w:before="240" w:after="240"/>
        <w:rPr>
          <w:rFonts w:ascii="Times New Roman" w:hAnsi="Times New Roman" w:cs="Times New Roman"/>
          <w:sz w:val="24"/>
          <w:szCs w:val="24"/>
          <w:u w:val="single"/>
        </w:rPr>
      </w:pPr>
      <w:r w:rsidRPr="002E3263">
        <w:rPr>
          <w:rFonts w:ascii="Times New Roman" w:hAnsi="Times New Roman" w:cs="Times New Roman"/>
          <w:sz w:val="24"/>
          <w:szCs w:val="24"/>
        </w:rPr>
        <w:t xml:space="preserve">The management plan must be approved by the Offshore Infrastructure Regulator before an application for a commercial licence can be granted. Before deciding whether to grant a commercial licence, the Minister may require the developer to conduct specific kinds of consultation. OEI licence holders must also ensure they have received all other relevant approvals, </w:t>
      </w:r>
      <w:r w:rsidR="009055A8" w:rsidRPr="002E3263">
        <w:rPr>
          <w:rFonts w:ascii="Times New Roman" w:hAnsi="Times New Roman" w:cs="Times New Roman"/>
          <w:sz w:val="24"/>
          <w:szCs w:val="24"/>
        </w:rPr>
        <w:t>including</w:t>
      </w:r>
      <w:r w:rsidRPr="002E3263">
        <w:rPr>
          <w:rFonts w:ascii="Times New Roman" w:hAnsi="Times New Roman" w:cs="Times New Roman"/>
          <w:sz w:val="24"/>
          <w:szCs w:val="24"/>
        </w:rPr>
        <w:t xml:space="preserve"> those required under the EPBC Act, and undertake any other consultation processes, before they can apply for a commercial licence.</w:t>
      </w:r>
    </w:p>
    <w:p w14:paraId="4B75D63A" w14:textId="4B86E664" w:rsidR="00A31BC7" w:rsidRPr="002E3263" w:rsidRDefault="00A31BC7" w:rsidP="00A31BC7">
      <w:pPr>
        <w:rPr>
          <w:rFonts w:ascii="Times New Roman" w:hAnsi="Times New Roman" w:cs="Times New Roman"/>
          <w:sz w:val="24"/>
          <w:szCs w:val="24"/>
        </w:rPr>
      </w:pPr>
      <w:r w:rsidRPr="002E3263">
        <w:rPr>
          <w:rFonts w:ascii="Times New Roman" w:hAnsi="Times New Roman" w:cs="Times New Roman"/>
          <w:sz w:val="24"/>
          <w:szCs w:val="24"/>
        </w:rPr>
        <w:t xml:space="preserve">Prospective holders of licences issued under the OEI Act should be aware that there are a number of threatened species in the vicinity of the declared area including, but not limited to: </w:t>
      </w:r>
    </w:p>
    <w:p w14:paraId="02A85188" w14:textId="77777777" w:rsidR="00A31BC7" w:rsidRPr="002E3263" w:rsidRDefault="00A31BC7" w:rsidP="00A31BC7">
      <w:pPr>
        <w:pStyle w:val="ListParagraph"/>
        <w:numPr>
          <w:ilvl w:val="0"/>
          <w:numId w:val="14"/>
        </w:numPr>
        <w:spacing w:after="0"/>
        <w:ind w:left="714" w:hanging="357"/>
        <w:contextualSpacing w:val="0"/>
        <w:rPr>
          <w:rFonts w:ascii="Times New Roman" w:hAnsi="Times New Roman" w:cs="Times New Roman"/>
          <w:sz w:val="24"/>
          <w:szCs w:val="24"/>
          <w:lang w:eastAsia="en-AU"/>
        </w:rPr>
      </w:pPr>
      <w:r w:rsidRPr="002E3263">
        <w:rPr>
          <w:rFonts w:ascii="Times New Roman" w:hAnsi="Times New Roman" w:cs="Times New Roman"/>
          <w:sz w:val="24"/>
          <w:szCs w:val="24"/>
        </w:rPr>
        <w:t>Orange Bellied Parrot (</w:t>
      </w:r>
      <w:r w:rsidRPr="002E3263">
        <w:rPr>
          <w:rFonts w:ascii="Times New Roman" w:hAnsi="Times New Roman" w:cs="Times New Roman"/>
          <w:i/>
          <w:sz w:val="24"/>
          <w:szCs w:val="24"/>
        </w:rPr>
        <w:t>Neophema chrysogaster</w:t>
      </w:r>
      <w:r w:rsidRPr="002E3263">
        <w:rPr>
          <w:rFonts w:ascii="Times New Roman" w:hAnsi="Times New Roman" w:cs="Times New Roman"/>
          <w:sz w:val="24"/>
          <w:szCs w:val="24"/>
        </w:rPr>
        <w:t>)</w:t>
      </w:r>
    </w:p>
    <w:p w14:paraId="0E4C7572" w14:textId="77777777" w:rsidR="00A31BC7" w:rsidRPr="002E3263" w:rsidRDefault="00A31BC7" w:rsidP="00A31BC7">
      <w:pPr>
        <w:pStyle w:val="ListParagraph"/>
        <w:numPr>
          <w:ilvl w:val="0"/>
          <w:numId w:val="14"/>
        </w:numPr>
        <w:spacing w:after="0"/>
        <w:ind w:left="714" w:hanging="357"/>
        <w:contextualSpacing w:val="0"/>
        <w:rPr>
          <w:rFonts w:ascii="Times New Roman" w:hAnsi="Times New Roman" w:cs="Times New Roman"/>
          <w:sz w:val="24"/>
          <w:szCs w:val="24"/>
        </w:rPr>
      </w:pPr>
      <w:r w:rsidRPr="002E3263">
        <w:rPr>
          <w:rFonts w:ascii="Times New Roman" w:hAnsi="Times New Roman" w:cs="Times New Roman"/>
          <w:sz w:val="24"/>
          <w:szCs w:val="24"/>
        </w:rPr>
        <w:t>Swift Parrot (</w:t>
      </w:r>
      <w:r w:rsidRPr="002E3263">
        <w:rPr>
          <w:rFonts w:ascii="Times New Roman" w:hAnsi="Times New Roman" w:cs="Times New Roman"/>
          <w:i/>
          <w:sz w:val="24"/>
          <w:szCs w:val="24"/>
        </w:rPr>
        <w:t>Lathamus discolour</w:t>
      </w:r>
      <w:r w:rsidRPr="002E3263">
        <w:rPr>
          <w:rFonts w:ascii="Times New Roman" w:hAnsi="Times New Roman" w:cs="Times New Roman"/>
          <w:sz w:val="24"/>
          <w:szCs w:val="24"/>
        </w:rPr>
        <w:t>)</w:t>
      </w:r>
    </w:p>
    <w:p w14:paraId="2642623F" w14:textId="77777777" w:rsidR="00A31BC7" w:rsidRPr="002E3263" w:rsidRDefault="00A31BC7" w:rsidP="00A31BC7">
      <w:pPr>
        <w:pStyle w:val="ListParagraph"/>
        <w:numPr>
          <w:ilvl w:val="0"/>
          <w:numId w:val="14"/>
        </w:numPr>
        <w:spacing w:after="0"/>
        <w:ind w:left="714" w:hanging="357"/>
        <w:contextualSpacing w:val="0"/>
        <w:rPr>
          <w:rFonts w:ascii="Times New Roman" w:hAnsi="Times New Roman" w:cs="Times New Roman"/>
          <w:sz w:val="24"/>
          <w:szCs w:val="24"/>
        </w:rPr>
      </w:pPr>
      <w:r w:rsidRPr="002E3263">
        <w:rPr>
          <w:rFonts w:ascii="Times New Roman" w:hAnsi="Times New Roman" w:cs="Times New Roman"/>
          <w:sz w:val="24"/>
          <w:szCs w:val="24"/>
        </w:rPr>
        <w:t>Albatrosses and Petrels</w:t>
      </w:r>
    </w:p>
    <w:p w14:paraId="5BBFCE78" w14:textId="77777777" w:rsidR="00A31BC7" w:rsidRPr="002E3263" w:rsidRDefault="00A31BC7" w:rsidP="00A31BC7">
      <w:pPr>
        <w:pStyle w:val="ListParagraph"/>
        <w:numPr>
          <w:ilvl w:val="0"/>
          <w:numId w:val="14"/>
        </w:numPr>
        <w:spacing w:after="0"/>
        <w:ind w:left="714" w:hanging="357"/>
        <w:contextualSpacing w:val="0"/>
        <w:rPr>
          <w:rFonts w:ascii="Times New Roman" w:hAnsi="Times New Roman" w:cs="Times New Roman"/>
          <w:sz w:val="24"/>
          <w:szCs w:val="24"/>
        </w:rPr>
      </w:pPr>
      <w:r w:rsidRPr="002E3263">
        <w:rPr>
          <w:rFonts w:ascii="Times New Roman" w:hAnsi="Times New Roman" w:cs="Times New Roman"/>
          <w:sz w:val="24"/>
          <w:szCs w:val="24"/>
        </w:rPr>
        <w:t>Southern Right Whale (</w:t>
      </w:r>
      <w:r w:rsidRPr="002E3263">
        <w:rPr>
          <w:rFonts w:ascii="Times New Roman" w:hAnsi="Times New Roman" w:cs="Times New Roman"/>
          <w:i/>
          <w:sz w:val="24"/>
          <w:szCs w:val="24"/>
        </w:rPr>
        <w:t>Eubalaena australis</w:t>
      </w:r>
      <w:r w:rsidRPr="002E3263">
        <w:rPr>
          <w:rFonts w:ascii="Times New Roman" w:hAnsi="Times New Roman" w:cs="Times New Roman"/>
          <w:sz w:val="24"/>
          <w:szCs w:val="24"/>
        </w:rPr>
        <w:t>)</w:t>
      </w:r>
    </w:p>
    <w:p w14:paraId="6860CBA6" w14:textId="77777777" w:rsidR="00A31BC7" w:rsidRPr="002E3263" w:rsidRDefault="00A31BC7" w:rsidP="00A31BC7">
      <w:pPr>
        <w:pStyle w:val="ListParagraph"/>
        <w:numPr>
          <w:ilvl w:val="0"/>
          <w:numId w:val="14"/>
        </w:numPr>
        <w:spacing w:after="0"/>
        <w:ind w:left="714" w:hanging="357"/>
        <w:contextualSpacing w:val="0"/>
        <w:rPr>
          <w:rFonts w:ascii="Times New Roman" w:hAnsi="Times New Roman" w:cs="Times New Roman"/>
          <w:sz w:val="24"/>
          <w:szCs w:val="24"/>
        </w:rPr>
      </w:pPr>
      <w:r w:rsidRPr="002E3263">
        <w:rPr>
          <w:rFonts w:ascii="Times New Roman" w:hAnsi="Times New Roman" w:cs="Times New Roman"/>
          <w:sz w:val="24"/>
          <w:szCs w:val="24"/>
        </w:rPr>
        <w:t>Blue Whale (</w:t>
      </w:r>
      <w:r w:rsidRPr="002E3263">
        <w:rPr>
          <w:rFonts w:ascii="Times New Roman" w:hAnsi="Times New Roman" w:cs="Times New Roman"/>
          <w:i/>
          <w:sz w:val="24"/>
          <w:szCs w:val="24"/>
        </w:rPr>
        <w:t>Balaenoptera musculus</w:t>
      </w:r>
      <w:r w:rsidRPr="002E3263">
        <w:rPr>
          <w:rFonts w:ascii="Times New Roman" w:hAnsi="Times New Roman" w:cs="Times New Roman"/>
          <w:sz w:val="24"/>
          <w:szCs w:val="24"/>
        </w:rPr>
        <w:t>)</w:t>
      </w:r>
    </w:p>
    <w:p w14:paraId="5B59AA2F" w14:textId="5B2B00BA" w:rsidR="009E47F5" w:rsidRPr="002E3263" w:rsidRDefault="00A31BC7" w:rsidP="009E47F5">
      <w:pPr>
        <w:pStyle w:val="ListParagraph"/>
        <w:numPr>
          <w:ilvl w:val="0"/>
          <w:numId w:val="14"/>
        </w:numPr>
        <w:spacing w:after="240"/>
        <w:ind w:left="714" w:hanging="357"/>
        <w:contextualSpacing w:val="0"/>
        <w:rPr>
          <w:rFonts w:ascii="Times New Roman" w:hAnsi="Times New Roman" w:cs="Times New Roman"/>
          <w:sz w:val="24"/>
          <w:szCs w:val="24"/>
        </w:rPr>
      </w:pPr>
      <w:r w:rsidRPr="002E3263">
        <w:rPr>
          <w:rFonts w:ascii="Times New Roman" w:hAnsi="Times New Roman" w:cs="Times New Roman"/>
          <w:sz w:val="24"/>
          <w:szCs w:val="24"/>
        </w:rPr>
        <w:t>White Shark (</w:t>
      </w:r>
      <w:r w:rsidRPr="002E3263">
        <w:rPr>
          <w:rFonts w:ascii="Times New Roman" w:hAnsi="Times New Roman" w:cs="Times New Roman"/>
          <w:i/>
          <w:sz w:val="24"/>
          <w:szCs w:val="24"/>
        </w:rPr>
        <w:t>Carcharodon carcharias</w:t>
      </w:r>
      <w:r w:rsidRPr="002E3263">
        <w:rPr>
          <w:rFonts w:ascii="Times New Roman" w:hAnsi="Times New Roman" w:cs="Times New Roman"/>
          <w:sz w:val="24"/>
          <w:szCs w:val="24"/>
        </w:rPr>
        <w:t>)</w:t>
      </w:r>
    </w:p>
    <w:p w14:paraId="46DA9B47" w14:textId="77777777" w:rsidR="002E3263" w:rsidRPr="002E3263" w:rsidRDefault="002E3263" w:rsidP="009F1795">
      <w:pPr>
        <w:spacing w:before="240" w:after="240"/>
        <w:rPr>
          <w:rFonts w:ascii="Times New Roman" w:hAnsi="Times New Roman" w:cs="Times New Roman"/>
          <w:b/>
          <w:sz w:val="24"/>
          <w:szCs w:val="24"/>
          <w:u w:val="single"/>
        </w:rPr>
      </w:pPr>
    </w:p>
    <w:p w14:paraId="2E799449" w14:textId="18D53839" w:rsidR="000D0E22" w:rsidRPr="002E3263" w:rsidRDefault="000D0E22" w:rsidP="009F1795">
      <w:pPr>
        <w:spacing w:before="240" w:after="240"/>
        <w:rPr>
          <w:rFonts w:ascii="Times New Roman" w:hAnsi="Times New Roman" w:cs="Times New Roman"/>
          <w:b/>
          <w:sz w:val="24"/>
          <w:szCs w:val="24"/>
          <w:u w:val="single"/>
        </w:rPr>
      </w:pPr>
      <w:r w:rsidRPr="002E3263">
        <w:rPr>
          <w:rFonts w:ascii="Times New Roman" w:hAnsi="Times New Roman" w:cs="Times New Roman"/>
          <w:b/>
          <w:sz w:val="24"/>
          <w:szCs w:val="24"/>
          <w:u w:val="single"/>
        </w:rPr>
        <w:lastRenderedPageBreak/>
        <w:t>Authority</w:t>
      </w:r>
    </w:p>
    <w:p w14:paraId="50286C61" w14:textId="4926A150" w:rsidR="002C1039" w:rsidRPr="002E3263" w:rsidRDefault="002C1039" w:rsidP="00547F8D">
      <w:pPr>
        <w:spacing w:before="120" w:after="120"/>
        <w:rPr>
          <w:rFonts w:ascii="Times New Roman" w:hAnsi="Times New Roman" w:cs="Times New Roman"/>
          <w:sz w:val="24"/>
          <w:szCs w:val="24"/>
        </w:rPr>
      </w:pPr>
      <w:r w:rsidRPr="002E3263">
        <w:rPr>
          <w:rFonts w:ascii="Times New Roman" w:hAnsi="Times New Roman" w:cs="Times New Roman"/>
          <w:sz w:val="24"/>
          <w:szCs w:val="24"/>
        </w:rPr>
        <w:t>Under s</w:t>
      </w:r>
      <w:r w:rsidR="007F3D6F" w:rsidRPr="002E3263">
        <w:rPr>
          <w:rFonts w:ascii="Times New Roman" w:hAnsi="Times New Roman" w:cs="Times New Roman"/>
          <w:sz w:val="24"/>
          <w:szCs w:val="24"/>
        </w:rPr>
        <w:t xml:space="preserve"> </w:t>
      </w:r>
      <w:r w:rsidRPr="002E3263">
        <w:rPr>
          <w:rFonts w:ascii="Times New Roman" w:hAnsi="Times New Roman" w:cs="Times New Roman"/>
          <w:sz w:val="24"/>
          <w:szCs w:val="24"/>
        </w:rPr>
        <w:t>17(1) of the OEI Act: Subject to subsection (3), the Minister may, by legislative instrument, declare a specified area in the Commonwealth offshore area for the purposes of this Act.</w:t>
      </w:r>
    </w:p>
    <w:p w14:paraId="228EBDF9" w14:textId="77777777" w:rsidR="000D0E22" w:rsidRPr="002E3263" w:rsidRDefault="000D0E22" w:rsidP="000D0E22">
      <w:pPr>
        <w:spacing w:before="240" w:after="240"/>
        <w:rPr>
          <w:rFonts w:ascii="Times New Roman" w:hAnsi="Times New Roman" w:cs="Times New Roman"/>
          <w:b/>
          <w:sz w:val="24"/>
          <w:szCs w:val="24"/>
          <w:u w:val="single"/>
        </w:rPr>
      </w:pPr>
      <w:r w:rsidRPr="002E3263">
        <w:rPr>
          <w:rFonts w:ascii="Times New Roman" w:hAnsi="Times New Roman" w:cs="Times New Roman"/>
          <w:b/>
          <w:sz w:val="24"/>
          <w:szCs w:val="24"/>
          <w:u w:val="single"/>
        </w:rPr>
        <w:t>Consultation</w:t>
      </w:r>
    </w:p>
    <w:p w14:paraId="47AFF50B" w14:textId="64302D20" w:rsidR="00E3438E" w:rsidRPr="002E3263" w:rsidRDefault="00795690" w:rsidP="00795690">
      <w:pPr>
        <w:spacing w:after="120"/>
        <w:rPr>
          <w:rFonts w:ascii="Times New Roman" w:hAnsi="Times New Roman" w:cs="Times New Roman"/>
          <w:sz w:val="24"/>
          <w:szCs w:val="24"/>
        </w:rPr>
      </w:pPr>
      <w:r w:rsidRPr="002E3263">
        <w:rPr>
          <w:rFonts w:ascii="Times New Roman" w:hAnsi="Times New Roman" w:cs="Times New Roman"/>
          <w:sz w:val="24"/>
          <w:szCs w:val="24"/>
        </w:rPr>
        <w:t xml:space="preserve">The Minister published the Notice of </w:t>
      </w:r>
      <w:r w:rsidR="005702B1" w:rsidRPr="002E3263">
        <w:rPr>
          <w:rFonts w:ascii="Times New Roman" w:hAnsi="Times New Roman" w:cs="Times New Roman"/>
          <w:sz w:val="24"/>
          <w:szCs w:val="24"/>
        </w:rPr>
        <w:t>P</w:t>
      </w:r>
      <w:r w:rsidRPr="002E3263">
        <w:rPr>
          <w:rFonts w:ascii="Times New Roman" w:hAnsi="Times New Roman" w:cs="Times New Roman"/>
          <w:sz w:val="24"/>
          <w:szCs w:val="24"/>
        </w:rPr>
        <w:t xml:space="preserve">roposal </w:t>
      </w:r>
      <w:r w:rsidR="005702B1" w:rsidRPr="002E3263">
        <w:rPr>
          <w:rFonts w:ascii="Times New Roman" w:hAnsi="Times New Roman" w:cs="Times New Roman"/>
          <w:sz w:val="24"/>
          <w:szCs w:val="24"/>
        </w:rPr>
        <w:t>to declare an</w:t>
      </w:r>
      <w:r w:rsidRPr="002E3263">
        <w:rPr>
          <w:rFonts w:ascii="Times New Roman" w:hAnsi="Times New Roman" w:cs="Times New Roman"/>
          <w:sz w:val="24"/>
          <w:szCs w:val="24"/>
        </w:rPr>
        <w:t xml:space="preserve"> area</w:t>
      </w:r>
      <w:r w:rsidR="00E3438E" w:rsidRPr="002E3263">
        <w:rPr>
          <w:rFonts w:ascii="Times New Roman" w:hAnsi="Times New Roman" w:cs="Times New Roman"/>
          <w:sz w:val="24"/>
          <w:szCs w:val="24"/>
        </w:rPr>
        <w:t xml:space="preserve"> in Bass Strait, </w:t>
      </w:r>
      <w:r w:rsidRPr="002E3263">
        <w:rPr>
          <w:rFonts w:ascii="Times New Roman" w:hAnsi="Times New Roman" w:cs="Times New Roman"/>
          <w:sz w:val="24"/>
          <w:szCs w:val="24"/>
        </w:rPr>
        <w:t>off Gippsland</w:t>
      </w:r>
      <w:r w:rsidR="005702B1" w:rsidRPr="002E3263">
        <w:rPr>
          <w:rFonts w:ascii="Times New Roman" w:hAnsi="Times New Roman" w:cs="Times New Roman"/>
          <w:sz w:val="24"/>
          <w:szCs w:val="24"/>
        </w:rPr>
        <w:t>, Victoria</w:t>
      </w:r>
      <w:r w:rsidRPr="002E3263">
        <w:rPr>
          <w:rFonts w:ascii="Times New Roman" w:hAnsi="Times New Roman" w:cs="Times New Roman"/>
          <w:sz w:val="24"/>
          <w:szCs w:val="24"/>
        </w:rPr>
        <w:t xml:space="preserve"> on 5 August 2022. This commenced the statutory public consultation period as required under the </w:t>
      </w:r>
      <w:r w:rsidR="00A958BF" w:rsidRPr="002E3263">
        <w:rPr>
          <w:rFonts w:ascii="Times New Roman" w:hAnsi="Times New Roman" w:cs="Times New Roman"/>
          <w:sz w:val="24"/>
          <w:szCs w:val="24"/>
        </w:rPr>
        <w:t>OEI Act</w:t>
      </w:r>
      <w:r w:rsidRPr="002E3263">
        <w:rPr>
          <w:rFonts w:ascii="Times New Roman" w:hAnsi="Times New Roman" w:cs="Times New Roman"/>
          <w:sz w:val="24"/>
          <w:szCs w:val="24"/>
        </w:rPr>
        <w:t xml:space="preserve">. </w:t>
      </w:r>
      <w:r w:rsidR="00C50AF3" w:rsidRPr="002E3263">
        <w:rPr>
          <w:rFonts w:ascii="Times New Roman" w:hAnsi="Times New Roman" w:cs="Times New Roman"/>
          <w:sz w:val="24"/>
          <w:szCs w:val="24"/>
        </w:rPr>
        <w:t>Members of the</w:t>
      </w:r>
      <w:r w:rsidRPr="002E3263">
        <w:rPr>
          <w:rFonts w:ascii="Times New Roman" w:hAnsi="Times New Roman" w:cs="Times New Roman"/>
          <w:sz w:val="24"/>
          <w:szCs w:val="24"/>
        </w:rPr>
        <w:t xml:space="preserve"> public were able to make submissions via the Department of Industry, Science and Resources Consultation Hub web platform. On 7</w:t>
      </w:r>
      <w:r w:rsidR="00C50AF3" w:rsidRPr="002E3263">
        <w:rPr>
          <w:rFonts w:ascii="Times New Roman" w:hAnsi="Times New Roman" w:cs="Times New Roman"/>
          <w:sz w:val="24"/>
          <w:szCs w:val="24"/>
        </w:rPr>
        <w:t> </w:t>
      </w:r>
      <w:r w:rsidRPr="002E3263">
        <w:rPr>
          <w:rFonts w:ascii="Times New Roman" w:hAnsi="Times New Roman" w:cs="Times New Roman"/>
          <w:sz w:val="24"/>
          <w:szCs w:val="24"/>
        </w:rPr>
        <w:t>October 2022, the public consultation period closed</w:t>
      </w:r>
      <w:r w:rsidR="00A958BF" w:rsidRPr="002E3263">
        <w:rPr>
          <w:rFonts w:ascii="Times New Roman" w:hAnsi="Times New Roman" w:cs="Times New Roman"/>
          <w:sz w:val="24"/>
          <w:szCs w:val="24"/>
        </w:rPr>
        <w:t xml:space="preserve">. </w:t>
      </w:r>
      <w:r w:rsidR="007F3D6F" w:rsidRPr="002E3263">
        <w:rPr>
          <w:rFonts w:ascii="Times New Roman" w:hAnsi="Times New Roman" w:cs="Times New Roman"/>
          <w:sz w:val="24"/>
          <w:szCs w:val="24"/>
        </w:rPr>
        <w:t>765 submissions</w:t>
      </w:r>
      <w:r w:rsidR="00A958BF" w:rsidRPr="002E3263">
        <w:rPr>
          <w:rFonts w:ascii="Times New Roman" w:hAnsi="Times New Roman" w:cs="Times New Roman"/>
          <w:sz w:val="24"/>
          <w:szCs w:val="24"/>
        </w:rPr>
        <w:t xml:space="preserve"> were received.</w:t>
      </w:r>
      <w:r w:rsidRPr="002E3263">
        <w:rPr>
          <w:rFonts w:ascii="Times New Roman" w:hAnsi="Times New Roman" w:cs="Times New Roman"/>
          <w:sz w:val="24"/>
          <w:szCs w:val="24"/>
        </w:rPr>
        <w:t xml:space="preserve"> </w:t>
      </w:r>
    </w:p>
    <w:p w14:paraId="37938914" w14:textId="77777777" w:rsidR="00A45B2F" w:rsidRPr="002E3263" w:rsidRDefault="00A45B2F" w:rsidP="00A45B2F">
      <w:pPr>
        <w:spacing w:after="120"/>
        <w:rPr>
          <w:rFonts w:ascii="Times New Roman" w:hAnsi="Times New Roman" w:cs="Times New Roman"/>
          <w:sz w:val="24"/>
          <w:szCs w:val="24"/>
        </w:rPr>
      </w:pPr>
      <w:r w:rsidRPr="002E3263">
        <w:rPr>
          <w:rFonts w:ascii="Times New Roman" w:hAnsi="Times New Roman" w:cs="Times New Roman"/>
          <w:sz w:val="24"/>
          <w:szCs w:val="24"/>
        </w:rPr>
        <w:t>Information on the consultation was shared across a number of social media channels, including on the department’s website and on departmental social media channels, Twitter, Facebook, Instagram and LinkedIn.</w:t>
      </w:r>
    </w:p>
    <w:p w14:paraId="31FE93FE" w14:textId="77777777" w:rsidR="00A45B2F" w:rsidRPr="002E3263" w:rsidRDefault="00A45B2F" w:rsidP="00A45B2F">
      <w:pPr>
        <w:spacing w:after="120"/>
        <w:rPr>
          <w:rFonts w:ascii="Times New Roman" w:hAnsi="Times New Roman" w:cs="Times New Roman"/>
          <w:sz w:val="24"/>
          <w:szCs w:val="24"/>
          <w:u w:val="single"/>
        </w:rPr>
      </w:pPr>
      <w:r w:rsidRPr="002E3263">
        <w:rPr>
          <w:rFonts w:ascii="Times New Roman" w:hAnsi="Times New Roman" w:cs="Times New Roman"/>
          <w:sz w:val="24"/>
          <w:szCs w:val="24"/>
          <w:u w:val="single"/>
        </w:rPr>
        <w:t>Open house sessions</w:t>
      </w:r>
    </w:p>
    <w:p w14:paraId="0E8034F1" w14:textId="77777777" w:rsidR="00A45B2F" w:rsidRPr="002E3263" w:rsidRDefault="00A45B2F" w:rsidP="00A45B2F">
      <w:pPr>
        <w:spacing w:after="120"/>
        <w:rPr>
          <w:rFonts w:ascii="Times New Roman" w:hAnsi="Times New Roman" w:cs="Times New Roman"/>
          <w:sz w:val="24"/>
          <w:szCs w:val="24"/>
        </w:rPr>
      </w:pPr>
      <w:r w:rsidRPr="002E3263">
        <w:rPr>
          <w:rFonts w:ascii="Times New Roman" w:hAnsi="Times New Roman" w:cs="Times New Roman"/>
          <w:sz w:val="24"/>
          <w:szCs w:val="24"/>
        </w:rPr>
        <w:t>The Gippsland community was invited to participate in a number of open house sessions held during the consultation period. In total, six open house sessions were held across the Gippsland region (Morwell, Lakes Entrance, Sale, Yarram, Wonthaggi and Leongatha) from 29 August to 1 September 2022, attracting more than 500 attendants.</w:t>
      </w:r>
    </w:p>
    <w:p w14:paraId="677BC7D5" w14:textId="77777777" w:rsidR="00A45B2F" w:rsidRPr="002E3263" w:rsidRDefault="00A45B2F" w:rsidP="00A45B2F">
      <w:pPr>
        <w:spacing w:after="120"/>
        <w:rPr>
          <w:rFonts w:ascii="Times New Roman" w:hAnsi="Times New Roman" w:cs="Times New Roman"/>
          <w:sz w:val="24"/>
          <w:szCs w:val="24"/>
        </w:rPr>
      </w:pPr>
      <w:r w:rsidRPr="002E3263">
        <w:rPr>
          <w:rFonts w:ascii="Times New Roman" w:hAnsi="Times New Roman" w:cs="Times New Roman"/>
          <w:sz w:val="24"/>
          <w:szCs w:val="24"/>
        </w:rPr>
        <w:t xml:space="preserve">Targeted meetings with stakeholder groups including First Nations, commercial fishing representatives and port authorities were also conducted while in the Gippsland region. </w:t>
      </w:r>
    </w:p>
    <w:p w14:paraId="12AE1EC2" w14:textId="77777777" w:rsidR="00A45B2F" w:rsidRPr="002E3263" w:rsidRDefault="00A45B2F" w:rsidP="00A45B2F">
      <w:pPr>
        <w:spacing w:after="120"/>
        <w:rPr>
          <w:rFonts w:ascii="Times New Roman" w:hAnsi="Times New Roman" w:cs="Times New Roman"/>
          <w:sz w:val="24"/>
          <w:szCs w:val="24"/>
          <w:u w:val="single"/>
        </w:rPr>
      </w:pPr>
      <w:r w:rsidRPr="002E3263">
        <w:rPr>
          <w:rFonts w:ascii="Times New Roman" w:hAnsi="Times New Roman" w:cs="Times New Roman"/>
          <w:sz w:val="24"/>
          <w:szCs w:val="24"/>
          <w:u w:val="single"/>
        </w:rPr>
        <w:t>Online sector</w:t>
      </w:r>
      <w:r w:rsidRPr="002E3263">
        <w:rPr>
          <w:rFonts w:ascii="Times New Roman" w:hAnsi="Times New Roman" w:cs="Times New Roman"/>
          <w:sz w:val="24"/>
          <w:szCs w:val="24"/>
          <w:u w:val="single"/>
        </w:rPr>
        <w:noBreakHyphen/>
        <w:t>based engagement</w:t>
      </w:r>
    </w:p>
    <w:p w14:paraId="27C1ADCA" w14:textId="2E3C1408" w:rsidR="00A45B2F" w:rsidRPr="002E3263" w:rsidRDefault="00A45B2F" w:rsidP="00A45B2F">
      <w:pPr>
        <w:spacing w:after="120"/>
        <w:rPr>
          <w:rFonts w:ascii="Times New Roman" w:hAnsi="Times New Roman" w:cs="Times New Roman"/>
          <w:sz w:val="24"/>
          <w:szCs w:val="24"/>
        </w:rPr>
      </w:pPr>
      <w:r w:rsidRPr="002E3263">
        <w:rPr>
          <w:rFonts w:ascii="Times New Roman" w:hAnsi="Times New Roman" w:cs="Times New Roman"/>
          <w:sz w:val="24"/>
          <w:szCs w:val="24"/>
        </w:rPr>
        <w:t xml:space="preserve">Relevant industry stakeholders were invited to participate in a number of online industry and community specific sessions held during the consultation period. Five sessions were held between 17 August and 25 August. These sessions were targeted to the following industry groups: Aviation and Emergency Services, Commercial Fishing, Tourism, Community Groups and Recreational Fishing. A total of 79 individuals attended these online sessions. </w:t>
      </w:r>
    </w:p>
    <w:p w14:paraId="445892F8" w14:textId="4C34F4B3" w:rsidR="00E3438E" w:rsidRPr="002E3263" w:rsidRDefault="00E3438E" w:rsidP="00E3438E">
      <w:pPr>
        <w:spacing w:before="240" w:after="240"/>
        <w:rPr>
          <w:rFonts w:ascii="Times New Roman" w:hAnsi="Times New Roman" w:cs="Times New Roman"/>
          <w:sz w:val="24"/>
          <w:szCs w:val="24"/>
        </w:rPr>
      </w:pPr>
      <w:r w:rsidRPr="002E3263">
        <w:rPr>
          <w:rFonts w:ascii="Times New Roman" w:hAnsi="Times New Roman" w:cs="Times New Roman"/>
          <w:sz w:val="24"/>
          <w:szCs w:val="24"/>
        </w:rPr>
        <w:t>Ongoing consultation was</w:t>
      </w:r>
      <w:r w:rsidR="00A45B2F" w:rsidRPr="002E3263">
        <w:rPr>
          <w:rFonts w:ascii="Times New Roman" w:hAnsi="Times New Roman" w:cs="Times New Roman"/>
          <w:sz w:val="24"/>
          <w:szCs w:val="24"/>
        </w:rPr>
        <w:t xml:space="preserve"> also</w:t>
      </w:r>
      <w:r w:rsidRPr="002E3263">
        <w:rPr>
          <w:rFonts w:ascii="Times New Roman" w:hAnsi="Times New Roman" w:cs="Times New Roman"/>
          <w:sz w:val="24"/>
          <w:szCs w:val="24"/>
        </w:rPr>
        <w:t xml:space="preserve"> undertaken with relevant Commonwealth and Victorian Government agencies that have policy and regulatory oversight over marine users and interests. </w:t>
      </w:r>
    </w:p>
    <w:p w14:paraId="70ED2D09" w14:textId="77777777" w:rsidR="000D0E22" w:rsidRPr="002E3263" w:rsidRDefault="000D0E22" w:rsidP="000D0E22">
      <w:pPr>
        <w:spacing w:before="240" w:after="240"/>
        <w:rPr>
          <w:rFonts w:ascii="Times New Roman" w:hAnsi="Times New Roman" w:cs="Times New Roman"/>
          <w:b/>
          <w:sz w:val="24"/>
          <w:szCs w:val="24"/>
          <w:u w:val="single"/>
        </w:rPr>
      </w:pPr>
      <w:r w:rsidRPr="002E3263">
        <w:rPr>
          <w:rFonts w:ascii="Times New Roman" w:hAnsi="Times New Roman" w:cs="Times New Roman"/>
          <w:b/>
          <w:sz w:val="24"/>
          <w:szCs w:val="24"/>
          <w:u w:val="single"/>
        </w:rPr>
        <w:t>Regulatory Impact</w:t>
      </w:r>
    </w:p>
    <w:p w14:paraId="18DC290C" w14:textId="3355A633" w:rsidR="00D6751C" w:rsidRPr="002E3263" w:rsidRDefault="00D6751C" w:rsidP="00D6751C">
      <w:pPr>
        <w:spacing w:before="240" w:after="240"/>
        <w:rPr>
          <w:rFonts w:ascii="Times New Roman" w:hAnsi="Times New Roman" w:cs="Times New Roman"/>
          <w:sz w:val="24"/>
          <w:szCs w:val="24"/>
        </w:rPr>
      </w:pPr>
      <w:r w:rsidRPr="002E3263">
        <w:rPr>
          <w:rFonts w:ascii="Times New Roman" w:hAnsi="Times New Roman" w:cs="Times New Roman"/>
          <w:sz w:val="24"/>
          <w:szCs w:val="24"/>
        </w:rPr>
        <w:t>A Regulat</w:t>
      </w:r>
      <w:r w:rsidR="003B0C26" w:rsidRPr="002E3263">
        <w:rPr>
          <w:rFonts w:ascii="Times New Roman" w:hAnsi="Times New Roman" w:cs="Times New Roman"/>
          <w:sz w:val="24"/>
          <w:szCs w:val="24"/>
        </w:rPr>
        <w:t>ion</w:t>
      </w:r>
      <w:r w:rsidRPr="002E3263">
        <w:rPr>
          <w:rFonts w:ascii="Times New Roman" w:hAnsi="Times New Roman" w:cs="Times New Roman"/>
          <w:sz w:val="24"/>
          <w:szCs w:val="24"/>
        </w:rPr>
        <w:t xml:space="preserve"> Impact Statement (RIS) was prepared for the OEI Act.</w:t>
      </w:r>
      <w:r w:rsidRPr="002E3263">
        <w:rPr>
          <w:vertAlign w:val="superscript"/>
        </w:rPr>
        <w:footnoteReference w:id="1"/>
      </w:r>
      <w:r w:rsidRPr="002E3263">
        <w:rPr>
          <w:rFonts w:ascii="Times New Roman" w:hAnsi="Times New Roman" w:cs="Times New Roman"/>
          <w:sz w:val="24"/>
          <w:szCs w:val="24"/>
        </w:rPr>
        <w:t xml:space="preserve"> This RIS was included in the Explanatory Memorandum for the OEI Act. The Office of Best Practice Regulation has </w:t>
      </w:r>
      <w:r w:rsidR="004C6DF6" w:rsidRPr="002E3263">
        <w:rPr>
          <w:rFonts w:ascii="Times New Roman" w:hAnsi="Times New Roman" w:cs="Times New Roman"/>
          <w:sz w:val="24"/>
          <w:szCs w:val="24"/>
        </w:rPr>
        <w:t>been contacted for advice on</w:t>
      </w:r>
      <w:r w:rsidRPr="002E3263">
        <w:rPr>
          <w:rFonts w:ascii="Times New Roman" w:hAnsi="Times New Roman" w:cs="Times New Roman"/>
          <w:sz w:val="24"/>
          <w:szCs w:val="24"/>
        </w:rPr>
        <w:t xml:space="preserve"> </w:t>
      </w:r>
      <w:r w:rsidR="003B0C26" w:rsidRPr="002E3263">
        <w:rPr>
          <w:rFonts w:ascii="Times New Roman" w:hAnsi="Times New Roman" w:cs="Times New Roman"/>
          <w:sz w:val="24"/>
          <w:szCs w:val="24"/>
        </w:rPr>
        <w:t xml:space="preserve">the need for a </w:t>
      </w:r>
      <w:r w:rsidRPr="002E3263">
        <w:rPr>
          <w:rFonts w:ascii="Times New Roman" w:hAnsi="Times New Roman" w:cs="Times New Roman"/>
          <w:sz w:val="24"/>
          <w:szCs w:val="24"/>
        </w:rPr>
        <w:t>RIS</w:t>
      </w:r>
      <w:r w:rsidR="004C6DF6" w:rsidRPr="002E3263">
        <w:rPr>
          <w:rFonts w:ascii="Times New Roman" w:hAnsi="Times New Roman" w:cs="Times New Roman"/>
          <w:sz w:val="24"/>
          <w:szCs w:val="24"/>
        </w:rPr>
        <w:t xml:space="preserve"> a</w:t>
      </w:r>
      <w:r w:rsidR="0073286D" w:rsidRPr="002E3263">
        <w:rPr>
          <w:rFonts w:ascii="Times New Roman" w:hAnsi="Times New Roman" w:cs="Times New Roman"/>
          <w:sz w:val="24"/>
          <w:szCs w:val="24"/>
        </w:rPr>
        <w:t xml:space="preserve">nd </w:t>
      </w:r>
      <w:r w:rsidR="00F11935" w:rsidRPr="002E3263">
        <w:rPr>
          <w:rFonts w:ascii="Times New Roman" w:hAnsi="Times New Roman" w:cs="Times New Roman"/>
          <w:sz w:val="24"/>
          <w:szCs w:val="24"/>
        </w:rPr>
        <w:t>have advised that</w:t>
      </w:r>
      <w:r w:rsidR="0054189B" w:rsidRPr="002E3263">
        <w:rPr>
          <w:rFonts w:ascii="Times New Roman" w:hAnsi="Times New Roman" w:cs="Times New Roman"/>
          <w:sz w:val="24"/>
          <w:szCs w:val="24"/>
        </w:rPr>
        <w:t xml:space="preserve"> the declaration </w:t>
      </w:r>
      <w:r w:rsidR="00F11935" w:rsidRPr="002E3263">
        <w:rPr>
          <w:rFonts w:ascii="Times New Roman" w:hAnsi="Times New Roman" w:cs="Times New Roman"/>
          <w:sz w:val="24"/>
          <w:szCs w:val="24"/>
        </w:rPr>
        <w:t xml:space="preserve">is </w:t>
      </w:r>
      <w:r w:rsidR="00F11935" w:rsidRPr="002E3263">
        <w:rPr>
          <w:rFonts w:ascii="Times New Roman" w:hAnsi="Times New Roman" w:cs="Times New Roman"/>
          <w:sz w:val="24"/>
          <w:szCs w:val="24"/>
        </w:rPr>
        <w:lastRenderedPageBreak/>
        <w:t xml:space="preserve">within the scope of the previous RIS process. As such, the preparation of an Impact Analysis is not required. </w:t>
      </w:r>
    </w:p>
    <w:p w14:paraId="16E139A3" w14:textId="77D5B7FC" w:rsidR="009544A0" w:rsidRPr="002E3263" w:rsidRDefault="009544A0" w:rsidP="00D6751C">
      <w:pPr>
        <w:spacing w:before="240" w:after="240"/>
        <w:rPr>
          <w:rFonts w:ascii="Times New Roman" w:hAnsi="Times New Roman" w:cs="Times New Roman"/>
          <w:b/>
          <w:sz w:val="24"/>
          <w:szCs w:val="24"/>
          <w:u w:val="single"/>
        </w:rPr>
      </w:pPr>
      <w:r w:rsidRPr="002E3263">
        <w:rPr>
          <w:rFonts w:ascii="Times New Roman" w:hAnsi="Times New Roman" w:cs="Times New Roman"/>
          <w:b/>
          <w:sz w:val="24"/>
          <w:szCs w:val="24"/>
          <w:u w:val="single"/>
        </w:rPr>
        <w:t>Statement of Compatibility with Human Rights</w:t>
      </w:r>
    </w:p>
    <w:p w14:paraId="596CDAA2" w14:textId="77777777" w:rsidR="009544A0" w:rsidRPr="002E3263" w:rsidRDefault="009544A0" w:rsidP="00DF78AE">
      <w:pPr>
        <w:spacing w:before="120" w:after="120"/>
        <w:rPr>
          <w:rFonts w:ascii="Times New Roman" w:hAnsi="Times New Roman" w:cs="Times New Roman"/>
          <w:b/>
          <w:sz w:val="24"/>
          <w:szCs w:val="24"/>
          <w:u w:val="single"/>
        </w:rPr>
      </w:pPr>
      <w:r w:rsidRPr="002E3263">
        <w:rPr>
          <w:rFonts w:ascii="Times New Roman" w:hAnsi="Times New Roman" w:cs="Times New Roman"/>
          <w:sz w:val="24"/>
          <w:szCs w:val="24"/>
        </w:rPr>
        <w:t xml:space="preserve">A Statement of Compatibility with Human Rights is set out in </w:t>
      </w:r>
      <w:r w:rsidRPr="002E3263">
        <w:rPr>
          <w:rFonts w:ascii="Times New Roman" w:hAnsi="Times New Roman" w:cs="Times New Roman"/>
          <w:sz w:val="24"/>
          <w:szCs w:val="24"/>
          <w:u w:val="single"/>
        </w:rPr>
        <w:t>Attachment B</w:t>
      </w:r>
      <w:r w:rsidR="00383C7E" w:rsidRPr="002E3263">
        <w:rPr>
          <w:rFonts w:ascii="Times New Roman" w:hAnsi="Times New Roman" w:cs="Times New Roman"/>
          <w:sz w:val="24"/>
          <w:szCs w:val="24"/>
          <w:u w:val="single"/>
        </w:rPr>
        <w:t>.</w:t>
      </w:r>
    </w:p>
    <w:p w14:paraId="400C7070" w14:textId="77777777" w:rsidR="009544A0" w:rsidRPr="002E3263" w:rsidRDefault="009544A0" w:rsidP="00DF78AE">
      <w:pPr>
        <w:spacing w:before="120" w:after="120"/>
        <w:rPr>
          <w:rFonts w:ascii="Times New Roman" w:hAnsi="Times New Roman" w:cs="Times New Roman"/>
          <w:b/>
          <w:sz w:val="24"/>
          <w:szCs w:val="24"/>
          <w:u w:val="single"/>
        </w:rPr>
      </w:pPr>
    </w:p>
    <w:p w14:paraId="38424EA2" w14:textId="77777777" w:rsidR="000D0E22" w:rsidRPr="002E3263" w:rsidRDefault="000D0E22" w:rsidP="000D0E22">
      <w:pPr>
        <w:spacing w:before="240" w:after="240"/>
        <w:rPr>
          <w:rFonts w:ascii="Times New Roman" w:hAnsi="Times New Roman" w:cs="Times New Roman"/>
          <w:b/>
          <w:sz w:val="24"/>
          <w:szCs w:val="24"/>
          <w:u w:val="single"/>
        </w:rPr>
        <w:sectPr w:rsidR="000D0E22" w:rsidRPr="002E3263">
          <w:footerReference w:type="default" r:id="rId11"/>
          <w:pgSz w:w="11906" w:h="16838"/>
          <w:pgMar w:top="1440" w:right="1440" w:bottom="1440" w:left="1440" w:header="708" w:footer="708" w:gutter="0"/>
          <w:cols w:space="708"/>
          <w:docGrid w:linePitch="360"/>
        </w:sectPr>
      </w:pPr>
    </w:p>
    <w:p w14:paraId="62CF5D70" w14:textId="77777777" w:rsidR="009544A0" w:rsidRPr="002E3263" w:rsidRDefault="009544A0" w:rsidP="009544A0">
      <w:pPr>
        <w:spacing w:before="240" w:after="240"/>
        <w:jc w:val="right"/>
        <w:rPr>
          <w:rFonts w:ascii="Times New Roman" w:hAnsi="Times New Roman" w:cs="Times New Roman"/>
          <w:b/>
          <w:sz w:val="24"/>
          <w:szCs w:val="24"/>
          <w:u w:val="single"/>
        </w:rPr>
      </w:pPr>
      <w:r w:rsidRPr="002E3263">
        <w:rPr>
          <w:rFonts w:ascii="Times New Roman" w:hAnsi="Times New Roman" w:cs="Times New Roman"/>
          <w:b/>
          <w:sz w:val="24"/>
          <w:szCs w:val="24"/>
          <w:u w:val="single"/>
        </w:rPr>
        <w:lastRenderedPageBreak/>
        <w:t>Attachment A</w:t>
      </w:r>
    </w:p>
    <w:p w14:paraId="6DB705B1" w14:textId="745725E1" w:rsidR="006472E0" w:rsidRPr="002E3263" w:rsidRDefault="000D0E22" w:rsidP="000D0E22">
      <w:pPr>
        <w:spacing w:before="240" w:after="240"/>
        <w:rPr>
          <w:rFonts w:ascii="Times New Roman" w:hAnsi="Times New Roman" w:cs="Times New Roman"/>
          <w:b/>
          <w:sz w:val="24"/>
          <w:szCs w:val="24"/>
          <w:u w:val="single"/>
        </w:rPr>
      </w:pPr>
      <w:r w:rsidRPr="002E3263">
        <w:rPr>
          <w:rFonts w:ascii="Times New Roman" w:hAnsi="Times New Roman" w:cs="Times New Roman"/>
          <w:b/>
          <w:sz w:val="24"/>
          <w:szCs w:val="24"/>
          <w:u w:val="single"/>
        </w:rPr>
        <w:t xml:space="preserve">Details of the </w:t>
      </w:r>
      <w:r w:rsidR="00276F74" w:rsidRPr="002E3263">
        <w:rPr>
          <w:rFonts w:ascii="Times New Roman" w:hAnsi="Times New Roman" w:cs="Times New Roman"/>
          <w:b/>
          <w:i/>
          <w:sz w:val="24"/>
          <w:szCs w:val="24"/>
          <w:u w:val="single"/>
        </w:rPr>
        <w:t xml:space="preserve">Offshore Electricity </w:t>
      </w:r>
      <w:r w:rsidR="009055A8" w:rsidRPr="002E3263">
        <w:rPr>
          <w:rFonts w:ascii="Times New Roman" w:hAnsi="Times New Roman" w:cs="Times New Roman"/>
          <w:b/>
          <w:i/>
          <w:sz w:val="24"/>
          <w:szCs w:val="24"/>
          <w:u w:val="single"/>
        </w:rPr>
        <w:t>Infrastructure</w:t>
      </w:r>
      <w:r w:rsidR="00276F74" w:rsidRPr="002E3263">
        <w:rPr>
          <w:rFonts w:ascii="Times New Roman" w:hAnsi="Times New Roman" w:cs="Times New Roman"/>
          <w:b/>
          <w:i/>
          <w:sz w:val="24"/>
          <w:szCs w:val="24"/>
          <w:u w:val="single"/>
        </w:rPr>
        <w:t xml:space="preserve"> (</w:t>
      </w:r>
      <w:r w:rsidR="009055A8" w:rsidRPr="002E3263">
        <w:rPr>
          <w:rFonts w:ascii="Times New Roman" w:hAnsi="Times New Roman" w:cs="Times New Roman"/>
          <w:b/>
          <w:i/>
          <w:sz w:val="24"/>
          <w:szCs w:val="24"/>
          <w:u w:val="single"/>
        </w:rPr>
        <w:t>Declared</w:t>
      </w:r>
      <w:r w:rsidR="00276F74" w:rsidRPr="002E3263">
        <w:rPr>
          <w:rFonts w:ascii="Times New Roman" w:hAnsi="Times New Roman" w:cs="Times New Roman"/>
          <w:b/>
          <w:i/>
          <w:sz w:val="24"/>
          <w:szCs w:val="24"/>
          <w:u w:val="single"/>
        </w:rPr>
        <w:t xml:space="preserve"> Area OEI-01-2022) Declaration 2022</w:t>
      </w:r>
      <w:r w:rsidR="006472E0" w:rsidRPr="002E3263">
        <w:rPr>
          <w:rFonts w:ascii="Times New Roman" w:hAnsi="Times New Roman" w:cs="Times New Roman"/>
          <w:b/>
          <w:sz w:val="24"/>
          <w:szCs w:val="24"/>
          <w:u w:val="single"/>
        </w:rPr>
        <w:t>.</w:t>
      </w:r>
    </w:p>
    <w:p w14:paraId="5159E8ED" w14:textId="3034B9E2" w:rsidR="006745C3" w:rsidRPr="002E3263" w:rsidRDefault="006745C3" w:rsidP="006745C3">
      <w:pPr>
        <w:spacing w:before="360"/>
        <w:rPr>
          <w:rFonts w:ascii="Times New Roman" w:hAnsi="Times New Roman" w:cs="Times New Roman"/>
          <w:b/>
          <w:sz w:val="24"/>
          <w:szCs w:val="24"/>
        </w:rPr>
      </w:pPr>
      <w:r w:rsidRPr="002E3263">
        <w:rPr>
          <w:rFonts w:ascii="Times New Roman" w:hAnsi="Times New Roman" w:cs="Times New Roman"/>
          <w:b/>
          <w:sz w:val="24"/>
          <w:szCs w:val="24"/>
        </w:rPr>
        <w:t>Section 1 – Name</w:t>
      </w:r>
    </w:p>
    <w:p w14:paraId="01499F46" w14:textId="30676176" w:rsidR="006745C3" w:rsidRPr="002E3263" w:rsidRDefault="006745C3" w:rsidP="006745C3">
      <w:pPr>
        <w:spacing w:before="240"/>
        <w:rPr>
          <w:rFonts w:ascii="Times New Roman" w:hAnsi="Times New Roman" w:cs="Times New Roman"/>
          <w:sz w:val="24"/>
          <w:szCs w:val="24"/>
        </w:rPr>
      </w:pPr>
      <w:r w:rsidRPr="002E3263">
        <w:rPr>
          <w:rFonts w:ascii="Times New Roman" w:hAnsi="Times New Roman" w:cs="Times New Roman"/>
          <w:sz w:val="24"/>
          <w:szCs w:val="24"/>
        </w:rPr>
        <w:t xml:space="preserve">This section </w:t>
      </w:r>
      <w:r w:rsidR="00D6751C" w:rsidRPr="002E3263">
        <w:rPr>
          <w:rFonts w:ascii="Times New Roman" w:hAnsi="Times New Roman" w:cs="Times New Roman"/>
          <w:sz w:val="24"/>
          <w:szCs w:val="24"/>
        </w:rPr>
        <w:t>provides that</w:t>
      </w:r>
      <w:r w:rsidRPr="002E3263">
        <w:rPr>
          <w:rFonts w:ascii="Times New Roman" w:hAnsi="Times New Roman" w:cs="Times New Roman"/>
          <w:sz w:val="24"/>
          <w:szCs w:val="24"/>
        </w:rPr>
        <w:t xml:space="preserve"> the name of the</w:t>
      </w:r>
      <w:r w:rsidR="00D6751C" w:rsidRPr="002E3263">
        <w:rPr>
          <w:rFonts w:ascii="Times New Roman" w:hAnsi="Times New Roman" w:cs="Times New Roman"/>
          <w:sz w:val="24"/>
          <w:szCs w:val="24"/>
        </w:rPr>
        <w:t xml:space="preserve"> </w:t>
      </w:r>
      <w:r w:rsidR="003B0C26" w:rsidRPr="002E3263">
        <w:rPr>
          <w:rFonts w:ascii="Times New Roman" w:hAnsi="Times New Roman" w:cs="Times New Roman"/>
          <w:sz w:val="24"/>
          <w:szCs w:val="24"/>
        </w:rPr>
        <w:t xml:space="preserve">instrument </w:t>
      </w:r>
      <w:r w:rsidR="00D6751C" w:rsidRPr="002E3263">
        <w:rPr>
          <w:rFonts w:ascii="Times New Roman" w:hAnsi="Times New Roman" w:cs="Times New Roman"/>
          <w:sz w:val="24"/>
          <w:szCs w:val="24"/>
        </w:rPr>
        <w:t>is</w:t>
      </w:r>
      <w:r w:rsidRPr="002E3263">
        <w:rPr>
          <w:rFonts w:ascii="Times New Roman" w:hAnsi="Times New Roman" w:cs="Times New Roman"/>
          <w:sz w:val="24"/>
          <w:szCs w:val="24"/>
        </w:rPr>
        <w:t xml:space="preserve"> the </w:t>
      </w:r>
      <w:r w:rsidR="00276F74" w:rsidRPr="002E3263">
        <w:rPr>
          <w:rFonts w:ascii="Times New Roman" w:hAnsi="Times New Roman" w:cs="Times New Roman"/>
          <w:i/>
          <w:sz w:val="24"/>
          <w:szCs w:val="24"/>
        </w:rPr>
        <w:t xml:space="preserve">Offshore Electricity </w:t>
      </w:r>
      <w:r w:rsidR="009055A8" w:rsidRPr="002E3263">
        <w:rPr>
          <w:rFonts w:ascii="Times New Roman" w:hAnsi="Times New Roman" w:cs="Times New Roman"/>
          <w:i/>
          <w:sz w:val="24"/>
          <w:szCs w:val="24"/>
        </w:rPr>
        <w:t>Infrastructure</w:t>
      </w:r>
      <w:r w:rsidR="00276F74" w:rsidRPr="002E3263">
        <w:rPr>
          <w:rFonts w:ascii="Times New Roman" w:hAnsi="Times New Roman" w:cs="Times New Roman"/>
          <w:i/>
          <w:sz w:val="24"/>
          <w:szCs w:val="24"/>
        </w:rPr>
        <w:t xml:space="preserve"> (</w:t>
      </w:r>
      <w:r w:rsidR="009055A8" w:rsidRPr="002E3263">
        <w:rPr>
          <w:rFonts w:ascii="Times New Roman" w:hAnsi="Times New Roman" w:cs="Times New Roman"/>
          <w:i/>
          <w:sz w:val="24"/>
          <w:szCs w:val="24"/>
        </w:rPr>
        <w:t>Declared</w:t>
      </w:r>
      <w:r w:rsidR="00276F74" w:rsidRPr="002E3263">
        <w:rPr>
          <w:rFonts w:ascii="Times New Roman" w:hAnsi="Times New Roman" w:cs="Times New Roman"/>
          <w:i/>
          <w:sz w:val="24"/>
          <w:szCs w:val="24"/>
        </w:rPr>
        <w:t xml:space="preserve"> Area OEI-01-2022) Declaration 2022</w:t>
      </w:r>
      <w:r w:rsidRPr="002E3263">
        <w:rPr>
          <w:rFonts w:ascii="Times New Roman" w:hAnsi="Times New Roman" w:cs="Times New Roman"/>
          <w:i/>
          <w:sz w:val="24"/>
          <w:szCs w:val="24"/>
        </w:rPr>
        <w:t>.</w:t>
      </w:r>
    </w:p>
    <w:p w14:paraId="006FE560" w14:textId="77777777" w:rsidR="006745C3" w:rsidRPr="002E3263" w:rsidRDefault="006745C3" w:rsidP="006745C3">
      <w:pPr>
        <w:tabs>
          <w:tab w:val="left" w:pos="5220"/>
        </w:tabs>
        <w:spacing w:before="240"/>
        <w:rPr>
          <w:rFonts w:ascii="Times New Roman" w:hAnsi="Times New Roman" w:cs="Times New Roman"/>
          <w:b/>
          <w:sz w:val="24"/>
          <w:szCs w:val="24"/>
        </w:rPr>
      </w:pPr>
      <w:r w:rsidRPr="002E3263">
        <w:rPr>
          <w:rFonts w:ascii="Times New Roman" w:hAnsi="Times New Roman" w:cs="Times New Roman"/>
          <w:b/>
          <w:sz w:val="24"/>
          <w:szCs w:val="24"/>
        </w:rPr>
        <w:t>Section 2 – Commencement</w:t>
      </w:r>
    </w:p>
    <w:p w14:paraId="5FBF360B" w14:textId="61D75DB8" w:rsidR="006745C3" w:rsidRPr="002E3263" w:rsidRDefault="006745C3" w:rsidP="006745C3">
      <w:pPr>
        <w:spacing w:before="240" w:after="100" w:afterAutospacing="1"/>
        <w:rPr>
          <w:rFonts w:ascii="Times New Roman" w:hAnsi="Times New Roman" w:cs="Times New Roman"/>
          <w:sz w:val="24"/>
          <w:szCs w:val="24"/>
        </w:rPr>
      </w:pPr>
      <w:r w:rsidRPr="002E3263">
        <w:rPr>
          <w:rFonts w:ascii="Times New Roman" w:hAnsi="Times New Roman" w:cs="Times New Roman"/>
          <w:sz w:val="24"/>
          <w:szCs w:val="24"/>
        </w:rPr>
        <w:t>This section provides that the</w:t>
      </w:r>
      <w:r w:rsidR="003B0C26" w:rsidRPr="002E3263">
        <w:rPr>
          <w:rFonts w:ascii="Times New Roman" w:hAnsi="Times New Roman" w:cs="Times New Roman"/>
          <w:sz w:val="24"/>
          <w:szCs w:val="24"/>
        </w:rPr>
        <w:t xml:space="preserve"> declaration </w:t>
      </w:r>
      <w:r w:rsidRPr="002E3263">
        <w:rPr>
          <w:rFonts w:ascii="Times New Roman" w:hAnsi="Times New Roman" w:cs="Times New Roman"/>
          <w:sz w:val="24"/>
          <w:szCs w:val="24"/>
        </w:rPr>
        <w:t>commence</w:t>
      </w:r>
      <w:r w:rsidR="003B0C26" w:rsidRPr="002E3263">
        <w:rPr>
          <w:rFonts w:ascii="Times New Roman" w:hAnsi="Times New Roman" w:cs="Times New Roman"/>
          <w:sz w:val="24"/>
          <w:szCs w:val="24"/>
        </w:rPr>
        <w:t>s</w:t>
      </w:r>
      <w:r w:rsidRPr="002E3263">
        <w:rPr>
          <w:rFonts w:ascii="Times New Roman" w:hAnsi="Times New Roman" w:cs="Times New Roman"/>
          <w:sz w:val="24"/>
          <w:szCs w:val="24"/>
        </w:rPr>
        <w:t xml:space="preserve"> on </w:t>
      </w:r>
      <w:r w:rsidR="003B0C26" w:rsidRPr="002E3263">
        <w:rPr>
          <w:rFonts w:ascii="Times New Roman" w:hAnsi="Times New Roman" w:cs="Times New Roman"/>
          <w:color w:val="000000"/>
          <w:sz w:val="24"/>
          <w:szCs w:val="24"/>
        </w:rPr>
        <w:t>the day after it is registered on the Federal Register of Legislation</w:t>
      </w:r>
      <w:r w:rsidRPr="002E3263">
        <w:rPr>
          <w:rFonts w:ascii="Times New Roman" w:hAnsi="Times New Roman" w:cs="Times New Roman"/>
          <w:sz w:val="24"/>
          <w:szCs w:val="24"/>
        </w:rPr>
        <w:t>.</w:t>
      </w:r>
    </w:p>
    <w:p w14:paraId="458922BE" w14:textId="77777777" w:rsidR="006745C3" w:rsidRPr="002E3263" w:rsidRDefault="006745C3" w:rsidP="006745C3">
      <w:pPr>
        <w:tabs>
          <w:tab w:val="left" w:pos="2610"/>
        </w:tabs>
        <w:spacing w:before="240"/>
        <w:rPr>
          <w:rFonts w:ascii="Times New Roman" w:hAnsi="Times New Roman" w:cs="Times New Roman"/>
          <w:b/>
          <w:sz w:val="24"/>
          <w:szCs w:val="24"/>
        </w:rPr>
      </w:pPr>
      <w:r w:rsidRPr="002E3263">
        <w:rPr>
          <w:rFonts w:ascii="Times New Roman" w:hAnsi="Times New Roman" w:cs="Times New Roman"/>
          <w:b/>
          <w:sz w:val="24"/>
          <w:szCs w:val="24"/>
        </w:rPr>
        <w:t>Section 3 – Authority</w:t>
      </w:r>
    </w:p>
    <w:p w14:paraId="39069CFA" w14:textId="2F00DC57" w:rsidR="006745C3" w:rsidRPr="002E3263" w:rsidRDefault="006745C3" w:rsidP="006745C3">
      <w:pPr>
        <w:spacing w:before="240"/>
        <w:rPr>
          <w:rFonts w:ascii="Times New Roman" w:hAnsi="Times New Roman" w:cs="Times New Roman"/>
          <w:sz w:val="24"/>
          <w:szCs w:val="24"/>
        </w:rPr>
      </w:pPr>
      <w:r w:rsidRPr="002E3263">
        <w:rPr>
          <w:rFonts w:ascii="Times New Roman" w:hAnsi="Times New Roman" w:cs="Times New Roman"/>
          <w:sz w:val="24"/>
          <w:szCs w:val="24"/>
        </w:rPr>
        <w:t xml:space="preserve">This section </w:t>
      </w:r>
      <w:r w:rsidR="00D6751C" w:rsidRPr="002E3263">
        <w:rPr>
          <w:rFonts w:ascii="Times New Roman" w:hAnsi="Times New Roman" w:cs="Times New Roman"/>
          <w:sz w:val="24"/>
          <w:szCs w:val="24"/>
        </w:rPr>
        <w:t xml:space="preserve">provides that the </w:t>
      </w:r>
      <w:r w:rsidR="003B0C26" w:rsidRPr="002E3263">
        <w:rPr>
          <w:rFonts w:ascii="Times New Roman" w:hAnsi="Times New Roman" w:cs="Times New Roman"/>
          <w:sz w:val="24"/>
          <w:szCs w:val="24"/>
        </w:rPr>
        <w:t xml:space="preserve">declaration </w:t>
      </w:r>
      <w:r w:rsidR="00D6751C" w:rsidRPr="002E3263">
        <w:rPr>
          <w:rFonts w:ascii="Times New Roman" w:hAnsi="Times New Roman" w:cs="Times New Roman"/>
          <w:sz w:val="24"/>
          <w:szCs w:val="24"/>
        </w:rPr>
        <w:t xml:space="preserve">is made under </w:t>
      </w:r>
      <w:r w:rsidR="003B0C26" w:rsidRPr="002E3263">
        <w:rPr>
          <w:rFonts w:ascii="Times New Roman" w:hAnsi="Times New Roman" w:cs="Times New Roman"/>
          <w:sz w:val="24"/>
          <w:szCs w:val="24"/>
        </w:rPr>
        <w:t xml:space="preserve">s 17 of </w:t>
      </w:r>
      <w:r w:rsidR="00D6751C" w:rsidRPr="002E3263">
        <w:rPr>
          <w:rFonts w:ascii="Times New Roman" w:hAnsi="Times New Roman" w:cs="Times New Roman"/>
          <w:sz w:val="24"/>
          <w:szCs w:val="24"/>
        </w:rPr>
        <w:t xml:space="preserve">the </w:t>
      </w:r>
      <w:r w:rsidR="00D6751C" w:rsidRPr="002E3263">
        <w:rPr>
          <w:rFonts w:ascii="Times New Roman" w:hAnsi="Times New Roman" w:cs="Times New Roman"/>
          <w:i/>
          <w:sz w:val="24"/>
          <w:szCs w:val="24"/>
        </w:rPr>
        <w:t>Offshore Electricity Infrastructure Act 2021</w:t>
      </w:r>
      <w:r w:rsidRPr="002E3263">
        <w:rPr>
          <w:rFonts w:ascii="Times New Roman" w:hAnsi="Times New Roman" w:cs="Times New Roman"/>
          <w:sz w:val="24"/>
          <w:szCs w:val="24"/>
        </w:rPr>
        <w:t>.</w:t>
      </w:r>
    </w:p>
    <w:p w14:paraId="4DC10760" w14:textId="77777777" w:rsidR="006745C3" w:rsidRPr="002E3263" w:rsidRDefault="006745C3" w:rsidP="006745C3">
      <w:pPr>
        <w:spacing w:before="240"/>
        <w:rPr>
          <w:rFonts w:ascii="Times New Roman" w:hAnsi="Times New Roman" w:cs="Times New Roman"/>
          <w:b/>
          <w:sz w:val="24"/>
          <w:szCs w:val="24"/>
        </w:rPr>
      </w:pPr>
      <w:r w:rsidRPr="002E3263">
        <w:rPr>
          <w:rFonts w:ascii="Times New Roman" w:hAnsi="Times New Roman" w:cs="Times New Roman"/>
          <w:b/>
          <w:sz w:val="24"/>
          <w:szCs w:val="24"/>
        </w:rPr>
        <w:t>Section 4 – Definitions</w:t>
      </w:r>
    </w:p>
    <w:p w14:paraId="4CAE959F" w14:textId="2182E188" w:rsidR="004C6DF6" w:rsidRPr="002E3263" w:rsidRDefault="006745C3" w:rsidP="004C6DF6">
      <w:pPr>
        <w:spacing w:before="240"/>
        <w:rPr>
          <w:rFonts w:ascii="Times New Roman" w:hAnsi="Times New Roman" w:cs="Times New Roman"/>
          <w:sz w:val="24"/>
          <w:szCs w:val="24"/>
        </w:rPr>
      </w:pPr>
      <w:r w:rsidRPr="002E3263">
        <w:rPr>
          <w:rFonts w:ascii="Times New Roman" w:hAnsi="Times New Roman" w:cs="Times New Roman"/>
          <w:sz w:val="24"/>
          <w:szCs w:val="24"/>
        </w:rPr>
        <w:t xml:space="preserve">This item provides for definitions of terms used in the </w:t>
      </w:r>
      <w:r w:rsidR="003B0C26" w:rsidRPr="002E3263">
        <w:rPr>
          <w:rFonts w:ascii="Times New Roman" w:hAnsi="Times New Roman" w:cs="Times New Roman"/>
          <w:sz w:val="24"/>
          <w:szCs w:val="24"/>
        </w:rPr>
        <w:t>declaration</w:t>
      </w:r>
      <w:r w:rsidRPr="002E3263">
        <w:rPr>
          <w:rFonts w:ascii="Times New Roman" w:hAnsi="Times New Roman" w:cs="Times New Roman"/>
          <w:sz w:val="24"/>
          <w:szCs w:val="24"/>
        </w:rPr>
        <w:t>.</w:t>
      </w:r>
      <w:r w:rsidR="00212E2B" w:rsidRPr="002E3263">
        <w:rPr>
          <w:rFonts w:ascii="Times New Roman" w:hAnsi="Times New Roman" w:cs="Times New Roman"/>
          <w:sz w:val="24"/>
          <w:szCs w:val="24"/>
        </w:rPr>
        <w:t xml:space="preserve"> These terms include ‘Declared Area OEI-01-2022’, which is the area made up of the parts specified in Schedules 1, 2 and 3 to the instrument.</w:t>
      </w:r>
    </w:p>
    <w:p w14:paraId="2341FFE6" w14:textId="18CEF4FB" w:rsidR="006745C3" w:rsidRPr="002E3263" w:rsidRDefault="006745C3" w:rsidP="006745C3">
      <w:pPr>
        <w:spacing w:before="240"/>
        <w:rPr>
          <w:rFonts w:ascii="Times New Roman" w:hAnsi="Times New Roman" w:cs="Times New Roman"/>
          <w:b/>
          <w:sz w:val="24"/>
          <w:szCs w:val="24"/>
        </w:rPr>
      </w:pPr>
      <w:r w:rsidRPr="002E3263">
        <w:rPr>
          <w:rFonts w:ascii="Times New Roman" w:hAnsi="Times New Roman" w:cs="Times New Roman"/>
          <w:b/>
          <w:sz w:val="24"/>
          <w:szCs w:val="24"/>
        </w:rPr>
        <w:t xml:space="preserve">Section 5 – </w:t>
      </w:r>
      <w:r w:rsidR="003B0C26" w:rsidRPr="002E3263">
        <w:rPr>
          <w:rFonts w:ascii="Times New Roman" w:hAnsi="Times New Roman" w:cs="Times New Roman"/>
          <w:b/>
          <w:sz w:val="24"/>
          <w:szCs w:val="24"/>
        </w:rPr>
        <w:t>Declared area</w:t>
      </w:r>
    </w:p>
    <w:p w14:paraId="6D7A6061" w14:textId="2B8E9819" w:rsidR="000050A9" w:rsidRPr="002E3263" w:rsidRDefault="009055A8" w:rsidP="00C00411">
      <w:pPr>
        <w:spacing w:before="240" w:after="240"/>
        <w:rPr>
          <w:rFonts w:ascii="Times New Roman" w:hAnsi="Times New Roman" w:cs="Times New Roman"/>
          <w:sz w:val="24"/>
          <w:szCs w:val="24"/>
        </w:rPr>
      </w:pPr>
      <w:r w:rsidRPr="002E3263">
        <w:rPr>
          <w:rFonts w:ascii="Times New Roman" w:hAnsi="Times New Roman" w:cs="Times New Roman"/>
          <w:sz w:val="24"/>
          <w:szCs w:val="24"/>
        </w:rPr>
        <w:t>Subsection</w:t>
      </w:r>
      <w:r w:rsidR="003B0C26" w:rsidRPr="002E3263">
        <w:rPr>
          <w:rFonts w:ascii="Times New Roman" w:hAnsi="Times New Roman" w:cs="Times New Roman"/>
          <w:sz w:val="24"/>
          <w:szCs w:val="24"/>
        </w:rPr>
        <w:t xml:space="preserve"> 5(1) declares the area ‘Declared Area OEI-01-2022’ as a ‘declared area’ for the purposes of the </w:t>
      </w:r>
      <w:r w:rsidRPr="002E3263">
        <w:rPr>
          <w:rFonts w:ascii="Times New Roman" w:hAnsi="Times New Roman" w:cs="Times New Roman"/>
          <w:sz w:val="24"/>
          <w:szCs w:val="24"/>
        </w:rPr>
        <w:t xml:space="preserve">OEI </w:t>
      </w:r>
      <w:r w:rsidR="003B0C26" w:rsidRPr="002E3263">
        <w:rPr>
          <w:rFonts w:ascii="Times New Roman" w:hAnsi="Times New Roman" w:cs="Times New Roman"/>
          <w:sz w:val="24"/>
          <w:szCs w:val="24"/>
        </w:rPr>
        <w:t>Act.</w:t>
      </w:r>
    </w:p>
    <w:p w14:paraId="28D8BDE0" w14:textId="60966855" w:rsidR="003B0C26" w:rsidRPr="002E3263" w:rsidRDefault="003B0C26" w:rsidP="00C00411">
      <w:pPr>
        <w:spacing w:before="240" w:after="240"/>
        <w:rPr>
          <w:rFonts w:ascii="Times New Roman" w:hAnsi="Times New Roman" w:cs="Times New Roman"/>
          <w:sz w:val="24"/>
          <w:szCs w:val="24"/>
        </w:rPr>
      </w:pPr>
      <w:r w:rsidRPr="002E3263">
        <w:rPr>
          <w:rFonts w:ascii="Times New Roman" w:hAnsi="Times New Roman" w:cs="Times New Roman"/>
          <w:sz w:val="24"/>
          <w:szCs w:val="24"/>
        </w:rPr>
        <w:t xml:space="preserve">Subsection 5(2) </w:t>
      </w:r>
      <w:r w:rsidR="009055A8" w:rsidRPr="002E3263">
        <w:rPr>
          <w:rFonts w:ascii="Times New Roman" w:hAnsi="Times New Roman" w:cs="Times New Roman"/>
          <w:sz w:val="24"/>
          <w:szCs w:val="24"/>
        </w:rPr>
        <w:t xml:space="preserve">refers to Schedule 2 to the declaration, which sets out </w:t>
      </w:r>
      <w:r w:rsidRPr="002E3263">
        <w:rPr>
          <w:rFonts w:ascii="Times New Roman" w:hAnsi="Times New Roman" w:cs="Times New Roman"/>
          <w:sz w:val="24"/>
          <w:szCs w:val="24"/>
        </w:rPr>
        <w:t xml:space="preserve">a simplified map </w:t>
      </w:r>
      <w:r w:rsidR="009055A8" w:rsidRPr="002E3263">
        <w:rPr>
          <w:rFonts w:ascii="Times New Roman" w:hAnsi="Times New Roman" w:cs="Times New Roman"/>
          <w:sz w:val="24"/>
          <w:szCs w:val="24"/>
        </w:rPr>
        <w:t>that illustrates</w:t>
      </w:r>
      <w:r w:rsidRPr="002E3263">
        <w:rPr>
          <w:rFonts w:ascii="Times New Roman" w:hAnsi="Times New Roman" w:cs="Times New Roman"/>
          <w:sz w:val="24"/>
          <w:szCs w:val="24"/>
        </w:rPr>
        <w:t xml:space="preserve"> the location of the declared area.</w:t>
      </w:r>
    </w:p>
    <w:p w14:paraId="296EA41C" w14:textId="7047D2A2" w:rsidR="00366EF0" w:rsidRPr="002E3263" w:rsidRDefault="00366EF0" w:rsidP="000D0E22">
      <w:pPr>
        <w:spacing w:before="240" w:after="240"/>
        <w:rPr>
          <w:rFonts w:ascii="Times New Roman" w:hAnsi="Times New Roman" w:cs="Times New Roman"/>
          <w:b/>
          <w:sz w:val="24"/>
          <w:szCs w:val="24"/>
        </w:rPr>
      </w:pPr>
      <w:r w:rsidRPr="002E3263">
        <w:rPr>
          <w:rFonts w:ascii="Times New Roman" w:hAnsi="Times New Roman" w:cs="Times New Roman"/>
          <w:b/>
          <w:sz w:val="24"/>
          <w:szCs w:val="24"/>
        </w:rPr>
        <w:t xml:space="preserve">Section 6 – </w:t>
      </w:r>
      <w:r w:rsidR="00D23FA0" w:rsidRPr="002E3263">
        <w:rPr>
          <w:rFonts w:ascii="Times New Roman" w:hAnsi="Times New Roman" w:cs="Times New Roman"/>
          <w:b/>
          <w:sz w:val="24"/>
          <w:szCs w:val="24"/>
        </w:rPr>
        <w:t>Conditions</w:t>
      </w:r>
    </w:p>
    <w:p w14:paraId="2EE3214C" w14:textId="77777777" w:rsidR="0094633C" w:rsidRPr="002E3263" w:rsidRDefault="0054189B" w:rsidP="00A51716">
      <w:pPr>
        <w:spacing w:after="120" w:line="288" w:lineRule="auto"/>
        <w:rPr>
          <w:rFonts w:ascii="Times New Roman" w:hAnsi="Times New Roman" w:cs="Times New Roman"/>
          <w:sz w:val="24"/>
          <w:szCs w:val="24"/>
        </w:rPr>
      </w:pPr>
      <w:r w:rsidRPr="002E3263">
        <w:rPr>
          <w:rFonts w:ascii="Times New Roman" w:hAnsi="Times New Roman" w:cs="Times New Roman"/>
          <w:sz w:val="24"/>
          <w:szCs w:val="24"/>
        </w:rPr>
        <w:t>This section sets out the conditions that the declaration is subject to.</w:t>
      </w:r>
      <w:r w:rsidR="00A51716" w:rsidRPr="002E3263">
        <w:rPr>
          <w:rFonts w:ascii="Times New Roman" w:hAnsi="Times New Roman" w:cs="Times New Roman"/>
          <w:sz w:val="24"/>
          <w:szCs w:val="24"/>
        </w:rPr>
        <w:t xml:space="preserve"> </w:t>
      </w:r>
    </w:p>
    <w:p w14:paraId="262917CB" w14:textId="1A92ABE4" w:rsidR="00A21ECE" w:rsidRPr="002E3263" w:rsidRDefault="0054189B" w:rsidP="00A21ECE">
      <w:pPr>
        <w:spacing w:before="240" w:after="240"/>
        <w:rPr>
          <w:rFonts w:ascii="Times New Roman" w:hAnsi="Times New Roman" w:cs="Times New Roman"/>
          <w:sz w:val="24"/>
          <w:szCs w:val="24"/>
          <w:u w:val="single"/>
        </w:rPr>
      </w:pPr>
      <w:r w:rsidRPr="002E3263">
        <w:rPr>
          <w:rFonts w:ascii="Times New Roman" w:hAnsi="Times New Roman" w:cs="Times New Roman"/>
          <w:sz w:val="24"/>
          <w:szCs w:val="24"/>
          <w:u w:val="single"/>
        </w:rPr>
        <w:t>Condition</w:t>
      </w:r>
      <w:r w:rsidR="009E47F5" w:rsidRPr="002E3263">
        <w:rPr>
          <w:rFonts w:ascii="Times New Roman" w:hAnsi="Times New Roman" w:cs="Times New Roman"/>
          <w:sz w:val="24"/>
          <w:szCs w:val="24"/>
          <w:u w:val="single"/>
        </w:rPr>
        <w:t xml:space="preserve"> </w:t>
      </w:r>
      <w:r w:rsidR="00A21ECE" w:rsidRPr="002E3263">
        <w:rPr>
          <w:rFonts w:ascii="Times New Roman" w:hAnsi="Times New Roman" w:cs="Times New Roman"/>
          <w:sz w:val="24"/>
          <w:szCs w:val="24"/>
          <w:u w:val="single"/>
        </w:rPr>
        <w:t xml:space="preserve">1 </w:t>
      </w:r>
    </w:p>
    <w:p w14:paraId="15616D09" w14:textId="3BB0E6D2" w:rsidR="0054189B" w:rsidRPr="002E3263" w:rsidRDefault="00477ED6" w:rsidP="001F4C30">
      <w:pPr>
        <w:rPr>
          <w:rFonts w:ascii="Times New Roman" w:hAnsi="Times New Roman" w:cs="Times New Roman"/>
          <w:sz w:val="24"/>
          <w:szCs w:val="24"/>
        </w:rPr>
      </w:pPr>
      <w:r w:rsidRPr="002E3263">
        <w:rPr>
          <w:rFonts w:ascii="Times New Roman" w:hAnsi="Times New Roman" w:cs="Times New Roman"/>
          <w:sz w:val="24"/>
          <w:szCs w:val="24"/>
        </w:rPr>
        <w:t>T</w:t>
      </w:r>
      <w:r w:rsidR="0054189B" w:rsidRPr="002E3263">
        <w:rPr>
          <w:rFonts w:ascii="Times New Roman" w:hAnsi="Times New Roman" w:cs="Times New Roman"/>
          <w:sz w:val="24"/>
          <w:szCs w:val="24"/>
        </w:rPr>
        <w:t>his condition requires that feasibility licence holders, within any part of the Defence consultation area</w:t>
      </w:r>
      <w:r w:rsidR="009055A8" w:rsidRPr="002E3263">
        <w:rPr>
          <w:rFonts w:ascii="Times New Roman" w:hAnsi="Times New Roman" w:cs="Times New Roman"/>
          <w:sz w:val="24"/>
          <w:szCs w:val="24"/>
        </w:rPr>
        <w:t xml:space="preserve"> (defined in section 4)</w:t>
      </w:r>
      <w:r w:rsidR="0054189B" w:rsidRPr="002E3263">
        <w:rPr>
          <w:rFonts w:ascii="Times New Roman" w:hAnsi="Times New Roman" w:cs="Times New Roman"/>
          <w:sz w:val="24"/>
          <w:szCs w:val="24"/>
        </w:rPr>
        <w:t xml:space="preserve">, must, when </w:t>
      </w:r>
      <w:r w:rsidR="009055A8" w:rsidRPr="002E3263">
        <w:rPr>
          <w:rFonts w:ascii="Times New Roman" w:hAnsi="Times New Roman" w:cs="Times New Roman"/>
          <w:sz w:val="24"/>
          <w:szCs w:val="24"/>
        </w:rPr>
        <w:t>preparing</w:t>
      </w:r>
      <w:r w:rsidR="0054189B" w:rsidRPr="002E3263">
        <w:rPr>
          <w:rFonts w:ascii="Times New Roman" w:hAnsi="Times New Roman" w:cs="Times New Roman"/>
          <w:sz w:val="24"/>
          <w:szCs w:val="24"/>
        </w:rPr>
        <w:t xml:space="preserve"> a management plan for the licence, consult with the Department of Defence. The outcomes of the consultation must be addressed in the management plan.</w:t>
      </w:r>
    </w:p>
    <w:p w14:paraId="03210B14" w14:textId="650E99E0" w:rsidR="00D90743" w:rsidRPr="002E3263" w:rsidRDefault="0054189B" w:rsidP="001F4C30">
      <w:pPr>
        <w:rPr>
          <w:rFonts w:ascii="Times New Roman" w:hAnsi="Times New Roman" w:cs="Times New Roman"/>
          <w:sz w:val="24"/>
          <w:szCs w:val="24"/>
        </w:rPr>
      </w:pPr>
      <w:r w:rsidRPr="002E3263">
        <w:rPr>
          <w:rFonts w:ascii="Times New Roman" w:hAnsi="Times New Roman" w:cs="Times New Roman"/>
          <w:sz w:val="24"/>
          <w:szCs w:val="24"/>
        </w:rPr>
        <w:lastRenderedPageBreak/>
        <w:t xml:space="preserve">This condition ensures that </w:t>
      </w:r>
      <w:r w:rsidR="00477ED6" w:rsidRPr="002E3263">
        <w:rPr>
          <w:rFonts w:ascii="Times New Roman" w:hAnsi="Times New Roman" w:cs="Times New Roman"/>
          <w:sz w:val="24"/>
          <w:szCs w:val="24"/>
        </w:rPr>
        <w:t xml:space="preserve">OEI licence holders consult with the Department of Defence </w:t>
      </w:r>
      <w:r w:rsidRPr="002E3263">
        <w:rPr>
          <w:rFonts w:ascii="Times New Roman" w:hAnsi="Times New Roman" w:cs="Times New Roman"/>
          <w:sz w:val="24"/>
          <w:szCs w:val="24"/>
        </w:rPr>
        <w:t>to determine the potential impact of offshore infrastructure activities and other activities that are to be carried out under the licence on Defence operations and radar capability.</w:t>
      </w:r>
    </w:p>
    <w:p w14:paraId="5331AE34" w14:textId="53BDAFC5" w:rsidR="00A21ECE" w:rsidRPr="002E3263" w:rsidRDefault="0054189B" w:rsidP="00A21ECE">
      <w:pPr>
        <w:spacing w:before="240" w:after="240"/>
        <w:rPr>
          <w:rFonts w:ascii="Times New Roman" w:hAnsi="Times New Roman" w:cs="Times New Roman"/>
          <w:sz w:val="24"/>
          <w:szCs w:val="24"/>
          <w:u w:val="single"/>
        </w:rPr>
      </w:pPr>
      <w:r w:rsidRPr="002E3263">
        <w:rPr>
          <w:rFonts w:ascii="Times New Roman" w:hAnsi="Times New Roman" w:cs="Times New Roman"/>
          <w:sz w:val="24"/>
          <w:szCs w:val="24"/>
          <w:u w:val="single"/>
        </w:rPr>
        <w:t>Condition 2</w:t>
      </w:r>
    </w:p>
    <w:p w14:paraId="47161B27" w14:textId="50BD77E5" w:rsidR="00A51716" w:rsidRPr="002E3263" w:rsidRDefault="00A51716" w:rsidP="00A51716">
      <w:pPr>
        <w:rPr>
          <w:rFonts w:ascii="Times New Roman" w:hAnsi="Times New Roman" w:cs="Times New Roman"/>
          <w:sz w:val="24"/>
          <w:szCs w:val="24"/>
        </w:rPr>
      </w:pPr>
      <w:r w:rsidRPr="002E3263">
        <w:rPr>
          <w:rFonts w:ascii="Times New Roman" w:hAnsi="Times New Roman" w:cs="Times New Roman"/>
          <w:sz w:val="24"/>
          <w:szCs w:val="24"/>
        </w:rPr>
        <w:t xml:space="preserve">This condition requires that feasibility licence holders, within the Declared Area OEI-01-2022, must, when </w:t>
      </w:r>
      <w:r w:rsidR="009055A8" w:rsidRPr="002E3263">
        <w:rPr>
          <w:rFonts w:ascii="Times New Roman" w:hAnsi="Times New Roman" w:cs="Times New Roman"/>
          <w:sz w:val="24"/>
          <w:szCs w:val="24"/>
        </w:rPr>
        <w:t>preparing</w:t>
      </w:r>
      <w:r w:rsidRPr="002E3263">
        <w:rPr>
          <w:rFonts w:ascii="Times New Roman" w:hAnsi="Times New Roman" w:cs="Times New Roman"/>
          <w:sz w:val="24"/>
          <w:szCs w:val="24"/>
        </w:rPr>
        <w:t xml:space="preserve"> a management plan for the licence, consult with a number of Commonwealth Government agencies and titleholders of any existing petroleum or greenhouse gas titles issued under the </w:t>
      </w:r>
      <w:r w:rsidRPr="002E3263">
        <w:rPr>
          <w:rFonts w:ascii="Times New Roman" w:hAnsi="Times New Roman" w:cs="Times New Roman"/>
          <w:i/>
          <w:sz w:val="24"/>
          <w:szCs w:val="24"/>
        </w:rPr>
        <w:t>Offshore Petroleum</w:t>
      </w:r>
      <w:r w:rsidR="00FF4024" w:rsidRPr="002E3263">
        <w:rPr>
          <w:rFonts w:ascii="Times New Roman" w:hAnsi="Times New Roman" w:cs="Times New Roman"/>
          <w:i/>
          <w:sz w:val="24"/>
          <w:szCs w:val="24"/>
        </w:rPr>
        <w:t xml:space="preserve"> and Greenhouse Gas Storage Act </w:t>
      </w:r>
      <w:r w:rsidRPr="002E3263">
        <w:rPr>
          <w:rFonts w:ascii="Times New Roman" w:hAnsi="Times New Roman" w:cs="Times New Roman"/>
          <w:i/>
          <w:sz w:val="24"/>
          <w:szCs w:val="24"/>
        </w:rPr>
        <w:t>2006</w:t>
      </w:r>
      <w:r w:rsidRPr="002E3263">
        <w:rPr>
          <w:rFonts w:ascii="Times New Roman" w:hAnsi="Times New Roman" w:cs="Times New Roman"/>
          <w:sz w:val="24"/>
          <w:szCs w:val="24"/>
        </w:rPr>
        <w:t xml:space="preserve"> whose title area overlaps with the licence area.</w:t>
      </w:r>
      <w:r w:rsidRPr="002E3263">
        <w:t xml:space="preserve"> </w:t>
      </w:r>
      <w:r w:rsidRPr="002E3263">
        <w:rPr>
          <w:rFonts w:ascii="Times New Roman" w:hAnsi="Times New Roman" w:cs="Times New Roman"/>
          <w:sz w:val="24"/>
          <w:szCs w:val="24"/>
        </w:rPr>
        <w:t>The outcomes of the consultation must be addressed in the management plan.</w:t>
      </w:r>
    </w:p>
    <w:p w14:paraId="3BC9474F" w14:textId="5097715C" w:rsidR="00A51716" w:rsidRPr="002E3263" w:rsidRDefault="00A51716" w:rsidP="00A51716">
      <w:pPr>
        <w:rPr>
          <w:rFonts w:ascii="Times New Roman" w:hAnsi="Times New Roman" w:cs="Times New Roman"/>
          <w:sz w:val="24"/>
          <w:szCs w:val="24"/>
        </w:rPr>
      </w:pPr>
      <w:r w:rsidRPr="002E3263">
        <w:rPr>
          <w:rFonts w:ascii="Times New Roman" w:hAnsi="Times New Roman" w:cs="Times New Roman"/>
          <w:sz w:val="24"/>
          <w:szCs w:val="24"/>
        </w:rPr>
        <w:t xml:space="preserve">The construction, installation, commissioning, operation, maintenance or decommissioning of offshore renewable energy infrastructure within the </w:t>
      </w:r>
      <w:r w:rsidR="004A1105" w:rsidRPr="002E3263">
        <w:rPr>
          <w:rFonts w:ascii="Times New Roman" w:hAnsi="Times New Roman" w:cs="Times New Roman"/>
          <w:sz w:val="24"/>
          <w:szCs w:val="24"/>
        </w:rPr>
        <w:t xml:space="preserve">Declared Area OEI-01-2022 </w:t>
      </w:r>
      <w:r w:rsidRPr="002E3263">
        <w:rPr>
          <w:rFonts w:ascii="Times New Roman" w:hAnsi="Times New Roman" w:cs="Times New Roman"/>
          <w:sz w:val="24"/>
          <w:szCs w:val="24"/>
        </w:rPr>
        <w:t>may:</w:t>
      </w:r>
    </w:p>
    <w:p w14:paraId="33C1789E" w14:textId="77777777" w:rsidR="00A51716" w:rsidRPr="002E3263" w:rsidRDefault="00A51716" w:rsidP="00A51716">
      <w:pPr>
        <w:pStyle w:val="ListParagraph"/>
        <w:numPr>
          <w:ilvl w:val="0"/>
          <w:numId w:val="2"/>
        </w:numPr>
        <w:spacing w:before="240" w:after="240"/>
        <w:ind w:left="714" w:hanging="357"/>
        <w:rPr>
          <w:rFonts w:ascii="Times New Roman" w:hAnsi="Times New Roman" w:cs="Times New Roman"/>
          <w:sz w:val="24"/>
          <w:szCs w:val="24"/>
        </w:rPr>
      </w:pPr>
      <w:r w:rsidRPr="002E3263">
        <w:rPr>
          <w:rFonts w:ascii="Times New Roman" w:hAnsi="Times New Roman" w:cs="Times New Roman"/>
          <w:sz w:val="24"/>
          <w:szCs w:val="24"/>
        </w:rPr>
        <w:t>present technical challenges for the existing radar network;</w:t>
      </w:r>
    </w:p>
    <w:p w14:paraId="203D13DA" w14:textId="213BE787" w:rsidR="00A51716" w:rsidRPr="002E3263" w:rsidRDefault="009055A8" w:rsidP="00A51716">
      <w:pPr>
        <w:pStyle w:val="ListParagraph"/>
        <w:numPr>
          <w:ilvl w:val="0"/>
          <w:numId w:val="2"/>
        </w:numPr>
        <w:spacing w:before="240" w:after="240"/>
        <w:ind w:left="714" w:hanging="357"/>
        <w:rPr>
          <w:rFonts w:ascii="Times New Roman" w:hAnsi="Times New Roman" w:cs="Times New Roman"/>
          <w:sz w:val="24"/>
          <w:szCs w:val="24"/>
        </w:rPr>
      </w:pPr>
      <w:r w:rsidRPr="002E3263">
        <w:rPr>
          <w:rFonts w:ascii="Times New Roman" w:hAnsi="Times New Roman" w:cs="Times New Roman"/>
          <w:sz w:val="24"/>
          <w:szCs w:val="24"/>
        </w:rPr>
        <w:t xml:space="preserve">affect </w:t>
      </w:r>
      <w:r w:rsidR="00A51716" w:rsidRPr="002E3263">
        <w:rPr>
          <w:rFonts w:ascii="Times New Roman" w:hAnsi="Times New Roman" w:cs="Times New Roman"/>
          <w:sz w:val="24"/>
          <w:szCs w:val="24"/>
        </w:rPr>
        <w:t>Marine Park values in the vicinity of the area;</w:t>
      </w:r>
    </w:p>
    <w:p w14:paraId="622F4C7D" w14:textId="77777777" w:rsidR="00A51716" w:rsidRPr="002E3263" w:rsidRDefault="00A51716" w:rsidP="00A51716">
      <w:pPr>
        <w:pStyle w:val="ListParagraph"/>
        <w:numPr>
          <w:ilvl w:val="0"/>
          <w:numId w:val="2"/>
        </w:numPr>
        <w:spacing w:before="240" w:after="240"/>
        <w:ind w:left="714" w:hanging="357"/>
        <w:rPr>
          <w:rFonts w:ascii="Times New Roman" w:hAnsi="Times New Roman" w:cs="Times New Roman"/>
          <w:sz w:val="24"/>
          <w:szCs w:val="24"/>
        </w:rPr>
      </w:pPr>
      <w:r w:rsidRPr="002E3263">
        <w:rPr>
          <w:rFonts w:ascii="Times New Roman" w:hAnsi="Times New Roman" w:cs="Times New Roman"/>
          <w:sz w:val="24"/>
          <w:szCs w:val="24"/>
        </w:rPr>
        <w:t>impact the safety of navigation.</w:t>
      </w:r>
    </w:p>
    <w:p w14:paraId="4B963D63" w14:textId="122DF2D9" w:rsidR="00A51716" w:rsidRPr="002E3263" w:rsidRDefault="004A1105" w:rsidP="00A51716">
      <w:pPr>
        <w:spacing w:before="240" w:after="240"/>
        <w:rPr>
          <w:rFonts w:ascii="Times New Roman" w:hAnsi="Times New Roman" w:cs="Times New Roman"/>
          <w:sz w:val="24"/>
          <w:szCs w:val="24"/>
        </w:rPr>
      </w:pPr>
      <w:r w:rsidRPr="002E3263">
        <w:rPr>
          <w:rFonts w:ascii="Times New Roman" w:hAnsi="Times New Roman" w:cs="Times New Roman"/>
          <w:sz w:val="24"/>
          <w:szCs w:val="24"/>
        </w:rPr>
        <w:t>T</w:t>
      </w:r>
      <w:r w:rsidR="00A51716" w:rsidRPr="002E3263">
        <w:rPr>
          <w:rFonts w:ascii="Times New Roman" w:hAnsi="Times New Roman" w:cs="Times New Roman"/>
          <w:sz w:val="24"/>
          <w:szCs w:val="24"/>
        </w:rPr>
        <w:t xml:space="preserve">here are a number of existing petroleum exploration permits, petroleum retention leases, petroleum production licences, petroleum pipeline </w:t>
      </w:r>
      <w:r w:rsidR="004814A7" w:rsidRPr="002E3263">
        <w:rPr>
          <w:rFonts w:ascii="Times New Roman" w:hAnsi="Times New Roman" w:cs="Times New Roman"/>
          <w:sz w:val="24"/>
          <w:szCs w:val="24"/>
        </w:rPr>
        <w:t xml:space="preserve">licences </w:t>
      </w:r>
      <w:r w:rsidR="00A51716" w:rsidRPr="002E3263">
        <w:rPr>
          <w:rFonts w:ascii="Times New Roman" w:hAnsi="Times New Roman" w:cs="Times New Roman"/>
          <w:sz w:val="24"/>
          <w:szCs w:val="24"/>
        </w:rPr>
        <w:t xml:space="preserve">and greenhouse gas assessment permits, granted under the </w:t>
      </w:r>
      <w:r w:rsidR="00A51716" w:rsidRPr="002E3263">
        <w:rPr>
          <w:rFonts w:ascii="Times New Roman" w:hAnsi="Times New Roman" w:cs="Times New Roman"/>
          <w:i/>
          <w:sz w:val="24"/>
          <w:szCs w:val="24"/>
        </w:rPr>
        <w:t xml:space="preserve">Offshore Petroleum and Greenhouse Gas Storage Act 2006 </w:t>
      </w:r>
      <w:r w:rsidR="00A51716" w:rsidRPr="002E3263">
        <w:rPr>
          <w:rFonts w:ascii="Times New Roman" w:hAnsi="Times New Roman" w:cs="Times New Roman"/>
          <w:sz w:val="24"/>
          <w:szCs w:val="24"/>
        </w:rPr>
        <w:t>(OPGGS Act)</w:t>
      </w:r>
      <w:r w:rsidR="00A51716" w:rsidRPr="002E3263">
        <w:rPr>
          <w:rFonts w:ascii="Times New Roman" w:hAnsi="Times New Roman" w:cs="Times New Roman"/>
          <w:i/>
          <w:sz w:val="24"/>
          <w:szCs w:val="24"/>
        </w:rPr>
        <w:t xml:space="preserve">, </w:t>
      </w:r>
      <w:r w:rsidR="00A51716" w:rsidRPr="002E3263">
        <w:rPr>
          <w:rFonts w:ascii="Times New Roman" w:hAnsi="Times New Roman" w:cs="Times New Roman"/>
          <w:sz w:val="24"/>
          <w:szCs w:val="24"/>
        </w:rPr>
        <w:t xml:space="preserve">within the Gippsland Declared Area. </w:t>
      </w:r>
    </w:p>
    <w:p w14:paraId="5CE055CD" w14:textId="2A833957" w:rsidR="00A51716" w:rsidRPr="002E3263" w:rsidRDefault="00A51716" w:rsidP="005702B1">
      <w:pPr>
        <w:rPr>
          <w:rFonts w:ascii="Times New Roman" w:hAnsi="Times New Roman" w:cs="Times New Roman"/>
          <w:sz w:val="24"/>
          <w:szCs w:val="24"/>
        </w:rPr>
      </w:pPr>
      <w:r w:rsidRPr="002E3263">
        <w:rPr>
          <w:rFonts w:ascii="Times New Roman" w:hAnsi="Times New Roman" w:cs="Times New Roman"/>
          <w:sz w:val="24"/>
          <w:szCs w:val="24"/>
        </w:rPr>
        <w:t xml:space="preserve">OPGGS Act titleholders require reasonable access to their facilities and title areas for maintenance, exploration and exploitation related operations and works over the life of their titles. The construction, installation, commissioning, operation, maintenance or decommissioning of offshore renewable energy infrastructure within </w:t>
      </w:r>
      <w:r w:rsidR="004A1105" w:rsidRPr="002E3263">
        <w:rPr>
          <w:rFonts w:ascii="Times New Roman" w:hAnsi="Times New Roman" w:cs="Times New Roman"/>
          <w:sz w:val="24"/>
          <w:szCs w:val="24"/>
        </w:rPr>
        <w:t xml:space="preserve">the Declared Area OEI-01-2022 </w:t>
      </w:r>
      <w:r w:rsidRPr="002E3263">
        <w:rPr>
          <w:rFonts w:ascii="Times New Roman" w:hAnsi="Times New Roman" w:cs="Times New Roman"/>
          <w:sz w:val="24"/>
          <w:szCs w:val="24"/>
        </w:rPr>
        <w:t xml:space="preserve">may present ongoing interaction risks. These interactions </w:t>
      </w:r>
      <w:r w:rsidR="004A1105" w:rsidRPr="002E3263">
        <w:rPr>
          <w:rFonts w:ascii="Times New Roman" w:hAnsi="Times New Roman" w:cs="Times New Roman"/>
          <w:sz w:val="24"/>
          <w:szCs w:val="24"/>
        </w:rPr>
        <w:t>are to</w:t>
      </w:r>
      <w:r w:rsidRPr="002E3263">
        <w:rPr>
          <w:rFonts w:ascii="Times New Roman" w:hAnsi="Times New Roman" w:cs="Times New Roman"/>
          <w:sz w:val="24"/>
          <w:szCs w:val="24"/>
        </w:rPr>
        <w:t xml:space="preserve"> be managed through consultation.</w:t>
      </w:r>
    </w:p>
    <w:p w14:paraId="3FB08900" w14:textId="2E03394B" w:rsidR="00A21ECE" w:rsidRPr="002E3263" w:rsidRDefault="0054189B" w:rsidP="00A21ECE">
      <w:pPr>
        <w:spacing w:before="240" w:after="240"/>
        <w:rPr>
          <w:rFonts w:ascii="Times New Roman" w:hAnsi="Times New Roman" w:cs="Times New Roman"/>
          <w:sz w:val="24"/>
          <w:szCs w:val="24"/>
          <w:u w:val="single"/>
        </w:rPr>
      </w:pPr>
      <w:r w:rsidRPr="002E3263">
        <w:rPr>
          <w:rFonts w:ascii="Times New Roman" w:hAnsi="Times New Roman" w:cs="Times New Roman"/>
          <w:sz w:val="24"/>
          <w:szCs w:val="24"/>
          <w:u w:val="single"/>
        </w:rPr>
        <w:t xml:space="preserve">Condition 3 </w:t>
      </w:r>
    </w:p>
    <w:p w14:paraId="57B17000" w14:textId="626347BB" w:rsidR="00D16A15" w:rsidRPr="002E3263" w:rsidRDefault="00163BD8" w:rsidP="005702B1">
      <w:pPr>
        <w:rPr>
          <w:rFonts w:ascii="Times New Roman" w:hAnsi="Times New Roman" w:cs="Times New Roman"/>
          <w:sz w:val="24"/>
          <w:szCs w:val="24"/>
        </w:rPr>
      </w:pPr>
      <w:r w:rsidRPr="002E3263">
        <w:rPr>
          <w:rFonts w:ascii="Times New Roman" w:hAnsi="Times New Roman" w:cs="Times New Roman"/>
          <w:sz w:val="24"/>
          <w:szCs w:val="24"/>
        </w:rPr>
        <w:t xml:space="preserve">This condition requires that feasibility licence holders, within the Declared Area OEI-01-2022, must, when </w:t>
      </w:r>
      <w:r w:rsidR="009055A8" w:rsidRPr="002E3263">
        <w:rPr>
          <w:rFonts w:ascii="Times New Roman" w:hAnsi="Times New Roman" w:cs="Times New Roman"/>
          <w:sz w:val="24"/>
          <w:szCs w:val="24"/>
        </w:rPr>
        <w:t>preparing</w:t>
      </w:r>
      <w:r w:rsidRPr="002E3263">
        <w:rPr>
          <w:rFonts w:ascii="Times New Roman" w:hAnsi="Times New Roman" w:cs="Times New Roman"/>
          <w:sz w:val="24"/>
          <w:szCs w:val="24"/>
        </w:rPr>
        <w:t xml:space="preserve"> a management plan for the licence, consult with holders of fishing concessions granted under the </w:t>
      </w:r>
      <w:r w:rsidRPr="002E3263">
        <w:rPr>
          <w:rFonts w:ascii="Times New Roman" w:hAnsi="Times New Roman" w:cs="Times New Roman"/>
          <w:i/>
          <w:sz w:val="24"/>
          <w:szCs w:val="24"/>
        </w:rPr>
        <w:t>Fisheries Management Act 1991</w:t>
      </w:r>
      <w:r w:rsidRPr="002E3263">
        <w:rPr>
          <w:rFonts w:ascii="Times New Roman" w:hAnsi="Times New Roman" w:cs="Times New Roman"/>
          <w:sz w:val="24"/>
          <w:szCs w:val="24"/>
        </w:rPr>
        <w:t xml:space="preserve"> and permits issued under the </w:t>
      </w:r>
      <w:r w:rsidRPr="002E3263">
        <w:rPr>
          <w:rFonts w:ascii="Times New Roman" w:hAnsi="Times New Roman" w:cs="Times New Roman"/>
          <w:i/>
          <w:sz w:val="24"/>
          <w:szCs w:val="24"/>
        </w:rPr>
        <w:t>Fisheries Act 1995</w:t>
      </w:r>
      <w:r w:rsidRPr="002E3263">
        <w:rPr>
          <w:rFonts w:ascii="Times New Roman" w:hAnsi="Times New Roman" w:cs="Times New Roman"/>
          <w:sz w:val="24"/>
          <w:szCs w:val="24"/>
        </w:rPr>
        <w:t xml:space="preserve"> (Vic) that can be </w:t>
      </w:r>
      <w:r w:rsidR="009055A8" w:rsidRPr="002E3263">
        <w:rPr>
          <w:rFonts w:ascii="Times New Roman" w:hAnsi="Times New Roman" w:cs="Times New Roman"/>
          <w:sz w:val="24"/>
          <w:szCs w:val="24"/>
        </w:rPr>
        <w:t>exercised</w:t>
      </w:r>
      <w:r w:rsidRPr="002E3263">
        <w:rPr>
          <w:rFonts w:ascii="Times New Roman" w:hAnsi="Times New Roman" w:cs="Times New Roman"/>
          <w:sz w:val="24"/>
          <w:szCs w:val="24"/>
        </w:rPr>
        <w:t xml:space="preserve"> in relation to the licence area. The outcomes of the consultation must be addressed in the management plan.</w:t>
      </w:r>
    </w:p>
    <w:p w14:paraId="518F75E7" w14:textId="42142E72" w:rsidR="0054189B" w:rsidRPr="002E3263" w:rsidRDefault="00A51716" w:rsidP="00D90743">
      <w:pPr>
        <w:rPr>
          <w:rFonts w:ascii="Times New Roman" w:hAnsi="Times New Roman" w:cs="Times New Roman"/>
          <w:sz w:val="24"/>
          <w:szCs w:val="24"/>
        </w:rPr>
      </w:pPr>
      <w:r w:rsidRPr="002E3263">
        <w:rPr>
          <w:rFonts w:ascii="Times New Roman" w:eastAsia="Times New Roman" w:hAnsi="Times New Roman" w:cs="Times New Roman"/>
          <w:sz w:val="24"/>
          <w:szCs w:val="24"/>
          <w:lang w:eastAsia="en-AU"/>
        </w:rPr>
        <w:t xml:space="preserve">The </w:t>
      </w:r>
      <w:r w:rsidR="00CF1E89" w:rsidRPr="002E3263">
        <w:rPr>
          <w:rFonts w:ascii="Times New Roman" w:eastAsia="Times New Roman" w:hAnsi="Times New Roman" w:cs="Times New Roman"/>
          <w:sz w:val="24"/>
          <w:szCs w:val="24"/>
          <w:lang w:eastAsia="en-AU"/>
        </w:rPr>
        <w:t>Declared Area OEI-01-2022</w:t>
      </w:r>
      <w:r w:rsidR="00D16A15" w:rsidRPr="002E3263">
        <w:rPr>
          <w:rFonts w:ascii="Times New Roman" w:eastAsia="Times New Roman" w:hAnsi="Times New Roman" w:cs="Times New Roman"/>
          <w:sz w:val="24"/>
          <w:szCs w:val="24"/>
          <w:lang w:eastAsia="en-AU"/>
        </w:rPr>
        <w:t xml:space="preserve"> </w:t>
      </w:r>
      <w:r w:rsidRPr="002E3263">
        <w:rPr>
          <w:rFonts w:ascii="Times New Roman" w:eastAsia="Times New Roman" w:hAnsi="Times New Roman" w:cs="Times New Roman"/>
          <w:sz w:val="24"/>
          <w:szCs w:val="24"/>
          <w:lang w:eastAsia="en-AU"/>
        </w:rPr>
        <w:t>overlaps existing Commonwealth Fisheries. To ensure potential impacts on existing commercial fishing rights are expressly considered by OEI licence holders</w:t>
      </w:r>
      <w:r w:rsidRPr="002E3263">
        <w:rPr>
          <w:rFonts w:ascii="Times New Roman" w:hAnsi="Times New Roman" w:cs="Times New Roman"/>
          <w:sz w:val="24"/>
          <w:szCs w:val="24"/>
        </w:rPr>
        <w:t xml:space="preserve"> </w:t>
      </w:r>
      <w:r w:rsidRPr="002E3263">
        <w:rPr>
          <w:rFonts w:ascii="Times New Roman" w:hAnsi="Times New Roman" w:cs="Times New Roman"/>
          <w:color w:val="000000"/>
          <w:sz w:val="24"/>
          <w:szCs w:val="24"/>
          <w:shd w:val="clear" w:color="auto" w:fill="FFFFFF"/>
        </w:rPr>
        <w:t xml:space="preserve">the </w:t>
      </w:r>
      <w:r w:rsidR="00D16A15" w:rsidRPr="002E3263">
        <w:rPr>
          <w:rFonts w:ascii="Times New Roman" w:hAnsi="Times New Roman" w:cs="Times New Roman"/>
          <w:color w:val="000000"/>
          <w:sz w:val="24"/>
          <w:szCs w:val="24"/>
          <w:shd w:val="clear" w:color="auto" w:fill="FFFFFF"/>
        </w:rPr>
        <w:t xml:space="preserve">declaration has been </w:t>
      </w:r>
      <w:r w:rsidRPr="002E3263">
        <w:rPr>
          <w:rFonts w:ascii="Times New Roman" w:hAnsi="Times New Roman" w:cs="Times New Roman"/>
          <w:color w:val="000000"/>
          <w:sz w:val="24"/>
          <w:szCs w:val="24"/>
          <w:shd w:val="clear" w:color="auto" w:fill="FFFFFF"/>
        </w:rPr>
        <w:t xml:space="preserve">made </w:t>
      </w:r>
      <w:r w:rsidR="00D16A15" w:rsidRPr="002E3263">
        <w:rPr>
          <w:rFonts w:ascii="Times New Roman" w:hAnsi="Times New Roman" w:cs="Times New Roman"/>
          <w:color w:val="000000"/>
          <w:sz w:val="24"/>
          <w:szCs w:val="24"/>
          <w:shd w:val="clear" w:color="auto" w:fill="FFFFFF"/>
        </w:rPr>
        <w:t>subject to this</w:t>
      </w:r>
      <w:r w:rsidRPr="002E3263">
        <w:rPr>
          <w:rFonts w:ascii="Times New Roman" w:hAnsi="Times New Roman" w:cs="Times New Roman"/>
          <w:color w:val="000000"/>
          <w:sz w:val="24"/>
          <w:szCs w:val="24"/>
          <w:shd w:val="clear" w:color="auto" w:fill="FFFFFF"/>
        </w:rPr>
        <w:t xml:space="preserve"> condition. </w:t>
      </w:r>
      <w:r w:rsidRPr="002E3263">
        <w:rPr>
          <w:rFonts w:ascii="Times New Roman" w:hAnsi="Times New Roman" w:cs="Times New Roman"/>
          <w:color w:val="000000"/>
          <w:sz w:val="24"/>
          <w:szCs w:val="24"/>
          <w:shd w:val="clear" w:color="auto" w:fill="FFFFFF"/>
        </w:rPr>
        <w:tab/>
      </w:r>
    </w:p>
    <w:p w14:paraId="1B886A16" w14:textId="45B5E266" w:rsidR="00222C3B" w:rsidRPr="002E3263" w:rsidRDefault="00222C3B" w:rsidP="002E7AEB">
      <w:pPr>
        <w:rPr>
          <w:rFonts w:ascii="Times New Roman" w:hAnsi="Times New Roman" w:cs="Times New Roman"/>
          <w:sz w:val="24"/>
          <w:szCs w:val="24"/>
        </w:rPr>
      </w:pPr>
    </w:p>
    <w:p w14:paraId="5BD645B0" w14:textId="77777777" w:rsidR="0054189B" w:rsidRPr="002E3263" w:rsidRDefault="0054189B">
      <w:pPr>
        <w:rPr>
          <w:rFonts w:ascii="Times New Roman" w:hAnsi="Times New Roman" w:cs="Times New Roman"/>
          <w:b/>
          <w:sz w:val="24"/>
          <w:szCs w:val="24"/>
          <w:u w:val="single"/>
        </w:rPr>
      </w:pPr>
      <w:r w:rsidRPr="002E3263">
        <w:rPr>
          <w:rFonts w:ascii="Times New Roman" w:hAnsi="Times New Roman" w:cs="Times New Roman"/>
          <w:b/>
          <w:sz w:val="24"/>
          <w:szCs w:val="24"/>
          <w:u w:val="single"/>
        </w:rPr>
        <w:br w:type="page"/>
      </w:r>
    </w:p>
    <w:p w14:paraId="11EF032B" w14:textId="01E57C18" w:rsidR="009544A0" w:rsidRPr="002E3263" w:rsidRDefault="009544A0" w:rsidP="009544A0">
      <w:pPr>
        <w:spacing w:before="360" w:after="120"/>
        <w:jc w:val="right"/>
        <w:rPr>
          <w:rFonts w:ascii="Times New Roman" w:hAnsi="Times New Roman" w:cs="Times New Roman"/>
          <w:b/>
          <w:sz w:val="24"/>
          <w:szCs w:val="24"/>
          <w:u w:val="single"/>
        </w:rPr>
      </w:pPr>
      <w:r w:rsidRPr="002E3263">
        <w:rPr>
          <w:rFonts w:ascii="Times New Roman" w:hAnsi="Times New Roman" w:cs="Times New Roman"/>
          <w:b/>
          <w:sz w:val="24"/>
          <w:szCs w:val="24"/>
          <w:u w:val="single"/>
        </w:rPr>
        <w:lastRenderedPageBreak/>
        <w:t>Attachment B</w:t>
      </w:r>
    </w:p>
    <w:p w14:paraId="19593AC0" w14:textId="77777777" w:rsidR="00547F8D" w:rsidRPr="002E3263" w:rsidRDefault="00547F8D" w:rsidP="00547F8D">
      <w:pPr>
        <w:spacing w:before="360" w:after="120"/>
        <w:jc w:val="center"/>
        <w:rPr>
          <w:rFonts w:ascii="Times New Roman" w:hAnsi="Times New Roman" w:cs="Times New Roman"/>
          <w:b/>
          <w:sz w:val="24"/>
          <w:szCs w:val="24"/>
        </w:rPr>
      </w:pPr>
      <w:r w:rsidRPr="002E3263">
        <w:rPr>
          <w:rFonts w:ascii="Times New Roman" w:hAnsi="Times New Roman" w:cs="Times New Roman"/>
          <w:b/>
          <w:sz w:val="24"/>
          <w:szCs w:val="24"/>
        </w:rPr>
        <w:t>Statement of Compatibility with Human Rights</w:t>
      </w:r>
    </w:p>
    <w:p w14:paraId="0F2F9F16" w14:textId="77777777" w:rsidR="00547F8D" w:rsidRPr="002E3263" w:rsidRDefault="00547F8D" w:rsidP="00547F8D">
      <w:pPr>
        <w:spacing w:before="240" w:after="240"/>
        <w:jc w:val="center"/>
        <w:rPr>
          <w:rFonts w:ascii="Times New Roman" w:hAnsi="Times New Roman" w:cs="Times New Roman"/>
          <w:sz w:val="24"/>
          <w:szCs w:val="24"/>
        </w:rPr>
      </w:pPr>
      <w:r w:rsidRPr="002E3263">
        <w:rPr>
          <w:rFonts w:ascii="Times New Roman" w:hAnsi="Times New Roman" w:cs="Times New Roman"/>
          <w:i/>
          <w:sz w:val="24"/>
          <w:szCs w:val="24"/>
        </w:rPr>
        <w:t>Prepared in accordance with Part 3 of the Human Rights (Parliamentary Scrutiny) Act 2011</w:t>
      </w:r>
    </w:p>
    <w:p w14:paraId="30F6BF79" w14:textId="11FC1741" w:rsidR="00547F8D" w:rsidRPr="002E3263" w:rsidRDefault="00276F74" w:rsidP="00547F8D">
      <w:pPr>
        <w:spacing w:before="240" w:after="240"/>
        <w:jc w:val="center"/>
        <w:rPr>
          <w:rFonts w:ascii="Times New Roman" w:hAnsi="Times New Roman" w:cs="Times New Roman"/>
          <w:i/>
          <w:sz w:val="24"/>
          <w:szCs w:val="24"/>
        </w:rPr>
      </w:pPr>
      <w:r w:rsidRPr="002E3263">
        <w:rPr>
          <w:rFonts w:ascii="Times New Roman" w:hAnsi="Times New Roman" w:cs="Times New Roman"/>
          <w:i/>
          <w:sz w:val="24"/>
          <w:szCs w:val="24"/>
        </w:rPr>
        <w:t xml:space="preserve">Offshore Electricity </w:t>
      </w:r>
      <w:r w:rsidR="009055A8" w:rsidRPr="002E3263">
        <w:rPr>
          <w:rFonts w:ascii="Times New Roman" w:hAnsi="Times New Roman" w:cs="Times New Roman"/>
          <w:i/>
          <w:sz w:val="24"/>
          <w:szCs w:val="24"/>
        </w:rPr>
        <w:t>Infrastructure</w:t>
      </w:r>
      <w:r w:rsidRPr="002E3263">
        <w:rPr>
          <w:rFonts w:ascii="Times New Roman" w:hAnsi="Times New Roman" w:cs="Times New Roman"/>
          <w:i/>
          <w:sz w:val="24"/>
          <w:szCs w:val="24"/>
        </w:rPr>
        <w:t xml:space="preserve"> (</w:t>
      </w:r>
      <w:r w:rsidR="009055A8" w:rsidRPr="002E3263">
        <w:rPr>
          <w:rFonts w:ascii="Times New Roman" w:hAnsi="Times New Roman" w:cs="Times New Roman"/>
          <w:i/>
          <w:sz w:val="24"/>
          <w:szCs w:val="24"/>
        </w:rPr>
        <w:t>Declared</w:t>
      </w:r>
      <w:r w:rsidRPr="002E3263">
        <w:rPr>
          <w:rFonts w:ascii="Times New Roman" w:hAnsi="Times New Roman" w:cs="Times New Roman"/>
          <w:i/>
          <w:sz w:val="24"/>
          <w:szCs w:val="24"/>
        </w:rPr>
        <w:t xml:space="preserve"> Area OEI-01-2022) Declaration 2022</w:t>
      </w:r>
    </w:p>
    <w:p w14:paraId="051C4C71" w14:textId="54407203" w:rsidR="00547F8D" w:rsidRPr="002E3263" w:rsidRDefault="00547F8D" w:rsidP="00547F8D">
      <w:pPr>
        <w:spacing w:before="240" w:after="240"/>
        <w:jc w:val="center"/>
        <w:rPr>
          <w:rFonts w:ascii="Times New Roman" w:hAnsi="Times New Roman" w:cs="Times New Roman"/>
          <w:sz w:val="24"/>
          <w:szCs w:val="24"/>
        </w:rPr>
      </w:pPr>
      <w:r w:rsidRPr="002E3263">
        <w:rPr>
          <w:rFonts w:ascii="Times New Roman" w:hAnsi="Times New Roman" w:cs="Times New Roman"/>
          <w:sz w:val="24"/>
          <w:szCs w:val="24"/>
        </w:rPr>
        <w:t xml:space="preserve">This </w:t>
      </w:r>
      <w:r w:rsidR="00726677" w:rsidRPr="002E3263">
        <w:rPr>
          <w:rFonts w:ascii="Times New Roman" w:hAnsi="Times New Roman" w:cs="Times New Roman"/>
          <w:sz w:val="24"/>
          <w:szCs w:val="24"/>
        </w:rPr>
        <w:t xml:space="preserve">declaration </w:t>
      </w:r>
      <w:r w:rsidRPr="002E3263">
        <w:rPr>
          <w:rFonts w:ascii="Times New Roman" w:hAnsi="Times New Roman" w:cs="Times New Roman"/>
          <w:sz w:val="24"/>
          <w:szCs w:val="24"/>
        </w:rPr>
        <w:t xml:space="preserve">is compatible with the human rights and freedoms recognised or declared in the international instruments listed in section 3 of the </w:t>
      </w:r>
      <w:r w:rsidRPr="002E3263">
        <w:rPr>
          <w:rFonts w:ascii="Times New Roman" w:hAnsi="Times New Roman" w:cs="Times New Roman"/>
          <w:i/>
          <w:sz w:val="24"/>
          <w:szCs w:val="24"/>
        </w:rPr>
        <w:t>Human Rights (Parliamentary Scrutiny) Act 2011</w:t>
      </w:r>
      <w:r w:rsidRPr="002E3263">
        <w:rPr>
          <w:rFonts w:ascii="Times New Roman" w:hAnsi="Times New Roman" w:cs="Times New Roman"/>
          <w:sz w:val="24"/>
          <w:szCs w:val="24"/>
        </w:rPr>
        <w:t>.</w:t>
      </w:r>
    </w:p>
    <w:p w14:paraId="29AD4978" w14:textId="77777777" w:rsidR="00547F8D" w:rsidRPr="002E3263" w:rsidRDefault="00547F8D" w:rsidP="00547F8D">
      <w:pPr>
        <w:spacing w:before="240" w:after="240"/>
        <w:jc w:val="both"/>
        <w:rPr>
          <w:rFonts w:ascii="Times New Roman" w:hAnsi="Times New Roman" w:cs="Times New Roman"/>
          <w:b/>
          <w:sz w:val="24"/>
          <w:szCs w:val="24"/>
        </w:rPr>
      </w:pPr>
      <w:r w:rsidRPr="002E3263">
        <w:rPr>
          <w:rFonts w:ascii="Times New Roman" w:hAnsi="Times New Roman" w:cs="Times New Roman"/>
          <w:b/>
          <w:sz w:val="24"/>
          <w:szCs w:val="24"/>
        </w:rPr>
        <w:t>Overview of the Legislative Instrument</w:t>
      </w:r>
    </w:p>
    <w:p w14:paraId="0F8D6C9B" w14:textId="18D0C966" w:rsidR="00126082" w:rsidRPr="002E3263" w:rsidRDefault="00126082" w:rsidP="00882263">
      <w:pPr>
        <w:spacing w:before="120" w:after="120"/>
        <w:rPr>
          <w:rFonts w:ascii="Times New Roman" w:hAnsi="Times New Roman" w:cs="Times New Roman"/>
          <w:sz w:val="24"/>
          <w:szCs w:val="24"/>
        </w:rPr>
      </w:pPr>
      <w:r w:rsidRPr="002E3263">
        <w:rPr>
          <w:rFonts w:ascii="Times New Roman" w:hAnsi="Times New Roman" w:cs="Times New Roman"/>
          <w:sz w:val="24"/>
          <w:szCs w:val="24"/>
        </w:rPr>
        <w:t xml:space="preserve">The Offshore Electricity </w:t>
      </w:r>
      <w:r w:rsidR="009055A8" w:rsidRPr="002E3263">
        <w:rPr>
          <w:rFonts w:ascii="Times New Roman" w:hAnsi="Times New Roman" w:cs="Times New Roman"/>
          <w:sz w:val="24"/>
          <w:szCs w:val="24"/>
        </w:rPr>
        <w:t>Infrastructure</w:t>
      </w:r>
      <w:r w:rsidRPr="002E3263">
        <w:rPr>
          <w:rFonts w:ascii="Times New Roman" w:hAnsi="Times New Roman" w:cs="Times New Roman"/>
          <w:sz w:val="24"/>
          <w:szCs w:val="24"/>
        </w:rPr>
        <w:t xml:space="preserve"> (</w:t>
      </w:r>
      <w:r w:rsidR="009055A8" w:rsidRPr="002E3263">
        <w:rPr>
          <w:rFonts w:ascii="Times New Roman" w:hAnsi="Times New Roman" w:cs="Times New Roman"/>
          <w:sz w:val="24"/>
          <w:szCs w:val="24"/>
        </w:rPr>
        <w:t>Declared</w:t>
      </w:r>
      <w:r w:rsidRPr="002E3263">
        <w:rPr>
          <w:rFonts w:ascii="Times New Roman" w:hAnsi="Times New Roman" w:cs="Times New Roman"/>
          <w:sz w:val="24"/>
          <w:szCs w:val="24"/>
        </w:rPr>
        <w:t xml:space="preserve"> Area OEI-01-2022) Declaration 2022</w:t>
      </w:r>
      <w:r w:rsidRPr="002E3263">
        <w:rPr>
          <w:rFonts w:ascii="Times New Roman" w:hAnsi="Times New Roman" w:cs="Times New Roman"/>
          <w:i/>
          <w:sz w:val="24"/>
          <w:szCs w:val="24"/>
        </w:rPr>
        <w:t xml:space="preserve"> </w:t>
      </w:r>
      <w:r w:rsidRPr="002E3263">
        <w:rPr>
          <w:rFonts w:ascii="Times New Roman" w:hAnsi="Times New Roman" w:cs="Times New Roman"/>
          <w:sz w:val="24"/>
          <w:szCs w:val="24"/>
        </w:rPr>
        <w:t xml:space="preserve">gives legal effect and defines the spatial extent of the </w:t>
      </w:r>
      <w:r w:rsidR="009055A8" w:rsidRPr="002E3263">
        <w:rPr>
          <w:rFonts w:ascii="Times New Roman" w:hAnsi="Times New Roman" w:cs="Times New Roman"/>
          <w:sz w:val="24"/>
          <w:szCs w:val="24"/>
        </w:rPr>
        <w:t>declared</w:t>
      </w:r>
      <w:r w:rsidRPr="002E3263">
        <w:rPr>
          <w:rFonts w:ascii="Times New Roman" w:hAnsi="Times New Roman" w:cs="Times New Roman"/>
          <w:sz w:val="24"/>
          <w:szCs w:val="24"/>
        </w:rPr>
        <w:t xml:space="preserve"> area in Bass Strait off Gippsland, </w:t>
      </w:r>
      <w:r w:rsidR="009055A8" w:rsidRPr="002E3263">
        <w:rPr>
          <w:rFonts w:ascii="Times New Roman" w:hAnsi="Times New Roman" w:cs="Times New Roman"/>
          <w:sz w:val="24"/>
          <w:szCs w:val="24"/>
        </w:rPr>
        <w:t>Victoria and</w:t>
      </w:r>
      <w:r w:rsidRPr="002E3263">
        <w:rPr>
          <w:rFonts w:ascii="Times New Roman" w:hAnsi="Times New Roman" w:cs="Times New Roman"/>
          <w:sz w:val="24"/>
          <w:szCs w:val="24"/>
        </w:rPr>
        <w:t xml:space="preserve"> details the conditions that the declaration is subject to. </w:t>
      </w:r>
    </w:p>
    <w:p w14:paraId="23E5B3E9" w14:textId="77777777" w:rsidR="00547F8D" w:rsidRPr="002E3263" w:rsidRDefault="00547F8D" w:rsidP="00882263">
      <w:pPr>
        <w:spacing w:before="240" w:after="240"/>
        <w:rPr>
          <w:rFonts w:ascii="Times New Roman" w:hAnsi="Times New Roman" w:cs="Times New Roman"/>
          <w:b/>
          <w:sz w:val="24"/>
          <w:szCs w:val="24"/>
        </w:rPr>
      </w:pPr>
      <w:r w:rsidRPr="002E3263">
        <w:rPr>
          <w:rFonts w:ascii="Times New Roman" w:hAnsi="Times New Roman" w:cs="Times New Roman"/>
          <w:b/>
          <w:sz w:val="24"/>
          <w:szCs w:val="24"/>
        </w:rPr>
        <w:t>Human rights implications</w:t>
      </w:r>
    </w:p>
    <w:p w14:paraId="3E33A9EB" w14:textId="0FAF799B" w:rsidR="00547F8D" w:rsidRPr="002E3263" w:rsidRDefault="00547F8D" w:rsidP="00547F8D">
      <w:pPr>
        <w:spacing w:before="120" w:after="120"/>
        <w:rPr>
          <w:rFonts w:ascii="Times New Roman" w:hAnsi="Times New Roman" w:cs="Times New Roman"/>
          <w:sz w:val="24"/>
          <w:szCs w:val="24"/>
        </w:rPr>
      </w:pPr>
      <w:r w:rsidRPr="002E3263">
        <w:rPr>
          <w:rFonts w:ascii="Times New Roman" w:hAnsi="Times New Roman" w:cs="Times New Roman"/>
          <w:sz w:val="24"/>
          <w:szCs w:val="24"/>
        </w:rPr>
        <w:t xml:space="preserve">This </w:t>
      </w:r>
      <w:r w:rsidR="00726677" w:rsidRPr="002E3263">
        <w:rPr>
          <w:rFonts w:ascii="Times New Roman" w:hAnsi="Times New Roman" w:cs="Times New Roman"/>
          <w:sz w:val="24"/>
          <w:szCs w:val="24"/>
        </w:rPr>
        <w:t xml:space="preserve">declaration </w:t>
      </w:r>
      <w:r w:rsidR="00882263" w:rsidRPr="002E3263">
        <w:rPr>
          <w:rFonts w:ascii="Times New Roman" w:hAnsi="Times New Roman" w:cs="Times New Roman"/>
          <w:sz w:val="24"/>
          <w:szCs w:val="24"/>
        </w:rPr>
        <w:t>does</w:t>
      </w:r>
      <w:r w:rsidRPr="002E3263">
        <w:rPr>
          <w:rFonts w:ascii="Times New Roman" w:hAnsi="Times New Roman" w:cs="Times New Roman"/>
          <w:sz w:val="24"/>
          <w:szCs w:val="24"/>
        </w:rPr>
        <w:t xml:space="preserve"> not engage any of the applicable rights or freedoms.</w:t>
      </w:r>
    </w:p>
    <w:p w14:paraId="5F0A5FA8" w14:textId="77777777" w:rsidR="00547F8D" w:rsidRPr="002E3263" w:rsidRDefault="00547F8D" w:rsidP="00882263">
      <w:pPr>
        <w:spacing w:before="240" w:after="240"/>
        <w:rPr>
          <w:rFonts w:ascii="Times New Roman" w:hAnsi="Times New Roman" w:cs="Times New Roman"/>
          <w:b/>
          <w:sz w:val="24"/>
          <w:szCs w:val="24"/>
        </w:rPr>
      </w:pPr>
      <w:r w:rsidRPr="002E3263">
        <w:rPr>
          <w:rFonts w:ascii="Times New Roman" w:hAnsi="Times New Roman" w:cs="Times New Roman"/>
          <w:b/>
          <w:sz w:val="24"/>
          <w:szCs w:val="24"/>
        </w:rPr>
        <w:t>Conclusion</w:t>
      </w:r>
    </w:p>
    <w:p w14:paraId="2C048E38" w14:textId="1CCB1FA7" w:rsidR="00547F8D" w:rsidRPr="002E3263" w:rsidRDefault="00547F8D" w:rsidP="00547F8D">
      <w:pPr>
        <w:spacing w:before="120" w:after="120"/>
        <w:rPr>
          <w:rFonts w:ascii="Times New Roman" w:hAnsi="Times New Roman" w:cs="Times New Roman"/>
          <w:sz w:val="24"/>
          <w:szCs w:val="24"/>
        </w:rPr>
      </w:pPr>
      <w:r w:rsidRPr="002E3263">
        <w:rPr>
          <w:rFonts w:ascii="Times New Roman" w:hAnsi="Times New Roman" w:cs="Times New Roman"/>
          <w:sz w:val="24"/>
          <w:szCs w:val="24"/>
        </w:rPr>
        <w:t xml:space="preserve">This </w:t>
      </w:r>
      <w:r w:rsidR="00726677" w:rsidRPr="002E3263">
        <w:rPr>
          <w:rFonts w:ascii="Times New Roman" w:hAnsi="Times New Roman" w:cs="Times New Roman"/>
          <w:sz w:val="24"/>
          <w:szCs w:val="24"/>
        </w:rPr>
        <w:t>declaration</w:t>
      </w:r>
      <w:r w:rsidR="00882263" w:rsidRPr="002E3263">
        <w:rPr>
          <w:rFonts w:ascii="Times New Roman" w:hAnsi="Times New Roman" w:cs="Times New Roman"/>
          <w:sz w:val="24"/>
          <w:szCs w:val="24"/>
        </w:rPr>
        <w:t xml:space="preserve"> </w:t>
      </w:r>
      <w:r w:rsidRPr="002E3263">
        <w:rPr>
          <w:rFonts w:ascii="Times New Roman" w:hAnsi="Times New Roman" w:cs="Times New Roman"/>
          <w:sz w:val="24"/>
          <w:szCs w:val="24"/>
        </w:rPr>
        <w:t>is compatible with human rights as it does not raise any human rights issues.</w:t>
      </w:r>
    </w:p>
    <w:p w14:paraId="45D0BA2F" w14:textId="77777777" w:rsidR="00547F8D" w:rsidRPr="002E3263" w:rsidRDefault="00547F8D" w:rsidP="00547F8D">
      <w:pPr>
        <w:spacing w:before="120" w:after="120"/>
        <w:jc w:val="center"/>
        <w:rPr>
          <w:rFonts w:ascii="Times New Roman" w:hAnsi="Times New Roman" w:cs="Times New Roman"/>
          <w:sz w:val="24"/>
          <w:szCs w:val="24"/>
        </w:rPr>
      </w:pPr>
    </w:p>
    <w:p w14:paraId="1BA443DD" w14:textId="26667D70" w:rsidR="00D23FA0" w:rsidRPr="002E3263" w:rsidRDefault="00D23FA0" w:rsidP="00D23FA0">
      <w:pPr>
        <w:spacing w:before="120" w:after="120"/>
        <w:jc w:val="center"/>
        <w:rPr>
          <w:rFonts w:ascii="Times New Roman" w:hAnsi="Times New Roman" w:cs="Times New Roman"/>
          <w:b/>
          <w:sz w:val="24"/>
          <w:szCs w:val="24"/>
        </w:rPr>
      </w:pPr>
      <w:r w:rsidRPr="002E3263">
        <w:rPr>
          <w:rFonts w:ascii="Times New Roman" w:hAnsi="Times New Roman" w:cs="Times New Roman"/>
          <w:b/>
          <w:sz w:val="24"/>
          <w:szCs w:val="24"/>
        </w:rPr>
        <w:t>The Hon Chris Bowen MP</w:t>
      </w:r>
    </w:p>
    <w:p w14:paraId="07CC39C6" w14:textId="77777777" w:rsidR="00D23FA0" w:rsidRPr="000050A9" w:rsidRDefault="00D23FA0" w:rsidP="00D23FA0">
      <w:pPr>
        <w:spacing w:before="120" w:after="120"/>
        <w:jc w:val="center"/>
        <w:rPr>
          <w:rFonts w:ascii="Times New Roman" w:hAnsi="Times New Roman" w:cs="Times New Roman"/>
          <w:b/>
          <w:sz w:val="24"/>
          <w:szCs w:val="24"/>
        </w:rPr>
      </w:pPr>
      <w:r w:rsidRPr="002E3263">
        <w:rPr>
          <w:rFonts w:ascii="Times New Roman" w:hAnsi="Times New Roman" w:cs="Times New Roman"/>
          <w:b/>
          <w:sz w:val="24"/>
          <w:szCs w:val="24"/>
        </w:rPr>
        <w:t>Minister for Climate Change and Energy</w:t>
      </w:r>
    </w:p>
    <w:p w14:paraId="7752624E" w14:textId="77777777" w:rsidR="006472E0" w:rsidRPr="000050A9" w:rsidRDefault="006472E0" w:rsidP="00547F8D">
      <w:pPr>
        <w:spacing w:before="240" w:after="240"/>
        <w:rPr>
          <w:rFonts w:ascii="Times New Roman" w:hAnsi="Times New Roman" w:cs="Times New Roman"/>
          <w:b/>
          <w:sz w:val="24"/>
          <w:szCs w:val="24"/>
        </w:rPr>
      </w:pPr>
    </w:p>
    <w:sectPr w:rsidR="006472E0" w:rsidRPr="000050A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E8FB6A" w14:textId="77777777" w:rsidR="005B1DAF" w:rsidRDefault="005B1DAF" w:rsidP="00383C7E">
      <w:pPr>
        <w:spacing w:after="0" w:line="240" w:lineRule="auto"/>
      </w:pPr>
      <w:r>
        <w:separator/>
      </w:r>
    </w:p>
  </w:endnote>
  <w:endnote w:type="continuationSeparator" w:id="0">
    <w:p w14:paraId="0D1C449F" w14:textId="77777777" w:rsidR="005B1DAF" w:rsidRDefault="005B1DAF" w:rsidP="00383C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27770931"/>
      <w:docPartObj>
        <w:docPartGallery w:val="Page Numbers (Bottom of Page)"/>
        <w:docPartUnique/>
      </w:docPartObj>
    </w:sdtPr>
    <w:sdtEndPr>
      <w:rPr>
        <w:rFonts w:ascii="Times New Roman" w:hAnsi="Times New Roman" w:cs="Times New Roman"/>
        <w:noProof/>
        <w:sz w:val="24"/>
        <w:szCs w:val="24"/>
      </w:rPr>
    </w:sdtEndPr>
    <w:sdtContent>
      <w:p w14:paraId="04D9F50D" w14:textId="77777777" w:rsidR="008D7C51" w:rsidRPr="00383C7E" w:rsidRDefault="008D7C51">
        <w:pPr>
          <w:pStyle w:val="Footer"/>
          <w:jc w:val="right"/>
          <w:rPr>
            <w:rFonts w:ascii="Times New Roman" w:hAnsi="Times New Roman" w:cs="Times New Roman"/>
            <w:sz w:val="24"/>
            <w:szCs w:val="24"/>
          </w:rPr>
        </w:pPr>
        <w:r w:rsidRPr="00383C7E">
          <w:rPr>
            <w:rFonts w:ascii="Times New Roman" w:hAnsi="Times New Roman" w:cs="Times New Roman"/>
            <w:sz w:val="24"/>
            <w:szCs w:val="24"/>
          </w:rPr>
          <w:fldChar w:fldCharType="begin"/>
        </w:r>
        <w:r w:rsidRPr="00383C7E">
          <w:rPr>
            <w:rFonts w:ascii="Times New Roman" w:hAnsi="Times New Roman" w:cs="Times New Roman"/>
            <w:sz w:val="24"/>
            <w:szCs w:val="24"/>
          </w:rPr>
          <w:instrText xml:space="preserve"> PAGE   \* MERGEFORMAT </w:instrText>
        </w:r>
        <w:r w:rsidRPr="00383C7E">
          <w:rPr>
            <w:rFonts w:ascii="Times New Roman" w:hAnsi="Times New Roman" w:cs="Times New Roman"/>
            <w:sz w:val="24"/>
            <w:szCs w:val="24"/>
          </w:rPr>
          <w:fldChar w:fldCharType="separate"/>
        </w:r>
        <w:r w:rsidR="00BB55B6">
          <w:rPr>
            <w:rFonts w:ascii="Times New Roman" w:hAnsi="Times New Roman" w:cs="Times New Roman"/>
            <w:noProof/>
            <w:sz w:val="24"/>
            <w:szCs w:val="24"/>
          </w:rPr>
          <w:t>1</w:t>
        </w:r>
        <w:r w:rsidRPr="00383C7E">
          <w:rPr>
            <w:rFonts w:ascii="Times New Roman" w:hAnsi="Times New Roman" w:cs="Times New Roman"/>
            <w:noProof/>
            <w:sz w:val="24"/>
            <w:szCs w:val="24"/>
          </w:rPr>
          <w:fldChar w:fldCharType="end"/>
        </w:r>
      </w:p>
    </w:sdtContent>
  </w:sdt>
  <w:p w14:paraId="389AAEEB" w14:textId="77777777" w:rsidR="008D7C51" w:rsidRDefault="008D7C5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29AD0E" w14:textId="77777777" w:rsidR="005B1DAF" w:rsidRDefault="005B1DAF" w:rsidP="00383C7E">
      <w:pPr>
        <w:spacing w:after="0" w:line="240" w:lineRule="auto"/>
      </w:pPr>
      <w:r>
        <w:separator/>
      </w:r>
    </w:p>
  </w:footnote>
  <w:footnote w:type="continuationSeparator" w:id="0">
    <w:p w14:paraId="5FCC930C" w14:textId="77777777" w:rsidR="005B1DAF" w:rsidRDefault="005B1DAF" w:rsidP="00383C7E">
      <w:pPr>
        <w:spacing w:after="0" w:line="240" w:lineRule="auto"/>
      </w:pPr>
      <w:r>
        <w:continuationSeparator/>
      </w:r>
    </w:p>
  </w:footnote>
  <w:footnote w:id="1">
    <w:p w14:paraId="511F67D5" w14:textId="77777777" w:rsidR="008D7C51" w:rsidRDefault="008D7C51" w:rsidP="00D6751C">
      <w:pPr>
        <w:pStyle w:val="FootnoteText"/>
        <w:rPr>
          <w:rFonts w:ascii="Times New Roman" w:hAnsi="Times New Roman" w:cs="Times New Roman"/>
          <w:sz w:val="18"/>
          <w:szCs w:val="18"/>
        </w:rPr>
      </w:pPr>
      <w:r>
        <w:rPr>
          <w:rStyle w:val="FootnoteReference"/>
        </w:rPr>
        <w:footnoteRef/>
      </w:r>
      <w:r>
        <w:t xml:space="preserve"> </w:t>
      </w:r>
      <w:r>
        <w:rPr>
          <w:rFonts w:ascii="Times New Roman" w:hAnsi="Times New Roman" w:cs="Times New Roman"/>
          <w:sz w:val="18"/>
          <w:szCs w:val="18"/>
        </w:rPr>
        <w:t>Office of Best Practice Regulation reference number 42703.</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A00988"/>
    <w:multiLevelType w:val="hybridMultilevel"/>
    <w:tmpl w:val="16A0364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 w15:restartNumberingAfterBreak="0">
    <w:nsid w:val="22BF2C59"/>
    <w:multiLevelType w:val="hybridMultilevel"/>
    <w:tmpl w:val="2814F1A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 w15:restartNumberingAfterBreak="0">
    <w:nsid w:val="25CC2D79"/>
    <w:multiLevelType w:val="multilevel"/>
    <w:tmpl w:val="460C8CA0"/>
    <w:lvl w:ilvl="0">
      <w:start w:val="1"/>
      <w:numFmt w:val="decimal"/>
      <w:pStyle w:val="Heading1"/>
      <w:lvlText w:val="%1"/>
      <w:lvlJc w:val="left"/>
      <w:pPr>
        <w:ind w:left="720" w:hanging="363"/>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 w15:restartNumberingAfterBreak="0">
    <w:nsid w:val="276D2E3A"/>
    <w:multiLevelType w:val="hybridMultilevel"/>
    <w:tmpl w:val="5C409D0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2CE33B85"/>
    <w:multiLevelType w:val="multilevel"/>
    <w:tmpl w:val="678CD71C"/>
    <w:lvl w:ilvl="0">
      <w:start w:val="1"/>
      <w:numFmt w:val="decimal"/>
      <w:lvlText w:val="%1."/>
      <w:lvlJc w:val="left"/>
      <w:pPr>
        <w:ind w:left="720" w:hanging="360"/>
      </w:pPr>
    </w:lvl>
    <w:lvl w:ilvl="1">
      <w:start w:val="1"/>
      <w:numFmt w:val="decimal"/>
      <w:isLgl/>
      <w:lvlText w:val="%1.%2"/>
      <w:lvlJc w:val="left"/>
      <w:pPr>
        <w:ind w:left="1080" w:hanging="720"/>
      </w:pPr>
    </w:lvl>
    <w:lvl w:ilvl="2">
      <w:start w:val="1"/>
      <w:numFmt w:val="decimal"/>
      <w:isLgl/>
      <w:lvlText w:val="%1.%2.%3"/>
      <w:lvlJc w:val="left"/>
      <w:pPr>
        <w:ind w:left="1440" w:hanging="1080"/>
      </w:pPr>
    </w:lvl>
    <w:lvl w:ilvl="3">
      <w:start w:val="1"/>
      <w:numFmt w:val="decimal"/>
      <w:isLgl/>
      <w:lvlText w:val="%1.%2.%3.%4"/>
      <w:lvlJc w:val="left"/>
      <w:pPr>
        <w:ind w:left="1800" w:hanging="1440"/>
      </w:pPr>
    </w:lvl>
    <w:lvl w:ilvl="4">
      <w:start w:val="1"/>
      <w:numFmt w:val="decimal"/>
      <w:isLgl/>
      <w:lvlText w:val="%1.%2.%3.%4.%5"/>
      <w:lvlJc w:val="left"/>
      <w:pPr>
        <w:ind w:left="1800" w:hanging="1440"/>
      </w:pPr>
    </w:lvl>
    <w:lvl w:ilvl="5">
      <w:start w:val="1"/>
      <w:numFmt w:val="decimal"/>
      <w:isLgl/>
      <w:lvlText w:val="%1.%2.%3.%4.%5.%6"/>
      <w:lvlJc w:val="left"/>
      <w:pPr>
        <w:ind w:left="2160" w:hanging="1800"/>
      </w:pPr>
    </w:lvl>
    <w:lvl w:ilvl="6">
      <w:start w:val="1"/>
      <w:numFmt w:val="decimal"/>
      <w:isLgl/>
      <w:lvlText w:val="%1.%2.%3.%4.%5.%6.%7"/>
      <w:lvlJc w:val="left"/>
      <w:pPr>
        <w:ind w:left="2520" w:hanging="2160"/>
      </w:pPr>
    </w:lvl>
    <w:lvl w:ilvl="7">
      <w:start w:val="1"/>
      <w:numFmt w:val="decimal"/>
      <w:isLgl/>
      <w:lvlText w:val="%1.%2.%3.%4.%5.%6.%7.%8"/>
      <w:lvlJc w:val="left"/>
      <w:pPr>
        <w:ind w:left="2880" w:hanging="2520"/>
      </w:pPr>
    </w:lvl>
    <w:lvl w:ilvl="8">
      <w:start w:val="1"/>
      <w:numFmt w:val="decimal"/>
      <w:isLgl/>
      <w:lvlText w:val="%1.%2.%3.%4.%5.%6.%7.%8.%9"/>
      <w:lvlJc w:val="left"/>
      <w:pPr>
        <w:ind w:left="3240" w:hanging="2880"/>
      </w:pPr>
    </w:lvl>
  </w:abstractNum>
  <w:abstractNum w:abstractNumId="5" w15:restartNumberingAfterBreak="0">
    <w:nsid w:val="2F4E1158"/>
    <w:multiLevelType w:val="hybridMultilevel"/>
    <w:tmpl w:val="8F82F35E"/>
    <w:lvl w:ilvl="0" w:tplc="1D709278">
      <w:start w:val="1"/>
      <w:numFmt w:val="lowerLetter"/>
      <w:lvlText w:val="(%1)"/>
      <w:lvlJc w:val="left"/>
      <w:pPr>
        <w:ind w:left="1080" w:hanging="360"/>
      </w:pPr>
    </w:lvl>
    <w:lvl w:ilvl="1" w:tplc="0C09001B">
      <w:start w:val="1"/>
      <w:numFmt w:val="lowerRoman"/>
      <w:lvlText w:val="%2."/>
      <w:lvlJc w:val="right"/>
      <w:pPr>
        <w:ind w:left="1800" w:hanging="360"/>
      </w:pPr>
    </w:lvl>
    <w:lvl w:ilvl="2" w:tplc="0C09001B">
      <w:start w:val="1"/>
      <w:numFmt w:val="lowerRoman"/>
      <w:lvlText w:val="%3."/>
      <w:lvlJc w:val="right"/>
      <w:pPr>
        <w:ind w:left="2520" w:hanging="180"/>
      </w:pPr>
    </w:lvl>
    <w:lvl w:ilvl="3" w:tplc="0C09000F">
      <w:start w:val="1"/>
      <w:numFmt w:val="decimal"/>
      <w:lvlText w:val="%4."/>
      <w:lvlJc w:val="left"/>
      <w:pPr>
        <w:ind w:left="3240" w:hanging="360"/>
      </w:pPr>
    </w:lvl>
    <w:lvl w:ilvl="4" w:tplc="0C090019">
      <w:start w:val="1"/>
      <w:numFmt w:val="lowerLetter"/>
      <w:lvlText w:val="%5."/>
      <w:lvlJc w:val="left"/>
      <w:pPr>
        <w:ind w:left="3960" w:hanging="360"/>
      </w:pPr>
    </w:lvl>
    <w:lvl w:ilvl="5" w:tplc="0C09001B">
      <w:start w:val="1"/>
      <w:numFmt w:val="lowerRoman"/>
      <w:lvlText w:val="%6."/>
      <w:lvlJc w:val="right"/>
      <w:pPr>
        <w:ind w:left="4680" w:hanging="180"/>
      </w:pPr>
    </w:lvl>
    <w:lvl w:ilvl="6" w:tplc="0C09000F">
      <w:start w:val="1"/>
      <w:numFmt w:val="decimal"/>
      <w:lvlText w:val="%7."/>
      <w:lvlJc w:val="left"/>
      <w:pPr>
        <w:ind w:left="5400" w:hanging="360"/>
      </w:pPr>
    </w:lvl>
    <w:lvl w:ilvl="7" w:tplc="0C090019">
      <w:start w:val="1"/>
      <w:numFmt w:val="lowerLetter"/>
      <w:lvlText w:val="%8."/>
      <w:lvlJc w:val="left"/>
      <w:pPr>
        <w:ind w:left="6120" w:hanging="360"/>
      </w:pPr>
    </w:lvl>
    <w:lvl w:ilvl="8" w:tplc="0C09001B">
      <w:start w:val="1"/>
      <w:numFmt w:val="lowerRoman"/>
      <w:lvlText w:val="%9."/>
      <w:lvlJc w:val="right"/>
      <w:pPr>
        <w:ind w:left="6840" w:hanging="180"/>
      </w:pPr>
    </w:lvl>
  </w:abstractNum>
  <w:abstractNum w:abstractNumId="6" w15:restartNumberingAfterBreak="0">
    <w:nsid w:val="424A5557"/>
    <w:multiLevelType w:val="hybridMultilevel"/>
    <w:tmpl w:val="7B92EF58"/>
    <w:lvl w:ilvl="0" w:tplc="0C090001">
      <w:start w:val="1"/>
      <w:numFmt w:val="bullet"/>
      <w:lvlText w:val=""/>
      <w:lvlJc w:val="left"/>
      <w:pPr>
        <w:ind w:left="769" w:hanging="360"/>
      </w:pPr>
      <w:rPr>
        <w:rFonts w:ascii="Symbol" w:hAnsi="Symbol" w:hint="default"/>
      </w:rPr>
    </w:lvl>
    <w:lvl w:ilvl="1" w:tplc="0C090003">
      <w:start w:val="1"/>
      <w:numFmt w:val="bullet"/>
      <w:lvlText w:val="o"/>
      <w:lvlJc w:val="left"/>
      <w:pPr>
        <w:ind w:left="1489" w:hanging="360"/>
      </w:pPr>
      <w:rPr>
        <w:rFonts w:ascii="Courier New" w:hAnsi="Courier New" w:cs="Courier New" w:hint="default"/>
      </w:rPr>
    </w:lvl>
    <w:lvl w:ilvl="2" w:tplc="0C090005">
      <w:start w:val="1"/>
      <w:numFmt w:val="bullet"/>
      <w:lvlText w:val=""/>
      <w:lvlJc w:val="left"/>
      <w:pPr>
        <w:ind w:left="2209" w:hanging="360"/>
      </w:pPr>
      <w:rPr>
        <w:rFonts w:ascii="Wingdings" w:hAnsi="Wingdings" w:hint="default"/>
      </w:rPr>
    </w:lvl>
    <w:lvl w:ilvl="3" w:tplc="0C090001">
      <w:start w:val="1"/>
      <w:numFmt w:val="bullet"/>
      <w:lvlText w:val=""/>
      <w:lvlJc w:val="left"/>
      <w:pPr>
        <w:ind w:left="2929" w:hanging="360"/>
      </w:pPr>
      <w:rPr>
        <w:rFonts w:ascii="Symbol" w:hAnsi="Symbol" w:hint="default"/>
      </w:rPr>
    </w:lvl>
    <w:lvl w:ilvl="4" w:tplc="0C090003">
      <w:start w:val="1"/>
      <w:numFmt w:val="bullet"/>
      <w:lvlText w:val="o"/>
      <w:lvlJc w:val="left"/>
      <w:pPr>
        <w:ind w:left="3649" w:hanging="360"/>
      </w:pPr>
      <w:rPr>
        <w:rFonts w:ascii="Courier New" w:hAnsi="Courier New" w:cs="Courier New" w:hint="default"/>
      </w:rPr>
    </w:lvl>
    <w:lvl w:ilvl="5" w:tplc="0C090005">
      <w:start w:val="1"/>
      <w:numFmt w:val="bullet"/>
      <w:lvlText w:val=""/>
      <w:lvlJc w:val="left"/>
      <w:pPr>
        <w:ind w:left="4369" w:hanging="360"/>
      </w:pPr>
      <w:rPr>
        <w:rFonts w:ascii="Wingdings" w:hAnsi="Wingdings" w:hint="default"/>
      </w:rPr>
    </w:lvl>
    <w:lvl w:ilvl="6" w:tplc="0C090001">
      <w:start w:val="1"/>
      <w:numFmt w:val="bullet"/>
      <w:lvlText w:val=""/>
      <w:lvlJc w:val="left"/>
      <w:pPr>
        <w:ind w:left="5089" w:hanging="360"/>
      </w:pPr>
      <w:rPr>
        <w:rFonts w:ascii="Symbol" w:hAnsi="Symbol" w:hint="default"/>
      </w:rPr>
    </w:lvl>
    <w:lvl w:ilvl="7" w:tplc="0C090003">
      <w:start w:val="1"/>
      <w:numFmt w:val="bullet"/>
      <w:lvlText w:val="o"/>
      <w:lvlJc w:val="left"/>
      <w:pPr>
        <w:ind w:left="5809" w:hanging="360"/>
      </w:pPr>
      <w:rPr>
        <w:rFonts w:ascii="Courier New" w:hAnsi="Courier New" w:cs="Courier New" w:hint="default"/>
      </w:rPr>
    </w:lvl>
    <w:lvl w:ilvl="8" w:tplc="0C090005">
      <w:start w:val="1"/>
      <w:numFmt w:val="bullet"/>
      <w:lvlText w:val=""/>
      <w:lvlJc w:val="left"/>
      <w:pPr>
        <w:ind w:left="6529" w:hanging="360"/>
      </w:pPr>
      <w:rPr>
        <w:rFonts w:ascii="Wingdings" w:hAnsi="Wingdings" w:hint="default"/>
      </w:rPr>
    </w:lvl>
  </w:abstractNum>
  <w:abstractNum w:abstractNumId="7" w15:restartNumberingAfterBreak="0">
    <w:nsid w:val="4F3C06C4"/>
    <w:multiLevelType w:val="hybridMultilevel"/>
    <w:tmpl w:val="8F82F35E"/>
    <w:lvl w:ilvl="0" w:tplc="1D709278">
      <w:start w:val="1"/>
      <w:numFmt w:val="lowerLetter"/>
      <w:lvlText w:val="(%1)"/>
      <w:lvlJc w:val="left"/>
      <w:pPr>
        <w:ind w:left="1080" w:hanging="360"/>
      </w:pPr>
    </w:lvl>
    <w:lvl w:ilvl="1" w:tplc="0C09001B">
      <w:start w:val="1"/>
      <w:numFmt w:val="lowerRoman"/>
      <w:lvlText w:val="%2."/>
      <w:lvlJc w:val="right"/>
      <w:pPr>
        <w:ind w:left="1800" w:hanging="360"/>
      </w:pPr>
    </w:lvl>
    <w:lvl w:ilvl="2" w:tplc="0C09001B">
      <w:start w:val="1"/>
      <w:numFmt w:val="lowerRoman"/>
      <w:lvlText w:val="%3."/>
      <w:lvlJc w:val="right"/>
      <w:pPr>
        <w:ind w:left="2520" w:hanging="180"/>
      </w:pPr>
    </w:lvl>
    <w:lvl w:ilvl="3" w:tplc="0C09000F">
      <w:start w:val="1"/>
      <w:numFmt w:val="decimal"/>
      <w:lvlText w:val="%4."/>
      <w:lvlJc w:val="left"/>
      <w:pPr>
        <w:ind w:left="3240" w:hanging="360"/>
      </w:pPr>
    </w:lvl>
    <w:lvl w:ilvl="4" w:tplc="0C090019">
      <w:start w:val="1"/>
      <w:numFmt w:val="lowerLetter"/>
      <w:lvlText w:val="%5."/>
      <w:lvlJc w:val="left"/>
      <w:pPr>
        <w:ind w:left="3960" w:hanging="360"/>
      </w:pPr>
    </w:lvl>
    <w:lvl w:ilvl="5" w:tplc="0C09001B">
      <w:start w:val="1"/>
      <w:numFmt w:val="lowerRoman"/>
      <w:lvlText w:val="%6."/>
      <w:lvlJc w:val="right"/>
      <w:pPr>
        <w:ind w:left="4680" w:hanging="180"/>
      </w:pPr>
    </w:lvl>
    <w:lvl w:ilvl="6" w:tplc="0C09000F">
      <w:start w:val="1"/>
      <w:numFmt w:val="decimal"/>
      <w:lvlText w:val="%7."/>
      <w:lvlJc w:val="left"/>
      <w:pPr>
        <w:ind w:left="5400" w:hanging="360"/>
      </w:pPr>
    </w:lvl>
    <w:lvl w:ilvl="7" w:tplc="0C090019">
      <w:start w:val="1"/>
      <w:numFmt w:val="lowerLetter"/>
      <w:lvlText w:val="%8."/>
      <w:lvlJc w:val="left"/>
      <w:pPr>
        <w:ind w:left="6120" w:hanging="360"/>
      </w:pPr>
    </w:lvl>
    <w:lvl w:ilvl="8" w:tplc="0C09001B">
      <w:start w:val="1"/>
      <w:numFmt w:val="lowerRoman"/>
      <w:lvlText w:val="%9."/>
      <w:lvlJc w:val="right"/>
      <w:pPr>
        <w:ind w:left="6840" w:hanging="180"/>
      </w:pPr>
    </w:lvl>
  </w:abstractNum>
  <w:abstractNum w:abstractNumId="8" w15:restartNumberingAfterBreak="0">
    <w:nsid w:val="578E3400"/>
    <w:multiLevelType w:val="hybridMultilevel"/>
    <w:tmpl w:val="8F82F35E"/>
    <w:lvl w:ilvl="0" w:tplc="1D709278">
      <w:start w:val="1"/>
      <w:numFmt w:val="lowerLetter"/>
      <w:lvlText w:val="(%1)"/>
      <w:lvlJc w:val="left"/>
      <w:pPr>
        <w:ind w:left="1080" w:hanging="360"/>
      </w:pPr>
    </w:lvl>
    <w:lvl w:ilvl="1" w:tplc="0C09001B">
      <w:start w:val="1"/>
      <w:numFmt w:val="lowerRoman"/>
      <w:lvlText w:val="%2."/>
      <w:lvlJc w:val="right"/>
      <w:pPr>
        <w:ind w:left="1800" w:hanging="360"/>
      </w:pPr>
    </w:lvl>
    <w:lvl w:ilvl="2" w:tplc="0C09001B">
      <w:start w:val="1"/>
      <w:numFmt w:val="lowerRoman"/>
      <w:lvlText w:val="%3."/>
      <w:lvlJc w:val="right"/>
      <w:pPr>
        <w:ind w:left="2520" w:hanging="180"/>
      </w:pPr>
    </w:lvl>
    <w:lvl w:ilvl="3" w:tplc="0C09000F">
      <w:start w:val="1"/>
      <w:numFmt w:val="decimal"/>
      <w:lvlText w:val="%4."/>
      <w:lvlJc w:val="left"/>
      <w:pPr>
        <w:ind w:left="3240" w:hanging="360"/>
      </w:pPr>
    </w:lvl>
    <w:lvl w:ilvl="4" w:tplc="0C090019">
      <w:start w:val="1"/>
      <w:numFmt w:val="lowerLetter"/>
      <w:lvlText w:val="%5."/>
      <w:lvlJc w:val="left"/>
      <w:pPr>
        <w:ind w:left="3960" w:hanging="360"/>
      </w:pPr>
    </w:lvl>
    <w:lvl w:ilvl="5" w:tplc="0C09001B">
      <w:start w:val="1"/>
      <w:numFmt w:val="lowerRoman"/>
      <w:lvlText w:val="%6."/>
      <w:lvlJc w:val="right"/>
      <w:pPr>
        <w:ind w:left="4680" w:hanging="180"/>
      </w:pPr>
    </w:lvl>
    <w:lvl w:ilvl="6" w:tplc="0C09000F">
      <w:start w:val="1"/>
      <w:numFmt w:val="decimal"/>
      <w:lvlText w:val="%7."/>
      <w:lvlJc w:val="left"/>
      <w:pPr>
        <w:ind w:left="5400" w:hanging="360"/>
      </w:pPr>
    </w:lvl>
    <w:lvl w:ilvl="7" w:tplc="0C090019">
      <w:start w:val="1"/>
      <w:numFmt w:val="lowerLetter"/>
      <w:lvlText w:val="%8."/>
      <w:lvlJc w:val="left"/>
      <w:pPr>
        <w:ind w:left="6120" w:hanging="360"/>
      </w:pPr>
    </w:lvl>
    <w:lvl w:ilvl="8" w:tplc="0C09001B">
      <w:start w:val="1"/>
      <w:numFmt w:val="lowerRoman"/>
      <w:lvlText w:val="%9."/>
      <w:lvlJc w:val="right"/>
      <w:pPr>
        <w:ind w:left="6840" w:hanging="180"/>
      </w:pPr>
    </w:lvl>
  </w:abstractNum>
  <w:abstractNum w:abstractNumId="9" w15:restartNumberingAfterBreak="0">
    <w:nsid w:val="76655091"/>
    <w:multiLevelType w:val="hybridMultilevel"/>
    <w:tmpl w:val="07D242A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0" w15:restartNumberingAfterBreak="0">
    <w:nsid w:val="79D25238"/>
    <w:multiLevelType w:val="hybridMultilevel"/>
    <w:tmpl w:val="8F82F35E"/>
    <w:lvl w:ilvl="0" w:tplc="1D709278">
      <w:start w:val="1"/>
      <w:numFmt w:val="lowerLetter"/>
      <w:lvlText w:val="(%1)"/>
      <w:lvlJc w:val="left"/>
      <w:pPr>
        <w:ind w:left="1080" w:hanging="360"/>
      </w:pPr>
    </w:lvl>
    <w:lvl w:ilvl="1" w:tplc="0C09001B">
      <w:start w:val="1"/>
      <w:numFmt w:val="lowerRoman"/>
      <w:lvlText w:val="%2."/>
      <w:lvlJc w:val="right"/>
      <w:pPr>
        <w:ind w:left="1800" w:hanging="360"/>
      </w:pPr>
    </w:lvl>
    <w:lvl w:ilvl="2" w:tplc="0C09001B">
      <w:start w:val="1"/>
      <w:numFmt w:val="lowerRoman"/>
      <w:lvlText w:val="%3."/>
      <w:lvlJc w:val="right"/>
      <w:pPr>
        <w:ind w:left="2520" w:hanging="180"/>
      </w:pPr>
    </w:lvl>
    <w:lvl w:ilvl="3" w:tplc="0C09000F">
      <w:start w:val="1"/>
      <w:numFmt w:val="decimal"/>
      <w:lvlText w:val="%4."/>
      <w:lvlJc w:val="left"/>
      <w:pPr>
        <w:ind w:left="3240" w:hanging="360"/>
      </w:pPr>
    </w:lvl>
    <w:lvl w:ilvl="4" w:tplc="0C090019">
      <w:start w:val="1"/>
      <w:numFmt w:val="lowerLetter"/>
      <w:lvlText w:val="%5."/>
      <w:lvlJc w:val="left"/>
      <w:pPr>
        <w:ind w:left="3960" w:hanging="360"/>
      </w:pPr>
    </w:lvl>
    <w:lvl w:ilvl="5" w:tplc="0C09001B">
      <w:start w:val="1"/>
      <w:numFmt w:val="lowerRoman"/>
      <w:lvlText w:val="%6."/>
      <w:lvlJc w:val="right"/>
      <w:pPr>
        <w:ind w:left="4680" w:hanging="180"/>
      </w:pPr>
    </w:lvl>
    <w:lvl w:ilvl="6" w:tplc="0C09000F">
      <w:start w:val="1"/>
      <w:numFmt w:val="decimal"/>
      <w:lvlText w:val="%7."/>
      <w:lvlJc w:val="left"/>
      <w:pPr>
        <w:ind w:left="5400" w:hanging="360"/>
      </w:pPr>
    </w:lvl>
    <w:lvl w:ilvl="7" w:tplc="0C090019">
      <w:start w:val="1"/>
      <w:numFmt w:val="lowerLetter"/>
      <w:lvlText w:val="%8."/>
      <w:lvlJc w:val="left"/>
      <w:pPr>
        <w:ind w:left="6120" w:hanging="360"/>
      </w:pPr>
    </w:lvl>
    <w:lvl w:ilvl="8" w:tplc="0C09001B">
      <w:start w:val="1"/>
      <w:numFmt w:val="lowerRoman"/>
      <w:lvlText w:val="%9."/>
      <w:lvlJc w:val="right"/>
      <w:pPr>
        <w:ind w:left="6840" w:hanging="180"/>
      </w:pPr>
    </w:lvl>
  </w:abstractNum>
  <w:num w:numId="1" w16cid:durableId="649941579">
    <w:abstractNumId w:val="3"/>
  </w:num>
  <w:num w:numId="2" w16cid:durableId="423066167">
    <w:abstractNumId w:val="0"/>
  </w:num>
  <w:num w:numId="3" w16cid:durableId="182461792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625887546">
    <w:abstractNumId w:val="6"/>
  </w:num>
  <w:num w:numId="5" w16cid:durableId="132277988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25200476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19488433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23674527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707947923">
    <w:abstractNumId w:val="1"/>
  </w:num>
  <w:num w:numId="10" w16cid:durableId="1013650097">
    <w:abstractNumId w:val="7"/>
  </w:num>
  <w:num w:numId="11" w16cid:durableId="361130996">
    <w:abstractNumId w:val="10"/>
  </w:num>
  <w:num w:numId="12" w16cid:durableId="845511579">
    <w:abstractNumId w:val="8"/>
  </w:num>
  <w:num w:numId="13" w16cid:durableId="998965665">
    <w:abstractNumId w:val="5"/>
  </w:num>
  <w:num w:numId="14" w16cid:durableId="56780860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B67BD"/>
    <w:rsid w:val="000050A9"/>
    <w:rsid w:val="00033400"/>
    <w:rsid w:val="000836AD"/>
    <w:rsid w:val="000B4E2D"/>
    <w:rsid w:val="000B6D14"/>
    <w:rsid w:val="000D0E22"/>
    <w:rsid w:val="000F27B6"/>
    <w:rsid w:val="001207D2"/>
    <w:rsid w:val="00126082"/>
    <w:rsid w:val="0013767C"/>
    <w:rsid w:val="0014109D"/>
    <w:rsid w:val="00163BD8"/>
    <w:rsid w:val="00171B2A"/>
    <w:rsid w:val="00176597"/>
    <w:rsid w:val="001B67BD"/>
    <w:rsid w:val="001D47B0"/>
    <w:rsid w:val="001F4C30"/>
    <w:rsid w:val="00202770"/>
    <w:rsid w:val="00212E2B"/>
    <w:rsid w:val="00222C3B"/>
    <w:rsid w:val="00276F74"/>
    <w:rsid w:val="002800AC"/>
    <w:rsid w:val="002C1039"/>
    <w:rsid w:val="002E3263"/>
    <w:rsid w:val="002E3895"/>
    <w:rsid w:val="002E7AEB"/>
    <w:rsid w:val="00321F77"/>
    <w:rsid w:val="0035417C"/>
    <w:rsid w:val="00366EF0"/>
    <w:rsid w:val="00375E5D"/>
    <w:rsid w:val="00383C7E"/>
    <w:rsid w:val="003B0C26"/>
    <w:rsid w:val="003E7482"/>
    <w:rsid w:val="003F3EB9"/>
    <w:rsid w:val="004066C3"/>
    <w:rsid w:val="004110CB"/>
    <w:rsid w:val="00413FF7"/>
    <w:rsid w:val="00455C9B"/>
    <w:rsid w:val="00472A6C"/>
    <w:rsid w:val="00477ED6"/>
    <w:rsid w:val="004814A7"/>
    <w:rsid w:val="004960F0"/>
    <w:rsid w:val="004A1105"/>
    <w:rsid w:val="004A3139"/>
    <w:rsid w:val="004A579F"/>
    <w:rsid w:val="004C5C9D"/>
    <w:rsid w:val="004C6DF6"/>
    <w:rsid w:val="004F7353"/>
    <w:rsid w:val="00506CF8"/>
    <w:rsid w:val="00516041"/>
    <w:rsid w:val="0054189B"/>
    <w:rsid w:val="00547F8D"/>
    <w:rsid w:val="005526F5"/>
    <w:rsid w:val="0056297D"/>
    <w:rsid w:val="005702B1"/>
    <w:rsid w:val="00587BA0"/>
    <w:rsid w:val="005B1DAF"/>
    <w:rsid w:val="005D540F"/>
    <w:rsid w:val="00613D99"/>
    <w:rsid w:val="00622AAE"/>
    <w:rsid w:val="006472E0"/>
    <w:rsid w:val="006745C3"/>
    <w:rsid w:val="006849A7"/>
    <w:rsid w:val="006905BB"/>
    <w:rsid w:val="006B501A"/>
    <w:rsid w:val="00706FAB"/>
    <w:rsid w:val="0071648A"/>
    <w:rsid w:val="00723FFE"/>
    <w:rsid w:val="0072540E"/>
    <w:rsid w:val="00726677"/>
    <w:rsid w:val="0073286D"/>
    <w:rsid w:val="0077072B"/>
    <w:rsid w:val="00790D21"/>
    <w:rsid w:val="00795690"/>
    <w:rsid w:val="007F2E85"/>
    <w:rsid w:val="007F3D6F"/>
    <w:rsid w:val="007F5E23"/>
    <w:rsid w:val="007F7733"/>
    <w:rsid w:val="008376EC"/>
    <w:rsid w:val="00843CF6"/>
    <w:rsid w:val="00875742"/>
    <w:rsid w:val="00876890"/>
    <w:rsid w:val="00882263"/>
    <w:rsid w:val="008A001D"/>
    <w:rsid w:val="008B0EB5"/>
    <w:rsid w:val="008D7C51"/>
    <w:rsid w:val="008E5FA5"/>
    <w:rsid w:val="008F20DC"/>
    <w:rsid w:val="00904A72"/>
    <w:rsid w:val="009055A8"/>
    <w:rsid w:val="009411F3"/>
    <w:rsid w:val="0094633C"/>
    <w:rsid w:val="00950E5D"/>
    <w:rsid w:val="009544A0"/>
    <w:rsid w:val="0099172B"/>
    <w:rsid w:val="009940B4"/>
    <w:rsid w:val="00995CC8"/>
    <w:rsid w:val="009A724B"/>
    <w:rsid w:val="009B6DF8"/>
    <w:rsid w:val="009D76A7"/>
    <w:rsid w:val="009E47F5"/>
    <w:rsid w:val="009E5E22"/>
    <w:rsid w:val="009F1795"/>
    <w:rsid w:val="00A113F5"/>
    <w:rsid w:val="00A21ECE"/>
    <w:rsid w:val="00A31BC7"/>
    <w:rsid w:val="00A45B2F"/>
    <w:rsid w:val="00A51716"/>
    <w:rsid w:val="00A71A50"/>
    <w:rsid w:val="00A71C8F"/>
    <w:rsid w:val="00A958BF"/>
    <w:rsid w:val="00AE563E"/>
    <w:rsid w:val="00B222CC"/>
    <w:rsid w:val="00B26243"/>
    <w:rsid w:val="00B31CAB"/>
    <w:rsid w:val="00B44897"/>
    <w:rsid w:val="00B72226"/>
    <w:rsid w:val="00BB55B6"/>
    <w:rsid w:val="00BE08B5"/>
    <w:rsid w:val="00BF3DA1"/>
    <w:rsid w:val="00C00411"/>
    <w:rsid w:val="00C017D5"/>
    <w:rsid w:val="00C50AF3"/>
    <w:rsid w:val="00C66970"/>
    <w:rsid w:val="00CD1E08"/>
    <w:rsid w:val="00CF1E89"/>
    <w:rsid w:val="00CF6ED6"/>
    <w:rsid w:val="00CF7FA7"/>
    <w:rsid w:val="00D16A15"/>
    <w:rsid w:val="00D16C04"/>
    <w:rsid w:val="00D23FA0"/>
    <w:rsid w:val="00D43489"/>
    <w:rsid w:val="00D43C2D"/>
    <w:rsid w:val="00D45DFF"/>
    <w:rsid w:val="00D55FD9"/>
    <w:rsid w:val="00D6751C"/>
    <w:rsid w:val="00D90743"/>
    <w:rsid w:val="00DB0234"/>
    <w:rsid w:val="00DC7535"/>
    <w:rsid w:val="00DF78AE"/>
    <w:rsid w:val="00E15677"/>
    <w:rsid w:val="00E22719"/>
    <w:rsid w:val="00E26A13"/>
    <w:rsid w:val="00E3438E"/>
    <w:rsid w:val="00E50BA2"/>
    <w:rsid w:val="00E77A56"/>
    <w:rsid w:val="00EA467A"/>
    <w:rsid w:val="00F05F4B"/>
    <w:rsid w:val="00F11935"/>
    <w:rsid w:val="00F200CA"/>
    <w:rsid w:val="00F25707"/>
    <w:rsid w:val="00F26867"/>
    <w:rsid w:val="00F45F4C"/>
    <w:rsid w:val="00F6360E"/>
    <w:rsid w:val="00F760BD"/>
    <w:rsid w:val="00F87249"/>
    <w:rsid w:val="00FC1B30"/>
    <w:rsid w:val="00FF402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72FB58"/>
  <w15:docId w15:val="{A67DCEC1-9A43-4AF4-8AD9-D599611923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95690"/>
    <w:pPr>
      <w:keepNext/>
      <w:keepLines/>
      <w:numPr>
        <w:numId w:val="3"/>
      </w:numPr>
      <w:spacing w:before="360" w:after="80" w:line="256" w:lineRule="auto"/>
      <w:outlineLvl w:val="0"/>
    </w:pPr>
    <w:rPr>
      <w:rFonts w:asciiTheme="majorHAnsi" w:eastAsiaTheme="majorEastAsia" w:hAnsiTheme="majorHAnsi" w:cstheme="majorBidi"/>
      <w:color w:val="1F497D" w:themeColor="text2"/>
      <w:sz w:val="48"/>
      <w:szCs w:val="32"/>
    </w:rPr>
  </w:style>
  <w:style w:type="paragraph" w:styleId="Heading2">
    <w:name w:val="heading 2"/>
    <w:basedOn w:val="Normal"/>
    <w:next w:val="Normal"/>
    <w:link w:val="Heading2Char"/>
    <w:uiPriority w:val="9"/>
    <w:unhideWhenUsed/>
    <w:qFormat/>
    <w:rsid w:val="00795690"/>
    <w:pPr>
      <w:keepNext/>
      <w:keepLines/>
      <w:numPr>
        <w:ilvl w:val="1"/>
        <w:numId w:val="3"/>
      </w:numPr>
      <w:spacing w:before="40" w:after="40" w:line="256" w:lineRule="auto"/>
      <w:outlineLvl w:val="1"/>
    </w:pPr>
    <w:rPr>
      <w:rFonts w:asciiTheme="majorHAnsi" w:eastAsiaTheme="majorEastAsia" w:hAnsiTheme="majorHAnsi" w:cstheme="majorBidi"/>
      <w:color w:val="A4C169" w:themeColor="accent3" w:themeTint="E6"/>
      <w:sz w:val="40"/>
      <w:szCs w:val="48"/>
    </w:rPr>
  </w:style>
  <w:style w:type="paragraph" w:styleId="Heading3">
    <w:name w:val="heading 3"/>
    <w:basedOn w:val="Normal"/>
    <w:next w:val="Normal"/>
    <w:link w:val="Heading3Char"/>
    <w:uiPriority w:val="9"/>
    <w:semiHidden/>
    <w:unhideWhenUsed/>
    <w:qFormat/>
    <w:rsid w:val="00795690"/>
    <w:pPr>
      <w:keepNext/>
      <w:keepLines/>
      <w:numPr>
        <w:ilvl w:val="2"/>
        <w:numId w:val="3"/>
      </w:numPr>
      <w:spacing w:before="40" w:after="0" w:line="256" w:lineRule="auto"/>
      <w:outlineLvl w:val="2"/>
    </w:pPr>
    <w:rPr>
      <w:rFonts w:asciiTheme="majorHAnsi" w:eastAsiaTheme="majorEastAsia" w:hAnsiTheme="majorHAnsi" w:cstheme="majorBidi"/>
      <w:color w:val="1F497D" w:themeColor="text2"/>
      <w:sz w:val="32"/>
      <w:szCs w:val="40"/>
    </w:rPr>
  </w:style>
  <w:style w:type="paragraph" w:styleId="Heading4">
    <w:name w:val="heading 4"/>
    <w:basedOn w:val="Normal"/>
    <w:next w:val="Normal"/>
    <w:link w:val="Heading4Char"/>
    <w:uiPriority w:val="9"/>
    <w:semiHidden/>
    <w:unhideWhenUsed/>
    <w:qFormat/>
    <w:rsid w:val="00795690"/>
    <w:pPr>
      <w:keepNext/>
      <w:keepLines/>
      <w:numPr>
        <w:ilvl w:val="3"/>
        <w:numId w:val="3"/>
      </w:numPr>
      <w:spacing w:before="40" w:after="0" w:line="256" w:lineRule="auto"/>
      <w:outlineLvl w:val="3"/>
    </w:pPr>
    <w:rPr>
      <w:rFonts w:asciiTheme="majorHAnsi" w:eastAsiaTheme="majorEastAsia" w:hAnsiTheme="majorHAnsi" w:cstheme="majorBidi"/>
      <w:iCs/>
      <w:color w:val="CF7B79" w:themeColor="accent2" w:themeTint="BF"/>
      <w:sz w:val="28"/>
      <w:szCs w:val="28"/>
    </w:rPr>
  </w:style>
  <w:style w:type="paragraph" w:styleId="Heading5">
    <w:name w:val="heading 5"/>
    <w:basedOn w:val="Normal"/>
    <w:next w:val="Normal"/>
    <w:link w:val="Heading5Char"/>
    <w:uiPriority w:val="9"/>
    <w:semiHidden/>
    <w:unhideWhenUsed/>
    <w:qFormat/>
    <w:rsid w:val="00795690"/>
    <w:pPr>
      <w:keepNext/>
      <w:keepLines/>
      <w:numPr>
        <w:ilvl w:val="4"/>
        <w:numId w:val="3"/>
      </w:numPr>
      <w:spacing w:before="40" w:after="0" w:line="256" w:lineRule="auto"/>
      <w:outlineLvl w:val="4"/>
    </w:pPr>
    <w:rPr>
      <w:rFonts w:asciiTheme="majorHAnsi" w:eastAsiaTheme="majorEastAsia" w:hAnsiTheme="majorHAnsi" w:cstheme="majorBidi"/>
      <w:color w:val="1F497D" w:themeColor="text2"/>
      <w:sz w:val="26"/>
      <w:szCs w:val="26"/>
    </w:rPr>
  </w:style>
  <w:style w:type="paragraph" w:styleId="Heading6">
    <w:name w:val="heading 6"/>
    <w:basedOn w:val="Normal"/>
    <w:next w:val="Normal"/>
    <w:link w:val="Heading6Char"/>
    <w:uiPriority w:val="9"/>
    <w:semiHidden/>
    <w:unhideWhenUsed/>
    <w:qFormat/>
    <w:rsid w:val="00795690"/>
    <w:pPr>
      <w:keepNext/>
      <w:keepLines/>
      <w:numPr>
        <w:ilvl w:val="5"/>
        <w:numId w:val="3"/>
      </w:numPr>
      <w:spacing w:before="40" w:after="0" w:line="256" w:lineRule="auto"/>
      <w:outlineLvl w:val="5"/>
    </w:pPr>
    <w:rPr>
      <w:rFonts w:asciiTheme="majorHAnsi" w:eastAsiaTheme="majorEastAsia" w:hAnsiTheme="majorHAnsi" w:cstheme="majorBidi"/>
      <w:color w:val="9BBB59" w:themeColor="accent3"/>
    </w:rPr>
  </w:style>
  <w:style w:type="paragraph" w:styleId="Heading7">
    <w:name w:val="heading 7"/>
    <w:basedOn w:val="Normal"/>
    <w:next w:val="Normal"/>
    <w:link w:val="Heading7Char"/>
    <w:uiPriority w:val="9"/>
    <w:semiHidden/>
    <w:unhideWhenUsed/>
    <w:qFormat/>
    <w:rsid w:val="00795690"/>
    <w:pPr>
      <w:keepNext/>
      <w:keepLines/>
      <w:numPr>
        <w:ilvl w:val="6"/>
        <w:numId w:val="3"/>
      </w:numPr>
      <w:spacing w:before="40" w:after="0" w:line="256" w:lineRule="auto"/>
      <w:outlineLvl w:val="6"/>
    </w:pPr>
    <w:rPr>
      <w:rFonts w:asciiTheme="majorHAnsi" w:eastAsiaTheme="majorEastAsia" w:hAnsiTheme="majorHAnsi" w:cstheme="majorBidi"/>
      <w:i/>
      <w:iCs/>
      <w:color w:val="1F497D" w:themeColor="text2"/>
    </w:rPr>
  </w:style>
  <w:style w:type="paragraph" w:styleId="Heading8">
    <w:name w:val="heading 8"/>
    <w:basedOn w:val="Normal"/>
    <w:next w:val="Normal"/>
    <w:link w:val="Heading8Char"/>
    <w:uiPriority w:val="9"/>
    <w:semiHidden/>
    <w:unhideWhenUsed/>
    <w:qFormat/>
    <w:rsid w:val="00795690"/>
    <w:pPr>
      <w:keepNext/>
      <w:keepLines/>
      <w:numPr>
        <w:ilvl w:val="7"/>
        <w:numId w:val="3"/>
      </w:numPr>
      <w:spacing w:before="40" w:after="0" w:line="256" w:lineRule="auto"/>
      <w:outlineLvl w:val="7"/>
    </w:pPr>
    <w:rPr>
      <w:rFonts w:asciiTheme="majorHAnsi" w:eastAsiaTheme="majorEastAsia" w:hAnsiTheme="majorHAnsi" w:cstheme="majorBidi"/>
      <w:color w:val="9BBB59" w:themeColor="accent3"/>
      <w:sz w:val="21"/>
      <w:szCs w:val="21"/>
    </w:rPr>
  </w:style>
  <w:style w:type="paragraph" w:styleId="Heading9">
    <w:name w:val="heading 9"/>
    <w:basedOn w:val="Normal"/>
    <w:next w:val="Normal"/>
    <w:link w:val="Heading9Char"/>
    <w:uiPriority w:val="9"/>
    <w:semiHidden/>
    <w:unhideWhenUsed/>
    <w:qFormat/>
    <w:rsid w:val="00795690"/>
    <w:pPr>
      <w:keepNext/>
      <w:keepLines/>
      <w:numPr>
        <w:ilvl w:val="8"/>
        <w:numId w:val="3"/>
      </w:numPr>
      <w:spacing w:before="40" w:after="0" w:line="256" w:lineRule="auto"/>
      <w:outlineLvl w:val="8"/>
    </w:pPr>
    <w:rPr>
      <w:rFonts w:asciiTheme="majorHAnsi" w:eastAsiaTheme="majorEastAsia" w:hAnsiTheme="majorHAnsi" w:cstheme="majorBidi"/>
      <w:i/>
      <w:iCs/>
      <w:color w:val="1F497D" w:themeColor="text2"/>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83C7E"/>
    <w:pPr>
      <w:tabs>
        <w:tab w:val="center" w:pos="4513"/>
        <w:tab w:val="right" w:pos="9026"/>
      </w:tabs>
      <w:spacing w:after="0" w:line="240" w:lineRule="auto"/>
    </w:pPr>
  </w:style>
  <w:style w:type="character" w:customStyle="1" w:styleId="HeaderChar">
    <w:name w:val="Header Char"/>
    <w:basedOn w:val="DefaultParagraphFont"/>
    <w:link w:val="Header"/>
    <w:uiPriority w:val="99"/>
    <w:rsid w:val="00383C7E"/>
  </w:style>
  <w:style w:type="paragraph" w:styleId="Footer">
    <w:name w:val="footer"/>
    <w:basedOn w:val="Normal"/>
    <w:link w:val="FooterChar"/>
    <w:uiPriority w:val="99"/>
    <w:unhideWhenUsed/>
    <w:rsid w:val="00383C7E"/>
    <w:pPr>
      <w:tabs>
        <w:tab w:val="center" w:pos="4513"/>
        <w:tab w:val="right" w:pos="9026"/>
      </w:tabs>
      <w:spacing w:after="0" w:line="240" w:lineRule="auto"/>
    </w:pPr>
  </w:style>
  <w:style w:type="character" w:customStyle="1" w:styleId="FooterChar">
    <w:name w:val="Footer Char"/>
    <w:basedOn w:val="DefaultParagraphFont"/>
    <w:link w:val="Footer"/>
    <w:uiPriority w:val="99"/>
    <w:rsid w:val="00383C7E"/>
  </w:style>
  <w:style w:type="character" w:styleId="CommentReference">
    <w:name w:val="annotation reference"/>
    <w:basedOn w:val="DefaultParagraphFont"/>
    <w:uiPriority w:val="99"/>
    <w:semiHidden/>
    <w:unhideWhenUsed/>
    <w:rsid w:val="009E5E22"/>
    <w:rPr>
      <w:sz w:val="16"/>
      <w:szCs w:val="16"/>
    </w:rPr>
  </w:style>
  <w:style w:type="paragraph" w:styleId="CommentText">
    <w:name w:val="annotation text"/>
    <w:basedOn w:val="Normal"/>
    <w:link w:val="CommentTextChar"/>
    <w:uiPriority w:val="99"/>
    <w:semiHidden/>
    <w:unhideWhenUsed/>
    <w:rsid w:val="009E5E22"/>
    <w:pPr>
      <w:spacing w:line="240" w:lineRule="auto"/>
    </w:pPr>
    <w:rPr>
      <w:sz w:val="20"/>
      <w:szCs w:val="20"/>
    </w:rPr>
  </w:style>
  <w:style w:type="character" w:customStyle="1" w:styleId="CommentTextChar">
    <w:name w:val="Comment Text Char"/>
    <w:basedOn w:val="DefaultParagraphFont"/>
    <w:link w:val="CommentText"/>
    <w:uiPriority w:val="99"/>
    <w:semiHidden/>
    <w:rsid w:val="009E5E22"/>
    <w:rPr>
      <w:sz w:val="20"/>
      <w:szCs w:val="20"/>
    </w:rPr>
  </w:style>
  <w:style w:type="paragraph" w:styleId="CommentSubject">
    <w:name w:val="annotation subject"/>
    <w:basedOn w:val="CommentText"/>
    <w:next w:val="CommentText"/>
    <w:link w:val="CommentSubjectChar"/>
    <w:uiPriority w:val="99"/>
    <w:semiHidden/>
    <w:unhideWhenUsed/>
    <w:rsid w:val="009E5E22"/>
    <w:rPr>
      <w:b/>
      <w:bCs/>
    </w:rPr>
  </w:style>
  <w:style w:type="character" w:customStyle="1" w:styleId="CommentSubjectChar">
    <w:name w:val="Comment Subject Char"/>
    <w:basedOn w:val="CommentTextChar"/>
    <w:link w:val="CommentSubject"/>
    <w:uiPriority w:val="99"/>
    <w:semiHidden/>
    <w:rsid w:val="009E5E22"/>
    <w:rPr>
      <w:b/>
      <w:bCs/>
      <w:sz w:val="20"/>
      <w:szCs w:val="20"/>
    </w:rPr>
  </w:style>
  <w:style w:type="paragraph" w:styleId="BalloonText">
    <w:name w:val="Balloon Text"/>
    <w:basedOn w:val="Normal"/>
    <w:link w:val="BalloonTextChar"/>
    <w:uiPriority w:val="99"/>
    <w:semiHidden/>
    <w:unhideWhenUsed/>
    <w:rsid w:val="009E5E2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E5E22"/>
    <w:rPr>
      <w:rFonts w:ascii="Segoe UI" w:hAnsi="Segoe UI" w:cs="Segoe UI"/>
      <w:sz w:val="18"/>
      <w:szCs w:val="18"/>
    </w:rPr>
  </w:style>
  <w:style w:type="paragraph" w:styleId="ListParagraph">
    <w:name w:val="List Paragraph"/>
    <w:aliases w:val="Bulleted Para,CV text,Dot pt,F5 List Paragraph,FooterText,L,List Paragraph1,List Paragraph11,List Paragraph111,List Paragraph2,Medium Grid 1 - Accent 21,NFP GP Bulleted List,Numbered Paragraph,Rec para,Recommendation,numbered,列出段落,列出段落1"/>
    <w:basedOn w:val="Normal"/>
    <w:link w:val="ListParagraphChar"/>
    <w:uiPriority w:val="34"/>
    <w:qFormat/>
    <w:rsid w:val="00B44897"/>
    <w:pPr>
      <w:ind w:left="720"/>
      <w:contextualSpacing/>
    </w:pPr>
  </w:style>
  <w:style w:type="paragraph" w:styleId="FootnoteText">
    <w:name w:val="footnote text"/>
    <w:basedOn w:val="Normal"/>
    <w:link w:val="FootnoteTextChar"/>
    <w:uiPriority w:val="99"/>
    <w:semiHidden/>
    <w:unhideWhenUsed/>
    <w:rsid w:val="00D6751C"/>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D6751C"/>
    <w:rPr>
      <w:sz w:val="20"/>
      <w:szCs w:val="20"/>
    </w:rPr>
  </w:style>
  <w:style w:type="character" w:styleId="FootnoteReference">
    <w:name w:val="footnote reference"/>
    <w:basedOn w:val="DefaultParagraphFont"/>
    <w:uiPriority w:val="99"/>
    <w:semiHidden/>
    <w:unhideWhenUsed/>
    <w:rsid w:val="00D6751C"/>
    <w:rPr>
      <w:vertAlign w:val="superscript"/>
    </w:rPr>
  </w:style>
  <w:style w:type="character" w:customStyle="1" w:styleId="Heading1Char">
    <w:name w:val="Heading 1 Char"/>
    <w:basedOn w:val="DefaultParagraphFont"/>
    <w:link w:val="Heading1"/>
    <w:uiPriority w:val="9"/>
    <w:rsid w:val="00795690"/>
    <w:rPr>
      <w:rFonts w:asciiTheme="majorHAnsi" w:eastAsiaTheme="majorEastAsia" w:hAnsiTheme="majorHAnsi" w:cstheme="majorBidi"/>
      <w:color w:val="1F497D" w:themeColor="text2"/>
      <w:sz w:val="48"/>
      <w:szCs w:val="32"/>
    </w:rPr>
  </w:style>
  <w:style w:type="character" w:customStyle="1" w:styleId="Heading2Char">
    <w:name w:val="Heading 2 Char"/>
    <w:basedOn w:val="DefaultParagraphFont"/>
    <w:link w:val="Heading2"/>
    <w:uiPriority w:val="9"/>
    <w:rsid w:val="00795690"/>
    <w:rPr>
      <w:rFonts w:asciiTheme="majorHAnsi" w:eastAsiaTheme="majorEastAsia" w:hAnsiTheme="majorHAnsi" w:cstheme="majorBidi"/>
      <w:color w:val="A4C169" w:themeColor="accent3" w:themeTint="E6"/>
      <w:sz w:val="40"/>
      <w:szCs w:val="48"/>
    </w:rPr>
  </w:style>
  <w:style w:type="character" w:customStyle="1" w:styleId="Heading3Char">
    <w:name w:val="Heading 3 Char"/>
    <w:basedOn w:val="DefaultParagraphFont"/>
    <w:link w:val="Heading3"/>
    <w:uiPriority w:val="9"/>
    <w:semiHidden/>
    <w:rsid w:val="00795690"/>
    <w:rPr>
      <w:rFonts w:asciiTheme="majorHAnsi" w:eastAsiaTheme="majorEastAsia" w:hAnsiTheme="majorHAnsi" w:cstheme="majorBidi"/>
      <w:color w:val="1F497D" w:themeColor="text2"/>
      <w:sz w:val="32"/>
      <w:szCs w:val="40"/>
    </w:rPr>
  </w:style>
  <w:style w:type="character" w:customStyle="1" w:styleId="Heading4Char">
    <w:name w:val="Heading 4 Char"/>
    <w:basedOn w:val="DefaultParagraphFont"/>
    <w:link w:val="Heading4"/>
    <w:uiPriority w:val="9"/>
    <w:semiHidden/>
    <w:rsid w:val="00795690"/>
    <w:rPr>
      <w:rFonts w:asciiTheme="majorHAnsi" w:eastAsiaTheme="majorEastAsia" w:hAnsiTheme="majorHAnsi" w:cstheme="majorBidi"/>
      <w:iCs/>
      <w:color w:val="CF7B79" w:themeColor="accent2" w:themeTint="BF"/>
      <w:sz w:val="28"/>
      <w:szCs w:val="28"/>
    </w:rPr>
  </w:style>
  <w:style w:type="character" w:customStyle="1" w:styleId="Heading5Char">
    <w:name w:val="Heading 5 Char"/>
    <w:basedOn w:val="DefaultParagraphFont"/>
    <w:link w:val="Heading5"/>
    <w:uiPriority w:val="9"/>
    <w:semiHidden/>
    <w:rsid w:val="00795690"/>
    <w:rPr>
      <w:rFonts w:asciiTheme="majorHAnsi" w:eastAsiaTheme="majorEastAsia" w:hAnsiTheme="majorHAnsi" w:cstheme="majorBidi"/>
      <w:color w:val="1F497D" w:themeColor="text2"/>
      <w:sz w:val="26"/>
      <w:szCs w:val="26"/>
    </w:rPr>
  </w:style>
  <w:style w:type="character" w:customStyle="1" w:styleId="Heading6Char">
    <w:name w:val="Heading 6 Char"/>
    <w:basedOn w:val="DefaultParagraphFont"/>
    <w:link w:val="Heading6"/>
    <w:uiPriority w:val="9"/>
    <w:semiHidden/>
    <w:rsid w:val="00795690"/>
    <w:rPr>
      <w:rFonts w:asciiTheme="majorHAnsi" w:eastAsiaTheme="majorEastAsia" w:hAnsiTheme="majorHAnsi" w:cstheme="majorBidi"/>
      <w:color w:val="9BBB59" w:themeColor="accent3"/>
    </w:rPr>
  </w:style>
  <w:style w:type="character" w:customStyle="1" w:styleId="Heading7Char">
    <w:name w:val="Heading 7 Char"/>
    <w:basedOn w:val="DefaultParagraphFont"/>
    <w:link w:val="Heading7"/>
    <w:uiPriority w:val="9"/>
    <w:semiHidden/>
    <w:rsid w:val="00795690"/>
    <w:rPr>
      <w:rFonts w:asciiTheme="majorHAnsi" w:eastAsiaTheme="majorEastAsia" w:hAnsiTheme="majorHAnsi" w:cstheme="majorBidi"/>
      <w:i/>
      <w:iCs/>
      <w:color w:val="1F497D" w:themeColor="text2"/>
    </w:rPr>
  </w:style>
  <w:style w:type="character" w:customStyle="1" w:styleId="Heading8Char">
    <w:name w:val="Heading 8 Char"/>
    <w:basedOn w:val="DefaultParagraphFont"/>
    <w:link w:val="Heading8"/>
    <w:uiPriority w:val="9"/>
    <w:semiHidden/>
    <w:rsid w:val="00795690"/>
    <w:rPr>
      <w:rFonts w:asciiTheme="majorHAnsi" w:eastAsiaTheme="majorEastAsia" w:hAnsiTheme="majorHAnsi" w:cstheme="majorBidi"/>
      <w:color w:val="9BBB59" w:themeColor="accent3"/>
      <w:sz w:val="21"/>
      <w:szCs w:val="21"/>
    </w:rPr>
  </w:style>
  <w:style w:type="character" w:customStyle="1" w:styleId="Heading9Char">
    <w:name w:val="Heading 9 Char"/>
    <w:basedOn w:val="DefaultParagraphFont"/>
    <w:link w:val="Heading9"/>
    <w:uiPriority w:val="9"/>
    <w:semiHidden/>
    <w:rsid w:val="00795690"/>
    <w:rPr>
      <w:rFonts w:asciiTheme="majorHAnsi" w:eastAsiaTheme="majorEastAsia" w:hAnsiTheme="majorHAnsi" w:cstheme="majorBidi"/>
      <w:i/>
      <w:iCs/>
      <w:color w:val="1F497D" w:themeColor="text2"/>
      <w:sz w:val="21"/>
      <w:szCs w:val="21"/>
    </w:rPr>
  </w:style>
  <w:style w:type="character" w:customStyle="1" w:styleId="ListParagraphChar">
    <w:name w:val="List Paragraph Char"/>
    <w:aliases w:val="Bulleted Para Char,CV text Char,Dot pt Char,F5 List Paragraph Char,FooterText Char,L Char,List Paragraph1 Char,List Paragraph11 Char,List Paragraph111 Char,List Paragraph2 Char,Medium Grid 1 - Accent 21 Char,NFP GP Bulleted List Char"/>
    <w:basedOn w:val="DefaultParagraphFont"/>
    <w:link w:val="ListParagraph"/>
    <w:uiPriority w:val="34"/>
    <w:qFormat/>
    <w:locked/>
    <w:rsid w:val="00795690"/>
  </w:style>
  <w:style w:type="character" w:styleId="Hyperlink">
    <w:name w:val="Hyperlink"/>
    <w:basedOn w:val="DefaultParagraphFont"/>
    <w:uiPriority w:val="99"/>
    <w:semiHidden/>
    <w:unhideWhenUsed/>
    <w:rsid w:val="00795690"/>
    <w:rPr>
      <w:color w:val="0000FF"/>
      <w:u w:val="single"/>
    </w:rPr>
  </w:style>
  <w:style w:type="paragraph" w:customStyle="1" w:styleId="subsection">
    <w:name w:val="subsection"/>
    <w:basedOn w:val="Normal"/>
    <w:rsid w:val="00D16C04"/>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Tablea">
    <w:name w:val="Table(a)"/>
    <w:aliases w:val="ta"/>
    <w:basedOn w:val="Normal"/>
    <w:rsid w:val="00163BD8"/>
    <w:pPr>
      <w:spacing w:before="60" w:after="0" w:line="240" w:lineRule="auto"/>
      <w:ind w:left="284" w:hanging="284"/>
    </w:pPr>
    <w:rPr>
      <w:rFonts w:ascii="Times New Roman" w:eastAsia="Times New Roman" w:hAnsi="Times New Roman" w:cs="Times New Roman"/>
      <w:sz w:val="20"/>
      <w:szCs w:val="20"/>
      <w:lang w:eastAsia="en-AU"/>
    </w:rPr>
  </w:style>
  <w:style w:type="paragraph" w:customStyle="1" w:styleId="Tablei">
    <w:name w:val="Table(i)"/>
    <w:aliases w:val="taa"/>
    <w:basedOn w:val="Normal"/>
    <w:rsid w:val="00163BD8"/>
    <w:pPr>
      <w:tabs>
        <w:tab w:val="left" w:pos="-6543"/>
        <w:tab w:val="left" w:pos="-6260"/>
        <w:tab w:val="right" w:pos="970"/>
      </w:tabs>
      <w:spacing w:after="0" w:line="240" w:lineRule="exact"/>
      <w:ind w:left="828" w:hanging="284"/>
    </w:pPr>
    <w:rPr>
      <w:rFonts w:ascii="Times New Roman" w:eastAsia="Times New Roman" w:hAnsi="Times New Roman" w:cs="Times New Roman"/>
      <w:sz w:val="20"/>
      <w:szCs w:val="20"/>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42568">
      <w:bodyDiv w:val="1"/>
      <w:marLeft w:val="0"/>
      <w:marRight w:val="0"/>
      <w:marTop w:val="0"/>
      <w:marBottom w:val="0"/>
      <w:divBdr>
        <w:top w:val="none" w:sz="0" w:space="0" w:color="auto"/>
        <w:left w:val="none" w:sz="0" w:space="0" w:color="auto"/>
        <w:bottom w:val="none" w:sz="0" w:space="0" w:color="auto"/>
        <w:right w:val="none" w:sz="0" w:space="0" w:color="auto"/>
      </w:divBdr>
    </w:div>
    <w:div w:id="132218758">
      <w:bodyDiv w:val="1"/>
      <w:marLeft w:val="0"/>
      <w:marRight w:val="0"/>
      <w:marTop w:val="0"/>
      <w:marBottom w:val="0"/>
      <w:divBdr>
        <w:top w:val="none" w:sz="0" w:space="0" w:color="auto"/>
        <w:left w:val="none" w:sz="0" w:space="0" w:color="auto"/>
        <w:bottom w:val="none" w:sz="0" w:space="0" w:color="auto"/>
        <w:right w:val="none" w:sz="0" w:space="0" w:color="auto"/>
      </w:divBdr>
    </w:div>
    <w:div w:id="301229561">
      <w:bodyDiv w:val="1"/>
      <w:marLeft w:val="0"/>
      <w:marRight w:val="0"/>
      <w:marTop w:val="0"/>
      <w:marBottom w:val="0"/>
      <w:divBdr>
        <w:top w:val="none" w:sz="0" w:space="0" w:color="auto"/>
        <w:left w:val="none" w:sz="0" w:space="0" w:color="auto"/>
        <w:bottom w:val="none" w:sz="0" w:space="0" w:color="auto"/>
        <w:right w:val="none" w:sz="0" w:space="0" w:color="auto"/>
      </w:divBdr>
    </w:div>
    <w:div w:id="333388112">
      <w:bodyDiv w:val="1"/>
      <w:marLeft w:val="0"/>
      <w:marRight w:val="0"/>
      <w:marTop w:val="0"/>
      <w:marBottom w:val="0"/>
      <w:divBdr>
        <w:top w:val="none" w:sz="0" w:space="0" w:color="auto"/>
        <w:left w:val="none" w:sz="0" w:space="0" w:color="auto"/>
        <w:bottom w:val="none" w:sz="0" w:space="0" w:color="auto"/>
        <w:right w:val="none" w:sz="0" w:space="0" w:color="auto"/>
      </w:divBdr>
    </w:div>
    <w:div w:id="598560191">
      <w:bodyDiv w:val="1"/>
      <w:marLeft w:val="0"/>
      <w:marRight w:val="0"/>
      <w:marTop w:val="0"/>
      <w:marBottom w:val="0"/>
      <w:divBdr>
        <w:top w:val="none" w:sz="0" w:space="0" w:color="auto"/>
        <w:left w:val="none" w:sz="0" w:space="0" w:color="auto"/>
        <w:bottom w:val="none" w:sz="0" w:space="0" w:color="auto"/>
        <w:right w:val="none" w:sz="0" w:space="0" w:color="auto"/>
      </w:divBdr>
    </w:div>
    <w:div w:id="739135619">
      <w:bodyDiv w:val="1"/>
      <w:marLeft w:val="0"/>
      <w:marRight w:val="0"/>
      <w:marTop w:val="0"/>
      <w:marBottom w:val="0"/>
      <w:divBdr>
        <w:top w:val="none" w:sz="0" w:space="0" w:color="auto"/>
        <w:left w:val="none" w:sz="0" w:space="0" w:color="auto"/>
        <w:bottom w:val="none" w:sz="0" w:space="0" w:color="auto"/>
        <w:right w:val="none" w:sz="0" w:space="0" w:color="auto"/>
      </w:divBdr>
    </w:div>
    <w:div w:id="793207505">
      <w:bodyDiv w:val="1"/>
      <w:marLeft w:val="0"/>
      <w:marRight w:val="0"/>
      <w:marTop w:val="0"/>
      <w:marBottom w:val="0"/>
      <w:divBdr>
        <w:top w:val="none" w:sz="0" w:space="0" w:color="auto"/>
        <w:left w:val="none" w:sz="0" w:space="0" w:color="auto"/>
        <w:bottom w:val="none" w:sz="0" w:space="0" w:color="auto"/>
        <w:right w:val="none" w:sz="0" w:space="0" w:color="auto"/>
      </w:divBdr>
    </w:div>
    <w:div w:id="1257012359">
      <w:bodyDiv w:val="1"/>
      <w:marLeft w:val="0"/>
      <w:marRight w:val="0"/>
      <w:marTop w:val="0"/>
      <w:marBottom w:val="0"/>
      <w:divBdr>
        <w:top w:val="none" w:sz="0" w:space="0" w:color="auto"/>
        <w:left w:val="none" w:sz="0" w:space="0" w:color="auto"/>
        <w:bottom w:val="none" w:sz="0" w:space="0" w:color="auto"/>
        <w:right w:val="none" w:sz="0" w:space="0" w:color="auto"/>
      </w:divBdr>
    </w:div>
    <w:div w:id="1347369887">
      <w:bodyDiv w:val="1"/>
      <w:marLeft w:val="0"/>
      <w:marRight w:val="0"/>
      <w:marTop w:val="0"/>
      <w:marBottom w:val="0"/>
      <w:divBdr>
        <w:top w:val="none" w:sz="0" w:space="0" w:color="auto"/>
        <w:left w:val="none" w:sz="0" w:space="0" w:color="auto"/>
        <w:bottom w:val="none" w:sz="0" w:space="0" w:color="auto"/>
        <w:right w:val="none" w:sz="0" w:space="0" w:color="auto"/>
      </w:divBdr>
    </w:div>
    <w:div w:id="1566990109">
      <w:bodyDiv w:val="1"/>
      <w:marLeft w:val="0"/>
      <w:marRight w:val="0"/>
      <w:marTop w:val="0"/>
      <w:marBottom w:val="0"/>
      <w:divBdr>
        <w:top w:val="none" w:sz="0" w:space="0" w:color="auto"/>
        <w:left w:val="none" w:sz="0" w:space="0" w:color="auto"/>
        <w:bottom w:val="none" w:sz="0" w:space="0" w:color="auto"/>
        <w:right w:val="none" w:sz="0" w:space="0" w:color="auto"/>
      </w:divBdr>
    </w:div>
    <w:div w:id="1789397317">
      <w:bodyDiv w:val="1"/>
      <w:marLeft w:val="0"/>
      <w:marRight w:val="0"/>
      <w:marTop w:val="0"/>
      <w:marBottom w:val="0"/>
      <w:divBdr>
        <w:top w:val="none" w:sz="0" w:space="0" w:color="auto"/>
        <w:left w:val="none" w:sz="0" w:space="0" w:color="auto"/>
        <w:bottom w:val="none" w:sz="0" w:space="0" w:color="auto"/>
        <w:right w:val="none" w:sz="0" w:space="0" w:color="auto"/>
      </w:divBdr>
    </w:div>
    <w:div w:id="18477459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ecurityClassification xmlns="45A20253-F5E8-4459-9BB3-F017E346D48F" xsi:nil="true"/>
  </documentManagement>
</p:properties>
</file>

<file path=customXml/item2.xml><?xml version="1.0" encoding="utf-8"?>
<ct:contentTypeSchema xmlns:ct="http://schemas.microsoft.com/office/2006/metadata/contentType" xmlns:ma="http://schemas.microsoft.com/office/2006/metadata/properties/metaAttributes" ct:_="" ma:_="" ma:contentTypeName="PDMS Document" ma:contentTypeID="0x010100266966F133664895A6EE3632470D45F50012B1A80745E27347BED8EC1B7BE894E9" ma:contentTypeVersion="" ma:contentTypeDescription="PDMS Document Site Content Type" ma:contentTypeScope="" ma:versionID="187c7d96ab679a76decaca6a08916360">
  <xsd:schema xmlns:xsd="http://www.w3.org/2001/XMLSchema" xmlns:xs="http://www.w3.org/2001/XMLSchema" xmlns:p="http://schemas.microsoft.com/office/2006/metadata/properties" xmlns:ns2="45A20253-F5E8-4459-9BB3-F017E346D48F" targetNamespace="http://schemas.microsoft.com/office/2006/metadata/properties" ma:root="true" ma:fieldsID="585e4d12847106420203d2abd9cae427" ns2:_="">
    <xsd:import namespace="45A20253-F5E8-4459-9BB3-F017E346D48F"/>
    <xsd:element name="properties">
      <xsd:complexType>
        <xsd:sequence>
          <xsd:element name="documentManagement">
            <xsd:complexType>
              <xsd:all>
                <xsd:element ref="ns2:SecurityClassifi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5A20253-F5E8-4459-9BB3-F017E346D48F" elementFormDefault="qualified">
    <xsd:import namespace="http://schemas.microsoft.com/office/2006/documentManagement/types"/>
    <xsd:import namespace="http://schemas.microsoft.com/office/infopath/2007/PartnerControls"/>
    <xsd:element name="SecurityClassification" ma:index="8" nillable="true" ma:displayName="Security Classification" ma:hidden="true" ma:internalName="SecurityClassification">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1 6 " ? > < p r o p e r t i e s   x m l n s = " h t t p : / / w w w . i m a n a g e . c o m / w o r k / x m l s c h e m a " >  
     < d o c u m e n t i d > D o c u m e n t s ! 4 6 6 7 6 2 9 4 . 3 < / d o c u m e n t i d >  
     < s e n d e r i d > O R U R M I < / s e n d e r i d >  
     < s e n d e r e m a i l > M I C H A E L . O ' R O U R K E @ A G S . G O V . A U < / s e n d e r e m a i l >  
     < l a s t m o d i f i e d > 2 0 2 2 - 1 2 - 1 4 T 1 4 : 5 9 : 0 0 . 0 0 0 0 0 0 0 + 1 1 : 0 0 < / l a s t m o d i f i e d >  
     < d a t a b a s e > D o c u m e n t s < / d a t a b a s e >  
 < / 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0B8F6E8-8D31-46B9-91F7-B436202A5717}">
  <ds:schemaRefs>
    <ds:schemaRef ds:uri="http://schemas.microsoft.com/office/2006/metadata/properties"/>
    <ds:schemaRef ds:uri="http://schemas.microsoft.com/office/infopath/2007/PartnerControls"/>
    <ds:schemaRef ds:uri="45A20253-F5E8-4459-9BB3-F017E346D48F"/>
  </ds:schemaRefs>
</ds:datastoreItem>
</file>

<file path=customXml/itemProps2.xml><?xml version="1.0" encoding="utf-8"?>
<ds:datastoreItem xmlns:ds="http://schemas.openxmlformats.org/officeDocument/2006/customXml" ds:itemID="{128E369C-F209-4AA3-BFCE-E6C7218BFB8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5A20253-F5E8-4459-9BB3-F017E346D48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AE1D032-702A-4EB2-B3DB-30BF7A46526E}">
  <ds:schemaRefs>
    <ds:schemaRef ds:uri="http://www.imanage.com/work/xmlschema"/>
  </ds:schemaRefs>
</ds:datastoreItem>
</file>

<file path=customXml/itemProps4.xml><?xml version="1.0" encoding="utf-8"?>
<ds:datastoreItem xmlns:ds="http://schemas.openxmlformats.org/officeDocument/2006/customXml" ds:itemID="{054430AB-F790-4F69-9CC3-B848FB82AE2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8</Pages>
  <Words>2201</Words>
  <Characters>12551</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
    </vt:vector>
  </TitlesOfParts>
  <Company>INDUSTRY</Company>
  <LinksUpToDate>false</LinksUpToDate>
  <CharactersWithSpaces>14723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Robinson, Lisa</dc:creator>
  <cp:lastModifiedBy>Kwan, Kelvin</cp:lastModifiedBy>
  <cp:revision>3</cp:revision>
  <dcterms:created xsi:type="dcterms:W3CDTF">2022-12-21T02:30:00Z</dcterms:created>
  <dcterms:modified xsi:type="dcterms:W3CDTF">2022-12-21T04:47:00Z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0x010100266966F133664895A6EE3632470D45F50012B1A80745E27347BED8EC1B7BE894E9</vt:lpwstr>
  </property>
  <property fmtid="{D5CDD505-2E9C-101B-9397-08002B2CF9AE}" pid="3" name="DocHub_LegalKeywords">
    <vt:lpwstr>689;#Legislation - Regulations and Legislative Instruments|12c6059b-8ffc-46b3-a510-3f53d267eb42</vt:lpwstr>
  </property>
  <property fmtid="{D5CDD505-2E9C-101B-9397-08002B2CF9AE}" pid="4" name="DocHub_Year">
    <vt:lpwstr>300;#2017|5f6de30b-6e1e-4c09-9e51-982258231536</vt:lpwstr>
  </property>
  <property fmtid="{D5CDD505-2E9C-101B-9397-08002B2CF9AE}" pid="5" name="DocHub_LegalToolPurpose">
    <vt:lpwstr>4832;#Standing Advice|ed74bdb8-e7d0-4e35-8cfa-142834146cc4</vt:lpwstr>
  </property>
  <property fmtid="{D5CDD505-2E9C-101B-9397-08002B2CF9AE}" pid="6" name="DocHub_WorkActivity">
    <vt:lpwstr>192;#Legislation and Regulation|6cbc66f5-f4a2-4565-a58b-d5f2d2ac9bd0</vt:lpwstr>
  </property>
  <property fmtid="{D5CDD505-2E9C-101B-9397-08002B2CF9AE}" pid="7" name="DocHub_Keywords">
    <vt:lpwstr>351;#legislative|5e869634-89cb-4ffc-9135-3cf69ffe805a</vt:lpwstr>
  </property>
  <property fmtid="{D5CDD505-2E9C-101B-9397-08002B2CF9AE}" pid="8" name="DocHub_DocumentType">
    <vt:lpwstr>20;#Template|9b48ba34-650a-488d-9fe8-e5181e10b797</vt:lpwstr>
  </property>
  <property fmtid="{D5CDD505-2E9C-101B-9397-08002B2CF9AE}" pid="9" name="DocHub_SecurityClassification">
    <vt:lpwstr>153;#Sensitive: Legal|803d03d9-f24d-497a-bb88-13a7511ff07a</vt:lpwstr>
  </property>
  <property fmtid="{D5CDD505-2E9C-101B-9397-08002B2CF9AE}" pid="10" name="_dlc_DocIdItemGuid">
    <vt:lpwstr>52736cf9-9c50-45e5-8fc4-4b02fff03d5b</vt:lpwstr>
  </property>
  <property fmtid="{D5CDD505-2E9C-101B-9397-08002B2CF9AE}" pid="11" name="ObjectiveRef">
    <vt:lpwstr>Removed</vt:lpwstr>
  </property>
  <property fmtid="{D5CDD505-2E9C-101B-9397-08002B2CF9AE}" pid="12" name="iManageRef">
    <vt:lpwstr>Updated</vt:lpwstr>
  </property>
  <property fmtid="{D5CDD505-2E9C-101B-9397-08002B2CF9AE}" pid="13" name="LeadingLawyers">
    <vt:lpwstr>Removed</vt:lpwstr>
  </property>
  <property fmtid="{D5CDD505-2E9C-101B-9397-08002B2CF9AE}" pid="14" name="checkforsharepointfields">
    <vt:lpwstr>True</vt:lpwstr>
  </property>
  <property fmtid="{D5CDD505-2E9C-101B-9397-08002B2CF9AE}" pid="15" name="Template Filename">
    <vt:lpwstr/>
  </property>
</Properties>
</file>