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0CA3BC1"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02614BF9" w:rsidR="004C58B9" w:rsidRDefault="00EC076A" w:rsidP="004C58B9">
      <w:pPr>
        <w:jc w:val="center"/>
        <w:rPr>
          <w:rFonts w:ascii="Times New Roman" w:hAnsi="Times New Roman" w:cs="Times New Roman"/>
          <w:i/>
        </w:rPr>
      </w:pPr>
      <w:r>
        <w:rPr>
          <w:rFonts w:ascii="Times New Roman" w:hAnsi="Times New Roman" w:cs="Times New Roman"/>
          <w:i/>
        </w:rPr>
        <w:t>T</w:t>
      </w:r>
      <w:r w:rsidR="006D2C3A">
        <w:rPr>
          <w:rFonts w:ascii="Times New Roman" w:hAnsi="Times New Roman" w:cs="Times New Roman"/>
          <w:i/>
        </w:rPr>
        <w:t>elecommunications Act 1997</w:t>
      </w:r>
    </w:p>
    <w:p w14:paraId="5BD65A2C" w14:textId="57274E00" w:rsidR="004C58B9" w:rsidRDefault="00991228" w:rsidP="004C58B9">
      <w:pPr>
        <w:jc w:val="center"/>
        <w:rPr>
          <w:rFonts w:ascii="Times New Roman" w:hAnsi="Times New Roman" w:cs="Times New Roman"/>
          <w:b/>
          <w:i/>
        </w:rPr>
      </w:pPr>
      <w:bookmarkStart w:id="0" w:name="_Hlk119356181"/>
      <w:r>
        <w:rPr>
          <w:rFonts w:ascii="Times New Roman" w:hAnsi="Times New Roman" w:cs="Times New Roman"/>
          <w:b/>
          <w:i/>
        </w:rPr>
        <w:t>Telecommunications Numbering P</w:t>
      </w:r>
      <w:r w:rsidR="00FE0D59">
        <w:rPr>
          <w:rFonts w:ascii="Times New Roman" w:hAnsi="Times New Roman" w:cs="Times New Roman"/>
          <w:b/>
          <w:i/>
        </w:rPr>
        <w:t>lan</w:t>
      </w:r>
      <w:r>
        <w:rPr>
          <w:rFonts w:ascii="Times New Roman" w:hAnsi="Times New Roman" w:cs="Times New Roman"/>
          <w:b/>
          <w:i/>
        </w:rPr>
        <w:t xml:space="preserve"> Variation 2022 (No.</w:t>
      </w:r>
      <w:r w:rsidR="002365F1">
        <w:rPr>
          <w:rFonts w:ascii="Times New Roman" w:hAnsi="Times New Roman" w:cs="Times New Roman"/>
          <w:b/>
          <w:i/>
        </w:rPr>
        <w:t xml:space="preserve"> </w:t>
      </w:r>
      <w:r>
        <w:rPr>
          <w:rFonts w:ascii="Times New Roman" w:hAnsi="Times New Roman" w:cs="Times New Roman"/>
          <w:b/>
          <w:i/>
        </w:rPr>
        <w:t>1)</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8E4B657" w14:textId="6A72ECBD" w:rsidR="00D46BB9" w:rsidRDefault="004C58B9" w:rsidP="00FD77E4">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bookmarkStart w:id="1" w:name="_Hlk119346073"/>
      <w:r w:rsidR="00185F18">
        <w:rPr>
          <w:rFonts w:ascii="Times New Roman" w:hAnsi="Times New Roman" w:cs="Times New Roman"/>
          <w:i/>
        </w:rPr>
        <w:t>Telecommunications Numbering Plan</w:t>
      </w:r>
      <w:bookmarkEnd w:id="1"/>
      <w:r w:rsidR="00185F18">
        <w:rPr>
          <w:rFonts w:ascii="Times New Roman" w:hAnsi="Times New Roman" w:cs="Times New Roman"/>
          <w:i/>
        </w:rPr>
        <w:t xml:space="preserve"> Variation 2022 (</w:t>
      </w:r>
      <w:r w:rsidR="00AD4AE4">
        <w:rPr>
          <w:rFonts w:ascii="Times New Roman" w:hAnsi="Times New Roman" w:cs="Times New Roman"/>
          <w:i/>
        </w:rPr>
        <w:t>N</w:t>
      </w:r>
      <w:r w:rsidR="00185F18">
        <w:rPr>
          <w:rFonts w:ascii="Times New Roman" w:hAnsi="Times New Roman" w:cs="Times New Roman"/>
          <w:i/>
        </w:rPr>
        <w:t>o</w:t>
      </w:r>
      <w:r w:rsidR="00B73744">
        <w:rPr>
          <w:rFonts w:ascii="Times New Roman" w:hAnsi="Times New Roman" w:cs="Times New Roman"/>
          <w:i/>
        </w:rPr>
        <w:t>.</w:t>
      </w:r>
      <w:r w:rsidR="00185F18">
        <w:rPr>
          <w:rFonts w:ascii="Times New Roman" w:hAnsi="Times New Roman" w:cs="Times New Roman"/>
          <w:i/>
        </w:rPr>
        <w:t>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574699">
        <w:rPr>
          <w:rFonts w:ascii="Times New Roman" w:hAnsi="Times New Roman" w:cs="Times New Roman"/>
        </w:rPr>
        <w:t>subsection 455(1</w:t>
      </w:r>
      <w:r w:rsidR="005F314D">
        <w:rPr>
          <w:rFonts w:ascii="Times New Roman" w:hAnsi="Times New Roman" w:cs="Times New Roman"/>
        </w:rPr>
        <w:t>)</w:t>
      </w:r>
      <w:r>
        <w:rPr>
          <w:rFonts w:ascii="Times New Roman" w:hAnsi="Times New Roman" w:cs="Times New Roman"/>
        </w:rPr>
        <w:t xml:space="preserve"> of the </w:t>
      </w:r>
      <w:r w:rsidR="005F314D" w:rsidRPr="008355E6">
        <w:rPr>
          <w:rFonts w:ascii="Times New Roman" w:hAnsi="Times New Roman" w:cs="Times New Roman"/>
          <w:i/>
          <w:iCs/>
        </w:rPr>
        <w:t>Telecommunications Act 19</w:t>
      </w:r>
      <w:r w:rsidR="000F6481" w:rsidRPr="008355E6">
        <w:rPr>
          <w:rFonts w:ascii="Times New Roman" w:hAnsi="Times New Roman" w:cs="Times New Roman"/>
          <w:i/>
          <w:iCs/>
        </w:rPr>
        <w:t>9</w:t>
      </w:r>
      <w:r w:rsidR="005F314D" w:rsidRPr="008355E6">
        <w:rPr>
          <w:rFonts w:ascii="Times New Roman" w:hAnsi="Times New Roman" w:cs="Times New Roman"/>
          <w:i/>
          <w:iCs/>
        </w:rPr>
        <w:t>7</w:t>
      </w:r>
      <w:r w:rsidRPr="008355E6">
        <w:rPr>
          <w:rFonts w:ascii="Times New Roman" w:hAnsi="Times New Roman" w:cs="Times New Roman"/>
          <w:i/>
          <w:iCs/>
        </w:rPr>
        <w:t xml:space="preserve">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w:t>
      </w:r>
      <w:r w:rsidR="0073031E">
        <w:rPr>
          <w:rFonts w:ascii="Times New Roman" w:hAnsi="Times New Roman" w:cs="Times New Roman"/>
        </w:rPr>
        <w:t xml:space="preserve"> and </w:t>
      </w:r>
      <w:r w:rsidR="00C0792B">
        <w:rPr>
          <w:rFonts w:ascii="Times New Roman" w:hAnsi="Times New Roman" w:cs="Times New Roman"/>
        </w:rPr>
        <w:t>subsection 33</w:t>
      </w:r>
      <w:r w:rsidR="00C0792B" w:rsidRPr="00C0792B">
        <w:rPr>
          <w:rFonts w:ascii="Times New Roman" w:hAnsi="Times New Roman" w:cs="Times New Roman"/>
        </w:rPr>
        <w:t xml:space="preserve"> </w:t>
      </w:r>
      <w:r w:rsidR="00C0792B">
        <w:rPr>
          <w:rFonts w:ascii="Times New Roman" w:hAnsi="Times New Roman" w:cs="Times New Roman"/>
        </w:rPr>
        <w:t xml:space="preserve">of </w:t>
      </w:r>
      <w:r w:rsidR="008568F3">
        <w:rPr>
          <w:rFonts w:ascii="Times New Roman" w:hAnsi="Times New Roman" w:cs="Times New Roman"/>
        </w:rPr>
        <w:t>t</w:t>
      </w:r>
      <w:r w:rsidR="00C0792B">
        <w:rPr>
          <w:rFonts w:ascii="Times New Roman" w:hAnsi="Times New Roman" w:cs="Times New Roman"/>
        </w:rPr>
        <w:t xml:space="preserve">he </w:t>
      </w:r>
      <w:r w:rsidR="00C0792B">
        <w:rPr>
          <w:rFonts w:ascii="Times New Roman" w:hAnsi="Times New Roman" w:cs="Times New Roman"/>
          <w:i/>
        </w:rPr>
        <w:t>Acts Interpretation Act 1901</w:t>
      </w:r>
      <w:r w:rsidR="00C0792B">
        <w:rPr>
          <w:rFonts w:ascii="Times New Roman" w:hAnsi="Times New Roman" w:cs="Times New Roman"/>
        </w:rPr>
        <w:t xml:space="preserve"> (</w:t>
      </w:r>
      <w:r w:rsidR="00C0792B">
        <w:rPr>
          <w:rFonts w:ascii="Times New Roman" w:hAnsi="Times New Roman" w:cs="Times New Roman"/>
          <w:b/>
        </w:rPr>
        <w:t>the AIA</w:t>
      </w:r>
      <w:r w:rsidR="00C0792B">
        <w:rPr>
          <w:rFonts w:ascii="Times New Roman" w:hAnsi="Times New Roman" w:cs="Times New Roman"/>
        </w:rPr>
        <w:t>).</w:t>
      </w:r>
    </w:p>
    <w:p w14:paraId="06CF4E0F" w14:textId="24134AEB" w:rsidR="00954A8E" w:rsidRDefault="00954A8E" w:rsidP="00084F1C">
      <w:pPr>
        <w:pStyle w:val="CommentText"/>
        <w:rPr>
          <w:rFonts w:ascii="Times New Roman" w:hAnsi="Times New Roman" w:cs="Times New Roman"/>
        </w:rPr>
      </w:pPr>
      <w:r w:rsidRPr="002C4B2F">
        <w:rPr>
          <w:rFonts w:ascii="Times New Roman" w:hAnsi="Times New Roman" w:cs="Times New Roman"/>
          <w:sz w:val="22"/>
          <w:szCs w:val="22"/>
        </w:rPr>
        <w:t>Subsection 33(3) of the AIA relevantly provides that where an Act confers a power to make a legislative instrument, the power shall be construed as including a power exercisable in the like manner and subject to the like conditions</w:t>
      </w:r>
      <w:r w:rsidRPr="00D44800">
        <w:rPr>
          <w:rFonts w:ascii="Times New Roman" w:hAnsi="Times New Roman" w:cs="Times New Roman"/>
          <w:sz w:val="22"/>
          <w:szCs w:val="22"/>
        </w:rPr>
        <w:t xml:space="preserve"> (if any) to repeal, rescind, revoke, amend, or vary any such instrument</w:t>
      </w:r>
      <w:r>
        <w:rPr>
          <w:rFonts w:ascii="Times New Roman" w:hAnsi="Times New Roman" w:cs="Times New Roman"/>
        </w:rPr>
        <w:t>.</w:t>
      </w:r>
    </w:p>
    <w:p w14:paraId="132DDA90" w14:textId="2B693ACD" w:rsidR="005C194D" w:rsidRDefault="00636EAA" w:rsidP="00084F1C">
      <w:pPr>
        <w:pStyle w:val="CommentText"/>
        <w:rPr>
          <w:rFonts w:ascii="Times New Roman" w:hAnsi="Times New Roman" w:cs="Times New Roman"/>
        </w:rPr>
      </w:pPr>
      <w:r w:rsidRPr="00636EAA">
        <w:rPr>
          <w:rFonts w:ascii="Times New Roman" w:hAnsi="Times New Roman" w:cs="Times New Roman"/>
          <w:sz w:val="22"/>
          <w:szCs w:val="22"/>
        </w:rPr>
        <w:t xml:space="preserve">The instrument amends the </w:t>
      </w:r>
      <w:r w:rsidRPr="00C9579E">
        <w:rPr>
          <w:rFonts w:ascii="Times New Roman" w:hAnsi="Times New Roman" w:cs="Times New Roman"/>
          <w:i/>
          <w:iCs/>
          <w:sz w:val="22"/>
          <w:szCs w:val="22"/>
        </w:rPr>
        <w:t>Telecommunications Numbering Plan 2015</w:t>
      </w:r>
      <w:r w:rsidR="008275AA">
        <w:rPr>
          <w:rFonts w:ascii="Times New Roman" w:hAnsi="Times New Roman" w:cs="Times New Roman"/>
          <w:sz w:val="22"/>
          <w:szCs w:val="22"/>
        </w:rPr>
        <w:t xml:space="preserve"> (</w:t>
      </w:r>
      <w:r w:rsidR="008275AA" w:rsidRPr="00C9579E">
        <w:rPr>
          <w:rFonts w:ascii="Times New Roman" w:hAnsi="Times New Roman" w:cs="Times New Roman"/>
          <w:b/>
          <w:bCs/>
          <w:iCs/>
          <w:sz w:val="22"/>
          <w:szCs w:val="22"/>
          <w:lang w:val="en-US"/>
        </w:rPr>
        <w:t>the Numbering Plan</w:t>
      </w:r>
      <w:r w:rsidR="008275AA" w:rsidRPr="008275AA">
        <w:rPr>
          <w:rFonts w:ascii="Times New Roman" w:hAnsi="Times New Roman" w:cs="Times New Roman"/>
          <w:iCs/>
          <w:sz w:val="22"/>
          <w:szCs w:val="22"/>
          <w:lang w:val="en-US"/>
        </w:rPr>
        <w:t>)</w:t>
      </w:r>
      <w:r>
        <w:rPr>
          <w:rFonts w:ascii="Times New Roman" w:hAnsi="Times New Roman" w:cs="Times New Roman"/>
          <w:sz w:val="22"/>
          <w:szCs w:val="22"/>
        </w:rPr>
        <w:t xml:space="preserve">. In accordance with </w:t>
      </w:r>
      <w:r w:rsidR="00E333F1">
        <w:rPr>
          <w:rFonts w:ascii="Times New Roman" w:hAnsi="Times New Roman" w:cs="Times New Roman"/>
          <w:sz w:val="22"/>
          <w:szCs w:val="22"/>
        </w:rPr>
        <w:t xml:space="preserve">subsection </w:t>
      </w:r>
      <w:r w:rsidR="007804C7">
        <w:rPr>
          <w:rFonts w:ascii="Times New Roman" w:hAnsi="Times New Roman" w:cs="Times New Roman"/>
          <w:sz w:val="22"/>
          <w:szCs w:val="22"/>
        </w:rPr>
        <w:t xml:space="preserve">455(10) </w:t>
      </w:r>
      <w:r w:rsidR="008275AA">
        <w:rPr>
          <w:rFonts w:ascii="Times New Roman" w:hAnsi="Times New Roman" w:cs="Times New Roman"/>
          <w:sz w:val="22"/>
          <w:szCs w:val="22"/>
        </w:rPr>
        <w:t>of the Act,</w:t>
      </w:r>
      <w:r w:rsidR="000725C4">
        <w:rPr>
          <w:rFonts w:ascii="Times New Roman" w:hAnsi="Times New Roman" w:cs="Times New Roman"/>
          <w:sz w:val="22"/>
          <w:szCs w:val="22"/>
        </w:rPr>
        <w:t xml:space="preserve"> </w:t>
      </w:r>
      <w:r w:rsidR="005C194D" w:rsidRPr="002C4B2F">
        <w:rPr>
          <w:rFonts w:ascii="Times New Roman" w:hAnsi="Times New Roman" w:cs="Times New Roman"/>
          <w:sz w:val="22"/>
          <w:szCs w:val="22"/>
        </w:rPr>
        <w:t xml:space="preserve">the ACMA </w:t>
      </w:r>
      <w:r w:rsidR="008275AA">
        <w:rPr>
          <w:rFonts w:ascii="Times New Roman" w:hAnsi="Times New Roman" w:cs="Times New Roman"/>
          <w:sz w:val="22"/>
          <w:szCs w:val="22"/>
        </w:rPr>
        <w:t>considered</w:t>
      </w:r>
      <w:r w:rsidR="008355E6">
        <w:rPr>
          <w:rFonts w:ascii="Times New Roman" w:hAnsi="Times New Roman" w:cs="Times New Roman"/>
          <w:sz w:val="22"/>
          <w:szCs w:val="22"/>
        </w:rPr>
        <w:t xml:space="preserve"> </w:t>
      </w:r>
      <w:r w:rsidR="005C194D" w:rsidRPr="002C4B2F">
        <w:rPr>
          <w:rFonts w:ascii="Times New Roman" w:hAnsi="Times New Roman" w:cs="Times New Roman"/>
          <w:sz w:val="22"/>
          <w:szCs w:val="22"/>
        </w:rPr>
        <w:t xml:space="preserve">the obligations imposed on carriage service providers </w:t>
      </w:r>
      <w:r w:rsidR="00C37F27">
        <w:rPr>
          <w:rFonts w:ascii="Times New Roman" w:hAnsi="Times New Roman" w:cs="Times New Roman"/>
          <w:sz w:val="22"/>
          <w:szCs w:val="22"/>
        </w:rPr>
        <w:t>(</w:t>
      </w:r>
      <w:r w:rsidR="00C37F27" w:rsidRPr="00C9579E">
        <w:rPr>
          <w:rFonts w:ascii="Times New Roman" w:hAnsi="Times New Roman" w:cs="Times New Roman"/>
          <w:b/>
          <w:bCs/>
          <w:sz w:val="22"/>
          <w:szCs w:val="22"/>
        </w:rPr>
        <w:t>CSPs</w:t>
      </w:r>
      <w:r w:rsidR="00C37F27">
        <w:rPr>
          <w:rFonts w:ascii="Times New Roman" w:hAnsi="Times New Roman" w:cs="Times New Roman"/>
          <w:sz w:val="22"/>
          <w:szCs w:val="22"/>
        </w:rPr>
        <w:t xml:space="preserve">) </w:t>
      </w:r>
      <w:r w:rsidR="005C194D" w:rsidRPr="002C4B2F">
        <w:rPr>
          <w:rFonts w:ascii="Times New Roman" w:hAnsi="Times New Roman" w:cs="Times New Roman"/>
          <w:sz w:val="22"/>
          <w:szCs w:val="22"/>
        </w:rPr>
        <w:t>by Part 4 of the</w:t>
      </w:r>
      <w:r w:rsidR="005C194D" w:rsidRPr="008355E6">
        <w:rPr>
          <w:rFonts w:ascii="Times New Roman" w:hAnsi="Times New Roman" w:cs="Times New Roman"/>
          <w:i/>
          <w:iCs/>
          <w:sz w:val="22"/>
          <w:szCs w:val="22"/>
        </w:rPr>
        <w:t xml:space="preserve"> </w:t>
      </w:r>
      <w:r w:rsidR="008355E6">
        <w:rPr>
          <w:rFonts w:ascii="Times New Roman" w:hAnsi="Times New Roman" w:cs="Times New Roman"/>
          <w:i/>
          <w:iCs/>
          <w:sz w:val="22"/>
          <w:szCs w:val="22"/>
        </w:rPr>
        <w:t>T</w:t>
      </w:r>
      <w:r w:rsidR="005C194D" w:rsidRPr="008355E6">
        <w:rPr>
          <w:rFonts w:ascii="Times New Roman" w:hAnsi="Times New Roman" w:cs="Times New Roman"/>
          <w:i/>
          <w:iCs/>
          <w:sz w:val="22"/>
          <w:szCs w:val="22"/>
        </w:rPr>
        <w:t>elecommunications (Consumer Protection and Services Standards) Act 1999</w:t>
      </w:r>
      <w:r w:rsidR="005C194D" w:rsidRPr="002C4B2F">
        <w:rPr>
          <w:rFonts w:ascii="Times New Roman" w:hAnsi="Times New Roman" w:cs="Times New Roman"/>
          <w:sz w:val="22"/>
          <w:szCs w:val="22"/>
        </w:rPr>
        <w:t xml:space="preserve"> and recognised international standards</w:t>
      </w:r>
      <w:r w:rsidR="008275AA">
        <w:rPr>
          <w:rFonts w:ascii="Times New Roman" w:hAnsi="Times New Roman" w:cs="Times New Roman"/>
          <w:sz w:val="22"/>
          <w:szCs w:val="22"/>
        </w:rPr>
        <w:t>.</w:t>
      </w:r>
    </w:p>
    <w:p w14:paraId="046EEABB" w14:textId="0ACB9EF1" w:rsidR="0014582B" w:rsidRDefault="006F37A0" w:rsidP="009D4A8D">
      <w:pPr>
        <w:rPr>
          <w:rFonts w:ascii="Times New Roman" w:hAnsi="Times New Roman" w:cs="Times New Roman"/>
        </w:rPr>
      </w:pPr>
      <w:r w:rsidRPr="00C45DF3">
        <w:rPr>
          <w:rFonts w:ascii="Times New Roman" w:hAnsi="Times New Roman" w:cs="Times New Roman"/>
        </w:rPr>
        <w:t xml:space="preserve">The instrument is a legislative instrument for the purposes of the </w:t>
      </w:r>
      <w:r w:rsidRPr="00C45DF3">
        <w:rPr>
          <w:rFonts w:ascii="Times New Roman" w:hAnsi="Times New Roman" w:cs="Times New Roman"/>
          <w:i/>
        </w:rPr>
        <w:t xml:space="preserve">Legislation Act 2003 </w:t>
      </w:r>
      <w:r w:rsidRPr="00C45DF3">
        <w:rPr>
          <w:rFonts w:ascii="Times New Roman" w:hAnsi="Times New Roman" w:cs="Times New Roman"/>
        </w:rPr>
        <w:t>(</w:t>
      </w:r>
      <w:r w:rsidRPr="00C45DF3">
        <w:rPr>
          <w:rFonts w:ascii="Times New Roman" w:hAnsi="Times New Roman" w:cs="Times New Roman"/>
          <w:b/>
        </w:rPr>
        <w:t>the LA</w:t>
      </w:r>
      <w:r w:rsidRPr="00C45DF3">
        <w:rPr>
          <w:rFonts w:ascii="Times New Roman" w:hAnsi="Times New Roman" w:cs="Times New Roman"/>
        </w:rPr>
        <w:t xml:space="preserve">). </w:t>
      </w:r>
    </w:p>
    <w:p w14:paraId="3651C5D3" w14:textId="2AD09402" w:rsidR="008C0650" w:rsidRDefault="004C58B9" w:rsidP="0014582B">
      <w:pPr>
        <w:spacing w:before="240"/>
        <w:rPr>
          <w:rFonts w:ascii="Times New Roman" w:hAnsi="Times New Roman" w:cs="Times New Roman"/>
          <w:b/>
        </w:rPr>
      </w:pPr>
      <w:r w:rsidRPr="0096132A">
        <w:rPr>
          <w:rFonts w:ascii="Times New Roman" w:hAnsi="Times New Roman" w:cs="Times New Roman"/>
          <w:b/>
        </w:rPr>
        <w:t>Purpose and operation of the instrument</w:t>
      </w:r>
    </w:p>
    <w:p w14:paraId="49DDC7B3" w14:textId="0D80A316" w:rsidR="00455520" w:rsidRPr="00874F86" w:rsidRDefault="008A11FB" w:rsidP="00384A7A">
      <w:pPr>
        <w:spacing w:before="120" w:after="120" w:line="240" w:lineRule="auto"/>
        <w:rPr>
          <w:rFonts w:ascii="Times New Roman" w:hAnsi="Times New Roman" w:cs="Times New Roman"/>
          <w:iCs/>
          <w:lang w:val="en-US"/>
        </w:rPr>
      </w:pPr>
      <w:r w:rsidRPr="00874F86">
        <w:rPr>
          <w:rFonts w:ascii="Times New Roman" w:hAnsi="Times New Roman" w:cs="Times New Roman"/>
          <w:iCs/>
          <w:lang w:val="en-US"/>
        </w:rPr>
        <w:t>The purpose of th</w:t>
      </w:r>
      <w:r w:rsidR="00374C00" w:rsidRPr="00874F86">
        <w:rPr>
          <w:rFonts w:ascii="Times New Roman" w:hAnsi="Times New Roman" w:cs="Times New Roman"/>
          <w:iCs/>
          <w:lang w:val="en-US"/>
        </w:rPr>
        <w:t>is instrument is</w:t>
      </w:r>
      <w:r w:rsidR="00C45DF3" w:rsidRPr="00874F86">
        <w:rPr>
          <w:rFonts w:ascii="Times New Roman" w:hAnsi="Times New Roman" w:cs="Times New Roman"/>
          <w:iCs/>
          <w:lang w:val="en-US"/>
        </w:rPr>
        <w:t xml:space="preserve"> to make targeted amendments to</w:t>
      </w:r>
      <w:r w:rsidR="00C36310" w:rsidRPr="00874F86">
        <w:rPr>
          <w:rFonts w:ascii="Times New Roman" w:hAnsi="Times New Roman" w:cs="Times New Roman"/>
          <w:iCs/>
          <w:lang w:val="en-US"/>
        </w:rPr>
        <w:t xml:space="preserve"> </w:t>
      </w:r>
      <w:r w:rsidR="003C386A" w:rsidRPr="00874F86">
        <w:rPr>
          <w:rFonts w:ascii="Times New Roman" w:hAnsi="Times New Roman" w:cs="Times New Roman"/>
          <w:iCs/>
          <w:lang w:val="en-US"/>
        </w:rPr>
        <w:t>t</w:t>
      </w:r>
      <w:r w:rsidR="008D0A59" w:rsidRPr="00874F86">
        <w:rPr>
          <w:rFonts w:ascii="Times New Roman" w:hAnsi="Times New Roman" w:cs="Times New Roman"/>
          <w:iCs/>
          <w:lang w:val="en-US"/>
        </w:rPr>
        <w:t xml:space="preserve">he Numbering Plan </w:t>
      </w:r>
      <w:r w:rsidR="00C37F27">
        <w:rPr>
          <w:rFonts w:ascii="Times New Roman" w:hAnsi="Times New Roman" w:cs="Times New Roman"/>
          <w:iCs/>
          <w:lang w:val="en-US"/>
        </w:rPr>
        <w:t>to</w:t>
      </w:r>
      <w:r w:rsidR="00C37F27" w:rsidRPr="00874F86">
        <w:rPr>
          <w:rFonts w:ascii="Times New Roman" w:hAnsi="Times New Roman" w:cs="Times New Roman"/>
          <w:iCs/>
          <w:lang w:val="en-US"/>
        </w:rPr>
        <w:t xml:space="preserve"> </w:t>
      </w:r>
      <w:r w:rsidR="00C45DF3" w:rsidRPr="00874F86">
        <w:rPr>
          <w:rFonts w:ascii="Times New Roman" w:hAnsi="Times New Roman" w:cs="Times New Roman"/>
          <w:iCs/>
          <w:lang w:val="en-US"/>
        </w:rPr>
        <w:t>benefit consumers and industr</w:t>
      </w:r>
      <w:r w:rsidR="00481DD1" w:rsidRPr="00874F86">
        <w:rPr>
          <w:rFonts w:ascii="Times New Roman" w:hAnsi="Times New Roman" w:cs="Times New Roman"/>
          <w:iCs/>
          <w:lang w:val="en-US"/>
        </w:rPr>
        <w:t>y.</w:t>
      </w:r>
      <w:r w:rsidR="00D5376B" w:rsidRPr="00874F86">
        <w:rPr>
          <w:rFonts w:ascii="Times New Roman" w:hAnsi="Times New Roman" w:cs="Times New Roman"/>
          <w:iCs/>
          <w:lang w:val="en-US"/>
        </w:rPr>
        <w:t xml:space="preserve"> </w:t>
      </w:r>
      <w:r w:rsidR="00384A7A" w:rsidRPr="00874F86">
        <w:rPr>
          <w:rFonts w:ascii="Times New Roman" w:hAnsi="Times New Roman" w:cs="Times New Roman"/>
          <w:iCs/>
        </w:rPr>
        <w:t>These</w:t>
      </w:r>
      <w:r w:rsidR="00A11047" w:rsidRPr="00874F86">
        <w:rPr>
          <w:rFonts w:ascii="Times New Roman" w:hAnsi="Times New Roman" w:cs="Times New Roman"/>
          <w:iCs/>
        </w:rPr>
        <w:t xml:space="preserve"> </w:t>
      </w:r>
      <w:r w:rsidR="00384A7A" w:rsidRPr="00874F86">
        <w:rPr>
          <w:rFonts w:ascii="Times New Roman" w:hAnsi="Times New Roman" w:cs="Times New Roman"/>
          <w:iCs/>
        </w:rPr>
        <w:t xml:space="preserve">amendments are </w:t>
      </w:r>
      <w:r w:rsidR="00384A7A" w:rsidRPr="00874F86">
        <w:rPr>
          <w:rFonts w:ascii="Times New Roman" w:hAnsi="Times New Roman" w:cs="Times New Roman"/>
        </w:rPr>
        <w:t>intended</w:t>
      </w:r>
      <w:r w:rsidR="00384A7A" w:rsidRPr="00874F86">
        <w:rPr>
          <w:rFonts w:ascii="Times New Roman" w:hAnsi="Times New Roman" w:cs="Times New Roman"/>
          <w:iCs/>
        </w:rPr>
        <w:t xml:space="preserve"> to enhance the </w:t>
      </w:r>
      <w:r w:rsidR="000A1C86">
        <w:rPr>
          <w:rFonts w:ascii="Times New Roman" w:hAnsi="Times New Roman" w:cs="Times New Roman"/>
          <w:iCs/>
        </w:rPr>
        <w:t>N</w:t>
      </w:r>
      <w:r w:rsidR="00384A7A" w:rsidRPr="00874F86">
        <w:rPr>
          <w:rFonts w:ascii="Times New Roman" w:hAnsi="Times New Roman" w:cs="Times New Roman"/>
          <w:iCs/>
        </w:rPr>
        <w:t xml:space="preserve">umbering </w:t>
      </w:r>
      <w:r w:rsidR="00C8775D">
        <w:rPr>
          <w:rFonts w:ascii="Times New Roman" w:hAnsi="Times New Roman" w:cs="Times New Roman"/>
          <w:iCs/>
        </w:rPr>
        <w:t>P</w:t>
      </w:r>
      <w:r w:rsidR="000372AA">
        <w:rPr>
          <w:rFonts w:ascii="Times New Roman" w:hAnsi="Times New Roman" w:cs="Times New Roman"/>
          <w:iCs/>
        </w:rPr>
        <w:t>l</w:t>
      </w:r>
      <w:r w:rsidR="00C8775D" w:rsidRPr="00874F86">
        <w:rPr>
          <w:rFonts w:ascii="Times New Roman" w:hAnsi="Times New Roman" w:cs="Times New Roman"/>
          <w:iCs/>
        </w:rPr>
        <w:t xml:space="preserve">an’s </w:t>
      </w:r>
      <w:r w:rsidR="00384A7A" w:rsidRPr="00874F86">
        <w:rPr>
          <w:rFonts w:ascii="Times New Roman" w:hAnsi="Times New Roman" w:cs="Times New Roman"/>
          <w:iCs/>
        </w:rPr>
        <w:t xml:space="preserve">efficiency and effectiveness by: </w:t>
      </w:r>
    </w:p>
    <w:p w14:paraId="110A6AF0" w14:textId="5D6E42CD" w:rsidR="00C45DF3" w:rsidRPr="00874F86" w:rsidRDefault="002A6059" w:rsidP="00455520">
      <w:pPr>
        <w:pStyle w:val="ListParagraph"/>
        <w:numPr>
          <w:ilvl w:val="0"/>
          <w:numId w:val="5"/>
        </w:numPr>
        <w:spacing w:before="120" w:after="120" w:line="240" w:lineRule="auto"/>
        <w:rPr>
          <w:rFonts w:ascii="Times New Roman" w:hAnsi="Times New Roman" w:cs="Times New Roman"/>
          <w:color w:val="000000"/>
          <w:lang w:val="en-US"/>
        </w:rPr>
      </w:pPr>
      <w:r w:rsidRPr="00874F86">
        <w:rPr>
          <w:rFonts w:ascii="Times New Roman" w:hAnsi="Times New Roman" w:cs="Times New Roman"/>
          <w:iCs/>
          <w:lang w:val="en-US"/>
        </w:rPr>
        <w:t>s</w:t>
      </w:r>
      <w:r w:rsidR="00C45DF3" w:rsidRPr="00874F86">
        <w:rPr>
          <w:rFonts w:ascii="Times New Roman" w:hAnsi="Times New Roman" w:cs="Times New Roman"/>
          <w:iCs/>
          <w:lang w:val="en-US"/>
        </w:rPr>
        <w:t>upport</w:t>
      </w:r>
      <w:r w:rsidR="00455520" w:rsidRPr="00874F86">
        <w:rPr>
          <w:rFonts w:ascii="Times New Roman" w:hAnsi="Times New Roman" w:cs="Times New Roman"/>
          <w:iCs/>
          <w:lang w:val="en-US"/>
        </w:rPr>
        <w:t>ing</w:t>
      </w:r>
      <w:r w:rsidR="00C45DF3" w:rsidRPr="00874F86">
        <w:rPr>
          <w:rFonts w:ascii="Times New Roman" w:hAnsi="Times New Roman" w:cs="Times New Roman"/>
          <w:iCs/>
          <w:lang w:val="en-US"/>
        </w:rPr>
        <w:t xml:space="preserve"> scam </w:t>
      </w:r>
      <w:r w:rsidR="000140A8" w:rsidRPr="00874F86">
        <w:rPr>
          <w:rFonts w:ascii="Times New Roman" w:hAnsi="Times New Roman" w:cs="Times New Roman"/>
          <w:iCs/>
          <w:lang w:val="en-US"/>
        </w:rPr>
        <w:t>disruption</w:t>
      </w:r>
      <w:r w:rsidR="00C45DF3" w:rsidRPr="00874F86">
        <w:rPr>
          <w:rFonts w:ascii="Times New Roman" w:hAnsi="Times New Roman" w:cs="Times New Roman"/>
          <w:iCs/>
          <w:lang w:val="en-US"/>
        </w:rPr>
        <w:t xml:space="preserve"> initiatives</w:t>
      </w:r>
    </w:p>
    <w:p w14:paraId="57B52E03" w14:textId="6A05AC87" w:rsidR="00C45DF3" w:rsidRPr="00874F86" w:rsidRDefault="00634941" w:rsidP="00C45DF3">
      <w:pPr>
        <w:pStyle w:val="ListParagraph"/>
        <w:numPr>
          <w:ilvl w:val="0"/>
          <w:numId w:val="5"/>
        </w:numPr>
        <w:spacing w:before="120" w:after="120" w:line="240" w:lineRule="auto"/>
        <w:rPr>
          <w:rFonts w:ascii="Times New Roman" w:hAnsi="Times New Roman" w:cs="Times New Roman"/>
          <w:color w:val="000000"/>
          <w:lang w:val="en-US"/>
        </w:rPr>
      </w:pPr>
      <w:r w:rsidRPr="00874F86">
        <w:rPr>
          <w:rFonts w:ascii="Times New Roman" w:hAnsi="Times New Roman" w:cs="Times New Roman"/>
          <w:iCs/>
          <w:lang w:val="en-US"/>
        </w:rPr>
        <w:t>enabling efficient allocation of numbers</w:t>
      </w:r>
      <w:r w:rsidR="00C45DF3" w:rsidRPr="00874F86">
        <w:rPr>
          <w:rFonts w:ascii="Times New Roman" w:hAnsi="Times New Roman" w:cs="Times New Roman"/>
          <w:iCs/>
          <w:lang w:val="en-US"/>
        </w:rPr>
        <w:t xml:space="preserve"> </w:t>
      </w:r>
    </w:p>
    <w:p w14:paraId="5CB3051A" w14:textId="6B0897C2" w:rsidR="00C45DF3" w:rsidRPr="00874F86" w:rsidRDefault="00C45DF3" w:rsidP="00C45DF3">
      <w:pPr>
        <w:pStyle w:val="ListParagraph"/>
        <w:numPr>
          <w:ilvl w:val="0"/>
          <w:numId w:val="5"/>
        </w:numPr>
        <w:spacing w:before="120" w:after="120" w:line="240" w:lineRule="auto"/>
        <w:rPr>
          <w:rFonts w:ascii="Times New Roman" w:hAnsi="Times New Roman" w:cs="Times New Roman"/>
          <w:color w:val="000000"/>
          <w:lang w:val="en-US"/>
        </w:rPr>
      </w:pPr>
      <w:r w:rsidRPr="00874F86">
        <w:rPr>
          <w:rFonts w:ascii="Times New Roman" w:hAnsi="Times New Roman" w:cs="Times New Roman"/>
          <w:iCs/>
          <w:lang w:val="en-US"/>
        </w:rPr>
        <w:t>remov</w:t>
      </w:r>
      <w:r w:rsidR="002562A1" w:rsidRPr="00874F86">
        <w:rPr>
          <w:rFonts w:ascii="Times New Roman" w:hAnsi="Times New Roman" w:cs="Times New Roman"/>
          <w:iCs/>
          <w:lang w:val="en-US"/>
        </w:rPr>
        <w:t>ing</w:t>
      </w:r>
      <w:r w:rsidRPr="00874F86">
        <w:rPr>
          <w:rFonts w:ascii="Times New Roman" w:hAnsi="Times New Roman" w:cs="Times New Roman"/>
          <w:iCs/>
          <w:lang w:val="en-US"/>
        </w:rPr>
        <w:t xml:space="preserve"> outdated provisions </w:t>
      </w:r>
    </w:p>
    <w:p w14:paraId="49899620" w14:textId="26BCA4AC" w:rsidR="00FE7552" w:rsidRPr="00874F86" w:rsidRDefault="00C45DF3" w:rsidP="00FE7552">
      <w:pPr>
        <w:pStyle w:val="ListParagraph"/>
        <w:numPr>
          <w:ilvl w:val="0"/>
          <w:numId w:val="5"/>
        </w:numPr>
        <w:spacing w:before="120" w:after="120" w:line="240" w:lineRule="auto"/>
        <w:rPr>
          <w:rFonts w:ascii="Times New Roman" w:hAnsi="Times New Roman" w:cs="Times New Roman"/>
          <w:color w:val="000000"/>
          <w:lang w:val="en-US"/>
        </w:rPr>
      </w:pPr>
      <w:r w:rsidRPr="00874F86">
        <w:rPr>
          <w:rFonts w:ascii="Times New Roman" w:hAnsi="Times New Roman" w:cs="Times New Roman"/>
          <w:iCs/>
          <w:lang w:val="en-US"/>
        </w:rPr>
        <w:t>ensur</w:t>
      </w:r>
      <w:r w:rsidR="0059184C" w:rsidRPr="00874F86">
        <w:rPr>
          <w:rFonts w:ascii="Times New Roman" w:hAnsi="Times New Roman" w:cs="Times New Roman"/>
          <w:iCs/>
          <w:lang w:val="en-US"/>
        </w:rPr>
        <w:t>ing</w:t>
      </w:r>
      <w:r w:rsidRPr="00874F86">
        <w:rPr>
          <w:rFonts w:ascii="Times New Roman" w:hAnsi="Times New Roman" w:cs="Times New Roman"/>
          <w:iCs/>
          <w:lang w:val="en-US"/>
        </w:rPr>
        <w:t xml:space="preserve"> sufficient geographic numbers are available for allocation to meet predicted demand.</w:t>
      </w:r>
    </w:p>
    <w:p w14:paraId="7772059C" w14:textId="6C4E16BF" w:rsidR="0014582B" w:rsidRPr="00874F86" w:rsidRDefault="00525E4A" w:rsidP="004F4EF5">
      <w:pPr>
        <w:spacing w:after="120" w:line="257" w:lineRule="auto"/>
        <w:rPr>
          <w:rFonts w:ascii="Times New Roman" w:hAnsi="Times New Roman" w:cs="Times New Roman"/>
        </w:rPr>
      </w:pPr>
      <w:r w:rsidRPr="00874F86">
        <w:rPr>
          <w:rFonts w:ascii="Times New Roman" w:hAnsi="Times New Roman" w:cs="Times New Roman"/>
        </w:rPr>
        <w:t xml:space="preserve">A provision-by-provision description of the instrument is set out in the notes at </w:t>
      </w:r>
      <w:r w:rsidRPr="00874F86">
        <w:rPr>
          <w:rFonts w:ascii="Times New Roman" w:hAnsi="Times New Roman" w:cs="Times New Roman"/>
          <w:b/>
        </w:rPr>
        <w:t>Attachment A</w:t>
      </w:r>
      <w:r w:rsidRPr="00874F86">
        <w:rPr>
          <w:rFonts w:ascii="Times New Roman" w:hAnsi="Times New Roman" w:cs="Times New Roman"/>
        </w:rPr>
        <w:t>.</w:t>
      </w:r>
    </w:p>
    <w:p w14:paraId="0D8D6D93" w14:textId="0BEB9EE3" w:rsidR="00525E4A" w:rsidRPr="00525E4A" w:rsidRDefault="00525E4A" w:rsidP="0014582B">
      <w:pPr>
        <w:pStyle w:val="Heading2"/>
        <w:spacing w:before="240"/>
        <w:rPr>
          <w:rFonts w:ascii="Times New Roman" w:eastAsiaTheme="minorHAnsi" w:hAnsi="Times New Roman" w:cs="Times New Roman"/>
          <w:bCs w:val="0"/>
          <w:iCs w:val="0"/>
          <w:sz w:val="22"/>
          <w:szCs w:val="22"/>
          <w:lang w:eastAsia="en-US"/>
        </w:rPr>
      </w:pPr>
      <w:bookmarkStart w:id="2" w:name="_Toc113535573"/>
      <w:bookmarkStart w:id="3" w:name="_Toc115779212"/>
      <w:r w:rsidRPr="00525E4A">
        <w:rPr>
          <w:rFonts w:ascii="Times New Roman" w:eastAsiaTheme="minorHAnsi" w:hAnsi="Times New Roman" w:cs="Times New Roman"/>
          <w:bCs w:val="0"/>
          <w:iCs w:val="0"/>
          <w:sz w:val="22"/>
          <w:szCs w:val="22"/>
          <w:lang w:eastAsia="en-US"/>
        </w:rPr>
        <w:t>Regulatory framework</w:t>
      </w:r>
      <w:bookmarkEnd w:id="2"/>
      <w:bookmarkEnd w:id="3"/>
    </w:p>
    <w:p w14:paraId="5002064F" w14:textId="5210BAC5" w:rsidR="006C2E92" w:rsidRPr="00874F86" w:rsidRDefault="006C2E92" w:rsidP="00C45DF3">
      <w:pPr>
        <w:spacing w:before="120" w:after="120" w:line="240" w:lineRule="auto"/>
        <w:rPr>
          <w:rFonts w:ascii="Times New Roman" w:hAnsi="Times New Roman" w:cs="Times New Roman"/>
          <w:iCs/>
          <w:lang w:val="en-US"/>
        </w:rPr>
      </w:pPr>
      <w:r w:rsidRPr="00874F86">
        <w:rPr>
          <w:rFonts w:ascii="Times New Roman" w:hAnsi="Times New Roman" w:cs="Times New Roman"/>
          <w:lang w:val="en-US"/>
        </w:rPr>
        <w:t xml:space="preserve">The ACMA made the </w:t>
      </w:r>
      <w:r w:rsidRPr="00C9579E">
        <w:rPr>
          <w:rFonts w:ascii="Times New Roman" w:hAnsi="Times New Roman" w:cs="Times New Roman"/>
          <w:lang w:val="en-US"/>
        </w:rPr>
        <w:t>Numbering Plan</w:t>
      </w:r>
      <w:r w:rsidRPr="00874F86">
        <w:rPr>
          <w:rFonts w:ascii="Times New Roman" w:hAnsi="Times New Roman" w:cs="Times New Roman"/>
          <w:lang w:val="en-US"/>
        </w:rPr>
        <w:t xml:space="preserve"> </w:t>
      </w:r>
      <w:r w:rsidR="00525E4A" w:rsidRPr="00874F86">
        <w:rPr>
          <w:rFonts w:ascii="Times New Roman" w:hAnsi="Times New Roman" w:cs="Times New Roman"/>
          <w:lang w:val="en-US"/>
        </w:rPr>
        <w:t xml:space="preserve">on 10 </w:t>
      </w:r>
      <w:r w:rsidRPr="00874F86">
        <w:rPr>
          <w:rFonts w:ascii="Times New Roman" w:hAnsi="Times New Roman" w:cs="Times New Roman"/>
          <w:lang w:val="en-US"/>
        </w:rPr>
        <w:t>March 2015</w:t>
      </w:r>
      <w:r w:rsidRPr="00874F86">
        <w:rPr>
          <w:rFonts w:ascii="Times New Roman" w:hAnsi="Times New Roman" w:cs="Times New Roman"/>
          <w:i/>
          <w:lang w:val="en-US"/>
        </w:rPr>
        <w:t xml:space="preserve">. </w:t>
      </w:r>
      <w:r w:rsidRPr="00874F86">
        <w:rPr>
          <w:rFonts w:ascii="Times New Roman" w:hAnsi="Times New Roman" w:cs="Times New Roman"/>
          <w:lang w:val="en-US"/>
        </w:rPr>
        <w:t xml:space="preserve">Together with arrangements set out in Part 22 of the </w:t>
      </w:r>
      <w:r w:rsidR="007A4033">
        <w:rPr>
          <w:rFonts w:ascii="Times New Roman" w:hAnsi="Times New Roman" w:cs="Times New Roman"/>
          <w:lang w:val="en-US"/>
        </w:rPr>
        <w:t>Act</w:t>
      </w:r>
      <w:r w:rsidRPr="00874F86">
        <w:rPr>
          <w:rFonts w:ascii="Times New Roman" w:hAnsi="Times New Roman" w:cs="Times New Roman"/>
          <w:lang w:val="en-US"/>
        </w:rPr>
        <w:t>, the Numbering Plan regulates the numbering of carriage services in Australia and the use of numbers in connection with the supply of such services. Under these arrangements, the ACMA manages number allocation, transfer and surrender of numbers</w:t>
      </w:r>
      <w:r w:rsidR="007568FF">
        <w:rPr>
          <w:rFonts w:ascii="Times New Roman" w:hAnsi="Times New Roman" w:cs="Times New Roman"/>
          <w:lang w:val="en-US"/>
        </w:rPr>
        <w:t xml:space="preserve">. Under the Numbering Plan, the ACMA is able to delegate the majority of its numbering functions and powers to an external provider. </w:t>
      </w:r>
      <w:r w:rsidR="00842974" w:rsidRPr="00874F86">
        <w:rPr>
          <w:rFonts w:ascii="Times New Roman" w:hAnsi="Times New Roman" w:cs="Times New Roman"/>
          <w:iCs/>
          <w:lang w:val="en-US"/>
        </w:rPr>
        <w:t xml:space="preserve">The </w:t>
      </w:r>
      <w:r w:rsidR="00E74B9A" w:rsidRPr="00E74B9A">
        <w:rPr>
          <w:rFonts w:ascii="Times New Roman" w:hAnsi="Times New Roman" w:cs="Times New Roman"/>
          <w:iCs/>
          <w:lang w:val="en-US"/>
        </w:rPr>
        <w:t>n</w:t>
      </w:r>
      <w:r w:rsidR="00842974" w:rsidRPr="00E74B9A">
        <w:rPr>
          <w:rFonts w:ascii="Times New Roman" w:hAnsi="Times New Roman" w:cs="Times New Roman"/>
          <w:iCs/>
          <w:lang w:val="en-US"/>
        </w:rPr>
        <w:t xml:space="preserve">umbering </w:t>
      </w:r>
      <w:r w:rsidR="00E74B9A" w:rsidRPr="00E74B9A">
        <w:rPr>
          <w:rFonts w:ascii="Times New Roman" w:hAnsi="Times New Roman" w:cs="Times New Roman"/>
          <w:iCs/>
          <w:lang w:val="en-US"/>
        </w:rPr>
        <w:t>s</w:t>
      </w:r>
      <w:r w:rsidR="00842974" w:rsidRPr="00E74B9A">
        <w:rPr>
          <w:rFonts w:ascii="Times New Roman" w:hAnsi="Times New Roman" w:cs="Times New Roman"/>
          <w:iCs/>
          <w:lang w:val="en-US"/>
        </w:rPr>
        <w:t>ystem</w:t>
      </w:r>
      <w:r w:rsidRPr="00874F86">
        <w:rPr>
          <w:rFonts w:ascii="Times New Roman" w:hAnsi="Times New Roman" w:cs="Times New Roman"/>
          <w:iCs/>
          <w:lang w:val="en-US"/>
        </w:rPr>
        <w:t xml:space="preserve"> enables telecommunications providers, individuals and businesses to purchase different types of numbers, including mobile and geographic numbers</w:t>
      </w:r>
      <w:r w:rsidR="00B44831">
        <w:rPr>
          <w:rFonts w:ascii="Times New Roman" w:hAnsi="Times New Roman" w:cs="Times New Roman"/>
          <w:iCs/>
          <w:lang w:val="en-US"/>
        </w:rPr>
        <w:t xml:space="preserve"> and is currently managed by an external provider under contract with the ACMA</w:t>
      </w:r>
      <w:r w:rsidRPr="00874F86">
        <w:rPr>
          <w:rFonts w:ascii="Times New Roman" w:hAnsi="Times New Roman" w:cs="Times New Roman"/>
          <w:iCs/>
          <w:lang w:val="en-US"/>
        </w:rPr>
        <w:t>.</w:t>
      </w:r>
    </w:p>
    <w:p w14:paraId="2CD6BCE8" w14:textId="1219CCE4" w:rsidR="00525E4A" w:rsidRPr="00525E4A" w:rsidRDefault="00525E4A" w:rsidP="0014582B">
      <w:pPr>
        <w:spacing w:before="240" w:after="120" w:line="240" w:lineRule="auto"/>
        <w:rPr>
          <w:rFonts w:ascii="Times New Roman" w:hAnsi="Times New Roman" w:cs="Times New Roman"/>
          <w:b/>
          <w:bCs/>
          <w:color w:val="000000"/>
          <w:lang w:val="en-US"/>
        </w:rPr>
      </w:pPr>
      <w:r w:rsidRPr="00525E4A">
        <w:rPr>
          <w:rFonts w:ascii="Times New Roman" w:hAnsi="Times New Roman" w:cs="Times New Roman"/>
          <w:b/>
          <w:bCs/>
          <w:color w:val="000000"/>
          <w:lang w:val="en-US"/>
        </w:rPr>
        <w:t>Scam disruption initiatives</w:t>
      </w:r>
    </w:p>
    <w:p w14:paraId="13596890" w14:textId="174C3510" w:rsidR="003A6936" w:rsidRPr="00874F86" w:rsidRDefault="003A6936" w:rsidP="00C37F27">
      <w:pPr>
        <w:spacing w:before="120" w:after="120" w:line="240" w:lineRule="auto"/>
        <w:rPr>
          <w:rFonts w:ascii="Times New Roman" w:hAnsi="Times New Roman" w:cs="Times New Roman"/>
        </w:rPr>
      </w:pPr>
      <w:r w:rsidRPr="00874F86">
        <w:rPr>
          <w:rFonts w:ascii="Times New Roman" w:hAnsi="Times New Roman" w:cs="Times New Roman"/>
          <w:iCs/>
        </w:rPr>
        <w:t>Phone scams cause significant direct social and economic harms. The ACMA and industry have been actively engaged in disrupting scams</w:t>
      </w:r>
      <w:r w:rsidR="00C37F27">
        <w:rPr>
          <w:rFonts w:ascii="Times New Roman" w:hAnsi="Times New Roman" w:cs="Times New Roman"/>
          <w:iCs/>
        </w:rPr>
        <w:t>. S</w:t>
      </w:r>
      <w:r w:rsidRPr="00874F86">
        <w:rPr>
          <w:rFonts w:ascii="Times New Roman" w:hAnsi="Times New Roman" w:cs="Times New Roman"/>
        </w:rPr>
        <w:t>cams are caused by third-party bad actors, generally operating offshore. Scammers are determined, agile and deceptive. They adapt to regulatory measures and target system weaknesses and perceived regulatory gaps.</w:t>
      </w:r>
    </w:p>
    <w:p w14:paraId="680D1149" w14:textId="6E22891A" w:rsidR="003A6936" w:rsidRPr="00874F86" w:rsidRDefault="003A6936" w:rsidP="003A6936">
      <w:pPr>
        <w:spacing w:before="120" w:after="120" w:line="240" w:lineRule="auto"/>
        <w:rPr>
          <w:rFonts w:ascii="Times New Roman" w:hAnsi="Times New Roman" w:cs="Times New Roman"/>
        </w:rPr>
      </w:pPr>
      <w:r w:rsidRPr="00874F86">
        <w:rPr>
          <w:rFonts w:ascii="Times New Roman" w:hAnsi="Times New Roman" w:cs="Times New Roman"/>
        </w:rPr>
        <w:t>In this context</w:t>
      </w:r>
      <w:r w:rsidR="00C9579E">
        <w:rPr>
          <w:rFonts w:ascii="Times New Roman" w:hAnsi="Times New Roman" w:cs="Times New Roman"/>
        </w:rPr>
        <w:t>,</w:t>
      </w:r>
      <w:r w:rsidRPr="00874F86">
        <w:rPr>
          <w:rFonts w:ascii="Times New Roman" w:hAnsi="Times New Roman" w:cs="Times New Roman"/>
        </w:rPr>
        <w:t xml:space="preserve"> the instrument makes the following amendments to further support </w:t>
      </w:r>
      <w:r w:rsidR="00A02407">
        <w:rPr>
          <w:rFonts w:ascii="Times New Roman" w:hAnsi="Times New Roman" w:cs="Times New Roman"/>
        </w:rPr>
        <w:t>regulatory arrangements to protect Australians from scams and fraud</w:t>
      </w:r>
      <w:r w:rsidRPr="00874F86">
        <w:rPr>
          <w:rFonts w:ascii="Times New Roman" w:hAnsi="Times New Roman" w:cs="Times New Roman"/>
        </w:rPr>
        <w:t>.</w:t>
      </w:r>
    </w:p>
    <w:p w14:paraId="1BE43CAD" w14:textId="15C56109" w:rsidR="00C45DF3" w:rsidRPr="00C9579E" w:rsidRDefault="00636EAA" w:rsidP="00C9579E">
      <w:pPr>
        <w:spacing w:before="120" w:after="120" w:line="240" w:lineRule="auto"/>
        <w:rPr>
          <w:rFonts w:ascii="Times New Roman" w:hAnsi="Times New Roman" w:cs="Times New Roman"/>
          <w:lang w:val="en-US"/>
        </w:rPr>
      </w:pPr>
      <w:r w:rsidRPr="00D93047">
        <w:rPr>
          <w:rFonts w:ascii="Times New Roman" w:hAnsi="Times New Roman" w:cs="Times New Roman"/>
          <w:lang w:val="en-US"/>
        </w:rPr>
        <w:lastRenderedPageBreak/>
        <w:t>Item 3</w:t>
      </w:r>
      <w:r w:rsidR="00D93047" w:rsidRPr="00D93047">
        <w:rPr>
          <w:rFonts w:ascii="Times New Roman" w:hAnsi="Times New Roman" w:cs="Times New Roman"/>
          <w:lang w:val="en-US"/>
        </w:rPr>
        <w:t>0</w:t>
      </w:r>
      <w:r w:rsidRPr="00C9579E">
        <w:rPr>
          <w:rFonts w:ascii="Times New Roman" w:hAnsi="Times New Roman" w:cs="Times New Roman"/>
          <w:lang w:val="en-US"/>
        </w:rPr>
        <w:t xml:space="preserve"> </w:t>
      </w:r>
      <w:r w:rsidR="006254E6">
        <w:rPr>
          <w:rFonts w:ascii="Times New Roman" w:hAnsi="Times New Roman" w:cs="Times New Roman"/>
          <w:lang w:val="en-US"/>
        </w:rPr>
        <w:t>of Schedule 1</w:t>
      </w:r>
      <w:r w:rsidR="002F60B5">
        <w:rPr>
          <w:rFonts w:ascii="Times New Roman" w:hAnsi="Times New Roman" w:cs="Times New Roman"/>
          <w:lang w:val="en-US"/>
        </w:rPr>
        <w:t xml:space="preserve"> to the instrument </w:t>
      </w:r>
      <w:r w:rsidR="00B44831">
        <w:rPr>
          <w:rFonts w:ascii="Times New Roman" w:hAnsi="Times New Roman" w:cs="Times New Roman"/>
          <w:lang w:val="en-US"/>
        </w:rPr>
        <w:t xml:space="preserve">varies the Numbering Plan to </w:t>
      </w:r>
      <w:r w:rsidRPr="00C9579E">
        <w:rPr>
          <w:rFonts w:ascii="Times New Roman" w:hAnsi="Times New Roman" w:cs="Times New Roman"/>
          <w:lang w:val="en-US"/>
        </w:rPr>
        <w:t>specif</w:t>
      </w:r>
      <w:r w:rsidR="00B44831">
        <w:rPr>
          <w:rFonts w:ascii="Times New Roman" w:hAnsi="Times New Roman" w:cs="Times New Roman"/>
          <w:lang w:val="en-US"/>
        </w:rPr>
        <w:t>y</w:t>
      </w:r>
      <w:r w:rsidR="00C45DF3" w:rsidRPr="00C9579E">
        <w:rPr>
          <w:rFonts w:ascii="Times New Roman" w:hAnsi="Times New Roman" w:cs="Times New Roman"/>
          <w:lang w:val="en-US"/>
        </w:rPr>
        <w:t xml:space="preserve"> 7226 as a </w:t>
      </w:r>
      <w:r w:rsidR="00E91F82" w:rsidRPr="00C9579E">
        <w:rPr>
          <w:rFonts w:ascii="Times New Roman" w:hAnsi="Times New Roman" w:cs="Times New Roman"/>
          <w:lang w:val="en-US"/>
        </w:rPr>
        <w:t>special service</w:t>
      </w:r>
      <w:r w:rsidR="00C45DF3" w:rsidRPr="00C9579E">
        <w:rPr>
          <w:rFonts w:ascii="Times New Roman" w:hAnsi="Times New Roman" w:cs="Times New Roman"/>
          <w:lang w:val="en-US"/>
        </w:rPr>
        <w:t xml:space="preserve"> </w:t>
      </w:r>
      <w:r w:rsidR="007F26FF" w:rsidRPr="00C9579E">
        <w:rPr>
          <w:rFonts w:ascii="Times New Roman" w:hAnsi="Times New Roman" w:cs="Times New Roman"/>
          <w:lang w:val="en-US"/>
        </w:rPr>
        <w:t>4-digit</w:t>
      </w:r>
      <w:r w:rsidR="00C45DF3" w:rsidRPr="00C9579E">
        <w:rPr>
          <w:rFonts w:ascii="Times New Roman" w:hAnsi="Times New Roman" w:cs="Times New Roman"/>
          <w:lang w:val="en-US"/>
        </w:rPr>
        <w:t xml:space="preserve"> number</w:t>
      </w:r>
      <w:r w:rsidR="008713C4" w:rsidRPr="00C9579E">
        <w:rPr>
          <w:rFonts w:ascii="Times New Roman" w:hAnsi="Times New Roman" w:cs="Times New Roman"/>
          <w:lang w:val="en-US"/>
        </w:rPr>
        <w:t xml:space="preserve">, </w:t>
      </w:r>
      <w:r w:rsidR="00C45DF3" w:rsidRPr="00C9579E">
        <w:rPr>
          <w:rFonts w:ascii="Times New Roman" w:hAnsi="Times New Roman" w:cs="Times New Roman"/>
          <w:lang w:val="en-US"/>
        </w:rPr>
        <w:t xml:space="preserve">to enable consumers from any participating telco provider to report scam </w:t>
      </w:r>
      <w:r w:rsidR="00B44831">
        <w:rPr>
          <w:rFonts w:ascii="Times New Roman" w:hAnsi="Times New Roman" w:cs="Times New Roman"/>
          <w:lang w:val="en-US"/>
        </w:rPr>
        <w:t xml:space="preserve">short message service messages (scam </w:t>
      </w:r>
      <w:r w:rsidR="00C45DF3" w:rsidRPr="00C9579E">
        <w:rPr>
          <w:rFonts w:ascii="Times New Roman" w:hAnsi="Times New Roman" w:cs="Times New Roman"/>
          <w:lang w:val="en-US"/>
        </w:rPr>
        <w:t>SMS</w:t>
      </w:r>
      <w:r w:rsidR="00B44831">
        <w:rPr>
          <w:rFonts w:ascii="Times New Roman" w:hAnsi="Times New Roman" w:cs="Times New Roman"/>
          <w:lang w:val="en-US"/>
        </w:rPr>
        <w:t>)</w:t>
      </w:r>
      <w:r w:rsidR="00C45DF3" w:rsidRPr="00C9579E">
        <w:rPr>
          <w:rFonts w:ascii="Times New Roman" w:hAnsi="Times New Roman" w:cs="Times New Roman"/>
          <w:lang w:val="en-US"/>
        </w:rPr>
        <w:t xml:space="preserve"> to a single short code</w:t>
      </w:r>
      <w:r w:rsidR="00AF223F" w:rsidRPr="00C9579E">
        <w:rPr>
          <w:rFonts w:ascii="Times New Roman" w:hAnsi="Times New Roman" w:cs="Times New Roman"/>
          <w:lang w:val="en-US"/>
        </w:rPr>
        <w:t xml:space="preserve"> that spells SCAM on a </w:t>
      </w:r>
      <w:r w:rsidR="00CD21C8">
        <w:rPr>
          <w:rFonts w:ascii="Times New Roman" w:hAnsi="Times New Roman" w:cs="Times New Roman"/>
          <w:lang w:val="en-US"/>
        </w:rPr>
        <w:t xml:space="preserve">telephone </w:t>
      </w:r>
      <w:r w:rsidR="00AF223F" w:rsidRPr="00C9579E">
        <w:rPr>
          <w:rFonts w:ascii="Times New Roman" w:hAnsi="Times New Roman" w:cs="Times New Roman"/>
          <w:lang w:val="en-US"/>
        </w:rPr>
        <w:t>keypad (7226)</w:t>
      </w:r>
      <w:r w:rsidR="00C45DF3" w:rsidRPr="00C9579E">
        <w:rPr>
          <w:rFonts w:ascii="Times New Roman" w:hAnsi="Times New Roman" w:cs="Times New Roman"/>
          <w:lang w:val="en-US"/>
        </w:rPr>
        <w:t>.</w:t>
      </w:r>
      <w:r w:rsidR="00AF223F" w:rsidRPr="00C9579E">
        <w:rPr>
          <w:rFonts w:ascii="Times New Roman" w:hAnsi="Times New Roman" w:cs="Times New Roman"/>
          <w:lang w:val="en-US"/>
        </w:rPr>
        <w:t xml:space="preserve"> </w:t>
      </w:r>
    </w:p>
    <w:p w14:paraId="1DF87DA2" w14:textId="60A2D5DE" w:rsidR="00C45DF3" w:rsidRPr="00C9579E" w:rsidRDefault="00636EAA" w:rsidP="00C9579E">
      <w:pPr>
        <w:spacing w:before="120" w:after="120" w:line="240" w:lineRule="auto"/>
        <w:rPr>
          <w:rFonts w:ascii="Times New Roman" w:hAnsi="Times New Roman" w:cs="Times New Roman"/>
          <w:lang w:val="en-US"/>
        </w:rPr>
      </w:pPr>
      <w:r w:rsidRPr="00C277CD">
        <w:rPr>
          <w:rFonts w:ascii="Times New Roman" w:hAnsi="Times New Roman" w:cs="Times New Roman"/>
          <w:lang w:val="en-US"/>
        </w:rPr>
        <w:t>Items 4, 6 and 9</w:t>
      </w:r>
      <w:r w:rsidRPr="00C9579E">
        <w:rPr>
          <w:rFonts w:ascii="Times New Roman" w:hAnsi="Times New Roman" w:cs="Times New Roman"/>
          <w:lang w:val="en-US"/>
        </w:rPr>
        <w:t xml:space="preserve"> </w:t>
      </w:r>
      <w:r w:rsidR="00B44831">
        <w:rPr>
          <w:rFonts w:ascii="Times New Roman" w:hAnsi="Times New Roman" w:cs="Times New Roman"/>
          <w:lang w:val="en-US"/>
        </w:rPr>
        <w:t xml:space="preserve">vary the Numbering Plan </w:t>
      </w:r>
      <w:r w:rsidR="00CD21C8">
        <w:rPr>
          <w:rFonts w:ascii="Times New Roman" w:hAnsi="Times New Roman" w:cs="Times New Roman"/>
          <w:lang w:val="en-US"/>
        </w:rPr>
        <w:t xml:space="preserve">to </w:t>
      </w:r>
      <w:r w:rsidRPr="00C9579E">
        <w:rPr>
          <w:rFonts w:ascii="Times New Roman" w:hAnsi="Times New Roman" w:cs="Times New Roman"/>
          <w:lang w:val="en-US"/>
        </w:rPr>
        <w:t>l</w:t>
      </w:r>
      <w:r w:rsidR="00C45DF3" w:rsidRPr="00C9579E">
        <w:rPr>
          <w:rFonts w:ascii="Times New Roman" w:hAnsi="Times New Roman" w:cs="Times New Roman"/>
          <w:lang w:val="en-US"/>
        </w:rPr>
        <w:t xml:space="preserve">imit the use of freephone, local rate and premium rate numbers </w:t>
      </w:r>
      <w:r w:rsidRPr="00C9579E">
        <w:rPr>
          <w:rFonts w:ascii="Times New Roman" w:hAnsi="Times New Roman" w:cs="Times New Roman"/>
          <w:lang w:val="en-US"/>
        </w:rPr>
        <w:t xml:space="preserve">respectively </w:t>
      </w:r>
      <w:r w:rsidR="00C45DF3" w:rsidRPr="00C9579E">
        <w:rPr>
          <w:rFonts w:ascii="Times New Roman" w:hAnsi="Times New Roman" w:cs="Times New Roman"/>
          <w:lang w:val="en-US"/>
        </w:rPr>
        <w:t>to inbound calls only</w:t>
      </w:r>
      <w:r w:rsidR="008713C4" w:rsidRPr="00C9579E">
        <w:rPr>
          <w:rFonts w:ascii="Times New Roman" w:hAnsi="Times New Roman" w:cs="Times New Roman"/>
          <w:lang w:val="en-US"/>
        </w:rPr>
        <w:t xml:space="preserve">, to </w:t>
      </w:r>
      <w:r w:rsidR="00D81889">
        <w:rPr>
          <w:rFonts w:ascii="Times New Roman" w:hAnsi="Times New Roman" w:cs="Times New Roman"/>
          <w:lang w:val="en-US"/>
        </w:rPr>
        <w:t xml:space="preserve">disrupt </w:t>
      </w:r>
      <w:r w:rsidR="00573E9E">
        <w:rPr>
          <w:rFonts w:ascii="Times New Roman" w:hAnsi="Times New Roman" w:cs="Times New Roman"/>
          <w:lang w:val="en-US"/>
        </w:rPr>
        <w:t>s</w:t>
      </w:r>
      <w:r w:rsidR="00E52892">
        <w:rPr>
          <w:rFonts w:ascii="Times New Roman" w:hAnsi="Times New Roman" w:cs="Times New Roman"/>
          <w:lang w:val="en-US"/>
        </w:rPr>
        <w:t xml:space="preserve">cammers’ </w:t>
      </w:r>
      <w:r w:rsidR="00D81889">
        <w:rPr>
          <w:rFonts w:ascii="Times New Roman" w:hAnsi="Times New Roman" w:cs="Times New Roman"/>
          <w:lang w:val="en-US"/>
        </w:rPr>
        <w:t xml:space="preserve">ability to use </w:t>
      </w:r>
      <w:r w:rsidR="008713C4" w:rsidRPr="00C9579E">
        <w:rPr>
          <w:rFonts w:ascii="Times New Roman" w:hAnsi="Times New Roman" w:cs="Times New Roman"/>
          <w:lang w:val="en-US"/>
        </w:rPr>
        <w:t xml:space="preserve">these numbers to make </w:t>
      </w:r>
      <w:r w:rsidR="00BB6079" w:rsidRPr="00C9579E">
        <w:rPr>
          <w:rFonts w:ascii="Times New Roman" w:hAnsi="Times New Roman" w:cs="Times New Roman"/>
          <w:lang w:val="en-US"/>
        </w:rPr>
        <w:t>outbound scam</w:t>
      </w:r>
      <w:r w:rsidR="008713C4" w:rsidRPr="00C9579E">
        <w:rPr>
          <w:rFonts w:ascii="Times New Roman" w:hAnsi="Times New Roman" w:cs="Times New Roman"/>
          <w:lang w:val="en-US"/>
        </w:rPr>
        <w:t xml:space="preserve"> call</w:t>
      </w:r>
      <w:r w:rsidR="00BB6079" w:rsidRPr="00C9579E">
        <w:rPr>
          <w:rFonts w:ascii="Times New Roman" w:hAnsi="Times New Roman" w:cs="Times New Roman"/>
          <w:lang w:val="en-US"/>
        </w:rPr>
        <w:t>s</w:t>
      </w:r>
      <w:r w:rsidR="008713C4" w:rsidRPr="00C9579E">
        <w:rPr>
          <w:rFonts w:ascii="Times New Roman" w:hAnsi="Times New Roman" w:cs="Times New Roman"/>
          <w:lang w:val="en-US"/>
        </w:rPr>
        <w:t xml:space="preserve"> look legitimate</w:t>
      </w:r>
      <w:r w:rsidR="00BB6079" w:rsidRPr="00C9579E">
        <w:rPr>
          <w:rFonts w:ascii="Times New Roman" w:hAnsi="Times New Roman" w:cs="Times New Roman"/>
          <w:lang w:val="en-US"/>
        </w:rPr>
        <w:t xml:space="preserve">. </w:t>
      </w:r>
    </w:p>
    <w:p w14:paraId="38516DC9" w14:textId="20D81441" w:rsidR="00C45DF3" w:rsidRPr="00C9579E" w:rsidRDefault="008275AA" w:rsidP="00C9579E">
      <w:pPr>
        <w:spacing w:before="120" w:after="120" w:line="240" w:lineRule="auto"/>
        <w:rPr>
          <w:rFonts w:ascii="Times New Roman" w:hAnsi="Times New Roman" w:cs="Times New Roman"/>
          <w:lang w:val="en-US"/>
        </w:rPr>
      </w:pPr>
      <w:bookmarkStart w:id="4" w:name="_Hlk112662249"/>
      <w:r w:rsidRPr="00D93047">
        <w:rPr>
          <w:rFonts w:ascii="Times New Roman" w:hAnsi="Times New Roman" w:cs="Times New Roman"/>
          <w:lang w:val="en-US"/>
        </w:rPr>
        <w:t xml:space="preserve">Item </w:t>
      </w:r>
      <w:r w:rsidR="009D395E" w:rsidRPr="00D93047">
        <w:rPr>
          <w:rFonts w:ascii="Times New Roman" w:hAnsi="Times New Roman" w:cs="Times New Roman"/>
          <w:lang w:val="en-US"/>
        </w:rPr>
        <w:t>1</w:t>
      </w:r>
      <w:r w:rsidR="00D93047">
        <w:rPr>
          <w:rFonts w:ascii="Times New Roman" w:hAnsi="Times New Roman" w:cs="Times New Roman"/>
          <w:lang w:val="en-US"/>
        </w:rPr>
        <w:t>6</w:t>
      </w:r>
      <w:r w:rsidR="00320C0C" w:rsidRPr="00C9579E">
        <w:rPr>
          <w:rFonts w:ascii="Times New Roman" w:hAnsi="Times New Roman" w:cs="Times New Roman"/>
          <w:lang w:val="en-US"/>
        </w:rPr>
        <w:t xml:space="preserve"> </w:t>
      </w:r>
      <w:r w:rsidR="00F75DE6">
        <w:rPr>
          <w:rFonts w:ascii="Times New Roman" w:hAnsi="Times New Roman" w:cs="Times New Roman"/>
          <w:lang w:val="en-US"/>
        </w:rPr>
        <w:t xml:space="preserve">varies the Numbering Plan to </w:t>
      </w:r>
      <w:r w:rsidRPr="00C9579E">
        <w:rPr>
          <w:rFonts w:ascii="Times New Roman" w:hAnsi="Times New Roman" w:cs="Times New Roman"/>
          <w:lang w:val="en-US"/>
        </w:rPr>
        <w:t>e</w:t>
      </w:r>
      <w:r w:rsidR="00C45DF3" w:rsidRPr="00C9579E">
        <w:rPr>
          <w:rFonts w:ascii="Times New Roman" w:hAnsi="Times New Roman" w:cs="Times New Roman"/>
          <w:lang w:val="en-US"/>
        </w:rPr>
        <w:t>nable the ACMA to withdraw numbers used</w:t>
      </w:r>
      <w:r w:rsidR="00AD3147" w:rsidRPr="00C9579E">
        <w:rPr>
          <w:rFonts w:ascii="Times New Roman" w:hAnsi="Times New Roman" w:cs="Times New Roman"/>
        </w:rPr>
        <w:t xml:space="preserve"> </w:t>
      </w:r>
      <w:r w:rsidR="00AD3147" w:rsidRPr="00C9579E">
        <w:rPr>
          <w:rFonts w:ascii="Times New Roman" w:hAnsi="Times New Roman" w:cs="Times New Roman"/>
          <w:lang w:val="en-US"/>
        </w:rPr>
        <w:t>in association with a scam communication or other fraudulent activity</w:t>
      </w:r>
      <w:r w:rsidRPr="00C9579E">
        <w:rPr>
          <w:rFonts w:ascii="Times New Roman" w:hAnsi="Times New Roman" w:cs="Times New Roman"/>
          <w:lang w:val="en-US"/>
        </w:rPr>
        <w:t>,</w:t>
      </w:r>
      <w:r w:rsidR="00377060" w:rsidRPr="00C9579E">
        <w:rPr>
          <w:rFonts w:ascii="Times New Roman" w:hAnsi="Times New Roman" w:cs="Times New Roman"/>
          <w:lang w:val="en-US"/>
        </w:rPr>
        <w:t xml:space="preserve"> </w:t>
      </w:r>
      <w:r w:rsidRPr="00C9579E">
        <w:rPr>
          <w:rFonts w:ascii="Times New Roman" w:hAnsi="Times New Roman" w:cs="Times New Roman"/>
          <w:lang w:val="en-US"/>
        </w:rPr>
        <w:t>in limited circumstances</w:t>
      </w:r>
      <w:r w:rsidR="00AD3147" w:rsidRPr="00C9579E">
        <w:rPr>
          <w:rFonts w:ascii="Times New Roman" w:hAnsi="Times New Roman" w:cs="Times New Roman"/>
          <w:lang w:val="en-US"/>
        </w:rPr>
        <w:t xml:space="preserve">. This amendment will increase the regulatory options available to </w:t>
      </w:r>
      <w:r w:rsidR="00BB6079" w:rsidRPr="00C9579E">
        <w:rPr>
          <w:rFonts w:ascii="Times New Roman" w:hAnsi="Times New Roman" w:cs="Times New Roman"/>
          <w:lang w:val="en-US"/>
        </w:rPr>
        <w:t>the ACMA to</w:t>
      </w:r>
      <w:r w:rsidR="00AD3147" w:rsidRPr="00C9579E">
        <w:rPr>
          <w:rFonts w:ascii="Times New Roman" w:hAnsi="Times New Roman" w:cs="Times New Roman"/>
          <w:lang w:val="en-US"/>
        </w:rPr>
        <w:t xml:space="preserve"> prevent numbers being used by scammers or for other fraudulent activity.</w:t>
      </w:r>
      <w:bookmarkEnd w:id="4"/>
      <w:r w:rsidR="00E62CAB">
        <w:rPr>
          <w:rFonts w:ascii="Times New Roman" w:hAnsi="Times New Roman" w:cs="Times New Roman"/>
          <w:lang w:val="en-US"/>
        </w:rPr>
        <w:t xml:space="preserve"> A decision to withdraw a number is subject to potential review by the Administrative Appeals Tribunal.</w:t>
      </w:r>
    </w:p>
    <w:p w14:paraId="26ED9010" w14:textId="77777777" w:rsidR="00C45DF3" w:rsidRPr="00C36484" w:rsidRDefault="00C45DF3" w:rsidP="0014582B">
      <w:pPr>
        <w:spacing w:before="240" w:after="120" w:line="240" w:lineRule="auto"/>
        <w:rPr>
          <w:rFonts w:ascii="Times New Roman" w:hAnsi="Times New Roman" w:cs="Times New Roman"/>
          <w:b/>
          <w:bCs/>
          <w:color w:val="000000"/>
          <w:lang w:val="en-US"/>
        </w:rPr>
      </w:pPr>
      <w:r w:rsidRPr="00C36484">
        <w:rPr>
          <w:rFonts w:ascii="Times New Roman" w:hAnsi="Times New Roman" w:cs="Times New Roman"/>
          <w:b/>
          <w:bCs/>
          <w:color w:val="000000"/>
          <w:lang w:val="en-US"/>
        </w:rPr>
        <w:t>Efficient allocation of numbers</w:t>
      </w:r>
    </w:p>
    <w:p w14:paraId="33CAD98C" w14:textId="7304E41B" w:rsidR="00255C2C" w:rsidRDefault="00D425A1" w:rsidP="00C45DF3">
      <w:pPr>
        <w:spacing w:before="120" w:after="120" w:line="240" w:lineRule="auto"/>
        <w:rPr>
          <w:rFonts w:ascii="Times New Roman" w:hAnsi="Times New Roman" w:cs="Times New Roman"/>
          <w:lang w:val="en-US"/>
        </w:rPr>
      </w:pPr>
      <w:r w:rsidRPr="00D93047">
        <w:rPr>
          <w:rFonts w:ascii="Times New Roman" w:hAnsi="Times New Roman" w:cs="Times New Roman"/>
          <w:lang w:val="en-US"/>
        </w:rPr>
        <w:t>I</w:t>
      </w:r>
      <w:r w:rsidR="007E78FF" w:rsidRPr="00D93047">
        <w:rPr>
          <w:rFonts w:ascii="Times New Roman" w:hAnsi="Times New Roman" w:cs="Times New Roman"/>
          <w:lang w:val="en-US"/>
        </w:rPr>
        <w:t>tem 3</w:t>
      </w:r>
      <w:r w:rsidR="00D93047">
        <w:rPr>
          <w:rFonts w:ascii="Times New Roman" w:hAnsi="Times New Roman" w:cs="Times New Roman"/>
          <w:lang w:val="en-US"/>
        </w:rPr>
        <w:t>1</w:t>
      </w:r>
      <w:r w:rsidR="007E78FF">
        <w:rPr>
          <w:rFonts w:ascii="Times New Roman" w:hAnsi="Times New Roman" w:cs="Times New Roman"/>
          <w:lang w:val="en-US"/>
        </w:rPr>
        <w:t xml:space="preserve"> </w:t>
      </w:r>
      <w:r w:rsidR="00F75DE6">
        <w:rPr>
          <w:rFonts w:ascii="Times New Roman" w:hAnsi="Times New Roman" w:cs="Times New Roman"/>
          <w:lang w:val="en-US"/>
        </w:rPr>
        <w:t xml:space="preserve">varies the Numbering Plan to </w:t>
      </w:r>
      <w:r w:rsidR="00C45DF3" w:rsidRPr="00C45DF3">
        <w:rPr>
          <w:rFonts w:ascii="Times New Roman" w:hAnsi="Times New Roman" w:cs="Times New Roman"/>
          <w:lang w:val="en-US"/>
        </w:rPr>
        <w:t>decrease the size of a “</w:t>
      </w:r>
      <w:bookmarkStart w:id="5" w:name="_Hlk119356137"/>
      <w:r w:rsidR="00C45DF3" w:rsidRPr="00C45DF3">
        <w:rPr>
          <w:rFonts w:ascii="Times New Roman" w:hAnsi="Times New Roman" w:cs="Times New Roman"/>
          <w:lang w:val="en-US"/>
        </w:rPr>
        <w:t>standard unit of premium rate numbers (10 digits long)” and “special services numbers specified for use with a digital mobile service</w:t>
      </w:r>
      <w:bookmarkEnd w:id="5"/>
      <w:r w:rsidR="00C45DF3" w:rsidRPr="00C45DF3">
        <w:rPr>
          <w:rFonts w:ascii="Times New Roman" w:hAnsi="Times New Roman" w:cs="Times New Roman"/>
          <w:lang w:val="en-US"/>
        </w:rPr>
        <w:t xml:space="preserve">” from 100,000 to 10,000. </w:t>
      </w:r>
    </w:p>
    <w:p w14:paraId="02BC79B4" w14:textId="59FDD8D4" w:rsidR="00C45DF3" w:rsidRPr="00C45DF3" w:rsidRDefault="00C45DF3" w:rsidP="00C45DF3">
      <w:pPr>
        <w:spacing w:before="120" w:after="120" w:line="240" w:lineRule="auto"/>
        <w:rPr>
          <w:rFonts w:ascii="Times New Roman" w:hAnsi="Times New Roman" w:cs="Times New Roman"/>
          <w:lang w:val="en-US"/>
        </w:rPr>
      </w:pPr>
      <w:r w:rsidRPr="00C45DF3">
        <w:rPr>
          <w:rFonts w:ascii="Times New Roman" w:hAnsi="Times New Roman" w:cs="Times New Roman"/>
          <w:lang w:val="en-US"/>
        </w:rPr>
        <w:t xml:space="preserve">Unit sizes </w:t>
      </w:r>
      <w:r w:rsidR="00584851">
        <w:rPr>
          <w:rFonts w:ascii="Times New Roman" w:hAnsi="Times New Roman" w:cs="Times New Roman"/>
          <w:lang w:val="en-US"/>
        </w:rPr>
        <w:t>are</w:t>
      </w:r>
      <w:r w:rsidRPr="00C45DF3">
        <w:rPr>
          <w:rFonts w:ascii="Times New Roman" w:hAnsi="Times New Roman" w:cs="Times New Roman"/>
          <w:lang w:val="en-US"/>
        </w:rPr>
        <w:t xml:space="preserve"> based</w:t>
      </w:r>
      <w:r w:rsidR="00584851">
        <w:rPr>
          <w:rFonts w:ascii="Times New Roman" w:hAnsi="Times New Roman" w:cs="Times New Roman"/>
          <w:lang w:val="en-US"/>
        </w:rPr>
        <w:t xml:space="preserve"> in part</w:t>
      </w:r>
      <w:r w:rsidRPr="00C45DF3">
        <w:rPr>
          <w:rFonts w:ascii="Times New Roman" w:hAnsi="Times New Roman" w:cs="Times New Roman"/>
          <w:lang w:val="en-US"/>
        </w:rPr>
        <w:t xml:space="preserve"> on telecommunications network conditioning practices. Technological changes mean larger sizes are no longer necessary. </w:t>
      </w:r>
      <w:bookmarkStart w:id="6" w:name="_Hlk112661120"/>
      <w:r w:rsidR="00A62152">
        <w:rPr>
          <w:rFonts w:ascii="Times New Roman" w:hAnsi="Times New Roman" w:cs="Times New Roman"/>
          <w:lang w:val="en-US"/>
        </w:rPr>
        <w:t>It is</w:t>
      </w:r>
      <w:r w:rsidR="00A62152" w:rsidRPr="00C45DF3">
        <w:rPr>
          <w:rFonts w:ascii="Times New Roman" w:hAnsi="Times New Roman" w:cs="Times New Roman"/>
          <w:lang w:val="en-US"/>
        </w:rPr>
        <w:t xml:space="preserve"> </w:t>
      </w:r>
      <w:r w:rsidRPr="00C45DF3">
        <w:rPr>
          <w:rFonts w:ascii="Times New Roman" w:hAnsi="Times New Roman" w:cs="Times New Roman"/>
          <w:lang w:val="en-US"/>
        </w:rPr>
        <w:t xml:space="preserve">anticipated </w:t>
      </w:r>
      <w:r w:rsidR="00377060">
        <w:rPr>
          <w:rFonts w:ascii="Times New Roman" w:hAnsi="Times New Roman" w:cs="Times New Roman"/>
          <w:lang w:val="en-US"/>
        </w:rPr>
        <w:t>that</w:t>
      </w:r>
      <w:r w:rsidRPr="00C45DF3">
        <w:rPr>
          <w:rFonts w:ascii="Times New Roman" w:hAnsi="Times New Roman" w:cs="Times New Roman"/>
          <w:lang w:val="en-US"/>
        </w:rPr>
        <w:t xml:space="preserve"> smaller unit sizes </w:t>
      </w:r>
      <w:r w:rsidR="00377060">
        <w:rPr>
          <w:rFonts w:ascii="Times New Roman" w:hAnsi="Times New Roman" w:cs="Times New Roman"/>
          <w:lang w:val="en-US"/>
        </w:rPr>
        <w:t>will</w:t>
      </w:r>
      <w:r w:rsidRPr="00C45DF3">
        <w:rPr>
          <w:rFonts w:ascii="Times New Roman" w:hAnsi="Times New Roman" w:cs="Times New Roman"/>
          <w:lang w:val="en-US"/>
        </w:rPr>
        <w:t xml:space="preserve"> increase flexibility for industry and encourage </w:t>
      </w:r>
      <w:r w:rsidR="008B65A1">
        <w:rPr>
          <w:rFonts w:ascii="Times New Roman" w:hAnsi="Times New Roman" w:cs="Times New Roman"/>
          <w:lang w:val="en-US"/>
        </w:rPr>
        <w:t xml:space="preserve">CSPs to </w:t>
      </w:r>
      <w:r w:rsidRPr="00C45DF3">
        <w:rPr>
          <w:rFonts w:ascii="Times New Roman" w:hAnsi="Times New Roman" w:cs="Times New Roman"/>
          <w:lang w:val="en-US"/>
        </w:rPr>
        <w:t xml:space="preserve">transfer numbers </w:t>
      </w:r>
      <w:r w:rsidR="00584851">
        <w:rPr>
          <w:rFonts w:ascii="Times New Roman" w:hAnsi="Times New Roman" w:cs="Times New Roman"/>
          <w:lang w:val="en-US"/>
        </w:rPr>
        <w:t>under section 86 of the Numbering Plan</w:t>
      </w:r>
      <w:r w:rsidR="001D44D8">
        <w:rPr>
          <w:rFonts w:ascii="Times New Roman" w:hAnsi="Times New Roman" w:cs="Times New Roman"/>
          <w:lang w:val="en-US"/>
        </w:rPr>
        <w:t>,</w:t>
      </w:r>
      <w:r w:rsidR="00584851">
        <w:rPr>
          <w:rFonts w:ascii="Times New Roman" w:hAnsi="Times New Roman" w:cs="Times New Roman"/>
          <w:lang w:val="en-US"/>
        </w:rPr>
        <w:t xml:space="preserve"> </w:t>
      </w:r>
      <w:r w:rsidR="00BB571E">
        <w:rPr>
          <w:rFonts w:ascii="Times New Roman" w:hAnsi="Times New Roman" w:cs="Times New Roman"/>
          <w:lang w:val="en-US"/>
        </w:rPr>
        <w:t>which</w:t>
      </w:r>
      <w:r w:rsidR="00BB571E" w:rsidRPr="00C45DF3">
        <w:rPr>
          <w:rFonts w:ascii="Times New Roman" w:hAnsi="Times New Roman" w:cs="Times New Roman"/>
          <w:lang w:val="en-US"/>
        </w:rPr>
        <w:t xml:space="preserve"> </w:t>
      </w:r>
      <w:r w:rsidR="00584851">
        <w:rPr>
          <w:rFonts w:ascii="Times New Roman" w:hAnsi="Times New Roman" w:cs="Times New Roman"/>
          <w:lang w:val="en-US"/>
        </w:rPr>
        <w:t>occurs via the</w:t>
      </w:r>
      <w:r w:rsidR="00584851" w:rsidRPr="00C45DF3">
        <w:rPr>
          <w:rFonts w:ascii="Times New Roman" w:hAnsi="Times New Roman" w:cs="Times New Roman"/>
          <w:lang w:val="en-US"/>
        </w:rPr>
        <w:t xml:space="preserve"> </w:t>
      </w:r>
      <w:r w:rsidRPr="00C45DF3">
        <w:rPr>
          <w:rFonts w:ascii="Times New Roman" w:hAnsi="Times New Roman" w:cs="Times New Roman"/>
          <w:lang w:val="en-US"/>
        </w:rPr>
        <w:t xml:space="preserve">Numbering System, </w:t>
      </w:r>
      <w:r w:rsidR="009A7427">
        <w:rPr>
          <w:rFonts w:ascii="Times New Roman" w:hAnsi="Times New Roman" w:cs="Times New Roman"/>
          <w:lang w:val="en-US"/>
        </w:rPr>
        <w:t>rathe</w:t>
      </w:r>
      <w:r w:rsidR="00AC6A5C">
        <w:rPr>
          <w:rFonts w:ascii="Times New Roman" w:hAnsi="Times New Roman" w:cs="Times New Roman"/>
          <w:lang w:val="en-US"/>
        </w:rPr>
        <w:t>r</w:t>
      </w:r>
      <w:r w:rsidR="009A7427">
        <w:rPr>
          <w:rFonts w:ascii="Times New Roman" w:hAnsi="Times New Roman" w:cs="Times New Roman"/>
          <w:lang w:val="en-US"/>
        </w:rPr>
        <w:t xml:space="preserve"> than by assignment. This will provide </w:t>
      </w:r>
      <w:r w:rsidRPr="00C45DF3">
        <w:rPr>
          <w:rFonts w:ascii="Times New Roman" w:hAnsi="Times New Roman" w:cs="Times New Roman"/>
          <w:lang w:val="en-US"/>
        </w:rPr>
        <w:t xml:space="preserve">the ACMA </w:t>
      </w:r>
      <w:r w:rsidR="00A62152">
        <w:rPr>
          <w:rFonts w:ascii="Times New Roman" w:hAnsi="Times New Roman" w:cs="Times New Roman"/>
          <w:lang w:val="en-US"/>
        </w:rPr>
        <w:t xml:space="preserve">with </w:t>
      </w:r>
      <w:r w:rsidRPr="00C45DF3">
        <w:rPr>
          <w:rFonts w:ascii="Times New Roman" w:hAnsi="Times New Roman" w:cs="Times New Roman"/>
          <w:lang w:val="en-US"/>
        </w:rPr>
        <w:t>visibility of those transfers.</w:t>
      </w:r>
      <w:bookmarkEnd w:id="6"/>
      <w:r w:rsidRPr="00C45DF3">
        <w:rPr>
          <w:rFonts w:ascii="Times New Roman" w:hAnsi="Times New Roman" w:cs="Times New Roman"/>
          <w:lang w:val="en-US"/>
        </w:rPr>
        <w:t xml:space="preserve"> </w:t>
      </w:r>
      <w:r w:rsidR="007E78FF">
        <w:rPr>
          <w:rFonts w:ascii="Times New Roman" w:hAnsi="Times New Roman" w:cs="Times New Roman"/>
          <w:lang w:val="en-US"/>
        </w:rPr>
        <w:t>Item 1</w:t>
      </w:r>
      <w:r w:rsidR="00D93047">
        <w:rPr>
          <w:rFonts w:ascii="Times New Roman" w:hAnsi="Times New Roman" w:cs="Times New Roman"/>
          <w:lang w:val="en-US"/>
        </w:rPr>
        <w:t>5</w:t>
      </w:r>
      <w:r w:rsidR="007E78FF">
        <w:rPr>
          <w:rFonts w:ascii="Times New Roman" w:hAnsi="Times New Roman" w:cs="Times New Roman"/>
          <w:lang w:val="en-US"/>
        </w:rPr>
        <w:t xml:space="preserve"> of the instrument requires </w:t>
      </w:r>
      <w:r w:rsidR="00C37F27">
        <w:rPr>
          <w:rFonts w:ascii="Times New Roman" w:hAnsi="Times New Roman" w:cs="Times New Roman"/>
          <w:lang w:val="en-US"/>
        </w:rPr>
        <w:t>CSPs</w:t>
      </w:r>
      <w:r w:rsidR="007E78FF">
        <w:rPr>
          <w:rFonts w:ascii="Times New Roman" w:hAnsi="Times New Roman" w:cs="Times New Roman"/>
          <w:lang w:val="en-US"/>
        </w:rPr>
        <w:t xml:space="preserve"> to only transfer numbers </w:t>
      </w:r>
      <w:r w:rsidRPr="00C45DF3">
        <w:rPr>
          <w:rFonts w:ascii="Times New Roman" w:hAnsi="Times New Roman" w:cs="Times New Roman"/>
          <w:lang w:val="en-US"/>
        </w:rPr>
        <w:t>in a standard unit, or a multiple of a standard unit.</w:t>
      </w:r>
    </w:p>
    <w:p w14:paraId="6BF17008" w14:textId="5E491680" w:rsidR="00C45DF3" w:rsidRPr="00C36484" w:rsidRDefault="00C45DF3" w:rsidP="0014582B">
      <w:pPr>
        <w:spacing w:before="240" w:after="120" w:line="240" w:lineRule="auto"/>
        <w:rPr>
          <w:rFonts w:ascii="Times New Roman" w:hAnsi="Times New Roman" w:cs="Times New Roman"/>
          <w:b/>
          <w:bCs/>
          <w:color w:val="000000"/>
          <w:lang w:val="en-US"/>
        </w:rPr>
      </w:pPr>
      <w:r w:rsidRPr="00C36484">
        <w:rPr>
          <w:rFonts w:ascii="Times New Roman" w:hAnsi="Times New Roman" w:cs="Times New Roman"/>
          <w:b/>
          <w:bCs/>
          <w:color w:val="000000"/>
          <w:lang w:val="en-US"/>
        </w:rPr>
        <w:t>Outdated provisions</w:t>
      </w:r>
    </w:p>
    <w:p w14:paraId="2863CD75" w14:textId="75F83A89" w:rsidR="00C45DF3" w:rsidRPr="00C45DF3" w:rsidRDefault="00C45DF3" w:rsidP="00C45DF3">
      <w:pPr>
        <w:spacing w:before="120" w:after="120" w:line="240" w:lineRule="auto"/>
        <w:rPr>
          <w:rFonts w:ascii="Times New Roman" w:hAnsi="Times New Roman" w:cs="Times New Roman"/>
          <w:lang w:val="en-US"/>
        </w:rPr>
      </w:pPr>
      <w:r w:rsidRPr="00C45DF3">
        <w:rPr>
          <w:rFonts w:ascii="Times New Roman" w:hAnsi="Times New Roman" w:cs="Times New Roman"/>
          <w:lang w:val="en-US"/>
        </w:rPr>
        <w:t xml:space="preserve">The Numbering Plan allows for the use of numbers in association with </w:t>
      </w:r>
      <w:bookmarkStart w:id="7" w:name="_Hlk112661489"/>
      <w:r w:rsidRPr="00C45DF3">
        <w:rPr>
          <w:rFonts w:ascii="Times New Roman" w:hAnsi="Times New Roman" w:cs="Times New Roman"/>
          <w:lang w:val="en-US"/>
        </w:rPr>
        <w:t>location independent communications services (</w:t>
      </w:r>
      <w:r w:rsidRPr="00C3418C">
        <w:rPr>
          <w:rFonts w:ascii="Times New Roman" w:hAnsi="Times New Roman" w:cs="Times New Roman"/>
          <w:b/>
          <w:bCs/>
          <w:lang w:val="en-US"/>
        </w:rPr>
        <w:t>LICS</w:t>
      </w:r>
      <w:r w:rsidRPr="00C45DF3">
        <w:rPr>
          <w:rFonts w:ascii="Times New Roman" w:hAnsi="Times New Roman" w:cs="Times New Roman"/>
          <w:lang w:val="en-US"/>
        </w:rPr>
        <w:t>).</w:t>
      </w:r>
      <w:r w:rsidR="00F478C9">
        <w:rPr>
          <w:rFonts w:ascii="Times New Roman" w:hAnsi="Times New Roman" w:cs="Times New Roman"/>
          <w:lang w:val="en-US"/>
        </w:rPr>
        <w:t xml:space="preserve"> The instrument removes LICS as </w:t>
      </w:r>
      <w:r w:rsidR="00584851" w:rsidRPr="00C45DF3">
        <w:rPr>
          <w:rFonts w:ascii="Times New Roman" w:hAnsi="Times New Roman" w:cs="Times New Roman"/>
          <w:lang w:val="en-US"/>
        </w:rPr>
        <w:t>industry has confirmed that they are now redundant</w:t>
      </w:r>
      <w:r w:rsidR="00584851">
        <w:rPr>
          <w:rFonts w:ascii="Times New Roman" w:hAnsi="Times New Roman" w:cs="Times New Roman"/>
          <w:lang w:val="en-US"/>
        </w:rPr>
        <w:t xml:space="preserve"> and </w:t>
      </w:r>
      <w:r w:rsidR="00F478C9">
        <w:rPr>
          <w:rFonts w:ascii="Times New Roman" w:hAnsi="Times New Roman" w:cs="Times New Roman"/>
          <w:lang w:val="en-US"/>
        </w:rPr>
        <w:t>t</w:t>
      </w:r>
      <w:r w:rsidRPr="00C45DF3">
        <w:rPr>
          <w:rFonts w:ascii="Times New Roman" w:hAnsi="Times New Roman" w:cs="Times New Roman"/>
          <w:lang w:val="en-US"/>
        </w:rPr>
        <w:t>here are no LICS allocated</w:t>
      </w:r>
      <w:r w:rsidR="00584851">
        <w:rPr>
          <w:rFonts w:ascii="Times New Roman" w:hAnsi="Times New Roman" w:cs="Times New Roman"/>
          <w:lang w:val="en-US"/>
        </w:rPr>
        <w:t xml:space="preserve"> to any CSPs.</w:t>
      </w:r>
      <w:r w:rsidRPr="00C45DF3">
        <w:rPr>
          <w:rFonts w:ascii="Times New Roman" w:hAnsi="Times New Roman" w:cs="Times New Roman"/>
          <w:lang w:val="en-US"/>
        </w:rPr>
        <w:t xml:space="preserve"> </w:t>
      </w:r>
      <w:r w:rsidR="00255C2C">
        <w:rPr>
          <w:rFonts w:ascii="Times New Roman" w:hAnsi="Times New Roman" w:cs="Times New Roman"/>
          <w:lang w:val="en-US"/>
        </w:rPr>
        <w:t xml:space="preserve"> </w:t>
      </w:r>
      <w:bookmarkEnd w:id="7"/>
    </w:p>
    <w:p w14:paraId="17CDC05F" w14:textId="74578A56" w:rsidR="00C45DF3" w:rsidRPr="00C45DF3" w:rsidRDefault="00584851" w:rsidP="00C45DF3">
      <w:pPr>
        <w:spacing w:before="120" w:after="120" w:line="240" w:lineRule="auto"/>
        <w:rPr>
          <w:rFonts w:ascii="Times New Roman" w:hAnsi="Times New Roman" w:cs="Times New Roman"/>
          <w:lang w:val="en-US"/>
        </w:rPr>
      </w:pPr>
      <w:r>
        <w:rPr>
          <w:rFonts w:ascii="Times New Roman" w:hAnsi="Times New Roman" w:cs="Times New Roman"/>
          <w:lang w:val="en-US"/>
        </w:rPr>
        <w:t>Section 97 of t</w:t>
      </w:r>
      <w:r w:rsidR="00C45DF3" w:rsidRPr="00C45DF3">
        <w:rPr>
          <w:rFonts w:ascii="Times New Roman" w:hAnsi="Times New Roman" w:cs="Times New Roman"/>
          <w:lang w:val="en-US"/>
        </w:rPr>
        <w:t xml:space="preserve">he Numbering Plan requires CSPs to give </w:t>
      </w:r>
      <w:r>
        <w:rPr>
          <w:rFonts w:ascii="Times New Roman" w:hAnsi="Times New Roman" w:cs="Times New Roman"/>
          <w:lang w:val="en-US"/>
        </w:rPr>
        <w:t>customers</w:t>
      </w:r>
      <w:r w:rsidR="00C45DF3" w:rsidRPr="00C45DF3">
        <w:rPr>
          <w:rFonts w:ascii="Times New Roman" w:hAnsi="Times New Roman" w:cs="Times New Roman"/>
          <w:lang w:val="en-US"/>
        </w:rPr>
        <w:t xml:space="preserve"> a minimum of 1 year</w:t>
      </w:r>
      <w:r w:rsidR="00255C2C">
        <w:rPr>
          <w:rFonts w:ascii="Times New Roman" w:hAnsi="Times New Roman" w:cs="Times New Roman"/>
          <w:lang w:val="en-US"/>
        </w:rPr>
        <w:t>’s</w:t>
      </w:r>
      <w:r w:rsidR="00C45DF3" w:rsidRPr="00C45DF3">
        <w:rPr>
          <w:rFonts w:ascii="Times New Roman" w:hAnsi="Times New Roman" w:cs="Times New Roman"/>
          <w:lang w:val="en-US"/>
        </w:rPr>
        <w:t xml:space="preserve"> notice before recalling </w:t>
      </w:r>
      <w:r w:rsidR="00712418">
        <w:rPr>
          <w:rFonts w:ascii="Times New Roman" w:hAnsi="Times New Roman" w:cs="Times New Roman"/>
          <w:lang w:val="en-US"/>
        </w:rPr>
        <w:t>and</w:t>
      </w:r>
      <w:r w:rsidR="00712418" w:rsidRPr="00C45DF3">
        <w:rPr>
          <w:rFonts w:ascii="Times New Roman" w:hAnsi="Times New Roman" w:cs="Times New Roman"/>
          <w:lang w:val="en-US"/>
        </w:rPr>
        <w:t xml:space="preserve"> </w:t>
      </w:r>
      <w:r w:rsidR="00C45DF3" w:rsidRPr="00C45DF3">
        <w:rPr>
          <w:rFonts w:ascii="Times New Roman" w:hAnsi="Times New Roman" w:cs="Times New Roman"/>
          <w:lang w:val="en-US"/>
        </w:rPr>
        <w:t xml:space="preserve">replacing a number. </w:t>
      </w:r>
      <w:bookmarkStart w:id="8" w:name="_Hlk112661911"/>
      <w:r w:rsidR="00F75DE6">
        <w:rPr>
          <w:rFonts w:ascii="Times New Roman" w:hAnsi="Times New Roman" w:cs="Times New Roman"/>
          <w:lang w:val="en-US"/>
        </w:rPr>
        <w:t>T</w:t>
      </w:r>
      <w:r w:rsidR="00C45DF3" w:rsidRPr="00C45DF3">
        <w:rPr>
          <w:rFonts w:ascii="Times New Roman" w:hAnsi="Times New Roman" w:cs="Times New Roman"/>
          <w:lang w:val="en-US"/>
        </w:rPr>
        <w:t xml:space="preserve">his timeframe allowed for numbers to be changed in annually published telephone books. As telephone books are no longer </w:t>
      </w:r>
      <w:r w:rsidR="00CF225B">
        <w:rPr>
          <w:rFonts w:ascii="Times New Roman" w:hAnsi="Times New Roman" w:cs="Times New Roman"/>
          <w:lang w:val="en-US"/>
        </w:rPr>
        <w:t xml:space="preserve">generally </w:t>
      </w:r>
      <w:r w:rsidR="00C45DF3" w:rsidRPr="00C45DF3">
        <w:rPr>
          <w:rFonts w:ascii="Times New Roman" w:hAnsi="Times New Roman" w:cs="Times New Roman"/>
          <w:lang w:val="en-US"/>
        </w:rPr>
        <w:t>published</w:t>
      </w:r>
      <w:r w:rsidR="00D81889">
        <w:rPr>
          <w:rFonts w:ascii="Times New Roman" w:hAnsi="Times New Roman" w:cs="Times New Roman"/>
          <w:lang w:val="en-US"/>
        </w:rPr>
        <w:t xml:space="preserve"> and distributed</w:t>
      </w:r>
      <w:r w:rsidR="00CF225B">
        <w:rPr>
          <w:rFonts w:ascii="Times New Roman" w:hAnsi="Times New Roman" w:cs="Times New Roman"/>
          <w:lang w:val="en-US"/>
        </w:rPr>
        <w:t xml:space="preserve"> in hard copy</w:t>
      </w:r>
      <w:r w:rsidR="00D81889">
        <w:rPr>
          <w:rFonts w:ascii="Times New Roman" w:hAnsi="Times New Roman" w:cs="Times New Roman"/>
          <w:lang w:val="en-US"/>
        </w:rPr>
        <w:t xml:space="preserve"> (</w:t>
      </w:r>
      <w:r w:rsidR="00D81889" w:rsidRPr="00D81889">
        <w:rPr>
          <w:rFonts w:ascii="Times New Roman" w:hAnsi="Times New Roman" w:cs="Times New Roman"/>
        </w:rPr>
        <w:t>they are only printed on order)</w:t>
      </w:r>
      <w:r w:rsidR="00C45DF3" w:rsidRPr="00C45DF3">
        <w:rPr>
          <w:rFonts w:ascii="Times New Roman" w:hAnsi="Times New Roman" w:cs="Times New Roman"/>
          <w:lang w:val="en-US"/>
        </w:rPr>
        <w:t xml:space="preserve">, </w:t>
      </w:r>
      <w:r w:rsidR="00712418" w:rsidRPr="00D93047">
        <w:rPr>
          <w:rFonts w:ascii="Times New Roman" w:hAnsi="Times New Roman" w:cs="Times New Roman"/>
          <w:lang w:val="en-US"/>
        </w:rPr>
        <w:t xml:space="preserve">Item </w:t>
      </w:r>
      <w:r w:rsidR="00D93047">
        <w:rPr>
          <w:rFonts w:ascii="Times New Roman" w:hAnsi="Times New Roman" w:cs="Times New Roman"/>
          <w:lang w:val="en-US"/>
        </w:rPr>
        <w:t>18</w:t>
      </w:r>
      <w:r w:rsidR="00712418">
        <w:rPr>
          <w:rFonts w:ascii="Times New Roman" w:hAnsi="Times New Roman" w:cs="Times New Roman"/>
          <w:lang w:val="en-US"/>
        </w:rPr>
        <w:t xml:space="preserve"> </w:t>
      </w:r>
      <w:r w:rsidR="00F75DE6">
        <w:rPr>
          <w:rFonts w:ascii="Times New Roman" w:hAnsi="Times New Roman" w:cs="Times New Roman"/>
          <w:lang w:val="en-US"/>
        </w:rPr>
        <w:t xml:space="preserve">varies the Numbering Plan to </w:t>
      </w:r>
      <w:r w:rsidR="00712418">
        <w:rPr>
          <w:rFonts w:ascii="Times New Roman" w:hAnsi="Times New Roman" w:cs="Times New Roman"/>
          <w:lang w:val="en-US"/>
        </w:rPr>
        <w:t xml:space="preserve">reduce </w:t>
      </w:r>
      <w:r w:rsidR="00C45DF3" w:rsidRPr="00C45DF3">
        <w:rPr>
          <w:rFonts w:ascii="Times New Roman" w:hAnsi="Times New Roman" w:cs="Times New Roman"/>
          <w:lang w:val="en-US"/>
        </w:rPr>
        <w:t>the notice period to 90 calendar days.</w:t>
      </w:r>
      <w:bookmarkEnd w:id="8"/>
    </w:p>
    <w:p w14:paraId="13A6A69E" w14:textId="45BCFD05" w:rsidR="00F478C9" w:rsidRDefault="00712418" w:rsidP="00C45DF3">
      <w:pPr>
        <w:spacing w:before="120" w:after="120" w:line="240" w:lineRule="auto"/>
        <w:rPr>
          <w:rFonts w:ascii="Times New Roman" w:hAnsi="Times New Roman" w:cs="Times New Roman"/>
          <w:lang w:val="en-US"/>
        </w:rPr>
      </w:pPr>
      <w:r>
        <w:rPr>
          <w:rFonts w:ascii="Times New Roman" w:hAnsi="Times New Roman" w:cs="Times New Roman"/>
          <w:lang w:val="en-US"/>
        </w:rPr>
        <w:t>The instrument also</w:t>
      </w:r>
      <w:r w:rsidR="00F478C9">
        <w:rPr>
          <w:rFonts w:ascii="Times New Roman" w:hAnsi="Times New Roman" w:cs="Times New Roman"/>
          <w:lang w:val="en-US"/>
        </w:rPr>
        <w:t>:</w:t>
      </w:r>
    </w:p>
    <w:p w14:paraId="2D2EB72A" w14:textId="2F8B640A" w:rsidR="00F478C9" w:rsidRPr="00763D2F" w:rsidRDefault="00F478C9" w:rsidP="00763D2F">
      <w:pPr>
        <w:pStyle w:val="ListParagraph"/>
        <w:numPr>
          <w:ilvl w:val="0"/>
          <w:numId w:val="7"/>
        </w:numPr>
        <w:spacing w:before="120" w:after="120" w:line="240" w:lineRule="auto"/>
        <w:rPr>
          <w:rFonts w:ascii="Times New Roman" w:hAnsi="Times New Roman" w:cs="Times New Roman"/>
          <w:lang w:val="en-US"/>
        </w:rPr>
      </w:pPr>
      <w:r>
        <w:rPr>
          <w:rFonts w:ascii="Times New Roman" w:hAnsi="Times New Roman" w:cs="Times New Roman"/>
          <w:lang w:val="en-US"/>
        </w:rPr>
        <w:t xml:space="preserve">removes the </w:t>
      </w:r>
      <w:r w:rsidRPr="00763D2F">
        <w:rPr>
          <w:rFonts w:ascii="Times New Roman" w:hAnsi="Times New Roman" w:cs="Times New Roman"/>
          <w:lang w:val="en-US"/>
        </w:rPr>
        <w:t>objects from the Numbering Plan, to align its interpretation directly with the relevant objects of the Act</w:t>
      </w:r>
      <w:r w:rsidR="00FF3C45">
        <w:rPr>
          <w:rFonts w:ascii="Times New Roman" w:hAnsi="Times New Roman" w:cs="Times New Roman"/>
          <w:lang w:val="en-US"/>
        </w:rPr>
        <w:t>; and</w:t>
      </w:r>
    </w:p>
    <w:p w14:paraId="4B59BF33" w14:textId="32D1AE1B" w:rsidR="00C45DF3" w:rsidRPr="00C45DF3" w:rsidRDefault="00C45DF3" w:rsidP="00763D2F">
      <w:pPr>
        <w:pStyle w:val="ListParagraph"/>
        <w:numPr>
          <w:ilvl w:val="0"/>
          <w:numId w:val="7"/>
        </w:numPr>
        <w:spacing w:before="120" w:after="120" w:line="240" w:lineRule="auto"/>
        <w:rPr>
          <w:rFonts w:ascii="Times New Roman" w:hAnsi="Times New Roman" w:cs="Times New Roman"/>
          <w:lang w:val="en-US"/>
        </w:rPr>
      </w:pPr>
      <w:r w:rsidRPr="00C45DF3">
        <w:rPr>
          <w:rFonts w:ascii="Times New Roman" w:hAnsi="Times New Roman" w:cs="Times New Roman"/>
          <w:lang w:val="en-US"/>
        </w:rPr>
        <w:t>update</w:t>
      </w:r>
      <w:r w:rsidR="00F478C9">
        <w:rPr>
          <w:rFonts w:ascii="Times New Roman" w:hAnsi="Times New Roman" w:cs="Times New Roman"/>
          <w:lang w:val="en-US"/>
        </w:rPr>
        <w:t>s</w:t>
      </w:r>
      <w:r w:rsidRPr="00C45DF3">
        <w:rPr>
          <w:rFonts w:ascii="Times New Roman" w:hAnsi="Times New Roman" w:cs="Times New Roman"/>
          <w:lang w:val="en-US"/>
        </w:rPr>
        <w:t xml:space="preserve"> definitions for accuracy and to ensure consistency with other </w:t>
      </w:r>
      <w:r w:rsidR="0038058B">
        <w:rPr>
          <w:rFonts w:ascii="Times New Roman" w:hAnsi="Times New Roman" w:cs="Times New Roman"/>
          <w:lang w:val="en-US"/>
        </w:rPr>
        <w:t>A</w:t>
      </w:r>
      <w:r w:rsidRPr="00C45DF3">
        <w:rPr>
          <w:rFonts w:ascii="Times New Roman" w:hAnsi="Times New Roman" w:cs="Times New Roman"/>
          <w:lang w:val="en-US"/>
        </w:rPr>
        <w:t>cts and instruments.  </w:t>
      </w:r>
    </w:p>
    <w:p w14:paraId="4D08D454" w14:textId="77777777" w:rsidR="00C45DF3" w:rsidRPr="00C36484" w:rsidRDefault="00C45DF3" w:rsidP="0014582B">
      <w:pPr>
        <w:spacing w:before="240" w:after="120" w:line="240" w:lineRule="auto"/>
        <w:rPr>
          <w:rFonts w:ascii="Times New Roman" w:hAnsi="Times New Roman" w:cs="Times New Roman"/>
          <w:b/>
          <w:bCs/>
          <w:color w:val="000000"/>
          <w:lang w:val="en-US"/>
        </w:rPr>
      </w:pPr>
      <w:r w:rsidRPr="00C36484">
        <w:rPr>
          <w:rFonts w:ascii="Times New Roman" w:hAnsi="Times New Roman" w:cs="Times New Roman"/>
          <w:b/>
          <w:bCs/>
          <w:color w:val="000000"/>
          <w:lang w:val="en-US"/>
        </w:rPr>
        <w:t>Availability of geographic numbers</w:t>
      </w:r>
    </w:p>
    <w:p w14:paraId="66C67B52" w14:textId="6475CDAC" w:rsidR="00C45DF3" w:rsidRPr="00C45DF3" w:rsidRDefault="00D425A1" w:rsidP="00C45DF3">
      <w:pPr>
        <w:spacing w:before="120" w:after="120" w:line="240" w:lineRule="auto"/>
        <w:rPr>
          <w:rFonts w:ascii="Times New Roman" w:hAnsi="Times New Roman" w:cs="Times New Roman"/>
          <w:lang w:val="en-US"/>
        </w:rPr>
      </w:pPr>
      <w:r>
        <w:rPr>
          <w:rFonts w:ascii="Times New Roman" w:hAnsi="Times New Roman" w:cs="Times New Roman"/>
          <w:lang w:val="en-US"/>
        </w:rPr>
        <w:t>The instrument</w:t>
      </w:r>
      <w:r w:rsidR="00C45DF3" w:rsidRPr="00C45DF3">
        <w:rPr>
          <w:rFonts w:ascii="Times New Roman" w:hAnsi="Times New Roman" w:cs="Times New Roman"/>
          <w:lang w:val="en-US"/>
        </w:rPr>
        <w:t xml:space="preserve"> </w:t>
      </w:r>
      <w:r w:rsidR="00C60D02">
        <w:rPr>
          <w:rFonts w:ascii="Times New Roman" w:hAnsi="Times New Roman" w:cs="Times New Roman"/>
          <w:lang w:val="en-US"/>
        </w:rPr>
        <w:t xml:space="preserve">also amends </w:t>
      </w:r>
      <w:r w:rsidR="00C60D02" w:rsidRPr="005D215A">
        <w:rPr>
          <w:rFonts w:ascii="Times New Roman" w:hAnsi="Times New Roman" w:cs="Times New Roman"/>
          <w:lang w:val="en-US"/>
        </w:rPr>
        <w:t xml:space="preserve">Schedule 1 of the </w:t>
      </w:r>
      <w:r w:rsidR="00C60D02">
        <w:rPr>
          <w:rFonts w:ascii="Times New Roman" w:hAnsi="Times New Roman" w:cs="Times New Roman"/>
          <w:lang w:val="en-US"/>
        </w:rPr>
        <w:t>N</w:t>
      </w:r>
      <w:r w:rsidR="00C60D02" w:rsidRPr="005D215A">
        <w:rPr>
          <w:rFonts w:ascii="Times New Roman" w:hAnsi="Times New Roman" w:cs="Times New Roman"/>
          <w:lang w:val="en-US"/>
        </w:rPr>
        <w:t xml:space="preserve">umbering </w:t>
      </w:r>
      <w:r w:rsidR="00C60D02">
        <w:rPr>
          <w:rFonts w:ascii="Times New Roman" w:hAnsi="Times New Roman" w:cs="Times New Roman"/>
          <w:lang w:val="en-US"/>
        </w:rPr>
        <w:t>P</w:t>
      </w:r>
      <w:r w:rsidR="00C60D02" w:rsidRPr="005D215A">
        <w:rPr>
          <w:rFonts w:ascii="Times New Roman" w:hAnsi="Times New Roman" w:cs="Times New Roman"/>
          <w:lang w:val="en-US"/>
        </w:rPr>
        <w:t>lan</w:t>
      </w:r>
      <w:r w:rsidR="00C60D02">
        <w:rPr>
          <w:rFonts w:ascii="Times New Roman" w:hAnsi="Times New Roman" w:cs="Times New Roman"/>
          <w:lang w:val="en-US"/>
        </w:rPr>
        <w:t xml:space="preserve"> to</w:t>
      </w:r>
      <w:r w:rsidR="00C60D02" w:rsidRPr="005D215A">
        <w:rPr>
          <w:rFonts w:ascii="Times New Roman" w:hAnsi="Times New Roman" w:cs="Times New Roman"/>
          <w:lang w:val="en-US"/>
        </w:rPr>
        <w:t xml:space="preserve"> </w:t>
      </w:r>
      <w:r w:rsidR="005D215A" w:rsidRPr="005D215A">
        <w:rPr>
          <w:rFonts w:ascii="Times New Roman" w:hAnsi="Times New Roman" w:cs="Times New Roman"/>
          <w:lang w:val="en-US"/>
        </w:rPr>
        <w:t>include additional geographic number ranges in specific areas</w:t>
      </w:r>
      <w:bookmarkStart w:id="9" w:name="_Hlk112662008"/>
      <w:r w:rsidR="00C45DF3" w:rsidRPr="00C45DF3">
        <w:rPr>
          <w:rFonts w:ascii="Times New Roman" w:hAnsi="Times New Roman" w:cs="Times New Roman"/>
          <w:lang w:val="en-US"/>
        </w:rPr>
        <w:t xml:space="preserve">. </w:t>
      </w:r>
      <w:r w:rsidR="005D215A">
        <w:rPr>
          <w:rFonts w:ascii="Times New Roman" w:hAnsi="Times New Roman" w:cs="Times New Roman"/>
          <w:lang w:val="en-US"/>
        </w:rPr>
        <w:t>P</w:t>
      </w:r>
      <w:r w:rsidR="005D215A" w:rsidRPr="005D215A">
        <w:rPr>
          <w:rFonts w:ascii="Times New Roman" w:hAnsi="Times New Roman" w:cs="Times New Roman"/>
          <w:lang w:val="en-US"/>
        </w:rPr>
        <w:t xml:space="preserve">refixes are included for localities where numbers are predicted to </w:t>
      </w:r>
      <w:r w:rsidR="00881F4B">
        <w:rPr>
          <w:rFonts w:ascii="Times New Roman" w:hAnsi="Times New Roman" w:cs="Times New Roman"/>
          <w:lang w:val="en-US"/>
        </w:rPr>
        <w:t>run out</w:t>
      </w:r>
      <w:r w:rsidR="00881F4B" w:rsidRPr="005D215A">
        <w:rPr>
          <w:rFonts w:ascii="Times New Roman" w:hAnsi="Times New Roman" w:cs="Times New Roman"/>
          <w:lang w:val="en-US"/>
        </w:rPr>
        <w:t xml:space="preserve"> </w:t>
      </w:r>
      <w:r w:rsidR="005D215A" w:rsidRPr="005D215A">
        <w:rPr>
          <w:rFonts w:ascii="Times New Roman" w:hAnsi="Times New Roman" w:cs="Times New Roman"/>
          <w:lang w:val="en-US"/>
        </w:rPr>
        <w:t xml:space="preserve">in the next 2 to 5 years. </w:t>
      </w:r>
      <w:bookmarkEnd w:id="9"/>
      <w:r w:rsidR="005D215A" w:rsidRPr="005D215A">
        <w:rPr>
          <w:rFonts w:ascii="Times New Roman" w:hAnsi="Times New Roman" w:cs="Times New Roman"/>
          <w:lang w:val="en-US"/>
        </w:rPr>
        <w:t>The new prefixes will not be made available until current allocations in these areas are exhausted.</w:t>
      </w:r>
    </w:p>
    <w:p w14:paraId="4E1FDA7E" w14:textId="2E17996B" w:rsidR="00FC0AA9" w:rsidRPr="00C45DF3" w:rsidRDefault="00C45DF3" w:rsidP="004C58B9">
      <w:pPr>
        <w:rPr>
          <w:rFonts w:ascii="Times New Roman" w:hAnsi="Times New Roman" w:cs="Times New Roman"/>
          <w:b/>
        </w:rPr>
      </w:pPr>
      <w:r w:rsidRPr="00C45DF3">
        <w:rPr>
          <w:rFonts w:ascii="Times New Roman" w:hAnsi="Times New Roman" w:cs="Times New Roman"/>
          <w:lang w:val="en-US"/>
        </w:rPr>
        <w:t xml:space="preserve">Finally, </w:t>
      </w:r>
      <w:r w:rsidR="00D425A1">
        <w:rPr>
          <w:rFonts w:ascii="Times New Roman" w:hAnsi="Times New Roman" w:cs="Times New Roman"/>
          <w:lang w:val="en-US"/>
        </w:rPr>
        <w:t>the instrument</w:t>
      </w:r>
      <w:r w:rsidRPr="00C45DF3">
        <w:rPr>
          <w:rFonts w:ascii="Times New Roman" w:hAnsi="Times New Roman" w:cs="Times New Roman"/>
          <w:lang w:val="en-US"/>
        </w:rPr>
        <w:t xml:space="preserve"> </w:t>
      </w:r>
      <w:r w:rsidR="00D425A1" w:rsidRPr="00C45DF3">
        <w:rPr>
          <w:rFonts w:ascii="Times New Roman" w:hAnsi="Times New Roman" w:cs="Times New Roman"/>
          <w:lang w:val="en-US"/>
        </w:rPr>
        <w:t>specif</w:t>
      </w:r>
      <w:r w:rsidR="00D425A1">
        <w:rPr>
          <w:rFonts w:ascii="Times New Roman" w:hAnsi="Times New Roman" w:cs="Times New Roman"/>
          <w:lang w:val="en-US"/>
        </w:rPr>
        <w:t>ies that</w:t>
      </w:r>
      <w:r w:rsidR="00D425A1" w:rsidRPr="00C45DF3">
        <w:rPr>
          <w:rFonts w:ascii="Times New Roman" w:hAnsi="Times New Roman" w:cs="Times New Roman"/>
          <w:lang w:val="en-US"/>
        </w:rPr>
        <w:t xml:space="preserve"> </w:t>
      </w:r>
      <w:r w:rsidRPr="00C45DF3">
        <w:rPr>
          <w:rFonts w:ascii="Times New Roman" w:hAnsi="Times New Roman" w:cs="Times New Roman"/>
          <w:lang w:val="en-US"/>
        </w:rPr>
        <w:t xml:space="preserve">certain number ranges </w:t>
      </w:r>
      <w:r w:rsidR="00D425A1">
        <w:rPr>
          <w:rFonts w:ascii="Times New Roman" w:hAnsi="Times New Roman" w:cs="Times New Roman"/>
          <w:lang w:val="en-US"/>
        </w:rPr>
        <w:t>are</w:t>
      </w:r>
      <w:r w:rsidR="00D425A1" w:rsidRPr="00C45DF3">
        <w:rPr>
          <w:rFonts w:ascii="Times New Roman" w:hAnsi="Times New Roman" w:cs="Times New Roman"/>
          <w:lang w:val="en-US"/>
        </w:rPr>
        <w:t xml:space="preserve"> </w:t>
      </w:r>
      <w:r w:rsidRPr="00C45DF3">
        <w:rPr>
          <w:rFonts w:ascii="Times New Roman" w:hAnsi="Times New Roman" w:cs="Times New Roman"/>
          <w:lang w:val="en-US"/>
        </w:rPr>
        <w:t xml:space="preserve">exempt from allocation. The ACMA has designated some numbers </w:t>
      </w:r>
      <w:r w:rsidR="00D425A1">
        <w:rPr>
          <w:rFonts w:ascii="Times New Roman" w:hAnsi="Times New Roman" w:cs="Times New Roman"/>
          <w:lang w:val="en-US"/>
        </w:rPr>
        <w:t>to use</w:t>
      </w:r>
      <w:r w:rsidRPr="00C45DF3">
        <w:rPr>
          <w:rFonts w:ascii="Times New Roman" w:hAnsi="Times New Roman" w:cs="Times New Roman"/>
          <w:lang w:val="en-US"/>
        </w:rPr>
        <w:t xml:space="preserve"> for fictional purposes</w:t>
      </w:r>
      <w:r w:rsidR="00D425A1">
        <w:rPr>
          <w:rFonts w:ascii="Times New Roman" w:hAnsi="Times New Roman" w:cs="Times New Roman"/>
          <w:lang w:val="en-US"/>
        </w:rPr>
        <w:t xml:space="preserve">, for example, </w:t>
      </w:r>
      <w:r w:rsidRPr="00C45DF3">
        <w:rPr>
          <w:rFonts w:ascii="Times New Roman" w:hAnsi="Times New Roman" w:cs="Times New Roman"/>
          <w:lang w:val="en-US"/>
        </w:rPr>
        <w:t xml:space="preserve">in TV </w:t>
      </w:r>
      <w:r w:rsidR="004D1C2F" w:rsidRPr="00C45DF3">
        <w:rPr>
          <w:rFonts w:ascii="Times New Roman" w:hAnsi="Times New Roman" w:cs="Times New Roman"/>
          <w:lang w:val="en-US"/>
        </w:rPr>
        <w:t>shows</w:t>
      </w:r>
      <w:r w:rsidR="00D425A1">
        <w:rPr>
          <w:rFonts w:ascii="Times New Roman" w:hAnsi="Times New Roman" w:cs="Times New Roman"/>
          <w:lang w:val="en-US"/>
        </w:rPr>
        <w:t xml:space="preserve">. </w:t>
      </w:r>
      <w:r w:rsidR="004D1C2F" w:rsidRPr="00C45DF3">
        <w:rPr>
          <w:rFonts w:ascii="Times New Roman" w:hAnsi="Times New Roman" w:cs="Times New Roman"/>
          <w:lang w:val="en-US"/>
        </w:rPr>
        <w:t xml:space="preserve"> </w:t>
      </w:r>
    </w:p>
    <w:p w14:paraId="0C627C6A" w14:textId="5DE058C3" w:rsidR="004C58B9" w:rsidRPr="00EC4B6D" w:rsidRDefault="004C58B9" w:rsidP="0014582B">
      <w:pPr>
        <w:spacing w:before="240"/>
        <w:rPr>
          <w:rFonts w:ascii="Times New Roman" w:hAnsi="Times New Roman" w:cs="Times New Roman"/>
          <w:b/>
        </w:rPr>
      </w:pPr>
      <w:r w:rsidRPr="00EC4B6D">
        <w:rPr>
          <w:rFonts w:ascii="Times New Roman" w:hAnsi="Times New Roman" w:cs="Times New Roman"/>
          <w:b/>
        </w:rPr>
        <w:t>Documents incorporated by reference</w:t>
      </w:r>
    </w:p>
    <w:p w14:paraId="3CFCECBB" w14:textId="1C77BC63" w:rsidR="00E74E62" w:rsidRDefault="00494BB8" w:rsidP="004C58B9">
      <w:pPr>
        <w:rPr>
          <w:rFonts w:ascii="Times New Roman" w:hAnsi="Times New Roman" w:cs="Times New Roman"/>
          <w:color w:val="000000"/>
        </w:rPr>
      </w:pPr>
      <w:r w:rsidRPr="00494BB8">
        <w:rPr>
          <w:rFonts w:ascii="Times New Roman" w:hAnsi="Times New Roman" w:cs="Times New Roman"/>
          <w:color w:val="000000"/>
        </w:rPr>
        <w:t>T</w:t>
      </w:r>
      <w:r>
        <w:rPr>
          <w:rFonts w:ascii="Times New Roman" w:hAnsi="Times New Roman" w:cs="Times New Roman"/>
          <w:color w:val="000000"/>
        </w:rPr>
        <w:t xml:space="preserve">his instrument </w:t>
      </w:r>
      <w:r w:rsidR="00F031AB">
        <w:rPr>
          <w:rFonts w:ascii="Times New Roman" w:hAnsi="Times New Roman" w:cs="Times New Roman"/>
          <w:color w:val="000000"/>
        </w:rPr>
        <w:t>makes amendment</w:t>
      </w:r>
      <w:r w:rsidR="00F04520">
        <w:rPr>
          <w:rFonts w:ascii="Times New Roman" w:hAnsi="Times New Roman" w:cs="Times New Roman"/>
          <w:color w:val="000000"/>
        </w:rPr>
        <w:t>s</w:t>
      </w:r>
      <w:r w:rsidR="00F031AB">
        <w:rPr>
          <w:rFonts w:ascii="Times New Roman" w:hAnsi="Times New Roman" w:cs="Times New Roman"/>
          <w:color w:val="000000"/>
        </w:rPr>
        <w:t xml:space="preserve"> which will result in the Numbering Plan incorporating or otherwise referring to the following documents:</w:t>
      </w:r>
    </w:p>
    <w:p w14:paraId="3E4C8F18" w14:textId="09765032" w:rsidR="00F031AB" w:rsidRDefault="00F031AB" w:rsidP="00F031AB">
      <w:pPr>
        <w:pStyle w:val="ListParagraph"/>
        <w:numPr>
          <w:ilvl w:val="0"/>
          <w:numId w:val="7"/>
        </w:numPr>
        <w:rPr>
          <w:rFonts w:ascii="Times New Roman" w:hAnsi="Times New Roman" w:cs="Times New Roman"/>
        </w:rPr>
      </w:pPr>
      <w:r>
        <w:rPr>
          <w:rFonts w:ascii="Times New Roman" w:hAnsi="Times New Roman" w:cs="Times New Roman"/>
        </w:rPr>
        <w:lastRenderedPageBreak/>
        <w:t>the Act;</w:t>
      </w:r>
    </w:p>
    <w:p w14:paraId="1AEF4EAE" w14:textId="04C5946F" w:rsidR="00F031AB" w:rsidRPr="000A53A8" w:rsidRDefault="00F031AB" w:rsidP="00F031AB">
      <w:pPr>
        <w:pStyle w:val="ListParagraph"/>
        <w:numPr>
          <w:ilvl w:val="0"/>
          <w:numId w:val="7"/>
        </w:numPr>
        <w:rPr>
          <w:rFonts w:ascii="Times New Roman" w:hAnsi="Times New Roman" w:cs="Times New Roman"/>
        </w:rPr>
      </w:pPr>
      <w:r>
        <w:rPr>
          <w:rFonts w:ascii="Times New Roman" w:hAnsi="Times New Roman" w:cs="Times New Roman"/>
        </w:rPr>
        <w:t xml:space="preserve">the </w:t>
      </w:r>
      <w:r w:rsidRPr="000A53A8">
        <w:rPr>
          <w:rFonts w:ascii="Times New Roman" w:hAnsi="Times New Roman" w:cs="Times New Roman"/>
          <w:i/>
          <w:iCs/>
        </w:rPr>
        <w:t>Online Safety Act 202</w:t>
      </w:r>
      <w:r w:rsidR="00F04520">
        <w:rPr>
          <w:rFonts w:ascii="Times New Roman" w:hAnsi="Times New Roman" w:cs="Times New Roman"/>
          <w:i/>
          <w:iCs/>
        </w:rPr>
        <w:t>1</w:t>
      </w:r>
      <w:r>
        <w:rPr>
          <w:rFonts w:ascii="Times New Roman" w:hAnsi="Times New Roman" w:cs="Times New Roman"/>
          <w:i/>
          <w:iCs/>
        </w:rPr>
        <w:t>.</w:t>
      </w:r>
    </w:p>
    <w:p w14:paraId="573A7DE4" w14:textId="43F93317" w:rsidR="00F031AB" w:rsidRPr="000A53A8" w:rsidRDefault="00F04520" w:rsidP="00F031AB">
      <w:pPr>
        <w:rPr>
          <w:rFonts w:ascii="Times New Roman" w:hAnsi="Times New Roman" w:cs="Times New Roman"/>
        </w:rPr>
      </w:pPr>
      <w:r w:rsidRPr="00F04520">
        <w:rPr>
          <w:rFonts w:ascii="Times New Roman" w:hAnsi="Times New Roman" w:cs="Times New Roman"/>
        </w:rPr>
        <w:t>The Acts mentioned above are registered on the Federal Register of Legislation (which may be accessed at </w:t>
      </w:r>
      <w:hyperlink r:id="rId11" w:history="1">
        <w:r w:rsidRPr="00F04520">
          <w:rPr>
            <w:rStyle w:val="Hyperlink"/>
            <w:rFonts w:ascii="Times New Roman" w:hAnsi="Times New Roman" w:cs="Times New Roman"/>
          </w:rPr>
          <w:t>www.legislation.gov.au</w:t>
        </w:r>
      </w:hyperlink>
      <w:r w:rsidRPr="00F04520">
        <w:rPr>
          <w:rFonts w:ascii="Times New Roman" w:hAnsi="Times New Roman" w:cs="Times New Roman"/>
        </w:rPr>
        <w:t>).  The Acts are incorporated as in force from time to time, in accordance with section 10 of the </w:t>
      </w:r>
      <w:r w:rsidRPr="00F04520">
        <w:rPr>
          <w:rFonts w:ascii="Times New Roman" w:hAnsi="Times New Roman" w:cs="Times New Roman"/>
          <w:i/>
          <w:iCs/>
        </w:rPr>
        <w:t>Acts Interpretation Act 1901</w:t>
      </w:r>
      <w:r w:rsidRPr="00F04520">
        <w:rPr>
          <w:rFonts w:ascii="Times New Roman" w:hAnsi="Times New Roman" w:cs="Times New Roman"/>
        </w:rPr>
        <w:t> and subsection 13(1) of the </w:t>
      </w:r>
      <w:r w:rsidR="005A2009" w:rsidRPr="005A2009">
        <w:rPr>
          <w:rFonts w:ascii="Times New Roman" w:hAnsi="Times New Roman" w:cs="Times New Roman"/>
        </w:rPr>
        <w:t>LA</w:t>
      </w:r>
      <w:r w:rsidRPr="00F04520">
        <w:rPr>
          <w:rFonts w:ascii="Times New Roman" w:hAnsi="Times New Roman" w:cs="Times New Roman"/>
        </w:rPr>
        <w:t>. </w:t>
      </w:r>
    </w:p>
    <w:p w14:paraId="2EFDFDBF" w14:textId="186A3195" w:rsidR="004C58B9" w:rsidRPr="00EC4B6D" w:rsidRDefault="004C58B9" w:rsidP="0014582B">
      <w:pPr>
        <w:spacing w:before="240"/>
        <w:rPr>
          <w:rFonts w:ascii="Times New Roman" w:hAnsi="Times New Roman" w:cs="Times New Roman"/>
          <w:b/>
        </w:rPr>
      </w:pPr>
      <w:r w:rsidRPr="00EC4B6D">
        <w:rPr>
          <w:rFonts w:ascii="Times New Roman" w:hAnsi="Times New Roman" w:cs="Times New Roman"/>
          <w:b/>
        </w:rPr>
        <w:t>Consultation</w:t>
      </w:r>
    </w:p>
    <w:p w14:paraId="6B0F9C41" w14:textId="0FA89A1B" w:rsidR="00C026F5" w:rsidRDefault="002B22E2" w:rsidP="002B22E2">
      <w:pPr>
        <w:pStyle w:val="ACMABodyText"/>
        <w:spacing w:before="120" w:line="240" w:lineRule="auto"/>
        <w:rPr>
          <w:snapToGrid/>
          <w:sz w:val="22"/>
          <w:szCs w:val="22"/>
        </w:rPr>
      </w:pPr>
      <w:r w:rsidRPr="002B22E2">
        <w:rPr>
          <w:snapToGrid/>
          <w:sz w:val="22"/>
          <w:szCs w:val="22"/>
        </w:rPr>
        <w:t xml:space="preserve">Subsection 17(1) of the LA requires the ACMA to be satisfied, before making a legislative instrument, that all consultation that is appropriate and reasonably practicable has been undertaken. </w:t>
      </w:r>
    </w:p>
    <w:p w14:paraId="2C970C0F" w14:textId="687520A6" w:rsidR="00F478C9" w:rsidRPr="00763D2F" w:rsidRDefault="00F478C9" w:rsidP="00763D2F">
      <w:pPr>
        <w:pStyle w:val="ACMABodyText"/>
        <w:spacing w:before="120" w:line="240" w:lineRule="auto"/>
        <w:rPr>
          <w:snapToGrid/>
          <w:sz w:val="22"/>
          <w:szCs w:val="22"/>
        </w:rPr>
      </w:pPr>
      <w:r>
        <w:rPr>
          <w:snapToGrid/>
          <w:sz w:val="22"/>
          <w:szCs w:val="22"/>
        </w:rPr>
        <w:t>S</w:t>
      </w:r>
      <w:r w:rsidR="00EB2DF0">
        <w:rPr>
          <w:snapToGrid/>
          <w:sz w:val="22"/>
          <w:szCs w:val="22"/>
        </w:rPr>
        <w:t>ub</w:t>
      </w:r>
      <w:r w:rsidR="00FB2432">
        <w:rPr>
          <w:snapToGrid/>
          <w:sz w:val="22"/>
          <w:szCs w:val="22"/>
        </w:rPr>
        <w:t>s</w:t>
      </w:r>
      <w:r w:rsidRPr="00F478C9">
        <w:rPr>
          <w:snapToGrid/>
          <w:sz w:val="22"/>
          <w:szCs w:val="22"/>
        </w:rPr>
        <w:t>ection 460</w:t>
      </w:r>
      <w:r w:rsidR="00EB2DF0">
        <w:rPr>
          <w:snapToGrid/>
          <w:sz w:val="22"/>
          <w:szCs w:val="22"/>
        </w:rPr>
        <w:t>(3)</w:t>
      </w:r>
      <w:r w:rsidRPr="00F478C9">
        <w:rPr>
          <w:snapToGrid/>
          <w:sz w:val="22"/>
          <w:szCs w:val="22"/>
        </w:rPr>
        <w:t xml:space="preserve"> of the </w:t>
      </w:r>
      <w:r>
        <w:rPr>
          <w:snapToGrid/>
          <w:sz w:val="22"/>
          <w:szCs w:val="22"/>
        </w:rPr>
        <w:t>Act requires the ACMA</w:t>
      </w:r>
      <w:r w:rsidRPr="00F478C9">
        <w:rPr>
          <w:snapToGrid/>
          <w:sz w:val="22"/>
          <w:szCs w:val="22"/>
        </w:rPr>
        <w:t xml:space="preserve"> to </w:t>
      </w:r>
      <w:r>
        <w:rPr>
          <w:snapToGrid/>
          <w:sz w:val="22"/>
          <w:szCs w:val="22"/>
        </w:rPr>
        <w:t>publish a notice on its website</w:t>
      </w:r>
      <w:r w:rsidR="00EB2DF0">
        <w:rPr>
          <w:snapToGrid/>
          <w:sz w:val="22"/>
          <w:szCs w:val="22"/>
        </w:rPr>
        <w:t>, setting out a draft of the variation and</w:t>
      </w:r>
      <w:r w:rsidRPr="00F478C9">
        <w:rPr>
          <w:snapToGrid/>
          <w:sz w:val="22"/>
          <w:szCs w:val="22"/>
        </w:rPr>
        <w:t xml:space="preserve"> invit</w:t>
      </w:r>
      <w:r w:rsidR="00EB2DF0">
        <w:rPr>
          <w:snapToGrid/>
          <w:sz w:val="22"/>
          <w:szCs w:val="22"/>
        </w:rPr>
        <w:t>ing</w:t>
      </w:r>
      <w:r w:rsidRPr="00F478C9">
        <w:rPr>
          <w:snapToGrid/>
          <w:sz w:val="22"/>
          <w:szCs w:val="22"/>
        </w:rPr>
        <w:t xml:space="preserve"> interested persons to give written comments about the draft to the ACMA within 30 days after the publication of the notice</w:t>
      </w:r>
      <w:r w:rsidR="00EB2DF0">
        <w:rPr>
          <w:snapToGrid/>
          <w:sz w:val="22"/>
          <w:szCs w:val="22"/>
        </w:rPr>
        <w:t xml:space="preserve">, if the ACMA is of the opinion that it </w:t>
      </w:r>
      <w:r w:rsidRPr="00763D2F">
        <w:rPr>
          <w:snapToGrid/>
          <w:sz w:val="22"/>
          <w:szCs w:val="22"/>
        </w:rPr>
        <w:t xml:space="preserve">is in the public interest that the public should be consulted about a variation of </w:t>
      </w:r>
      <w:r w:rsidR="00EB2DF0">
        <w:rPr>
          <w:snapToGrid/>
          <w:sz w:val="22"/>
          <w:szCs w:val="22"/>
        </w:rPr>
        <w:t>the</w:t>
      </w:r>
      <w:r w:rsidRPr="00763D2F">
        <w:rPr>
          <w:snapToGrid/>
          <w:sz w:val="22"/>
          <w:szCs w:val="22"/>
        </w:rPr>
        <w:t xml:space="preserve"> </w:t>
      </w:r>
      <w:r w:rsidR="001559C4">
        <w:rPr>
          <w:snapToGrid/>
          <w:sz w:val="22"/>
          <w:szCs w:val="22"/>
        </w:rPr>
        <w:t>N</w:t>
      </w:r>
      <w:r w:rsidRPr="00763D2F">
        <w:rPr>
          <w:snapToGrid/>
          <w:sz w:val="22"/>
          <w:szCs w:val="22"/>
        </w:rPr>
        <w:t xml:space="preserve">umbering </w:t>
      </w:r>
      <w:r w:rsidR="001559C4">
        <w:rPr>
          <w:snapToGrid/>
          <w:sz w:val="22"/>
          <w:szCs w:val="22"/>
        </w:rPr>
        <w:t>P</w:t>
      </w:r>
      <w:r w:rsidRPr="00763D2F">
        <w:rPr>
          <w:snapToGrid/>
          <w:sz w:val="22"/>
          <w:szCs w:val="22"/>
        </w:rPr>
        <w:t>lan</w:t>
      </w:r>
      <w:r w:rsidR="00EB2DF0">
        <w:rPr>
          <w:snapToGrid/>
          <w:sz w:val="22"/>
          <w:szCs w:val="22"/>
        </w:rPr>
        <w:t>.</w:t>
      </w:r>
    </w:p>
    <w:p w14:paraId="41442519" w14:textId="5DDAE8D2" w:rsidR="002B22E2" w:rsidRPr="002B22E2" w:rsidRDefault="002B22E2" w:rsidP="002B22E2">
      <w:pPr>
        <w:pStyle w:val="ACMABodyText"/>
        <w:spacing w:before="120" w:line="240" w:lineRule="auto"/>
        <w:rPr>
          <w:snapToGrid/>
          <w:sz w:val="22"/>
          <w:szCs w:val="22"/>
        </w:rPr>
      </w:pPr>
      <w:r w:rsidRPr="002B22E2">
        <w:rPr>
          <w:snapToGrid/>
          <w:sz w:val="22"/>
          <w:szCs w:val="22"/>
        </w:rPr>
        <w:t xml:space="preserve">The ACMA </w:t>
      </w:r>
      <w:r w:rsidR="00EB2DF0">
        <w:rPr>
          <w:snapToGrid/>
          <w:sz w:val="22"/>
          <w:szCs w:val="22"/>
        </w:rPr>
        <w:t>published such a notice on its website from 5 October to 4 November 2022, including a consultation paper setting out all the proposed changes and a draft of the instrument</w:t>
      </w:r>
      <w:r w:rsidR="00FB2432">
        <w:rPr>
          <w:snapToGrid/>
          <w:sz w:val="22"/>
          <w:szCs w:val="22"/>
        </w:rPr>
        <w:t xml:space="preserve"> </w:t>
      </w:r>
      <w:r w:rsidR="00FB2432" w:rsidRPr="00FB2432">
        <w:rPr>
          <w:snapToGrid/>
          <w:sz w:val="22"/>
          <w:szCs w:val="22"/>
        </w:rPr>
        <w:t>(consultation number: 32/2022)</w:t>
      </w:r>
      <w:r w:rsidR="00EB2DF0">
        <w:rPr>
          <w:snapToGrid/>
          <w:sz w:val="22"/>
          <w:szCs w:val="22"/>
        </w:rPr>
        <w:t xml:space="preserve">.  </w:t>
      </w:r>
    </w:p>
    <w:p w14:paraId="31A821BB" w14:textId="2CBCFB7F" w:rsidR="00663A46" w:rsidRPr="00874F86" w:rsidRDefault="00763D2F" w:rsidP="00874F86">
      <w:pPr>
        <w:pStyle w:val="ACMABodyText"/>
        <w:spacing w:before="120" w:line="240" w:lineRule="auto"/>
        <w:rPr>
          <w:color w:val="000000"/>
          <w:lang w:val="en-US"/>
        </w:rPr>
      </w:pPr>
      <w:r w:rsidRPr="00763D2F">
        <w:rPr>
          <w:sz w:val="22"/>
          <w:szCs w:val="22"/>
        </w:rPr>
        <w:t xml:space="preserve">The paper and draft instrument were also provided to the ACMA’s Numbering Advisory Committee, </w:t>
      </w:r>
      <w:r w:rsidR="002B465F">
        <w:rPr>
          <w:sz w:val="22"/>
          <w:szCs w:val="22"/>
        </w:rPr>
        <w:t xml:space="preserve">established under Part 7 of the </w:t>
      </w:r>
      <w:r w:rsidR="002B465F" w:rsidRPr="00F04BD4">
        <w:rPr>
          <w:i/>
          <w:iCs/>
          <w:sz w:val="22"/>
          <w:szCs w:val="22"/>
        </w:rPr>
        <w:t>Australian Communications and Media Authority Act 2005</w:t>
      </w:r>
      <w:r w:rsidR="002B465F">
        <w:rPr>
          <w:sz w:val="22"/>
          <w:szCs w:val="22"/>
        </w:rPr>
        <w:t xml:space="preserve">, </w:t>
      </w:r>
      <w:r w:rsidRPr="00763D2F">
        <w:rPr>
          <w:sz w:val="22"/>
          <w:szCs w:val="22"/>
        </w:rPr>
        <w:t>which includes representatives from government, consumer organisations, the peak communications organisation (Communications Alliance</w:t>
      </w:r>
      <w:r w:rsidR="001559C4">
        <w:rPr>
          <w:sz w:val="22"/>
          <w:szCs w:val="22"/>
        </w:rPr>
        <w:t xml:space="preserve"> Ltd</w:t>
      </w:r>
      <w:r w:rsidRPr="00763D2F">
        <w:rPr>
          <w:sz w:val="22"/>
          <w:szCs w:val="22"/>
        </w:rPr>
        <w:t xml:space="preserve">) and telecommunications carriers and </w:t>
      </w:r>
      <w:r w:rsidR="005A2009">
        <w:rPr>
          <w:sz w:val="22"/>
          <w:szCs w:val="22"/>
        </w:rPr>
        <w:t>CSPs</w:t>
      </w:r>
      <w:r w:rsidRPr="00763D2F">
        <w:rPr>
          <w:sz w:val="22"/>
          <w:szCs w:val="22"/>
        </w:rPr>
        <w:t xml:space="preserve">.  </w:t>
      </w:r>
    </w:p>
    <w:p w14:paraId="6B8E02A9" w14:textId="60867F12" w:rsidR="00816B17" w:rsidRPr="00C46D65" w:rsidRDefault="00816B17" w:rsidP="00F81DBB">
      <w:pPr>
        <w:pStyle w:val="ACMABodyText"/>
        <w:spacing w:before="120" w:line="240" w:lineRule="auto"/>
        <w:rPr>
          <w:snapToGrid/>
          <w:sz w:val="22"/>
          <w:szCs w:val="22"/>
        </w:rPr>
      </w:pPr>
      <w:r w:rsidRPr="00C46D65">
        <w:rPr>
          <w:snapToGrid/>
          <w:sz w:val="22"/>
          <w:szCs w:val="22"/>
        </w:rPr>
        <w:t xml:space="preserve">The ACMA also consulted with the </w:t>
      </w:r>
      <w:r w:rsidR="001559C4" w:rsidRPr="00C46D65">
        <w:rPr>
          <w:snapToGrid/>
          <w:sz w:val="22"/>
          <w:szCs w:val="22"/>
        </w:rPr>
        <w:t>Australian Competition and Consumer Commission</w:t>
      </w:r>
      <w:r w:rsidR="00C9579E" w:rsidRPr="00C46D65">
        <w:rPr>
          <w:snapToGrid/>
          <w:sz w:val="22"/>
          <w:szCs w:val="22"/>
        </w:rPr>
        <w:t>,</w:t>
      </w:r>
      <w:r w:rsidRPr="00C46D65">
        <w:rPr>
          <w:snapToGrid/>
          <w:sz w:val="22"/>
          <w:szCs w:val="22"/>
        </w:rPr>
        <w:t xml:space="preserve"> in accordance with subsection 461(1) of the Act</w:t>
      </w:r>
      <w:r w:rsidR="00C9579E" w:rsidRPr="00C46D65">
        <w:rPr>
          <w:snapToGrid/>
          <w:sz w:val="22"/>
          <w:szCs w:val="22"/>
        </w:rPr>
        <w:t>,</w:t>
      </w:r>
      <w:r w:rsidRPr="00C46D65">
        <w:rPr>
          <w:snapToGrid/>
          <w:sz w:val="22"/>
          <w:szCs w:val="22"/>
        </w:rPr>
        <w:t xml:space="preserve"> before making the </w:t>
      </w:r>
      <w:r w:rsidR="00384587">
        <w:rPr>
          <w:snapToGrid/>
          <w:sz w:val="22"/>
          <w:szCs w:val="22"/>
        </w:rPr>
        <w:t>instrum</w:t>
      </w:r>
      <w:r w:rsidR="007B1E78">
        <w:rPr>
          <w:snapToGrid/>
          <w:sz w:val="22"/>
          <w:szCs w:val="22"/>
        </w:rPr>
        <w:t>ent.</w:t>
      </w:r>
      <w:r w:rsidRPr="00C46D65">
        <w:rPr>
          <w:snapToGrid/>
          <w:sz w:val="22"/>
          <w:szCs w:val="22"/>
        </w:rPr>
        <w:t xml:space="preserve"> </w:t>
      </w:r>
    </w:p>
    <w:p w14:paraId="484DC6B3" w14:textId="684C75DE" w:rsidR="00C46D65" w:rsidRPr="00C46D65" w:rsidRDefault="00C46D65" w:rsidP="00C46D65">
      <w:pPr>
        <w:snapToGrid w:val="0"/>
        <w:spacing w:before="120" w:after="120" w:line="240" w:lineRule="auto"/>
        <w:rPr>
          <w:rFonts w:ascii="Times New Roman" w:eastAsia="Calibri" w:hAnsi="Times New Roman" w:cs="Times New Roman"/>
        </w:rPr>
      </w:pPr>
      <w:r w:rsidRPr="00C46D65">
        <w:rPr>
          <w:rFonts w:ascii="Times New Roman" w:eastAsia="Calibri" w:hAnsi="Times New Roman" w:cs="Times New Roman"/>
          <w:color w:val="000000"/>
          <w:shd w:val="clear" w:color="auto" w:fill="FFFFFF"/>
        </w:rPr>
        <w:t xml:space="preserve">The ACMA received 12 submissions in response to the consultation paper. The ACMA considered all of the relevant issues raised in the submissions when finalising the </w:t>
      </w:r>
      <w:r w:rsidR="0097205C">
        <w:rPr>
          <w:rFonts w:ascii="Times New Roman" w:eastAsia="Calibri" w:hAnsi="Times New Roman" w:cs="Times New Roman"/>
          <w:color w:val="000000"/>
          <w:shd w:val="clear" w:color="auto" w:fill="FFFFFF"/>
        </w:rPr>
        <w:t>instrumen</w:t>
      </w:r>
      <w:r w:rsidR="0046035F">
        <w:rPr>
          <w:rFonts w:ascii="Times New Roman" w:eastAsia="Calibri" w:hAnsi="Times New Roman" w:cs="Times New Roman"/>
          <w:color w:val="000000"/>
          <w:shd w:val="clear" w:color="auto" w:fill="FFFFFF"/>
        </w:rPr>
        <w:t>t.</w:t>
      </w:r>
      <w:r w:rsidRPr="00C46D65">
        <w:rPr>
          <w:rFonts w:ascii="Times New Roman" w:eastAsia="Calibri" w:hAnsi="Times New Roman" w:cs="Times New Roman"/>
          <w:color w:val="000000"/>
          <w:shd w:val="clear" w:color="auto" w:fill="FFFFFF"/>
        </w:rPr>
        <w:t xml:space="preserve"> </w:t>
      </w:r>
      <w:r w:rsidRPr="00C46D65">
        <w:rPr>
          <w:rFonts w:ascii="Times New Roman" w:eastAsia="Calibri" w:hAnsi="Times New Roman" w:cs="Times New Roman"/>
        </w:rPr>
        <w:t>Most of the proposed variations were supported, with some exceptions.  </w:t>
      </w:r>
    </w:p>
    <w:p w14:paraId="6ACC8BF4" w14:textId="1438E49C" w:rsidR="00C46D65" w:rsidRPr="00C46D65" w:rsidRDefault="00C46D65" w:rsidP="00C46D65">
      <w:pPr>
        <w:spacing w:before="20" w:after="120" w:line="240" w:lineRule="auto"/>
        <w:rPr>
          <w:rFonts w:ascii="Times New Roman" w:eastAsia="Times New Roman" w:hAnsi="Times New Roman" w:cs="Times New Roman"/>
          <w:i/>
          <w:iCs/>
        </w:rPr>
      </w:pPr>
      <w:r w:rsidRPr="00C46D65">
        <w:rPr>
          <w:rFonts w:ascii="Times New Roman" w:eastAsia="Times New Roman" w:hAnsi="Times New Roman" w:cs="Times New Roman"/>
          <w:i/>
          <w:iCs/>
        </w:rPr>
        <w:t xml:space="preserve">Scam </w:t>
      </w:r>
      <w:r w:rsidR="003B3B83">
        <w:rPr>
          <w:rFonts w:ascii="Times New Roman" w:eastAsia="Times New Roman" w:hAnsi="Times New Roman" w:cs="Times New Roman"/>
          <w:i/>
          <w:iCs/>
        </w:rPr>
        <w:t>d</w:t>
      </w:r>
      <w:r w:rsidR="003B3B83" w:rsidRPr="00C46D65">
        <w:rPr>
          <w:rFonts w:ascii="Times New Roman" w:eastAsia="Times New Roman" w:hAnsi="Times New Roman" w:cs="Times New Roman"/>
          <w:i/>
          <w:iCs/>
        </w:rPr>
        <w:t xml:space="preserve">isruption </w:t>
      </w:r>
      <w:r w:rsidRPr="00C46D65">
        <w:rPr>
          <w:rFonts w:ascii="Times New Roman" w:eastAsia="Times New Roman" w:hAnsi="Times New Roman" w:cs="Times New Roman"/>
          <w:i/>
          <w:iCs/>
        </w:rPr>
        <w:t>initiatives</w:t>
      </w:r>
    </w:p>
    <w:p w14:paraId="44221071" w14:textId="66AB3172" w:rsidR="00C46D65" w:rsidRPr="00C46D65" w:rsidRDefault="00C46D65" w:rsidP="00C46D65">
      <w:pPr>
        <w:spacing w:before="20" w:after="120" w:line="240" w:lineRule="auto"/>
        <w:rPr>
          <w:rFonts w:ascii="Times New Roman" w:eastAsia="Times New Roman" w:hAnsi="Times New Roman" w:cs="Times New Roman"/>
        </w:rPr>
      </w:pPr>
      <w:r w:rsidRPr="00C46D65">
        <w:rPr>
          <w:rFonts w:ascii="Times New Roman" w:eastAsia="Times New Roman" w:hAnsi="Times New Roman" w:cs="Times New Roman"/>
        </w:rPr>
        <w:t>Most submitters did not support the proposal to require CSPs who are assigned numbers under a commercial arrangement to register with the ACMA under section 122 of the Numbering Plan. The reasons provided include that it would not help combat scams, the same outcome could be achieved by other means, it could result in additional costs to industry and consumers, and it could constrain market entry by global service providers. The ACMA’s view remains that the proposed registration would be beneficial, but after considering all of the issues raised in the submissions, further examination is required before the proposal can be implemented. The ACMA will therefore not proceed with this variation</w:t>
      </w:r>
      <w:r w:rsidR="002854ED">
        <w:rPr>
          <w:rFonts w:ascii="Times New Roman" w:eastAsia="Times New Roman" w:hAnsi="Times New Roman" w:cs="Times New Roman"/>
        </w:rPr>
        <w:t xml:space="preserve"> at this time</w:t>
      </w:r>
      <w:r w:rsidRPr="00C46D65">
        <w:rPr>
          <w:rFonts w:ascii="Times New Roman" w:eastAsia="Times New Roman" w:hAnsi="Times New Roman" w:cs="Times New Roman"/>
        </w:rPr>
        <w:t xml:space="preserve">.  </w:t>
      </w:r>
    </w:p>
    <w:p w14:paraId="69DDA22E" w14:textId="7323947E" w:rsidR="00C46D65" w:rsidRPr="00C46D65" w:rsidRDefault="00C46D65" w:rsidP="00C46D65">
      <w:pPr>
        <w:spacing w:after="0" w:line="240" w:lineRule="auto"/>
        <w:rPr>
          <w:rFonts w:ascii="Times New Roman" w:eastAsia="Calibri" w:hAnsi="Times New Roman" w:cs="Times New Roman"/>
          <w:i/>
          <w:iCs/>
          <w:color w:val="FF0000"/>
          <w:shd w:val="clear" w:color="auto" w:fill="FFFFFF"/>
        </w:rPr>
      </w:pPr>
      <w:r w:rsidRPr="00C46D65">
        <w:rPr>
          <w:rFonts w:ascii="Times New Roman" w:eastAsia="Calibri" w:hAnsi="Times New Roman" w:cs="Times New Roman"/>
          <w:color w:val="000000"/>
          <w:shd w:val="clear" w:color="auto" w:fill="FFFFFF"/>
        </w:rPr>
        <w:t xml:space="preserve">Some submitters supported the proposal to give the ACMA new powers to withdraw numbers used for scams </w:t>
      </w:r>
      <w:r w:rsidRPr="006F338E">
        <w:rPr>
          <w:rFonts w:ascii="Times New Roman" w:eastAsia="Calibri" w:hAnsi="Times New Roman" w:cs="Times New Roman"/>
          <w:color w:val="000000"/>
          <w:shd w:val="clear" w:color="auto" w:fill="FFFFFF"/>
        </w:rPr>
        <w:t>(</w:t>
      </w:r>
      <w:r w:rsidRPr="0061216D">
        <w:rPr>
          <w:rFonts w:ascii="Times New Roman" w:eastAsia="Calibri" w:hAnsi="Times New Roman" w:cs="Times New Roman"/>
          <w:color w:val="000000"/>
          <w:shd w:val="clear" w:color="auto" w:fill="FFFFFF"/>
        </w:rPr>
        <w:t>items 1</w:t>
      </w:r>
      <w:r w:rsidR="00D93047" w:rsidRPr="0061216D">
        <w:rPr>
          <w:rFonts w:ascii="Times New Roman" w:eastAsia="Calibri" w:hAnsi="Times New Roman" w:cs="Times New Roman"/>
          <w:color w:val="000000"/>
          <w:shd w:val="clear" w:color="auto" w:fill="FFFFFF"/>
        </w:rPr>
        <w:t>6</w:t>
      </w:r>
      <w:r w:rsidRPr="0061216D">
        <w:rPr>
          <w:rFonts w:ascii="Times New Roman" w:eastAsia="Calibri" w:hAnsi="Times New Roman" w:cs="Times New Roman"/>
          <w:color w:val="000000"/>
          <w:shd w:val="clear" w:color="auto" w:fill="FFFFFF"/>
        </w:rPr>
        <w:t xml:space="preserve"> and 2</w:t>
      </w:r>
      <w:r w:rsidR="00D93047" w:rsidRPr="0061216D">
        <w:rPr>
          <w:rFonts w:ascii="Times New Roman" w:eastAsia="Calibri" w:hAnsi="Times New Roman" w:cs="Times New Roman"/>
          <w:color w:val="000000"/>
          <w:shd w:val="clear" w:color="auto" w:fill="FFFFFF"/>
        </w:rPr>
        <w:t>0</w:t>
      </w:r>
      <w:r w:rsidRPr="006F338E">
        <w:rPr>
          <w:rFonts w:ascii="Times New Roman" w:eastAsia="Calibri" w:hAnsi="Times New Roman" w:cs="Times New Roman"/>
          <w:color w:val="000000"/>
          <w:shd w:val="clear" w:color="auto" w:fill="FFFFFF"/>
        </w:rPr>
        <w:t>),</w:t>
      </w:r>
      <w:r w:rsidRPr="00C46D65">
        <w:rPr>
          <w:rFonts w:ascii="Times New Roman" w:eastAsia="Calibri" w:hAnsi="Times New Roman" w:cs="Times New Roman"/>
          <w:color w:val="000000"/>
          <w:shd w:val="clear" w:color="auto" w:fill="FFFFFF"/>
        </w:rPr>
        <w:t xml:space="preserve"> but some were opposed. The reason</w:t>
      </w:r>
      <w:r>
        <w:rPr>
          <w:rFonts w:ascii="Times New Roman" w:eastAsia="Calibri" w:hAnsi="Times New Roman" w:cs="Times New Roman"/>
          <w:color w:val="000000"/>
          <w:shd w:val="clear" w:color="auto" w:fill="FFFFFF"/>
        </w:rPr>
        <w:t>s</w:t>
      </w:r>
      <w:r w:rsidRPr="00C46D65">
        <w:rPr>
          <w:rFonts w:ascii="Times New Roman" w:eastAsia="Calibri" w:hAnsi="Times New Roman" w:cs="Times New Roman"/>
          <w:color w:val="000000"/>
          <w:shd w:val="clear" w:color="auto" w:fill="FFFFFF"/>
        </w:rPr>
        <w:t xml:space="preserve"> against the proposal include</w:t>
      </w:r>
      <w:r w:rsidR="00027986">
        <w:rPr>
          <w:rFonts w:ascii="Times New Roman" w:eastAsia="Calibri" w:hAnsi="Times New Roman" w:cs="Times New Roman"/>
          <w:color w:val="000000"/>
          <w:shd w:val="clear" w:color="auto" w:fill="FFFFFF"/>
        </w:rPr>
        <w:t>d</w:t>
      </w:r>
      <w:r w:rsidRPr="00C46D65">
        <w:rPr>
          <w:rFonts w:ascii="Times New Roman" w:eastAsia="Calibri" w:hAnsi="Times New Roman" w:cs="Times New Roman"/>
          <w:color w:val="000000"/>
          <w:shd w:val="clear" w:color="auto" w:fill="FFFFFF"/>
        </w:rPr>
        <w:t xml:space="preserve"> that the Reducing Scam Calls and Scam SMs Industry Code C661:2022 already requires CSPs to take action to block scam traffic, it could result in additional costs and work for CSPs, it would not be effective for certain types of scams, it could adversely affect end users, and withdrawing single numbers </w:t>
      </w:r>
      <w:r w:rsidR="00352859">
        <w:rPr>
          <w:rFonts w:ascii="Times New Roman" w:eastAsia="Calibri" w:hAnsi="Times New Roman" w:cs="Times New Roman"/>
          <w:color w:val="000000"/>
          <w:shd w:val="clear" w:color="auto" w:fill="FFFFFF"/>
        </w:rPr>
        <w:t xml:space="preserve">could </w:t>
      </w:r>
      <w:r w:rsidR="00352859" w:rsidRPr="00C46D65">
        <w:rPr>
          <w:rFonts w:ascii="Times New Roman" w:eastAsia="Calibri" w:hAnsi="Times New Roman" w:cs="Times New Roman"/>
          <w:color w:val="000000"/>
          <w:shd w:val="clear" w:color="auto" w:fill="FFFFFF"/>
        </w:rPr>
        <w:t>present</w:t>
      </w:r>
      <w:r w:rsidR="006C4B72">
        <w:rPr>
          <w:rFonts w:ascii="Times New Roman" w:eastAsia="Calibri" w:hAnsi="Times New Roman" w:cs="Times New Roman"/>
          <w:color w:val="000000"/>
          <w:shd w:val="clear" w:color="auto" w:fill="FFFFFF"/>
        </w:rPr>
        <w:t xml:space="preserve"> </w:t>
      </w:r>
      <w:r w:rsidRPr="00C46D65">
        <w:rPr>
          <w:rFonts w:ascii="Times New Roman" w:eastAsia="Calibri" w:hAnsi="Times New Roman" w:cs="Times New Roman"/>
          <w:color w:val="000000"/>
          <w:shd w:val="clear" w:color="auto" w:fill="FFFFFF"/>
        </w:rPr>
        <w:t>practical problems. After carefully considering all submissions, the ACMA’s view remains that the power to withdraw numbers in limited circumstances would be an effective regulatory option. As the benefits outweigh the risks, the ACMA has decided to proceed with this variation. The ACMA acknowledges, however, that this</w:t>
      </w:r>
      <w:r w:rsidR="004F4E18">
        <w:rPr>
          <w:rFonts w:ascii="Times New Roman" w:eastAsia="Calibri" w:hAnsi="Times New Roman" w:cs="Times New Roman"/>
          <w:color w:val="000000"/>
          <w:shd w:val="clear" w:color="auto" w:fill="FFFFFF"/>
        </w:rPr>
        <w:t xml:space="preserve"> </w:t>
      </w:r>
      <w:r w:rsidR="002D6179">
        <w:rPr>
          <w:rFonts w:ascii="Times New Roman" w:eastAsia="Calibri" w:hAnsi="Times New Roman" w:cs="Times New Roman"/>
          <w:color w:val="000000"/>
          <w:shd w:val="clear" w:color="auto" w:fill="FFFFFF"/>
        </w:rPr>
        <w:t>is</w:t>
      </w:r>
      <w:r w:rsidRPr="00C46D65">
        <w:rPr>
          <w:rFonts w:ascii="Times New Roman" w:eastAsia="Calibri" w:hAnsi="Times New Roman" w:cs="Times New Roman"/>
          <w:color w:val="000000"/>
          <w:shd w:val="clear" w:color="auto" w:fill="FFFFFF"/>
        </w:rPr>
        <w:t xml:space="preserve"> a power </w:t>
      </w:r>
      <w:r w:rsidR="009242F0">
        <w:rPr>
          <w:rFonts w:ascii="Times New Roman" w:eastAsia="Calibri" w:hAnsi="Times New Roman" w:cs="Times New Roman"/>
          <w:color w:val="000000"/>
          <w:shd w:val="clear" w:color="auto" w:fill="FFFFFF"/>
        </w:rPr>
        <w:t xml:space="preserve">that </w:t>
      </w:r>
      <w:r w:rsidR="007276F3">
        <w:rPr>
          <w:rFonts w:ascii="Times New Roman" w:eastAsia="Calibri" w:hAnsi="Times New Roman" w:cs="Times New Roman"/>
          <w:color w:val="000000"/>
          <w:shd w:val="clear" w:color="auto" w:fill="FFFFFF"/>
        </w:rPr>
        <w:t xml:space="preserve">it </w:t>
      </w:r>
      <w:r w:rsidRPr="00C46D65">
        <w:rPr>
          <w:rFonts w:ascii="Times New Roman" w:eastAsia="Calibri" w:hAnsi="Times New Roman" w:cs="Times New Roman"/>
          <w:color w:val="000000"/>
          <w:shd w:val="clear" w:color="auto" w:fill="FFFFFF"/>
        </w:rPr>
        <w:t>must use judiciously</w:t>
      </w:r>
      <w:r>
        <w:rPr>
          <w:rFonts w:ascii="Times New Roman" w:eastAsia="Calibri" w:hAnsi="Times New Roman" w:cs="Times New Roman"/>
          <w:color w:val="000000"/>
          <w:shd w:val="clear" w:color="auto" w:fill="FFFFFF"/>
        </w:rPr>
        <w:t>.</w:t>
      </w:r>
      <w:r w:rsidRPr="00C46D65">
        <w:rPr>
          <w:rFonts w:ascii="Times New Roman" w:eastAsia="Calibri" w:hAnsi="Times New Roman" w:cs="Times New Roman"/>
          <w:i/>
          <w:iCs/>
          <w:color w:val="FF0000"/>
          <w:shd w:val="clear" w:color="auto" w:fill="FFFFFF"/>
        </w:rPr>
        <w:t xml:space="preserve"> </w:t>
      </w:r>
    </w:p>
    <w:p w14:paraId="76A3A476" w14:textId="77777777" w:rsidR="00C46D65" w:rsidRPr="00C46D65" w:rsidRDefault="00C46D65" w:rsidP="00C46D65">
      <w:pPr>
        <w:spacing w:before="120" w:after="120" w:line="240" w:lineRule="auto"/>
        <w:rPr>
          <w:rFonts w:ascii="Times New Roman" w:eastAsia="Calibri" w:hAnsi="Times New Roman" w:cs="Times New Roman"/>
          <w:i/>
          <w:iCs/>
          <w:color w:val="000000"/>
          <w:lang w:val="en-US"/>
        </w:rPr>
      </w:pPr>
      <w:r w:rsidRPr="00C46D65">
        <w:rPr>
          <w:rFonts w:ascii="Times New Roman" w:eastAsia="Calibri" w:hAnsi="Times New Roman" w:cs="Times New Roman"/>
          <w:i/>
          <w:iCs/>
          <w:color w:val="000000"/>
          <w:lang w:val="en-US"/>
        </w:rPr>
        <w:t>Efficient allocation of numbers</w:t>
      </w:r>
    </w:p>
    <w:p w14:paraId="7EE93654" w14:textId="207503B5" w:rsidR="00C46D65" w:rsidRPr="00C46D65" w:rsidRDefault="00C46D65" w:rsidP="00C46D65">
      <w:pPr>
        <w:spacing w:after="0" w:line="240" w:lineRule="auto"/>
        <w:rPr>
          <w:rFonts w:ascii="Times New Roman" w:eastAsia="Calibri" w:hAnsi="Times New Roman" w:cs="Times New Roman"/>
          <w:color w:val="000000"/>
          <w:shd w:val="clear" w:color="auto" w:fill="FFFFFF"/>
        </w:rPr>
      </w:pPr>
      <w:r w:rsidRPr="00C46D65">
        <w:rPr>
          <w:rFonts w:ascii="Times New Roman" w:eastAsia="Calibri" w:hAnsi="Times New Roman" w:cs="Times New Roman"/>
          <w:color w:val="000000"/>
          <w:shd w:val="clear" w:color="auto" w:fill="FFFFFF"/>
        </w:rPr>
        <w:t>Most submitters supported the proposal to reduce the notice period for the recall and replacement of numbers from 1 year to 90 days (</w:t>
      </w:r>
      <w:r w:rsidRPr="00AE6A28">
        <w:rPr>
          <w:rFonts w:ascii="Times New Roman" w:eastAsia="Calibri" w:hAnsi="Times New Roman" w:cs="Times New Roman"/>
          <w:color w:val="000000"/>
          <w:shd w:val="clear" w:color="auto" w:fill="FFFFFF"/>
        </w:rPr>
        <w:t xml:space="preserve">item </w:t>
      </w:r>
      <w:r w:rsidR="00D93047" w:rsidRPr="00AE6A28">
        <w:rPr>
          <w:rFonts w:ascii="Times New Roman" w:eastAsia="Calibri" w:hAnsi="Times New Roman" w:cs="Times New Roman"/>
          <w:color w:val="000000"/>
          <w:shd w:val="clear" w:color="auto" w:fill="FFFFFF"/>
        </w:rPr>
        <w:t>18</w:t>
      </w:r>
      <w:r w:rsidRPr="00C46D65">
        <w:rPr>
          <w:rFonts w:ascii="Times New Roman" w:eastAsia="Calibri" w:hAnsi="Times New Roman" w:cs="Times New Roman"/>
          <w:color w:val="000000"/>
          <w:shd w:val="clear" w:color="auto" w:fill="FFFFFF"/>
        </w:rPr>
        <w:t xml:space="preserve">). One submitter considered that 90 days is not long enough for consumers and small businesses to make changes to accommodate a new number. As directories are </w:t>
      </w:r>
      <w:r w:rsidR="005A2009">
        <w:rPr>
          <w:rFonts w:ascii="Times New Roman" w:eastAsia="Calibri" w:hAnsi="Times New Roman" w:cs="Times New Roman"/>
          <w:color w:val="000000"/>
          <w:shd w:val="clear" w:color="auto" w:fill="FFFFFF"/>
        </w:rPr>
        <w:t xml:space="preserve">generally </w:t>
      </w:r>
      <w:r w:rsidRPr="00C46D65">
        <w:rPr>
          <w:rFonts w:ascii="Times New Roman" w:eastAsia="Calibri" w:hAnsi="Times New Roman" w:cs="Times New Roman"/>
          <w:color w:val="000000"/>
          <w:shd w:val="clear" w:color="auto" w:fill="FFFFFF"/>
        </w:rPr>
        <w:t xml:space="preserve">no longer published and distributed in hard copy (they are only printed on order), the </w:t>
      </w:r>
      <w:r w:rsidRPr="00C46D65">
        <w:rPr>
          <w:rFonts w:ascii="Times New Roman" w:eastAsia="Calibri" w:hAnsi="Times New Roman" w:cs="Times New Roman"/>
          <w:color w:val="000000"/>
          <w:shd w:val="clear" w:color="auto" w:fill="FFFFFF"/>
        </w:rPr>
        <w:lastRenderedPageBreak/>
        <w:t>ACMA’s position is that 90 days is a sufficient</w:t>
      </w:r>
      <w:r w:rsidR="00237550">
        <w:rPr>
          <w:rFonts w:ascii="Times New Roman" w:eastAsia="Calibri" w:hAnsi="Times New Roman" w:cs="Times New Roman"/>
          <w:color w:val="000000"/>
          <w:shd w:val="clear" w:color="auto" w:fill="FFFFFF"/>
        </w:rPr>
        <w:t xml:space="preserve"> minimum</w:t>
      </w:r>
      <w:r w:rsidRPr="00C46D65">
        <w:rPr>
          <w:rFonts w:ascii="Times New Roman" w:eastAsia="Calibri" w:hAnsi="Times New Roman" w:cs="Times New Roman"/>
          <w:color w:val="000000"/>
          <w:shd w:val="clear" w:color="auto" w:fill="FFFFFF"/>
        </w:rPr>
        <w:t xml:space="preserve"> notification period</w:t>
      </w:r>
      <w:r w:rsidR="00355A1B">
        <w:rPr>
          <w:rFonts w:ascii="Times New Roman" w:eastAsia="Calibri" w:hAnsi="Times New Roman" w:cs="Times New Roman"/>
          <w:color w:val="000000"/>
          <w:shd w:val="clear" w:color="auto" w:fill="FFFFFF"/>
        </w:rPr>
        <w:t>.</w:t>
      </w:r>
      <w:r w:rsidR="002854ED">
        <w:rPr>
          <w:rFonts w:ascii="Times New Roman" w:eastAsia="Calibri" w:hAnsi="Times New Roman" w:cs="Times New Roman"/>
          <w:color w:val="000000"/>
          <w:shd w:val="clear" w:color="auto" w:fill="FFFFFF"/>
        </w:rPr>
        <w:t xml:space="preserve"> </w:t>
      </w:r>
      <w:r w:rsidRPr="00C46D65">
        <w:rPr>
          <w:rFonts w:ascii="Times New Roman" w:eastAsia="Calibri" w:hAnsi="Times New Roman" w:cs="Times New Roman"/>
          <w:color w:val="000000"/>
          <w:shd w:val="clear" w:color="auto" w:fill="FFFFFF"/>
        </w:rPr>
        <w:t xml:space="preserve">The ACMA also notes that the Numbering Plan only permits recall and replacement of numbers in limited circumstances.  </w:t>
      </w:r>
    </w:p>
    <w:p w14:paraId="5B2D0E8A" w14:textId="77777777" w:rsidR="00C46D65" w:rsidRPr="00C46D65" w:rsidRDefault="00C46D65" w:rsidP="00C46D65">
      <w:pPr>
        <w:spacing w:before="120" w:after="120" w:line="240" w:lineRule="auto"/>
        <w:rPr>
          <w:rFonts w:ascii="Times New Roman" w:eastAsia="Calibri" w:hAnsi="Times New Roman" w:cs="Times New Roman"/>
          <w:i/>
          <w:iCs/>
          <w:color w:val="000000"/>
          <w:lang w:val="en-US"/>
        </w:rPr>
      </w:pPr>
      <w:bookmarkStart w:id="10" w:name="_Hlk120266744"/>
      <w:r w:rsidRPr="00C46D65">
        <w:rPr>
          <w:rFonts w:ascii="Times New Roman" w:eastAsia="Calibri" w:hAnsi="Times New Roman" w:cs="Times New Roman"/>
          <w:i/>
          <w:iCs/>
          <w:color w:val="000000"/>
          <w:lang w:val="en-US"/>
        </w:rPr>
        <w:t>Availability of geographic numbers</w:t>
      </w:r>
    </w:p>
    <w:p w14:paraId="3CC403C2" w14:textId="3C6EDA6B" w:rsidR="00C46D65" w:rsidRPr="00C46D65" w:rsidRDefault="00C46D65" w:rsidP="00C46D65">
      <w:pPr>
        <w:rPr>
          <w:rFonts w:ascii="Times New Roman" w:hAnsi="Times New Roman" w:cs="Times New Roman"/>
        </w:rPr>
      </w:pPr>
      <w:r w:rsidRPr="00C46D65">
        <w:rPr>
          <w:rFonts w:ascii="Times New Roman" w:hAnsi="Times New Roman" w:cs="Times New Roman"/>
        </w:rPr>
        <w:t xml:space="preserve">Some concerns were raised about the inclusion of new geographic number ranges in </w:t>
      </w:r>
      <w:r w:rsidR="001708C3">
        <w:rPr>
          <w:rFonts w:ascii="Times New Roman" w:hAnsi="Times New Roman" w:cs="Times New Roman"/>
        </w:rPr>
        <w:t>S</w:t>
      </w:r>
      <w:r w:rsidR="001708C3" w:rsidRPr="00C46D65">
        <w:rPr>
          <w:rFonts w:ascii="Times New Roman" w:hAnsi="Times New Roman" w:cs="Times New Roman"/>
        </w:rPr>
        <w:t xml:space="preserve">chedule </w:t>
      </w:r>
      <w:r w:rsidRPr="00C46D65">
        <w:rPr>
          <w:rFonts w:ascii="Times New Roman" w:hAnsi="Times New Roman" w:cs="Times New Roman"/>
        </w:rPr>
        <w:t>1 to the Numbering Plan (</w:t>
      </w:r>
      <w:r w:rsidRPr="005F76A5">
        <w:rPr>
          <w:rFonts w:ascii="Times New Roman" w:hAnsi="Times New Roman" w:cs="Times New Roman"/>
        </w:rPr>
        <w:t>items 2</w:t>
      </w:r>
      <w:r w:rsidR="00D93047" w:rsidRPr="005F76A5">
        <w:rPr>
          <w:rFonts w:ascii="Times New Roman" w:hAnsi="Times New Roman" w:cs="Times New Roman"/>
        </w:rPr>
        <w:t>1</w:t>
      </w:r>
      <w:r w:rsidRPr="005F76A5">
        <w:rPr>
          <w:rFonts w:ascii="Times New Roman" w:hAnsi="Times New Roman" w:cs="Times New Roman"/>
        </w:rPr>
        <w:t>, 2</w:t>
      </w:r>
      <w:r w:rsidR="00D93047" w:rsidRPr="005F76A5">
        <w:rPr>
          <w:rFonts w:ascii="Times New Roman" w:hAnsi="Times New Roman" w:cs="Times New Roman"/>
        </w:rPr>
        <w:t>2</w:t>
      </w:r>
      <w:r w:rsidRPr="005F76A5">
        <w:rPr>
          <w:rFonts w:ascii="Times New Roman" w:hAnsi="Times New Roman" w:cs="Times New Roman"/>
        </w:rPr>
        <w:t xml:space="preserve"> and 2</w:t>
      </w:r>
      <w:r w:rsidR="00D93047" w:rsidRPr="005F76A5">
        <w:rPr>
          <w:rFonts w:ascii="Times New Roman" w:hAnsi="Times New Roman" w:cs="Times New Roman"/>
        </w:rPr>
        <w:t>5</w:t>
      </w:r>
      <w:r w:rsidRPr="00C46D65">
        <w:rPr>
          <w:rFonts w:ascii="Times New Roman" w:hAnsi="Times New Roman" w:cs="Times New Roman"/>
        </w:rPr>
        <w:t>). Some CSPs suggested that the ACMA should first check if existing geographic numbers are being utilised efficiently prior to releasing new geographic number ranges, noting geographic number usage has decreased due to increased mobile use and complex networks and systems changes are required when new geographic numbers are made available. The ACMA will designate the specified number ranges in the Numbering Plan so that they are available in the event that numbers in those areas run out, but the ACMA does not propose to make them available for allocation until current allocations in those areas are exhausted.</w:t>
      </w:r>
    </w:p>
    <w:p w14:paraId="270AF631" w14:textId="73306B6F" w:rsidR="00C46D65" w:rsidRPr="00C46D65" w:rsidRDefault="00C46D65" w:rsidP="00C46D65">
      <w:pPr>
        <w:rPr>
          <w:rFonts w:ascii="Times New Roman" w:hAnsi="Times New Roman" w:cs="Times New Roman"/>
        </w:rPr>
      </w:pPr>
      <w:r>
        <w:rPr>
          <w:rFonts w:ascii="Times New Roman" w:hAnsi="Times New Roman" w:cs="Times New Roman"/>
        </w:rPr>
        <w:t>A</w:t>
      </w:r>
      <w:r w:rsidRPr="00C46D65">
        <w:rPr>
          <w:rFonts w:ascii="Times New Roman" w:hAnsi="Times New Roman" w:cs="Times New Roman"/>
        </w:rPr>
        <w:t xml:space="preserve">side from removing the variation for CSP registration, no material changes were made to the instrument as a result of the consultation. </w:t>
      </w:r>
      <w:r w:rsidRPr="00D93047">
        <w:rPr>
          <w:rFonts w:ascii="Times New Roman" w:hAnsi="Times New Roman" w:cs="Times New Roman"/>
        </w:rPr>
        <w:t>Copies of the submissions are available on the ACMA website</w:t>
      </w:r>
      <w:bookmarkEnd w:id="10"/>
      <w:r w:rsidR="002854ED">
        <w:rPr>
          <w:rFonts w:ascii="Times New Roman" w:hAnsi="Times New Roman" w:cs="Times New Roman"/>
        </w:rPr>
        <w:t>.</w:t>
      </w:r>
    </w:p>
    <w:p w14:paraId="2E01E108" w14:textId="2F2C9D5C" w:rsidR="004C58B9" w:rsidRPr="00C45DF3" w:rsidRDefault="004C58B9" w:rsidP="0014582B">
      <w:pPr>
        <w:spacing w:before="240"/>
        <w:rPr>
          <w:rFonts w:ascii="Times New Roman" w:hAnsi="Times New Roman" w:cs="Times New Roman"/>
          <w:b/>
        </w:rPr>
      </w:pPr>
      <w:r w:rsidRPr="00C45DF3">
        <w:rPr>
          <w:rFonts w:ascii="Times New Roman" w:hAnsi="Times New Roman" w:cs="Times New Roman"/>
          <w:b/>
        </w:rPr>
        <w:t>Regulatory impact assessment</w:t>
      </w:r>
    </w:p>
    <w:p w14:paraId="3D271B8E" w14:textId="644BC06C" w:rsidR="00EE4AD7" w:rsidRPr="00874F86" w:rsidRDefault="00043F8B" w:rsidP="00EE4AD7">
      <w:pPr>
        <w:shd w:val="clear" w:color="auto" w:fill="FFFFFF"/>
        <w:spacing w:line="235" w:lineRule="atLeast"/>
        <w:rPr>
          <w:rFonts w:ascii="Times New Roman" w:hAnsi="Times New Roman" w:cs="Times New Roman"/>
        </w:rPr>
      </w:pPr>
      <w:r w:rsidRPr="00874F86">
        <w:rPr>
          <w:rFonts w:ascii="Times New Roman" w:hAnsi="Times New Roman" w:cs="Times New Roman"/>
        </w:rPr>
        <w:t>The Office of Best Practice Regulation (</w:t>
      </w:r>
      <w:r w:rsidRPr="0025791A">
        <w:rPr>
          <w:rFonts w:ascii="Times New Roman" w:hAnsi="Times New Roman" w:cs="Times New Roman"/>
          <w:b/>
          <w:bCs/>
        </w:rPr>
        <w:t>OBPR</w:t>
      </w:r>
      <w:r w:rsidRPr="00874F86">
        <w:rPr>
          <w:rFonts w:ascii="Times New Roman" w:hAnsi="Times New Roman" w:cs="Times New Roman"/>
        </w:rPr>
        <w:t xml:space="preserve">) </w:t>
      </w:r>
      <w:r w:rsidR="00EE4AD7" w:rsidRPr="00874F86">
        <w:rPr>
          <w:rFonts w:ascii="Times New Roman" w:hAnsi="Times New Roman" w:cs="Times New Roman"/>
        </w:rPr>
        <w:t>advised that it considers the proposal is unlikely to have a more than minor regulatory impact, as the proposed amendments will not impose major costs or obligations onto CSPs, industry and consumers. As such, the preparation of a Regulation Impact Statement is not required. </w:t>
      </w:r>
    </w:p>
    <w:p w14:paraId="17C00BFD" w14:textId="1A6925F7" w:rsidR="00905B8D" w:rsidRPr="00874F86" w:rsidRDefault="00905B8D" w:rsidP="00905B8D">
      <w:pPr>
        <w:shd w:val="clear" w:color="auto" w:fill="FFFFFF"/>
        <w:spacing w:line="235" w:lineRule="atLeast"/>
        <w:rPr>
          <w:rFonts w:ascii="Times New Roman" w:eastAsia="Times New Roman" w:hAnsi="Times New Roman" w:cs="Times New Roman"/>
          <w:color w:val="000000"/>
          <w:lang w:eastAsia="en-AU"/>
        </w:rPr>
      </w:pPr>
      <w:r w:rsidRPr="00874F86">
        <w:rPr>
          <w:rFonts w:ascii="Times New Roman" w:eastAsia="Times New Roman" w:hAnsi="Times New Roman" w:cs="Times New Roman"/>
          <w:color w:val="000000"/>
          <w:lang w:eastAsia="en-AU"/>
        </w:rPr>
        <w:t>The OBPR reference number is OBPR 22-</w:t>
      </w:r>
      <w:r w:rsidR="00A55557" w:rsidRPr="00874F86">
        <w:rPr>
          <w:rFonts w:ascii="Times New Roman" w:eastAsia="Times New Roman" w:hAnsi="Times New Roman" w:cs="Times New Roman"/>
          <w:color w:val="000000"/>
          <w:lang w:eastAsia="en-AU"/>
        </w:rPr>
        <w:t>03208</w:t>
      </w:r>
      <w:r w:rsidR="001559C4">
        <w:rPr>
          <w:rFonts w:ascii="Times New Roman" w:eastAsia="Times New Roman" w:hAnsi="Times New Roman" w:cs="Times New Roman"/>
          <w:color w:val="000000"/>
          <w:lang w:eastAsia="en-AU"/>
        </w:rPr>
        <w:t>.</w:t>
      </w:r>
    </w:p>
    <w:p w14:paraId="645DD02E" w14:textId="77777777" w:rsidR="004C58B9" w:rsidRPr="00C45DF3" w:rsidRDefault="004C58B9" w:rsidP="0014582B">
      <w:pPr>
        <w:spacing w:before="240"/>
        <w:rPr>
          <w:rFonts w:ascii="Times New Roman" w:hAnsi="Times New Roman" w:cs="Times New Roman"/>
          <w:b/>
        </w:rPr>
      </w:pPr>
      <w:r w:rsidRPr="00C45DF3">
        <w:rPr>
          <w:rFonts w:ascii="Times New Roman" w:hAnsi="Times New Roman" w:cs="Times New Roman"/>
          <w:b/>
        </w:rPr>
        <w:t>Statement of compatibility with human rights</w:t>
      </w:r>
    </w:p>
    <w:p w14:paraId="3931FF91" w14:textId="28CC55F8" w:rsidR="00D56B8B" w:rsidRPr="00874F86" w:rsidRDefault="004C58B9" w:rsidP="004C58B9">
      <w:pPr>
        <w:rPr>
          <w:rFonts w:ascii="Times New Roman" w:hAnsi="Times New Roman" w:cs="Times New Roman"/>
        </w:rPr>
      </w:pPr>
      <w:r w:rsidRPr="00874F86">
        <w:rPr>
          <w:rFonts w:ascii="Times New Roman" w:hAnsi="Times New Roman" w:cs="Times New Roman"/>
        </w:rPr>
        <w:t xml:space="preserve">Subsection 9(1) of the </w:t>
      </w:r>
      <w:r w:rsidRPr="00874F86">
        <w:rPr>
          <w:rFonts w:ascii="Times New Roman" w:hAnsi="Times New Roman" w:cs="Times New Roman"/>
          <w:i/>
        </w:rPr>
        <w:t>Human Rights (Parliamentary Scrutiny) Act 2011</w:t>
      </w:r>
      <w:r w:rsidRPr="00874F86">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  </w:t>
      </w:r>
    </w:p>
    <w:p w14:paraId="4E2631BF" w14:textId="77777777" w:rsidR="00D56B8B" w:rsidRPr="00874F86" w:rsidRDefault="00D56B8B" w:rsidP="00D56B8B">
      <w:pPr>
        <w:spacing w:before="120" w:after="120"/>
        <w:rPr>
          <w:rFonts w:ascii="Times New Roman" w:hAnsi="Times New Roman" w:cs="Times New Roman"/>
        </w:rPr>
      </w:pPr>
      <w:r w:rsidRPr="00874F86">
        <w:rPr>
          <w:rFonts w:ascii="Times New Roman" w:hAnsi="Times New Roman" w:cs="Times New Roman"/>
        </w:rPr>
        <w:t xml:space="preserve">This statement has been prepared in accordance with </w:t>
      </w:r>
      <w:r w:rsidRPr="008D077E">
        <w:rPr>
          <w:rFonts w:ascii="Times New Roman" w:hAnsi="Times New Roman" w:cs="Times New Roman"/>
          <w:iCs/>
        </w:rPr>
        <w:t>Part 3</w:t>
      </w:r>
      <w:r w:rsidRPr="00874F86">
        <w:rPr>
          <w:rFonts w:ascii="Times New Roman" w:hAnsi="Times New Roman" w:cs="Times New Roman"/>
          <w:i/>
        </w:rPr>
        <w:t xml:space="preserve"> of the Human Rights (Parliamentary Scrutiny) Act 2011.</w:t>
      </w:r>
      <w:r w:rsidRPr="00874F86">
        <w:rPr>
          <w:rFonts w:ascii="Times New Roman" w:hAnsi="Times New Roman" w:cs="Times New Roman"/>
        </w:rPr>
        <w:t xml:space="preserve"> </w:t>
      </w:r>
    </w:p>
    <w:p w14:paraId="2A4F3E96" w14:textId="1F344BF4" w:rsidR="00D56B8B" w:rsidRPr="00874F86" w:rsidRDefault="00D56B8B" w:rsidP="00D56B8B">
      <w:pPr>
        <w:spacing w:before="120" w:after="120"/>
        <w:rPr>
          <w:rFonts w:ascii="Times New Roman" w:hAnsi="Times New Roman" w:cs="Times New Roman"/>
          <w:i/>
          <w:highlight w:val="yellow"/>
        </w:rPr>
      </w:pPr>
      <w:r w:rsidRPr="00874F86">
        <w:rPr>
          <w:rFonts w:ascii="Times New Roman" w:hAnsi="Times New Roman" w:cs="Times New Roman"/>
        </w:rPr>
        <w:t xml:space="preserve">The </w:t>
      </w:r>
      <w:r w:rsidR="001559C4">
        <w:rPr>
          <w:rFonts w:ascii="Times New Roman" w:hAnsi="Times New Roman" w:cs="Times New Roman"/>
        </w:rPr>
        <w:t>instrument</w:t>
      </w:r>
      <w:r w:rsidRPr="00874F86">
        <w:rPr>
          <w:rFonts w:ascii="Times New Roman" w:hAnsi="Times New Roman" w:cs="Times New Roman"/>
        </w:rPr>
        <w:t xml:space="preserve">, which improves the operation of the Numbering Plan, is compatible with the human rights and freedoms recognised or declared in the international instruments listed in section 3 of the </w:t>
      </w:r>
      <w:r w:rsidRPr="00874F86">
        <w:rPr>
          <w:rFonts w:ascii="Times New Roman" w:hAnsi="Times New Roman" w:cs="Times New Roman"/>
          <w:i/>
        </w:rPr>
        <w:t>Human Rights (Parliamentary Scrutiny) Act 2011</w:t>
      </w:r>
      <w:r w:rsidR="00FF3B03">
        <w:rPr>
          <w:rFonts w:ascii="Times New Roman" w:hAnsi="Times New Roman" w:cs="Times New Roman"/>
          <w:i/>
        </w:rPr>
        <w:t>,</w:t>
      </w:r>
      <w:r w:rsidR="00B73F53">
        <w:rPr>
          <w:rFonts w:ascii="Times New Roman" w:hAnsi="Times New Roman" w:cs="Times New Roman"/>
          <w:i/>
        </w:rPr>
        <w:t xml:space="preserve"> as it does not </w:t>
      </w:r>
      <w:r w:rsidR="00CD6715">
        <w:rPr>
          <w:rFonts w:ascii="Times New Roman" w:hAnsi="Times New Roman" w:cs="Times New Roman"/>
          <w:i/>
        </w:rPr>
        <w:t>raise</w:t>
      </w:r>
      <w:r w:rsidR="00B73F53">
        <w:rPr>
          <w:rFonts w:ascii="Times New Roman" w:hAnsi="Times New Roman" w:cs="Times New Roman"/>
          <w:i/>
        </w:rPr>
        <w:t xml:space="preserve"> any human rights issues.</w:t>
      </w:r>
    </w:p>
    <w:p w14:paraId="76A7876C" w14:textId="35A5ED7B" w:rsidR="004C58B9" w:rsidRPr="0014582B" w:rsidRDefault="004C58B9" w:rsidP="004C58B9">
      <w:pPr>
        <w:rPr>
          <w:rFonts w:ascii="Times New Roman" w:hAnsi="Times New Roman" w:cs="Times New Roman"/>
          <w:bCs/>
          <w:i/>
        </w:rPr>
      </w:pPr>
      <w:r w:rsidRPr="0014582B">
        <w:rPr>
          <w:rFonts w:ascii="Times New Roman" w:hAnsi="Times New Roman" w:cs="Times New Roman"/>
          <w:bCs/>
          <w:i/>
        </w:rPr>
        <w:t>Conclusion</w:t>
      </w:r>
    </w:p>
    <w:p w14:paraId="56223B1C" w14:textId="77777777" w:rsidR="0014582B" w:rsidRDefault="004C58B9" w:rsidP="0014582B">
      <w:pPr>
        <w:rPr>
          <w:rFonts w:ascii="Times New Roman" w:hAnsi="Times New Roman" w:cs="Times New Roman"/>
        </w:rPr>
      </w:pPr>
      <w:r w:rsidRPr="00C45DF3">
        <w:rPr>
          <w:rFonts w:ascii="Times New Roman" w:hAnsi="Times New Roman" w:cs="Times New Roman"/>
        </w:rPr>
        <w:t>The instrument is compatible with human rights as it does not raise any human rights issues.</w:t>
      </w:r>
    </w:p>
    <w:p w14:paraId="648FA716" w14:textId="77777777" w:rsidR="0014582B" w:rsidRDefault="0014582B" w:rsidP="0014582B">
      <w:pPr>
        <w:rPr>
          <w:rFonts w:ascii="Times New Roman" w:hAnsi="Times New Roman" w:cs="Times New Roman"/>
        </w:rPr>
      </w:pPr>
    </w:p>
    <w:p w14:paraId="7443AE87" w14:textId="2BB5987B" w:rsidR="0014582B" w:rsidRDefault="0014582B" w:rsidP="0014582B">
      <w:pPr>
        <w:rPr>
          <w:rFonts w:ascii="Times New Roman" w:hAnsi="Times New Roman" w:cs="Times New Roman"/>
        </w:rPr>
      </w:pPr>
    </w:p>
    <w:p w14:paraId="70A75E0E" w14:textId="5FD021D7" w:rsidR="0014582B" w:rsidRDefault="0014582B" w:rsidP="0014582B">
      <w:pPr>
        <w:rPr>
          <w:rFonts w:ascii="Times New Roman" w:hAnsi="Times New Roman" w:cs="Times New Roman"/>
        </w:rPr>
      </w:pPr>
    </w:p>
    <w:p w14:paraId="4EAF1E87" w14:textId="2F3310B0" w:rsidR="0014582B" w:rsidRDefault="0014582B" w:rsidP="0014582B">
      <w:pPr>
        <w:rPr>
          <w:rFonts w:ascii="Times New Roman" w:hAnsi="Times New Roman" w:cs="Times New Roman"/>
        </w:rPr>
      </w:pPr>
    </w:p>
    <w:p w14:paraId="5513FC23" w14:textId="77777777" w:rsidR="0014582B" w:rsidRDefault="0014582B" w:rsidP="0014582B">
      <w:pPr>
        <w:rPr>
          <w:rFonts w:ascii="Times New Roman" w:hAnsi="Times New Roman" w:cs="Times New Roman"/>
        </w:rPr>
      </w:pPr>
    </w:p>
    <w:p w14:paraId="7573676D" w14:textId="77777777" w:rsidR="0014582B" w:rsidRDefault="0014582B" w:rsidP="0014582B">
      <w:pPr>
        <w:rPr>
          <w:rFonts w:ascii="Times New Roman" w:hAnsi="Times New Roman" w:cs="Times New Roman"/>
        </w:rPr>
      </w:pPr>
    </w:p>
    <w:p w14:paraId="12B96E91" w14:textId="77777777" w:rsidR="0014582B" w:rsidRDefault="0014582B" w:rsidP="0014582B">
      <w:pPr>
        <w:rPr>
          <w:rFonts w:ascii="Times New Roman" w:hAnsi="Times New Roman" w:cs="Times New Roman"/>
        </w:rPr>
      </w:pPr>
    </w:p>
    <w:p w14:paraId="3E1DA4B2" w14:textId="77777777" w:rsidR="0014582B" w:rsidRDefault="0014582B" w:rsidP="0014582B">
      <w:pPr>
        <w:rPr>
          <w:rFonts w:ascii="Times New Roman" w:hAnsi="Times New Roman" w:cs="Times New Roman"/>
        </w:rPr>
      </w:pPr>
    </w:p>
    <w:p w14:paraId="57E7ED7C" w14:textId="77777777" w:rsidR="0014582B" w:rsidRDefault="0014582B" w:rsidP="0014582B">
      <w:pPr>
        <w:rPr>
          <w:rFonts w:ascii="Times New Roman" w:hAnsi="Times New Roman" w:cs="Times New Roman"/>
        </w:rPr>
      </w:pPr>
    </w:p>
    <w:p w14:paraId="00392EC9" w14:textId="12440E5E" w:rsidR="004C58B9" w:rsidRDefault="004C58B9" w:rsidP="0014582B">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7ED9CB" w14:textId="7567ECBA" w:rsidR="00D634C8" w:rsidRPr="00254703" w:rsidRDefault="0015196A" w:rsidP="0014582B">
      <w:pPr>
        <w:jc w:val="center"/>
        <w:rPr>
          <w:rFonts w:ascii="Times New Roman" w:hAnsi="Times New Roman" w:cs="Times New Roman"/>
          <w:b/>
          <w:bCs/>
          <w:i/>
          <w:iCs/>
          <w:sz w:val="28"/>
          <w:szCs w:val="28"/>
        </w:rPr>
      </w:pPr>
      <w:r w:rsidRPr="00173D4A">
        <w:rPr>
          <w:rFonts w:ascii="Times New Roman" w:hAnsi="Times New Roman" w:cs="Times New Roman"/>
          <w:b/>
          <w:bCs/>
          <w:color w:val="000000"/>
          <w:sz w:val="28"/>
          <w:szCs w:val="28"/>
          <w:shd w:val="clear" w:color="auto" w:fill="FFFFFF"/>
        </w:rPr>
        <w:t>Notes to the </w:t>
      </w:r>
      <w:r w:rsidR="00C4380F" w:rsidRPr="00173D4A">
        <w:rPr>
          <w:rFonts w:ascii="Times New Roman" w:hAnsi="Times New Roman" w:cs="Times New Roman"/>
          <w:b/>
          <w:bCs/>
          <w:i/>
          <w:iCs/>
          <w:sz w:val="28"/>
          <w:szCs w:val="28"/>
        </w:rPr>
        <w:t>Telecommunications Numbering Plan Variation 2022 (No.</w:t>
      </w:r>
      <w:r w:rsidR="00137EBA">
        <w:rPr>
          <w:rFonts w:ascii="Times New Roman" w:hAnsi="Times New Roman" w:cs="Times New Roman"/>
          <w:b/>
          <w:bCs/>
          <w:i/>
          <w:iCs/>
          <w:sz w:val="28"/>
          <w:szCs w:val="28"/>
        </w:rPr>
        <w:t xml:space="preserve"> </w:t>
      </w:r>
      <w:r w:rsidR="00C4380F" w:rsidRPr="00173D4A">
        <w:rPr>
          <w:rFonts w:ascii="Times New Roman" w:hAnsi="Times New Roman" w:cs="Times New Roman"/>
          <w:b/>
          <w:bCs/>
          <w:i/>
          <w:iCs/>
          <w:sz w:val="28"/>
          <w:szCs w:val="28"/>
        </w:rPr>
        <w:t>1)</w:t>
      </w:r>
    </w:p>
    <w:p w14:paraId="6A976F35" w14:textId="20A9760B" w:rsidR="004C58B9" w:rsidRPr="00874F86" w:rsidRDefault="004C58B9" w:rsidP="004C58B9">
      <w:pPr>
        <w:rPr>
          <w:rFonts w:ascii="Times New Roman" w:hAnsi="Times New Roman" w:cs="Times New Roman"/>
          <w:b/>
        </w:rPr>
      </w:pPr>
      <w:r w:rsidRPr="00874F86">
        <w:rPr>
          <w:rFonts w:ascii="Times New Roman" w:hAnsi="Times New Roman" w:cs="Times New Roman"/>
          <w:b/>
        </w:rPr>
        <w:t>Section 1</w:t>
      </w:r>
      <w:r w:rsidR="00B869BE" w:rsidRPr="00874F86">
        <w:rPr>
          <w:rFonts w:ascii="Times New Roman" w:hAnsi="Times New Roman" w:cs="Times New Roman"/>
          <w:b/>
        </w:rPr>
        <w:t xml:space="preserve"> - </w:t>
      </w:r>
      <w:r w:rsidR="00B77747" w:rsidRPr="00874F86">
        <w:rPr>
          <w:rFonts w:ascii="Times New Roman" w:hAnsi="Times New Roman" w:cs="Times New Roman"/>
          <w:b/>
        </w:rPr>
        <w:t>Name</w:t>
      </w:r>
    </w:p>
    <w:p w14:paraId="43A63559" w14:textId="1B615C08" w:rsidR="00B77747" w:rsidRPr="00874F86" w:rsidRDefault="00E07E13" w:rsidP="004C58B9">
      <w:pPr>
        <w:rPr>
          <w:rFonts w:ascii="Times New Roman" w:hAnsi="Times New Roman" w:cs="Times New Roman"/>
          <w:bCs/>
          <w:i/>
          <w:iCs/>
        </w:rPr>
      </w:pPr>
      <w:r w:rsidRPr="00874F86">
        <w:rPr>
          <w:rFonts w:ascii="Times New Roman" w:hAnsi="Times New Roman" w:cs="Times New Roman"/>
          <w:bCs/>
        </w:rPr>
        <w:t xml:space="preserve">This section </w:t>
      </w:r>
      <w:r w:rsidR="00464EA1" w:rsidRPr="00874F86">
        <w:rPr>
          <w:rFonts w:ascii="Times New Roman" w:hAnsi="Times New Roman" w:cs="Times New Roman"/>
          <w:bCs/>
        </w:rPr>
        <w:t>provides for the instrument to be cite</w:t>
      </w:r>
      <w:r w:rsidR="00B07A69" w:rsidRPr="00874F86">
        <w:rPr>
          <w:rFonts w:ascii="Times New Roman" w:hAnsi="Times New Roman" w:cs="Times New Roman"/>
          <w:bCs/>
        </w:rPr>
        <w:t>d</w:t>
      </w:r>
      <w:r w:rsidR="00464EA1" w:rsidRPr="00874F86">
        <w:rPr>
          <w:rFonts w:ascii="Times New Roman" w:hAnsi="Times New Roman" w:cs="Times New Roman"/>
          <w:bCs/>
        </w:rPr>
        <w:t xml:space="preserve"> as </w:t>
      </w:r>
      <w:r w:rsidR="00FD1EE1">
        <w:rPr>
          <w:rFonts w:ascii="Times New Roman" w:hAnsi="Times New Roman" w:cs="Times New Roman"/>
          <w:bCs/>
        </w:rPr>
        <w:t>the</w:t>
      </w:r>
      <w:r w:rsidR="00B77747" w:rsidRPr="00874F86">
        <w:rPr>
          <w:rFonts w:ascii="Times New Roman" w:hAnsi="Times New Roman" w:cs="Times New Roman"/>
          <w:bCs/>
          <w:i/>
          <w:iCs/>
        </w:rPr>
        <w:t xml:space="preserve"> T</w:t>
      </w:r>
      <w:r w:rsidR="008E43E2" w:rsidRPr="00874F86">
        <w:rPr>
          <w:rFonts w:ascii="Times New Roman" w:hAnsi="Times New Roman" w:cs="Times New Roman"/>
          <w:bCs/>
          <w:i/>
          <w:iCs/>
        </w:rPr>
        <w:t xml:space="preserve">elecommunications Numbering Plan Variation </w:t>
      </w:r>
      <w:r w:rsidR="00C4380F" w:rsidRPr="00874F86">
        <w:rPr>
          <w:rFonts w:ascii="Times New Roman" w:hAnsi="Times New Roman" w:cs="Times New Roman"/>
          <w:bCs/>
          <w:i/>
          <w:iCs/>
        </w:rPr>
        <w:t>2022 (No.1)</w:t>
      </w:r>
      <w:r w:rsidR="00E719DF">
        <w:rPr>
          <w:rFonts w:ascii="Times New Roman" w:hAnsi="Times New Roman" w:cs="Times New Roman"/>
          <w:bCs/>
          <w:i/>
          <w:iCs/>
        </w:rPr>
        <w:t>.</w:t>
      </w:r>
    </w:p>
    <w:p w14:paraId="5A4825F8" w14:textId="097416EB" w:rsidR="004C58B9" w:rsidRPr="00874F86" w:rsidRDefault="004C58B9" w:rsidP="004C58B9">
      <w:pPr>
        <w:rPr>
          <w:rFonts w:ascii="Times New Roman" w:hAnsi="Times New Roman" w:cs="Times New Roman"/>
          <w:b/>
        </w:rPr>
      </w:pPr>
      <w:r w:rsidRPr="00874F86">
        <w:rPr>
          <w:rFonts w:ascii="Times New Roman" w:hAnsi="Times New Roman" w:cs="Times New Roman"/>
          <w:b/>
        </w:rPr>
        <w:t>Section 2</w:t>
      </w:r>
      <w:r w:rsidR="00B869BE" w:rsidRPr="00874F86">
        <w:rPr>
          <w:rFonts w:ascii="Times New Roman" w:hAnsi="Times New Roman" w:cs="Times New Roman"/>
          <w:b/>
        </w:rPr>
        <w:t xml:space="preserve"> - </w:t>
      </w:r>
      <w:r w:rsidRPr="00874F86">
        <w:rPr>
          <w:rFonts w:ascii="Times New Roman" w:hAnsi="Times New Roman" w:cs="Times New Roman"/>
          <w:b/>
        </w:rPr>
        <w:t>Commencement</w:t>
      </w:r>
    </w:p>
    <w:p w14:paraId="1CE591DC" w14:textId="084F55BC" w:rsidR="004C58B9" w:rsidRPr="00874F86" w:rsidRDefault="004C58B9" w:rsidP="004C58B9">
      <w:pPr>
        <w:rPr>
          <w:rFonts w:ascii="Times New Roman" w:hAnsi="Times New Roman" w:cs="Times New Roman"/>
        </w:rPr>
      </w:pPr>
      <w:r w:rsidRPr="00874F86">
        <w:rPr>
          <w:rFonts w:ascii="Times New Roman" w:hAnsi="Times New Roman" w:cs="Times New Roman"/>
        </w:rPr>
        <w:t>This section provides for the instrument to commence at the start of the day after the day it is registered on the Federal Register of Legislation</w:t>
      </w:r>
      <w:r w:rsidR="002B465F">
        <w:rPr>
          <w:rFonts w:ascii="Times New Roman" w:hAnsi="Times New Roman" w:cs="Times New Roman"/>
        </w:rPr>
        <w:t xml:space="preserve">, with the exception of </w:t>
      </w:r>
      <w:r w:rsidR="002B465F" w:rsidRPr="00D93047">
        <w:rPr>
          <w:rFonts w:ascii="Times New Roman" w:hAnsi="Times New Roman" w:cs="Times New Roman"/>
        </w:rPr>
        <w:t>Item 3</w:t>
      </w:r>
      <w:r w:rsidR="00421FFC" w:rsidRPr="00D93047">
        <w:rPr>
          <w:rFonts w:ascii="Times New Roman" w:hAnsi="Times New Roman" w:cs="Times New Roman"/>
        </w:rPr>
        <w:t>1</w:t>
      </w:r>
      <w:r w:rsidR="002B465F" w:rsidRPr="00D93047">
        <w:rPr>
          <w:rFonts w:ascii="Times New Roman" w:hAnsi="Times New Roman" w:cs="Times New Roman"/>
        </w:rPr>
        <w:t>,</w:t>
      </w:r>
      <w:r w:rsidR="002B465F">
        <w:rPr>
          <w:rFonts w:ascii="Times New Roman" w:hAnsi="Times New Roman" w:cs="Times New Roman"/>
        </w:rPr>
        <w:t xml:space="preserve"> which will commence on </w:t>
      </w:r>
      <w:r w:rsidR="0076577B">
        <w:rPr>
          <w:rFonts w:ascii="Times New Roman" w:hAnsi="Times New Roman" w:cs="Times New Roman"/>
        </w:rPr>
        <w:t>17 April</w:t>
      </w:r>
      <w:r w:rsidR="002B465F">
        <w:rPr>
          <w:rFonts w:ascii="Times New Roman" w:hAnsi="Times New Roman" w:cs="Times New Roman"/>
        </w:rPr>
        <w:t xml:space="preserve"> 2023</w:t>
      </w:r>
      <w:r w:rsidRPr="00874F86">
        <w:rPr>
          <w:rFonts w:ascii="Times New Roman" w:hAnsi="Times New Roman" w:cs="Times New Roman"/>
        </w:rPr>
        <w:t>.</w:t>
      </w:r>
      <w:r w:rsidR="002B465F">
        <w:rPr>
          <w:rFonts w:ascii="Times New Roman" w:hAnsi="Times New Roman" w:cs="Times New Roman"/>
        </w:rPr>
        <w:t xml:space="preserve"> </w:t>
      </w:r>
      <w:r w:rsidR="007A4033">
        <w:rPr>
          <w:rFonts w:ascii="Times New Roman" w:hAnsi="Times New Roman" w:cs="Times New Roman"/>
        </w:rPr>
        <w:t xml:space="preserve">The delayed commencement of </w:t>
      </w:r>
      <w:r w:rsidR="007A4033" w:rsidRPr="00D93047">
        <w:rPr>
          <w:rFonts w:ascii="Times New Roman" w:hAnsi="Times New Roman" w:cs="Times New Roman"/>
        </w:rPr>
        <w:t>Item 3</w:t>
      </w:r>
      <w:r w:rsidR="00421FFC" w:rsidRPr="00D93047">
        <w:rPr>
          <w:rFonts w:ascii="Times New Roman" w:hAnsi="Times New Roman" w:cs="Times New Roman"/>
        </w:rPr>
        <w:t>1</w:t>
      </w:r>
      <w:r w:rsidR="007A4033">
        <w:rPr>
          <w:rFonts w:ascii="Times New Roman" w:hAnsi="Times New Roman" w:cs="Times New Roman"/>
        </w:rPr>
        <w:t xml:space="preserve"> allow</w:t>
      </w:r>
      <w:r w:rsidR="0076577B">
        <w:rPr>
          <w:rFonts w:ascii="Times New Roman" w:hAnsi="Times New Roman" w:cs="Times New Roman"/>
        </w:rPr>
        <w:t>s</w:t>
      </w:r>
      <w:r w:rsidR="007A4033">
        <w:rPr>
          <w:rFonts w:ascii="Times New Roman" w:hAnsi="Times New Roman" w:cs="Times New Roman"/>
        </w:rPr>
        <w:t xml:space="preserve"> time for necessary changes to the </w:t>
      </w:r>
      <w:r w:rsidR="0086333D">
        <w:rPr>
          <w:rFonts w:ascii="Times New Roman" w:hAnsi="Times New Roman" w:cs="Times New Roman"/>
        </w:rPr>
        <w:t>n</w:t>
      </w:r>
      <w:r w:rsidR="007A4033">
        <w:rPr>
          <w:rFonts w:ascii="Times New Roman" w:hAnsi="Times New Roman" w:cs="Times New Roman"/>
        </w:rPr>
        <w:t xml:space="preserve">umbering </w:t>
      </w:r>
      <w:r w:rsidR="0086333D">
        <w:rPr>
          <w:rFonts w:ascii="Times New Roman" w:hAnsi="Times New Roman" w:cs="Times New Roman"/>
        </w:rPr>
        <w:t>s</w:t>
      </w:r>
      <w:r w:rsidR="007A4033">
        <w:rPr>
          <w:rFonts w:ascii="Times New Roman" w:hAnsi="Times New Roman" w:cs="Times New Roman"/>
        </w:rPr>
        <w:t>ystem to implement that change.</w:t>
      </w:r>
      <w:r w:rsidR="002B465F">
        <w:rPr>
          <w:rFonts w:ascii="Times New Roman" w:hAnsi="Times New Roman" w:cs="Times New Roman"/>
        </w:rPr>
        <w:t xml:space="preserve"> </w:t>
      </w:r>
      <w:r w:rsidRPr="00874F86">
        <w:rPr>
          <w:rFonts w:ascii="Times New Roman" w:hAnsi="Times New Roman" w:cs="Times New Roman"/>
        </w:rPr>
        <w:t xml:space="preserve">  </w:t>
      </w:r>
    </w:p>
    <w:p w14:paraId="2E195494" w14:textId="77777777" w:rsidR="004C58B9" w:rsidRPr="00874F86" w:rsidRDefault="004C58B9" w:rsidP="004C58B9">
      <w:pPr>
        <w:rPr>
          <w:rFonts w:ascii="Times New Roman" w:hAnsi="Times New Roman" w:cs="Times New Roman"/>
        </w:rPr>
      </w:pPr>
      <w:r w:rsidRPr="00874F86">
        <w:rPr>
          <w:rFonts w:ascii="Times New Roman" w:hAnsi="Times New Roman" w:cs="Times New Roman"/>
        </w:rPr>
        <w:t xml:space="preserve">The Federal Register of Legislation may be accessed free of charge at </w:t>
      </w:r>
      <w:hyperlink r:id="rId12" w:history="1">
        <w:r w:rsidRPr="00874F86">
          <w:rPr>
            <w:rStyle w:val="Hyperlink"/>
            <w:rFonts w:ascii="Times New Roman" w:hAnsi="Times New Roman" w:cs="Times New Roman"/>
          </w:rPr>
          <w:t>www.legislation.gov.au</w:t>
        </w:r>
      </w:hyperlink>
      <w:r w:rsidRPr="00874F86">
        <w:rPr>
          <w:rFonts w:ascii="Times New Roman" w:hAnsi="Times New Roman" w:cs="Times New Roman"/>
        </w:rPr>
        <w:t>.</w:t>
      </w:r>
    </w:p>
    <w:p w14:paraId="1CCE7953" w14:textId="3DFBBAC7" w:rsidR="004C58B9" w:rsidRPr="00874F86" w:rsidRDefault="004C58B9" w:rsidP="004C58B9">
      <w:pPr>
        <w:rPr>
          <w:rFonts w:ascii="Times New Roman" w:hAnsi="Times New Roman" w:cs="Times New Roman"/>
          <w:b/>
        </w:rPr>
      </w:pPr>
      <w:r w:rsidRPr="00874F86">
        <w:rPr>
          <w:rFonts w:ascii="Times New Roman" w:hAnsi="Times New Roman" w:cs="Times New Roman"/>
          <w:b/>
        </w:rPr>
        <w:t>Section 3</w:t>
      </w:r>
      <w:r w:rsidR="00AF79AD" w:rsidRPr="00874F86">
        <w:rPr>
          <w:rFonts w:ascii="Times New Roman" w:hAnsi="Times New Roman" w:cs="Times New Roman"/>
          <w:b/>
        </w:rPr>
        <w:t xml:space="preserve"> - </w:t>
      </w:r>
      <w:r w:rsidRPr="00874F86">
        <w:rPr>
          <w:rFonts w:ascii="Times New Roman" w:hAnsi="Times New Roman" w:cs="Times New Roman"/>
          <w:b/>
        </w:rPr>
        <w:t>Authority</w:t>
      </w:r>
    </w:p>
    <w:p w14:paraId="38112A89" w14:textId="729A059C" w:rsidR="004C58B9" w:rsidRPr="00874F86" w:rsidRDefault="00462D5B" w:rsidP="004C58B9">
      <w:pPr>
        <w:rPr>
          <w:rFonts w:ascii="Times New Roman" w:hAnsi="Times New Roman" w:cs="Times New Roman"/>
        </w:rPr>
      </w:pPr>
      <w:r w:rsidRPr="00874F86">
        <w:rPr>
          <w:rFonts w:ascii="Times New Roman" w:hAnsi="Times New Roman" w:cs="Times New Roman"/>
        </w:rPr>
        <w:t xml:space="preserve">This </w:t>
      </w:r>
      <w:r w:rsidR="00F93908" w:rsidRPr="00874F86">
        <w:rPr>
          <w:rFonts w:ascii="Times New Roman" w:hAnsi="Times New Roman" w:cs="Times New Roman"/>
        </w:rPr>
        <w:t>section identifies the provision</w:t>
      </w:r>
      <w:r w:rsidR="00681C0D" w:rsidRPr="00874F86">
        <w:rPr>
          <w:rFonts w:ascii="Times New Roman" w:hAnsi="Times New Roman" w:cs="Times New Roman"/>
        </w:rPr>
        <w:t xml:space="preserve"> </w:t>
      </w:r>
      <w:r w:rsidR="00CE2FBE" w:rsidRPr="00874F86">
        <w:rPr>
          <w:rFonts w:ascii="Times New Roman" w:hAnsi="Times New Roman" w:cs="Times New Roman"/>
        </w:rPr>
        <w:t>o</w:t>
      </w:r>
      <w:r w:rsidR="00681C0D" w:rsidRPr="00874F86">
        <w:rPr>
          <w:rFonts w:ascii="Times New Roman" w:hAnsi="Times New Roman" w:cs="Times New Roman"/>
        </w:rPr>
        <w:t xml:space="preserve">f the Act that authorises the making </w:t>
      </w:r>
      <w:r w:rsidR="006A204D" w:rsidRPr="00874F86">
        <w:rPr>
          <w:rFonts w:ascii="Times New Roman" w:hAnsi="Times New Roman" w:cs="Times New Roman"/>
        </w:rPr>
        <w:t>of</w:t>
      </w:r>
      <w:r w:rsidR="00681C0D" w:rsidRPr="00874F86">
        <w:rPr>
          <w:rFonts w:ascii="Times New Roman" w:hAnsi="Times New Roman" w:cs="Times New Roman"/>
        </w:rPr>
        <w:t xml:space="preserve"> the instrument, </w:t>
      </w:r>
      <w:r w:rsidR="004D2F37" w:rsidRPr="00874F86">
        <w:rPr>
          <w:rFonts w:ascii="Times New Roman" w:hAnsi="Times New Roman" w:cs="Times New Roman"/>
        </w:rPr>
        <w:t>namely</w:t>
      </w:r>
      <w:r w:rsidRPr="00874F86">
        <w:rPr>
          <w:rFonts w:ascii="Times New Roman" w:hAnsi="Times New Roman" w:cs="Times New Roman"/>
        </w:rPr>
        <w:t xml:space="preserve"> subsection 455(1) of the</w:t>
      </w:r>
      <w:r w:rsidR="00663D12">
        <w:rPr>
          <w:rFonts w:ascii="Times New Roman" w:hAnsi="Times New Roman" w:cs="Times New Roman"/>
        </w:rPr>
        <w:t xml:space="preserve"> Act</w:t>
      </w:r>
      <w:r w:rsidR="00CE2FBE" w:rsidRPr="00874F86">
        <w:rPr>
          <w:rFonts w:ascii="Times New Roman" w:hAnsi="Times New Roman" w:cs="Times New Roman"/>
        </w:rPr>
        <w:t>.</w:t>
      </w:r>
    </w:p>
    <w:p w14:paraId="734B9C26" w14:textId="51881A8F" w:rsidR="004C58B9" w:rsidRPr="00874F86" w:rsidRDefault="004C58B9" w:rsidP="004C58B9">
      <w:pPr>
        <w:rPr>
          <w:rFonts w:ascii="Times New Roman" w:hAnsi="Times New Roman" w:cs="Times New Roman"/>
          <w:b/>
        </w:rPr>
      </w:pPr>
      <w:r w:rsidRPr="00874F86">
        <w:rPr>
          <w:rFonts w:ascii="Times New Roman" w:hAnsi="Times New Roman" w:cs="Times New Roman"/>
          <w:b/>
        </w:rPr>
        <w:t>Section 4</w:t>
      </w:r>
      <w:r w:rsidR="00AF79AD" w:rsidRPr="00874F86">
        <w:rPr>
          <w:rFonts w:ascii="Times New Roman" w:hAnsi="Times New Roman" w:cs="Times New Roman"/>
          <w:b/>
        </w:rPr>
        <w:t xml:space="preserve"> - </w:t>
      </w:r>
      <w:r w:rsidR="007635EE" w:rsidRPr="00874F86">
        <w:rPr>
          <w:rFonts w:ascii="Times New Roman" w:hAnsi="Times New Roman" w:cs="Times New Roman"/>
          <w:b/>
        </w:rPr>
        <w:t>Amendments</w:t>
      </w:r>
    </w:p>
    <w:p w14:paraId="115E4F0D" w14:textId="0FBCCF48" w:rsidR="003E7D3F" w:rsidRPr="00874F86" w:rsidRDefault="00300D70" w:rsidP="004C58B9">
      <w:pPr>
        <w:rPr>
          <w:rFonts w:ascii="Times New Roman" w:hAnsi="Times New Roman" w:cs="Times New Roman"/>
          <w:bCs/>
        </w:rPr>
      </w:pPr>
      <w:r w:rsidRPr="00874F86">
        <w:rPr>
          <w:rFonts w:ascii="Times New Roman" w:hAnsi="Times New Roman" w:cs="Times New Roman"/>
          <w:bCs/>
        </w:rPr>
        <w:t xml:space="preserve">This section </w:t>
      </w:r>
      <w:r w:rsidR="007A4033">
        <w:rPr>
          <w:rFonts w:ascii="Times New Roman" w:hAnsi="Times New Roman" w:cs="Times New Roman"/>
          <w:bCs/>
        </w:rPr>
        <w:t>provides that the Numbering Plan is amended by Schedule 1 of the instrument</w:t>
      </w:r>
      <w:r w:rsidR="00162FB1" w:rsidRPr="00874F86">
        <w:rPr>
          <w:rFonts w:ascii="Times New Roman" w:hAnsi="Times New Roman" w:cs="Times New Roman"/>
          <w:bCs/>
        </w:rPr>
        <w:t>.</w:t>
      </w:r>
    </w:p>
    <w:p w14:paraId="62FF1616" w14:textId="680013C3" w:rsidR="001C71BD" w:rsidRPr="00874F86" w:rsidRDefault="005C759E" w:rsidP="005C759E">
      <w:pPr>
        <w:rPr>
          <w:rFonts w:ascii="Times New Roman" w:hAnsi="Times New Roman" w:cs="Times New Roman"/>
          <w:b/>
          <w:bCs/>
        </w:rPr>
      </w:pPr>
      <w:r w:rsidRPr="00874F86">
        <w:rPr>
          <w:rFonts w:ascii="Times New Roman" w:hAnsi="Times New Roman" w:cs="Times New Roman"/>
          <w:b/>
          <w:bCs/>
        </w:rPr>
        <w:t xml:space="preserve">Schedule 1 </w:t>
      </w:r>
      <w:r w:rsidR="00C3325C" w:rsidRPr="00874F86">
        <w:rPr>
          <w:rFonts w:ascii="Times New Roman" w:hAnsi="Times New Roman" w:cs="Times New Roman"/>
          <w:b/>
          <w:bCs/>
        </w:rPr>
        <w:t>–</w:t>
      </w:r>
      <w:r w:rsidRPr="00874F86">
        <w:rPr>
          <w:rFonts w:ascii="Times New Roman" w:hAnsi="Times New Roman" w:cs="Times New Roman"/>
          <w:b/>
          <w:bCs/>
        </w:rPr>
        <w:t xml:space="preserve"> Amendments</w:t>
      </w:r>
    </w:p>
    <w:p w14:paraId="6602FCF9" w14:textId="56304D0B" w:rsidR="004E73D7" w:rsidRPr="00874F86" w:rsidRDefault="004E73D7" w:rsidP="005C759E">
      <w:pPr>
        <w:rPr>
          <w:rFonts w:ascii="Times New Roman" w:hAnsi="Times New Roman" w:cs="Times New Roman"/>
          <w:b/>
          <w:bCs/>
        </w:rPr>
      </w:pPr>
      <w:r w:rsidRPr="00874F86">
        <w:rPr>
          <w:rFonts w:ascii="Times New Roman" w:hAnsi="Times New Roman" w:cs="Times New Roman"/>
          <w:b/>
          <w:bCs/>
          <w:i/>
          <w:iCs/>
        </w:rPr>
        <w:t>Tel</w:t>
      </w:r>
      <w:r w:rsidR="00291241" w:rsidRPr="00874F86">
        <w:rPr>
          <w:rFonts w:ascii="Times New Roman" w:hAnsi="Times New Roman" w:cs="Times New Roman"/>
          <w:b/>
          <w:bCs/>
          <w:i/>
          <w:iCs/>
        </w:rPr>
        <w:t>e</w:t>
      </w:r>
      <w:r w:rsidRPr="00874F86">
        <w:rPr>
          <w:rFonts w:ascii="Times New Roman" w:hAnsi="Times New Roman" w:cs="Times New Roman"/>
          <w:b/>
          <w:bCs/>
          <w:i/>
          <w:iCs/>
        </w:rPr>
        <w:t>communications Numberi</w:t>
      </w:r>
      <w:r w:rsidR="00291241" w:rsidRPr="00874F86">
        <w:rPr>
          <w:rFonts w:ascii="Times New Roman" w:hAnsi="Times New Roman" w:cs="Times New Roman"/>
          <w:b/>
          <w:bCs/>
          <w:i/>
          <w:iCs/>
        </w:rPr>
        <w:t>n</w:t>
      </w:r>
      <w:r w:rsidRPr="00874F86">
        <w:rPr>
          <w:rFonts w:ascii="Times New Roman" w:hAnsi="Times New Roman" w:cs="Times New Roman"/>
          <w:b/>
          <w:bCs/>
          <w:i/>
          <w:iCs/>
        </w:rPr>
        <w:t>g Plan 2015</w:t>
      </w:r>
      <w:r w:rsidR="00291241" w:rsidRPr="00874F86">
        <w:rPr>
          <w:rFonts w:ascii="Times New Roman" w:hAnsi="Times New Roman" w:cs="Times New Roman"/>
          <w:b/>
          <w:bCs/>
        </w:rPr>
        <w:t xml:space="preserve"> </w:t>
      </w:r>
      <w:r w:rsidR="004365B0" w:rsidRPr="00874F86">
        <w:rPr>
          <w:rFonts w:ascii="Times New Roman" w:hAnsi="Times New Roman" w:cs="Times New Roman"/>
          <w:b/>
          <w:bCs/>
        </w:rPr>
        <w:t>(</w:t>
      </w:r>
      <w:r w:rsidR="00D27F94" w:rsidRPr="00874F86">
        <w:rPr>
          <w:rFonts w:ascii="Times New Roman" w:hAnsi="Times New Roman" w:cs="Times New Roman"/>
          <w:b/>
          <w:bCs/>
        </w:rPr>
        <w:t>R</w:t>
      </w:r>
      <w:r w:rsidR="00291241" w:rsidRPr="00874F86">
        <w:rPr>
          <w:rFonts w:ascii="Times New Roman" w:hAnsi="Times New Roman" w:cs="Times New Roman"/>
          <w:b/>
          <w:bCs/>
        </w:rPr>
        <w:t>egistration No. F2015L00319)</w:t>
      </w:r>
    </w:p>
    <w:p w14:paraId="74E167EC" w14:textId="77777777" w:rsidR="00EE4AD7" w:rsidRPr="00874F86" w:rsidRDefault="00631C20" w:rsidP="00631C20">
      <w:pPr>
        <w:pStyle w:val="ItemHead"/>
        <w:rPr>
          <w:rFonts w:ascii="Times New Roman" w:hAnsi="Times New Roman"/>
          <w:sz w:val="22"/>
          <w:szCs w:val="22"/>
        </w:rPr>
      </w:pPr>
      <w:r w:rsidRPr="00874F86">
        <w:rPr>
          <w:rFonts w:ascii="Times New Roman" w:hAnsi="Times New Roman"/>
          <w:sz w:val="22"/>
          <w:szCs w:val="22"/>
        </w:rPr>
        <w:t xml:space="preserve">Item 1 </w:t>
      </w:r>
    </w:p>
    <w:p w14:paraId="5B258893" w14:textId="2107335D" w:rsidR="004B717E" w:rsidRPr="00874F86" w:rsidRDefault="00821D8A" w:rsidP="004B717E">
      <w:pPr>
        <w:rPr>
          <w:rFonts w:ascii="Times New Roman" w:hAnsi="Times New Roman" w:cs="Times New Roman"/>
        </w:rPr>
      </w:pPr>
      <w:r>
        <w:rPr>
          <w:rFonts w:ascii="Times New Roman" w:hAnsi="Times New Roman" w:cs="Times New Roman"/>
        </w:rPr>
        <w:t xml:space="preserve">This Item </w:t>
      </w:r>
      <w:r w:rsidR="00631C20" w:rsidRPr="00874F86">
        <w:rPr>
          <w:rFonts w:ascii="Times New Roman" w:hAnsi="Times New Roman" w:cs="Times New Roman"/>
        </w:rPr>
        <w:t xml:space="preserve">omits ‘this instrument </w:t>
      </w:r>
      <w:r w:rsidR="009043C4">
        <w:rPr>
          <w:rFonts w:ascii="Times New Roman" w:hAnsi="Times New Roman" w:cs="Times New Roman"/>
        </w:rPr>
        <w:t>(see Part 2)</w:t>
      </w:r>
      <w:r w:rsidR="009D395E">
        <w:rPr>
          <w:rFonts w:ascii="Times New Roman" w:hAnsi="Times New Roman" w:cs="Times New Roman"/>
        </w:rPr>
        <w:t>’</w:t>
      </w:r>
      <w:r w:rsidR="009043C4">
        <w:rPr>
          <w:rFonts w:ascii="Times New Roman" w:hAnsi="Times New Roman" w:cs="Times New Roman"/>
        </w:rPr>
        <w:t xml:space="preserve"> </w:t>
      </w:r>
      <w:r w:rsidR="00631C20" w:rsidRPr="00874F86">
        <w:rPr>
          <w:rFonts w:ascii="Times New Roman" w:hAnsi="Times New Roman" w:cs="Times New Roman"/>
        </w:rPr>
        <w:t xml:space="preserve">from </w:t>
      </w:r>
      <w:r w:rsidR="009043C4">
        <w:rPr>
          <w:rFonts w:ascii="Times New Roman" w:hAnsi="Times New Roman" w:cs="Times New Roman"/>
        </w:rPr>
        <w:t xml:space="preserve">paragraph </w:t>
      </w:r>
      <w:r w:rsidR="00631C20" w:rsidRPr="00874F86">
        <w:rPr>
          <w:rFonts w:ascii="Times New Roman" w:hAnsi="Times New Roman" w:cs="Times New Roman"/>
        </w:rPr>
        <w:t>6(a) and substitutes ‘</w:t>
      </w:r>
      <w:r w:rsidR="00B46F6F">
        <w:rPr>
          <w:rFonts w:ascii="Times New Roman" w:hAnsi="Times New Roman" w:cs="Times New Roman"/>
        </w:rPr>
        <w:t>the</w:t>
      </w:r>
      <w:r w:rsidR="002C610E">
        <w:rPr>
          <w:rFonts w:ascii="Times New Roman" w:hAnsi="Times New Roman" w:cs="Times New Roman"/>
        </w:rPr>
        <w:t xml:space="preserve"> </w:t>
      </w:r>
      <w:r w:rsidR="00631C20" w:rsidRPr="00874F86">
        <w:rPr>
          <w:rFonts w:ascii="Times New Roman" w:hAnsi="Times New Roman" w:cs="Times New Roman"/>
        </w:rPr>
        <w:t>Act’</w:t>
      </w:r>
      <w:r w:rsidR="004B717E" w:rsidRPr="00874F86">
        <w:rPr>
          <w:rFonts w:ascii="Times New Roman" w:hAnsi="Times New Roman" w:cs="Times New Roman"/>
        </w:rPr>
        <w:t>, so that in interpreting and making decisions under the Numbering Plan, regard is to be had to the objects of the Act.</w:t>
      </w:r>
    </w:p>
    <w:p w14:paraId="0051A92C" w14:textId="77777777" w:rsidR="00EE4AD7" w:rsidRPr="00874F86" w:rsidRDefault="00631C20" w:rsidP="00874F86">
      <w:pPr>
        <w:pStyle w:val="ItemHead"/>
        <w:rPr>
          <w:rFonts w:ascii="Times New Roman" w:hAnsi="Times New Roman"/>
          <w:sz w:val="22"/>
          <w:szCs w:val="22"/>
        </w:rPr>
      </w:pPr>
      <w:r w:rsidRPr="00874F86">
        <w:rPr>
          <w:rFonts w:ascii="Times New Roman" w:hAnsi="Times New Roman"/>
          <w:sz w:val="22"/>
          <w:szCs w:val="22"/>
        </w:rPr>
        <w:t xml:space="preserve">Item 2 </w:t>
      </w:r>
    </w:p>
    <w:p w14:paraId="16088CFE" w14:textId="667BA51C" w:rsidR="00631C20" w:rsidRPr="00874F86" w:rsidRDefault="00B63A87" w:rsidP="00874F86">
      <w:pPr>
        <w:rPr>
          <w:rFonts w:ascii="Times New Roman" w:hAnsi="Times New Roman" w:cs="Times New Roman"/>
        </w:rPr>
      </w:pPr>
      <w:r>
        <w:rPr>
          <w:rFonts w:ascii="Times New Roman" w:hAnsi="Times New Roman" w:cs="Times New Roman"/>
        </w:rPr>
        <w:t xml:space="preserve">This item </w:t>
      </w:r>
      <w:r w:rsidR="004B717E" w:rsidRPr="00874F86">
        <w:rPr>
          <w:rFonts w:ascii="Times New Roman" w:hAnsi="Times New Roman" w:cs="Times New Roman"/>
        </w:rPr>
        <w:t xml:space="preserve">repeals </w:t>
      </w:r>
      <w:r w:rsidR="009043C4">
        <w:rPr>
          <w:rFonts w:ascii="Times New Roman" w:hAnsi="Times New Roman" w:cs="Times New Roman"/>
        </w:rPr>
        <w:t xml:space="preserve">Part 2, Chapter 1 of the </w:t>
      </w:r>
      <w:r w:rsidR="004B717E" w:rsidRPr="00874F86">
        <w:rPr>
          <w:rFonts w:ascii="Times New Roman" w:hAnsi="Times New Roman" w:cs="Times New Roman"/>
        </w:rPr>
        <w:t>Numbering Plan</w:t>
      </w:r>
      <w:r w:rsidR="009043C4">
        <w:rPr>
          <w:rFonts w:ascii="Times New Roman" w:hAnsi="Times New Roman" w:cs="Times New Roman"/>
        </w:rPr>
        <w:t>, as it is not necessary to have separate objects to those in the Act</w:t>
      </w:r>
      <w:r w:rsidR="004B717E" w:rsidRPr="00874F86">
        <w:rPr>
          <w:rFonts w:ascii="Times New Roman" w:hAnsi="Times New Roman" w:cs="Times New Roman"/>
        </w:rPr>
        <w:t>.</w:t>
      </w:r>
    </w:p>
    <w:p w14:paraId="1F531EC2" w14:textId="0AF9D525" w:rsidR="00EE4AD7" w:rsidRPr="00874F86" w:rsidRDefault="003E67E8" w:rsidP="00EE4AD7">
      <w:pPr>
        <w:pStyle w:val="ItemHead"/>
        <w:rPr>
          <w:rFonts w:ascii="Times New Roman" w:hAnsi="Times New Roman"/>
          <w:sz w:val="22"/>
          <w:szCs w:val="22"/>
        </w:rPr>
      </w:pPr>
      <w:r w:rsidRPr="00874F86">
        <w:rPr>
          <w:rFonts w:ascii="Times New Roman" w:hAnsi="Times New Roman"/>
          <w:sz w:val="22"/>
          <w:szCs w:val="22"/>
        </w:rPr>
        <w:t xml:space="preserve">Item 3 </w:t>
      </w:r>
    </w:p>
    <w:p w14:paraId="7714586D" w14:textId="2E59135C" w:rsidR="003E67E8" w:rsidRPr="00874F86" w:rsidRDefault="00B63A87" w:rsidP="00874F86">
      <w:pPr>
        <w:rPr>
          <w:rFonts w:ascii="Times New Roman" w:hAnsi="Times New Roman" w:cs="Times New Roman"/>
        </w:rPr>
      </w:pPr>
      <w:r>
        <w:rPr>
          <w:rFonts w:ascii="Times New Roman" w:hAnsi="Times New Roman" w:cs="Times New Roman"/>
        </w:rPr>
        <w:t xml:space="preserve">This item </w:t>
      </w:r>
      <w:r w:rsidR="003E67E8" w:rsidRPr="00874F86">
        <w:rPr>
          <w:rFonts w:ascii="Times New Roman" w:hAnsi="Times New Roman" w:cs="Times New Roman"/>
        </w:rPr>
        <w:t xml:space="preserve">repeals the definition of age-restricted content in </w:t>
      </w:r>
      <w:r w:rsidR="004B717E" w:rsidRPr="00874F86">
        <w:rPr>
          <w:rFonts w:ascii="Times New Roman" w:hAnsi="Times New Roman" w:cs="Times New Roman"/>
        </w:rPr>
        <w:t xml:space="preserve">section </w:t>
      </w:r>
      <w:r w:rsidR="003E67E8" w:rsidRPr="00874F86">
        <w:rPr>
          <w:rFonts w:ascii="Times New Roman" w:hAnsi="Times New Roman" w:cs="Times New Roman"/>
        </w:rPr>
        <w:t xml:space="preserve">15 and substitutes it with the meaning </w:t>
      </w:r>
      <w:r w:rsidR="00EE4AD7" w:rsidRPr="00874F86">
        <w:rPr>
          <w:rFonts w:ascii="Times New Roman" w:hAnsi="Times New Roman" w:cs="Times New Roman"/>
        </w:rPr>
        <w:t>from</w:t>
      </w:r>
      <w:r w:rsidR="003E67E8" w:rsidRPr="00874F86">
        <w:rPr>
          <w:rFonts w:ascii="Times New Roman" w:hAnsi="Times New Roman" w:cs="Times New Roman"/>
        </w:rPr>
        <w:t xml:space="preserve"> subsection 107(1) of the </w:t>
      </w:r>
      <w:r w:rsidR="003E67E8" w:rsidRPr="00C9579E">
        <w:rPr>
          <w:rFonts w:ascii="Times New Roman" w:hAnsi="Times New Roman" w:cs="Times New Roman"/>
          <w:i/>
          <w:iCs/>
        </w:rPr>
        <w:t>Online Safety Act 2021</w:t>
      </w:r>
      <w:r w:rsidR="00EE4AD7" w:rsidRPr="00874F86">
        <w:rPr>
          <w:rFonts w:ascii="Times New Roman" w:hAnsi="Times New Roman" w:cs="Times New Roman"/>
        </w:rPr>
        <w:t xml:space="preserve">, so it is consistent with </w:t>
      </w:r>
      <w:r w:rsidR="009043C4">
        <w:rPr>
          <w:rFonts w:ascii="Times New Roman" w:hAnsi="Times New Roman" w:cs="Times New Roman"/>
        </w:rPr>
        <w:t>current legislation</w:t>
      </w:r>
      <w:r w:rsidR="003E67E8" w:rsidRPr="00874F86">
        <w:rPr>
          <w:rFonts w:ascii="Times New Roman" w:hAnsi="Times New Roman" w:cs="Times New Roman"/>
        </w:rPr>
        <w:t>.</w:t>
      </w:r>
    </w:p>
    <w:p w14:paraId="2836B0D3" w14:textId="41B5C81F" w:rsidR="00EE4AD7" w:rsidRPr="00874F86" w:rsidRDefault="003E67E8" w:rsidP="003E67E8">
      <w:pPr>
        <w:pStyle w:val="ItemHead"/>
        <w:rPr>
          <w:rFonts w:ascii="Times New Roman" w:hAnsi="Times New Roman"/>
          <w:sz w:val="22"/>
          <w:szCs w:val="22"/>
        </w:rPr>
      </w:pPr>
      <w:r w:rsidRPr="00874F86">
        <w:rPr>
          <w:rFonts w:ascii="Times New Roman" w:hAnsi="Times New Roman"/>
          <w:sz w:val="22"/>
          <w:szCs w:val="22"/>
        </w:rPr>
        <w:t xml:space="preserve">Item 4 </w:t>
      </w:r>
    </w:p>
    <w:p w14:paraId="62915704" w14:textId="5F024574" w:rsidR="003E67E8" w:rsidRPr="00874F86" w:rsidRDefault="00B63A87" w:rsidP="00874F86">
      <w:pPr>
        <w:rPr>
          <w:rFonts w:ascii="Times New Roman" w:hAnsi="Times New Roman" w:cs="Times New Roman"/>
        </w:rPr>
      </w:pPr>
      <w:r>
        <w:rPr>
          <w:rFonts w:ascii="Times New Roman" w:hAnsi="Times New Roman" w:cs="Times New Roman"/>
        </w:rPr>
        <w:t xml:space="preserve">This item </w:t>
      </w:r>
      <w:r w:rsidR="003E67E8" w:rsidRPr="00874F86">
        <w:rPr>
          <w:rFonts w:ascii="Times New Roman" w:hAnsi="Times New Roman" w:cs="Times New Roman"/>
        </w:rPr>
        <w:t xml:space="preserve">amends the definition of </w:t>
      </w:r>
      <w:r w:rsidR="00687B71">
        <w:rPr>
          <w:rFonts w:ascii="Times New Roman" w:hAnsi="Times New Roman" w:cs="Times New Roman"/>
        </w:rPr>
        <w:t>“</w:t>
      </w:r>
      <w:r w:rsidR="003E67E8" w:rsidRPr="00874F86">
        <w:rPr>
          <w:rFonts w:ascii="Times New Roman" w:hAnsi="Times New Roman" w:cs="Times New Roman"/>
        </w:rPr>
        <w:t>freephone service</w:t>
      </w:r>
      <w:r w:rsidR="00687B71">
        <w:rPr>
          <w:rFonts w:ascii="Times New Roman" w:hAnsi="Times New Roman" w:cs="Times New Roman"/>
        </w:rPr>
        <w:t>”</w:t>
      </w:r>
      <w:r w:rsidR="003E67E8" w:rsidRPr="00874F86">
        <w:rPr>
          <w:rFonts w:ascii="Times New Roman" w:hAnsi="Times New Roman" w:cs="Times New Roman"/>
        </w:rPr>
        <w:t xml:space="preserve"> in </w:t>
      </w:r>
      <w:r w:rsidR="004B717E" w:rsidRPr="00874F86">
        <w:rPr>
          <w:rFonts w:ascii="Times New Roman" w:hAnsi="Times New Roman" w:cs="Times New Roman"/>
        </w:rPr>
        <w:t xml:space="preserve">section </w:t>
      </w:r>
      <w:r w:rsidR="003E67E8" w:rsidRPr="00874F86">
        <w:rPr>
          <w:rFonts w:ascii="Times New Roman" w:hAnsi="Times New Roman" w:cs="Times New Roman"/>
        </w:rPr>
        <w:t>15</w:t>
      </w:r>
      <w:r w:rsidR="00EE4AD7" w:rsidRPr="00874F86">
        <w:rPr>
          <w:rFonts w:ascii="Times New Roman" w:hAnsi="Times New Roman" w:cs="Times New Roman"/>
        </w:rPr>
        <w:t>, so that</w:t>
      </w:r>
      <w:r w:rsidR="003E67E8" w:rsidRPr="00874F86">
        <w:rPr>
          <w:rFonts w:ascii="Times New Roman" w:hAnsi="Times New Roman" w:cs="Times New Roman"/>
        </w:rPr>
        <w:t xml:space="preserve"> </w:t>
      </w:r>
      <w:r w:rsidR="00663D12">
        <w:rPr>
          <w:rFonts w:ascii="Times New Roman" w:hAnsi="Times New Roman" w:cs="Times New Roman"/>
        </w:rPr>
        <w:t xml:space="preserve">a </w:t>
      </w:r>
      <w:r w:rsidR="003E67E8" w:rsidRPr="00874F86">
        <w:rPr>
          <w:rFonts w:ascii="Times New Roman" w:hAnsi="Times New Roman" w:cs="Times New Roman"/>
        </w:rPr>
        <w:t xml:space="preserve">freephone </w:t>
      </w:r>
      <w:r w:rsidR="00A61E96" w:rsidRPr="00874F86">
        <w:rPr>
          <w:rFonts w:ascii="Times New Roman" w:hAnsi="Times New Roman" w:cs="Times New Roman"/>
        </w:rPr>
        <w:t xml:space="preserve">service </w:t>
      </w:r>
      <w:r w:rsidR="003E67E8" w:rsidRPr="00874F86">
        <w:rPr>
          <w:rFonts w:ascii="Times New Roman" w:hAnsi="Times New Roman" w:cs="Times New Roman"/>
        </w:rPr>
        <w:t xml:space="preserve">can only be used for </w:t>
      </w:r>
      <w:r w:rsidR="00A61E96" w:rsidRPr="00874F86">
        <w:rPr>
          <w:rFonts w:ascii="Times New Roman" w:hAnsi="Times New Roman" w:cs="Times New Roman"/>
        </w:rPr>
        <w:t xml:space="preserve">receiving </w:t>
      </w:r>
      <w:r w:rsidR="003E67E8" w:rsidRPr="00874F86">
        <w:rPr>
          <w:rFonts w:ascii="Times New Roman" w:hAnsi="Times New Roman" w:cs="Times New Roman"/>
        </w:rPr>
        <w:t>inbound calls</w:t>
      </w:r>
      <w:r w:rsidR="00A61E96" w:rsidRPr="00874F86">
        <w:rPr>
          <w:rFonts w:ascii="Times New Roman" w:hAnsi="Times New Roman" w:cs="Times New Roman"/>
        </w:rPr>
        <w:t xml:space="preserve"> and cannot be used to make outgoing calls</w:t>
      </w:r>
      <w:r w:rsidR="003E67E8" w:rsidRPr="00874F86">
        <w:rPr>
          <w:rFonts w:ascii="Times New Roman" w:hAnsi="Times New Roman" w:cs="Times New Roman"/>
        </w:rPr>
        <w:t>.</w:t>
      </w:r>
    </w:p>
    <w:p w14:paraId="711BEAF3" w14:textId="5AB9F958" w:rsidR="00EE4AD7" w:rsidRPr="00874F86" w:rsidRDefault="003E67E8" w:rsidP="003E67E8">
      <w:pPr>
        <w:pStyle w:val="ItemHead"/>
        <w:rPr>
          <w:rFonts w:ascii="Times New Roman" w:hAnsi="Times New Roman"/>
          <w:sz w:val="22"/>
          <w:szCs w:val="22"/>
        </w:rPr>
      </w:pPr>
      <w:r w:rsidRPr="00874F86">
        <w:rPr>
          <w:rFonts w:ascii="Times New Roman" w:hAnsi="Times New Roman"/>
          <w:sz w:val="22"/>
          <w:szCs w:val="22"/>
        </w:rPr>
        <w:t xml:space="preserve">Item 5 </w:t>
      </w:r>
    </w:p>
    <w:p w14:paraId="7CC41362" w14:textId="779C8971" w:rsidR="003E67E8" w:rsidRPr="00874F86" w:rsidRDefault="00516AA5" w:rsidP="00874F86">
      <w:pPr>
        <w:rPr>
          <w:rFonts w:ascii="Times New Roman" w:hAnsi="Times New Roman" w:cs="Times New Roman"/>
        </w:rPr>
      </w:pPr>
      <w:r>
        <w:rPr>
          <w:rFonts w:ascii="Times New Roman" w:hAnsi="Times New Roman" w:cs="Times New Roman"/>
        </w:rPr>
        <w:t xml:space="preserve">This item </w:t>
      </w:r>
      <w:r w:rsidR="00A61E96" w:rsidRPr="00874F86">
        <w:rPr>
          <w:rFonts w:ascii="Times New Roman" w:hAnsi="Times New Roman" w:cs="Times New Roman"/>
        </w:rPr>
        <w:t xml:space="preserve">omits </w:t>
      </w:r>
      <w:r w:rsidR="00663D12">
        <w:rPr>
          <w:rFonts w:ascii="Times New Roman" w:hAnsi="Times New Roman" w:cs="Times New Roman"/>
        </w:rPr>
        <w:t>LICs</w:t>
      </w:r>
      <w:r w:rsidR="00A61E96" w:rsidRPr="00874F86">
        <w:rPr>
          <w:rFonts w:ascii="Times New Roman" w:hAnsi="Times New Roman" w:cs="Times New Roman"/>
        </w:rPr>
        <w:t xml:space="preserve"> from the</w:t>
      </w:r>
      <w:r w:rsidR="003E67E8" w:rsidRPr="00874F86">
        <w:rPr>
          <w:rFonts w:ascii="Times New Roman" w:hAnsi="Times New Roman" w:cs="Times New Roman"/>
        </w:rPr>
        <w:t xml:space="preserve"> definition of </w:t>
      </w:r>
      <w:r w:rsidR="00687B71">
        <w:rPr>
          <w:rFonts w:ascii="Times New Roman" w:hAnsi="Times New Roman" w:cs="Times New Roman"/>
        </w:rPr>
        <w:t>“</w:t>
      </w:r>
      <w:r w:rsidR="003E67E8" w:rsidRPr="00874F86">
        <w:rPr>
          <w:rFonts w:ascii="Times New Roman" w:hAnsi="Times New Roman" w:cs="Times New Roman"/>
        </w:rPr>
        <w:t>freephone service</w:t>
      </w:r>
      <w:r w:rsidR="00303B8E">
        <w:rPr>
          <w:rFonts w:ascii="Times New Roman" w:hAnsi="Times New Roman" w:cs="Times New Roman"/>
        </w:rPr>
        <w:t>”</w:t>
      </w:r>
      <w:r w:rsidR="003E67E8" w:rsidRPr="00874F86">
        <w:rPr>
          <w:rFonts w:ascii="Times New Roman" w:hAnsi="Times New Roman" w:cs="Times New Roman"/>
        </w:rPr>
        <w:t xml:space="preserve"> in </w:t>
      </w:r>
      <w:r w:rsidR="009043C4">
        <w:rPr>
          <w:rFonts w:ascii="Times New Roman" w:hAnsi="Times New Roman" w:cs="Times New Roman"/>
        </w:rPr>
        <w:t>s</w:t>
      </w:r>
      <w:r w:rsidR="003E67E8" w:rsidRPr="00874F86">
        <w:rPr>
          <w:rFonts w:ascii="Times New Roman" w:hAnsi="Times New Roman" w:cs="Times New Roman"/>
        </w:rPr>
        <w:t>ection 15</w:t>
      </w:r>
      <w:bookmarkStart w:id="11" w:name="_Hlk120134464"/>
      <w:r w:rsidR="009043C4">
        <w:rPr>
          <w:rFonts w:ascii="Times New Roman" w:hAnsi="Times New Roman" w:cs="Times New Roman"/>
        </w:rPr>
        <w:t xml:space="preserve">, as a result of the variation in </w:t>
      </w:r>
      <w:r w:rsidR="009043C4" w:rsidRPr="00C277CD">
        <w:rPr>
          <w:rFonts w:ascii="Times New Roman" w:hAnsi="Times New Roman" w:cs="Times New Roman"/>
        </w:rPr>
        <w:t>Item</w:t>
      </w:r>
      <w:r w:rsidR="009F0BB9" w:rsidRPr="00C277CD">
        <w:rPr>
          <w:rFonts w:ascii="Times New Roman" w:hAnsi="Times New Roman" w:cs="Times New Roman"/>
        </w:rPr>
        <w:t xml:space="preserve"> 8</w:t>
      </w:r>
      <w:bookmarkEnd w:id="11"/>
      <w:r w:rsidR="003E67E8" w:rsidRPr="00C277CD">
        <w:rPr>
          <w:rFonts w:ascii="Times New Roman" w:hAnsi="Times New Roman" w:cs="Times New Roman"/>
        </w:rPr>
        <w:t>.</w:t>
      </w:r>
      <w:r w:rsidR="003E67E8" w:rsidRPr="00874F86">
        <w:rPr>
          <w:rFonts w:ascii="Times New Roman" w:hAnsi="Times New Roman" w:cs="Times New Roman"/>
        </w:rPr>
        <w:t xml:space="preserve"> </w:t>
      </w:r>
    </w:p>
    <w:p w14:paraId="3DB1C56D" w14:textId="77777777" w:rsidR="00EE4AD7" w:rsidRPr="00874F86" w:rsidRDefault="003E67E8" w:rsidP="003E67E8">
      <w:pPr>
        <w:pStyle w:val="ItemHead"/>
        <w:rPr>
          <w:rFonts w:ascii="Times New Roman" w:hAnsi="Times New Roman"/>
          <w:sz w:val="22"/>
          <w:szCs w:val="22"/>
        </w:rPr>
      </w:pPr>
      <w:r w:rsidRPr="00874F86">
        <w:rPr>
          <w:rFonts w:ascii="Times New Roman" w:hAnsi="Times New Roman"/>
          <w:sz w:val="22"/>
          <w:szCs w:val="22"/>
        </w:rPr>
        <w:t xml:space="preserve">Item 6 </w:t>
      </w:r>
    </w:p>
    <w:p w14:paraId="09289C21" w14:textId="083DA8D8" w:rsidR="003E67E8" w:rsidRPr="00874F86" w:rsidRDefault="00516AA5" w:rsidP="00874F86">
      <w:pPr>
        <w:rPr>
          <w:rFonts w:ascii="Times New Roman" w:hAnsi="Times New Roman" w:cs="Times New Roman"/>
        </w:rPr>
      </w:pPr>
      <w:r>
        <w:rPr>
          <w:rFonts w:ascii="Times New Roman" w:hAnsi="Times New Roman" w:cs="Times New Roman"/>
        </w:rPr>
        <w:t xml:space="preserve">This item </w:t>
      </w:r>
      <w:r w:rsidR="00A61E96" w:rsidRPr="00874F86">
        <w:rPr>
          <w:rFonts w:ascii="Times New Roman" w:hAnsi="Times New Roman" w:cs="Times New Roman"/>
        </w:rPr>
        <w:t>amends</w:t>
      </w:r>
      <w:r w:rsidR="003E67E8" w:rsidRPr="00874F86">
        <w:rPr>
          <w:rFonts w:ascii="Times New Roman" w:hAnsi="Times New Roman" w:cs="Times New Roman"/>
        </w:rPr>
        <w:t xml:space="preserve"> the definition </w:t>
      </w:r>
      <w:r w:rsidR="00F2243E" w:rsidRPr="00874F86">
        <w:rPr>
          <w:rFonts w:ascii="Times New Roman" w:hAnsi="Times New Roman" w:cs="Times New Roman"/>
        </w:rPr>
        <w:t xml:space="preserve">of </w:t>
      </w:r>
      <w:r w:rsidR="00303B8E">
        <w:rPr>
          <w:rFonts w:ascii="Times New Roman" w:hAnsi="Times New Roman" w:cs="Times New Roman"/>
        </w:rPr>
        <w:t>“</w:t>
      </w:r>
      <w:r w:rsidR="003E67E8" w:rsidRPr="00874F86">
        <w:rPr>
          <w:rFonts w:ascii="Times New Roman" w:hAnsi="Times New Roman" w:cs="Times New Roman"/>
        </w:rPr>
        <w:t>local rate service</w:t>
      </w:r>
      <w:r w:rsidR="00303B8E">
        <w:rPr>
          <w:rFonts w:ascii="Times New Roman" w:hAnsi="Times New Roman" w:cs="Times New Roman"/>
        </w:rPr>
        <w:t>”</w:t>
      </w:r>
      <w:r w:rsidR="00F2243E" w:rsidRPr="00874F86">
        <w:rPr>
          <w:rFonts w:ascii="Times New Roman" w:hAnsi="Times New Roman" w:cs="Times New Roman"/>
        </w:rPr>
        <w:t xml:space="preserve"> in </w:t>
      </w:r>
      <w:r w:rsidR="004B717E" w:rsidRPr="00874F86">
        <w:rPr>
          <w:rFonts w:ascii="Times New Roman" w:hAnsi="Times New Roman" w:cs="Times New Roman"/>
        </w:rPr>
        <w:t xml:space="preserve">section </w:t>
      </w:r>
      <w:r w:rsidR="00F2243E" w:rsidRPr="00874F86">
        <w:rPr>
          <w:rFonts w:ascii="Times New Roman" w:hAnsi="Times New Roman" w:cs="Times New Roman"/>
        </w:rPr>
        <w:t>15</w:t>
      </w:r>
      <w:r w:rsidR="00A61E96" w:rsidRPr="00874F86">
        <w:rPr>
          <w:rFonts w:ascii="Times New Roman" w:hAnsi="Times New Roman" w:cs="Times New Roman"/>
        </w:rPr>
        <w:t xml:space="preserve">, so that </w:t>
      </w:r>
      <w:bookmarkStart w:id="12" w:name="_Hlk119350804"/>
      <w:r w:rsidR="00663D12">
        <w:rPr>
          <w:rFonts w:ascii="Times New Roman" w:hAnsi="Times New Roman" w:cs="Times New Roman"/>
        </w:rPr>
        <w:t xml:space="preserve">a </w:t>
      </w:r>
      <w:r w:rsidR="00A61E96" w:rsidRPr="00874F86">
        <w:rPr>
          <w:rFonts w:ascii="Times New Roman" w:hAnsi="Times New Roman" w:cs="Times New Roman"/>
        </w:rPr>
        <w:t>local rate service can only be used</w:t>
      </w:r>
      <w:r w:rsidR="00F2243E" w:rsidRPr="00874F86">
        <w:rPr>
          <w:rFonts w:ascii="Times New Roman" w:hAnsi="Times New Roman" w:cs="Times New Roman"/>
        </w:rPr>
        <w:t xml:space="preserve"> </w:t>
      </w:r>
      <w:r w:rsidR="003E67E8" w:rsidRPr="00874F86">
        <w:rPr>
          <w:rFonts w:ascii="Times New Roman" w:hAnsi="Times New Roman" w:cs="Times New Roman"/>
        </w:rPr>
        <w:t>for receiving incoming calls and cannot be used to make outgoing calls</w:t>
      </w:r>
      <w:bookmarkEnd w:id="12"/>
      <w:r w:rsidR="003E67E8" w:rsidRPr="00874F86">
        <w:rPr>
          <w:rFonts w:ascii="Times New Roman" w:hAnsi="Times New Roman" w:cs="Times New Roman"/>
        </w:rPr>
        <w:t xml:space="preserve">. </w:t>
      </w:r>
    </w:p>
    <w:p w14:paraId="5C5C052A" w14:textId="51D092AB" w:rsidR="00A61E96" w:rsidRPr="00874F86" w:rsidRDefault="003E67E8" w:rsidP="003E67E8">
      <w:pPr>
        <w:pStyle w:val="ItemHead"/>
        <w:rPr>
          <w:rFonts w:ascii="Times New Roman" w:hAnsi="Times New Roman"/>
          <w:sz w:val="22"/>
          <w:szCs w:val="22"/>
        </w:rPr>
      </w:pPr>
      <w:r w:rsidRPr="00874F86">
        <w:rPr>
          <w:rFonts w:ascii="Times New Roman" w:hAnsi="Times New Roman"/>
          <w:sz w:val="22"/>
          <w:szCs w:val="22"/>
        </w:rPr>
        <w:lastRenderedPageBreak/>
        <w:t xml:space="preserve">Item 7 </w:t>
      </w:r>
    </w:p>
    <w:p w14:paraId="41F15A9A" w14:textId="560A0426" w:rsidR="003E67E8" w:rsidRPr="00874F86" w:rsidRDefault="00663D12" w:rsidP="00874F86">
      <w:pPr>
        <w:rPr>
          <w:rFonts w:ascii="Times New Roman" w:hAnsi="Times New Roman" w:cs="Times New Roman"/>
        </w:rPr>
      </w:pPr>
      <w:r>
        <w:rPr>
          <w:rFonts w:ascii="Times New Roman" w:hAnsi="Times New Roman" w:cs="Times New Roman"/>
        </w:rPr>
        <w:t xml:space="preserve">This item </w:t>
      </w:r>
      <w:r w:rsidR="003E67E8" w:rsidRPr="00874F86">
        <w:rPr>
          <w:rFonts w:ascii="Times New Roman" w:hAnsi="Times New Roman" w:cs="Times New Roman"/>
        </w:rPr>
        <w:t xml:space="preserve">omits </w:t>
      </w:r>
      <w:r w:rsidR="00A61E96" w:rsidRPr="00874F86">
        <w:rPr>
          <w:rFonts w:ascii="Times New Roman" w:hAnsi="Times New Roman" w:cs="Times New Roman"/>
        </w:rPr>
        <w:t>LICs</w:t>
      </w:r>
      <w:r w:rsidR="003E67E8" w:rsidRPr="00874F86">
        <w:rPr>
          <w:rFonts w:ascii="Times New Roman" w:hAnsi="Times New Roman" w:cs="Times New Roman"/>
        </w:rPr>
        <w:t xml:space="preserve"> from the definition of </w:t>
      </w:r>
      <w:r w:rsidR="00303B8E">
        <w:rPr>
          <w:rFonts w:ascii="Times New Roman" w:hAnsi="Times New Roman" w:cs="Times New Roman"/>
        </w:rPr>
        <w:t>“</w:t>
      </w:r>
      <w:r w:rsidR="003E67E8" w:rsidRPr="00874F86">
        <w:rPr>
          <w:rFonts w:ascii="Times New Roman" w:hAnsi="Times New Roman" w:cs="Times New Roman"/>
        </w:rPr>
        <w:t>local rate service</w:t>
      </w:r>
      <w:r w:rsidR="00303B8E">
        <w:rPr>
          <w:rFonts w:ascii="Times New Roman" w:hAnsi="Times New Roman" w:cs="Times New Roman"/>
        </w:rPr>
        <w:t>”</w:t>
      </w:r>
      <w:r w:rsidR="00F2243E" w:rsidRPr="00874F86">
        <w:rPr>
          <w:rFonts w:ascii="Times New Roman" w:hAnsi="Times New Roman" w:cs="Times New Roman"/>
        </w:rPr>
        <w:t xml:space="preserve"> in </w:t>
      </w:r>
      <w:r w:rsidR="004B717E" w:rsidRPr="00874F86">
        <w:rPr>
          <w:rFonts w:ascii="Times New Roman" w:hAnsi="Times New Roman" w:cs="Times New Roman"/>
        </w:rPr>
        <w:t xml:space="preserve">section </w:t>
      </w:r>
      <w:r w:rsidR="00A61E96" w:rsidRPr="00874F86">
        <w:rPr>
          <w:rFonts w:ascii="Times New Roman" w:hAnsi="Times New Roman" w:cs="Times New Roman"/>
        </w:rPr>
        <w:t>1</w:t>
      </w:r>
      <w:r w:rsidR="00F2243E" w:rsidRPr="00874F86">
        <w:rPr>
          <w:rFonts w:ascii="Times New Roman" w:hAnsi="Times New Roman" w:cs="Times New Roman"/>
        </w:rPr>
        <w:t>5</w:t>
      </w:r>
      <w:bookmarkStart w:id="13" w:name="_Hlk120134620"/>
      <w:r w:rsidR="009F0BB9">
        <w:rPr>
          <w:rFonts w:ascii="Times New Roman" w:hAnsi="Times New Roman" w:cs="Times New Roman"/>
        </w:rPr>
        <w:t xml:space="preserve">, as a result of the variation in </w:t>
      </w:r>
      <w:r w:rsidR="009F0BB9" w:rsidRPr="00C277CD">
        <w:rPr>
          <w:rFonts w:ascii="Times New Roman" w:hAnsi="Times New Roman" w:cs="Times New Roman"/>
        </w:rPr>
        <w:t>Item 8</w:t>
      </w:r>
      <w:bookmarkEnd w:id="13"/>
      <w:r w:rsidR="003E67E8" w:rsidRPr="00C277CD">
        <w:rPr>
          <w:rFonts w:ascii="Times New Roman" w:hAnsi="Times New Roman" w:cs="Times New Roman"/>
        </w:rPr>
        <w:t>.</w:t>
      </w:r>
      <w:r w:rsidR="003E67E8" w:rsidRPr="00874F86">
        <w:rPr>
          <w:rFonts w:ascii="Times New Roman" w:hAnsi="Times New Roman" w:cs="Times New Roman"/>
        </w:rPr>
        <w:t xml:space="preserve"> </w:t>
      </w:r>
    </w:p>
    <w:p w14:paraId="7EFD2AD3" w14:textId="77777777" w:rsidR="00A61E96" w:rsidRPr="00874F86" w:rsidRDefault="00A45C8D" w:rsidP="00501341">
      <w:pPr>
        <w:pStyle w:val="ItemHead"/>
        <w:rPr>
          <w:rFonts w:ascii="Times New Roman" w:hAnsi="Times New Roman"/>
          <w:sz w:val="22"/>
          <w:szCs w:val="22"/>
        </w:rPr>
      </w:pPr>
      <w:bookmarkStart w:id="14" w:name="_Toc444596036"/>
      <w:r w:rsidRPr="00874F86">
        <w:rPr>
          <w:rFonts w:ascii="Times New Roman" w:hAnsi="Times New Roman"/>
          <w:sz w:val="22"/>
          <w:szCs w:val="22"/>
        </w:rPr>
        <w:t xml:space="preserve">Item 8 </w:t>
      </w:r>
    </w:p>
    <w:p w14:paraId="3D96329D" w14:textId="3D73143C" w:rsidR="00631C20" w:rsidRPr="00874F86" w:rsidRDefault="005D2943" w:rsidP="00874F86">
      <w:pPr>
        <w:rPr>
          <w:rFonts w:ascii="Times New Roman" w:hAnsi="Times New Roman" w:cs="Times New Roman"/>
        </w:rPr>
      </w:pPr>
      <w:r>
        <w:rPr>
          <w:rFonts w:ascii="Times New Roman" w:hAnsi="Times New Roman" w:cs="Times New Roman"/>
        </w:rPr>
        <w:t xml:space="preserve">This item </w:t>
      </w:r>
      <w:r w:rsidR="008A0E4D" w:rsidRPr="00874F86">
        <w:rPr>
          <w:rFonts w:ascii="Times New Roman" w:hAnsi="Times New Roman" w:cs="Times New Roman"/>
        </w:rPr>
        <w:t>repeals</w:t>
      </w:r>
      <w:r w:rsidR="00853EDC" w:rsidRPr="00874F86">
        <w:rPr>
          <w:rFonts w:ascii="Times New Roman" w:hAnsi="Times New Roman" w:cs="Times New Roman"/>
        </w:rPr>
        <w:t xml:space="preserve"> </w:t>
      </w:r>
      <w:r w:rsidR="008A0E4D" w:rsidRPr="00874F86">
        <w:rPr>
          <w:rFonts w:ascii="Times New Roman" w:hAnsi="Times New Roman" w:cs="Times New Roman"/>
        </w:rPr>
        <w:t xml:space="preserve">the definition of </w:t>
      </w:r>
      <w:r w:rsidR="004B717E" w:rsidRPr="00874F86">
        <w:rPr>
          <w:rFonts w:ascii="Times New Roman" w:hAnsi="Times New Roman" w:cs="Times New Roman"/>
        </w:rPr>
        <w:t xml:space="preserve">LICs </w:t>
      </w:r>
      <w:r w:rsidR="003C37AC" w:rsidRPr="00874F86">
        <w:rPr>
          <w:rFonts w:ascii="Times New Roman" w:hAnsi="Times New Roman" w:cs="Times New Roman"/>
        </w:rPr>
        <w:t>in section 15.</w:t>
      </w:r>
      <w:r w:rsidR="00F5263C" w:rsidRPr="00874F86">
        <w:rPr>
          <w:rFonts w:ascii="Times New Roman" w:hAnsi="Times New Roman" w:cs="Times New Roman"/>
        </w:rPr>
        <w:t xml:space="preserve"> </w:t>
      </w:r>
      <w:r w:rsidR="009F0BB9">
        <w:rPr>
          <w:rFonts w:ascii="Times New Roman" w:hAnsi="Times New Roman" w:cs="Times New Roman"/>
        </w:rPr>
        <w:t>LICs are no longer used and it is not necessary to make provision for them in the Numbering Plan.</w:t>
      </w:r>
    </w:p>
    <w:p w14:paraId="1BF0E9A9" w14:textId="68CE8998" w:rsidR="00A61E96" w:rsidRPr="00874F86" w:rsidRDefault="003842B5" w:rsidP="003842B5">
      <w:pPr>
        <w:pStyle w:val="ItemHead"/>
        <w:rPr>
          <w:rFonts w:ascii="Times New Roman" w:hAnsi="Times New Roman"/>
          <w:sz w:val="22"/>
          <w:szCs w:val="22"/>
        </w:rPr>
      </w:pPr>
      <w:r w:rsidRPr="00874F86">
        <w:rPr>
          <w:rFonts w:ascii="Times New Roman" w:hAnsi="Times New Roman"/>
          <w:sz w:val="22"/>
          <w:szCs w:val="22"/>
        </w:rPr>
        <w:t xml:space="preserve">Item 9 </w:t>
      </w:r>
    </w:p>
    <w:p w14:paraId="67D99826" w14:textId="5DE70562" w:rsidR="003842B5" w:rsidRPr="00874F86" w:rsidRDefault="00663D12" w:rsidP="00874F86">
      <w:pPr>
        <w:rPr>
          <w:rFonts w:ascii="Times New Roman" w:hAnsi="Times New Roman" w:cs="Times New Roman"/>
        </w:rPr>
      </w:pPr>
      <w:r>
        <w:rPr>
          <w:rFonts w:ascii="Times New Roman" w:hAnsi="Times New Roman" w:cs="Times New Roman"/>
        </w:rPr>
        <w:t xml:space="preserve">This item </w:t>
      </w:r>
      <w:r w:rsidR="003842B5" w:rsidRPr="00874F86">
        <w:rPr>
          <w:rFonts w:ascii="Times New Roman" w:hAnsi="Times New Roman" w:cs="Times New Roman"/>
        </w:rPr>
        <w:t xml:space="preserve">repeals the definition of </w:t>
      </w:r>
      <w:r w:rsidR="004A5A61">
        <w:rPr>
          <w:rFonts w:ascii="Times New Roman" w:hAnsi="Times New Roman" w:cs="Times New Roman"/>
        </w:rPr>
        <w:t>“</w:t>
      </w:r>
      <w:r w:rsidR="003842B5" w:rsidRPr="00874F86">
        <w:rPr>
          <w:rFonts w:ascii="Times New Roman" w:hAnsi="Times New Roman" w:cs="Times New Roman"/>
        </w:rPr>
        <w:t>premium rate service</w:t>
      </w:r>
      <w:r w:rsidR="004A5A61">
        <w:rPr>
          <w:rFonts w:ascii="Times New Roman" w:hAnsi="Times New Roman" w:cs="Times New Roman"/>
        </w:rPr>
        <w:t>”</w:t>
      </w:r>
      <w:r w:rsidR="003842B5" w:rsidRPr="00874F86">
        <w:rPr>
          <w:rFonts w:ascii="Times New Roman" w:hAnsi="Times New Roman" w:cs="Times New Roman"/>
        </w:rPr>
        <w:t xml:space="preserve"> in </w:t>
      </w:r>
      <w:r w:rsidR="009F0BB9">
        <w:rPr>
          <w:rFonts w:ascii="Times New Roman" w:hAnsi="Times New Roman" w:cs="Times New Roman"/>
        </w:rPr>
        <w:t>s</w:t>
      </w:r>
      <w:r w:rsidR="003842B5" w:rsidRPr="00874F86">
        <w:rPr>
          <w:rFonts w:ascii="Times New Roman" w:hAnsi="Times New Roman" w:cs="Times New Roman"/>
        </w:rPr>
        <w:t xml:space="preserve">ection 15 </w:t>
      </w:r>
      <w:r w:rsidR="00F2243E" w:rsidRPr="00874F86">
        <w:rPr>
          <w:rFonts w:ascii="Times New Roman" w:hAnsi="Times New Roman" w:cs="Times New Roman"/>
        </w:rPr>
        <w:t>and s</w:t>
      </w:r>
      <w:r w:rsidR="003842B5" w:rsidRPr="00874F86">
        <w:rPr>
          <w:rFonts w:ascii="Times New Roman" w:hAnsi="Times New Roman" w:cs="Times New Roman"/>
        </w:rPr>
        <w:t xml:space="preserve">ubstitutes it with a </w:t>
      </w:r>
      <w:r w:rsidR="00A61E96" w:rsidRPr="00874F86">
        <w:rPr>
          <w:rFonts w:ascii="Times New Roman" w:hAnsi="Times New Roman" w:cs="Times New Roman"/>
        </w:rPr>
        <w:t xml:space="preserve">new </w:t>
      </w:r>
      <w:r w:rsidR="003842B5" w:rsidRPr="00874F86">
        <w:rPr>
          <w:rFonts w:ascii="Times New Roman" w:hAnsi="Times New Roman" w:cs="Times New Roman"/>
        </w:rPr>
        <w:t>definition</w:t>
      </w:r>
      <w:r w:rsidR="00A61E96" w:rsidRPr="00874F86">
        <w:rPr>
          <w:rFonts w:ascii="Times New Roman" w:hAnsi="Times New Roman" w:cs="Times New Roman"/>
        </w:rPr>
        <w:t xml:space="preserve">, so that </w:t>
      </w:r>
      <w:r w:rsidR="00BE3961">
        <w:rPr>
          <w:rFonts w:ascii="Times New Roman" w:hAnsi="Times New Roman" w:cs="Times New Roman"/>
        </w:rPr>
        <w:t xml:space="preserve">a </w:t>
      </w:r>
      <w:r w:rsidR="00A61E96" w:rsidRPr="00874F86">
        <w:rPr>
          <w:rFonts w:ascii="Times New Roman" w:hAnsi="Times New Roman" w:cs="Times New Roman"/>
        </w:rPr>
        <w:t>premium rate serv</w:t>
      </w:r>
      <w:r w:rsidR="0059411B" w:rsidRPr="00874F86">
        <w:rPr>
          <w:rFonts w:ascii="Times New Roman" w:hAnsi="Times New Roman" w:cs="Times New Roman"/>
        </w:rPr>
        <w:t>ice</w:t>
      </w:r>
      <w:r w:rsidR="00A61E96" w:rsidRPr="00874F86">
        <w:rPr>
          <w:rFonts w:ascii="Times New Roman" w:hAnsi="Times New Roman" w:cs="Times New Roman"/>
        </w:rPr>
        <w:t xml:space="preserve"> can </w:t>
      </w:r>
      <w:r w:rsidR="0059411B" w:rsidRPr="00874F86">
        <w:rPr>
          <w:rFonts w:ascii="Times New Roman" w:hAnsi="Times New Roman" w:cs="Times New Roman"/>
        </w:rPr>
        <w:t>only be used for receiving incoming calls and cannot be used to make outgoing calls</w:t>
      </w:r>
      <w:r w:rsidR="003842B5" w:rsidRPr="00874F86">
        <w:rPr>
          <w:rFonts w:ascii="Times New Roman" w:hAnsi="Times New Roman" w:cs="Times New Roman"/>
        </w:rPr>
        <w:t xml:space="preserve">. </w:t>
      </w:r>
    </w:p>
    <w:p w14:paraId="2A074BAE" w14:textId="77777777" w:rsidR="0059411B" w:rsidRPr="00874F86" w:rsidRDefault="003842B5" w:rsidP="003842B5">
      <w:pPr>
        <w:pStyle w:val="ItemHead"/>
        <w:rPr>
          <w:rFonts w:ascii="Times New Roman" w:hAnsi="Times New Roman"/>
          <w:sz w:val="22"/>
          <w:szCs w:val="22"/>
        </w:rPr>
      </w:pPr>
      <w:r w:rsidRPr="00874F86">
        <w:rPr>
          <w:rFonts w:ascii="Times New Roman" w:hAnsi="Times New Roman"/>
          <w:sz w:val="22"/>
          <w:szCs w:val="22"/>
        </w:rPr>
        <w:t xml:space="preserve">Item 10 </w:t>
      </w:r>
    </w:p>
    <w:p w14:paraId="21AEC658" w14:textId="6A03EDF6" w:rsidR="003842B5" w:rsidRPr="00874F86" w:rsidRDefault="00BE3961" w:rsidP="00874F86">
      <w:pPr>
        <w:rPr>
          <w:rFonts w:ascii="Times New Roman" w:hAnsi="Times New Roman" w:cs="Times New Roman"/>
        </w:rPr>
      </w:pPr>
      <w:r>
        <w:rPr>
          <w:rFonts w:ascii="Times New Roman" w:hAnsi="Times New Roman" w:cs="Times New Roman"/>
        </w:rPr>
        <w:t xml:space="preserve">This item </w:t>
      </w:r>
      <w:r w:rsidR="003842B5" w:rsidRPr="00874F86">
        <w:rPr>
          <w:rFonts w:ascii="Times New Roman" w:hAnsi="Times New Roman" w:cs="Times New Roman"/>
        </w:rPr>
        <w:t xml:space="preserve">inserts a definition </w:t>
      </w:r>
      <w:r w:rsidR="009F0BB9">
        <w:rPr>
          <w:rFonts w:ascii="Times New Roman" w:hAnsi="Times New Roman" w:cs="Times New Roman"/>
        </w:rPr>
        <w:t>of</w:t>
      </w:r>
      <w:r w:rsidR="003842B5" w:rsidRPr="00874F86">
        <w:rPr>
          <w:rFonts w:ascii="Times New Roman" w:hAnsi="Times New Roman" w:cs="Times New Roman"/>
        </w:rPr>
        <w:t xml:space="preserve"> </w:t>
      </w:r>
      <w:r w:rsidR="004A5A61">
        <w:rPr>
          <w:rFonts w:ascii="Times New Roman" w:hAnsi="Times New Roman" w:cs="Times New Roman"/>
        </w:rPr>
        <w:t>“</w:t>
      </w:r>
      <w:r w:rsidR="003842B5" w:rsidRPr="00874F86">
        <w:rPr>
          <w:rFonts w:ascii="Times New Roman" w:hAnsi="Times New Roman" w:cs="Times New Roman"/>
        </w:rPr>
        <w:t>scam communication</w:t>
      </w:r>
      <w:r w:rsidR="004A5A61">
        <w:rPr>
          <w:rFonts w:ascii="Times New Roman" w:hAnsi="Times New Roman" w:cs="Times New Roman"/>
        </w:rPr>
        <w:t>”</w:t>
      </w:r>
      <w:r w:rsidR="003842B5" w:rsidRPr="00874F86">
        <w:rPr>
          <w:rFonts w:ascii="Times New Roman" w:hAnsi="Times New Roman" w:cs="Times New Roman"/>
        </w:rPr>
        <w:t xml:space="preserve"> </w:t>
      </w:r>
      <w:r w:rsidR="00DE2AA3" w:rsidRPr="00874F86">
        <w:rPr>
          <w:rFonts w:ascii="Times New Roman" w:hAnsi="Times New Roman" w:cs="Times New Roman"/>
        </w:rPr>
        <w:t xml:space="preserve">in </w:t>
      </w:r>
      <w:r w:rsidR="004B717E" w:rsidRPr="00874F86">
        <w:rPr>
          <w:rFonts w:ascii="Times New Roman" w:hAnsi="Times New Roman" w:cs="Times New Roman"/>
        </w:rPr>
        <w:t xml:space="preserve">section </w:t>
      </w:r>
      <w:r w:rsidR="00DE2AA3" w:rsidRPr="00874F86">
        <w:rPr>
          <w:rFonts w:ascii="Times New Roman" w:hAnsi="Times New Roman" w:cs="Times New Roman"/>
        </w:rPr>
        <w:t>15</w:t>
      </w:r>
      <w:r w:rsidR="009F0BB9">
        <w:rPr>
          <w:rFonts w:ascii="Times New Roman" w:hAnsi="Times New Roman" w:cs="Times New Roman"/>
        </w:rPr>
        <w:t xml:space="preserve">, to support the variation in </w:t>
      </w:r>
      <w:r w:rsidR="009F0BB9" w:rsidRPr="00421FFC">
        <w:rPr>
          <w:rFonts w:ascii="Times New Roman" w:hAnsi="Times New Roman" w:cs="Times New Roman"/>
        </w:rPr>
        <w:t xml:space="preserve">Item </w:t>
      </w:r>
      <w:r w:rsidR="007A1E4E" w:rsidRPr="00421FFC">
        <w:rPr>
          <w:rFonts w:ascii="Times New Roman" w:hAnsi="Times New Roman" w:cs="Times New Roman"/>
        </w:rPr>
        <w:t>1</w:t>
      </w:r>
      <w:r w:rsidR="00421FFC" w:rsidRPr="00421FFC">
        <w:rPr>
          <w:rFonts w:ascii="Times New Roman" w:hAnsi="Times New Roman" w:cs="Times New Roman"/>
        </w:rPr>
        <w:t>6</w:t>
      </w:r>
      <w:r w:rsidR="0059411B" w:rsidRPr="00421FFC">
        <w:rPr>
          <w:rFonts w:ascii="Times New Roman" w:hAnsi="Times New Roman" w:cs="Times New Roman"/>
        </w:rPr>
        <w:t>.</w:t>
      </w:r>
    </w:p>
    <w:p w14:paraId="1A50942A" w14:textId="77777777" w:rsidR="0059411B" w:rsidRPr="00874F86" w:rsidRDefault="003842B5" w:rsidP="00874F86">
      <w:pPr>
        <w:pStyle w:val="ItemHead"/>
        <w:rPr>
          <w:rFonts w:ascii="Times New Roman" w:hAnsi="Times New Roman"/>
          <w:sz w:val="22"/>
          <w:szCs w:val="22"/>
        </w:rPr>
      </w:pPr>
      <w:r w:rsidRPr="00874F86">
        <w:rPr>
          <w:rFonts w:ascii="Times New Roman" w:hAnsi="Times New Roman"/>
          <w:sz w:val="22"/>
          <w:szCs w:val="22"/>
        </w:rPr>
        <w:t xml:space="preserve">Item 11 </w:t>
      </w:r>
    </w:p>
    <w:p w14:paraId="48FBDDF5" w14:textId="2112790D" w:rsidR="003842B5" w:rsidRPr="00874F86" w:rsidRDefault="00B92177" w:rsidP="00874F86">
      <w:pPr>
        <w:rPr>
          <w:rFonts w:ascii="Times New Roman" w:hAnsi="Times New Roman" w:cs="Times New Roman"/>
        </w:rPr>
      </w:pPr>
      <w:r>
        <w:rPr>
          <w:rFonts w:ascii="Times New Roman" w:hAnsi="Times New Roman" w:cs="Times New Roman"/>
        </w:rPr>
        <w:t xml:space="preserve">This item </w:t>
      </w:r>
      <w:r w:rsidR="0059411B" w:rsidRPr="00874F86">
        <w:rPr>
          <w:rFonts w:ascii="Times New Roman" w:hAnsi="Times New Roman" w:cs="Times New Roman"/>
        </w:rPr>
        <w:t>omits LICs from section 16</w:t>
      </w:r>
      <w:r w:rsidR="009F0BB9">
        <w:rPr>
          <w:rFonts w:ascii="Times New Roman" w:hAnsi="Times New Roman" w:cs="Times New Roman"/>
        </w:rPr>
        <w:t xml:space="preserve">, as a result of the variation </w:t>
      </w:r>
      <w:r w:rsidR="009F0BB9" w:rsidRPr="00C277CD">
        <w:rPr>
          <w:rFonts w:ascii="Times New Roman" w:hAnsi="Times New Roman" w:cs="Times New Roman"/>
        </w:rPr>
        <w:t>in Item 8</w:t>
      </w:r>
      <w:r w:rsidRPr="00C277CD">
        <w:rPr>
          <w:rFonts w:ascii="Times New Roman" w:hAnsi="Times New Roman" w:cs="Times New Roman"/>
        </w:rPr>
        <w:t>.</w:t>
      </w:r>
    </w:p>
    <w:p w14:paraId="5E9E185E" w14:textId="77777777" w:rsidR="0059411B" w:rsidRPr="00874F86" w:rsidRDefault="003842B5" w:rsidP="00501341">
      <w:pPr>
        <w:pStyle w:val="ItemHead"/>
        <w:rPr>
          <w:rFonts w:ascii="Times New Roman" w:hAnsi="Times New Roman"/>
          <w:sz w:val="22"/>
          <w:szCs w:val="22"/>
        </w:rPr>
      </w:pPr>
      <w:r w:rsidRPr="00874F86">
        <w:rPr>
          <w:rFonts w:ascii="Times New Roman" w:hAnsi="Times New Roman"/>
          <w:sz w:val="22"/>
          <w:szCs w:val="22"/>
        </w:rPr>
        <w:t xml:space="preserve">Item 12 </w:t>
      </w:r>
    </w:p>
    <w:p w14:paraId="663BC4DF" w14:textId="5CB0D87B" w:rsidR="003842B5" w:rsidRPr="00874F86" w:rsidRDefault="00B92177" w:rsidP="00874F86">
      <w:pPr>
        <w:rPr>
          <w:rFonts w:ascii="Times New Roman" w:hAnsi="Times New Roman" w:cs="Times New Roman"/>
        </w:rPr>
      </w:pPr>
      <w:r>
        <w:rPr>
          <w:rFonts w:ascii="Times New Roman" w:hAnsi="Times New Roman" w:cs="Times New Roman"/>
        </w:rPr>
        <w:t xml:space="preserve">This item </w:t>
      </w:r>
      <w:r w:rsidR="003842B5" w:rsidRPr="00874F86">
        <w:rPr>
          <w:rFonts w:ascii="Times New Roman" w:hAnsi="Times New Roman" w:cs="Times New Roman"/>
        </w:rPr>
        <w:t xml:space="preserve">omits </w:t>
      </w:r>
      <w:r w:rsidR="0059411B" w:rsidRPr="00874F86">
        <w:rPr>
          <w:rFonts w:ascii="Times New Roman" w:hAnsi="Times New Roman" w:cs="Times New Roman"/>
        </w:rPr>
        <w:t>LICs</w:t>
      </w:r>
      <w:r w:rsidR="00EA47D8" w:rsidRPr="00874F86">
        <w:rPr>
          <w:rFonts w:ascii="Times New Roman" w:hAnsi="Times New Roman" w:cs="Times New Roman"/>
        </w:rPr>
        <w:t xml:space="preserve"> from </w:t>
      </w:r>
      <w:r w:rsidR="004B717E" w:rsidRPr="00874F86">
        <w:rPr>
          <w:rFonts w:ascii="Times New Roman" w:hAnsi="Times New Roman" w:cs="Times New Roman"/>
        </w:rPr>
        <w:t>s</w:t>
      </w:r>
      <w:r w:rsidR="0059411B" w:rsidRPr="00874F86">
        <w:rPr>
          <w:rFonts w:ascii="Times New Roman" w:hAnsi="Times New Roman" w:cs="Times New Roman"/>
        </w:rPr>
        <w:t>ub</w:t>
      </w:r>
      <w:r w:rsidR="002B0B8E" w:rsidRPr="00874F86">
        <w:rPr>
          <w:rFonts w:ascii="Times New Roman" w:hAnsi="Times New Roman" w:cs="Times New Roman"/>
        </w:rPr>
        <w:t>s</w:t>
      </w:r>
      <w:r w:rsidR="00EA47D8" w:rsidRPr="00874F86">
        <w:rPr>
          <w:rFonts w:ascii="Times New Roman" w:hAnsi="Times New Roman" w:cs="Times New Roman"/>
        </w:rPr>
        <w:t>ection 19(1)</w:t>
      </w:r>
      <w:r w:rsidR="009F0BB9">
        <w:rPr>
          <w:rFonts w:ascii="Times New Roman" w:hAnsi="Times New Roman" w:cs="Times New Roman"/>
        </w:rPr>
        <w:t xml:space="preserve">, as a result of the variation in </w:t>
      </w:r>
      <w:r w:rsidR="009F0BB9" w:rsidRPr="00C277CD">
        <w:rPr>
          <w:rFonts w:ascii="Times New Roman" w:hAnsi="Times New Roman" w:cs="Times New Roman"/>
        </w:rPr>
        <w:t>Item 8</w:t>
      </w:r>
      <w:r w:rsidR="00B11E6C" w:rsidRPr="00C277CD">
        <w:rPr>
          <w:rFonts w:ascii="Times New Roman" w:hAnsi="Times New Roman" w:cs="Times New Roman"/>
        </w:rPr>
        <w:t>.</w:t>
      </w:r>
      <w:r w:rsidR="00B11E6C" w:rsidRPr="00874F86">
        <w:rPr>
          <w:rFonts w:ascii="Times New Roman" w:hAnsi="Times New Roman" w:cs="Times New Roman"/>
        </w:rPr>
        <w:t xml:space="preserve"> </w:t>
      </w:r>
    </w:p>
    <w:p w14:paraId="7E7F931D" w14:textId="77777777" w:rsidR="0059411B" w:rsidRPr="00874F86" w:rsidRDefault="005074F1" w:rsidP="00501341">
      <w:pPr>
        <w:pStyle w:val="ItemHead"/>
        <w:rPr>
          <w:rFonts w:ascii="Times New Roman" w:hAnsi="Times New Roman"/>
          <w:sz w:val="22"/>
          <w:szCs w:val="22"/>
        </w:rPr>
      </w:pPr>
      <w:r w:rsidRPr="00874F86">
        <w:rPr>
          <w:rFonts w:ascii="Times New Roman" w:hAnsi="Times New Roman"/>
          <w:sz w:val="22"/>
          <w:szCs w:val="22"/>
        </w:rPr>
        <w:t xml:space="preserve">Item </w:t>
      </w:r>
      <w:r w:rsidR="001C71BD" w:rsidRPr="00874F86">
        <w:rPr>
          <w:rFonts w:ascii="Times New Roman" w:hAnsi="Times New Roman"/>
          <w:sz w:val="22"/>
          <w:szCs w:val="22"/>
        </w:rPr>
        <w:t xml:space="preserve">13 </w:t>
      </w:r>
    </w:p>
    <w:p w14:paraId="53BFFB8D" w14:textId="076DBBA8" w:rsidR="003842B5" w:rsidRPr="00874F86" w:rsidRDefault="00B92177" w:rsidP="00874F86">
      <w:pPr>
        <w:rPr>
          <w:rFonts w:ascii="Times New Roman" w:hAnsi="Times New Roman" w:cs="Times New Roman"/>
        </w:rPr>
      </w:pPr>
      <w:r>
        <w:rPr>
          <w:rFonts w:ascii="Times New Roman" w:hAnsi="Times New Roman" w:cs="Times New Roman"/>
        </w:rPr>
        <w:t xml:space="preserve">This item </w:t>
      </w:r>
      <w:r w:rsidR="009909B0" w:rsidRPr="00874F86">
        <w:rPr>
          <w:rFonts w:ascii="Times New Roman" w:hAnsi="Times New Roman" w:cs="Times New Roman"/>
        </w:rPr>
        <w:t xml:space="preserve">omits </w:t>
      </w:r>
      <w:r w:rsidR="0059411B" w:rsidRPr="00874F86">
        <w:rPr>
          <w:rFonts w:ascii="Times New Roman" w:hAnsi="Times New Roman" w:cs="Times New Roman"/>
        </w:rPr>
        <w:t>LICs</w:t>
      </w:r>
      <w:r w:rsidR="00EA47D8" w:rsidRPr="00874F86">
        <w:rPr>
          <w:rFonts w:ascii="Times New Roman" w:hAnsi="Times New Roman" w:cs="Times New Roman"/>
        </w:rPr>
        <w:t xml:space="preserve"> </w:t>
      </w:r>
      <w:r w:rsidR="0059411B" w:rsidRPr="00874F86">
        <w:rPr>
          <w:rFonts w:ascii="Times New Roman" w:hAnsi="Times New Roman" w:cs="Times New Roman"/>
        </w:rPr>
        <w:t>f</w:t>
      </w:r>
      <w:r w:rsidR="00EA47D8" w:rsidRPr="00874F86">
        <w:rPr>
          <w:rFonts w:ascii="Times New Roman" w:hAnsi="Times New Roman" w:cs="Times New Roman"/>
        </w:rPr>
        <w:t xml:space="preserve">rom </w:t>
      </w:r>
      <w:r w:rsidR="004B717E" w:rsidRPr="00874F86">
        <w:rPr>
          <w:rFonts w:ascii="Times New Roman" w:hAnsi="Times New Roman" w:cs="Times New Roman"/>
        </w:rPr>
        <w:t xml:space="preserve">paragraph </w:t>
      </w:r>
      <w:r w:rsidR="00EA47D8" w:rsidRPr="00874F86">
        <w:rPr>
          <w:rFonts w:ascii="Times New Roman" w:hAnsi="Times New Roman" w:cs="Times New Roman"/>
        </w:rPr>
        <w:t>20(1)(a)</w:t>
      </w:r>
      <w:r w:rsidR="009F0BB9">
        <w:rPr>
          <w:rFonts w:ascii="Times New Roman" w:hAnsi="Times New Roman" w:cs="Times New Roman"/>
        </w:rPr>
        <w:t xml:space="preserve">, as a result of the variation in </w:t>
      </w:r>
      <w:r w:rsidR="009F0BB9" w:rsidRPr="00C277CD">
        <w:rPr>
          <w:rFonts w:ascii="Times New Roman" w:hAnsi="Times New Roman" w:cs="Times New Roman"/>
        </w:rPr>
        <w:t>Item 8</w:t>
      </w:r>
      <w:r w:rsidR="00B11E6C" w:rsidRPr="00C277CD">
        <w:rPr>
          <w:rFonts w:ascii="Times New Roman" w:hAnsi="Times New Roman" w:cs="Times New Roman"/>
        </w:rPr>
        <w:t>.</w:t>
      </w:r>
      <w:r w:rsidR="00EA47D8" w:rsidRPr="00874F86">
        <w:rPr>
          <w:rFonts w:ascii="Times New Roman" w:hAnsi="Times New Roman" w:cs="Times New Roman"/>
        </w:rPr>
        <w:t xml:space="preserve"> </w:t>
      </w:r>
    </w:p>
    <w:p w14:paraId="75F8FD3A" w14:textId="77777777" w:rsidR="0059411B" w:rsidRPr="00874F86" w:rsidRDefault="005074F1" w:rsidP="003842B5">
      <w:pPr>
        <w:pStyle w:val="Item"/>
        <w:ind w:left="0"/>
        <w:rPr>
          <w:b/>
          <w:szCs w:val="22"/>
        </w:rPr>
      </w:pPr>
      <w:r w:rsidRPr="00874F86">
        <w:rPr>
          <w:b/>
          <w:szCs w:val="22"/>
        </w:rPr>
        <w:t xml:space="preserve">Item </w:t>
      </w:r>
      <w:r w:rsidR="001C71BD" w:rsidRPr="00874F86">
        <w:rPr>
          <w:b/>
          <w:szCs w:val="22"/>
        </w:rPr>
        <w:t xml:space="preserve">14 </w:t>
      </w:r>
    </w:p>
    <w:p w14:paraId="01E657C9" w14:textId="17C4CEC3" w:rsidR="003842B5" w:rsidRPr="00874F86" w:rsidRDefault="00B92177" w:rsidP="00874F86">
      <w:pPr>
        <w:rPr>
          <w:rFonts w:ascii="Times New Roman" w:hAnsi="Times New Roman" w:cs="Times New Roman"/>
        </w:rPr>
      </w:pPr>
      <w:r>
        <w:rPr>
          <w:rFonts w:ascii="Times New Roman" w:hAnsi="Times New Roman" w:cs="Times New Roman"/>
        </w:rPr>
        <w:t xml:space="preserve">This item </w:t>
      </w:r>
      <w:r w:rsidR="009E182E" w:rsidRPr="00874F86">
        <w:rPr>
          <w:rFonts w:ascii="Times New Roman" w:hAnsi="Times New Roman" w:cs="Times New Roman"/>
        </w:rPr>
        <w:t>o</w:t>
      </w:r>
      <w:r w:rsidR="0059411B" w:rsidRPr="00874F86">
        <w:rPr>
          <w:rFonts w:ascii="Times New Roman" w:hAnsi="Times New Roman" w:cs="Times New Roman"/>
        </w:rPr>
        <w:t xml:space="preserve">mits LICs from </w:t>
      </w:r>
      <w:r w:rsidR="005631A0" w:rsidRPr="00874F86">
        <w:rPr>
          <w:rFonts w:ascii="Times New Roman" w:hAnsi="Times New Roman" w:cs="Times New Roman"/>
        </w:rPr>
        <w:t>subsection 57(5)</w:t>
      </w:r>
      <w:r w:rsidR="009F0BB9">
        <w:rPr>
          <w:rFonts w:ascii="Times New Roman" w:hAnsi="Times New Roman" w:cs="Times New Roman"/>
        </w:rPr>
        <w:t xml:space="preserve">, as a result of the variation in </w:t>
      </w:r>
      <w:r w:rsidR="009F0BB9" w:rsidRPr="00C277CD">
        <w:rPr>
          <w:rFonts w:ascii="Times New Roman" w:hAnsi="Times New Roman" w:cs="Times New Roman"/>
        </w:rPr>
        <w:t>Item 8</w:t>
      </w:r>
      <w:r w:rsidRPr="00C277CD">
        <w:rPr>
          <w:rFonts w:ascii="Times New Roman" w:hAnsi="Times New Roman" w:cs="Times New Roman"/>
        </w:rPr>
        <w:t>.</w:t>
      </w:r>
    </w:p>
    <w:p w14:paraId="1EE7EF38" w14:textId="5371DAFA" w:rsidR="00820ED4" w:rsidRPr="00874F86" w:rsidRDefault="00964F96" w:rsidP="00874F86">
      <w:pPr>
        <w:rPr>
          <w:rFonts w:ascii="Times New Roman" w:hAnsi="Times New Roman" w:cs="Times New Roman"/>
          <w:b/>
          <w:kern w:val="28"/>
        </w:rPr>
      </w:pPr>
      <w:r w:rsidRPr="00421FFC">
        <w:rPr>
          <w:rFonts w:ascii="Times New Roman" w:hAnsi="Times New Roman" w:cs="Times New Roman"/>
          <w:b/>
          <w:kern w:val="28"/>
        </w:rPr>
        <w:t>Item 1</w:t>
      </w:r>
      <w:r w:rsidR="00421FFC" w:rsidRPr="00421FFC">
        <w:rPr>
          <w:rFonts w:ascii="Times New Roman" w:hAnsi="Times New Roman" w:cs="Times New Roman"/>
          <w:b/>
          <w:kern w:val="28"/>
        </w:rPr>
        <w:t>5</w:t>
      </w:r>
      <w:r w:rsidRPr="00874F86">
        <w:rPr>
          <w:rFonts w:ascii="Times New Roman" w:hAnsi="Times New Roman" w:cs="Times New Roman"/>
          <w:b/>
          <w:kern w:val="28"/>
        </w:rPr>
        <w:t xml:space="preserve"> </w:t>
      </w:r>
    </w:p>
    <w:p w14:paraId="2D2BC577" w14:textId="35C794D8" w:rsidR="00DE2AA3" w:rsidRPr="00874F86" w:rsidRDefault="00B92177" w:rsidP="00874F86">
      <w:pPr>
        <w:rPr>
          <w:rFonts w:ascii="Times New Roman" w:hAnsi="Times New Roman" w:cs="Times New Roman"/>
        </w:rPr>
      </w:pPr>
      <w:r>
        <w:rPr>
          <w:rFonts w:ascii="Times New Roman" w:hAnsi="Times New Roman" w:cs="Times New Roman"/>
        </w:rPr>
        <w:t xml:space="preserve">This item </w:t>
      </w:r>
      <w:r w:rsidR="00964F96" w:rsidRPr="00874F86">
        <w:rPr>
          <w:rFonts w:ascii="Times New Roman" w:hAnsi="Times New Roman" w:cs="Times New Roman"/>
        </w:rPr>
        <w:t xml:space="preserve">inserts </w:t>
      </w:r>
      <w:r w:rsidR="00873D2E">
        <w:rPr>
          <w:rFonts w:ascii="Times New Roman" w:hAnsi="Times New Roman" w:cs="Times New Roman"/>
        </w:rPr>
        <w:t xml:space="preserve">a </w:t>
      </w:r>
      <w:r w:rsidR="00964F96" w:rsidRPr="00874F86">
        <w:rPr>
          <w:rFonts w:ascii="Times New Roman" w:hAnsi="Times New Roman" w:cs="Times New Roman"/>
        </w:rPr>
        <w:t xml:space="preserve">new </w:t>
      </w:r>
      <w:r w:rsidR="009A741B" w:rsidRPr="00874F86">
        <w:rPr>
          <w:rFonts w:ascii="Times New Roman" w:hAnsi="Times New Roman" w:cs="Times New Roman"/>
        </w:rPr>
        <w:t>subsection</w:t>
      </w:r>
      <w:r w:rsidR="004B500F" w:rsidRPr="00874F86">
        <w:rPr>
          <w:rFonts w:ascii="Times New Roman" w:hAnsi="Times New Roman" w:cs="Times New Roman"/>
        </w:rPr>
        <w:t xml:space="preserve"> </w:t>
      </w:r>
      <w:r w:rsidR="00F04C23" w:rsidRPr="00874F86">
        <w:rPr>
          <w:rFonts w:ascii="Times New Roman" w:hAnsi="Times New Roman" w:cs="Times New Roman"/>
        </w:rPr>
        <w:t>86(1A)</w:t>
      </w:r>
      <w:r w:rsidR="00820ED4" w:rsidRPr="00874F86">
        <w:rPr>
          <w:rFonts w:ascii="Times New Roman" w:hAnsi="Times New Roman" w:cs="Times New Roman"/>
        </w:rPr>
        <w:t>, so</w:t>
      </w:r>
      <w:r w:rsidR="00F04C23" w:rsidRPr="00874F86">
        <w:rPr>
          <w:rFonts w:ascii="Times New Roman" w:hAnsi="Times New Roman" w:cs="Times New Roman"/>
        </w:rPr>
        <w:t xml:space="preserve"> </w:t>
      </w:r>
      <w:r w:rsidR="004B500F" w:rsidRPr="00874F86">
        <w:rPr>
          <w:rFonts w:ascii="Times New Roman" w:hAnsi="Times New Roman" w:cs="Times New Roman"/>
        </w:rPr>
        <w:t xml:space="preserve">that CSPs </w:t>
      </w:r>
      <w:r w:rsidR="003B21A5" w:rsidRPr="00874F86">
        <w:rPr>
          <w:rFonts w:ascii="Times New Roman" w:hAnsi="Times New Roman" w:cs="Times New Roman"/>
        </w:rPr>
        <w:t xml:space="preserve">can </w:t>
      </w:r>
      <w:r w:rsidR="004B500F" w:rsidRPr="00874F86">
        <w:rPr>
          <w:rFonts w:ascii="Times New Roman" w:hAnsi="Times New Roman" w:cs="Times New Roman"/>
        </w:rPr>
        <w:t>only transfer number</w:t>
      </w:r>
      <w:r w:rsidR="009E182E" w:rsidRPr="00874F86">
        <w:rPr>
          <w:rFonts w:ascii="Times New Roman" w:hAnsi="Times New Roman" w:cs="Times New Roman"/>
        </w:rPr>
        <w:t>s</w:t>
      </w:r>
      <w:r w:rsidR="004B500F" w:rsidRPr="00874F86">
        <w:rPr>
          <w:rFonts w:ascii="Times New Roman" w:hAnsi="Times New Roman" w:cs="Times New Roman"/>
        </w:rPr>
        <w:t xml:space="preserve"> in a standard unit</w:t>
      </w:r>
      <w:r w:rsidR="009F0BB9">
        <w:rPr>
          <w:rFonts w:ascii="Times New Roman" w:hAnsi="Times New Roman" w:cs="Times New Roman"/>
        </w:rPr>
        <w:t xml:space="preserve"> or a multiple thereof</w:t>
      </w:r>
      <w:r w:rsidR="00820ED4" w:rsidRPr="00874F86">
        <w:rPr>
          <w:rFonts w:ascii="Times New Roman" w:hAnsi="Times New Roman" w:cs="Times New Roman"/>
        </w:rPr>
        <w:t xml:space="preserve">. </w:t>
      </w:r>
      <w:r w:rsidR="00812A41">
        <w:rPr>
          <w:rFonts w:ascii="Times New Roman" w:hAnsi="Times New Roman" w:cs="Times New Roman"/>
        </w:rPr>
        <w:t>This will provide clarity to industry on the transfer process.</w:t>
      </w:r>
    </w:p>
    <w:p w14:paraId="0F0BBA4E" w14:textId="1F2A97A0" w:rsidR="00B44F58" w:rsidRPr="00874F86" w:rsidRDefault="003E67E8" w:rsidP="00DE2AA3">
      <w:pPr>
        <w:pStyle w:val="Item"/>
        <w:spacing w:before="220"/>
        <w:ind w:hanging="709"/>
        <w:rPr>
          <w:b/>
          <w:szCs w:val="22"/>
        </w:rPr>
      </w:pPr>
      <w:r w:rsidRPr="00421FFC">
        <w:rPr>
          <w:b/>
          <w:szCs w:val="22"/>
        </w:rPr>
        <w:t xml:space="preserve">Item </w:t>
      </w:r>
      <w:r w:rsidR="009F0BB9" w:rsidRPr="00421FFC">
        <w:rPr>
          <w:b/>
          <w:szCs w:val="22"/>
        </w:rPr>
        <w:t>1</w:t>
      </w:r>
      <w:r w:rsidR="00421FFC" w:rsidRPr="00421FFC">
        <w:rPr>
          <w:b/>
          <w:szCs w:val="22"/>
        </w:rPr>
        <w:t>6</w:t>
      </w:r>
    </w:p>
    <w:p w14:paraId="527691E3" w14:textId="19770F9D" w:rsidR="002854ED" w:rsidRDefault="009E1499" w:rsidP="005603AC">
      <w:pPr>
        <w:rPr>
          <w:rFonts w:ascii="Times New Roman" w:hAnsi="Times New Roman" w:cs="Times New Roman"/>
        </w:rPr>
      </w:pPr>
      <w:r>
        <w:rPr>
          <w:rFonts w:ascii="Times New Roman" w:hAnsi="Times New Roman" w:cs="Times New Roman"/>
        </w:rPr>
        <w:t xml:space="preserve">This item </w:t>
      </w:r>
      <w:r w:rsidR="003E67E8" w:rsidRPr="00874F86">
        <w:rPr>
          <w:rFonts w:ascii="Times New Roman" w:hAnsi="Times New Roman" w:cs="Times New Roman"/>
        </w:rPr>
        <w:t xml:space="preserve">inserts </w:t>
      </w:r>
      <w:r w:rsidR="007A1E4E">
        <w:rPr>
          <w:rFonts w:ascii="Times New Roman" w:hAnsi="Times New Roman" w:cs="Times New Roman"/>
        </w:rPr>
        <w:t>a new section</w:t>
      </w:r>
      <w:r w:rsidR="009F2924" w:rsidRPr="00874F86">
        <w:rPr>
          <w:rFonts w:ascii="Times New Roman" w:hAnsi="Times New Roman" w:cs="Times New Roman"/>
        </w:rPr>
        <w:t xml:space="preserve"> 92A which </w:t>
      </w:r>
      <w:r>
        <w:rPr>
          <w:rFonts w:ascii="Times New Roman" w:hAnsi="Times New Roman" w:cs="Times New Roman"/>
        </w:rPr>
        <w:t>allows</w:t>
      </w:r>
      <w:r w:rsidR="009F2924" w:rsidRPr="00874F86">
        <w:rPr>
          <w:rFonts w:ascii="Times New Roman" w:hAnsi="Times New Roman" w:cs="Times New Roman"/>
        </w:rPr>
        <w:t xml:space="preserve"> t</w:t>
      </w:r>
      <w:r w:rsidR="003E67E8" w:rsidRPr="00874F86">
        <w:rPr>
          <w:rFonts w:ascii="Times New Roman" w:hAnsi="Times New Roman" w:cs="Times New Roman"/>
        </w:rPr>
        <w:t>he ACMA</w:t>
      </w:r>
      <w:r w:rsidR="009F2924" w:rsidRPr="00874F86">
        <w:rPr>
          <w:rFonts w:ascii="Times New Roman" w:hAnsi="Times New Roman" w:cs="Times New Roman"/>
        </w:rPr>
        <w:t xml:space="preserve"> </w:t>
      </w:r>
      <w:r w:rsidR="003E67E8" w:rsidRPr="00874F86">
        <w:rPr>
          <w:rFonts w:ascii="Times New Roman" w:hAnsi="Times New Roman" w:cs="Times New Roman"/>
        </w:rPr>
        <w:t>t</w:t>
      </w:r>
      <w:r w:rsidR="00DE2AA3" w:rsidRPr="00874F86">
        <w:rPr>
          <w:rFonts w:ascii="Times New Roman" w:hAnsi="Times New Roman" w:cs="Times New Roman"/>
        </w:rPr>
        <w:t xml:space="preserve">o </w:t>
      </w:r>
      <w:r w:rsidR="003E67E8" w:rsidRPr="00874F86">
        <w:rPr>
          <w:rFonts w:ascii="Times New Roman" w:hAnsi="Times New Roman" w:cs="Times New Roman"/>
        </w:rPr>
        <w:t xml:space="preserve">withdraw a number that is associated with scam communications or other fraudulent activity </w:t>
      </w:r>
      <w:r w:rsidR="0012312D">
        <w:rPr>
          <w:rFonts w:ascii="Times New Roman" w:hAnsi="Times New Roman" w:cs="Times New Roman"/>
        </w:rPr>
        <w:t>if:</w:t>
      </w:r>
    </w:p>
    <w:p w14:paraId="330BF9AE" w14:textId="7C9311AA" w:rsidR="002854ED" w:rsidRDefault="005603AC" w:rsidP="00BB655F">
      <w:pPr>
        <w:pStyle w:val="ListParagraph"/>
        <w:numPr>
          <w:ilvl w:val="0"/>
          <w:numId w:val="7"/>
        </w:numPr>
        <w:rPr>
          <w:rFonts w:ascii="Times New Roman" w:hAnsi="Times New Roman" w:cs="Times New Roman"/>
        </w:rPr>
      </w:pPr>
      <w:r w:rsidRPr="0012312D">
        <w:rPr>
          <w:rFonts w:ascii="Times New Roman" w:hAnsi="Times New Roman" w:cs="Times New Roman"/>
        </w:rPr>
        <w:t xml:space="preserve"> the ACMA has reasonable grounds to believe that the number has been used</w:t>
      </w:r>
      <w:r w:rsidR="001D0214" w:rsidRPr="0012312D">
        <w:rPr>
          <w:rFonts w:ascii="Times New Roman" w:hAnsi="Times New Roman" w:cs="Times New Roman"/>
        </w:rPr>
        <w:t>,</w:t>
      </w:r>
      <w:r w:rsidRPr="0012312D">
        <w:rPr>
          <w:rFonts w:ascii="Times New Roman" w:hAnsi="Times New Roman" w:cs="Times New Roman"/>
        </w:rPr>
        <w:t xml:space="preserve"> or is likely to be used</w:t>
      </w:r>
      <w:r w:rsidR="001D0214" w:rsidRPr="0012312D">
        <w:rPr>
          <w:rFonts w:ascii="Times New Roman" w:hAnsi="Times New Roman" w:cs="Times New Roman"/>
        </w:rPr>
        <w:t>,</w:t>
      </w:r>
      <w:r w:rsidRPr="0012312D">
        <w:rPr>
          <w:rFonts w:ascii="Times New Roman" w:hAnsi="Times New Roman" w:cs="Times New Roman"/>
        </w:rPr>
        <w:t xml:space="preserve"> in association with a scam communication or other fraudulent activity, and</w:t>
      </w:r>
    </w:p>
    <w:p w14:paraId="3E7A0BCB" w14:textId="3119A1A4" w:rsidR="005603AC" w:rsidRPr="0012312D" w:rsidRDefault="005603AC" w:rsidP="00BB655F">
      <w:pPr>
        <w:pStyle w:val="ListParagraph"/>
        <w:numPr>
          <w:ilvl w:val="0"/>
          <w:numId w:val="7"/>
        </w:numPr>
        <w:rPr>
          <w:rFonts w:ascii="Times New Roman" w:hAnsi="Times New Roman" w:cs="Times New Roman"/>
        </w:rPr>
      </w:pPr>
      <w:r w:rsidRPr="0012312D">
        <w:rPr>
          <w:rFonts w:ascii="Times New Roman" w:hAnsi="Times New Roman" w:cs="Times New Roman"/>
        </w:rPr>
        <w:t>the ACMA is satisfied that the benefits of withdrawing the number, or the problems to be avoided by withdrawing the number, are more significant for end</w:t>
      </w:r>
      <w:r w:rsidRPr="0012312D">
        <w:rPr>
          <w:rFonts w:ascii="Times New Roman" w:hAnsi="Times New Roman" w:cs="Times New Roman"/>
        </w:rPr>
        <w:noBreakHyphen/>
        <w:t xml:space="preserve">users and </w:t>
      </w:r>
      <w:r w:rsidR="00C37F27" w:rsidRPr="0012312D">
        <w:rPr>
          <w:rFonts w:ascii="Times New Roman" w:hAnsi="Times New Roman" w:cs="Times New Roman"/>
        </w:rPr>
        <w:t xml:space="preserve">CSPs </w:t>
      </w:r>
      <w:r w:rsidRPr="0012312D">
        <w:rPr>
          <w:rFonts w:ascii="Times New Roman" w:hAnsi="Times New Roman" w:cs="Times New Roman"/>
        </w:rPr>
        <w:t>than any adverse technical and financial consequences of withdrawing the number.</w:t>
      </w:r>
    </w:p>
    <w:p w14:paraId="02FEB402" w14:textId="6D0C0DC0" w:rsidR="005603AC" w:rsidRPr="00874F86" w:rsidRDefault="005603AC" w:rsidP="005603AC">
      <w:pPr>
        <w:rPr>
          <w:rFonts w:ascii="Times New Roman" w:hAnsi="Times New Roman" w:cs="Times New Roman"/>
        </w:rPr>
      </w:pPr>
      <w:r w:rsidRPr="00874F86">
        <w:rPr>
          <w:rFonts w:ascii="Times New Roman" w:hAnsi="Times New Roman" w:cs="Times New Roman"/>
        </w:rPr>
        <w:t xml:space="preserve">If the ACMA decides to withdraw a number, the ACMA must give written notice of the withdrawal to the </w:t>
      </w:r>
      <w:r w:rsidR="005A2009">
        <w:rPr>
          <w:rFonts w:ascii="Times New Roman" w:hAnsi="Times New Roman" w:cs="Times New Roman"/>
        </w:rPr>
        <w:t>CSP</w:t>
      </w:r>
      <w:r w:rsidRPr="00874F86">
        <w:rPr>
          <w:rFonts w:ascii="Times New Roman" w:hAnsi="Times New Roman" w:cs="Times New Roman"/>
        </w:rPr>
        <w:t xml:space="preserve"> that holds the number. The notice must set out reasons for the withdrawal and specify the date on which the number is to be withdrawn. The period between the date of the notice and the date on which the number is to be withdrawn must be at least 5 business days.</w:t>
      </w:r>
    </w:p>
    <w:p w14:paraId="4D7A6FF6" w14:textId="06A5CC93" w:rsidR="005603AC" w:rsidRPr="00874F86" w:rsidRDefault="003E67E8" w:rsidP="00501341">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17</w:t>
      </w:r>
      <w:r w:rsidRPr="00874F86">
        <w:rPr>
          <w:rFonts w:ascii="Times New Roman" w:hAnsi="Times New Roman"/>
          <w:sz w:val="22"/>
          <w:szCs w:val="22"/>
        </w:rPr>
        <w:t xml:space="preserve"> </w:t>
      </w:r>
    </w:p>
    <w:p w14:paraId="1C6A74FA" w14:textId="5A595361" w:rsidR="003E67E8" w:rsidRPr="00874F86" w:rsidRDefault="00D6140C" w:rsidP="00874F86">
      <w:pPr>
        <w:rPr>
          <w:rFonts w:ascii="Times New Roman" w:hAnsi="Times New Roman" w:cs="Times New Roman"/>
        </w:rPr>
      </w:pPr>
      <w:bookmarkStart w:id="15" w:name="_Hlk119354095"/>
      <w:r>
        <w:rPr>
          <w:rFonts w:ascii="Times New Roman" w:hAnsi="Times New Roman" w:cs="Times New Roman"/>
        </w:rPr>
        <w:t xml:space="preserve">This item </w:t>
      </w:r>
      <w:r w:rsidR="009E182E" w:rsidRPr="00874F86">
        <w:rPr>
          <w:rFonts w:ascii="Times New Roman" w:hAnsi="Times New Roman" w:cs="Times New Roman"/>
        </w:rPr>
        <w:t xml:space="preserve">removes the requirement </w:t>
      </w:r>
      <w:r w:rsidR="007A1E4E">
        <w:rPr>
          <w:rFonts w:ascii="Times New Roman" w:hAnsi="Times New Roman" w:cs="Times New Roman"/>
        </w:rPr>
        <w:t>that</w:t>
      </w:r>
      <w:r w:rsidR="009E182E" w:rsidRPr="00874F86">
        <w:rPr>
          <w:rFonts w:ascii="Times New Roman" w:hAnsi="Times New Roman" w:cs="Times New Roman"/>
        </w:rPr>
        <w:t xml:space="preserve"> a customer</w:t>
      </w:r>
      <w:r w:rsidR="007A1E4E">
        <w:rPr>
          <w:rFonts w:ascii="Times New Roman" w:hAnsi="Times New Roman" w:cs="Times New Roman"/>
        </w:rPr>
        <w:t xml:space="preserve">’s request or agreement </w:t>
      </w:r>
      <w:r w:rsidR="009E182E" w:rsidRPr="00874F86">
        <w:rPr>
          <w:rFonts w:ascii="Times New Roman" w:hAnsi="Times New Roman" w:cs="Times New Roman"/>
        </w:rPr>
        <w:t xml:space="preserve">to recall and replace a number </w:t>
      </w:r>
      <w:r w:rsidR="007A1E4E">
        <w:rPr>
          <w:rFonts w:ascii="Times New Roman" w:hAnsi="Times New Roman" w:cs="Times New Roman"/>
        </w:rPr>
        <w:t xml:space="preserve">be </w:t>
      </w:r>
      <w:r w:rsidR="009E182E" w:rsidRPr="00874F86">
        <w:rPr>
          <w:rFonts w:ascii="Times New Roman" w:hAnsi="Times New Roman" w:cs="Times New Roman"/>
        </w:rPr>
        <w:t xml:space="preserve">in writing, </w:t>
      </w:r>
      <w:bookmarkEnd w:id="15"/>
      <w:r w:rsidR="009E182E" w:rsidRPr="00874F86">
        <w:rPr>
          <w:rFonts w:ascii="Times New Roman" w:hAnsi="Times New Roman" w:cs="Times New Roman"/>
        </w:rPr>
        <w:t xml:space="preserve">by </w:t>
      </w:r>
      <w:r w:rsidR="003E67E8" w:rsidRPr="00874F86">
        <w:rPr>
          <w:rFonts w:ascii="Times New Roman" w:hAnsi="Times New Roman" w:cs="Times New Roman"/>
        </w:rPr>
        <w:t>omit</w:t>
      </w:r>
      <w:r w:rsidR="009E182E" w:rsidRPr="00874F86">
        <w:rPr>
          <w:rFonts w:ascii="Times New Roman" w:hAnsi="Times New Roman" w:cs="Times New Roman"/>
        </w:rPr>
        <w:t>ting</w:t>
      </w:r>
      <w:r w:rsidR="003E67E8" w:rsidRPr="00874F86">
        <w:rPr>
          <w:rFonts w:ascii="Times New Roman" w:hAnsi="Times New Roman" w:cs="Times New Roman"/>
        </w:rPr>
        <w:t xml:space="preserve"> </w:t>
      </w:r>
      <w:r w:rsidR="007A1E4E">
        <w:rPr>
          <w:rFonts w:ascii="Times New Roman" w:hAnsi="Times New Roman" w:cs="Times New Roman"/>
        </w:rPr>
        <w:t>‘</w:t>
      </w:r>
      <w:r w:rsidR="003E67E8" w:rsidRPr="00874F86">
        <w:rPr>
          <w:rFonts w:ascii="Times New Roman" w:hAnsi="Times New Roman" w:cs="Times New Roman"/>
        </w:rPr>
        <w:t>in writing</w:t>
      </w:r>
      <w:r w:rsidR="007A1E4E">
        <w:rPr>
          <w:rFonts w:ascii="Times New Roman" w:hAnsi="Times New Roman" w:cs="Times New Roman"/>
        </w:rPr>
        <w:t>’</w:t>
      </w:r>
      <w:r w:rsidR="003E67E8" w:rsidRPr="00874F86">
        <w:rPr>
          <w:rFonts w:ascii="Times New Roman" w:hAnsi="Times New Roman" w:cs="Times New Roman"/>
        </w:rPr>
        <w:t xml:space="preserve"> from paragraphs 97(1)(b) and (c).</w:t>
      </w:r>
      <w:r w:rsidR="007A1E4E">
        <w:rPr>
          <w:rFonts w:ascii="Times New Roman" w:hAnsi="Times New Roman" w:cs="Times New Roman"/>
        </w:rPr>
        <w:t xml:space="preserve"> </w:t>
      </w:r>
    </w:p>
    <w:p w14:paraId="75102BA8" w14:textId="37F62D4B" w:rsidR="005603AC" w:rsidRPr="00874F86" w:rsidRDefault="003E67E8" w:rsidP="00EA47D8">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18</w:t>
      </w:r>
      <w:r w:rsidRPr="00874F86">
        <w:rPr>
          <w:rFonts w:ascii="Times New Roman" w:hAnsi="Times New Roman"/>
          <w:sz w:val="22"/>
          <w:szCs w:val="22"/>
        </w:rPr>
        <w:t xml:space="preserve"> </w:t>
      </w:r>
    </w:p>
    <w:p w14:paraId="5A3D528F" w14:textId="0E4DB731" w:rsidR="00964F96" w:rsidRPr="00874F86" w:rsidRDefault="0012505E" w:rsidP="00874F86">
      <w:pPr>
        <w:rPr>
          <w:rFonts w:ascii="Times New Roman" w:hAnsi="Times New Roman" w:cs="Times New Roman"/>
        </w:rPr>
      </w:pPr>
      <w:r>
        <w:rPr>
          <w:rFonts w:ascii="Times New Roman" w:hAnsi="Times New Roman" w:cs="Times New Roman"/>
        </w:rPr>
        <w:t xml:space="preserve">This item </w:t>
      </w:r>
      <w:r w:rsidR="003E67E8" w:rsidRPr="00874F86">
        <w:rPr>
          <w:rFonts w:ascii="Times New Roman" w:hAnsi="Times New Roman" w:cs="Times New Roman"/>
        </w:rPr>
        <w:t xml:space="preserve">repeals subsection 97(3) and substitutes </w:t>
      </w:r>
      <w:r w:rsidR="00870777">
        <w:rPr>
          <w:rFonts w:ascii="Times New Roman" w:hAnsi="Times New Roman" w:cs="Times New Roman"/>
        </w:rPr>
        <w:t xml:space="preserve">it </w:t>
      </w:r>
      <w:r w:rsidR="003E67E8" w:rsidRPr="00874F86">
        <w:rPr>
          <w:rFonts w:ascii="Times New Roman" w:hAnsi="Times New Roman" w:cs="Times New Roman"/>
        </w:rPr>
        <w:t>with a new paragraph that reduces the</w:t>
      </w:r>
      <w:r w:rsidR="00462A5F">
        <w:rPr>
          <w:rFonts w:ascii="Times New Roman" w:hAnsi="Times New Roman" w:cs="Times New Roman"/>
        </w:rPr>
        <w:t xml:space="preserve"> minimum</w:t>
      </w:r>
      <w:r w:rsidR="003E67E8" w:rsidRPr="00874F86">
        <w:rPr>
          <w:rFonts w:ascii="Times New Roman" w:hAnsi="Times New Roman" w:cs="Times New Roman"/>
        </w:rPr>
        <w:t xml:space="preserve"> timeframe </w:t>
      </w:r>
      <w:r w:rsidR="00462A5F">
        <w:rPr>
          <w:rFonts w:ascii="Times New Roman" w:hAnsi="Times New Roman" w:cs="Times New Roman"/>
        </w:rPr>
        <w:t>between the</w:t>
      </w:r>
      <w:r w:rsidR="003E67E8" w:rsidRPr="00874F86">
        <w:rPr>
          <w:rFonts w:ascii="Times New Roman" w:hAnsi="Times New Roman" w:cs="Times New Roman"/>
        </w:rPr>
        <w:t xml:space="preserve"> </w:t>
      </w:r>
      <w:r w:rsidR="005603AC" w:rsidRPr="00874F86">
        <w:rPr>
          <w:rFonts w:ascii="Times New Roman" w:hAnsi="Times New Roman" w:cs="Times New Roman"/>
        </w:rPr>
        <w:t xml:space="preserve">recall </w:t>
      </w:r>
      <w:r w:rsidR="003E67E8" w:rsidRPr="00874F86">
        <w:rPr>
          <w:rFonts w:ascii="Times New Roman" w:hAnsi="Times New Roman" w:cs="Times New Roman"/>
        </w:rPr>
        <w:t xml:space="preserve">and replacement of numbers to not less than 90 days. </w:t>
      </w:r>
    </w:p>
    <w:bookmarkEnd w:id="14"/>
    <w:p w14:paraId="1773FA6C" w14:textId="303388BB" w:rsidR="005603AC" w:rsidRPr="00874F86" w:rsidRDefault="005C2EF7" w:rsidP="00501341">
      <w:pPr>
        <w:pStyle w:val="ItemHead"/>
        <w:rPr>
          <w:rFonts w:ascii="Times New Roman" w:hAnsi="Times New Roman"/>
          <w:sz w:val="22"/>
          <w:szCs w:val="22"/>
        </w:rPr>
      </w:pPr>
      <w:r w:rsidRPr="00421FFC">
        <w:rPr>
          <w:rFonts w:ascii="Times New Roman" w:hAnsi="Times New Roman"/>
          <w:sz w:val="22"/>
          <w:szCs w:val="22"/>
        </w:rPr>
        <w:lastRenderedPageBreak/>
        <w:t xml:space="preserve">Item </w:t>
      </w:r>
      <w:r w:rsidR="00421FFC" w:rsidRPr="00421FFC">
        <w:rPr>
          <w:rFonts w:ascii="Times New Roman" w:hAnsi="Times New Roman"/>
          <w:sz w:val="22"/>
          <w:szCs w:val="22"/>
        </w:rPr>
        <w:t>19</w:t>
      </w:r>
      <w:r w:rsidRPr="00874F86">
        <w:rPr>
          <w:rFonts w:ascii="Times New Roman" w:hAnsi="Times New Roman"/>
          <w:sz w:val="22"/>
          <w:szCs w:val="22"/>
        </w:rPr>
        <w:t xml:space="preserve"> </w:t>
      </w:r>
    </w:p>
    <w:p w14:paraId="336E4EDA" w14:textId="52675F78" w:rsidR="005C2EF7" w:rsidRPr="00874F86" w:rsidRDefault="0012505E" w:rsidP="00874F86">
      <w:pPr>
        <w:rPr>
          <w:rFonts w:ascii="Times New Roman" w:hAnsi="Times New Roman" w:cs="Times New Roman"/>
        </w:rPr>
      </w:pPr>
      <w:r>
        <w:rPr>
          <w:rFonts w:ascii="Times New Roman" w:hAnsi="Times New Roman" w:cs="Times New Roman"/>
        </w:rPr>
        <w:t xml:space="preserve">This item </w:t>
      </w:r>
      <w:r w:rsidR="009E182E" w:rsidRPr="00874F86">
        <w:rPr>
          <w:rFonts w:ascii="Times New Roman" w:hAnsi="Times New Roman" w:cs="Times New Roman"/>
        </w:rPr>
        <w:t xml:space="preserve">removes the requirement </w:t>
      </w:r>
      <w:r w:rsidR="007A1E4E">
        <w:rPr>
          <w:rFonts w:ascii="Times New Roman" w:hAnsi="Times New Roman" w:cs="Times New Roman"/>
        </w:rPr>
        <w:t xml:space="preserve">that </w:t>
      </w:r>
      <w:r w:rsidR="009E182E" w:rsidRPr="00874F86">
        <w:rPr>
          <w:rFonts w:ascii="Times New Roman" w:hAnsi="Times New Roman" w:cs="Times New Roman"/>
        </w:rPr>
        <w:t>a customer</w:t>
      </w:r>
      <w:r w:rsidR="007A1E4E">
        <w:rPr>
          <w:rFonts w:ascii="Times New Roman" w:hAnsi="Times New Roman" w:cs="Times New Roman"/>
        </w:rPr>
        <w:t>’s</w:t>
      </w:r>
      <w:r w:rsidR="009E182E" w:rsidRPr="00874F86">
        <w:rPr>
          <w:rFonts w:ascii="Times New Roman" w:hAnsi="Times New Roman" w:cs="Times New Roman"/>
        </w:rPr>
        <w:t xml:space="preserve"> </w:t>
      </w:r>
      <w:r w:rsidR="007A1E4E">
        <w:rPr>
          <w:rFonts w:ascii="Times New Roman" w:hAnsi="Times New Roman" w:cs="Times New Roman"/>
        </w:rPr>
        <w:t>request</w:t>
      </w:r>
      <w:r w:rsidR="009F1AAB">
        <w:rPr>
          <w:rFonts w:ascii="Times New Roman" w:hAnsi="Times New Roman" w:cs="Times New Roman"/>
        </w:rPr>
        <w:t xml:space="preserve"> for</w:t>
      </w:r>
      <w:r w:rsidR="00FC285C">
        <w:rPr>
          <w:rFonts w:ascii="Times New Roman" w:hAnsi="Times New Roman" w:cs="Times New Roman"/>
        </w:rPr>
        <w:t>,</w:t>
      </w:r>
      <w:r w:rsidR="007A1E4E">
        <w:rPr>
          <w:rFonts w:ascii="Times New Roman" w:hAnsi="Times New Roman" w:cs="Times New Roman"/>
        </w:rPr>
        <w:t xml:space="preserve"> or </w:t>
      </w:r>
      <w:r w:rsidR="009E182E" w:rsidRPr="00874F86">
        <w:rPr>
          <w:rFonts w:ascii="Times New Roman" w:hAnsi="Times New Roman" w:cs="Times New Roman"/>
        </w:rPr>
        <w:t>agree</w:t>
      </w:r>
      <w:r w:rsidR="007A1E4E">
        <w:rPr>
          <w:rFonts w:ascii="Times New Roman" w:hAnsi="Times New Roman" w:cs="Times New Roman"/>
        </w:rPr>
        <w:t>ment</w:t>
      </w:r>
      <w:r w:rsidR="009E182E" w:rsidRPr="00874F86">
        <w:rPr>
          <w:rFonts w:ascii="Times New Roman" w:hAnsi="Times New Roman" w:cs="Times New Roman"/>
        </w:rPr>
        <w:t xml:space="preserve"> to</w:t>
      </w:r>
      <w:r w:rsidR="00FC285C">
        <w:rPr>
          <w:rFonts w:ascii="Times New Roman" w:hAnsi="Times New Roman" w:cs="Times New Roman"/>
        </w:rPr>
        <w:t>,</w:t>
      </w:r>
      <w:r w:rsidR="009E182E" w:rsidRPr="00874F86">
        <w:rPr>
          <w:rFonts w:ascii="Times New Roman" w:hAnsi="Times New Roman" w:cs="Times New Roman"/>
        </w:rPr>
        <w:t xml:space="preserve"> a shorter period </w:t>
      </w:r>
      <w:r w:rsidR="00462A5F">
        <w:rPr>
          <w:rFonts w:ascii="Times New Roman" w:hAnsi="Times New Roman" w:cs="Times New Roman"/>
        </w:rPr>
        <w:t>between the</w:t>
      </w:r>
      <w:r w:rsidR="009E182E" w:rsidRPr="00874F86">
        <w:rPr>
          <w:rFonts w:ascii="Times New Roman" w:hAnsi="Times New Roman" w:cs="Times New Roman"/>
        </w:rPr>
        <w:t xml:space="preserve"> recall and replacement of a number </w:t>
      </w:r>
      <w:r w:rsidR="007A1E4E">
        <w:rPr>
          <w:rFonts w:ascii="Times New Roman" w:hAnsi="Times New Roman" w:cs="Times New Roman"/>
        </w:rPr>
        <w:t xml:space="preserve">be </w:t>
      </w:r>
      <w:r w:rsidR="009E182E" w:rsidRPr="00874F86">
        <w:rPr>
          <w:rFonts w:ascii="Times New Roman" w:hAnsi="Times New Roman" w:cs="Times New Roman"/>
        </w:rPr>
        <w:t>in writing, by omitting ‘</w:t>
      </w:r>
      <w:r w:rsidR="005C2EF7" w:rsidRPr="00874F86">
        <w:rPr>
          <w:rFonts w:ascii="Times New Roman" w:hAnsi="Times New Roman" w:cs="Times New Roman"/>
        </w:rPr>
        <w:t>in writing</w:t>
      </w:r>
      <w:r w:rsidR="009E182E" w:rsidRPr="00874F86">
        <w:rPr>
          <w:rFonts w:ascii="Times New Roman" w:hAnsi="Times New Roman" w:cs="Times New Roman"/>
        </w:rPr>
        <w:t>’</w:t>
      </w:r>
      <w:r w:rsidR="005C2EF7" w:rsidRPr="00874F86">
        <w:rPr>
          <w:rFonts w:ascii="Times New Roman" w:hAnsi="Times New Roman" w:cs="Times New Roman"/>
        </w:rPr>
        <w:t xml:space="preserve"> from paragraphs 97(4)(a) and (b). </w:t>
      </w:r>
    </w:p>
    <w:p w14:paraId="5C2F7B84" w14:textId="0021FF42"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20</w:t>
      </w:r>
    </w:p>
    <w:p w14:paraId="3B0EAD6A" w14:textId="3F94DE21" w:rsidR="005C2EF7" w:rsidRPr="00874F86" w:rsidRDefault="00C5235E" w:rsidP="00874F86">
      <w:pPr>
        <w:rPr>
          <w:rFonts w:ascii="Times New Roman" w:hAnsi="Times New Roman" w:cs="Times New Roman"/>
        </w:rPr>
      </w:pPr>
      <w:r>
        <w:rPr>
          <w:rFonts w:ascii="Times New Roman" w:hAnsi="Times New Roman" w:cs="Times New Roman"/>
        </w:rPr>
        <w:t xml:space="preserve">This item </w:t>
      </w:r>
      <w:r w:rsidR="005C2EF7" w:rsidRPr="00874F86">
        <w:rPr>
          <w:rFonts w:ascii="Times New Roman" w:hAnsi="Times New Roman" w:cs="Times New Roman"/>
        </w:rPr>
        <w:t xml:space="preserve">inserts </w:t>
      </w:r>
      <w:r w:rsidR="001A63A6" w:rsidRPr="00874F86">
        <w:rPr>
          <w:rFonts w:ascii="Times New Roman" w:hAnsi="Times New Roman" w:cs="Times New Roman"/>
        </w:rPr>
        <w:t>a new</w:t>
      </w:r>
      <w:r w:rsidR="005C2EF7" w:rsidRPr="00874F86">
        <w:rPr>
          <w:rFonts w:ascii="Times New Roman" w:hAnsi="Times New Roman" w:cs="Times New Roman"/>
        </w:rPr>
        <w:t xml:space="preserve"> paragraph </w:t>
      </w:r>
      <w:r w:rsidR="001A63A6" w:rsidRPr="00874F86">
        <w:rPr>
          <w:rFonts w:ascii="Times New Roman" w:hAnsi="Times New Roman" w:cs="Times New Roman"/>
        </w:rPr>
        <w:t>127</w:t>
      </w:r>
      <w:r w:rsidR="005C2EF7" w:rsidRPr="00874F86">
        <w:rPr>
          <w:rFonts w:ascii="Times New Roman" w:hAnsi="Times New Roman" w:cs="Times New Roman"/>
        </w:rPr>
        <w:t>(</w:t>
      </w:r>
      <w:proofErr w:type="spellStart"/>
      <w:r w:rsidR="005C2EF7" w:rsidRPr="00874F86">
        <w:rPr>
          <w:rFonts w:ascii="Times New Roman" w:hAnsi="Times New Roman" w:cs="Times New Roman"/>
        </w:rPr>
        <w:t>qa</w:t>
      </w:r>
      <w:proofErr w:type="spellEnd"/>
      <w:r w:rsidR="005C2EF7" w:rsidRPr="00874F86">
        <w:rPr>
          <w:rFonts w:ascii="Times New Roman" w:hAnsi="Times New Roman" w:cs="Times New Roman"/>
        </w:rPr>
        <w:t>)</w:t>
      </w:r>
      <w:r w:rsidR="001A63A6" w:rsidRPr="00874F86">
        <w:rPr>
          <w:rFonts w:ascii="Times New Roman" w:hAnsi="Times New Roman" w:cs="Times New Roman"/>
        </w:rPr>
        <w:t>, so that an ACMA decision under subsection</w:t>
      </w:r>
      <w:r w:rsidR="005C2EF7" w:rsidRPr="00874F86">
        <w:rPr>
          <w:rFonts w:ascii="Times New Roman" w:hAnsi="Times New Roman" w:cs="Times New Roman"/>
        </w:rPr>
        <w:t xml:space="preserve"> 92A(1) </w:t>
      </w:r>
      <w:r w:rsidR="009D395E">
        <w:rPr>
          <w:rFonts w:ascii="Times New Roman" w:hAnsi="Times New Roman" w:cs="Times New Roman"/>
        </w:rPr>
        <w:t xml:space="preserve">(inserted by </w:t>
      </w:r>
      <w:r w:rsidR="009D395E" w:rsidRPr="00421FFC">
        <w:rPr>
          <w:rFonts w:ascii="Times New Roman" w:hAnsi="Times New Roman" w:cs="Times New Roman"/>
        </w:rPr>
        <w:t>Item 1</w:t>
      </w:r>
      <w:r w:rsidR="00421FFC" w:rsidRPr="00421FFC">
        <w:rPr>
          <w:rFonts w:ascii="Times New Roman" w:hAnsi="Times New Roman" w:cs="Times New Roman"/>
        </w:rPr>
        <w:t>6</w:t>
      </w:r>
      <w:r w:rsidR="009D395E">
        <w:rPr>
          <w:rFonts w:ascii="Times New Roman" w:hAnsi="Times New Roman" w:cs="Times New Roman"/>
        </w:rPr>
        <w:t xml:space="preserve">) </w:t>
      </w:r>
      <w:r w:rsidR="005C2EF7" w:rsidRPr="00874F86">
        <w:rPr>
          <w:rFonts w:ascii="Times New Roman" w:hAnsi="Times New Roman" w:cs="Times New Roman"/>
        </w:rPr>
        <w:t>to withdraw a number</w:t>
      </w:r>
      <w:r w:rsidR="001A63A6" w:rsidRPr="00874F86">
        <w:rPr>
          <w:rFonts w:ascii="Times New Roman" w:hAnsi="Times New Roman" w:cs="Times New Roman"/>
        </w:rPr>
        <w:t xml:space="preserve"> is a reviewable decision.</w:t>
      </w:r>
      <w:r w:rsidR="005C2EF7" w:rsidRPr="00874F86">
        <w:rPr>
          <w:rFonts w:ascii="Times New Roman" w:hAnsi="Times New Roman" w:cs="Times New Roman"/>
        </w:rPr>
        <w:t xml:space="preserve"> </w:t>
      </w:r>
    </w:p>
    <w:p w14:paraId="76D5ADA7" w14:textId="58FC46EA"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Item 2</w:t>
      </w:r>
      <w:r w:rsidR="00421FFC" w:rsidRPr="00421FFC">
        <w:rPr>
          <w:rFonts w:ascii="Times New Roman" w:hAnsi="Times New Roman"/>
          <w:sz w:val="22"/>
          <w:szCs w:val="22"/>
        </w:rPr>
        <w:t>1</w:t>
      </w:r>
      <w:r w:rsidRPr="00874F86">
        <w:rPr>
          <w:rFonts w:ascii="Times New Roman" w:hAnsi="Times New Roman"/>
          <w:sz w:val="22"/>
          <w:szCs w:val="22"/>
        </w:rPr>
        <w:t xml:space="preserve"> </w:t>
      </w:r>
    </w:p>
    <w:p w14:paraId="3D1F8B75" w14:textId="5B20DE57" w:rsidR="005C2EF7" w:rsidRPr="00874F86" w:rsidRDefault="00C5235E" w:rsidP="00874F86">
      <w:pPr>
        <w:rPr>
          <w:rFonts w:ascii="Times New Roman" w:hAnsi="Times New Roman" w:cs="Times New Roman"/>
        </w:rPr>
      </w:pPr>
      <w:r>
        <w:rPr>
          <w:rFonts w:ascii="Times New Roman" w:hAnsi="Times New Roman" w:cs="Times New Roman"/>
        </w:rPr>
        <w:t xml:space="preserve">This item </w:t>
      </w:r>
      <w:r w:rsidR="005C2EF7" w:rsidRPr="00874F86">
        <w:rPr>
          <w:rFonts w:ascii="Times New Roman" w:hAnsi="Times New Roman" w:cs="Times New Roman"/>
        </w:rPr>
        <w:t xml:space="preserve">inserts </w:t>
      </w:r>
      <w:r w:rsidR="005D2943" w:rsidRPr="005D2943">
        <w:rPr>
          <w:rFonts w:ascii="Times New Roman" w:hAnsi="Times New Roman" w:cs="Times New Roman"/>
        </w:rPr>
        <w:t xml:space="preserve">a new item 1A </w:t>
      </w:r>
      <w:r w:rsidR="005C2EF7" w:rsidRPr="00874F86">
        <w:rPr>
          <w:rFonts w:ascii="Times New Roman" w:hAnsi="Times New Roman" w:cs="Times New Roman"/>
        </w:rPr>
        <w:t xml:space="preserve">after </w:t>
      </w:r>
      <w:r w:rsidR="001A63A6" w:rsidRPr="00874F86">
        <w:rPr>
          <w:rFonts w:ascii="Times New Roman" w:hAnsi="Times New Roman" w:cs="Times New Roman"/>
        </w:rPr>
        <w:t>item 1</w:t>
      </w:r>
      <w:r w:rsidR="00CC2543">
        <w:rPr>
          <w:rFonts w:ascii="Times New Roman" w:hAnsi="Times New Roman" w:cs="Times New Roman"/>
        </w:rPr>
        <w:t xml:space="preserve"> of</w:t>
      </w:r>
      <w:r w:rsidR="001A63A6" w:rsidRPr="00874F86">
        <w:rPr>
          <w:rFonts w:ascii="Times New Roman" w:hAnsi="Times New Roman" w:cs="Times New Roman"/>
        </w:rPr>
        <w:t xml:space="preserve"> clause 1</w:t>
      </w:r>
      <w:r w:rsidR="00CC2543">
        <w:rPr>
          <w:rFonts w:ascii="Times New Roman" w:hAnsi="Times New Roman" w:cs="Times New Roman"/>
        </w:rPr>
        <w:t xml:space="preserve"> of</w:t>
      </w:r>
      <w:r w:rsidR="001A63A6" w:rsidRPr="00874F86">
        <w:rPr>
          <w:rFonts w:ascii="Times New Roman" w:hAnsi="Times New Roman" w:cs="Times New Roman"/>
        </w:rPr>
        <w:t xml:space="preserve"> Schedule 1</w:t>
      </w:r>
      <w:r w:rsidR="005D2943">
        <w:rPr>
          <w:rFonts w:ascii="Times New Roman" w:hAnsi="Times New Roman" w:cs="Times New Roman"/>
        </w:rPr>
        <w:t>,</w:t>
      </w:r>
      <w:r w:rsidR="001A63A6" w:rsidRPr="00874F86">
        <w:rPr>
          <w:rFonts w:ascii="Times New Roman" w:hAnsi="Times New Roman" w:cs="Times New Roman"/>
        </w:rPr>
        <w:t xml:space="preserve"> </w:t>
      </w:r>
      <w:r w:rsidR="00550DC7">
        <w:rPr>
          <w:rFonts w:ascii="Times New Roman" w:hAnsi="Times New Roman" w:cs="Times New Roman"/>
        </w:rPr>
        <w:t>to provide a</w:t>
      </w:r>
      <w:r w:rsidR="005C2EF7" w:rsidRPr="00874F86">
        <w:rPr>
          <w:rFonts w:ascii="Times New Roman" w:hAnsi="Times New Roman" w:cs="Times New Roman"/>
        </w:rPr>
        <w:t>n additional geographic number range for allocation</w:t>
      </w:r>
      <w:r w:rsidR="00550DC7">
        <w:rPr>
          <w:rFonts w:ascii="Times New Roman" w:hAnsi="Times New Roman" w:cs="Times New Roman"/>
        </w:rPr>
        <w:t xml:space="preserve"> in Kempsey, Lord Howe Island, Muswellbrook, Singleton, Taree and Wauchope</w:t>
      </w:r>
      <w:r w:rsidR="005C2EF7" w:rsidRPr="00874F86">
        <w:rPr>
          <w:rFonts w:ascii="Times New Roman" w:hAnsi="Times New Roman" w:cs="Times New Roman"/>
        </w:rPr>
        <w:t>: (02) (35</w:t>
      </w:r>
      <w:r w:rsidR="00550DC7">
        <w:rPr>
          <w:rFonts w:ascii="Times New Roman" w:hAnsi="Times New Roman" w:cs="Times New Roman"/>
        </w:rPr>
        <w:t>)</w:t>
      </w:r>
      <w:r w:rsidR="00C455FE">
        <w:rPr>
          <w:rFonts w:ascii="Times New Roman" w:hAnsi="Times New Roman" w:cs="Times New Roman"/>
        </w:rPr>
        <w:t>, as</w:t>
      </w:r>
      <w:r w:rsidR="00E86895" w:rsidRPr="00E86895">
        <w:rPr>
          <w:rFonts w:ascii="Times New Roman" w:hAnsi="Times New Roman" w:cs="Times New Roman"/>
          <w:lang w:val="en-US"/>
        </w:rPr>
        <w:t xml:space="preserve"> numbers are predicted to run out in the</w:t>
      </w:r>
      <w:r w:rsidR="00E86895">
        <w:rPr>
          <w:rFonts w:ascii="Times New Roman" w:hAnsi="Times New Roman" w:cs="Times New Roman"/>
          <w:lang w:val="en-US"/>
        </w:rPr>
        <w:t>se areas in the</w:t>
      </w:r>
      <w:r w:rsidR="00E86895" w:rsidRPr="00E86895">
        <w:rPr>
          <w:rFonts w:ascii="Times New Roman" w:hAnsi="Times New Roman" w:cs="Times New Roman"/>
          <w:lang w:val="en-US"/>
        </w:rPr>
        <w:t xml:space="preserve"> next 2 to 5 years</w:t>
      </w:r>
      <w:r w:rsidR="009D395E">
        <w:rPr>
          <w:rFonts w:ascii="Times New Roman" w:hAnsi="Times New Roman" w:cs="Times New Roman"/>
        </w:rPr>
        <w:t>.</w:t>
      </w:r>
    </w:p>
    <w:p w14:paraId="4FCF4D2B" w14:textId="1AB6C30B"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w:t>
      </w:r>
      <w:r w:rsidR="00421FFC">
        <w:rPr>
          <w:rFonts w:ascii="Times New Roman" w:hAnsi="Times New Roman"/>
          <w:sz w:val="22"/>
          <w:szCs w:val="22"/>
        </w:rPr>
        <w:t>2</w:t>
      </w:r>
      <w:r w:rsidRPr="00874F86">
        <w:rPr>
          <w:rFonts w:ascii="Times New Roman" w:hAnsi="Times New Roman"/>
          <w:sz w:val="22"/>
          <w:szCs w:val="22"/>
        </w:rPr>
        <w:t xml:space="preserve"> </w:t>
      </w:r>
    </w:p>
    <w:p w14:paraId="7E35DA12" w14:textId="56797C03" w:rsidR="005C2EF7" w:rsidRPr="00874F86" w:rsidRDefault="00CC2543" w:rsidP="00874F86">
      <w:pPr>
        <w:rPr>
          <w:rFonts w:ascii="Times New Roman" w:hAnsi="Times New Roman" w:cs="Times New Roman"/>
        </w:rPr>
      </w:pPr>
      <w:r>
        <w:rPr>
          <w:rFonts w:ascii="Times New Roman" w:hAnsi="Times New Roman" w:cs="Times New Roman"/>
        </w:rPr>
        <w:t xml:space="preserve">This item </w:t>
      </w:r>
      <w:r w:rsidR="005C2EF7" w:rsidRPr="00874F86">
        <w:rPr>
          <w:rFonts w:ascii="Times New Roman" w:hAnsi="Times New Roman" w:cs="Times New Roman"/>
        </w:rPr>
        <w:t xml:space="preserve">inserts </w:t>
      </w:r>
      <w:r w:rsidR="003963EE" w:rsidRPr="00874F86">
        <w:rPr>
          <w:rFonts w:ascii="Times New Roman" w:hAnsi="Times New Roman" w:cs="Times New Roman"/>
        </w:rPr>
        <w:t>a</w:t>
      </w:r>
      <w:r w:rsidR="003963EE">
        <w:rPr>
          <w:rFonts w:ascii="Times New Roman" w:hAnsi="Times New Roman" w:cs="Times New Roman"/>
        </w:rPr>
        <w:t xml:space="preserve"> new item 22A after</w:t>
      </w:r>
      <w:r w:rsidR="001A63A6" w:rsidRPr="00874F86">
        <w:rPr>
          <w:rFonts w:ascii="Times New Roman" w:hAnsi="Times New Roman" w:cs="Times New Roman"/>
        </w:rPr>
        <w:t xml:space="preserve"> item 22</w:t>
      </w:r>
      <w:r>
        <w:rPr>
          <w:rFonts w:ascii="Times New Roman" w:hAnsi="Times New Roman" w:cs="Times New Roman"/>
        </w:rPr>
        <w:t xml:space="preserve"> of</w:t>
      </w:r>
      <w:r w:rsidR="001A63A6" w:rsidRPr="00874F86">
        <w:rPr>
          <w:rFonts w:ascii="Times New Roman" w:hAnsi="Times New Roman" w:cs="Times New Roman"/>
        </w:rPr>
        <w:t xml:space="preserve"> clause 2</w:t>
      </w:r>
      <w:r>
        <w:rPr>
          <w:rFonts w:ascii="Times New Roman" w:hAnsi="Times New Roman" w:cs="Times New Roman"/>
        </w:rPr>
        <w:t xml:space="preserve"> of</w:t>
      </w:r>
      <w:r w:rsidR="009A470E">
        <w:rPr>
          <w:rFonts w:ascii="Times New Roman" w:hAnsi="Times New Roman" w:cs="Times New Roman"/>
        </w:rPr>
        <w:t xml:space="preserve"> </w:t>
      </w:r>
      <w:r w:rsidR="001A63A6" w:rsidRPr="00874F86">
        <w:rPr>
          <w:rFonts w:ascii="Times New Roman" w:hAnsi="Times New Roman" w:cs="Times New Roman"/>
        </w:rPr>
        <w:t>Schedule 1</w:t>
      </w:r>
      <w:r w:rsidR="00550DC7">
        <w:rPr>
          <w:rFonts w:ascii="Times New Roman" w:hAnsi="Times New Roman" w:cs="Times New Roman"/>
        </w:rPr>
        <w:t xml:space="preserve">, </w:t>
      </w:r>
      <w:r w:rsidR="003963EE">
        <w:rPr>
          <w:rFonts w:ascii="Times New Roman" w:hAnsi="Times New Roman" w:cs="Times New Roman"/>
        </w:rPr>
        <w:t>to</w:t>
      </w:r>
      <w:r w:rsidR="00550DC7">
        <w:rPr>
          <w:rFonts w:ascii="Times New Roman" w:hAnsi="Times New Roman" w:cs="Times New Roman"/>
        </w:rPr>
        <w:t xml:space="preserve"> provide a</w:t>
      </w:r>
      <w:r w:rsidR="005C2EF7" w:rsidRPr="00874F86">
        <w:rPr>
          <w:rFonts w:ascii="Times New Roman" w:hAnsi="Times New Roman" w:cs="Times New Roman"/>
        </w:rPr>
        <w:t>n additional geographic number range for allocation</w:t>
      </w:r>
      <w:r w:rsidR="00550DC7">
        <w:rPr>
          <w:rFonts w:ascii="Times New Roman" w:hAnsi="Times New Roman" w:cs="Times New Roman"/>
        </w:rPr>
        <w:t xml:space="preserve"> in Geeveston, Hobart, Oatlands and Ouse in Tasmania</w:t>
      </w:r>
      <w:r w:rsidR="005C2EF7" w:rsidRPr="00874F86">
        <w:rPr>
          <w:rFonts w:ascii="Times New Roman" w:hAnsi="Times New Roman" w:cs="Times New Roman"/>
        </w:rPr>
        <w:t>: (03) (60)</w:t>
      </w:r>
      <w:r w:rsidR="007A1FAF">
        <w:rPr>
          <w:rFonts w:ascii="Times New Roman" w:hAnsi="Times New Roman" w:cs="Times New Roman"/>
        </w:rPr>
        <w:t xml:space="preserve">, </w:t>
      </w:r>
      <w:r w:rsidR="007A1FAF" w:rsidRPr="007A1FAF">
        <w:rPr>
          <w:rFonts w:ascii="Times New Roman" w:hAnsi="Times New Roman" w:cs="Times New Roman"/>
        </w:rPr>
        <w:t>as</w:t>
      </w:r>
      <w:r w:rsidR="007A1FAF" w:rsidRPr="007A1FAF">
        <w:rPr>
          <w:rFonts w:ascii="Times New Roman" w:hAnsi="Times New Roman" w:cs="Times New Roman"/>
          <w:lang w:val="en-US"/>
        </w:rPr>
        <w:t xml:space="preserve"> numbers are predicted to run out in these areas in the next 2 to 5 years</w:t>
      </w:r>
      <w:r w:rsidR="009D395E">
        <w:rPr>
          <w:rFonts w:ascii="Times New Roman" w:hAnsi="Times New Roman" w:cs="Times New Roman"/>
        </w:rPr>
        <w:t>.</w:t>
      </w:r>
    </w:p>
    <w:p w14:paraId="297D10F6" w14:textId="786B3C50"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Item 2</w:t>
      </w:r>
      <w:r w:rsidR="00421FFC" w:rsidRPr="00421FFC">
        <w:rPr>
          <w:rFonts w:ascii="Times New Roman" w:hAnsi="Times New Roman"/>
          <w:sz w:val="22"/>
          <w:szCs w:val="22"/>
        </w:rPr>
        <w:t>3</w:t>
      </w:r>
      <w:r w:rsidRPr="00874F86">
        <w:rPr>
          <w:rFonts w:ascii="Times New Roman" w:hAnsi="Times New Roman"/>
          <w:sz w:val="22"/>
          <w:szCs w:val="22"/>
        </w:rPr>
        <w:t xml:space="preserve"> </w:t>
      </w:r>
    </w:p>
    <w:p w14:paraId="72FBEB2F" w14:textId="40503FC7" w:rsidR="005C2EF7" w:rsidRPr="00874F86" w:rsidRDefault="00987496" w:rsidP="00874F86">
      <w:pPr>
        <w:rPr>
          <w:rFonts w:ascii="Times New Roman" w:hAnsi="Times New Roman" w:cs="Times New Roman"/>
        </w:rPr>
      </w:pPr>
      <w:bookmarkStart w:id="16" w:name="_Hlk119355072"/>
      <w:r>
        <w:rPr>
          <w:rFonts w:ascii="Times New Roman" w:hAnsi="Times New Roman" w:cs="Times New Roman"/>
        </w:rPr>
        <w:t xml:space="preserve">This item </w:t>
      </w:r>
      <w:r w:rsidR="005C2EF7" w:rsidRPr="00874F86">
        <w:rPr>
          <w:rFonts w:ascii="Times New Roman" w:hAnsi="Times New Roman" w:cs="Times New Roman"/>
        </w:rPr>
        <w:t>inserts a</w:t>
      </w:r>
      <w:r w:rsidR="001A63A6" w:rsidRPr="00874F86">
        <w:rPr>
          <w:rFonts w:ascii="Times New Roman" w:hAnsi="Times New Roman" w:cs="Times New Roman"/>
        </w:rPr>
        <w:t>n ex</w:t>
      </w:r>
      <w:r w:rsidR="009D395E">
        <w:rPr>
          <w:rFonts w:ascii="Times New Roman" w:hAnsi="Times New Roman" w:cs="Times New Roman"/>
        </w:rPr>
        <w:t>ception</w:t>
      </w:r>
      <w:r w:rsidR="001A63A6" w:rsidRPr="00874F86">
        <w:rPr>
          <w:rFonts w:ascii="Times New Roman" w:hAnsi="Times New Roman" w:cs="Times New Roman"/>
        </w:rPr>
        <w:t xml:space="preserve"> in column 1</w:t>
      </w:r>
      <w:bookmarkEnd w:id="16"/>
      <w:r w:rsidR="001A63A6" w:rsidRPr="00874F86">
        <w:rPr>
          <w:rFonts w:ascii="Times New Roman" w:hAnsi="Times New Roman" w:cs="Times New Roman"/>
        </w:rPr>
        <w:t xml:space="preserve"> </w:t>
      </w:r>
      <w:r w:rsidR="009D395E">
        <w:rPr>
          <w:rFonts w:ascii="Times New Roman" w:hAnsi="Times New Roman" w:cs="Times New Roman"/>
        </w:rPr>
        <w:t>of</w:t>
      </w:r>
      <w:r w:rsidR="001A63A6" w:rsidRPr="00874F86">
        <w:rPr>
          <w:rFonts w:ascii="Times New Roman" w:hAnsi="Times New Roman" w:cs="Times New Roman"/>
        </w:rPr>
        <w:t xml:space="preserve"> item 29</w:t>
      </w:r>
      <w:r>
        <w:rPr>
          <w:rFonts w:ascii="Times New Roman" w:hAnsi="Times New Roman" w:cs="Times New Roman"/>
        </w:rPr>
        <w:t xml:space="preserve"> of</w:t>
      </w:r>
      <w:r w:rsidR="001A63A6" w:rsidRPr="00874F86">
        <w:rPr>
          <w:rFonts w:ascii="Times New Roman" w:hAnsi="Times New Roman" w:cs="Times New Roman"/>
        </w:rPr>
        <w:t xml:space="preserve"> clause 2</w:t>
      </w:r>
      <w:r>
        <w:rPr>
          <w:rFonts w:ascii="Times New Roman" w:hAnsi="Times New Roman" w:cs="Times New Roman"/>
        </w:rPr>
        <w:t xml:space="preserve"> of</w:t>
      </w:r>
      <w:r w:rsidR="001A63A6" w:rsidRPr="00874F86">
        <w:rPr>
          <w:rFonts w:ascii="Times New Roman" w:hAnsi="Times New Roman" w:cs="Times New Roman"/>
        </w:rPr>
        <w:t xml:space="preserve"> Schedule 1, so that (03) 7010 is not available for allocation</w:t>
      </w:r>
      <w:bookmarkStart w:id="17" w:name="_Hlk120212827"/>
      <w:r w:rsidR="00BE40F1">
        <w:rPr>
          <w:rFonts w:ascii="Times New Roman" w:hAnsi="Times New Roman" w:cs="Times New Roman"/>
        </w:rPr>
        <w:t xml:space="preserve">, as </w:t>
      </w:r>
      <w:r w:rsidR="009C2CCD">
        <w:rPr>
          <w:rFonts w:ascii="Times New Roman" w:hAnsi="Times New Roman" w:cs="Times New Roman"/>
        </w:rPr>
        <w:t>this prefix has</w:t>
      </w:r>
      <w:r w:rsidR="009D51D7">
        <w:rPr>
          <w:rFonts w:ascii="Times New Roman" w:hAnsi="Times New Roman" w:cs="Times New Roman"/>
        </w:rPr>
        <w:t xml:space="preserve"> been designated </w:t>
      </w:r>
      <w:r w:rsidR="009D51D7" w:rsidRPr="009D51D7">
        <w:rPr>
          <w:rFonts w:ascii="Times New Roman" w:hAnsi="Times New Roman" w:cs="Times New Roman"/>
        </w:rPr>
        <w:t xml:space="preserve">for </w:t>
      </w:r>
      <w:r w:rsidR="009D51D7">
        <w:rPr>
          <w:rFonts w:ascii="Times New Roman" w:hAnsi="Times New Roman" w:cs="Times New Roman"/>
        </w:rPr>
        <w:t xml:space="preserve">use for </w:t>
      </w:r>
      <w:r w:rsidR="009D51D7" w:rsidRPr="009D51D7">
        <w:rPr>
          <w:rFonts w:ascii="Times New Roman" w:hAnsi="Times New Roman" w:cs="Times New Roman"/>
        </w:rPr>
        <w:t>fictional purposes, for example, in movies, television series and novels</w:t>
      </w:r>
      <w:bookmarkEnd w:id="17"/>
      <w:r w:rsidR="005C2EF7" w:rsidRPr="00874F86">
        <w:rPr>
          <w:rFonts w:ascii="Times New Roman" w:hAnsi="Times New Roman" w:cs="Times New Roman"/>
        </w:rPr>
        <w:t xml:space="preserve">. </w:t>
      </w:r>
    </w:p>
    <w:p w14:paraId="78DB5B5C" w14:textId="2065B36C" w:rsidR="005603AC" w:rsidRPr="00874F86" w:rsidRDefault="005C2EF7" w:rsidP="00D0612B">
      <w:pPr>
        <w:pStyle w:val="ItemHead"/>
        <w:rPr>
          <w:rFonts w:ascii="Times New Roman" w:hAnsi="Times New Roman"/>
          <w:sz w:val="22"/>
          <w:szCs w:val="22"/>
        </w:rPr>
      </w:pPr>
      <w:r w:rsidRPr="00421FFC">
        <w:rPr>
          <w:rFonts w:ascii="Times New Roman" w:hAnsi="Times New Roman"/>
          <w:sz w:val="22"/>
          <w:szCs w:val="22"/>
        </w:rPr>
        <w:t xml:space="preserve">Item </w:t>
      </w:r>
      <w:r w:rsidR="009D395E" w:rsidRPr="00421FFC">
        <w:rPr>
          <w:rFonts w:ascii="Times New Roman" w:hAnsi="Times New Roman"/>
          <w:sz w:val="22"/>
          <w:szCs w:val="22"/>
        </w:rPr>
        <w:t>2</w:t>
      </w:r>
      <w:r w:rsidR="00421FFC" w:rsidRPr="00421FFC">
        <w:rPr>
          <w:rFonts w:ascii="Times New Roman" w:hAnsi="Times New Roman"/>
          <w:sz w:val="22"/>
          <w:szCs w:val="22"/>
        </w:rPr>
        <w:t>4</w:t>
      </w:r>
      <w:r w:rsidRPr="00874F86">
        <w:rPr>
          <w:rFonts w:ascii="Times New Roman" w:hAnsi="Times New Roman"/>
          <w:sz w:val="22"/>
          <w:szCs w:val="22"/>
        </w:rPr>
        <w:t xml:space="preserve"> </w:t>
      </w:r>
    </w:p>
    <w:p w14:paraId="00E7DE9A" w14:textId="7D3F340C"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2B387C" w:rsidRPr="00874F86">
        <w:rPr>
          <w:rFonts w:ascii="Times New Roman" w:hAnsi="Times New Roman" w:cs="Times New Roman"/>
        </w:rPr>
        <w:t>inserts an ex</w:t>
      </w:r>
      <w:r w:rsidR="009D395E">
        <w:rPr>
          <w:rFonts w:ascii="Times New Roman" w:hAnsi="Times New Roman" w:cs="Times New Roman"/>
        </w:rPr>
        <w:t>ception</w:t>
      </w:r>
      <w:r w:rsidR="002B387C" w:rsidRPr="00874F86">
        <w:rPr>
          <w:rFonts w:ascii="Times New Roman" w:hAnsi="Times New Roman" w:cs="Times New Roman"/>
        </w:rPr>
        <w:t xml:space="preserve"> in column 1 </w:t>
      </w:r>
      <w:r w:rsidR="009D395E">
        <w:rPr>
          <w:rFonts w:ascii="Times New Roman" w:hAnsi="Times New Roman" w:cs="Times New Roman"/>
        </w:rPr>
        <w:t xml:space="preserve">of </w:t>
      </w:r>
      <w:r w:rsidR="002B387C" w:rsidRPr="00874F86">
        <w:rPr>
          <w:rFonts w:ascii="Times New Roman" w:hAnsi="Times New Roman" w:cs="Times New Roman"/>
        </w:rPr>
        <w:t xml:space="preserve">item </w:t>
      </w:r>
      <w:r w:rsidR="005C2EF7" w:rsidRPr="00874F86">
        <w:rPr>
          <w:rFonts w:ascii="Times New Roman" w:hAnsi="Times New Roman" w:cs="Times New Roman"/>
        </w:rPr>
        <w:t>64</w:t>
      </w:r>
      <w:r>
        <w:rPr>
          <w:rFonts w:ascii="Times New Roman" w:hAnsi="Times New Roman" w:cs="Times New Roman"/>
        </w:rPr>
        <w:t xml:space="preserve"> of</w:t>
      </w:r>
      <w:r w:rsidR="005C2EF7" w:rsidRPr="00874F86">
        <w:rPr>
          <w:rFonts w:ascii="Times New Roman" w:hAnsi="Times New Roman" w:cs="Times New Roman"/>
        </w:rPr>
        <w:t xml:space="preserve"> clause 3</w:t>
      </w:r>
      <w:r>
        <w:rPr>
          <w:rFonts w:ascii="Times New Roman" w:hAnsi="Times New Roman" w:cs="Times New Roman"/>
        </w:rPr>
        <w:t xml:space="preserve"> of</w:t>
      </w:r>
      <w:r w:rsidR="005C2EF7" w:rsidRPr="00874F86">
        <w:rPr>
          <w:rFonts w:ascii="Times New Roman" w:hAnsi="Times New Roman" w:cs="Times New Roman"/>
        </w:rPr>
        <w:t xml:space="preserve"> Schedule 1</w:t>
      </w:r>
      <w:r w:rsidR="002B387C" w:rsidRPr="00874F86">
        <w:rPr>
          <w:rFonts w:ascii="Times New Roman" w:hAnsi="Times New Roman" w:cs="Times New Roman"/>
        </w:rPr>
        <w:t xml:space="preserve">, so that </w:t>
      </w:r>
      <w:r w:rsidR="005C2EF7" w:rsidRPr="00874F86">
        <w:rPr>
          <w:rFonts w:ascii="Times New Roman" w:hAnsi="Times New Roman" w:cs="Times New Roman"/>
        </w:rPr>
        <w:t>(07) 7010</w:t>
      </w:r>
      <w:r w:rsidR="002B387C" w:rsidRPr="00874F86">
        <w:rPr>
          <w:rFonts w:ascii="Times New Roman" w:hAnsi="Times New Roman" w:cs="Times New Roman"/>
        </w:rPr>
        <w:t xml:space="preserve"> is not available for allocation</w:t>
      </w:r>
      <w:r w:rsidR="00673A1F" w:rsidRPr="00673A1F">
        <w:rPr>
          <w:rFonts w:ascii="Times New Roman" w:hAnsi="Times New Roman" w:cs="Times New Roman"/>
        </w:rPr>
        <w:t>, as th</w:t>
      </w:r>
      <w:r w:rsidR="009C2CCD">
        <w:rPr>
          <w:rFonts w:ascii="Times New Roman" w:hAnsi="Times New Roman" w:cs="Times New Roman"/>
        </w:rPr>
        <w:t>is prefix</w:t>
      </w:r>
      <w:r w:rsidR="00673A1F" w:rsidRPr="00673A1F">
        <w:rPr>
          <w:rFonts w:ascii="Times New Roman" w:hAnsi="Times New Roman" w:cs="Times New Roman"/>
        </w:rPr>
        <w:t xml:space="preserve"> </w:t>
      </w:r>
      <w:r w:rsidR="009C2CCD">
        <w:rPr>
          <w:rFonts w:ascii="Times New Roman" w:hAnsi="Times New Roman" w:cs="Times New Roman"/>
        </w:rPr>
        <w:t>has</w:t>
      </w:r>
      <w:r w:rsidR="00673A1F" w:rsidRPr="00673A1F">
        <w:rPr>
          <w:rFonts w:ascii="Times New Roman" w:hAnsi="Times New Roman" w:cs="Times New Roman"/>
        </w:rPr>
        <w:t xml:space="preserve"> been designated for use for fictional purposes, for example, in movies, television series and novels</w:t>
      </w:r>
      <w:r w:rsidR="005C2EF7" w:rsidRPr="00874F86">
        <w:rPr>
          <w:rFonts w:ascii="Times New Roman" w:hAnsi="Times New Roman" w:cs="Times New Roman"/>
        </w:rPr>
        <w:t xml:space="preserve">. </w:t>
      </w:r>
    </w:p>
    <w:p w14:paraId="4EE06216" w14:textId="31264209" w:rsidR="005603AC" w:rsidRPr="00874F86" w:rsidRDefault="005C2EF7" w:rsidP="006C0C7E">
      <w:pPr>
        <w:pStyle w:val="ItemHead"/>
        <w:rPr>
          <w:rFonts w:ascii="Times New Roman" w:hAnsi="Times New Roman"/>
          <w:sz w:val="22"/>
          <w:szCs w:val="22"/>
        </w:rPr>
      </w:pPr>
      <w:r w:rsidRPr="00421FFC">
        <w:rPr>
          <w:rFonts w:ascii="Times New Roman" w:hAnsi="Times New Roman"/>
          <w:sz w:val="22"/>
          <w:szCs w:val="22"/>
        </w:rPr>
        <w:t xml:space="preserve">Item </w:t>
      </w:r>
      <w:r w:rsidR="00421FFC">
        <w:rPr>
          <w:rFonts w:ascii="Times New Roman" w:hAnsi="Times New Roman"/>
          <w:sz w:val="22"/>
          <w:szCs w:val="22"/>
        </w:rPr>
        <w:t>25</w:t>
      </w:r>
      <w:r w:rsidRPr="00874F86">
        <w:rPr>
          <w:rFonts w:ascii="Times New Roman" w:hAnsi="Times New Roman"/>
          <w:sz w:val="22"/>
          <w:szCs w:val="22"/>
        </w:rPr>
        <w:t xml:space="preserve"> </w:t>
      </w:r>
    </w:p>
    <w:p w14:paraId="4B5D93A5" w14:textId="37236A6B"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5C2EF7" w:rsidRPr="00874F86">
        <w:rPr>
          <w:rFonts w:ascii="Times New Roman" w:hAnsi="Times New Roman" w:cs="Times New Roman"/>
        </w:rPr>
        <w:t xml:space="preserve">inserts </w:t>
      </w:r>
      <w:r w:rsidR="003963EE">
        <w:rPr>
          <w:rFonts w:ascii="Times New Roman" w:hAnsi="Times New Roman" w:cs="Times New Roman"/>
        </w:rPr>
        <w:t>a new item</w:t>
      </w:r>
      <w:r w:rsidR="003963EE" w:rsidRPr="00874F86">
        <w:rPr>
          <w:rFonts w:ascii="Times New Roman" w:hAnsi="Times New Roman" w:cs="Times New Roman"/>
        </w:rPr>
        <w:t xml:space="preserve"> 64A </w:t>
      </w:r>
      <w:r w:rsidR="005C2EF7" w:rsidRPr="00874F86">
        <w:rPr>
          <w:rFonts w:ascii="Times New Roman" w:hAnsi="Times New Roman" w:cs="Times New Roman"/>
        </w:rPr>
        <w:t>after item 64</w:t>
      </w:r>
      <w:r>
        <w:rPr>
          <w:rFonts w:ascii="Times New Roman" w:hAnsi="Times New Roman" w:cs="Times New Roman"/>
        </w:rPr>
        <w:t xml:space="preserve"> of</w:t>
      </w:r>
      <w:r w:rsidR="005C2EF7" w:rsidRPr="00874F86">
        <w:rPr>
          <w:rFonts w:ascii="Times New Roman" w:hAnsi="Times New Roman" w:cs="Times New Roman"/>
        </w:rPr>
        <w:t xml:space="preserve"> clause 3</w:t>
      </w:r>
      <w:r>
        <w:rPr>
          <w:rFonts w:ascii="Times New Roman" w:hAnsi="Times New Roman" w:cs="Times New Roman"/>
        </w:rPr>
        <w:t xml:space="preserve"> of</w:t>
      </w:r>
      <w:r w:rsidR="005C2EF7" w:rsidRPr="00874F86">
        <w:rPr>
          <w:rFonts w:ascii="Times New Roman" w:hAnsi="Times New Roman" w:cs="Times New Roman"/>
        </w:rPr>
        <w:t xml:space="preserve"> Schedule 1</w:t>
      </w:r>
      <w:r w:rsidR="00550DC7">
        <w:rPr>
          <w:rFonts w:ascii="Times New Roman" w:hAnsi="Times New Roman" w:cs="Times New Roman"/>
        </w:rPr>
        <w:t xml:space="preserve">, to provide </w:t>
      </w:r>
      <w:r w:rsidR="002B387C" w:rsidRPr="00874F86">
        <w:rPr>
          <w:rFonts w:ascii="Times New Roman" w:hAnsi="Times New Roman" w:cs="Times New Roman"/>
        </w:rPr>
        <w:t>an additional geographic number range for allocation</w:t>
      </w:r>
      <w:r w:rsidR="00550DC7">
        <w:rPr>
          <w:rFonts w:ascii="Times New Roman" w:hAnsi="Times New Roman" w:cs="Times New Roman"/>
        </w:rPr>
        <w:t xml:space="preserve"> in Bundaberg, Gayndah, Kingaroy, Maryborough and Murgon in Queensland</w:t>
      </w:r>
      <w:r w:rsidR="002B387C" w:rsidRPr="00874F86">
        <w:rPr>
          <w:rFonts w:ascii="Times New Roman" w:hAnsi="Times New Roman" w:cs="Times New Roman"/>
        </w:rPr>
        <w:t xml:space="preserve">: </w:t>
      </w:r>
      <w:r w:rsidR="005C2EF7" w:rsidRPr="00874F86">
        <w:rPr>
          <w:rFonts w:ascii="Times New Roman" w:hAnsi="Times New Roman" w:cs="Times New Roman"/>
        </w:rPr>
        <w:t>(07) 73</w:t>
      </w:r>
      <w:r w:rsidR="00046855">
        <w:rPr>
          <w:rFonts w:ascii="Times New Roman" w:hAnsi="Times New Roman" w:cs="Times New Roman"/>
        </w:rPr>
        <w:t xml:space="preserve">, </w:t>
      </w:r>
      <w:r w:rsidR="00046855" w:rsidRPr="00046855">
        <w:rPr>
          <w:rFonts w:ascii="Times New Roman" w:hAnsi="Times New Roman" w:cs="Times New Roman"/>
        </w:rPr>
        <w:t>as</w:t>
      </w:r>
      <w:r w:rsidR="00046855" w:rsidRPr="00046855">
        <w:rPr>
          <w:rFonts w:ascii="Times New Roman" w:hAnsi="Times New Roman" w:cs="Times New Roman"/>
          <w:lang w:val="en-US"/>
        </w:rPr>
        <w:t xml:space="preserve"> numbers are predicted to run out in these areas in the next 2 to 5 years</w:t>
      </w:r>
      <w:r w:rsidR="00B367DC">
        <w:rPr>
          <w:rFonts w:ascii="Times New Roman" w:hAnsi="Times New Roman" w:cs="Times New Roman"/>
        </w:rPr>
        <w:t>.</w:t>
      </w:r>
      <w:r w:rsidR="00B11E6C" w:rsidRPr="00874F86">
        <w:rPr>
          <w:rFonts w:ascii="Times New Roman" w:hAnsi="Times New Roman" w:cs="Times New Roman"/>
        </w:rPr>
        <w:t xml:space="preserve"> </w:t>
      </w:r>
    </w:p>
    <w:p w14:paraId="4162C7C4" w14:textId="2EC5127D"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26</w:t>
      </w:r>
      <w:r w:rsidRPr="00874F86">
        <w:rPr>
          <w:rFonts w:ascii="Times New Roman" w:hAnsi="Times New Roman"/>
          <w:sz w:val="22"/>
          <w:szCs w:val="22"/>
        </w:rPr>
        <w:t xml:space="preserve"> </w:t>
      </w:r>
    </w:p>
    <w:p w14:paraId="5FF5EDE4" w14:textId="1C8FBC34" w:rsidR="005C2EF7" w:rsidRPr="00874F86" w:rsidRDefault="00987496" w:rsidP="00874F86">
      <w:pPr>
        <w:rPr>
          <w:rFonts w:ascii="Times New Roman" w:hAnsi="Times New Roman" w:cs="Times New Roman"/>
        </w:rPr>
      </w:pPr>
      <w:bookmarkStart w:id="18" w:name="_Hlk119355441"/>
      <w:r>
        <w:rPr>
          <w:rFonts w:ascii="Times New Roman" w:hAnsi="Times New Roman" w:cs="Times New Roman"/>
        </w:rPr>
        <w:t xml:space="preserve">This item </w:t>
      </w:r>
      <w:r w:rsidR="005C2EF7" w:rsidRPr="00874F86">
        <w:rPr>
          <w:rFonts w:ascii="Times New Roman" w:hAnsi="Times New Roman" w:cs="Times New Roman"/>
        </w:rPr>
        <w:t xml:space="preserve">inserts </w:t>
      </w:r>
      <w:r w:rsidR="002B387C" w:rsidRPr="00874F86">
        <w:rPr>
          <w:rFonts w:ascii="Times New Roman" w:hAnsi="Times New Roman" w:cs="Times New Roman"/>
        </w:rPr>
        <w:t>an ex</w:t>
      </w:r>
      <w:r w:rsidR="00B367DC">
        <w:rPr>
          <w:rFonts w:ascii="Times New Roman" w:hAnsi="Times New Roman" w:cs="Times New Roman"/>
        </w:rPr>
        <w:t>ception</w:t>
      </w:r>
      <w:r w:rsidR="002B387C" w:rsidRPr="00874F86">
        <w:rPr>
          <w:rFonts w:ascii="Times New Roman" w:hAnsi="Times New Roman" w:cs="Times New Roman"/>
        </w:rPr>
        <w:t xml:space="preserve"> in</w:t>
      </w:r>
      <w:bookmarkEnd w:id="18"/>
      <w:r w:rsidR="002B387C" w:rsidRPr="00874F86">
        <w:rPr>
          <w:rFonts w:ascii="Times New Roman" w:hAnsi="Times New Roman" w:cs="Times New Roman"/>
        </w:rPr>
        <w:t xml:space="preserve"> column 1 </w:t>
      </w:r>
      <w:r w:rsidR="00B367DC">
        <w:rPr>
          <w:rFonts w:ascii="Times New Roman" w:hAnsi="Times New Roman" w:cs="Times New Roman"/>
        </w:rPr>
        <w:t>of</w:t>
      </w:r>
      <w:r w:rsidR="002B387C" w:rsidRPr="00874F86">
        <w:rPr>
          <w:rFonts w:ascii="Times New Roman" w:hAnsi="Times New Roman" w:cs="Times New Roman"/>
        </w:rPr>
        <w:t xml:space="preserve"> i</w:t>
      </w:r>
      <w:r w:rsidR="005C2EF7" w:rsidRPr="00874F86">
        <w:rPr>
          <w:rFonts w:ascii="Times New Roman" w:hAnsi="Times New Roman" w:cs="Times New Roman"/>
        </w:rPr>
        <w:t>tem 7</w:t>
      </w:r>
      <w:r>
        <w:rPr>
          <w:rFonts w:ascii="Times New Roman" w:hAnsi="Times New Roman" w:cs="Times New Roman"/>
        </w:rPr>
        <w:t xml:space="preserve"> o</w:t>
      </w:r>
      <w:r w:rsidR="00B367DC">
        <w:rPr>
          <w:rFonts w:ascii="Times New Roman" w:hAnsi="Times New Roman" w:cs="Times New Roman"/>
        </w:rPr>
        <w:t>f</w:t>
      </w:r>
      <w:r w:rsidR="005C2EF7" w:rsidRPr="00874F86">
        <w:rPr>
          <w:rFonts w:ascii="Times New Roman" w:hAnsi="Times New Roman" w:cs="Times New Roman"/>
        </w:rPr>
        <w:t xml:space="preserve"> clause 4</w:t>
      </w:r>
      <w:r>
        <w:rPr>
          <w:rFonts w:ascii="Times New Roman" w:hAnsi="Times New Roman" w:cs="Times New Roman"/>
        </w:rPr>
        <w:t xml:space="preserve"> of</w:t>
      </w:r>
      <w:r w:rsidR="005C2EF7" w:rsidRPr="00874F86">
        <w:rPr>
          <w:rFonts w:ascii="Times New Roman" w:hAnsi="Times New Roman" w:cs="Times New Roman"/>
        </w:rPr>
        <w:t xml:space="preserve"> Schedule 1</w:t>
      </w:r>
      <w:r w:rsidR="002B387C" w:rsidRPr="00874F86">
        <w:rPr>
          <w:rFonts w:ascii="Times New Roman" w:hAnsi="Times New Roman" w:cs="Times New Roman"/>
        </w:rPr>
        <w:t xml:space="preserve">, so that </w:t>
      </w:r>
      <w:r w:rsidR="005C2EF7" w:rsidRPr="00874F86">
        <w:rPr>
          <w:rFonts w:ascii="Times New Roman" w:hAnsi="Times New Roman" w:cs="Times New Roman"/>
        </w:rPr>
        <w:t>(08) 5550</w:t>
      </w:r>
      <w:r w:rsidR="002B387C" w:rsidRPr="00874F86">
        <w:rPr>
          <w:rFonts w:ascii="Times New Roman" w:hAnsi="Times New Roman" w:cs="Times New Roman"/>
        </w:rPr>
        <w:t xml:space="preserve"> is not available for allocation</w:t>
      </w:r>
      <w:r w:rsidR="00B03979">
        <w:rPr>
          <w:rFonts w:ascii="Times New Roman" w:hAnsi="Times New Roman" w:cs="Times New Roman"/>
        </w:rPr>
        <w:t>,</w:t>
      </w:r>
      <w:r w:rsidR="00B03979" w:rsidRPr="00B03979">
        <w:rPr>
          <w:rFonts w:ascii="Times New Roman" w:hAnsi="Times New Roman" w:cs="Times New Roman"/>
        </w:rPr>
        <w:t xml:space="preserve"> as this prefix has been designated for use for fictional purposes, for example, in movies, television series and novels</w:t>
      </w:r>
      <w:r w:rsidR="005C2EF7" w:rsidRPr="00874F86">
        <w:rPr>
          <w:rFonts w:ascii="Times New Roman" w:hAnsi="Times New Roman" w:cs="Times New Roman"/>
        </w:rPr>
        <w:t xml:space="preserve">. </w:t>
      </w:r>
    </w:p>
    <w:p w14:paraId="1A2C6CFA" w14:textId="1E9CBA45"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27</w:t>
      </w:r>
    </w:p>
    <w:p w14:paraId="78B43292" w14:textId="4FB5B7C2" w:rsidR="005C2EF7" w:rsidRPr="00874F86" w:rsidRDefault="00987496" w:rsidP="00874F86">
      <w:pPr>
        <w:rPr>
          <w:rFonts w:ascii="Times New Roman" w:hAnsi="Times New Roman" w:cs="Times New Roman"/>
          <w:bCs/>
        </w:rPr>
      </w:pPr>
      <w:r>
        <w:rPr>
          <w:rFonts w:ascii="Times New Roman" w:hAnsi="Times New Roman" w:cs="Times New Roman"/>
        </w:rPr>
        <w:t xml:space="preserve">This item </w:t>
      </w:r>
      <w:r w:rsidR="002B387C" w:rsidRPr="00874F86">
        <w:rPr>
          <w:rFonts w:ascii="Times New Roman" w:hAnsi="Times New Roman" w:cs="Times New Roman"/>
        </w:rPr>
        <w:t>inserts an ex</w:t>
      </w:r>
      <w:r w:rsidR="00B367DC">
        <w:rPr>
          <w:rFonts w:ascii="Times New Roman" w:hAnsi="Times New Roman" w:cs="Times New Roman"/>
        </w:rPr>
        <w:t>ception</w:t>
      </w:r>
      <w:r w:rsidR="002B387C" w:rsidRPr="00874F86">
        <w:rPr>
          <w:rFonts w:ascii="Times New Roman" w:hAnsi="Times New Roman" w:cs="Times New Roman"/>
        </w:rPr>
        <w:t xml:space="preserve"> in column 1 </w:t>
      </w:r>
      <w:r w:rsidR="00B367DC">
        <w:rPr>
          <w:rFonts w:ascii="Times New Roman" w:hAnsi="Times New Roman" w:cs="Times New Roman"/>
        </w:rPr>
        <w:t>of</w:t>
      </w:r>
      <w:r w:rsidR="002B387C" w:rsidRPr="00874F86">
        <w:rPr>
          <w:rFonts w:ascii="Times New Roman" w:hAnsi="Times New Roman" w:cs="Times New Roman"/>
        </w:rPr>
        <w:t xml:space="preserve"> i</w:t>
      </w:r>
      <w:r w:rsidR="005C2EF7" w:rsidRPr="00874F86">
        <w:rPr>
          <w:rFonts w:ascii="Times New Roman" w:hAnsi="Times New Roman" w:cs="Times New Roman"/>
        </w:rPr>
        <w:t>tem 65</w:t>
      </w:r>
      <w:r>
        <w:rPr>
          <w:rFonts w:ascii="Times New Roman" w:hAnsi="Times New Roman" w:cs="Times New Roman"/>
        </w:rPr>
        <w:t xml:space="preserve"> of</w:t>
      </w:r>
      <w:r w:rsidR="005C2EF7" w:rsidRPr="00874F86">
        <w:rPr>
          <w:rFonts w:ascii="Times New Roman" w:hAnsi="Times New Roman" w:cs="Times New Roman"/>
        </w:rPr>
        <w:t xml:space="preserve"> clause 4</w:t>
      </w:r>
      <w:r>
        <w:rPr>
          <w:rFonts w:ascii="Times New Roman" w:hAnsi="Times New Roman" w:cs="Times New Roman"/>
        </w:rPr>
        <w:t xml:space="preserve"> of</w:t>
      </w:r>
      <w:r w:rsidR="005C2EF7" w:rsidRPr="00874F86">
        <w:rPr>
          <w:rFonts w:ascii="Times New Roman" w:hAnsi="Times New Roman" w:cs="Times New Roman"/>
        </w:rPr>
        <w:t xml:space="preserve"> Schedule 1</w:t>
      </w:r>
      <w:r w:rsidR="002B387C" w:rsidRPr="00874F86">
        <w:rPr>
          <w:rFonts w:ascii="Times New Roman" w:hAnsi="Times New Roman" w:cs="Times New Roman"/>
        </w:rPr>
        <w:t xml:space="preserve">, so that </w:t>
      </w:r>
      <w:r w:rsidR="005C2EF7" w:rsidRPr="00874F86">
        <w:rPr>
          <w:rFonts w:ascii="Times New Roman" w:hAnsi="Times New Roman" w:cs="Times New Roman"/>
        </w:rPr>
        <w:t>(08) 7010</w:t>
      </w:r>
      <w:r w:rsidR="002B387C" w:rsidRPr="00874F86">
        <w:rPr>
          <w:rFonts w:ascii="Times New Roman" w:hAnsi="Times New Roman" w:cs="Times New Roman"/>
        </w:rPr>
        <w:t xml:space="preserve"> is not available for allocation</w:t>
      </w:r>
      <w:r w:rsidR="00673A1F" w:rsidRPr="00673A1F">
        <w:rPr>
          <w:rFonts w:ascii="Times New Roman" w:hAnsi="Times New Roman" w:cs="Times New Roman"/>
        </w:rPr>
        <w:t xml:space="preserve">, as </w:t>
      </w:r>
      <w:r w:rsidR="003963EE">
        <w:rPr>
          <w:rFonts w:ascii="Times New Roman" w:hAnsi="Times New Roman" w:cs="Times New Roman"/>
        </w:rPr>
        <w:t>this prefix has</w:t>
      </w:r>
      <w:r w:rsidR="00673A1F" w:rsidRPr="00673A1F">
        <w:rPr>
          <w:rFonts w:ascii="Times New Roman" w:hAnsi="Times New Roman" w:cs="Times New Roman"/>
        </w:rPr>
        <w:t xml:space="preserve"> been designated for use for fictional purposes, for example, in movies, television series and novels</w:t>
      </w:r>
      <w:r w:rsidR="005C2EF7" w:rsidRPr="00874F86">
        <w:rPr>
          <w:rFonts w:ascii="Times New Roman" w:hAnsi="Times New Roman" w:cs="Times New Roman"/>
        </w:rPr>
        <w:t>.</w:t>
      </w:r>
    </w:p>
    <w:p w14:paraId="4B56E58B" w14:textId="41220CD6" w:rsidR="005603AC" w:rsidRPr="00874F86" w:rsidRDefault="005C2EF7" w:rsidP="005C2EF7">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w:t>
      </w:r>
      <w:r w:rsidR="00421FFC">
        <w:rPr>
          <w:rFonts w:ascii="Times New Roman" w:hAnsi="Times New Roman"/>
          <w:sz w:val="22"/>
          <w:szCs w:val="22"/>
        </w:rPr>
        <w:t>8</w:t>
      </w:r>
      <w:r w:rsidRPr="00874F86">
        <w:rPr>
          <w:rFonts w:ascii="Times New Roman" w:hAnsi="Times New Roman"/>
          <w:sz w:val="22"/>
          <w:szCs w:val="22"/>
        </w:rPr>
        <w:t xml:space="preserve"> </w:t>
      </w:r>
    </w:p>
    <w:p w14:paraId="3404F6B6" w14:textId="2DCAC7FE"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2B0B8E" w:rsidRPr="00874F86">
        <w:rPr>
          <w:rFonts w:ascii="Times New Roman" w:hAnsi="Times New Roman" w:cs="Times New Roman"/>
        </w:rPr>
        <w:t>removes the LICs prefix from i</w:t>
      </w:r>
      <w:r w:rsidR="005C2EF7" w:rsidRPr="00874F86">
        <w:rPr>
          <w:rFonts w:ascii="Times New Roman" w:hAnsi="Times New Roman" w:cs="Times New Roman"/>
        </w:rPr>
        <w:t>tem 13</w:t>
      </w:r>
      <w:r>
        <w:rPr>
          <w:rFonts w:ascii="Times New Roman" w:hAnsi="Times New Roman" w:cs="Times New Roman"/>
        </w:rPr>
        <w:t xml:space="preserve"> of</w:t>
      </w:r>
      <w:r w:rsidR="005C2EF7" w:rsidRPr="00874F86">
        <w:rPr>
          <w:rFonts w:ascii="Times New Roman" w:hAnsi="Times New Roman" w:cs="Times New Roman"/>
        </w:rPr>
        <w:t xml:space="preserve"> clause 1</w:t>
      </w:r>
      <w:r>
        <w:rPr>
          <w:rFonts w:ascii="Times New Roman" w:hAnsi="Times New Roman" w:cs="Times New Roman"/>
        </w:rPr>
        <w:t xml:space="preserve"> of</w:t>
      </w:r>
      <w:r w:rsidR="005C2EF7" w:rsidRPr="00874F86">
        <w:rPr>
          <w:rFonts w:ascii="Times New Roman" w:hAnsi="Times New Roman" w:cs="Times New Roman"/>
        </w:rPr>
        <w:t xml:space="preserve"> Schedule 5</w:t>
      </w:r>
      <w:r w:rsidR="00B367DC">
        <w:rPr>
          <w:rFonts w:ascii="Times New Roman" w:hAnsi="Times New Roman" w:cs="Times New Roman"/>
        </w:rPr>
        <w:t xml:space="preserve">, due to the variation </w:t>
      </w:r>
      <w:r w:rsidR="00B367DC" w:rsidRPr="00C277CD">
        <w:rPr>
          <w:rFonts w:ascii="Times New Roman" w:hAnsi="Times New Roman" w:cs="Times New Roman"/>
        </w:rPr>
        <w:t>at Item 8</w:t>
      </w:r>
      <w:r w:rsidR="005C2EF7" w:rsidRPr="00C277CD">
        <w:rPr>
          <w:rFonts w:ascii="Times New Roman" w:hAnsi="Times New Roman" w:cs="Times New Roman"/>
        </w:rPr>
        <w:t>.</w:t>
      </w:r>
      <w:r w:rsidR="005C2EF7" w:rsidRPr="00874F86">
        <w:rPr>
          <w:rFonts w:ascii="Times New Roman" w:hAnsi="Times New Roman" w:cs="Times New Roman"/>
        </w:rPr>
        <w:t xml:space="preserve"> </w:t>
      </w:r>
    </w:p>
    <w:p w14:paraId="33ED93A4" w14:textId="6D9BD350" w:rsidR="005603AC" w:rsidRPr="00874F86" w:rsidRDefault="005C2EF7" w:rsidP="00874F86">
      <w:pPr>
        <w:pStyle w:val="ItemHead"/>
        <w:rPr>
          <w:rFonts w:ascii="Times New Roman" w:hAnsi="Times New Roman"/>
          <w:sz w:val="22"/>
          <w:szCs w:val="22"/>
        </w:rPr>
      </w:pPr>
      <w:r w:rsidRPr="00421FFC">
        <w:rPr>
          <w:rFonts w:ascii="Times New Roman" w:hAnsi="Times New Roman"/>
          <w:sz w:val="22"/>
          <w:szCs w:val="22"/>
        </w:rPr>
        <w:t xml:space="preserve">Item </w:t>
      </w:r>
      <w:r w:rsidR="00421FFC" w:rsidRPr="00421FFC">
        <w:rPr>
          <w:rFonts w:ascii="Times New Roman" w:hAnsi="Times New Roman"/>
          <w:sz w:val="22"/>
          <w:szCs w:val="22"/>
        </w:rPr>
        <w:t>2</w:t>
      </w:r>
      <w:r w:rsidR="00421FFC">
        <w:rPr>
          <w:rFonts w:ascii="Times New Roman" w:hAnsi="Times New Roman"/>
          <w:sz w:val="22"/>
          <w:szCs w:val="22"/>
        </w:rPr>
        <w:t>9</w:t>
      </w:r>
      <w:r w:rsidRPr="00874F86">
        <w:rPr>
          <w:rFonts w:ascii="Times New Roman" w:hAnsi="Times New Roman"/>
          <w:sz w:val="22"/>
          <w:szCs w:val="22"/>
        </w:rPr>
        <w:t xml:space="preserve"> </w:t>
      </w:r>
    </w:p>
    <w:p w14:paraId="3D797EB5" w14:textId="7CBCBD99"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2B0B8E" w:rsidRPr="00874F86">
        <w:rPr>
          <w:rFonts w:ascii="Times New Roman" w:hAnsi="Times New Roman" w:cs="Times New Roman"/>
        </w:rPr>
        <w:t xml:space="preserve">removes </w:t>
      </w:r>
      <w:r w:rsidR="005C2EF7" w:rsidRPr="00874F86">
        <w:rPr>
          <w:rFonts w:ascii="Times New Roman" w:hAnsi="Times New Roman" w:cs="Times New Roman"/>
        </w:rPr>
        <w:t>item 14</w:t>
      </w:r>
      <w:r>
        <w:rPr>
          <w:rFonts w:ascii="Times New Roman" w:hAnsi="Times New Roman" w:cs="Times New Roman"/>
        </w:rPr>
        <w:t xml:space="preserve"> of</w:t>
      </w:r>
      <w:r w:rsidR="005C2EF7" w:rsidRPr="00874F86">
        <w:rPr>
          <w:rFonts w:ascii="Times New Roman" w:hAnsi="Times New Roman" w:cs="Times New Roman"/>
        </w:rPr>
        <w:t xml:space="preserve"> clause 1</w:t>
      </w:r>
      <w:r>
        <w:rPr>
          <w:rFonts w:ascii="Times New Roman" w:hAnsi="Times New Roman" w:cs="Times New Roman"/>
        </w:rPr>
        <w:t xml:space="preserve"> of</w:t>
      </w:r>
      <w:r w:rsidR="005C2EF7" w:rsidRPr="00874F86">
        <w:rPr>
          <w:rFonts w:ascii="Times New Roman" w:hAnsi="Times New Roman" w:cs="Times New Roman"/>
        </w:rPr>
        <w:t xml:space="preserve"> Schedule 5</w:t>
      </w:r>
      <w:bookmarkStart w:id="19" w:name="_Hlk120136605"/>
      <w:r w:rsidR="00B367DC">
        <w:rPr>
          <w:rFonts w:ascii="Times New Roman" w:hAnsi="Times New Roman" w:cs="Times New Roman"/>
        </w:rPr>
        <w:t xml:space="preserve">, due to the variation at </w:t>
      </w:r>
      <w:r w:rsidR="00B367DC" w:rsidRPr="00C277CD">
        <w:rPr>
          <w:rFonts w:ascii="Times New Roman" w:hAnsi="Times New Roman" w:cs="Times New Roman"/>
        </w:rPr>
        <w:t>Item 8</w:t>
      </w:r>
      <w:bookmarkEnd w:id="19"/>
      <w:r w:rsidR="005C2EF7" w:rsidRPr="00C277CD">
        <w:rPr>
          <w:rFonts w:ascii="Times New Roman" w:hAnsi="Times New Roman" w:cs="Times New Roman"/>
        </w:rPr>
        <w:t>.</w:t>
      </w:r>
      <w:r w:rsidR="005C2EF7" w:rsidRPr="00874F86">
        <w:rPr>
          <w:rFonts w:ascii="Times New Roman" w:hAnsi="Times New Roman" w:cs="Times New Roman"/>
        </w:rPr>
        <w:t xml:space="preserve"> </w:t>
      </w:r>
    </w:p>
    <w:p w14:paraId="7C3C2A3E" w14:textId="234ED45A" w:rsidR="005603AC" w:rsidRPr="00874F86" w:rsidRDefault="005C2EF7" w:rsidP="006C0C7E">
      <w:pPr>
        <w:pStyle w:val="ItemHead"/>
        <w:rPr>
          <w:rFonts w:ascii="Times New Roman" w:hAnsi="Times New Roman"/>
          <w:sz w:val="22"/>
          <w:szCs w:val="22"/>
        </w:rPr>
      </w:pPr>
      <w:r w:rsidRPr="00421FFC">
        <w:rPr>
          <w:rFonts w:ascii="Times New Roman" w:hAnsi="Times New Roman"/>
          <w:sz w:val="22"/>
          <w:szCs w:val="22"/>
        </w:rPr>
        <w:lastRenderedPageBreak/>
        <w:t xml:space="preserve">Item </w:t>
      </w:r>
      <w:r w:rsidR="00421FFC">
        <w:rPr>
          <w:rFonts w:ascii="Times New Roman" w:hAnsi="Times New Roman"/>
          <w:sz w:val="22"/>
          <w:szCs w:val="22"/>
        </w:rPr>
        <w:t>30</w:t>
      </w:r>
      <w:r w:rsidRPr="00874F86">
        <w:rPr>
          <w:rFonts w:ascii="Times New Roman" w:hAnsi="Times New Roman"/>
          <w:sz w:val="22"/>
          <w:szCs w:val="22"/>
        </w:rPr>
        <w:t xml:space="preserve"> </w:t>
      </w:r>
    </w:p>
    <w:p w14:paraId="5DC17624" w14:textId="146DF03D"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5C2EF7" w:rsidRPr="00874F86">
        <w:rPr>
          <w:rFonts w:ascii="Times New Roman" w:hAnsi="Times New Roman" w:cs="Times New Roman"/>
        </w:rPr>
        <w:t>inserts a new community service number “7226”</w:t>
      </w:r>
      <w:r w:rsidR="00B367DC" w:rsidRPr="00B367DC">
        <w:rPr>
          <w:rFonts w:ascii="Times New Roman" w:hAnsi="Times New Roman" w:cs="Times New Roman"/>
        </w:rPr>
        <w:t xml:space="preserve"> </w:t>
      </w:r>
      <w:r w:rsidR="00977D88">
        <w:rPr>
          <w:rFonts w:ascii="Times New Roman" w:hAnsi="Times New Roman" w:cs="Times New Roman"/>
        </w:rPr>
        <w:t xml:space="preserve">in </w:t>
      </w:r>
      <w:r w:rsidR="00B367DC" w:rsidRPr="00874F86">
        <w:rPr>
          <w:rFonts w:ascii="Times New Roman" w:hAnsi="Times New Roman" w:cs="Times New Roman"/>
        </w:rPr>
        <w:t>clause 2</w:t>
      </w:r>
      <w:r w:rsidR="00B367DC">
        <w:rPr>
          <w:rFonts w:ascii="Times New Roman" w:hAnsi="Times New Roman" w:cs="Times New Roman"/>
        </w:rPr>
        <w:t xml:space="preserve"> of</w:t>
      </w:r>
      <w:r w:rsidR="00B367DC" w:rsidRPr="00874F86">
        <w:rPr>
          <w:rFonts w:ascii="Times New Roman" w:hAnsi="Times New Roman" w:cs="Times New Roman"/>
        </w:rPr>
        <w:t xml:space="preserve"> Schedule 5</w:t>
      </w:r>
      <w:r w:rsidR="002B0B8E" w:rsidRPr="00874F86">
        <w:rPr>
          <w:rFonts w:ascii="Times New Roman" w:hAnsi="Times New Roman" w:cs="Times New Roman"/>
        </w:rPr>
        <w:t>.</w:t>
      </w:r>
      <w:r w:rsidR="005C2EF7" w:rsidRPr="00874F86">
        <w:rPr>
          <w:rFonts w:ascii="Times New Roman" w:hAnsi="Times New Roman" w:cs="Times New Roman"/>
        </w:rPr>
        <w:t xml:space="preserve"> This </w:t>
      </w:r>
      <w:r w:rsidR="002B0B8E" w:rsidRPr="00874F86">
        <w:rPr>
          <w:rFonts w:ascii="Times New Roman" w:hAnsi="Times New Roman" w:cs="Times New Roman"/>
        </w:rPr>
        <w:t>will</w:t>
      </w:r>
      <w:r w:rsidR="005C2EF7" w:rsidRPr="00874F86">
        <w:rPr>
          <w:rFonts w:ascii="Times New Roman" w:hAnsi="Times New Roman" w:cs="Times New Roman"/>
        </w:rPr>
        <w:t xml:space="preserve"> enable consumers from any participating </w:t>
      </w:r>
      <w:r w:rsidR="00F90C78">
        <w:rPr>
          <w:rFonts w:ascii="Times New Roman" w:hAnsi="Times New Roman" w:cs="Times New Roman"/>
        </w:rPr>
        <w:t>CSP</w:t>
      </w:r>
      <w:r w:rsidR="005C2EF7" w:rsidRPr="00874F86">
        <w:rPr>
          <w:rFonts w:ascii="Times New Roman" w:hAnsi="Times New Roman" w:cs="Times New Roman"/>
        </w:rPr>
        <w:t xml:space="preserve"> to report scam SMS in single short code.</w:t>
      </w:r>
      <w:r w:rsidR="002B0B8E" w:rsidRPr="00874F86">
        <w:rPr>
          <w:rFonts w:ascii="Times New Roman" w:hAnsi="Times New Roman" w:cs="Times New Roman"/>
        </w:rPr>
        <w:t xml:space="preserve"> The number is</w:t>
      </w:r>
      <w:r>
        <w:rPr>
          <w:rFonts w:ascii="Times New Roman" w:hAnsi="Times New Roman" w:cs="Times New Roman"/>
        </w:rPr>
        <w:t xml:space="preserve"> </w:t>
      </w:r>
      <w:r w:rsidR="002B0B8E" w:rsidRPr="00874F86">
        <w:rPr>
          <w:rFonts w:ascii="Times New Roman" w:hAnsi="Times New Roman" w:cs="Times New Roman"/>
        </w:rPr>
        <w:t>low</w:t>
      </w:r>
      <w:r w:rsidR="00665115">
        <w:rPr>
          <w:rFonts w:ascii="Times New Roman" w:hAnsi="Times New Roman" w:cs="Times New Roman"/>
        </w:rPr>
        <w:t xml:space="preserve"> charge</w:t>
      </w:r>
      <w:r>
        <w:rPr>
          <w:rFonts w:ascii="Times New Roman" w:hAnsi="Times New Roman" w:cs="Times New Roman"/>
        </w:rPr>
        <w:t xml:space="preserve"> and</w:t>
      </w:r>
      <w:r w:rsidR="002B0B8E" w:rsidRPr="00874F86">
        <w:rPr>
          <w:rFonts w:ascii="Times New Roman" w:hAnsi="Times New Roman" w:cs="Times New Roman"/>
        </w:rPr>
        <w:t xml:space="preserve"> not selectable. Incoming international access is permitted at the discretion of CSPs. </w:t>
      </w:r>
    </w:p>
    <w:p w14:paraId="473BCBFA" w14:textId="4573FF36" w:rsidR="005603AC" w:rsidRPr="00874F86" w:rsidRDefault="005C2EF7" w:rsidP="005C2EF7">
      <w:pPr>
        <w:pStyle w:val="ItemHead"/>
        <w:rPr>
          <w:rFonts w:ascii="Times New Roman" w:hAnsi="Times New Roman"/>
          <w:sz w:val="22"/>
          <w:szCs w:val="22"/>
        </w:rPr>
      </w:pPr>
      <w:r w:rsidRPr="00D93047">
        <w:rPr>
          <w:rFonts w:ascii="Times New Roman" w:hAnsi="Times New Roman"/>
          <w:sz w:val="22"/>
          <w:szCs w:val="22"/>
        </w:rPr>
        <w:t>Item 3</w:t>
      </w:r>
      <w:r w:rsidR="00D93047" w:rsidRPr="00D93047">
        <w:rPr>
          <w:rFonts w:ascii="Times New Roman" w:hAnsi="Times New Roman"/>
          <w:sz w:val="22"/>
          <w:szCs w:val="22"/>
        </w:rPr>
        <w:t>1</w:t>
      </w:r>
      <w:r w:rsidRPr="00874F86">
        <w:rPr>
          <w:rFonts w:ascii="Times New Roman" w:hAnsi="Times New Roman"/>
          <w:sz w:val="22"/>
          <w:szCs w:val="22"/>
        </w:rPr>
        <w:t xml:space="preserve"> </w:t>
      </w:r>
    </w:p>
    <w:p w14:paraId="61DE3B7C" w14:textId="1EF34BAA" w:rsidR="005C2EF7" w:rsidRPr="00874F86" w:rsidRDefault="00987496" w:rsidP="00874F86">
      <w:pPr>
        <w:rPr>
          <w:rFonts w:ascii="Times New Roman" w:hAnsi="Times New Roman" w:cs="Times New Roman"/>
        </w:rPr>
      </w:pPr>
      <w:r>
        <w:rPr>
          <w:rFonts w:ascii="Times New Roman" w:hAnsi="Times New Roman" w:cs="Times New Roman"/>
        </w:rPr>
        <w:t xml:space="preserve">This item </w:t>
      </w:r>
      <w:r w:rsidR="002B0B8E" w:rsidRPr="00874F86">
        <w:rPr>
          <w:rFonts w:ascii="Times New Roman" w:hAnsi="Times New Roman" w:cs="Times New Roman"/>
        </w:rPr>
        <w:t>omits “100,000” and substitutes “10,000” in column 3 of i</w:t>
      </w:r>
      <w:r w:rsidR="005C2EF7" w:rsidRPr="00874F86">
        <w:rPr>
          <w:rFonts w:ascii="Times New Roman" w:hAnsi="Times New Roman" w:cs="Times New Roman"/>
        </w:rPr>
        <w:t>tems 5 and 11</w:t>
      </w:r>
      <w:r w:rsidR="002B0B8E" w:rsidRPr="00874F86">
        <w:rPr>
          <w:rFonts w:ascii="Times New Roman" w:hAnsi="Times New Roman" w:cs="Times New Roman"/>
        </w:rPr>
        <w:t xml:space="preserve"> </w:t>
      </w:r>
      <w:r>
        <w:rPr>
          <w:rFonts w:ascii="Times New Roman" w:hAnsi="Times New Roman" w:cs="Times New Roman"/>
        </w:rPr>
        <w:t>of</w:t>
      </w:r>
      <w:r w:rsidR="002B0B8E" w:rsidRPr="00874F86">
        <w:rPr>
          <w:rFonts w:ascii="Times New Roman" w:hAnsi="Times New Roman" w:cs="Times New Roman"/>
        </w:rPr>
        <w:t xml:space="preserve"> </w:t>
      </w:r>
      <w:r w:rsidR="005C2EF7" w:rsidRPr="00874F86">
        <w:rPr>
          <w:rFonts w:ascii="Times New Roman" w:hAnsi="Times New Roman" w:cs="Times New Roman"/>
        </w:rPr>
        <w:t>clause 1</w:t>
      </w:r>
      <w:r>
        <w:rPr>
          <w:rFonts w:ascii="Times New Roman" w:hAnsi="Times New Roman" w:cs="Times New Roman"/>
        </w:rPr>
        <w:t xml:space="preserve"> of</w:t>
      </w:r>
      <w:r w:rsidR="005C2EF7" w:rsidRPr="00874F86">
        <w:rPr>
          <w:rFonts w:ascii="Times New Roman" w:hAnsi="Times New Roman" w:cs="Times New Roman"/>
        </w:rPr>
        <w:t xml:space="preserve"> Schedule 7,</w:t>
      </w:r>
      <w:r w:rsidR="002B0B8E" w:rsidRPr="00874F86">
        <w:rPr>
          <w:rFonts w:ascii="Times New Roman" w:hAnsi="Times New Roman" w:cs="Times New Roman"/>
        </w:rPr>
        <w:t xml:space="preserve"> to change the standard unit size for allocation of premium rate numbers </w:t>
      </w:r>
      <w:r w:rsidR="009F1AAB">
        <w:rPr>
          <w:rFonts w:ascii="Times New Roman" w:hAnsi="Times New Roman" w:cs="Times New Roman"/>
        </w:rPr>
        <w:t xml:space="preserve">and </w:t>
      </w:r>
      <w:r w:rsidR="002B0B8E" w:rsidRPr="00874F86">
        <w:rPr>
          <w:rFonts w:ascii="Times New Roman" w:hAnsi="Times New Roman" w:cs="Times New Roman"/>
        </w:rPr>
        <w:t xml:space="preserve">special services numbers specified for use with a digital mobile service numbers to 10,000. </w:t>
      </w:r>
      <w:r w:rsidR="005C2EF7" w:rsidRPr="00874F86">
        <w:rPr>
          <w:rFonts w:ascii="Times New Roman" w:hAnsi="Times New Roman" w:cs="Times New Roman"/>
        </w:rPr>
        <w:t xml:space="preserve"> </w:t>
      </w:r>
    </w:p>
    <w:p w14:paraId="259D0048" w14:textId="77777777" w:rsidR="005C2EF7" w:rsidRPr="005C2EF7" w:rsidRDefault="005C2EF7" w:rsidP="005C2EF7">
      <w:pPr>
        <w:rPr>
          <w:rFonts w:ascii="Times New Roman" w:hAnsi="Times New Roman" w:cs="Times New Roman"/>
        </w:rPr>
      </w:pPr>
    </w:p>
    <w:p w14:paraId="458AF617" w14:textId="285CF53A" w:rsidR="00025ACE" w:rsidRDefault="005C2EF7" w:rsidP="005C2EF7">
      <w:pPr>
        <w:rPr>
          <w:rFonts w:ascii="Times New Roman" w:hAnsi="Times New Roman" w:cs="Times New Roman"/>
        </w:rPr>
      </w:pPr>
      <w:r w:rsidRPr="005C2EF7">
        <w:rPr>
          <w:rFonts w:ascii="Times New Roman" w:hAnsi="Times New Roman" w:cs="Times New Roman"/>
        </w:rPr>
        <w:t> </w:t>
      </w:r>
    </w:p>
    <w:p w14:paraId="5783736D" w14:textId="68EFF0F7" w:rsidR="003C7F06" w:rsidRDefault="003C7F06" w:rsidP="005C2EF7">
      <w:pPr>
        <w:rPr>
          <w:rFonts w:ascii="Times New Roman" w:hAnsi="Times New Roman" w:cs="Times New Roman"/>
        </w:rPr>
      </w:pPr>
    </w:p>
    <w:sectPr w:rsidR="003C7F06" w:rsidSect="0014582B">
      <w:headerReference w:type="default" r:id="rId13"/>
      <w:footerReference w:type="default" r:id="rId14"/>
      <w:pgSz w:w="11906" w:h="16838"/>
      <w:pgMar w:top="1440" w:right="1440" w:bottom="1276" w:left="1440" w:header="708"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69B0" w14:textId="77777777" w:rsidR="00F4374C" w:rsidRDefault="00F4374C" w:rsidP="00025ACE">
      <w:pPr>
        <w:spacing w:after="0" w:line="240" w:lineRule="auto"/>
      </w:pPr>
      <w:r>
        <w:separator/>
      </w:r>
    </w:p>
  </w:endnote>
  <w:endnote w:type="continuationSeparator" w:id="0">
    <w:p w14:paraId="20CC8ABE" w14:textId="77777777" w:rsidR="00F4374C" w:rsidRDefault="00F4374C"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rPr>
    </w:sdtEndPr>
    <w:sdtContent>
      <w:p w14:paraId="4D4D9437" w14:textId="6D67EE89" w:rsidR="002B0B8E" w:rsidRPr="0014582B" w:rsidRDefault="00AD3414" w:rsidP="0014582B">
        <w:pPr>
          <w:pStyle w:val="Footer"/>
          <w:pBdr>
            <w:top w:val="single" w:sz="4" w:space="1" w:color="auto"/>
          </w:pBdr>
          <w:jc w:val="center"/>
          <w:rPr>
            <w:rFonts w:ascii="Times New Roman" w:hAnsi="Times New Roman" w:cs="Times New Roman"/>
            <w:bCs/>
            <w:i/>
            <w:sz w:val="20"/>
            <w:szCs w:val="20"/>
          </w:rPr>
        </w:pPr>
        <w:r w:rsidRPr="0014582B">
          <w:rPr>
            <w:rFonts w:ascii="Times New Roman" w:hAnsi="Times New Roman" w:cs="Times New Roman"/>
            <w:i/>
            <w:sz w:val="20"/>
            <w:szCs w:val="20"/>
          </w:rPr>
          <w:t>Explanatory Statement to the</w:t>
        </w:r>
        <w:r w:rsidRPr="0014582B">
          <w:rPr>
            <w:rFonts w:ascii="Times New Roman" w:hAnsi="Times New Roman" w:cs="Times New Roman"/>
            <w:sz w:val="20"/>
            <w:szCs w:val="20"/>
          </w:rPr>
          <w:t xml:space="preserve"> </w:t>
        </w:r>
        <w:r w:rsidR="002B0B8E" w:rsidRPr="0014582B">
          <w:rPr>
            <w:rFonts w:ascii="Times New Roman" w:hAnsi="Times New Roman" w:cs="Times New Roman"/>
            <w:bCs/>
            <w:i/>
            <w:sz w:val="20"/>
            <w:szCs w:val="20"/>
          </w:rPr>
          <w:t>Telecommunications Numbering Plan Variation 2022 (No.1)</w:t>
        </w:r>
      </w:p>
      <w:p w14:paraId="4E36910F" w14:textId="06CF02C2" w:rsidR="00025ACE" w:rsidRPr="0014582B" w:rsidRDefault="00025ACE">
        <w:pPr>
          <w:pStyle w:val="Footer"/>
          <w:jc w:val="right"/>
          <w:rPr>
            <w:iCs/>
          </w:rPr>
        </w:pPr>
        <w:r w:rsidRPr="0014582B">
          <w:rPr>
            <w:rFonts w:ascii="Times New Roman" w:hAnsi="Times New Roman" w:cs="Times New Roman"/>
            <w:iCs/>
            <w:sz w:val="20"/>
            <w:szCs w:val="20"/>
          </w:rPr>
          <w:fldChar w:fldCharType="begin"/>
        </w:r>
        <w:r w:rsidRPr="0014582B">
          <w:rPr>
            <w:rFonts w:ascii="Times New Roman" w:hAnsi="Times New Roman" w:cs="Times New Roman"/>
            <w:iCs/>
            <w:sz w:val="20"/>
            <w:szCs w:val="20"/>
          </w:rPr>
          <w:instrText xml:space="preserve"> PAGE   \* MERGEFORMAT </w:instrText>
        </w:r>
        <w:r w:rsidRPr="0014582B">
          <w:rPr>
            <w:rFonts w:ascii="Times New Roman" w:hAnsi="Times New Roman" w:cs="Times New Roman"/>
            <w:iCs/>
            <w:sz w:val="20"/>
            <w:szCs w:val="20"/>
          </w:rPr>
          <w:fldChar w:fldCharType="separate"/>
        </w:r>
        <w:r w:rsidR="00D23BD5" w:rsidRPr="0014582B">
          <w:rPr>
            <w:rFonts w:ascii="Times New Roman" w:hAnsi="Times New Roman" w:cs="Times New Roman"/>
            <w:iCs/>
            <w:noProof/>
            <w:sz w:val="20"/>
            <w:szCs w:val="20"/>
          </w:rPr>
          <w:t>6</w:t>
        </w:r>
        <w:r w:rsidRPr="0014582B">
          <w:rPr>
            <w:rFonts w:ascii="Times New Roman" w:hAnsi="Times New Roman" w:cs="Times New Roman"/>
            <w:iCs/>
            <w:noProof/>
            <w:sz w:val="20"/>
            <w:szCs w:val="20"/>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E050" w14:textId="77777777" w:rsidR="00F4374C" w:rsidRDefault="00F4374C" w:rsidP="00025ACE">
      <w:pPr>
        <w:spacing w:after="0" w:line="240" w:lineRule="auto"/>
      </w:pPr>
      <w:r>
        <w:separator/>
      </w:r>
    </w:p>
  </w:footnote>
  <w:footnote w:type="continuationSeparator" w:id="0">
    <w:p w14:paraId="1BA27422" w14:textId="77777777" w:rsidR="00F4374C" w:rsidRDefault="00F4374C"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3882D38"/>
    <w:multiLevelType w:val="hybridMultilevel"/>
    <w:tmpl w:val="C846D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A07860"/>
    <w:multiLevelType w:val="hybridMultilevel"/>
    <w:tmpl w:val="B1E41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C1795"/>
    <w:multiLevelType w:val="multilevel"/>
    <w:tmpl w:val="EC1ED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BD63F9"/>
    <w:multiLevelType w:val="hybridMultilevel"/>
    <w:tmpl w:val="022CA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FC32C0B"/>
    <w:multiLevelType w:val="hybridMultilevel"/>
    <w:tmpl w:val="CE2E56F8"/>
    <w:lvl w:ilvl="0" w:tplc="6FDE387C">
      <w:start w:val="2"/>
      <w:numFmt w:val="decimal"/>
      <w:pStyle w:val="Bulletlevel1last"/>
      <w:lvlText w:val="(%1)"/>
      <w:lvlJc w:val="left"/>
      <w:pPr>
        <w:ind w:left="2773" w:hanging="390"/>
      </w:pPr>
      <w:rPr>
        <w:rFonts w:hint="default"/>
      </w:rPr>
    </w:lvl>
    <w:lvl w:ilvl="1" w:tplc="0C090019" w:tentative="1">
      <w:start w:val="1"/>
      <w:numFmt w:val="lowerLetter"/>
      <w:lvlText w:val="%2."/>
      <w:lvlJc w:val="left"/>
      <w:pPr>
        <w:ind w:left="2548" w:hanging="360"/>
      </w:pPr>
    </w:lvl>
    <w:lvl w:ilvl="2" w:tplc="0C09001B" w:tentative="1">
      <w:start w:val="1"/>
      <w:numFmt w:val="lowerRoman"/>
      <w:lvlText w:val="%3."/>
      <w:lvlJc w:val="right"/>
      <w:pPr>
        <w:ind w:left="3268" w:hanging="180"/>
      </w:pPr>
    </w:lvl>
    <w:lvl w:ilvl="3" w:tplc="0C09000F" w:tentative="1">
      <w:start w:val="1"/>
      <w:numFmt w:val="decimal"/>
      <w:lvlText w:val="%4."/>
      <w:lvlJc w:val="left"/>
      <w:pPr>
        <w:ind w:left="3988" w:hanging="360"/>
      </w:pPr>
    </w:lvl>
    <w:lvl w:ilvl="4" w:tplc="0C090019" w:tentative="1">
      <w:start w:val="1"/>
      <w:numFmt w:val="lowerLetter"/>
      <w:lvlText w:val="%5."/>
      <w:lvlJc w:val="left"/>
      <w:pPr>
        <w:ind w:left="4708" w:hanging="360"/>
      </w:pPr>
    </w:lvl>
    <w:lvl w:ilvl="5" w:tplc="0C09001B" w:tentative="1">
      <w:start w:val="1"/>
      <w:numFmt w:val="lowerRoman"/>
      <w:lvlText w:val="%6."/>
      <w:lvlJc w:val="right"/>
      <w:pPr>
        <w:ind w:left="5428" w:hanging="180"/>
      </w:pPr>
    </w:lvl>
    <w:lvl w:ilvl="6" w:tplc="0C09000F" w:tentative="1">
      <w:start w:val="1"/>
      <w:numFmt w:val="decimal"/>
      <w:lvlText w:val="%7."/>
      <w:lvlJc w:val="left"/>
      <w:pPr>
        <w:ind w:left="6148" w:hanging="360"/>
      </w:pPr>
    </w:lvl>
    <w:lvl w:ilvl="7" w:tplc="0C090019" w:tentative="1">
      <w:start w:val="1"/>
      <w:numFmt w:val="lowerLetter"/>
      <w:lvlText w:val="%8."/>
      <w:lvlJc w:val="left"/>
      <w:pPr>
        <w:ind w:left="6868" w:hanging="360"/>
      </w:pPr>
    </w:lvl>
    <w:lvl w:ilvl="8" w:tplc="0C09001B" w:tentative="1">
      <w:start w:val="1"/>
      <w:numFmt w:val="lowerRoman"/>
      <w:lvlText w:val="%9."/>
      <w:lvlJc w:val="right"/>
      <w:pPr>
        <w:ind w:left="7588" w:hanging="180"/>
      </w:pPr>
    </w:lvl>
  </w:abstractNum>
  <w:abstractNum w:abstractNumId="8" w15:restartNumberingAfterBreak="0">
    <w:nsid w:val="1FEC486B"/>
    <w:multiLevelType w:val="hybridMultilevel"/>
    <w:tmpl w:val="CE7879FE"/>
    <w:lvl w:ilvl="0" w:tplc="BC523D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2FB3CFF"/>
    <w:multiLevelType w:val="hybridMultilevel"/>
    <w:tmpl w:val="6C1E1ADC"/>
    <w:lvl w:ilvl="0" w:tplc="986037C0">
      <w:start w:val="27"/>
      <w:numFmt w:val="lowerLetter"/>
      <w:lvlText w:val="(%1)"/>
      <w:lvlJc w:val="left"/>
      <w:pPr>
        <w:ind w:left="1650"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C234F"/>
    <w:multiLevelType w:val="hybridMultilevel"/>
    <w:tmpl w:val="BB74EEC2"/>
    <w:lvl w:ilvl="0" w:tplc="2042F306">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506BC"/>
    <w:multiLevelType w:val="hybridMultilevel"/>
    <w:tmpl w:val="F8E2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55220"/>
    <w:multiLevelType w:val="hybridMultilevel"/>
    <w:tmpl w:val="CF04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4170C8"/>
    <w:multiLevelType w:val="hybridMultilevel"/>
    <w:tmpl w:val="5F5A8786"/>
    <w:lvl w:ilvl="0" w:tplc="63006C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E41AE7"/>
    <w:multiLevelType w:val="hybridMultilevel"/>
    <w:tmpl w:val="69509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4088E"/>
    <w:multiLevelType w:val="hybridMultilevel"/>
    <w:tmpl w:val="AB986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8386BF6"/>
    <w:multiLevelType w:val="hybridMultilevel"/>
    <w:tmpl w:val="EF9CD2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F414F2B"/>
    <w:multiLevelType w:val="hybridMultilevel"/>
    <w:tmpl w:val="DF205DAE"/>
    <w:lvl w:ilvl="0" w:tplc="972881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7AF57EA"/>
    <w:multiLevelType w:val="hybridMultilevel"/>
    <w:tmpl w:val="6F103606"/>
    <w:lvl w:ilvl="0" w:tplc="6EF061C6">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abstractNumId w:val="0"/>
  </w:num>
  <w:num w:numId="2">
    <w:abstractNumId w:val="3"/>
  </w:num>
  <w:num w:numId="3">
    <w:abstractNumId w:val="7"/>
  </w:num>
  <w:num w:numId="4">
    <w:abstractNumId w:val="2"/>
  </w:num>
  <w:num w:numId="5">
    <w:abstractNumId w:val="1"/>
  </w:num>
  <w:num w:numId="6">
    <w:abstractNumId w:val="20"/>
  </w:num>
  <w:num w:numId="7">
    <w:abstractNumId w:val="6"/>
  </w:num>
  <w:num w:numId="8">
    <w:abstractNumId w:val="1"/>
  </w:num>
  <w:num w:numId="9">
    <w:abstractNumId w:val="16"/>
  </w:num>
  <w:num w:numId="10">
    <w:abstractNumId w:val="21"/>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AD"/>
    <w:rsid w:val="00002640"/>
    <w:rsid w:val="0000356B"/>
    <w:rsid w:val="00003720"/>
    <w:rsid w:val="00006477"/>
    <w:rsid w:val="00006A46"/>
    <w:rsid w:val="00010CDB"/>
    <w:rsid w:val="00011CD4"/>
    <w:rsid w:val="000124F9"/>
    <w:rsid w:val="00013079"/>
    <w:rsid w:val="00013649"/>
    <w:rsid w:val="00014094"/>
    <w:rsid w:val="000140A8"/>
    <w:rsid w:val="000150C9"/>
    <w:rsid w:val="000207AB"/>
    <w:rsid w:val="000221C4"/>
    <w:rsid w:val="00022EA7"/>
    <w:rsid w:val="00024E43"/>
    <w:rsid w:val="00025398"/>
    <w:rsid w:val="00025ACE"/>
    <w:rsid w:val="00025FDE"/>
    <w:rsid w:val="00026E53"/>
    <w:rsid w:val="00027986"/>
    <w:rsid w:val="00027A5E"/>
    <w:rsid w:val="00027C60"/>
    <w:rsid w:val="0003160F"/>
    <w:rsid w:val="00032355"/>
    <w:rsid w:val="00035998"/>
    <w:rsid w:val="0003689D"/>
    <w:rsid w:val="00036F7F"/>
    <w:rsid w:val="000372AA"/>
    <w:rsid w:val="00037F0E"/>
    <w:rsid w:val="0004025D"/>
    <w:rsid w:val="00043430"/>
    <w:rsid w:val="00043F8B"/>
    <w:rsid w:val="00044B32"/>
    <w:rsid w:val="00045B3B"/>
    <w:rsid w:val="0004616A"/>
    <w:rsid w:val="00046855"/>
    <w:rsid w:val="00047043"/>
    <w:rsid w:val="00051ECE"/>
    <w:rsid w:val="00053956"/>
    <w:rsid w:val="000558A0"/>
    <w:rsid w:val="00057705"/>
    <w:rsid w:val="00062371"/>
    <w:rsid w:val="00063BA3"/>
    <w:rsid w:val="00064E06"/>
    <w:rsid w:val="00066699"/>
    <w:rsid w:val="000671F0"/>
    <w:rsid w:val="000706C6"/>
    <w:rsid w:val="00070D91"/>
    <w:rsid w:val="00071C44"/>
    <w:rsid w:val="000720BC"/>
    <w:rsid w:val="000722B3"/>
    <w:rsid w:val="000725C4"/>
    <w:rsid w:val="000726C7"/>
    <w:rsid w:val="00072A0C"/>
    <w:rsid w:val="00073396"/>
    <w:rsid w:val="00073593"/>
    <w:rsid w:val="000744D6"/>
    <w:rsid w:val="000749D9"/>
    <w:rsid w:val="00074A8D"/>
    <w:rsid w:val="000765FC"/>
    <w:rsid w:val="00080639"/>
    <w:rsid w:val="000810B2"/>
    <w:rsid w:val="00082282"/>
    <w:rsid w:val="00082354"/>
    <w:rsid w:val="0008299C"/>
    <w:rsid w:val="00084F1C"/>
    <w:rsid w:val="0009190A"/>
    <w:rsid w:val="00091ED6"/>
    <w:rsid w:val="0009281F"/>
    <w:rsid w:val="00093192"/>
    <w:rsid w:val="000946D6"/>
    <w:rsid w:val="00095AB3"/>
    <w:rsid w:val="00095D5F"/>
    <w:rsid w:val="0009634F"/>
    <w:rsid w:val="0009770E"/>
    <w:rsid w:val="000A1C86"/>
    <w:rsid w:val="000A313A"/>
    <w:rsid w:val="000A3780"/>
    <w:rsid w:val="000A3A94"/>
    <w:rsid w:val="000A51D4"/>
    <w:rsid w:val="000A53A8"/>
    <w:rsid w:val="000B0BA7"/>
    <w:rsid w:val="000B1D5B"/>
    <w:rsid w:val="000B2B87"/>
    <w:rsid w:val="000B33B6"/>
    <w:rsid w:val="000B4B6C"/>
    <w:rsid w:val="000B4CFB"/>
    <w:rsid w:val="000C0E12"/>
    <w:rsid w:val="000C60CB"/>
    <w:rsid w:val="000C6436"/>
    <w:rsid w:val="000D0249"/>
    <w:rsid w:val="000D45A7"/>
    <w:rsid w:val="000D4ECE"/>
    <w:rsid w:val="000D566B"/>
    <w:rsid w:val="000D5B35"/>
    <w:rsid w:val="000E1652"/>
    <w:rsid w:val="000E38C9"/>
    <w:rsid w:val="000E4901"/>
    <w:rsid w:val="000E6A22"/>
    <w:rsid w:val="000E6EB0"/>
    <w:rsid w:val="000E6F58"/>
    <w:rsid w:val="000E7141"/>
    <w:rsid w:val="000F00F9"/>
    <w:rsid w:val="000F142C"/>
    <w:rsid w:val="000F194D"/>
    <w:rsid w:val="000F22B9"/>
    <w:rsid w:val="000F37A1"/>
    <w:rsid w:val="000F4479"/>
    <w:rsid w:val="000F6255"/>
    <w:rsid w:val="000F6481"/>
    <w:rsid w:val="00101AE8"/>
    <w:rsid w:val="00104130"/>
    <w:rsid w:val="0010506C"/>
    <w:rsid w:val="001079D8"/>
    <w:rsid w:val="00112032"/>
    <w:rsid w:val="00112987"/>
    <w:rsid w:val="00112B62"/>
    <w:rsid w:val="001131C8"/>
    <w:rsid w:val="0011549D"/>
    <w:rsid w:val="00116562"/>
    <w:rsid w:val="00117351"/>
    <w:rsid w:val="00121B9E"/>
    <w:rsid w:val="00122072"/>
    <w:rsid w:val="0012312D"/>
    <w:rsid w:val="00123D3F"/>
    <w:rsid w:val="00124007"/>
    <w:rsid w:val="00124347"/>
    <w:rsid w:val="0012505E"/>
    <w:rsid w:val="00125C7D"/>
    <w:rsid w:val="0013020A"/>
    <w:rsid w:val="00133E8D"/>
    <w:rsid w:val="00134705"/>
    <w:rsid w:val="001352D5"/>
    <w:rsid w:val="00137EBA"/>
    <w:rsid w:val="00141111"/>
    <w:rsid w:val="00141F6E"/>
    <w:rsid w:val="00142893"/>
    <w:rsid w:val="00144902"/>
    <w:rsid w:val="00144972"/>
    <w:rsid w:val="0014582B"/>
    <w:rsid w:val="00146A0C"/>
    <w:rsid w:val="00146CDA"/>
    <w:rsid w:val="00150798"/>
    <w:rsid w:val="0015196A"/>
    <w:rsid w:val="00152A9E"/>
    <w:rsid w:val="00152BB8"/>
    <w:rsid w:val="00153450"/>
    <w:rsid w:val="001559C4"/>
    <w:rsid w:val="00155D65"/>
    <w:rsid w:val="00161720"/>
    <w:rsid w:val="00161C73"/>
    <w:rsid w:val="00162FB1"/>
    <w:rsid w:val="00165FDC"/>
    <w:rsid w:val="00166E7D"/>
    <w:rsid w:val="0017012E"/>
    <w:rsid w:val="0017019B"/>
    <w:rsid w:val="001708C3"/>
    <w:rsid w:val="00171BF1"/>
    <w:rsid w:val="001721A3"/>
    <w:rsid w:val="00173D4A"/>
    <w:rsid w:val="0017497B"/>
    <w:rsid w:val="0017519A"/>
    <w:rsid w:val="00175450"/>
    <w:rsid w:val="001758FD"/>
    <w:rsid w:val="00175DAC"/>
    <w:rsid w:val="00177ACB"/>
    <w:rsid w:val="0018135C"/>
    <w:rsid w:val="001822C6"/>
    <w:rsid w:val="001823A0"/>
    <w:rsid w:val="00183207"/>
    <w:rsid w:val="00183E2D"/>
    <w:rsid w:val="00184631"/>
    <w:rsid w:val="00185BDC"/>
    <w:rsid w:val="00185F18"/>
    <w:rsid w:val="00185FBB"/>
    <w:rsid w:val="001865AF"/>
    <w:rsid w:val="00186DDB"/>
    <w:rsid w:val="00187E5A"/>
    <w:rsid w:val="001900B1"/>
    <w:rsid w:val="0019448C"/>
    <w:rsid w:val="00195317"/>
    <w:rsid w:val="00197873"/>
    <w:rsid w:val="001A300D"/>
    <w:rsid w:val="001A4D79"/>
    <w:rsid w:val="001A5F01"/>
    <w:rsid w:val="001A63A6"/>
    <w:rsid w:val="001A6EB2"/>
    <w:rsid w:val="001A7F76"/>
    <w:rsid w:val="001B13AB"/>
    <w:rsid w:val="001B3F20"/>
    <w:rsid w:val="001B4EC2"/>
    <w:rsid w:val="001B6AAB"/>
    <w:rsid w:val="001B7D9E"/>
    <w:rsid w:val="001B7DFA"/>
    <w:rsid w:val="001C0CD4"/>
    <w:rsid w:val="001C1338"/>
    <w:rsid w:val="001C3199"/>
    <w:rsid w:val="001C3C07"/>
    <w:rsid w:val="001C4BF8"/>
    <w:rsid w:val="001C5421"/>
    <w:rsid w:val="001C603C"/>
    <w:rsid w:val="001C6CB6"/>
    <w:rsid w:val="001C71BD"/>
    <w:rsid w:val="001D0115"/>
    <w:rsid w:val="001D0214"/>
    <w:rsid w:val="001D11D0"/>
    <w:rsid w:val="001D3620"/>
    <w:rsid w:val="001D3B71"/>
    <w:rsid w:val="001D410E"/>
    <w:rsid w:val="001D4144"/>
    <w:rsid w:val="001D4170"/>
    <w:rsid w:val="001D44D8"/>
    <w:rsid w:val="001D5C25"/>
    <w:rsid w:val="001D5F5E"/>
    <w:rsid w:val="001E1227"/>
    <w:rsid w:val="001E3144"/>
    <w:rsid w:val="001E343E"/>
    <w:rsid w:val="001E5351"/>
    <w:rsid w:val="001E67A1"/>
    <w:rsid w:val="001E7312"/>
    <w:rsid w:val="001E7846"/>
    <w:rsid w:val="001F01C4"/>
    <w:rsid w:val="001F1357"/>
    <w:rsid w:val="001F1877"/>
    <w:rsid w:val="001F3555"/>
    <w:rsid w:val="001F456B"/>
    <w:rsid w:val="001F5EE3"/>
    <w:rsid w:val="001F714C"/>
    <w:rsid w:val="002000AB"/>
    <w:rsid w:val="00202C20"/>
    <w:rsid w:val="00202D35"/>
    <w:rsid w:val="0020588D"/>
    <w:rsid w:val="0020700E"/>
    <w:rsid w:val="002103C2"/>
    <w:rsid w:val="00210AB7"/>
    <w:rsid w:val="00211DC9"/>
    <w:rsid w:val="00212847"/>
    <w:rsid w:val="00213BDB"/>
    <w:rsid w:val="00214D47"/>
    <w:rsid w:val="0021644A"/>
    <w:rsid w:val="002175F2"/>
    <w:rsid w:val="00221A13"/>
    <w:rsid w:val="00222CF8"/>
    <w:rsid w:val="00223A61"/>
    <w:rsid w:val="00223B3D"/>
    <w:rsid w:val="002250CB"/>
    <w:rsid w:val="00226240"/>
    <w:rsid w:val="0022726F"/>
    <w:rsid w:val="002308FA"/>
    <w:rsid w:val="00230FAC"/>
    <w:rsid w:val="00233D68"/>
    <w:rsid w:val="00235870"/>
    <w:rsid w:val="002365F1"/>
    <w:rsid w:val="00237294"/>
    <w:rsid w:val="00237550"/>
    <w:rsid w:val="0024003F"/>
    <w:rsid w:val="00241DA5"/>
    <w:rsid w:val="002423F7"/>
    <w:rsid w:val="00242BB1"/>
    <w:rsid w:val="00243526"/>
    <w:rsid w:val="00246BC2"/>
    <w:rsid w:val="00247B43"/>
    <w:rsid w:val="00250563"/>
    <w:rsid w:val="00250583"/>
    <w:rsid w:val="002508F7"/>
    <w:rsid w:val="00250C65"/>
    <w:rsid w:val="00251E4F"/>
    <w:rsid w:val="002546F9"/>
    <w:rsid w:val="00254703"/>
    <w:rsid w:val="002558ED"/>
    <w:rsid w:val="00255C2C"/>
    <w:rsid w:val="002562A1"/>
    <w:rsid w:val="0025791A"/>
    <w:rsid w:val="002600CF"/>
    <w:rsid w:val="00261D6C"/>
    <w:rsid w:val="0026310A"/>
    <w:rsid w:val="00266F7F"/>
    <w:rsid w:val="00266FD0"/>
    <w:rsid w:val="002674E7"/>
    <w:rsid w:val="00270E2F"/>
    <w:rsid w:val="002726F4"/>
    <w:rsid w:val="00274723"/>
    <w:rsid w:val="00274954"/>
    <w:rsid w:val="00275A5D"/>
    <w:rsid w:val="002763E5"/>
    <w:rsid w:val="002766E0"/>
    <w:rsid w:val="00281B26"/>
    <w:rsid w:val="00281B8C"/>
    <w:rsid w:val="00282B0B"/>
    <w:rsid w:val="00283019"/>
    <w:rsid w:val="00283951"/>
    <w:rsid w:val="002854ED"/>
    <w:rsid w:val="002866E9"/>
    <w:rsid w:val="00291241"/>
    <w:rsid w:val="00291AEE"/>
    <w:rsid w:val="00292FAD"/>
    <w:rsid w:val="0029336E"/>
    <w:rsid w:val="0029551D"/>
    <w:rsid w:val="002964DF"/>
    <w:rsid w:val="002A025C"/>
    <w:rsid w:val="002A0291"/>
    <w:rsid w:val="002A23FE"/>
    <w:rsid w:val="002A4950"/>
    <w:rsid w:val="002A4DBD"/>
    <w:rsid w:val="002A57FA"/>
    <w:rsid w:val="002A5C23"/>
    <w:rsid w:val="002A6059"/>
    <w:rsid w:val="002A6911"/>
    <w:rsid w:val="002A75FB"/>
    <w:rsid w:val="002A779D"/>
    <w:rsid w:val="002B0B8E"/>
    <w:rsid w:val="002B22E2"/>
    <w:rsid w:val="002B2423"/>
    <w:rsid w:val="002B2E94"/>
    <w:rsid w:val="002B387C"/>
    <w:rsid w:val="002B403F"/>
    <w:rsid w:val="002B465F"/>
    <w:rsid w:val="002B6699"/>
    <w:rsid w:val="002C2256"/>
    <w:rsid w:val="002C2CE3"/>
    <w:rsid w:val="002C45AA"/>
    <w:rsid w:val="002C4B2F"/>
    <w:rsid w:val="002C610E"/>
    <w:rsid w:val="002C7BC5"/>
    <w:rsid w:val="002D0AD8"/>
    <w:rsid w:val="002D5FD9"/>
    <w:rsid w:val="002D6179"/>
    <w:rsid w:val="002E01DC"/>
    <w:rsid w:val="002E1802"/>
    <w:rsid w:val="002E2599"/>
    <w:rsid w:val="002E3A23"/>
    <w:rsid w:val="002E3B2A"/>
    <w:rsid w:val="002E5838"/>
    <w:rsid w:val="002F2429"/>
    <w:rsid w:val="002F36E0"/>
    <w:rsid w:val="002F3BC3"/>
    <w:rsid w:val="002F4B6B"/>
    <w:rsid w:val="002F60B5"/>
    <w:rsid w:val="00300D70"/>
    <w:rsid w:val="00301A9D"/>
    <w:rsid w:val="00303B8E"/>
    <w:rsid w:val="0030597F"/>
    <w:rsid w:val="00307611"/>
    <w:rsid w:val="00312B60"/>
    <w:rsid w:val="00315178"/>
    <w:rsid w:val="003167CE"/>
    <w:rsid w:val="00320C0C"/>
    <w:rsid w:val="00322ED8"/>
    <w:rsid w:val="003235F3"/>
    <w:rsid w:val="003262E9"/>
    <w:rsid w:val="00326930"/>
    <w:rsid w:val="003316D5"/>
    <w:rsid w:val="003323CE"/>
    <w:rsid w:val="003338D2"/>
    <w:rsid w:val="00334CBD"/>
    <w:rsid w:val="00334D3F"/>
    <w:rsid w:val="00337F22"/>
    <w:rsid w:val="003431B7"/>
    <w:rsid w:val="00343340"/>
    <w:rsid w:val="003434D4"/>
    <w:rsid w:val="00344F23"/>
    <w:rsid w:val="00347059"/>
    <w:rsid w:val="00350BE2"/>
    <w:rsid w:val="00351A2F"/>
    <w:rsid w:val="00351ED4"/>
    <w:rsid w:val="00352859"/>
    <w:rsid w:val="003535CF"/>
    <w:rsid w:val="0035472A"/>
    <w:rsid w:val="0035569D"/>
    <w:rsid w:val="00355A1B"/>
    <w:rsid w:val="00355A1C"/>
    <w:rsid w:val="003569EE"/>
    <w:rsid w:val="0035772A"/>
    <w:rsid w:val="0035775D"/>
    <w:rsid w:val="00357887"/>
    <w:rsid w:val="003623BC"/>
    <w:rsid w:val="00362A90"/>
    <w:rsid w:val="00363748"/>
    <w:rsid w:val="00364704"/>
    <w:rsid w:val="003652EA"/>
    <w:rsid w:val="0036533D"/>
    <w:rsid w:val="00366B88"/>
    <w:rsid w:val="003674F7"/>
    <w:rsid w:val="0036752E"/>
    <w:rsid w:val="00367A12"/>
    <w:rsid w:val="003705E1"/>
    <w:rsid w:val="00370620"/>
    <w:rsid w:val="00372240"/>
    <w:rsid w:val="0037459F"/>
    <w:rsid w:val="003746C1"/>
    <w:rsid w:val="00374C00"/>
    <w:rsid w:val="00375FA7"/>
    <w:rsid w:val="00377060"/>
    <w:rsid w:val="0037768B"/>
    <w:rsid w:val="0038058B"/>
    <w:rsid w:val="00380FB7"/>
    <w:rsid w:val="003842B5"/>
    <w:rsid w:val="00384587"/>
    <w:rsid w:val="00384A7A"/>
    <w:rsid w:val="00384BC3"/>
    <w:rsid w:val="00385EF1"/>
    <w:rsid w:val="0038728F"/>
    <w:rsid w:val="00387417"/>
    <w:rsid w:val="00390DCC"/>
    <w:rsid w:val="00392AA0"/>
    <w:rsid w:val="00395EF8"/>
    <w:rsid w:val="003963EE"/>
    <w:rsid w:val="00396749"/>
    <w:rsid w:val="00396C7C"/>
    <w:rsid w:val="003A0072"/>
    <w:rsid w:val="003A09B5"/>
    <w:rsid w:val="003A2790"/>
    <w:rsid w:val="003A3635"/>
    <w:rsid w:val="003A6936"/>
    <w:rsid w:val="003A737E"/>
    <w:rsid w:val="003A73CF"/>
    <w:rsid w:val="003A7407"/>
    <w:rsid w:val="003A7BEE"/>
    <w:rsid w:val="003B0C66"/>
    <w:rsid w:val="003B1992"/>
    <w:rsid w:val="003B21A5"/>
    <w:rsid w:val="003B24B2"/>
    <w:rsid w:val="003B3B83"/>
    <w:rsid w:val="003B3D92"/>
    <w:rsid w:val="003B592A"/>
    <w:rsid w:val="003C002D"/>
    <w:rsid w:val="003C2B8D"/>
    <w:rsid w:val="003C2F82"/>
    <w:rsid w:val="003C37AC"/>
    <w:rsid w:val="003C386A"/>
    <w:rsid w:val="003C411C"/>
    <w:rsid w:val="003C4444"/>
    <w:rsid w:val="003C44B4"/>
    <w:rsid w:val="003C7F06"/>
    <w:rsid w:val="003D0457"/>
    <w:rsid w:val="003D3FAF"/>
    <w:rsid w:val="003D4267"/>
    <w:rsid w:val="003D45B9"/>
    <w:rsid w:val="003D6FCA"/>
    <w:rsid w:val="003D74BE"/>
    <w:rsid w:val="003E088E"/>
    <w:rsid w:val="003E1CB0"/>
    <w:rsid w:val="003E1DBB"/>
    <w:rsid w:val="003E1F4A"/>
    <w:rsid w:val="003E23DB"/>
    <w:rsid w:val="003E2570"/>
    <w:rsid w:val="003E3EA4"/>
    <w:rsid w:val="003E67E8"/>
    <w:rsid w:val="003E6CA9"/>
    <w:rsid w:val="003E7D3F"/>
    <w:rsid w:val="003F1CE3"/>
    <w:rsid w:val="003F2232"/>
    <w:rsid w:val="003F71FC"/>
    <w:rsid w:val="004008D7"/>
    <w:rsid w:val="004014D1"/>
    <w:rsid w:val="00403E71"/>
    <w:rsid w:val="004042E0"/>
    <w:rsid w:val="00404C5F"/>
    <w:rsid w:val="0040673F"/>
    <w:rsid w:val="0041003E"/>
    <w:rsid w:val="00410EC6"/>
    <w:rsid w:val="00411338"/>
    <w:rsid w:val="004123A1"/>
    <w:rsid w:val="004123CE"/>
    <w:rsid w:val="0041340B"/>
    <w:rsid w:val="00415067"/>
    <w:rsid w:val="0041631E"/>
    <w:rsid w:val="00421B2B"/>
    <w:rsid w:val="00421FFC"/>
    <w:rsid w:val="00422AC2"/>
    <w:rsid w:val="00426BCC"/>
    <w:rsid w:val="0043020D"/>
    <w:rsid w:val="00432E57"/>
    <w:rsid w:val="004362D8"/>
    <w:rsid w:val="004362E3"/>
    <w:rsid w:val="004365B0"/>
    <w:rsid w:val="00436A6B"/>
    <w:rsid w:val="0043754C"/>
    <w:rsid w:val="00440133"/>
    <w:rsid w:val="00445A27"/>
    <w:rsid w:val="00446CB7"/>
    <w:rsid w:val="00450AC7"/>
    <w:rsid w:val="00450F48"/>
    <w:rsid w:val="004512FE"/>
    <w:rsid w:val="004514FA"/>
    <w:rsid w:val="00454259"/>
    <w:rsid w:val="00454453"/>
    <w:rsid w:val="0045489F"/>
    <w:rsid w:val="00455520"/>
    <w:rsid w:val="0046035F"/>
    <w:rsid w:val="00462A5F"/>
    <w:rsid w:val="00462D5B"/>
    <w:rsid w:val="00463427"/>
    <w:rsid w:val="00464EA1"/>
    <w:rsid w:val="00472FC2"/>
    <w:rsid w:val="004739C1"/>
    <w:rsid w:val="00474889"/>
    <w:rsid w:val="00475A92"/>
    <w:rsid w:val="00481DD1"/>
    <w:rsid w:val="004826DD"/>
    <w:rsid w:val="00483BBB"/>
    <w:rsid w:val="00484E16"/>
    <w:rsid w:val="004876BD"/>
    <w:rsid w:val="0049140F"/>
    <w:rsid w:val="00493CA7"/>
    <w:rsid w:val="00493D07"/>
    <w:rsid w:val="00494BB8"/>
    <w:rsid w:val="00496AB9"/>
    <w:rsid w:val="004971D6"/>
    <w:rsid w:val="004A104F"/>
    <w:rsid w:val="004A1064"/>
    <w:rsid w:val="004A17E6"/>
    <w:rsid w:val="004A3616"/>
    <w:rsid w:val="004A3993"/>
    <w:rsid w:val="004A4228"/>
    <w:rsid w:val="004A42FD"/>
    <w:rsid w:val="004A4713"/>
    <w:rsid w:val="004A505C"/>
    <w:rsid w:val="004A5A61"/>
    <w:rsid w:val="004B1A79"/>
    <w:rsid w:val="004B1FA8"/>
    <w:rsid w:val="004B3DD0"/>
    <w:rsid w:val="004B500F"/>
    <w:rsid w:val="004B6965"/>
    <w:rsid w:val="004B7111"/>
    <w:rsid w:val="004B717E"/>
    <w:rsid w:val="004B7DD7"/>
    <w:rsid w:val="004C071E"/>
    <w:rsid w:val="004C49DD"/>
    <w:rsid w:val="004C58B9"/>
    <w:rsid w:val="004C61EA"/>
    <w:rsid w:val="004D141C"/>
    <w:rsid w:val="004D1C2F"/>
    <w:rsid w:val="004D2843"/>
    <w:rsid w:val="004D2EC7"/>
    <w:rsid w:val="004D2F37"/>
    <w:rsid w:val="004D48F1"/>
    <w:rsid w:val="004D5E0A"/>
    <w:rsid w:val="004D6100"/>
    <w:rsid w:val="004D7ECF"/>
    <w:rsid w:val="004E4B2A"/>
    <w:rsid w:val="004E548C"/>
    <w:rsid w:val="004E5F84"/>
    <w:rsid w:val="004E7026"/>
    <w:rsid w:val="004E72C4"/>
    <w:rsid w:val="004E73D7"/>
    <w:rsid w:val="004E783C"/>
    <w:rsid w:val="004E788D"/>
    <w:rsid w:val="004E790E"/>
    <w:rsid w:val="004E7AC3"/>
    <w:rsid w:val="004F4E18"/>
    <w:rsid w:val="004F4EF5"/>
    <w:rsid w:val="004F568B"/>
    <w:rsid w:val="004F68B2"/>
    <w:rsid w:val="00501341"/>
    <w:rsid w:val="00501F95"/>
    <w:rsid w:val="0050266D"/>
    <w:rsid w:val="00503690"/>
    <w:rsid w:val="0050389F"/>
    <w:rsid w:val="005043D4"/>
    <w:rsid w:val="00506189"/>
    <w:rsid w:val="005074F1"/>
    <w:rsid w:val="005116DE"/>
    <w:rsid w:val="00511F81"/>
    <w:rsid w:val="00513138"/>
    <w:rsid w:val="00516799"/>
    <w:rsid w:val="00516AA5"/>
    <w:rsid w:val="00517FB0"/>
    <w:rsid w:val="00525E28"/>
    <w:rsid w:val="00525E4A"/>
    <w:rsid w:val="0052687A"/>
    <w:rsid w:val="00527694"/>
    <w:rsid w:val="00530C0A"/>
    <w:rsid w:val="00532603"/>
    <w:rsid w:val="00533F55"/>
    <w:rsid w:val="00536AB0"/>
    <w:rsid w:val="00540562"/>
    <w:rsid w:val="005407F1"/>
    <w:rsid w:val="00541577"/>
    <w:rsid w:val="00541D2B"/>
    <w:rsid w:val="0054237D"/>
    <w:rsid w:val="00542D3B"/>
    <w:rsid w:val="00546A92"/>
    <w:rsid w:val="00547BA8"/>
    <w:rsid w:val="0055011B"/>
    <w:rsid w:val="00550C26"/>
    <w:rsid w:val="00550DC7"/>
    <w:rsid w:val="0055390E"/>
    <w:rsid w:val="005553EC"/>
    <w:rsid w:val="005564D9"/>
    <w:rsid w:val="005570F1"/>
    <w:rsid w:val="005603AC"/>
    <w:rsid w:val="005623D4"/>
    <w:rsid w:val="005631A0"/>
    <w:rsid w:val="00563CA7"/>
    <w:rsid w:val="005644E6"/>
    <w:rsid w:val="00564D2F"/>
    <w:rsid w:val="0056545F"/>
    <w:rsid w:val="00570974"/>
    <w:rsid w:val="00571013"/>
    <w:rsid w:val="005729E8"/>
    <w:rsid w:val="00573E4D"/>
    <w:rsid w:val="00573E9E"/>
    <w:rsid w:val="00574699"/>
    <w:rsid w:val="00576B23"/>
    <w:rsid w:val="00580D67"/>
    <w:rsid w:val="0058170C"/>
    <w:rsid w:val="00583D0C"/>
    <w:rsid w:val="00584851"/>
    <w:rsid w:val="0059184C"/>
    <w:rsid w:val="00593761"/>
    <w:rsid w:val="0059411B"/>
    <w:rsid w:val="005955E9"/>
    <w:rsid w:val="005958D6"/>
    <w:rsid w:val="005964CF"/>
    <w:rsid w:val="005A06AF"/>
    <w:rsid w:val="005A2009"/>
    <w:rsid w:val="005A346C"/>
    <w:rsid w:val="005A385D"/>
    <w:rsid w:val="005A7913"/>
    <w:rsid w:val="005B094A"/>
    <w:rsid w:val="005B0B81"/>
    <w:rsid w:val="005B1CDC"/>
    <w:rsid w:val="005B470D"/>
    <w:rsid w:val="005C1493"/>
    <w:rsid w:val="005C194D"/>
    <w:rsid w:val="005C278C"/>
    <w:rsid w:val="005C28D3"/>
    <w:rsid w:val="005C2EF7"/>
    <w:rsid w:val="005C5DD4"/>
    <w:rsid w:val="005C5FF2"/>
    <w:rsid w:val="005C65EB"/>
    <w:rsid w:val="005C73C3"/>
    <w:rsid w:val="005C759E"/>
    <w:rsid w:val="005D20DF"/>
    <w:rsid w:val="005D215A"/>
    <w:rsid w:val="005D2943"/>
    <w:rsid w:val="005D2CC8"/>
    <w:rsid w:val="005D30BF"/>
    <w:rsid w:val="005D7B80"/>
    <w:rsid w:val="005E01C1"/>
    <w:rsid w:val="005E14A6"/>
    <w:rsid w:val="005E31E7"/>
    <w:rsid w:val="005E7070"/>
    <w:rsid w:val="005F0C6E"/>
    <w:rsid w:val="005F0DB2"/>
    <w:rsid w:val="005F1A79"/>
    <w:rsid w:val="005F2910"/>
    <w:rsid w:val="005F314D"/>
    <w:rsid w:val="005F39E0"/>
    <w:rsid w:val="005F4BAF"/>
    <w:rsid w:val="005F5BE6"/>
    <w:rsid w:val="005F6E87"/>
    <w:rsid w:val="005F76A5"/>
    <w:rsid w:val="006014F0"/>
    <w:rsid w:val="00601673"/>
    <w:rsid w:val="00603B3F"/>
    <w:rsid w:val="0060506F"/>
    <w:rsid w:val="006107B1"/>
    <w:rsid w:val="0061120A"/>
    <w:rsid w:val="0061216D"/>
    <w:rsid w:val="006134FF"/>
    <w:rsid w:val="0061371E"/>
    <w:rsid w:val="006209CA"/>
    <w:rsid w:val="00622685"/>
    <w:rsid w:val="006254E6"/>
    <w:rsid w:val="0063143B"/>
    <w:rsid w:val="00631C20"/>
    <w:rsid w:val="00631DB4"/>
    <w:rsid w:val="00632F76"/>
    <w:rsid w:val="00633887"/>
    <w:rsid w:val="006345C5"/>
    <w:rsid w:val="00634941"/>
    <w:rsid w:val="00636EAA"/>
    <w:rsid w:val="006374D2"/>
    <w:rsid w:val="00637792"/>
    <w:rsid w:val="00637B89"/>
    <w:rsid w:val="00641906"/>
    <w:rsid w:val="006459CB"/>
    <w:rsid w:val="00645E49"/>
    <w:rsid w:val="00646E7F"/>
    <w:rsid w:val="00650715"/>
    <w:rsid w:val="00650B90"/>
    <w:rsid w:val="00651A94"/>
    <w:rsid w:val="00654EAB"/>
    <w:rsid w:val="00655A6A"/>
    <w:rsid w:val="00663A46"/>
    <w:rsid w:val="00663AF2"/>
    <w:rsid w:val="00663D12"/>
    <w:rsid w:val="00665115"/>
    <w:rsid w:val="0066562C"/>
    <w:rsid w:val="00665FC4"/>
    <w:rsid w:val="00667751"/>
    <w:rsid w:val="00670716"/>
    <w:rsid w:val="00671097"/>
    <w:rsid w:val="00671216"/>
    <w:rsid w:val="00671886"/>
    <w:rsid w:val="00672916"/>
    <w:rsid w:val="00672D54"/>
    <w:rsid w:val="00673A1F"/>
    <w:rsid w:val="00673ED0"/>
    <w:rsid w:val="00676675"/>
    <w:rsid w:val="00681986"/>
    <w:rsid w:val="00681C0D"/>
    <w:rsid w:val="006835F7"/>
    <w:rsid w:val="00683AE7"/>
    <w:rsid w:val="006846D4"/>
    <w:rsid w:val="0068548A"/>
    <w:rsid w:val="00686EC7"/>
    <w:rsid w:val="00686F06"/>
    <w:rsid w:val="00687290"/>
    <w:rsid w:val="00687B71"/>
    <w:rsid w:val="00692F1E"/>
    <w:rsid w:val="00693BF6"/>
    <w:rsid w:val="006940DB"/>
    <w:rsid w:val="00696659"/>
    <w:rsid w:val="006A085B"/>
    <w:rsid w:val="006A0BDF"/>
    <w:rsid w:val="006A204D"/>
    <w:rsid w:val="006A341D"/>
    <w:rsid w:val="006A3E38"/>
    <w:rsid w:val="006A53BB"/>
    <w:rsid w:val="006A5811"/>
    <w:rsid w:val="006A6698"/>
    <w:rsid w:val="006B04CA"/>
    <w:rsid w:val="006B215F"/>
    <w:rsid w:val="006B25FC"/>
    <w:rsid w:val="006B26A7"/>
    <w:rsid w:val="006B31A4"/>
    <w:rsid w:val="006B4C26"/>
    <w:rsid w:val="006C0C7E"/>
    <w:rsid w:val="006C1804"/>
    <w:rsid w:val="006C2E92"/>
    <w:rsid w:val="006C3491"/>
    <w:rsid w:val="006C4B72"/>
    <w:rsid w:val="006C4C1D"/>
    <w:rsid w:val="006C4E38"/>
    <w:rsid w:val="006C52B5"/>
    <w:rsid w:val="006C59D5"/>
    <w:rsid w:val="006C6724"/>
    <w:rsid w:val="006C78A2"/>
    <w:rsid w:val="006D01B2"/>
    <w:rsid w:val="006D2C3A"/>
    <w:rsid w:val="006D3910"/>
    <w:rsid w:val="006D57D4"/>
    <w:rsid w:val="006D79E5"/>
    <w:rsid w:val="006E01FF"/>
    <w:rsid w:val="006E34B1"/>
    <w:rsid w:val="006E485D"/>
    <w:rsid w:val="006E53E7"/>
    <w:rsid w:val="006E6D41"/>
    <w:rsid w:val="006F004D"/>
    <w:rsid w:val="006F1B9F"/>
    <w:rsid w:val="006F32BF"/>
    <w:rsid w:val="006F338E"/>
    <w:rsid w:val="006F37A0"/>
    <w:rsid w:val="006F4368"/>
    <w:rsid w:val="006F5A6E"/>
    <w:rsid w:val="006F5F35"/>
    <w:rsid w:val="006F5F8E"/>
    <w:rsid w:val="006F61E4"/>
    <w:rsid w:val="006F74EB"/>
    <w:rsid w:val="00700F73"/>
    <w:rsid w:val="007036AB"/>
    <w:rsid w:val="00706473"/>
    <w:rsid w:val="00706F43"/>
    <w:rsid w:val="007078AB"/>
    <w:rsid w:val="007078C0"/>
    <w:rsid w:val="00707E89"/>
    <w:rsid w:val="00710E1F"/>
    <w:rsid w:val="00712418"/>
    <w:rsid w:val="00712509"/>
    <w:rsid w:val="00712CED"/>
    <w:rsid w:val="007130A7"/>
    <w:rsid w:val="0071697A"/>
    <w:rsid w:val="007175DC"/>
    <w:rsid w:val="00721EBC"/>
    <w:rsid w:val="007242B5"/>
    <w:rsid w:val="0072646F"/>
    <w:rsid w:val="007269E6"/>
    <w:rsid w:val="00726F43"/>
    <w:rsid w:val="007276F3"/>
    <w:rsid w:val="0073031E"/>
    <w:rsid w:val="00732268"/>
    <w:rsid w:val="00732BF4"/>
    <w:rsid w:val="007355A5"/>
    <w:rsid w:val="00736268"/>
    <w:rsid w:val="00736FCE"/>
    <w:rsid w:val="0074170F"/>
    <w:rsid w:val="00746157"/>
    <w:rsid w:val="007462E6"/>
    <w:rsid w:val="0074661C"/>
    <w:rsid w:val="00750397"/>
    <w:rsid w:val="007508F3"/>
    <w:rsid w:val="0075137B"/>
    <w:rsid w:val="0075205F"/>
    <w:rsid w:val="00753664"/>
    <w:rsid w:val="00755265"/>
    <w:rsid w:val="007563A8"/>
    <w:rsid w:val="007568FF"/>
    <w:rsid w:val="007576CA"/>
    <w:rsid w:val="007616E1"/>
    <w:rsid w:val="007635EE"/>
    <w:rsid w:val="00763D2F"/>
    <w:rsid w:val="00764900"/>
    <w:rsid w:val="0076577B"/>
    <w:rsid w:val="00766475"/>
    <w:rsid w:val="007667CB"/>
    <w:rsid w:val="00771A99"/>
    <w:rsid w:val="0077261D"/>
    <w:rsid w:val="0077364D"/>
    <w:rsid w:val="0077365A"/>
    <w:rsid w:val="00774D62"/>
    <w:rsid w:val="007751B6"/>
    <w:rsid w:val="00775AEE"/>
    <w:rsid w:val="007804C7"/>
    <w:rsid w:val="00783244"/>
    <w:rsid w:val="00783D1B"/>
    <w:rsid w:val="00783FC3"/>
    <w:rsid w:val="00784812"/>
    <w:rsid w:val="007863F0"/>
    <w:rsid w:val="00791866"/>
    <w:rsid w:val="00791E1B"/>
    <w:rsid w:val="00794C5F"/>
    <w:rsid w:val="007A0103"/>
    <w:rsid w:val="007A12DA"/>
    <w:rsid w:val="007A1ACE"/>
    <w:rsid w:val="007A1E4E"/>
    <w:rsid w:val="007A1FAF"/>
    <w:rsid w:val="007A2277"/>
    <w:rsid w:val="007A2648"/>
    <w:rsid w:val="007A37DC"/>
    <w:rsid w:val="007A39E5"/>
    <w:rsid w:val="007A4033"/>
    <w:rsid w:val="007B1E78"/>
    <w:rsid w:val="007B3146"/>
    <w:rsid w:val="007B495C"/>
    <w:rsid w:val="007B55D6"/>
    <w:rsid w:val="007B67FE"/>
    <w:rsid w:val="007C3C46"/>
    <w:rsid w:val="007C3D54"/>
    <w:rsid w:val="007C457A"/>
    <w:rsid w:val="007C4AE7"/>
    <w:rsid w:val="007C4B79"/>
    <w:rsid w:val="007C74D6"/>
    <w:rsid w:val="007D106A"/>
    <w:rsid w:val="007D12A5"/>
    <w:rsid w:val="007E08F5"/>
    <w:rsid w:val="007E2F4B"/>
    <w:rsid w:val="007E364C"/>
    <w:rsid w:val="007E61E6"/>
    <w:rsid w:val="007E78FF"/>
    <w:rsid w:val="007F08D7"/>
    <w:rsid w:val="007F26FF"/>
    <w:rsid w:val="007F30DF"/>
    <w:rsid w:val="0080064F"/>
    <w:rsid w:val="008010B5"/>
    <w:rsid w:val="0080298C"/>
    <w:rsid w:val="0080358C"/>
    <w:rsid w:val="00803F4D"/>
    <w:rsid w:val="00803FF3"/>
    <w:rsid w:val="00805358"/>
    <w:rsid w:val="00805842"/>
    <w:rsid w:val="00806D15"/>
    <w:rsid w:val="008070A8"/>
    <w:rsid w:val="00807241"/>
    <w:rsid w:val="00810499"/>
    <w:rsid w:val="00810E40"/>
    <w:rsid w:val="0081166D"/>
    <w:rsid w:val="00811AAF"/>
    <w:rsid w:val="0081203C"/>
    <w:rsid w:val="00812A41"/>
    <w:rsid w:val="00814E6B"/>
    <w:rsid w:val="00816B17"/>
    <w:rsid w:val="00817CB2"/>
    <w:rsid w:val="00820A28"/>
    <w:rsid w:val="00820ED4"/>
    <w:rsid w:val="00821D8A"/>
    <w:rsid w:val="00821F3F"/>
    <w:rsid w:val="00821F71"/>
    <w:rsid w:val="0082284F"/>
    <w:rsid w:val="008233D2"/>
    <w:rsid w:val="00823C94"/>
    <w:rsid w:val="0082505B"/>
    <w:rsid w:val="00825B8D"/>
    <w:rsid w:val="008262D5"/>
    <w:rsid w:val="008275AA"/>
    <w:rsid w:val="00827BC2"/>
    <w:rsid w:val="008309EC"/>
    <w:rsid w:val="00831710"/>
    <w:rsid w:val="00832543"/>
    <w:rsid w:val="00832B6E"/>
    <w:rsid w:val="00832EA9"/>
    <w:rsid w:val="008355E6"/>
    <w:rsid w:val="00837BD1"/>
    <w:rsid w:val="00842360"/>
    <w:rsid w:val="00842974"/>
    <w:rsid w:val="00843CFF"/>
    <w:rsid w:val="008441CF"/>
    <w:rsid w:val="0084470A"/>
    <w:rsid w:val="00845C66"/>
    <w:rsid w:val="0085155E"/>
    <w:rsid w:val="00853EDC"/>
    <w:rsid w:val="00854018"/>
    <w:rsid w:val="0085482E"/>
    <w:rsid w:val="00854CAE"/>
    <w:rsid w:val="008560B2"/>
    <w:rsid w:val="008568F3"/>
    <w:rsid w:val="00857CDD"/>
    <w:rsid w:val="00861EB7"/>
    <w:rsid w:val="0086333D"/>
    <w:rsid w:val="00864165"/>
    <w:rsid w:val="008656DB"/>
    <w:rsid w:val="00870777"/>
    <w:rsid w:val="008713C4"/>
    <w:rsid w:val="008733E9"/>
    <w:rsid w:val="00873D2E"/>
    <w:rsid w:val="00874267"/>
    <w:rsid w:val="00874B34"/>
    <w:rsid w:val="00874F86"/>
    <w:rsid w:val="00875E52"/>
    <w:rsid w:val="00875F7B"/>
    <w:rsid w:val="0087707C"/>
    <w:rsid w:val="00877E5B"/>
    <w:rsid w:val="00880E4C"/>
    <w:rsid w:val="00881362"/>
    <w:rsid w:val="00881F4B"/>
    <w:rsid w:val="00882AAC"/>
    <w:rsid w:val="00883B96"/>
    <w:rsid w:val="00885A8A"/>
    <w:rsid w:val="00886642"/>
    <w:rsid w:val="008878B7"/>
    <w:rsid w:val="00893AA9"/>
    <w:rsid w:val="00893CE1"/>
    <w:rsid w:val="00897C31"/>
    <w:rsid w:val="008A0E4D"/>
    <w:rsid w:val="008A11FB"/>
    <w:rsid w:val="008A1FDF"/>
    <w:rsid w:val="008A4FF7"/>
    <w:rsid w:val="008A5608"/>
    <w:rsid w:val="008A5E48"/>
    <w:rsid w:val="008A5F27"/>
    <w:rsid w:val="008A7367"/>
    <w:rsid w:val="008A7528"/>
    <w:rsid w:val="008B1492"/>
    <w:rsid w:val="008B1C5A"/>
    <w:rsid w:val="008B2FDC"/>
    <w:rsid w:val="008B36FB"/>
    <w:rsid w:val="008B65A1"/>
    <w:rsid w:val="008B673C"/>
    <w:rsid w:val="008B6CD8"/>
    <w:rsid w:val="008C0650"/>
    <w:rsid w:val="008C15CC"/>
    <w:rsid w:val="008C3684"/>
    <w:rsid w:val="008C44FE"/>
    <w:rsid w:val="008C584E"/>
    <w:rsid w:val="008C5ACB"/>
    <w:rsid w:val="008C5CB2"/>
    <w:rsid w:val="008D077E"/>
    <w:rsid w:val="008D0A59"/>
    <w:rsid w:val="008D15B5"/>
    <w:rsid w:val="008D2ED2"/>
    <w:rsid w:val="008D7137"/>
    <w:rsid w:val="008D7F36"/>
    <w:rsid w:val="008E0FE6"/>
    <w:rsid w:val="008E3483"/>
    <w:rsid w:val="008E43E2"/>
    <w:rsid w:val="008E5B83"/>
    <w:rsid w:val="008F1125"/>
    <w:rsid w:val="008F3F09"/>
    <w:rsid w:val="008F4C58"/>
    <w:rsid w:val="008F4CB2"/>
    <w:rsid w:val="008F61E7"/>
    <w:rsid w:val="008F6A3E"/>
    <w:rsid w:val="008F7497"/>
    <w:rsid w:val="009032D8"/>
    <w:rsid w:val="0090390B"/>
    <w:rsid w:val="009043C4"/>
    <w:rsid w:val="009046D7"/>
    <w:rsid w:val="00905091"/>
    <w:rsid w:val="0090572C"/>
    <w:rsid w:val="00905B8D"/>
    <w:rsid w:val="0091080B"/>
    <w:rsid w:val="0091150D"/>
    <w:rsid w:val="00911B2F"/>
    <w:rsid w:val="00912BCA"/>
    <w:rsid w:val="00913D90"/>
    <w:rsid w:val="00920D50"/>
    <w:rsid w:val="00922E16"/>
    <w:rsid w:val="009242F0"/>
    <w:rsid w:val="00925841"/>
    <w:rsid w:val="00926833"/>
    <w:rsid w:val="009270FB"/>
    <w:rsid w:val="00933121"/>
    <w:rsid w:val="00935BC3"/>
    <w:rsid w:val="009366E8"/>
    <w:rsid w:val="00936CD1"/>
    <w:rsid w:val="00941E44"/>
    <w:rsid w:val="00944202"/>
    <w:rsid w:val="00944984"/>
    <w:rsid w:val="00945263"/>
    <w:rsid w:val="00945FF8"/>
    <w:rsid w:val="00951F3C"/>
    <w:rsid w:val="00952AB1"/>
    <w:rsid w:val="00952C6E"/>
    <w:rsid w:val="00954A8E"/>
    <w:rsid w:val="00955A27"/>
    <w:rsid w:val="009604ED"/>
    <w:rsid w:val="0096132A"/>
    <w:rsid w:val="00962C41"/>
    <w:rsid w:val="00964AB6"/>
    <w:rsid w:val="00964F0F"/>
    <w:rsid w:val="00964F96"/>
    <w:rsid w:val="009670B7"/>
    <w:rsid w:val="0096783E"/>
    <w:rsid w:val="0097205C"/>
    <w:rsid w:val="009723D1"/>
    <w:rsid w:val="009732C1"/>
    <w:rsid w:val="009776D5"/>
    <w:rsid w:val="00977705"/>
    <w:rsid w:val="00977D88"/>
    <w:rsid w:val="00981BD4"/>
    <w:rsid w:val="00982156"/>
    <w:rsid w:val="00982D8E"/>
    <w:rsid w:val="00983918"/>
    <w:rsid w:val="00985B79"/>
    <w:rsid w:val="00987496"/>
    <w:rsid w:val="00987ABE"/>
    <w:rsid w:val="00990582"/>
    <w:rsid w:val="009909B0"/>
    <w:rsid w:val="00991228"/>
    <w:rsid w:val="00992AD3"/>
    <w:rsid w:val="00994B51"/>
    <w:rsid w:val="009957F6"/>
    <w:rsid w:val="00996EEA"/>
    <w:rsid w:val="00996F55"/>
    <w:rsid w:val="009A0476"/>
    <w:rsid w:val="009A3685"/>
    <w:rsid w:val="009A470E"/>
    <w:rsid w:val="009A536A"/>
    <w:rsid w:val="009A741B"/>
    <w:rsid w:val="009A7427"/>
    <w:rsid w:val="009A75FF"/>
    <w:rsid w:val="009A7A38"/>
    <w:rsid w:val="009B0B30"/>
    <w:rsid w:val="009B0F9E"/>
    <w:rsid w:val="009B401F"/>
    <w:rsid w:val="009B78A9"/>
    <w:rsid w:val="009C2CCD"/>
    <w:rsid w:val="009C5C7C"/>
    <w:rsid w:val="009C7B5B"/>
    <w:rsid w:val="009D0AB8"/>
    <w:rsid w:val="009D0BE3"/>
    <w:rsid w:val="009D0D59"/>
    <w:rsid w:val="009D0EA0"/>
    <w:rsid w:val="009D19CE"/>
    <w:rsid w:val="009D2907"/>
    <w:rsid w:val="009D395E"/>
    <w:rsid w:val="009D4A8D"/>
    <w:rsid w:val="009D51D7"/>
    <w:rsid w:val="009D5783"/>
    <w:rsid w:val="009D5819"/>
    <w:rsid w:val="009D5EF4"/>
    <w:rsid w:val="009D67A8"/>
    <w:rsid w:val="009D799B"/>
    <w:rsid w:val="009D7B9B"/>
    <w:rsid w:val="009D7DFB"/>
    <w:rsid w:val="009E0851"/>
    <w:rsid w:val="009E1499"/>
    <w:rsid w:val="009E182E"/>
    <w:rsid w:val="009E3A33"/>
    <w:rsid w:val="009E4A60"/>
    <w:rsid w:val="009E5313"/>
    <w:rsid w:val="009E6105"/>
    <w:rsid w:val="009E619E"/>
    <w:rsid w:val="009F0BB9"/>
    <w:rsid w:val="009F1AAB"/>
    <w:rsid w:val="009F2924"/>
    <w:rsid w:val="009F2AC5"/>
    <w:rsid w:val="009F380B"/>
    <w:rsid w:val="009F7219"/>
    <w:rsid w:val="00A00473"/>
    <w:rsid w:val="00A01511"/>
    <w:rsid w:val="00A02407"/>
    <w:rsid w:val="00A07A03"/>
    <w:rsid w:val="00A07A21"/>
    <w:rsid w:val="00A07A2F"/>
    <w:rsid w:val="00A10000"/>
    <w:rsid w:val="00A11047"/>
    <w:rsid w:val="00A11CFD"/>
    <w:rsid w:val="00A134E0"/>
    <w:rsid w:val="00A13C9B"/>
    <w:rsid w:val="00A1724D"/>
    <w:rsid w:val="00A1790F"/>
    <w:rsid w:val="00A213A8"/>
    <w:rsid w:val="00A21F3E"/>
    <w:rsid w:val="00A235B0"/>
    <w:rsid w:val="00A2428C"/>
    <w:rsid w:val="00A300E5"/>
    <w:rsid w:val="00A34F13"/>
    <w:rsid w:val="00A35D33"/>
    <w:rsid w:val="00A4083A"/>
    <w:rsid w:val="00A41670"/>
    <w:rsid w:val="00A42668"/>
    <w:rsid w:val="00A43ABC"/>
    <w:rsid w:val="00A45C8D"/>
    <w:rsid w:val="00A45E4F"/>
    <w:rsid w:val="00A46F87"/>
    <w:rsid w:val="00A507F1"/>
    <w:rsid w:val="00A50D17"/>
    <w:rsid w:val="00A50D9A"/>
    <w:rsid w:val="00A5118D"/>
    <w:rsid w:val="00A538DD"/>
    <w:rsid w:val="00A53B75"/>
    <w:rsid w:val="00A551AC"/>
    <w:rsid w:val="00A55557"/>
    <w:rsid w:val="00A57E35"/>
    <w:rsid w:val="00A61D9B"/>
    <w:rsid w:val="00A61E96"/>
    <w:rsid w:val="00A62152"/>
    <w:rsid w:val="00A6278D"/>
    <w:rsid w:val="00A63E5D"/>
    <w:rsid w:val="00A64EC4"/>
    <w:rsid w:val="00A65F5A"/>
    <w:rsid w:val="00A66C40"/>
    <w:rsid w:val="00A67E36"/>
    <w:rsid w:val="00A7023B"/>
    <w:rsid w:val="00A708AE"/>
    <w:rsid w:val="00A72312"/>
    <w:rsid w:val="00A7257E"/>
    <w:rsid w:val="00A73597"/>
    <w:rsid w:val="00A74855"/>
    <w:rsid w:val="00A74879"/>
    <w:rsid w:val="00A74EF1"/>
    <w:rsid w:val="00A7752D"/>
    <w:rsid w:val="00A80DB7"/>
    <w:rsid w:val="00A820E4"/>
    <w:rsid w:val="00A826C3"/>
    <w:rsid w:val="00A82AEE"/>
    <w:rsid w:val="00A8482E"/>
    <w:rsid w:val="00A879F4"/>
    <w:rsid w:val="00A922E5"/>
    <w:rsid w:val="00A928D2"/>
    <w:rsid w:val="00A92EEA"/>
    <w:rsid w:val="00A94997"/>
    <w:rsid w:val="00A94DDB"/>
    <w:rsid w:val="00A9508D"/>
    <w:rsid w:val="00A95E37"/>
    <w:rsid w:val="00A96649"/>
    <w:rsid w:val="00A97DB2"/>
    <w:rsid w:val="00AA0715"/>
    <w:rsid w:val="00AA1894"/>
    <w:rsid w:val="00AA1DD7"/>
    <w:rsid w:val="00AA24D8"/>
    <w:rsid w:val="00AA2E06"/>
    <w:rsid w:val="00AA5D62"/>
    <w:rsid w:val="00AA6088"/>
    <w:rsid w:val="00AA6546"/>
    <w:rsid w:val="00AA6EFE"/>
    <w:rsid w:val="00AB1BBC"/>
    <w:rsid w:val="00AB6169"/>
    <w:rsid w:val="00AB65E7"/>
    <w:rsid w:val="00AB67EE"/>
    <w:rsid w:val="00AB79DD"/>
    <w:rsid w:val="00AC05FE"/>
    <w:rsid w:val="00AC0CFC"/>
    <w:rsid w:val="00AC21B4"/>
    <w:rsid w:val="00AC25B7"/>
    <w:rsid w:val="00AC6A5C"/>
    <w:rsid w:val="00AD1BCA"/>
    <w:rsid w:val="00AD3147"/>
    <w:rsid w:val="00AD3414"/>
    <w:rsid w:val="00AD4A0B"/>
    <w:rsid w:val="00AD4AE4"/>
    <w:rsid w:val="00AD500F"/>
    <w:rsid w:val="00AD66BE"/>
    <w:rsid w:val="00AE264C"/>
    <w:rsid w:val="00AE29D9"/>
    <w:rsid w:val="00AE2CB4"/>
    <w:rsid w:val="00AE3423"/>
    <w:rsid w:val="00AE4EA8"/>
    <w:rsid w:val="00AE6898"/>
    <w:rsid w:val="00AE6A28"/>
    <w:rsid w:val="00AE7BAE"/>
    <w:rsid w:val="00AF080D"/>
    <w:rsid w:val="00AF223F"/>
    <w:rsid w:val="00AF2985"/>
    <w:rsid w:val="00AF37F9"/>
    <w:rsid w:val="00AF4721"/>
    <w:rsid w:val="00AF6545"/>
    <w:rsid w:val="00AF71CD"/>
    <w:rsid w:val="00AF79AD"/>
    <w:rsid w:val="00B00FC3"/>
    <w:rsid w:val="00B01246"/>
    <w:rsid w:val="00B024A3"/>
    <w:rsid w:val="00B03979"/>
    <w:rsid w:val="00B07A69"/>
    <w:rsid w:val="00B07B3A"/>
    <w:rsid w:val="00B10EE1"/>
    <w:rsid w:val="00B112AC"/>
    <w:rsid w:val="00B11E6C"/>
    <w:rsid w:val="00B12FBD"/>
    <w:rsid w:val="00B13F87"/>
    <w:rsid w:val="00B150E1"/>
    <w:rsid w:val="00B17CF0"/>
    <w:rsid w:val="00B17D81"/>
    <w:rsid w:val="00B2037B"/>
    <w:rsid w:val="00B20B11"/>
    <w:rsid w:val="00B22EF9"/>
    <w:rsid w:val="00B257A4"/>
    <w:rsid w:val="00B277E3"/>
    <w:rsid w:val="00B3158F"/>
    <w:rsid w:val="00B32C79"/>
    <w:rsid w:val="00B3379F"/>
    <w:rsid w:val="00B34572"/>
    <w:rsid w:val="00B34759"/>
    <w:rsid w:val="00B366EC"/>
    <w:rsid w:val="00B367DC"/>
    <w:rsid w:val="00B36F0A"/>
    <w:rsid w:val="00B411D3"/>
    <w:rsid w:val="00B421D9"/>
    <w:rsid w:val="00B43415"/>
    <w:rsid w:val="00B443CF"/>
    <w:rsid w:val="00B44831"/>
    <w:rsid w:val="00B449E6"/>
    <w:rsid w:val="00B44F58"/>
    <w:rsid w:val="00B455A5"/>
    <w:rsid w:val="00B46A32"/>
    <w:rsid w:val="00B46F6F"/>
    <w:rsid w:val="00B5114F"/>
    <w:rsid w:val="00B52584"/>
    <w:rsid w:val="00B52F5E"/>
    <w:rsid w:val="00B530A3"/>
    <w:rsid w:val="00B54745"/>
    <w:rsid w:val="00B55259"/>
    <w:rsid w:val="00B614F4"/>
    <w:rsid w:val="00B62C5E"/>
    <w:rsid w:val="00B62DB0"/>
    <w:rsid w:val="00B63A87"/>
    <w:rsid w:val="00B641B5"/>
    <w:rsid w:val="00B646C0"/>
    <w:rsid w:val="00B64992"/>
    <w:rsid w:val="00B64FE3"/>
    <w:rsid w:val="00B665E6"/>
    <w:rsid w:val="00B67242"/>
    <w:rsid w:val="00B710DD"/>
    <w:rsid w:val="00B718D9"/>
    <w:rsid w:val="00B7278C"/>
    <w:rsid w:val="00B727F3"/>
    <w:rsid w:val="00B7292E"/>
    <w:rsid w:val="00B73744"/>
    <w:rsid w:val="00B73F53"/>
    <w:rsid w:val="00B746F4"/>
    <w:rsid w:val="00B74DE3"/>
    <w:rsid w:val="00B776E2"/>
    <w:rsid w:val="00B77747"/>
    <w:rsid w:val="00B77FFE"/>
    <w:rsid w:val="00B82210"/>
    <w:rsid w:val="00B8270C"/>
    <w:rsid w:val="00B851B4"/>
    <w:rsid w:val="00B854E5"/>
    <w:rsid w:val="00B868A3"/>
    <w:rsid w:val="00B869BE"/>
    <w:rsid w:val="00B87103"/>
    <w:rsid w:val="00B8750D"/>
    <w:rsid w:val="00B87806"/>
    <w:rsid w:val="00B90F17"/>
    <w:rsid w:val="00B914B5"/>
    <w:rsid w:val="00B9157B"/>
    <w:rsid w:val="00B92177"/>
    <w:rsid w:val="00B94B30"/>
    <w:rsid w:val="00B954E9"/>
    <w:rsid w:val="00B95A15"/>
    <w:rsid w:val="00B96A99"/>
    <w:rsid w:val="00B97183"/>
    <w:rsid w:val="00BA1BE9"/>
    <w:rsid w:val="00BA2B5C"/>
    <w:rsid w:val="00BA7005"/>
    <w:rsid w:val="00BA7AF0"/>
    <w:rsid w:val="00BA7D17"/>
    <w:rsid w:val="00BB076E"/>
    <w:rsid w:val="00BB1CF2"/>
    <w:rsid w:val="00BB4AF8"/>
    <w:rsid w:val="00BB4BA1"/>
    <w:rsid w:val="00BB4D5F"/>
    <w:rsid w:val="00BB571E"/>
    <w:rsid w:val="00BB6079"/>
    <w:rsid w:val="00BB655F"/>
    <w:rsid w:val="00BB7A25"/>
    <w:rsid w:val="00BC0008"/>
    <w:rsid w:val="00BC0A3C"/>
    <w:rsid w:val="00BC1FF4"/>
    <w:rsid w:val="00BC292C"/>
    <w:rsid w:val="00BC3838"/>
    <w:rsid w:val="00BC4BEE"/>
    <w:rsid w:val="00BC5916"/>
    <w:rsid w:val="00BC621F"/>
    <w:rsid w:val="00BD0F3E"/>
    <w:rsid w:val="00BD16F4"/>
    <w:rsid w:val="00BD1CB8"/>
    <w:rsid w:val="00BD2485"/>
    <w:rsid w:val="00BD302D"/>
    <w:rsid w:val="00BD712F"/>
    <w:rsid w:val="00BE0890"/>
    <w:rsid w:val="00BE0B05"/>
    <w:rsid w:val="00BE0BDC"/>
    <w:rsid w:val="00BE2CF1"/>
    <w:rsid w:val="00BE2F03"/>
    <w:rsid w:val="00BE3961"/>
    <w:rsid w:val="00BE40F1"/>
    <w:rsid w:val="00BE42C9"/>
    <w:rsid w:val="00BE5122"/>
    <w:rsid w:val="00BE58B1"/>
    <w:rsid w:val="00BE5975"/>
    <w:rsid w:val="00BE638B"/>
    <w:rsid w:val="00BF1B1D"/>
    <w:rsid w:val="00BF26A1"/>
    <w:rsid w:val="00BF2762"/>
    <w:rsid w:val="00BF3486"/>
    <w:rsid w:val="00BF457A"/>
    <w:rsid w:val="00C013FE"/>
    <w:rsid w:val="00C026F5"/>
    <w:rsid w:val="00C032F0"/>
    <w:rsid w:val="00C03503"/>
    <w:rsid w:val="00C03A7C"/>
    <w:rsid w:val="00C06633"/>
    <w:rsid w:val="00C0792B"/>
    <w:rsid w:val="00C07A19"/>
    <w:rsid w:val="00C1010C"/>
    <w:rsid w:val="00C10E3A"/>
    <w:rsid w:val="00C14388"/>
    <w:rsid w:val="00C14672"/>
    <w:rsid w:val="00C15747"/>
    <w:rsid w:val="00C20621"/>
    <w:rsid w:val="00C21933"/>
    <w:rsid w:val="00C243F9"/>
    <w:rsid w:val="00C25605"/>
    <w:rsid w:val="00C2611C"/>
    <w:rsid w:val="00C277CD"/>
    <w:rsid w:val="00C32A06"/>
    <w:rsid w:val="00C32D9B"/>
    <w:rsid w:val="00C3325C"/>
    <w:rsid w:val="00C3418C"/>
    <w:rsid w:val="00C3463D"/>
    <w:rsid w:val="00C34691"/>
    <w:rsid w:val="00C35F38"/>
    <w:rsid w:val="00C36310"/>
    <w:rsid w:val="00C36484"/>
    <w:rsid w:val="00C37F27"/>
    <w:rsid w:val="00C40D9D"/>
    <w:rsid w:val="00C42BFF"/>
    <w:rsid w:val="00C42F42"/>
    <w:rsid w:val="00C4380F"/>
    <w:rsid w:val="00C4434B"/>
    <w:rsid w:val="00C455FE"/>
    <w:rsid w:val="00C45DF3"/>
    <w:rsid w:val="00C4679F"/>
    <w:rsid w:val="00C46D65"/>
    <w:rsid w:val="00C4764D"/>
    <w:rsid w:val="00C47D77"/>
    <w:rsid w:val="00C50277"/>
    <w:rsid w:val="00C5235E"/>
    <w:rsid w:val="00C52416"/>
    <w:rsid w:val="00C52681"/>
    <w:rsid w:val="00C52A49"/>
    <w:rsid w:val="00C52F07"/>
    <w:rsid w:val="00C55314"/>
    <w:rsid w:val="00C57E29"/>
    <w:rsid w:val="00C602DB"/>
    <w:rsid w:val="00C60468"/>
    <w:rsid w:val="00C60506"/>
    <w:rsid w:val="00C60A4A"/>
    <w:rsid w:val="00C60D02"/>
    <w:rsid w:val="00C62EC0"/>
    <w:rsid w:val="00C63E8C"/>
    <w:rsid w:val="00C659A7"/>
    <w:rsid w:val="00C6643D"/>
    <w:rsid w:val="00C67EB1"/>
    <w:rsid w:val="00C707D4"/>
    <w:rsid w:val="00C731A5"/>
    <w:rsid w:val="00C73626"/>
    <w:rsid w:val="00C73AAB"/>
    <w:rsid w:val="00C766D2"/>
    <w:rsid w:val="00C76FFC"/>
    <w:rsid w:val="00C77987"/>
    <w:rsid w:val="00C80AD6"/>
    <w:rsid w:val="00C80EC1"/>
    <w:rsid w:val="00C82CFC"/>
    <w:rsid w:val="00C85242"/>
    <w:rsid w:val="00C8615C"/>
    <w:rsid w:val="00C8775D"/>
    <w:rsid w:val="00C9259F"/>
    <w:rsid w:val="00C9579E"/>
    <w:rsid w:val="00C9644F"/>
    <w:rsid w:val="00C97423"/>
    <w:rsid w:val="00C97EAE"/>
    <w:rsid w:val="00CA01BC"/>
    <w:rsid w:val="00CA14A4"/>
    <w:rsid w:val="00CA1520"/>
    <w:rsid w:val="00CA26EF"/>
    <w:rsid w:val="00CA3398"/>
    <w:rsid w:val="00CA4023"/>
    <w:rsid w:val="00CA40FA"/>
    <w:rsid w:val="00CA5A1E"/>
    <w:rsid w:val="00CA6926"/>
    <w:rsid w:val="00CA735C"/>
    <w:rsid w:val="00CA7373"/>
    <w:rsid w:val="00CA7725"/>
    <w:rsid w:val="00CB379D"/>
    <w:rsid w:val="00CB3AD5"/>
    <w:rsid w:val="00CB45E3"/>
    <w:rsid w:val="00CB641B"/>
    <w:rsid w:val="00CB7CF1"/>
    <w:rsid w:val="00CB7D6C"/>
    <w:rsid w:val="00CC2543"/>
    <w:rsid w:val="00CC3CB4"/>
    <w:rsid w:val="00CC5D5C"/>
    <w:rsid w:val="00CD0D86"/>
    <w:rsid w:val="00CD203D"/>
    <w:rsid w:val="00CD21C8"/>
    <w:rsid w:val="00CD408E"/>
    <w:rsid w:val="00CD61FB"/>
    <w:rsid w:val="00CD6662"/>
    <w:rsid w:val="00CD6715"/>
    <w:rsid w:val="00CD71EB"/>
    <w:rsid w:val="00CE2FBE"/>
    <w:rsid w:val="00CE3CC8"/>
    <w:rsid w:val="00CE5861"/>
    <w:rsid w:val="00CE681D"/>
    <w:rsid w:val="00CE7038"/>
    <w:rsid w:val="00CF225B"/>
    <w:rsid w:val="00D00D5C"/>
    <w:rsid w:val="00D00FE6"/>
    <w:rsid w:val="00D015A9"/>
    <w:rsid w:val="00D05839"/>
    <w:rsid w:val="00D0612B"/>
    <w:rsid w:val="00D06337"/>
    <w:rsid w:val="00D06723"/>
    <w:rsid w:val="00D069D1"/>
    <w:rsid w:val="00D1006D"/>
    <w:rsid w:val="00D105A0"/>
    <w:rsid w:val="00D13D39"/>
    <w:rsid w:val="00D13FD3"/>
    <w:rsid w:val="00D15BBD"/>
    <w:rsid w:val="00D16271"/>
    <w:rsid w:val="00D207B8"/>
    <w:rsid w:val="00D23BD5"/>
    <w:rsid w:val="00D24045"/>
    <w:rsid w:val="00D2518B"/>
    <w:rsid w:val="00D251F8"/>
    <w:rsid w:val="00D25782"/>
    <w:rsid w:val="00D273B7"/>
    <w:rsid w:val="00D27F94"/>
    <w:rsid w:val="00D3148E"/>
    <w:rsid w:val="00D321E7"/>
    <w:rsid w:val="00D32E4E"/>
    <w:rsid w:val="00D332C4"/>
    <w:rsid w:val="00D353F2"/>
    <w:rsid w:val="00D35790"/>
    <w:rsid w:val="00D358AB"/>
    <w:rsid w:val="00D37785"/>
    <w:rsid w:val="00D40B15"/>
    <w:rsid w:val="00D425A1"/>
    <w:rsid w:val="00D43361"/>
    <w:rsid w:val="00D44800"/>
    <w:rsid w:val="00D44D54"/>
    <w:rsid w:val="00D457E1"/>
    <w:rsid w:val="00D46BB9"/>
    <w:rsid w:val="00D47DD3"/>
    <w:rsid w:val="00D50E47"/>
    <w:rsid w:val="00D512E5"/>
    <w:rsid w:val="00D5131C"/>
    <w:rsid w:val="00D51719"/>
    <w:rsid w:val="00D51A9E"/>
    <w:rsid w:val="00D52BCB"/>
    <w:rsid w:val="00D5376B"/>
    <w:rsid w:val="00D5385A"/>
    <w:rsid w:val="00D56B8B"/>
    <w:rsid w:val="00D57387"/>
    <w:rsid w:val="00D6140C"/>
    <w:rsid w:val="00D634C8"/>
    <w:rsid w:val="00D65C90"/>
    <w:rsid w:val="00D738E2"/>
    <w:rsid w:val="00D7625C"/>
    <w:rsid w:val="00D81889"/>
    <w:rsid w:val="00D84CA0"/>
    <w:rsid w:val="00D85553"/>
    <w:rsid w:val="00D8587C"/>
    <w:rsid w:val="00D85C1B"/>
    <w:rsid w:val="00D87094"/>
    <w:rsid w:val="00D87E20"/>
    <w:rsid w:val="00D90075"/>
    <w:rsid w:val="00D915E4"/>
    <w:rsid w:val="00D91739"/>
    <w:rsid w:val="00D93047"/>
    <w:rsid w:val="00D9360E"/>
    <w:rsid w:val="00D94CB1"/>
    <w:rsid w:val="00D977B6"/>
    <w:rsid w:val="00DA0D39"/>
    <w:rsid w:val="00DA1DF8"/>
    <w:rsid w:val="00DA5189"/>
    <w:rsid w:val="00DA5AE8"/>
    <w:rsid w:val="00DA5ED0"/>
    <w:rsid w:val="00DA6E37"/>
    <w:rsid w:val="00DB168A"/>
    <w:rsid w:val="00DB4A50"/>
    <w:rsid w:val="00DB4E2A"/>
    <w:rsid w:val="00DB588D"/>
    <w:rsid w:val="00DC09AE"/>
    <w:rsid w:val="00DC1838"/>
    <w:rsid w:val="00DC33D2"/>
    <w:rsid w:val="00DC45E4"/>
    <w:rsid w:val="00DC49E5"/>
    <w:rsid w:val="00DC4E96"/>
    <w:rsid w:val="00DD03B1"/>
    <w:rsid w:val="00DD3519"/>
    <w:rsid w:val="00DD3D82"/>
    <w:rsid w:val="00DD3E0D"/>
    <w:rsid w:val="00DD5377"/>
    <w:rsid w:val="00DD641C"/>
    <w:rsid w:val="00DE1331"/>
    <w:rsid w:val="00DE2AA3"/>
    <w:rsid w:val="00DE2D7A"/>
    <w:rsid w:val="00DE33A2"/>
    <w:rsid w:val="00DE6AF8"/>
    <w:rsid w:val="00DE6EFF"/>
    <w:rsid w:val="00DE768A"/>
    <w:rsid w:val="00DF2758"/>
    <w:rsid w:val="00DF3C9F"/>
    <w:rsid w:val="00DF5067"/>
    <w:rsid w:val="00DF5301"/>
    <w:rsid w:val="00DF5F70"/>
    <w:rsid w:val="00DF7D8E"/>
    <w:rsid w:val="00E0085C"/>
    <w:rsid w:val="00E01EC0"/>
    <w:rsid w:val="00E03E83"/>
    <w:rsid w:val="00E0796D"/>
    <w:rsid w:val="00E07E13"/>
    <w:rsid w:val="00E107F2"/>
    <w:rsid w:val="00E109F7"/>
    <w:rsid w:val="00E10D2E"/>
    <w:rsid w:val="00E117DC"/>
    <w:rsid w:val="00E12E3F"/>
    <w:rsid w:val="00E169E2"/>
    <w:rsid w:val="00E17B06"/>
    <w:rsid w:val="00E21508"/>
    <w:rsid w:val="00E22810"/>
    <w:rsid w:val="00E2395C"/>
    <w:rsid w:val="00E24906"/>
    <w:rsid w:val="00E25A9E"/>
    <w:rsid w:val="00E266D3"/>
    <w:rsid w:val="00E333F1"/>
    <w:rsid w:val="00E35F2A"/>
    <w:rsid w:val="00E36F7E"/>
    <w:rsid w:val="00E37613"/>
    <w:rsid w:val="00E4093F"/>
    <w:rsid w:val="00E4176B"/>
    <w:rsid w:val="00E422D5"/>
    <w:rsid w:val="00E43DF8"/>
    <w:rsid w:val="00E45525"/>
    <w:rsid w:val="00E47088"/>
    <w:rsid w:val="00E51B36"/>
    <w:rsid w:val="00E51DFE"/>
    <w:rsid w:val="00E52892"/>
    <w:rsid w:val="00E5363B"/>
    <w:rsid w:val="00E55400"/>
    <w:rsid w:val="00E57456"/>
    <w:rsid w:val="00E57840"/>
    <w:rsid w:val="00E6064D"/>
    <w:rsid w:val="00E61848"/>
    <w:rsid w:val="00E62CAB"/>
    <w:rsid w:val="00E64317"/>
    <w:rsid w:val="00E649BA"/>
    <w:rsid w:val="00E65FEB"/>
    <w:rsid w:val="00E6691D"/>
    <w:rsid w:val="00E67199"/>
    <w:rsid w:val="00E67842"/>
    <w:rsid w:val="00E700B8"/>
    <w:rsid w:val="00E7020D"/>
    <w:rsid w:val="00E719DF"/>
    <w:rsid w:val="00E72665"/>
    <w:rsid w:val="00E74697"/>
    <w:rsid w:val="00E74B9A"/>
    <w:rsid w:val="00E74E62"/>
    <w:rsid w:val="00E76699"/>
    <w:rsid w:val="00E801B4"/>
    <w:rsid w:val="00E80233"/>
    <w:rsid w:val="00E80AE6"/>
    <w:rsid w:val="00E820DF"/>
    <w:rsid w:val="00E833DA"/>
    <w:rsid w:val="00E83A78"/>
    <w:rsid w:val="00E86114"/>
    <w:rsid w:val="00E86895"/>
    <w:rsid w:val="00E87654"/>
    <w:rsid w:val="00E903FB"/>
    <w:rsid w:val="00E90524"/>
    <w:rsid w:val="00E9101E"/>
    <w:rsid w:val="00E91F82"/>
    <w:rsid w:val="00E9538C"/>
    <w:rsid w:val="00E95532"/>
    <w:rsid w:val="00E96634"/>
    <w:rsid w:val="00EA0C09"/>
    <w:rsid w:val="00EA1008"/>
    <w:rsid w:val="00EA2DDA"/>
    <w:rsid w:val="00EA47D8"/>
    <w:rsid w:val="00EA4D39"/>
    <w:rsid w:val="00EA771B"/>
    <w:rsid w:val="00EB0625"/>
    <w:rsid w:val="00EB0B34"/>
    <w:rsid w:val="00EB0C79"/>
    <w:rsid w:val="00EB1264"/>
    <w:rsid w:val="00EB127A"/>
    <w:rsid w:val="00EB2262"/>
    <w:rsid w:val="00EB28C0"/>
    <w:rsid w:val="00EB2DF0"/>
    <w:rsid w:val="00EB2ECE"/>
    <w:rsid w:val="00EB3A16"/>
    <w:rsid w:val="00EB6548"/>
    <w:rsid w:val="00EB6DA7"/>
    <w:rsid w:val="00EC076A"/>
    <w:rsid w:val="00EC1410"/>
    <w:rsid w:val="00EC205B"/>
    <w:rsid w:val="00EC29B3"/>
    <w:rsid w:val="00EC4B6D"/>
    <w:rsid w:val="00EC52E9"/>
    <w:rsid w:val="00EC54C3"/>
    <w:rsid w:val="00EC5E72"/>
    <w:rsid w:val="00EC76A0"/>
    <w:rsid w:val="00EC7802"/>
    <w:rsid w:val="00EC7A51"/>
    <w:rsid w:val="00ED1EE6"/>
    <w:rsid w:val="00ED6D63"/>
    <w:rsid w:val="00ED7B9B"/>
    <w:rsid w:val="00EE129A"/>
    <w:rsid w:val="00EE2269"/>
    <w:rsid w:val="00EE4AD7"/>
    <w:rsid w:val="00EE4E8C"/>
    <w:rsid w:val="00EE5E7F"/>
    <w:rsid w:val="00EE7537"/>
    <w:rsid w:val="00EE7F39"/>
    <w:rsid w:val="00EF06E8"/>
    <w:rsid w:val="00EF0D33"/>
    <w:rsid w:val="00EF0EB1"/>
    <w:rsid w:val="00EF19C3"/>
    <w:rsid w:val="00EF3072"/>
    <w:rsid w:val="00EF443D"/>
    <w:rsid w:val="00EF78DF"/>
    <w:rsid w:val="00F01737"/>
    <w:rsid w:val="00F031AB"/>
    <w:rsid w:val="00F03CE2"/>
    <w:rsid w:val="00F04520"/>
    <w:rsid w:val="00F0478D"/>
    <w:rsid w:val="00F04BD4"/>
    <w:rsid w:val="00F04C23"/>
    <w:rsid w:val="00F13A95"/>
    <w:rsid w:val="00F147C7"/>
    <w:rsid w:val="00F14ABA"/>
    <w:rsid w:val="00F161FF"/>
    <w:rsid w:val="00F17747"/>
    <w:rsid w:val="00F2243E"/>
    <w:rsid w:val="00F23ACE"/>
    <w:rsid w:val="00F23C54"/>
    <w:rsid w:val="00F269E7"/>
    <w:rsid w:val="00F26B5C"/>
    <w:rsid w:val="00F30873"/>
    <w:rsid w:val="00F32B4C"/>
    <w:rsid w:val="00F33BD8"/>
    <w:rsid w:val="00F37848"/>
    <w:rsid w:val="00F4006A"/>
    <w:rsid w:val="00F406BB"/>
    <w:rsid w:val="00F414D6"/>
    <w:rsid w:val="00F4374C"/>
    <w:rsid w:val="00F4414D"/>
    <w:rsid w:val="00F451B2"/>
    <w:rsid w:val="00F459AA"/>
    <w:rsid w:val="00F4635F"/>
    <w:rsid w:val="00F4661C"/>
    <w:rsid w:val="00F46990"/>
    <w:rsid w:val="00F46CA9"/>
    <w:rsid w:val="00F478C9"/>
    <w:rsid w:val="00F503F5"/>
    <w:rsid w:val="00F506C7"/>
    <w:rsid w:val="00F50FCB"/>
    <w:rsid w:val="00F51C9D"/>
    <w:rsid w:val="00F5263C"/>
    <w:rsid w:val="00F53AFF"/>
    <w:rsid w:val="00F5517A"/>
    <w:rsid w:val="00F55A19"/>
    <w:rsid w:val="00F571C5"/>
    <w:rsid w:val="00F60CAB"/>
    <w:rsid w:val="00F61774"/>
    <w:rsid w:val="00F6213D"/>
    <w:rsid w:val="00F62C1C"/>
    <w:rsid w:val="00F670E7"/>
    <w:rsid w:val="00F675AA"/>
    <w:rsid w:val="00F70473"/>
    <w:rsid w:val="00F7331A"/>
    <w:rsid w:val="00F73335"/>
    <w:rsid w:val="00F73929"/>
    <w:rsid w:val="00F7407E"/>
    <w:rsid w:val="00F74D24"/>
    <w:rsid w:val="00F75DE6"/>
    <w:rsid w:val="00F76815"/>
    <w:rsid w:val="00F80210"/>
    <w:rsid w:val="00F80473"/>
    <w:rsid w:val="00F80654"/>
    <w:rsid w:val="00F80BDC"/>
    <w:rsid w:val="00F81BEB"/>
    <w:rsid w:val="00F81DBB"/>
    <w:rsid w:val="00F82D15"/>
    <w:rsid w:val="00F82DFB"/>
    <w:rsid w:val="00F86832"/>
    <w:rsid w:val="00F90C78"/>
    <w:rsid w:val="00F90D04"/>
    <w:rsid w:val="00F92140"/>
    <w:rsid w:val="00F93908"/>
    <w:rsid w:val="00F93961"/>
    <w:rsid w:val="00F93998"/>
    <w:rsid w:val="00F93E8B"/>
    <w:rsid w:val="00F95A43"/>
    <w:rsid w:val="00F95FA9"/>
    <w:rsid w:val="00F95FB0"/>
    <w:rsid w:val="00F967DE"/>
    <w:rsid w:val="00F970F4"/>
    <w:rsid w:val="00F97154"/>
    <w:rsid w:val="00FA24BF"/>
    <w:rsid w:val="00FA4876"/>
    <w:rsid w:val="00FA6B94"/>
    <w:rsid w:val="00FA6E38"/>
    <w:rsid w:val="00FA6F8E"/>
    <w:rsid w:val="00FB17C9"/>
    <w:rsid w:val="00FB2432"/>
    <w:rsid w:val="00FB3EF6"/>
    <w:rsid w:val="00FB4437"/>
    <w:rsid w:val="00FB6DB5"/>
    <w:rsid w:val="00FB7766"/>
    <w:rsid w:val="00FC0AA9"/>
    <w:rsid w:val="00FC0BF3"/>
    <w:rsid w:val="00FC285C"/>
    <w:rsid w:val="00FC38ED"/>
    <w:rsid w:val="00FC41E3"/>
    <w:rsid w:val="00FC67DA"/>
    <w:rsid w:val="00FD1EE1"/>
    <w:rsid w:val="00FD2523"/>
    <w:rsid w:val="00FD2820"/>
    <w:rsid w:val="00FD2C01"/>
    <w:rsid w:val="00FD3077"/>
    <w:rsid w:val="00FD3405"/>
    <w:rsid w:val="00FD6A58"/>
    <w:rsid w:val="00FD7036"/>
    <w:rsid w:val="00FD77E4"/>
    <w:rsid w:val="00FE0D59"/>
    <w:rsid w:val="00FE279E"/>
    <w:rsid w:val="00FE7552"/>
    <w:rsid w:val="00FF25A4"/>
    <w:rsid w:val="00FF2D83"/>
    <w:rsid w:val="00FF3B03"/>
    <w:rsid w:val="00FF3C45"/>
    <w:rsid w:val="00FF5A3C"/>
    <w:rsid w:val="00FF7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paragraph" w:styleId="Heading2">
    <w:name w:val="heading 2"/>
    <w:basedOn w:val="Normal"/>
    <w:next w:val="Paragraph"/>
    <w:link w:val="Heading2Char"/>
    <w:uiPriority w:val="1"/>
    <w:qFormat/>
    <w:rsid w:val="00525E4A"/>
    <w:pPr>
      <w:keepNext/>
      <w:spacing w:before="320" w:after="60" w:line="240" w:lineRule="atLeast"/>
      <w:outlineLvl w:val="1"/>
    </w:pPr>
    <w:rPr>
      <w:rFonts w:ascii="Arial" w:eastAsia="Times New Roman" w:hAnsi="Arial" w:cs="Arial"/>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Bullets"/>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
    <w:name w:val="subsection"/>
    <w:aliases w:val="ss"/>
    <w:basedOn w:val="Normal"/>
    <w:link w:val="subsectionChar"/>
    <w:rsid w:val="00A8482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0">
    <w:name w:val="paragraph"/>
    <w:aliases w:val="a"/>
    <w:basedOn w:val="Normal"/>
    <w:link w:val="paragraphChar"/>
    <w:rsid w:val="00A8482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 5"/>
    <w:aliases w:val="s"/>
    <w:basedOn w:val="Normal"/>
    <w:next w:val="subsection"/>
    <w:qFormat/>
    <w:rsid w:val="001C71BD"/>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1C71BD"/>
  </w:style>
  <w:style w:type="character" w:customStyle="1" w:styleId="subsectionChar">
    <w:name w:val="subsection Char"/>
    <w:aliases w:val="ss Char"/>
    <w:basedOn w:val="DefaultParagraphFont"/>
    <w:link w:val="subsection"/>
    <w:locked/>
    <w:rsid w:val="001C71BD"/>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1C71BD"/>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1C71BD"/>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1C71B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ItemHead"/>
    <w:rsid w:val="001C71BD"/>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1C71BD"/>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paragraphChar">
    <w:name w:val="paragraph Char"/>
    <w:aliases w:val="a Char"/>
    <w:link w:val="paragraph0"/>
    <w:rsid w:val="001C71BD"/>
    <w:rPr>
      <w:rFonts w:ascii="Times New Roman" w:eastAsia="Times New Roman" w:hAnsi="Times New Roman" w:cs="Times New Roman"/>
      <w:sz w:val="24"/>
      <w:szCs w:val="24"/>
      <w:lang w:eastAsia="en-AU"/>
    </w:rPr>
  </w:style>
  <w:style w:type="table" w:styleId="TableGrid">
    <w:name w:val="Table Grid"/>
    <w:basedOn w:val="TableNormal"/>
    <w:uiPriority w:val="39"/>
    <w:rsid w:val="001C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1C71BD"/>
    <w:pPr>
      <w:spacing w:before="60" w:after="0" w:line="240" w:lineRule="atLeast"/>
    </w:pPr>
    <w:rPr>
      <w:rFonts w:ascii="Times New Roman" w:eastAsia="Times New Roman" w:hAnsi="Times New Roman" w:cs="Times New Roman"/>
      <w:sz w:val="20"/>
      <w:szCs w:val="20"/>
      <w:lang w:eastAsia="en-AU"/>
    </w:rPr>
  </w:style>
  <w:style w:type="character" w:customStyle="1" w:styleId="FootnoteTextChar">
    <w:name w:val="Footnote Text Char"/>
    <w:aliases w:val="Footnote text Char,ACMA Footnote Text Char,ABA Footnote Text Char"/>
    <w:basedOn w:val="DefaultParagraphFont"/>
    <w:link w:val="FootnoteText"/>
    <w:uiPriority w:val="99"/>
    <w:semiHidden/>
    <w:locked/>
    <w:rsid w:val="00FC0AA9"/>
    <w:rPr>
      <w:rFonts w:ascii="Arial" w:hAnsi="Arial" w:cs="Arial"/>
      <w:sz w:val="16"/>
      <w:szCs w:val="16"/>
    </w:rPr>
  </w:style>
  <w:style w:type="paragraph" w:styleId="FootnoteText">
    <w:name w:val="footnote text"/>
    <w:aliases w:val="Footnote text,ACMA Footnote Text,ABA Footnote Text"/>
    <w:basedOn w:val="Normal"/>
    <w:link w:val="FootnoteTextChar"/>
    <w:unhideWhenUsed/>
    <w:rsid w:val="00FC0AA9"/>
    <w:pPr>
      <w:spacing w:after="0" w:line="200" w:lineRule="atLeast"/>
    </w:pPr>
    <w:rPr>
      <w:rFonts w:ascii="Arial" w:hAnsi="Arial" w:cs="Arial"/>
      <w:sz w:val="16"/>
      <w:szCs w:val="16"/>
    </w:rPr>
  </w:style>
  <w:style w:type="character" w:customStyle="1" w:styleId="FootnoteTextChar1">
    <w:name w:val="Footnote Text Char1"/>
    <w:basedOn w:val="DefaultParagraphFont"/>
    <w:uiPriority w:val="99"/>
    <w:semiHidden/>
    <w:rsid w:val="00FC0AA9"/>
    <w:rPr>
      <w:sz w:val="20"/>
      <w:szCs w:val="20"/>
    </w:rPr>
  </w:style>
  <w:style w:type="paragraph" w:styleId="ListBullet">
    <w:name w:val="List Bullet"/>
    <w:basedOn w:val="Normal"/>
    <w:semiHidden/>
    <w:unhideWhenUsed/>
    <w:qFormat/>
    <w:rsid w:val="00FC0AA9"/>
    <w:pPr>
      <w:numPr>
        <w:numId w:val="1"/>
      </w:numPr>
      <w:spacing w:after="80" w:line="240" w:lineRule="atLeast"/>
    </w:pPr>
    <w:rPr>
      <w:rFonts w:ascii="Arial" w:eastAsia="Times New Roman" w:hAnsi="Arial" w:cs="Times New Roman"/>
      <w:sz w:val="20"/>
      <w:szCs w:val="24"/>
      <w:lang w:eastAsia="en-AU"/>
    </w:rPr>
  </w:style>
  <w:style w:type="paragraph" w:customStyle="1" w:styleId="Bulletlevel1">
    <w:name w:val="Bullet level 1"/>
    <w:basedOn w:val="ListBullet"/>
    <w:uiPriority w:val="5"/>
    <w:qFormat/>
    <w:rsid w:val="00FC0AA9"/>
    <w:rPr>
      <w:rFonts w:cs="Arial"/>
    </w:rPr>
  </w:style>
  <w:style w:type="paragraph" w:customStyle="1" w:styleId="Paragraph">
    <w:name w:val="Paragraph"/>
    <w:basedOn w:val="Normal"/>
    <w:qFormat/>
    <w:rsid w:val="00FC0AA9"/>
    <w:pPr>
      <w:spacing w:after="240" w:line="240" w:lineRule="atLeast"/>
    </w:pPr>
    <w:rPr>
      <w:rFonts w:ascii="Arial" w:eastAsia="Times New Roman" w:hAnsi="Arial" w:cs="Arial"/>
      <w:sz w:val="20"/>
      <w:szCs w:val="24"/>
      <w:lang w:eastAsia="en-AU"/>
    </w:rPr>
  </w:style>
  <w:style w:type="paragraph" w:customStyle="1" w:styleId="Bulletlevel1last">
    <w:name w:val="Bullet level 1 last"/>
    <w:basedOn w:val="Normal"/>
    <w:uiPriority w:val="6"/>
    <w:qFormat/>
    <w:rsid w:val="00FC0AA9"/>
    <w:pPr>
      <w:numPr>
        <w:numId w:val="3"/>
      </w:numPr>
      <w:spacing w:after="240" w:line="240" w:lineRule="atLeast"/>
    </w:pPr>
    <w:rPr>
      <w:rFonts w:ascii="Arial" w:eastAsia="Times New Roman" w:hAnsi="Arial" w:cs="Arial"/>
      <w:sz w:val="20"/>
      <w:szCs w:val="24"/>
      <w:lang w:eastAsia="en-AU"/>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semiHidden/>
    <w:unhideWhenUsed/>
    <w:rsid w:val="00FC0AA9"/>
    <w:rPr>
      <w:rFonts w:ascii="Arial" w:hAnsi="Arial" w:cs="Arial" w:hint="default"/>
      <w:vertAlign w:val="superscript"/>
    </w:rPr>
  </w:style>
  <w:style w:type="paragraph" w:customStyle="1" w:styleId="Paragraphbeforelist">
    <w:name w:val="Paragraph before list"/>
    <w:basedOn w:val="Paragraph"/>
    <w:uiPriority w:val="4"/>
    <w:qFormat/>
    <w:rsid w:val="00FC0AA9"/>
    <w:pPr>
      <w:spacing w:after="80"/>
    </w:p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link w:val="ListParagraph"/>
    <w:uiPriority w:val="34"/>
    <w:locked/>
    <w:rsid w:val="00CA01BC"/>
  </w:style>
  <w:style w:type="paragraph" w:styleId="Revision">
    <w:name w:val="Revision"/>
    <w:hidden/>
    <w:uiPriority w:val="99"/>
    <w:semiHidden/>
    <w:rsid w:val="005F0DB2"/>
    <w:pPr>
      <w:spacing w:after="0" w:line="240" w:lineRule="auto"/>
    </w:pPr>
  </w:style>
  <w:style w:type="character" w:styleId="FollowedHyperlink">
    <w:name w:val="FollowedHyperlink"/>
    <w:basedOn w:val="DefaultParagraphFont"/>
    <w:uiPriority w:val="99"/>
    <w:semiHidden/>
    <w:unhideWhenUsed/>
    <w:rsid w:val="0000356B"/>
    <w:rPr>
      <w:color w:val="954F72" w:themeColor="followedHyperlink"/>
      <w:u w:val="single"/>
    </w:rPr>
  </w:style>
  <w:style w:type="character" w:styleId="UnresolvedMention">
    <w:name w:val="Unresolved Mention"/>
    <w:basedOn w:val="DefaultParagraphFont"/>
    <w:uiPriority w:val="99"/>
    <w:semiHidden/>
    <w:unhideWhenUsed/>
    <w:rsid w:val="002A6059"/>
    <w:rPr>
      <w:color w:val="605E5C"/>
      <w:shd w:val="clear" w:color="auto" w:fill="E1DFDD"/>
    </w:rPr>
  </w:style>
  <w:style w:type="character" w:customStyle="1" w:styleId="Heading2Char">
    <w:name w:val="Heading 2 Char"/>
    <w:basedOn w:val="DefaultParagraphFont"/>
    <w:link w:val="Heading2"/>
    <w:uiPriority w:val="1"/>
    <w:rsid w:val="00525E4A"/>
    <w:rPr>
      <w:rFonts w:ascii="Arial" w:eastAsia="Times New Roman" w:hAnsi="Arial" w:cs="Arial"/>
      <w:b/>
      <w:bCs/>
      <w:iCs/>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9335">
      <w:bodyDiv w:val="1"/>
      <w:marLeft w:val="0"/>
      <w:marRight w:val="0"/>
      <w:marTop w:val="0"/>
      <w:marBottom w:val="0"/>
      <w:divBdr>
        <w:top w:val="none" w:sz="0" w:space="0" w:color="auto"/>
        <w:left w:val="none" w:sz="0" w:space="0" w:color="auto"/>
        <w:bottom w:val="none" w:sz="0" w:space="0" w:color="auto"/>
        <w:right w:val="none" w:sz="0" w:space="0" w:color="auto"/>
      </w:divBdr>
    </w:div>
    <w:div w:id="564218881">
      <w:bodyDiv w:val="1"/>
      <w:marLeft w:val="0"/>
      <w:marRight w:val="0"/>
      <w:marTop w:val="0"/>
      <w:marBottom w:val="0"/>
      <w:divBdr>
        <w:top w:val="none" w:sz="0" w:space="0" w:color="auto"/>
        <w:left w:val="none" w:sz="0" w:space="0" w:color="auto"/>
        <w:bottom w:val="none" w:sz="0" w:space="0" w:color="auto"/>
        <w:right w:val="none" w:sz="0" w:space="0" w:color="auto"/>
      </w:divBdr>
    </w:div>
    <w:div w:id="633751151">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17919304">
      <w:bodyDiv w:val="1"/>
      <w:marLeft w:val="0"/>
      <w:marRight w:val="0"/>
      <w:marTop w:val="0"/>
      <w:marBottom w:val="0"/>
      <w:divBdr>
        <w:top w:val="none" w:sz="0" w:space="0" w:color="auto"/>
        <w:left w:val="none" w:sz="0" w:space="0" w:color="auto"/>
        <w:bottom w:val="none" w:sz="0" w:space="0" w:color="auto"/>
        <w:right w:val="none" w:sz="0" w:space="0" w:color="auto"/>
      </w:divBdr>
    </w:div>
    <w:div w:id="1851217990">
      <w:bodyDiv w:val="1"/>
      <w:marLeft w:val="0"/>
      <w:marRight w:val="0"/>
      <w:marTop w:val="0"/>
      <w:marBottom w:val="0"/>
      <w:divBdr>
        <w:top w:val="none" w:sz="0" w:space="0" w:color="auto"/>
        <w:left w:val="none" w:sz="0" w:space="0" w:color="auto"/>
        <w:bottom w:val="none" w:sz="0" w:space="0" w:color="auto"/>
        <w:right w:val="none" w:sz="0" w:space="0" w:color="auto"/>
      </w:divBdr>
    </w:div>
    <w:div w:id="1977831201">
      <w:bodyDiv w:val="1"/>
      <w:marLeft w:val="0"/>
      <w:marRight w:val="0"/>
      <w:marTop w:val="0"/>
      <w:marBottom w:val="0"/>
      <w:divBdr>
        <w:top w:val="none" w:sz="0" w:space="0" w:color="auto"/>
        <w:left w:val="none" w:sz="0" w:space="0" w:color="auto"/>
        <w:bottom w:val="none" w:sz="0" w:space="0" w:color="auto"/>
        <w:right w:val="none" w:sz="0" w:space="0" w:color="auto"/>
      </w:divBdr>
    </w:div>
    <w:div w:id="2005012991">
      <w:bodyDiv w:val="1"/>
      <w:marLeft w:val="0"/>
      <w:marRight w:val="0"/>
      <w:marTop w:val="0"/>
      <w:marBottom w:val="0"/>
      <w:divBdr>
        <w:top w:val="none" w:sz="0" w:space="0" w:color="auto"/>
        <w:left w:val="none" w:sz="0" w:space="0" w:color="auto"/>
        <w:bottom w:val="none" w:sz="0" w:space="0" w:color="auto"/>
        <w:right w:val="none" w:sz="0" w:space="0" w:color="auto"/>
      </w:divBdr>
    </w:div>
    <w:div w:id="2026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E9252991E47F4BBB80A1A6BA49B26B" ma:contentTypeVersion="8" ma:contentTypeDescription="Create a new document." ma:contentTypeScope="" ma:versionID="cfd8955515388acec1aca4b1fa8e6e17">
  <xsd:schema xmlns:xsd="http://www.w3.org/2001/XMLSchema" xmlns:xs="http://www.w3.org/2001/XMLSchema" xmlns:p="http://schemas.microsoft.com/office/2006/metadata/properties" xmlns:ns2="15facfb0-f078-428d-8c79-7c4acc7fe54f" xmlns:ns3="09b0419b-d431-4754-8c5c-522eb6afa1c7" targetNamespace="http://schemas.microsoft.com/office/2006/metadata/properties" ma:root="true" ma:fieldsID="fcb568b6e07fe16ac5aa50a1c6af7179" ns2:_="" ns3:_="">
    <xsd:import namespace="15facfb0-f078-428d-8c79-7c4acc7fe54f"/>
    <xsd:import namespace="09b0419b-d431-4754-8c5c-522eb6afa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acfb0-f078-428d-8c79-7c4acc7fe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0419b-d431-4754-8c5c-522eb6afa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3.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12C18-3B97-4824-9E35-F967B7B8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acfb0-f078-428d-8c79-7c4acc7fe54f"/>
    <ds:schemaRef ds:uri="09b0419b-d431-4754-8c5c-522eb6afa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3376</Words>
  <Characters>17421</Characters>
  <Application>Microsoft Office Word</Application>
  <DocSecurity>4</DocSecurity>
  <Lines>622</Lines>
  <Paragraphs>495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Derek Wiseman</cp:lastModifiedBy>
  <cp:revision>2</cp:revision>
  <cp:lastPrinted>2016-07-25T00:08:00Z</cp:lastPrinted>
  <dcterms:created xsi:type="dcterms:W3CDTF">2022-12-20T01:20:00Z</dcterms:created>
  <dcterms:modified xsi:type="dcterms:W3CDTF">2022-12-20T01:20:00Z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0x01010017E9252991E47F4BBB80A1A6BA49B26B</vt:lpwstr>
  </property>
  <property fmtid="{D5CDD505-2E9C-101B-9397-08002B2CF9AE}" pid="3" name="_dlc_DocIdItemGuid">
    <vt:lpwstr>f16ee754-90b0-4beb-947f-379ec3d94164</vt:lpwstr>
  </property>
</Properties>
</file>