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7F14F" w14:textId="17C27573" w:rsidR="005B395C" w:rsidRPr="00022025" w:rsidRDefault="005B395C" w:rsidP="005B395C">
      <w:pPr>
        <w:jc w:val="center"/>
        <w:rPr>
          <w:rFonts w:ascii="Times New Roman Bold" w:hAnsi="Times New Roman Bold" w:cs="Times New Roman Bold"/>
          <w:caps/>
          <w:sz w:val="22"/>
          <w:szCs w:val="22"/>
        </w:rPr>
      </w:pPr>
      <w:r w:rsidRPr="00022025">
        <w:rPr>
          <w:rFonts w:ascii="Times New Roman Bold" w:hAnsi="Times New Roman Bold" w:cs="Times New Roman Bold"/>
          <w:b/>
          <w:bCs/>
          <w:caps/>
          <w:sz w:val="22"/>
          <w:szCs w:val="22"/>
        </w:rPr>
        <w:t>Explanatory Statement</w:t>
      </w:r>
    </w:p>
    <w:p w14:paraId="7DF15D01" w14:textId="77777777" w:rsidR="005B395C" w:rsidRPr="00022025" w:rsidRDefault="005B395C" w:rsidP="005B395C">
      <w:pPr>
        <w:rPr>
          <w:sz w:val="22"/>
          <w:szCs w:val="22"/>
        </w:rPr>
      </w:pPr>
    </w:p>
    <w:p w14:paraId="2F89F290" w14:textId="77777777" w:rsidR="005B395C" w:rsidRPr="00022025" w:rsidRDefault="005B395C" w:rsidP="005B395C">
      <w:pPr>
        <w:jc w:val="center"/>
        <w:rPr>
          <w:sz w:val="22"/>
          <w:szCs w:val="22"/>
        </w:rPr>
      </w:pPr>
    </w:p>
    <w:p w14:paraId="5A2B5A40" w14:textId="2E101522" w:rsidR="005B395C" w:rsidRPr="00022025" w:rsidRDefault="000F357F" w:rsidP="005B395C">
      <w:pPr>
        <w:jc w:val="center"/>
        <w:rPr>
          <w:sz w:val="22"/>
          <w:szCs w:val="22"/>
        </w:rPr>
      </w:pPr>
      <w:r w:rsidRPr="00022025">
        <w:rPr>
          <w:i/>
          <w:iCs/>
          <w:sz w:val="22"/>
          <w:szCs w:val="22"/>
        </w:rPr>
        <w:t>Aged Care Act 1997</w:t>
      </w:r>
    </w:p>
    <w:p w14:paraId="4C321E38" w14:textId="77777777" w:rsidR="005B395C" w:rsidRPr="00022025" w:rsidRDefault="005B395C" w:rsidP="005B395C">
      <w:pPr>
        <w:jc w:val="center"/>
        <w:rPr>
          <w:sz w:val="22"/>
          <w:szCs w:val="22"/>
        </w:rPr>
      </w:pPr>
    </w:p>
    <w:p w14:paraId="39BE236F" w14:textId="6FF2C39A" w:rsidR="005B395C" w:rsidRPr="00022025" w:rsidRDefault="000F357F" w:rsidP="005B395C">
      <w:pPr>
        <w:jc w:val="center"/>
        <w:rPr>
          <w:i/>
          <w:sz w:val="22"/>
          <w:szCs w:val="22"/>
        </w:rPr>
      </w:pPr>
      <w:r w:rsidRPr="00022025">
        <w:rPr>
          <w:i/>
          <w:sz w:val="22"/>
          <w:szCs w:val="22"/>
        </w:rPr>
        <w:t>Aged Care Legislation Amendment (Capping Home Care Charges) Principles 2022</w:t>
      </w:r>
      <w:r w:rsidR="00437BC0" w:rsidRPr="00022025">
        <w:rPr>
          <w:i/>
          <w:sz w:val="22"/>
          <w:szCs w:val="22"/>
        </w:rPr>
        <w:br/>
      </w:r>
    </w:p>
    <w:p w14:paraId="4E62320A" w14:textId="77777777" w:rsidR="005B395C" w:rsidRPr="00022025" w:rsidRDefault="005B395C" w:rsidP="005B395C">
      <w:pPr>
        <w:jc w:val="center"/>
        <w:rPr>
          <w:sz w:val="22"/>
          <w:szCs w:val="22"/>
        </w:rPr>
      </w:pPr>
    </w:p>
    <w:p w14:paraId="282685DF" w14:textId="77777777" w:rsidR="00180650" w:rsidRPr="00022025" w:rsidRDefault="00765D46" w:rsidP="001E7CB8">
      <w:pPr>
        <w:spacing w:after="240"/>
        <w:jc w:val="both"/>
        <w:rPr>
          <w:b/>
          <w:sz w:val="22"/>
          <w:szCs w:val="22"/>
        </w:rPr>
      </w:pPr>
      <w:r w:rsidRPr="00022025">
        <w:rPr>
          <w:b/>
          <w:sz w:val="22"/>
          <w:szCs w:val="22"/>
        </w:rPr>
        <w:t xml:space="preserve">Authority </w:t>
      </w:r>
    </w:p>
    <w:p w14:paraId="68EA867D" w14:textId="20ED55F7" w:rsidR="005B395C" w:rsidRPr="00022025" w:rsidRDefault="005B395C" w:rsidP="004C343C">
      <w:pPr>
        <w:jc w:val="both"/>
        <w:rPr>
          <w:sz w:val="22"/>
          <w:szCs w:val="22"/>
        </w:rPr>
      </w:pPr>
      <w:r w:rsidRPr="00022025">
        <w:rPr>
          <w:sz w:val="22"/>
          <w:szCs w:val="22"/>
        </w:rPr>
        <w:t xml:space="preserve">Section </w:t>
      </w:r>
      <w:r w:rsidR="00600C4A" w:rsidRPr="00022025">
        <w:rPr>
          <w:sz w:val="22"/>
          <w:szCs w:val="22"/>
        </w:rPr>
        <w:t xml:space="preserve">96-1 </w:t>
      </w:r>
      <w:r w:rsidRPr="00022025">
        <w:rPr>
          <w:sz w:val="22"/>
          <w:szCs w:val="22"/>
        </w:rPr>
        <w:t>of the</w:t>
      </w:r>
      <w:r w:rsidR="000F357F" w:rsidRPr="00022025">
        <w:rPr>
          <w:sz w:val="22"/>
          <w:szCs w:val="22"/>
        </w:rPr>
        <w:t xml:space="preserve"> </w:t>
      </w:r>
      <w:r w:rsidR="000F357F" w:rsidRPr="00022025">
        <w:rPr>
          <w:i/>
          <w:iCs/>
          <w:sz w:val="22"/>
          <w:szCs w:val="22"/>
        </w:rPr>
        <w:t>Aged Care Act 1997</w:t>
      </w:r>
      <w:r w:rsidRPr="00022025">
        <w:rPr>
          <w:sz w:val="22"/>
          <w:szCs w:val="22"/>
        </w:rPr>
        <w:t xml:space="preserve"> </w:t>
      </w:r>
      <w:r w:rsidR="00600C4A" w:rsidRPr="00022025">
        <w:rPr>
          <w:sz w:val="22"/>
          <w:szCs w:val="22"/>
        </w:rPr>
        <w:t xml:space="preserve">(the </w:t>
      </w:r>
      <w:r w:rsidR="00600C4A" w:rsidRPr="00022025">
        <w:rPr>
          <w:b/>
          <w:bCs/>
          <w:sz w:val="22"/>
          <w:szCs w:val="22"/>
        </w:rPr>
        <w:t>Act</w:t>
      </w:r>
      <w:r w:rsidR="00600C4A" w:rsidRPr="00022025">
        <w:rPr>
          <w:sz w:val="22"/>
          <w:szCs w:val="22"/>
        </w:rPr>
        <w:t xml:space="preserve">) provides that the Minister may, by legislative instrument, make Principles specified in the second column of the table in that section providing for matters required or permitted, or necessary or convenient, to give effect to the corresponding Part or section of the Act specified in the third column of the table. </w:t>
      </w:r>
    </w:p>
    <w:p w14:paraId="4C07A10C" w14:textId="5BBA2BAA" w:rsidR="00F86763" w:rsidRPr="00022025" w:rsidRDefault="00F86763" w:rsidP="004C343C">
      <w:pPr>
        <w:jc w:val="both"/>
        <w:rPr>
          <w:sz w:val="22"/>
          <w:szCs w:val="22"/>
        </w:rPr>
      </w:pPr>
    </w:p>
    <w:p w14:paraId="54576D73" w14:textId="77777777" w:rsidR="00F86763" w:rsidRPr="00022025" w:rsidRDefault="00F86763" w:rsidP="00F86763">
      <w:pPr>
        <w:shd w:val="clear" w:color="auto" w:fill="FFFFFF"/>
        <w:jc w:val="both"/>
        <w:rPr>
          <w:color w:val="000000"/>
        </w:rPr>
      </w:pPr>
      <w:r w:rsidRPr="00022025">
        <w:rPr>
          <w:b/>
          <w:bCs/>
          <w:color w:val="000000"/>
        </w:rPr>
        <w:t>Reliance on subsection 33(3) of the </w:t>
      </w:r>
      <w:r w:rsidRPr="00022025">
        <w:rPr>
          <w:b/>
          <w:bCs/>
          <w:i/>
          <w:iCs/>
          <w:color w:val="000000"/>
        </w:rPr>
        <w:t>Acts Interpretation Act 1901</w:t>
      </w:r>
    </w:p>
    <w:p w14:paraId="390EA793" w14:textId="77777777" w:rsidR="00F86763" w:rsidRPr="00022025" w:rsidRDefault="00F86763" w:rsidP="00F86763">
      <w:pPr>
        <w:shd w:val="clear" w:color="auto" w:fill="FFFFFF"/>
        <w:jc w:val="both"/>
        <w:rPr>
          <w:color w:val="000000"/>
        </w:rPr>
      </w:pPr>
      <w:r w:rsidRPr="00022025">
        <w:rPr>
          <w:color w:val="000000"/>
        </w:rPr>
        <w:t>Under subsection 33(3) of the </w:t>
      </w:r>
      <w:r w:rsidRPr="00022025">
        <w:rPr>
          <w:i/>
          <w:iCs/>
          <w:color w:val="000000"/>
        </w:rPr>
        <w:t>Acts Interpretation Act 1901</w:t>
      </w:r>
      <w:r w:rsidRPr="00022025">
        <w:rPr>
          <w:color w:val="000000"/>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1029FE97" w14:textId="77777777" w:rsidR="00F86763" w:rsidRPr="00022025" w:rsidRDefault="00F86763" w:rsidP="004C343C">
      <w:pPr>
        <w:jc w:val="both"/>
        <w:rPr>
          <w:sz w:val="22"/>
          <w:szCs w:val="22"/>
        </w:rPr>
      </w:pPr>
    </w:p>
    <w:p w14:paraId="14E22500" w14:textId="77777777" w:rsidR="00880D41" w:rsidRPr="00022025" w:rsidRDefault="00880D41" w:rsidP="001E7CB8">
      <w:pPr>
        <w:jc w:val="both"/>
        <w:rPr>
          <w:sz w:val="22"/>
          <w:szCs w:val="22"/>
        </w:rPr>
      </w:pPr>
    </w:p>
    <w:p w14:paraId="42B237BC" w14:textId="77777777" w:rsidR="00880D41" w:rsidRPr="00022025" w:rsidRDefault="00880D41" w:rsidP="001E7CB8">
      <w:pPr>
        <w:spacing w:after="240"/>
        <w:jc w:val="both"/>
        <w:rPr>
          <w:b/>
          <w:sz w:val="22"/>
          <w:szCs w:val="22"/>
        </w:rPr>
      </w:pPr>
      <w:r w:rsidRPr="00022025">
        <w:rPr>
          <w:b/>
          <w:sz w:val="22"/>
          <w:szCs w:val="22"/>
        </w:rPr>
        <w:t>Purpose</w:t>
      </w:r>
    </w:p>
    <w:p w14:paraId="2600B074" w14:textId="6129E321" w:rsidR="00731EA4" w:rsidRPr="00022025" w:rsidRDefault="00880D41" w:rsidP="0099375E">
      <w:pPr>
        <w:rPr>
          <w:sz w:val="22"/>
          <w:szCs w:val="22"/>
        </w:rPr>
      </w:pPr>
      <w:r w:rsidRPr="00022025">
        <w:rPr>
          <w:sz w:val="22"/>
          <w:szCs w:val="22"/>
        </w:rPr>
        <w:t xml:space="preserve">The </w:t>
      </w:r>
      <w:r w:rsidR="00AC4C90" w:rsidRPr="00022025">
        <w:rPr>
          <w:i/>
          <w:sz w:val="22"/>
          <w:szCs w:val="22"/>
        </w:rPr>
        <w:t xml:space="preserve">Aged Care Legislation Amendment (Capping Home Care Charges) Principles 2022 </w:t>
      </w:r>
      <w:r w:rsidR="003104F5" w:rsidRPr="00022025">
        <w:rPr>
          <w:iCs/>
          <w:sz w:val="22"/>
          <w:szCs w:val="22"/>
        </w:rPr>
        <w:t xml:space="preserve">(the </w:t>
      </w:r>
      <w:r w:rsidR="003104F5" w:rsidRPr="00022025">
        <w:rPr>
          <w:b/>
          <w:bCs/>
          <w:iCs/>
          <w:sz w:val="22"/>
          <w:szCs w:val="22"/>
        </w:rPr>
        <w:t>amending instrument</w:t>
      </w:r>
      <w:r w:rsidR="003104F5" w:rsidRPr="00022025">
        <w:rPr>
          <w:iCs/>
          <w:sz w:val="22"/>
          <w:szCs w:val="22"/>
        </w:rPr>
        <w:t xml:space="preserve">) </w:t>
      </w:r>
      <w:r w:rsidRPr="00022025">
        <w:rPr>
          <w:sz w:val="22"/>
          <w:szCs w:val="22"/>
        </w:rPr>
        <w:t>amends the</w:t>
      </w:r>
      <w:r w:rsidR="00731EA4" w:rsidRPr="00022025">
        <w:rPr>
          <w:sz w:val="22"/>
          <w:szCs w:val="22"/>
        </w:rPr>
        <w:t xml:space="preserve"> following principles to support the implementation of changes made by the </w:t>
      </w:r>
      <w:r w:rsidR="00731EA4" w:rsidRPr="00022025">
        <w:rPr>
          <w:i/>
          <w:iCs/>
          <w:sz w:val="22"/>
          <w:szCs w:val="22"/>
        </w:rPr>
        <w:t>Aged Care Amendment (Implementing Care Reform) Act 2022</w:t>
      </w:r>
      <w:r w:rsidR="00731EA4" w:rsidRPr="00022025">
        <w:rPr>
          <w:sz w:val="22"/>
          <w:szCs w:val="22"/>
        </w:rPr>
        <w:t xml:space="preserve"> (the </w:t>
      </w:r>
      <w:r w:rsidR="00731EA4" w:rsidRPr="00022025">
        <w:rPr>
          <w:b/>
          <w:bCs/>
          <w:sz w:val="22"/>
          <w:szCs w:val="22"/>
        </w:rPr>
        <w:t>Implementing Care Reform Act</w:t>
      </w:r>
      <w:r w:rsidR="00731EA4" w:rsidRPr="00022025">
        <w:rPr>
          <w:sz w:val="22"/>
          <w:szCs w:val="22"/>
        </w:rPr>
        <w:t>):</w:t>
      </w:r>
    </w:p>
    <w:p w14:paraId="284C42E5" w14:textId="77777777" w:rsidR="00731EA4" w:rsidRPr="00022025" w:rsidRDefault="00AC4C90" w:rsidP="00731EA4">
      <w:pPr>
        <w:numPr>
          <w:ilvl w:val="0"/>
          <w:numId w:val="26"/>
        </w:numPr>
        <w:ind w:left="567" w:hanging="425"/>
        <w:rPr>
          <w:sz w:val="22"/>
          <w:szCs w:val="22"/>
        </w:rPr>
      </w:pPr>
      <w:r w:rsidRPr="00022025">
        <w:rPr>
          <w:i/>
          <w:iCs/>
          <w:sz w:val="22"/>
          <w:szCs w:val="22"/>
        </w:rPr>
        <w:t>Information Principles 2014</w:t>
      </w:r>
    </w:p>
    <w:p w14:paraId="54EDB9C2" w14:textId="77777777" w:rsidR="00731EA4" w:rsidRPr="00022025" w:rsidRDefault="00AC4C90" w:rsidP="00731EA4">
      <w:pPr>
        <w:numPr>
          <w:ilvl w:val="0"/>
          <w:numId w:val="26"/>
        </w:numPr>
        <w:ind w:left="567" w:hanging="425"/>
        <w:rPr>
          <w:sz w:val="22"/>
          <w:szCs w:val="22"/>
        </w:rPr>
      </w:pPr>
      <w:r w:rsidRPr="00022025">
        <w:rPr>
          <w:i/>
          <w:iCs/>
          <w:sz w:val="22"/>
          <w:szCs w:val="22"/>
        </w:rPr>
        <w:t>Quality of Care Principles 2014</w:t>
      </w:r>
    </w:p>
    <w:p w14:paraId="43583DD4" w14:textId="77777777" w:rsidR="00731EA4" w:rsidRPr="00022025" w:rsidRDefault="00AC4C90" w:rsidP="00731EA4">
      <w:pPr>
        <w:numPr>
          <w:ilvl w:val="0"/>
          <w:numId w:val="26"/>
        </w:numPr>
        <w:ind w:left="567" w:hanging="425"/>
        <w:rPr>
          <w:sz w:val="22"/>
          <w:szCs w:val="22"/>
        </w:rPr>
      </w:pPr>
      <w:r w:rsidRPr="00022025">
        <w:rPr>
          <w:i/>
          <w:iCs/>
          <w:sz w:val="22"/>
          <w:szCs w:val="22"/>
        </w:rPr>
        <w:t>Records Principles 2014</w:t>
      </w:r>
    </w:p>
    <w:p w14:paraId="2FB97A94" w14:textId="77777777" w:rsidR="00731EA4" w:rsidRPr="00022025" w:rsidRDefault="00AC4C90" w:rsidP="00731EA4">
      <w:pPr>
        <w:numPr>
          <w:ilvl w:val="0"/>
          <w:numId w:val="26"/>
        </w:numPr>
        <w:ind w:left="567" w:hanging="425"/>
        <w:rPr>
          <w:sz w:val="22"/>
          <w:szCs w:val="22"/>
        </w:rPr>
      </w:pPr>
      <w:r w:rsidRPr="00022025">
        <w:rPr>
          <w:i/>
          <w:iCs/>
          <w:sz w:val="22"/>
          <w:szCs w:val="22"/>
        </w:rPr>
        <w:t>Subsidy Principles 2014</w:t>
      </w:r>
      <w:r w:rsidRPr="00022025">
        <w:rPr>
          <w:sz w:val="22"/>
          <w:szCs w:val="22"/>
        </w:rPr>
        <w:t xml:space="preserve">, </w:t>
      </w:r>
      <w:r w:rsidR="003104F5" w:rsidRPr="00022025">
        <w:rPr>
          <w:sz w:val="22"/>
          <w:szCs w:val="22"/>
        </w:rPr>
        <w:t xml:space="preserve">and </w:t>
      </w:r>
    </w:p>
    <w:p w14:paraId="74D22D45" w14:textId="2BAC493F" w:rsidR="0099375E" w:rsidRPr="00022025" w:rsidRDefault="00AC4C90" w:rsidP="00731EA4">
      <w:pPr>
        <w:numPr>
          <w:ilvl w:val="0"/>
          <w:numId w:val="26"/>
        </w:numPr>
        <w:ind w:left="567" w:hanging="425"/>
        <w:rPr>
          <w:sz w:val="22"/>
          <w:szCs w:val="22"/>
        </w:rPr>
      </w:pPr>
      <w:r w:rsidRPr="00022025">
        <w:rPr>
          <w:i/>
          <w:iCs/>
          <w:sz w:val="22"/>
          <w:szCs w:val="22"/>
        </w:rPr>
        <w:t>User Rights Principles 2014</w:t>
      </w:r>
      <w:r w:rsidR="00731EA4" w:rsidRPr="00022025">
        <w:rPr>
          <w:iCs/>
          <w:sz w:val="22"/>
          <w:szCs w:val="22"/>
        </w:rPr>
        <w:t>.</w:t>
      </w:r>
    </w:p>
    <w:p w14:paraId="289B7CEB" w14:textId="70141437" w:rsidR="003104F5" w:rsidRPr="00022025" w:rsidRDefault="003104F5" w:rsidP="0099375E">
      <w:pPr>
        <w:rPr>
          <w:sz w:val="22"/>
          <w:szCs w:val="22"/>
        </w:rPr>
      </w:pPr>
    </w:p>
    <w:p w14:paraId="41BBA7FA" w14:textId="76D160D4" w:rsidR="003104F5" w:rsidRPr="00022025" w:rsidRDefault="00731EA4" w:rsidP="003104F5">
      <w:pPr>
        <w:rPr>
          <w:sz w:val="22"/>
          <w:szCs w:val="22"/>
          <w:lang w:val="en-GB"/>
        </w:rPr>
      </w:pPr>
      <w:bookmarkStart w:id="0" w:name="_Hlk120528785"/>
      <w:r w:rsidRPr="00022025">
        <w:rPr>
          <w:sz w:val="22"/>
          <w:szCs w:val="22"/>
          <w:lang w:val="en-GB"/>
        </w:rPr>
        <w:t>The amending instrument gives effect to t</w:t>
      </w:r>
      <w:r w:rsidR="003104F5" w:rsidRPr="00022025">
        <w:rPr>
          <w:sz w:val="22"/>
          <w:szCs w:val="22"/>
          <w:lang w:val="en-GB"/>
        </w:rPr>
        <w:t>he Australian Government</w:t>
      </w:r>
      <w:r w:rsidRPr="00022025">
        <w:rPr>
          <w:sz w:val="22"/>
          <w:szCs w:val="22"/>
          <w:lang w:val="en-GB"/>
        </w:rPr>
        <w:t>’s</w:t>
      </w:r>
      <w:r w:rsidR="003104F5" w:rsidRPr="00022025">
        <w:rPr>
          <w:sz w:val="22"/>
          <w:szCs w:val="22"/>
          <w:lang w:val="en-GB"/>
        </w:rPr>
        <w:t xml:space="preserve"> (the </w:t>
      </w:r>
      <w:r w:rsidR="003104F5" w:rsidRPr="00022025">
        <w:rPr>
          <w:b/>
          <w:bCs/>
          <w:sz w:val="22"/>
          <w:szCs w:val="22"/>
          <w:lang w:val="en-GB"/>
        </w:rPr>
        <w:t>Government</w:t>
      </w:r>
      <w:r w:rsidR="003104F5" w:rsidRPr="00022025">
        <w:rPr>
          <w:sz w:val="22"/>
          <w:szCs w:val="22"/>
          <w:lang w:val="en-GB"/>
        </w:rPr>
        <w:t>) commit</w:t>
      </w:r>
      <w:r w:rsidRPr="00022025">
        <w:rPr>
          <w:sz w:val="22"/>
          <w:szCs w:val="22"/>
          <w:lang w:val="en-GB"/>
        </w:rPr>
        <w:t>ment</w:t>
      </w:r>
      <w:r w:rsidR="003104F5" w:rsidRPr="00022025">
        <w:rPr>
          <w:sz w:val="22"/>
          <w:szCs w:val="22"/>
          <w:lang w:val="en-GB"/>
        </w:rPr>
        <w:t xml:space="preserve"> to reduc</w:t>
      </w:r>
      <w:r w:rsidRPr="00022025">
        <w:rPr>
          <w:sz w:val="22"/>
          <w:szCs w:val="22"/>
          <w:lang w:val="en-GB"/>
        </w:rPr>
        <w:t>e</w:t>
      </w:r>
      <w:r w:rsidR="003104F5" w:rsidRPr="00022025">
        <w:rPr>
          <w:sz w:val="22"/>
          <w:szCs w:val="22"/>
          <w:lang w:val="en-GB"/>
        </w:rPr>
        <w:t xml:space="preserve"> excessive administration and management charges in the Home Care Packages Program.</w:t>
      </w:r>
      <w:r w:rsidR="005D6CC2" w:rsidRPr="00022025">
        <w:rPr>
          <w:sz w:val="22"/>
          <w:szCs w:val="22"/>
          <w:lang w:val="en-GB"/>
        </w:rPr>
        <w:t xml:space="preserve"> </w:t>
      </w:r>
      <w:r w:rsidR="00232CCD" w:rsidRPr="00022025">
        <w:rPr>
          <w:bCs/>
          <w:sz w:val="22"/>
          <w:szCs w:val="22"/>
        </w:rPr>
        <w:t>Administration</w:t>
      </w:r>
      <w:r w:rsidR="005D6CC2" w:rsidRPr="00022025">
        <w:rPr>
          <w:bCs/>
          <w:sz w:val="22"/>
          <w:szCs w:val="22"/>
        </w:rPr>
        <w:t xml:space="preserve"> and management costs are often confusing to care recipients and take up a large amount of the home care package. Some costs are charged for separately (</w:t>
      </w:r>
      <w:r w:rsidR="007C3190" w:rsidRPr="00022025">
        <w:rPr>
          <w:bCs/>
          <w:sz w:val="22"/>
          <w:szCs w:val="22"/>
        </w:rPr>
        <w:t xml:space="preserve">for example, charges for </w:t>
      </w:r>
      <w:r w:rsidR="005D6CC2" w:rsidRPr="00022025">
        <w:rPr>
          <w:bCs/>
          <w:sz w:val="22"/>
          <w:szCs w:val="22"/>
        </w:rPr>
        <w:t>care and package management, exit amounts) while some are built into the price of care and services (</w:t>
      </w:r>
      <w:r w:rsidR="007C3190" w:rsidRPr="00022025">
        <w:rPr>
          <w:bCs/>
          <w:sz w:val="22"/>
          <w:szCs w:val="22"/>
        </w:rPr>
        <w:t xml:space="preserve">for example </w:t>
      </w:r>
      <w:r w:rsidR="005D6CC2" w:rsidRPr="00022025">
        <w:rPr>
          <w:bCs/>
          <w:sz w:val="22"/>
          <w:szCs w:val="22"/>
        </w:rPr>
        <w:t xml:space="preserve">business costs). Other costs are charged for inconsistently across the sector, with some </w:t>
      </w:r>
      <w:r w:rsidR="007C3190" w:rsidRPr="00022025">
        <w:rPr>
          <w:bCs/>
          <w:sz w:val="22"/>
          <w:szCs w:val="22"/>
        </w:rPr>
        <w:t xml:space="preserve">approved </w:t>
      </w:r>
      <w:r w:rsidR="005D6CC2" w:rsidRPr="00022025">
        <w:rPr>
          <w:bCs/>
          <w:sz w:val="22"/>
          <w:szCs w:val="22"/>
        </w:rPr>
        <w:t xml:space="preserve">providers charging </w:t>
      </w:r>
      <w:r w:rsidR="007C3190" w:rsidRPr="00022025">
        <w:rPr>
          <w:bCs/>
          <w:sz w:val="22"/>
          <w:szCs w:val="22"/>
        </w:rPr>
        <w:t xml:space="preserve">administration and management costs such as staff travel and subcontracting </w:t>
      </w:r>
      <w:r w:rsidR="005D6CC2" w:rsidRPr="00022025">
        <w:rPr>
          <w:bCs/>
          <w:sz w:val="22"/>
          <w:szCs w:val="22"/>
        </w:rPr>
        <w:t xml:space="preserve">separately and others including </w:t>
      </w:r>
      <w:r w:rsidR="007C3190" w:rsidRPr="00022025">
        <w:rPr>
          <w:bCs/>
          <w:sz w:val="22"/>
          <w:szCs w:val="22"/>
        </w:rPr>
        <w:t xml:space="preserve">these </w:t>
      </w:r>
      <w:r w:rsidR="005D6CC2" w:rsidRPr="00022025">
        <w:rPr>
          <w:bCs/>
          <w:sz w:val="22"/>
          <w:szCs w:val="22"/>
        </w:rPr>
        <w:t>costs in the price for care and services.</w:t>
      </w:r>
      <w:r w:rsidR="003104F5" w:rsidRPr="00022025">
        <w:rPr>
          <w:sz w:val="22"/>
          <w:szCs w:val="22"/>
          <w:lang w:val="en-GB"/>
        </w:rPr>
        <w:t xml:space="preserve"> </w:t>
      </w:r>
    </w:p>
    <w:p w14:paraId="78A7A158" w14:textId="77777777" w:rsidR="003104F5" w:rsidRPr="00022025" w:rsidRDefault="003104F5" w:rsidP="003104F5">
      <w:pPr>
        <w:rPr>
          <w:sz w:val="22"/>
          <w:szCs w:val="22"/>
        </w:rPr>
      </w:pPr>
    </w:p>
    <w:p w14:paraId="5727ED59" w14:textId="77777777" w:rsidR="003104F5" w:rsidRPr="00022025" w:rsidRDefault="003104F5" w:rsidP="003104F5">
      <w:pPr>
        <w:rPr>
          <w:sz w:val="22"/>
          <w:szCs w:val="22"/>
        </w:rPr>
      </w:pPr>
      <w:r w:rsidRPr="00022025">
        <w:rPr>
          <w:sz w:val="22"/>
          <w:szCs w:val="22"/>
        </w:rPr>
        <w:t>From 1 January 2023:</w:t>
      </w:r>
    </w:p>
    <w:p w14:paraId="31C94CC5" w14:textId="2351E93C" w:rsidR="003104F5" w:rsidRPr="00022025" w:rsidRDefault="007C3190" w:rsidP="003104F5">
      <w:pPr>
        <w:numPr>
          <w:ilvl w:val="0"/>
          <w:numId w:val="26"/>
        </w:numPr>
        <w:ind w:left="567" w:hanging="425"/>
        <w:rPr>
          <w:iCs/>
          <w:sz w:val="22"/>
          <w:szCs w:val="22"/>
        </w:rPr>
      </w:pPr>
      <w:r w:rsidRPr="00022025">
        <w:rPr>
          <w:iCs/>
          <w:sz w:val="22"/>
          <w:szCs w:val="22"/>
        </w:rPr>
        <w:t xml:space="preserve">the amount that can be charged by an approved provider </w:t>
      </w:r>
      <w:r w:rsidR="0057419A" w:rsidRPr="00022025">
        <w:rPr>
          <w:iCs/>
          <w:sz w:val="22"/>
          <w:szCs w:val="22"/>
        </w:rPr>
        <w:t xml:space="preserve">of home care </w:t>
      </w:r>
      <w:r w:rsidRPr="00022025">
        <w:rPr>
          <w:iCs/>
          <w:sz w:val="22"/>
          <w:szCs w:val="22"/>
        </w:rPr>
        <w:t xml:space="preserve">for </w:t>
      </w:r>
      <w:r w:rsidR="003104F5" w:rsidRPr="00022025">
        <w:rPr>
          <w:iCs/>
          <w:sz w:val="22"/>
          <w:szCs w:val="22"/>
        </w:rPr>
        <w:t xml:space="preserve">care management </w:t>
      </w:r>
      <w:r w:rsidRPr="00022025">
        <w:rPr>
          <w:iCs/>
          <w:sz w:val="22"/>
          <w:szCs w:val="22"/>
        </w:rPr>
        <w:t xml:space="preserve">services </w:t>
      </w:r>
      <w:r w:rsidR="003104F5" w:rsidRPr="00022025">
        <w:rPr>
          <w:iCs/>
          <w:sz w:val="22"/>
          <w:szCs w:val="22"/>
        </w:rPr>
        <w:t>will be capped at 20 per cent of the basic subsidy amount</w:t>
      </w:r>
      <w:r w:rsidR="005D6CC2" w:rsidRPr="00022025">
        <w:rPr>
          <w:iCs/>
          <w:sz w:val="22"/>
          <w:szCs w:val="22"/>
        </w:rPr>
        <w:t>;</w:t>
      </w:r>
    </w:p>
    <w:p w14:paraId="1292E874" w14:textId="186D6E2D" w:rsidR="003104F5" w:rsidRPr="00022025" w:rsidRDefault="007C3190" w:rsidP="003104F5">
      <w:pPr>
        <w:numPr>
          <w:ilvl w:val="0"/>
          <w:numId w:val="26"/>
        </w:numPr>
        <w:ind w:left="567" w:hanging="425"/>
        <w:rPr>
          <w:iCs/>
          <w:sz w:val="22"/>
          <w:szCs w:val="22"/>
        </w:rPr>
      </w:pPr>
      <w:r w:rsidRPr="00022025">
        <w:rPr>
          <w:iCs/>
          <w:sz w:val="22"/>
          <w:szCs w:val="22"/>
        </w:rPr>
        <w:t>the amount that can be charged by an approved provider</w:t>
      </w:r>
      <w:r w:rsidR="0057419A" w:rsidRPr="00022025">
        <w:rPr>
          <w:iCs/>
          <w:sz w:val="22"/>
          <w:szCs w:val="22"/>
        </w:rPr>
        <w:t xml:space="preserve"> of home care</w:t>
      </w:r>
      <w:r w:rsidRPr="00022025">
        <w:rPr>
          <w:iCs/>
          <w:sz w:val="22"/>
          <w:szCs w:val="22"/>
        </w:rPr>
        <w:t xml:space="preserve"> for </w:t>
      </w:r>
      <w:r w:rsidR="003104F5" w:rsidRPr="00022025">
        <w:rPr>
          <w:iCs/>
          <w:sz w:val="22"/>
          <w:szCs w:val="22"/>
        </w:rPr>
        <w:t xml:space="preserve">package management </w:t>
      </w:r>
      <w:r w:rsidRPr="00022025">
        <w:rPr>
          <w:iCs/>
          <w:sz w:val="22"/>
          <w:szCs w:val="22"/>
        </w:rPr>
        <w:t xml:space="preserve">services </w:t>
      </w:r>
      <w:r w:rsidR="003104F5" w:rsidRPr="00022025">
        <w:rPr>
          <w:iCs/>
          <w:sz w:val="22"/>
          <w:szCs w:val="22"/>
        </w:rPr>
        <w:t>will be capped at 15 per cent of the basic subsidy amount</w:t>
      </w:r>
      <w:r w:rsidR="005D6CC2" w:rsidRPr="00022025">
        <w:rPr>
          <w:iCs/>
          <w:sz w:val="22"/>
          <w:szCs w:val="22"/>
        </w:rPr>
        <w:t>;</w:t>
      </w:r>
    </w:p>
    <w:p w14:paraId="28EC572D" w14:textId="392883D9" w:rsidR="003104F5" w:rsidRPr="00022025" w:rsidRDefault="007C3190" w:rsidP="003104F5">
      <w:pPr>
        <w:numPr>
          <w:ilvl w:val="0"/>
          <w:numId w:val="26"/>
        </w:numPr>
        <w:ind w:left="567" w:hanging="425"/>
        <w:rPr>
          <w:iCs/>
          <w:sz w:val="22"/>
          <w:szCs w:val="22"/>
        </w:rPr>
      </w:pPr>
      <w:r w:rsidRPr="00022025">
        <w:rPr>
          <w:iCs/>
          <w:sz w:val="22"/>
          <w:szCs w:val="22"/>
        </w:rPr>
        <w:t xml:space="preserve">approved </w:t>
      </w:r>
      <w:r w:rsidR="003104F5" w:rsidRPr="00022025">
        <w:rPr>
          <w:iCs/>
          <w:sz w:val="22"/>
          <w:szCs w:val="22"/>
        </w:rPr>
        <w:t xml:space="preserve">providers </w:t>
      </w:r>
      <w:r w:rsidR="0057419A" w:rsidRPr="00022025">
        <w:rPr>
          <w:iCs/>
          <w:sz w:val="22"/>
          <w:szCs w:val="22"/>
        </w:rPr>
        <w:t xml:space="preserve">of home care </w:t>
      </w:r>
      <w:r w:rsidR="003104F5" w:rsidRPr="00022025">
        <w:rPr>
          <w:iCs/>
          <w:sz w:val="22"/>
          <w:szCs w:val="22"/>
        </w:rPr>
        <w:t xml:space="preserve">cannot charge for package management in a </w:t>
      </w:r>
      <w:r w:rsidRPr="00022025">
        <w:rPr>
          <w:iCs/>
          <w:sz w:val="22"/>
          <w:szCs w:val="22"/>
        </w:rPr>
        <w:t>payment period</w:t>
      </w:r>
      <w:r w:rsidR="003104F5" w:rsidRPr="00022025">
        <w:rPr>
          <w:iCs/>
          <w:sz w:val="22"/>
          <w:szCs w:val="22"/>
        </w:rPr>
        <w:t xml:space="preserve"> where no services (other than care management) are delivered, except for the first month of care</w:t>
      </w:r>
      <w:r w:rsidR="005D6CC2" w:rsidRPr="00022025">
        <w:rPr>
          <w:iCs/>
          <w:sz w:val="22"/>
          <w:szCs w:val="22"/>
        </w:rPr>
        <w:t>;</w:t>
      </w:r>
    </w:p>
    <w:p w14:paraId="0DD91332" w14:textId="69BD9F48" w:rsidR="003104F5" w:rsidRPr="00022025" w:rsidRDefault="007C3190" w:rsidP="003104F5">
      <w:pPr>
        <w:numPr>
          <w:ilvl w:val="0"/>
          <w:numId w:val="26"/>
        </w:numPr>
        <w:ind w:left="567" w:hanging="425"/>
        <w:rPr>
          <w:iCs/>
          <w:sz w:val="22"/>
          <w:szCs w:val="22"/>
        </w:rPr>
      </w:pPr>
      <w:r w:rsidRPr="00022025">
        <w:rPr>
          <w:iCs/>
          <w:sz w:val="22"/>
          <w:szCs w:val="22"/>
        </w:rPr>
        <w:lastRenderedPageBreak/>
        <w:t xml:space="preserve">approved </w:t>
      </w:r>
      <w:r w:rsidR="003104F5" w:rsidRPr="00022025">
        <w:rPr>
          <w:iCs/>
          <w:sz w:val="22"/>
          <w:szCs w:val="22"/>
        </w:rPr>
        <w:t xml:space="preserve">providers </w:t>
      </w:r>
      <w:r w:rsidR="0057419A" w:rsidRPr="00022025">
        <w:rPr>
          <w:iCs/>
          <w:sz w:val="22"/>
          <w:szCs w:val="22"/>
        </w:rPr>
        <w:t xml:space="preserve">of home care </w:t>
      </w:r>
      <w:r w:rsidR="003104F5" w:rsidRPr="00022025">
        <w:rPr>
          <w:iCs/>
          <w:sz w:val="22"/>
          <w:szCs w:val="22"/>
        </w:rPr>
        <w:t xml:space="preserve">cannot charge separately for </w:t>
      </w:r>
      <w:r w:rsidR="005D6CC2" w:rsidRPr="00022025">
        <w:rPr>
          <w:iCs/>
          <w:sz w:val="22"/>
          <w:szCs w:val="22"/>
        </w:rPr>
        <w:t>costs associated with the provision of subcontracted care or services; and</w:t>
      </w:r>
    </w:p>
    <w:p w14:paraId="5BC22155" w14:textId="4563DE3F" w:rsidR="003104F5" w:rsidRPr="00022025" w:rsidRDefault="007C3190" w:rsidP="005D6CC2">
      <w:pPr>
        <w:numPr>
          <w:ilvl w:val="0"/>
          <w:numId w:val="26"/>
        </w:numPr>
        <w:ind w:left="567" w:hanging="425"/>
        <w:rPr>
          <w:iCs/>
          <w:sz w:val="22"/>
          <w:szCs w:val="22"/>
        </w:rPr>
      </w:pPr>
      <w:r w:rsidRPr="00022025">
        <w:rPr>
          <w:iCs/>
          <w:sz w:val="22"/>
          <w:szCs w:val="22"/>
        </w:rPr>
        <w:t xml:space="preserve">approved </w:t>
      </w:r>
      <w:r w:rsidR="003104F5" w:rsidRPr="00022025">
        <w:rPr>
          <w:iCs/>
          <w:sz w:val="22"/>
          <w:szCs w:val="22"/>
        </w:rPr>
        <w:t xml:space="preserve">providers </w:t>
      </w:r>
      <w:r w:rsidR="0057419A" w:rsidRPr="00022025">
        <w:rPr>
          <w:iCs/>
          <w:sz w:val="22"/>
          <w:szCs w:val="22"/>
        </w:rPr>
        <w:t xml:space="preserve">of home care </w:t>
      </w:r>
      <w:r w:rsidR="003104F5" w:rsidRPr="00022025">
        <w:rPr>
          <w:iCs/>
          <w:sz w:val="22"/>
          <w:szCs w:val="22"/>
        </w:rPr>
        <w:t>cannot charge exit amounts.</w:t>
      </w:r>
    </w:p>
    <w:p w14:paraId="6F5D7598" w14:textId="77777777" w:rsidR="003104F5" w:rsidRPr="00022025" w:rsidRDefault="003104F5" w:rsidP="003104F5">
      <w:pPr>
        <w:rPr>
          <w:iCs/>
          <w:sz w:val="22"/>
          <w:szCs w:val="22"/>
        </w:rPr>
      </w:pPr>
    </w:p>
    <w:p w14:paraId="61BFAD1E" w14:textId="3601C332" w:rsidR="0099375E" w:rsidRPr="00022025" w:rsidRDefault="003104F5" w:rsidP="005D6CC2">
      <w:pPr>
        <w:rPr>
          <w:sz w:val="22"/>
          <w:szCs w:val="22"/>
        </w:rPr>
      </w:pPr>
      <w:r w:rsidRPr="00022025">
        <w:rPr>
          <w:sz w:val="22"/>
          <w:szCs w:val="22"/>
        </w:rPr>
        <w:t>Additionally, the Government is clarifying that care management is a mandatory support service</w:t>
      </w:r>
      <w:r w:rsidR="007C3190" w:rsidRPr="00022025">
        <w:rPr>
          <w:sz w:val="22"/>
          <w:szCs w:val="22"/>
        </w:rPr>
        <w:t xml:space="preserve"> that must be provided </w:t>
      </w:r>
      <w:r w:rsidR="0087664E" w:rsidRPr="00022025">
        <w:rPr>
          <w:sz w:val="22"/>
          <w:szCs w:val="22"/>
        </w:rPr>
        <w:t>on a monthly basis (being every payment period)</w:t>
      </w:r>
      <w:r w:rsidRPr="00022025">
        <w:rPr>
          <w:sz w:val="22"/>
          <w:szCs w:val="22"/>
        </w:rPr>
        <w:t xml:space="preserve">. </w:t>
      </w:r>
    </w:p>
    <w:bookmarkEnd w:id="0"/>
    <w:p w14:paraId="509E6EA7" w14:textId="77777777" w:rsidR="005D6CC2" w:rsidRPr="00022025" w:rsidRDefault="005D6CC2" w:rsidP="005D6CC2">
      <w:pPr>
        <w:rPr>
          <w:i/>
          <w:iCs/>
          <w:sz w:val="22"/>
          <w:szCs w:val="22"/>
        </w:rPr>
      </w:pPr>
    </w:p>
    <w:p w14:paraId="546A1414" w14:textId="1266B39C" w:rsidR="005D6CC2" w:rsidRPr="00022025" w:rsidRDefault="005D6CC2" w:rsidP="005D6CC2">
      <w:pPr>
        <w:rPr>
          <w:sz w:val="22"/>
          <w:szCs w:val="22"/>
          <w:lang w:val="en-GB"/>
        </w:rPr>
      </w:pPr>
      <w:r w:rsidRPr="00022025">
        <w:rPr>
          <w:sz w:val="22"/>
          <w:szCs w:val="22"/>
          <w:lang w:val="en-GB"/>
        </w:rPr>
        <w:t xml:space="preserve">These changes will ensure that more funds are available </w:t>
      </w:r>
      <w:r w:rsidR="007C3190" w:rsidRPr="00022025">
        <w:rPr>
          <w:sz w:val="22"/>
          <w:szCs w:val="22"/>
          <w:lang w:val="en-GB"/>
        </w:rPr>
        <w:t xml:space="preserve">in the home care package </w:t>
      </w:r>
      <w:r w:rsidRPr="00022025">
        <w:rPr>
          <w:sz w:val="22"/>
          <w:szCs w:val="22"/>
          <w:lang w:val="en-GB"/>
        </w:rPr>
        <w:t>to meet the needs of care recipients</w:t>
      </w:r>
      <w:r w:rsidR="00731EA4" w:rsidRPr="00022025">
        <w:rPr>
          <w:sz w:val="22"/>
          <w:szCs w:val="22"/>
          <w:lang w:val="en-GB"/>
        </w:rPr>
        <w:t xml:space="preserve"> and </w:t>
      </w:r>
      <w:r w:rsidR="007C3190" w:rsidRPr="00022025">
        <w:rPr>
          <w:sz w:val="22"/>
          <w:szCs w:val="22"/>
          <w:lang w:val="en-GB"/>
        </w:rPr>
        <w:t xml:space="preserve">will </w:t>
      </w:r>
      <w:r w:rsidR="00731EA4" w:rsidRPr="00022025">
        <w:rPr>
          <w:sz w:val="22"/>
          <w:szCs w:val="22"/>
          <w:lang w:val="en-GB"/>
        </w:rPr>
        <w:t>make it easier for older Australians to compare</w:t>
      </w:r>
      <w:r w:rsidR="007C3190" w:rsidRPr="00022025">
        <w:rPr>
          <w:sz w:val="22"/>
          <w:szCs w:val="22"/>
          <w:lang w:val="en-GB"/>
        </w:rPr>
        <w:t xml:space="preserve"> approved</w:t>
      </w:r>
      <w:r w:rsidR="00731EA4" w:rsidRPr="00022025">
        <w:rPr>
          <w:sz w:val="22"/>
          <w:szCs w:val="22"/>
          <w:lang w:val="en-GB"/>
        </w:rPr>
        <w:t xml:space="preserve"> providers</w:t>
      </w:r>
      <w:r w:rsidR="0057419A" w:rsidRPr="00022025">
        <w:rPr>
          <w:sz w:val="22"/>
          <w:szCs w:val="22"/>
          <w:lang w:val="en-GB"/>
        </w:rPr>
        <w:t xml:space="preserve"> of home care</w:t>
      </w:r>
      <w:r w:rsidRPr="00022025">
        <w:rPr>
          <w:sz w:val="22"/>
          <w:szCs w:val="22"/>
          <w:lang w:val="en-GB"/>
        </w:rPr>
        <w:t>.</w:t>
      </w:r>
    </w:p>
    <w:p w14:paraId="4B45EB8B" w14:textId="77777777" w:rsidR="005D6CC2" w:rsidRPr="00022025" w:rsidRDefault="005D6CC2" w:rsidP="00F77627">
      <w:pPr>
        <w:jc w:val="both"/>
        <w:rPr>
          <w:sz w:val="22"/>
          <w:szCs w:val="22"/>
        </w:rPr>
      </w:pPr>
    </w:p>
    <w:p w14:paraId="18875732" w14:textId="77777777" w:rsidR="005B395C" w:rsidRPr="00022025" w:rsidRDefault="005B395C" w:rsidP="007F0BC3">
      <w:pPr>
        <w:jc w:val="both"/>
        <w:rPr>
          <w:b/>
          <w:bCs/>
          <w:sz w:val="22"/>
          <w:szCs w:val="22"/>
        </w:rPr>
      </w:pPr>
      <w:r w:rsidRPr="00022025">
        <w:rPr>
          <w:b/>
          <w:bCs/>
          <w:sz w:val="22"/>
          <w:szCs w:val="22"/>
        </w:rPr>
        <w:t>Consultation</w:t>
      </w:r>
    </w:p>
    <w:p w14:paraId="50BB9094" w14:textId="3D874B82" w:rsidR="005D6CC2" w:rsidRPr="00022025" w:rsidRDefault="005D6CC2" w:rsidP="000A7AE1">
      <w:pPr>
        <w:jc w:val="both"/>
        <w:rPr>
          <w:sz w:val="22"/>
          <w:szCs w:val="22"/>
        </w:rPr>
      </w:pPr>
      <w:r w:rsidRPr="00022025">
        <w:rPr>
          <w:sz w:val="22"/>
          <w:szCs w:val="22"/>
        </w:rPr>
        <w:t xml:space="preserve">The Department of Health and Aged Care (the </w:t>
      </w:r>
      <w:r w:rsidRPr="00022025">
        <w:rPr>
          <w:b/>
          <w:bCs/>
          <w:sz w:val="22"/>
          <w:szCs w:val="22"/>
        </w:rPr>
        <w:t>department</w:t>
      </w:r>
      <w:r w:rsidRPr="00022025">
        <w:rPr>
          <w:sz w:val="22"/>
          <w:szCs w:val="22"/>
        </w:rPr>
        <w:t>) conducted a broad range of consultations to inform the policy included in this amending instrument. Based on evidence collected through the Royal Commission into Aged Care Quality and Safety, and Home Care Assurance Reviews, the department was aware there was a problem with high administration and management charges in the Home Care Packages Program. The department scoped options with a wide range of stakeholders to finalise the policy</w:t>
      </w:r>
      <w:r w:rsidR="005011FD" w:rsidRPr="00022025">
        <w:rPr>
          <w:sz w:val="22"/>
          <w:szCs w:val="22"/>
        </w:rPr>
        <w:t>, including with</w:t>
      </w:r>
      <w:r w:rsidR="000A7AE1" w:rsidRPr="00022025">
        <w:rPr>
          <w:sz w:val="22"/>
          <w:szCs w:val="22"/>
        </w:rPr>
        <w:t xml:space="preserve"> the provider peak Aged &amp; Community Care Providers Association (</w:t>
      </w:r>
      <w:r w:rsidR="000A7AE1" w:rsidRPr="00022025">
        <w:rPr>
          <w:rFonts w:eastAsia="Arial" w:cs="Arial"/>
          <w:b/>
          <w:bCs/>
        </w:rPr>
        <w:t>AC</w:t>
      </w:r>
      <w:r w:rsidR="00F327CB" w:rsidRPr="00022025">
        <w:rPr>
          <w:rFonts w:eastAsia="Arial" w:cs="Arial"/>
          <w:b/>
          <w:bCs/>
        </w:rPr>
        <w:t>C</w:t>
      </w:r>
      <w:r w:rsidR="000A7AE1" w:rsidRPr="00022025">
        <w:rPr>
          <w:rFonts w:eastAsia="Arial" w:cs="Arial"/>
          <w:b/>
          <w:bCs/>
        </w:rPr>
        <w:t>PA</w:t>
      </w:r>
      <w:r w:rsidR="000A7AE1" w:rsidRPr="00022025">
        <w:rPr>
          <w:rFonts w:eastAsia="Arial" w:cs="Arial"/>
        </w:rPr>
        <w:t xml:space="preserve">), the Aged Care Quality and Safety Commission, and </w:t>
      </w:r>
      <w:r w:rsidR="000A7AE1" w:rsidRPr="00022025">
        <w:rPr>
          <w:sz w:val="22"/>
          <w:szCs w:val="22"/>
        </w:rPr>
        <w:t xml:space="preserve">consumer peak bodies. </w:t>
      </w:r>
    </w:p>
    <w:p w14:paraId="09506975" w14:textId="77777777" w:rsidR="006A7A15" w:rsidRPr="00022025" w:rsidRDefault="006A7A15" w:rsidP="003F6824">
      <w:pPr>
        <w:jc w:val="both"/>
        <w:rPr>
          <w:sz w:val="22"/>
          <w:szCs w:val="22"/>
        </w:rPr>
      </w:pPr>
    </w:p>
    <w:p w14:paraId="6CEA6985" w14:textId="5E18704F" w:rsidR="00DE7867" w:rsidRPr="00022025" w:rsidRDefault="00DE7867" w:rsidP="001E7CB8">
      <w:pPr>
        <w:jc w:val="both"/>
        <w:rPr>
          <w:sz w:val="22"/>
          <w:szCs w:val="22"/>
        </w:rPr>
      </w:pPr>
      <w:r w:rsidRPr="00022025">
        <w:rPr>
          <w:sz w:val="22"/>
          <w:szCs w:val="22"/>
        </w:rPr>
        <w:t>T</w:t>
      </w:r>
      <w:r w:rsidR="00364795" w:rsidRPr="00022025">
        <w:rPr>
          <w:sz w:val="22"/>
          <w:szCs w:val="22"/>
        </w:rPr>
        <w:t>he</w:t>
      </w:r>
      <w:r w:rsidRPr="00022025">
        <w:rPr>
          <w:sz w:val="22"/>
          <w:szCs w:val="22"/>
        </w:rPr>
        <w:t xml:space="preserve"> </w:t>
      </w:r>
      <w:r w:rsidR="00364795" w:rsidRPr="00022025">
        <w:rPr>
          <w:sz w:val="22"/>
          <w:szCs w:val="22"/>
        </w:rPr>
        <w:t xml:space="preserve">amending </w:t>
      </w:r>
      <w:r w:rsidRPr="00022025">
        <w:rPr>
          <w:sz w:val="22"/>
          <w:szCs w:val="22"/>
        </w:rPr>
        <w:t>instrument commences on</w:t>
      </w:r>
      <w:r w:rsidR="00D34666" w:rsidRPr="00022025">
        <w:rPr>
          <w:sz w:val="22"/>
          <w:szCs w:val="22"/>
        </w:rPr>
        <w:t xml:space="preserve"> 1 January 2023</w:t>
      </w:r>
      <w:r w:rsidRPr="00022025">
        <w:rPr>
          <w:sz w:val="22"/>
          <w:szCs w:val="22"/>
        </w:rPr>
        <w:t>.</w:t>
      </w:r>
    </w:p>
    <w:p w14:paraId="77DF001C" w14:textId="77777777" w:rsidR="00DE7867" w:rsidRPr="00022025" w:rsidRDefault="00DE7867" w:rsidP="001E7CB8">
      <w:pPr>
        <w:jc w:val="both"/>
        <w:rPr>
          <w:sz w:val="22"/>
          <w:szCs w:val="22"/>
        </w:rPr>
      </w:pPr>
    </w:p>
    <w:p w14:paraId="4114287C" w14:textId="6A997EBB" w:rsidR="00DE7867" w:rsidRPr="00022025" w:rsidRDefault="00DE7867" w:rsidP="001E7CB8">
      <w:pPr>
        <w:jc w:val="both"/>
        <w:rPr>
          <w:i/>
          <w:sz w:val="22"/>
          <w:szCs w:val="22"/>
        </w:rPr>
      </w:pPr>
      <w:r w:rsidRPr="00022025">
        <w:rPr>
          <w:sz w:val="22"/>
          <w:szCs w:val="22"/>
        </w:rPr>
        <w:t>Th</w:t>
      </w:r>
      <w:r w:rsidR="00364795" w:rsidRPr="00022025">
        <w:rPr>
          <w:sz w:val="22"/>
          <w:szCs w:val="22"/>
        </w:rPr>
        <w:t>e</w:t>
      </w:r>
      <w:r w:rsidRPr="00022025">
        <w:rPr>
          <w:sz w:val="22"/>
          <w:szCs w:val="22"/>
        </w:rPr>
        <w:t xml:space="preserve"> </w:t>
      </w:r>
      <w:r w:rsidR="00364795" w:rsidRPr="00022025">
        <w:rPr>
          <w:sz w:val="22"/>
          <w:szCs w:val="22"/>
        </w:rPr>
        <w:t xml:space="preserve">amending </w:t>
      </w:r>
      <w:r w:rsidRPr="00022025">
        <w:rPr>
          <w:sz w:val="22"/>
          <w:szCs w:val="22"/>
        </w:rPr>
        <w:t xml:space="preserve">instrument is a legislative instrument for the purposes of the </w:t>
      </w:r>
      <w:r w:rsidRPr="00022025">
        <w:rPr>
          <w:i/>
          <w:sz w:val="22"/>
          <w:szCs w:val="22"/>
        </w:rPr>
        <w:t>Legislation Act 2003.</w:t>
      </w:r>
    </w:p>
    <w:p w14:paraId="3D61EFB1" w14:textId="77777777" w:rsidR="00DE7867" w:rsidRPr="00022025" w:rsidRDefault="00DE7867" w:rsidP="001E7CB8">
      <w:pPr>
        <w:jc w:val="both"/>
        <w:rPr>
          <w:i/>
          <w:sz w:val="22"/>
          <w:szCs w:val="22"/>
        </w:rPr>
      </w:pPr>
    </w:p>
    <w:p w14:paraId="7135408D" w14:textId="273E4A33" w:rsidR="00180650" w:rsidRPr="00022025" w:rsidRDefault="00DE7867" w:rsidP="00D12786">
      <w:pPr>
        <w:jc w:val="both"/>
        <w:rPr>
          <w:sz w:val="22"/>
          <w:szCs w:val="22"/>
        </w:rPr>
      </w:pPr>
      <w:r w:rsidRPr="00022025">
        <w:rPr>
          <w:sz w:val="22"/>
          <w:szCs w:val="22"/>
        </w:rPr>
        <w:t>Details of this instrumen</w:t>
      </w:r>
      <w:r w:rsidR="00D12786" w:rsidRPr="00022025">
        <w:rPr>
          <w:sz w:val="22"/>
          <w:szCs w:val="22"/>
        </w:rPr>
        <w:t>t are set out in the Attachment.</w:t>
      </w:r>
    </w:p>
    <w:p w14:paraId="1BB141F3" w14:textId="7A3BBC53" w:rsidR="00364795" w:rsidRPr="00022025" w:rsidRDefault="00364795" w:rsidP="00D12786">
      <w:pPr>
        <w:jc w:val="both"/>
        <w:rPr>
          <w:sz w:val="22"/>
          <w:szCs w:val="22"/>
        </w:rPr>
      </w:pPr>
    </w:p>
    <w:p w14:paraId="60B4AD11" w14:textId="69769B01" w:rsidR="00364795" w:rsidRPr="00022025" w:rsidRDefault="00364795" w:rsidP="00D12786">
      <w:pPr>
        <w:jc w:val="both"/>
        <w:rPr>
          <w:b/>
          <w:bCs/>
          <w:sz w:val="22"/>
          <w:szCs w:val="22"/>
        </w:rPr>
      </w:pPr>
      <w:r w:rsidRPr="00022025">
        <w:rPr>
          <w:b/>
          <w:bCs/>
          <w:sz w:val="22"/>
          <w:szCs w:val="22"/>
        </w:rPr>
        <w:t>Regulation Impact Statement (RIS)</w:t>
      </w:r>
    </w:p>
    <w:p w14:paraId="06255593" w14:textId="6150A491" w:rsidR="00364795" w:rsidRPr="00022025" w:rsidRDefault="00364795" w:rsidP="00D12786">
      <w:pPr>
        <w:jc w:val="both"/>
        <w:rPr>
          <w:b/>
          <w:bCs/>
          <w:sz w:val="22"/>
          <w:szCs w:val="22"/>
        </w:rPr>
      </w:pPr>
    </w:p>
    <w:p w14:paraId="5BC26EAD" w14:textId="1DCFAE91" w:rsidR="008F6429" w:rsidRPr="00022025" w:rsidRDefault="00364795" w:rsidP="00364F37">
      <w:pPr>
        <w:rPr>
          <w:sz w:val="22"/>
          <w:szCs w:val="22"/>
        </w:rPr>
      </w:pPr>
      <w:r w:rsidRPr="00022025">
        <w:rPr>
          <w:sz w:val="22"/>
          <w:szCs w:val="22"/>
        </w:rPr>
        <w:t xml:space="preserve">The Office of </w:t>
      </w:r>
      <w:r w:rsidR="008F6429" w:rsidRPr="00022025">
        <w:rPr>
          <w:sz w:val="22"/>
          <w:szCs w:val="22"/>
        </w:rPr>
        <w:t xml:space="preserve">Impact Analysis </w:t>
      </w:r>
      <w:r w:rsidRPr="00022025">
        <w:rPr>
          <w:sz w:val="22"/>
          <w:szCs w:val="22"/>
        </w:rPr>
        <w:t>(O</w:t>
      </w:r>
      <w:r w:rsidR="008F6429" w:rsidRPr="00022025">
        <w:rPr>
          <w:sz w:val="22"/>
          <w:szCs w:val="22"/>
        </w:rPr>
        <w:t>IA</w:t>
      </w:r>
      <w:r w:rsidRPr="00022025">
        <w:rPr>
          <w:sz w:val="22"/>
          <w:szCs w:val="22"/>
        </w:rPr>
        <w:t>) was consulted during the development of the amending instrument on the regulatory impact</w:t>
      </w:r>
      <w:r w:rsidR="008F6429" w:rsidRPr="00022025">
        <w:rPr>
          <w:sz w:val="22"/>
          <w:szCs w:val="22"/>
        </w:rPr>
        <w:t xml:space="preserve"> of:</w:t>
      </w:r>
    </w:p>
    <w:p w14:paraId="7D348487" w14:textId="3A431C86" w:rsidR="008F6429" w:rsidRPr="00022025" w:rsidRDefault="008F6429" w:rsidP="008F6429">
      <w:pPr>
        <w:numPr>
          <w:ilvl w:val="0"/>
          <w:numId w:val="26"/>
        </w:numPr>
        <w:ind w:left="567" w:hanging="425"/>
        <w:rPr>
          <w:iCs/>
          <w:sz w:val="22"/>
          <w:szCs w:val="22"/>
        </w:rPr>
      </w:pPr>
      <w:r w:rsidRPr="00022025">
        <w:rPr>
          <w:iCs/>
          <w:sz w:val="22"/>
          <w:szCs w:val="22"/>
        </w:rPr>
        <w:t>capping the amount that can be charged by an approved provider of home care for care and package management services;</w:t>
      </w:r>
      <w:r w:rsidR="00747B56" w:rsidRPr="00022025">
        <w:rPr>
          <w:iCs/>
          <w:sz w:val="22"/>
          <w:szCs w:val="22"/>
        </w:rPr>
        <w:t xml:space="preserve"> and</w:t>
      </w:r>
    </w:p>
    <w:p w14:paraId="1D912F7C" w14:textId="77777777" w:rsidR="008F6429" w:rsidRPr="00022025" w:rsidRDefault="008F6429" w:rsidP="008F6429">
      <w:pPr>
        <w:numPr>
          <w:ilvl w:val="0"/>
          <w:numId w:val="26"/>
        </w:numPr>
        <w:ind w:left="567" w:hanging="425"/>
        <w:rPr>
          <w:iCs/>
          <w:sz w:val="22"/>
          <w:szCs w:val="22"/>
        </w:rPr>
      </w:pPr>
      <w:r w:rsidRPr="00022025">
        <w:rPr>
          <w:iCs/>
          <w:sz w:val="22"/>
          <w:szCs w:val="22"/>
        </w:rPr>
        <w:t>removing the ability for approved providers of home care to charge:</w:t>
      </w:r>
    </w:p>
    <w:p w14:paraId="734724E4" w14:textId="48E53E3B" w:rsidR="008F6429" w:rsidRPr="00022025" w:rsidRDefault="008F6429" w:rsidP="008F6429">
      <w:pPr>
        <w:numPr>
          <w:ilvl w:val="1"/>
          <w:numId w:val="26"/>
        </w:numPr>
        <w:rPr>
          <w:iCs/>
          <w:sz w:val="22"/>
          <w:szCs w:val="22"/>
        </w:rPr>
      </w:pPr>
      <w:r w:rsidRPr="00022025">
        <w:rPr>
          <w:iCs/>
          <w:sz w:val="22"/>
          <w:szCs w:val="22"/>
        </w:rPr>
        <w:t>for package management in a payment period where no services (other than care management) are delivered, except for the first month of care;</w:t>
      </w:r>
    </w:p>
    <w:p w14:paraId="0B5F391D" w14:textId="65D7578D" w:rsidR="008F6429" w:rsidRPr="00022025" w:rsidRDefault="008F6429" w:rsidP="008F6429">
      <w:pPr>
        <w:numPr>
          <w:ilvl w:val="1"/>
          <w:numId w:val="26"/>
        </w:numPr>
        <w:rPr>
          <w:iCs/>
          <w:sz w:val="22"/>
          <w:szCs w:val="22"/>
        </w:rPr>
      </w:pPr>
      <w:r w:rsidRPr="00022025">
        <w:rPr>
          <w:iCs/>
          <w:sz w:val="22"/>
          <w:szCs w:val="22"/>
        </w:rPr>
        <w:t>separately for costs associated with the provision of subcontracted care or services; and</w:t>
      </w:r>
    </w:p>
    <w:p w14:paraId="5F1ED1CB" w14:textId="11469C35" w:rsidR="008F6429" w:rsidRPr="00022025" w:rsidRDefault="008F6429" w:rsidP="008F6429">
      <w:pPr>
        <w:numPr>
          <w:ilvl w:val="1"/>
          <w:numId w:val="26"/>
        </w:numPr>
        <w:rPr>
          <w:iCs/>
          <w:sz w:val="22"/>
          <w:szCs w:val="22"/>
        </w:rPr>
      </w:pPr>
      <w:r w:rsidRPr="00022025">
        <w:rPr>
          <w:iCs/>
          <w:sz w:val="22"/>
          <w:szCs w:val="22"/>
        </w:rPr>
        <w:t>exit amounts.</w:t>
      </w:r>
    </w:p>
    <w:p w14:paraId="2EE2F75E" w14:textId="543898A1" w:rsidR="00364795" w:rsidRPr="00022025" w:rsidRDefault="00364795" w:rsidP="00364795"/>
    <w:p w14:paraId="1A443D45" w14:textId="700D967E" w:rsidR="00364795" w:rsidRPr="00022025" w:rsidRDefault="008F6429" w:rsidP="00364795">
      <w:pPr>
        <w:rPr>
          <w:sz w:val="22"/>
          <w:szCs w:val="22"/>
        </w:rPr>
      </w:pPr>
      <w:r w:rsidRPr="00022025">
        <w:rPr>
          <w:sz w:val="22"/>
          <w:szCs w:val="22"/>
        </w:rPr>
        <w:t xml:space="preserve">OIA </w:t>
      </w:r>
      <w:r w:rsidR="00364795" w:rsidRPr="00022025">
        <w:rPr>
          <w:sz w:val="22"/>
          <w:szCs w:val="22"/>
        </w:rPr>
        <w:t>advised that a RIS was required (</w:t>
      </w:r>
      <w:r w:rsidRPr="00022025">
        <w:rPr>
          <w:sz w:val="22"/>
          <w:szCs w:val="22"/>
        </w:rPr>
        <w:t>OIA</w:t>
      </w:r>
      <w:r w:rsidR="00364795" w:rsidRPr="00022025">
        <w:rPr>
          <w:sz w:val="22"/>
          <w:szCs w:val="22"/>
        </w:rPr>
        <w:t xml:space="preserve"> ID: </w:t>
      </w:r>
      <w:r w:rsidR="001C2D9E" w:rsidRPr="00022025">
        <w:rPr>
          <w:sz w:val="22"/>
          <w:szCs w:val="22"/>
        </w:rPr>
        <w:t>22-02496</w:t>
      </w:r>
      <w:r w:rsidR="00364F37" w:rsidRPr="00022025">
        <w:rPr>
          <w:sz w:val="22"/>
          <w:szCs w:val="22"/>
        </w:rPr>
        <w:t xml:space="preserve">). </w:t>
      </w:r>
      <w:r w:rsidRPr="00022025">
        <w:rPr>
          <w:sz w:val="22"/>
          <w:szCs w:val="22"/>
        </w:rPr>
        <w:t xml:space="preserve">The RIS is published on OIA’s website: </w:t>
      </w:r>
      <w:hyperlink r:id="rId12" w:history="1">
        <w:r w:rsidRPr="00022025">
          <w:rPr>
            <w:rStyle w:val="Hyperlink"/>
            <w:sz w:val="22"/>
            <w:szCs w:val="22"/>
          </w:rPr>
          <w:t>https://oia.pmc.gov.au/</w:t>
        </w:r>
      </w:hyperlink>
      <w:r w:rsidRPr="00022025">
        <w:rPr>
          <w:sz w:val="22"/>
          <w:szCs w:val="22"/>
        </w:rPr>
        <w:t xml:space="preserve"> </w:t>
      </w:r>
    </w:p>
    <w:p w14:paraId="156A697C" w14:textId="2E5D6595" w:rsidR="00364795" w:rsidRPr="00022025" w:rsidRDefault="00364795" w:rsidP="00364795"/>
    <w:p w14:paraId="500ECD0F" w14:textId="77777777" w:rsidR="00364795" w:rsidRPr="00022025" w:rsidRDefault="00364795" w:rsidP="00364795"/>
    <w:p w14:paraId="6DC64968" w14:textId="77777777" w:rsidR="00364795" w:rsidRPr="00022025" w:rsidRDefault="00364795" w:rsidP="00D12786">
      <w:pPr>
        <w:jc w:val="both"/>
        <w:rPr>
          <w:b/>
          <w:bCs/>
          <w:sz w:val="22"/>
          <w:szCs w:val="22"/>
          <w:u w:val="single"/>
        </w:rPr>
      </w:pPr>
    </w:p>
    <w:p w14:paraId="22FA469A" w14:textId="77777777" w:rsidR="005B395C" w:rsidRPr="00022025" w:rsidRDefault="00DE7867" w:rsidP="005B395C">
      <w:pPr>
        <w:jc w:val="right"/>
        <w:rPr>
          <w:rFonts w:ascii="Times New Roman Bold" w:hAnsi="Times New Roman Bold" w:cs="Times New Roman Bold"/>
          <w:b/>
          <w:bCs/>
          <w:caps/>
          <w:sz w:val="22"/>
          <w:szCs w:val="22"/>
        </w:rPr>
      </w:pPr>
      <w:r w:rsidRPr="00022025">
        <w:rPr>
          <w:u w:val="single"/>
        </w:rPr>
        <w:br w:type="page"/>
      </w:r>
      <w:r w:rsidR="005B395C" w:rsidRPr="00022025">
        <w:rPr>
          <w:rFonts w:ascii="Times New Roman Bold" w:hAnsi="Times New Roman Bold" w:cs="Times New Roman Bold"/>
          <w:b/>
          <w:bCs/>
          <w:caps/>
          <w:sz w:val="22"/>
          <w:szCs w:val="22"/>
        </w:rPr>
        <w:lastRenderedPageBreak/>
        <w:t>Attachment</w:t>
      </w:r>
    </w:p>
    <w:p w14:paraId="767352A4" w14:textId="77777777" w:rsidR="005B395C" w:rsidRPr="00022025" w:rsidRDefault="005B395C" w:rsidP="005B395C">
      <w:pPr>
        <w:rPr>
          <w:rFonts w:ascii="Times New Roman Bold" w:hAnsi="Times New Roman Bold" w:cs="Times New Roman Bold"/>
          <w:caps/>
          <w:sz w:val="22"/>
          <w:szCs w:val="22"/>
        </w:rPr>
      </w:pPr>
    </w:p>
    <w:p w14:paraId="41364F78" w14:textId="008FD6D9" w:rsidR="00E64419" w:rsidRPr="00022025" w:rsidRDefault="00642E2B" w:rsidP="005B395C">
      <w:pPr>
        <w:rPr>
          <w:rFonts w:ascii="Times New Roman Bold" w:hAnsi="Times New Roman Bold" w:cs="Times New Roman Bold"/>
          <w:b/>
          <w:bCs/>
          <w:sz w:val="22"/>
          <w:szCs w:val="22"/>
        </w:rPr>
      </w:pPr>
      <w:r w:rsidRPr="00022025">
        <w:rPr>
          <w:rFonts w:ascii="Times New Roman Bold" w:hAnsi="Times New Roman Bold" w:cs="Times New Roman Bold"/>
          <w:sz w:val="22"/>
          <w:szCs w:val="22"/>
        </w:rPr>
        <w:t xml:space="preserve">Details of the </w:t>
      </w:r>
      <w:r w:rsidR="00D34666" w:rsidRPr="00022025">
        <w:rPr>
          <w:rFonts w:ascii="Times New Roman Bold" w:hAnsi="Times New Roman Bold" w:cs="Times New Roman Bold"/>
          <w:i/>
          <w:sz w:val="22"/>
          <w:szCs w:val="22"/>
        </w:rPr>
        <w:t>Aged Care Legislation Amendment (Capping Home Care Charges) Principles 2022</w:t>
      </w:r>
    </w:p>
    <w:p w14:paraId="5B938C07" w14:textId="77777777" w:rsidR="00C73B6F" w:rsidRPr="00022025" w:rsidRDefault="00C73B6F" w:rsidP="00C73B6F">
      <w:pPr>
        <w:rPr>
          <w:rFonts w:ascii="Times New Roman Bold" w:hAnsi="Times New Roman Bold" w:cs="Times New Roman Bold"/>
          <w:b/>
          <w:bCs/>
          <w:sz w:val="22"/>
          <w:szCs w:val="22"/>
        </w:rPr>
      </w:pPr>
    </w:p>
    <w:p w14:paraId="466FD5CA" w14:textId="77777777" w:rsidR="00C73B6F" w:rsidRPr="00022025" w:rsidRDefault="00642E2B" w:rsidP="001E7CB8">
      <w:pPr>
        <w:spacing w:after="240"/>
        <w:rPr>
          <w:b/>
          <w:sz w:val="22"/>
          <w:szCs w:val="22"/>
        </w:rPr>
      </w:pPr>
      <w:r w:rsidRPr="00022025">
        <w:rPr>
          <w:b/>
          <w:sz w:val="22"/>
          <w:szCs w:val="22"/>
        </w:rPr>
        <w:t>Section 1</w:t>
      </w:r>
      <w:r w:rsidRPr="00022025">
        <w:rPr>
          <w:b/>
          <w:sz w:val="22"/>
          <w:szCs w:val="22"/>
        </w:rPr>
        <w:tab/>
        <w:t>Name</w:t>
      </w:r>
    </w:p>
    <w:p w14:paraId="4B6979C7" w14:textId="1655ED2A" w:rsidR="00C73B6F" w:rsidRPr="00022025" w:rsidRDefault="00642E2B" w:rsidP="001E7CB8">
      <w:pPr>
        <w:rPr>
          <w:sz w:val="22"/>
          <w:szCs w:val="22"/>
        </w:rPr>
      </w:pPr>
      <w:r w:rsidRPr="00022025">
        <w:rPr>
          <w:sz w:val="22"/>
          <w:szCs w:val="22"/>
        </w:rPr>
        <w:t>This section</w:t>
      </w:r>
      <w:r w:rsidR="00C73B6F" w:rsidRPr="00022025">
        <w:rPr>
          <w:sz w:val="22"/>
          <w:szCs w:val="22"/>
        </w:rPr>
        <w:t xml:space="preserve"> provides</w:t>
      </w:r>
      <w:r w:rsidRPr="00022025">
        <w:rPr>
          <w:sz w:val="22"/>
          <w:szCs w:val="22"/>
        </w:rPr>
        <w:t xml:space="preserve"> that the name of the</w:t>
      </w:r>
      <w:r w:rsidR="0039265F" w:rsidRPr="00022025">
        <w:rPr>
          <w:sz w:val="22"/>
          <w:szCs w:val="22"/>
        </w:rPr>
        <w:t xml:space="preserve"> </w:t>
      </w:r>
      <w:r w:rsidRPr="00022025">
        <w:rPr>
          <w:sz w:val="22"/>
          <w:szCs w:val="22"/>
        </w:rPr>
        <w:t>instrument is</w:t>
      </w:r>
      <w:r w:rsidR="00C73B6F" w:rsidRPr="00022025">
        <w:rPr>
          <w:sz w:val="22"/>
          <w:szCs w:val="22"/>
        </w:rPr>
        <w:t xml:space="preserve"> the </w:t>
      </w:r>
      <w:r w:rsidR="00D34666" w:rsidRPr="00022025">
        <w:rPr>
          <w:i/>
          <w:sz w:val="22"/>
          <w:szCs w:val="22"/>
        </w:rPr>
        <w:t>Aged Care Legislation Amendment (Capping Home Care Charges) Principles 2022</w:t>
      </w:r>
      <w:r w:rsidR="00C45F26" w:rsidRPr="00022025">
        <w:rPr>
          <w:i/>
          <w:sz w:val="22"/>
          <w:szCs w:val="22"/>
        </w:rPr>
        <w:t xml:space="preserve"> </w:t>
      </w:r>
      <w:r w:rsidR="00C45F26" w:rsidRPr="00022025">
        <w:rPr>
          <w:iCs/>
          <w:sz w:val="22"/>
          <w:szCs w:val="22"/>
        </w:rPr>
        <w:t>(</w:t>
      </w:r>
      <w:r w:rsidR="00C45F26" w:rsidRPr="00022025">
        <w:rPr>
          <w:b/>
          <w:bCs/>
          <w:iCs/>
          <w:sz w:val="22"/>
          <w:szCs w:val="22"/>
        </w:rPr>
        <w:t>amending instrument</w:t>
      </w:r>
      <w:r w:rsidR="00C45F26" w:rsidRPr="00022025">
        <w:rPr>
          <w:iCs/>
          <w:sz w:val="22"/>
          <w:szCs w:val="22"/>
        </w:rPr>
        <w:t>)</w:t>
      </w:r>
      <w:r w:rsidR="00D12786" w:rsidRPr="00022025">
        <w:rPr>
          <w:i/>
          <w:sz w:val="22"/>
          <w:szCs w:val="22"/>
        </w:rPr>
        <w:t>.</w:t>
      </w:r>
    </w:p>
    <w:p w14:paraId="2871A781" w14:textId="77777777" w:rsidR="00C73B6F" w:rsidRPr="00022025" w:rsidRDefault="00C73B6F" w:rsidP="00C73B6F">
      <w:pPr>
        <w:rPr>
          <w:sz w:val="22"/>
          <w:szCs w:val="22"/>
        </w:rPr>
      </w:pPr>
    </w:p>
    <w:p w14:paraId="2B33BC08" w14:textId="77777777" w:rsidR="00C73B6F" w:rsidRPr="00022025" w:rsidRDefault="00642E2B" w:rsidP="001E7CB8">
      <w:pPr>
        <w:spacing w:after="240"/>
        <w:rPr>
          <w:b/>
          <w:sz w:val="22"/>
          <w:szCs w:val="22"/>
        </w:rPr>
      </w:pPr>
      <w:r w:rsidRPr="00022025">
        <w:rPr>
          <w:b/>
          <w:sz w:val="22"/>
          <w:szCs w:val="22"/>
        </w:rPr>
        <w:t xml:space="preserve">Section </w:t>
      </w:r>
      <w:r w:rsidR="00C73B6F" w:rsidRPr="00022025">
        <w:rPr>
          <w:b/>
          <w:sz w:val="22"/>
          <w:szCs w:val="22"/>
        </w:rPr>
        <w:t>2</w:t>
      </w:r>
      <w:r w:rsidR="00C73B6F" w:rsidRPr="00022025">
        <w:rPr>
          <w:b/>
          <w:sz w:val="22"/>
          <w:szCs w:val="22"/>
        </w:rPr>
        <w:tab/>
        <w:t>Commencement</w:t>
      </w:r>
    </w:p>
    <w:p w14:paraId="7AC15346" w14:textId="4EB8119D" w:rsidR="00C73B6F" w:rsidRPr="00022025" w:rsidRDefault="00F10A14" w:rsidP="001E7CB8">
      <w:pPr>
        <w:rPr>
          <w:sz w:val="22"/>
          <w:szCs w:val="22"/>
        </w:rPr>
      </w:pPr>
      <w:r w:rsidRPr="00022025">
        <w:rPr>
          <w:sz w:val="22"/>
          <w:szCs w:val="22"/>
        </w:rPr>
        <w:t>This section provides that the</w:t>
      </w:r>
      <w:r w:rsidR="0039265F" w:rsidRPr="00022025">
        <w:rPr>
          <w:sz w:val="22"/>
          <w:szCs w:val="22"/>
        </w:rPr>
        <w:t xml:space="preserve"> amending</w:t>
      </w:r>
      <w:r w:rsidRPr="00022025">
        <w:rPr>
          <w:sz w:val="22"/>
          <w:szCs w:val="22"/>
        </w:rPr>
        <w:t xml:space="preserve"> instrument commences on</w:t>
      </w:r>
      <w:r w:rsidR="00C73B6F" w:rsidRPr="00022025">
        <w:rPr>
          <w:sz w:val="22"/>
          <w:szCs w:val="22"/>
        </w:rPr>
        <w:t xml:space="preserve"> </w:t>
      </w:r>
      <w:r w:rsidR="00D34666" w:rsidRPr="00022025">
        <w:rPr>
          <w:sz w:val="22"/>
          <w:szCs w:val="22"/>
        </w:rPr>
        <w:t>1 January 2023</w:t>
      </w:r>
      <w:r w:rsidR="00C73B6F" w:rsidRPr="00022025">
        <w:rPr>
          <w:sz w:val="22"/>
          <w:szCs w:val="22"/>
        </w:rPr>
        <w:t>.</w:t>
      </w:r>
    </w:p>
    <w:p w14:paraId="65A4927F" w14:textId="77777777" w:rsidR="00C73B6F" w:rsidRPr="00022025" w:rsidRDefault="00C73B6F" w:rsidP="00C73B6F">
      <w:pPr>
        <w:rPr>
          <w:sz w:val="22"/>
          <w:szCs w:val="22"/>
        </w:rPr>
      </w:pPr>
    </w:p>
    <w:p w14:paraId="75950BE4" w14:textId="77777777" w:rsidR="00C73B6F" w:rsidRPr="00022025" w:rsidRDefault="00F10A14" w:rsidP="001E7CB8">
      <w:pPr>
        <w:spacing w:after="240"/>
        <w:rPr>
          <w:b/>
          <w:sz w:val="22"/>
          <w:szCs w:val="22"/>
        </w:rPr>
      </w:pPr>
      <w:r w:rsidRPr="00022025">
        <w:rPr>
          <w:b/>
          <w:sz w:val="22"/>
          <w:szCs w:val="22"/>
        </w:rPr>
        <w:t xml:space="preserve">Section </w:t>
      </w:r>
      <w:r w:rsidR="00C73B6F" w:rsidRPr="00022025">
        <w:rPr>
          <w:b/>
          <w:sz w:val="22"/>
          <w:szCs w:val="22"/>
        </w:rPr>
        <w:t>3</w:t>
      </w:r>
      <w:r w:rsidR="00C73B6F" w:rsidRPr="00022025">
        <w:rPr>
          <w:b/>
          <w:sz w:val="22"/>
          <w:szCs w:val="22"/>
        </w:rPr>
        <w:tab/>
        <w:t>Authority</w:t>
      </w:r>
    </w:p>
    <w:p w14:paraId="71F63066" w14:textId="330F0BC0" w:rsidR="00C73B6F" w:rsidRPr="00022025" w:rsidRDefault="00F10A14" w:rsidP="001E7CB8">
      <w:pPr>
        <w:rPr>
          <w:sz w:val="22"/>
          <w:szCs w:val="22"/>
        </w:rPr>
      </w:pPr>
      <w:r w:rsidRPr="00022025">
        <w:rPr>
          <w:sz w:val="22"/>
          <w:szCs w:val="22"/>
        </w:rPr>
        <w:t>This section</w:t>
      </w:r>
      <w:r w:rsidR="00C73B6F" w:rsidRPr="00022025">
        <w:rPr>
          <w:sz w:val="22"/>
          <w:szCs w:val="22"/>
        </w:rPr>
        <w:t xml:space="preserve"> provides that the </w:t>
      </w:r>
      <w:r w:rsidR="0039265F" w:rsidRPr="00022025">
        <w:rPr>
          <w:sz w:val="22"/>
          <w:szCs w:val="22"/>
        </w:rPr>
        <w:t xml:space="preserve">amending </w:t>
      </w:r>
      <w:r w:rsidRPr="00022025">
        <w:rPr>
          <w:sz w:val="22"/>
          <w:szCs w:val="22"/>
        </w:rPr>
        <w:t>instrument is</w:t>
      </w:r>
      <w:r w:rsidR="00C73B6F" w:rsidRPr="00022025">
        <w:rPr>
          <w:sz w:val="22"/>
          <w:szCs w:val="22"/>
        </w:rPr>
        <w:t xml:space="preserve"> made under subsection </w:t>
      </w:r>
      <w:r w:rsidR="00224F16" w:rsidRPr="00022025">
        <w:rPr>
          <w:sz w:val="22"/>
          <w:szCs w:val="22"/>
        </w:rPr>
        <w:t>96-1</w:t>
      </w:r>
      <w:r w:rsidR="00C73B6F" w:rsidRPr="00022025">
        <w:rPr>
          <w:sz w:val="22"/>
          <w:szCs w:val="22"/>
        </w:rPr>
        <w:t xml:space="preserve"> of the </w:t>
      </w:r>
      <w:r w:rsidR="00224F16" w:rsidRPr="00022025">
        <w:rPr>
          <w:i/>
          <w:iCs/>
          <w:sz w:val="22"/>
          <w:szCs w:val="22"/>
        </w:rPr>
        <w:t>Aged Care Act 1997</w:t>
      </w:r>
      <w:r w:rsidR="00315A1C" w:rsidRPr="00022025">
        <w:rPr>
          <w:sz w:val="22"/>
          <w:szCs w:val="22"/>
        </w:rPr>
        <w:t xml:space="preserve"> (the Act)</w:t>
      </w:r>
      <w:r w:rsidR="00224F16" w:rsidRPr="00022025">
        <w:rPr>
          <w:sz w:val="22"/>
          <w:szCs w:val="22"/>
        </w:rPr>
        <w:t>.</w:t>
      </w:r>
    </w:p>
    <w:p w14:paraId="0CAB9B97" w14:textId="77777777" w:rsidR="00C73B6F" w:rsidRPr="00022025" w:rsidRDefault="00C73B6F" w:rsidP="00C73B6F">
      <w:pPr>
        <w:rPr>
          <w:sz w:val="22"/>
          <w:szCs w:val="22"/>
        </w:rPr>
      </w:pPr>
    </w:p>
    <w:p w14:paraId="1511FD95" w14:textId="74F19BDD" w:rsidR="00224F16" w:rsidRPr="00022025" w:rsidRDefault="00224F16" w:rsidP="00224F16">
      <w:pPr>
        <w:spacing w:after="240"/>
        <w:rPr>
          <w:b/>
          <w:sz w:val="22"/>
          <w:szCs w:val="22"/>
        </w:rPr>
      </w:pPr>
      <w:r w:rsidRPr="00022025">
        <w:rPr>
          <w:b/>
          <w:sz w:val="22"/>
          <w:szCs w:val="22"/>
        </w:rPr>
        <w:t>Section 4</w:t>
      </w:r>
      <w:r w:rsidRPr="00022025">
        <w:rPr>
          <w:b/>
          <w:sz w:val="22"/>
          <w:szCs w:val="22"/>
        </w:rPr>
        <w:tab/>
        <w:t>Schedules</w:t>
      </w:r>
    </w:p>
    <w:p w14:paraId="019CBAD3" w14:textId="6D4065F2" w:rsidR="00224F16" w:rsidRPr="00022025" w:rsidRDefault="00224F16" w:rsidP="00224F16">
      <w:pPr>
        <w:rPr>
          <w:sz w:val="22"/>
          <w:szCs w:val="22"/>
        </w:rPr>
      </w:pPr>
      <w:r w:rsidRPr="00022025">
        <w:rPr>
          <w:bCs/>
          <w:sz w:val="22"/>
          <w:szCs w:val="22"/>
        </w:rPr>
        <w:t>This section</w:t>
      </w:r>
      <w:r w:rsidRPr="00022025">
        <w:rPr>
          <w:b/>
          <w:sz w:val="22"/>
          <w:szCs w:val="22"/>
        </w:rPr>
        <w:t xml:space="preserve"> </w:t>
      </w:r>
      <w:r w:rsidRPr="00022025">
        <w:rPr>
          <w:sz w:val="22"/>
          <w:szCs w:val="22"/>
        </w:rPr>
        <w:t xml:space="preserve">provides that each instrument that is specified in a Schedule to this instrument is amended or repealed as set out in the applicable items in the Schedule concerned, and any other item in a Schedule to this instrument has effect according to its terms. </w:t>
      </w:r>
    </w:p>
    <w:p w14:paraId="74B7DD75" w14:textId="77777777" w:rsidR="00224F16" w:rsidRPr="00022025" w:rsidRDefault="00224F16" w:rsidP="00224F16">
      <w:pPr>
        <w:rPr>
          <w:b/>
          <w:sz w:val="22"/>
          <w:szCs w:val="22"/>
        </w:rPr>
      </w:pPr>
    </w:p>
    <w:p w14:paraId="5865DC90" w14:textId="53A04FB9" w:rsidR="00224F16" w:rsidRPr="00022025" w:rsidRDefault="00224F16" w:rsidP="00224F16">
      <w:pPr>
        <w:spacing w:after="240"/>
        <w:rPr>
          <w:b/>
          <w:sz w:val="22"/>
          <w:szCs w:val="22"/>
        </w:rPr>
      </w:pPr>
      <w:r w:rsidRPr="00022025">
        <w:rPr>
          <w:b/>
          <w:sz w:val="22"/>
          <w:szCs w:val="22"/>
        </w:rPr>
        <w:t>Schedule 1—Amendments</w:t>
      </w:r>
    </w:p>
    <w:p w14:paraId="56CB60BF" w14:textId="77777777" w:rsidR="00224F16" w:rsidRPr="00022025" w:rsidRDefault="00224F16" w:rsidP="00224F16">
      <w:pPr>
        <w:rPr>
          <w:b/>
          <w:bCs/>
          <w:sz w:val="22"/>
          <w:szCs w:val="22"/>
        </w:rPr>
      </w:pPr>
    </w:p>
    <w:p w14:paraId="7AE35408" w14:textId="1C7903CF" w:rsidR="00224F16" w:rsidRPr="00022025" w:rsidRDefault="00224F16" w:rsidP="00224F16">
      <w:pPr>
        <w:spacing w:after="240"/>
        <w:rPr>
          <w:b/>
          <w:sz w:val="22"/>
          <w:szCs w:val="22"/>
        </w:rPr>
      </w:pPr>
      <w:r w:rsidRPr="00022025">
        <w:rPr>
          <w:b/>
          <w:i/>
          <w:iCs/>
          <w:sz w:val="22"/>
          <w:szCs w:val="22"/>
        </w:rPr>
        <w:t xml:space="preserve">Information Principles 2014 </w:t>
      </w:r>
      <w:r w:rsidRPr="00022025">
        <w:rPr>
          <w:b/>
          <w:sz w:val="22"/>
          <w:szCs w:val="22"/>
        </w:rPr>
        <w:t>(Information Principles)</w:t>
      </w:r>
    </w:p>
    <w:p w14:paraId="757767AC" w14:textId="5AC7AE6C" w:rsidR="00224F16" w:rsidRPr="00022025" w:rsidRDefault="00224F16" w:rsidP="00224F16">
      <w:pPr>
        <w:spacing w:after="240"/>
        <w:rPr>
          <w:b/>
          <w:sz w:val="22"/>
          <w:szCs w:val="22"/>
        </w:rPr>
      </w:pPr>
      <w:r w:rsidRPr="00022025">
        <w:rPr>
          <w:b/>
          <w:sz w:val="22"/>
          <w:szCs w:val="22"/>
        </w:rPr>
        <w:t xml:space="preserve">Item </w:t>
      </w:r>
      <w:r w:rsidR="00313557" w:rsidRPr="00022025">
        <w:rPr>
          <w:b/>
          <w:sz w:val="22"/>
          <w:szCs w:val="22"/>
        </w:rPr>
        <w:t>1</w:t>
      </w:r>
      <w:r w:rsidR="0039265F" w:rsidRPr="00022025">
        <w:rPr>
          <w:b/>
          <w:sz w:val="22"/>
          <w:szCs w:val="22"/>
        </w:rPr>
        <w:t xml:space="preserve"> – paragraph 8(b)</w:t>
      </w:r>
    </w:p>
    <w:p w14:paraId="1FB33EC2" w14:textId="03B63325" w:rsidR="00626C13" w:rsidRPr="00022025" w:rsidRDefault="00224F16" w:rsidP="00224F16">
      <w:pPr>
        <w:rPr>
          <w:sz w:val="22"/>
          <w:szCs w:val="22"/>
        </w:rPr>
      </w:pPr>
      <w:r w:rsidRPr="00022025">
        <w:rPr>
          <w:sz w:val="22"/>
          <w:szCs w:val="22"/>
        </w:rPr>
        <w:t xml:space="preserve">This item repeals </w:t>
      </w:r>
      <w:r w:rsidR="0059675A" w:rsidRPr="00022025">
        <w:rPr>
          <w:sz w:val="22"/>
          <w:szCs w:val="22"/>
        </w:rPr>
        <w:t>paragraph</w:t>
      </w:r>
      <w:r w:rsidR="00747B56" w:rsidRPr="00022025">
        <w:rPr>
          <w:sz w:val="22"/>
          <w:szCs w:val="22"/>
        </w:rPr>
        <w:t xml:space="preserve"> </w:t>
      </w:r>
      <w:r w:rsidR="00315A1C" w:rsidRPr="00022025">
        <w:rPr>
          <w:sz w:val="22"/>
          <w:szCs w:val="22"/>
        </w:rPr>
        <w:t xml:space="preserve">8(b) of the Information Principles to remove </w:t>
      </w:r>
      <w:r w:rsidRPr="00022025">
        <w:rPr>
          <w:sz w:val="22"/>
          <w:szCs w:val="22"/>
        </w:rPr>
        <w:t>the ability of the Secretary to make</w:t>
      </w:r>
      <w:r w:rsidR="00313557" w:rsidRPr="00022025">
        <w:rPr>
          <w:sz w:val="22"/>
          <w:szCs w:val="22"/>
        </w:rPr>
        <w:t xml:space="preserve"> </w:t>
      </w:r>
      <w:r w:rsidR="00522C56" w:rsidRPr="00022025">
        <w:rPr>
          <w:sz w:val="22"/>
          <w:szCs w:val="22"/>
        </w:rPr>
        <w:t>information given to the Secretary under s</w:t>
      </w:r>
      <w:r w:rsidR="00250B4D" w:rsidRPr="00022025">
        <w:rPr>
          <w:sz w:val="22"/>
          <w:szCs w:val="22"/>
        </w:rPr>
        <w:t>ection</w:t>
      </w:r>
      <w:r w:rsidR="00522C56" w:rsidRPr="00022025">
        <w:rPr>
          <w:sz w:val="22"/>
          <w:szCs w:val="22"/>
        </w:rPr>
        <w:t xml:space="preserve"> 21J of the </w:t>
      </w:r>
      <w:r w:rsidR="00522C56" w:rsidRPr="00022025">
        <w:rPr>
          <w:i/>
          <w:iCs/>
          <w:sz w:val="22"/>
          <w:szCs w:val="22"/>
        </w:rPr>
        <w:t>User Rights Principles</w:t>
      </w:r>
      <w:r w:rsidR="00250B4D" w:rsidRPr="00022025">
        <w:rPr>
          <w:i/>
          <w:iCs/>
          <w:sz w:val="22"/>
          <w:szCs w:val="22"/>
        </w:rPr>
        <w:t xml:space="preserve"> 2014 </w:t>
      </w:r>
      <w:r w:rsidR="00250B4D" w:rsidRPr="00022025">
        <w:rPr>
          <w:sz w:val="22"/>
          <w:szCs w:val="22"/>
        </w:rPr>
        <w:t>(User Rights Principles)</w:t>
      </w:r>
      <w:r w:rsidR="00522C56" w:rsidRPr="00022025">
        <w:rPr>
          <w:sz w:val="22"/>
          <w:szCs w:val="22"/>
        </w:rPr>
        <w:t xml:space="preserve"> being </w:t>
      </w:r>
      <w:r w:rsidR="00313557" w:rsidRPr="00022025">
        <w:rPr>
          <w:sz w:val="22"/>
          <w:szCs w:val="22"/>
        </w:rPr>
        <w:t>published</w:t>
      </w:r>
      <w:r w:rsidRPr="00022025">
        <w:rPr>
          <w:sz w:val="22"/>
          <w:szCs w:val="22"/>
        </w:rPr>
        <w:t xml:space="preserve"> exit amounts</w:t>
      </w:r>
      <w:r w:rsidR="00522C56" w:rsidRPr="00022025">
        <w:rPr>
          <w:sz w:val="22"/>
          <w:szCs w:val="22"/>
        </w:rPr>
        <w:t>,</w:t>
      </w:r>
      <w:r w:rsidR="00313557" w:rsidRPr="00022025">
        <w:rPr>
          <w:sz w:val="22"/>
          <w:szCs w:val="22"/>
        </w:rPr>
        <w:t xml:space="preserve"> publicly available. </w:t>
      </w:r>
    </w:p>
    <w:p w14:paraId="288D90C3" w14:textId="77777777" w:rsidR="00626C13" w:rsidRPr="00022025" w:rsidRDefault="00626C13" w:rsidP="00224F16">
      <w:pPr>
        <w:rPr>
          <w:sz w:val="22"/>
          <w:szCs w:val="22"/>
        </w:rPr>
      </w:pPr>
    </w:p>
    <w:p w14:paraId="00D11D9C" w14:textId="716CA4A0" w:rsidR="00224F16" w:rsidRPr="00022025" w:rsidRDefault="00315A1C" w:rsidP="00224F16">
      <w:pPr>
        <w:rPr>
          <w:sz w:val="22"/>
          <w:szCs w:val="22"/>
        </w:rPr>
      </w:pPr>
      <w:r w:rsidRPr="00022025">
        <w:rPr>
          <w:sz w:val="22"/>
          <w:szCs w:val="22"/>
        </w:rPr>
        <w:t xml:space="preserve">This item </w:t>
      </w:r>
      <w:r w:rsidR="00864596" w:rsidRPr="00022025">
        <w:rPr>
          <w:sz w:val="22"/>
          <w:szCs w:val="22"/>
        </w:rPr>
        <w:t>supports the changes being introduced in Schedule 2 to the</w:t>
      </w:r>
      <w:r w:rsidRPr="00022025">
        <w:rPr>
          <w:sz w:val="22"/>
          <w:szCs w:val="22"/>
        </w:rPr>
        <w:t xml:space="preserve"> </w:t>
      </w:r>
      <w:r w:rsidR="00522C56" w:rsidRPr="00022025">
        <w:rPr>
          <w:i/>
          <w:iCs/>
          <w:sz w:val="22"/>
          <w:szCs w:val="22"/>
        </w:rPr>
        <w:t>Aged Care Amendment (Implementing Care Reform) Act 2022</w:t>
      </w:r>
      <w:r w:rsidR="00522C56" w:rsidRPr="00022025">
        <w:rPr>
          <w:sz w:val="22"/>
          <w:szCs w:val="22"/>
        </w:rPr>
        <w:t xml:space="preserve"> (the </w:t>
      </w:r>
      <w:r w:rsidR="00522C56" w:rsidRPr="00022025">
        <w:rPr>
          <w:b/>
          <w:bCs/>
          <w:sz w:val="22"/>
          <w:szCs w:val="22"/>
        </w:rPr>
        <w:t>Implementing Care Reform Act</w:t>
      </w:r>
      <w:r w:rsidR="00522C56" w:rsidRPr="00022025">
        <w:rPr>
          <w:sz w:val="22"/>
          <w:szCs w:val="22"/>
        </w:rPr>
        <w:t xml:space="preserve">) </w:t>
      </w:r>
      <w:r w:rsidRPr="00022025">
        <w:rPr>
          <w:sz w:val="22"/>
          <w:szCs w:val="22"/>
        </w:rPr>
        <w:t xml:space="preserve">and will commence 1 January 2023. </w:t>
      </w:r>
    </w:p>
    <w:p w14:paraId="0C28F1D7" w14:textId="77777777" w:rsidR="00224F16" w:rsidRPr="00022025" w:rsidRDefault="00224F16" w:rsidP="00224F16">
      <w:pPr>
        <w:rPr>
          <w:sz w:val="22"/>
          <w:szCs w:val="22"/>
        </w:rPr>
      </w:pPr>
    </w:p>
    <w:p w14:paraId="7E1BA738" w14:textId="6B1F12FD" w:rsidR="00224F16" w:rsidRPr="00022025" w:rsidRDefault="00224F16" w:rsidP="00224F16">
      <w:pPr>
        <w:spacing w:after="240"/>
        <w:rPr>
          <w:b/>
          <w:i/>
          <w:iCs/>
          <w:sz w:val="22"/>
          <w:szCs w:val="22"/>
        </w:rPr>
      </w:pPr>
      <w:r w:rsidRPr="00022025">
        <w:rPr>
          <w:b/>
          <w:i/>
          <w:iCs/>
          <w:sz w:val="22"/>
          <w:szCs w:val="22"/>
        </w:rPr>
        <w:t xml:space="preserve">Quality of Care Principles 2014 </w:t>
      </w:r>
      <w:r w:rsidRPr="00022025">
        <w:rPr>
          <w:b/>
          <w:sz w:val="22"/>
          <w:szCs w:val="22"/>
        </w:rPr>
        <w:t>(Quality of Care Principles)</w:t>
      </w:r>
    </w:p>
    <w:p w14:paraId="77A649CE" w14:textId="0DBC0D53" w:rsidR="00224F16" w:rsidRPr="00022025" w:rsidRDefault="00224F16" w:rsidP="00224F16">
      <w:pPr>
        <w:spacing w:after="240"/>
        <w:rPr>
          <w:b/>
          <w:sz w:val="22"/>
          <w:szCs w:val="22"/>
        </w:rPr>
      </w:pPr>
      <w:r w:rsidRPr="00022025">
        <w:rPr>
          <w:b/>
          <w:sz w:val="22"/>
          <w:szCs w:val="22"/>
        </w:rPr>
        <w:t xml:space="preserve">Item </w:t>
      </w:r>
      <w:r w:rsidR="00B17281" w:rsidRPr="00022025">
        <w:rPr>
          <w:b/>
          <w:sz w:val="22"/>
          <w:szCs w:val="22"/>
        </w:rPr>
        <w:t>2</w:t>
      </w:r>
      <w:r w:rsidR="0039265F" w:rsidRPr="00022025">
        <w:rPr>
          <w:b/>
          <w:sz w:val="22"/>
          <w:szCs w:val="22"/>
        </w:rPr>
        <w:t xml:space="preserve"> – section 12</w:t>
      </w:r>
    </w:p>
    <w:p w14:paraId="14D674FF" w14:textId="77777777" w:rsidR="00626C13" w:rsidRPr="00022025" w:rsidRDefault="00224F16" w:rsidP="00224F16">
      <w:pPr>
        <w:rPr>
          <w:color w:val="000000"/>
          <w:sz w:val="22"/>
          <w:szCs w:val="22"/>
          <w:shd w:val="clear" w:color="auto" w:fill="FFFFFF"/>
        </w:rPr>
      </w:pPr>
      <w:r w:rsidRPr="00022025">
        <w:rPr>
          <w:sz w:val="22"/>
          <w:szCs w:val="22"/>
        </w:rPr>
        <w:t xml:space="preserve">This item </w:t>
      </w:r>
      <w:r w:rsidR="00315A1C" w:rsidRPr="00022025">
        <w:rPr>
          <w:sz w:val="22"/>
          <w:szCs w:val="22"/>
        </w:rPr>
        <w:t>replaces the word “may” with “must”</w:t>
      </w:r>
      <w:r w:rsidR="00626C13" w:rsidRPr="00022025">
        <w:rPr>
          <w:sz w:val="22"/>
          <w:szCs w:val="22"/>
        </w:rPr>
        <w:t xml:space="preserve"> in section 12</w:t>
      </w:r>
      <w:r w:rsidR="00315A1C" w:rsidRPr="00022025">
        <w:rPr>
          <w:sz w:val="22"/>
          <w:szCs w:val="22"/>
        </w:rPr>
        <w:t xml:space="preserve"> </w:t>
      </w:r>
      <w:r w:rsidR="00626C13" w:rsidRPr="00022025">
        <w:rPr>
          <w:sz w:val="22"/>
          <w:szCs w:val="22"/>
        </w:rPr>
        <w:t xml:space="preserve">of the Quality of Care Principles to change the section to: </w:t>
      </w:r>
      <w:r w:rsidR="00626C13" w:rsidRPr="00022025">
        <w:rPr>
          <w:color w:val="000000"/>
          <w:sz w:val="22"/>
          <w:szCs w:val="22"/>
          <w:shd w:val="clear" w:color="auto" w:fill="FFFFFF"/>
        </w:rPr>
        <w:t>“For paragraph 54</w:t>
      </w:r>
      <w:r w:rsidR="00626C13" w:rsidRPr="00022025">
        <w:rPr>
          <w:color w:val="000000"/>
          <w:sz w:val="22"/>
          <w:szCs w:val="22"/>
          <w:shd w:val="clear" w:color="auto" w:fill="FFFFFF"/>
        </w:rPr>
        <w:noBreakHyphen/>
        <w:t xml:space="preserve">1(1)(a) of the Act, this Part specifies the care and services that an approved provider of a home care service must provide to a care recipient.” </w:t>
      </w:r>
    </w:p>
    <w:p w14:paraId="4811D78B" w14:textId="77777777" w:rsidR="00626C13" w:rsidRPr="00022025" w:rsidRDefault="00626C13" w:rsidP="00224F16">
      <w:pPr>
        <w:rPr>
          <w:color w:val="000000"/>
          <w:sz w:val="22"/>
          <w:szCs w:val="22"/>
          <w:shd w:val="clear" w:color="auto" w:fill="FFFFFF"/>
        </w:rPr>
      </w:pPr>
    </w:p>
    <w:p w14:paraId="416A5E92" w14:textId="6FF49093" w:rsidR="00224F16" w:rsidRPr="00022025" w:rsidRDefault="00626C13" w:rsidP="00224F16">
      <w:pPr>
        <w:rPr>
          <w:sz w:val="22"/>
          <w:szCs w:val="22"/>
        </w:rPr>
      </w:pPr>
      <w:r w:rsidRPr="00022025">
        <w:rPr>
          <w:sz w:val="22"/>
          <w:szCs w:val="22"/>
        </w:rPr>
        <w:t>This amendment</w:t>
      </w:r>
      <w:r w:rsidR="00315A1C" w:rsidRPr="00022025">
        <w:rPr>
          <w:sz w:val="22"/>
          <w:szCs w:val="22"/>
        </w:rPr>
        <w:t xml:space="preserve"> </w:t>
      </w:r>
      <w:r w:rsidR="0059675A" w:rsidRPr="00022025">
        <w:rPr>
          <w:sz w:val="22"/>
          <w:szCs w:val="22"/>
        </w:rPr>
        <w:t xml:space="preserve">changes the section to mean that </w:t>
      </w:r>
      <w:r w:rsidR="00315A1C" w:rsidRPr="00022025">
        <w:rPr>
          <w:sz w:val="22"/>
          <w:szCs w:val="22"/>
        </w:rPr>
        <w:t>Part 3 of the Quality of Care Principles specif</w:t>
      </w:r>
      <w:r w:rsidR="0059675A" w:rsidRPr="00022025">
        <w:rPr>
          <w:sz w:val="22"/>
          <w:szCs w:val="22"/>
        </w:rPr>
        <w:t xml:space="preserve">ies </w:t>
      </w:r>
      <w:r w:rsidR="00315A1C" w:rsidRPr="00022025">
        <w:rPr>
          <w:sz w:val="22"/>
          <w:szCs w:val="22"/>
        </w:rPr>
        <w:t>the care and services that must be provided</w:t>
      </w:r>
      <w:r w:rsidR="0039265F" w:rsidRPr="00022025">
        <w:rPr>
          <w:sz w:val="22"/>
          <w:szCs w:val="22"/>
        </w:rPr>
        <w:t xml:space="preserve"> by an approved provider of a home care service</w:t>
      </w:r>
      <w:r w:rsidR="00315A1C" w:rsidRPr="00022025">
        <w:rPr>
          <w:sz w:val="22"/>
          <w:szCs w:val="22"/>
        </w:rPr>
        <w:t>. As s</w:t>
      </w:r>
      <w:r w:rsidRPr="00022025">
        <w:rPr>
          <w:sz w:val="22"/>
          <w:szCs w:val="22"/>
        </w:rPr>
        <w:t>ection</w:t>
      </w:r>
      <w:r w:rsidR="00315A1C" w:rsidRPr="00022025">
        <w:rPr>
          <w:sz w:val="22"/>
          <w:szCs w:val="22"/>
        </w:rPr>
        <w:t xml:space="preserve"> 13 is the only other provision in Part 3, the effect of s</w:t>
      </w:r>
      <w:r w:rsidRPr="00022025">
        <w:rPr>
          <w:sz w:val="22"/>
          <w:szCs w:val="22"/>
        </w:rPr>
        <w:t>ection</w:t>
      </w:r>
      <w:r w:rsidR="00315A1C" w:rsidRPr="00022025">
        <w:rPr>
          <w:sz w:val="22"/>
          <w:szCs w:val="22"/>
        </w:rPr>
        <w:t xml:space="preserve"> 12 is that the care and services specified in s</w:t>
      </w:r>
      <w:r w:rsidRPr="00022025">
        <w:rPr>
          <w:sz w:val="22"/>
          <w:szCs w:val="22"/>
        </w:rPr>
        <w:t>ection</w:t>
      </w:r>
      <w:r w:rsidR="00315A1C" w:rsidRPr="00022025">
        <w:rPr>
          <w:sz w:val="22"/>
          <w:szCs w:val="22"/>
        </w:rPr>
        <w:t xml:space="preserve"> 13 are the </w:t>
      </w:r>
      <w:r w:rsidR="00522C56" w:rsidRPr="00022025">
        <w:rPr>
          <w:sz w:val="22"/>
          <w:szCs w:val="22"/>
        </w:rPr>
        <w:t>care and services</w:t>
      </w:r>
      <w:r w:rsidR="00315A1C" w:rsidRPr="00022025">
        <w:rPr>
          <w:sz w:val="22"/>
          <w:szCs w:val="22"/>
        </w:rPr>
        <w:t xml:space="preserve"> that must be provided</w:t>
      </w:r>
      <w:r w:rsidR="00522C56" w:rsidRPr="00022025">
        <w:rPr>
          <w:sz w:val="22"/>
          <w:szCs w:val="22"/>
        </w:rPr>
        <w:t xml:space="preserve"> in a home care </w:t>
      </w:r>
      <w:r w:rsidR="0087664E" w:rsidRPr="00022025">
        <w:rPr>
          <w:sz w:val="22"/>
          <w:szCs w:val="22"/>
        </w:rPr>
        <w:t>package</w:t>
      </w:r>
      <w:r w:rsidR="00315A1C" w:rsidRPr="00022025">
        <w:rPr>
          <w:sz w:val="22"/>
          <w:szCs w:val="22"/>
        </w:rPr>
        <w:t xml:space="preserve">.  </w:t>
      </w:r>
    </w:p>
    <w:p w14:paraId="6D1E9F6C" w14:textId="4AD6E4BA" w:rsidR="00626C13" w:rsidRPr="00022025" w:rsidRDefault="00626C13" w:rsidP="00224F16">
      <w:pPr>
        <w:rPr>
          <w:sz w:val="22"/>
          <w:szCs w:val="22"/>
        </w:rPr>
      </w:pPr>
    </w:p>
    <w:p w14:paraId="0FBF4BF8" w14:textId="77777777" w:rsidR="004B7B7A" w:rsidRPr="00022025" w:rsidRDefault="004B7B7A">
      <w:pPr>
        <w:rPr>
          <w:b/>
          <w:sz w:val="22"/>
          <w:szCs w:val="22"/>
        </w:rPr>
      </w:pPr>
      <w:r w:rsidRPr="00022025">
        <w:rPr>
          <w:b/>
          <w:sz w:val="22"/>
          <w:szCs w:val="22"/>
        </w:rPr>
        <w:br w:type="page"/>
      </w:r>
    </w:p>
    <w:p w14:paraId="70EDF076" w14:textId="6D4F2159" w:rsidR="00626C13" w:rsidRPr="00022025" w:rsidRDefault="00626C13" w:rsidP="00626C13">
      <w:pPr>
        <w:spacing w:after="240"/>
        <w:rPr>
          <w:b/>
          <w:sz w:val="22"/>
          <w:szCs w:val="22"/>
        </w:rPr>
      </w:pPr>
      <w:r w:rsidRPr="00022025">
        <w:rPr>
          <w:b/>
          <w:sz w:val="22"/>
          <w:szCs w:val="22"/>
        </w:rPr>
        <w:lastRenderedPageBreak/>
        <w:t xml:space="preserve">Item </w:t>
      </w:r>
      <w:r w:rsidR="00B17281" w:rsidRPr="00022025">
        <w:rPr>
          <w:b/>
          <w:sz w:val="22"/>
          <w:szCs w:val="22"/>
        </w:rPr>
        <w:t>3</w:t>
      </w:r>
      <w:r w:rsidR="00B61EDE" w:rsidRPr="00022025">
        <w:rPr>
          <w:b/>
          <w:sz w:val="22"/>
          <w:szCs w:val="22"/>
        </w:rPr>
        <w:t xml:space="preserve"> – section 13 (heading)</w:t>
      </w:r>
    </w:p>
    <w:p w14:paraId="732ED82C" w14:textId="23047DA0" w:rsidR="00626C13" w:rsidRPr="00022025" w:rsidRDefault="00626C13" w:rsidP="00626C13">
      <w:pPr>
        <w:rPr>
          <w:sz w:val="22"/>
          <w:szCs w:val="22"/>
        </w:rPr>
      </w:pPr>
      <w:r w:rsidRPr="00022025">
        <w:rPr>
          <w:sz w:val="22"/>
          <w:szCs w:val="22"/>
        </w:rPr>
        <w:t xml:space="preserve">This item replaces the word “may” with “must” in </w:t>
      </w:r>
      <w:r w:rsidR="00B17281" w:rsidRPr="00022025">
        <w:rPr>
          <w:sz w:val="22"/>
          <w:szCs w:val="22"/>
        </w:rPr>
        <w:t xml:space="preserve">the heading of </w:t>
      </w:r>
      <w:r w:rsidRPr="00022025">
        <w:rPr>
          <w:sz w:val="22"/>
          <w:szCs w:val="22"/>
        </w:rPr>
        <w:t xml:space="preserve">section 13 of the Quality of Care Principles to change the section heading to: </w:t>
      </w:r>
      <w:r w:rsidR="002918DB" w:rsidRPr="00022025">
        <w:rPr>
          <w:sz w:val="22"/>
          <w:szCs w:val="22"/>
        </w:rPr>
        <w:t>“</w:t>
      </w:r>
      <w:r w:rsidRPr="00022025">
        <w:rPr>
          <w:sz w:val="22"/>
          <w:szCs w:val="22"/>
        </w:rPr>
        <w:t>Care and services that must be provided</w:t>
      </w:r>
      <w:r w:rsidR="002918DB" w:rsidRPr="00022025">
        <w:rPr>
          <w:sz w:val="22"/>
          <w:szCs w:val="22"/>
        </w:rPr>
        <w:t>”</w:t>
      </w:r>
      <w:r w:rsidRPr="00022025">
        <w:rPr>
          <w:sz w:val="22"/>
          <w:szCs w:val="22"/>
        </w:rPr>
        <w:t xml:space="preserve">.  </w:t>
      </w:r>
    </w:p>
    <w:p w14:paraId="6839DCD3" w14:textId="0ED96C70" w:rsidR="002918DB" w:rsidRPr="00022025" w:rsidRDefault="002918DB" w:rsidP="00626C13">
      <w:pPr>
        <w:rPr>
          <w:sz w:val="22"/>
          <w:szCs w:val="22"/>
        </w:rPr>
      </w:pPr>
    </w:p>
    <w:p w14:paraId="4621B9BD" w14:textId="0ADB997F" w:rsidR="002918DB" w:rsidRPr="00022025" w:rsidRDefault="0059675A" w:rsidP="00626C13">
      <w:pPr>
        <w:rPr>
          <w:sz w:val="22"/>
          <w:szCs w:val="22"/>
        </w:rPr>
      </w:pPr>
      <w:r w:rsidRPr="00022025">
        <w:rPr>
          <w:sz w:val="22"/>
          <w:szCs w:val="22"/>
        </w:rPr>
        <w:t xml:space="preserve">As with Item 2 of this Schedule, this change means that the care and services specified in section 13 are </w:t>
      </w:r>
      <w:r w:rsidR="00522C56" w:rsidRPr="00022025">
        <w:rPr>
          <w:sz w:val="22"/>
          <w:szCs w:val="22"/>
        </w:rPr>
        <w:t>care and services</w:t>
      </w:r>
      <w:r w:rsidRPr="00022025">
        <w:rPr>
          <w:sz w:val="22"/>
          <w:szCs w:val="22"/>
        </w:rPr>
        <w:t xml:space="preserve"> that must be provided </w:t>
      </w:r>
      <w:r w:rsidR="0039265F" w:rsidRPr="00022025">
        <w:rPr>
          <w:sz w:val="22"/>
          <w:szCs w:val="22"/>
        </w:rPr>
        <w:t xml:space="preserve">by an approved provider of a home care service. </w:t>
      </w:r>
    </w:p>
    <w:p w14:paraId="1061D78F" w14:textId="77777777" w:rsidR="002918DB" w:rsidRPr="00022025" w:rsidRDefault="002918DB" w:rsidP="00626C13">
      <w:pPr>
        <w:rPr>
          <w:sz w:val="22"/>
          <w:szCs w:val="22"/>
        </w:rPr>
      </w:pPr>
    </w:p>
    <w:p w14:paraId="4AAB5DA0" w14:textId="531FD9B7" w:rsidR="00626C13" w:rsidRPr="00022025" w:rsidRDefault="00626C13" w:rsidP="00626C13">
      <w:pPr>
        <w:spacing w:after="240"/>
        <w:rPr>
          <w:b/>
          <w:sz w:val="22"/>
          <w:szCs w:val="22"/>
        </w:rPr>
      </w:pPr>
      <w:r w:rsidRPr="00022025">
        <w:rPr>
          <w:b/>
          <w:sz w:val="22"/>
          <w:szCs w:val="22"/>
        </w:rPr>
        <w:t xml:space="preserve">Item </w:t>
      </w:r>
      <w:r w:rsidR="00B17281" w:rsidRPr="00022025">
        <w:rPr>
          <w:b/>
          <w:sz w:val="22"/>
          <w:szCs w:val="22"/>
        </w:rPr>
        <w:t>4</w:t>
      </w:r>
      <w:r w:rsidR="004B7B7A" w:rsidRPr="00022025">
        <w:rPr>
          <w:b/>
          <w:sz w:val="22"/>
          <w:szCs w:val="22"/>
        </w:rPr>
        <w:t xml:space="preserve"> –subsection 13(1)</w:t>
      </w:r>
    </w:p>
    <w:p w14:paraId="499B013A" w14:textId="793D4463" w:rsidR="002918DB" w:rsidRPr="00022025" w:rsidRDefault="00626C13" w:rsidP="00626C13">
      <w:pPr>
        <w:rPr>
          <w:sz w:val="22"/>
          <w:szCs w:val="22"/>
        </w:rPr>
      </w:pPr>
      <w:r w:rsidRPr="00022025">
        <w:rPr>
          <w:sz w:val="22"/>
          <w:szCs w:val="22"/>
        </w:rPr>
        <w:t>This item repeals the existing s</w:t>
      </w:r>
      <w:r w:rsidR="00522C56" w:rsidRPr="00022025">
        <w:rPr>
          <w:sz w:val="22"/>
          <w:szCs w:val="22"/>
        </w:rPr>
        <w:t>ubs</w:t>
      </w:r>
      <w:r w:rsidRPr="00022025">
        <w:rPr>
          <w:sz w:val="22"/>
          <w:szCs w:val="22"/>
        </w:rPr>
        <w:t xml:space="preserve">ection </w:t>
      </w:r>
      <w:r w:rsidR="002918DB" w:rsidRPr="00022025">
        <w:rPr>
          <w:sz w:val="22"/>
          <w:szCs w:val="22"/>
        </w:rPr>
        <w:t>13(1)</w:t>
      </w:r>
      <w:r w:rsidR="002918DB" w:rsidRPr="00022025">
        <w:rPr>
          <w:b/>
          <w:bCs/>
          <w:sz w:val="22"/>
          <w:szCs w:val="22"/>
        </w:rPr>
        <w:t xml:space="preserve"> </w:t>
      </w:r>
      <w:r w:rsidR="002918DB" w:rsidRPr="00022025">
        <w:rPr>
          <w:sz w:val="22"/>
          <w:szCs w:val="22"/>
        </w:rPr>
        <w:t xml:space="preserve">of the Quality of Care Principles </w:t>
      </w:r>
      <w:r w:rsidRPr="00022025">
        <w:rPr>
          <w:sz w:val="22"/>
          <w:szCs w:val="22"/>
        </w:rPr>
        <w:t>and replaces it</w:t>
      </w:r>
      <w:r w:rsidR="002918DB" w:rsidRPr="00022025">
        <w:rPr>
          <w:sz w:val="22"/>
          <w:szCs w:val="22"/>
        </w:rPr>
        <w:t xml:space="preserve">. </w:t>
      </w:r>
    </w:p>
    <w:p w14:paraId="1D37AF98" w14:textId="77777777" w:rsidR="002918DB" w:rsidRPr="00022025" w:rsidRDefault="002918DB" w:rsidP="00626C13">
      <w:pPr>
        <w:rPr>
          <w:sz w:val="22"/>
          <w:szCs w:val="22"/>
        </w:rPr>
      </w:pPr>
    </w:p>
    <w:p w14:paraId="6D689D23" w14:textId="117A0037" w:rsidR="00626C13" w:rsidRPr="00022025" w:rsidRDefault="002918DB" w:rsidP="00626C13">
      <w:pPr>
        <w:rPr>
          <w:i/>
          <w:sz w:val="22"/>
          <w:szCs w:val="22"/>
        </w:rPr>
      </w:pPr>
      <w:r w:rsidRPr="00022025">
        <w:rPr>
          <w:sz w:val="22"/>
          <w:szCs w:val="22"/>
        </w:rPr>
        <w:t>This amendment aims to do</w:t>
      </w:r>
      <w:r w:rsidR="00626C13" w:rsidRPr="00022025">
        <w:rPr>
          <w:sz w:val="22"/>
          <w:szCs w:val="22"/>
        </w:rPr>
        <w:t xml:space="preserve"> the following:</w:t>
      </w:r>
    </w:p>
    <w:p w14:paraId="616141C5" w14:textId="0C899CC8" w:rsidR="00626C13" w:rsidRPr="00022025" w:rsidRDefault="00626C13" w:rsidP="00626C13">
      <w:pPr>
        <w:numPr>
          <w:ilvl w:val="0"/>
          <w:numId w:val="26"/>
        </w:numPr>
        <w:ind w:left="567" w:hanging="425"/>
        <w:rPr>
          <w:iCs/>
          <w:sz w:val="22"/>
          <w:szCs w:val="22"/>
        </w:rPr>
      </w:pPr>
      <w:r w:rsidRPr="00022025">
        <w:rPr>
          <w:iCs/>
          <w:sz w:val="22"/>
          <w:szCs w:val="22"/>
        </w:rPr>
        <w:t>make this a more direct statement of the requirement to include care management in a home care package;</w:t>
      </w:r>
    </w:p>
    <w:p w14:paraId="6B251EB8" w14:textId="792C4470" w:rsidR="00626C13" w:rsidRPr="00022025" w:rsidRDefault="00626C13" w:rsidP="00626C13">
      <w:pPr>
        <w:numPr>
          <w:ilvl w:val="0"/>
          <w:numId w:val="26"/>
        </w:numPr>
        <w:ind w:left="567" w:hanging="425"/>
        <w:rPr>
          <w:iCs/>
          <w:sz w:val="22"/>
          <w:szCs w:val="22"/>
        </w:rPr>
      </w:pPr>
      <w:r w:rsidRPr="00022025">
        <w:rPr>
          <w:iCs/>
          <w:sz w:val="22"/>
          <w:szCs w:val="22"/>
        </w:rPr>
        <w:t>make it clear that a</w:t>
      </w:r>
      <w:r w:rsidR="00B61EDE" w:rsidRPr="00022025">
        <w:rPr>
          <w:iCs/>
          <w:sz w:val="22"/>
          <w:szCs w:val="22"/>
        </w:rPr>
        <w:t>pproved providers of a home care service must also provide</w:t>
      </w:r>
      <w:r w:rsidRPr="00022025">
        <w:rPr>
          <w:iCs/>
          <w:sz w:val="22"/>
          <w:szCs w:val="22"/>
        </w:rPr>
        <w:t xml:space="preserve"> at least one other service</w:t>
      </w:r>
      <w:r w:rsidR="00522C56" w:rsidRPr="00022025">
        <w:rPr>
          <w:iCs/>
          <w:sz w:val="22"/>
          <w:szCs w:val="22"/>
        </w:rPr>
        <w:t xml:space="preserve"> from the list specified </w:t>
      </w:r>
      <w:r w:rsidR="00460F1A" w:rsidRPr="00022025">
        <w:rPr>
          <w:iCs/>
          <w:sz w:val="22"/>
          <w:szCs w:val="22"/>
        </w:rPr>
        <w:t xml:space="preserve">in Part 1 of Schedule 3 or agreed under subsection 13(2) of the </w:t>
      </w:r>
      <w:proofErr w:type="gramStart"/>
      <w:r w:rsidR="00460F1A" w:rsidRPr="00022025">
        <w:rPr>
          <w:iCs/>
          <w:sz w:val="22"/>
          <w:szCs w:val="22"/>
        </w:rPr>
        <w:t>Quality of Care</w:t>
      </w:r>
      <w:proofErr w:type="gramEnd"/>
      <w:r w:rsidR="00460F1A" w:rsidRPr="00022025">
        <w:rPr>
          <w:iCs/>
          <w:sz w:val="22"/>
          <w:szCs w:val="22"/>
        </w:rPr>
        <w:t xml:space="preserve"> Principles</w:t>
      </w:r>
      <w:r w:rsidRPr="00022025">
        <w:rPr>
          <w:iCs/>
          <w:sz w:val="22"/>
          <w:szCs w:val="22"/>
        </w:rPr>
        <w:t>; and</w:t>
      </w:r>
    </w:p>
    <w:p w14:paraId="0A18783A" w14:textId="6B72CD81" w:rsidR="00626C13" w:rsidRPr="00022025" w:rsidRDefault="00626C13" w:rsidP="00626C13">
      <w:pPr>
        <w:numPr>
          <w:ilvl w:val="0"/>
          <w:numId w:val="26"/>
        </w:numPr>
        <w:ind w:left="567" w:hanging="425"/>
        <w:rPr>
          <w:iCs/>
          <w:sz w:val="22"/>
          <w:szCs w:val="22"/>
        </w:rPr>
      </w:pPr>
      <w:r w:rsidRPr="00022025">
        <w:rPr>
          <w:iCs/>
          <w:sz w:val="22"/>
          <w:szCs w:val="22"/>
        </w:rPr>
        <w:t>make it clear that it would be possible for a home care package to include only care management and at least one other service agreed under subsection (2)</w:t>
      </w:r>
      <w:r w:rsidR="00386BAE" w:rsidRPr="00022025">
        <w:rPr>
          <w:iCs/>
          <w:sz w:val="22"/>
          <w:szCs w:val="22"/>
        </w:rPr>
        <w:t xml:space="preserve"> of this section</w:t>
      </w:r>
      <w:r w:rsidRPr="00022025">
        <w:rPr>
          <w:iCs/>
          <w:sz w:val="22"/>
          <w:szCs w:val="22"/>
        </w:rPr>
        <w:t>.</w:t>
      </w:r>
    </w:p>
    <w:p w14:paraId="11B85D84" w14:textId="77777777" w:rsidR="00626C13" w:rsidRPr="00022025" w:rsidRDefault="00626C13" w:rsidP="00626C13">
      <w:pPr>
        <w:rPr>
          <w:sz w:val="22"/>
          <w:szCs w:val="22"/>
        </w:rPr>
      </w:pPr>
    </w:p>
    <w:p w14:paraId="7758930B" w14:textId="2D67FE40" w:rsidR="00626C13" w:rsidRPr="00022025" w:rsidRDefault="00626C13" w:rsidP="00626C13">
      <w:pPr>
        <w:spacing w:after="240"/>
        <w:rPr>
          <w:b/>
          <w:sz w:val="22"/>
          <w:szCs w:val="22"/>
        </w:rPr>
      </w:pPr>
      <w:r w:rsidRPr="00022025">
        <w:rPr>
          <w:b/>
          <w:sz w:val="22"/>
          <w:szCs w:val="22"/>
        </w:rPr>
        <w:t xml:space="preserve">Item </w:t>
      </w:r>
      <w:r w:rsidR="00B17281" w:rsidRPr="00022025">
        <w:rPr>
          <w:b/>
          <w:sz w:val="22"/>
          <w:szCs w:val="22"/>
        </w:rPr>
        <w:t>5</w:t>
      </w:r>
      <w:r w:rsidR="004B7B7A" w:rsidRPr="00022025">
        <w:rPr>
          <w:b/>
          <w:sz w:val="22"/>
          <w:szCs w:val="22"/>
        </w:rPr>
        <w:t xml:space="preserve"> – Clause 1 of Schedule 3 (at the end of the heading)</w:t>
      </w:r>
    </w:p>
    <w:p w14:paraId="1C0E0FAC" w14:textId="53B75632" w:rsidR="00626C13" w:rsidRPr="00022025" w:rsidRDefault="00626C13" w:rsidP="00626C13">
      <w:pPr>
        <w:rPr>
          <w:sz w:val="22"/>
          <w:szCs w:val="22"/>
        </w:rPr>
      </w:pPr>
      <w:r w:rsidRPr="00022025">
        <w:rPr>
          <w:sz w:val="22"/>
          <w:szCs w:val="22"/>
        </w:rPr>
        <w:t>This item adds “that may be provided”</w:t>
      </w:r>
      <w:r w:rsidR="002918DB" w:rsidRPr="00022025">
        <w:rPr>
          <w:sz w:val="22"/>
          <w:szCs w:val="22"/>
        </w:rPr>
        <w:t xml:space="preserve"> to the heading of Clause 1 of </w:t>
      </w:r>
      <w:r w:rsidR="00460F1A" w:rsidRPr="00022025">
        <w:rPr>
          <w:sz w:val="22"/>
          <w:szCs w:val="22"/>
        </w:rPr>
        <w:t>Part 1</w:t>
      </w:r>
      <w:r w:rsidR="00B61EDE" w:rsidRPr="00022025">
        <w:rPr>
          <w:sz w:val="22"/>
          <w:szCs w:val="22"/>
        </w:rPr>
        <w:t xml:space="preserve"> of</w:t>
      </w:r>
      <w:r w:rsidR="00460F1A" w:rsidRPr="00022025">
        <w:rPr>
          <w:sz w:val="22"/>
          <w:szCs w:val="22"/>
        </w:rPr>
        <w:t xml:space="preserve"> </w:t>
      </w:r>
      <w:r w:rsidR="002918DB" w:rsidRPr="00022025">
        <w:rPr>
          <w:sz w:val="22"/>
          <w:szCs w:val="22"/>
        </w:rPr>
        <w:t xml:space="preserve">Schedule 3 </w:t>
      </w:r>
      <w:r w:rsidR="00460F1A" w:rsidRPr="00022025">
        <w:rPr>
          <w:sz w:val="22"/>
          <w:szCs w:val="22"/>
        </w:rPr>
        <w:t>to</w:t>
      </w:r>
      <w:r w:rsidR="002918DB" w:rsidRPr="00022025">
        <w:rPr>
          <w:sz w:val="22"/>
          <w:szCs w:val="22"/>
        </w:rPr>
        <w:t xml:space="preserve"> the Quality of Care Principles</w:t>
      </w:r>
      <w:r w:rsidRPr="00022025">
        <w:rPr>
          <w:sz w:val="22"/>
          <w:szCs w:val="22"/>
        </w:rPr>
        <w:t xml:space="preserve"> to change the section heading to: </w:t>
      </w:r>
      <w:r w:rsidR="002918DB" w:rsidRPr="00022025">
        <w:rPr>
          <w:sz w:val="22"/>
          <w:szCs w:val="22"/>
        </w:rPr>
        <w:t>“</w:t>
      </w:r>
      <w:r w:rsidRPr="00022025">
        <w:rPr>
          <w:sz w:val="22"/>
          <w:szCs w:val="22"/>
        </w:rPr>
        <w:t>Care services that may be provided</w:t>
      </w:r>
      <w:r w:rsidR="002918DB" w:rsidRPr="00022025">
        <w:rPr>
          <w:sz w:val="22"/>
          <w:szCs w:val="22"/>
        </w:rPr>
        <w:t>”</w:t>
      </w:r>
      <w:r w:rsidRPr="00022025">
        <w:rPr>
          <w:sz w:val="22"/>
          <w:szCs w:val="22"/>
        </w:rPr>
        <w:t xml:space="preserve">.  </w:t>
      </w:r>
    </w:p>
    <w:p w14:paraId="12DA665B" w14:textId="60E25CBB" w:rsidR="002918DB" w:rsidRPr="00022025" w:rsidRDefault="002918DB" w:rsidP="00626C13">
      <w:pPr>
        <w:rPr>
          <w:sz w:val="22"/>
          <w:szCs w:val="22"/>
        </w:rPr>
      </w:pPr>
    </w:p>
    <w:p w14:paraId="670C52E4" w14:textId="352846CF" w:rsidR="0059675A" w:rsidRPr="00022025" w:rsidRDefault="0059675A" w:rsidP="00626C13">
      <w:pPr>
        <w:rPr>
          <w:sz w:val="22"/>
          <w:szCs w:val="22"/>
        </w:rPr>
      </w:pPr>
      <w:r w:rsidRPr="00022025">
        <w:rPr>
          <w:sz w:val="22"/>
          <w:szCs w:val="22"/>
        </w:rPr>
        <w:t>This amendment differentiates the list of care services that may be provided from the list of care services that must be provided.</w:t>
      </w:r>
    </w:p>
    <w:p w14:paraId="254884F3" w14:textId="77777777" w:rsidR="0059675A" w:rsidRPr="00022025" w:rsidRDefault="0059675A" w:rsidP="00626C13">
      <w:pPr>
        <w:rPr>
          <w:sz w:val="22"/>
          <w:szCs w:val="22"/>
        </w:rPr>
      </w:pPr>
    </w:p>
    <w:p w14:paraId="1D15D0EC" w14:textId="0EA6BB31" w:rsidR="002918DB" w:rsidRPr="00022025" w:rsidRDefault="002918DB" w:rsidP="002918DB">
      <w:pPr>
        <w:spacing w:after="240"/>
        <w:rPr>
          <w:b/>
          <w:sz w:val="22"/>
          <w:szCs w:val="22"/>
        </w:rPr>
      </w:pPr>
      <w:r w:rsidRPr="00022025">
        <w:rPr>
          <w:b/>
          <w:sz w:val="22"/>
          <w:szCs w:val="22"/>
        </w:rPr>
        <w:t xml:space="preserve">Item </w:t>
      </w:r>
      <w:r w:rsidR="00B17281" w:rsidRPr="00022025">
        <w:rPr>
          <w:b/>
          <w:sz w:val="22"/>
          <w:szCs w:val="22"/>
        </w:rPr>
        <w:t>6</w:t>
      </w:r>
      <w:r w:rsidR="004B7B7A" w:rsidRPr="00022025">
        <w:rPr>
          <w:b/>
          <w:sz w:val="22"/>
          <w:szCs w:val="22"/>
        </w:rPr>
        <w:t xml:space="preserve"> – after Clause 1 of Schedule 3</w:t>
      </w:r>
    </w:p>
    <w:p w14:paraId="088B6B64" w14:textId="0FFFEDD2" w:rsidR="0010335F" w:rsidRPr="00022025" w:rsidRDefault="002918DB" w:rsidP="002918DB">
      <w:pPr>
        <w:rPr>
          <w:sz w:val="22"/>
          <w:szCs w:val="22"/>
        </w:rPr>
      </w:pPr>
      <w:r w:rsidRPr="00022025">
        <w:rPr>
          <w:sz w:val="22"/>
          <w:szCs w:val="22"/>
        </w:rPr>
        <w:t xml:space="preserve">This item inserts </w:t>
      </w:r>
      <w:r w:rsidR="004B7B7A" w:rsidRPr="00022025">
        <w:rPr>
          <w:sz w:val="22"/>
          <w:szCs w:val="22"/>
        </w:rPr>
        <w:t>C</w:t>
      </w:r>
      <w:r w:rsidR="000F0FD4" w:rsidRPr="00022025">
        <w:rPr>
          <w:sz w:val="22"/>
          <w:szCs w:val="22"/>
        </w:rPr>
        <w:t>lause</w:t>
      </w:r>
      <w:r w:rsidRPr="00022025">
        <w:rPr>
          <w:sz w:val="22"/>
          <w:szCs w:val="22"/>
        </w:rPr>
        <w:t xml:space="preserve"> 1A </w:t>
      </w:r>
      <w:r w:rsidR="000F0FD4" w:rsidRPr="00022025">
        <w:rPr>
          <w:sz w:val="22"/>
          <w:szCs w:val="22"/>
        </w:rPr>
        <w:t xml:space="preserve">after </w:t>
      </w:r>
      <w:r w:rsidR="00CB7347" w:rsidRPr="00022025">
        <w:rPr>
          <w:sz w:val="22"/>
          <w:szCs w:val="22"/>
        </w:rPr>
        <w:t>C</w:t>
      </w:r>
      <w:r w:rsidR="000F0FD4" w:rsidRPr="00022025">
        <w:rPr>
          <w:sz w:val="22"/>
          <w:szCs w:val="22"/>
        </w:rPr>
        <w:t xml:space="preserve">lause 1 of </w:t>
      </w:r>
      <w:r w:rsidR="00460F1A" w:rsidRPr="00022025">
        <w:rPr>
          <w:sz w:val="22"/>
          <w:szCs w:val="22"/>
        </w:rPr>
        <w:t xml:space="preserve">Part 1 of </w:t>
      </w:r>
      <w:r w:rsidR="000F0FD4" w:rsidRPr="00022025">
        <w:rPr>
          <w:sz w:val="22"/>
          <w:szCs w:val="22"/>
        </w:rPr>
        <w:t xml:space="preserve">Schedule 3 to introduce an updated definition of care management and to specify that care management must </w:t>
      </w:r>
      <w:r w:rsidR="00B61EDE" w:rsidRPr="00022025">
        <w:rPr>
          <w:sz w:val="22"/>
          <w:szCs w:val="22"/>
        </w:rPr>
        <w:t xml:space="preserve">be provided by an approved provider of a home care service and </w:t>
      </w:r>
      <w:r w:rsidR="000F0FD4" w:rsidRPr="00022025">
        <w:rPr>
          <w:sz w:val="22"/>
          <w:szCs w:val="22"/>
        </w:rPr>
        <w:t>be delivered on at least a monthly basis</w:t>
      </w:r>
      <w:r w:rsidR="00460F1A" w:rsidRPr="00022025">
        <w:rPr>
          <w:sz w:val="22"/>
          <w:szCs w:val="22"/>
        </w:rPr>
        <w:t xml:space="preserve"> </w:t>
      </w:r>
      <w:r w:rsidR="00B61EDE" w:rsidRPr="00022025">
        <w:rPr>
          <w:sz w:val="22"/>
          <w:szCs w:val="22"/>
        </w:rPr>
        <w:t xml:space="preserve">(being each payment period). </w:t>
      </w:r>
    </w:p>
    <w:p w14:paraId="0AA42FC0" w14:textId="77777777" w:rsidR="0010335F" w:rsidRPr="00022025" w:rsidRDefault="0010335F" w:rsidP="002918DB">
      <w:pPr>
        <w:rPr>
          <w:sz w:val="22"/>
          <w:szCs w:val="22"/>
        </w:rPr>
      </w:pPr>
    </w:p>
    <w:p w14:paraId="57F3F880" w14:textId="054353BB" w:rsidR="0010335F" w:rsidRPr="00022025" w:rsidRDefault="00550294" w:rsidP="002918DB">
      <w:pPr>
        <w:rPr>
          <w:sz w:val="22"/>
          <w:szCs w:val="22"/>
        </w:rPr>
      </w:pPr>
      <w:r w:rsidRPr="00022025">
        <w:rPr>
          <w:sz w:val="22"/>
          <w:szCs w:val="22"/>
        </w:rPr>
        <w:t xml:space="preserve">The item </w:t>
      </w:r>
      <w:r w:rsidR="00B61EDE" w:rsidRPr="00022025">
        <w:rPr>
          <w:sz w:val="22"/>
          <w:szCs w:val="22"/>
        </w:rPr>
        <w:t xml:space="preserve">sets </w:t>
      </w:r>
      <w:r w:rsidRPr="00022025">
        <w:rPr>
          <w:sz w:val="22"/>
          <w:szCs w:val="22"/>
        </w:rPr>
        <w:t>out the activities from the existing description and adds an opening description to</w:t>
      </w:r>
      <w:r w:rsidR="0010335F" w:rsidRPr="00022025">
        <w:rPr>
          <w:sz w:val="22"/>
          <w:szCs w:val="22"/>
        </w:rPr>
        <w:t>:</w:t>
      </w:r>
    </w:p>
    <w:p w14:paraId="2B164F87" w14:textId="4D9BA1D4" w:rsidR="0010335F" w:rsidRPr="00022025" w:rsidRDefault="0010335F" w:rsidP="0010335F">
      <w:pPr>
        <w:numPr>
          <w:ilvl w:val="0"/>
          <w:numId w:val="27"/>
        </w:numPr>
        <w:rPr>
          <w:sz w:val="22"/>
          <w:szCs w:val="22"/>
        </w:rPr>
      </w:pPr>
      <w:r w:rsidRPr="00022025">
        <w:rPr>
          <w:sz w:val="22"/>
          <w:szCs w:val="22"/>
        </w:rPr>
        <w:t>describe care management as “Ongoing assessment and planning to ensure that the care recipient receives the care and services they need”;</w:t>
      </w:r>
      <w:r w:rsidR="0087664E" w:rsidRPr="00022025">
        <w:rPr>
          <w:sz w:val="22"/>
          <w:szCs w:val="22"/>
        </w:rPr>
        <w:t xml:space="preserve"> and</w:t>
      </w:r>
    </w:p>
    <w:p w14:paraId="789053D9" w14:textId="1B6E1BE9" w:rsidR="0010335F" w:rsidRPr="00022025" w:rsidRDefault="00550294" w:rsidP="0010335F">
      <w:pPr>
        <w:numPr>
          <w:ilvl w:val="0"/>
          <w:numId w:val="27"/>
        </w:numPr>
        <w:rPr>
          <w:sz w:val="22"/>
          <w:szCs w:val="22"/>
        </w:rPr>
      </w:pPr>
      <w:r w:rsidRPr="00022025">
        <w:rPr>
          <w:sz w:val="22"/>
          <w:szCs w:val="22"/>
        </w:rPr>
        <w:t>build in the requirement that care management must occur at least monthly</w:t>
      </w:r>
      <w:r w:rsidR="0010335F" w:rsidRPr="00022025">
        <w:rPr>
          <w:sz w:val="22"/>
          <w:szCs w:val="22"/>
        </w:rPr>
        <w:t>.</w:t>
      </w:r>
    </w:p>
    <w:p w14:paraId="5EB734FB" w14:textId="665D5116" w:rsidR="0010335F" w:rsidRPr="00022025" w:rsidRDefault="0010335F" w:rsidP="0010335F">
      <w:pPr>
        <w:rPr>
          <w:sz w:val="22"/>
          <w:szCs w:val="22"/>
        </w:rPr>
      </w:pPr>
    </w:p>
    <w:p w14:paraId="68FC9F56" w14:textId="3578789F" w:rsidR="002918DB" w:rsidRPr="00022025" w:rsidRDefault="00B23EEF" w:rsidP="0010335F">
      <w:pPr>
        <w:rPr>
          <w:sz w:val="22"/>
          <w:szCs w:val="22"/>
        </w:rPr>
      </w:pPr>
      <w:r w:rsidRPr="00022025">
        <w:rPr>
          <w:sz w:val="22"/>
          <w:szCs w:val="22"/>
        </w:rPr>
        <w:t>The item</w:t>
      </w:r>
      <w:r w:rsidR="00550294" w:rsidRPr="00022025">
        <w:rPr>
          <w:sz w:val="22"/>
          <w:szCs w:val="22"/>
        </w:rPr>
        <w:t xml:space="preserve"> also adds “regularly assessing the person’s needs, goals and preferences” as an activity to the service and updates the language of the existing activities.</w:t>
      </w:r>
    </w:p>
    <w:p w14:paraId="170F2B8B" w14:textId="3C06343C" w:rsidR="00550294" w:rsidRPr="00022025" w:rsidRDefault="00550294" w:rsidP="002918DB">
      <w:pPr>
        <w:rPr>
          <w:sz w:val="22"/>
          <w:szCs w:val="22"/>
        </w:rPr>
      </w:pPr>
    </w:p>
    <w:p w14:paraId="2DBB4E0B" w14:textId="4C112E99" w:rsidR="00550294" w:rsidRPr="00022025" w:rsidRDefault="00550294" w:rsidP="00550294">
      <w:pPr>
        <w:rPr>
          <w:sz w:val="22"/>
          <w:szCs w:val="22"/>
        </w:rPr>
      </w:pPr>
      <w:r w:rsidRPr="00022025">
        <w:rPr>
          <w:sz w:val="22"/>
          <w:szCs w:val="22"/>
        </w:rPr>
        <w:t xml:space="preserve">This amendment reflects the existing requirement for </w:t>
      </w:r>
      <w:r w:rsidR="0087664E" w:rsidRPr="00022025">
        <w:rPr>
          <w:sz w:val="22"/>
          <w:szCs w:val="22"/>
        </w:rPr>
        <w:t xml:space="preserve">approved </w:t>
      </w:r>
      <w:r w:rsidRPr="00022025">
        <w:rPr>
          <w:sz w:val="22"/>
          <w:szCs w:val="22"/>
        </w:rPr>
        <w:t>providers to deliver services in a way that meets the Aged Care Quality Standards</w:t>
      </w:r>
      <w:r w:rsidR="0087664E" w:rsidRPr="00022025">
        <w:rPr>
          <w:sz w:val="22"/>
          <w:szCs w:val="22"/>
        </w:rPr>
        <w:t xml:space="preserve"> in Schedule 2 to the Quality of Care Principles</w:t>
      </w:r>
      <w:r w:rsidRPr="00022025">
        <w:rPr>
          <w:sz w:val="22"/>
          <w:szCs w:val="22"/>
        </w:rPr>
        <w:t>. If an approved provider of home care does not undertake the activities listed at this item, the provider may not be meeting their requirements, including:</w:t>
      </w:r>
    </w:p>
    <w:p w14:paraId="05ADCBCC" w14:textId="15C1D3E4" w:rsidR="00550294" w:rsidRPr="00022025" w:rsidRDefault="00550294" w:rsidP="00550294">
      <w:pPr>
        <w:numPr>
          <w:ilvl w:val="0"/>
          <w:numId w:val="27"/>
        </w:numPr>
        <w:rPr>
          <w:sz w:val="22"/>
          <w:szCs w:val="22"/>
        </w:rPr>
      </w:pPr>
      <w:r w:rsidRPr="00022025">
        <w:rPr>
          <w:sz w:val="22"/>
          <w:szCs w:val="22"/>
        </w:rPr>
        <w:t>Standard 1 – Support care recipients to make informed choices</w:t>
      </w:r>
      <w:r w:rsidR="0010335F" w:rsidRPr="00022025">
        <w:rPr>
          <w:sz w:val="22"/>
          <w:szCs w:val="22"/>
        </w:rPr>
        <w:t>;</w:t>
      </w:r>
    </w:p>
    <w:p w14:paraId="777015BE" w14:textId="0D0E3BBC" w:rsidR="00550294" w:rsidRPr="00022025" w:rsidRDefault="00550294" w:rsidP="00550294">
      <w:pPr>
        <w:numPr>
          <w:ilvl w:val="0"/>
          <w:numId w:val="27"/>
        </w:numPr>
        <w:rPr>
          <w:sz w:val="22"/>
          <w:szCs w:val="22"/>
        </w:rPr>
      </w:pPr>
      <w:r w:rsidRPr="00022025">
        <w:rPr>
          <w:sz w:val="22"/>
          <w:szCs w:val="22"/>
        </w:rPr>
        <w:t>Standard 2 – Initial and ongoing assessment and planning with care recipients</w:t>
      </w:r>
      <w:r w:rsidR="0010335F" w:rsidRPr="00022025">
        <w:rPr>
          <w:sz w:val="22"/>
          <w:szCs w:val="22"/>
        </w:rPr>
        <w:t>;</w:t>
      </w:r>
    </w:p>
    <w:p w14:paraId="21FF028D" w14:textId="4ED92A9F" w:rsidR="00550294" w:rsidRPr="00022025" w:rsidRDefault="00550294" w:rsidP="00550294">
      <w:pPr>
        <w:numPr>
          <w:ilvl w:val="0"/>
          <w:numId w:val="27"/>
        </w:numPr>
        <w:rPr>
          <w:sz w:val="22"/>
          <w:szCs w:val="22"/>
        </w:rPr>
      </w:pPr>
      <w:r w:rsidRPr="00022025">
        <w:rPr>
          <w:sz w:val="22"/>
          <w:szCs w:val="22"/>
        </w:rPr>
        <w:t>Standard 3 – Deliver safe and effective personal and clinical care</w:t>
      </w:r>
      <w:r w:rsidR="0010335F" w:rsidRPr="00022025">
        <w:rPr>
          <w:sz w:val="22"/>
          <w:szCs w:val="22"/>
        </w:rPr>
        <w:t>;</w:t>
      </w:r>
    </w:p>
    <w:p w14:paraId="4F119DAF" w14:textId="0B5B84C8" w:rsidR="00550294" w:rsidRPr="00022025" w:rsidRDefault="00550294" w:rsidP="00550294">
      <w:pPr>
        <w:numPr>
          <w:ilvl w:val="0"/>
          <w:numId w:val="27"/>
        </w:numPr>
        <w:rPr>
          <w:sz w:val="22"/>
          <w:szCs w:val="22"/>
        </w:rPr>
      </w:pPr>
      <w:r w:rsidRPr="00022025">
        <w:rPr>
          <w:sz w:val="22"/>
          <w:szCs w:val="22"/>
        </w:rPr>
        <w:t>Standard 4 – Provide safe and effective services and supports to support daily living and allow independence</w:t>
      </w:r>
      <w:r w:rsidR="0010335F" w:rsidRPr="00022025">
        <w:rPr>
          <w:sz w:val="22"/>
          <w:szCs w:val="22"/>
        </w:rPr>
        <w:t>;</w:t>
      </w:r>
    </w:p>
    <w:p w14:paraId="71DB20D5" w14:textId="77777777" w:rsidR="00550294" w:rsidRPr="00022025" w:rsidRDefault="00550294" w:rsidP="00550294">
      <w:pPr>
        <w:numPr>
          <w:ilvl w:val="0"/>
          <w:numId w:val="27"/>
        </w:numPr>
        <w:rPr>
          <w:sz w:val="22"/>
          <w:szCs w:val="22"/>
        </w:rPr>
      </w:pPr>
      <w:r w:rsidRPr="00022025">
        <w:rPr>
          <w:sz w:val="22"/>
          <w:szCs w:val="22"/>
        </w:rPr>
        <w:lastRenderedPageBreak/>
        <w:t>Standard 8 – Engage and support care recipients in the development, delivery and evaluation of care and services.</w:t>
      </w:r>
    </w:p>
    <w:p w14:paraId="601AE757" w14:textId="51AD8C06" w:rsidR="002918DB" w:rsidRPr="00022025" w:rsidRDefault="002918DB" w:rsidP="002918DB">
      <w:pPr>
        <w:rPr>
          <w:sz w:val="22"/>
          <w:szCs w:val="22"/>
        </w:rPr>
      </w:pPr>
    </w:p>
    <w:p w14:paraId="05FF8B27" w14:textId="7B83BE67" w:rsidR="00550294" w:rsidRPr="00022025" w:rsidRDefault="00550294" w:rsidP="00550294">
      <w:pPr>
        <w:rPr>
          <w:sz w:val="22"/>
          <w:szCs w:val="22"/>
        </w:rPr>
      </w:pPr>
      <w:r w:rsidRPr="00022025">
        <w:rPr>
          <w:sz w:val="22"/>
          <w:szCs w:val="22"/>
        </w:rPr>
        <w:t xml:space="preserve">Some </w:t>
      </w:r>
      <w:r w:rsidR="0087664E" w:rsidRPr="00022025">
        <w:rPr>
          <w:sz w:val="22"/>
          <w:szCs w:val="22"/>
        </w:rPr>
        <w:t xml:space="preserve">care recipients </w:t>
      </w:r>
      <w:r w:rsidRPr="00022025">
        <w:rPr>
          <w:sz w:val="22"/>
          <w:szCs w:val="22"/>
        </w:rPr>
        <w:t xml:space="preserve">are more proactive in the management of their </w:t>
      </w:r>
      <w:r w:rsidR="0087664E" w:rsidRPr="00022025">
        <w:rPr>
          <w:sz w:val="22"/>
          <w:szCs w:val="22"/>
        </w:rPr>
        <w:t xml:space="preserve">own </w:t>
      </w:r>
      <w:r w:rsidRPr="00022025">
        <w:rPr>
          <w:sz w:val="22"/>
          <w:szCs w:val="22"/>
        </w:rPr>
        <w:t>home care package</w:t>
      </w:r>
      <w:r w:rsidR="00386BAE" w:rsidRPr="00022025">
        <w:rPr>
          <w:sz w:val="22"/>
          <w:szCs w:val="22"/>
        </w:rPr>
        <w:t>, such as those people who “self-manage”</w:t>
      </w:r>
      <w:r w:rsidR="0087664E" w:rsidRPr="00022025">
        <w:rPr>
          <w:sz w:val="22"/>
          <w:szCs w:val="22"/>
        </w:rPr>
        <w:t xml:space="preserve"> their home care package</w:t>
      </w:r>
      <w:r w:rsidRPr="00022025">
        <w:rPr>
          <w:sz w:val="22"/>
          <w:szCs w:val="22"/>
        </w:rPr>
        <w:t xml:space="preserve">. Approved providers of home care must provide care management to ensure they deliver safe and quality care and services based on </w:t>
      </w:r>
      <w:r w:rsidR="00027C88" w:rsidRPr="00022025">
        <w:rPr>
          <w:sz w:val="22"/>
          <w:szCs w:val="22"/>
        </w:rPr>
        <w:t xml:space="preserve">the care recipient’s </w:t>
      </w:r>
      <w:r w:rsidRPr="00022025">
        <w:rPr>
          <w:sz w:val="22"/>
          <w:szCs w:val="22"/>
        </w:rPr>
        <w:t>needs, goals and preferences.</w:t>
      </w:r>
      <w:r w:rsidR="00027C88" w:rsidRPr="00022025">
        <w:rPr>
          <w:sz w:val="22"/>
          <w:szCs w:val="22"/>
        </w:rPr>
        <w:t xml:space="preserve"> This item inserts a definition of care management that </w:t>
      </w:r>
      <w:r w:rsidR="0087664E" w:rsidRPr="00022025">
        <w:rPr>
          <w:sz w:val="22"/>
          <w:szCs w:val="22"/>
        </w:rPr>
        <w:t>permits approved providers to provide a</w:t>
      </w:r>
      <w:r w:rsidR="00027C88" w:rsidRPr="00022025">
        <w:rPr>
          <w:sz w:val="22"/>
          <w:szCs w:val="22"/>
        </w:rPr>
        <w:t xml:space="preserve"> level of care management to be based on the care recipient’s capacity and needs.</w:t>
      </w:r>
    </w:p>
    <w:p w14:paraId="07DF467D" w14:textId="77777777" w:rsidR="00550294" w:rsidRPr="00022025" w:rsidRDefault="00550294" w:rsidP="00550294">
      <w:pPr>
        <w:rPr>
          <w:sz w:val="22"/>
          <w:szCs w:val="22"/>
        </w:rPr>
      </w:pPr>
    </w:p>
    <w:p w14:paraId="1B9FD6AB" w14:textId="03D99F33" w:rsidR="00550294" w:rsidRPr="00022025" w:rsidRDefault="00550294" w:rsidP="00550294">
      <w:pPr>
        <w:rPr>
          <w:sz w:val="22"/>
          <w:szCs w:val="22"/>
        </w:rPr>
      </w:pPr>
      <w:r w:rsidRPr="00022025">
        <w:rPr>
          <w:sz w:val="22"/>
          <w:szCs w:val="22"/>
        </w:rPr>
        <w:t>The addition of “regularly assessing the person’s needs, goals and preferences”</w:t>
      </w:r>
      <w:r w:rsidR="0087664E" w:rsidRPr="00022025">
        <w:rPr>
          <w:sz w:val="22"/>
          <w:szCs w:val="22"/>
        </w:rPr>
        <w:t xml:space="preserve"> in the definition of care management</w:t>
      </w:r>
      <w:r w:rsidRPr="00022025">
        <w:rPr>
          <w:sz w:val="22"/>
          <w:szCs w:val="22"/>
        </w:rPr>
        <w:t xml:space="preserve"> is to reflect that </w:t>
      </w:r>
      <w:r w:rsidR="0087664E" w:rsidRPr="00022025">
        <w:rPr>
          <w:sz w:val="22"/>
          <w:szCs w:val="22"/>
        </w:rPr>
        <w:t xml:space="preserve">there are care management </w:t>
      </w:r>
      <w:r w:rsidR="00CB7347" w:rsidRPr="00022025">
        <w:rPr>
          <w:sz w:val="22"/>
          <w:szCs w:val="22"/>
        </w:rPr>
        <w:t>activities</w:t>
      </w:r>
      <w:r w:rsidRPr="00022025">
        <w:rPr>
          <w:sz w:val="22"/>
          <w:szCs w:val="22"/>
        </w:rPr>
        <w:t xml:space="preserve"> that require a</w:t>
      </w:r>
      <w:r w:rsidR="0087664E" w:rsidRPr="00022025">
        <w:rPr>
          <w:sz w:val="22"/>
          <w:szCs w:val="22"/>
        </w:rPr>
        <w:t>n approved</w:t>
      </w:r>
      <w:r w:rsidRPr="00022025">
        <w:rPr>
          <w:sz w:val="22"/>
          <w:szCs w:val="22"/>
        </w:rPr>
        <w:t xml:space="preserve"> provider to make their own assessment of the care recipient's needs, goals and preferences. Specifying this activity in the definition of care management clarifies the Government’s expectation for approved providers of home care in delivering care management. </w:t>
      </w:r>
    </w:p>
    <w:p w14:paraId="5DFB2CDF" w14:textId="77777777" w:rsidR="00550294" w:rsidRPr="00022025" w:rsidRDefault="00550294" w:rsidP="00550294">
      <w:pPr>
        <w:rPr>
          <w:sz w:val="22"/>
          <w:szCs w:val="22"/>
        </w:rPr>
      </w:pPr>
    </w:p>
    <w:p w14:paraId="07F53D2F" w14:textId="77777777" w:rsidR="00550294" w:rsidRPr="00022025" w:rsidRDefault="00550294" w:rsidP="00550294">
      <w:pPr>
        <w:rPr>
          <w:sz w:val="22"/>
          <w:szCs w:val="22"/>
        </w:rPr>
      </w:pPr>
      <w:r w:rsidRPr="00022025">
        <w:rPr>
          <w:sz w:val="22"/>
          <w:szCs w:val="22"/>
        </w:rPr>
        <w:t>Additional changes to the definition were to update the language:</w:t>
      </w:r>
    </w:p>
    <w:p w14:paraId="6638E334" w14:textId="77777777" w:rsidR="00550294" w:rsidRPr="00022025" w:rsidRDefault="00550294" w:rsidP="00550294">
      <w:pPr>
        <w:numPr>
          <w:ilvl w:val="0"/>
          <w:numId w:val="26"/>
        </w:numPr>
        <w:ind w:left="567" w:hanging="425"/>
        <w:rPr>
          <w:iCs/>
          <w:sz w:val="22"/>
          <w:szCs w:val="22"/>
        </w:rPr>
      </w:pPr>
      <w:r w:rsidRPr="00022025">
        <w:rPr>
          <w:iCs/>
          <w:sz w:val="22"/>
          <w:szCs w:val="22"/>
        </w:rPr>
        <w:t>“partnering” instead of “liaising” with the care recipient to be consistent with the Aged Care Quality Standards, and so that the activity reads: “</w:t>
      </w:r>
      <w:r w:rsidRPr="00022025">
        <w:rPr>
          <w:b/>
          <w:bCs/>
          <w:iCs/>
          <w:sz w:val="22"/>
          <w:szCs w:val="22"/>
        </w:rPr>
        <w:t>partnering</w:t>
      </w:r>
      <w:r w:rsidRPr="00022025">
        <w:rPr>
          <w:iCs/>
          <w:sz w:val="22"/>
          <w:szCs w:val="22"/>
        </w:rPr>
        <w:t xml:space="preserve"> with the care recipient and the care recipient’s representatives about their care”</w:t>
      </w:r>
    </w:p>
    <w:p w14:paraId="2F712566" w14:textId="77777777" w:rsidR="00550294" w:rsidRPr="00022025" w:rsidRDefault="00550294" w:rsidP="00550294">
      <w:pPr>
        <w:numPr>
          <w:ilvl w:val="0"/>
          <w:numId w:val="26"/>
        </w:numPr>
        <w:ind w:left="567" w:hanging="425"/>
        <w:rPr>
          <w:iCs/>
          <w:sz w:val="22"/>
          <w:szCs w:val="22"/>
        </w:rPr>
      </w:pPr>
      <w:r w:rsidRPr="00022025">
        <w:rPr>
          <w:iCs/>
          <w:sz w:val="22"/>
          <w:szCs w:val="22"/>
        </w:rPr>
        <w:t>adding “</w:t>
      </w:r>
      <w:r w:rsidRPr="00022025">
        <w:rPr>
          <w:sz w:val="22"/>
          <w:szCs w:val="22"/>
        </w:rPr>
        <w:t xml:space="preserve">about their care” to increase clarity, </w:t>
      </w:r>
      <w:r w:rsidRPr="00022025">
        <w:rPr>
          <w:iCs/>
          <w:sz w:val="22"/>
          <w:szCs w:val="22"/>
        </w:rPr>
        <w:t xml:space="preserve">and so that the activity reads: “partnering with the care recipient and the care recipient’s representatives </w:t>
      </w:r>
      <w:r w:rsidRPr="00022025">
        <w:rPr>
          <w:b/>
          <w:bCs/>
          <w:iCs/>
          <w:sz w:val="22"/>
          <w:szCs w:val="22"/>
        </w:rPr>
        <w:t>about their care</w:t>
      </w:r>
      <w:r w:rsidRPr="00022025">
        <w:rPr>
          <w:iCs/>
          <w:sz w:val="22"/>
          <w:szCs w:val="22"/>
        </w:rPr>
        <w:t>”</w:t>
      </w:r>
    </w:p>
    <w:p w14:paraId="22B475ED" w14:textId="06B00829" w:rsidR="00550294" w:rsidRPr="00022025" w:rsidRDefault="00550294" w:rsidP="00550294">
      <w:pPr>
        <w:numPr>
          <w:ilvl w:val="0"/>
          <w:numId w:val="26"/>
        </w:numPr>
        <w:ind w:left="567" w:hanging="425"/>
        <w:rPr>
          <w:iCs/>
          <w:sz w:val="22"/>
          <w:szCs w:val="22"/>
        </w:rPr>
      </w:pPr>
      <w:r w:rsidRPr="00022025">
        <w:rPr>
          <w:sz w:val="22"/>
          <w:szCs w:val="22"/>
        </w:rPr>
        <w:t xml:space="preserve">updating to </w:t>
      </w:r>
      <w:r w:rsidR="0010335F" w:rsidRPr="00022025">
        <w:rPr>
          <w:sz w:val="22"/>
          <w:szCs w:val="22"/>
        </w:rPr>
        <w:t xml:space="preserve">the </w:t>
      </w:r>
      <w:r w:rsidRPr="00022025">
        <w:rPr>
          <w:sz w:val="22"/>
          <w:szCs w:val="22"/>
        </w:rPr>
        <w:t xml:space="preserve">term “culturally safe” instead of “culturally appropriate”, as this is contemporary language, and so the activity reads: “ensuring that care and services are </w:t>
      </w:r>
      <w:r w:rsidRPr="00022025">
        <w:rPr>
          <w:b/>
          <w:bCs/>
          <w:sz w:val="22"/>
          <w:szCs w:val="22"/>
        </w:rPr>
        <w:t>culturally safe</w:t>
      </w:r>
      <w:r w:rsidRPr="00022025">
        <w:rPr>
          <w:sz w:val="22"/>
          <w:szCs w:val="22"/>
        </w:rPr>
        <w:t>”.</w:t>
      </w:r>
    </w:p>
    <w:p w14:paraId="001CBD99" w14:textId="2A35B283" w:rsidR="00550294" w:rsidRPr="00022025" w:rsidRDefault="00550294" w:rsidP="00550294">
      <w:pPr>
        <w:numPr>
          <w:ilvl w:val="0"/>
          <w:numId w:val="26"/>
        </w:numPr>
        <w:ind w:left="567" w:hanging="425"/>
        <w:rPr>
          <w:iCs/>
          <w:sz w:val="22"/>
          <w:szCs w:val="22"/>
        </w:rPr>
      </w:pPr>
      <w:r w:rsidRPr="00022025">
        <w:rPr>
          <w:iCs/>
          <w:sz w:val="22"/>
          <w:szCs w:val="22"/>
        </w:rPr>
        <w:t>Adding “health and wellbeing” to the definition to align with the Aged Care Quality Standards,</w:t>
      </w:r>
      <w:r w:rsidRPr="00022025">
        <w:rPr>
          <w:sz w:val="22"/>
          <w:szCs w:val="22"/>
        </w:rPr>
        <w:t xml:space="preserve"> and so the activity reads: “identifying and addressing risks to the care recipient’s safety</w:t>
      </w:r>
      <w:r w:rsidRPr="00022025">
        <w:rPr>
          <w:b/>
          <w:bCs/>
          <w:sz w:val="22"/>
          <w:szCs w:val="22"/>
        </w:rPr>
        <w:t>, health and wellbeing</w:t>
      </w:r>
      <w:r w:rsidR="0010335F" w:rsidRPr="00022025">
        <w:rPr>
          <w:sz w:val="22"/>
          <w:szCs w:val="22"/>
        </w:rPr>
        <w:t>.</w:t>
      </w:r>
      <w:r w:rsidRPr="00022025">
        <w:rPr>
          <w:sz w:val="22"/>
          <w:szCs w:val="22"/>
        </w:rPr>
        <w:t>”</w:t>
      </w:r>
    </w:p>
    <w:p w14:paraId="5E17022C" w14:textId="77777777" w:rsidR="00B23EEF" w:rsidRPr="00022025" w:rsidRDefault="00B23EEF" w:rsidP="002918DB">
      <w:pPr>
        <w:rPr>
          <w:sz w:val="22"/>
          <w:szCs w:val="22"/>
        </w:rPr>
      </w:pPr>
    </w:p>
    <w:p w14:paraId="088F8350" w14:textId="763BDEC1" w:rsidR="002918DB" w:rsidRPr="00022025" w:rsidRDefault="002918DB" w:rsidP="002918DB">
      <w:pPr>
        <w:spacing w:after="240"/>
        <w:rPr>
          <w:b/>
          <w:sz w:val="22"/>
          <w:szCs w:val="22"/>
        </w:rPr>
      </w:pPr>
      <w:r w:rsidRPr="00022025">
        <w:rPr>
          <w:b/>
          <w:sz w:val="22"/>
          <w:szCs w:val="22"/>
        </w:rPr>
        <w:t xml:space="preserve">Item </w:t>
      </w:r>
      <w:r w:rsidR="00B17281" w:rsidRPr="00022025">
        <w:rPr>
          <w:b/>
          <w:sz w:val="22"/>
          <w:szCs w:val="22"/>
        </w:rPr>
        <w:t>7</w:t>
      </w:r>
      <w:r w:rsidR="004B7B7A" w:rsidRPr="00022025">
        <w:rPr>
          <w:b/>
          <w:sz w:val="22"/>
          <w:szCs w:val="22"/>
        </w:rPr>
        <w:t xml:space="preserve"> – Clause 2 of Schedule 3 (at the end of the heading)</w:t>
      </w:r>
    </w:p>
    <w:p w14:paraId="04AD50C2" w14:textId="6B42F6FC" w:rsidR="002918DB" w:rsidRPr="00022025" w:rsidRDefault="002918DB" w:rsidP="002918DB">
      <w:pPr>
        <w:rPr>
          <w:sz w:val="22"/>
          <w:szCs w:val="22"/>
        </w:rPr>
      </w:pPr>
      <w:r w:rsidRPr="00022025">
        <w:rPr>
          <w:sz w:val="22"/>
          <w:szCs w:val="22"/>
        </w:rPr>
        <w:t xml:space="preserve">This item adds “that may be provided” to the heading of Clause 2 of </w:t>
      </w:r>
      <w:r w:rsidR="00250B4D" w:rsidRPr="00022025">
        <w:rPr>
          <w:sz w:val="22"/>
          <w:szCs w:val="22"/>
        </w:rPr>
        <w:t xml:space="preserve">Part 1 of the </w:t>
      </w:r>
      <w:r w:rsidRPr="00022025">
        <w:rPr>
          <w:sz w:val="22"/>
          <w:szCs w:val="22"/>
        </w:rPr>
        <w:t xml:space="preserve">Schedule 3 </w:t>
      </w:r>
      <w:r w:rsidR="00250B4D" w:rsidRPr="00022025">
        <w:rPr>
          <w:sz w:val="22"/>
          <w:szCs w:val="22"/>
        </w:rPr>
        <w:t>to</w:t>
      </w:r>
      <w:r w:rsidRPr="00022025">
        <w:rPr>
          <w:sz w:val="22"/>
          <w:szCs w:val="22"/>
        </w:rPr>
        <w:t xml:space="preserve"> the Quality of Care Principles to change the section heading to: “Support services that may be provided”. </w:t>
      </w:r>
    </w:p>
    <w:p w14:paraId="51DBFA3C" w14:textId="408FD316" w:rsidR="002918DB" w:rsidRPr="00022025" w:rsidRDefault="002918DB" w:rsidP="002918DB">
      <w:pPr>
        <w:rPr>
          <w:sz w:val="22"/>
          <w:szCs w:val="22"/>
        </w:rPr>
      </w:pPr>
    </w:p>
    <w:p w14:paraId="4603C0EF" w14:textId="7F53BB46" w:rsidR="0059675A" w:rsidRPr="00022025" w:rsidRDefault="0059675A" w:rsidP="0059675A">
      <w:pPr>
        <w:rPr>
          <w:sz w:val="22"/>
          <w:szCs w:val="22"/>
        </w:rPr>
      </w:pPr>
      <w:r w:rsidRPr="00022025">
        <w:rPr>
          <w:sz w:val="22"/>
          <w:szCs w:val="22"/>
        </w:rPr>
        <w:t xml:space="preserve">This amendment differentiates the list of support services that may be provided from the list of </w:t>
      </w:r>
      <w:r w:rsidR="00250B4D" w:rsidRPr="00022025">
        <w:rPr>
          <w:sz w:val="22"/>
          <w:szCs w:val="22"/>
        </w:rPr>
        <w:t xml:space="preserve">support </w:t>
      </w:r>
      <w:r w:rsidRPr="00022025">
        <w:rPr>
          <w:sz w:val="22"/>
          <w:szCs w:val="22"/>
        </w:rPr>
        <w:t xml:space="preserve">services that must be provided. Item 6 of this </w:t>
      </w:r>
      <w:r w:rsidR="00C90856" w:rsidRPr="00022025">
        <w:rPr>
          <w:sz w:val="22"/>
          <w:szCs w:val="22"/>
        </w:rPr>
        <w:t>S</w:t>
      </w:r>
      <w:r w:rsidRPr="00022025">
        <w:rPr>
          <w:sz w:val="22"/>
          <w:szCs w:val="22"/>
        </w:rPr>
        <w:t>chedule inserts the list of support services that must be provided.</w:t>
      </w:r>
    </w:p>
    <w:p w14:paraId="2814C737" w14:textId="77777777" w:rsidR="002918DB" w:rsidRPr="00022025" w:rsidRDefault="002918DB" w:rsidP="002918DB">
      <w:pPr>
        <w:rPr>
          <w:sz w:val="22"/>
          <w:szCs w:val="22"/>
        </w:rPr>
      </w:pPr>
    </w:p>
    <w:p w14:paraId="75C4C8FC" w14:textId="25C215AD" w:rsidR="002918DB" w:rsidRPr="00022025" w:rsidRDefault="002918DB" w:rsidP="004B7B7A">
      <w:pPr>
        <w:tabs>
          <w:tab w:val="left" w:pos="1020"/>
        </w:tabs>
        <w:spacing w:after="240"/>
        <w:rPr>
          <w:b/>
          <w:sz w:val="22"/>
          <w:szCs w:val="22"/>
        </w:rPr>
      </w:pPr>
      <w:r w:rsidRPr="00022025">
        <w:rPr>
          <w:b/>
          <w:sz w:val="22"/>
          <w:szCs w:val="22"/>
        </w:rPr>
        <w:t xml:space="preserve">Item </w:t>
      </w:r>
      <w:r w:rsidR="00B17281" w:rsidRPr="00022025">
        <w:rPr>
          <w:b/>
          <w:sz w:val="22"/>
          <w:szCs w:val="22"/>
        </w:rPr>
        <w:t>8</w:t>
      </w:r>
      <w:r w:rsidR="004B7B7A" w:rsidRPr="00022025">
        <w:rPr>
          <w:b/>
          <w:sz w:val="22"/>
          <w:szCs w:val="22"/>
        </w:rPr>
        <w:t xml:space="preserve"> – Clause 2 of Schedule 3 (table item 3)</w:t>
      </w:r>
    </w:p>
    <w:p w14:paraId="1925919B" w14:textId="65DD1CE0" w:rsidR="002918DB" w:rsidRPr="00022025" w:rsidRDefault="002918DB" w:rsidP="002918DB">
      <w:pPr>
        <w:rPr>
          <w:sz w:val="22"/>
          <w:szCs w:val="22"/>
        </w:rPr>
      </w:pPr>
      <w:r w:rsidRPr="00022025">
        <w:rPr>
          <w:sz w:val="22"/>
          <w:szCs w:val="22"/>
        </w:rPr>
        <w:t xml:space="preserve">This item repeals table item 3, column 2 in Clause 2 of </w:t>
      </w:r>
      <w:r w:rsidR="00250B4D" w:rsidRPr="00022025">
        <w:rPr>
          <w:sz w:val="22"/>
          <w:szCs w:val="22"/>
        </w:rPr>
        <w:t xml:space="preserve">Part 1 of </w:t>
      </w:r>
      <w:r w:rsidRPr="00022025">
        <w:rPr>
          <w:sz w:val="22"/>
          <w:szCs w:val="22"/>
        </w:rPr>
        <w:t>Schedule 3, which is the definition of the care management service.</w:t>
      </w:r>
    </w:p>
    <w:p w14:paraId="3FBFAD04" w14:textId="375D3909" w:rsidR="002918DB" w:rsidRPr="00022025" w:rsidRDefault="002918DB" w:rsidP="002918DB">
      <w:pPr>
        <w:rPr>
          <w:sz w:val="22"/>
          <w:szCs w:val="22"/>
        </w:rPr>
      </w:pPr>
    </w:p>
    <w:p w14:paraId="0E61EC28" w14:textId="546ECFCA" w:rsidR="002918DB" w:rsidRPr="00022025" w:rsidRDefault="002918DB" w:rsidP="002918DB">
      <w:pPr>
        <w:rPr>
          <w:sz w:val="22"/>
          <w:szCs w:val="22"/>
        </w:rPr>
      </w:pPr>
      <w:r w:rsidRPr="00022025">
        <w:rPr>
          <w:sz w:val="22"/>
          <w:szCs w:val="22"/>
        </w:rPr>
        <w:t xml:space="preserve">This amendment supports </w:t>
      </w:r>
      <w:r w:rsidR="00B17281" w:rsidRPr="00022025">
        <w:rPr>
          <w:sz w:val="22"/>
          <w:szCs w:val="22"/>
        </w:rPr>
        <w:t>Item 6 of this Schedule</w:t>
      </w:r>
      <w:r w:rsidRPr="00022025">
        <w:rPr>
          <w:sz w:val="22"/>
          <w:szCs w:val="22"/>
        </w:rPr>
        <w:t xml:space="preserve">, where the care management service is moved to its own section as a </w:t>
      </w:r>
      <w:r w:rsidR="00A86F4D" w:rsidRPr="00022025">
        <w:rPr>
          <w:sz w:val="22"/>
          <w:szCs w:val="22"/>
        </w:rPr>
        <w:t xml:space="preserve">support </w:t>
      </w:r>
      <w:r w:rsidRPr="00022025">
        <w:rPr>
          <w:sz w:val="22"/>
          <w:szCs w:val="22"/>
        </w:rPr>
        <w:t>service that must be provided.</w:t>
      </w:r>
    </w:p>
    <w:p w14:paraId="79799BBD" w14:textId="77777777" w:rsidR="002918DB" w:rsidRPr="00022025" w:rsidRDefault="002918DB" w:rsidP="002918DB">
      <w:pPr>
        <w:rPr>
          <w:sz w:val="22"/>
          <w:szCs w:val="22"/>
        </w:rPr>
      </w:pPr>
    </w:p>
    <w:p w14:paraId="573C54D8" w14:textId="4FA6719A" w:rsidR="002918DB" w:rsidRPr="00022025" w:rsidRDefault="002918DB" w:rsidP="002918DB">
      <w:pPr>
        <w:spacing w:after="240"/>
        <w:rPr>
          <w:b/>
          <w:sz w:val="22"/>
          <w:szCs w:val="22"/>
        </w:rPr>
      </w:pPr>
      <w:r w:rsidRPr="00022025">
        <w:rPr>
          <w:b/>
          <w:sz w:val="22"/>
          <w:szCs w:val="22"/>
        </w:rPr>
        <w:t xml:space="preserve">Item </w:t>
      </w:r>
      <w:r w:rsidR="00B17281" w:rsidRPr="00022025">
        <w:rPr>
          <w:b/>
          <w:sz w:val="22"/>
          <w:szCs w:val="22"/>
        </w:rPr>
        <w:t>9</w:t>
      </w:r>
      <w:r w:rsidR="004B7B7A" w:rsidRPr="00022025">
        <w:rPr>
          <w:b/>
          <w:sz w:val="22"/>
          <w:szCs w:val="22"/>
        </w:rPr>
        <w:t xml:space="preserve"> – Clause 3 of Schedule 3 (at the end of the heading)</w:t>
      </w:r>
    </w:p>
    <w:p w14:paraId="21F54C20" w14:textId="4A4467D6" w:rsidR="002918DB" w:rsidRPr="00022025" w:rsidRDefault="002918DB" w:rsidP="002918DB">
      <w:pPr>
        <w:rPr>
          <w:sz w:val="22"/>
          <w:szCs w:val="22"/>
        </w:rPr>
      </w:pPr>
      <w:r w:rsidRPr="00022025">
        <w:rPr>
          <w:sz w:val="22"/>
          <w:szCs w:val="22"/>
        </w:rPr>
        <w:t xml:space="preserve">This item adds “that may be provided” to the heading of Clause 3 of </w:t>
      </w:r>
      <w:r w:rsidR="00250B4D" w:rsidRPr="00022025">
        <w:rPr>
          <w:sz w:val="22"/>
          <w:szCs w:val="22"/>
        </w:rPr>
        <w:t xml:space="preserve">Part 1 of </w:t>
      </w:r>
      <w:r w:rsidRPr="00022025">
        <w:rPr>
          <w:sz w:val="22"/>
          <w:szCs w:val="22"/>
        </w:rPr>
        <w:t xml:space="preserve">Schedule 3 </w:t>
      </w:r>
      <w:r w:rsidR="00250B4D" w:rsidRPr="00022025">
        <w:rPr>
          <w:sz w:val="22"/>
          <w:szCs w:val="22"/>
        </w:rPr>
        <w:t>to</w:t>
      </w:r>
      <w:r w:rsidRPr="00022025">
        <w:rPr>
          <w:sz w:val="22"/>
          <w:szCs w:val="22"/>
        </w:rPr>
        <w:t xml:space="preserve"> the Quality of Care Principles to change the section heading to: “Clinical services that may be provided”.  </w:t>
      </w:r>
    </w:p>
    <w:p w14:paraId="5A761BD9" w14:textId="77777777" w:rsidR="002918DB" w:rsidRPr="00022025" w:rsidRDefault="002918DB" w:rsidP="002918DB">
      <w:pPr>
        <w:rPr>
          <w:sz w:val="22"/>
          <w:szCs w:val="22"/>
        </w:rPr>
      </w:pPr>
    </w:p>
    <w:p w14:paraId="5D41138E" w14:textId="722E4139" w:rsidR="004B7B7A" w:rsidRPr="00022025" w:rsidRDefault="0059675A">
      <w:pPr>
        <w:rPr>
          <w:b/>
          <w:i/>
          <w:iCs/>
          <w:sz w:val="22"/>
          <w:szCs w:val="22"/>
        </w:rPr>
      </w:pPr>
      <w:r w:rsidRPr="00022025">
        <w:rPr>
          <w:sz w:val="22"/>
          <w:szCs w:val="22"/>
        </w:rPr>
        <w:t xml:space="preserve">This amendment differentiates the list of clinical services that may be provided from the list of </w:t>
      </w:r>
      <w:r w:rsidR="00250B4D" w:rsidRPr="00022025">
        <w:rPr>
          <w:sz w:val="22"/>
          <w:szCs w:val="22"/>
        </w:rPr>
        <w:t>clinical</w:t>
      </w:r>
      <w:r w:rsidR="00CB7347" w:rsidRPr="00022025">
        <w:rPr>
          <w:sz w:val="22"/>
          <w:szCs w:val="22"/>
        </w:rPr>
        <w:t xml:space="preserve"> </w:t>
      </w:r>
      <w:r w:rsidRPr="00022025">
        <w:rPr>
          <w:sz w:val="22"/>
          <w:szCs w:val="22"/>
        </w:rPr>
        <w:t xml:space="preserve">services that must be provided. </w:t>
      </w:r>
      <w:r w:rsidR="004B7B7A" w:rsidRPr="00022025">
        <w:rPr>
          <w:b/>
          <w:i/>
          <w:iCs/>
          <w:sz w:val="22"/>
          <w:szCs w:val="22"/>
        </w:rPr>
        <w:br w:type="page"/>
      </w:r>
    </w:p>
    <w:p w14:paraId="05EB1A57" w14:textId="7216517D" w:rsidR="00224F16" w:rsidRPr="00022025" w:rsidRDefault="00224F16" w:rsidP="00224F16">
      <w:pPr>
        <w:spacing w:after="240"/>
        <w:rPr>
          <w:b/>
          <w:i/>
          <w:iCs/>
          <w:sz w:val="22"/>
          <w:szCs w:val="22"/>
        </w:rPr>
      </w:pPr>
      <w:r w:rsidRPr="00022025">
        <w:rPr>
          <w:b/>
          <w:i/>
          <w:iCs/>
          <w:sz w:val="22"/>
          <w:szCs w:val="22"/>
        </w:rPr>
        <w:lastRenderedPageBreak/>
        <w:t xml:space="preserve">Records Principles 2014 </w:t>
      </w:r>
      <w:r w:rsidRPr="00022025">
        <w:rPr>
          <w:b/>
          <w:sz w:val="22"/>
          <w:szCs w:val="22"/>
        </w:rPr>
        <w:t>(Records Principles)</w:t>
      </w:r>
    </w:p>
    <w:p w14:paraId="21A00873" w14:textId="140FE51D" w:rsidR="00224F16" w:rsidRPr="00022025" w:rsidRDefault="00224F16" w:rsidP="00224F16">
      <w:pPr>
        <w:spacing w:after="240"/>
        <w:rPr>
          <w:b/>
          <w:sz w:val="22"/>
          <w:szCs w:val="22"/>
        </w:rPr>
      </w:pPr>
      <w:r w:rsidRPr="00022025">
        <w:rPr>
          <w:b/>
          <w:sz w:val="22"/>
          <w:szCs w:val="22"/>
        </w:rPr>
        <w:t xml:space="preserve">Item </w:t>
      </w:r>
      <w:r w:rsidR="00B17281" w:rsidRPr="00022025">
        <w:rPr>
          <w:b/>
          <w:sz w:val="22"/>
          <w:szCs w:val="22"/>
        </w:rPr>
        <w:t>10</w:t>
      </w:r>
      <w:r w:rsidR="004B7B7A" w:rsidRPr="00022025">
        <w:rPr>
          <w:b/>
          <w:sz w:val="22"/>
          <w:szCs w:val="22"/>
        </w:rPr>
        <w:t xml:space="preserve"> – paragraph 7(u)</w:t>
      </w:r>
    </w:p>
    <w:p w14:paraId="1370F4C7" w14:textId="2BB11BC4" w:rsidR="00224F16" w:rsidRPr="00022025" w:rsidRDefault="00224F16" w:rsidP="00224F16">
      <w:pPr>
        <w:rPr>
          <w:color w:val="000000"/>
          <w:sz w:val="22"/>
          <w:szCs w:val="22"/>
          <w:shd w:val="clear" w:color="auto" w:fill="FFFFFF"/>
        </w:rPr>
      </w:pPr>
      <w:r w:rsidRPr="00022025">
        <w:rPr>
          <w:sz w:val="22"/>
          <w:szCs w:val="22"/>
        </w:rPr>
        <w:t xml:space="preserve">This item </w:t>
      </w:r>
      <w:r w:rsidR="00054F21" w:rsidRPr="00022025">
        <w:rPr>
          <w:sz w:val="22"/>
          <w:szCs w:val="22"/>
        </w:rPr>
        <w:t xml:space="preserve">repeals </w:t>
      </w:r>
      <w:r w:rsidR="00C90856" w:rsidRPr="00022025">
        <w:rPr>
          <w:sz w:val="22"/>
          <w:szCs w:val="22"/>
        </w:rPr>
        <w:t>paragraph</w:t>
      </w:r>
      <w:r w:rsidR="00054F21" w:rsidRPr="00022025">
        <w:rPr>
          <w:sz w:val="22"/>
          <w:szCs w:val="22"/>
        </w:rPr>
        <w:t xml:space="preserve"> 7(u) of the Records </w:t>
      </w:r>
      <w:proofErr w:type="gramStart"/>
      <w:r w:rsidR="00054F21" w:rsidRPr="00022025">
        <w:rPr>
          <w:sz w:val="22"/>
          <w:szCs w:val="22"/>
        </w:rPr>
        <w:t>Principles</w:t>
      </w:r>
      <w:proofErr w:type="gramEnd"/>
      <w:r w:rsidR="001B3067" w:rsidRPr="00022025">
        <w:rPr>
          <w:sz w:val="22"/>
          <w:szCs w:val="22"/>
        </w:rPr>
        <w:t xml:space="preserve">, which requires an </w:t>
      </w:r>
      <w:r w:rsidR="00054F21" w:rsidRPr="00022025">
        <w:rPr>
          <w:sz w:val="22"/>
          <w:szCs w:val="22"/>
        </w:rPr>
        <w:t xml:space="preserve">approved provider </w:t>
      </w:r>
      <w:r w:rsidR="001B3067" w:rsidRPr="00022025">
        <w:rPr>
          <w:sz w:val="22"/>
          <w:szCs w:val="22"/>
        </w:rPr>
        <w:t xml:space="preserve">to </w:t>
      </w:r>
      <w:r w:rsidR="00054F21" w:rsidRPr="00022025">
        <w:rPr>
          <w:sz w:val="22"/>
          <w:szCs w:val="22"/>
        </w:rPr>
        <w:t xml:space="preserve">keep </w:t>
      </w:r>
      <w:r w:rsidR="001B3067" w:rsidRPr="00022025">
        <w:rPr>
          <w:sz w:val="22"/>
          <w:szCs w:val="22"/>
        </w:rPr>
        <w:t xml:space="preserve">a record of the </w:t>
      </w:r>
      <w:r w:rsidR="001B3067" w:rsidRPr="00022025">
        <w:rPr>
          <w:color w:val="000000"/>
          <w:sz w:val="22"/>
          <w:szCs w:val="22"/>
          <w:shd w:val="clear" w:color="auto" w:fill="FFFFFF"/>
        </w:rPr>
        <w:t>copies of notices of published exit amounts</w:t>
      </w:r>
      <w:r w:rsidR="00250B4D" w:rsidRPr="00022025">
        <w:rPr>
          <w:color w:val="000000"/>
          <w:sz w:val="22"/>
          <w:szCs w:val="22"/>
          <w:shd w:val="clear" w:color="auto" w:fill="FFFFFF"/>
        </w:rPr>
        <w:t xml:space="preserve"> given under section 21J of the User Rights Principles</w:t>
      </w:r>
      <w:r w:rsidR="001B3067" w:rsidRPr="00022025">
        <w:rPr>
          <w:color w:val="000000"/>
          <w:sz w:val="22"/>
          <w:szCs w:val="22"/>
          <w:shd w:val="clear" w:color="auto" w:fill="FFFFFF"/>
        </w:rPr>
        <w:t>.</w:t>
      </w:r>
    </w:p>
    <w:p w14:paraId="0D9FAA96" w14:textId="4160065F" w:rsidR="001B3067" w:rsidRPr="00022025" w:rsidRDefault="001B3067" w:rsidP="00224F16">
      <w:pPr>
        <w:rPr>
          <w:color w:val="000000"/>
          <w:sz w:val="22"/>
          <w:szCs w:val="22"/>
          <w:shd w:val="clear" w:color="auto" w:fill="FFFFFF"/>
        </w:rPr>
      </w:pPr>
    </w:p>
    <w:p w14:paraId="22F65509" w14:textId="6FA71A07" w:rsidR="0037655D" w:rsidRPr="00022025" w:rsidRDefault="001B3067" w:rsidP="00224F16">
      <w:pPr>
        <w:rPr>
          <w:color w:val="000000"/>
          <w:sz w:val="22"/>
          <w:szCs w:val="22"/>
          <w:shd w:val="clear" w:color="auto" w:fill="FFFFFF"/>
        </w:rPr>
      </w:pPr>
      <w:bookmarkStart w:id="1" w:name="_Hlk120168919"/>
      <w:r w:rsidRPr="00022025">
        <w:rPr>
          <w:sz w:val="22"/>
          <w:szCs w:val="22"/>
        </w:rPr>
        <w:t xml:space="preserve">This </w:t>
      </w:r>
      <w:r w:rsidR="00E47C74" w:rsidRPr="00022025">
        <w:rPr>
          <w:sz w:val="22"/>
          <w:szCs w:val="22"/>
        </w:rPr>
        <w:t xml:space="preserve">section is repealed </w:t>
      </w:r>
      <w:r w:rsidRPr="00022025">
        <w:rPr>
          <w:sz w:val="22"/>
          <w:szCs w:val="22"/>
        </w:rPr>
        <w:t xml:space="preserve">as a consequence </w:t>
      </w:r>
      <w:r w:rsidR="00864596" w:rsidRPr="00022025">
        <w:rPr>
          <w:sz w:val="22"/>
          <w:szCs w:val="22"/>
        </w:rPr>
        <w:t>of changes being introduced in Schedule 2 to the</w:t>
      </w:r>
      <w:r w:rsidRPr="00022025">
        <w:rPr>
          <w:sz w:val="22"/>
          <w:szCs w:val="22"/>
        </w:rPr>
        <w:t xml:space="preserve"> Implementing Care Reform Act</w:t>
      </w:r>
      <w:r w:rsidRPr="00022025">
        <w:rPr>
          <w:i/>
          <w:iCs/>
          <w:sz w:val="22"/>
          <w:szCs w:val="22"/>
        </w:rPr>
        <w:t xml:space="preserve"> </w:t>
      </w:r>
      <w:r w:rsidRPr="00022025">
        <w:rPr>
          <w:sz w:val="22"/>
          <w:szCs w:val="22"/>
        </w:rPr>
        <w:t xml:space="preserve">and will commence </w:t>
      </w:r>
      <w:r w:rsidR="0037655D" w:rsidRPr="00022025">
        <w:rPr>
          <w:sz w:val="22"/>
          <w:szCs w:val="22"/>
        </w:rPr>
        <w:t xml:space="preserve">on </w:t>
      </w:r>
      <w:r w:rsidRPr="00022025">
        <w:rPr>
          <w:sz w:val="22"/>
          <w:szCs w:val="22"/>
        </w:rPr>
        <w:t xml:space="preserve">1 January 2023. </w:t>
      </w:r>
    </w:p>
    <w:bookmarkEnd w:id="1"/>
    <w:p w14:paraId="6F6B3754" w14:textId="77777777" w:rsidR="00224F16" w:rsidRPr="00022025" w:rsidRDefault="00224F16" w:rsidP="00224F16">
      <w:pPr>
        <w:rPr>
          <w:sz w:val="22"/>
          <w:szCs w:val="22"/>
        </w:rPr>
      </w:pPr>
    </w:p>
    <w:p w14:paraId="275E2CFC" w14:textId="2FFC281E" w:rsidR="00224F16" w:rsidRPr="00022025" w:rsidRDefault="00224F16" w:rsidP="00224F16">
      <w:pPr>
        <w:spacing w:after="240"/>
        <w:rPr>
          <w:b/>
          <w:i/>
          <w:iCs/>
          <w:sz w:val="22"/>
          <w:szCs w:val="22"/>
        </w:rPr>
      </w:pPr>
      <w:r w:rsidRPr="00022025">
        <w:rPr>
          <w:b/>
          <w:i/>
          <w:iCs/>
          <w:sz w:val="22"/>
          <w:szCs w:val="22"/>
        </w:rPr>
        <w:t xml:space="preserve">Subsidy Principles 2014 </w:t>
      </w:r>
      <w:r w:rsidRPr="00022025">
        <w:rPr>
          <w:b/>
          <w:sz w:val="22"/>
          <w:szCs w:val="22"/>
        </w:rPr>
        <w:t>(Subsidy Principles)</w:t>
      </w:r>
    </w:p>
    <w:p w14:paraId="7F3684D4" w14:textId="3112E733" w:rsidR="00224F16" w:rsidRPr="00022025" w:rsidRDefault="00224F16" w:rsidP="00224F16">
      <w:pPr>
        <w:spacing w:after="240"/>
        <w:rPr>
          <w:b/>
          <w:sz w:val="22"/>
          <w:szCs w:val="22"/>
        </w:rPr>
      </w:pPr>
      <w:r w:rsidRPr="00022025">
        <w:rPr>
          <w:b/>
          <w:sz w:val="22"/>
          <w:szCs w:val="22"/>
        </w:rPr>
        <w:t xml:space="preserve">Item </w:t>
      </w:r>
      <w:r w:rsidR="00B17281" w:rsidRPr="00022025">
        <w:rPr>
          <w:b/>
          <w:sz w:val="22"/>
          <w:szCs w:val="22"/>
        </w:rPr>
        <w:t>11</w:t>
      </w:r>
      <w:r w:rsidR="004B7B7A" w:rsidRPr="00022025">
        <w:rPr>
          <w:b/>
          <w:sz w:val="22"/>
          <w:szCs w:val="22"/>
        </w:rPr>
        <w:t xml:space="preserve"> – section 99B (method statement, step 2)</w:t>
      </w:r>
    </w:p>
    <w:p w14:paraId="6992A7D5" w14:textId="62C46B7C" w:rsidR="00224F16" w:rsidRPr="00022025" w:rsidRDefault="00224F16" w:rsidP="00224F16">
      <w:pPr>
        <w:rPr>
          <w:sz w:val="22"/>
          <w:szCs w:val="22"/>
        </w:rPr>
      </w:pPr>
      <w:r w:rsidRPr="00022025">
        <w:rPr>
          <w:sz w:val="22"/>
          <w:szCs w:val="22"/>
        </w:rPr>
        <w:t xml:space="preserve">This item </w:t>
      </w:r>
      <w:r w:rsidR="00287EF5" w:rsidRPr="00022025">
        <w:rPr>
          <w:sz w:val="22"/>
          <w:szCs w:val="22"/>
        </w:rPr>
        <w:t xml:space="preserve">replaces parts of step 2 of the method statement at section 99B of the Subsidy Principles to remove the reference to </w:t>
      </w:r>
      <w:r w:rsidR="00C90856" w:rsidRPr="00022025">
        <w:rPr>
          <w:sz w:val="22"/>
          <w:szCs w:val="22"/>
        </w:rPr>
        <w:t>paragraph 19B(1)(c)</w:t>
      </w:r>
      <w:r w:rsidR="00287EF5" w:rsidRPr="00022025">
        <w:rPr>
          <w:sz w:val="22"/>
          <w:szCs w:val="22"/>
        </w:rPr>
        <w:t xml:space="preserve"> of the </w:t>
      </w:r>
      <w:r w:rsidR="007D3DBF" w:rsidRPr="00022025">
        <w:rPr>
          <w:sz w:val="22"/>
          <w:szCs w:val="22"/>
        </w:rPr>
        <w:t>User Rights Principles,</w:t>
      </w:r>
      <w:r w:rsidR="00C90856" w:rsidRPr="00022025">
        <w:rPr>
          <w:sz w:val="22"/>
          <w:szCs w:val="22"/>
        </w:rPr>
        <w:t xml:space="preserve"> which is repealed in Item</w:t>
      </w:r>
      <w:r w:rsidR="004B7B7A" w:rsidRPr="00022025">
        <w:rPr>
          <w:sz w:val="22"/>
          <w:szCs w:val="22"/>
        </w:rPr>
        <w:t> </w:t>
      </w:r>
      <w:r w:rsidR="00C90856" w:rsidRPr="00022025">
        <w:rPr>
          <w:sz w:val="22"/>
          <w:szCs w:val="22"/>
        </w:rPr>
        <w:t>22 of this Schedule.</w:t>
      </w:r>
    </w:p>
    <w:p w14:paraId="3CC2C986" w14:textId="17B9F10D" w:rsidR="00287EF5" w:rsidRPr="00022025" w:rsidRDefault="00287EF5" w:rsidP="00224F16">
      <w:pPr>
        <w:rPr>
          <w:sz w:val="22"/>
          <w:szCs w:val="22"/>
        </w:rPr>
      </w:pPr>
    </w:p>
    <w:p w14:paraId="53612B41" w14:textId="1D8E5534" w:rsidR="00287EF5" w:rsidRPr="00022025" w:rsidRDefault="00287EF5" w:rsidP="00224F16">
      <w:pPr>
        <w:rPr>
          <w:sz w:val="22"/>
          <w:szCs w:val="22"/>
        </w:rPr>
      </w:pPr>
      <w:bookmarkStart w:id="2" w:name="_Hlk120523416"/>
      <w:r w:rsidRPr="00022025">
        <w:rPr>
          <w:sz w:val="22"/>
          <w:szCs w:val="22"/>
        </w:rPr>
        <w:t xml:space="preserve">This amendment is a consequence of updated section 21K of the User Rights Principles (Item </w:t>
      </w:r>
      <w:r w:rsidR="003104F5" w:rsidRPr="00022025">
        <w:rPr>
          <w:sz w:val="22"/>
          <w:szCs w:val="22"/>
        </w:rPr>
        <w:t>32</w:t>
      </w:r>
      <w:r w:rsidRPr="00022025">
        <w:rPr>
          <w:sz w:val="22"/>
          <w:szCs w:val="22"/>
        </w:rPr>
        <w:t xml:space="preserve"> </w:t>
      </w:r>
      <w:r w:rsidR="00C90856" w:rsidRPr="00022025">
        <w:rPr>
          <w:sz w:val="22"/>
          <w:szCs w:val="22"/>
        </w:rPr>
        <w:t>of</w:t>
      </w:r>
      <w:r w:rsidRPr="00022025">
        <w:rPr>
          <w:sz w:val="22"/>
          <w:szCs w:val="22"/>
        </w:rPr>
        <w:t xml:space="preserve"> this Schedule), which introduces a provision that approved providers of home care must not charge separately for costs of providing care or services through a subcontracting arrangement.</w:t>
      </w:r>
      <w:r w:rsidR="00B5529A" w:rsidRPr="00022025">
        <w:rPr>
          <w:sz w:val="22"/>
          <w:szCs w:val="22"/>
        </w:rPr>
        <w:t xml:space="preserve"> </w:t>
      </w:r>
      <w:r w:rsidR="008363E3" w:rsidRPr="00022025">
        <w:rPr>
          <w:sz w:val="22"/>
          <w:szCs w:val="22"/>
        </w:rPr>
        <w:t>This provision means that when working out the price</w:t>
      </w:r>
      <w:r w:rsidR="00200D3D" w:rsidRPr="00022025">
        <w:rPr>
          <w:sz w:val="22"/>
          <w:szCs w:val="22"/>
        </w:rPr>
        <w:t xml:space="preserve"> for home care</w:t>
      </w:r>
      <w:r w:rsidR="008363E3" w:rsidRPr="00022025">
        <w:rPr>
          <w:sz w:val="22"/>
          <w:szCs w:val="22"/>
        </w:rPr>
        <w:t xml:space="preserve"> in</w:t>
      </w:r>
      <w:r w:rsidR="00547AF1" w:rsidRPr="00022025">
        <w:rPr>
          <w:sz w:val="22"/>
          <w:szCs w:val="22"/>
        </w:rPr>
        <w:t xml:space="preserve"> accordance with </w:t>
      </w:r>
      <w:r w:rsidR="008363E3" w:rsidRPr="00022025">
        <w:rPr>
          <w:sz w:val="22"/>
          <w:szCs w:val="22"/>
        </w:rPr>
        <w:t xml:space="preserve">section 99B of the Subsidy Principles, approved providers of home care will not need to calculate the costs of subcontracting separately from the charges referenced in step 1 of the </w:t>
      </w:r>
      <w:r w:rsidR="00C90856" w:rsidRPr="00022025">
        <w:rPr>
          <w:sz w:val="22"/>
          <w:szCs w:val="22"/>
        </w:rPr>
        <w:t>method statement</w:t>
      </w:r>
      <w:r w:rsidR="008363E3" w:rsidRPr="00022025">
        <w:rPr>
          <w:sz w:val="22"/>
          <w:szCs w:val="22"/>
        </w:rPr>
        <w:t>.</w:t>
      </w:r>
    </w:p>
    <w:bookmarkEnd w:id="2"/>
    <w:p w14:paraId="3A3D8918" w14:textId="76830517" w:rsidR="00224F16" w:rsidRPr="00022025" w:rsidRDefault="00224F16" w:rsidP="00224F16">
      <w:pPr>
        <w:rPr>
          <w:sz w:val="22"/>
          <w:szCs w:val="22"/>
        </w:rPr>
      </w:pPr>
    </w:p>
    <w:p w14:paraId="089CF9D5" w14:textId="7F6293A1" w:rsidR="008363E3" w:rsidRPr="00022025" w:rsidRDefault="008363E3" w:rsidP="008363E3">
      <w:pPr>
        <w:spacing w:after="240"/>
        <w:rPr>
          <w:b/>
          <w:sz w:val="22"/>
          <w:szCs w:val="22"/>
        </w:rPr>
      </w:pPr>
      <w:r w:rsidRPr="00022025">
        <w:rPr>
          <w:b/>
          <w:sz w:val="22"/>
          <w:szCs w:val="22"/>
        </w:rPr>
        <w:t xml:space="preserve">Item </w:t>
      </w:r>
      <w:r w:rsidR="00B17281" w:rsidRPr="00022025">
        <w:rPr>
          <w:b/>
          <w:sz w:val="22"/>
          <w:szCs w:val="22"/>
        </w:rPr>
        <w:t>12</w:t>
      </w:r>
      <w:r w:rsidR="004B7B7A" w:rsidRPr="00022025">
        <w:rPr>
          <w:b/>
          <w:sz w:val="22"/>
          <w:szCs w:val="22"/>
        </w:rPr>
        <w:t xml:space="preserve"> – after Chapter 4</w:t>
      </w:r>
    </w:p>
    <w:p w14:paraId="789F66FE" w14:textId="4FD933C5" w:rsidR="00C90856" w:rsidRPr="00022025" w:rsidRDefault="00E47C74" w:rsidP="00E47C74">
      <w:pPr>
        <w:rPr>
          <w:bCs/>
          <w:sz w:val="22"/>
          <w:szCs w:val="22"/>
        </w:rPr>
      </w:pPr>
      <w:r w:rsidRPr="00022025">
        <w:rPr>
          <w:bCs/>
          <w:sz w:val="22"/>
          <w:szCs w:val="22"/>
        </w:rPr>
        <w:t xml:space="preserve">Inserts </w:t>
      </w:r>
      <w:r w:rsidR="00C45F26" w:rsidRPr="00022025">
        <w:rPr>
          <w:bCs/>
          <w:sz w:val="22"/>
          <w:szCs w:val="22"/>
        </w:rPr>
        <w:t xml:space="preserve">a new chapter, </w:t>
      </w:r>
      <w:r w:rsidRPr="00022025">
        <w:rPr>
          <w:bCs/>
          <w:sz w:val="22"/>
          <w:szCs w:val="22"/>
        </w:rPr>
        <w:t>Chapter 5</w:t>
      </w:r>
      <w:r w:rsidR="00C45F26" w:rsidRPr="00022025">
        <w:rPr>
          <w:bCs/>
          <w:sz w:val="22"/>
          <w:szCs w:val="22"/>
        </w:rPr>
        <w:t>, which sets out the a</w:t>
      </w:r>
      <w:r w:rsidRPr="00022025">
        <w:rPr>
          <w:bCs/>
          <w:sz w:val="22"/>
          <w:szCs w:val="22"/>
        </w:rPr>
        <w:t xml:space="preserve">pplication, saving and transitional provisions </w:t>
      </w:r>
      <w:r w:rsidR="00C45F26" w:rsidRPr="00022025">
        <w:rPr>
          <w:bCs/>
          <w:sz w:val="22"/>
          <w:szCs w:val="22"/>
        </w:rPr>
        <w:t>regarding the a</w:t>
      </w:r>
      <w:r w:rsidRPr="00022025">
        <w:rPr>
          <w:bCs/>
          <w:sz w:val="22"/>
          <w:szCs w:val="22"/>
        </w:rPr>
        <w:t xml:space="preserve">mendments made by the </w:t>
      </w:r>
      <w:r w:rsidR="00C45F26" w:rsidRPr="00022025">
        <w:rPr>
          <w:bCs/>
          <w:sz w:val="22"/>
          <w:szCs w:val="22"/>
        </w:rPr>
        <w:t>amending instrument</w:t>
      </w:r>
      <w:r w:rsidRPr="00022025">
        <w:rPr>
          <w:bCs/>
          <w:sz w:val="22"/>
          <w:szCs w:val="22"/>
        </w:rPr>
        <w:t xml:space="preserve">. </w:t>
      </w:r>
    </w:p>
    <w:p w14:paraId="0E3083B1" w14:textId="77777777" w:rsidR="00C90856" w:rsidRPr="00022025" w:rsidRDefault="00C90856" w:rsidP="00E47C74">
      <w:pPr>
        <w:rPr>
          <w:bCs/>
          <w:sz w:val="22"/>
          <w:szCs w:val="22"/>
        </w:rPr>
      </w:pPr>
    </w:p>
    <w:p w14:paraId="09290ED7" w14:textId="548C4158" w:rsidR="008363E3" w:rsidRPr="00022025" w:rsidRDefault="00E47C74" w:rsidP="00E47C74">
      <w:pPr>
        <w:rPr>
          <w:bCs/>
          <w:sz w:val="22"/>
          <w:szCs w:val="22"/>
        </w:rPr>
      </w:pPr>
      <w:r w:rsidRPr="00022025">
        <w:rPr>
          <w:bCs/>
          <w:sz w:val="22"/>
          <w:szCs w:val="22"/>
        </w:rPr>
        <w:t xml:space="preserve">This new chapter </w:t>
      </w:r>
      <w:r w:rsidR="00C45F26" w:rsidRPr="00022025">
        <w:rPr>
          <w:bCs/>
          <w:sz w:val="22"/>
          <w:szCs w:val="22"/>
        </w:rPr>
        <w:t xml:space="preserve">inserts new section 112 of the Subsidy Principles, which </w:t>
      </w:r>
      <w:r w:rsidRPr="00022025">
        <w:rPr>
          <w:bCs/>
          <w:sz w:val="22"/>
          <w:szCs w:val="22"/>
        </w:rPr>
        <w:t>provides that the amendments made to the Subsidy Principles by th</w:t>
      </w:r>
      <w:r w:rsidR="00C45F26" w:rsidRPr="00022025">
        <w:rPr>
          <w:bCs/>
          <w:sz w:val="22"/>
          <w:szCs w:val="22"/>
        </w:rPr>
        <w:t>e</w:t>
      </w:r>
      <w:r w:rsidRPr="00022025">
        <w:rPr>
          <w:bCs/>
          <w:sz w:val="22"/>
          <w:szCs w:val="22"/>
        </w:rPr>
        <w:t xml:space="preserve"> amending instrument are to take effect f</w:t>
      </w:r>
      <w:r w:rsidR="007D3DBF" w:rsidRPr="00022025">
        <w:rPr>
          <w:bCs/>
          <w:sz w:val="22"/>
          <w:szCs w:val="22"/>
        </w:rPr>
        <w:t>or payment periods that commence on or after</w:t>
      </w:r>
      <w:r w:rsidRPr="00022025">
        <w:rPr>
          <w:bCs/>
          <w:sz w:val="22"/>
          <w:szCs w:val="22"/>
        </w:rPr>
        <w:t xml:space="preserve"> 1 January 2023</w:t>
      </w:r>
      <w:r w:rsidR="00547AF1" w:rsidRPr="00022025">
        <w:rPr>
          <w:bCs/>
          <w:sz w:val="22"/>
          <w:szCs w:val="22"/>
        </w:rPr>
        <w:t>. T</w:t>
      </w:r>
      <w:r w:rsidRPr="00022025">
        <w:rPr>
          <w:bCs/>
          <w:sz w:val="22"/>
          <w:szCs w:val="22"/>
        </w:rPr>
        <w:t>he calculation of the price</w:t>
      </w:r>
      <w:r w:rsidR="00547AF1" w:rsidRPr="00022025">
        <w:rPr>
          <w:bCs/>
          <w:sz w:val="22"/>
          <w:szCs w:val="22"/>
        </w:rPr>
        <w:t xml:space="preserve"> for home care</w:t>
      </w:r>
      <w:r w:rsidRPr="00022025">
        <w:rPr>
          <w:bCs/>
          <w:sz w:val="22"/>
          <w:szCs w:val="22"/>
        </w:rPr>
        <w:t xml:space="preserve"> in </w:t>
      </w:r>
      <w:r w:rsidR="007D3DBF" w:rsidRPr="00022025">
        <w:rPr>
          <w:bCs/>
          <w:sz w:val="22"/>
          <w:szCs w:val="22"/>
        </w:rPr>
        <w:t xml:space="preserve">accordance with </w:t>
      </w:r>
      <w:r w:rsidRPr="00022025">
        <w:rPr>
          <w:bCs/>
          <w:sz w:val="22"/>
          <w:szCs w:val="22"/>
        </w:rPr>
        <w:t>section 99B of the Subsidy Principles prior to 1 January 2023 has not been amended.</w:t>
      </w:r>
    </w:p>
    <w:p w14:paraId="072AF2E6" w14:textId="77777777" w:rsidR="008363E3" w:rsidRPr="00022025" w:rsidRDefault="008363E3" w:rsidP="008363E3">
      <w:pPr>
        <w:rPr>
          <w:bCs/>
          <w:sz w:val="22"/>
          <w:szCs w:val="22"/>
        </w:rPr>
      </w:pPr>
    </w:p>
    <w:p w14:paraId="17454EB3" w14:textId="23B3BC3D" w:rsidR="00224F16" w:rsidRPr="00022025" w:rsidRDefault="00224F16" w:rsidP="00224F16">
      <w:pPr>
        <w:spacing w:after="240"/>
        <w:rPr>
          <w:b/>
          <w:i/>
          <w:iCs/>
          <w:sz w:val="22"/>
          <w:szCs w:val="22"/>
        </w:rPr>
      </w:pPr>
      <w:r w:rsidRPr="00022025">
        <w:rPr>
          <w:b/>
          <w:i/>
          <w:iCs/>
          <w:sz w:val="22"/>
          <w:szCs w:val="22"/>
        </w:rPr>
        <w:t xml:space="preserve">User Rights Principles 2014 </w:t>
      </w:r>
    </w:p>
    <w:p w14:paraId="65C13B14" w14:textId="50D2AA87" w:rsidR="00224F16" w:rsidRPr="00022025" w:rsidRDefault="00224F16" w:rsidP="00224F16">
      <w:pPr>
        <w:spacing w:after="240"/>
        <w:rPr>
          <w:b/>
          <w:sz w:val="22"/>
          <w:szCs w:val="22"/>
        </w:rPr>
      </w:pPr>
      <w:r w:rsidRPr="00022025">
        <w:rPr>
          <w:b/>
          <w:sz w:val="22"/>
          <w:szCs w:val="22"/>
        </w:rPr>
        <w:t xml:space="preserve">Item </w:t>
      </w:r>
      <w:r w:rsidR="00B17281" w:rsidRPr="00022025">
        <w:rPr>
          <w:b/>
          <w:sz w:val="22"/>
          <w:szCs w:val="22"/>
        </w:rPr>
        <w:t>13</w:t>
      </w:r>
      <w:r w:rsidR="004B7B7A" w:rsidRPr="00022025">
        <w:rPr>
          <w:b/>
          <w:sz w:val="22"/>
          <w:szCs w:val="22"/>
        </w:rPr>
        <w:t xml:space="preserve"> – section 4 (definition of </w:t>
      </w:r>
      <w:r w:rsidR="004B7B7A" w:rsidRPr="00022025">
        <w:rPr>
          <w:b/>
          <w:i/>
          <w:sz w:val="22"/>
          <w:szCs w:val="22"/>
        </w:rPr>
        <w:t>agreement exit amount</w:t>
      </w:r>
      <w:r w:rsidR="004B7B7A" w:rsidRPr="00022025">
        <w:rPr>
          <w:b/>
          <w:sz w:val="22"/>
          <w:szCs w:val="22"/>
        </w:rPr>
        <w:t>)</w:t>
      </w:r>
    </w:p>
    <w:p w14:paraId="3D32A752" w14:textId="41493FE2" w:rsidR="00E47C74" w:rsidRPr="00022025" w:rsidRDefault="00224F16" w:rsidP="00224F16">
      <w:r w:rsidRPr="00022025">
        <w:rPr>
          <w:sz w:val="22"/>
          <w:szCs w:val="22"/>
        </w:rPr>
        <w:t xml:space="preserve">This item </w:t>
      </w:r>
      <w:r w:rsidR="00E47C74" w:rsidRPr="00022025">
        <w:rPr>
          <w:sz w:val="22"/>
          <w:szCs w:val="22"/>
        </w:rPr>
        <w:t>repeals the definition of agreement exit amount from section 4 of the User Rights Principles.</w:t>
      </w:r>
      <w:r w:rsidR="00E47C74" w:rsidRPr="00022025">
        <w:t xml:space="preserve"> </w:t>
      </w:r>
    </w:p>
    <w:p w14:paraId="366C8BFC" w14:textId="77777777" w:rsidR="00E47C74" w:rsidRPr="00022025" w:rsidRDefault="00E47C74" w:rsidP="00224F16"/>
    <w:p w14:paraId="1B77779A" w14:textId="77777777" w:rsidR="00E8772F" w:rsidRPr="00022025" w:rsidRDefault="00E47C74" w:rsidP="00E8772F">
      <w:pPr>
        <w:rPr>
          <w:sz w:val="22"/>
          <w:szCs w:val="22"/>
        </w:rPr>
      </w:pPr>
      <w:r w:rsidRPr="00022025">
        <w:rPr>
          <w:sz w:val="22"/>
          <w:szCs w:val="22"/>
        </w:rPr>
        <w:t xml:space="preserve">This section is repealed as a consequence of </w:t>
      </w:r>
      <w:r w:rsidR="00864596" w:rsidRPr="00022025">
        <w:rPr>
          <w:sz w:val="22"/>
          <w:szCs w:val="22"/>
        </w:rPr>
        <w:t xml:space="preserve">changes being introduced in Schedule 2 to the </w:t>
      </w:r>
      <w:r w:rsidRPr="00022025">
        <w:rPr>
          <w:sz w:val="22"/>
          <w:szCs w:val="22"/>
        </w:rPr>
        <w:t xml:space="preserve">Implementing Care Reform Act and will commence 1 January 2023. </w:t>
      </w:r>
    </w:p>
    <w:p w14:paraId="6A0E30D7" w14:textId="77777777" w:rsidR="00E8772F" w:rsidRPr="00022025" w:rsidRDefault="00E8772F" w:rsidP="00E8772F">
      <w:pPr>
        <w:rPr>
          <w:b/>
          <w:sz w:val="22"/>
          <w:szCs w:val="22"/>
        </w:rPr>
      </w:pPr>
    </w:p>
    <w:p w14:paraId="28FB745F" w14:textId="77777777" w:rsidR="007852F9" w:rsidRPr="00022025" w:rsidRDefault="007852F9">
      <w:pPr>
        <w:rPr>
          <w:b/>
          <w:sz w:val="22"/>
          <w:szCs w:val="22"/>
        </w:rPr>
      </w:pPr>
      <w:r w:rsidRPr="00022025">
        <w:rPr>
          <w:b/>
          <w:sz w:val="22"/>
          <w:szCs w:val="22"/>
        </w:rPr>
        <w:br w:type="page"/>
      </w:r>
    </w:p>
    <w:p w14:paraId="61A4BEF7" w14:textId="281E2EF0" w:rsidR="00E47C74" w:rsidRPr="00022025" w:rsidRDefault="00E47C74" w:rsidP="00E8772F">
      <w:pPr>
        <w:spacing w:after="240"/>
        <w:rPr>
          <w:sz w:val="22"/>
          <w:szCs w:val="22"/>
        </w:rPr>
      </w:pPr>
      <w:r w:rsidRPr="00022025">
        <w:rPr>
          <w:b/>
          <w:sz w:val="22"/>
          <w:szCs w:val="22"/>
        </w:rPr>
        <w:lastRenderedPageBreak/>
        <w:t xml:space="preserve">Item </w:t>
      </w:r>
      <w:r w:rsidR="00B17281" w:rsidRPr="00022025">
        <w:rPr>
          <w:b/>
          <w:sz w:val="22"/>
          <w:szCs w:val="22"/>
        </w:rPr>
        <w:t>14</w:t>
      </w:r>
      <w:r w:rsidR="004B7B7A" w:rsidRPr="00022025">
        <w:rPr>
          <w:b/>
          <w:sz w:val="22"/>
          <w:szCs w:val="22"/>
        </w:rPr>
        <w:t xml:space="preserve">– section 4 (paragraph (b) of the definition of </w:t>
      </w:r>
      <w:r w:rsidR="004B7B7A" w:rsidRPr="00022025">
        <w:rPr>
          <w:b/>
          <w:i/>
          <w:sz w:val="22"/>
          <w:szCs w:val="22"/>
        </w:rPr>
        <w:t>business costs</w:t>
      </w:r>
      <w:r w:rsidR="004B7B7A" w:rsidRPr="00022025">
        <w:rPr>
          <w:b/>
          <w:sz w:val="22"/>
          <w:szCs w:val="22"/>
        </w:rPr>
        <w:t>)</w:t>
      </w:r>
    </w:p>
    <w:p w14:paraId="083EEBAA" w14:textId="372DDAEC" w:rsidR="00E47C74" w:rsidRPr="00022025" w:rsidRDefault="00E47C74" w:rsidP="00E47C74">
      <w:pPr>
        <w:rPr>
          <w:sz w:val="22"/>
          <w:szCs w:val="22"/>
        </w:rPr>
      </w:pPr>
      <w:r w:rsidRPr="00022025">
        <w:rPr>
          <w:sz w:val="22"/>
          <w:szCs w:val="22"/>
        </w:rPr>
        <w:t>This item updates the definition of business costs in section 4 of the User Rights Principles</w:t>
      </w:r>
      <w:r w:rsidR="00FD30C2" w:rsidRPr="00022025">
        <w:rPr>
          <w:sz w:val="22"/>
          <w:szCs w:val="22"/>
        </w:rPr>
        <w:t xml:space="preserve"> to remove the reference</w:t>
      </w:r>
      <w:r w:rsidR="00C90856" w:rsidRPr="00022025">
        <w:rPr>
          <w:sz w:val="22"/>
          <w:szCs w:val="22"/>
        </w:rPr>
        <w:t xml:space="preserve"> to paragraph 19B(1)(c) of the User Rights Principles, which is repealed in Item 22 of this Schedule.</w:t>
      </w:r>
      <w:r w:rsidRPr="00022025">
        <w:rPr>
          <w:sz w:val="22"/>
          <w:szCs w:val="22"/>
        </w:rPr>
        <w:t xml:space="preserve"> </w:t>
      </w:r>
      <w:r w:rsidR="00A86F4D" w:rsidRPr="00022025">
        <w:rPr>
          <w:sz w:val="22"/>
          <w:szCs w:val="22"/>
        </w:rPr>
        <w:t xml:space="preserve">The reference is replaced by </w:t>
      </w:r>
      <w:r w:rsidR="00E8772F" w:rsidRPr="00022025">
        <w:rPr>
          <w:sz w:val="22"/>
          <w:szCs w:val="22"/>
        </w:rPr>
        <w:t>subparagraph (ii) the costs of providing care or services through a subcontracting arrangement.</w:t>
      </w:r>
    </w:p>
    <w:p w14:paraId="70E39BBE" w14:textId="77777777" w:rsidR="00E47C74" w:rsidRPr="00022025" w:rsidRDefault="00E47C74" w:rsidP="00E47C74"/>
    <w:p w14:paraId="2F4E1AC5" w14:textId="243CDD49" w:rsidR="004D0B9A" w:rsidRPr="00022025" w:rsidRDefault="00C90856" w:rsidP="00E47C74">
      <w:pPr>
        <w:rPr>
          <w:bCs/>
          <w:sz w:val="22"/>
          <w:szCs w:val="22"/>
        </w:rPr>
      </w:pPr>
      <w:r w:rsidRPr="00022025">
        <w:rPr>
          <w:bCs/>
          <w:sz w:val="22"/>
          <w:szCs w:val="22"/>
        </w:rPr>
        <w:t>B</w:t>
      </w:r>
      <w:r w:rsidR="004D0B9A" w:rsidRPr="00022025">
        <w:rPr>
          <w:bCs/>
          <w:sz w:val="22"/>
          <w:szCs w:val="22"/>
        </w:rPr>
        <w:t xml:space="preserve">usiness costs </w:t>
      </w:r>
      <w:r w:rsidRPr="00022025">
        <w:rPr>
          <w:bCs/>
          <w:sz w:val="22"/>
          <w:szCs w:val="22"/>
        </w:rPr>
        <w:t xml:space="preserve">must </w:t>
      </w:r>
      <w:r w:rsidR="004D0B9A" w:rsidRPr="00022025">
        <w:rPr>
          <w:bCs/>
          <w:sz w:val="22"/>
          <w:szCs w:val="22"/>
        </w:rPr>
        <w:t>continue to not include costs of providing care or services through a subcontracting arrangement</w:t>
      </w:r>
      <w:r w:rsidRPr="00022025">
        <w:rPr>
          <w:bCs/>
          <w:sz w:val="22"/>
          <w:szCs w:val="22"/>
        </w:rPr>
        <w:t xml:space="preserve">. </w:t>
      </w:r>
    </w:p>
    <w:p w14:paraId="6EB9936C" w14:textId="77777777" w:rsidR="00E47C74" w:rsidRPr="00022025" w:rsidRDefault="00E47C74" w:rsidP="00E47C74">
      <w:pPr>
        <w:rPr>
          <w:sz w:val="22"/>
          <w:szCs w:val="22"/>
        </w:rPr>
      </w:pPr>
    </w:p>
    <w:p w14:paraId="156EABA1" w14:textId="22CA0EE4" w:rsidR="0099516F" w:rsidRPr="00022025" w:rsidRDefault="0099516F" w:rsidP="0099516F">
      <w:pPr>
        <w:spacing w:after="240"/>
        <w:rPr>
          <w:b/>
          <w:sz w:val="22"/>
          <w:szCs w:val="22"/>
        </w:rPr>
      </w:pPr>
      <w:r w:rsidRPr="00022025">
        <w:rPr>
          <w:b/>
          <w:sz w:val="22"/>
          <w:szCs w:val="22"/>
        </w:rPr>
        <w:t>Item</w:t>
      </w:r>
      <w:r w:rsidR="00141E7E" w:rsidRPr="00022025">
        <w:rPr>
          <w:b/>
          <w:sz w:val="22"/>
          <w:szCs w:val="22"/>
        </w:rPr>
        <w:t xml:space="preserve"> 15</w:t>
      </w:r>
      <w:r w:rsidR="00E8772F" w:rsidRPr="00022025">
        <w:rPr>
          <w:b/>
          <w:sz w:val="22"/>
          <w:szCs w:val="22"/>
        </w:rPr>
        <w:t xml:space="preserve"> </w:t>
      </w:r>
      <w:r w:rsidR="004B7B7A" w:rsidRPr="00022025">
        <w:rPr>
          <w:b/>
          <w:sz w:val="22"/>
          <w:szCs w:val="22"/>
        </w:rPr>
        <w:t>– section 4</w:t>
      </w:r>
    </w:p>
    <w:p w14:paraId="51BAFD9A" w14:textId="1FCD75FE" w:rsidR="0099516F" w:rsidRPr="00022025" w:rsidRDefault="0099516F" w:rsidP="0099516F">
      <w:pPr>
        <w:rPr>
          <w:sz w:val="22"/>
          <w:szCs w:val="22"/>
        </w:rPr>
      </w:pPr>
      <w:r w:rsidRPr="00022025">
        <w:rPr>
          <w:sz w:val="22"/>
          <w:szCs w:val="22"/>
        </w:rPr>
        <w:t xml:space="preserve">This item inserts a definition of care management in section 4 of the User Rights Principles. </w:t>
      </w:r>
      <w:r w:rsidR="00223820" w:rsidRPr="00022025">
        <w:rPr>
          <w:sz w:val="22"/>
          <w:szCs w:val="22"/>
        </w:rPr>
        <w:t xml:space="preserve">The definition refers to </w:t>
      </w:r>
      <w:r w:rsidR="00A86F4D" w:rsidRPr="00022025">
        <w:rPr>
          <w:sz w:val="22"/>
          <w:szCs w:val="22"/>
        </w:rPr>
        <w:t xml:space="preserve">Clause 1A of Schedule 3 </w:t>
      </w:r>
      <w:r w:rsidR="00223820" w:rsidRPr="00022025">
        <w:rPr>
          <w:sz w:val="22"/>
          <w:szCs w:val="22"/>
        </w:rPr>
        <w:t xml:space="preserve">of the Quality of Care Principles, which is inserted at Item </w:t>
      </w:r>
      <w:r w:rsidR="00141E7E" w:rsidRPr="00022025">
        <w:rPr>
          <w:sz w:val="22"/>
          <w:szCs w:val="22"/>
        </w:rPr>
        <w:t>6</w:t>
      </w:r>
      <w:r w:rsidR="00223820" w:rsidRPr="00022025">
        <w:rPr>
          <w:sz w:val="22"/>
          <w:szCs w:val="22"/>
        </w:rPr>
        <w:t xml:space="preserve"> of this Schedule.</w:t>
      </w:r>
    </w:p>
    <w:p w14:paraId="7EA4D85E" w14:textId="150D843D" w:rsidR="00223820" w:rsidRPr="00022025" w:rsidRDefault="00223820" w:rsidP="0099516F">
      <w:pPr>
        <w:rPr>
          <w:sz w:val="22"/>
          <w:szCs w:val="22"/>
        </w:rPr>
      </w:pPr>
    </w:p>
    <w:p w14:paraId="4296D5D4" w14:textId="6BB0313C" w:rsidR="00223820" w:rsidRPr="00022025" w:rsidRDefault="00223820" w:rsidP="0099516F">
      <w:pPr>
        <w:rPr>
          <w:sz w:val="22"/>
          <w:szCs w:val="22"/>
        </w:rPr>
      </w:pPr>
      <w:r w:rsidRPr="00022025">
        <w:rPr>
          <w:sz w:val="22"/>
          <w:szCs w:val="22"/>
        </w:rPr>
        <w:t>This</w:t>
      </w:r>
      <w:r w:rsidR="00565214" w:rsidRPr="00022025">
        <w:rPr>
          <w:sz w:val="22"/>
          <w:szCs w:val="22"/>
        </w:rPr>
        <w:t xml:space="preserve"> amendment</w:t>
      </w:r>
      <w:r w:rsidRPr="00022025">
        <w:rPr>
          <w:sz w:val="22"/>
          <w:szCs w:val="22"/>
        </w:rPr>
        <w:t xml:space="preserve"> is to support references to care management throughout the User Rights Principles.</w:t>
      </w:r>
    </w:p>
    <w:p w14:paraId="0D9FED0B" w14:textId="77777777" w:rsidR="0099516F" w:rsidRPr="00022025" w:rsidRDefault="0099516F" w:rsidP="0099516F">
      <w:pPr>
        <w:rPr>
          <w:sz w:val="22"/>
          <w:szCs w:val="22"/>
        </w:rPr>
      </w:pPr>
    </w:p>
    <w:p w14:paraId="4B556848" w14:textId="136EE17F" w:rsidR="0099516F" w:rsidRPr="00022025" w:rsidRDefault="0099516F" w:rsidP="0099516F">
      <w:pPr>
        <w:spacing w:after="240"/>
        <w:rPr>
          <w:b/>
          <w:sz w:val="22"/>
          <w:szCs w:val="22"/>
        </w:rPr>
      </w:pPr>
      <w:r w:rsidRPr="00022025">
        <w:rPr>
          <w:b/>
          <w:sz w:val="22"/>
          <w:szCs w:val="22"/>
        </w:rPr>
        <w:t xml:space="preserve">Item </w:t>
      </w:r>
      <w:r w:rsidR="00141E7E" w:rsidRPr="00022025">
        <w:rPr>
          <w:b/>
          <w:sz w:val="22"/>
          <w:szCs w:val="22"/>
        </w:rPr>
        <w:t>16</w:t>
      </w:r>
      <w:r w:rsidR="00E8772F" w:rsidRPr="00022025">
        <w:rPr>
          <w:b/>
          <w:sz w:val="22"/>
          <w:szCs w:val="22"/>
        </w:rPr>
        <w:t xml:space="preserve"> – section 4</w:t>
      </w:r>
    </w:p>
    <w:p w14:paraId="11B2BAB8" w14:textId="438B0FE0" w:rsidR="0099516F" w:rsidRPr="00022025" w:rsidRDefault="0099516F" w:rsidP="0099516F">
      <w:r w:rsidRPr="00022025">
        <w:rPr>
          <w:sz w:val="22"/>
          <w:szCs w:val="22"/>
        </w:rPr>
        <w:t>This item repeals the definition of the exit amount from section 4 of the User Rights Principles.</w:t>
      </w:r>
      <w:r w:rsidRPr="00022025">
        <w:t xml:space="preserve"> </w:t>
      </w:r>
    </w:p>
    <w:p w14:paraId="10B1CCEF" w14:textId="77777777" w:rsidR="0099516F" w:rsidRPr="00022025" w:rsidRDefault="0099516F" w:rsidP="0099516F"/>
    <w:p w14:paraId="414D81BF" w14:textId="0B98FE76" w:rsidR="0099516F" w:rsidRPr="00022025" w:rsidRDefault="0099516F" w:rsidP="0099516F">
      <w:pPr>
        <w:rPr>
          <w:sz w:val="22"/>
          <w:szCs w:val="22"/>
        </w:rPr>
      </w:pPr>
      <w:r w:rsidRPr="00022025">
        <w:rPr>
          <w:sz w:val="22"/>
          <w:szCs w:val="22"/>
        </w:rPr>
        <w:t xml:space="preserve">This section is repealed as a consequence of </w:t>
      </w:r>
      <w:r w:rsidR="00864596" w:rsidRPr="00022025">
        <w:rPr>
          <w:sz w:val="22"/>
          <w:szCs w:val="22"/>
        </w:rPr>
        <w:t xml:space="preserve">changes being introduced in Schedule 2 to the </w:t>
      </w:r>
      <w:r w:rsidRPr="00022025">
        <w:rPr>
          <w:sz w:val="22"/>
          <w:szCs w:val="22"/>
        </w:rPr>
        <w:t xml:space="preserve"> Implementing Care Reform Act and will commence 1 January 2023. </w:t>
      </w:r>
    </w:p>
    <w:p w14:paraId="0766A8A5" w14:textId="77777777" w:rsidR="00E8772F" w:rsidRPr="00022025" w:rsidRDefault="00E8772F" w:rsidP="0099516F"/>
    <w:p w14:paraId="76A92C33" w14:textId="09435247" w:rsidR="003B62B3" w:rsidRPr="00022025" w:rsidRDefault="003B62B3" w:rsidP="003B62B3">
      <w:pPr>
        <w:spacing w:after="240"/>
        <w:rPr>
          <w:b/>
          <w:sz w:val="22"/>
          <w:szCs w:val="22"/>
        </w:rPr>
      </w:pPr>
      <w:r w:rsidRPr="00022025">
        <w:rPr>
          <w:b/>
          <w:sz w:val="22"/>
          <w:szCs w:val="22"/>
        </w:rPr>
        <w:t xml:space="preserve">Item </w:t>
      </w:r>
      <w:r w:rsidR="00141E7E" w:rsidRPr="00022025">
        <w:rPr>
          <w:b/>
          <w:sz w:val="22"/>
          <w:szCs w:val="22"/>
        </w:rPr>
        <w:t>17</w:t>
      </w:r>
      <w:r w:rsidR="00E8772F" w:rsidRPr="00022025">
        <w:rPr>
          <w:b/>
          <w:sz w:val="22"/>
          <w:szCs w:val="22"/>
        </w:rPr>
        <w:t xml:space="preserve"> – section 4 (paragraph (b) of the definition of </w:t>
      </w:r>
      <w:r w:rsidR="00E8772F" w:rsidRPr="00022025">
        <w:rPr>
          <w:b/>
          <w:i/>
          <w:sz w:val="22"/>
          <w:szCs w:val="22"/>
        </w:rPr>
        <w:t>package management</w:t>
      </w:r>
      <w:r w:rsidR="00E8772F" w:rsidRPr="00022025">
        <w:rPr>
          <w:b/>
          <w:sz w:val="22"/>
          <w:szCs w:val="22"/>
        </w:rPr>
        <w:t>)</w:t>
      </w:r>
    </w:p>
    <w:p w14:paraId="619006CE" w14:textId="31AD34A0" w:rsidR="00565214" w:rsidRPr="00022025" w:rsidRDefault="003B62B3" w:rsidP="003B62B3">
      <w:pPr>
        <w:rPr>
          <w:sz w:val="22"/>
          <w:szCs w:val="22"/>
        </w:rPr>
      </w:pPr>
      <w:r w:rsidRPr="00022025">
        <w:rPr>
          <w:sz w:val="22"/>
          <w:szCs w:val="22"/>
        </w:rPr>
        <w:t xml:space="preserve">This item </w:t>
      </w:r>
      <w:r w:rsidR="00A86F4D" w:rsidRPr="00022025">
        <w:rPr>
          <w:sz w:val="22"/>
          <w:szCs w:val="22"/>
        </w:rPr>
        <w:t xml:space="preserve">updates the definition of package management under section 4 of the User Rights Principles. The item </w:t>
      </w:r>
      <w:r w:rsidRPr="00022025">
        <w:rPr>
          <w:sz w:val="22"/>
          <w:szCs w:val="22"/>
        </w:rPr>
        <w:t xml:space="preserve">removes the reference to the Quality of Care Principles </w:t>
      </w:r>
      <w:r w:rsidR="00A86F4D" w:rsidRPr="00022025">
        <w:rPr>
          <w:sz w:val="22"/>
          <w:szCs w:val="22"/>
        </w:rPr>
        <w:t xml:space="preserve">when defining </w:t>
      </w:r>
      <w:r w:rsidRPr="00022025">
        <w:rPr>
          <w:sz w:val="22"/>
          <w:szCs w:val="22"/>
        </w:rPr>
        <w:t xml:space="preserve">care management. </w:t>
      </w:r>
    </w:p>
    <w:p w14:paraId="6045A7BC" w14:textId="77777777" w:rsidR="00565214" w:rsidRPr="00022025" w:rsidRDefault="00565214" w:rsidP="003B62B3">
      <w:pPr>
        <w:rPr>
          <w:sz w:val="22"/>
          <w:szCs w:val="22"/>
        </w:rPr>
      </w:pPr>
    </w:p>
    <w:p w14:paraId="531190EB" w14:textId="2BEF5C5B" w:rsidR="003B62B3" w:rsidRPr="00022025" w:rsidRDefault="003B62B3" w:rsidP="003B62B3">
      <w:pPr>
        <w:rPr>
          <w:sz w:val="22"/>
          <w:szCs w:val="22"/>
        </w:rPr>
      </w:pPr>
      <w:r w:rsidRPr="00022025">
        <w:rPr>
          <w:sz w:val="22"/>
          <w:szCs w:val="22"/>
        </w:rPr>
        <w:t xml:space="preserve">This amendment is made as a consequence of </w:t>
      </w:r>
      <w:r w:rsidR="00C90856" w:rsidRPr="00022025">
        <w:rPr>
          <w:sz w:val="22"/>
          <w:szCs w:val="22"/>
        </w:rPr>
        <w:t>Item 1</w:t>
      </w:r>
      <w:r w:rsidR="00565214" w:rsidRPr="00022025">
        <w:rPr>
          <w:sz w:val="22"/>
          <w:szCs w:val="22"/>
        </w:rPr>
        <w:t>5</w:t>
      </w:r>
      <w:r w:rsidR="00C90856" w:rsidRPr="00022025">
        <w:rPr>
          <w:sz w:val="22"/>
          <w:szCs w:val="22"/>
        </w:rPr>
        <w:t xml:space="preserve"> of</w:t>
      </w:r>
      <w:r w:rsidRPr="00022025">
        <w:rPr>
          <w:sz w:val="22"/>
          <w:szCs w:val="22"/>
        </w:rPr>
        <w:t xml:space="preserve"> this Schedule, which inserts the definition of care management into section 4 of the User Rights Principles.</w:t>
      </w:r>
    </w:p>
    <w:p w14:paraId="2AD57429" w14:textId="59D61266" w:rsidR="003B62B3" w:rsidRPr="00022025" w:rsidRDefault="003B62B3" w:rsidP="003B62B3">
      <w:pPr>
        <w:rPr>
          <w:sz w:val="22"/>
          <w:szCs w:val="22"/>
        </w:rPr>
      </w:pPr>
    </w:p>
    <w:p w14:paraId="24E87252" w14:textId="224ACA38" w:rsidR="003B62B3" w:rsidRPr="00022025" w:rsidRDefault="003B62B3" w:rsidP="003B62B3">
      <w:pPr>
        <w:spacing w:after="240"/>
        <w:rPr>
          <w:b/>
          <w:sz w:val="22"/>
          <w:szCs w:val="22"/>
        </w:rPr>
      </w:pPr>
      <w:r w:rsidRPr="00022025">
        <w:rPr>
          <w:b/>
          <w:sz w:val="22"/>
          <w:szCs w:val="22"/>
        </w:rPr>
        <w:t xml:space="preserve">Item </w:t>
      </w:r>
      <w:r w:rsidR="00141E7E" w:rsidRPr="00022025">
        <w:rPr>
          <w:b/>
          <w:sz w:val="22"/>
          <w:szCs w:val="22"/>
        </w:rPr>
        <w:t>18</w:t>
      </w:r>
      <w:r w:rsidR="00E8772F" w:rsidRPr="00022025">
        <w:rPr>
          <w:b/>
          <w:sz w:val="22"/>
          <w:szCs w:val="22"/>
        </w:rPr>
        <w:t xml:space="preserve"> – section 4 (at the end of the note to the definition of </w:t>
      </w:r>
      <w:r w:rsidR="00E8772F" w:rsidRPr="00022025">
        <w:rPr>
          <w:b/>
          <w:i/>
          <w:sz w:val="22"/>
          <w:szCs w:val="22"/>
        </w:rPr>
        <w:t>package management</w:t>
      </w:r>
      <w:r w:rsidR="00E8772F" w:rsidRPr="00022025">
        <w:rPr>
          <w:b/>
          <w:sz w:val="22"/>
          <w:szCs w:val="22"/>
        </w:rPr>
        <w:t>)</w:t>
      </w:r>
    </w:p>
    <w:p w14:paraId="04767D13" w14:textId="3916884C" w:rsidR="003B62B3" w:rsidRPr="00022025" w:rsidRDefault="00A86F4D" w:rsidP="003B62B3">
      <w:r w:rsidRPr="00022025">
        <w:rPr>
          <w:sz w:val="22"/>
          <w:szCs w:val="22"/>
        </w:rPr>
        <w:t xml:space="preserve">This item updates the definition of package management under section 4 of the User Rights Principles. </w:t>
      </w:r>
      <w:r w:rsidR="003B62B3" w:rsidRPr="00022025">
        <w:rPr>
          <w:sz w:val="22"/>
          <w:szCs w:val="22"/>
        </w:rPr>
        <w:t>This item adds</w:t>
      </w:r>
      <w:r w:rsidR="007D3DBF" w:rsidRPr="00022025">
        <w:rPr>
          <w:sz w:val="22"/>
          <w:szCs w:val="22"/>
        </w:rPr>
        <w:t xml:space="preserve"> activities the Secretary requires of approved providers when conducting</w:t>
      </w:r>
      <w:r w:rsidR="003B62B3" w:rsidRPr="00022025">
        <w:rPr>
          <w:sz w:val="22"/>
          <w:szCs w:val="22"/>
        </w:rPr>
        <w:t xml:space="preserve"> home care assurance reviews as an example of the activities that may be funded through package management. </w:t>
      </w:r>
    </w:p>
    <w:p w14:paraId="50A8E7BE" w14:textId="77777777" w:rsidR="003B62B3" w:rsidRPr="00022025" w:rsidRDefault="003B62B3" w:rsidP="003B62B3"/>
    <w:p w14:paraId="7ACF3372" w14:textId="72BBF728" w:rsidR="003B62B3" w:rsidRPr="00022025" w:rsidRDefault="003B62B3" w:rsidP="003B62B3">
      <w:pPr>
        <w:rPr>
          <w:sz w:val="22"/>
          <w:szCs w:val="22"/>
        </w:rPr>
      </w:pPr>
      <w:r w:rsidRPr="00022025">
        <w:rPr>
          <w:sz w:val="22"/>
          <w:szCs w:val="22"/>
        </w:rPr>
        <w:t>This amendment is as a result of home care assurance reviews</w:t>
      </w:r>
      <w:r w:rsidR="001C2AB9" w:rsidRPr="00022025">
        <w:rPr>
          <w:sz w:val="22"/>
          <w:szCs w:val="22"/>
        </w:rPr>
        <w:t xml:space="preserve"> previously conducted by the </w:t>
      </w:r>
      <w:r w:rsidR="00E8772F" w:rsidRPr="00022025">
        <w:rPr>
          <w:sz w:val="22"/>
          <w:szCs w:val="22"/>
        </w:rPr>
        <w:t>d</w:t>
      </w:r>
      <w:r w:rsidR="001C2AB9" w:rsidRPr="00022025">
        <w:rPr>
          <w:sz w:val="22"/>
          <w:szCs w:val="22"/>
        </w:rPr>
        <w:t>epartment</w:t>
      </w:r>
      <w:r w:rsidRPr="00022025">
        <w:rPr>
          <w:sz w:val="22"/>
          <w:szCs w:val="22"/>
        </w:rPr>
        <w:t xml:space="preserve"> and feedback received from approved providers that </w:t>
      </w:r>
      <w:r w:rsidR="00565214" w:rsidRPr="00022025">
        <w:rPr>
          <w:sz w:val="22"/>
          <w:szCs w:val="22"/>
        </w:rPr>
        <w:t>covering the costs of complying with the home care assurance review</w:t>
      </w:r>
      <w:r w:rsidR="00C75986" w:rsidRPr="00022025">
        <w:rPr>
          <w:sz w:val="22"/>
          <w:szCs w:val="22"/>
        </w:rPr>
        <w:t xml:space="preserve"> as part of package management</w:t>
      </w:r>
      <w:r w:rsidR="00565214" w:rsidRPr="00022025">
        <w:rPr>
          <w:sz w:val="22"/>
          <w:szCs w:val="22"/>
        </w:rPr>
        <w:t xml:space="preserve"> </w:t>
      </w:r>
      <w:r w:rsidRPr="00022025">
        <w:rPr>
          <w:sz w:val="22"/>
          <w:szCs w:val="22"/>
        </w:rPr>
        <w:t>was not clear</w:t>
      </w:r>
      <w:r w:rsidR="00141E7E" w:rsidRPr="00022025">
        <w:rPr>
          <w:sz w:val="22"/>
          <w:szCs w:val="22"/>
        </w:rPr>
        <w:t xml:space="preserve">ly </w:t>
      </w:r>
      <w:r w:rsidR="00C75986" w:rsidRPr="00022025">
        <w:rPr>
          <w:sz w:val="22"/>
          <w:szCs w:val="22"/>
        </w:rPr>
        <w:t xml:space="preserve">specified </w:t>
      </w:r>
      <w:r w:rsidRPr="00022025">
        <w:rPr>
          <w:sz w:val="22"/>
          <w:szCs w:val="22"/>
        </w:rPr>
        <w:t xml:space="preserve">in the legislation. </w:t>
      </w:r>
    </w:p>
    <w:p w14:paraId="28A861A2" w14:textId="5EB64D81" w:rsidR="003B62B3" w:rsidRPr="00022025" w:rsidRDefault="003B62B3" w:rsidP="003B62B3">
      <w:pPr>
        <w:rPr>
          <w:sz w:val="22"/>
          <w:szCs w:val="22"/>
        </w:rPr>
      </w:pPr>
    </w:p>
    <w:p w14:paraId="12075D15" w14:textId="11ED1379" w:rsidR="00FF3F1E" w:rsidRPr="00022025" w:rsidRDefault="00FF3F1E" w:rsidP="00FF3F1E">
      <w:pPr>
        <w:spacing w:after="240"/>
        <w:rPr>
          <w:b/>
          <w:sz w:val="22"/>
          <w:szCs w:val="22"/>
        </w:rPr>
      </w:pPr>
      <w:r w:rsidRPr="00022025">
        <w:rPr>
          <w:b/>
          <w:sz w:val="22"/>
          <w:szCs w:val="22"/>
        </w:rPr>
        <w:t xml:space="preserve">Item </w:t>
      </w:r>
      <w:r w:rsidR="00223820" w:rsidRPr="00022025">
        <w:rPr>
          <w:b/>
          <w:sz w:val="22"/>
          <w:szCs w:val="22"/>
        </w:rPr>
        <w:t>1</w:t>
      </w:r>
      <w:r w:rsidR="00141E7E" w:rsidRPr="00022025">
        <w:rPr>
          <w:b/>
          <w:sz w:val="22"/>
          <w:szCs w:val="22"/>
        </w:rPr>
        <w:t>9</w:t>
      </w:r>
      <w:r w:rsidR="00E8772F" w:rsidRPr="00022025">
        <w:rPr>
          <w:b/>
          <w:sz w:val="22"/>
          <w:szCs w:val="22"/>
        </w:rPr>
        <w:t xml:space="preserve"> – section 4 (definition of </w:t>
      </w:r>
      <w:r w:rsidR="00E8772F" w:rsidRPr="00022025">
        <w:rPr>
          <w:b/>
          <w:i/>
          <w:iCs/>
          <w:sz w:val="22"/>
          <w:szCs w:val="22"/>
        </w:rPr>
        <w:t>published exit amount</w:t>
      </w:r>
      <w:r w:rsidR="00E8772F" w:rsidRPr="00022025">
        <w:rPr>
          <w:b/>
          <w:sz w:val="22"/>
          <w:szCs w:val="22"/>
        </w:rPr>
        <w:t>)</w:t>
      </w:r>
    </w:p>
    <w:p w14:paraId="3F8AA3C1" w14:textId="6EC43C8C" w:rsidR="00FF3F1E" w:rsidRPr="00022025" w:rsidRDefault="00FF3F1E" w:rsidP="00FF3F1E">
      <w:r w:rsidRPr="00022025">
        <w:rPr>
          <w:sz w:val="22"/>
          <w:szCs w:val="22"/>
        </w:rPr>
        <w:t>This item repeals the definition of the published exit amount from section 4 of the User Rights Principles.</w:t>
      </w:r>
      <w:r w:rsidRPr="00022025">
        <w:t xml:space="preserve"> </w:t>
      </w:r>
    </w:p>
    <w:p w14:paraId="44B8F4A3" w14:textId="77777777" w:rsidR="00FF3F1E" w:rsidRPr="00022025" w:rsidRDefault="00FF3F1E" w:rsidP="00FF3F1E"/>
    <w:p w14:paraId="068DDCAC" w14:textId="21A7CE98" w:rsidR="00FF3F1E" w:rsidRPr="00022025" w:rsidRDefault="00FF3F1E" w:rsidP="00FF3F1E">
      <w:r w:rsidRPr="00022025">
        <w:rPr>
          <w:sz w:val="22"/>
          <w:szCs w:val="22"/>
        </w:rPr>
        <w:t xml:space="preserve">This section is repealed as a consequence of </w:t>
      </w:r>
      <w:r w:rsidR="00864596" w:rsidRPr="00022025">
        <w:rPr>
          <w:sz w:val="22"/>
          <w:szCs w:val="22"/>
        </w:rPr>
        <w:t xml:space="preserve">changes being introduced in Schedule 2 to the </w:t>
      </w:r>
      <w:r w:rsidRPr="00022025">
        <w:rPr>
          <w:sz w:val="22"/>
          <w:szCs w:val="22"/>
        </w:rPr>
        <w:t xml:space="preserve">Implementing Care Reform Act and will commence 1 January 2023. </w:t>
      </w:r>
    </w:p>
    <w:p w14:paraId="1166CD10" w14:textId="33562EC2" w:rsidR="00FF3F1E" w:rsidRPr="00022025" w:rsidRDefault="00FF3F1E" w:rsidP="00FF3F1E">
      <w:pPr>
        <w:spacing w:after="240"/>
        <w:rPr>
          <w:b/>
          <w:sz w:val="22"/>
          <w:szCs w:val="22"/>
        </w:rPr>
      </w:pPr>
      <w:r w:rsidRPr="00022025">
        <w:rPr>
          <w:b/>
          <w:sz w:val="22"/>
          <w:szCs w:val="22"/>
        </w:rPr>
        <w:lastRenderedPageBreak/>
        <w:t xml:space="preserve">Item </w:t>
      </w:r>
      <w:r w:rsidR="00141E7E" w:rsidRPr="00022025">
        <w:rPr>
          <w:b/>
          <w:sz w:val="22"/>
          <w:szCs w:val="22"/>
        </w:rPr>
        <w:t>20</w:t>
      </w:r>
      <w:r w:rsidR="00E8772F" w:rsidRPr="00022025">
        <w:rPr>
          <w:b/>
          <w:sz w:val="22"/>
          <w:szCs w:val="22"/>
        </w:rPr>
        <w:t xml:space="preserve"> – paragraph 16(1)(e)</w:t>
      </w:r>
    </w:p>
    <w:p w14:paraId="2FD598BC" w14:textId="26C1503D" w:rsidR="00FF3F1E" w:rsidRPr="00022025" w:rsidRDefault="00FF3F1E" w:rsidP="00FF3F1E">
      <w:pPr>
        <w:rPr>
          <w:sz w:val="22"/>
          <w:szCs w:val="22"/>
        </w:rPr>
      </w:pPr>
      <w:r w:rsidRPr="00022025">
        <w:rPr>
          <w:sz w:val="22"/>
          <w:szCs w:val="22"/>
        </w:rPr>
        <w:t xml:space="preserve">This item amends </w:t>
      </w:r>
      <w:r w:rsidR="00F91B0D" w:rsidRPr="00022025">
        <w:rPr>
          <w:sz w:val="22"/>
          <w:szCs w:val="22"/>
        </w:rPr>
        <w:t>paragraph</w:t>
      </w:r>
      <w:r w:rsidRPr="00022025">
        <w:rPr>
          <w:sz w:val="22"/>
          <w:szCs w:val="22"/>
        </w:rPr>
        <w:t xml:space="preserve"> 16(1)(e) of the User Rights Principles to refer to </w:t>
      </w:r>
      <w:r w:rsidR="007D3DBF" w:rsidRPr="00022025">
        <w:rPr>
          <w:sz w:val="22"/>
          <w:szCs w:val="22"/>
        </w:rPr>
        <w:t xml:space="preserve">subsection </w:t>
      </w:r>
      <w:r w:rsidRPr="00022025">
        <w:rPr>
          <w:sz w:val="22"/>
          <w:szCs w:val="22"/>
        </w:rPr>
        <w:t>56-2(ab) of the Act</w:t>
      </w:r>
      <w:r w:rsidR="00A86F4D" w:rsidRPr="00022025">
        <w:rPr>
          <w:sz w:val="22"/>
          <w:szCs w:val="22"/>
        </w:rPr>
        <w:t>, in addition to the existing reference to</w:t>
      </w:r>
      <w:r w:rsidR="007D3DBF" w:rsidRPr="00022025">
        <w:rPr>
          <w:sz w:val="22"/>
          <w:szCs w:val="22"/>
        </w:rPr>
        <w:t xml:space="preserve"> subsection</w:t>
      </w:r>
      <w:r w:rsidR="00A86F4D" w:rsidRPr="00022025">
        <w:rPr>
          <w:sz w:val="22"/>
          <w:szCs w:val="22"/>
        </w:rPr>
        <w:t xml:space="preserve"> 56-2(l).</w:t>
      </w:r>
    </w:p>
    <w:p w14:paraId="3051276F" w14:textId="77777777" w:rsidR="00FF3F1E" w:rsidRPr="00022025" w:rsidRDefault="00FF3F1E" w:rsidP="00FF3F1E"/>
    <w:p w14:paraId="34629D93" w14:textId="19E01E46" w:rsidR="00FF3F1E" w:rsidRPr="00022025" w:rsidRDefault="00FF3F1E" w:rsidP="00FF3F1E">
      <w:pPr>
        <w:rPr>
          <w:sz w:val="22"/>
          <w:szCs w:val="22"/>
        </w:rPr>
      </w:pPr>
      <w:r w:rsidRPr="00022025">
        <w:rPr>
          <w:sz w:val="22"/>
          <w:szCs w:val="22"/>
        </w:rPr>
        <w:t xml:space="preserve">This amendment is a consequence of </w:t>
      </w:r>
      <w:r w:rsidR="00864596" w:rsidRPr="00022025">
        <w:rPr>
          <w:sz w:val="22"/>
          <w:szCs w:val="22"/>
        </w:rPr>
        <w:t xml:space="preserve">changes being introduced in Schedule 2 to the </w:t>
      </w:r>
      <w:r w:rsidR="00252E23" w:rsidRPr="00022025">
        <w:rPr>
          <w:sz w:val="22"/>
          <w:szCs w:val="22"/>
        </w:rPr>
        <w:t xml:space="preserve">Implementing Care Reform Act and will commence 1 January 2023. </w:t>
      </w:r>
    </w:p>
    <w:p w14:paraId="3234736B" w14:textId="77777777" w:rsidR="00FF3F1E" w:rsidRPr="00022025" w:rsidRDefault="00FF3F1E" w:rsidP="00FF3F1E"/>
    <w:p w14:paraId="61B14C7C" w14:textId="503538A8" w:rsidR="00FF3F1E" w:rsidRPr="00022025" w:rsidRDefault="00FF3F1E" w:rsidP="00FF3F1E">
      <w:pPr>
        <w:spacing w:after="240"/>
        <w:rPr>
          <w:b/>
          <w:sz w:val="22"/>
          <w:szCs w:val="22"/>
        </w:rPr>
      </w:pPr>
      <w:r w:rsidRPr="00022025">
        <w:rPr>
          <w:b/>
          <w:sz w:val="22"/>
          <w:szCs w:val="22"/>
        </w:rPr>
        <w:t xml:space="preserve">Item </w:t>
      </w:r>
      <w:r w:rsidR="00D22B77" w:rsidRPr="00022025">
        <w:rPr>
          <w:b/>
          <w:sz w:val="22"/>
          <w:szCs w:val="22"/>
        </w:rPr>
        <w:t>21</w:t>
      </w:r>
      <w:r w:rsidR="00E8772F" w:rsidRPr="00022025">
        <w:rPr>
          <w:b/>
          <w:sz w:val="22"/>
          <w:szCs w:val="22"/>
        </w:rPr>
        <w:t xml:space="preserve"> – paragraph (16(2)(a)</w:t>
      </w:r>
    </w:p>
    <w:p w14:paraId="706BF389" w14:textId="452722AD" w:rsidR="00FF3F1E" w:rsidRPr="00022025" w:rsidRDefault="00FF3F1E" w:rsidP="00FF3F1E">
      <w:r w:rsidRPr="00022025">
        <w:rPr>
          <w:sz w:val="22"/>
          <w:szCs w:val="22"/>
        </w:rPr>
        <w:t xml:space="preserve">This item amends </w:t>
      </w:r>
      <w:r w:rsidR="00F91B0D" w:rsidRPr="00022025">
        <w:rPr>
          <w:sz w:val="22"/>
          <w:szCs w:val="22"/>
        </w:rPr>
        <w:t>paragraph</w:t>
      </w:r>
      <w:r w:rsidRPr="00022025">
        <w:rPr>
          <w:sz w:val="22"/>
          <w:szCs w:val="22"/>
        </w:rPr>
        <w:t xml:space="preserve"> 16(2)(a) of the User Rights Principles to remove the reference to exit amounts</w:t>
      </w:r>
      <w:r w:rsidR="009812B0" w:rsidRPr="00022025">
        <w:rPr>
          <w:sz w:val="22"/>
          <w:szCs w:val="22"/>
        </w:rPr>
        <w:t xml:space="preserve"> at the end of the </w:t>
      </w:r>
      <w:r w:rsidR="00252E23" w:rsidRPr="00022025">
        <w:rPr>
          <w:sz w:val="22"/>
          <w:szCs w:val="22"/>
        </w:rPr>
        <w:t>paragraph</w:t>
      </w:r>
      <w:r w:rsidRPr="00022025">
        <w:rPr>
          <w:sz w:val="22"/>
          <w:szCs w:val="22"/>
        </w:rPr>
        <w:t xml:space="preserve">. </w:t>
      </w:r>
    </w:p>
    <w:p w14:paraId="3564BD97" w14:textId="2ED31B09" w:rsidR="003B62B3" w:rsidRPr="00022025" w:rsidRDefault="003B62B3" w:rsidP="0099516F"/>
    <w:p w14:paraId="4AB2096D" w14:textId="7C46CF3B" w:rsidR="009812B0" w:rsidRPr="00022025" w:rsidRDefault="009812B0" w:rsidP="009812B0">
      <w:r w:rsidRPr="00022025">
        <w:rPr>
          <w:sz w:val="22"/>
          <w:szCs w:val="22"/>
        </w:rPr>
        <w:t xml:space="preserve">This amendment is a consequence of </w:t>
      </w:r>
      <w:r w:rsidR="00864596" w:rsidRPr="00022025">
        <w:rPr>
          <w:sz w:val="22"/>
          <w:szCs w:val="22"/>
        </w:rPr>
        <w:t xml:space="preserve">the changes being introduced in Schedule 2 to the </w:t>
      </w:r>
      <w:r w:rsidRPr="00022025">
        <w:rPr>
          <w:sz w:val="22"/>
          <w:szCs w:val="22"/>
        </w:rPr>
        <w:t xml:space="preserve">Implementing Care Reform Act and will commence 1 January 2023. </w:t>
      </w:r>
    </w:p>
    <w:p w14:paraId="73C0E8DB" w14:textId="01AE215D" w:rsidR="009812B0" w:rsidRPr="00022025" w:rsidRDefault="009812B0" w:rsidP="0099516F"/>
    <w:p w14:paraId="66F3FD0C" w14:textId="00977417" w:rsidR="009812B0" w:rsidRPr="00022025" w:rsidRDefault="009812B0" w:rsidP="009812B0">
      <w:pPr>
        <w:spacing w:after="240"/>
        <w:rPr>
          <w:b/>
          <w:sz w:val="22"/>
          <w:szCs w:val="22"/>
        </w:rPr>
      </w:pPr>
      <w:r w:rsidRPr="00022025">
        <w:rPr>
          <w:b/>
          <w:sz w:val="22"/>
          <w:szCs w:val="22"/>
        </w:rPr>
        <w:t xml:space="preserve">Item </w:t>
      </w:r>
      <w:r w:rsidR="00D22B77" w:rsidRPr="00022025">
        <w:rPr>
          <w:b/>
          <w:sz w:val="22"/>
          <w:szCs w:val="22"/>
        </w:rPr>
        <w:t>22</w:t>
      </w:r>
      <w:r w:rsidR="00E8772F" w:rsidRPr="00022025">
        <w:rPr>
          <w:b/>
          <w:sz w:val="22"/>
          <w:szCs w:val="22"/>
        </w:rPr>
        <w:t xml:space="preserve"> – paragraph 19B(1)(c)</w:t>
      </w:r>
    </w:p>
    <w:p w14:paraId="393FA05C" w14:textId="47E7CC70" w:rsidR="009812B0" w:rsidRPr="00022025" w:rsidRDefault="009812B0" w:rsidP="009812B0">
      <w:pPr>
        <w:rPr>
          <w:bCs/>
          <w:sz w:val="22"/>
          <w:szCs w:val="22"/>
        </w:rPr>
      </w:pPr>
      <w:r w:rsidRPr="00022025">
        <w:rPr>
          <w:sz w:val="22"/>
          <w:szCs w:val="22"/>
        </w:rPr>
        <w:t xml:space="preserve">This item repeals </w:t>
      </w:r>
      <w:r w:rsidR="00F91B0D" w:rsidRPr="00022025">
        <w:rPr>
          <w:sz w:val="22"/>
          <w:szCs w:val="22"/>
        </w:rPr>
        <w:t>paragraph</w:t>
      </w:r>
      <w:r w:rsidRPr="00022025">
        <w:rPr>
          <w:sz w:val="22"/>
          <w:szCs w:val="22"/>
        </w:rPr>
        <w:t xml:space="preserve"> 19B(1)(c) of the User Rights Principles to remove the requirement for approved providers of home care to publish the price </w:t>
      </w:r>
      <w:r w:rsidRPr="00022025">
        <w:rPr>
          <w:color w:val="000000"/>
          <w:sz w:val="22"/>
          <w:szCs w:val="22"/>
          <w:shd w:val="clear" w:color="auto" w:fill="FFFFFF"/>
        </w:rPr>
        <w:t xml:space="preserve">(if any) that the provider charges for providing care or services through a subcontracting arrangement that is necessary to give effect to a request by a care recipient. </w:t>
      </w:r>
    </w:p>
    <w:p w14:paraId="58F7AB95" w14:textId="77777777" w:rsidR="009812B0" w:rsidRPr="00022025" w:rsidRDefault="009812B0" w:rsidP="009812B0">
      <w:pPr>
        <w:rPr>
          <w:bCs/>
          <w:sz w:val="22"/>
          <w:szCs w:val="22"/>
        </w:rPr>
      </w:pPr>
    </w:p>
    <w:p w14:paraId="7F0169DD" w14:textId="6A2A40CD" w:rsidR="009812B0" w:rsidRPr="00022025" w:rsidRDefault="009812B0" w:rsidP="009812B0">
      <w:pPr>
        <w:rPr>
          <w:bCs/>
          <w:sz w:val="22"/>
          <w:szCs w:val="22"/>
        </w:rPr>
      </w:pPr>
      <w:r w:rsidRPr="00022025">
        <w:rPr>
          <w:bCs/>
          <w:sz w:val="22"/>
          <w:szCs w:val="22"/>
        </w:rPr>
        <w:t>This amendment is a consequence of updated section 21K of the User Rights Principles (</w:t>
      </w:r>
      <w:r w:rsidR="00C90856" w:rsidRPr="00022025">
        <w:rPr>
          <w:bCs/>
          <w:sz w:val="22"/>
          <w:szCs w:val="22"/>
        </w:rPr>
        <w:t>Item 32 of</w:t>
      </w:r>
      <w:r w:rsidRPr="00022025">
        <w:rPr>
          <w:bCs/>
          <w:sz w:val="22"/>
          <w:szCs w:val="22"/>
        </w:rPr>
        <w:t xml:space="preserve"> this Schedule), which introduces a provision that approved providers of home care must not charge separately for costs of providing care or services through a subcontracting arrangement. </w:t>
      </w:r>
    </w:p>
    <w:p w14:paraId="7A979E07" w14:textId="77777777" w:rsidR="009812B0" w:rsidRPr="00022025" w:rsidRDefault="009812B0" w:rsidP="009812B0">
      <w:pPr>
        <w:rPr>
          <w:sz w:val="22"/>
          <w:szCs w:val="22"/>
        </w:rPr>
      </w:pPr>
    </w:p>
    <w:p w14:paraId="259663D6" w14:textId="73ABAD31" w:rsidR="009812B0" w:rsidRPr="00022025" w:rsidRDefault="009812B0" w:rsidP="009812B0">
      <w:pPr>
        <w:spacing w:after="240"/>
        <w:rPr>
          <w:b/>
          <w:sz w:val="22"/>
          <w:szCs w:val="22"/>
        </w:rPr>
      </w:pPr>
      <w:r w:rsidRPr="00022025">
        <w:rPr>
          <w:b/>
          <w:sz w:val="22"/>
          <w:szCs w:val="22"/>
        </w:rPr>
        <w:t xml:space="preserve">Item </w:t>
      </w:r>
      <w:r w:rsidR="00D22B77" w:rsidRPr="00022025">
        <w:rPr>
          <w:b/>
          <w:sz w:val="22"/>
          <w:szCs w:val="22"/>
        </w:rPr>
        <w:t>23</w:t>
      </w:r>
      <w:r w:rsidR="00E8772F" w:rsidRPr="00022025">
        <w:rPr>
          <w:b/>
          <w:sz w:val="22"/>
          <w:szCs w:val="22"/>
        </w:rPr>
        <w:t xml:space="preserve"> – subparagraph 21B(3)(c)(ii)</w:t>
      </w:r>
    </w:p>
    <w:p w14:paraId="0A2D2D5B" w14:textId="3BD82B80" w:rsidR="00223820" w:rsidRPr="00022025" w:rsidRDefault="00223820" w:rsidP="00223820">
      <w:pPr>
        <w:rPr>
          <w:bCs/>
          <w:sz w:val="22"/>
          <w:szCs w:val="22"/>
        </w:rPr>
      </w:pPr>
      <w:r w:rsidRPr="00022025">
        <w:rPr>
          <w:sz w:val="22"/>
          <w:szCs w:val="22"/>
        </w:rPr>
        <w:t xml:space="preserve">This item replaces </w:t>
      </w:r>
      <w:r w:rsidR="00B5529A" w:rsidRPr="00022025">
        <w:rPr>
          <w:sz w:val="22"/>
          <w:szCs w:val="22"/>
        </w:rPr>
        <w:t>subparagraph</w:t>
      </w:r>
      <w:r w:rsidRPr="00022025">
        <w:rPr>
          <w:sz w:val="22"/>
          <w:szCs w:val="22"/>
        </w:rPr>
        <w:t xml:space="preserve"> 21B(3)(c)(ii) of the User Rights Principles to remove the refe</w:t>
      </w:r>
      <w:r w:rsidR="00B5529A" w:rsidRPr="00022025">
        <w:rPr>
          <w:sz w:val="22"/>
          <w:szCs w:val="22"/>
        </w:rPr>
        <w:t>re</w:t>
      </w:r>
      <w:r w:rsidRPr="00022025">
        <w:rPr>
          <w:sz w:val="22"/>
          <w:szCs w:val="22"/>
        </w:rPr>
        <w:t xml:space="preserve">nce to </w:t>
      </w:r>
      <w:r w:rsidR="00F91B0D" w:rsidRPr="00022025">
        <w:rPr>
          <w:sz w:val="22"/>
          <w:szCs w:val="22"/>
        </w:rPr>
        <w:t xml:space="preserve">paragraph </w:t>
      </w:r>
      <w:r w:rsidR="00B5529A" w:rsidRPr="00022025">
        <w:rPr>
          <w:sz w:val="22"/>
          <w:szCs w:val="22"/>
        </w:rPr>
        <w:t xml:space="preserve">19B(1)(c) of the User Rights Principles, which is repealed at Item </w:t>
      </w:r>
      <w:r w:rsidR="00D22B77" w:rsidRPr="00022025">
        <w:rPr>
          <w:sz w:val="22"/>
          <w:szCs w:val="22"/>
        </w:rPr>
        <w:t xml:space="preserve">22 </w:t>
      </w:r>
      <w:r w:rsidR="00B5529A" w:rsidRPr="00022025">
        <w:rPr>
          <w:sz w:val="22"/>
          <w:szCs w:val="22"/>
        </w:rPr>
        <w:t xml:space="preserve">of this Schedule. This removes the </w:t>
      </w:r>
      <w:r w:rsidRPr="00022025">
        <w:rPr>
          <w:sz w:val="22"/>
          <w:szCs w:val="22"/>
        </w:rPr>
        <w:t xml:space="preserve">requirement for approved providers of home care to </w:t>
      </w:r>
      <w:r w:rsidR="00A77E3D" w:rsidRPr="00022025">
        <w:rPr>
          <w:sz w:val="22"/>
          <w:szCs w:val="22"/>
        </w:rPr>
        <w:t xml:space="preserve">include in an itemised list in the financial information statement </w:t>
      </w:r>
      <w:r w:rsidR="00A77E3D" w:rsidRPr="00022025">
        <w:rPr>
          <w:color w:val="000000"/>
          <w:sz w:val="22"/>
          <w:szCs w:val="22"/>
          <w:shd w:val="clear" w:color="auto" w:fill="FFFFFF"/>
        </w:rPr>
        <w:t>(also known as a monthly statement)</w:t>
      </w:r>
      <w:r w:rsidR="00722682" w:rsidRPr="00022025">
        <w:rPr>
          <w:sz w:val="22"/>
          <w:szCs w:val="22"/>
        </w:rPr>
        <w:t xml:space="preserve"> if they </w:t>
      </w:r>
      <w:r w:rsidR="00E235EA" w:rsidRPr="00022025">
        <w:rPr>
          <w:sz w:val="22"/>
          <w:szCs w:val="22"/>
        </w:rPr>
        <w:t xml:space="preserve">provided </w:t>
      </w:r>
      <w:r w:rsidR="00722682" w:rsidRPr="00022025">
        <w:rPr>
          <w:sz w:val="22"/>
          <w:szCs w:val="22"/>
        </w:rPr>
        <w:t xml:space="preserve">and charged a separate price for </w:t>
      </w:r>
      <w:r w:rsidRPr="00022025">
        <w:rPr>
          <w:color w:val="000000"/>
          <w:sz w:val="22"/>
          <w:szCs w:val="22"/>
          <w:shd w:val="clear" w:color="auto" w:fill="FFFFFF"/>
        </w:rPr>
        <w:t>providing care or services through a subcontracting arrangement that is necessary to give effect to a request by a care recipient</w:t>
      </w:r>
      <w:r w:rsidR="00E8772F" w:rsidRPr="00022025">
        <w:rPr>
          <w:color w:val="000000"/>
          <w:sz w:val="22"/>
          <w:szCs w:val="22"/>
          <w:shd w:val="clear" w:color="auto" w:fill="FFFFFF"/>
        </w:rPr>
        <w:t>.</w:t>
      </w:r>
      <w:r w:rsidR="00B5529A" w:rsidRPr="00022025">
        <w:rPr>
          <w:color w:val="000000"/>
          <w:sz w:val="22"/>
          <w:szCs w:val="22"/>
          <w:shd w:val="clear" w:color="auto" w:fill="FFFFFF"/>
        </w:rPr>
        <w:t xml:space="preserve"> </w:t>
      </w:r>
    </w:p>
    <w:p w14:paraId="1014D49C" w14:textId="77777777" w:rsidR="00223820" w:rsidRPr="00022025" w:rsidRDefault="00223820" w:rsidP="009812B0">
      <w:pPr>
        <w:rPr>
          <w:sz w:val="22"/>
          <w:szCs w:val="22"/>
        </w:rPr>
      </w:pPr>
    </w:p>
    <w:p w14:paraId="12DD58FC" w14:textId="404F7E5A" w:rsidR="009812B0" w:rsidRPr="00022025" w:rsidRDefault="009812B0" w:rsidP="009812B0">
      <w:pPr>
        <w:rPr>
          <w:sz w:val="22"/>
          <w:szCs w:val="22"/>
        </w:rPr>
      </w:pPr>
      <w:r w:rsidRPr="00022025">
        <w:rPr>
          <w:bCs/>
          <w:sz w:val="22"/>
          <w:szCs w:val="22"/>
        </w:rPr>
        <w:t>This amendment is a consequence of updated section 21K of the User Rights Principles (</w:t>
      </w:r>
      <w:r w:rsidR="00C90856" w:rsidRPr="00022025">
        <w:rPr>
          <w:bCs/>
          <w:sz w:val="22"/>
          <w:szCs w:val="22"/>
        </w:rPr>
        <w:t>Item 32 of</w:t>
      </w:r>
      <w:r w:rsidRPr="00022025">
        <w:rPr>
          <w:bCs/>
          <w:sz w:val="22"/>
          <w:szCs w:val="22"/>
        </w:rPr>
        <w:t xml:space="preserve"> this Schedule), which introduces a provision that approved providers of home care must not charge separately for costs of providing care or services through a subcontracting arrangement. </w:t>
      </w:r>
    </w:p>
    <w:p w14:paraId="50AB6B33" w14:textId="7AB102E9" w:rsidR="009812B0" w:rsidRPr="00022025" w:rsidRDefault="009812B0" w:rsidP="009812B0">
      <w:pPr>
        <w:rPr>
          <w:sz w:val="22"/>
          <w:szCs w:val="22"/>
        </w:rPr>
      </w:pPr>
    </w:p>
    <w:p w14:paraId="25906E1E" w14:textId="715CCD3D" w:rsidR="00223820" w:rsidRPr="00022025" w:rsidRDefault="00223820" w:rsidP="00223820">
      <w:pPr>
        <w:spacing w:after="240"/>
        <w:rPr>
          <w:b/>
          <w:sz w:val="22"/>
          <w:szCs w:val="22"/>
        </w:rPr>
      </w:pPr>
      <w:r w:rsidRPr="00022025">
        <w:rPr>
          <w:b/>
          <w:sz w:val="22"/>
          <w:szCs w:val="22"/>
        </w:rPr>
        <w:t xml:space="preserve">Item </w:t>
      </w:r>
      <w:r w:rsidR="00D22B77" w:rsidRPr="00022025">
        <w:rPr>
          <w:b/>
          <w:sz w:val="22"/>
          <w:szCs w:val="22"/>
        </w:rPr>
        <w:t>24</w:t>
      </w:r>
      <w:r w:rsidR="00E8772F" w:rsidRPr="00022025">
        <w:rPr>
          <w:b/>
          <w:sz w:val="22"/>
          <w:szCs w:val="22"/>
        </w:rPr>
        <w:t xml:space="preserve"> – paragraph 21B(3)(d)</w:t>
      </w:r>
    </w:p>
    <w:p w14:paraId="35A2154A" w14:textId="64DAA7CB" w:rsidR="00B5529A" w:rsidRPr="00022025" w:rsidRDefault="00B5529A" w:rsidP="00B5529A">
      <w:pPr>
        <w:rPr>
          <w:bCs/>
          <w:sz w:val="22"/>
          <w:szCs w:val="22"/>
        </w:rPr>
      </w:pPr>
      <w:r w:rsidRPr="00022025">
        <w:rPr>
          <w:sz w:val="22"/>
          <w:szCs w:val="22"/>
        </w:rPr>
        <w:t>This item</w:t>
      </w:r>
      <w:r w:rsidR="00252E23" w:rsidRPr="00022025">
        <w:rPr>
          <w:sz w:val="22"/>
          <w:szCs w:val="22"/>
        </w:rPr>
        <w:t xml:space="preserve"> updates paragraph 21B(3)(d) of the User Rights Principles to</w:t>
      </w:r>
      <w:r w:rsidRPr="00022025">
        <w:rPr>
          <w:sz w:val="22"/>
          <w:szCs w:val="22"/>
        </w:rPr>
        <w:t xml:space="preserve"> remove the reference to </w:t>
      </w:r>
      <w:r w:rsidR="00F91B0D" w:rsidRPr="00022025">
        <w:rPr>
          <w:sz w:val="22"/>
          <w:szCs w:val="22"/>
        </w:rPr>
        <w:t xml:space="preserve">paragraph </w:t>
      </w:r>
      <w:r w:rsidRPr="00022025">
        <w:rPr>
          <w:sz w:val="22"/>
          <w:szCs w:val="22"/>
        </w:rPr>
        <w:t xml:space="preserve">19B(1)(c), which is repealed at Item </w:t>
      </w:r>
      <w:r w:rsidR="00D22B77" w:rsidRPr="00022025">
        <w:rPr>
          <w:sz w:val="22"/>
          <w:szCs w:val="22"/>
        </w:rPr>
        <w:t>22</w:t>
      </w:r>
      <w:r w:rsidRPr="00022025">
        <w:rPr>
          <w:sz w:val="22"/>
          <w:szCs w:val="22"/>
        </w:rPr>
        <w:t xml:space="preserve"> of this Schedule</w:t>
      </w:r>
      <w:r w:rsidR="00252E23" w:rsidRPr="00022025">
        <w:rPr>
          <w:sz w:val="22"/>
          <w:szCs w:val="22"/>
        </w:rPr>
        <w:t>.</w:t>
      </w:r>
      <w:r w:rsidRPr="00022025">
        <w:rPr>
          <w:sz w:val="22"/>
          <w:szCs w:val="22"/>
        </w:rPr>
        <w:t xml:space="preserve"> </w:t>
      </w:r>
      <w:r w:rsidR="00252E23" w:rsidRPr="00022025">
        <w:rPr>
          <w:sz w:val="22"/>
          <w:szCs w:val="22"/>
        </w:rPr>
        <w:t>T</w:t>
      </w:r>
      <w:r w:rsidRPr="00022025">
        <w:rPr>
          <w:sz w:val="22"/>
          <w:szCs w:val="22"/>
        </w:rPr>
        <w:t xml:space="preserve">his removes the requirement for approved providers of home care to include </w:t>
      </w:r>
      <w:r w:rsidR="00252E23" w:rsidRPr="00022025">
        <w:rPr>
          <w:color w:val="000000"/>
          <w:sz w:val="22"/>
          <w:szCs w:val="22"/>
          <w:shd w:val="clear" w:color="auto" w:fill="FFFFFF"/>
        </w:rPr>
        <w:t xml:space="preserve">in their financial statement (also known as a monthly statement) </w:t>
      </w:r>
      <w:r w:rsidRPr="00022025">
        <w:rPr>
          <w:sz w:val="22"/>
          <w:szCs w:val="22"/>
        </w:rPr>
        <w:t xml:space="preserve">the price </w:t>
      </w:r>
      <w:r w:rsidRPr="00022025">
        <w:rPr>
          <w:color w:val="000000"/>
          <w:sz w:val="22"/>
          <w:szCs w:val="22"/>
          <w:shd w:val="clear" w:color="auto" w:fill="FFFFFF"/>
        </w:rPr>
        <w:t xml:space="preserve">(if any) that the </w:t>
      </w:r>
      <w:r w:rsidR="00E235EA" w:rsidRPr="00022025">
        <w:rPr>
          <w:color w:val="000000"/>
          <w:sz w:val="22"/>
          <w:szCs w:val="22"/>
          <w:shd w:val="clear" w:color="auto" w:fill="FFFFFF"/>
        </w:rPr>
        <w:t xml:space="preserve">approved </w:t>
      </w:r>
      <w:r w:rsidRPr="00022025">
        <w:rPr>
          <w:color w:val="000000"/>
          <w:sz w:val="22"/>
          <w:szCs w:val="22"/>
          <w:shd w:val="clear" w:color="auto" w:fill="FFFFFF"/>
        </w:rPr>
        <w:t>provider charged for providing care or services through a subcontracting arrangement that is necessary to give effect to a request by a care recipient</w:t>
      </w:r>
      <w:r w:rsidR="00252E23" w:rsidRPr="00022025">
        <w:rPr>
          <w:color w:val="000000"/>
          <w:sz w:val="22"/>
          <w:szCs w:val="22"/>
          <w:shd w:val="clear" w:color="auto" w:fill="FFFFFF"/>
        </w:rPr>
        <w:t>.</w:t>
      </w:r>
    </w:p>
    <w:p w14:paraId="26178A28" w14:textId="77777777" w:rsidR="00B5529A" w:rsidRPr="00022025" w:rsidRDefault="00B5529A" w:rsidP="00B5529A">
      <w:pPr>
        <w:rPr>
          <w:sz w:val="22"/>
          <w:szCs w:val="22"/>
        </w:rPr>
      </w:pPr>
    </w:p>
    <w:p w14:paraId="701BE4F0" w14:textId="0D598046" w:rsidR="00B5529A" w:rsidRPr="00022025" w:rsidRDefault="00B5529A" w:rsidP="00B5529A">
      <w:pPr>
        <w:rPr>
          <w:sz w:val="22"/>
          <w:szCs w:val="22"/>
        </w:rPr>
      </w:pPr>
      <w:r w:rsidRPr="00022025">
        <w:rPr>
          <w:bCs/>
          <w:sz w:val="22"/>
          <w:szCs w:val="22"/>
        </w:rPr>
        <w:t>This amendment is a consequence of updated section 21K of the User Rights Principles (</w:t>
      </w:r>
      <w:r w:rsidR="00C90856" w:rsidRPr="00022025">
        <w:rPr>
          <w:bCs/>
          <w:sz w:val="22"/>
          <w:szCs w:val="22"/>
        </w:rPr>
        <w:t>Item 32 of</w:t>
      </w:r>
      <w:r w:rsidRPr="00022025">
        <w:rPr>
          <w:bCs/>
          <w:sz w:val="22"/>
          <w:szCs w:val="22"/>
        </w:rPr>
        <w:t xml:space="preserve"> this Schedule), which introduces a provision that approved providers of home care must not charge separately for costs of providing care or services through a subcontracting arrangement. </w:t>
      </w:r>
    </w:p>
    <w:p w14:paraId="36B6569E" w14:textId="4F72D0FA" w:rsidR="00C86D23" w:rsidRPr="00022025" w:rsidRDefault="00C86D23" w:rsidP="0099516F"/>
    <w:p w14:paraId="2316433D" w14:textId="77777777" w:rsidR="007852F9" w:rsidRPr="00022025" w:rsidRDefault="007852F9">
      <w:pPr>
        <w:rPr>
          <w:b/>
          <w:sz w:val="22"/>
          <w:szCs w:val="22"/>
        </w:rPr>
      </w:pPr>
      <w:r w:rsidRPr="00022025">
        <w:rPr>
          <w:b/>
          <w:sz w:val="22"/>
          <w:szCs w:val="22"/>
        </w:rPr>
        <w:br w:type="page"/>
      </w:r>
    </w:p>
    <w:p w14:paraId="0061A156" w14:textId="29925374" w:rsidR="00223820" w:rsidRPr="00022025" w:rsidRDefault="00223820" w:rsidP="00223820">
      <w:pPr>
        <w:spacing w:after="240"/>
        <w:rPr>
          <w:b/>
          <w:sz w:val="22"/>
          <w:szCs w:val="22"/>
        </w:rPr>
      </w:pPr>
      <w:r w:rsidRPr="00022025">
        <w:rPr>
          <w:b/>
          <w:sz w:val="22"/>
          <w:szCs w:val="22"/>
        </w:rPr>
        <w:lastRenderedPageBreak/>
        <w:t xml:space="preserve">Item </w:t>
      </w:r>
      <w:r w:rsidR="00D22B77" w:rsidRPr="00022025">
        <w:rPr>
          <w:b/>
          <w:sz w:val="22"/>
          <w:szCs w:val="22"/>
        </w:rPr>
        <w:t>2</w:t>
      </w:r>
      <w:r w:rsidR="0035599D" w:rsidRPr="00022025">
        <w:rPr>
          <w:b/>
          <w:sz w:val="22"/>
          <w:szCs w:val="22"/>
        </w:rPr>
        <w:t>5</w:t>
      </w:r>
      <w:r w:rsidR="00E8772F" w:rsidRPr="00022025">
        <w:rPr>
          <w:b/>
          <w:sz w:val="22"/>
          <w:szCs w:val="22"/>
        </w:rPr>
        <w:t xml:space="preserve"> – Division 3A of Part 3 (Heading)</w:t>
      </w:r>
    </w:p>
    <w:p w14:paraId="3C77143E" w14:textId="3086FCFB" w:rsidR="00223820" w:rsidRPr="00022025" w:rsidRDefault="00223820" w:rsidP="00223820">
      <w:pPr>
        <w:rPr>
          <w:bCs/>
          <w:sz w:val="22"/>
          <w:szCs w:val="22"/>
        </w:rPr>
      </w:pPr>
      <w:r w:rsidRPr="00022025">
        <w:rPr>
          <w:sz w:val="22"/>
          <w:szCs w:val="22"/>
        </w:rPr>
        <w:t xml:space="preserve">This item </w:t>
      </w:r>
      <w:r w:rsidR="00722682" w:rsidRPr="00022025">
        <w:rPr>
          <w:sz w:val="22"/>
          <w:szCs w:val="22"/>
        </w:rPr>
        <w:t>removes the reference to exit amounts from the heading of Division 3A of Part 3 of the User Rights Principles</w:t>
      </w:r>
      <w:r w:rsidRPr="00022025">
        <w:rPr>
          <w:bCs/>
          <w:sz w:val="22"/>
          <w:szCs w:val="22"/>
        </w:rPr>
        <w:t>.</w:t>
      </w:r>
      <w:r w:rsidR="00203834" w:rsidRPr="00022025">
        <w:rPr>
          <w:bCs/>
          <w:sz w:val="22"/>
          <w:szCs w:val="22"/>
        </w:rPr>
        <w:t xml:space="preserve"> </w:t>
      </w:r>
    </w:p>
    <w:p w14:paraId="3F506A9D" w14:textId="77777777" w:rsidR="00223820" w:rsidRPr="00022025" w:rsidRDefault="00223820" w:rsidP="00223820">
      <w:pPr>
        <w:rPr>
          <w:bCs/>
          <w:sz w:val="22"/>
          <w:szCs w:val="22"/>
        </w:rPr>
      </w:pPr>
    </w:p>
    <w:p w14:paraId="0F56078E" w14:textId="0BFE00E9" w:rsidR="00203834" w:rsidRPr="00022025" w:rsidRDefault="00722682" w:rsidP="00203834">
      <w:r w:rsidRPr="00022025">
        <w:rPr>
          <w:sz w:val="22"/>
          <w:szCs w:val="22"/>
        </w:rPr>
        <w:t xml:space="preserve">This amendment is a consequence of </w:t>
      </w:r>
      <w:r w:rsidR="00864596" w:rsidRPr="00022025">
        <w:rPr>
          <w:sz w:val="22"/>
          <w:szCs w:val="22"/>
        </w:rPr>
        <w:t xml:space="preserve">changes being introduced in Schedule 2 to the </w:t>
      </w:r>
      <w:r w:rsidRPr="00022025">
        <w:rPr>
          <w:sz w:val="22"/>
          <w:szCs w:val="22"/>
        </w:rPr>
        <w:t xml:space="preserve">Implementing Care Reform Act and will commence 1 January 2023. </w:t>
      </w:r>
    </w:p>
    <w:p w14:paraId="66A70679" w14:textId="77777777" w:rsidR="00722682" w:rsidRPr="00022025" w:rsidRDefault="00722682" w:rsidP="00722682"/>
    <w:p w14:paraId="58BA78CD" w14:textId="0942728F" w:rsidR="0035599D" w:rsidRPr="00022025" w:rsidRDefault="0035599D" w:rsidP="0035599D">
      <w:pPr>
        <w:spacing w:after="240"/>
        <w:rPr>
          <w:b/>
          <w:sz w:val="22"/>
          <w:szCs w:val="22"/>
        </w:rPr>
      </w:pPr>
      <w:r w:rsidRPr="00022025">
        <w:rPr>
          <w:b/>
          <w:sz w:val="22"/>
          <w:szCs w:val="22"/>
        </w:rPr>
        <w:t>Item 26 – paragraph 21BB(b)</w:t>
      </w:r>
    </w:p>
    <w:p w14:paraId="04B93E65" w14:textId="77777777" w:rsidR="0035599D" w:rsidRPr="00022025" w:rsidRDefault="0035599D" w:rsidP="0035599D">
      <w:pPr>
        <w:rPr>
          <w:sz w:val="22"/>
          <w:szCs w:val="22"/>
        </w:rPr>
      </w:pPr>
      <w:r w:rsidRPr="00022025">
        <w:rPr>
          <w:sz w:val="22"/>
          <w:szCs w:val="22"/>
        </w:rPr>
        <w:t>This item removes the reference to exit amounts from paragraph 21BB(b) of the User Rights Principles. This provision refers to section 21C of the User Rights Principles as that section was in force immediately before 1 September 2021. This amendment does not affect how approved providers should calculate the implementation date Commonwealth portion for their unspent home care amount.</w:t>
      </w:r>
    </w:p>
    <w:p w14:paraId="519B6E13" w14:textId="77777777" w:rsidR="0035599D" w:rsidRPr="00022025" w:rsidRDefault="0035599D" w:rsidP="0035599D">
      <w:pPr>
        <w:rPr>
          <w:sz w:val="22"/>
          <w:szCs w:val="22"/>
        </w:rPr>
      </w:pPr>
    </w:p>
    <w:p w14:paraId="52DAB062" w14:textId="2AAD8581" w:rsidR="0035599D" w:rsidRPr="00022025" w:rsidRDefault="0035599D" w:rsidP="0035599D">
      <w:pPr>
        <w:rPr>
          <w:sz w:val="22"/>
          <w:szCs w:val="22"/>
        </w:rPr>
      </w:pPr>
      <w:r w:rsidRPr="00022025">
        <w:rPr>
          <w:sz w:val="22"/>
          <w:szCs w:val="22"/>
        </w:rPr>
        <w:t xml:space="preserve">This amendment is a consequence of changes being introduced in Schedule 2 to the Implementing Care Reform Act and will commence 1 January 2023. </w:t>
      </w:r>
    </w:p>
    <w:p w14:paraId="5DE780E6" w14:textId="77777777" w:rsidR="0035599D" w:rsidRPr="00022025" w:rsidRDefault="0035599D" w:rsidP="0035599D"/>
    <w:p w14:paraId="5CAFBE81" w14:textId="03DE6CA1" w:rsidR="00223820" w:rsidRPr="00022025" w:rsidRDefault="00223820" w:rsidP="00223820">
      <w:pPr>
        <w:spacing w:after="240"/>
        <w:rPr>
          <w:b/>
          <w:sz w:val="22"/>
          <w:szCs w:val="22"/>
        </w:rPr>
      </w:pPr>
      <w:r w:rsidRPr="00022025">
        <w:rPr>
          <w:b/>
          <w:sz w:val="22"/>
          <w:szCs w:val="22"/>
        </w:rPr>
        <w:t xml:space="preserve">Item </w:t>
      </w:r>
      <w:r w:rsidR="00D22B77" w:rsidRPr="00022025">
        <w:rPr>
          <w:b/>
          <w:sz w:val="22"/>
          <w:szCs w:val="22"/>
        </w:rPr>
        <w:t>27</w:t>
      </w:r>
      <w:r w:rsidR="00E8772F" w:rsidRPr="00022025">
        <w:rPr>
          <w:b/>
          <w:sz w:val="22"/>
          <w:szCs w:val="22"/>
        </w:rPr>
        <w:t xml:space="preserve"> – subsection 21CB(1) (method statement, step 7)</w:t>
      </w:r>
    </w:p>
    <w:p w14:paraId="53244FEA" w14:textId="2A75B38D" w:rsidR="00203834" w:rsidRPr="00022025" w:rsidRDefault="00203834" w:rsidP="00203834">
      <w:pPr>
        <w:rPr>
          <w:bCs/>
          <w:sz w:val="22"/>
          <w:szCs w:val="22"/>
        </w:rPr>
      </w:pPr>
      <w:r w:rsidRPr="00022025">
        <w:rPr>
          <w:sz w:val="22"/>
          <w:szCs w:val="22"/>
        </w:rPr>
        <w:t xml:space="preserve">This item repeals </w:t>
      </w:r>
      <w:r w:rsidR="00C86D23" w:rsidRPr="00022025">
        <w:rPr>
          <w:sz w:val="22"/>
          <w:szCs w:val="22"/>
        </w:rPr>
        <w:t>s</w:t>
      </w:r>
      <w:r w:rsidRPr="00022025">
        <w:rPr>
          <w:sz w:val="22"/>
          <w:szCs w:val="22"/>
        </w:rPr>
        <w:t>ubsection 21CB(1) (method statement, step 7) to remove the reference to exit amounts from the</w:t>
      </w:r>
      <w:r w:rsidR="006E7A2B" w:rsidRPr="00022025">
        <w:rPr>
          <w:sz w:val="22"/>
          <w:szCs w:val="22"/>
        </w:rPr>
        <w:t xml:space="preserve"> Care recipient portion</w:t>
      </w:r>
      <w:r w:rsidR="00396843" w:rsidRPr="00022025">
        <w:rPr>
          <w:sz w:val="22"/>
          <w:szCs w:val="22"/>
        </w:rPr>
        <w:t xml:space="preserve"> </w:t>
      </w:r>
      <w:r w:rsidR="006E7A2B" w:rsidRPr="00022025">
        <w:rPr>
          <w:sz w:val="22"/>
          <w:szCs w:val="22"/>
        </w:rPr>
        <w:t>calculator</w:t>
      </w:r>
      <w:r w:rsidRPr="00022025">
        <w:rPr>
          <w:bCs/>
          <w:sz w:val="22"/>
          <w:szCs w:val="22"/>
        </w:rPr>
        <w:t xml:space="preserve">. </w:t>
      </w:r>
      <w:r w:rsidR="006E7A2B" w:rsidRPr="00022025">
        <w:rPr>
          <w:bCs/>
          <w:sz w:val="22"/>
          <w:szCs w:val="22"/>
        </w:rPr>
        <w:t xml:space="preserve">The calculator is used to work out the amount </w:t>
      </w:r>
      <w:r w:rsidR="009E3A93" w:rsidRPr="00022025">
        <w:rPr>
          <w:bCs/>
          <w:sz w:val="22"/>
          <w:szCs w:val="22"/>
        </w:rPr>
        <w:t xml:space="preserve">of </w:t>
      </w:r>
      <w:r w:rsidR="006E7A2B" w:rsidRPr="00022025">
        <w:rPr>
          <w:bCs/>
          <w:sz w:val="22"/>
          <w:szCs w:val="22"/>
        </w:rPr>
        <w:t>the care recipient portion of a care recipient’s unspent home care amount in respect of a payment period.</w:t>
      </w:r>
    </w:p>
    <w:p w14:paraId="331AB7A0" w14:textId="77777777" w:rsidR="00203834" w:rsidRPr="00022025" w:rsidRDefault="00203834" w:rsidP="00203834">
      <w:pPr>
        <w:rPr>
          <w:bCs/>
          <w:sz w:val="22"/>
          <w:szCs w:val="22"/>
        </w:rPr>
      </w:pPr>
    </w:p>
    <w:p w14:paraId="23033305" w14:textId="5DB05E9D" w:rsidR="00203834" w:rsidRPr="00022025" w:rsidRDefault="00203834" w:rsidP="00203834">
      <w:r w:rsidRPr="00022025">
        <w:rPr>
          <w:sz w:val="22"/>
          <w:szCs w:val="22"/>
        </w:rPr>
        <w:t xml:space="preserve">This amendment is a consequence of </w:t>
      </w:r>
      <w:r w:rsidR="00864596" w:rsidRPr="00022025">
        <w:rPr>
          <w:sz w:val="22"/>
          <w:szCs w:val="22"/>
        </w:rPr>
        <w:t xml:space="preserve">changes being introduced in Schedule 2 to the </w:t>
      </w:r>
      <w:r w:rsidRPr="00022025">
        <w:rPr>
          <w:sz w:val="22"/>
          <w:szCs w:val="22"/>
        </w:rPr>
        <w:t xml:space="preserve">Implementing Care Reform Act and will commence 1 January 2023. </w:t>
      </w:r>
    </w:p>
    <w:p w14:paraId="0AA3D163" w14:textId="77777777" w:rsidR="00223820" w:rsidRPr="00022025" w:rsidRDefault="00223820" w:rsidP="00223820"/>
    <w:p w14:paraId="49A47E15" w14:textId="3CC9FBB9" w:rsidR="00223820" w:rsidRPr="00022025" w:rsidRDefault="00223820" w:rsidP="00E8772F">
      <w:pPr>
        <w:tabs>
          <w:tab w:val="left" w:pos="1130"/>
        </w:tabs>
        <w:spacing w:after="240"/>
        <w:rPr>
          <w:b/>
          <w:sz w:val="22"/>
          <w:szCs w:val="22"/>
        </w:rPr>
      </w:pPr>
      <w:r w:rsidRPr="00022025">
        <w:rPr>
          <w:b/>
          <w:sz w:val="22"/>
          <w:szCs w:val="22"/>
        </w:rPr>
        <w:t xml:space="preserve">Item </w:t>
      </w:r>
      <w:r w:rsidR="00D22B77" w:rsidRPr="00022025">
        <w:rPr>
          <w:b/>
          <w:sz w:val="22"/>
          <w:szCs w:val="22"/>
        </w:rPr>
        <w:t>2</w:t>
      </w:r>
      <w:r w:rsidRPr="00022025">
        <w:rPr>
          <w:b/>
          <w:sz w:val="22"/>
          <w:szCs w:val="22"/>
        </w:rPr>
        <w:t>8</w:t>
      </w:r>
      <w:r w:rsidR="00E8772F" w:rsidRPr="00022025">
        <w:rPr>
          <w:b/>
          <w:sz w:val="22"/>
          <w:szCs w:val="22"/>
        </w:rPr>
        <w:t xml:space="preserve"> – subsection 21CB(1) (method statement)</w:t>
      </w:r>
    </w:p>
    <w:p w14:paraId="4685D188" w14:textId="07536D73" w:rsidR="00223820" w:rsidRPr="00022025" w:rsidRDefault="00223820" w:rsidP="00223820">
      <w:pPr>
        <w:rPr>
          <w:bCs/>
          <w:sz w:val="22"/>
          <w:szCs w:val="22"/>
        </w:rPr>
      </w:pPr>
      <w:r w:rsidRPr="00022025">
        <w:rPr>
          <w:sz w:val="22"/>
          <w:szCs w:val="22"/>
        </w:rPr>
        <w:t xml:space="preserve">This item </w:t>
      </w:r>
      <w:r w:rsidR="00396843" w:rsidRPr="00022025">
        <w:rPr>
          <w:sz w:val="22"/>
          <w:szCs w:val="22"/>
        </w:rPr>
        <w:t xml:space="preserve">updates subsection 21CB(1) (method statement) to </w:t>
      </w:r>
      <w:r w:rsidR="006E7A2B" w:rsidRPr="00022025">
        <w:rPr>
          <w:sz w:val="22"/>
          <w:szCs w:val="22"/>
        </w:rPr>
        <w:t>remove the reference to step 7 of the Care recipient portion</w:t>
      </w:r>
      <w:r w:rsidR="00396843" w:rsidRPr="00022025">
        <w:rPr>
          <w:sz w:val="22"/>
          <w:szCs w:val="22"/>
        </w:rPr>
        <w:t xml:space="preserve"> </w:t>
      </w:r>
      <w:r w:rsidR="006E7A2B" w:rsidRPr="00022025">
        <w:rPr>
          <w:sz w:val="22"/>
          <w:szCs w:val="22"/>
        </w:rPr>
        <w:t>calculator</w:t>
      </w:r>
      <w:r w:rsidR="004623D1" w:rsidRPr="00022025">
        <w:rPr>
          <w:b/>
          <w:bCs/>
          <w:sz w:val="22"/>
          <w:szCs w:val="22"/>
        </w:rPr>
        <w:t>,</w:t>
      </w:r>
      <w:r w:rsidR="006E7A2B" w:rsidRPr="00022025">
        <w:rPr>
          <w:sz w:val="22"/>
          <w:szCs w:val="22"/>
        </w:rPr>
        <w:t xml:space="preserve"> which is </w:t>
      </w:r>
      <w:r w:rsidR="004623D1" w:rsidRPr="00022025">
        <w:rPr>
          <w:sz w:val="22"/>
          <w:szCs w:val="22"/>
        </w:rPr>
        <w:t xml:space="preserve">repealed </w:t>
      </w:r>
      <w:r w:rsidR="006E7A2B" w:rsidRPr="00022025">
        <w:rPr>
          <w:sz w:val="22"/>
          <w:szCs w:val="22"/>
        </w:rPr>
        <w:t xml:space="preserve">in Item </w:t>
      </w:r>
      <w:r w:rsidR="00D22B77" w:rsidRPr="00022025">
        <w:rPr>
          <w:sz w:val="22"/>
          <w:szCs w:val="22"/>
        </w:rPr>
        <w:t>27</w:t>
      </w:r>
      <w:r w:rsidR="006E7A2B" w:rsidRPr="00022025">
        <w:rPr>
          <w:sz w:val="22"/>
          <w:szCs w:val="22"/>
        </w:rPr>
        <w:t xml:space="preserve"> of this Schedule</w:t>
      </w:r>
      <w:r w:rsidR="00396843" w:rsidRPr="00022025">
        <w:rPr>
          <w:sz w:val="22"/>
          <w:szCs w:val="22"/>
        </w:rPr>
        <w:t>.</w:t>
      </w:r>
      <w:r w:rsidR="00F91B0D" w:rsidRPr="00022025">
        <w:rPr>
          <w:sz w:val="22"/>
          <w:szCs w:val="22"/>
        </w:rPr>
        <w:t xml:space="preserve"> </w:t>
      </w:r>
    </w:p>
    <w:p w14:paraId="16C42972" w14:textId="77777777" w:rsidR="00223820" w:rsidRPr="00022025" w:rsidRDefault="00223820" w:rsidP="00223820">
      <w:pPr>
        <w:rPr>
          <w:bCs/>
          <w:sz w:val="22"/>
          <w:szCs w:val="22"/>
        </w:rPr>
      </w:pPr>
    </w:p>
    <w:p w14:paraId="5D5350B4" w14:textId="6B69257D" w:rsidR="004623D1" w:rsidRPr="00022025" w:rsidRDefault="004623D1" w:rsidP="004623D1">
      <w:pPr>
        <w:rPr>
          <w:sz w:val="22"/>
          <w:szCs w:val="22"/>
        </w:rPr>
      </w:pPr>
      <w:r w:rsidRPr="00022025">
        <w:rPr>
          <w:sz w:val="22"/>
          <w:szCs w:val="22"/>
        </w:rPr>
        <w:t xml:space="preserve">This amendment is a consequence of </w:t>
      </w:r>
      <w:r w:rsidR="00864596" w:rsidRPr="00022025">
        <w:rPr>
          <w:sz w:val="22"/>
          <w:szCs w:val="22"/>
        </w:rPr>
        <w:t xml:space="preserve">changes being introduced in Schedule 2 to the </w:t>
      </w:r>
      <w:r w:rsidRPr="00022025">
        <w:rPr>
          <w:sz w:val="22"/>
          <w:szCs w:val="22"/>
        </w:rPr>
        <w:t>Implementing Care Reform Act and will commence 1 January 2023.</w:t>
      </w:r>
    </w:p>
    <w:p w14:paraId="3BD0196E" w14:textId="77777777" w:rsidR="00E8772F" w:rsidRPr="00022025" w:rsidRDefault="00E8772F" w:rsidP="004623D1"/>
    <w:p w14:paraId="5C254026" w14:textId="0FE7FC1C" w:rsidR="00223820" w:rsidRPr="00022025" w:rsidRDefault="00223820" w:rsidP="00E8772F">
      <w:pPr>
        <w:tabs>
          <w:tab w:val="left" w:pos="1420"/>
        </w:tabs>
        <w:spacing w:after="240"/>
        <w:rPr>
          <w:b/>
          <w:sz w:val="22"/>
          <w:szCs w:val="22"/>
        </w:rPr>
      </w:pPr>
      <w:r w:rsidRPr="00022025">
        <w:rPr>
          <w:b/>
          <w:sz w:val="22"/>
          <w:szCs w:val="22"/>
        </w:rPr>
        <w:t xml:space="preserve">Item </w:t>
      </w:r>
      <w:r w:rsidR="00D22B77" w:rsidRPr="00022025">
        <w:rPr>
          <w:b/>
          <w:sz w:val="22"/>
          <w:szCs w:val="22"/>
        </w:rPr>
        <w:t>2</w:t>
      </w:r>
      <w:r w:rsidRPr="00022025">
        <w:rPr>
          <w:b/>
          <w:sz w:val="22"/>
          <w:szCs w:val="22"/>
        </w:rPr>
        <w:t>9</w:t>
      </w:r>
      <w:r w:rsidR="00E8772F" w:rsidRPr="00022025">
        <w:rPr>
          <w:b/>
          <w:sz w:val="22"/>
          <w:szCs w:val="22"/>
        </w:rPr>
        <w:t xml:space="preserve"> – subparagraph 21E(2)(a)(v)</w:t>
      </w:r>
    </w:p>
    <w:p w14:paraId="08AB1A0D" w14:textId="194A932D" w:rsidR="004623D1" w:rsidRPr="00022025" w:rsidRDefault="00223820" w:rsidP="004623D1">
      <w:pPr>
        <w:rPr>
          <w:bCs/>
          <w:sz w:val="22"/>
          <w:szCs w:val="22"/>
        </w:rPr>
      </w:pPr>
      <w:r w:rsidRPr="00022025">
        <w:rPr>
          <w:sz w:val="22"/>
          <w:szCs w:val="22"/>
        </w:rPr>
        <w:t xml:space="preserve">This item </w:t>
      </w:r>
      <w:r w:rsidR="004623D1" w:rsidRPr="00022025">
        <w:rPr>
          <w:sz w:val="22"/>
          <w:szCs w:val="22"/>
        </w:rPr>
        <w:t>repeals subparagraph 21E(2)(a)(v) to remove the reference to step 7 of the Care recipient portion</w:t>
      </w:r>
      <w:r w:rsidR="00396843" w:rsidRPr="00022025">
        <w:rPr>
          <w:sz w:val="22"/>
          <w:szCs w:val="22"/>
        </w:rPr>
        <w:t xml:space="preserve"> </w:t>
      </w:r>
      <w:r w:rsidR="004623D1" w:rsidRPr="00022025">
        <w:rPr>
          <w:sz w:val="22"/>
          <w:szCs w:val="22"/>
        </w:rPr>
        <w:t xml:space="preserve">calculator, which is repealed in Item </w:t>
      </w:r>
      <w:r w:rsidR="00D22B77" w:rsidRPr="00022025">
        <w:rPr>
          <w:sz w:val="22"/>
          <w:szCs w:val="22"/>
        </w:rPr>
        <w:t>27</w:t>
      </w:r>
      <w:r w:rsidR="004623D1" w:rsidRPr="00022025">
        <w:rPr>
          <w:sz w:val="22"/>
          <w:szCs w:val="22"/>
        </w:rPr>
        <w:t xml:space="preserve"> of this Schedule.</w:t>
      </w:r>
    </w:p>
    <w:p w14:paraId="1C1AD8E9" w14:textId="7578D037" w:rsidR="00223820" w:rsidRPr="00022025" w:rsidRDefault="00223820" w:rsidP="00223820">
      <w:pPr>
        <w:rPr>
          <w:sz w:val="22"/>
          <w:szCs w:val="22"/>
        </w:rPr>
      </w:pPr>
    </w:p>
    <w:p w14:paraId="3778E6AA" w14:textId="1ABD57BA" w:rsidR="004623D1" w:rsidRPr="00022025" w:rsidRDefault="004623D1" w:rsidP="004623D1">
      <w:r w:rsidRPr="00022025">
        <w:rPr>
          <w:sz w:val="22"/>
          <w:szCs w:val="22"/>
        </w:rPr>
        <w:t xml:space="preserve">This amendment is a consequence of </w:t>
      </w:r>
      <w:r w:rsidR="005470E8" w:rsidRPr="00022025">
        <w:rPr>
          <w:sz w:val="22"/>
          <w:szCs w:val="22"/>
        </w:rPr>
        <w:t xml:space="preserve">changes being introduced in Schedule 2 to the </w:t>
      </w:r>
      <w:r w:rsidRPr="00022025">
        <w:rPr>
          <w:sz w:val="22"/>
          <w:szCs w:val="22"/>
        </w:rPr>
        <w:t xml:space="preserve">Implementing Care Reform Act and will commence 1 January 2023. </w:t>
      </w:r>
    </w:p>
    <w:p w14:paraId="2E8E91B7" w14:textId="2F5E905C" w:rsidR="00223820" w:rsidRPr="00022025" w:rsidRDefault="00223820" w:rsidP="00223820"/>
    <w:p w14:paraId="2E78DBB8" w14:textId="5324AAB6" w:rsidR="00223820" w:rsidRPr="00022025" w:rsidRDefault="00223820" w:rsidP="00223820">
      <w:pPr>
        <w:spacing w:after="240"/>
        <w:rPr>
          <w:b/>
          <w:sz w:val="22"/>
          <w:szCs w:val="22"/>
        </w:rPr>
      </w:pPr>
      <w:r w:rsidRPr="00022025">
        <w:rPr>
          <w:b/>
          <w:sz w:val="22"/>
          <w:szCs w:val="22"/>
        </w:rPr>
        <w:t xml:space="preserve">Item </w:t>
      </w:r>
      <w:r w:rsidR="00D22B77" w:rsidRPr="00022025">
        <w:rPr>
          <w:b/>
          <w:sz w:val="22"/>
          <w:szCs w:val="22"/>
        </w:rPr>
        <w:t>3</w:t>
      </w:r>
      <w:r w:rsidRPr="00022025">
        <w:rPr>
          <w:b/>
          <w:sz w:val="22"/>
          <w:szCs w:val="22"/>
        </w:rPr>
        <w:t>0</w:t>
      </w:r>
      <w:r w:rsidR="00FF7FFC" w:rsidRPr="00022025">
        <w:rPr>
          <w:b/>
          <w:sz w:val="22"/>
          <w:szCs w:val="22"/>
        </w:rPr>
        <w:t xml:space="preserve"> – section</w:t>
      </w:r>
      <w:r w:rsidR="00232CCD" w:rsidRPr="00022025">
        <w:rPr>
          <w:b/>
          <w:sz w:val="22"/>
          <w:szCs w:val="22"/>
        </w:rPr>
        <w:t xml:space="preserve"> </w:t>
      </w:r>
      <w:r w:rsidR="00FF7FFC" w:rsidRPr="00022025">
        <w:rPr>
          <w:b/>
          <w:sz w:val="22"/>
          <w:szCs w:val="22"/>
        </w:rPr>
        <w:t>21H</w:t>
      </w:r>
    </w:p>
    <w:p w14:paraId="6D91EB32" w14:textId="179B889C" w:rsidR="00223820" w:rsidRPr="00022025" w:rsidRDefault="00223820" w:rsidP="00223820">
      <w:pPr>
        <w:rPr>
          <w:bCs/>
          <w:sz w:val="22"/>
          <w:szCs w:val="22"/>
        </w:rPr>
      </w:pPr>
      <w:r w:rsidRPr="00022025">
        <w:rPr>
          <w:sz w:val="22"/>
          <w:szCs w:val="22"/>
        </w:rPr>
        <w:t xml:space="preserve">This item </w:t>
      </w:r>
      <w:r w:rsidR="00EA37C0" w:rsidRPr="00022025">
        <w:rPr>
          <w:sz w:val="22"/>
          <w:szCs w:val="22"/>
        </w:rPr>
        <w:t xml:space="preserve">repeals section 21H of the User Rights Principles to remove </w:t>
      </w:r>
      <w:r w:rsidR="009F5C3F" w:rsidRPr="00022025">
        <w:rPr>
          <w:sz w:val="22"/>
          <w:szCs w:val="22"/>
        </w:rPr>
        <w:t xml:space="preserve">responsibilities in relation to exit amounts for </w:t>
      </w:r>
      <w:r w:rsidR="00EA37C0" w:rsidRPr="00022025">
        <w:rPr>
          <w:sz w:val="22"/>
          <w:szCs w:val="22"/>
        </w:rPr>
        <w:t>approved providers of home care</w:t>
      </w:r>
      <w:r w:rsidRPr="00022025">
        <w:rPr>
          <w:bCs/>
          <w:sz w:val="22"/>
          <w:szCs w:val="22"/>
        </w:rPr>
        <w:t>.</w:t>
      </w:r>
    </w:p>
    <w:p w14:paraId="11F8D6B3" w14:textId="77777777" w:rsidR="00223820" w:rsidRPr="00022025" w:rsidRDefault="00223820" w:rsidP="00223820">
      <w:pPr>
        <w:rPr>
          <w:bCs/>
          <w:sz w:val="22"/>
          <w:szCs w:val="22"/>
        </w:rPr>
      </w:pPr>
    </w:p>
    <w:p w14:paraId="5655B126" w14:textId="27AC06C8" w:rsidR="00223820" w:rsidRPr="00022025" w:rsidRDefault="00EA37C0" w:rsidP="00223820">
      <w:r w:rsidRPr="00022025">
        <w:rPr>
          <w:sz w:val="22"/>
          <w:szCs w:val="22"/>
        </w:rPr>
        <w:t xml:space="preserve">This amendment is a consequence of </w:t>
      </w:r>
      <w:r w:rsidR="005470E8" w:rsidRPr="00022025">
        <w:rPr>
          <w:sz w:val="22"/>
          <w:szCs w:val="22"/>
        </w:rPr>
        <w:t xml:space="preserve">changes being introduced in Schedule 2 to the </w:t>
      </w:r>
      <w:r w:rsidRPr="00022025">
        <w:rPr>
          <w:sz w:val="22"/>
          <w:szCs w:val="22"/>
        </w:rPr>
        <w:t xml:space="preserve">Implementing Care Reform Act and will commence 1 January 2023. </w:t>
      </w:r>
    </w:p>
    <w:p w14:paraId="1691C300" w14:textId="77777777" w:rsidR="007852F9" w:rsidRPr="00022025" w:rsidRDefault="007852F9">
      <w:pPr>
        <w:rPr>
          <w:b/>
          <w:sz w:val="22"/>
          <w:szCs w:val="22"/>
        </w:rPr>
      </w:pPr>
      <w:r w:rsidRPr="00022025">
        <w:rPr>
          <w:b/>
          <w:sz w:val="22"/>
          <w:szCs w:val="22"/>
        </w:rPr>
        <w:br w:type="page"/>
      </w:r>
    </w:p>
    <w:p w14:paraId="3079F02C" w14:textId="1F518CC2" w:rsidR="00223820" w:rsidRPr="00022025" w:rsidRDefault="00223820" w:rsidP="00223820">
      <w:pPr>
        <w:spacing w:after="240"/>
        <w:rPr>
          <w:b/>
          <w:sz w:val="22"/>
          <w:szCs w:val="22"/>
        </w:rPr>
      </w:pPr>
      <w:r w:rsidRPr="00022025">
        <w:rPr>
          <w:b/>
          <w:sz w:val="22"/>
          <w:szCs w:val="22"/>
        </w:rPr>
        <w:lastRenderedPageBreak/>
        <w:t xml:space="preserve">Item </w:t>
      </w:r>
      <w:r w:rsidR="00D22B77" w:rsidRPr="00022025">
        <w:rPr>
          <w:b/>
          <w:sz w:val="22"/>
          <w:szCs w:val="22"/>
        </w:rPr>
        <w:t>3</w:t>
      </w:r>
      <w:r w:rsidRPr="00022025">
        <w:rPr>
          <w:b/>
          <w:sz w:val="22"/>
          <w:szCs w:val="22"/>
        </w:rPr>
        <w:t>1</w:t>
      </w:r>
      <w:r w:rsidR="00FF7FFC" w:rsidRPr="00022025">
        <w:rPr>
          <w:b/>
          <w:sz w:val="22"/>
          <w:szCs w:val="22"/>
        </w:rPr>
        <w:t xml:space="preserve"> – subdivision E of Division 3A of Part 3</w:t>
      </w:r>
    </w:p>
    <w:p w14:paraId="50FF9B01" w14:textId="568A1404" w:rsidR="00223820" w:rsidRPr="00022025" w:rsidRDefault="00223820" w:rsidP="009F5C3F">
      <w:pPr>
        <w:rPr>
          <w:bCs/>
          <w:sz w:val="22"/>
          <w:szCs w:val="22"/>
        </w:rPr>
      </w:pPr>
      <w:r w:rsidRPr="00022025">
        <w:rPr>
          <w:sz w:val="22"/>
          <w:szCs w:val="22"/>
        </w:rPr>
        <w:t xml:space="preserve">This item </w:t>
      </w:r>
      <w:r w:rsidR="009F5C3F" w:rsidRPr="00022025">
        <w:rPr>
          <w:sz w:val="22"/>
          <w:szCs w:val="22"/>
        </w:rPr>
        <w:t>repeals Subdivision E of Division 3A of Part 3</w:t>
      </w:r>
      <w:r w:rsidRPr="00022025">
        <w:rPr>
          <w:bCs/>
          <w:sz w:val="22"/>
          <w:szCs w:val="22"/>
        </w:rPr>
        <w:t>.</w:t>
      </w:r>
      <w:r w:rsidR="009F5C3F" w:rsidRPr="00022025">
        <w:rPr>
          <w:bCs/>
          <w:sz w:val="22"/>
          <w:szCs w:val="22"/>
        </w:rPr>
        <w:t xml:space="preserve"> The Subdivision outlines the responsibility of approved providers of home care to give notice to the Commonwealth of their published exit amount (if any).</w:t>
      </w:r>
    </w:p>
    <w:p w14:paraId="78EA5917" w14:textId="77777777" w:rsidR="00223820" w:rsidRPr="00022025" w:rsidRDefault="00223820" w:rsidP="00223820">
      <w:pPr>
        <w:rPr>
          <w:bCs/>
          <w:sz w:val="22"/>
          <w:szCs w:val="22"/>
        </w:rPr>
      </w:pPr>
    </w:p>
    <w:p w14:paraId="2BED1A18" w14:textId="60DF06F6" w:rsidR="00CF3F74" w:rsidRPr="00022025" w:rsidRDefault="00CF3F74" w:rsidP="00CF3F74">
      <w:r w:rsidRPr="00022025">
        <w:rPr>
          <w:sz w:val="22"/>
          <w:szCs w:val="22"/>
        </w:rPr>
        <w:t xml:space="preserve">This amendment is a consequence of </w:t>
      </w:r>
      <w:r w:rsidR="005470E8" w:rsidRPr="00022025">
        <w:rPr>
          <w:sz w:val="22"/>
          <w:szCs w:val="22"/>
        </w:rPr>
        <w:t xml:space="preserve">changes being introduced in Schedule 2 to the </w:t>
      </w:r>
      <w:r w:rsidRPr="00022025">
        <w:rPr>
          <w:sz w:val="22"/>
          <w:szCs w:val="22"/>
        </w:rPr>
        <w:t xml:space="preserve">Implementing Care Reform Act and will commence 1 January 2023. </w:t>
      </w:r>
    </w:p>
    <w:p w14:paraId="3A60BA6C" w14:textId="77777777" w:rsidR="00223820" w:rsidRPr="00022025" w:rsidRDefault="00223820" w:rsidP="00223820"/>
    <w:p w14:paraId="0038CC94" w14:textId="2F4C58B0" w:rsidR="00223820" w:rsidRPr="00022025" w:rsidRDefault="00223820" w:rsidP="00223820">
      <w:pPr>
        <w:spacing w:after="240"/>
        <w:rPr>
          <w:b/>
          <w:sz w:val="22"/>
          <w:szCs w:val="22"/>
        </w:rPr>
      </w:pPr>
      <w:r w:rsidRPr="00022025">
        <w:rPr>
          <w:b/>
          <w:sz w:val="22"/>
          <w:szCs w:val="22"/>
        </w:rPr>
        <w:t xml:space="preserve">Item </w:t>
      </w:r>
      <w:r w:rsidR="00D22B77" w:rsidRPr="00022025">
        <w:rPr>
          <w:b/>
          <w:sz w:val="22"/>
          <w:szCs w:val="22"/>
        </w:rPr>
        <w:t>3</w:t>
      </w:r>
      <w:r w:rsidRPr="00022025">
        <w:rPr>
          <w:b/>
          <w:sz w:val="22"/>
          <w:szCs w:val="22"/>
        </w:rPr>
        <w:t>2</w:t>
      </w:r>
      <w:r w:rsidR="00FF7FFC" w:rsidRPr="00022025">
        <w:rPr>
          <w:b/>
          <w:sz w:val="22"/>
          <w:szCs w:val="22"/>
        </w:rPr>
        <w:t xml:space="preserve"> – sections 21K and 21L</w:t>
      </w:r>
    </w:p>
    <w:p w14:paraId="652A292B" w14:textId="77F54529" w:rsidR="00223820" w:rsidRPr="00022025" w:rsidRDefault="009C5765" w:rsidP="0099516F">
      <w:pPr>
        <w:rPr>
          <w:bCs/>
          <w:sz w:val="22"/>
          <w:szCs w:val="22"/>
        </w:rPr>
      </w:pPr>
      <w:r w:rsidRPr="00022025">
        <w:rPr>
          <w:bCs/>
          <w:sz w:val="22"/>
          <w:szCs w:val="22"/>
        </w:rPr>
        <w:t>This item replaces</w:t>
      </w:r>
      <w:r w:rsidR="00223820" w:rsidRPr="00022025">
        <w:rPr>
          <w:bCs/>
          <w:sz w:val="22"/>
          <w:szCs w:val="22"/>
        </w:rPr>
        <w:t xml:space="preserve"> sections 21K and 21L of the User Rights Principles</w:t>
      </w:r>
      <w:r w:rsidRPr="00022025">
        <w:rPr>
          <w:bCs/>
          <w:sz w:val="22"/>
          <w:szCs w:val="22"/>
        </w:rPr>
        <w:t xml:space="preserve"> and introduces 21KA. </w:t>
      </w:r>
    </w:p>
    <w:p w14:paraId="176B2D68" w14:textId="0846067A" w:rsidR="009C5765" w:rsidRPr="00022025" w:rsidRDefault="009C5765" w:rsidP="0099516F">
      <w:pPr>
        <w:rPr>
          <w:bCs/>
          <w:sz w:val="22"/>
          <w:szCs w:val="22"/>
        </w:rPr>
      </w:pPr>
    </w:p>
    <w:p w14:paraId="56B47A4A" w14:textId="6EE7ED1E" w:rsidR="009C5765" w:rsidRPr="00022025" w:rsidRDefault="009C5765" w:rsidP="009C5765">
      <w:pPr>
        <w:rPr>
          <w:bCs/>
          <w:i/>
          <w:sz w:val="22"/>
          <w:szCs w:val="22"/>
        </w:rPr>
      </w:pPr>
      <w:r w:rsidRPr="00022025">
        <w:rPr>
          <w:bCs/>
          <w:sz w:val="22"/>
          <w:szCs w:val="22"/>
        </w:rPr>
        <w:t xml:space="preserve">The new </w:t>
      </w:r>
      <w:r w:rsidRPr="00022025">
        <w:rPr>
          <w:b/>
          <w:sz w:val="22"/>
          <w:szCs w:val="22"/>
        </w:rPr>
        <w:t>section 21K</w:t>
      </w:r>
      <w:r w:rsidRPr="00022025">
        <w:rPr>
          <w:bCs/>
          <w:sz w:val="22"/>
          <w:szCs w:val="22"/>
        </w:rPr>
        <w:t xml:space="preserve"> </w:t>
      </w:r>
      <w:r w:rsidR="00C86D23" w:rsidRPr="00022025">
        <w:rPr>
          <w:bCs/>
          <w:sz w:val="22"/>
          <w:szCs w:val="22"/>
        </w:rPr>
        <w:t xml:space="preserve">of the User Rights Principles </w:t>
      </w:r>
      <w:r w:rsidRPr="00022025">
        <w:rPr>
          <w:bCs/>
          <w:sz w:val="22"/>
          <w:szCs w:val="22"/>
        </w:rPr>
        <w:t xml:space="preserve">introduces a provision that </w:t>
      </w:r>
      <w:r w:rsidR="00223820" w:rsidRPr="00022025">
        <w:rPr>
          <w:bCs/>
          <w:sz w:val="22"/>
          <w:szCs w:val="22"/>
        </w:rPr>
        <w:t xml:space="preserve">approved providers of home care must </w:t>
      </w:r>
      <w:r w:rsidR="00FF20F4" w:rsidRPr="00022025">
        <w:rPr>
          <w:bCs/>
          <w:sz w:val="22"/>
          <w:szCs w:val="22"/>
        </w:rPr>
        <w:t xml:space="preserve">not charge separately for costs of providing care or services through a subcontracting arrangement. </w:t>
      </w:r>
      <w:r w:rsidRPr="00022025">
        <w:rPr>
          <w:bCs/>
          <w:sz w:val="22"/>
          <w:szCs w:val="22"/>
        </w:rPr>
        <w:t>This is to make costs more transparent and easier for care recipients to understand and compare.</w:t>
      </w:r>
    </w:p>
    <w:p w14:paraId="06683019" w14:textId="77777777" w:rsidR="009C5765" w:rsidRPr="00022025" w:rsidRDefault="009C5765" w:rsidP="00223820">
      <w:pPr>
        <w:rPr>
          <w:bCs/>
          <w:sz w:val="22"/>
          <w:szCs w:val="22"/>
        </w:rPr>
      </w:pPr>
    </w:p>
    <w:p w14:paraId="17404FBE" w14:textId="1EF31754" w:rsidR="00FF20F4" w:rsidRPr="00022025" w:rsidRDefault="009C5765" w:rsidP="00281C83">
      <w:pPr>
        <w:rPr>
          <w:bCs/>
          <w:sz w:val="22"/>
          <w:szCs w:val="22"/>
        </w:rPr>
      </w:pPr>
      <w:r w:rsidRPr="00022025">
        <w:rPr>
          <w:bCs/>
          <w:sz w:val="22"/>
          <w:szCs w:val="22"/>
        </w:rPr>
        <w:t xml:space="preserve">The definitions of care management (as amended by Item </w:t>
      </w:r>
      <w:r w:rsidR="00D22B77" w:rsidRPr="00022025">
        <w:rPr>
          <w:bCs/>
          <w:sz w:val="22"/>
          <w:szCs w:val="22"/>
        </w:rPr>
        <w:t>6</w:t>
      </w:r>
      <w:r w:rsidRPr="00022025">
        <w:rPr>
          <w:bCs/>
          <w:sz w:val="22"/>
          <w:szCs w:val="22"/>
        </w:rPr>
        <w:t xml:space="preserve"> of this Schedule) and package management (as amended by Item </w:t>
      </w:r>
      <w:r w:rsidR="00D22B77" w:rsidRPr="00022025">
        <w:rPr>
          <w:bCs/>
          <w:sz w:val="22"/>
          <w:szCs w:val="22"/>
        </w:rPr>
        <w:t>18</w:t>
      </w:r>
      <w:r w:rsidRPr="00022025">
        <w:rPr>
          <w:bCs/>
          <w:sz w:val="22"/>
          <w:szCs w:val="22"/>
        </w:rPr>
        <w:t xml:space="preserve"> of this Schedule) mean that most, if not all additional costs to an approved provider associated with providing care or services through a subcontracting arrangement will be recouped through</w:t>
      </w:r>
      <w:r w:rsidR="00C14FD0" w:rsidRPr="00022025">
        <w:rPr>
          <w:bCs/>
          <w:sz w:val="22"/>
          <w:szCs w:val="22"/>
        </w:rPr>
        <w:t xml:space="preserve"> charges for</w:t>
      </w:r>
      <w:r w:rsidRPr="00022025">
        <w:rPr>
          <w:bCs/>
          <w:sz w:val="22"/>
          <w:szCs w:val="22"/>
        </w:rPr>
        <w:t xml:space="preserve"> care and package management </w:t>
      </w:r>
      <w:r w:rsidR="00C14FD0" w:rsidRPr="00022025">
        <w:rPr>
          <w:bCs/>
          <w:sz w:val="22"/>
          <w:szCs w:val="22"/>
        </w:rPr>
        <w:t>services</w:t>
      </w:r>
      <w:r w:rsidRPr="00022025">
        <w:rPr>
          <w:bCs/>
          <w:sz w:val="22"/>
          <w:szCs w:val="22"/>
        </w:rPr>
        <w:t xml:space="preserve">. In most cases, </w:t>
      </w:r>
      <w:r w:rsidR="00FF20F4" w:rsidRPr="00022025">
        <w:rPr>
          <w:bCs/>
          <w:sz w:val="22"/>
          <w:szCs w:val="22"/>
        </w:rPr>
        <w:t xml:space="preserve">only </w:t>
      </w:r>
      <w:r w:rsidRPr="00022025">
        <w:rPr>
          <w:bCs/>
          <w:sz w:val="22"/>
          <w:szCs w:val="22"/>
        </w:rPr>
        <w:t xml:space="preserve">the actual cost of the subcontracted care or service and the </w:t>
      </w:r>
      <w:r w:rsidR="00C14FD0" w:rsidRPr="00022025">
        <w:rPr>
          <w:bCs/>
          <w:sz w:val="22"/>
          <w:szCs w:val="22"/>
        </w:rPr>
        <w:t xml:space="preserve">approved </w:t>
      </w:r>
      <w:r w:rsidRPr="00022025">
        <w:rPr>
          <w:bCs/>
          <w:sz w:val="22"/>
          <w:szCs w:val="22"/>
        </w:rPr>
        <w:t xml:space="preserve">provider’s business costs (as amended by Item </w:t>
      </w:r>
      <w:r w:rsidR="00D22B77" w:rsidRPr="00022025">
        <w:rPr>
          <w:bCs/>
          <w:sz w:val="22"/>
          <w:szCs w:val="22"/>
        </w:rPr>
        <w:t xml:space="preserve">14 </w:t>
      </w:r>
      <w:r w:rsidRPr="00022025">
        <w:rPr>
          <w:bCs/>
          <w:sz w:val="22"/>
          <w:szCs w:val="22"/>
        </w:rPr>
        <w:t xml:space="preserve">of this Schedule) would be incorporated into the price </w:t>
      </w:r>
      <w:r w:rsidR="00FF20F4" w:rsidRPr="00022025">
        <w:rPr>
          <w:bCs/>
          <w:sz w:val="22"/>
          <w:szCs w:val="22"/>
        </w:rPr>
        <w:t xml:space="preserve">that the approved provider charges care recipients for providing </w:t>
      </w:r>
      <w:r w:rsidRPr="00022025">
        <w:rPr>
          <w:bCs/>
          <w:sz w:val="22"/>
          <w:szCs w:val="22"/>
        </w:rPr>
        <w:t>the care or service.</w:t>
      </w:r>
      <w:r w:rsidR="00FF20F4" w:rsidRPr="00022025">
        <w:rPr>
          <w:bCs/>
          <w:sz w:val="22"/>
          <w:szCs w:val="22"/>
        </w:rPr>
        <w:t xml:space="preserve"> </w:t>
      </w:r>
    </w:p>
    <w:p w14:paraId="3F47503E" w14:textId="2DDE26FD" w:rsidR="00FF20F4" w:rsidRPr="00022025" w:rsidRDefault="00FF20F4" w:rsidP="0099516F">
      <w:pPr>
        <w:rPr>
          <w:bCs/>
          <w:sz w:val="22"/>
          <w:szCs w:val="22"/>
        </w:rPr>
      </w:pPr>
    </w:p>
    <w:p w14:paraId="3E8A8C94" w14:textId="7457A599" w:rsidR="00FF20F4" w:rsidRPr="00022025" w:rsidRDefault="000400DC" w:rsidP="0099516F">
      <w:pPr>
        <w:rPr>
          <w:bCs/>
          <w:sz w:val="22"/>
          <w:szCs w:val="22"/>
        </w:rPr>
      </w:pPr>
      <w:r w:rsidRPr="00022025">
        <w:rPr>
          <w:b/>
          <w:sz w:val="22"/>
          <w:szCs w:val="22"/>
        </w:rPr>
        <w:t>Subs</w:t>
      </w:r>
      <w:r w:rsidR="00FF20F4" w:rsidRPr="00022025">
        <w:rPr>
          <w:b/>
          <w:sz w:val="22"/>
          <w:szCs w:val="22"/>
        </w:rPr>
        <w:t>ection 21KA</w:t>
      </w:r>
      <w:r w:rsidRPr="00022025">
        <w:rPr>
          <w:b/>
          <w:sz w:val="22"/>
          <w:szCs w:val="22"/>
        </w:rPr>
        <w:t>(1)</w:t>
      </w:r>
      <w:r w:rsidR="00FF20F4" w:rsidRPr="00022025">
        <w:rPr>
          <w:bCs/>
          <w:sz w:val="22"/>
          <w:szCs w:val="22"/>
        </w:rPr>
        <w:t xml:space="preserve"> </w:t>
      </w:r>
      <w:r w:rsidR="00C86D23" w:rsidRPr="00022025">
        <w:rPr>
          <w:bCs/>
          <w:sz w:val="22"/>
          <w:szCs w:val="22"/>
        </w:rPr>
        <w:t>of the User Rights Principles (</w:t>
      </w:r>
      <w:r w:rsidR="00C86D23" w:rsidRPr="00022025">
        <w:rPr>
          <w:bCs/>
          <w:i/>
          <w:sz w:val="22"/>
          <w:szCs w:val="22"/>
        </w:rPr>
        <w:t>Maximum daily prices for care management and package management</w:t>
      </w:r>
      <w:r w:rsidR="00C86D23" w:rsidRPr="00022025">
        <w:rPr>
          <w:bCs/>
          <w:sz w:val="22"/>
          <w:szCs w:val="22"/>
        </w:rPr>
        <w:t xml:space="preserve">) </w:t>
      </w:r>
      <w:r w:rsidR="00FF20F4" w:rsidRPr="00022025">
        <w:rPr>
          <w:bCs/>
          <w:sz w:val="22"/>
          <w:szCs w:val="22"/>
        </w:rPr>
        <w:t>introduces maximum daily prices</w:t>
      </w:r>
      <w:r w:rsidR="00A83D24" w:rsidRPr="00022025">
        <w:rPr>
          <w:bCs/>
          <w:sz w:val="22"/>
          <w:szCs w:val="22"/>
        </w:rPr>
        <w:t xml:space="preserve"> that can be charged by approved providers</w:t>
      </w:r>
      <w:r w:rsidR="00FF20F4" w:rsidRPr="00022025">
        <w:rPr>
          <w:bCs/>
          <w:sz w:val="22"/>
          <w:szCs w:val="22"/>
        </w:rPr>
        <w:t xml:space="preserve"> for care and package management</w:t>
      </w:r>
      <w:r w:rsidR="00A83D24" w:rsidRPr="00022025">
        <w:rPr>
          <w:bCs/>
          <w:sz w:val="22"/>
          <w:szCs w:val="22"/>
        </w:rPr>
        <w:t xml:space="preserve"> services</w:t>
      </w:r>
      <w:r w:rsidR="00FF20F4" w:rsidRPr="00022025">
        <w:rPr>
          <w:bCs/>
          <w:sz w:val="22"/>
          <w:szCs w:val="22"/>
        </w:rPr>
        <w:t xml:space="preserve">. </w:t>
      </w:r>
    </w:p>
    <w:p w14:paraId="79B0F8FC" w14:textId="77777777" w:rsidR="00EA0193" w:rsidRPr="00022025" w:rsidRDefault="00EA0193" w:rsidP="0099516F">
      <w:pPr>
        <w:rPr>
          <w:bCs/>
          <w:sz w:val="22"/>
          <w:szCs w:val="22"/>
        </w:rPr>
      </w:pPr>
    </w:p>
    <w:p w14:paraId="3CA6A9AD" w14:textId="6ED2BE9D" w:rsidR="003C23AC" w:rsidRPr="00022025" w:rsidRDefault="00FF20F4" w:rsidP="003C23AC">
      <w:pPr>
        <w:rPr>
          <w:bCs/>
          <w:sz w:val="22"/>
          <w:szCs w:val="22"/>
        </w:rPr>
      </w:pPr>
      <w:r w:rsidRPr="00022025">
        <w:rPr>
          <w:bCs/>
          <w:sz w:val="22"/>
          <w:szCs w:val="22"/>
        </w:rPr>
        <w:t xml:space="preserve">The maximum daily </w:t>
      </w:r>
      <w:r w:rsidR="00281C83" w:rsidRPr="00022025">
        <w:rPr>
          <w:bCs/>
          <w:sz w:val="22"/>
          <w:szCs w:val="22"/>
        </w:rPr>
        <w:t xml:space="preserve">prices for care and package management </w:t>
      </w:r>
      <w:r w:rsidRPr="00022025">
        <w:rPr>
          <w:bCs/>
          <w:sz w:val="22"/>
          <w:szCs w:val="22"/>
        </w:rPr>
        <w:t>were calculated</w:t>
      </w:r>
      <w:r w:rsidR="0099375E" w:rsidRPr="00022025">
        <w:rPr>
          <w:bCs/>
          <w:sz w:val="22"/>
          <w:szCs w:val="22"/>
        </w:rPr>
        <w:t xml:space="preserve"> as a percentage of the </w:t>
      </w:r>
      <w:r w:rsidR="00281C83" w:rsidRPr="00022025">
        <w:rPr>
          <w:bCs/>
          <w:sz w:val="22"/>
          <w:szCs w:val="22"/>
        </w:rPr>
        <w:t xml:space="preserve">basic subsidy amount in the table </w:t>
      </w:r>
      <w:r w:rsidRPr="00022025">
        <w:rPr>
          <w:bCs/>
          <w:sz w:val="22"/>
          <w:szCs w:val="22"/>
        </w:rPr>
        <w:t xml:space="preserve">at section 67 of the </w:t>
      </w:r>
      <w:r w:rsidRPr="00022025">
        <w:rPr>
          <w:bCs/>
          <w:i/>
          <w:iCs/>
          <w:sz w:val="22"/>
          <w:szCs w:val="22"/>
        </w:rPr>
        <w:t>Aged Care (Subsidy, Fees and Payments) Determination 2014</w:t>
      </w:r>
      <w:r w:rsidR="00B23EEF" w:rsidRPr="00022025">
        <w:rPr>
          <w:bCs/>
          <w:sz w:val="22"/>
          <w:szCs w:val="22"/>
        </w:rPr>
        <w:t xml:space="preserve"> (Subsidy Determination)</w:t>
      </w:r>
      <w:r w:rsidR="0099375E" w:rsidRPr="00022025">
        <w:rPr>
          <w:bCs/>
          <w:sz w:val="22"/>
          <w:szCs w:val="22"/>
        </w:rPr>
        <w:t xml:space="preserve">. </w:t>
      </w:r>
      <w:r w:rsidR="000400DC" w:rsidRPr="00022025">
        <w:rPr>
          <w:bCs/>
          <w:sz w:val="22"/>
          <w:szCs w:val="22"/>
        </w:rPr>
        <w:t>Care management is capped at 20 per cent of the</w:t>
      </w:r>
      <w:r w:rsidR="000400DC" w:rsidRPr="00022025">
        <w:t xml:space="preserve"> </w:t>
      </w:r>
      <w:r w:rsidR="000400DC" w:rsidRPr="00022025">
        <w:rPr>
          <w:bCs/>
          <w:sz w:val="22"/>
          <w:szCs w:val="22"/>
        </w:rPr>
        <w:t xml:space="preserve">basic subsidy amount and package management is capped at 15 per cent of the basic subsidy amount. </w:t>
      </w:r>
      <w:r w:rsidR="0099375E" w:rsidRPr="00022025">
        <w:rPr>
          <w:bCs/>
          <w:sz w:val="22"/>
          <w:szCs w:val="22"/>
        </w:rPr>
        <w:t xml:space="preserve">This amount was then rounded </w:t>
      </w:r>
      <w:r w:rsidR="000400DC" w:rsidRPr="00022025">
        <w:rPr>
          <w:bCs/>
          <w:sz w:val="22"/>
          <w:szCs w:val="22"/>
        </w:rPr>
        <w:t>to two decimal places to give a dollar figure.</w:t>
      </w:r>
      <w:r w:rsidR="00396843" w:rsidRPr="00022025">
        <w:rPr>
          <w:bCs/>
          <w:sz w:val="22"/>
          <w:szCs w:val="22"/>
        </w:rPr>
        <w:t xml:space="preserve"> </w:t>
      </w:r>
    </w:p>
    <w:p w14:paraId="25E789B8" w14:textId="3E9B14E9" w:rsidR="00FF7FFC" w:rsidRPr="00022025" w:rsidRDefault="00FF7FFC" w:rsidP="003C23AC">
      <w:pPr>
        <w:rPr>
          <w:bCs/>
          <w:sz w:val="22"/>
          <w:szCs w:val="22"/>
        </w:rPr>
      </w:pPr>
    </w:p>
    <w:p w14:paraId="5E7E09E8" w14:textId="7AC4036B" w:rsidR="00FF7FFC" w:rsidRPr="00022025" w:rsidRDefault="009C56E3" w:rsidP="003C23AC">
      <w:pPr>
        <w:rPr>
          <w:bCs/>
          <w:sz w:val="22"/>
          <w:szCs w:val="22"/>
        </w:rPr>
      </w:pPr>
      <w:r w:rsidRPr="00022025">
        <w:rPr>
          <w:bCs/>
          <w:sz w:val="22"/>
          <w:szCs w:val="22"/>
        </w:rPr>
        <w:t xml:space="preserve">Care and package management charges are usually set by providers as a percentage of the basic subsidy amount. If a provider were to charge the maximum amount for both care and package management, they would use 35 per cent of the basic subsidy amount for that care recipient. This amount was the </w:t>
      </w:r>
      <w:r w:rsidRPr="00022025">
        <w:rPr>
          <w:b/>
          <w:sz w:val="22"/>
          <w:szCs w:val="22"/>
        </w:rPr>
        <w:t>most</w:t>
      </w:r>
      <w:r w:rsidRPr="00022025">
        <w:rPr>
          <w:bCs/>
          <w:sz w:val="22"/>
          <w:szCs w:val="22"/>
        </w:rPr>
        <w:t xml:space="preserve"> the department considered could be justifiable, such as when a care recipient has high needs. </w:t>
      </w:r>
    </w:p>
    <w:p w14:paraId="4C794E24" w14:textId="64B797FD" w:rsidR="000400DC" w:rsidRPr="00022025" w:rsidRDefault="000400DC" w:rsidP="0099375E">
      <w:pPr>
        <w:rPr>
          <w:bCs/>
          <w:sz w:val="22"/>
          <w:szCs w:val="22"/>
        </w:rPr>
      </w:pPr>
    </w:p>
    <w:p w14:paraId="46B3D420" w14:textId="726093B7" w:rsidR="000400DC" w:rsidRPr="00022025" w:rsidRDefault="000400DC" w:rsidP="000400DC">
      <w:pPr>
        <w:rPr>
          <w:bCs/>
          <w:sz w:val="22"/>
          <w:szCs w:val="22"/>
        </w:rPr>
      </w:pPr>
      <w:r w:rsidRPr="00022025">
        <w:rPr>
          <w:bCs/>
          <w:sz w:val="22"/>
          <w:szCs w:val="22"/>
        </w:rPr>
        <w:t xml:space="preserve">These amounts have been introduced to reduce </w:t>
      </w:r>
      <w:r w:rsidR="00A83D24" w:rsidRPr="00022025">
        <w:rPr>
          <w:bCs/>
          <w:sz w:val="22"/>
          <w:szCs w:val="22"/>
        </w:rPr>
        <w:t>excessive charging for care and package management services</w:t>
      </w:r>
      <w:r w:rsidRPr="00022025">
        <w:rPr>
          <w:bCs/>
          <w:sz w:val="22"/>
          <w:szCs w:val="22"/>
        </w:rPr>
        <w:t>, but they are not an indication of what the Government considers a reasonable price for care and package management (an updated requirement for prices to be reasonable is inserted in this Item at section 21L of the User Rights Principles).</w:t>
      </w:r>
    </w:p>
    <w:p w14:paraId="0DF8DD61" w14:textId="77777777" w:rsidR="007852F9" w:rsidRPr="00022025" w:rsidRDefault="007852F9">
      <w:pPr>
        <w:rPr>
          <w:b/>
          <w:bCs/>
          <w:sz w:val="22"/>
          <w:szCs w:val="22"/>
        </w:rPr>
      </w:pPr>
      <w:r w:rsidRPr="00022025">
        <w:rPr>
          <w:b/>
          <w:bCs/>
          <w:sz w:val="22"/>
          <w:szCs w:val="22"/>
        </w:rPr>
        <w:br w:type="page"/>
      </w:r>
    </w:p>
    <w:p w14:paraId="0AC96C33" w14:textId="50B68991" w:rsidR="000400DC" w:rsidRPr="00022025" w:rsidRDefault="000400DC" w:rsidP="000400DC">
      <w:pPr>
        <w:pStyle w:val="BodyNum"/>
        <w:numPr>
          <w:ilvl w:val="0"/>
          <w:numId w:val="0"/>
        </w:numPr>
        <w:rPr>
          <w:b/>
          <w:bCs/>
          <w:sz w:val="22"/>
          <w:szCs w:val="22"/>
        </w:rPr>
      </w:pPr>
      <w:r w:rsidRPr="00022025">
        <w:rPr>
          <w:b/>
          <w:bCs/>
          <w:sz w:val="22"/>
          <w:szCs w:val="22"/>
        </w:rPr>
        <w:lastRenderedPageBreak/>
        <w:t xml:space="preserve">Table </w:t>
      </w:r>
      <w:r w:rsidRPr="00022025">
        <w:rPr>
          <w:b/>
          <w:bCs/>
          <w:sz w:val="22"/>
          <w:szCs w:val="22"/>
        </w:rPr>
        <w:fldChar w:fldCharType="begin"/>
      </w:r>
      <w:r w:rsidRPr="00022025">
        <w:rPr>
          <w:b/>
          <w:bCs/>
          <w:sz w:val="22"/>
          <w:szCs w:val="22"/>
        </w:rPr>
        <w:instrText xml:space="preserve"> SEQ Table \* ARABIC </w:instrText>
      </w:r>
      <w:r w:rsidRPr="00022025">
        <w:rPr>
          <w:b/>
          <w:bCs/>
          <w:sz w:val="22"/>
          <w:szCs w:val="22"/>
        </w:rPr>
        <w:fldChar w:fldCharType="separate"/>
      </w:r>
      <w:r w:rsidR="008576A2" w:rsidRPr="00022025">
        <w:rPr>
          <w:b/>
          <w:bCs/>
          <w:noProof/>
          <w:sz w:val="22"/>
          <w:szCs w:val="22"/>
        </w:rPr>
        <w:t>1</w:t>
      </w:r>
      <w:r w:rsidRPr="00022025">
        <w:rPr>
          <w:b/>
          <w:bCs/>
          <w:sz w:val="22"/>
          <w:szCs w:val="22"/>
        </w:rPr>
        <w:fldChar w:fldCharType="end"/>
      </w:r>
      <w:r w:rsidRPr="00022025">
        <w:rPr>
          <w:b/>
          <w:bCs/>
          <w:sz w:val="22"/>
          <w:szCs w:val="22"/>
        </w:rPr>
        <w:t xml:space="preserve">: calculations for </w:t>
      </w:r>
      <w:r w:rsidR="00B6645C" w:rsidRPr="00022025">
        <w:rPr>
          <w:b/>
          <w:bCs/>
          <w:sz w:val="22"/>
          <w:szCs w:val="22"/>
        </w:rPr>
        <w:t xml:space="preserve">paragraph </w:t>
      </w:r>
      <w:r w:rsidRPr="00022025">
        <w:rPr>
          <w:b/>
          <w:bCs/>
          <w:sz w:val="22"/>
          <w:szCs w:val="22"/>
        </w:rPr>
        <w:t>21KA</w:t>
      </w:r>
      <w:r w:rsidR="00B6645C" w:rsidRPr="00022025">
        <w:rPr>
          <w:b/>
          <w:bCs/>
          <w:sz w:val="22"/>
          <w:szCs w:val="22"/>
        </w:rPr>
        <w:t>(1)</w:t>
      </w:r>
      <w:r w:rsidRPr="00022025">
        <w:rPr>
          <w:b/>
          <w:bCs/>
          <w:sz w:val="22"/>
          <w:szCs w:val="22"/>
        </w:rPr>
        <w:t xml:space="preserve"> of the User Rights Principles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701"/>
        <w:gridCol w:w="1505"/>
        <w:gridCol w:w="1530"/>
        <w:gridCol w:w="1530"/>
        <w:gridCol w:w="1530"/>
      </w:tblGrid>
      <w:tr w:rsidR="00C01A21" w:rsidRPr="00022025" w14:paraId="33239816" w14:textId="77777777" w:rsidTr="00C01A21">
        <w:trPr>
          <w:trHeight w:val="300"/>
        </w:trPr>
        <w:tc>
          <w:tcPr>
            <w:tcW w:w="1384" w:type="dxa"/>
            <w:shd w:val="clear" w:color="auto" w:fill="auto"/>
            <w:noWrap/>
            <w:hideMark/>
          </w:tcPr>
          <w:p w14:paraId="3119D365" w14:textId="4A1CF2C0" w:rsidR="00281C83" w:rsidRPr="00022025" w:rsidRDefault="0099375E">
            <w:pPr>
              <w:rPr>
                <w:b/>
                <w:bCs/>
                <w:sz w:val="22"/>
                <w:szCs w:val="22"/>
              </w:rPr>
            </w:pPr>
            <w:r w:rsidRPr="00022025">
              <w:br w:type="page"/>
            </w:r>
            <w:r w:rsidRPr="00022025">
              <w:rPr>
                <w:bCs/>
                <w:sz w:val="22"/>
                <w:szCs w:val="22"/>
              </w:rPr>
              <w:br w:type="page"/>
            </w:r>
            <w:r w:rsidR="00281C83" w:rsidRPr="00022025">
              <w:rPr>
                <w:b/>
                <w:bCs/>
                <w:sz w:val="22"/>
                <w:szCs w:val="22"/>
              </w:rPr>
              <w:t>Level of home care</w:t>
            </w:r>
          </w:p>
        </w:tc>
        <w:tc>
          <w:tcPr>
            <w:tcW w:w="1701" w:type="dxa"/>
            <w:shd w:val="clear" w:color="auto" w:fill="auto"/>
            <w:noWrap/>
            <w:hideMark/>
          </w:tcPr>
          <w:p w14:paraId="46CF84F6" w14:textId="529CAF2B" w:rsidR="00281C83" w:rsidRPr="00022025" w:rsidRDefault="00B23EEF">
            <w:pPr>
              <w:rPr>
                <w:b/>
                <w:bCs/>
                <w:sz w:val="22"/>
                <w:szCs w:val="22"/>
              </w:rPr>
            </w:pPr>
            <w:r w:rsidRPr="00022025">
              <w:rPr>
                <w:b/>
                <w:bCs/>
                <w:sz w:val="22"/>
                <w:szCs w:val="22"/>
              </w:rPr>
              <w:t xml:space="preserve">Basic Subsidy </w:t>
            </w:r>
            <w:r w:rsidR="00281C83" w:rsidRPr="00022025">
              <w:rPr>
                <w:b/>
                <w:bCs/>
                <w:sz w:val="22"/>
                <w:szCs w:val="22"/>
              </w:rPr>
              <w:t xml:space="preserve">Amount </w:t>
            </w:r>
            <w:r w:rsidRPr="00022025">
              <w:rPr>
                <w:b/>
                <w:bCs/>
                <w:sz w:val="22"/>
                <w:szCs w:val="22"/>
              </w:rPr>
              <w:t>from section 67 of the Subsidy Determination</w:t>
            </w:r>
          </w:p>
        </w:tc>
        <w:tc>
          <w:tcPr>
            <w:tcW w:w="1505" w:type="dxa"/>
            <w:shd w:val="clear" w:color="auto" w:fill="auto"/>
            <w:noWrap/>
            <w:hideMark/>
          </w:tcPr>
          <w:p w14:paraId="222C9ED8" w14:textId="77777777" w:rsidR="00281C83" w:rsidRPr="00022025" w:rsidRDefault="00281C83">
            <w:pPr>
              <w:rPr>
                <w:b/>
                <w:bCs/>
                <w:sz w:val="22"/>
                <w:szCs w:val="22"/>
              </w:rPr>
            </w:pPr>
            <w:r w:rsidRPr="00022025">
              <w:rPr>
                <w:b/>
                <w:bCs/>
                <w:sz w:val="22"/>
                <w:szCs w:val="22"/>
              </w:rPr>
              <w:t>Calculation for care management</w:t>
            </w:r>
          </w:p>
        </w:tc>
        <w:tc>
          <w:tcPr>
            <w:tcW w:w="1530" w:type="dxa"/>
            <w:shd w:val="clear" w:color="auto" w:fill="auto"/>
            <w:noWrap/>
            <w:hideMark/>
          </w:tcPr>
          <w:p w14:paraId="24D69744" w14:textId="77777777" w:rsidR="00281C83" w:rsidRPr="00022025" w:rsidRDefault="00281C83">
            <w:pPr>
              <w:rPr>
                <w:b/>
                <w:bCs/>
                <w:sz w:val="22"/>
                <w:szCs w:val="22"/>
              </w:rPr>
            </w:pPr>
            <w:r w:rsidRPr="00022025">
              <w:rPr>
                <w:b/>
                <w:bCs/>
                <w:sz w:val="22"/>
                <w:szCs w:val="22"/>
              </w:rPr>
              <w:t>Maximum price for care management for the day for the care recipient</w:t>
            </w:r>
          </w:p>
        </w:tc>
        <w:tc>
          <w:tcPr>
            <w:tcW w:w="1530" w:type="dxa"/>
            <w:shd w:val="clear" w:color="auto" w:fill="auto"/>
            <w:noWrap/>
            <w:hideMark/>
          </w:tcPr>
          <w:p w14:paraId="5775DA87" w14:textId="77777777" w:rsidR="00281C83" w:rsidRPr="00022025" w:rsidRDefault="00281C83">
            <w:pPr>
              <w:rPr>
                <w:b/>
                <w:bCs/>
                <w:sz w:val="22"/>
                <w:szCs w:val="22"/>
              </w:rPr>
            </w:pPr>
            <w:r w:rsidRPr="00022025">
              <w:rPr>
                <w:b/>
                <w:bCs/>
                <w:sz w:val="22"/>
                <w:szCs w:val="22"/>
              </w:rPr>
              <w:t>Calculation for package management</w:t>
            </w:r>
          </w:p>
        </w:tc>
        <w:tc>
          <w:tcPr>
            <w:tcW w:w="1530" w:type="dxa"/>
            <w:shd w:val="clear" w:color="auto" w:fill="auto"/>
            <w:noWrap/>
            <w:hideMark/>
          </w:tcPr>
          <w:p w14:paraId="5F4D4A2D" w14:textId="77777777" w:rsidR="00281C83" w:rsidRPr="00022025" w:rsidRDefault="00281C83">
            <w:pPr>
              <w:rPr>
                <w:b/>
                <w:bCs/>
                <w:sz w:val="22"/>
                <w:szCs w:val="22"/>
              </w:rPr>
            </w:pPr>
            <w:r w:rsidRPr="00022025">
              <w:rPr>
                <w:b/>
                <w:bCs/>
                <w:sz w:val="22"/>
                <w:szCs w:val="22"/>
              </w:rPr>
              <w:t>Maximum price for package management for the day for the care recipient</w:t>
            </w:r>
          </w:p>
        </w:tc>
      </w:tr>
      <w:tr w:rsidR="00C01A21" w:rsidRPr="00022025" w14:paraId="43FC87A9" w14:textId="77777777" w:rsidTr="00C01A21">
        <w:trPr>
          <w:trHeight w:val="300"/>
        </w:trPr>
        <w:tc>
          <w:tcPr>
            <w:tcW w:w="1384" w:type="dxa"/>
            <w:shd w:val="clear" w:color="auto" w:fill="auto"/>
            <w:noWrap/>
            <w:hideMark/>
          </w:tcPr>
          <w:p w14:paraId="778E4181" w14:textId="77777777" w:rsidR="00281C83" w:rsidRPr="00022025" w:rsidRDefault="00281C83" w:rsidP="00281C83">
            <w:pPr>
              <w:rPr>
                <w:bCs/>
                <w:sz w:val="22"/>
                <w:szCs w:val="22"/>
              </w:rPr>
            </w:pPr>
            <w:r w:rsidRPr="00022025">
              <w:rPr>
                <w:bCs/>
                <w:sz w:val="22"/>
                <w:szCs w:val="22"/>
              </w:rPr>
              <w:t>Level 1</w:t>
            </w:r>
          </w:p>
        </w:tc>
        <w:tc>
          <w:tcPr>
            <w:tcW w:w="1701" w:type="dxa"/>
            <w:shd w:val="clear" w:color="auto" w:fill="auto"/>
            <w:noWrap/>
            <w:vAlign w:val="bottom"/>
            <w:hideMark/>
          </w:tcPr>
          <w:p w14:paraId="2773F6F0" w14:textId="05C9E5AD" w:rsidR="00281C83" w:rsidRPr="00022025" w:rsidRDefault="00281C83" w:rsidP="00281C83">
            <w:pPr>
              <w:rPr>
                <w:bCs/>
                <w:sz w:val="22"/>
                <w:szCs w:val="22"/>
              </w:rPr>
            </w:pPr>
            <w:r w:rsidRPr="00022025">
              <w:rPr>
                <w:color w:val="000000"/>
                <w:sz w:val="22"/>
                <w:szCs w:val="22"/>
              </w:rPr>
              <w:t>$25.15</w:t>
            </w:r>
          </w:p>
        </w:tc>
        <w:tc>
          <w:tcPr>
            <w:tcW w:w="1505" w:type="dxa"/>
            <w:shd w:val="clear" w:color="auto" w:fill="auto"/>
            <w:noWrap/>
            <w:vAlign w:val="bottom"/>
            <w:hideMark/>
          </w:tcPr>
          <w:p w14:paraId="26D51F71" w14:textId="29D2FF2D" w:rsidR="00281C83" w:rsidRPr="00022025" w:rsidRDefault="00281C83" w:rsidP="00281C83">
            <w:pPr>
              <w:rPr>
                <w:bCs/>
                <w:sz w:val="22"/>
                <w:szCs w:val="22"/>
              </w:rPr>
            </w:pPr>
            <w:r w:rsidRPr="00022025">
              <w:rPr>
                <w:color w:val="000000"/>
                <w:sz w:val="22"/>
                <w:szCs w:val="22"/>
              </w:rPr>
              <w:t>25.15 x 20%</w:t>
            </w:r>
          </w:p>
        </w:tc>
        <w:tc>
          <w:tcPr>
            <w:tcW w:w="1530" w:type="dxa"/>
            <w:shd w:val="clear" w:color="auto" w:fill="auto"/>
            <w:noWrap/>
            <w:vAlign w:val="bottom"/>
            <w:hideMark/>
          </w:tcPr>
          <w:p w14:paraId="59240C1D" w14:textId="510E59EA" w:rsidR="00281C83" w:rsidRPr="00022025" w:rsidRDefault="00281C83" w:rsidP="00281C83">
            <w:pPr>
              <w:rPr>
                <w:bCs/>
                <w:sz w:val="22"/>
                <w:szCs w:val="22"/>
              </w:rPr>
            </w:pPr>
            <w:r w:rsidRPr="00022025">
              <w:rPr>
                <w:color w:val="000000"/>
                <w:sz w:val="22"/>
                <w:szCs w:val="22"/>
              </w:rPr>
              <w:t>$5.03</w:t>
            </w:r>
          </w:p>
        </w:tc>
        <w:tc>
          <w:tcPr>
            <w:tcW w:w="1530" w:type="dxa"/>
            <w:shd w:val="clear" w:color="auto" w:fill="auto"/>
            <w:noWrap/>
            <w:vAlign w:val="bottom"/>
            <w:hideMark/>
          </w:tcPr>
          <w:p w14:paraId="56F19B1C" w14:textId="35625286" w:rsidR="00281C83" w:rsidRPr="00022025" w:rsidRDefault="00281C83" w:rsidP="00281C83">
            <w:pPr>
              <w:rPr>
                <w:bCs/>
                <w:sz w:val="22"/>
                <w:szCs w:val="22"/>
              </w:rPr>
            </w:pPr>
            <w:r w:rsidRPr="00022025">
              <w:rPr>
                <w:color w:val="000000"/>
                <w:sz w:val="22"/>
                <w:szCs w:val="22"/>
              </w:rPr>
              <w:t>25.15 x 15%</w:t>
            </w:r>
          </w:p>
        </w:tc>
        <w:tc>
          <w:tcPr>
            <w:tcW w:w="1530" w:type="dxa"/>
            <w:shd w:val="clear" w:color="auto" w:fill="auto"/>
            <w:noWrap/>
            <w:vAlign w:val="bottom"/>
            <w:hideMark/>
          </w:tcPr>
          <w:p w14:paraId="0DD87491" w14:textId="08AEB1EA" w:rsidR="00281C83" w:rsidRPr="00022025" w:rsidRDefault="00281C83" w:rsidP="00281C83">
            <w:pPr>
              <w:rPr>
                <w:bCs/>
                <w:sz w:val="22"/>
                <w:szCs w:val="22"/>
              </w:rPr>
            </w:pPr>
            <w:r w:rsidRPr="00022025">
              <w:rPr>
                <w:color w:val="000000"/>
                <w:sz w:val="22"/>
                <w:szCs w:val="22"/>
              </w:rPr>
              <w:t>$3.77</w:t>
            </w:r>
          </w:p>
        </w:tc>
      </w:tr>
      <w:tr w:rsidR="00C01A21" w:rsidRPr="00022025" w14:paraId="12F60C6A" w14:textId="77777777" w:rsidTr="00C01A21">
        <w:trPr>
          <w:trHeight w:val="300"/>
        </w:trPr>
        <w:tc>
          <w:tcPr>
            <w:tcW w:w="1384" w:type="dxa"/>
            <w:shd w:val="clear" w:color="auto" w:fill="auto"/>
            <w:noWrap/>
            <w:hideMark/>
          </w:tcPr>
          <w:p w14:paraId="49ED45F2" w14:textId="77777777" w:rsidR="00281C83" w:rsidRPr="00022025" w:rsidRDefault="00281C83" w:rsidP="00281C83">
            <w:pPr>
              <w:rPr>
                <w:bCs/>
                <w:sz w:val="22"/>
                <w:szCs w:val="22"/>
              </w:rPr>
            </w:pPr>
            <w:r w:rsidRPr="00022025">
              <w:rPr>
                <w:bCs/>
                <w:sz w:val="22"/>
                <w:szCs w:val="22"/>
              </w:rPr>
              <w:t>Level 2</w:t>
            </w:r>
          </w:p>
        </w:tc>
        <w:tc>
          <w:tcPr>
            <w:tcW w:w="1701" w:type="dxa"/>
            <w:shd w:val="clear" w:color="auto" w:fill="auto"/>
            <w:noWrap/>
            <w:vAlign w:val="bottom"/>
            <w:hideMark/>
          </w:tcPr>
          <w:p w14:paraId="2EA12FCE" w14:textId="6B0E77BA" w:rsidR="00281C83" w:rsidRPr="00022025" w:rsidRDefault="00281C83" w:rsidP="00281C83">
            <w:pPr>
              <w:rPr>
                <w:bCs/>
                <w:sz w:val="22"/>
                <w:szCs w:val="22"/>
              </w:rPr>
            </w:pPr>
            <w:r w:rsidRPr="00022025">
              <w:rPr>
                <w:color w:val="000000"/>
                <w:sz w:val="22"/>
                <w:szCs w:val="22"/>
              </w:rPr>
              <w:t>$44.24</w:t>
            </w:r>
          </w:p>
        </w:tc>
        <w:tc>
          <w:tcPr>
            <w:tcW w:w="1505" w:type="dxa"/>
            <w:shd w:val="clear" w:color="auto" w:fill="auto"/>
            <w:noWrap/>
            <w:vAlign w:val="bottom"/>
            <w:hideMark/>
          </w:tcPr>
          <w:p w14:paraId="78B3B1F9" w14:textId="0B68BCE4" w:rsidR="00281C83" w:rsidRPr="00022025" w:rsidRDefault="00281C83" w:rsidP="00281C83">
            <w:pPr>
              <w:rPr>
                <w:bCs/>
                <w:sz w:val="22"/>
                <w:szCs w:val="22"/>
              </w:rPr>
            </w:pPr>
            <w:r w:rsidRPr="00022025">
              <w:rPr>
                <w:color w:val="000000"/>
                <w:sz w:val="22"/>
                <w:szCs w:val="22"/>
              </w:rPr>
              <w:t>44.24 x 20%</w:t>
            </w:r>
          </w:p>
        </w:tc>
        <w:tc>
          <w:tcPr>
            <w:tcW w:w="1530" w:type="dxa"/>
            <w:shd w:val="clear" w:color="auto" w:fill="auto"/>
            <w:noWrap/>
            <w:vAlign w:val="bottom"/>
            <w:hideMark/>
          </w:tcPr>
          <w:p w14:paraId="20BF89E1" w14:textId="3EF62F37" w:rsidR="00281C83" w:rsidRPr="00022025" w:rsidRDefault="00281C83" w:rsidP="00281C83">
            <w:pPr>
              <w:rPr>
                <w:bCs/>
                <w:sz w:val="22"/>
                <w:szCs w:val="22"/>
              </w:rPr>
            </w:pPr>
            <w:r w:rsidRPr="00022025">
              <w:rPr>
                <w:color w:val="000000"/>
                <w:sz w:val="22"/>
                <w:szCs w:val="22"/>
              </w:rPr>
              <w:t>$8.85</w:t>
            </w:r>
          </w:p>
        </w:tc>
        <w:tc>
          <w:tcPr>
            <w:tcW w:w="1530" w:type="dxa"/>
            <w:shd w:val="clear" w:color="auto" w:fill="auto"/>
            <w:noWrap/>
            <w:vAlign w:val="bottom"/>
            <w:hideMark/>
          </w:tcPr>
          <w:p w14:paraId="6F195048" w14:textId="470E9EB3" w:rsidR="00281C83" w:rsidRPr="00022025" w:rsidRDefault="00281C83" w:rsidP="00281C83">
            <w:pPr>
              <w:rPr>
                <w:bCs/>
                <w:sz w:val="22"/>
                <w:szCs w:val="22"/>
              </w:rPr>
            </w:pPr>
            <w:r w:rsidRPr="00022025">
              <w:rPr>
                <w:color w:val="000000"/>
                <w:sz w:val="22"/>
                <w:szCs w:val="22"/>
              </w:rPr>
              <w:t>44.24 x 15%</w:t>
            </w:r>
          </w:p>
        </w:tc>
        <w:tc>
          <w:tcPr>
            <w:tcW w:w="1530" w:type="dxa"/>
            <w:shd w:val="clear" w:color="auto" w:fill="auto"/>
            <w:noWrap/>
            <w:vAlign w:val="bottom"/>
            <w:hideMark/>
          </w:tcPr>
          <w:p w14:paraId="3929C84D" w14:textId="53A43BCB" w:rsidR="00281C83" w:rsidRPr="00022025" w:rsidRDefault="00281C83" w:rsidP="00281C83">
            <w:pPr>
              <w:rPr>
                <w:bCs/>
                <w:sz w:val="22"/>
                <w:szCs w:val="22"/>
              </w:rPr>
            </w:pPr>
            <w:r w:rsidRPr="00022025">
              <w:rPr>
                <w:color w:val="000000"/>
                <w:sz w:val="22"/>
                <w:szCs w:val="22"/>
              </w:rPr>
              <w:t>$6.64</w:t>
            </w:r>
          </w:p>
        </w:tc>
      </w:tr>
      <w:tr w:rsidR="00C01A21" w:rsidRPr="00022025" w14:paraId="6641BCDA" w14:textId="77777777" w:rsidTr="00C01A21">
        <w:trPr>
          <w:trHeight w:val="300"/>
        </w:trPr>
        <w:tc>
          <w:tcPr>
            <w:tcW w:w="1384" w:type="dxa"/>
            <w:shd w:val="clear" w:color="auto" w:fill="auto"/>
            <w:noWrap/>
            <w:hideMark/>
          </w:tcPr>
          <w:p w14:paraId="0446FB34" w14:textId="77777777" w:rsidR="00281C83" w:rsidRPr="00022025" w:rsidRDefault="00281C83" w:rsidP="00281C83">
            <w:pPr>
              <w:rPr>
                <w:bCs/>
                <w:sz w:val="22"/>
                <w:szCs w:val="22"/>
              </w:rPr>
            </w:pPr>
            <w:r w:rsidRPr="00022025">
              <w:rPr>
                <w:bCs/>
                <w:sz w:val="22"/>
                <w:szCs w:val="22"/>
              </w:rPr>
              <w:t>Level 3</w:t>
            </w:r>
          </w:p>
        </w:tc>
        <w:tc>
          <w:tcPr>
            <w:tcW w:w="1701" w:type="dxa"/>
            <w:shd w:val="clear" w:color="auto" w:fill="auto"/>
            <w:noWrap/>
            <w:vAlign w:val="bottom"/>
            <w:hideMark/>
          </w:tcPr>
          <w:p w14:paraId="321FB250" w14:textId="57EB0108" w:rsidR="00281C83" w:rsidRPr="00022025" w:rsidRDefault="00281C83" w:rsidP="00281C83">
            <w:pPr>
              <w:rPr>
                <w:bCs/>
                <w:sz w:val="22"/>
                <w:szCs w:val="22"/>
              </w:rPr>
            </w:pPr>
            <w:r w:rsidRPr="00022025">
              <w:rPr>
                <w:color w:val="000000"/>
                <w:sz w:val="22"/>
                <w:szCs w:val="22"/>
              </w:rPr>
              <w:t>$96.27</w:t>
            </w:r>
          </w:p>
        </w:tc>
        <w:tc>
          <w:tcPr>
            <w:tcW w:w="1505" w:type="dxa"/>
            <w:shd w:val="clear" w:color="auto" w:fill="auto"/>
            <w:noWrap/>
            <w:vAlign w:val="bottom"/>
            <w:hideMark/>
          </w:tcPr>
          <w:p w14:paraId="0508784A" w14:textId="4DB69A41" w:rsidR="00281C83" w:rsidRPr="00022025" w:rsidRDefault="00281C83" w:rsidP="00281C83">
            <w:pPr>
              <w:rPr>
                <w:bCs/>
                <w:sz w:val="22"/>
                <w:szCs w:val="22"/>
              </w:rPr>
            </w:pPr>
            <w:r w:rsidRPr="00022025">
              <w:rPr>
                <w:color w:val="000000"/>
                <w:sz w:val="22"/>
                <w:szCs w:val="22"/>
              </w:rPr>
              <w:t>96.27 x 20%</w:t>
            </w:r>
          </w:p>
        </w:tc>
        <w:tc>
          <w:tcPr>
            <w:tcW w:w="1530" w:type="dxa"/>
            <w:shd w:val="clear" w:color="auto" w:fill="auto"/>
            <w:noWrap/>
            <w:vAlign w:val="bottom"/>
            <w:hideMark/>
          </w:tcPr>
          <w:p w14:paraId="30FB5E77" w14:textId="53717524" w:rsidR="00281C83" w:rsidRPr="00022025" w:rsidRDefault="00281C83" w:rsidP="00281C83">
            <w:pPr>
              <w:rPr>
                <w:bCs/>
                <w:sz w:val="22"/>
                <w:szCs w:val="22"/>
              </w:rPr>
            </w:pPr>
            <w:r w:rsidRPr="00022025">
              <w:rPr>
                <w:color w:val="000000"/>
                <w:sz w:val="22"/>
                <w:szCs w:val="22"/>
              </w:rPr>
              <w:t>$19.25</w:t>
            </w:r>
          </w:p>
        </w:tc>
        <w:tc>
          <w:tcPr>
            <w:tcW w:w="1530" w:type="dxa"/>
            <w:shd w:val="clear" w:color="auto" w:fill="auto"/>
            <w:noWrap/>
            <w:vAlign w:val="bottom"/>
            <w:hideMark/>
          </w:tcPr>
          <w:p w14:paraId="3663BBD2" w14:textId="407D9FEB" w:rsidR="00281C83" w:rsidRPr="00022025" w:rsidRDefault="00281C83" w:rsidP="00281C83">
            <w:pPr>
              <w:rPr>
                <w:bCs/>
                <w:sz w:val="22"/>
                <w:szCs w:val="22"/>
              </w:rPr>
            </w:pPr>
            <w:r w:rsidRPr="00022025">
              <w:rPr>
                <w:color w:val="000000"/>
                <w:sz w:val="22"/>
                <w:szCs w:val="22"/>
              </w:rPr>
              <w:t>96.27 x 15%</w:t>
            </w:r>
          </w:p>
        </w:tc>
        <w:tc>
          <w:tcPr>
            <w:tcW w:w="1530" w:type="dxa"/>
            <w:shd w:val="clear" w:color="auto" w:fill="auto"/>
            <w:noWrap/>
            <w:vAlign w:val="bottom"/>
            <w:hideMark/>
          </w:tcPr>
          <w:p w14:paraId="2B2930CC" w14:textId="1DBA4873" w:rsidR="00281C83" w:rsidRPr="00022025" w:rsidRDefault="00281C83" w:rsidP="00281C83">
            <w:pPr>
              <w:rPr>
                <w:bCs/>
                <w:sz w:val="22"/>
                <w:szCs w:val="22"/>
              </w:rPr>
            </w:pPr>
            <w:r w:rsidRPr="00022025">
              <w:rPr>
                <w:color w:val="000000"/>
                <w:sz w:val="22"/>
                <w:szCs w:val="22"/>
              </w:rPr>
              <w:t>$14.44</w:t>
            </w:r>
          </w:p>
        </w:tc>
      </w:tr>
      <w:tr w:rsidR="00C01A21" w:rsidRPr="00022025" w14:paraId="3AD21080" w14:textId="77777777" w:rsidTr="00C01A21">
        <w:trPr>
          <w:trHeight w:val="300"/>
        </w:trPr>
        <w:tc>
          <w:tcPr>
            <w:tcW w:w="1384" w:type="dxa"/>
            <w:shd w:val="clear" w:color="auto" w:fill="auto"/>
            <w:noWrap/>
            <w:hideMark/>
          </w:tcPr>
          <w:p w14:paraId="02F6E0A0" w14:textId="77777777" w:rsidR="00281C83" w:rsidRPr="00022025" w:rsidRDefault="00281C83" w:rsidP="00281C83">
            <w:pPr>
              <w:rPr>
                <w:bCs/>
                <w:sz w:val="22"/>
                <w:szCs w:val="22"/>
              </w:rPr>
            </w:pPr>
            <w:r w:rsidRPr="00022025">
              <w:rPr>
                <w:bCs/>
                <w:sz w:val="22"/>
                <w:szCs w:val="22"/>
              </w:rPr>
              <w:t>Level 4</w:t>
            </w:r>
          </w:p>
        </w:tc>
        <w:tc>
          <w:tcPr>
            <w:tcW w:w="1701" w:type="dxa"/>
            <w:shd w:val="clear" w:color="auto" w:fill="auto"/>
            <w:noWrap/>
            <w:vAlign w:val="bottom"/>
            <w:hideMark/>
          </w:tcPr>
          <w:p w14:paraId="5413FD0A" w14:textId="7FFFC612" w:rsidR="00281C83" w:rsidRPr="00022025" w:rsidRDefault="00281C83" w:rsidP="00281C83">
            <w:pPr>
              <w:rPr>
                <w:bCs/>
                <w:sz w:val="22"/>
                <w:szCs w:val="22"/>
              </w:rPr>
            </w:pPr>
            <w:r w:rsidRPr="00022025">
              <w:rPr>
                <w:color w:val="000000"/>
                <w:sz w:val="22"/>
                <w:szCs w:val="22"/>
              </w:rPr>
              <w:t>$145.94</w:t>
            </w:r>
          </w:p>
        </w:tc>
        <w:tc>
          <w:tcPr>
            <w:tcW w:w="1505" w:type="dxa"/>
            <w:shd w:val="clear" w:color="auto" w:fill="auto"/>
            <w:noWrap/>
            <w:vAlign w:val="bottom"/>
            <w:hideMark/>
          </w:tcPr>
          <w:p w14:paraId="1DDF5B34" w14:textId="52C530B8" w:rsidR="00281C83" w:rsidRPr="00022025" w:rsidRDefault="00281C83" w:rsidP="00281C83">
            <w:pPr>
              <w:rPr>
                <w:bCs/>
                <w:sz w:val="22"/>
                <w:szCs w:val="22"/>
              </w:rPr>
            </w:pPr>
            <w:r w:rsidRPr="00022025">
              <w:rPr>
                <w:color w:val="000000"/>
                <w:sz w:val="22"/>
                <w:szCs w:val="22"/>
              </w:rPr>
              <w:t>145.94 x 20%</w:t>
            </w:r>
          </w:p>
        </w:tc>
        <w:tc>
          <w:tcPr>
            <w:tcW w:w="1530" w:type="dxa"/>
            <w:shd w:val="clear" w:color="auto" w:fill="auto"/>
            <w:noWrap/>
            <w:vAlign w:val="bottom"/>
            <w:hideMark/>
          </w:tcPr>
          <w:p w14:paraId="1CBA99F5" w14:textId="3C03E34E" w:rsidR="00281C83" w:rsidRPr="00022025" w:rsidRDefault="00281C83" w:rsidP="00281C83">
            <w:pPr>
              <w:rPr>
                <w:bCs/>
                <w:sz w:val="22"/>
                <w:szCs w:val="22"/>
              </w:rPr>
            </w:pPr>
            <w:r w:rsidRPr="00022025">
              <w:rPr>
                <w:color w:val="000000"/>
                <w:sz w:val="22"/>
                <w:szCs w:val="22"/>
              </w:rPr>
              <w:t>$29.19</w:t>
            </w:r>
          </w:p>
        </w:tc>
        <w:tc>
          <w:tcPr>
            <w:tcW w:w="1530" w:type="dxa"/>
            <w:shd w:val="clear" w:color="auto" w:fill="auto"/>
            <w:noWrap/>
            <w:vAlign w:val="bottom"/>
            <w:hideMark/>
          </w:tcPr>
          <w:p w14:paraId="3DB10B18" w14:textId="6069FE72" w:rsidR="00281C83" w:rsidRPr="00022025" w:rsidRDefault="00281C83" w:rsidP="00281C83">
            <w:pPr>
              <w:rPr>
                <w:bCs/>
                <w:sz w:val="22"/>
                <w:szCs w:val="22"/>
              </w:rPr>
            </w:pPr>
            <w:r w:rsidRPr="00022025">
              <w:rPr>
                <w:color w:val="000000"/>
                <w:sz w:val="22"/>
                <w:szCs w:val="22"/>
              </w:rPr>
              <w:t>145.94 x 15%</w:t>
            </w:r>
          </w:p>
        </w:tc>
        <w:tc>
          <w:tcPr>
            <w:tcW w:w="1530" w:type="dxa"/>
            <w:shd w:val="clear" w:color="auto" w:fill="auto"/>
            <w:noWrap/>
            <w:vAlign w:val="bottom"/>
            <w:hideMark/>
          </w:tcPr>
          <w:p w14:paraId="4C036F4F" w14:textId="5DDDFCE2" w:rsidR="00281C83" w:rsidRPr="00022025" w:rsidRDefault="00281C83" w:rsidP="00281C83">
            <w:pPr>
              <w:rPr>
                <w:bCs/>
                <w:sz w:val="22"/>
                <w:szCs w:val="22"/>
              </w:rPr>
            </w:pPr>
            <w:r w:rsidRPr="00022025">
              <w:rPr>
                <w:color w:val="000000"/>
                <w:sz w:val="22"/>
                <w:szCs w:val="22"/>
              </w:rPr>
              <w:t>$21.89</w:t>
            </w:r>
          </w:p>
        </w:tc>
      </w:tr>
    </w:tbl>
    <w:p w14:paraId="68395C41" w14:textId="374793FC" w:rsidR="00281C83" w:rsidRPr="00022025" w:rsidRDefault="00281C83" w:rsidP="0099516F">
      <w:pPr>
        <w:rPr>
          <w:bCs/>
          <w:sz w:val="22"/>
          <w:szCs w:val="22"/>
        </w:rPr>
      </w:pPr>
    </w:p>
    <w:p w14:paraId="67575FBE" w14:textId="53420C57" w:rsidR="00334BD4" w:rsidRPr="00022025" w:rsidRDefault="00334BD4" w:rsidP="00334BD4">
      <w:pPr>
        <w:rPr>
          <w:bCs/>
          <w:sz w:val="22"/>
          <w:szCs w:val="22"/>
        </w:rPr>
      </w:pPr>
      <w:r w:rsidRPr="00022025">
        <w:rPr>
          <w:bCs/>
          <w:sz w:val="22"/>
          <w:szCs w:val="22"/>
        </w:rPr>
        <w:t xml:space="preserve">While the amounts listed in this subsection were calculated using the basic subsidy amount, the maximum amount a provider can charge in any period is not linked to the care recipient being in the </w:t>
      </w:r>
      <w:r w:rsidR="00A83D24" w:rsidRPr="00022025">
        <w:rPr>
          <w:bCs/>
          <w:sz w:val="22"/>
          <w:szCs w:val="22"/>
        </w:rPr>
        <w:t xml:space="preserve">approved </w:t>
      </w:r>
      <w:r w:rsidRPr="00022025">
        <w:rPr>
          <w:bCs/>
          <w:sz w:val="22"/>
          <w:szCs w:val="22"/>
        </w:rPr>
        <w:t>provider’s care on that day. How to calculate the maximum amount a</w:t>
      </w:r>
      <w:r w:rsidR="00A83D24" w:rsidRPr="00022025">
        <w:rPr>
          <w:bCs/>
          <w:sz w:val="22"/>
          <w:szCs w:val="22"/>
        </w:rPr>
        <w:t>n approved</w:t>
      </w:r>
      <w:r w:rsidRPr="00022025">
        <w:rPr>
          <w:bCs/>
          <w:sz w:val="22"/>
          <w:szCs w:val="22"/>
        </w:rPr>
        <w:t xml:space="preserve"> provider can charge in a given period is stepped out in subsections 21KA(2) and (3).</w:t>
      </w:r>
    </w:p>
    <w:p w14:paraId="4E7B32C4" w14:textId="77777777" w:rsidR="00334BD4" w:rsidRPr="00022025" w:rsidRDefault="00334BD4" w:rsidP="0099516F">
      <w:pPr>
        <w:rPr>
          <w:bCs/>
          <w:sz w:val="22"/>
          <w:szCs w:val="22"/>
        </w:rPr>
      </w:pPr>
    </w:p>
    <w:p w14:paraId="21E136F4" w14:textId="61C66062" w:rsidR="00523861" w:rsidRPr="00022025" w:rsidRDefault="000400DC" w:rsidP="0099516F">
      <w:pPr>
        <w:rPr>
          <w:bCs/>
          <w:sz w:val="22"/>
          <w:szCs w:val="22"/>
        </w:rPr>
      </w:pPr>
      <w:r w:rsidRPr="00022025">
        <w:rPr>
          <w:b/>
          <w:sz w:val="22"/>
          <w:szCs w:val="22"/>
        </w:rPr>
        <w:t>Subsections 21KA(2) and (3)</w:t>
      </w:r>
      <w:r w:rsidRPr="00022025">
        <w:rPr>
          <w:bCs/>
          <w:sz w:val="22"/>
          <w:szCs w:val="22"/>
        </w:rPr>
        <w:t xml:space="preserve"> </w:t>
      </w:r>
      <w:r w:rsidR="00C86D23" w:rsidRPr="00022025">
        <w:rPr>
          <w:bCs/>
          <w:sz w:val="22"/>
          <w:szCs w:val="22"/>
        </w:rPr>
        <w:t xml:space="preserve">of the User Rights Principles </w:t>
      </w:r>
      <w:r w:rsidR="00B23EEF" w:rsidRPr="00022025">
        <w:rPr>
          <w:bCs/>
          <w:sz w:val="22"/>
          <w:szCs w:val="22"/>
        </w:rPr>
        <w:t>(</w:t>
      </w:r>
      <w:r w:rsidR="00B23EEF" w:rsidRPr="00022025">
        <w:rPr>
          <w:bCs/>
          <w:i/>
          <w:sz w:val="22"/>
          <w:szCs w:val="22"/>
        </w:rPr>
        <w:t>Cap on care management price for a period</w:t>
      </w:r>
      <w:r w:rsidR="00B23EEF" w:rsidRPr="00022025">
        <w:rPr>
          <w:bCs/>
          <w:iCs/>
          <w:sz w:val="22"/>
          <w:szCs w:val="22"/>
        </w:rPr>
        <w:t xml:space="preserve"> and </w:t>
      </w:r>
      <w:r w:rsidR="00B23EEF" w:rsidRPr="00022025">
        <w:rPr>
          <w:bCs/>
          <w:i/>
          <w:iCs/>
          <w:sz w:val="22"/>
          <w:szCs w:val="22"/>
        </w:rPr>
        <w:t>Cap on package management price for a period</w:t>
      </w:r>
      <w:r w:rsidR="00B23EEF" w:rsidRPr="00022025">
        <w:rPr>
          <w:bCs/>
          <w:sz w:val="22"/>
          <w:szCs w:val="22"/>
        </w:rPr>
        <w:t xml:space="preserve">) </w:t>
      </w:r>
      <w:r w:rsidR="00111C4C" w:rsidRPr="00022025">
        <w:rPr>
          <w:bCs/>
          <w:sz w:val="22"/>
          <w:szCs w:val="22"/>
        </w:rPr>
        <w:t xml:space="preserve">set out how much an approved provider of home care can charge for care and package management in a period. </w:t>
      </w:r>
      <w:r w:rsidR="00523861" w:rsidRPr="00022025">
        <w:rPr>
          <w:bCs/>
          <w:sz w:val="22"/>
          <w:szCs w:val="22"/>
        </w:rPr>
        <w:t>Unlike other services, which have an hourly price (such as personal care or gardening) or have a one-off purchase price (such as a mobility scooter), care and package management are charged at flat rates for a given period. T</w:t>
      </w:r>
      <w:r w:rsidR="00111C4C" w:rsidRPr="00022025">
        <w:rPr>
          <w:bCs/>
          <w:sz w:val="22"/>
          <w:szCs w:val="22"/>
        </w:rPr>
        <w:t xml:space="preserve">he </w:t>
      </w:r>
      <w:r w:rsidR="00163010" w:rsidRPr="00022025">
        <w:rPr>
          <w:bCs/>
          <w:sz w:val="22"/>
          <w:szCs w:val="22"/>
        </w:rPr>
        <w:t xml:space="preserve">provisions </w:t>
      </w:r>
      <w:r w:rsidR="00111C4C" w:rsidRPr="00022025">
        <w:rPr>
          <w:bCs/>
          <w:sz w:val="22"/>
          <w:szCs w:val="22"/>
        </w:rPr>
        <w:t>do not specify the length of the period</w:t>
      </w:r>
      <w:r w:rsidR="00163010" w:rsidRPr="00022025">
        <w:rPr>
          <w:bCs/>
          <w:sz w:val="22"/>
          <w:szCs w:val="22"/>
        </w:rPr>
        <w:t xml:space="preserve">, as there are multiple ways providers </w:t>
      </w:r>
      <w:r w:rsidR="00334BD4" w:rsidRPr="00022025">
        <w:rPr>
          <w:bCs/>
          <w:sz w:val="22"/>
          <w:szCs w:val="22"/>
        </w:rPr>
        <w:t xml:space="preserve">may </w:t>
      </w:r>
      <w:r w:rsidR="00163010" w:rsidRPr="00022025">
        <w:rPr>
          <w:bCs/>
          <w:sz w:val="22"/>
          <w:szCs w:val="22"/>
        </w:rPr>
        <w:t xml:space="preserve">calculate the amount they will charge for care and package, set out as follows: </w:t>
      </w:r>
    </w:p>
    <w:p w14:paraId="749DEC1F" w14:textId="7A89CCBB" w:rsidR="00523861" w:rsidRPr="00022025" w:rsidRDefault="00523861" w:rsidP="00523861">
      <w:pPr>
        <w:numPr>
          <w:ilvl w:val="0"/>
          <w:numId w:val="26"/>
        </w:numPr>
        <w:ind w:left="567" w:hanging="425"/>
        <w:rPr>
          <w:iCs/>
          <w:sz w:val="22"/>
          <w:szCs w:val="22"/>
        </w:rPr>
      </w:pPr>
      <w:r w:rsidRPr="00022025">
        <w:rPr>
          <w:bCs/>
          <w:sz w:val="22"/>
          <w:szCs w:val="22"/>
        </w:rPr>
        <w:t>An approved provider of home care is required to publish the</w:t>
      </w:r>
      <w:r w:rsidR="00334BD4" w:rsidRPr="00022025">
        <w:rPr>
          <w:bCs/>
          <w:sz w:val="22"/>
          <w:szCs w:val="22"/>
        </w:rPr>
        <w:t>ir</w:t>
      </w:r>
      <w:r w:rsidRPr="00022025">
        <w:rPr>
          <w:bCs/>
          <w:sz w:val="22"/>
          <w:szCs w:val="22"/>
        </w:rPr>
        <w:t xml:space="preserve"> prices for care and package management per fortnight</w:t>
      </w:r>
      <w:r w:rsidR="00163010" w:rsidRPr="00022025">
        <w:rPr>
          <w:bCs/>
          <w:sz w:val="22"/>
          <w:szCs w:val="22"/>
        </w:rPr>
        <w:t>;</w:t>
      </w:r>
    </w:p>
    <w:p w14:paraId="2D627360" w14:textId="3F23821B" w:rsidR="00523861" w:rsidRPr="00022025" w:rsidRDefault="00523861" w:rsidP="00523861">
      <w:pPr>
        <w:numPr>
          <w:ilvl w:val="1"/>
          <w:numId w:val="26"/>
        </w:numPr>
        <w:rPr>
          <w:iCs/>
          <w:sz w:val="22"/>
          <w:szCs w:val="22"/>
        </w:rPr>
      </w:pPr>
      <w:r w:rsidRPr="00022025">
        <w:rPr>
          <w:bCs/>
          <w:sz w:val="22"/>
          <w:szCs w:val="22"/>
        </w:rPr>
        <w:t xml:space="preserve">This is because </w:t>
      </w:r>
      <w:r w:rsidR="00334BD4" w:rsidRPr="00022025">
        <w:rPr>
          <w:bCs/>
          <w:sz w:val="22"/>
          <w:szCs w:val="22"/>
        </w:rPr>
        <w:t>section</w:t>
      </w:r>
      <w:r w:rsidRPr="00022025">
        <w:rPr>
          <w:bCs/>
          <w:sz w:val="22"/>
          <w:szCs w:val="22"/>
        </w:rPr>
        <w:t xml:space="preserve"> 19B of the User Rights Principles states that an approved provider of home care must give to the Secretary a written notice of the price they charge for care management (19B(1)(a)(vi)) and package management (19B(1)(d)), and that the notice must be given in a form approved, in writing, by the Secretary (19B(4)). The Secretary currently requires that an approved provider of home care provides the prices for care and package management per fortnight</w:t>
      </w:r>
      <w:r w:rsidR="00334BD4" w:rsidRPr="00022025">
        <w:rPr>
          <w:bCs/>
          <w:sz w:val="22"/>
          <w:szCs w:val="22"/>
        </w:rPr>
        <w:t xml:space="preserve"> through My Aged Care</w:t>
      </w:r>
      <w:r w:rsidR="00163010" w:rsidRPr="00022025">
        <w:rPr>
          <w:bCs/>
          <w:sz w:val="22"/>
          <w:szCs w:val="22"/>
        </w:rPr>
        <w:t>;</w:t>
      </w:r>
    </w:p>
    <w:p w14:paraId="63C5CD3C" w14:textId="4134561B" w:rsidR="00523861" w:rsidRPr="00022025" w:rsidRDefault="00523861" w:rsidP="00523861">
      <w:pPr>
        <w:numPr>
          <w:ilvl w:val="0"/>
          <w:numId w:val="26"/>
        </w:numPr>
        <w:ind w:left="567" w:hanging="425"/>
        <w:rPr>
          <w:bCs/>
          <w:sz w:val="22"/>
          <w:szCs w:val="22"/>
        </w:rPr>
      </w:pPr>
      <w:r w:rsidRPr="00022025">
        <w:rPr>
          <w:iCs/>
          <w:sz w:val="22"/>
          <w:szCs w:val="22"/>
        </w:rPr>
        <w:t xml:space="preserve">An approved provider of home care is not required </w:t>
      </w:r>
      <w:r w:rsidR="00111C4C" w:rsidRPr="00022025">
        <w:rPr>
          <w:bCs/>
          <w:sz w:val="22"/>
          <w:szCs w:val="22"/>
        </w:rPr>
        <w:t xml:space="preserve">to charge for care and package </w:t>
      </w:r>
      <w:r w:rsidR="00334BD4" w:rsidRPr="00022025">
        <w:rPr>
          <w:bCs/>
          <w:sz w:val="22"/>
          <w:szCs w:val="22"/>
        </w:rPr>
        <w:t xml:space="preserve">management </w:t>
      </w:r>
      <w:r w:rsidR="00D22B77" w:rsidRPr="00022025">
        <w:rPr>
          <w:bCs/>
          <w:sz w:val="22"/>
          <w:szCs w:val="22"/>
        </w:rPr>
        <w:t>for any set period</w:t>
      </w:r>
      <w:r w:rsidR="00163010" w:rsidRPr="00022025">
        <w:rPr>
          <w:bCs/>
          <w:sz w:val="22"/>
          <w:szCs w:val="22"/>
        </w:rPr>
        <w:t>;</w:t>
      </w:r>
    </w:p>
    <w:p w14:paraId="55545D8E" w14:textId="7A78B7FC" w:rsidR="00163010" w:rsidRPr="00022025" w:rsidRDefault="00163010" w:rsidP="00163010">
      <w:pPr>
        <w:numPr>
          <w:ilvl w:val="1"/>
          <w:numId w:val="26"/>
        </w:numPr>
        <w:rPr>
          <w:bCs/>
          <w:sz w:val="22"/>
          <w:szCs w:val="22"/>
        </w:rPr>
      </w:pPr>
      <w:r w:rsidRPr="00022025">
        <w:rPr>
          <w:bCs/>
          <w:sz w:val="22"/>
          <w:szCs w:val="22"/>
        </w:rPr>
        <w:t xml:space="preserve">Many providers charge care and package management as a flat monthly rate to align with the issuing of the financial statements, which are </w:t>
      </w:r>
      <w:r w:rsidRPr="00022025">
        <w:rPr>
          <w:iCs/>
          <w:sz w:val="22"/>
          <w:szCs w:val="22"/>
        </w:rPr>
        <w:t xml:space="preserve">required per </w:t>
      </w:r>
      <w:r w:rsidRPr="00022025">
        <w:rPr>
          <w:bCs/>
          <w:sz w:val="22"/>
          <w:szCs w:val="22"/>
        </w:rPr>
        <w:t>section 21B of the User Rights Principles;</w:t>
      </w:r>
    </w:p>
    <w:p w14:paraId="2580A051" w14:textId="77777777" w:rsidR="00FF7FFC" w:rsidRPr="00022025" w:rsidRDefault="00163010" w:rsidP="00FF7FFC">
      <w:pPr>
        <w:numPr>
          <w:ilvl w:val="1"/>
          <w:numId w:val="26"/>
        </w:numPr>
        <w:rPr>
          <w:bCs/>
          <w:sz w:val="22"/>
          <w:szCs w:val="22"/>
        </w:rPr>
      </w:pPr>
      <w:r w:rsidRPr="00022025">
        <w:rPr>
          <w:bCs/>
          <w:sz w:val="22"/>
          <w:szCs w:val="22"/>
        </w:rPr>
        <w:t xml:space="preserve">An approved provider of home care can charge </w:t>
      </w:r>
      <w:r w:rsidR="00334BD4" w:rsidRPr="00022025">
        <w:rPr>
          <w:bCs/>
          <w:sz w:val="22"/>
          <w:szCs w:val="22"/>
        </w:rPr>
        <w:t>a price</w:t>
      </w:r>
      <w:r w:rsidRPr="00022025">
        <w:rPr>
          <w:bCs/>
          <w:sz w:val="22"/>
          <w:szCs w:val="22"/>
        </w:rPr>
        <w:t xml:space="preserve"> that is different from the published </w:t>
      </w:r>
      <w:r w:rsidR="00334BD4" w:rsidRPr="00022025">
        <w:rPr>
          <w:bCs/>
          <w:sz w:val="22"/>
          <w:szCs w:val="22"/>
        </w:rPr>
        <w:t>price</w:t>
      </w:r>
      <w:r w:rsidRPr="00022025">
        <w:rPr>
          <w:bCs/>
          <w:sz w:val="22"/>
          <w:szCs w:val="22"/>
        </w:rPr>
        <w:t xml:space="preserve"> in line with section 21M of the User Rights Principles</w:t>
      </w:r>
      <w:r w:rsidR="00FF7FFC" w:rsidRPr="00022025">
        <w:rPr>
          <w:bCs/>
          <w:sz w:val="22"/>
          <w:szCs w:val="22"/>
        </w:rPr>
        <w:t>;</w:t>
      </w:r>
    </w:p>
    <w:p w14:paraId="5DB3168F" w14:textId="33D71C88" w:rsidR="00163010" w:rsidRPr="00022025" w:rsidRDefault="00FF7FFC" w:rsidP="00FF7FFC">
      <w:pPr>
        <w:numPr>
          <w:ilvl w:val="1"/>
          <w:numId w:val="26"/>
        </w:numPr>
        <w:rPr>
          <w:bCs/>
          <w:sz w:val="22"/>
          <w:szCs w:val="22"/>
        </w:rPr>
      </w:pPr>
      <w:r w:rsidRPr="00022025">
        <w:rPr>
          <w:bCs/>
          <w:sz w:val="22"/>
          <w:szCs w:val="22"/>
        </w:rPr>
        <w:t>Note that an approved provider may not charge above the maximum amount even if the care recipient agrees</w:t>
      </w:r>
      <w:r w:rsidR="00163010" w:rsidRPr="00022025">
        <w:rPr>
          <w:bCs/>
          <w:sz w:val="22"/>
          <w:szCs w:val="22"/>
        </w:rPr>
        <w:t>.</w:t>
      </w:r>
    </w:p>
    <w:p w14:paraId="36505302" w14:textId="77777777" w:rsidR="00523861" w:rsidRPr="00022025" w:rsidRDefault="00523861" w:rsidP="00523861">
      <w:pPr>
        <w:rPr>
          <w:bCs/>
          <w:sz w:val="22"/>
          <w:szCs w:val="22"/>
        </w:rPr>
      </w:pPr>
    </w:p>
    <w:p w14:paraId="6DF509CB" w14:textId="408DD42E" w:rsidR="000400DC" w:rsidRPr="00022025" w:rsidRDefault="00D22B77" w:rsidP="00523861">
      <w:pPr>
        <w:rPr>
          <w:bCs/>
          <w:sz w:val="22"/>
          <w:szCs w:val="22"/>
        </w:rPr>
      </w:pPr>
      <w:r w:rsidRPr="00022025">
        <w:rPr>
          <w:bCs/>
          <w:sz w:val="22"/>
          <w:szCs w:val="22"/>
        </w:rPr>
        <w:t xml:space="preserve">The provision </w:t>
      </w:r>
      <w:r w:rsidR="00523861" w:rsidRPr="00022025">
        <w:rPr>
          <w:bCs/>
          <w:sz w:val="22"/>
          <w:szCs w:val="22"/>
        </w:rPr>
        <w:t xml:space="preserve">also </w:t>
      </w:r>
      <w:r w:rsidRPr="00022025">
        <w:rPr>
          <w:bCs/>
          <w:sz w:val="22"/>
          <w:szCs w:val="22"/>
        </w:rPr>
        <w:t xml:space="preserve">allows for </w:t>
      </w:r>
      <w:r w:rsidR="00163010" w:rsidRPr="00022025">
        <w:rPr>
          <w:bCs/>
          <w:sz w:val="22"/>
          <w:szCs w:val="22"/>
        </w:rPr>
        <w:t xml:space="preserve">an approved provider of home care to charge </w:t>
      </w:r>
      <w:r w:rsidRPr="00022025">
        <w:rPr>
          <w:bCs/>
          <w:sz w:val="22"/>
          <w:szCs w:val="22"/>
        </w:rPr>
        <w:t xml:space="preserve">for care and package management in a period where service was provided without the provider needing to pro rata the price if the care recipient ceases their home care part way through the period. </w:t>
      </w:r>
      <w:r w:rsidR="00163010" w:rsidRPr="00022025">
        <w:rPr>
          <w:bCs/>
          <w:sz w:val="22"/>
          <w:szCs w:val="22"/>
        </w:rPr>
        <w:t xml:space="preserve">In practice, this means that if a care recipient has agreed to pay the maximum amount for care and package management in a month but ceases care with an approved provider of home care midway through the period, the provider can still charge the maximum amount for the entire month if that has been agreed in the home care agreement. </w:t>
      </w:r>
      <w:r w:rsidR="00334BD4" w:rsidRPr="00022025">
        <w:rPr>
          <w:bCs/>
          <w:sz w:val="22"/>
          <w:szCs w:val="22"/>
        </w:rPr>
        <w:t>The provider cannot charge for care and package management in a period where the care recipient has ceased care for the entire period.</w:t>
      </w:r>
    </w:p>
    <w:p w14:paraId="09706244" w14:textId="79CFDDF9" w:rsidR="00B23EEF" w:rsidRPr="00022025" w:rsidRDefault="00163010" w:rsidP="00B23EEF">
      <w:pPr>
        <w:rPr>
          <w:bCs/>
          <w:iCs/>
          <w:sz w:val="22"/>
          <w:szCs w:val="22"/>
        </w:rPr>
      </w:pPr>
      <w:r w:rsidRPr="00022025">
        <w:rPr>
          <w:b/>
          <w:sz w:val="22"/>
          <w:szCs w:val="22"/>
        </w:rPr>
        <w:lastRenderedPageBreak/>
        <w:t>Subsections 21KA(4) and (5)</w:t>
      </w:r>
      <w:r w:rsidR="00B23EEF" w:rsidRPr="00022025">
        <w:rPr>
          <w:b/>
          <w:sz w:val="22"/>
          <w:szCs w:val="22"/>
        </w:rPr>
        <w:t xml:space="preserve"> </w:t>
      </w:r>
      <w:r w:rsidR="00C86D23" w:rsidRPr="00022025">
        <w:rPr>
          <w:bCs/>
          <w:sz w:val="22"/>
          <w:szCs w:val="22"/>
        </w:rPr>
        <w:t>of the</w:t>
      </w:r>
      <w:r w:rsidR="00C86D23" w:rsidRPr="00022025">
        <w:rPr>
          <w:b/>
          <w:sz w:val="22"/>
          <w:szCs w:val="22"/>
        </w:rPr>
        <w:t xml:space="preserve"> </w:t>
      </w:r>
      <w:r w:rsidR="00C86D23" w:rsidRPr="00022025">
        <w:rPr>
          <w:bCs/>
          <w:sz w:val="22"/>
          <w:szCs w:val="22"/>
        </w:rPr>
        <w:t xml:space="preserve">User Rights Principles </w:t>
      </w:r>
      <w:r w:rsidR="00B23EEF" w:rsidRPr="00022025">
        <w:rPr>
          <w:bCs/>
          <w:sz w:val="22"/>
          <w:szCs w:val="22"/>
        </w:rPr>
        <w:t>(</w:t>
      </w:r>
      <w:r w:rsidR="00B23EEF" w:rsidRPr="00022025">
        <w:rPr>
          <w:bCs/>
          <w:i/>
          <w:sz w:val="22"/>
          <w:szCs w:val="22"/>
        </w:rPr>
        <w:t>Payment periods in respect of which no charge for package management permitted</w:t>
      </w:r>
      <w:r w:rsidR="00B23EEF" w:rsidRPr="00022025">
        <w:rPr>
          <w:bCs/>
          <w:iCs/>
          <w:sz w:val="22"/>
          <w:szCs w:val="22"/>
        </w:rPr>
        <w:t xml:space="preserve">) introduces a requirement for an approved provider of home care to not charge for package management in a calendar month where no services (other than care management) are delivered, except for the first month of care. </w:t>
      </w:r>
    </w:p>
    <w:p w14:paraId="4E142795" w14:textId="763F69E6" w:rsidR="00B23EEF" w:rsidRPr="00022025" w:rsidRDefault="00B23EEF" w:rsidP="00B23EEF">
      <w:pPr>
        <w:rPr>
          <w:bCs/>
          <w:iCs/>
          <w:sz w:val="22"/>
          <w:szCs w:val="22"/>
        </w:rPr>
      </w:pPr>
    </w:p>
    <w:p w14:paraId="19361FCA" w14:textId="257D3429" w:rsidR="00A5744C" w:rsidRPr="00022025" w:rsidRDefault="00B23EEF" w:rsidP="00B23EEF">
      <w:pPr>
        <w:rPr>
          <w:bCs/>
          <w:iCs/>
          <w:sz w:val="22"/>
          <w:szCs w:val="22"/>
        </w:rPr>
      </w:pPr>
      <w:bookmarkStart w:id="3" w:name="_Hlk120194768"/>
      <w:r w:rsidRPr="00022025">
        <w:rPr>
          <w:bCs/>
          <w:iCs/>
          <w:sz w:val="22"/>
          <w:szCs w:val="22"/>
        </w:rPr>
        <w:t xml:space="preserve">In practice, this means that if a care recipient requests to not receive care and services for an entire payment period, but does not want to suspend their home care services per section 46‑2 of the Act, the approved provider must charge $0 for package management in that month. The provider is still required to meet their legislative obligations and cannot stop delivering care management </w:t>
      </w:r>
      <w:r w:rsidR="00A5744C" w:rsidRPr="00022025">
        <w:rPr>
          <w:bCs/>
          <w:iCs/>
          <w:sz w:val="22"/>
          <w:szCs w:val="22"/>
        </w:rPr>
        <w:t xml:space="preserve">during this period. </w:t>
      </w:r>
      <w:bookmarkEnd w:id="3"/>
    </w:p>
    <w:p w14:paraId="4F46E1E9" w14:textId="77777777" w:rsidR="00FF7FFC" w:rsidRPr="00022025" w:rsidRDefault="00FF7FFC" w:rsidP="00B23EEF">
      <w:pPr>
        <w:rPr>
          <w:bCs/>
          <w:iCs/>
          <w:sz w:val="22"/>
          <w:szCs w:val="22"/>
        </w:rPr>
      </w:pPr>
    </w:p>
    <w:p w14:paraId="3DAD4511" w14:textId="03E3B473" w:rsidR="00A5744C" w:rsidRPr="00022025" w:rsidRDefault="00A5744C" w:rsidP="00B23EEF">
      <w:pPr>
        <w:rPr>
          <w:bCs/>
          <w:iCs/>
          <w:sz w:val="22"/>
          <w:szCs w:val="22"/>
        </w:rPr>
      </w:pPr>
      <w:r w:rsidRPr="00022025">
        <w:rPr>
          <w:b/>
          <w:iCs/>
          <w:sz w:val="22"/>
          <w:szCs w:val="22"/>
        </w:rPr>
        <w:t>Section 21L</w:t>
      </w:r>
      <w:r w:rsidRPr="00022025">
        <w:rPr>
          <w:bCs/>
          <w:iCs/>
          <w:sz w:val="22"/>
          <w:szCs w:val="22"/>
        </w:rPr>
        <w:t xml:space="preserve"> </w:t>
      </w:r>
      <w:r w:rsidR="00C86D23" w:rsidRPr="00022025">
        <w:rPr>
          <w:bCs/>
          <w:iCs/>
          <w:sz w:val="22"/>
          <w:szCs w:val="22"/>
        </w:rPr>
        <w:t xml:space="preserve">of the User Rights Principles </w:t>
      </w:r>
      <w:r w:rsidRPr="00022025">
        <w:rPr>
          <w:bCs/>
          <w:iCs/>
          <w:sz w:val="22"/>
          <w:szCs w:val="22"/>
        </w:rPr>
        <w:t xml:space="preserve">expands on the </w:t>
      </w:r>
      <w:r w:rsidR="00C86D23" w:rsidRPr="00022025">
        <w:rPr>
          <w:bCs/>
          <w:iCs/>
          <w:sz w:val="22"/>
          <w:szCs w:val="22"/>
        </w:rPr>
        <w:t xml:space="preserve">current </w:t>
      </w:r>
      <w:r w:rsidRPr="00022025">
        <w:rPr>
          <w:bCs/>
          <w:iCs/>
          <w:sz w:val="22"/>
          <w:szCs w:val="22"/>
        </w:rPr>
        <w:t>section</w:t>
      </w:r>
      <w:r w:rsidR="00C86D23" w:rsidRPr="00022025">
        <w:rPr>
          <w:bCs/>
          <w:iCs/>
          <w:sz w:val="22"/>
          <w:szCs w:val="22"/>
        </w:rPr>
        <w:t xml:space="preserve"> 21L</w:t>
      </w:r>
      <w:r w:rsidRPr="00022025">
        <w:rPr>
          <w:bCs/>
          <w:iCs/>
          <w:sz w:val="22"/>
          <w:szCs w:val="22"/>
        </w:rPr>
        <w:t>, and adds that all prices and costs must be reasonable. This includes prices charged for care and services covered by the Quality of Care Principles, certain travel and package management, and those costs that must not be charged separately (business costs and costs for subcontracting).</w:t>
      </w:r>
    </w:p>
    <w:p w14:paraId="518E52F4" w14:textId="5C1136CD" w:rsidR="00334BD4" w:rsidRPr="00022025" w:rsidRDefault="00334BD4" w:rsidP="00B23EEF">
      <w:pPr>
        <w:rPr>
          <w:bCs/>
          <w:iCs/>
          <w:sz w:val="22"/>
          <w:szCs w:val="22"/>
        </w:rPr>
      </w:pPr>
    </w:p>
    <w:p w14:paraId="1B704059" w14:textId="174C6A4B" w:rsidR="00334BD4" w:rsidRPr="00022025" w:rsidRDefault="00334BD4" w:rsidP="00B23EEF">
      <w:pPr>
        <w:rPr>
          <w:bCs/>
          <w:iCs/>
          <w:sz w:val="22"/>
          <w:szCs w:val="22"/>
        </w:rPr>
      </w:pPr>
      <w:r w:rsidRPr="00022025">
        <w:rPr>
          <w:bCs/>
          <w:iCs/>
          <w:sz w:val="22"/>
          <w:szCs w:val="22"/>
        </w:rPr>
        <w:t>This amendment strengthens the existing responsibility not to act inconsistently with legal and consumer rights of care recipients set out at section 19AA of the User Rights Principles.</w:t>
      </w:r>
    </w:p>
    <w:p w14:paraId="1D7CE591" w14:textId="77777777" w:rsidR="00111C4C" w:rsidRPr="00022025" w:rsidRDefault="00111C4C" w:rsidP="0099375E">
      <w:pPr>
        <w:rPr>
          <w:bCs/>
          <w:sz w:val="22"/>
          <w:szCs w:val="22"/>
        </w:rPr>
      </w:pPr>
    </w:p>
    <w:p w14:paraId="0CD34CC0" w14:textId="713A9C00" w:rsidR="00223820" w:rsidRPr="00022025" w:rsidRDefault="00223820" w:rsidP="00223820">
      <w:pPr>
        <w:spacing w:after="240"/>
        <w:rPr>
          <w:b/>
          <w:sz w:val="22"/>
          <w:szCs w:val="22"/>
        </w:rPr>
      </w:pPr>
      <w:r w:rsidRPr="00022025">
        <w:rPr>
          <w:b/>
          <w:sz w:val="22"/>
          <w:szCs w:val="22"/>
        </w:rPr>
        <w:t xml:space="preserve">Item </w:t>
      </w:r>
      <w:r w:rsidR="00D22B77" w:rsidRPr="00022025">
        <w:rPr>
          <w:b/>
          <w:sz w:val="22"/>
          <w:szCs w:val="22"/>
        </w:rPr>
        <w:t>3</w:t>
      </w:r>
      <w:r w:rsidRPr="00022025">
        <w:rPr>
          <w:b/>
          <w:sz w:val="22"/>
          <w:szCs w:val="22"/>
        </w:rPr>
        <w:t>3</w:t>
      </w:r>
      <w:r w:rsidR="00FF7FFC" w:rsidRPr="00022025">
        <w:rPr>
          <w:b/>
          <w:sz w:val="22"/>
          <w:szCs w:val="22"/>
        </w:rPr>
        <w:t xml:space="preserve"> – paragraph 21M(2)(b)</w:t>
      </w:r>
    </w:p>
    <w:p w14:paraId="21340C76" w14:textId="4F5C9A1A" w:rsidR="00223820" w:rsidRPr="00022025" w:rsidRDefault="00223820" w:rsidP="00223820">
      <w:pPr>
        <w:rPr>
          <w:bCs/>
          <w:sz w:val="22"/>
          <w:szCs w:val="22"/>
        </w:rPr>
      </w:pPr>
      <w:r w:rsidRPr="00022025">
        <w:rPr>
          <w:sz w:val="22"/>
          <w:szCs w:val="22"/>
        </w:rPr>
        <w:t xml:space="preserve">This item </w:t>
      </w:r>
      <w:r w:rsidR="00C86D23" w:rsidRPr="00022025">
        <w:rPr>
          <w:sz w:val="22"/>
          <w:szCs w:val="22"/>
        </w:rPr>
        <w:t>removes the reference to paragraph 19B(1)(c) of the User Rights Principles, which is repealed at Item 22 of this Schedule, from paragraph 21M(2)(b).</w:t>
      </w:r>
    </w:p>
    <w:p w14:paraId="64CED2DF" w14:textId="77777777" w:rsidR="00223820" w:rsidRPr="00022025" w:rsidRDefault="00223820" w:rsidP="00223820">
      <w:pPr>
        <w:rPr>
          <w:bCs/>
          <w:sz w:val="22"/>
          <w:szCs w:val="22"/>
        </w:rPr>
      </w:pPr>
    </w:p>
    <w:p w14:paraId="359B0B55" w14:textId="65FA830B" w:rsidR="00C86D23" w:rsidRPr="00022025" w:rsidRDefault="00C86D23" w:rsidP="00C86D23">
      <w:pPr>
        <w:rPr>
          <w:bCs/>
          <w:sz w:val="22"/>
          <w:szCs w:val="22"/>
        </w:rPr>
      </w:pPr>
      <w:r w:rsidRPr="00022025">
        <w:rPr>
          <w:sz w:val="22"/>
          <w:szCs w:val="22"/>
        </w:rPr>
        <w:t xml:space="preserve">This amendment removes the requirement for approved providers of home care to include the price </w:t>
      </w:r>
      <w:r w:rsidRPr="00022025">
        <w:rPr>
          <w:color w:val="000000"/>
          <w:sz w:val="22"/>
          <w:szCs w:val="22"/>
          <w:shd w:val="clear" w:color="auto" w:fill="FFFFFF"/>
        </w:rPr>
        <w:t xml:space="preserve">(if any) </w:t>
      </w:r>
      <w:r w:rsidR="00334BD4" w:rsidRPr="00022025">
        <w:rPr>
          <w:color w:val="000000"/>
          <w:sz w:val="22"/>
          <w:szCs w:val="22"/>
          <w:shd w:val="clear" w:color="auto" w:fill="FFFFFF"/>
        </w:rPr>
        <w:t xml:space="preserve">in the care recipient’s home care agreement </w:t>
      </w:r>
      <w:r w:rsidRPr="00022025">
        <w:rPr>
          <w:color w:val="000000"/>
          <w:sz w:val="22"/>
          <w:szCs w:val="22"/>
          <w:shd w:val="clear" w:color="auto" w:fill="FFFFFF"/>
        </w:rPr>
        <w:t>that the provider will charge for providing care or services through a subcontracting arrangement that is necessary to give effect to a request by a care recipient</w:t>
      </w:r>
      <w:r w:rsidR="00334BD4" w:rsidRPr="00022025">
        <w:rPr>
          <w:color w:val="000000"/>
          <w:sz w:val="22"/>
          <w:szCs w:val="22"/>
          <w:shd w:val="clear" w:color="auto" w:fill="FFFFFF"/>
        </w:rPr>
        <w:t>.</w:t>
      </w:r>
    </w:p>
    <w:p w14:paraId="61B44E02" w14:textId="77777777" w:rsidR="00223820" w:rsidRPr="00022025" w:rsidRDefault="00223820" w:rsidP="00223820"/>
    <w:p w14:paraId="5D218AF3" w14:textId="634F9FD1" w:rsidR="00223820" w:rsidRPr="00022025" w:rsidRDefault="00223820" w:rsidP="00223820">
      <w:pPr>
        <w:spacing w:after="240"/>
        <w:rPr>
          <w:b/>
          <w:sz w:val="22"/>
          <w:szCs w:val="22"/>
        </w:rPr>
      </w:pPr>
      <w:r w:rsidRPr="00022025">
        <w:rPr>
          <w:b/>
          <w:sz w:val="22"/>
          <w:szCs w:val="22"/>
        </w:rPr>
        <w:t xml:space="preserve">Item </w:t>
      </w:r>
      <w:r w:rsidR="00D22B77" w:rsidRPr="00022025">
        <w:rPr>
          <w:b/>
          <w:sz w:val="22"/>
          <w:szCs w:val="22"/>
        </w:rPr>
        <w:t>3</w:t>
      </w:r>
      <w:r w:rsidRPr="00022025">
        <w:rPr>
          <w:b/>
          <w:sz w:val="22"/>
          <w:szCs w:val="22"/>
        </w:rPr>
        <w:t>4</w:t>
      </w:r>
      <w:r w:rsidR="00FF7FFC" w:rsidRPr="00022025">
        <w:rPr>
          <w:b/>
          <w:sz w:val="22"/>
          <w:szCs w:val="22"/>
        </w:rPr>
        <w:t xml:space="preserve"> – paragraph 23(2)(cba)</w:t>
      </w:r>
    </w:p>
    <w:p w14:paraId="2DBF2E0F" w14:textId="2E90B76E" w:rsidR="00C86D23" w:rsidRPr="00022025" w:rsidRDefault="00C86D23" w:rsidP="00C86D23">
      <w:pPr>
        <w:rPr>
          <w:bCs/>
          <w:sz w:val="22"/>
          <w:szCs w:val="22"/>
        </w:rPr>
      </w:pPr>
      <w:r w:rsidRPr="00022025">
        <w:rPr>
          <w:sz w:val="22"/>
          <w:szCs w:val="22"/>
        </w:rPr>
        <w:t>This item repeals paragraph 23(2)(cba</w:t>
      </w:r>
      <w:r w:rsidR="00334BD4" w:rsidRPr="00022025">
        <w:rPr>
          <w:sz w:val="22"/>
          <w:szCs w:val="22"/>
        </w:rPr>
        <w:t>)</w:t>
      </w:r>
      <w:r w:rsidRPr="00022025">
        <w:rPr>
          <w:sz w:val="22"/>
          <w:szCs w:val="22"/>
        </w:rPr>
        <w:t xml:space="preserve"> from the User Rights Principles. This amendment removes the provider’s requirement to include in the home care agreement the exit amount they </w:t>
      </w:r>
      <w:r w:rsidRPr="00022025">
        <w:rPr>
          <w:color w:val="000000"/>
          <w:sz w:val="22"/>
          <w:szCs w:val="22"/>
          <w:shd w:val="clear" w:color="auto" w:fill="FFFFFF"/>
        </w:rPr>
        <w:t xml:space="preserve">intend to deduct from the unspent home care amount when the provider ceases to provide home care to the care recipient. </w:t>
      </w:r>
    </w:p>
    <w:p w14:paraId="48024CC9" w14:textId="77777777" w:rsidR="00C86D23" w:rsidRPr="00022025" w:rsidRDefault="00C86D23" w:rsidP="00C86D23">
      <w:pPr>
        <w:rPr>
          <w:bCs/>
          <w:sz w:val="22"/>
          <w:szCs w:val="22"/>
        </w:rPr>
      </w:pPr>
    </w:p>
    <w:p w14:paraId="56FECF90" w14:textId="3FF592A4" w:rsidR="00606EAF" w:rsidRPr="00022025" w:rsidRDefault="00606EAF" w:rsidP="00606EAF">
      <w:r w:rsidRPr="00022025">
        <w:rPr>
          <w:sz w:val="22"/>
          <w:szCs w:val="22"/>
        </w:rPr>
        <w:t>This section is repealed as a consequence of</w:t>
      </w:r>
      <w:r w:rsidR="005470E8" w:rsidRPr="00022025">
        <w:rPr>
          <w:sz w:val="22"/>
          <w:szCs w:val="22"/>
        </w:rPr>
        <w:t xml:space="preserve"> changes being introduced in Schedule 2 to the </w:t>
      </w:r>
      <w:r w:rsidRPr="00022025">
        <w:rPr>
          <w:sz w:val="22"/>
          <w:szCs w:val="22"/>
        </w:rPr>
        <w:t xml:space="preserve">Implementing Care Reform Act and will commence 1 January 2023. </w:t>
      </w:r>
    </w:p>
    <w:p w14:paraId="0D0DBECC" w14:textId="77777777" w:rsidR="00223820" w:rsidRPr="00022025" w:rsidRDefault="00223820" w:rsidP="00223820"/>
    <w:p w14:paraId="635D5B2B" w14:textId="0A688515" w:rsidR="00223820" w:rsidRPr="00022025" w:rsidRDefault="00223820" w:rsidP="00223820">
      <w:pPr>
        <w:spacing w:after="240"/>
        <w:rPr>
          <w:b/>
          <w:sz w:val="22"/>
          <w:szCs w:val="22"/>
        </w:rPr>
      </w:pPr>
      <w:r w:rsidRPr="00022025">
        <w:rPr>
          <w:b/>
          <w:sz w:val="22"/>
          <w:szCs w:val="22"/>
        </w:rPr>
        <w:t xml:space="preserve">Item </w:t>
      </w:r>
      <w:r w:rsidR="00D22B77" w:rsidRPr="00022025">
        <w:rPr>
          <w:b/>
          <w:sz w:val="22"/>
          <w:szCs w:val="22"/>
        </w:rPr>
        <w:t>3</w:t>
      </w:r>
      <w:r w:rsidRPr="00022025">
        <w:rPr>
          <w:b/>
          <w:sz w:val="22"/>
          <w:szCs w:val="22"/>
        </w:rPr>
        <w:t>5</w:t>
      </w:r>
      <w:r w:rsidR="00FF7FFC" w:rsidRPr="00022025">
        <w:rPr>
          <w:b/>
          <w:sz w:val="22"/>
          <w:szCs w:val="22"/>
        </w:rPr>
        <w:t xml:space="preserve"> </w:t>
      </w:r>
      <w:r w:rsidR="00232CCD" w:rsidRPr="00022025">
        <w:rPr>
          <w:b/>
          <w:sz w:val="22"/>
          <w:szCs w:val="22"/>
        </w:rPr>
        <w:t>–</w:t>
      </w:r>
      <w:r w:rsidR="00FF7FFC" w:rsidRPr="00022025">
        <w:t xml:space="preserve"> </w:t>
      </w:r>
      <w:r w:rsidR="00FF7FFC" w:rsidRPr="00022025">
        <w:rPr>
          <w:b/>
          <w:sz w:val="22"/>
          <w:szCs w:val="22"/>
        </w:rPr>
        <w:t>sections 29 and 31</w:t>
      </w:r>
    </w:p>
    <w:p w14:paraId="0F7F7044" w14:textId="4BAAA52B" w:rsidR="00223820" w:rsidRPr="00022025" w:rsidRDefault="00223820" w:rsidP="00223820">
      <w:pPr>
        <w:rPr>
          <w:bCs/>
          <w:sz w:val="22"/>
          <w:szCs w:val="22"/>
        </w:rPr>
      </w:pPr>
      <w:r w:rsidRPr="00022025">
        <w:rPr>
          <w:sz w:val="22"/>
          <w:szCs w:val="22"/>
        </w:rPr>
        <w:t>This item</w:t>
      </w:r>
      <w:r w:rsidR="00C86D23" w:rsidRPr="00022025">
        <w:rPr>
          <w:sz w:val="22"/>
          <w:szCs w:val="22"/>
        </w:rPr>
        <w:t xml:space="preserve"> repeals sections 29 and 31 from the User Rights Principles</w:t>
      </w:r>
      <w:r w:rsidRPr="00022025">
        <w:rPr>
          <w:bCs/>
          <w:sz w:val="22"/>
          <w:szCs w:val="22"/>
        </w:rPr>
        <w:t>.</w:t>
      </w:r>
      <w:r w:rsidR="00606EAF" w:rsidRPr="00022025">
        <w:rPr>
          <w:bCs/>
          <w:sz w:val="22"/>
          <w:szCs w:val="22"/>
        </w:rPr>
        <w:t xml:space="preserve"> These sections are a part of the transitional provisions relating to the </w:t>
      </w:r>
      <w:r w:rsidR="00606EAF" w:rsidRPr="00022025">
        <w:rPr>
          <w:bCs/>
          <w:i/>
          <w:iCs/>
          <w:sz w:val="22"/>
          <w:szCs w:val="22"/>
        </w:rPr>
        <w:t>Aged Care Legislation Amendment (Increasing Consumer Choice) Principles 2016</w:t>
      </w:r>
      <w:r w:rsidR="00606EAF" w:rsidRPr="00022025">
        <w:rPr>
          <w:bCs/>
          <w:sz w:val="22"/>
          <w:szCs w:val="22"/>
        </w:rPr>
        <w:t>.</w:t>
      </w:r>
    </w:p>
    <w:p w14:paraId="2702ACE8" w14:textId="77777777" w:rsidR="00223820" w:rsidRPr="00022025" w:rsidRDefault="00223820" w:rsidP="00223820">
      <w:pPr>
        <w:rPr>
          <w:bCs/>
          <w:sz w:val="22"/>
          <w:szCs w:val="22"/>
        </w:rPr>
      </w:pPr>
    </w:p>
    <w:p w14:paraId="79575AE8" w14:textId="79E71F58" w:rsidR="00223820" w:rsidRPr="00022025" w:rsidRDefault="00606EAF" w:rsidP="00223820">
      <w:pPr>
        <w:rPr>
          <w:sz w:val="22"/>
          <w:szCs w:val="22"/>
        </w:rPr>
      </w:pPr>
      <w:r w:rsidRPr="00022025">
        <w:rPr>
          <w:sz w:val="22"/>
          <w:szCs w:val="22"/>
        </w:rPr>
        <w:t xml:space="preserve">This amendment is a consequence of </w:t>
      </w:r>
      <w:r w:rsidR="005470E8" w:rsidRPr="00022025">
        <w:rPr>
          <w:sz w:val="22"/>
          <w:szCs w:val="22"/>
        </w:rPr>
        <w:t xml:space="preserve">changes being introduced in Schedule 2 to the </w:t>
      </w:r>
      <w:r w:rsidRPr="00022025">
        <w:rPr>
          <w:sz w:val="22"/>
          <w:szCs w:val="22"/>
        </w:rPr>
        <w:t xml:space="preserve">Implementing Care Reform Act and will commence 1 January 2023. </w:t>
      </w:r>
    </w:p>
    <w:p w14:paraId="14FD6A79" w14:textId="77777777" w:rsidR="00606EAF" w:rsidRPr="00022025" w:rsidRDefault="00606EAF" w:rsidP="00223820"/>
    <w:p w14:paraId="757E3820" w14:textId="77777777" w:rsidR="007852F9" w:rsidRPr="00022025" w:rsidRDefault="007852F9">
      <w:pPr>
        <w:rPr>
          <w:b/>
          <w:sz w:val="22"/>
          <w:szCs w:val="22"/>
        </w:rPr>
      </w:pPr>
      <w:r w:rsidRPr="00022025">
        <w:rPr>
          <w:b/>
          <w:sz w:val="22"/>
          <w:szCs w:val="22"/>
        </w:rPr>
        <w:br w:type="page"/>
      </w:r>
    </w:p>
    <w:p w14:paraId="2747736A" w14:textId="0D8D0179" w:rsidR="00223820" w:rsidRPr="00022025" w:rsidRDefault="00223820" w:rsidP="00223820">
      <w:pPr>
        <w:spacing w:after="240"/>
        <w:rPr>
          <w:b/>
          <w:sz w:val="22"/>
          <w:szCs w:val="22"/>
        </w:rPr>
      </w:pPr>
      <w:r w:rsidRPr="00022025">
        <w:rPr>
          <w:b/>
          <w:sz w:val="22"/>
          <w:szCs w:val="22"/>
        </w:rPr>
        <w:lastRenderedPageBreak/>
        <w:t xml:space="preserve">Item </w:t>
      </w:r>
      <w:r w:rsidR="00D22B77" w:rsidRPr="00022025">
        <w:rPr>
          <w:b/>
          <w:sz w:val="22"/>
          <w:szCs w:val="22"/>
        </w:rPr>
        <w:t>3</w:t>
      </w:r>
      <w:r w:rsidRPr="00022025">
        <w:rPr>
          <w:b/>
          <w:sz w:val="22"/>
          <w:szCs w:val="22"/>
        </w:rPr>
        <w:t>6</w:t>
      </w:r>
      <w:r w:rsidR="00FF7FFC" w:rsidRPr="00022025">
        <w:rPr>
          <w:b/>
          <w:sz w:val="22"/>
          <w:szCs w:val="22"/>
        </w:rPr>
        <w:t xml:space="preserve"> – in the appropriate position in Part 5</w:t>
      </w:r>
    </w:p>
    <w:p w14:paraId="45874C8B" w14:textId="5B8DBCEE" w:rsidR="009671B6" w:rsidRPr="00022025" w:rsidRDefault="00223820" w:rsidP="00B450C8">
      <w:pPr>
        <w:rPr>
          <w:iCs/>
          <w:sz w:val="22"/>
          <w:szCs w:val="22"/>
        </w:rPr>
      </w:pPr>
      <w:r w:rsidRPr="00022025">
        <w:rPr>
          <w:sz w:val="22"/>
          <w:szCs w:val="22"/>
        </w:rPr>
        <w:t xml:space="preserve">This item </w:t>
      </w:r>
      <w:r w:rsidR="00606EAF" w:rsidRPr="00022025">
        <w:rPr>
          <w:sz w:val="22"/>
          <w:szCs w:val="22"/>
        </w:rPr>
        <w:t>introduces Division 7</w:t>
      </w:r>
      <w:r w:rsidR="00606EAF" w:rsidRPr="00022025">
        <w:t>—</w:t>
      </w:r>
      <w:r w:rsidR="00606EAF" w:rsidRPr="00022025">
        <w:rPr>
          <w:sz w:val="22"/>
          <w:szCs w:val="22"/>
        </w:rPr>
        <w:t>Transitional provisions relating to this amending instrument in Part</w:t>
      </w:r>
      <w:r w:rsidR="009671B6" w:rsidRPr="00022025">
        <w:rPr>
          <w:sz w:val="22"/>
          <w:szCs w:val="22"/>
        </w:rPr>
        <w:t> </w:t>
      </w:r>
      <w:r w:rsidR="00606EAF" w:rsidRPr="00022025">
        <w:rPr>
          <w:sz w:val="22"/>
          <w:szCs w:val="22"/>
        </w:rPr>
        <w:t>5 of the User Rights Principles</w:t>
      </w:r>
      <w:r w:rsidRPr="00022025">
        <w:rPr>
          <w:bCs/>
          <w:sz w:val="22"/>
          <w:szCs w:val="22"/>
        </w:rPr>
        <w:t>.</w:t>
      </w:r>
      <w:r w:rsidR="00606EAF" w:rsidRPr="00022025">
        <w:rPr>
          <w:bCs/>
          <w:sz w:val="22"/>
          <w:szCs w:val="22"/>
        </w:rPr>
        <w:t xml:space="preserve"> The transitional provisions allow for</w:t>
      </w:r>
      <w:r w:rsidR="00B450C8" w:rsidRPr="00022025">
        <w:rPr>
          <w:bCs/>
          <w:sz w:val="22"/>
          <w:szCs w:val="22"/>
        </w:rPr>
        <w:t xml:space="preserve"> e</w:t>
      </w:r>
      <w:r w:rsidR="00606EAF" w:rsidRPr="00022025">
        <w:rPr>
          <w:iCs/>
          <w:sz w:val="22"/>
          <w:szCs w:val="22"/>
        </w:rPr>
        <w:t xml:space="preserve">xit amounts to be </w:t>
      </w:r>
      <w:r w:rsidR="00B450C8" w:rsidRPr="00022025">
        <w:rPr>
          <w:iCs/>
          <w:sz w:val="22"/>
          <w:szCs w:val="22"/>
        </w:rPr>
        <w:t>treated</w:t>
      </w:r>
      <w:r w:rsidR="00606EAF" w:rsidRPr="00022025">
        <w:rPr>
          <w:iCs/>
          <w:sz w:val="22"/>
          <w:szCs w:val="22"/>
        </w:rPr>
        <w:t xml:space="preserve"> in line with old principles (the User Rights Principles as in effect immediately before 1 January 2023)</w:t>
      </w:r>
      <w:r w:rsidR="00B450C8" w:rsidRPr="00022025">
        <w:rPr>
          <w:iCs/>
          <w:sz w:val="22"/>
          <w:szCs w:val="22"/>
        </w:rPr>
        <w:t xml:space="preserve"> when </w:t>
      </w:r>
      <w:proofErr w:type="gramStart"/>
      <w:r w:rsidR="00B450C8" w:rsidRPr="00022025">
        <w:rPr>
          <w:iCs/>
          <w:sz w:val="22"/>
          <w:szCs w:val="22"/>
        </w:rPr>
        <w:t>a care recipient ceases</w:t>
      </w:r>
      <w:proofErr w:type="gramEnd"/>
      <w:r w:rsidR="00B450C8" w:rsidRPr="00022025">
        <w:rPr>
          <w:iCs/>
          <w:sz w:val="22"/>
          <w:szCs w:val="22"/>
        </w:rPr>
        <w:t xml:space="preserve"> care prior to the commencement of this amending instrument. </w:t>
      </w:r>
      <w:r w:rsidR="009671B6" w:rsidRPr="00022025">
        <w:rPr>
          <w:iCs/>
          <w:sz w:val="22"/>
          <w:szCs w:val="22"/>
        </w:rPr>
        <w:t xml:space="preserve">This means that if </w:t>
      </w:r>
      <w:proofErr w:type="gramStart"/>
      <w:r w:rsidR="009671B6" w:rsidRPr="00022025">
        <w:rPr>
          <w:iCs/>
          <w:sz w:val="22"/>
          <w:szCs w:val="22"/>
        </w:rPr>
        <w:t>a care recipient ceases</w:t>
      </w:r>
      <w:proofErr w:type="gramEnd"/>
      <w:r w:rsidR="009671B6" w:rsidRPr="00022025">
        <w:rPr>
          <w:iCs/>
          <w:sz w:val="22"/>
          <w:szCs w:val="22"/>
        </w:rPr>
        <w:t xml:space="preserve"> care before 1 January 2023, in line with the old principles, an approved provider:</w:t>
      </w:r>
    </w:p>
    <w:p w14:paraId="602FDDA8" w14:textId="275770B1" w:rsidR="009671B6" w:rsidRPr="00022025" w:rsidRDefault="009671B6" w:rsidP="009671B6">
      <w:pPr>
        <w:numPr>
          <w:ilvl w:val="0"/>
          <w:numId w:val="26"/>
        </w:numPr>
        <w:ind w:left="567" w:hanging="425"/>
        <w:rPr>
          <w:iCs/>
          <w:sz w:val="22"/>
          <w:szCs w:val="22"/>
        </w:rPr>
      </w:pPr>
      <w:r w:rsidRPr="00022025">
        <w:rPr>
          <w:iCs/>
          <w:sz w:val="22"/>
          <w:szCs w:val="22"/>
        </w:rPr>
        <w:t xml:space="preserve">can agree and deduct an exit amount; and </w:t>
      </w:r>
    </w:p>
    <w:p w14:paraId="608AF70A" w14:textId="54441B6A" w:rsidR="009671B6" w:rsidRPr="00022025" w:rsidRDefault="009671B6" w:rsidP="009671B6">
      <w:pPr>
        <w:numPr>
          <w:ilvl w:val="0"/>
          <w:numId w:val="26"/>
        </w:numPr>
        <w:ind w:left="567" w:hanging="425"/>
        <w:rPr>
          <w:iCs/>
          <w:sz w:val="22"/>
          <w:szCs w:val="22"/>
        </w:rPr>
      </w:pPr>
      <w:r w:rsidRPr="00022025">
        <w:rPr>
          <w:iCs/>
          <w:sz w:val="22"/>
          <w:szCs w:val="22"/>
        </w:rPr>
        <w:t>must give notice of the exit amount to the care recipient or their estate.</w:t>
      </w:r>
    </w:p>
    <w:p w14:paraId="4BCF45BC" w14:textId="283FC5C8" w:rsidR="00F111F0" w:rsidRPr="00022025" w:rsidRDefault="00C73B6F" w:rsidP="00B450C8">
      <w:pPr>
        <w:rPr>
          <w:iCs/>
          <w:sz w:val="22"/>
          <w:szCs w:val="22"/>
        </w:rPr>
      </w:pPr>
      <w:r w:rsidRPr="00022025">
        <w:rPr>
          <w:sz w:val="22"/>
          <w:szCs w:val="22"/>
        </w:rPr>
        <w:br w:type="page"/>
      </w:r>
    </w:p>
    <w:p w14:paraId="69B32765" w14:textId="77777777" w:rsidR="00F111F0" w:rsidRPr="00022025" w:rsidRDefault="00F111F0" w:rsidP="00F111F0">
      <w:pPr>
        <w:pStyle w:val="Heading2"/>
        <w:rPr>
          <w:sz w:val="22"/>
          <w:szCs w:val="22"/>
        </w:rPr>
      </w:pPr>
      <w:r w:rsidRPr="00022025">
        <w:rPr>
          <w:sz w:val="22"/>
          <w:szCs w:val="22"/>
        </w:rPr>
        <w:lastRenderedPageBreak/>
        <w:t>Statement of Compatibility with Human Rights</w:t>
      </w:r>
    </w:p>
    <w:p w14:paraId="18FB2F53" w14:textId="77777777" w:rsidR="00F111F0" w:rsidRPr="00022025" w:rsidRDefault="00F111F0" w:rsidP="00F111F0">
      <w:pPr>
        <w:spacing w:before="120" w:after="120"/>
        <w:jc w:val="center"/>
        <w:rPr>
          <w:sz w:val="22"/>
          <w:szCs w:val="22"/>
        </w:rPr>
      </w:pPr>
      <w:r w:rsidRPr="00022025">
        <w:rPr>
          <w:i/>
          <w:sz w:val="22"/>
          <w:szCs w:val="22"/>
        </w:rPr>
        <w:t>Prepared in accordance with Part 3 of the Human Rights (Parliamentary Scrutiny) Act 2011</w:t>
      </w:r>
    </w:p>
    <w:p w14:paraId="775350A0" w14:textId="77777777" w:rsidR="00F111F0" w:rsidRPr="00022025" w:rsidRDefault="00F111F0" w:rsidP="00F111F0">
      <w:pPr>
        <w:spacing w:before="120" w:after="120"/>
        <w:jc w:val="center"/>
        <w:rPr>
          <w:sz w:val="22"/>
          <w:szCs w:val="22"/>
        </w:rPr>
      </w:pPr>
    </w:p>
    <w:p w14:paraId="52490349" w14:textId="350EA22B" w:rsidR="00F111F0" w:rsidRPr="00022025" w:rsidRDefault="00602033" w:rsidP="00F111F0">
      <w:pPr>
        <w:spacing w:before="120" w:after="120"/>
        <w:jc w:val="center"/>
        <w:rPr>
          <w:b/>
          <w:sz w:val="22"/>
          <w:szCs w:val="22"/>
        </w:rPr>
      </w:pPr>
      <w:r w:rsidRPr="00022025">
        <w:rPr>
          <w:b/>
          <w:sz w:val="22"/>
          <w:szCs w:val="22"/>
        </w:rPr>
        <w:t>Aged Care Legislation Amendment (Capping Home Care Charges) Principles 2022</w:t>
      </w:r>
      <w:r w:rsidR="00F111F0" w:rsidRPr="00022025">
        <w:rPr>
          <w:b/>
          <w:sz w:val="22"/>
          <w:szCs w:val="22"/>
        </w:rPr>
        <w:t xml:space="preserve"> </w:t>
      </w:r>
    </w:p>
    <w:p w14:paraId="560FD66B" w14:textId="77777777" w:rsidR="00F111F0" w:rsidRPr="00022025" w:rsidRDefault="00F111F0" w:rsidP="00F111F0">
      <w:pPr>
        <w:spacing w:before="120" w:after="120"/>
        <w:jc w:val="center"/>
        <w:rPr>
          <w:sz w:val="22"/>
          <w:szCs w:val="22"/>
        </w:rPr>
      </w:pPr>
    </w:p>
    <w:p w14:paraId="38A1AAFA" w14:textId="4D0ABDA6" w:rsidR="00F111F0" w:rsidRPr="00022025" w:rsidRDefault="00F111F0" w:rsidP="00F111F0">
      <w:pPr>
        <w:spacing w:before="120" w:after="120"/>
        <w:jc w:val="center"/>
        <w:rPr>
          <w:sz w:val="22"/>
          <w:szCs w:val="22"/>
        </w:rPr>
      </w:pPr>
      <w:r w:rsidRPr="00022025">
        <w:rPr>
          <w:sz w:val="22"/>
          <w:szCs w:val="22"/>
        </w:rPr>
        <w:t xml:space="preserve">This Disallowable Legislative Instrument is compatible with the human rights and freedoms recognised or declared in the international instruments listed in section 3 of the </w:t>
      </w:r>
      <w:r w:rsidRPr="00022025">
        <w:rPr>
          <w:i/>
          <w:sz w:val="22"/>
          <w:szCs w:val="22"/>
        </w:rPr>
        <w:t>Human Rights (Parliamentary Scrutiny) Act 2011</w:t>
      </w:r>
      <w:r w:rsidRPr="00022025">
        <w:rPr>
          <w:sz w:val="22"/>
          <w:szCs w:val="22"/>
        </w:rPr>
        <w:t>.</w:t>
      </w:r>
    </w:p>
    <w:p w14:paraId="2D290613" w14:textId="77777777" w:rsidR="00F111F0" w:rsidRPr="00022025" w:rsidRDefault="00F111F0" w:rsidP="00F111F0">
      <w:pPr>
        <w:spacing w:before="120" w:after="120"/>
        <w:rPr>
          <w:sz w:val="22"/>
          <w:szCs w:val="22"/>
        </w:rPr>
      </w:pPr>
    </w:p>
    <w:p w14:paraId="19DAC4CC" w14:textId="5000E2D4" w:rsidR="00F111F0" w:rsidRPr="00022025" w:rsidRDefault="00F111F0" w:rsidP="00F111F0">
      <w:pPr>
        <w:pStyle w:val="Heading3"/>
        <w:rPr>
          <w:sz w:val="22"/>
          <w:szCs w:val="22"/>
        </w:rPr>
      </w:pPr>
      <w:r w:rsidRPr="00022025">
        <w:rPr>
          <w:sz w:val="22"/>
          <w:szCs w:val="22"/>
        </w:rPr>
        <w:t>Overview of the Disallowable Legislative Instrument</w:t>
      </w:r>
    </w:p>
    <w:p w14:paraId="34C36276" w14:textId="1AE16970" w:rsidR="00602033" w:rsidRPr="00022025" w:rsidRDefault="00602033" w:rsidP="00602033">
      <w:pPr>
        <w:rPr>
          <w:sz w:val="22"/>
          <w:szCs w:val="22"/>
          <w:lang w:val="en-GB"/>
        </w:rPr>
      </w:pPr>
      <w:r w:rsidRPr="00022025">
        <w:rPr>
          <w:sz w:val="22"/>
          <w:szCs w:val="22"/>
        </w:rPr>
        <w:t xml:space="preserve">The </w:t>
      </w:r>
      <w:r w:rsidRPr="00022025">
        <w:rPr>
          <w:i/>
          <w:sz w:val="22"/>
          <w:szCs w:val="22"/>
        </w:rPr>
        <w:t xml:space="preserve">Aged Care Legislation Amendment (Capping Home Care Charges) Principles 2022 </w:t>
      </w:r>
      <w:r w:rsidRPr="00022025">
        <w:rPr>
          <w:iCs/>
          <w:sz w:val="22"/>
          <w:szCs w:val="22"/>
        </w:rPr>
        <w:t xml:space="preserve">(the </w:t>
      </w:r>
      <w:r w:rsidR="008D4683" w:rsidRPr="00022025">
        <w:rPr>
          <w:iCs/>
          <w:sz w:val="22"/>
          <w:szCs w:val="22"/>
        </w:rPr>
        <w:t>Disallowable Legislative Instrument</w:t>
      </w:r>
      <w:r w:rsidRPr="00022025">
        <w:rPr>
          <w:iCs/>
          <w:sz w:val="22"/>
          <w:szCs w:val="22"/>
        </w:rPr>
        <w:t xml:space="preserve">) </w:t>
      </w:r>
      <w:r w:rsidRPr="00022025">
        <w:rPr>
          <w:sz w:val="22"/>
          <w:szCs w:val="22"/>
          <w:lang w:val="en-GB"/>
        </w:rPr>
        <w:t xml:space="preserve">gives effect to the Australian Government’s (the Government) commitment to reduce excessive administration and management charges in the Home Care Packages Program. </w:t>
      </w:r>
      <w:r w:rsidR="00232CCD" w:rsidRPr="00022025">
        <w:rPr>
          <w:bCs/>
          <w:sz w:val="22"/>
          <w:szCs w:val="22"/>
        </w:rPr>
        <w:t>Administration</w:t>
      </w:r>
      <w:r w:rsidRPr="00022025">
        <w:rPr>
          <w:bCs/>
          <w:sz w:val="22"/>
          <w:szCs w:val="22"/>
        </w:rPr>
        <w:t xml:space="preserve"> and management costs are often confusing to care recipients and take up a large amount of the home care package. Some costs are charged for separately (</w:t>
      </w:r>
      <w:r w:rsidR="005A26BB" w:rsidRPr="00022025">
        <w:rPr>
          <w:bCs/>
          <w:sz w:val="22"/>
          <w:szCs w:val="22"/>
        </w:rPr>
        <w:t xml:space="preserve">for example, charges for </w:t>
      </w:r>
      <w:r w:rsidRPr="00022025">
        <w:rPr>
          <w:bCs/>
          <w:sz w:val="22"/>
          <w:szCs w:val="22"/>
        </w:rPr>
        <w:t>care and package management, exit amounts) while some are built into the price of care and services (</w:t>
      </w:r>
      <w:r w:rsidR="005A26BB" w:rsidRPr="00022025">
        <w:rPr>
          <w:bCs/>
          <w:sz w:val="22"/>
          <w:szCs w:val="22"/>
        </w:rPr>
        <w:t xml:space="preserve">for example, </w:t>
      </w:r>
      <w:r w:rsidRPr="00022025">
        <w:rPr>
          <w:bCs/>
          <w:sz w:val="22"/>
          <w:szCs w:val="22"/>
        </w:rPr>
        <w:t xml:space="preserve">business costs). Other costs are charged for inconsistently across the sector, with some </w:t>
      </w:r>
      <w:r w:rsidR="005A26BB" w:rsidRPr="00022025">
        <w:rPr>
          <w:bCs/>
          <w:sz w:val="22"/>
          <w:szCs w:val="22"/>
        </w:rPr>
        <w:t xml:space="preserve">approved </w:t>
      </w:r>
      <w:r w:rsidRPr="00022025">
        <w:rPr>
          <w:bCs/>
          <w:sz w:val="22"/>
          <w:szCs w:val="22"/>
        </w:rPr>
        <w:t xml:space="preserve">providers charging </w:t>
      </w:r>
      <w:r w:rsidR="005A26BB" w:rsidRPr="00022025">
        <w:rPr>
          <w:bCs/>
          <w:sz w:val="22"/>
          <w:szCs w:val="22"/>
        </w:rPr>
        <w:t xml:space="preserve">administration and management costs such as staff travel and subcontracting </w:t>
      </w:r>
      <w:r w:rsidRPr="00022025">
        <w:rPr>
          <w:bCs/>
          <w:sz w:val="22"/>
          <w:szCs w:val="22"/>
        </w:rPr>
        <w:t>separately and others including their costs in the price for care and services.</w:t>
      </w:r>
      <w:r w:rsidRPr="00022025">
        <w:rPr>
          <w:sz w:val="22"/>
          <w:szCs w:val="22"/>
          <w:lang w:val="en-GB"/>
        </w:rPr>
        <w:t xml:space="preserve"> </w:t>
      </w:r>
    </w:p>
    <w:p w14:paraId="46A51D29" w14:textId="77777777" w:rsidR="00602033" w:rsidRPr="00022025" w:rsidRDefault="00602033" w:rsidP="00602033">
      <w:pPr>
        <w:rPr>
          <w:sz w:val="22"/>
          <w:szCs w:val="22"/>
        </w:rPr>
      </w:pPr>
    </w:p>
    <w:p w14:paraId="475C94FF" w14:textId="750B5C8A" w:rsidR="00602033" w:rsidRPr="00022025" w:rsidRDefault="00602033" w:rsidP="00602033">
      <w:pPr>
        <w:rPr>
          <w:sz w:val="22"/>
          <w:szCs w:val="22"/>
        </w:rPr>
      </w:pPr>
      <w:r w:rsidRPr="00022025">
        <w:rPr>
          <w:sz w:val="22"/>
          <w:szCs w:val="22"/>
        </w:rPr>
        <w:t xml:space="preserve">The </w:t>
      </w:r>
      <w:r w:rsidR="008D4683" w:rsidRPr="00022025">
        <w:rPr>
          <w:sz w:val="22"/>
          <w:szCs w:val="22"/>
        </w:rPr>
        <w:t xml:space="preserve">Disallowable Legislative Instrument </w:t>
      </w:r>
      <w:r w:rsidRPr="00022025">
        <w:rPr>
          <w:sz w:val="22"/>
          <w:szCs w:val="22"/>
        </w:rPr>
        <w:t>will make the following changes commencing 1 January 2023:</w:t>
      </w:r>
    </w:p>
    <w:p w14:paraId="299EA9DF" w14:textId="32305324" w:rsidR="005A26BB" w:rsidRPr="00022025" w:rsidRDefault="005A26BB" w:rsidP="005A26BB">
      <w:pPr>
        <w:numPr>
          <w:ilvl w:val="0"/>
          <w:numId w:val="26"/>
        </w:numPr>
        <w:ind w:left="567" w:hanging="425"/>
        <w:rPr>
          <w:iCs/>
          <w:sz w:val="22"/>
          <w:szCs w:val="22"/>
        </w:rPr>
      </w:pPr>
      <w:r w:rsidRPr="00022025">
        <w:rPr>
          <w:iCs/>
          <w:sz w:val="22"/>
          <w:szCs w:val="22"/>
        </w:rPr>
        <w:t>the amount that can be charged by an approved provider for care management services will be capped at 20 per cent of the basic subsidy amount;</w:t>
      </w:r>
    </w:p>
    <w:p w14:paraId="46E79492" w14:textId="77777777" w:rsidR="005A26BB" w:rsidRPr="00022025" w:rsidRDefault="005A26BB" w:rsidP="005A26BB">
      <w:pPr>
        <w:numPr>
          <w:ilvl w:val="0"/>
          <w:numId w:val="26"/>
        </w:numPr>
        <w:ind w:left="567" w:hanging="425"/>
        <w:rPr>
          <w:iCs/>
          <w:sz w:val="22"/>
          <w:szCs w:val="22"/>
        </w:rPr>
      </w:pPr>
      <w:r w:rsidRPr="00022025">
        <w:rPr>
          <w:iCs/>
          <w:sz w:val="22"/>
          <w:szCs w:val="22"/>
        </w:rPr>
        <w:t>the amount that can be charged by an approved provider for package management services will be capped at 15 per cent of the basic subsidy amount;</w:t>
      </w:r>
    </w:p>
    <w:p w14:paraId="3D3B8699" w14:textId="77777777" w:rsidR="005A26BB" w:rsidRPr="00022025" w:rsidRDefault="005A26BB" w:rsidP="005A26BB">
      <w:pPr>
        <w:numPr>
          <w:ilvl w:val="0"/>
          <w:numId w:val="26"/>
        </w:numPr>
        <w:ind w:left="567" w:hanging="425"/>
        <w:rPr>
          <w:iCs/>
          <w:sz w:val="22"/>
          <w:szCs w:val="22"/>
        </w:rPr>
      </w:pPr>
      <w:r w:rsidRPr="00022025">
        <w:rPr>
          <w:iCs/>
          <w:sz w:val="22"/>
          <w:szCs w:val="22"/>
        </w:rPr>
        <w:t>approved providers cannot charge for package management in a payment period where no services (other than care management) are delivered, except for the first month of care;</w:t>
      </w:r>
    </w:p>
    <w:p w14:paraId="2FA76217" w14:textId="77777777" w:rsidR="005A26BB" w:rsidRPr="00022025" w:rsidRDefault="005A26BB" w:rsidP="005A26BB">
      <w:pPr>
        <w:numPr>
          <w:ilvl w:val="0"/>
          <w:numId w:val="26"/>
        </w:numPr>
        <w:ind w:left="567" w:hanging="425"/>
        <w:rPr>
          <w:iCs/>
          <w:sz w:val="22"/>
          <w:szCs w:val="22"/>
        </w:rPr>
      </w:pPr>
      <w:r w:rsidRPr="00022025">
        <w:rPr>
          <w:iCs/>
          <w:sz w:val="22"/>
          <w:szCs w:val="22"/>
        </w:rPr>
        <w:t>approved providers cannot charge separately for costs associated with the provision of subcontracted care or services; and</w:t>
      </w:r>
    </w:p>
    <w:p w14:paraId="436AE346" w14:textId="77777777" w:rsidR="005A26BB" w:rsidRPr="00022025" w:rsidRDefault="005A26BB" w:rsidP="005A26BB">
      <w:pPr>
        <w:numPr>
          <w:ilvl w:val="0"/>
          <w:numId w:val="26"/>
        </w:numPr>
        <w:ind w:left="567" w:hanging="425"/>
        <w:rPr>
          <w:iCs/>
          <w:sz w:val="22"/>
          <w:szCs w:val="22"/>
        </w:rPr>
      </w:pPr>
      <w:r w:rsidRPr="00022025">
        <w:rPr>
          <w:iCs/>
          <w:sz w:val="22"/>
          <w:szCs w:val="22"/>
        </w:rPr>
        <w:t>approved providers cannot charge exit amounts.</w:t>
      </w:r>
    </w:p>
    <w:p w14:paraId="4029E4F2" w14:textId="77777777" w:rsidR="00602033" w:rsidRPr="00022025" w:rsidRDefault="00602033" w:rsidP="00602033">
      <w:pPr>
        <w:rPr>
          <w:iCs/>
          <w:sz w:val="22"/>
          <w:szCs w:val="22"/>
        </w:rPr>
      </w:pPr>
    </w:p>
    <w:p w14:paraId="2240E35E" w14:textId="37FC8881" w:rsidR="00602033" w:rsidRPr="00022025" w:rsidRDefault="00602033" w:rsidP="00602033">
      <w:pPr>
        <w:rPr>
          <w:sz w:val="22"/>
          <w:szCs w:val="22"/>
        </w:rPr>
      </w:pPr>
      <w:r w:rsidRPr="00022025">
        <w:rPr>
          <w:sz w:val="22"/>
          <w:szCs w:val="22"/>
        </w:rPr>
        <w:t xml:space="preserve">Additionally, the </w:t>
      </w:r>
      <w:r w:rsidR="00F2439D" w:rsidRPr="00022025">
        <w:rPr>
          <w:sz w:val="22"/>
          <w:szCs w:val="22"/>
        </w:rPr>
        <w:t xml:space="preserve">Disallowable Legislative </w:t>
      </w:r>
      <w:r w:rsidR="00FE6AEB" w:rsidRPr="00022025">
        <w:rPr>
          <w:sz w:val="22"/>
          <w:szCs w:val="22"/>
        </w:rPr>
        <w:t>Instrument clarifies</w:t>
      </w:r>
      <w:r w:rsidRPr="00022025">
        <w:rPr>
          <w:sz w:val="22"/>
          <w:szCs w:val="22"/>
        </w:rPr>
        <w:t xml:space="preserve"> that care management is a mandatory support service</w:t>
      </w:r>
      <w:r w:rsidR="005A26BB" w:rsidRPr="00022025">
        <w:rPr>
          <w:sz w:val="22"/>
          <w:szCs w:val="22"/>
        </w:rPr>
        <w:t xml:space="preserve"> that must be provided on a monthly basis (being every payment period)</w:t>
      </w:r>
      <w:r w:rsidRPr="00022025">
        <w:rPr>
          <w:sz w:val="22"/>
          <w:szCs w:val="22"/>
        </w:rPr>
        <w:t xml:space="preserve">. </w:t>
      </w:r>
    </w:p>
    <w:p w14:paraId="2E5F639E" w14:textId="77777777" w:rsidR="00602033" w:rsidRPr="00022025" w:rsidRDefault="00602033" w:rsidP="00602033">
      <w:pPr>
        <w:rPr>
          <w:i/>
          <w:iCs/>
          <w:sz w:val="22"/>
          <w:szCs w:val="22"/>
        </w:rPr>
      </w:pPr>
    </w:p>
    <w:p w14:paraId="1C7D6F67" w14:textId="110E396D" w:rsidR="00602033" w:rsidRPr="00022025" w:rsidRDefault="00602033" w:rsidP="00602033">
      <w:pPr>
        <w:rPr>
          <w:sz w:val="22"/>
          <w:szCs w:val="22"/>
          <w:lang w:val="en-GB"/>
        </w:rPr>
      </w:pPr>
      <w:r w:rsidRPr="00022025">
        <w:rPr>
          <w:sz w:val="22"/>
          <w:szCs w:val="22"/>
          <w:lang w:val="en-GB"/>
        </w:rPr>
        <w:t xml:space="preserve">These changes will ensure that more funds are available </w:t>
      </w:r>
      <w:r w:rsidR="005A26BB" w:rsidRPr="00022025">
        <w:rPr>
          <w:sz w:val="22"/>
          <w:szCs w:val="22"/>
          <w:lang w:val="en-GB"/>
        </w:rPr>
        <w:t xml:space="preserve">in the home care package </w:t>
      </w:r>
      <w:r w:rsidRPr="00022025">
        <w:rPr>
          <w:sz w:val="22"/>
          <w:szCs w:val="22"/>
          <w:lang w:val="en-GB"/>
        </w:rPr>
        <w:t xml:space="preserve">to meet the needs of care recipients and make it easier for older Australians to compare </w:t>
      </w:r>
      <w:r w:rsidR="005A26BB" w:rsidRPr="00022025">
        <w:rPr>
          <w:sz w:val="22"/>
          <w:szCs w:val="22"/>
          <w:lang w:val="en-GB"/>
        </w:rPr>
        <w:t xml:space="preserve">approved </w:t>
      </w:r>
      <w:r w:rsidRPr="00022025">
        <w:rPr>
          <w:sz w:val="22"/>
          <w:szCs w:val="22"/>
          <w:lang w:val="en-GB"/>
        </w:rPr>
        <w:t>providers.</w:t>
      </w:r>
    </w:p>
    <w:p w14:paraId="71C4FED5" w14:textId="77777777" w:rsidR="00F111F0" w:rsidRPr="00022025" w:rsidRDefault="00F111F0" w:rsidP="008D4683">
      <w:pPr>
        <w:rPr>
          <w:color w:val="0070C0"/>
          <w:sz w:val="22"/>
          <w:szCs w:val="22"/>
        </w:rPr>
      </w:pPr>
    </w:p>
    <w:p w14:paraId="2D7133AE" w14:textId="77777777" w:rsidR="00F111F0" w:rsidRPr="00022025" w:rsidRDefault="00F111F0" w:rsidP="00F111F0">
      <w:pPr>
        <w:pStyle w:val="Heading3"/>
        <w:rPr>
          <w:sz w:val="22"/>
          <w:szCs w:val="22"/>
        </w:rPr>
      </w:pPr>
      <w:r w:rsidRPr="00022025">
        <w:rPr>
          <w:sz w:val="22"/>
          <w:szCs w:val="22"/>
        </w:rPr>
        <w:t>Human rights implications</w:t>
      </w:r>
    </w:p>
    <w:p w14:paraId="6AD86F41" w14:textId="658F3255" w:rsidR="00F111F0" w:rsidRPr="00022025" w:rsidRDefault="00F111F0" w:rsidP="00F111F0">
      <w:pPr>
        <w:spacing w:before="120" w:after="120"/>
        <w:rPr>
          <w:sz w:val="22"/>
          <w:szCs w:val="22"/>
        </w:rPr>
      </w:pPr>
      <w:r w:rsidRPr="00022025">
        <w:rPr>
          <w:sz w:val="22"/>
          <w:szCs w:val="22"/>
        </w:rPr>
        <w:t>This Disallowable Legislative Instrument engages the following rights:</w:t>
      </w:r>
    </w:p>
    <w:p w14:paraId="5FEAF2F4" w14:textId="2769CFD4" w:rsidR="00602033" w:rsidRPr="00022025" w:rsidRDefault="00602033" w:rsidP="00602033">
      <w:pPr>
        <w:numPr>
          <w:ilvl w:val="0"/>
          <w:numId w:val="26"/>
        </w:numPr>
        <w:ind w:left="567" w:hanging="425"/>
        <w:rPr>
          <w:iCs/>
          <w:sz w:val="22"/>
          <w:szCs w:val="22"/>
        </w:rPr>
      </w:pPr>
      <w:r w:rsidRPr="00022025">
        <w:rPr>
          <w:iCs/>
          <w:sz w:val="22"/>
          <w:szCs w:val="22"/>
        </w:rPr>
        <w:t>the right to health in article 12 of the International Covenant on Economic, Social and Cultural Rights (ICESCR) and article 25 of the Convention on the Rights of Persons with Disabilities (CRPD); and</w:t>
      </w:r>
    </w:p>
    <w:p w14:paraId="53775FB8" w14:textId="64A382CA" w:rsidR="00602033" w:rsidRPr="00022025" w:rsidRDefault="00602033" w:rsidP="00602033">
      <w:pPr>
        <w:numPr>
          <w:ilvl w:val="0"/>
          <w:numId w:val="26"/>
        </w:numPr>
        <w:ind w:left="567" w:hanging="425"/>
        <w:rPr>
          <w:iCs/>
          <w:sz w:val="22"/>
          <w:szCs w:val="22"/>
        </w:rPr>
      </w:pPr>
      <w:r w:rsidRPr="00022025">
        <w:rPr>
          <w:iCs/>
          <w:sz w:val="22"/>
          <w:szCs w:val="22"/>
        </w:rPr>
        <w:t xml:space="preserve">the right to an adequate standard of living and social protection in </w:t>
      </w:r>
      <w:r w:rsidR="007E0265" w:rsidRPr="00022025">
        <w:rPr>
          <w:iCs/>
          <w:sz w:val="22"/>
          <w:szCs w:val="22"/>
        </w:rPr>
        <w:t xml:space="preserve">article 11 of the ICESCR and </w:t>
      </w:r>
      <w:r w:rsidRPr="00022025">
        <w:rPr>
          <w:iCs/>
          <w:sz w:val="22"/>
          <w:szCs w:val="22"/>
        </w:rPr>
        <w:t>article 28 of the CRPD</w:t>
      </w:r>
      <w:r w:rsidR="00763C63" w:rsidRPr="00022025">
        <w:rPr>
          <w:iCs/>
          <w:sz w:val="22"/>
          <w:szCs w:val="22"/>
        </w:rPr>
        <w:t>.</w:t>
      </w:r>
      <w:r w:rsidRPr="00022025">
        <w:rPr>
          <w:iCs/>
          <w:sz w:val="22"/>
          <w:szCs w:val="22"/>
        </w:rPr>
        <w:t xml:space="preserve"> </w:t>
      </w:r>
    </w:p>
    <w:p w14:paraId="2F481493" w14:textId="77777777" w:rsidR="00763C63" w:rsidRPr="00022025" w:rsidRDefault="00763C63" w:rsidP="00602033">
      <w:pPr>
        <w:spacing w:before="120" w:after="120"/>
        <w:rPr>
          <w:bCs/>
          <w:i/>
          <w:iCs/>
          <w:sz w:val="22"/>
          <w:szCs w:val="22"/>
        </w:rPr>
      </w:pPr>
    </w:p>
    <w:p w14:paraId="2188B1EF" w14:textId="77777777" w:rsidR="00232CCD" w:rsidRPr="00022025" w:rsidRDefault="00232CCD">
      <w:pPr>
        <w:rPr>
          <w:bCs/>
          <w:i/>
          <w:iCs/>
          <w:sz w:val="22"/>
          <w:szCs w:val="22"/>
        </w:rPr>
      </w:pPr>
      <w:r w:rsidRPr="00022025">
        <w:rPr>
          <w:bCs/>
          <w:i/>
          <w:iCs/>
          <w:sz w:val="22"/>
          <w:szCs w:val="22"/>
        </w:rPr>
        <w:br w:type="page"/>
      </w:r>
    </w:p>
    <w:p w14:paraId="609D9DD2" w14:textId="7510D357" w:rsidR="00602033" w:rsidRPr="00022025" w:rsidRDefault="00602033" w:rsidP="00602033">
      <w:pPr>
        <w:spacing w:before="120" w:after="120"/>
        <w:rPr>
          <w:bCs/>
          <w:i/>
          <w:iCs/>
          <w:sz w:val="22"/>
          <w:szCs w:val="22"/>
        </w:rPr>
      </w:pPr>
      <w:r w:rsidRPr="00022025">
        <w:rPr>
          <w:bCs/>
          <w:i/>
          <w:iCs/>
          <w:sz w:val="22"/>
          <w:szCs w:val="22"/>
        </w:rPr>
        <w:lastRenderedPageBreak/>
        <w:t>Right to health</w:t>
      </w:r>
    </w:p>
    <w:p w14:paraId="19BC720F" w14:textId="77777777" w:rsidR="00602033" w:rsidRPr="00022025" w:rsidRDefault="00602033" w:rsidP="00602033">
      <w:pPr>
        <w:spacing w:before="120" w:after="120"/>
        <w:rPr>
          <w:bCs/>
          <w:sz w:val="22"/>
          <w:szCs w:val="22"/>
          <w:lang w:val="en-GB"/>
        </w:rPr>
      </w:pPr>
      <w:r w:rsidRPr="00022025">
        <w:rPr>
          <w:bCs/>
          <w:sz w:val="22"/>
          <w:szCs w:val="22"/>
        </w:rPr>
        <w:t xml:space="preserve">The right to health is contained under article 12 of the ICESCR and article 25 of the CRPD. These articles refer to the right of individuals, including persons with disability, to the highest attainable standard of physical and mental health. </w:t>
      </w:r>
    </w:p>
    <w:p w14:paraId="1777A95E" w14:textId="7F49847A" w:rsidR="00602033" w:rsidRPr="00022025" w:rsidRDefault="00B336C5" w:rsidP="00B336C5">
      <w:pPr>
        <w:spacing w:before="120" w:after="120"/>
        <w:rPr>
          <w:bCs/>
          <w:sz w:val="22"/>
          <w:szCs w:val="22"/>
        </w:rPr>
      </w:pPr>
      <w:r w:rsidRPr="00022025">
        <w:rPr>
          <w:bCs/>
          <w:sz w:val="22"/>
          <w:szCs w:val="22"/>
        </w:rPr>
        <w:t xml:space="preserve">The </w:t>
      </w:r>
      <w:r w:rsidRPr="00022025">
        <w:rPr>
          <w:sz w:val="22"/>
          <w:szCs w:val="22"/>
        </w:rPr>
        <w:t>Disallowable Legislative Instrument</w:t>
      </w:r>
      <w:r w:rsidRPr="00022025">
        <w:rPr>
          <w:bCs/>
          <w:sz w:val="22"/>
          <w:szCs w:val="22"/>
        </w:rPr>
        <w:t xml:space="preserve"> promotes the </w:t>
      </w:r>
      <w:r w:rsidRPr="00022025">
        <w:rPr>
          <w:bCs/>
          <w:sz w:val="22"/>
          <w:szCs w:val="22"/>
          <w:lang w:val="en-GB"/>
        </w:rPr>
        <w:t xml:space="preserve">right to health by supporting older people with complex needs to remain living in their own home for as long as possible. The </w:t>
      </w:r>
      <w:r w:rsidR="00602033" w:rsidRPr="00022025">
        <w:rPr>
          <w:bCs/>
          <w:sz w:val="22"/>
          <w:szCs w:val="22"/>
        </w:rPr>
        <w:t xml:space="preserve">Government subsidises in-home aged care to provide comprehensive home care that can improve older Australians’ quality of life and help them remain active and connected to their communities. </w:t>
      </w:r>
    </w:p>
    <w:p w14:paraId="280A3583" w14:textId="17CA1A34" w:rsidR="00B336C5" w:rsidRPr="00022025" w:rsidRDefault="00B336C5" w:rsidP="00602033">
      <w:pPr>
        <w:spacing w:before="120" w:after="120"/>
        <w:rPr>
          <w:bCs/>
          <w:sz w:val="22"/>
          <w:szCs w:val="22"/>
        </w:rPr>
      </w:pPr>
      <w:r w:rsidRPr="00022025">
        <w:rPr>
          <w:bCs/>
          <w:sz w:val="22"/>
          <w:szCs w:val="22"/>
        </w:rPr>
        <w:t>The Government pays</w:t>
      </w:r>
      <w:r w:rsidR="00602033" w:rsidRPr="00022025">
        <w:rPr>
          <w:bCs/>
          <w:sz w:val="22"/>
          <w:szCs w:val="22"/>
        </w:rPr>
        <w:t xml:space="preserve"> subsidy to approved providers for the provision of care and services to people with a condition of frailty who require assistance to achieve and maintain the highest attainable standard of physical and mental health.</w:t>
      </w:r>
      <w:r w:rsidRPr="00022025">
        <w:rPr>
          <w:bCs/>
          <w:sz w:val="22"/>
          <w:szCs w:val="22"/>
        </w:rPr>
        <w:t xml:space="preserve"> In-home aged care also allows for services to be provided as close as possible to people’s own communities, including in rural areas.</w:t>
      </w:r>
      <w:r w:rsidR="00602033" w:rsidRPr="00022025">
        <w:rPr>
          <w:bCs/>
          <w:sz w:val="22"/>
          <w:szCs w:val="22"/>
        </w:rPr>
        <w:t xml:space="preserve"> </w:t>
      </w:r>
      <w:r w:rsidRPr="00022025">
        <w:rPr>
          <w:bCs/>
          <w:sz w:val="22"/>
          <w:szCs w:val="22"/>
        </w:rPr>
        <w:t xml:space="preserve">The Disallowable Legislative Instrument will reduce the amount of Government subsidy going to administration and </w:t>
      </w:r>
      <w:r w:rsidR="00AD4C8D" w:rsidRPr="00022025">
        <w:rPr>
          <w:bCs/>
          <w:sz w:val="22"/>
          <w:szCs w:val="22"/>
        </w:rPr>
        <w:t>management</w:t>
      </w:r>
      <w:r w:rsidRPr="00022025">
        <w:rPr>
          <w:bCs/>
          <w:sz w:val="22"/>
          <w:szCs w:val="22"/>
        </w:rPr>
        <w:t xml:space="preserve"> costs and </w:t>
      </w:r>
      <w:r w:rsidR="007E0265" w:rsidRPr="00022025">
        <w:rPr>
          <w:bCs/>
          <w:sz w:val="22"/>
          <w:szCs w:val="22"/>
        </w:rPr>
        <w:t xml:space="preserve">therefore, </w:t>
      </w:r>
      <w:r w:rsidRPr="00022025">
        <w:rPr>
          <w:bCs/>
          <w:sz w:val="22"/>
          <w:szCs w:val="22"/>
          <w:lang w:val="en-GB"/>
        </w:rPr>
        <w:t>maximise</w:t>
      </w:r>
      <w:r w:rsidR="00FF15B9" w:rsidRPr="00022025">
        <w:rPr>
          <w:bCs/>
          <w:sz w:val="22"/>
          <w:szCs w:val="22"/>
          <w:lang w:val="en-GB"/>
        </w:rPr>
        <w:t>s</w:t>
      </w:r>
      <w:r w:rsidRPr="00022025">
        <w:rPr>
          <w:bCs/>
          <w:sz w:val="22"/>
          <w:szCs w:val="22"/>
          <w:lang w:val="en-GB"/>
        </w:rPr>
        <w:t xml:space="preserve"> the funds available to address </w:t>
      </w:r>
      <w:r w:rsidR="00AD4C8D" w:rsidRPr="00022025">
        <w:rPr>
          <w:bCs/>
          <w:sz w:val="22"/>
          <w:szCs w:val="22"/>
          <w:lang w:val="en-GB"/>
        </w:rPr>
        <w:t xml:space="preserve">older people’s care </w:t>
      </w:r>
      <w:r w:rsidRPr="00022025">
        <w:rPr>
          <w:bCs/>
          <w:sz w:val="22"/>
          <w:szCs w:val="22"/>
          <w:lang w:val="en-GB"/>
        </w:rPr>
        <w:t>needs</w:t>
      </w:r>
      <w:r w:rsidR="00AD4C8D" w:rsidRPr="00022025">
        <w:rPr>
          <w:bCs/>
          <w:sz w:val="22"/>
          <w:szCs w:val="22"/>
          <w:lang w:val="en-GB"/>
        </w:rPr>
        <w:t>.</w:t>
      </w:r>
    </w:p>
    <w:p w14:paraId="4D98F1D1" w14:textId="77777777" w:rsidR="00602033" w:rsidRPr="00022025" w:rsidRDefault="00602033" w:rsidP="00602033">
      <w:pPr>
        <w:spacing w:before="120" w:after="120"/>
        <w:rPr>
          <w:bCs/>
          <w:sz w:val="22"/>
          <w:szCs w:val="22"/>
          <w:lang w:val="en-GB"/>
        </w:rPr>
      </w:pPr>
    </w:p>
    <w:p w14:paraId="7F81BDEE" w14:textId="77777777" w:rsidR="00602033" w:rsidRPr="00022025" w:rsidRDefault="00602033" w:rsidP="00602033">
      <w:pPr>
        <w:spacing w:before="120" w:after="120"/>
        <w:rPr>
          <w:bCs/>
          <w:i/>
          <w:iCs/>
          <w:sz w:val="22"/>
          <w:szCs w:val="22"/>
          <w:lang w:val="en-GB"/>
        </w:rPr>
      </w:pPr>
      <w:r w:rsidRPr="00022025">
        <w:rPr>
          <w:bCs/>
          <w:i/>
          <w:iCs/>
          <w:sz w:val="22"/>
          <w:szCs w:val="22"/>
          <w:lang w:val="en-GB"/>
        </w:rPr>
        <w:t>Right to an adequate standard of living and social protection</w:t>
      </w:r>
    </w:p>
    <w:p w14:paraId="2F605FF4" w14:textId="664B0CC5" w:rsidR="00602033" w:rsidRPr="00022025" w:rsidRDefault="00602033" w:rsidP="00602033">
      <w:pPr>
        <w:spacing w:before="120" w:after="120"/>
        <w:rPr>
          <w:bCs/>
          <w:sz w:val="22"/>
          <w:szCs w:val="22"/>
          <w:lang w:val="en-GB"/>
        </w:rPr>
      </w:pPr>
      <w:r w:rsidRPr="00022025">
        <w:rPr>
          <w:bCs/>
          <w:sz w:val="22"/>
          <w:szCs w:val="22"/>
        </w:rPr>
        <w:t xml:space="preserve">The right to an adequate standard of living and social protection is contained under </w:t>
      </w:r>
      <w:r w:rsidR="00FF15B9" w:rsidRPr="00022025">
        <w:rPr>
          <w:bCs/>
          <w:sz w:val="22"/>
          <w:szCs w:val="22"/>
        </w:rPr>
        <w:t xml:space="preserve">article 11 of ICESCR and </w:t>
      </w:r>
      <w:r w:rsidRPr="00022025">
        <w:rPr>
          <w:bCs/>
          <w:sz w:val="22"/>
          <w:szCs w:val="22"/>
        </w:rPr>
        <w:t xml:space="preserve">article 28 of the CRPD. This article refers to the right of individuals, including persons with disability, to an adequate standard of living for themselves and their families, and to the continuous improvement of living conditions. The commitment to </w:t>
      </w:r>
      <w:proofErr w:type="gramStart"/>
      <w:r w:rsidRPr="00022025">
        <w:rPr>
          <w:bCs/>
          <w:sz w:val="22"/>
          <w:szCs w:val="22"/>
        </w:rPr>
        <w:t>this right safeguards</w:t>
      </w:r>
      <w:proofErr w:type="gramEnd"/>
      <w:r w:rsidRPr="00022025">
        <w:rPr>
          <w:bCs/>
          <w:sz w:val="22"/>
          <w:szCs w:val="22"/>
        </w:rPr>
        <w:t xml:space="preserve"> and promotes people’s right to live without discrimination on the basis of disability. </w:t>
      </w:r>
    </w:p>
    <w:p w14:paraId="318FE448" w14:textId="6FAC0031" w:rsidR="00AD4C8D" w:rsidRPr="00022025" w:rsidRDefault="00602033" w:rsidP="00602033">
      <w:pPr>
        <w:spacing w:before="120" w:after="120"/>
        <w:rPr>
          <w:bCs/>
          <w:sz w:val="22"/>
          <w:szCs w:val="22"/>
        </w:rPr>
      </w:pPr>
      <w:r w:rsidRPr="00022025">
        <w:rPr>
          <w:bCs/>
          <w:sz w:val="22"/>
          <w:szCs w:val="22"/>
        </w:rPr>
        <w:t xml:space="preserve">The </w:t>
      </w:r>
      <w:r w:rsidR="00AD4C8D" w:rsidRPr="00022025">
        <w:rPr>
          <w:bCs/>
          <w:sz w:val="22"/>
          <w:szCs w:val="22"/>
        </w:rPr>
        <w:t xml:space="preserve">Disallowable Legislative Instrument </w:t>
      </w:r>
      <w:r w:rsidRPr="00022025">
        <w:rPr>
          <w:bCs/>
          <w:sz w:val="22"/>
          <w:szCs w:val="22"/>
        </w:rPr>
        <w:t>positively engages the rights for persons with disabilities set out in Article 28 of the CRPD</w:t>
      </w:r>
      <w:r w:rsidR="00273A14" w:rsidRPr="00022025">
        <w:rPr>
          <w:bCs/>
          <w:sz w:val="22"/>
          <w:szCs w:val="22"/>
        </w:rPr>
        <w:t xml:space="preserve"> and article 11 of ICESCR</w:t>
      </w:r>
      <w:r w:rsidRPr="00022025">
        <w:rPr>
          <w:bCs/>
          <w:sz w:val="22"/>
          <w:szCs w:val="22"/>
        </w:rPr>
        <w:t>, by providing genuine consumer direction of care.</w:t>
      </w:r>
      <w:r w:rsidR="00AD4C8D" w:rsidRPr="00022025">
        <w:rPr>
          <w:bCs/>
          <w:sz w:val="22"/>
          <w:szCs w:val="22"/>
        </w:rPr>
        <w:t xml:space="preserve"> The Disallowable Legislative Instrument will no longer allow providers to charge separately for exit amounts or for costs associated with using subcontracting arrangements to deliver care and services. This will </w:t>
      </w:r>
      <w:r w:rsidRPr="00022025">
        <w:rPr>
          <w:bCs/>
          <w:sz w:val="22"/>
          <w:szCs w:val="22"/>
        </w:rPr>
        <w:t xml:space="preserve">improve </w:t>
      </w:r>
      <w:r w:rsidR="00AD4C8D" w:rsidRPr="00022025">
        <w:rPr>
          <w:bCs/>
          <w:sz w:val="22"/>
          <w:szCs w:val="22"/>
        </w:rPr>
        <w:t xml:space="preserve">the way older people and their families compare home care services, as providers must incorporate all administration costs into their published prices. </w:t>
      </w:r>
    </w:p>
    <w:p w14:paraId="6491C507" w14:textId="77777777" w:rsidR="00F111F0" w:rsidRPr="00022025" w:rsidRDefault="00F111F0" w:rsidP="00F111F0">
      <w:pPr>
        <w:spacing w:before="120" w:after="120"/>
        <w:rPr>
          <w:b/>
          <w:sz w:val="22"/>
          <w:szCs w:val="22"/>
        </w:rPr>
      </w:pPr>
    </w:p>
    <w:p w14:paraId="47408E63" w14:textId="77777777" w:rsidR="00F111F0" w:rsidRPr="00022025" w:rsidRDefault="00F111F0" w:rsidP="00F111F0">
      <w:pPr>
        <w:pStyle w:val="Heading3"/>
        <w:rPr>
          <w:sz w:val="22"/>
          <w:szCs w:val="22"/>
        </w:rPr>
      </w:pPr>
      <w:r w:rsidRPr="00022025">
        <w:rPr>
          <w:sz w:val="22"/>
          <w:szCs w:val="22"/>
        </w:rPr>
        <w:t xml:space="preserve">Conclusion </w:t>
      </w:r>
    </w:p>
    <w:p w14:paraId="270A67EE" w14:textId="4E2D5CA8" w:rsidR="00402313" w:rsidRPr="00022025" w:rsidRDefault="00402313" w:rsidP="00402313">
      <w:pPr>
        <w:spacing w:before="120" w:after="120"/>
        <w:rPr>
          <w:sz w:val="22"/>
          <w:szCs w:val="22"/>
        </w:rPr>
      </w:pPr>
      <w:r w:rsidRPr="00022025">
        <w:rPr>
          <w:sz w:val="22"/>
          <w:szCs w:val="22"/>
        </w:rPr>
        <w:t xml:space="preserve">The Disallowable Legislative Instrument is compatible with human rights as it promotes the rights of to </w:t>
      </w:r>
      <w:r w:rsidR="00273A14" w:rsidRPr="00022025">
        <w:rPr>
          <w:sz w:val="22"/>
          <w:szCs w:val="22"/>
        </w:rPr>
        <w:t>attain the highest</w:t>
      </w:r>
      <w:r w:rsidRPr="00022025">
        <w:rPr>
          <w:sz w:val="22"/>
          <w:szCs w:val="22"/>
        </w:rPr>
        <w:t xml:space="preserve"> standard of physical and mental health</w:t>
      </w:r>
      <w:r w:rsidR="00273A14" w:rsidRPr="00022025">
        <w:rPr>
          <w:sz w:val="22"/>
          <w:szCs w:val="22"/>
        </w:rPr>
        <w:t xml:space="preserve">, and the right to an adequate standard of living, </w:t>
      </w:r>
      <w:r w:rsidRPr="00022025">
        <w:rPr>
          <w:sz w:val="22"/>
          <w:szCs w:val="22"/>
        </w:rPr>
        <w:t xml:space="preserve">and is compatible with the human rights and freedoms recognised and declared in the international instruments listed in section 3 of the </w:t>
      </w:r>
      <w:r w:rsidRPr="00022025">
        <w:rPr>
          <w:i/>
          <w:sz w:val="22"/>
          <w:szCs w:val="22"/>
        </w:rPr>
        <w:t>Human Rights (Parliamentary Scrutiny) Act 2011</w:t>
      </w:r>
      <w:r w:rsidRPr="00022025">
        <w:rPr>
          <w:sz w:val="22"/>
          <w:szCs w:val="22"/>
        </w:rPr>
        <w:t>.</w:t>
      </w:r>
    </w:p>
    <w:p w14:paraId="04F4AF03" w14:textId="7C40E95E" w:rsidR="007B3AC5" w:rsidRPr="005470E8" w:rsidRDefault="00273A14" w:rsidP="005470E8">
      <w:pPr>
        <w:shd w:val="clear" w:color="auto" w:fill="FFFFFF"/>
        <w:jc w:val="center"/>
        <w:rPr>
          <w:color w:val="000000"/>
        </w:rPr>
      </w:pPr>
      <w:r w:rsidRPr="00022025">
        <w:rPr>
          <w:b/>
          <w:bCs/>
          <w:color w:val="000000"/>
        </w:rPr>
        <w:t>Circulated by the authority of the Minister  for  Aged  Care, the Hon Anika Wells MP</w:t>
      </w:r>
    </w:p>
    <w:sectPr w:rsidR="007B3AC5" w:rsidRPr="005470E8" w:rsidSect="002269A6">
      <w:headerReference w:type="even" r:id="rId13"/>
      <w:headerReference w:type="default" r:id="rId14"/>
      <w:footerReference w:type="even" r:id="rId15"/>
      <w:footerReference w:type="default" r:id="rId16"/>
      <w:headerReference w:type="first" r:id="rId17"/>
      <w:footerReference w:type="first" r:id="rId18"/>
      <w:pgSz w:w="12240" w:h="15840"/>
      <w:pgMar w:top="993" w:right="1467"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09357" w14:textId="77777777" w:rsidR="00942D95" w:rsidRDefault="00942D95" w:rsidP="00437BC0">
      <w:r>
        <w:separator/>
      </w:r>
    </w:p>
  </w:endnote>
  <w:endnote w:type="continuationSeparator" w:id="0">
    <w:p w14:paraId="334219F5" w14:textId="77777777" w:rsidR="00942D95" w:rsidRDefault="00942D95" w:rsidP="0043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E548F" w14:textId="77777777" w:rsidR="00864596" w:rsidRDefault="008645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EF93B" w14:textId="77777777" w:rsidR="00864596" w:rsidRDefault="008645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A409B" w14:textId="77777777" w:rsidR="00864596" w:rsidRDefault="00864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C0B58" w14:textId="77777777" w:rsidR="00942D95" w:rsidRDefault="00942D95" w:rsidP="00437BC0">
      <w:r>
        <w:separator/>
      </w:r>
    </w:p>
  </w:footnote>
  <w:footnote w:type="continuationSeparator" w:id="0">
    <w:p w14:paraId="08610FE0" w14:textId="77777777" w:rsidR="00942D95" w:rsidRDefault="00942D95" w:rsidP="00437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DAAD0" w14:textId="77777777" w:rsidR="00864596" w:rsidRDefault="008645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B0EAD" w14:textId="77777777" w:rsidR="00864596" w:rsidRDefault="008645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8F23" w14:textId="77777777" w:rsidR="00864596" w:rsidRDefault="008645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C9A2790"/>
    <w:lvl w:ilvl="0">
      <w:numFmt w:val="bullet"/>
      <w:lvlText w:val="*"/>
      <w:lvlJc w:val="left"/>
    </w:lvl>
  </w:abstractNum>
  <w:abstractNum w:abstractNumId="1" w15:restartNumberingAfterBreak="0">
    <w:nsid w:val="07C11932"/>
    <w:multiLevelType w:val="hybridMultilevel"/>
    <w:tmpl w:val="6FBC0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BB0C5E"/>
    <w:multiLevelType w:val="hybridMultilevel"/>
    <w:tmpl w:val="8E805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772353"/>
    <w:multiLevelType w:val="hybridMultilevel"/>
    <w:tmpl w:val="AD0A08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1D95A5E"/>
    <w:multiLevelType w:val="hybridMultilevel"/>
    <w:tmpl w:val="11BE0E88"/>
    <w:lvl w:ilvl="0" w:tplc="0C090001">
      <w:start w:val="1"/>
      <w:numFmt w:val="bullet"/>
      <w:lvlText w:val=""/>
      <w:lvlJc w:val="left"/>
      <w:pPr>
        <w:ind w:left="6" w:hanging="360"/>
      </w:pPr>
      <w:rPr>
        <w:rFonts w:ascii="Symbol" w:hAnsi="Symbol" w:hint="default"/>
      </w:rPr>
    </w:lvl>
    <w:lvl w:ilvl="1" w:tplc="0C090003">
      <w:start w:val="1"/>
      <w:numFmt w:val="bullet"/>
      <w:lvlText w:val="o"/>
      <w:lvlJc w:val="left"/>
      <w:pPr>
        <w:ind w:left="726" w:hanging="360"/>
      </w:pPr>
      <w:rPr>
        <w:rFonts w:ascii="Courier New" w:hAnsi="Courier New" w:cs="Courier New" w:hint="default"/>
      </w:rPr>
    </w:lvl>
    <w:lvl w:ilvl="2" w:tplc="0C090005">
      <w:start w:val="1"/>
      <w:numFmt w:val="bullet"/>
      <w:lvlText w:val=""/>
      <w:lvlJc w:val="left"/>
      <w:pPr>
        <w:ind w:left="1446" w:hanging="360"/>
      </w:pPr>
      <w:rPr>
        <w:rFonts w:ascii="Wingdings" w:hAnsi="Wingdings" w:hint="default"/>
      </w:rPr>
    </w:lvl>
    <w:lvl w:ilvl="3" w:tplc="0C090001">
      <w:start w:val="1"/>
      <w:numFmt w:val="bullet"/>
      <w:lvlText w:val=""/>
      <w:lvlJc w:val="left"/>
      <w:pPr>
        <w:ind w:left="2166" w:hanging="360"/>
      </w:pPr>
      <w:rPr>
        <w:rFonts w:ascii="Symbol" w:hAnsi="Symbol" w:hint="default"/>
      </w:rPr>
    </w:lvl>
    <w:lvl w:ilvl="4" w:tplc="0C090003">
      <w:start w:val="1"/>
      <w:numFmt w:val="bullet"/>
      <w:lvlText w:val="o"/>
      <w:lvlJc w:val="left"/>
      <w:pPr>
        <w:ind w:left="2886" w:hanging="360"/>
      </w:pPr>
      <w:rPr>
        <w:rFonts w:ascii="Courier New" w:hAnsi="Courier New" w:cs="Courier New" w:hint="default"/>
      </w:rPr>
    </w:lvl>
    <w:lvl w:ilvl="5" w:tplc="0C090005">
      <w:start w:val="1"/>
      <w:numFmt w:val="bullet"/>
      <w:lvlText w:val=""/>
      <w:lvlJc w:val="left"/>
      <w:pPr>
        <w:ind w:left="3606" w:hanging="360"/>
      </w:pPr>
      <w:rPr>
        <w:rFonts w:ascii="Wingdings" w:hAnsi="Wingdings" w:hint="default"/>
      </w:rPr>
    </w:lvl>
    <w:lvl w:ilvl="6" w:tplc="0C090001">
      <w:start w:val="1"/>
      <w:numFmt w:val="bullet"/>
      <w:lvlText w:val=""/>
      <w:lvlJc w:val="left"/>
      <w:pPr>
        <w:ind w:left="4326" w:hanging="360"/>
      </w:pPr>
      <w:rPr>
        <w:rFonts w:ascii="Symbol" w:hAnsi="Symbol" w:hint="default"/>
      </w:rPr>
    </w:lvl>
    <w:lvl w:ilvl="7" w:tplc="0C090003">
      <w:start w:val="1"/>
      <w:numFmt w:val="bullet"/>
      <w:lvlText w:val="o"/>
      <w:lvlJc w:val="left"/>
      <w:pPr>
        <w:ind w:left="5046" w:hanging="360"/>
      </w:pPr>
      <w:rPr>
        <w:rFonts w:ascii="Courier New" w:hAnsi="Courier New" w:cs="Courier New" w:hint="default"/>
      </w:rPr>
    </w:lvl>
    <w:lvl w:ilvl="8" w:tplc="0C090005">
      <w:start w:val="1"/>
      <w:numFmt w:val="bullet"/>
      <w:lvlText w:val=""/>
      <w:lvlJc w:val="left"/>
      <w:pPr>
        <w:ind w:left="5766" w:hanging="360"/>
      </w:pPr>
      <w:rPr>
        <w:rFonts w:ascii="Wingdings" w:hAnsi="Wingdings" w:hint="default"/>
      </w:rPr>
    </w:lvl>
  </w:abstractNum>
  <w:abstractNum w:abstractNumId="5" w15:restartNumberingAfterBreak="0">
    <w:nsid w:val="19BC012B"/>
    <w:multiLevelType w:val="hybridMultilevel"/>
    <w:tmpl w:val="DB085E4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DB61965"/>
    <w:multiLevelType w:val="hybridMultilevel"/>
    <w:tmpl w:val="BA5A7D2E"/>
    <w:lvl w:ilvl="0" w:tplc="C7EAD166">
      <w:start w:val="1"/>
      <w:numFmt w:val="bullet"/>
      <w:lvlText w:val=""/>
      <w:lvlJc w:val="left"/>
      <w:pPr>
        <w:tabs>
          <w:tab w:val="num" w:pos="360"/>
        </w:tabs>
        <w:ind w:left="360" w:hanging="360"/>
      </w:pPr>
      <w:rPr>
        <w:rFonts w:ascii="Symbol" w:hAnsi="Symbol" w:cs="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DC71D24"/>
    <w:multiLevelType w:val="hybridMultilevel"/>
    <w:tmpl w:val="5AE6AD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FDD6B44"/>
    <w:multiLevelType w:val="hybridMultilevel"/>
    <w:tmpl w:val="97481122"/>
    <w:lvl w:ilvl="0" w:tplc="0C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2C0FC9"/>
    <w:multiLevelType w:val="hybridMultilevel"/>
    <w:tmpl w:val="96DCE82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C91120"/>
    <w:multiLevelType w:val="multilevel"/>
    <w:tmpl w:val="37BE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C3121B"/>
    <w:multiLevelType w:val="hybridMultilevel"/>
    <w:tmpl w:val="B2864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91437A"/>
    <w:multiLevelType w:val="hybridMultilevel"/>
    <w:tmpl w:val="B31835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0A419FA"/>
    <w:multiLevelType w:val="hybridMultilevel"/>
    <w:tmpl w:val="672C6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201559"/>
    <w:multiLevelType w:val="hybridMultilevel"/>
    <w:tmpl w:val="422CE5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79017DB"/>
    <w:multiLevelType w:val="multilevel"/>
    <w:tmpl w:val="D12AE0A2"/>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B425A9C"/>
    <w:multiLevelType w:val="hybridMultilevel"/>
    <w:tmpl w:val="B9C68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C65A7D"/>
    <w:multiLevelType w:val="hybridMultilevel"/>
    <w:tmpl w:val="866C7C1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65181D"/>
    <w:multiLevelType w:val="hybridMultilevel"/>
    <w:tmpl w:val="79288CB6"/>
    <w:lvl w:ilvl="0" w:tplc="0C090001">
      <w:start w:val="1"/>
      <w:numFmt w:val="bullet"/>
      <w:lvlText w:val=""/>
      <w:lvlJc w:val="left"/>
      <w:pPr>
        <w:ind w:left="782" w:hanging="360"/>
      </w:pPr>
      <w:rPr>
        <w:rFonts w:ascii="Symbol" w:hAnsi="Symbol" w:hint="default"/>
      </w:rPr>
    </w:lvl>
    <w:lvl w:ilvl="1" w:tplc="0C090003">
      <w:start w:val="1"/>
      <w:numFmt w:val="bullet"/>
      <w:lvlText w:val="o"/>
      <w:lvlJc w:val="left"/>
      <w:pPr>
        <w:ind w:left="1502" w:hanging="360"/>
      </w:pPr>
      <w:rPr>
        <w:rFonts w:ascii="Courier New" w:hAnsi="Courier New" w:cs="Courier New" w:hint="default"/>
      </w:rPr>
    </w:lvl>
    <w:lvl w:ilvl="2" w:tplc="0C090005">
      <w:start w:val="1"/>
      <w:numFmt w:val="bullet"/>
      <w:lvlText w:val=""/>
      <w:lvlJc w:val="left"/>
      <w:pPr>
        <w:ind w:left="2222" w:hanging="360"/>
      </w:pPr>
      <w:rPr>
        <w:rFonts w:ascii="Wingdings" w:hAnsi="Wingdings" w:hint="default"/>
      </w:rPr>
    </w:lvl>
    <w:lvl w:ilvl="3" w:tplc="0C090001">
      <w:start w:val="1"/>
      <w:numFmt w:val="bullet"/>
      <w:lvlText w:val=""/>
      <w:lvlJc w:val="left"/>
      <w:pPr>
        <w:ind w:left="2942" w:hanging="360"/>
      </w:pPr>
      <w:rPr>
        <w:rFonts w:ascii="Symbol" w:hAnsi="Symbol" w:hint="default"/>
      </w:rPr>
    </w:lvl>
    <w:lvl w:ilvl="4" w:tplc="0C090003">
      <w:start w:val="1"/>
      <w:numFmt w:val="bullet"/>
      <w:lvlText w:val="o"/>
      <w:lvlJc w:val="left"/>
      <w:pPr>
        <w:ind w:left="3662" w:hanging="360"/>
      </w:pPr>
      <w:rPr>
        <w:rFonts w:ascii="Courier New" w:hAnsi="Courier New" w:cs="Courier New" w:hint="default"/>
      </w:rPr>
    </w:lvl>
    <w:lvl w:ilvl="5" w:tplc="0C090005">
      <w:start w:val="1"/>
      <w:numFmt w:val="bullet"/>
      <w:lvlText w:val=""/>
      <w:lvlJc w:val="left"/>
      <w:pPr>
        <w:ind w:left="4382" w:hanging="360"/>
      </w:pPr>
      <w:rPr>
        <w:rFonts w:ascii="Wingdings" w:hAnsi="Wingdings" w:hint="default"/>
      </w:rPr>
    </w:lvl>
    <w:lvl w:ilvl="6" w:tplc="0C090001">
      <w:start w:val="1"/>
      <w:numFmt w:val="bullet"/>
      <w:lvlText w:val=""/>
      <w:lvlJc w:val="left"/>
      <w:pPr>
        <w:ind w:left="5102" w:hanging="360"/>
      </w:pPr>
      <w:rPr>
        <w:rFonts w:ascii="Symbol" w:hAnsi="Symbol" w:hint="default"/>
      </w:rPr>
    </w:lvl>
    <w:lvl w:ilvl="7" w:tplc="0C090003">
      <w:start w:val="1"/>
      <w:numFmt w:val="bullet"/>
      <w:lvlText w:val="o"/>
      <w:lvlJc w:val="left"/>
      <w:pPr>
        <w:ind w:left="5822" w:hanging="360"/>
      </w:pPr>
      <w:rPr>
        <w:rFonts w:ascii="Courier New" w:hAnsi="Courier New" w:cs="Courier New" w:hint="default"/>
      </w:rPr>
    </w:lvl>
    <w:lvl w:ilvl="8" w:tplc="0C090005">
      <w:start w:val="1"/>
      <w:numFmt w:val="bullet"/>
      <w:lvlText w:val=""/>
      <w:lvlJc w:val="left"/>
      <w:pPr>
        <w:ind w:left="6542" w:hanging="360"/>
      </w:pPr>
      <w:rPr>
        <w:rFonts w:ascii="Wingdings" w:hAnsi="Wingdings" w:hint="default"/>
      </w:rPr>
    </w:lvl>
  </w:abstractNum>
  <w:abstractNum w:abstractNumId="20" w15:restartNumberingAfterBreak="0">
    <w:nsid w:val="53505EBA"/>
    <w:multiLevelType w:val="multilevel"/>
    <w:tmpl w:val="9B10403C"/>
    <w:lvl w:ilvl="0">
      <w:start w:val="1"/>
      <w:numFmt w:val="decimal"/>
      <w:lvlText w:val="%1"/>
      <w:lvlJc w:val="left"/>
      <w:pPr>
        <w:tabs>
          <w:tab w:val="num" w:pos="720"/>
        </w:tabs>
        <w:ind w:left="0" w:firstLine="0"/>
      </w:pPr>
      <w:rPr>
        <w:rFonts w:hint="default"/>
      </w:rPr>
    </w:lvl>
    <w:lvl w:ilvl="1">
      <w:start w:val="1"/>
      <w:numFmt w:val="decimal"/>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4760658"/>
    <w:multiLevelType w:val="hybridMultilevel"/>
    <w:tmpl w:val="E4AC2D4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57C743AE"/>
    <w:multiLevelType w:val="hybridMultilevel"/>
    <w:tmpl w:val="4EAA68A4"/>
    <w:lvl w:ilvl="0" w:tplc="0C090001">
      <w:start w:val="1"/>
      <w:numFmt w:val="bullet"/>
      <w:lvlText w:val=""/>
      <w:lvlJc w:val="left"/>
      <w:pPr>
        <w:tabs>
          <w:tab w:val="num" w:pos="360"/>
        </w:tabs>
        <w:ind w:left="360" w:hanging="360"/>
      </w:pPr>
      <w:rPr>
        <w:rFonts w:ascii="Symbol" w:hAnsi="Symbol" w:cs="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cs="Wingdings" w:hint="default"/>
      </w:rPr>
    </w:lvl>
    <w:lvl w:ilvl="3" w:tplc="0C090001">
      <w:start w:val="1"/>
      <w:numFmt w:val="bullet"/>
      <w:lvlText w:val=""/>
      <w:lvlJc w:val="left"/>
      <w:pPr>
        <w:tabs>
          <w:tab w:val="num" w:pos="2520"/>
        </w:tabs>
        <w:ind w:left="2520" w:hanging="360"/>
      </w:pPr>
      <w:rPr>
        <w:rFonts w:ascii="Symbol" w:hAnsi="Symbol" w:cs="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cs="Wingdings" w:hint="default"/>
      </w:rPr>
    </w:lvl>
    <w:lvl w:ilvl="6" w:tplc="0C090001">
      <w:start w:val="1"/>
      <w:numFmt w:val="bullet"/>
      <w:lvlText w:val=""/>
      <w:lvlJc w:val="left"/>
      <w:pPr>
        <w:tabs>
          <w:tab w:val="num" w:pos="4680"/>
        </w:tabs>
        <w:ind w:left="4680" w:hanging="360"/>
      </w:pPr>
      <w:rPr>
        <w:rFonts w:ascii="Symbol" w:hAnsi="Symbol" w:cs="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5BD96363"/>
    <w:multiLevelType w:val="hybridMultilevel"/>
    <w:tmpl w:val="784C65A4"/>
    <w:lvl w:ilvl="0" w:tplc="DE62E626">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EF47F79"/>
    <w:multiLevelType w:val="hybridMultilevel"/>
    <w:tmpl w:val="157A2AF2"/>
    <w:lvl w:ilvl="0" w:tplc="DE62E626">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26" w15:restartNumberingAfterBreak="0">
    <w:nsid w:val="65165434"/>
    <w:multiLevelType w:val="multilevel"/>
    <w:tmpl w:val="23C0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C87EB4"/>
    <w:multiLevelType w:val="hybridMultilevel"/>
    <w:tmpl w:val="050A9F5A"/>
    <w:lvl w:ilvl="0" w:tplc="09F2DD78">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8" w15:restartNumberingAfterBreak="0">
    <w:nsid w:val="777751FC"/>
    <w:multiLevelType w:val="hybridMultilevel"/>
    <w:tmpl w:val="AF16599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7AA431BB"/>
    <w:multiLevelType w:val="hybridMultilevel"/>
    <w:tmpl w:val="FEFA4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0770C4"/>
    <w:multiLevelType w:val="hybridMultilevel"/>
    <w:tmpl w:val="DDCEC2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AD79FA"/>
    <w:multiLevelType w:val="hybridMultilevel"/>
    <w:tmpl w:val="7A6A9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EB253D1"/>
    <w:multiLevelType w:val="hybridMultilevel"/>
    <w:tmpl w:val="4A369284"/>
    <w:lvl w:ilvl="0" w:tplc="45C273F8">
      <w:start w:val="1"/>
      <w:numFmt w:val="lowerLetter"/>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num w:numId="1">
    <w:abstractNumId w:val="7"/>
  </w:num>
  <w:num w:numId="2">
    <w:abstractNumId w:val="32"/>
  </w:num>
  <w:num w:numId="3">
    <w:abstractNumId w:val="22"/>
  </w:num>
  <w:num w:numId="4">
    <w:abstractNumId w:val="10"/>
  </w:num>
  <w:num w:numId="5">
    <w:abstractNumId w:val="0"/>
    <w:lvlOverride w:ilvl="0">
      <w:lvl w:ilvl="0">
        <w:numFmt w:val="bullet"/>
        <w:lvlText w:val="•"/>
        <w:legacy w:legacy="1" w:legacySpace="0" w:legacyIndent="0"/>
        <w:lvlJc w:val="left"/>
        <w:rPr>
          <w:rFonts w:ascii="Helv" w:hAnsi="Helv" w:hint="default"/>
        </w:rPr>
      </w:lvl>
    </w:lvlOverride>
  </w:num>
  <w:num w:numId="6">
    <w:abstractNumId w:val="5"/>
  </w:num>
  <w:num w:numId="7">
    <w:abstractNumId w:val="27"/>
  </w:num>
  <w:num w:numId="8">
    <w:abstractNumId w:val="18"/>
  </w:num>
  <w:num w:numId="9">
    <w:abstractNumId w:val="9"/>
  </w:num>
  <w:num w:numId="10">
    <w:abstractNumId w:val="29"/>
  </w:num>
  <w:num w:numId="11">
    <w:abstractNumId w:val="12"/>
  </w:num>
  <w:num w:numId="12">
    <w:abstractNumId w:val="13"/>
  </w:num>
  <w:num w:numId="13">
    <w:abstractNumId w:val="4"/>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16"/>
  </w:num>
  <w:num w:numId="18">
    <w:abstractNumId w:val="20"/>
  </w:num>
  <w:num w:numId="19">
    <w:abstractNumId w:val="23"/>
  </w:num>
  <w:num w:numId="20">
    <w:abstractNumId w:val="28"/>
  </w:num>
  <w:num w:numId="21">
    <w:abstractNumId w:val="21"/>
  </w:num>
  <w:num w:numId="22">
    <w:abstractNumId w:val="8"/>
  </w:num>
  <w:num w:numId="23">
    <w:abstractNumId w:val="24"/>
  </w:num>
  <w:num w:numId="24">
    <w:abstractNumId w:val="15"/>
  </w:num>
  <w:num w:numId="25">
    <w:abstractNumId w:val="14"/>
  </w:num>
  <w:num w:numId="26">
    <w:abstractNumId w:val="30"/>
  </w:num>
  <w:num w:numId="27">
    <w:abstractNumId w:val="26"/>
  </w:num>
  <w:num w:numId="28">
    <w:abstractNumId w:val="11"/>
  </w:num>
  <w:num w:numId="29">
    <w:abstractNumId w:val="31"/>
  </w:num>
  <w:num w:numId="30">
    <w:abstractNumId w:val="3"/>
  </w:num>
  <w:num w:numId="31">
    <w:abstractNumId w:val="19"/>
  </w:num>
  <w:num w:numId="32">
    <w:abstractNumId w:val="17"/>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ilename" w:val="GZO\GZO\86963756\1"/>
  </w:docVars>
  <w:rsids>
    <w:rsidRoot w:val="005B395C"/>
    <w:rsid w:val="00002490"/>
    <w:rsid w:val="00007531"/>
    <w:rsid w:val="00007E3C"/>
    <w:rsid w:val="0001498E"/>
    <w:rsid w:val="0001502D"/>
    <w:rsid w:val="00022025"/>
    <w:rsid w:val="00027C88"/>
    <w:rsid w:val="000331E4"/>
    <w:rsid w:val="000400DC"/>
    <w:rsid w:val="00054F21"/>
    <w:rsid w:val="00060C1D"/>
    <w:rsid w:val="00070870"/>
    <w:rsid w:val="000849B2"/>
    <w:rsid w:val="00091D3C"/>
    <w:rsid w:val="000957D8"/>
    <w:rsid w:val="000A3509"/>
    <w:rsid w:val="000A5C70"/>
    <w:rsid w:val="000A7AE1"/>
    <w:rsid w:val="000B007A"/>
    <w:rsid w:val="000B6404"/>
    <w:rsid w:val="000B7B1B"/>
    <w:rsid w:val="000C0E46"/>
    <w:rsid w:val="000D1142"/>
    <w:rsid w:val="000F0FD4"/>
    <w:rsid w:val="000F357F"/>
    <w:rsid w:val="000F7FAE"/>
    <w:rsid w:val="0010335F"/>
    <w:rsid w:val="00105092"/>
    <w:rsid w:val="00111C4C"/>
    <w:rsid w:val="00112665"/>
    <w:rsid w:val="0011517A"/>
    <w:rsid w:val="00130A9A"/>
    <w:rsid w:val="00132F8E"/>
    <w:rsid w:val="00136991"/>
    <w:rsid w:val="00141E7E"/>
    <w:rsid w:val="001433C2"/>
    <w:rsid w:val="001468C4"/>
    <w:rsid w:val="00156F53"/>
    <w:rsid w:val="00163010"/>
    <w:rsid w:val="00171833"/>
    <w:rsid w:val="00180650"/>
    <w:rsid w:val="00180E39"/>
    <w:rsid w:val="001815C9"/>
    <w:rsid w:val="0018769E"/>
    <w:rsid w:val="00193178"/>
    <w:rsid w:val="001A451D"/>
    <w:rsid w:val="001B3067"/>
    <w:rsid w:val="001C06C1"/>
    <w:rsid w:val="001C2AB9"/>
    <w:rsid w:val="001C2D9E"/>
    <w:rsid w:val="001C3F3E"/>
    <w:rsid w:val="001C4583"/>
    <w:rsid w:val="001C4CE2"/>
    <w:rsid w:val="001D20EE"/>
    <w:rsid w:val="001D6DBF"/>
    <w:rsid w:val="001D7943"/>
    <w:rsid w:val="001E7CB8"/>
    <w:rsid w:val="001F10B9"/>
    <w:rsid w:val="001F31AA"/>
    <w:rsid w:val="00200D3D"/>
    <w:rsid w:val="00201EBC"/>
    <w:rsid w:val="00203834"/>
    <w:rsid w:val="00207829"/>
    <w:rsid w:val="00223820"/>
    <w:rsid w:val="002249E2"/>
    <w:rsid w:val="00224F16"/>
    <w:rsid w:val="002269A6"/>
    <w:rsid w:val="00230EBC"/>
    <w:rsid w:val="00232545"/>
    <w:rsid w:val="00232CCD"/>
    <w:rsid w:val="002409A0"/>
    <w:rsid w:val="00250B4D"/>
    <w:rsid w:val="00252E23"/>
    <w:rsid w:val="002606FF"/>
    <w:rsid w:val="00261D15"/>
    <w:rsid w:val="002651E2"/>
    <w:rsid w:val="00273A14"/>
    <w:rsid w:val="00275FED"/>
    <w:rsid w:val="00281C83"/>
    <w:rsid w:val="00287EF5"/>
    <w:rsid w:val="00290231"/>
    <w:rsid w:val="002918DB"/>
    <w:rsid w:val="00294280"/>
    <w:rsid w:val="002A13D3"/>
    <w:rsid w:val="002A1740"/>
    <w:rsid w:val="002B0B4C"/>
    <w:rsid w:val="002E607E"/>
    <w:rsid w:val="002F74E7"/>
    <w:rsid w:val="002F7FD6"/>
    <w:rsid w:val="003033A7"/>
    <w:rsid w:val="003104F5"/>
    <w:rsid w:val="00313557"/>
    <w:rsid w:val="00315A1C"/>
    <w:rsid w:val="00316AE9"/>
    <w:rsid w:val="003171BC"/>
    <w:rsid w:val="00330FF0"/>
    <w:rsid w:val="00333230"/>
    <w:rsid w:val="00334BD4"/>
    <w:rsid w:val="00337BC1"/>
    <w:rsid w:val="003458A0"/>
    <w:rsid w:val="0035599D"/>
    <w:rsid w:val="003574A7"/>
    <w:rsid w:val="0036089C"/>
    <w:rsid w:val="00362D14"/>
    <w:rsid w:val="00364795"/>
    <w:rsid w:val="00364F37"/>
    <w:rsid w:val="00372B60"/>
    <w:rsid w:val="0037655D"/>
    <w:rsid w:val="00386BAE"/>
    <w:rsid w:val="00387C04"/>
    <w:rsid w:val="0039265F"/>
    <w:rsid w:val="00396608"/>
    <w:rsid w:val="00396843"/>
    <w:rsid w:val="003B62B3"/>
    <w:rsid w:val="003C2244"/>
    <w:rsid w:val="003C23AC"/>
    <w:rsid w:val="003D2531"/>
    <w:rsid w:val="003D26C0"/>
    <w:rsid w:val="003D4A0A"/>
    <w:rsid w:val="003D5912"/>
    <w:rsid w:val="003D7206"/>
    <w:rsid w:val="003E1090"/>
    <w:rsid w:val="003E63E8"/>
    <w:rsid w:val="003E7471"/>
    <w:rsid w:val="003F6824"/>
    <w:rsid w:val="00402313"/>
    <w:rsid w:val="00402E4F"/>
    <w:rsid w:val="00407951"/>
    <w:rsid w:val="004154ED"/>
    <w:rsid w:val="00432C75"/>
    <w:rsid w:val="00437BC0"/>
    <w:rsid w:val="00443151"/>
    <w:rsid w:val="00445F28"/>
    <w:rsid w:val="00447628"/>
    <w:rsid w:val="004514D6"/>
    <w:rsid w:val="004565E6"/>
    <w:rsid w:val="00460871"/>
    <w:rsid w:val="00460B60"/>
    <w:rsid w:val="00460F1A"/>
    <w:rsid w:val="004623D1"/>
    <w:rsid w:val="00464975"/>
    <w:rsid w:val="00465214"/>
    <w:rsid w:val="00482366"/>
    <w:rsid w:val="004835C6"/>
    <w:rsid w:val="00491648"/>
    <w:rsid w:val="004A1D69"/>
    <w:rsid w:val="004A39B4"/>
    <w:rsid w:val="004B3314"/>
    <w:rsid w:val="004B4C71"/>
    <w:rsid w:val="004B4EB8"/>
    <w:rsid w:val="004B7B7A"/>
    <w:rsid w:val="004C343C"/>
    <w:rsid w:val="004C7EE3"/>
    <w:rsid w:val="004D0B9A"/>
    <w:rsid w:val="004F4936"/>
    <w:rsid w:val="005011FD"/>
    <w:rsid w:val="00504865"/>
    <w:rsid w:val="00522C56"/>
    <w:rsid w:val="00523861"/>
    <w:rsid w:val="005276F3"/>
    <w:rsid w:val="005470E8"/>
    <w:rsid w:val="00547AF1"/>
    <w:rsid w:val="00550294"/>
    <w:rsid w:val="00565214"/>
    <w:rsid w:val="0057419A"/>
    <w:rsid w:val="005871A3"/>
    <w:rsid w:val="0059675A"/>
    <w:rsid w:val="005A26BB"/>
    <w:rsid w:val="005A2FBA"/>
    <w:rsid w:val="005A3211"/>
    <w:rsid w:val="005A4712"/>
    <w:rsid w:val="005A639F"/>
    <w:rsid w:val="005A7C75"/>
    <w:rsid w:val="005B395C"/>
    <w:rsid w:val="005C658B"/>
    <w:rsid w:val="005C7BC9"/>
    <w:rsid w:val="005D3BE2"/>
    <w:rsid w:val="005D6CC2"/>
    <w:rsid w:val="005E4359"/>
    <w:rsid w:val="00600C4A"/>
    <w:rsid w:val="00602033"/>
    <w:rsid w:val="00606EAF"/>
    <w:rsid w:val="00612444"/>
    <w:rsid w:val="00612975"/>
    <w:rsid w:val="00625097"/>
    <w:rsid w:val="00626A18"/>
    <w:rsid w:val="00626C13"/>
    <w:rsid w:val="0062782F"/>
    <w:rsid w:val="00642E2B"/>
    <w:rsid w:val="00652E9C"/>
    <w:rsid w:val="00655303"/>
    <w:rsid w:val="006623CF"/>
    <w:rsid w:val="00663BCC"/>
    <w:rsid w:val="0067071E"/>
    <w:rsid w:val="006730A6"/>
    <w:rsid w:val="006744C4"/>
    <w:rsid w:val="00692E10"/>
    <w:rsid w:val="006A10E7"/>
    <w:rsid w:val="006A7A15"/>
    <w:rsid w:val="006B2255"/>
    <w:rsid w:val="006B6578"/>
    <w:rsid w:val="006B7A41"/>
    <w:rsid w:val="006C2B3C"/>
    <w:rsid w:val="006D0F26"/>
    <w:rsid w:val="006E0BE9"/>
    <w:rsid w:val="006E7A2B"/>
    <w:rsid w:val="006F11B3"/>
    <w:rsid w:val="006F6114"/>
    <w:rsid w:val="006F7888"/>
    <w:rsid w:val="00722682"/>
    <w:rsid w:val="00731180"/>
    <w:rsid w:val="00731EA4"/>
    <w:rsid w:val="007421C6"/>
    <w:rsid w:val="00742259"/>
    <w:rsid w:val="0074402F"/>
    <w:rsid w:val="00747B56"/>
    <w:rsid w:val="00763C63"/>
    <w:rsid w:val="00765D46"/>
    <w:rsid w:val="007710B7"/>
    <w:rsid w:val="00771905"/>
    <w:rsid w:val="00780C27"/>
    <w:rsid w:val="007817A5"/>
    <w:rsid w:val="00783DEE"/>
    <w:rsid w:val="0078485E"/>
    <w:rsid w:val="007852F9"/>
    <w:rsid w:val="00785334"/>
    <w:rsid w:val="0078632B"/>
    <w:rsid w:val="00795845"/>
    <w:rsid w:val="00795972"/>
    <w:rsid w:val="007B0651"/>
    <w:rsid w:val="007B2FF7"/>
    <w:rsid w:val="007B3AC5"/>
    <w:rsid w:val="007C3190"/>
    <w:rsid w:val="007D3DBF"/>
    <w:rsid w:val="007E00A9"/>
    <w:rsid w:val="007E0265"/>
    <w:rsid w:val="007F0BC3"/>
    <w:rsid w:val="007F1138"/>
    <w:rsid w:val="008059A1"/>
    <w:rsid w:val="0081785A"/>
    <w:rsid w:val="0082008F"/>
    <w:rsid w:val="0082519F"/>
    <w:rsid w:val="0082540D"/>
    <w:rsid w:val="008363E3"/>
    <w:rsid w:val="008411BE"/>
    <w:rsid w:val="00842185"/>
    <w:rsid w:val="0085233A"/>
    <w:rsid w:val="0085292C"/>
    <w:rsid w:val="00855C6B"/>
    <w:rsid w:val="008576A2"/>
    <w:rsid w:val="00864596"/>
    <w:rsid w:val="0087664E"/>
    <w:rsid w:val="00880D41"/>
    <w:rsid w:val="008C02AA"/>
    <w:rsid w:val="008C0EC4"/>
    <w:rsid w:val="008C3365"/>
    <w:rsid w:val="008C403C"/>
    <w:rsid w:val="008C4F56"/>
    <w:rsid w:val="008D0E79"/>
    <w:rsid w:val="008D2D2A"/>
    <w:rsid w:val="008D4683"/>
    <w:rsid w:val="008E0B2B"/>
    <w:rsid w:val="008E454D"/>
    <w:rsid w:val="008F0543"/>
    <w:rsid w:val="008F6429"/>
    <w:rsid w:val="00905B78"/>
    <w:rsid w:val="00915CC0"/>
    <w:rsid w:val="009233FE"/>
    <w:rsid w:val="00925437"/>
    <w:rsid w:val="0092718D"/>
    <w:rsid w:val="00932554"/>
    <w:rsid w:val="00941A43"/>
    <w:rsid w:val="00942D95"/>
    <w:rsid w:val="0094508F"/>
    <w:rsid w:val="009600BB"/>
    <w:rsid w:val="00963899"/>
    <w:rsid w:val="009671B6"/>
    <w:rsid w:val="00975792"/>
    <w:rsid w:val="009812B0"/>
    <w:rsid w:val="00991EA8"/>
    <w:rsid w:val="0099375E"/>
    <w:rsid w:val="0099516F"/>
    <w:rsid w:val="00995348"/>
    <w:rsid w:val="009C56E3"/>
    <w:rsid w:val="009C5765"/>
    <w:rsid w:val="009E3A93"/>
    <w:rsid w:val="009F5C3F"/>
    <w:rsid w:val="00A00B57"/>
    <w:rsid w:val="00A02A9F"/>
    <w:rsid w:val="00A06971"/>
    <w:rsid w:val="00A14BA3"/>
    <w:rsid w:val="00A2171B"/>
    <w:rsid w:val="00A22279"/>
    <w:rsid w:val="00A41FA9"/>
    <w:rsid w:val="00A45407"/>
    <w:rsid w:val="00A45681"/>
    <w:rsid w:val="00A5744C"/>
    <w:rsid w:val="00A61BA0"/>
    <w:rsid w:val="00A627C2"/>
    <w:rsid w:val="00A64F09"/>
    <w:rsid w:val="00A673B5"/>
    <w:rsid w:val="00A77E3D"/>
    <w:rsid w:val="00A83D24"/>
    <w:rsid w:val="00A86F4D"/>
    <w:rsid w:val="00AA173F"/>
    <w:rsid w:val="00AA3957"/>
    <w:rsid w:val="00AA5A3D"/>
    <w:rsid w:val="00AB2C17"/>
    <w:rsid w:val="00AB6C23"/>
    <w:rsid w:val="00AC4C90"/>
    <w:rsid w:val="00AC6245"/>
    <w:rsid w:val="00AC68E9"/>
    <w:rsid w:val="00AD2540"/>
    <w:rsid w:val="00AD2962"/>
    <w:rsid w:val="00AD4C8D"/>
    <w:rsid w:val="00AD51BE"/>
    <w:rsid w:val="00B06424"/>
    <w:rsid w:val="00B17281"/>
    <w:rsid w:val="00B22861"/>
    <w:rsid w:val="00B23EEF"/>
    <w:rsid w:val="00B336C5"/>
    <w:rsid w:val="00B3514B"/>
    <w:rsid w:val="00B36120"/>
    <w:rsid w:val="00B450C8"/>
    <w:rsid w:val="00B45989"/>
    <w:rsid w:val="00B5529A"/>
    <w:rsid w:val="00B61EDE"/>
    <w:rsid w:val="00B62B4C"/>
    <w:rsid w:val="00B6645C"/>
    <w:rsid w:val="00B70CB7"/>
    <w:rsid w:val="00B819F4"/>
    <w:rsid w:val="00B91DCB"/>
    <w:rsid w:val="00BB70E5"/>
    <w:rsid w:val="00BD4072"/>
    <w:rsid w:val="00BE29B0"/>
    <w:rsid w:val="00BF1134"/>
    <w:rsid w:val="00BF5153"/>
    <w:rsid w:val="00BF64B3"/>
    <w:rsid w:val="00BF788F"/>
    <w:rsid w:val="00C018B3"/>
    <w:rsid w:val="00C01A21"/>
    <w:rsid w:val="00C130F9"/>
    <w:rsid w:val="00C14FD0"/>
    <w:rsid w:val="00C1533C"/>
    <w:rsid w:val="00C20942"/>
    <w:rsid w:val="00C229D5"/>
    <w:rsid w:val="00C37B9D"/>
    <w:rsid w:val="00C45F26"/>
    <w:rsid w:val="00C633C5"/>
    <w:rsid w:val="00C64FCA"/>
    <w:rsid w:val="00C73B6F"/>
    <w:rsid w:val="00C75986"/>
    <w:rsid w:val="00C776D7"/>
    <w:rsid w:val="00C7772C"/>
    <w:rsid w:val="00C86D23"/>
    <w:rsid w:val="00C90856"/>
    <w:rsid w:val="00CB1C0B"/>
    <w:rsid w:val="00CB32A8"/>
    <w:rsid w:val="00CB7347"/>
    <w:rsid w:val="00CC04F6"/>
    <w:rsid w:val="00CD466E"/>
    <w:rsid w:val="00CD7DD0"/>
    <w:rsid w:val="00CE05BF"/>
    <w:rsid w:val="00CE6D99"/>
    <w:rsid w:val="00CF3F74"/>
    <w:rsid w:val="00D0511C"/>
    <w:rsid w:val="00D109B3"/>
    <w:rsid w:val="00D12786"/>
    <w:rsid w:val="00D1292E"/>
    <w:rsid w:val="00D15AD2"/>
    <w:rsid w:val="00D22B77"/>
    <w:rsid w:val="00D34666"/>
    <w:rsid w:val="00D47E83"/>
    <w:rsid w:val="00D526C0"/>
    <w:rsid w:val="00D63493"/>
    <w:rsid w:val="00D65BD4"/>
    <w:rsid w:val="00D67623"/>
    <w:rsid w:val="00D7746E"/>
    <w:rsid w:val="00D82817"/>
    <w:rsid w:val="00D85B0D"/>
    <w:rsid w:val="00D918C2"/>
    <w:rsid w:val="00D94DA1"/>
    <w:rsid w:val="00D967D1"/>
    <w:rsid w:val="00DB0581"/>
    <w:rsid w:val="00DB6B2E"/>
    <w:rsid w:val="00DD06D9"/>
    <w:rsid w:val="00DD4B41"/>
    <w:rsid w:val="00DE0758"/>
    <w:rsid w:val="00DE7867"/>
    <w:rsid w:val="00DF7736"/>
    <w:rsid w:val="00E16517"/>
    <w:rsid w:val="00E2088C"/>
    <w:rsid w:val="00E235EA"/>
    <w:rsid w:val="00E30ADB"/>
    <w:rsid w:val="00E32D21"/>
    <w:rsid w:val="00E34501"/>
    <w:rsid w:val="00E40BB1"/>
    <w:rsid w:val="00E45C76"/>
    <w:rsid w:val="00E4637C"/>
    <w:rsid w:val="00E47C74"/>
    <w:rsid w:val="00E572D3"/>
    <w:rsid w:val="00E64419"/>
    <w:rsid w:val="00E76C74"/>
    <w:rsid w:val="00E85D1A"/>
    <w:rsid w:val="00E87187"/>
    <w:rsid w:val="00E87563"/>
    <w:rsid w:val="00E8772F"/>
    <w:rsid w:val="00E934BD"/>
    <w:rsid w:val="00E9735C"/>
    <w:rsid w:val="00EA0193"/>
    <w:rsid w:val="00EA37C0"/>
    <w:rsid w:val="00EA3AC8"/>
    <w:rsid w:val="00EB0131"/>
    <w:rsid w:val="00EB3F67"/>
    <w:rsid w:val="00EC4B25"/>
    <w:rsid w:val="00ED0166"/>
    <w:rsid w:val="00ED5633"/>
    <w:rsid w:val="00EE1567"/>
    <w:rsid w:val="00EE28A2"/>
    <w:rsid w:val="00EF7BB5"/>
    <w:rsid w:val="00F10A14"/>
    <w:rsid w:val="00F111F0"/>
    <w:rsid w:val="00F158D2"/>
    <w:rsid w:val="00F168A1"/>
    <w:rsid w:val="00F2151F"/>
    <w:rsid w:val="00F2439D"/>
    <w:rsid w:val="00F30975"/>
    <w:rsid w:val="00F327CB"/>
    <w:rsid w:val="00F46134"/>
    <w:rsid w:val="00F53AE6"/>
    <w:rsid w:val="00F64037"/>
    <w:rsid w:val="00F74432"/>
    <w:rsid w:val="00F775BA"/>
    <w:rsid w:val="00F77627"/>
    <w:rsid w:val="00F84A90"/>
    <w:rsid w:val="00F86763"/>
    <w:rsid w:val="00F86B2A"/>
    <w:rsid w:val="00F873D0"/>
    <w:rsid w:val="00F87429"/>
    <w:rsid w:val="00F91B0D"/>
    <w:rsid w:val="00F96041"/>
    <w:rsid w:val="00FB3105"/>
    <w:rsid w:val="00FB48EB"/>
    <w:rsid w:val="00FD1308"/>
    <w:rsid w:val="00FD30C2"/>
    <w:rsid w:val="00FD39F6"/>
    <w:rsid w:val="00FE6AEB"/>
    <w:rsid w:val="00FF15B9"/>
    <w:rsid w:val="00FF20F4"/>
    <w:rsid w:val="00FF3F1E"/>
    <w:rsid w:val="00FF5918"/>
    <w:rsid w:val="00FF7F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8C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4683"/>
    <w:rPr>
      <w:sz w:val="24"/>
      <w:szCs w:val="24"/>
    </w:rPr>
  </w:style>
  <w:style w:type="paragraph" w:styleId="Heading1">
    <w:name w:val="heading 1"/>
    <w:basedOn w:val="Normal"/>
    <w:next w:val="Normal"/>
    <w:link w:val="Heading1Char"/>
    <w:uiPriority w:val="9"/>
    <w:qFormat/>
    <w:rsid w:val="00F111F0"/>
    <w:pPr>
      <w:keepNext/>
      <w:spacing w:before="240" w:after="60" w:line="276" w:lineRule="auto"/>
      <w:outlineLvl w:val="0"/>
    </w:pPr>
    <w:rPr>
      <w:rFonts w:ascii="Cambria" w:hAnsi="Cambria"/>
      <w:b/>
      <w:bCs/>
      <w:kern w:val="32"/>
      <w:sz w:val="32"/>
      <w:szCs w:val="32"/>
      <w:lang w:eastAsia="en-US"/>
    </w:rPr>
  </w:style>
  <w:style w:type="paragraph" w:styleId="Heading2">
    <w:name w:val="heading 2"/>
    <w:basedOn w:val="Normal"/>
    <w:next w:val="Normal"/>
    <w:link w:val="Heading2Char"/>
    <w:uiPriority w:val="9"/>
    <w:unhideWhenUsed/>
    <w:qFormat/>
    <w:rsid w:val="00F111F0"/>
    <w:pPr>
      <w:spacing w:before="360" w:after="120"/>
      <w:jc w:val="center"/>
      <w:outlineLvl w:val="1"/>
    </w:pPr>
    <w:rPr>
      <w:rFonts w:eastAsia="Calibri"/>
      <w:b/>
      <w:sz w:val="28"/>
      <w:szCs w:val="28"/>
      <w:lang w:eastAsia="en-US"/>
    </w:rPr>
  </w:style>
  <w:style w:type="paragraph" w:styleId="Heading3">
    <w:name w:val="heading 3"/>
    <w:basedOn w:val="Normal"/>
    <w:next w:val="Normal"/>
    <w:link w:val="Heading3Char"/>
    <w:uiPriority w:val="9"/>
    <w:unhideWhenUsed/>
    <w:qFormat/>
    <w:rsid w:val="00F111F0"/>
    <w:pPr>
      <w:spacing w:before="120" w:after="120"/>
      <w:jc w:val="both"/>
      <w:outlineLvl w:val="2"/>
    </w:pPr>
    <w:rPr>
      <w:rFonts w:eastAsia="Calibri"/>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5B395C"/>
    <w:rPr>
      <w:rFonts w:ascii="Arial" w:hAnsi="Arial" w:cs="Arial"/>
      <w:sz w:val="22"/>
      <w:szCs w:val="22"/>
      <w:lang w:eastAsia="en-US"/>
    </w:rPr>
  </w:style>
  <w:style w:type="paragraph" w:styleId="BalloonText">
    <w:name w:val="Balloon Text"/>
    <w:basedOn w:val="Normal"/>
    <w:semiHidden/>
    <w:rsid w:val="00612975"/>
    <w:rPr>
      <w:rFonts w:ascii="Tahoma" w:hAnsi="Tahoma" w:cs="Tahoma"/>
      <w:sz w:val="16"/>
      <w:szCs w:val="16"/>
    </w:rPr>
  </w:style>
  <w:style w:type="character" w:styleId="CommentReference">
    <w:name w:val="annotation reference"/>
    <w:semiHidden/>
    <w:rsid w:val="00DB0581"/>
    <w:rPr>
      <w:sz w:val="16"/>
      <w:szCs w:val="16"/>
    </w:rPr>
  </w:style>
  <w:style w:type="paragraph" w:styleId="CommentText">
    <w:name w:val="annotation text"/>
    <w:basedOn w:val="Normal"/>
    <w:link w:val="CommentTextChar"/>
    <w:semiHidden/>
    <w:rsid w:val="00DB0581"/>
    <w:rPr>
      <w:sz w:val="20"/>
      <w:szCs w:val="20"/>
    </w:rPr>
  </w:style>
  <w:style w:type="paragraph" w:styleId="CommentSubject">
    <w:name w:val="annotation subject"/>
    <w:basedOn w:val="CommentText"/>
    <w:next w:val="CommentText"/>
    <w:semiHidden/>
    <w:rsid w:val="00DB0581"/>
    <w:rPr>
      <w:b/>
      <w:bCs/>
    </w:rPr>
  </w:style>
  <w:style w:type="character" w:customStyle="1" w:styleId="normalchar">
    <w:name w:val="normal_char"/>
    <w:rsid w:val="00372B60"/>
    <w:rPr>
      <w:color w:val="auto"/>
    </w:rPr>
  </w:style>
  <w:style w:type="paragraph" w:styleId="Header">
    <w:name w:val="header"/>
    <w:basedOn w:val="Normal"/>
    <w:link w:val="HeaderChar"/>
    <w:uiPriority w:val="99"/>
    <w:rsid w:val="007B3AC5"/>
    <w:pPr>
      <w:tabs>
        <w:tab w:val="center" w:pos="3969"/>
        <w:tab w:val="right" w:pos="8505"/>
      </w:tabs>
      <w:jc w:val="both"/>
    </w:pPr>
    <w:rPr>
      <w:rFonts w:ascii="Arial" w:hAnsi="Arial"/>
      <w:sz w:val="16"/>
    </w:rPr>
  </w:style>
  <w:style w:type="character" w:customStyle="1" w:styleId="HeaderChar">
    <w:name w:val="Header Char"/>
    <w:link w:val="Header"/>
    <w:uiPriority w:val="99"/>
    <w:rsid w:val="007B3AC5"/>
    <w:rPr>
      <w:rFonts w:ascii="Arial" w:hAnsi="Arial"/>
      <w:sz w:val="16"/>
      <w:szCs w:val="24"/>
    </w:rPr>
  </w:style>
  <w:style w:type="character" w:customStyle="1" w:styleId="CharSchPTNo">
    <w:name w:val="CharSchPTNo"/>
    <w:rsid w:val="007B3AC5"/>
  </w:style>
  <w:style w:type="character" w:customStyle="1" w:styleId="CharSchPTText">
    <w:name w:val="CharSchPTText"/>
    <w:rsid w:val="007B3AC5"/>
  </w:style>
  <w:style w:type="character" w:customStyle="1" w:styleId="CharSectno">
    <w:name w:val="CharSectno"/>
    <w:qFormat/>
    <w:rsid w:val="007B3AC5"/>
  </w:style>
  <w:style w:type="paragraph" w:customStyle="1" w:styleId="Schedulereference">
    <w:name w:val="Schedule reference"/>
    <w:basedOn w:val="Normal"/>
    <w:next w:val="Normal"/>
    <w:rsid w:val="007B3AC5"/>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7B3AC5"/>
    <w:pPr>
      <w:keepNext/>
      <w:keepLines/>
      <w:spacing w:before="480"/>
      <w:ind w:left="2410" w:hanging="2410"/>
    </w:pPr>
    <w:rPr>
      <w:rFonts w:ascii="Arial" w:hAnsi="Arial"/>
      <w:b/>
      <w:sz w:val="32"/>
    </w:rPr>
  </w:style>
  <w:style w:type="paragraph" w:customStyle="1" w:styleId="TableColHead">
    <w:name w:val="TableColHead"/>
    <w:basedOn w:val="Normal"/>
    <w:rsid w:val="007B3AC5"/>
    <w:pPr>
      <w:keepNext/>
      <w:spacing w:before="120" w:after="60" w:line="200" w:lineRule="exact"/>
    </w:pPr>
    <w:rPr>
      <w:rFonts w:ascii="Arial" w:hAnsi="Arial"/>
      <w:b/>
      <w:sz w:val="18"/>
    </w:rPr>
  </w:style>
  <w:style w:type="paragraph" w:customStyle="1" w:styleId="TableText">
    <w:name w:val="TableText"/>
    <w:basedOn w:val="Normal"/>
    <w:rsid w:val="007B3AC5"/>
    <w:pPr>
      <w:spacing w:before="60" w:after="60" w:line="240" w:lineRule="exact"/>
    </w:pPr>
    <w:rPr>
      <w:sz w:val="22"/>
    </w:rPr>
  </w:style>
  <w:style w:type="paragraph" w:customStyle="1" w:styleId="ColHead2">
    <w:name w:val="ColHead (2)"/>
    <w:basedOn w:val="TableColHead"/>
    <w:rsid w:val="007B3AC5"/>
  </w:style>
  <w:style w:type="character" w:customStyle="1" w:styleId="CharAmSchNo">
    <w:name w:val="CharAmSchNo"/>
    <w:qFormat/>
    <w:rsid w:val="007B3AC5"/>
  </w:style>
  <w:style w:type="paragraph" w:customStyle="1" w:styleId="NoteEnd">
    <w:name w:val="Note End"/>
    <w:basedOn w:val="Normal"/>
    <w:rsid w:val="007B3AC5"/>
    <w:pPr>
      <w:keepLines/>
      <w:spacing w:before="120" w:line="240" w:lineRule="exact"/>
      <w:ind w:left="567" w:hanging="567"/>
      <w:jc w:val="both"/>
    </w:pPr>
    <w:rPr>
      <w:sz w:val="22"/>
    </w:rPr>
  </w:style>
  <w:style w:type="paragraph" w:styleId="Footer">
    <w:name w:val="footer"/>
    <w:basedOn w:val="Normal"/>
    <w:link w:val="FooterChar"/>
    <w:uiPriority w:val="99"/>
    <w:rsid w:val="00437BC0"/>
    <w:pPr>
      <w:tabs>
        <w:tab w:val="center" w:pos="4513"/>
        <w:tab w:val="right" w:pos="9026"/>
      </w:tabs>
    </w:pPr>
  </w:style>
  <w:style w:type="character" w:customStyle="1" w:styleId="FooterChar">
    <w:name w:val="Footer Char"/>
    <w:link w:val="Footer"/>
    <w:uiPriority w:val="99"/>
    <w:rsid w:val="00437BC0"/>
    <w:rPr>
      <w:sz w:val="24"/>
      <w:szCs w:val="24"/>
    </w:rPr>
  </w:style>
  <w:style w:type="character" w:styleId="Emphasis">
    <w:name w:val="Emphasis"/>
    <w:uiPriority w:val="20"/>
    <w:qFormat/>
    <w:rsid w:val="00B62B4C"/>
    <w:rPr>
      <w:i/>
      <w:iCs/>
    </w:rPr>
  </w:style>
  <w:style w:type="paragraph" w:customStyle="1" w:styleId="summary">
    <w:name w:val="summary"/>
    <w:basedOn w:val="Normal"/>
    <w:rsid w:val="00B62B4C"/>
    <w:pPr>
      <w:spacing w:before="100" w:beforeAutospacing="1" w:after="100" w:afterAutospacing="1"/>
    </w:pPr>
  </w:style>
  <w:style w:type="paragraph" w:styleId="ListParagraph">
    <w:name w:val="List Paragraph"/>
    <w:basedOn w:val="Normal"/>
    <w:uiPriority w:val="34"/>
    <w:qFormat/>
    <w:rsid w:val="00C73B6F"/>
    <w:pPr>
      <w:ind w:left="720"/>
      <w:contextualSpacing/>
    </w:pPr>
    <w:rPr>
      <w:lang w:eastAsia="en-US"/>
    </w:rPr>
  </w:style>
  <w:style w:type="character" w:styleId="Hyperlink">
    <w:name w:val="Hyperlink"/>
    <w:uiPriority w:val="99"/>
    <w:rsid w:val="00655303"/>
    <w:rPr>
      <w:color w:val="0563C1"/>
      <w:u w:val="single"/>
    </w:rPr>
  </w:style>
  <w:style w:type="character" w:styleId="FollowedHyperlink">
    <w:name w:val="FollowedHyperlink"/>
    <w:rsid w:val="00785334"/>
    <w:rPr>
      <w:color w:val="954F72"/>
      <w:u w:val="single"/>
    </w:rPr>
  </w:style>
  <w:style w:type="paragraph" w:customStyle="1" w:styleId="BodyNum">
    <w:name w:val="BodyNum"/>
    <w:aliases w:val="b1"/>
    <w:basedOn w:val="Normal"/>
    <w:rsid w:val="000B7B1B"/>
    <w:pPr>
      <w:numPr>
        <w:numId w:val="16"/>
      </w:numPr>
      <w:spacing w:before="240"/>
    </w:pPr>
    <w:rPr>
      <w:szCs w:val="20"/>
    </w:rPr>
  </w:style>
  <w:style w:type="paragraph" w:customStyle="1" w:styleId="BodyPara">
    <w:name w:val="BodyPara"/>
    <w:aliases w:val="ba"/>
    <w:basedOn w:val="Normal"/>
    <w:rsid w:val="000B7B1B"/>
    <w:pPr>
      <w:numPr>
        <w:ilvl w:val="1"/>
        <w:numId w:val="16"/>
      </w:numPr>
      <w:spacing w:before="240"/>
    </w:pPr>
    <w:rPr>
      <w:szCs w:val="20"/>
    </w:rPr>
  </w:style>
  <w:style w:type="numbering" w:customStyle="1" w:styleId="OPCBodyList">
    <w:name w:val="OPCBodyList"/>
    <w:uiPriority w:val="99"/>
    <w:rsid w:val="000B7B1B"/>
    <w:pPr>
      <w:numPr>
        <w:numId w:val="16"/>
      </w:numPr>
    </w:pPr>
  </w:style>
  <w:style w:type="paragraph" w:customStyle="1" w:styleId="Head2">
    <w:name w:val="Head 2"/>
    <w:aliases w:val="2"/>
    <w:basedOn w:val="Normal"/>
    <w:next w:val="BodyNum"/>
    <w:rsid w:val="000B7B1B"/>
    <w:pPr>
      <w:keepNext/>
      <w:spacing w:before="240" w:after="60"/>
      <w:outlineLvl w:val="1"/>
    </w:pPr>
    <w:rPr>
      <w:rFonts w:ascii="Arial" w:hAnsi="Arial"/>
      <w:b/>
      <w:kern w:val="28"/>
      <w:sz w:val="28"/>
      <w:szCs w:val="20"/>
    </w:rPr>
  </w:style>
  <w:style w:type="character" w:customStyle="1" w:styleId="Heading1Char">
    <w:name w:val="Heading 1 Char"/>
    <w:link w:val="Heading1"/>
    <w:uiPriority w:val="9"/>
    <w:rsid w:val="00F111F0"/>
    <w:rPr>
      <w:rFonts w:ascii="Cambria" w:hAnsi="Cambria"/>
      <w:b/>
      <w:bCs/>
      <w:kern w:val="32"/>
      <w:sz w:val="32"/>
      <w:szCs w:val="32"/>
      <w:lang w:eastAsia="en-US"/>
    </w:rPr>
  </w:style>
  <w:style w:type="character" w:customStyle="1" w:styleId="Heading2Char">
    <w:name w:val="Heading 2 Char"/>
    <w:link w:val="Heading2"/>
    <w:uiPriority w:val="9"/>
    <w:rsid w:val="00F111F0"/>
    <w:rPr>
      <w:rFonts w:eastAsia="Calibri"/>
      <w:b/>
      <w:sz w:val="28"/>
      <w:szCs w:val="28"/>
      <w:lang w:eastAsia="en-US"/>
    </w:rPr>
  </w:style>
  <w:style w:type="character" w:customStyle="1" w:styleId="Heading3Char">
    <w:name w:val="Heading 3 Char"/>
    <w:link w:val="Heading3"/>
    <w:uiPriority w:val="9"/>
    <w:rsid w:val="00F111F0"/>
    <w:rPr>
      <w:rFonts w:eastAsia="Calibri"/>
      <w:b/>
      <w:sz w:val="24"/>
      <w:szCs w:val="24"/>
      <w:lang w:eastAsia="en-US"/>
    </w:rPr>
  </w:style>
  <w:style w:type="character" w:styleId="UnresolvedMention">
    <w:name w:val="Unresolved Mention"/>
    <w:uiPriority w:val="99"/>
    <w:semiHidden/>
    <w:unhideWhenUsed/>
    <w:rsid w:val="000F0FD4"/>
    <w:rPr>
      <w:color w:val="605E5C"/>
      <w:shd w:val="clear" w:color="auto" w:fill="E1DFDD"/>
    </w:rPr>
  </w:style>
  <w:style w:type="table" w:styleId="TableGrid">
    <w:name w:val="Table Grid"/>
    <w:basedOn w:val="TableNormal"/>
    <w:rsid w:val="00281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0400DC"/>
    <w:rPr>
      <w:b/>
      <w:bCs/>
      <w:sz w:val="20"/>
      <w:szCs w:val="20"/>
    </w:rPr>
  </w:style>
  <w:style w:type="character" w:customStyle="1" w:styleId="CommentTextChar">
    <w:name w:val="Comment Text Char"/>
    <w:basedOn w:val="DefaultParagraphFont"/>
    <w:link w:val="CommentText"/>
    <w:semiHidden/>
    <w:rsid w:val="008D4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97155">
      <w:bodyDiv w:val="1"/>
      <w:marLeft w:val="0"/>
      <w:marRight w:val="0"/>
      <w:marTop w:val="0"/>
      <w:marBottom w:val="0"/>
      <w:divBdr>
        <w:top w:val="none" w:sz="0" w:space="0" w:color="auto"/>
        <w:left w:val="none" w:sz="0" w:space="0" w:color="auto"/>
        <w:bottom w:val="none" w:sz="0" w:space="0" w:color="auto"/>
        <w:right w:val="none" w:sz="0" w:space="0" w:color="auto"/>
      </w:divBdr>
    </w:div>
    <w:div w:id="249966504">
      <w:bodyDiv w:val="1"/>
      <w:marLeft w:val="0"/>
      <w:marRight w:val="0"/>
      <w:marTop w:val="0"/>
      <w:marBottom w:val="0"/>
      <w:divBdr>
        <w:top w:val="none" w:sz="0" w:space="0" w:color="auto"/>
        <w:left w:val="none" w:sz="0" w:space="0" w:color="auto"/>
        <w:bottom w:val="none" w:sz="0" w:space="0" w:color="auto"/>
        <w:right w:val="none" w:sz="0" w:space="0" w:color="auto"/>
      </w:divBdr>
      <w:divsChild>
        <w:div w:id="1835098029">
          <w:marLeft w:val="0"/>
          <w:marRight w:val="0"/>
          <w:marTop w:val="0"/>
          <w:marBottom w:val="0"/>
          <w:divBdr>
            <w:top w:val="none" w:sz="0" w:space="0" w:color="auto"/>
            <w:left w:val="none" w:sz="0" w:space="0" w:color="auto"/>
            <w:bottom w:val="none" w:sz="0" w:space="0" w:color="auto"/>
            <w:right w:val="none" w:sz="0" w:space="0" w:color="auto"/>
          </w:divBdr>
          <w:divsChild>
            <w:div w:id="11611382">
              <w:marLeft w:val="0"/>
              <w:marRight w:val="0"/>
              <w:marTop w:val="0"/>
              <w:marBottom w:val="0"/>
              <w:divBdr>
                <w:top w:val="none" w:sz="0" w:space="0" w:color="auto"/>
                <w:left w:val="none" w:sz="0" w:space="0" w:color="auto"/>
                <w:bottom w:val="none" w:sz="0" w:space="0" w:color="auto"/>
                <w:right w:val="none" w:sz="0" w:space="0" w:color="auto"/>
              </w:divBdr>
              <w:divsChild>
                <w:div w:id="1913346381">
                  <w:marLeft w:val="0"/>
                  <w:marRight w:val="0"/>
                  <w:marTop w:val="0"/>
                  <w:marBottom w:val="0"/>
                  <w:divBdr>
                    <w:top w:val="none" w:sz="0" w:space="0" w:color="auto"/>
                    <w:left w:val="none" w:sz="0" w:space="0" w:color="auto"/>
                    <w:bottom w:val="none" w:sz="0" w:space="0" w:color="auto"/>
                    <w:right w:val="none" w:sz="0" w:space="0" w:color="auto"/>
                  </w:divBdr>
                  <w:divsChild>
                    <w:div w:id="1205170607">
                      <w:marLeft w:val="0"/>
                      <w:marRight w:val="0"/>
                      <w:marTop w:val="0"/>
                      <w:marBottom w:val="0"/>
                      <w:divBdr>
                        <w:top w:val="none" w:sz="0" w:space="0" w:color="auto"/>
                        <w:left w:val="none" w:sz="0" w:space="0" w:color="auto"/>
                        <w:bottom w:val="none" w:sz="0" w:space="0" w:color="auto"/>
                        <w:right w:val="none" w:sz="0" w:space="0" w:color="auto"/>
                      </w:divBdr>
                      <w:divsChild>
                        <w:div w:id="1055667349">
                          <w:marLeft w:val="0"/>
                          <w:marRight w:val="0"/>
                          <w:marTop w:val="0"/>
                          <w:marBottom w:val="0"/>
                          <w:divBdr>
                            <w:top w:val="none" w:sz="0" w:space="0" w:color="auto"/>
                            <w:left w:val="none" w:sz="0" w:space="0" w:color="auto"/>
                            <w:bottom w:val="none" w:sz="0" w:space="0" w:color="auto"/>
                            <w:right w:val="none" w:sz="0" w:space="0" w:color="auto"/>
                          </w:divBdr>
                          <w:divsChild>
                            <w:div w:id="456527264">
                              <w:marLeft w:val="0"/>
                              <w:marRight w:val="0"/>
                              <w:marTop w:val="0"/>
                              <w:marBottom w:val="0"/>
                              <w:divBdr>
                                <w:top w:val="none" w:sz="0" w:space="0" w:color="auto"/>
                                <w:left w:val="none" w:sz="0" w:space="0" w:color="auto"/>
                                <w:bottom w:val="none" w:sz="0" w:space="0" w:color="auto"/>
                                <w:right w:val="none" w:sz="0" w:space="0" w:color="auto"/>
                              </w:divBdr>
                              <w:divsChild>
                                <w:div w:id="913392525">
                                  <w:marLeft w:val="0"/>
                                  <w:marRight w:val="0"/>
                                  <w:marTop w:val="0"/>
                                  <w:marBottom w:val="0"/>
                                  <w:divBdr>
                                    <w:top w:val="none" w:sz="0" w:space="0" w:color="auto"/>
                                    <w:left w:val="none" w:sz="0" w:space="0" w:color="auto"/>
                                    <w:bottom w:val="none" w:sz="0" w:space="0" w:color="auto"/>
                                    <w:right w:val="none" w:sz="0" w:space="0" w:color="auto"/>
                                  </w:divBdr>
                                  <w:divsChild>
                                    <w:div w:id="1874927856">
                                      <w:marLeft w:val="0"/>
                                      <w:marRight w:val="0"/>
                                      <w:marTop w:val="0"/>
                                      <w:marBottom w:val="0"/>
                                      <w:divBdr>
                                        <w:top w:val="none" w:sz="0" w:space="0" w:color="auto"/>
                                        <w:left w:val="none" w:sz="0" w:space="0" w:color="auto"/>
                                        <w:bottom w:val="none" w:sz="0" w:space="0" w:color="auto"/>
                                        <w:right w:val="none" w:sz="0" w:space="0" w:color="auto"/>
                                      </w:divBdr>
                                      <w:divsChild>
                                        <w:div w:id="1281298219">
                                          <w:marLeft w:val="0"/>
                                          <w:marRight w:val="0"/>
                                          <w:marTop w:val="0"/>
                                          <w:marBottom w:val="0"/>
                                          <w:divBdr>
                                            <w:top w:val="none" w:sz="0" w:space="0" w:color="auto"/>
                                            <w:left w:val="none" w:sz="0" w:space="0" w:color="auto"/>
                                            <w:bottom w:val="none" w:sz="0" w:space="0" w:color="auto"/>
                                            <w:right w:val="none" w:sz="0" w:space="0" w:color="auto"/>
                                          </w:divBdr>
                                          <w:divsChild>
                                            <w:div w:id="1853379008">
                                              <w:marLeft w:val="0"/>
                                              <w:marRight w:val="0"/>
                                              <w:marTop w:val="0"/>
                                              <w:marBottom w:val="0"/>
                                              <w:divBdr>
                                                <w:top w:val="none" w:sz="0" w:space="0" w:color="auto"/>
                                                <w:left w:val="none" w:sz="0" w:space="0" w:color="auto"/>
                                                <w:bottom w:val="none" w:sz="0" w:space="0" w:color="auto"/>
                                                <w:right w:val="none" w:sz="0" w:space="0" w:color="auto"/>
                                              </w:divBdr>
                                              <w:divsChild>
                                                <w:div w:id="826170788">
                                                  <w:marLeft w:val="0"/>
                                                  <w:marRight w:val="0"/>
                                                  <w:marTop w:val="0"/>
                                                  <w:marBottom w:val="0"/>
                                                  <w:divBdr>
                                                    <w:top w:val="none" w:sz="0" w:space="0" w:color="auto"/>
                                                    <w:left w:val="none" w:sz="0" w:space="0" w:color="auto"/>
                                                    <w:bottom w:val="none" w:sz="0" w:space="0" w:color="auto"/>
                                                    <w:right w:val="none" w:sz="0" w:space="0" w:color="auto"/>
                                                  </w:divBdr>
                                                  <w:divsChild>
                                                    <w:div w:id="1801149277">
                                                      <w:marLeft w:val="0"/>
                                                      <w:marRight w:val="0"/>
                                                      <w:marTop w:val="0"/>
                                                      <w:marBottom w:val="0"/>
                                                      <w:divBdr>
                                                        <w:top w:val="none" w:sz="0" w:space="0" w:color="auto"/>
                                                        <w:left w:val="none" w:sz="0" w:space="0" w:color="auto"/>
                                                        <w:bottom w:val="none" w:sz="0" w:space="0" w:color="auto"/>
                                                        <w:right w:val="none" w:sz="0" w:space="0" w:color="auto"/>
                                                      </w:divBdr>
                                                      <w:divsChild>
                                                        <w:div w:id="3054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7146363">
      <w:bodyDiv w:val="1"/>
      <w:marLeft w:val="0"/>
      <w:marRight w:val="0"/>
      <w:marTop w:val="0"/>
      <w:marBottom w:val="0"/>
      <w:divBdr>
        <w:top w:val="none" w:sz="0" w:space="0" w:color="auto"/>
        <w:left w:val="none" w:sz="0" w:space="0" w:color="auto"/>
        <w:bottom w:val="none" w:sz="0" w:space="0" w:color="auto"/>
        <w:right w:val="none" w:sz="0" w:space="0" w:color="auto"/>
      </w:divBdr>
    </w:div>
    <w:div w:id="389889967">
      <w:bodyDiv w:val="1"/>
      <w:marLeft w:val="0"/>
      <w:marRight w:val="0"/>
      <w:marTop w:val="0"/>
      <w:marBottom w:val="0"/>
      <w:divBdr>
        <w:top w:val="none" w:sz="0" w:space="0" w:color="auto"/>
        <w:left w:val="none" w:sz="0" w:space="0" w:color="auto"/>
        <w:bottom w:val="none" w:sz="0" w:space="0" w:color="auto"/>
        <w:right w:val="none" w:sz="0" w:space="0" w:color="auto"/>
      </w:divBdr>
    </w:div>
    <w:div w:id="468742661">
      <w:bodyDiv w:val="1"/>
      <w:marLeft w:val="0"/>
      <w:marRight w:val="0"/>
      <w:marTop w:val="0"/>
      <w:marBottom w:val="0"/>
      <w:divBdr>
        <w:top w:val="none" w:sz="0" w:space="0" w:color="auto"/>
        <w:left w:val="none" w:sz="0" w:space="0" w:color="auto"/>
        <w:bottom w:val="none" w:sz="0" w:space="0" w:color="auto"/>
        <w:right w:val="none" w:sz="0" w:space="0" w:color="auto"/>
      </w:divBdr>
    </w:div>
    <w:div w:id="524367741">
      <w:bodyDiv w:val="1"/>
      <w:marLeft w:val="0"/>
      <w:marRight w:val="0"/>
      <w:marTop w:val="0"/>
      <w:marBottom w:val="0"/>
      <w:divBdr>
        <w:top w:val="none" w:sz="0" w:space="0" w:color="auto"/>
        <w:left w:val="none" w:sz="0" w:space="0" w:color="auto"/>
        <w:bottom w:val="none" w:sz="0" w:space="0" w:color="auto"/>
        <w:right w:val="none" w:sz="0" w:space="0" w:color="auto"/>
      </w:divBdr>
    </w:div>
    <w:div w:id="757944830">
      <w:bodyDiv w:val="1"/>
      <w:marLeft w:val="0"/>
      <w:marRight w:val="0"/>
      <w:marTop w:val="0"/>
      <w:marBottom w:val="0"/>
      <w:divBdr>
        <w:top w:val="none" w:sz="0" w:space="0" w:color="auto"/>
        <w:left w:val="none" w:sz="0" w:space="0" w:color="auto"/>
        <w:bottom w:val="none" w:sz="0" w:space="0" w:color="auto"/>
        <w:right w:val="none" w:sz="0" w:space="0" w:color="auto"/>
      </w:divBdr>
    </w:div>
    <w:div w:id="834802328">
      <w:bodyDiv w:val="1"/>
      <w:marLeft w:val="0"/>
      <w:marRight w:val="0"/>
      <w:marTop w:val="0"/>
      <w:marBottom w:val="0"/>
      <w:divBdr>
        <w:top w:val="none" w:sz="0" w:space="0" w:color="auto"/>
        <w:left w:val="none" w:sz="0" w:space="0" w:color="auto"/>
        <w:bottom w:val="none" w:sz="0" w:space="0" w:color="auto"/>
        <w:right w:val="none" w:sz="0" w:space="0" w:color="auto"/>
      </w:divBdr>
    </w:div>
    <w:div w:id="1162086110">
      <w:bodyDiv w:val="1"/>
      <w:marLeft w:val="0"/>
      <w:marRight w:val="0"/>
      <w:marTop w:val="0"/>
      <w:marBottom w:val="0"/>
      <w:divBdr>
        <w:top w:val="none" w:sz="0" w:space="0" w:color="auto"/>
        <w:left w:val="none" w:sz="0" w:space="0" w:color="auto"/>
        <w:bottom w:val="none" w:sz="0" w:space="0" w:color="auto"/>
        <w:right w:val="none" w:sz="0" w:space="0" w:color="auto"/>
      </w:divBdr>
    </w:div>
    <w:div w:id="1263147757">
      <w:bodyDiv w:val="1"/>
      <w:marLeft w:val="0"/>
      <w:marRight w:val="0"/>
      <w:marTop w:val="0"/>
      <w:marBottom w:val="0"/>
      <w:divBdr>
        <w:top w:val="none" w:sz="0" w:space="0" w:color="auto"/>
        <w:left w:val="none" w:sz="0" w:space="0" w:color="auto"/>
        <w:bottom w:val="none" w:sz="0" w:space="0" w:color="auto"/>
        <w:right w:val="none" w:sz="0" w:space="0" w:color="auto"/>
      </w:divBdr>
    </w:div>
    <w:div w:id="1412194306">
      <w:bodyDiv w:val="1"/>
      <w:marLeft w:val="0"/>
      <w:marRight w:val="0"/>
      <w:marTop w:val="0"/>
      <w:marBottom w:val="0"/>
      <w:divBdr>
        <w:top w:val="none" w:sz="0" w:space="0" w:color="auto"/>
        <w:left w:val="none" w:sz="0" w:space="0" w:color="auto"/>
        <w:bottom w:val="none" w:sz="0" w:space="0" w:color="auto"/>
        <w:right w:val="none" w:sz="0" w:space="0" w:color="auto"/>
      </w:divBdr>
    </w:div>
    <w:div w:id="1741059566">
      <w:bodyDiv w:val="1"/>
      <w:marLeft w:val="0"/>
      <w:marRight w:val="0"/>
      <w:marTop w:val="0"/>
      <w:marBottom w:val="0"/>
      <w:divBdr>
        <w:top w:val="none" w:sz="0" w:space="0" w:color="auto"/>
        <w:left w:val="none" w:sz="0" w:space="0" w:color="auto"/>
        <w:bottom w:val="none" w:sz="0" w:space="0" w:color="auto"/>
        <w:right w:val="none" w:sz="0" w:space="0" w:color="auto"/>
      </w:divBdr>
    </w:div>
    <w:div w:id="1772821450">
      <w:bodyDiv w:val="1"/>
      <w:marLeft w:val="0"/>
      <w:marRight w:val="0"/>
      <w:marTop w:val="0"/>
      <w:marBottom w:val="0"/>
      <w:divBdr>
        <w:top w:val="none" w:sz="0" w:space="0" w:color="auto"/>
        <w:left w:val="none" w:sz="0" w:space="0" w:color="auto"/>
        <w:bottom w:val="none" w:sz="0" w:space="0" w:color="auto"/>
        <w:right w:val="none" w:sz="0" w:space="0" w:color="auto"/>
      </w:divBdr>
    </w:div>
    <w:div w:id="1780488901">
      <w:bodyDiv w:val="1"/>
      <w:marLeft w:val="0"/>
      <w:marRight w:val="0"/>
      <w:marTop w:val="0"/>
      <w:marBottom w:val="0"/>
      <w:divBdr>
        <w:top w:val="none" w:sz="0" w:space="0" w:color="auto"/>
        <w:left w:val="none" w:sz="0" w:space="0" w:color="auto"/>
        <w:bottom w:val="none" w:sz="0" w:space="0" w:color="auto"/>
        <w:right w:val="none" w:sz="0" w:space="0" w:color="auto"/>
      </w:divBdr>
    </w:div>
    <w:div w:id="206105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ia.pmc.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A1336C2BAFBBA4EA878036FAA9347D0" ma:contentTypeVersion="" ma:contentTypeDescription="PDMS Document Site Content Type" ma:contentTypeScope="" ma:versionID="fc2cf065c836d42829c39100a3ca5f42">
  <xsd:schema xmlns:xsd="http://www.w3.org/2001/XMLSchema" xmlns:xs="http://www.w3.org/2001/XMLSchema" xmlns:p="http://schemas.microsoft.com/office/2006/metadata/properties" xmlns:ns2="905F063F-ED59-455C-B548-69F27FE192FB" targetNamespace="http://schemas.microsoft.com/office/2006/metadata/properties" ma:root="true" ma:fieldsID="14328e6ec56112c4b89c076e15f44c5d" ns2:_="">
    <xsd:import namespace="905F063F-ED59-455C-B548-69F27FE192F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F063F-ED59-455C-B548-69F27FE192F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 M A T T ! 8 6 9 7 7 3 6 8 . 1 < / d o c u m e n t i d >  
     < s e n d e r i d > G Z O < / s e n d e r i d >  
     < s e n d e r e m a i l > G E O R G I A . O ' K E E F E @ S P A R K E . C O M . A U < / s e n d e r e m a i l >  
     < l a s t m o d i f i e d > 2 0 2 2 - 1 1 - 2 8 T 1 6 : 2 5 : 0 0 . 0 0 0 0 0 0 0 + 1 1 : 0 0 < / l a s t m o d i f i e d >  
     < d a t a b a s e > M A T T < / d a t a b a s e >  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ecurityClassification xmlns="905F063F-ED59-455C-B548-69F27FE192FB" xsi:nil="true"/>
  </documentManagement>
</p:properties>
</file>

<file path=customXml/itemProps1.xml><?xml version="1.0" encoding="utf-8"?>
<ds:datastoreItem xmlns:ds="http://schemas.openxmlformats.org/officeDocument/2006/customXml" ds:itemID="{B716B772-68E8-4ACA-B9DB-4F7CFE443468}">
  <ds:schemaRefs>
    <ds:schemaRef ds:uri="http://schemas.microsoft.com/sharepoint/v3/contenttype/forms"/>
  </ds:schemaRefs>
</ds:datastoreItem>
</file>

<file path=customXml/itemProps2.xml><?xml version="1.0" encoding="utf-8"?>
<ds:datastoreItem xmlns:ds="http://schemas.openxmlformats.org/officeDocument/2006/customXml" ds:itemID="{F5018C30-EBD7-42D0-B1E3-7F40F9885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F063F-ED59-455C-B548-69F27FE19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521D23-C1DD-4AC0-8153-88D16B493CF3}">
  <ds:schemaRefs>
    <ds:schemaRef ds:uri="http://www.imanage.com/work/xmlschema"/>
  </ds:schemaRefs>
</ds:datastoreItem>
</file>

<file path=customXml/itemProps4.xml><?xml version="1.0" encoding="utf-8"?>
<ds:datastoreItem xmlns:ds="http://schemas.openxmlformats.org/officeDocument/2006/customXml" ds:itemID="{2B9F4E6B-85E4-4EF4-B206-5A9EC6E6CD8C}">
  <ds:schemaRefs>
    <ds:schemaRef ds:uri="http://schemas.openxmlformats.org/officeDocument/2006/bibliography"/>
  </ds:schemaRefs>
</ds:datastoreItem>
</file>

<file path=customXml/itemProps5.xml><?xml version="1.0" encoding="utf-8"?>
<ds:datastoreItem xmlns:ds="http://schemas.openxmlformats.org/officeDocument/2006/customXml" ds:itemID="{4900A7C8-757A-46BD-8DBF-1CC855634D1E}">
  <ds:schemaRefs>
    <ds:schemaRef ds:uri="http://schemas.microsoft.com/office/2006/metadata/properties"/>
    <ds:schemaRef ds:uri="http://schemas.microsoft.com/office/infopath/2007/PartnerControls"/>
    <ds:schemaRef ds:uri="905F063F-ED59-455C-B548-69F27FE192F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6273</Words>
  <Characters>32840</Characters>
  <Application>Microsoft Office Word</Application>
  <DocSecurity>0</DocSecurity>
  <Lines>273</Lines>
  <Paragraphs>78</Paragraphs>
  <ScaleCrop>false</ScaleCrop>
  <HeadingPairs>
    <vt:vector size="2" baseType="variant">
      <vt:variant>
        <vt:lpstr>Title</vt:lpstr>
      </vt:variant>
      <vt:variant>
        <vt:i4>1</vt:i4>
      </vt:variant>
    </vt:vector>
  </HeadingPairs>
  <TitlesOfParts>
    <vt:vector size="1" baseType="lpstr">
      <vt:lpstr>EXPLANATORY STATEMENT</vt:lpstr>
    </vt:vector>
  </TitlesOfParts>
  <Manager/>
  <Company/>
  <LinksUpToDate>false</LinksUpToDate>
  <CharactersWithSpaces>39035</CharactersWithSpaces>
  <SharedDoc>false</SharedDoc>
  <HLinks>
    <vt:vector size="42" baseType="variant">
      <vt:variant>
        <vt:i4>524373</vt:i4>
      </vt:variant>
      <vt:variant>
        <vt:i4>18</vt:i4>
      </vt:variant>
      <vt:variant>
        <vt:i4>0</vt:i4>
      </vt:variant>
      <vt:variant>
        <vt:i4>5</vt:i4>
      </vt:variant>
      <vt:variant>
        <vt:lpwstr>http://www.ag.gov.au/RightsAndProtections/HumanRights/PublicSector/Pages/Toolforassessinghumanrightscompatibility.aspx</vt:lpwstr>
      </vt:variant>
      <vt:variant>
        <vt:lpwstr>3flowchart</vt:lpwstr>
      </vt:variant>
      <vt:variant>
        <vt:i4>6684771</vt:i4>
      </vt:variant>
      <vt:variant>
        <vt:i4>15</vt:i4>
      </vt:variant>
      <vt:variant>
        <vt:i4>0</vt:i4>
      </vt:variant>
      <vt:variant>
        <vt:i4>5</vt:i4>
      </vt:variant>
      <vt:variant>
        <vt:lpwstr>http://www.ag.gov.au/RightsAndProtections/HumanRights/PublicSectorGuidanceSheets/Pages/Permissiblelimitations.aspx</vt:lpwstr>
      </vt:variant>
      <vt:variant>
        <vt:lpwstr/>
      </vt:variant>
      <vt:variant>
        <vt:i4>6881396</vt:i4>
      </vt:variant>
      <vt:variant>
        <vt:i4>12</vt:i4>
      </vt:variant>
      <vt:variant>
        <vt:i4>0</vt:i4>
      </vt:variant>
      <vt:variant>
        <vt:i4>5</vt:i4>
      </vt:variant>
      <vt:variant>
        <vt:lpwstr>http://www.aph.gov.au/Parliamentary_Business/Committees/Joint/Human_Rights</vt:lpwstr>
      </vt:variant>
      <vt:variant>
        <vt:lpwstr/>
      </vt:variant>
      <vt:variant>
        <vt:i4>5308456</vt:i4>
      </vt:variant>
      <vt:variant>
        <vt:i4>9</vt:i4>
      </vt:variant>
      <vt:variant>
        <vt:i4>0</vt:i4>
      </vt:variant>
      <vt:variant>
        <vt:i4>5</vt:i4>
      </vt:variant>
      <vt:variant>
        <vt:lpwstr>https://www.aph.gov.au/Parliamentary_Business/Committees/Joint/Human_Rights/Guidance_Notes_and_Resources</vt:lpwstr>
      </vt:variant>
      <vt:variant>
        <vt:lpwstr/>
      </vt:variant>
      <vt:variant>
        <vt:i4>2490404</vt:i4>
      </vt:variant>
      <vt:variant>
        <vt:i4>6</vt:i4>
      </vt:variant>
      <vt:variant>
        <vt:i4>0</vt:i4>
      </vt:variant>
      <vt:variant>
        <vt:i4>5</vt:i4>
      </vt:variant>
      <vt:variant>
        <vt:lpwstr>https://www.ag.gov.au/rights-and-protections/human-rights-and-anti-discrimination/human-rights-scrutiny/statements-compatibility-templates</vt:lpwstr>
      </vt:variant>
      <vt:variant>
        <vt:lpwstr/>
      </vt:variant>
      <vt:variant>
        <vt:i4>917584</vt:i4>
      </vt:variant>
      <vt:variant>
        <vt:i4>3</vt:i4>
      </vt:variant>
      <vt:variant>
        <vt:i4>0</vt:i4>
      </vt:variant>
      <vt:variant>
        <vt:i4>5</vt:i4>
      </vt:variant>
      <vt:variant>
        <vt:lpwstr>https://www.aph.gov.au/Parliamentary_Business/Committees/Senate/Scrutiny_of_Delegated_Legislation/Guidelines</vt:lpwstr>
      </vt:variant>
      <vt:variant>
        <vt:lpwstr/>
      </vt:variant>
      <vt:variant>
        <vt:i4>721007</vt:i4>
      </vt:variant>
      <vt:variant>
        <vt:i4>0</vt:i4>
      </vt:variant>
      <vt:variant>
        <vt:i4>0</vt:i4>
      </vt:variant>
      <vt:variant>
        <vt:i4>5</vt:i4>
      </vt:variant>
      <vt:variant>
        <vt:lpwstr>mailto:healthlawadvice@health.gov.au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
  <cp:keywords/>
  <dc:description/>
  <cp:lastModifiedBy/>
  <cp:revision>1</cp:revision>
  <cp:lastPrinted>2011-11-04T01:54:00Z</cp:lastPrinted>
  <dcterms:created xsi:type="dcterms:W3CDTF">2022-12-15T04:35:00Z</dcterms:created>
  <dcterms:modified xsi:type="dcterms:W3CDTF">2022-12-16T01:38:00Z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0x010100266966F133664895A6EE3632470D45F5003A1336C2BAFBBA4EA878036FAA9347D0</vt:lpwstr>
  </property>
</Properties>
</file>