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097CA" w14:textId="16F1CBC3" w:rsidR="00F15472" w:rsidRPr="00DA70AF" w:rsidRDefault="1D720B21" w:rsidP="006D7DC5">
      <w:pPr>
        <w:pStyle w:val="LDClauseHeading"/>
        <w:keepNext w:val="0"/>
        <w:spacing w:before="0"/>
        <w:rPr>
          <w:rFonts w:cs="Arial"/>
        </w:rPr>
      </w:pPr>
      <w:r w:rsidRPr="4CD6DBB6">
        <w:rPr>
          <w:rFonts w:cs="Arial"/>
        </w:rPr>
        <w:t>Explanatory Statement</w:t>
      </w:r>
    </w:p>
    <w:p w14:paraId="1C0509C8" w14:textId="77777777" w:rsidR="00194982" w:rsidRPr="00DA70AF" w:rsidRDefault="4999F034" w:rsidP="006D7DC5">
      <w:pPr>
        <w:pStyle w:val="Hcl"/>
        <w:keepNext w:val="0"/>
        <w:ind w:left="0" w:firstLine="0"/>
      </w:pPr>
      <w:r>
        <w:t xml:space="preserve">Civil Aviation Safety Regulations </w:t>
      </w:r>
      <w:r w:rsidR="2E5FC29C">
        <w:t>1998</w:t>
      </w:r>
    </w:p>
    <w:p w14:paraId="18E67259" w14:textId="48E7095B" w:rsidR="00A827E1" w:rsidRPr="00DA70AF" w:rsidRDefault="2A3CDA4F" w:rsidP="006D7DC5">
      <w:pPr>
        <w:pStyle w:val="Hcl"/>
        <w:keepNext w:val="0"/>
        <w:ind w:left="0" w:firstLine="0"/>
      </w:pPr>
      <w:r>
        <w:t>CASA EX</w:t>
      </w:r>
      <w:r w:rsidR="006D7DC5">
        <w:t>101</w:t>
      </w:r>
      <w:r w:rsidR="00162390">
        <w:t>/22</w:t>
      </w:r>
      <w:r w:rsidR="05FEE211">
        <w:t> </w:t>
      </w:r>
      <w:r w:rsidR="4087DE49">
        <w:t>–</w:t>
      </w:r>
      <w:r w:rsidR="49968474">
        <w:t xml:space="preserve"> Amendment of CASA EX8</w:t>
      </w:r>
      <w:r w:rsidR="00725B95">
        <w:t>6</w:t>
      </w:r>
      <w:r w:rsidR="49968474">
        <w:t>/21</w:t>
      </w:r>
      <w:r w:rsidR="00BF1BB8">
        <w:t xml:space="preserve"> (Miscellaneous Revisions)</w:t>
      </w:r>
      <w:r w:rsidR="49968474">
        <w:t> – Instrument 202</w:t>
      </w:r>
      <w:r w:rsidR="00162390">
        <w:t>2</w:t>
      </w:r>
    </w:p>
    <w:p w14:paraId="4A9DE1D3" w14:textId="7572F2EF" w:rsidR="00A827E1" w:rsidRPr="00DA70AF" w:rsidRDefault="1D720B21" w:rsidP="005E4ED6">
      <w:pPr>
        <w:spacing w:before="360"/>
        <w:rPr>
          <w:rFonts w:ascii="Times New Roman" w:hAnsi="Times New Roman"/>
          <w:b/>
          <w:bCs/>
        </w:rPr>
      </w:pPr>
      <w:r w:rsidRPr="4CD6DBB6">
        <w:rPr>
          <w:rFonts w:ascii="Times New Roman" w:hAnsi="Times New Roman"/>
          <w:b/>
          <w:bCs/>
        </w:rPr>
        <w:t>Purpose</w:t>
      </w:r>
    </w:p>
    <w:p w14:paraId="0EF390CA" w14:textId="625EB8AE" w:rsidR="001B0736" w:rsidRDefault="00725B95" w:rsidP="005E4ED6">
      <w:pPr>
        <w:rPr>
          <w:rFonts w:ascii="Times New Roman" w:hAnsi="Times New Roman"/>
        </w:rPr>
      </w:pPr>
      <w:r w:rsidRPr="00896F04">
        <w:rPr>
          <w:i/>
        </w:rPr>
        <w:t>CASA EX8</w:t>
      </w:r>
      <w:r>
        <w:rPr>
          <w:i/>
        </w:rPr>
        <w:t>6</w:t>
      </w:r>
      <w:r w:rsidRPr="00896F04">
        <w:rPr>
          <w:i/>
        </w:rPr>
        <w:t xml:space="preserve">/21 – </w:t>
      </w:r>
      <w:r w:rsidRPr="006D5F8C">
        <w:rPr>
          <w:rFonts w:ascii="Times New Roman" w:hAnsi="Times New Roman"/>
          <w:i/>
        </w:rPr>
        <w:t xml:space="preserve">Part 138 and Part 91 of CASR – Supplementary Exemptions and Directions Instrument 2021 </w:t>
      </w:r>
      <w:r w:rsidR="001B0736" w:rsidRPr="006D5F8C">
        <w:rPr>
          <w:rFonts w:ascii="Times New Roman" w:hAnsi="Times New Roman"/>
          <w:iCs/>
        </w:rPr>
        <w:t>(</w:t>
      </w:r>
      <w:r w:rsidR="001B0736" w:rsidRPr="006D5F8C">
        <w:rPr>
          <w:rFonts w:ascii="Times New Roman" w:hAnsi="Times New Roman"/>
          <w:b/>
          <w:bCs/>
          <w:i/>
        </w:rPr>
        <w:t>CASA EX8</w:t>
      </w:r>
      <w:r w:rsidR="005C7476" w:rsidRPr="006D5F8C">
        <w:rPr>
          <w:rFonts w:ascii="Times New Roman" w:hAnsi="Times New Roman"/>
          <w:b/>
          <w:bCs/>
          <w:i/>
        </w:rPr>
        <w:t>6</w:t>
      </w:r>
      <w:r w:rsidR="001B0736" w:rsidRPr="006D5F8C">
        <w:rPr>
          <w:rFonts w:ascii="Times New Roman" w:hAnsi="Times New Roman"/>
          <w:b/>
          <w:bCs/>
          <w:i/>
        </w:rPr>
        <w:t>/21</w:t>
      </w:r>
      <w:r w:rsidR="00066D2C" w:rsidRPr="006D5F8C">
        <w:rPr>
          <w:rFonts w:ascii="Times New Roman" w:hAnsi="Times New Roman"/>
          <w:b/>
          <w:bCs/>
          <w:i/>
        </w:rPr>
        <w:t>)</w:t>
      </w:r>
      <w:r w:rsidR="00066D2C">
        <w:rPr>
          <w:rFonts w:ascii="Times New Roman" w:hAnsi="Times New Roman"/>
        </w:rPr>
        <w:t xml:space="preserve"> </w:t>
      </w:r>
      <w:r w:rsidR="182AE19D" w:rsidRPr="4CD6DBB6">
        <w:rPr>
          <w:rFonts w:ascii="Times New Roman" w:hAnsi="Times New Roman"/>
        </w:rPr>
        <w:t>ma</w:t>
      </w:r>
      <w:r w:rsidR="00066D2C">
        <w:rPr>
          <w:rFonts w:ascii="Times New Roman" w:hAnsi="Times New Roman"/>
        </w:rPr>
        <w:t>de</w:t>
      </w:r>
      <w:r w:rsidR="182AE19D" w:rsidRPr="4CD6DBB6">
        <w:rPr>
          <w:rFonts w:ascii="Times New Roman" w:hAnsi="Times New Roman"/>
        </w:rPr>
        <w:t xml:space="preserve"> a number of </w:t>
      </w:r>
      <w:r w:rsidR="2E392686" w:rsidRPr="4CD6DBB6">
        <w:rPr>
          <w:rFonts w:ascii="Times New Roman" w:hAnsi="Times New Roman"/>
        </w:rPr>
        <w:t>exemptions</w:t>
      </w:r>
      <w:r w:rsidR="00F73E0E">
        <w:rPr>
          <w:rFonts w:ascii="Times New Roman" w:hAnsi="Times New Roman"/>
        </w:rPr>
        <w:t xml:space="preserve"> and directions</w:t>
      </w:r>
      <w:r w:rsidR="28EAFB9B" w:rsidRPr="4CD6DBB6">
        <w:rPr>
          <w:rFonts w:ascii="Times New Roman" w:hAnsi="Times New Roman"/>
        </w:rPr>
        <w:t xml:space="preserve"> </w:t>
      </w:r>
      <w:r w:rsidR="00F73E0E">
        <w:rPr>
          <w:rFonts w:ascii="Times New Roman" w:hAnsi="Times New Roman"/>
        </w:rPr>
        <w:t>relating to</w:t>
      </w:r>
      <w:r w:rsidR="28EAFB9B" w:rsidRPr="4CD6DBB6">
        <w:rPr>
          <w:rFonts w:ascii="Times New Roman" w:hAnsi="Times New Roman"/>
        </w:rPr>
        <w:t xml:space="preserve"> </w:t>
      </w:r>
      <w:r w:rsidR="00665369" w:rsidRPr="4CD6DBB6">
        <w:rPr>
          <w:rFonts w:ascii="Times New Roman" w:hAnsi="Times New Roman"/>
        </w:rPr>
        <w:t>Part</w:t>
      </w:r>
      <w:r>
        <w:rPr>
          <w:rFonts w:ascii="Times New Roman" w:hAnsi="Times New Roman"/>
        </w:rPr>
        <w:t xml:space="preserve">s 138 and </w:t>
      </w:r>
      <w:r w:rsidR="007D3D06">
        <w:rPr>
          <w:rFonts w:ascii="Times New Roman" w:hAnsi="Times New Roman"/>
        </w:rPr>
        <w:t>P</w:t>
      </w:r>
      <w:r>
        <w:rPr>
          <w:rFonts w:ascii="Times New Roman" w:hAnsi="Times New Roman"/>
        </w:rPr>
        <w:t>art 91</w:t>
      </w:r>
      <w:r w:rsidR="00665369" w:rsidRPr="4CD6DBB6">
        <w:rPr>
          <w:rFonts w:ascii="Times New Roman" w:hAnsi="Times New Roman"/>
        </w:rPr>
        <w:t xml:space="preserve"> of </w:t>
      </w:r>
      <w:r w:rsidR="68622CCB" w:rsidRPr="4CD6DBB6">
        <w:rPr>
          <w:rFonts w:ascii="Times New Roman" w:hAnsi="Times New Roman"/>
        </w:rPr>
        <w:t xml:space="preserve">the </w:t>
      </w:r>
      <w:r w:rsidR="00665369" w:rsidRPr="4CD6DBB6">
        <w:rPr>
          <w:rFonts w:ascii="Times New Roman" w:hAnsi="Times New Roman"/>
          <w:i/>
          <w:iCs/>
        </w:rPr>
        <w:t>C</w:t>
      </w:r>
      <w:r w:rsidR="55AA9777" w:rsidRPr="4CD6DBB6">
        <w:rPr>
          <w:rFonts w:ascii="Times New Roman" w:hAnsi="Times New Roman"/>
          <w:i/>
          <w:iCs/>
        </w:rPr>
        <w:t>ivil Aviation Safety Regulations</w:t>
      </w:r>
      <w:r w:rsidR="006D7DC5">
        <w:rPr>
          <w:rFonts w:ascii="Times New Roman" w:hAnsi="Times New Roman"/>
          <w:i/>
          <w:iCs/>
        </w:rPr>
        <w:t> </w:t>
      </w:r>
      <w:r w:rsidR="55AA9777" w:rsidRPr="4CD6DBB6">
        <w:rPr>
          <w:rFonts w:ascii="Times New Roman" w:hAnsi="Times New Roman"/>
          <w:i/>
          <w:iCs/>
        </w:rPr>
        <w:t>1998</w:t>
      </w:r>
      <w:r w:rsidR="65A9140B" w:rsidRPr="4CD6DBB6">
        <w:rPr>
          <w:rFonts w:ascii="Times New Roman" w:hAnsi="Times New Roman"/>
        </w:rPr>
        <w:t xml:space="preserve"> (</w:t>
      </w:r>
      <w:r w:rsidR="65A9140B" w:rsidRPr="4CD6DBB6">
        <w:rPr>
          <w:rFonts w:ascii="Times New Roman" w:hAnsi="Times New Roman"/>
          <w:b/>
          <w:bCs/>
          <w:i/>
          <w:iCs/>
        </w:rPr>
        <w:t>CASR</w:t>
      </w:r>
      <w:r w:rsidR="65A9140B" w:rsidRPr="4CD6DBB6">
        <w:rPr>
          <w:rFonts w:ascii="Times New Roman" w:hAnsi="Times New Roman"/>
        </w:rPr>
        <w:t>)</w:t>
      </w:r>
      <w:r w:rsidR="00191A0C">
        <w:rPr>
          <w:rFonts w:ascii="Times New Roman" w:hAnsi="Times New Roman"/>
        </w:rPr>
        <w:t xml:space="preserve">. </w:t>
      </w:r>
      <w:r>
        <w:rPr>
          <w:rFonts w:ascii="Times New Roman" w:hAnsi="Times New Roman"/>
        </w:rPr>
        <w:t>These CASR Parts</w:t>
      </w:r>
      <w:r w:rsidR="00191A0C">
        <w:rPr>
          <w:rFonts w:ascii="Times New Roman" w:hAnsi="Times New Roman"/>
        </w:rPr>
        <w:t xml:space="preserve"> </w:t>
      </w:r>
      <w:r>
        <w:rPr>
          <w:rFonts w:ascii="Times New Roman" w:hAnsi="Times New Roman"/>
        </w:rPr>
        <w:t xml:space="preserve">are elements </w:t>
      </w:r>
      <w:r w:rsidR="00191A0C">
        <w:rPr>
          <w:rFonts w:ascii="Times New Roman" w:hAnsi="Times New Roman"/>
        </w:rPr>
        <w:t xml:space="preserve">of </w:t>
      </w:r>
      <w:r w:rsidR="00191A0C" w:rsidRPr="4CD6DBB6">
        <w:rPr>
          <w:rFonts w:ascii="Times New Roman" w:hAnsi="Times New Roman"/>
        </w:rPr>
        <w:t xml:space="preserve">CASA’s new Flight Operations Regulations </w:t>
      </w:r>
      <w:r w:rsidR="00191A0C">
        <w:rPr>
          <w:rFonts w:ascii="Times New Roman" w:hAnsi="Times New Roman"/>
        </w:rPr>
        <w:t xml:space="preserve">that </w:t>
      </w:r>
      <w:r w:rsidR="00191A0C" w:rsidRPr="4CD6DBB6">
        <w:rPr>
          <w:rFonts w:ascii="Times New Roman" w:hAnsi="Times New Roman"/>
        </w:rPr>
        <w:t>commence on 2 December 2021.</w:t>
      </w:r>
      <w:r>
        <w:rPr>
          <w:rFonts w:ascii="Times New Roman" w:hAnsi="Times New Roman"/>
        </w:rPr>
        <w:t xml:space="preserve"> Part 138 deals with aerial work operations and Part 91 deals with the rules of the air.</w:t>
      </w:r>
    </w:p>
    <w:p w14:paraId="19AFF7C7" w14:textId="0EC14FFC" w:rsidR="00191A0C" w:rsidRDefault="00191A0C" w:rsidP="00191A0C">
      <w:pPr>
        <w:pStyle w:val="LDBodytext"/>
      </w:pPr>
    </w:p>
    <w:p w14:paraId="09052C43" w14:textId="66DFD622" w:rsidR="000D6E97" w:rsidRDefault="000D6E97" w:rsidP="000D6E97">
      <w:pPr>
        <w:pStyle w:val="LDBodytext"/>
        <w:rPr>
          <w:lang w:eastAsia="en-AU"/>
        </w:rPr>
      </w:pPr>
      <w:r w:rsidRPr="00FB1971">
        <w:rPr>
          <w:i/>
        </w:rPr>
        <w:t>CASA EX</w:t>
      </w:r>
      <w:r w:rsidR="006D7DC5">
        <w:rPr>
          <w:i/>
        </w:rPr>
        <w:t>101</w:t>
      </w:r>
      <w:r w:rsidRPr="00FB1971">
        <w:rPr>
          <w:i/>
        </w:rPr>
        <w:t>/22 – Amendment of CASA EX8</w:t>
      </w:r>
      <w:r>
        <w:rPr>
          <w:i/>
        </w:rPr>
        <w:t>5</w:t>
      </w:r>
      <w:r w:rsidRPr="00FB1971">
        <w:rPr>
          <w:i/>
        </w:rPr>
        <w:t>/21 – (Miscellaneous Revisions) Instrument 202</w:t>
      </w:r>
      <w:r>
        <w:rPr>
          <w:i/>
        </w:rPr>
        <w:t>2</w:t>
      </w:r>
      <w:r w:rsidRPr="00FB1971">
        <w:rPr>
          <w:i/>
        </w:rPr>
        <w:t xml:space="preserve"> </w:t>
      </w:r>
      <w:r w:rsidRPr="00FB1971">
        <w:rPr>
          <w:iCs/>
        </w:rPr>
        <w:t xml:space="preserve">(the </w:t>
      </w:r>
      <w:r w:rsidRPr="00FB1971">
        <w:rPr>
          <w:b/>
          <w:bCs/>
          <w:i/>
        </w:rPr>
        <w:t>amendment instrument</w:t>
      </w:r>
      <w:r w:rsidRPr="00FB1971">
        <w:rPr>
          <w:iCs/>
        </w:rPr>
        <w:t>) amends CASA EX8</w:t>
      </w:r>
      <w:r>
        <w:rPr>
          <w:iCs/>
        </w:rPr>
        <w:t>6</w:t>
      </w:r>
      <w:r w:rsidRPr="00FB1971">
        <w:rPr>
          <w:iCs/>
        </w:rPr>
        <w:t xml:space="preserve">/21 </w:t>
      </w:r>
      <w:r>
        <w:rPr>
          <w:iCs/>
        </w:rPr>
        <w:t xml:space="preserve">to permit </w:t>
      </w:r>
      <w:r w:rsidR="003976A7" w:rsidRPr="00DE5B39">
        <w:rPr>
          <w:lang w:eastAsia="en-AU"/>
        </w:rPr>
        <w:t xml:space="preserve">an aerial work certificate holder (the </w:t>
      </w:r>
      <w:r w:rsidR="003976A7" w:rsidRPr="00DE5B39">
        <w:rPr>
          <w:b/>
          <w:bCs/>
          <w:i/>
          <w:iCs/>
          <w:lang w:eastAsia="en-AU"/>
        </w:rPr>
        <w:t>operator</w:t>
      </w:r>
      <w:r w:rsidR="003976A7" w:rsidRPr="00DE5B39">
        <w:rPr>
          <w:lang w:eastAsia="en-AU"/>
        </w:rPr>
        <w:t>) to whom subregulation 138.125 (3)</w:t>
      </w:r>
      <w:r w:rsidR="003976A7">
        <w:rPr>
          <w:lang w:eastAsia="en-AU"/>
        </w:rPr>
        <w:t xml:space="preserve"> of CASR</w:t>
      </w:r>
      <w:r w:rsidR="003976A7" w:rsidRPr="00DE5B39">
        <w:rPr>
          <w:lang w:eastAsia="en-AU"/>
        </w:rPr>
        <w:t xml:space="preserve"> applies</w:t>
      </w:r>
      <w:r w:rsidR="003976A7" w:rsidRPr="00B275EF" w:rsidDel="003976A7">
        <w:rPr>
          <w:lang w:eastAsia="en-AU"/>
        </w:rPr>
        <w:t xml:space="preserve"> </w:t>
      </w:r>
      <w:r>
        <w:rPr>
          <w:lang w:eastAsia="en-AU"/>
        </w:rPr>
        <w:t>to use a foreign training and checking provider.</w:t>
      </w:r>
    </w:p>
    <w:p w14:paraId="267FBD6A" w14:textId="77777777" w:rsidR="000D6E97" w:rsidRDefault="000D6E97" w:rsidP="000D6E97">
      <w:pPr>
        <w:pStyle w:val="LDBodytext"/>
        <w:rPr>
          <w:iCs/>
        </w:rPr>
      </w:pPr>
    </w:p>
    <w:p w14:paraId="0D925265" w14:textId="77777777" w:rsidR="000D6E97" w:rsidRDefault="000D6E97" w:rsidP="000D6E97">
      <w:pPr>
        <w:pStyle w:val="LDBodytext"/>
        <w:rPr>
          <w:b/>
          <w:bCs/>
        </w:rPr>
      </w:pPr>
      <w:r w:rsidRPr="003863C7">
        <w:rPr>
          <w:b/>
          <w:bCs/>
        </w:rPr>
        <w:t>Background</w:t>
      </w:r>
    </w:p>
    <w:p w14:paraId="416F99B9" w14:textId="3426B7E9" w:rsidR="000D6E97" w:rsidRDefault="000D6E97" w:rsidP="000D6E97">
      <w:pPr>
        <w:pStyle w:val="LDBodytext"/>
      </w:pPr>
      <w:r>
        <w:t>R</w:t>
      </w:r>
      <w:r w:rsidRPr="00567FF5">
        <w:t xml:space="preserve">egulation </w:t>
      </w:r>
      <w:r w:rsidR="00FA134B">
        <w:t>138.125</w:t>
      </w:r>
      <w:r>
        <w:t xml:space="preserve"> of CASR specifies </w:t>
      </w:r>
      <w:r w:rsidR="00CE1E01">
        <w:t xml:space="preserve">the aerial work operators who must have a specified </w:t>
      </w:r>
      <w:r w:rsidR="00007183">
        <w:t>training and checking system</w:t>
      </w:r>
      <w:r w:rsidR="006E3885">
        <w:t xml:space="preserve"> (a </w:t>
      </w:r>
      <w:r w:rsidR="006E3885" w:rsidRPr="006D5F8C">
        <w:rPr>
          <w:b/>
          <w:bCs/>
          <w:i/>
          <w:iCs/>
        </w:rPr>
        <w:t>relevant aerial work operator</w:t>
      </w:r>
      <w:r w:rsidR="006E3885">
        <w:t>)</w:t>
      </w:r>
      <w:r w:rsidR="0069472D">
        <w:t>.</w:t>
      </w:r>
      <w:r w:rsidR="00540D79">
        <w:t xml:space="preserve"> Regulation</w:t>
      </w:r>
      <w:r w:rsidR="00906C9A">
        <w:t> </w:t>
      </w:r>
      <w:r w:rsidR="00540D79">
        <w:t>138.505 of CASR</w:t>
      </w:r>
      <w:r w:rsidR="004576C0">
        <w:t xml:space="preserve"> specifies who may conduct </w:t>
      </w:r>
      <w:r w:rsidR="00FE6F9A">
        <w:t>the</w:t>
      </w:r>
      <w:r w:rsidR="004576C0">
        <w:t xml:space="preserve"> training and checking for</w:t>
      </w:r>
      <w:r w:rsidR="00FE6F9A">
        <w:t xml:space="preserve"> a relevant aerial work operator.</w:t>
      </w:r>
    </w:p>
    <w:p w14:paraId="71692E6A" w14:textId="77777777" w:rsidR="000D6E97" w:rsidRDefault="000D6E97" w:rsidP="000D6E97">
      <w:pPr>
        <w:pStyle w:val="LDBodytext"/>
      </w:pPr>
    </w:p>
    <w:p w14:paraId="6B267B09" w14:textId="54DB9E5D" w:rsidR="000D6E97" w:rsidRDefault="000D6E97" w:rsidP="000D6E97">
      <w:pPr>
        <w:pStyle w:val="LDBodytext"/>
      </w:pPr>
      <w:r w:rsidRPr="00567FF5">
        <w:t>The amendment instrument inserts a new section 9</w:t>
      </w:r>
      <w:r w:rsidR="00BF1BB8">
        <w:t>A</w:t>
      </w:r>
      <w:r w:rsidRPr="00567FF5">
        <w:t xml:space="preserve"> into CASA EX8</w:t>
      </w:r>
      <w:r w:rsidR="00BF1BB8">
        <w:t>6</w:t>
      </w:r>
      <w:r w:rsidRPr="00567FF5">
        <w:t>/21</w:t>
      </w:r>
      <w:r>
        <w:t xml:space="preserve"> to exempt </w:t>
      </w:r>
      <w:r w:rsidR="009658FF">
        <w:t>a relevant aerial work operator</w:t>
      </w:r>
      <w:r w:rsidRPr="00567FF5">
        <w:t xml:space="preserve"> from compliance with</w:t>
      </w:r>
      <w:r>
        <w:t xml:space="preserve"> regulation 13</w:t>
      </w:r>
      <w:r w:rsidR="00DD32BD">
        <w:t>8</w:t>
      </w:r>
      <w:r>
        <w:t>.</w:t>
      </w:r>
      <w:r w:rsidR="00DD32BD">
        <w:t>505</w:t>
      </w:r>
      <w:r w:rsidRPr="00567FF5">
        <w:t xml:space="preserve"> </w:t>
      </w:r>
      <w:r>
        <w:t>but only to the extent of who may conduct the training or checking.</w:t>
      </w:r>
    </w:p>
    <w:p w14:paraId="3E4B0314" w14:textId="77777777" w:rsidR="000D6E97" w:rsidRDefault="000D6E97" w:rsidP="000D6E97">
      <w:pPr>
        <w:pStyle w:val="LDBodytext"/>
      </w:pPr>
    </w:p>
    <w:p w14:paraId="5EC1E504" w14:textId="77777777" w:rsidR="000D6E97" w:rsidRDefault="000D6E97" w:rsidP="000D6E97">
      <w:pPr>
        <w:pStyle w:val="LDBodytext"/>
      </w:pPr>
      <w:r>
        <w:t>However, the exemption is subject to 2 conditions.</w:t>
      </w:r>
    </w:p>
    <w:p w14:paraId="4F7BA09F" w14:textId="77777777" w:rsidR="000D6E97" w:rsidRDefault="000D6E97" w:rsidP="000D6E97">
      <w:pPr>
        <w:pStyle w:val="LDBodytext"/>
      </w:pPr>
    </w:p>
    <w:p w14:paraId="54CDC941" w14:textId="77777777" w:rsidR="000D6E97" w:rsidRDefault="000D6E97" w:rsidP="000D6E97">
      <w:pPr>
        <w:pStyle w:val="LDBodytext"/>
      </w:pPr>
      <w:r>
        <w:t>First,</w:t>
      </w:r>
      <w:r w:rsidRPr="00955B4D">
        <w:rPr>
          <w:lang w:eastAsia="en-AU"/>
        </w:rPr>
        <w:t xml:space="preserve"> </w:t>
      </w:r>
      <w:r>
        <w:rPr>
          <w:lang w:eastAsia="en-AU"/>
        </w:rPr>
        <w:t>the training or checking</w:t>
      </w:r>
      <w:r w:rsidRPr="00955B4D">
        <w:t xml:space="preserve"> must be conducted by a person who is</w:t>
      </w:r>
      <w:r>
        <w:t>:</w:t>
      </w:r>
    </w:p>
    <w:p w14:paraId="75AEA61D" w14:textId="6203F9E1" w:rsidR="000D6E97" w:rsidRDefault="000D6E97" w:rsidP="000D6E97">
      <w:pPr>
        <w:pStyle w:val="LDBodytext"/>
        <w:numPr>
          <w:ilvl w:val="0"/>
          <w:numId w:val="44"/>
        </w:numPr>
      </w:pPr>
      <w:r w:rsidRPr="00D40DDD">
        <w:t>employed by a training provider authorised</w:t>
      </w:r>
      <w:r w:rsidRPr="00955B4D">
        <w:t xml:space="preserve"> by the national aviation authority of a</w:t>
      </w:r>
      <w:r>
        <w:t xml:space="preserve"> </w:t>
      </w:r>
      <w:r w:rsidRPr="00955B4D">
        <w:t>recognised foreign State</w:t>
      </w:r>
      <w:r>
        <w:t xml:space="preserve"> (the </w:t>
      </w:r>
      <w:r w:rsidRPr="003863C7">
        <w:rPr>
          <w:b/>
          <w:bCs/>
          <w:i/>
          <w:iCs/>
        </w:rPr>
        <w:t>NAA</w:t>
      </w:r>
      <w:r>
        <w:t>)</w:t>
      </w:r>
      <w:r w:rsidRPr="00955B4D">
        <w:t xml:space="preserve"> to conduct </w:t>
      </w:r>
      <w:r>
        <w:t xml:space="preserve">equivalent </w:t>
      </w:r>
      <w:r w:rsidRPr="00955B4D">
        <w:t>training</w:t>
      </w:r>
      <w:r>
        <w:t xml:space="preserve"> or </w:t>
      </w:r>
      <w:proofErr w:type="gramStart"/>
      <w:r>
        <w:t>checks</w:t>
      </w:r>
      <w:proofErr w:type="gramEnd"/>
    </w:p>
    <w:p w14:paraId="4827AF21" w14:textId="77777777" w:rsidR="000D6E97" w:rsidRDefault="000D6E97" w:rsidP="000D6E97">
      <w:pPr>
        <w:pStyle w:val="LDBodytext"/>
        <w:numPr>
          <w:ilvl w:val="0"/>
          <w:numId w:val="44"/>
        </w:numPr>
      </w:pPr>
      <w:r w:rsidRPr="00955B4D">
        <w:t>authorised by the</w:t>
      </w:r>
      <w:r>
        <w:t xml:space="preserve"> NAA</w:t>
      </w:r>
      <w:r w:rsidRPr="00955B4D">
        <w:t xml:space="preserve"> to conduct the </w:t>
      </w:r>
      <w:r>
        <w:t>equivalent</w:t>
      </w:r>
      <w:r w:rsidRPr="00955B4D">
        <w:t xml:space="preserve"> training</w:t>
      </w:r>
      <w:r>
        <w:t xml:space="preserve"> or checking.</w:t>
      </w:r>
    </w:p>
    <w:p w14:paraId="357663EC" w14:textId="77777777" w:rsidR="000D6E97" w:rsidRDefault="000D6E97" w:rsidP="000D6E97">
      <w:pPr>
        <w:pStyle w:val="LDBodytext"/>
      </w:pPr>
    </w:p>
    <w:p w14:paraId="19E433E5" w14:textId="77777777" w:rsidR="000D6E97" w:rsidRDefault="000D6E97" w:rsidP="000D6E97">
      <w:pPr>
        <w:pStyle w:val="LDBodytext"/>
      </w:pPr>
      <w:r>
        <w:t>Secondly:</w:t>
      </w:r>
    </w:p>
    <w:p w14:paraId="62A7A5E4" w14:textId="744D6760" w:rsidR="000D6E97" w:rsidRDefault="000D6E97" w:rsidP="000D6E97">
      <w:pPr>
        <w:pStyle w:val="LDBodytext"/>
        <w:numPr>
          <w:ilvl w:val="0"/>
          <w:numId w:val="45"/>
        </w:numPr>
        <w:rPr>
          <w:lang w:eastAsia="en-AU"/>
        </w:rPr>
      </w:pPr>
      <w:r>
        <w:rPr>
          <w:lang w:eastAsia="en-AU"/>
        </w:rPr>
        <w:t>e</w:t>
      </w:r>
      <w:r w:rsidRPr="00EA45C6">
        <w:rPr>
          <w:lang w:eastAsia="en-AU"/>
        </w:rPr>
        <w:t xml:space="preserve">ach person who conducts the </w:t>
      </w:r>
      <w:r>
        <w:rPr>
          <w:lang w:eastAsia="en-AU"/>
        </w:rPr>
        <w:t>training or</w:t>
      </w:r>
      <w:r w:rsidRPr="00EA45C6">
        <w:rPr>
          <w:lang w:eastAsia="en-AU"/>
        </w:rPr>
        <w:t xml:space="preserve"> check</w:t>
      </w:r>
      <w:r>
        <w:rPr>
          <w:lang w:eastAsia="en-AU"/>
        </w:rPr>
        <w:t>ing</w:t>
      </w:r>
      <w:r w:rsidRPr="00EA45C6">
        <w:rPr>
          <w:lang w:eastAsia="en-AU"/>
        </w:rPr>
        <w:t xml:space="preserve"> for the foreign training provider</w:t>
      </w:r>
      <w:r>
        <w:rPr>
          <w:lang w:eastAsia="en-AU"/>
        </w:rPr>
        <w:t xml:space="preserve"> must be</w:t>
      </w:r>
      <w:r w:rsidRPr="00EA45C6">
        <w:rPr>
          <w:lang w:eastAsia="en-AU"/>
        </w:rPr>
        <w:t xml:space="preserve"> appropriately authorised to conduct </w:t>
      </w:r>
      <w:r>
        <w:rPr>
          <w:lang w:eastAsia="en-AU"/>
        </w:rPr>
        <w:t xml:space="preserve">the training or </w:t>
      </w:r>
      <w:proofErr w:type="gramStart"/>
      <w:r>
        <w:rPr>
          <w:lang w:eastAsia="en-AU"/>
        </w:rPr>
        <w:t>checking</w:t>
      </w:r>
      <w:proofErr w:type="gramEnd"/>
    </w:p>
    <w:p w14:paraId="54940387" w14:textId="5883D56B" w:rsidR="000D6E97" w:rsidRPr="00955B4D" w:rsidRDefault="000D6E97" w:rsidP="000D6E97">
      <w:pPr>
        <w:pStyle w:val="LDBodytext"/>
        <w:numPr>
          <w:ilvl w:val="0"/>
          <w:numId w:val="45"/>
        </w:numPr>
      </w:pPr>
      <w:r w:rsidRPr="00EA45C6">
        <w:rPr>
          <w:lang w:eastAsia="en-AU"/>
        </w:rPr>
        <w:t>the foreign training provider</w:t>
      </w:r>
      <w:r>
        <w:rPr>
          <w:lang w:eastAsia="en-AU"/>
        </w:rPr>
        <w:t xml:space="preserve"> must be notified, </w:t>
      </w:r>
      <w:r w:rsidRPr="00EA45C6">
        <w:rPr>
          <w:lang w:eastAsia="en-AU"/>
        </w:rPr>
        <w:t xml:space="preserve">in writing, of any change in the operator’s </w:t>
      </w:r>
      <w:r w:rsidR="006E3885">
        <w:rPr>
          <w:lang w:eastAsia="en-AU"/>
        </w:rPr>
        <w:t xml:space="preserve">training and checking manual </w:t>
      </w:r>
      <w:r w:rsidRPr="00EA45C6">
        <w:rPr>
          <w:lang w:eastAsia="en-AU"/>
        </w:rPr>
        <w:t xml:space="preserve">relating to the </w:t>
      </w:r>
      <w:r>
        <w:rPr>
          <w:lang w:eastAsia="en-AU"/>
        </w:rPr>
        <w:t>training or checking</w:t>
      </w:r>
      <w:r w:rsidRPr="00EA45C6">
        <w:rPr>
          <w:lang w:eastAsia="en-AU"/>
        </w:rPr>
        <w:t xml:space="preserve"> that the foreign training provider conducts</w:t>
      </w:r>
      <w:r>
        <w:rPr>
          <w:lang w:eastAsia="en-AU"/>
        </w:rPr>
        <w:t>.</w:t>
      </w:r>
    </w:p>
    <w:p w14:paraId="4D583ADE" w14:textId="77777777" w:rsidR="000D6E97" w:rsidRDefault="000D6E97" w:rsidP="000D6E97">
      <w:pPr>
        <w:pStyle w:val="LDBodytext"/>
      </w:pPr>
    </w:p>
    <w:p w14:paraId="4CD734E8" w14:textId="2D6713C2" w:rsidR="000D6E97" w:rsidRDefault="000D6E97" w:rsidP="000D6E97">
      <w:pPr>
        <w:pStyle w:val="LDBodytext"/>
      </w:pPr>
      <w:r>
        <w:t>The exemption will permit the use of foreign providers of training and checking, and the conditions will ensure the integrity and safety of the process.</w:t>
      </w:r>
    </w:p>
    <w:p w14:paraId="666DB7D1" w14:textId="38DA6C5D" w:rsidR="00903FB4" w:rsidRDefault="00903FB4" w:rsidP="000D6E97">
      <w:pPr>
        <w:pStyle w:val="LDBodytext"/>
      </w:pPr>
    </w:p>
    <w:p w14:paraId="2E7BEB7A" w14:textId="124A70C5" w:rsidR="00903FB4" w:rsidRDefault="00903FB4" w:rsidP="000D6E97">
      <w:pPr>
        <w:pStyle w:val="LDBodytext"/>
      </w:pPr>
      <w:r>
        <w:t>The amendment instrument also provides a definition for</w:t>
      </w:r>
      <w:r w:rsidR="005C3296">
        <w:t xml:space="preserve"> use in section 9A, repeals a spent provision (section 14A) and correct</w:t>
      </w:r>
      <w:r w:rsidR="001336FC">
        <w:t>s</w:t>
      </w:r>
      <w:r w:rsidR="005C3296">
        <w:t xml:space="preserve"> 2 typographical errors.</w:t>
      </w:r>
    </w:p>
    <w:p w14:paraId="77159573" w14:textId="77777777" w:rsidR="000D6E97" w:rsidRDefault="000D6E97" w:rsidP="000D6E97">
      <w:pPr>
        <w:rPr>
          <w:rFonts w:ascii="Times New Roman" w:hAnsi="Times New Roman"/>
        </w:rPr>
      </w:pPr>
    </w:p>
    <w:p w14:paraId="12134F92" w14:textId="77777777" w:rsidR="000D6E97" w:rsidRPr="00FB1971" w:rsidRDefault="000D6E97" w:rsidP="000D6E97">
      <w:pPr>
        <w:rPr>
          <w:rFonts w:ascii="Times New Roman" w:hAnsi="Times New Roman"/>
          <w:b/>
          <w:bCs/>
        </w:rPr>
      </w:pPr>
      <w:r w:rsidRPr="00FB1971">
        <w:rPr>
          <w:rFonts w:ascii="Times New Roman" w:hAnsi="Times New Roman"/>
          <w:b/>
          <w:bCs/>
        </w:rPr>
        <w:t>Legislation — exemptions</w:t>
      </w:r>
    </w:p>
    <w:p w14:paraId="09E05202" w14:textId="7E16F017" w:rsidR="000D6E97" w:rsidRPr="00FB1971" w:rsidRDefault="000D6E97" w:rsidP="000D6E97">
      <w:pPr>
        <w:pStyle w:val="BodyText"/>
        <w:rPr>
          <w:rFonts w:ascii="Times New Roman" w:hAnsi="Times New Roman"/>
        </w:rPr>
      </w:pPr>
      <w:r w:rsidRPr="00FB1971">
        <w:rPr>
          <w:rFonts w:ascii="Times New Roman" w:hAnsi="Times New Roman"/>
        </w:rPr>
        <w:t xml:space="preserve">Section 98 of the </w:t>
      </w:r>
      <w:r w:rsidR="006D7DC5" w:rsidRPr="006A6E59">
        <w:rPr>
          <w:rFonts w:ascii="Times New Roman" w:hAnsi="Times New Roman"/>
          <w:i/>
        </w:rPr>
        <w:t>Civil Aviation Act 1988</w:t>
      </w:r>
      <w:r w:rsidR="006D7DC5">
        <w:rPr>
          <w:rFonts w:ascii="Times New Roman" w:hAnsi="Times New Roman"/>
        </w:rPr>
        <w:t xml:space="preserve"> (the </w:t>
      </w:r>
      <w:r w:rsidR="006D7DC5" w:rsidRPr="006A6E59">
        <w:rPr>
          <w:rFonts w:ascii="Times New Roman" w:hAnsi="Times New Roman"/>
          <w:b/>
          <w:i/>
        </w:rPr>
        <w:t>Act</w:t>
      </w:r>
      <w:r w:rsidR="006D7DC5">
        <w:rPr>
          <w:rFonts w:ascii="Times New Roman" w:hAnsi="Times New Roman"/>
        </w:rPr>
        <w:t xml:space="preserve">) </w:t>
      </w:r>
      <w:r w:rsidRPr="00FB1971">
        <w:rPr>
          <w:rFonts w:ascii="Times New Roman" w:hAnsi="Times New Roman"/>
        </w:rPr>
        <w:t xml:space="preserve">empowers the Governor-General to make regulations for the </w:t>
      </w:r>
      <w:r w:rsidRPr="006D5F8C">
        <w:rPr>
          <w:rFonts w:ascii="Times New Roman" w:hAnsi="Times New Roman"/>
          <w:bCs/>
          <w:iCs/>
        </w:rPr>
        <w:t>Act</w:t>
      </w:r>
      <w:r w:rsidRPr="00FB1971">
        <w:rPr>
          <w:rFonts w:ascii="Times New Roman" w:hAnsi="Times New Roman"/>
        </w:rPr>
        <w:t xml:space="preserve"> and the safety of air navigation.</w:t>
      </w:r>
    </w:p>
    <w:p w14:paraId="69B71035" w14:textId="77777777" w:rsidR="000D6E97" w:rsidRPr="00FB1971" w:rsidRDefault="000D6E97" w:rsidP="006D7DC5">
      <w:pPr>
        <w:keepNext/>
        <w:keepLines/>
        <w:rPr>
          <w:rFonts w:ascii="Times New Roman" w:hAnsi="Times New Roman"/>
        </w:rPr>
      </w:pPr>
      <w:r w:rsidRPr="00FB1971">
        <w:rPr>
          <w:rFonts w:ascii="Times New Roman" w:hAnsi="Times New Roman"/>
        </w:rPr>
        <w:lastRenderedPageBreak/>
        <w:t>Subpart 11.F of CASR deals with exemptions. Under subregulation 11.160 (1), and for subsection 98 (5A) of the Act, CASA may, by instrument, grant an exemption from a provision of CASR in relation to a matter mentioned in subsection 98 (5A). Subsection 98 (5A) matters are, in effect, those affecting the safety, airworthiness or design of aircraft.</w:t>
      </w:r>
    </w:p>
    <w:p w14:paraId="2EF59DA4" w14:textId="77777777" w:rsidR="000D6E97" w:rsidRPr="00FB1971" w:rsidRDefault="000D6E97" w:rsidP="000D6E97">
      <w:pPr>
        <w:pStyle w:val="LDClauseHeading"/>
        <w:keepNext w:val="0"/>
        <w:spacing w:before="0" w:after="0"/>
        <w:ind w:left="0" w:firstLine="0"/>
        <w:rPr>
          <w:rFonts w:ascii="Times New Roman" w:hAnsi="Times New Roman"/>
          <w:b w:val="0"/>
          <w:sz w:val="22"/>
          <w:szCs w:val="22"/>
        </w:rPr>
      </w:pPr>
    </w:p>
    <w:p w14:paraId="1FAD74FF" w14:textId="77777777" w:rsidR="000D6E97" w:rsidRPr="00FB1971" w:rsidRDefault="000D6E97" w:rsidP="000D6E97">
      <w:pPr>
        <w:pStyle w:val="LDBodytext"/>
      </w:pPr>
      <w:r w:rsidRPr="00FB1971">
        <w:t>Under subregulation 11.160 (2), an exemption may be granted to a person or a class of persons. Under subregulation 11.160 (3), CASA may grant an exemption on application, or on its own initiative. Under subregulation 11.170 (3), for an application for an exemption, CASA must regard as paramount the preservation of an acceptable level of safety. For making a decision on its own initiative, CASA is guided by the requirement in subsection 9A (1) of the Act that in exercising its powers and functions CASA must regard the safety of air navigation as the most important consideration.</w:t>
      </w:r>
    </w:p>
    <w:p w14:paraId="5C6E1B00" w14:textId="77777777" w:rsidR="000D6E97" w:rsidRPr="00FB1971" w:rsidRDefault="000D6E97" w:rsidP="000D6E97">
      <w:pPr>
        <w:pStyle w:val="LDClauseHeading"/>
        <w:keepNext w:val="0"/>
        <w:spacing w:before="0" w:after="0"/>
        <w:ind w:left="0" w:firstLine="0"/>
        <w:rPr>
          <w:rFonts w:ascii="Times New Roman" w:hAnsi="Times New Roman"/>
          <w:b w:val="0"/>
          <w:sz w:val="22"/>
          <w:szCs w:val="22"/>
        </w:rPr>
      </w:pPr>
    </w:p>
    <w:p w14:paraId="070EA9F7" w14:textId="77777777" w:rsidR="000D6E97" w:rsidRPr="00FB1971" w:rsidRDefault="000D6E97" w:rsidP="000D6E97">
      <w:pPr>
        <w:rPr>
          <w:rFonts w:ascii="Times New Roman" w:hAnsi="Times New Roman"/>
        </w:rPr>
      </w:pPr>
      <w:r w:rsidRPr="00FB1971">
        <w:rPr>
          <w:rFonts w:ascii="Times New Roman" w:hAnsi="Times New Roman"/>
        </w:rPr>
        <w:t>Under regulation 11.205, CASA may impose conditions on an exemption if this is necessary in the interests of the safety of air navigation. Under regulation 11.210, it is a strict liability offence not to comply with the obligations imposed by a condition. Under regulation 11.225, CASA must, as soon as practicable, publish on the internet details of all exemptions under Subpart 11.F.</w:t>
      </w:r>
    </w:p>
    <w:p w14:paraId="589B2FD6" w14:textId="77777777" w:rsidR="000D6E97" w:rsidRPr="00FB1971" w:rsidRDefault="000D6E97" w:rsidP="000D6E97">
      <w:pPr>
        <w:pStyle w:val="LDBodytext"/>
      </w:pPr>
    </w:p>
    <w:p w14:paraId="54870D0B" w14:textId="77777777" w:rsidR="000D6E97" w:rsidRPr="00FB1971" w:rsidRDefault="000D6E97" w:rsidP="000D6E97">
      <w:pPr>
        <w:rPr>
          <w:rFonts w:ascii="Times New Roman" w:hAnsi="Times New Roman"/>
        </w:rPr>
      </w:pPr>
      <w:r w:rsidRPr="00FB1971">
        <w:rPr>
          <w:rFonts w:ascii="Times New Roman" w:hAnsi="Times New Roman"/>
        </w:rPr>
        <w:t>Under subregulation 11.230 (1), an exemption may remain in force for 3 years or for a shorter period specified in the instrument.</w:t>
      </w:r>
    </w:p>
    <w:p w14:paraId="5C0C32D7" w14:textId="77777777" w:rsidR="000D6E97" w:rsidRPr="00FB1971" w:rsidRDefault="000D6E97" w:rsidP="000D6E97">
      <w:pPr>
        <w:pStyle w:val="LDBodytext"/>
      </w:pPr>
    </w:p>
    <w:p w14:paraId="5B0745C2" w14:textId="77777777" w:rsidR="000D6E97" w:rsidRPr="00FB1971" w:rsidRDefault="000D6E97" w:rsidP="000D6E97">
      <w:pPr>
        <w:rPr>
          <w:rFonts w:ascii="Times New Roman" w:hAnsi="Times New Roman"/>
        </w:rPr>
      </w:pPr>
      <w:r w:rsidRPr="00FB1971">
        <w:rPr>
          <w:rFonts w:ascii="Times New Roman" w:hAnsi="Times New Roman"/>
        </w:rPr>
        <w:t>Under subregulation 11.230 (3), an exemption, in force in relation to a particular aircraft owned by a particular person, ceases to be in force when the aircraft ceases to be owned by that person. Under regulation 11.235, an exemption is not transferable (as between operators, aircraft, etc.).</w:t>
      </w:r>
    </w:p>
    <w:p w14:paraId="410C13A5" w14:textId="77777777" w:rsidR="000D6E97" w:rsidRPr="00FB1971" w:rsidRDefault="000D6E97" w:rsidP="000D6E97">
      <w:pPr>
        <w:pStyle w:val="LDBodytext"/>
      </w:pPr>
    </w:p>
    <w:p w14:paraId="075A7790" w14:textId="77777777" w:rsidR="000D6E97" w:rsidRPr="00FB1971" w:rsidRDefault="000D6E97" w:rsidP="000D6E97">
      <w:pPr>
        <w:pStyle w:val="LDBodytext"/>
        <w:rPr>
          <w:b/>
          <w:bCs/>
        </w:rPr>
      </w:pPr>
      <w:r w:rsidRPr="00FB1971">
        <w:rPr>
          <w:b/>
          <w:bCs/>
        </w:rPr>
        <w:t>Legislation — directions</w:t>
      </w:r>
    </w:p>
    <w:p w14:paraId="34A981E4" w14:textId="77777777" w:rsidR="000D6E97" w:rsidRPr="00FB1971" w:rsidRDefault="000D6E97" w:rsidP="000D6E97">
      <w:pPr>
        <w:rPr>
          <w:rFonts w:ascii="Times New Roman" w:hAnsi="Times New Roman"/>
        </w:rPr>
      </w:pPr>
      <w:r w:rsidRPr="00FB1971">
        <w:rPr>
          <w:rFonts w:ascii="Times New Roman" w:hAnsi="Times New Roman"/>
        </w:rPr>
        <w:t>Under paragraph 11.245 (1) (a) of CASR, for subsection (5A) of the Act, CASA may, by instrument, issue a direction about any matter affecting the safe navigation and operation of aircraft. Under subregulation 11.245 (2), CASA may issue such a direction only if CASA is satisfied that it is necessary in the interests of safety, only if the direction is not inconsistent with the Act, and only for the purposes of CASA’s functions.</w:t>
      </w:r>
    </w:p>
    <w:p w14:paraId="65E8D29B" w14:textId="77777777" w:rsidR="000D6E97" w:rsidRPr="00FB1971" w:rsidRDefault="000D6E97" w:rsidP="000D6E97">
      <w:pPr>
        <w:pStyle w:val="BodyText"/>
        <w:rPr>
          <w:rFonts w:ascii="Times New Roman" w:hAnsi="Times New Roman"/>
        </w:rPr>
      </w:pPr>
    </w:p>
    <w:p w14:paraId="2FE468CA" w14:textId="77777777" w:rsidR="000D6E97" w:rsidRPr="00FB1971" w:rsidRDefault="000D6E97" w:rsidP="000D6E97">
      <w:pPr>
        <w:rPr>
          <w:rFonts w:ascii="Times New Roman" w:hAnsi="Times New Roman"/>
        </w:rPr>
      </w:pPr>
      <w:r w:rsidRPr="00FB1971">
        <w:rPr>
          <w:rStyle w:val="CharSectno"/>
          <w:rFonts w:ascii="Times New Roman" w:hAnsi="Times New Roman"/>
        </w:rPr>
        <w:t xml:space="preserve">Under regulation 11.250, a </w:t>
      </w:r>
      <w:r w:rsidRPr="00FB1971">
        <w:rPr>
          <w:rFonts w:ascii="Times New Roman" w:hAnsi="Times New Roman"/>
        </w:rPr>
        <w:t>direction ceases to be in force on a day specified in the instrument or, if no day is specified, 1 year after the instrument commences. Under subregulation 11.255 (1), it is an offence to contravene a direction under regulation 11.245 that is applicable to the person.</w:t>
      </w:r>
    </w:p>
    <w:p w14:paraId="6894D71C" w14:textId="77777777" w:rsidR="000D6E97" w:rsidRPr="00FB1971" w:rsidRDefault="000D6E97" w:rsidP="000D6E97">
      <w:pPr>
        <w:pStyle w:val="LDBodytext"/>
      </w:pPr>
    </w:p>
    <w:p w14:paraId="310D432F" w14:textId="5105976E" w:rsidR="000D6E97" w:rsidRPr="00FB1971" w:rsidRDefault="000D6E97" w:rsidP="000D6E97">
      <w:pPr>
        <w:pStyle w:val="LDBodytext"/>
      </w:pPr>
      <w:r w:rsidRPr="00FB1971">
        <w:t xml:space="preserve">Although no new directions are included in the </w:t>
      </w:r>
      <w:r w:rsidR="006E3885">
        <w:t>amendment</w:t>
      </w:r>
      <w:r w:rsidR="006E3885" w:rsidRPr="00FB1971">
        <w:t xml:space="preserve"> </w:t>
      </w:r>
      <w:r w:rsidRPr="00FB1971">
        <w:t>instrument, the empowerment is retained for consistency with the empowerment of the principal exemptions instrument.</w:t>
      </w:r>
    </w:p>
    <w:p w14:paraId="64D73F22" w14:textId="77777777" w:rsidR="000D6E97" w:rsidRPr="00FB1971" w:rsidRDefault="000D6E97" w:rsidP="000D6E97">
      <w:pPr>
        <w:pStyle w:val="LDBodytext"/>
      </w:pPr>
    </w:p>
    <w:p w14:paraId="309DEC1F" w14:textId="77777777" w:rsidR="000D6E97" w:rsidRPr="00FB1971" w:rsidRDefault="000D6E97" w:rsidP="000D6E97">
      <w:pPr>
        <w:pStyle w:val="BodyText"/>
        <w:rPr>
          <w:rFonts w:ascii="Times New Roman" w:hAnsi="Times New Roman"/>
          <w:b/>
          <w:bCs/>
        </w:rPr>
      </w:pPr>
      <w:r w:rsidRPr="00FB1971">
        <w:rPr>
          <w:rFonts w:ascii="Times New Roman" w:hAnsi="Times New Roman"/>
          <w:b/>
          <w:bCs/>
        </w:rPr>
        <w:t>Description of supplementary exemptions</w:t>
      </w:r>
    </w:p>
    <w:p w14:paraId="357822E6" w14:textId="5E8F3CF0" w:rsidR="000D6E97" w:rsidRPr="00FB1971" w:rsidRDefault="000D6E97" w:rsidP="000D6E97">
      <w:pPr>
        <w:pStyle w:val="LDBodytext"/>
      </w:pPr>
      <w:r w:rsidRPr="00FB1971">
        <w:t>The instrument would commence on the day after it is registered. It amends CASA</w:t>
      </w:r>
      <w:r w:rsidR="00906C9A">
        <w:t> </w:t>
      </w:r>
      <w:r w:rsidRPr="00FB1971">
        <w:t>EX8</w:t>
      </w:r>
      <w:r w:rsidR="00C9445A">
        <w:t>6</w:t>
      </w:r>
      <w:r w:rsidRPr="00FB1971">
        <w:t>/21 to the effect described in detail under Background.</w:t>
      </w:r>
    </w:p>
    <w:p w14:paraId="5CDFAFE3" w14:textId="77777777" w:rsidR="000D6E97" w:rsidRPr="00FB1971" w:rsidRDefault="000D6E97" w:rsidP="000D6E97">
      <w:pPr>
        <w:rPr>
          <w:rFonts w:ascii="Times New Roman" w:hAnsi="Times New Roman"/>
        </w:rPr>
      </w:pPr>
    </w:p>
    <w:p w14:paraId="0C6B8B9B" w14:textId="77777777" w:rsidR="000D6E97" w:rsidRPr="00FB1971" w:rsidRDefault="000D6E97" w:rsidP="000D6E97">
      <w:pPr>
        <w:pStyle w:val="LDBodytext"/>
        <w:tabs>
          <w:tab w:val="left" w:pos="1560"/>
        </w:tabs>
        <w:rPr>
          <w:b/>
          <w:bCs/>
        </w:rPr>
      </w:pPr>
      <w:bookmarkStart w:id="0" w:name="_Hlk88732551"/>
      <w:r w:rsidRPr="00FB1971">
        <w:rPr>
          <w:b/>
          <w:bCs/>
        </w:rPr>
        <w:t>Aviation safety</w:t>
      </w:r>
    </w:p>
    <w:p w14:paraId="14D7819E" w14:textId="77777777" w:rsidR="000D6E97" w:rsidRPr="00FB1971" w:rsidRDefault="000D6E97" w:rsidP="000D6E97">
      <w:pPr>
        <w:pStyle w:val="LDBodytext"/>
      </w:pPr>
      <w:r w:rsidRPr="00FB1971">
        <w:t>In determining whether to issue the exemption instrument, CASA had regard to the safety of air navigation as the most important consideration.</w:t>
      </w:r>
    </w:p>
    <w:p w14:paraId="2A9448BE" w14:textId="77777777" w:rsidR="000D6E97" w:rsidRPr="00FB1971" w:rsidRDefault="000D6E97" w:rsidP="000D6E97">
      <w:pPr>
        <w:pStyle w:val="LDBodytext"/>
      </w:pPr>
    </w:p>
    <w:p w14:paraId="15B7594C" w14:textId="77777777" w:rsidR="000D6E97" w:rsidRPr="00FB1971" w:rsidRDefault="000D6E97" w:rsidP="000D6E97">
      <w:pPr>
        <w:pStyle w:val="LDBodytext"/>
      </w:pPr>
      <w:r w:rsidRPr="00FB1971">
        <w:lastRenderedPageBreak/>
        <w:t>CASA is satisfied that, given the nature of the amendments involved, and the necessary conditions imposed by the principal instrument itself, an acceptable level of aviation safety will be preserved, and the safety of air navigation thereby maintained.</w:t>
      </w:r>
    </w:p>
    <w:p w14:paraId="35E97BE5" w14:textId="77777777" w:rsidR="000D6E97" w:rsidRPr="00FB1971" w:rsidRDefault="000D6E97" w:rsidP="000D6E97">
      <w:pPr>
        <w:pStyle w:val="LDBodytext"/>
        <w:tabs>
          <w:tab w:val="left" w:pos="1560"/>
        </w:tabs>
        <w:rPr>
          <w:u w:val="single"/>
        </w:rPr>
      </w:pPr>
    </w:p>
    <w:bookmarkEnd w:id="0"/>
    <w:p w14:paraId="5942DE60" w14:textId="65BA0FB9" w:rsidR="000D6E97" w:rsidRPr="00FB1971" w:rsidRDefault="000D6E97" w:rsidP="000D6E97">
      <w:pPr>
        <w:pStyle w:val="BodyText"/>
        <w:rPr>
          <w:rFonts w:ascii="Times New Roman" w:hAnsi="Times New Roman"/>
          <w:b/>
          <w:bCs/>
        </w:rPr>
      </w:pPr>
      <w:r w:rsidRPr="00FB1971">
        <w:rPr>
          <w:rFonts w:ascii="Times New Roman" w:hAnsi="Times New Roman"/>
          <w:b/>
          <w:bCs/>
          <w:i/>
          <w:iCs/>
        </w:rPr>
        <w:t>Legislation Act 2003</w:t>
      </w:r>
      <w:r w:rsidR="006D7DC5">
        <w:rPr>
          <w:rFonts w:ascii="Times New Roman" w:hAnsi="Times New Roman"/>
          <w:b/>
          <w:bCs/>
          <w:i/>
          <w:iCs/>
        </w:rPr>
        <w:t xml:space="preserve"> </w:t>
      </w:r>
      <w:r w:rsidR="006D7DC5" w:rsidRPr="006A6E59">
        <w:rPr>
          <w:rFonts w:ascii="Times New Roman" w:hAnsi="Times New Roman"/>
          <w:b/>
          <w:bCs/>
          <w:iCs/>
        </w:rPr>
        <w:t xml:space="preserve">(the </w:t>
      </w:r>
      <w:r w:rsidR="006D7DC5">
        <w:rPr>
          <w:rFonts w:ascii="Times New Roman" w:hAnsi="Times New Roman"/>
          <w:b/>
          <w:bCs/>
          <w:i/>
          <w:iCs/>
        </w:rPr>
        <w:t>LA</w:t>
      </w:r>
      <w:r w:rsidR="006D7DC5" w:rsidRPr="006A6E59">
        <w:rPr>
          <w:rFonts w:ascii="Times New Roman" w:hAnsi="Times New Roman"/>
          <w:b/>
          <w:bCs/>
          <w:iCs/>
        </w:rPr>
        <w:t>)</w:t>
      </w:r>
    </w:p>
    <w:p w14:paraId="7559EF13" w14:textId="77777777" w:rsidR="000D6E97" w:rsidRPr="00FB1971" w:rsidRDefault="000D6E97" w:rsidP="000D6E97">
      <w:pPr>
        <w:pStyle w:val="BodyText"/>
        <w:rPr>
          <w:rFonts w:ascii="Times New Roman" w:hAnsi="Times New Roman"/>
        </w:rPr>
      </w:pPr>
      <w:r w:rsidRPr="00FB1971">
        <w:rPr>
          <w:rFonts w:ascii="Times New Roman" w:hAnsi="Times New Roman"/>
        </w:rPr>
        <w:t>Exemptions under Subpart 11.F of CASR are “for subsection 98 (5A)” of the Act, that is, for regulations which empower the issue of certain instruments, like exemptions, in relation to “(a) matters affecting the safe navigation and operation, or the maintenance, of aircraft”, and “(b) the airworthiness of, or design standards for, aircraft”.</w:t>
      </w:r>
    </w:p>
    <w:p w14:paraId="1635A2D1" w14:textId="77777777" w:rsidR="000D6E97" w:rsidRPr="00FB1971" w:rsidRDefault="000D6E97" w:rsidP="000D6E97">
      <w:pPr>
        <w:pStyle w:val="BodyText"/>
      </w:pPr>
    </w:p>
    <w:p w14:paraId="22B3E998" w14:textId="77777777" w:rsidR="000D6E97" w:rsidRPr="00FB1971" w:rsidRDefault="000D6E97" w:rsidP="000D6E97">
      <w:pPr>
        <w:pStyle w:val="BodyText"/>
        <w:rPr>
          <w:rFonts w:ascii="Times New Roman" w:hAnsi="Times New Roman"/>
        </w:rPr>
      </w:pPr>
      <w:r w:rsidRPr="00FB1971">
        <w:rPr>
          <w:rFonts w:ascii="Times New Roman" w:hAnsi="Times New Roman"/>
        </w:rPr>
        <w:t>The exemption instrument is clearly one in relation to matters affecting the safe navigation and operation of aircraft. Under subsection 98 (5AA) of the Act, an exemption issued under paragraph 98 (5A) (a), for such matters, is a legislative instrument if expressed to apply in relation to a class of persons, a class of aircraft or a class of aeronautical products (as distinct from a particular person, aircraft or product).</w:t>
      </w:r>
    </w:p>
    <w:p w14:paraId="6B153280" w14:textId="77777777" w:rsidR="000D6E97" w:rsidRPr="00FB1971" w:rsidRDefault="000D6E97" w:rsidP="000D6E97">
      <w:pPr>
        <w:pStyle w:val="BodyText"/>
        <w:rPr>
          <w:rFonts w:ascii="Times New Roman" w:hAnsi="Times New Roman"/>
        </w:rPr>
      </w:pPr>
    </w:p>
    <w:p w14:paraId="273F40E1" w14:textId="77777777" w:rsidR="000D6E97" w:rsidRPr="00FB1971" w:rsidRDefault="000D6E97" w:rsidP="000D6E97">
      <w:pPr>
        <w:pStyle w:val="BodyText"/>
        <w:rPr>
          <w:rFonts w:ascii="Times New Roman" w:hAnsi="Times New Roman"/>
        </w:rPr>
      </w:pPr>
      <w:r w:rsidRPr="00FB1971">
        <w:rPr>
          <w:rFonts w:ascii="Times New Roman" w:hAnsi="Times New Roman"/>
        </w:rPr>
        <w:t xml:space="preserve">The exemption instrument is generic in nature and applies to classes of persons. It is, therefore, a legislative instrument </w:t>
      </w:r>
      <w:r w:rsidRPr="00FB1971">
        <w:rPr>
          <w:rFonts w:ascii="Times New Roman" w:hAnsi="Times New Roman"/>
          <w:iCs/>
        </w:rPr>
        <w:t xml:space="preserve">subject to registration, and tabling and disallowance in the Parliament, under section 15G, and sections 38 and </w:t>
      </w:r>
      <w:proofErr w:type="gramStart"/>
      <w:r w:rsidRPr="00FB1971">
        <w:rPr>
          <w:rFonts w:ascii="Times New Roman" w:hAnsi="Times New Roman"/>
          <w:iCs/>
        </w:rPr>
        <w:t>42,</w:t>
      </w:r>
      <w:proofErr w:type="gramEnd"/>
      <w:r w:rsidRPr="00FB1971">
        <w:rPr>
          <w:rFonts w:ascii="Times New Roman" w:hAnsi="Times New Roman"/>
          <w:iCs/>
        </w:rPr>
        <w:t xml:space="preserve"> of the LA</w:t>
      </w:r>
      <w:r w:rsidRPr="00FB1971">
        <w:rPr>
          <w:rFonts w:ascii="Times New Roman" w:hAnsi="Times New Roman"/>
        </w:rPr>
        <w:t>.</w:t>
      </w:r>
    </w:p>
    <w:p w14:paraId="40A8AC43" w14:textId="77777777" w:rsidR="000D6E97" w:rsidRPr="00FB1971" w:rsidRDefault="000D6E97" w:rsidP="000D6E97">
      <w:pPr>
        <w:pStyle w:val="BodyText"/>
        <w:rPr>
          <w:rFonts w:ascii="Times New Roman" w:hAnsi="Times New Roman"/>
        </w:rPr>
      </w:pPr>
    </w:p>
    <w:p w14:paraId="21E56CD8" w14:textId="77777777" w:rsidR="000D6E97" w:rsidRPr="00FB1971" w:rsidRDefault="000D6E97" w:rsidP="000D6E97">
      <w:pPr>
        <w:pStyle w:val="BodyText"/>
        <w:rPr>
          <w:rFonts w:ascii="Times New Roman" w:hAnsi="Times New Roman"/>
          <w:b/>
          <w:bCs/>
        </w:rPr>
      </w:pPr>
      <w:r w:rsidRPr="00FB1971">
        <w:rPr>
          <w:rFonts w:ascii="Times New Roman" w:hAnsi="Times New Roman"/>
          <w:b/>
          <w:bCs/>
        </w:rPr>
        <w:t>Sunsetting</w:t>
      </w:r>
    </w:p>
    <w:p w14:paraId="798D6086" w14:textId="77777777" w:rsidR="000D6E97" w:rsidRPr="00FB1971" w:rsidRDefault="000D6E97" w:rsidP="000D6E97">
      <w:pPr>
        <w:rPr>
          <w:rFonts w:ascii="Times New Roman" w:hAnsi="Times New Roman"/>
        </w:rPr>
      </w:pPr>
      <w:r w:rsidRPr="00FB1971">
        <w:rPr>
          <w:rFonts w:ascii="Times New Roman" w:hAnsi="Times New Roman"/>
        </w:rPr>
        <w:t xml:space="preserve">As the exemption instrument relates to aviation safety and is made under CASR, that means that Part 4 of Chapter 3 of the LA (the sunsetting provisions) does not apply to the instrument (as per item 15 of the table in section 12 of the </w:t>
      </w:r>
      <w:r w:rsidRPr="00FB1971">
        <w:rPr>
          <w:rFonts w:ascii="Times New Roman" w:hAnsi="Times New Roman"/>
          <w:i/>
          <w:iCs/>
        </w:rPr>
        <w:t>Legislation (Exemptions and Other Matters) Regulation 2015</w:t>
      </w:r>
      <w:r w:rsidRPr="00FB1971">
        <w:rPr>
          <w:rFonts w:ascii="Times New Roman" w:hAnsi="Times New Roman"/>
        </w:rPr>
        <w:t>).</w:t>
      </w:r>
    </w:p>
    <w:p w14:paraId="3FBCEE83" w14:textId="77777777" w:rsidR="000D6E97" w:rsidRPr="00FB1971" w:rsidRDefault="000D6E97" w:rsidP="000D6E97">
      <w:pPr>
        <w:pStyle w:val="LDBodytext"/>
      </w:pPr>
    </w:p>
    <w:p w14:paraId="4E16FEEA" w14:textId="77777777" w:rsidR="000D6E97" w:rsidRPr="00FB1971" w:rsidRDefault="000D6E97" w:rsidP="000D6E97">
      <w:pPr>
        <w:rPr>
          <w:rFonts w:ascii="Times New Roman" w:hAnsi="Times New Roman"/>
        </w:rPr>
      </w:pPr>
      <w:r w:rsidRPr="00FB1971">
        <w:rPr>
          <w:rFonts w:ascii="Times New Roman" w:hAnsi="Times New Roman"/>
        </w:rPr>
        <w:t>The exemption instrument deals with aviation safety matters that, once identified, require a risk response or treatment plan. Generally speaking, item 15, when invoked, is necessary in order to ensure that, in the interests of aviation safety, a relevant instrument has enduring effect, certainty and clarity for aviation operators both domestic and international.</w:t>
      </w:r>
    </w:p>
    <w:p w14:paraId="633E435A" w14:textId="77777777" w:rsidR="000D6E97" w:rsidRPr="00FB1971" w:rsidRDefault="000D6E97" w:rsidP="000D6E97">
      <w:pPr>
        <w:pStyle w:val="LDBodytext"/>
      </w:pPr>
    </w:p>
    <w:p w14:paraId="66AAC68F" w14:textId="3821A532" w:rsidR="000D6E97" w:rsidRPr="00FB1971" w:rsidRDefault="000D6E97" w:rsidP="000D6E97">
      <w:pPr>
        <w:rPr>
          <w:rFonts w:ascii="Times New Roman" w:hAnsi="Times New Roman"/>
        </w:rPr>
      </w:pPr>
      <w:r w:rsidRPr="00FB1971">
        <w:rPr>
          <w:rFonts w:ascii="Times New Roman" w:hAnsi="Times New Roman"/>
        </w:rPr>
        <w:t>In this case, the instrument is purely an amending instrument which is automatically repealed by section 48A of the LA. CASA EX8</w:t>
      </w:r>
      <w:r w:rsidR="00C9445A">
        <w:rPr>
          <w:rFonts w:ascii="Times New Roman" w:hAnsi="Times New Roman"/>
        </w:rPr>
        <w:t>6</w:t>
      </w:r>
      <w:r w:rsidRPr="00FB1971">
        <w:rPr>
          <w:rFonts w:ascii="Times New Roman" w:hAnsi="Times New Roman"/>
        </w:rPr>
        <w:t>/21 is self-repealed at the end of 1</w:t>
      </w:r>
      <w:r w:rsidR="006D7DC5">
        <w:rPr>
          <w:rFonts w:ascii="Times New Roman" w:hAnsi="Times New Roman"/>
        </w:rPr>
        <w:t> </w:t>
      </w:r>
      <w:r w:rsidRPr="00FB1971">
        <w:rPr>
          <w:rFonts w:ascii="Times New Roman" w:hAnsi="Times New Roman"/>
        </w:rPr>
        <w:t>December 2024 by virtue of the terms of paragraph 2 (b) of that instrument.</w:t>
      </w:r>
    </w:p>
    <w:p w14:paraId="4090473F" w14:textId="77777777" w:rsidR="000D6E97" w:rsidRPr="00FB1971" w:rsidRDefault="000D6E97" w:rsidP="000D6E97">
      <w:pPr>
        <w:pStyle w:val="LDBodytext"/>
      </w:pPr>
    </w:p>
    <w:p w14:paraId="7A0A19EB" w14:textId="77777777" w:rsidR="000D6E97" w:rsidRPr="00FB1971" w:rsidRDefault="000D6E97" w:rsidP="000D6E97">
      <w:pPr>
        <w:rPr>
          <w:rFonts w:ascii="Times New Roman" w:hAnsi="Times New Roman"/>
        </w:rPr>
      </w:pPr>
      <w:r w:rsidRPr="00FB1971">
        <w:rPr>
          <w:rFonts w:ascii="Times New Roman" w:hAnsi="Times New Roman"/>
        </w:rPr>
        <w:t>Thus, in practice, no sunsetting avoidance issues arise. The fact that the instrument is formally not subject to sunsetting does not, therefore, impact on the potential for parliamentary oversight.</w:t>
      </w:r>
    </w:p>
    <w:p w14:paraId="70914AFF" w14:textId="77777777" w:rsidR="000D6E97" w:rsidRPr="00FB1971" w:rsidRDefault="000D6E97" w:rsidP="000D6E97">
      <w:pPr>
        <w:pStyle w:val="LDBodytext"/>
      </w:pPr>
    </w:p>
    <w:p w14:paraId="10F717F1" w14:textId="77777777" w:rsidR="000D6E97" w:rsidRPr="00FB1971" w:rsidRDefault="000D6E97" w:rsidP="000D6E97">
      <w:pPr>
        <w:keepNext/>
        <w:shd w:val="clear" w:color="auto" w:fill="FFFFFF" w:themeFill="background1"/>
        <w:rPr>
          <w:rFonts w:ascii="Times New Roman" w:hAnsi="Times New Roman"/>
          <w:b/>
          <w:bCs/>
          <w:lang w:eastAsia="en-AU"/>
        </w:rPr>
      </w:pPr>
      <w:r w:rsidRPr="00FB1971">
        <w:rPr>
          <w:rFonts w:ascii="Times New Roman" w:hAnsi="Times New Roman"/>
          <w:b/>
          <w:bCs/>
          <w:lang w:eastAsia="en-AU"/>
        </w:rPr>
        <w:t>Incorporations by reference</w:t>
      </w:r>
    </w:p>
    <w:p w14:paraId="725E4367" w14:textId="7DCB391D" w:rsidR="000D6E97" w:rsidRPr="00FB1971" w:rsidRDefault="000D6E97" w:rsidP="000D6E97">
      <w:pPr>
        <w:shd w:val="clear" w:color="auto" w:fill="FFFFFF" w:themeFill="background1"/>
        <w:rPr>
          <w:rFonts w:ascii="Times New Roman" w:hAnsi="Times New Roman"/>
          <w:lang w:eastAsia="en-AU"/>
        </w:rPr>
      </w:pPr>
      <w:r w:rsidRPr="00FB1971">
        <w:rPr>
          <w:rFonts w:ascii="Times New Roman" w:hAnsi="Times New Roman"/>
          <w:lang w:eastAsia="en-AU"/>
        </w:rPr>
        <w:t>Under subsection 98 (5D) of the Act, the instrument may apply, adopt or incorporate any matter contained in any instrument or other writing. A non-legislative instrument may be incorporated into a legislative instrument made under the Act as that non</w:t>
      </w:r>
      <w:r w:rsidR="006D7DC5">
        <w:rPr>
          <w:rFonts w:ascii="Times New Roman" w:hAnsi="Times New Roman"/>
          <w:lang w:eastAsia="en-AU"/>
        </w:rPr>
        <w:noBreakHyphen/>
      </w:r>
      <w:r w:rsidRPr="00FB1971">
        <w:rPr>
          <w:rFonts w:ascii="Times New Roman" w:hAnsi="Times New Roman"/>
          <w:lang w:eastAsia="en-AU"/>
        </w:rPr>
        <w:t>legislative instrument exists or is in force at a particular time or from time to time (including a non-legislative instrument that does not exist when the legislative instrument is made).</w:t>
      </w:r>
    </w:p>
    <w:p w14:paraId="254CB1DE" w14:textId="77777777" w:rsidR="000D6E97" w:rsidRPr="00FB1971" w:rsidRDefault="000D6E97" w:rsidP="000D6E97">
      <w:pPr>
        <w:pStyle w:val="LDBodytext"/>
        <w:rPr>
          <w:lang w:eastAsia="en-AU"/>
        </w:rPr>
      </w:pPr>
    </w:p>
    <w:p w14:paraId="0A505769" w14:textId="77777777" w:rsidR="000D6E97" w:rsidRPr="00FB1971" w:rsidRDefault="000D6E97" w:rsidP="000D6E97">
      <w:pPr>
        <w:shd w:val="clear" w:color="auto" w:fill="FFFFFF" w:themeFill="background1"/>
        <w:rPr>
          <w:rFonts w:ascii="Times New Roman" w:hAnsi="Times New Roman"/>
          <w:lang w:eastAsia="en-AU"/>
        </w:rPr>
      </w:pPr>
      <w:r w:rsidRPr="00FB1971">
        <w:rPr>
          <w:rFonts w:ascii="Times New Roman" w:hAnsi="Times New Roman"/>
          <w:lang w:eastAsia="en-AU"/>
        </w:rPr>
        <w:t>Under paragraph 15J (2) (c) of the LA, the Explanatory Statement must contain a description of the incorporated documents and indicate how they may be obtained. There are no such specific documents.</w:t>
      </w:r>
    </w:p>
    <w:p w14:paraId="47360EBE" w14:textId="77777777" w:rsidR="000D6E97" w:rsidRPr="00FB1971" w:rsidRDefault="000D6E97" w:rsidP="000D6E97">
      <w:pPr>
        <w:pStyle w:val="LDBodytext"/>
        <w:rPr>
          <w:lang w:eastAsia="en-AU"/>
        </w:rPr>
      </w:pPr>
    </w:p>
    <w:p w14:paraId="7FE06051" w14:textId="77777777" w:rsidR="000D6E97" w:rsidRPr="00FB1971" w:rsidRDefault="000D6E97" w:rsidP="000D6E97">
      <w:pPr>
        <w:pStyle w:val="LDBodytext"/>
        <w:rPr>
          <w:lang w:eastAsia="en-AU"/>
        </w:rPr>
      </w:pPr>
      <w:r w:rsidRPr="00FB1971">
        <w:rPr>
          <w:lang w:eastAsia="en-AU"/>
        </w:rPr>
        <w:lastRenderedPageBreak/>
        <w:t>References to provisions of CASR are taken to be as they are in force from time to time, by virtue of paragraph 13 (1) (c) of the LA. CASR is freely available online on the Federal Register of Legislation.</w:t>
      </w:r>
    </w:p>
    <w:p w14:paraId="5DDC06B3" w14:textId="77777777" w:rsidR="000D6E97" w:rsidRPr="00FB1971" w:rsidRDefault="000D6E97" w:rsidP="000D6E97">
      <w:pPr>
        <w:pStyle w:val="LDBodytext"/>
        <w:rPr>
          <w:lang w:eastAsia="en-AU"/>
        </w:rPr>
      </w:pPr>
    </w:p>
    <w:p w14:paraId="5CF9E3DB" w14:textId="77777777" w:rsidR="000D6E97" w:rsidRPr="00FB1971" w:rsidRDefault="000D6E97" w:rsidP="000D6E97">
      <w:pPr>
        <w:pStyle w:val="BodyText"/>
        <w:rPr>
          <w:rFonts w:ascii="Times New Roman" w:hAnsi="Times New Roman"/>
        </w:rPr>
      </w:pPr>
      <w:r w:rsidRPr="00FB1971">
        <w:rPr>
          <w:rFonts w:ascii="Times New Roman" w:hAnsi="Times New Roman"/>
        </w:rPr>
        <w:t>An incorporated document is described below, together with the manner of incorporation and how it may be obtained.</w:t>
      </w:r>
    </w:p>
    <w:p w14:paraId="79A738CC" w14:textId="77777777" w:rsidR="000D6E97" w:rsidRPr="00FB1971" w:rsidRDefault="000D6E97" w:rsidP="000D6E97">
      <w:pPr>
        <w:pStyle w:val="BodyText"/>
        <w:rPr>
          <w:rFonts w:ascii="Times New Roman" w:hAnsi="Times New Roman"/>
        </w:rPr>
      </w:pPr>
    </w:p>
    <w:p w14:paraId="1F3AEE0F" w14:textId="785B1873" w:rsidR="000D6E97" w:rsidRPr="00FB1971" w:rsidRDefault="006E3885" w:rsidP="000D6E97">
      <w:pPr>
        <w:pStyle w:val="EMNormal"/>
        <w:spacing w:before="0" w:after="0"/>
        <w:rPr>
          <w:b/>
          <w:bCs/>
        </w:rPr>
      </w:pPr>
      <w:r>
        <w:rPr>
          <w:b/>
          <w:bCs/>
        </w:rPr>
        <w:t>Training and checking manual</w:t>
      </w:r>
      <w:r w:rsidRPr="00FB1971">
        <w:rPr>
          <w:b/>
          <w:bCs/>
        </w:rPr>
        <w:t xml:space="preserve"> </w:t>
      </w:r>
      <w:r w:rsidR="000D6E97" w:rsidRPr="00FB1971">
        <w:rPr>
          <w:b/>
          <w:bCs/>
        </w:rPr>
        <w:t xml:space="preserve">of an </w:t>
      </w:r>
      <w:proofErr w:type="gramStart"/>
      <w:r w:rsidR="000D6E97" w:rsidRPr="00FB1971">
        <w:rPr>
          <w:b/>
          <w:bCs/>
        </w:rPr>
        <w:t>operator</w:t>
      </w:r>
      <w:proofErr w:type="gramEnd"/>
    </w:p>
    <w:p w14:paraId="32CB8A58" w14:textId="7C08E90F" w:rsidR="000D6E97" w:rsidRPr="00FB1971" w:rsidRDefault="006E3885" w:rsidP="000D6E97">
      <w:pPr>
        <w:pStyle w:val="LDBodytext"/>
      </w:pPr>
      <w:r>
        <w:t xml:space="preserve">A training and checking manual </w:t>
      </w:r>
      <w:r w:rsidR="000D6E97" w:rsidRPr="00FB1971">
        <w:t xml:space="preserve">of an operator is a document that specifies the scope of the </w:t>
      </w:r>
      <w:r>
        <w:t xml:space="preserve">training and checking </w:t>
      </w:r>
      <w:r w:rsidR="000D6E97" w:rsidRPr="00FB1971">
        <w:t xml:space="preserve">activities conducted by the operator, and sets out the plans, processes, procedures, programs and systems implemented by the operator to comply with </w:t>
      </w:r>
      <w:r>
        <w:t>its training and checking obligations under the</w:t>
      </w:r>
      <w:r w:rsidRPr="00FB1971">
        <w:t xml:space="preserve"> </w:t>
      </w:r>
      <w:r w:rsidR="000D6E97" w:rsidRPr="00FB1971">
        <w:t>civil aviation legislation.</w:t>
      </w:r>
    </w:p>
    <w:p w14:paraId="45872417" w14:textId="77777777" w:rsidR="000D6E97" w:rsidRPr="00FB1971" w:rsidRDefault="000D6E97" w:rsidP="000D6E97">
      <w:pPr>
        <w:pStyle w:val="LDBodytext"/>
      </w:pPr>
    </w:p>
    <w:p w14:paraId="6C806330" w14:textId="6E753C39" w:rsidR="000D6E97" w:rsidRPr="00FB1971" w:rsidRDefault="006E3885" w:rsidP="000D6E97">
      <w:pPr>
        <w:pStyle w:val="BodyText"/>
        <w:rPr>
          <w:rFonts w:ascii="Times New Roman" w:hAnsi="Times New Roman"/>
        </w:rPr>
      </w:pPr>
      <w:r>
        <w:rPr>
          <w:rFonts w:ascii="Times New Roman" w:hAnsi="Times New Roman"/>
        </w:rPr>
        <w:t>A training and checking manual</w:t>
      </w:r>
      <w:r w:rsidR="000D6E97" w:rsidRPr="00FB1971">
        <w:rPr>
          <w:rFonts w:ascii="Times New Roman" w:hAnsi="Times New Roman"/>
        </w:rPr>
        <w:t xml:space="preserve">, for an operator generally means the </w:t>
      </w:r>
      <w:r>
        <w:rPr>
          <w:rFonts w:ascii="Times New Roman" w:hAnsi="Times New Roman"/>
        </w:rPr>
        <w:t>training and checking manual</w:t>
      </w:r>
      <w:r w:rsidRPr="00FB1971">
        <w:rPr>
          <w:rFonts w:ascii="Times New Roman" w:hAnsi="Times New Roman"/>
        </w:rPr>
        <w:t xml:space="preserve"> </w:t>
      </w:r>
      <w:r w:rsidR="000D6E97" w:rsidRPr="00FB1971">
        <w:rPr>
          <w:rFonts w:ascii="Times New Roman" w:hAnsi="Times New Roman"/>
        </w:rPr>
        <w:t>as changed from time to time.</w:t>
      </w:r>
    </w:p>
    <w:p w14:paraId="146A2AAA" w14:textId="77777777" w:rsidR="000D6E97" w:rsidRPr="00FB1971" w:rsidRDefault="000D6E97" w:rsidP="000D6E97">
      <w:pPr>
        <w:pStyle w:val="BodyText"/>
        <w:rPr>
          <w:rFonts w:ascii="Times New Roman" w:hAnsi="Times New Roman"/>
        </w:rPr>
      </w:pPr>
    </w:p>
    <w:p w14:paraId="47F389E8" w14:textId="5FDA3CB5" w:rsidR="000D6E97" w:rsidRPr="00FB1971" w:rsidRDefault="006E3885" w:rsidP="000D6E97">
      <w:pPr>
        <w:pStyle w:val="BodyText"/>
        <w:rPr>
          <w:lang w:eastAsia="en-AU"/>
        </w:rPr>
      </w:pPr>
      <w:r>
        <w:rPr>
          <w:rFonts w:ascii="Times New Roman" w:hAnsi="Times New Roman"/>
        </w:rPr>
        <w:t xml:space="preserve">A training and checking manual </w:t>
      </w:r>
      <w:proofErr w:type="gramStart"/>
      <w:r w:rsidR="000D6E97" w:rsidRPr="00FB1971">
        <w:rPr>
          <w:rFonts w:ascii="Times New Roman" w:hAnsi="Times New Roman"/>
        </w:rPr>
        <w:t>is</w:t>
      </w:r>
      <w:proofErr w:type="gramEnd"/>
      <w:r w:rsidR="000D6E97" w:rsidRPr="00FB1971">
        <w:rPr>
          <w:rFonts w:ascii="Times New Roman" w:hAnsi="Times New Roman"/>
        </w:rPr>
        <w:t xml:space="preserve"> not publicly or freely available. It is proprietary to the operator who owns its intellectual property and will generally include commercial in confidence information about the operator’s business. The incorporated requirements of </w:t>
      </w:r>
      <w:r>
        <w:rPr>
          <w:rFonts w:ascii="Times New Roman" w:hAnsi="Times New Roman"/>
        </w:rPr>
        <w:t>a training and checking manual</w:t>
      </w:r>
      <w:r w:rsidR="000D6E97" w:rsidRPr="00FB1971">
        <w:rPr>
          <w:rFonts w:ascii="Times New Roman" w:hAnsi="Times New Roman"/>
        </w:rPr>
        <w:t xml:space="preserve"> are at the operator-specific level and apply only to the operator and its personnel. Further, the operator is under obligations to make the </w:t>
      </w:r>
      <w:r>
        <w:rPr>
          <w:rFonts w:ascii="Times New Roman" w:hAnsi="Times New Roman"/>
        </w:rPr>
        <w:t>training and checking manual</w:t>
      </w:r>
      <w:r w:rsidRPr="00FB1971">
        <w:rPr>
          <w:rFonts w:ascii="Times New Roman" w:hAnsi="Times New Roman"/>
        </w:rPr>
        <w:t xml:space="preserve"> </w:t>
      </w:r>
      <w:r w:rsidR="000D6E97" w:rsidRPr="00FB1971">
        <w:rPr>
          <w:rFonts w:ascii="Times New Roman" w:hAnsi="Times New Roman"/>
        </w:rPr>
        <w:t>available to its personnel who have obligations under the document.</w:t>
      </w:r>
    </w:p>
    <w:p w14:paraId="64FE746D" w14:textId="77777777" w:rsidR="000D6E97" w:rsidRPr="00FB1971" w:rsidRDefault="000D6E97" w:rsidP="000D6E97">
      <w:pPr>
        <w:pStyle w:val="LDBodytext"/>
        <w:rPr>
          <w:lang w:eastAsia="en-AU"/>
        </w:rPr>
      </w:pPr>
    </w:p>
    <w:p w14:paraId="41C5514A" w14:textId="77777777" w:rsidR="0085340B" w:rsidRDefault="0085340B" w:rsidP="0085340B">
      <w:pPr>
        <w:pStyle w:val="BodyText"/>
        <w:rPr>
          <w:lang w:eastAsia="en-AU"/>
        </w:rPr>
      </w:pPr>
      <w:r>
        <w:rPr>
          <w:rFonts w:ascii="Times New Roman" w:hAnsi="Times New Roman"/>
        </w:rPr>
        <w:t>However, CASA will, as far as practicable, make arrangements with any relevant operator to make a suitably redacted copy of the exposition available for requested inspection by appointment at a relevant CASA office.</w:t>
      </w:r>
    </w:p>
    <w:p w14:paraId="2C14018D" w14:textId="77777777" w:rsidR="0085340B" w:rsidRPr="00A03B0D" w:rsidRDefault="0085340B" w:rsidP="000D6E97">
      <w:pPr>
        <w:pStyle w:val="LDBodytext"/>
        <w:rPr>
          <w:bCs/>
        </w:rPr>
      </w:pPr>
    </w:p>
    <w:p w14:paraId="10C57010" w14:textId="41D1E391" w:rsidR="000D6E97" w:rsidRPr="00FB1971" w:rsidRDefault="000D6E97" w:rsidP="000D6E97">
      <w:pPr>
        <w:pStyle w:val="LDBodytext"/>
        <w:rPr>
          <w:b/>
        </w:rPr>
      </w:pPr>
      <w:r w:rsidRPr="00FB1971">
        <w:rPr>
          <w:b/>
        </w:rPr>
        <w:t>Consultation</w:t>
      </w:r>
    </w:p>
    <w:p w14:paraId="0168CFF6" w14:textId="77777777" w:rsidR="000D6E97" w:rsidRPr="00FB1971" w:rsidRDefault="000D6E97" w:rsidP="000D6E97">
      <w:pPr>
        <w:pStyle w:val="LDBodytext"/>
        <w:rPr>
          <w:bCs/>
          <w:iCs/>
        </w:rPr>
      </w:pPr>
      <w:r w:rsidRPr="00FB1971">
        <w:rPr>
          <w:bCs/>
          <w:iCs/>
        </w:rPr>
        <w:t>Under section 16 of the Act, in performing its functions and exercising its powers, CASA must consult government, industrial, commercial consumer and other relevant bodies and organisations insofar as CASA considers such consultation to be appropriate.</w:t>
      </w:r>
    </w:p>
    <w:p w14:paraId="2CFEC20C" w14:textId="77777777" w:rsidR="000D6E97" w:rsidRPr="00FB1971" w:rsidRDefault="000D6E97" w:rsidP="000D6E97">
      <w:pPr>
        <w:pStyle w:val="BodyText"/>
        <w:rPr>
          <w:rFonts w:ascii="Times New Roman" w:hAnsi="Times New Roman"/>
          <w:bCs/>
        </w:rPr>
      </w:pPr>
    </w:p>
    <w:p w14:paraId="44670A3F" w14:textId="77777777" w:rsidR="000D6E97" w:rsidRPr="00FB1971" w:rsidRDefault="000D6E97" w:rsidP="000D6E97">
      <w:pPr>
        <w:pStyle w:val="LDBodytext"/>
      </w:pPr>
      <w:r w:rsidRPr="00FB1971">
        <w:rPr>
          <w:bCs/>
          <w:iCs/>
        </w:rPr>
        <w:t>Under section 17 of the LA, b</w:t>
      </w:r>
      <w:r w:rsidRPr="00FB1971">
        <w:t>efore a legislative instrument is made, CASA must be satisfied that it has undertaken any consultation it considers appropriate and practicable in order to draw on relevant expertise and involve persons likely to be affected by the proposals.</w:t>
      </w:r>
    </w:p>
    <w:p w14:paraId="4000E798" w14:textId="77777777" w:rsidR="000D6E97" w:rsidRPr="00FB1971" w:rsidRDefault="000D6E97" w:rsidP="000D6E97">
      <w:pPr>
        <w:pStyle w:val="BodyText"/>
        <w:rPr>
          <w:rFonts w:ascii="Times New Roman" w:hAnsi="Times New Roman"/>
          <w:bCs/>
        </w:rPr>
      </w:pPr>
    </w:p>
    <w:p w14:paraId="7DC18623" w14:textId="77777777" w:rsidR="000D6E97" w:rsidRPr="00FB1971" w:rsidRDefault="000D6E97" w:rsidP="000D6E97">
      <w:pPr>
        <w:pStyle w:val="BodyText"/>
        <w:ind w:right="-284"/>
        <w:rPr>
          <w:rFonts w:ascii="Times New Roman" w:hAnsi="Times New Roman"/>
        </w:rPr>
      </w:pPr>
      <w:r w:rsidRPr="00FB1971">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 where possible, in an appropriate way with those parts of the aviation industry most likely to avail themselves of, or be affected by, an exemption so that they may have the opportunity to comment on the possible or likely terms, scope and appropriateness of the exemption.</w:t>
      </w:r>
    </w:p>
    <w:p w14:paraId="0443D757" w14:textId="77777777" w:rsidR="000D6E97" w:rsidRPr="00FB1971" w:rsidRDefault="000D6E97" w:rsidP="000D6E97">
      <w:pPr>
        <w:pStyle w:val="BodyText"/>
        <w:ind w:right="-284"/>
        <w:rPr>
          <w:rFonts w:ascii="Times New Roman" w:hAnsi="Times New Roman"/>
        </w:rPr>
      </w:pPr>
    </w:p>
    <w:p w14:paraId="39A8EA5D" w14:textId="272AB818" w:rsidR="000D6E97" w:rsidRPr="00FB1971" w:rsidRDefault="000D6E97" w:rsidP="000D6E97">
      <w:pPr>
        <w:pStyle w:val="LDBodytext"/>
      </w:pPr>
      <w:r w:rsidRPr="00FB1971">
        <w:t>The amendment instrument</w:t>
      </w:r>
      <w:r>
        <w:t xml:space="preserve"> is designed to give </w:t>
      </w:r>
      <w:r w:rsidR="00A435CE">
        <w:t>relevant aerial work operators</w:t>
      </w:r>
      <w:r w:rsidRPr="00B275EF">
        <w:rPr>
          <w:lang w:eastAsia="en-AU"/>
        </w:rPr>
        <w:t xml:space="preserve"> </w:t>
      </w:r>
      <w:r>
        <w:rPr>
          <w:lang w:eastAsia="en-AU"/>
        </w:rPr>
        <w:t xml:space="preserve">the flexibility to use a foreign training and checking provider, coupled with standard </w:t>
      </w:r>
      <w:r w:rsidRPr="00FB1971">
        <w:t>prudential processes to assure the integrity and safety of training</w:t>
      </w:r>
      <w:r>
        <w:t xml:space="preserve"> and checking</w:t>
      </w:r>
      <w:r w:rsidRPr="00FB1971">
        <w:t xml:space="preserve"> conducted by </w:t>
      </w:r>
      <w:r>
        <w:t xml:space="preserve">such </w:t>
      </w:r>
      <w:r w:rsidRPr="00FB1971">
        <w:t>foreign providers. Therefore, CASA considered that formal consultation was neither necessary nor appropriate before making the exemption instrument.</w:t>
      </w:r>
    </w:p>
    <w:p w14:paraId="2033CFBF" w14:textId="77777777" w:rsidR="000D6E97" w:rsidRPr="00FB1971" w:rsidRDefault="000D6E97" w:rsidP="000D6E97">
      <w:pPr>
        <w:pStyle w:val="BodyText"/>
        <w:ind w:right="-284"/>
        <w:rPr>
          <w:rFonts w:ascii="Times New Roman" w:hAnsi="Times New Roman"/>
        </w:rPr>
      </w:pPr>
    </w:p>
    <w:p w14:paraId="23EABE51" w14:textId="77777777" w:rsidR="00DF1636" w:rsidRPr="000F2284" w:rsidRDefault="00DF1636" w:rsidP="00DF1636">
      <w:pPr>
        <w:pStyle w:val="LDBodytext"/>
        <w:rPr>
          <w:b/>
        </w:rPr>
      </w:pPr>
      <w:r w:rsidRPr="000F2284">
        <w:rPr>
          <w:b/>
        </w:rPr>
        <w:lastRenderedPageBreak/>
        <w:t>Office of Impact Analysis (</w:t>
      </w:r>
      <w:r w:rsidRPr="000F2284">
        <w:rPr>
          <w:b/>
          <w:i/>
        </w:rPr>
        <w:t>OIA</w:t>
      </w:r>
      <w:r w:rsidRPr="000F2284">
        <w:rPr>
          <w:b/>
        </w:rPr>
        <w:t>)</w:t>
      </w:r>
    </w:p>
    <w:p w14:paraId="7F93FB3E" w14:textId="77777777" w:rsidR="00DF1636" w:rsidRPr="000F2284" w:rsidRDefault="00DF1636" w:rsidP="00DF1636">
      <w:pPr>
        <w:pStyle w:val="PlainText"/>
        <w:rPr>
          <w:rFonts w:ascii="Times New Roman" w:hAnsi="Times New Roman" w:cs="Times New Roman"/>
          <w:sz w:val="24"/>
        </w:rPr>
      </w:pPr>
      <w:r w:rsidRPr="000F2284">
        <w:rPr>
          <w:rFonts w:ascii="Times New Roman" w:hAnsi="Times New Roman" w:cs="Times New Roman"/>
          <w:sz w:val="24"/>
        </w:rPr>
        <w:t>An Impact Analysis (</w:t>
      </w:r>
      <w:r w:rsidRPr="000F2284">
        <w:rPr>
          <w:rFonts w:ascii="Times New Roman" w:hAnsi="Times New Roman" w:cs="Times New Roman"/>
          <w:b/>
          <w:bCs/>
          <w:i/>
          <w:iCs/>
          <w:sz w:val="24"/>
        </w:rPr>
        <w:t>IA</w:t>
      </w:r>
      <w:r w:rsidRPr="000F2284">
        <w:rPr>
          <w:rFonts w:ascii="Times New Roman" w:hAnsi="Times New Roman" w:cs="Times New Roman"/>
          <w:sz w:val="24"/>
        </w:rPr>
        <w:t xml:space="preserve">) is not required because the instrument is covered by a standing agreement between CASA and OIA under which an IA is not required for </w:t>
      </w:r>
      <w:r>
        <w:rPr>
          <w:rFonts w:ascii="Times New Roman" w:hAnsi="Times New Roman" w:cs="Times New Roman"/>
          <w:sz w:val="24"/>
        </w:rPr>
        <w:t>E</w:t>
      </w:r>
      <w:r w:rsidRPr="000F2284">
        <w:rPr>
          <w:rFonts w:ascii="Times New Roman" w:hAnsi="Times New Roman" w:cs="Times New Roman"/>
          <w:sz w:val="24"/>
        </w:rPr>
        <w:t xml:space="preserve">xemption or </w:t>
      </w:r>
      <w:r>
        <w:rPr>
          <w:rFonts w:ascii="Times New Roman" w:hAnsi="Times New Roman" w:cs="Times New Roman"/>
          <w:sz w:val="24"/>
        </w:rPr>
        <w:t>D</w:t>
      </w:r>
      <w:r w:rsidRPr="000F2284">
        <w:rPr>
          <w:rFonts w:ascii="Times New Roman" w:hAnsi="Times New Roman" w:cs="Times New Roman"/>
          <w:sz w:val="24"/>
        </w:rPr>
        <w:t>irection instruments (OIA id: 14507).</w:t>
      </w:r>
    </w:p>
    <w:p w14:paraId="1EF9080F" w14:textId="77777777" w:rsidR="0085340B" w:rsidRPr="00A03B0D" w:rsidRDefault="0085340B" w:rsidP="00A03B0D">
      <w:pPr>
        <w:pStyle w:val="LDBodytext"/>
      </w:pPr>
    </w:p>
    <w:p w14:paraId="7219319D" w14:textId="168C49D4" w:rsidR="000D6E97" w:rsidRPr="00FB1971" w:rsidRDefault="000D6E97" w:rsidP="00A03B0D">
      <w:pPr>
        <w:pStyle w:val="LDBodytext"/>
        <w:rPr>
          <w:b/>
          <w:bCs/>
        </w:rPr>
      </w:pPr>
      <w:r w:rsidRPr="00FB1971">
        <w:rPr>
          <w:b/>
          <w:bCs/>
        </w:rPr>
        <w:t>Economic and cost impact, and sector risks</w:t>
      </w:r>
    </w:p>
    <w:p w14:paraId="4B915822" w14:textId="77777777" w:rsidR="000D6E97" w:rsidRPr="00A03B0D" w:rsidRDefault="000D6E97" w:rsidP="00A03B0D">
      <w:pPr>
        <w:pStyle w:val="LDBodytext"/>
      </w:pPr>
    </w:p>
    <w:p w14:paraId="21EEF32F" w14:textId="77777777" w:rsidR="000D6E97" w:rsidRPr="00FB1971" w:rsidRDefault="000D6E97" w:rsidP="000D6E97">
      <w:pPr>
        <w:pStyle w:val="LDBodytext"/>
        <w:rPr>
          <w:i/>
          <w:iCs/>
        </w:rPr>
      </w:pPr>
      <w:r w:rsidRPr="00FB1971">
        <w:rPr>
          <w:i/>
          <w:iCs/>
        </w:rPr>
        <w:t>Economic and cost impact</w:t>
      </w:r>
    </w:p>
    <w:p w14:paraId="66F41BF4" w14:textId="77777777" w:rsidR="000D6E97" w:rsidRPr="00FB1971" w:rsidRDefault="000D6E97" w:rsidP="000D6E97">
      <w:pPr>
        <w:rPr>
          <w:rFonts w:ascii="Times New Roman" w:hAnsi="Times New Roman"/>
        </w:rPr>
      </w:pPr>
      <w:r w:rsidRPr="00FB1971">
        <w:rPr>
          <w:rFonts w:ascii="Times New Roman" w:hAnsi="Times New Roman"/>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3DE13D3A" w14:textId="77777777" w:rsidR="000D6E97" w:rsidRPr="00FB1971" w:rsidRDefault="000D6E97" w:rsidP="000D6E97">
      <w:pPr>
        <w:pStyle w:val="LDP1a0"/>
        <w:tabs>
          <w:tab w:val="clear" w:pos="454"/>
          <w:tab w:val="right" w:pos="567"/>
        </w:tabs>
        <w:spacing w:before="0" w:after="0"/>
        <w:ind w:left="908"/>
      </w:pPr>
      <w:r w:rsidRPr="00FB1971">
        <w:t>(a)</w:t>
      </w:r>
      <w:r w:rsidRPr="00FB1971">
        <w:tab/>
        <w:t>consider the economic and cost impact on individuals, businesses and the community of the standards; and</w:t>
      </w:r>
    </w:p>
    <w:p w14:paraId="04F6AEE5" w14:textId="77777777" w:rsidR="000D6E97" w:rsidRPr="00FB1971" w:rsidRDefault="000D6E97" w:rsidP="000D6E97">
      <w:pPr>
        <w:pStyle w:val="LDP1a0"/>
        <w:tabs>
          <w:tab w:val="clear" w:pos="454"/>
          <w:tab w:val="right" w:pos="567"/>
        </w:tabs>
        <w:spacing w:before="0" w:after="0"/>
        <w:ind w:left="908"/>
      </w:pPr>
      <w:r w:rsidRPr="00FB1971">
        <w:t>(b)</w:t>
      </w:r>
      <w:r w:rsidRPr="00FB1971">
        <w:tab/>
        <w:t>take into account the differing risks associated with different industry sectors.</w:t>
      </w:r>
    </w:p>
    <w:p w14:paraId="06A02BFC" w14:textId="77777777" w:rsidR="000D6E97" w:rsidRPr="00FB1971" w:rsidRDefault="000D6E97" w:rsidP="000D6E97">
      <w:pPr>
        <w:pStyle w:val="LDP1a0"/>
        <w:tabs>
          <w:tab w:val="clear" w:pos="454"/>
          <w:tab w:val="right" w:pos="567"/>
        </w:tabs>
        <w:spacing w:before="0" w:after="0"/>
        <w:ind w:left="454"/>
      </w:pPr>
    </w:p>
    <w:p w14:paraId="49C41D24" w14:textId="77777777" w:rsidR="000D6E97" w:rsidRPr="00FB1971" w:rsidRDefault="000D6E97" w:rsidP="000D6E97">
      <w:pPr>
        <w:rPr>
          <w:rFonts w:ascii="Times New Roman" w:hAnsi="Times New Roman"/>
          <w:lang w:val="en-US"/>
        </w:rPr>
      </w:pPr>
      <w:r w:rsidRPr="00FB1971">
        <w:rPr>
          <w:rFonts w:ascii="Times New Roman" w:hAnsi="Times New Roman"/>
          <w:lang w:val="en-US"/>
        </w:rPr>
        <w:t>The cost impact of a standard refers to the direct cost (in the sense of price or expense) which a standard would cause individuals, businesses, and the community to incur.</w:t>
      </w:r>
    </w:p>
    <w:p w14:paraId="039EC992" w14:textId="77777777" w:rsidR="000D6E97" w:rsidRPr="00FB1971" w:rsidRDefault="000D6E97" w:rsidP="000D6E97">
      <w:pPr>
        <w:pStyle w:val="LDBodytext"/>
        <w:rPr>
          <w:lang w:val="en-US"/>
        </w:rPr>
      </w:pPr>
    </w:p>
    <w:p w14:paraId="7DA79132" w14:textId="77777777" w:rsidR="000D6E97" w:rsidRPr="00FB1971" w:rsidRDefault="000D6E97" w:rsidP="000D6E97">
      <w:pPr>
        <w:rPr>
          <w:rFonts w:ascii="Times New Roman" w:hAnsi="Times New Roman"/>
          <w:lang w:val="en-US"/>
        </w:rPr>
      </w:pPr>
      <w:r w:rsidRPr="00FB1971">
        <w:rPr>
          <w:rFonts w:ascii="Times New Roman" w:hAnsi="Times New Roman"/>
          <w:lang w:val="en-US"/>
        </w:rPr>
        <w:t>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207A1CFB" w14:textId="77777777" w:rsidR="000D6E97" w:rsidRPr="00FB1971" w:rsidRDefault="000D6E97" w:rsidP="000D6E97">
      <w:pPr>
        <w:pStyle w:val="LDBodytext"/>
        <w:rPr>
          <w:lang w:val="en-US"/>
        </w:rPr>
      </w:pPr>
    </w:p>
    <w:p w14:paraId="07B69FBB" w14:textId="5257CFC8" w:rsidR="000D6E97" w:rsidRPr="00FB1971" w:rsidRDefault="000D6E97" w:rsidP="000D6E97">
      <w:pPr>
        <w:pStyle w:val="LDBodytext"/>
      </w:pPr>
      <w:r w:rsidRPr="00FB1971">
        <w:t xml:space="preserve">In terms of economic and cost impacts for subsection 9A (3) of the Act, the exemption instrument will impose an obligation on relevant operators to ensure that relevant foreign provider personnel are authorised, and appropriately informed on </w:t>
      </w:r>
      <w:r w:rsidR="006E3885">
        <w:t xml:space="preserve">training and checking manual </w:t>
      </w:r>
      <w:r w:rsidRPr="00FB1971">
        <w:t>changes. However, the new requirements are aligned with the requirements already in place for operators electing to contract with a domestic flight training provider for training and checking services. Hence, while some additional cost impact may likely be involved in such new assurance processes, in the overall context of the relevant operators it is likely to be minimal and not material.</w:t>
      </w:r>
    </w:p>
    <w:p w14:paraId="041A748C" w14:textId="77777777" w:rsidR="000D6E97" w:rsidRPr="00FB1971" w:rsidRDefault="000D6E97" w:rsidP="000D6E97">
      <w:pPr>
        <w:pStyle w:val="LDBodytext"/>
      </w:pPr>
    </w:p>
    <w:p w14:paraId="05F5C766" w14:textId="77777777" w:rsidR="000D6E97" w:rsidRPr="00FB1971" w:rsidRDefault="000D6E97" w:rsidP="000D6E97">
      <w:pPr>
        <w:pStyle w:val="LDBodytext"/>
        <w:rPr>
          <w:i/>
          <w:iCs/>
        </w:rPr>
      </w:pPr>
      <w:r w:rsidRPr="00FB1971">
        <w:rPr>
          <w:i/>
          <w:iCs/>
        </w:rPr>
        <w:t>Sector risks</w:t>
      </w:r>
    </w:p>
    <w:p w14:paraId="40EF51CC" w14:textId="5580C1C2" w:rsidR="000D6E97" w:rsidRPr="00FB1971" w:rsidRDefault="000D6E97" w:rsidP="000D6E97">
      <w:pPr>
        <w:pStyle w:val="LDBodytext"/>
      </w:pPr>
      <w:r w:rsidRPr="00FB1971">
        <w:t xml:space="preserve">For aviation safety reasons, the exemption instrument is specific to </w:t>
      </w:r>
      <w:r w:rsidR="00A435CE">
        <w:t>the relevant aerial work</w:t>
      </w:r>
      <w:r w:rsidRPr="00FB1971">
        <w:t xml:space="preserve"> operators who fall within its scope and who choose to take the benefit of the exemptions and comply with its conditions.</w:t>
      </w:r>
    </w:p>
    <w:p w14:paraId="3821CC5C" w14:textId="77777777" w:rsidR="000D6E97" w:rsidRPr="00FB1971" w:rsidRDefault="000D6E97" w:rsidP="000D6E97">
      <w:pPr>
        <w:pStyle w:val="LDBodytext"/>
      </w:pPr>
    </w:p>
    <w:p w14:paraId="03A9C9AE" w14:textId="77777777" w:rsidR="000D6E97" w:rsidRPr="00FB1971" w:rsidRDefault="000D6E97" w:rsidP="000D6E97">
      <w:pPr>
        <w:pStyle w:val="LDBodytext"/>
        <w:rPr>
          <w:b/>
          <w:bCs/>
        </w:rPr>
      </w:pPr>
      <w:r w:rsidRPr="00FB1971">
        <w:rPr>
          <w:b/>
          <w:bCs/>
        </w:rPr>
        <w:t>Rural and regional impacts</w:t>
      </w:r>
    </w:p>
    <w:p w14:paraId="23AACD0A" w14:textId="77777777" w:rsidR="000D6E97" w:rsidRPr="00FB1971" w:rsidRDefault="000D6E97" w:rsidP="000D6E97">
      <w:pPr>
        <w:pStyle w:val="LDBodytext"/>
      </w:pPr>
      <w:r w:rsidRPr="00FB1971">
        <w:t>The Minister’s Statement of Expectations for the CASA Board states: “I expect that CASA will: … (b) fully consider the impact of new regulations on general aviation, with a particular focus on regional and remote Australia. All Explanatory Statements drafted by CASA for subordinate legislation should identify the impact on the various categories of operations as well as on communities in regional and remote Australia served by those operations and how these impacts have been considered.”</w:t>
      </w:r>
    </w:p>
    <w:p w14:paraId="6A88AE47" w14:textId="77777777" w:rsidR="000D6E97" w:rsidRPr="00FB1971" w:rsidRDefault="000D6E97" w:rsidP="000D6E97">
      <w:pPr>
        <w:pStyle w:val="LDBodytext"/>
      </w:pPr>
    </w:p>
    <w:p w14:paraId="1892DC19" w14:textId="77777777" w:rsidR="000D6E97" w:rsidRPr="00FB1971" w:rsidRDefault="000D6E97" w:rsidP="000D6E97">
      <w:pPr>
        <w:pStyle w:val="LDBodytext"/>
      </w:pPr>
      <w:r w:rsidRPr="00FB1971">
        <w:t>There are no identified rural and regional impacts that differ in any material way from the general economic and cost impacts, or sector risks described above.</w:t>
      </w:r>
    </w:p>
    <w:p w14:paraId="551259B0" w14:textId="77777777" w:rsidR="000D6E97" w:rsidRPr="00FB1971" w:rsidRDefault="000D6E97" w:rsidP="000D6E97">
      <w:pPr>
        <w:pStyle w:val="LDBodytext"/>
      </w:pPr>
    </w:p>
    <w:p w14:paraId="3C078E07" w14:textId="77777777" w:rsidR="000D6E97" w:rsidRPr="00FB1971" w:rsidRDefault="000D6E97" w:rsidP="0085340B">
      <w:pPr>
        <w:pStyle w:val="LDBodytext"/>
        <w:keepNext/>
        <w:rPr>
          <w:b/>
          <w:bCs/>
        </w:rPr>
      </w:pPr>
      <w:r w:rsidRPr="00FB1971">
        <w:rPr>
          <w:b/>
          <w:bCs/>
        </w:rPr>
        <w:lastRenderedPageBreak/>
        <w:t>Environmental impact</w:t>
      </w:r>
    </w:p>
    <w:p w14:paraId="08E07B43" w14:textId="77777777" w:rsidR="000D6E97" w:rsidRPr="00FB1971" w:rsidRDefault="000D6E97" w:rsidP="000D6E97">
      <w:pPr>
        <w:pStyle w:val="Default"/>
        <w:rPr>
          <w:color w:val="auto"/>
        </w:rPr>
      </w:pPr>
      <w:r w:rsidRPr="00FB1971">
        <w:rPr>
          <w:color w:val="auto"/>
        </w:rPr>
        <w:t>Under subsection 9A (2)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26E56F37" w14:textId="77777777" w:rsidR="000D6E97" w:rsidRPr="00FB1971" w:rsidRDefault="000D6E97" w:rsidP="000D6E97">
      <w:pPr>
        <w:pStyle w:val="Default"/>
        <w:rPr>
          <w:color w:val="auto"/>
        </w:rPr>
      </w:pPr>
    </w:p>
    <w:p w14:paraId="4AE85B75" w14:textId="77777777" w:rsidR="000D6E97" w:rsidRPr="00FB1971" w:rsidRDefault="000D6E97" w:rsidP="000D6E97">
      <w:pPr>
        <w:pStyle w:val="Default"/>
        <w:rPr>
          <w:color w:val="auto"/>
        </w:rPr>
      </w:pPr>
      <w:r w:rsidRPr="00FB1971">
        <w:rPr>
          <w:color w:val="auto"/>
        </w:rPr>
        <w:t>It is not anticipated there will be any negative environmental impacts as a result of the exemption instrument, as compared to the baseline that existed on 1 December 2021, since the instrument does not create any new environmental impacts arising from flight operations.</w:t>
      </w:r>
    </w:p>
    <w:p w14:paraId="4F098679" w14:textId="77777777" w:rsidR="000D6E97" w:rsidRPr="00FB1971" w:rsidRDefault="000D6E97" w:rsidP="000D6E97">
      <w:pPr>
        <w:pStyle w:val="LDBodytext"/>
      </w:pPr>
    </w:p>
    <w:p w14:paraId="3B78AA2C" w14:textId="77777777" w:rsidR="000D6E97" w:rsidRPr="00FB1971" w:rsidRDefault="000D6E97" w:rsidP="000D6E97">
      <w:pPr>
        <w:pStyle w:val="LDBodytext"/>
        <w:rPr>
          <w:b/>
        </w:rPr>
      </w:pPr>
      <w:r w:rsidRPr="00FB1971">
        <w:rPr>
          <w:b/>
        </w:rPr>
        <w:t>Statement of Compatibility with Human Rights</w:t>
      </w:r>
    </w:p>
    <w:p w14:paraId="1F252823" w14:textId="77777777" w:rsidR="000D6E97" w:rsidRPr="00FB1971" w:rsidRDefault="000D6E97" w:rsidP="000D6E97">
      <w:pPr>
        <w:pStyle w:val="Default"/>
        <w:rPr>
          <w:rFonts w:eastAsia="Calibri"/>
          <w:color w:val="auto"/>
        </w:rPr>
      </w:pPr>
      <w:r w:rsidRPr="00FB1971">
        <w:rPr>
          <w:iCs/>
          <w:color w:val="auto"/>
        </w:rPr>
        <w:t xml:space="preserve">The Statement in Appendix 1 is prepared in accordance with Part 3 of the </w:t>
      </w:r>
      <w:r w:rsidRPr="00FB1971">
        <w:rPr>
          <w:i/>
          <w:iCs/>
          <w:color w:val="auto"/>
        </w:rPr>
        <w:t>Human Rights (Parliamentary Scrutiny) Act 2011</w:t>
      </w:r>
      <w:r w:rsidRPr="00FB1971">
        <w:rPr>
          <w:iCs/>
          <w:color w:val="auto"/>
        </w:rPr>
        <w:t xml:space="preserve">. </w:t>
      </w:r>
      <w:r w:rsidRPr="00FB1971">
        <w:rPr>
          <w:color w:val="auto"/>
        </w:rPr>
        <w:t xml:space="preserve">The exemption instrument is compatible with human rights: with its aviation safety focus, it promotes the right to life, and the right to safe and healthy working conditions. By imposing </w:t>
      </w:r>
      <w:r w:rsidRPr="00FB1971">
        <w:rPr>
          <w:rFonts w:eastAsia="Calibri"/>
          <w:color w:val="auto"/>
        </w:rPr>
        <w:t xml:space="preserve">some short-term </w:t>
      </w:r>
      <w:proofErr w:type="gramStart"/>
      <w:r w:rsidRPr="00FB1971">
        <w:rPr>
          <w:rFonts w:eastAsia="Calibri"/>
          <w:color w:val="auto"/>
        </w:rPr>
        <w:t>costs</w:t>
      </w:r>
      <w:proofErr w:type="gramEnd"/>
      <w:r w:rsidRPr="00FB1971">
        <w:rPr>
          <w:rFonts w:eastAsia="Calibri"/>
          <w:color w:val="auto"/>
        </w:rPr>
        <w:t xml:space="preserve"> it may impact on the right to work, but only in an indirect and likely minimal way if at all.</w:t>
      </w:r>
    </w:p>
    <w:p w14:paraId="6F818B7F" w14:textId="77777777" w:rsidR="000D6E97" w:rsidRPr="00FB1971" w:rsidRDefault="000D6E97" w:rsidP="000D6E97">
      <w:pPr>
        <w:pStyle w:val="Default"/>
        <w:rPr>
          <w:rFonts w:eastAsia="Calibri"/>
          <w:color w:val="auto"/>
        </w:rPr>
      </w:pPr>
    </w:p>
    <w:p w14:paraId="57D17D99" w14:textId="77777777" w:rsidR="000D6E97" w:rsidRPr="00FB1971" w:rsidRDefault="000D6E97" w:rsidP="000D6E97">
      <w:pPr>
        <w:pStyle w:val="Default"/>
        <w:rPr>
          <w:rFonts w:eastAsia="Calibri"/>
          <w:color w:val="auto"/>
        </w:rPr>
      </w:pPr>
      <w:r w:rsidRPr="00FB1971">
        <w:rPr>
          <w:rFonts w:eastAsia="Calibri"/>
          <w:color w:val="auto"/>
        </w:rPr>
        <w:t xml:space="preserve">The exemption instrument achieves these likely outcomes </w:t>
      </w:r>
      <w:r w:rsidRPr="00FB1971">
        <w:rPr>
          <w:color w:val="auto"/>
        </w:rPr>
        <w:t>in a way that is</w:t>
      </w:r>
      <w:r w:rsidRPr="00FB1971">
        <w:rPr>
          <w:rFonts w:eastAsia="Calibri"/>
          <w:color w:val="auto"/>
        </w:rPr>
        <w:t xml:space="preserve"> reasonable, necessary and proportionate in the context of aviation safety.</w:t>
      </w:r>
    </w:p>
    <w:p w14:paraId="1ACC372B" w14:textId="77777777" w:rsidR="000D6E97" w:rsidRPr="00FB1971" w:rsidRDefault="000D6E97" w:rsidP="000D6E97">
      <w:pPr>
        <w:pStyle w:val="Default"/>
        <w:rPr>
          <w:rFonts w:eastAsia="Calibri"/>
          <w:color w:val="auto"/>
        </w:rPr>
      </w:pPr>
    </w:p>
    <w:p w14:paraId="276D2545" w14:textId="77777777" w:rsidR="000D6E97" w:rsidRPr="00FB1971" w:rsidRDefault="000D6E97" w:rsidP="001F444D">
      <w:pPr>
        <w:pStyle w:val="LDBodytext"/>
        <w:rPr>
          <w:b/>
        </w:rPr>
      </w:pPr>
      <w:r w:rsidRPr="00FB1971">
        <w:rPr>
          <w:b/>
        </w:rPr>
        <w:t>Commencement and making</w:t>
      </w:r>
    </w:p>
    <w:p w14:paraId="213B87D5" w14:textId="77777777" w:rsidR="000D6E97" w:rsidRPr="00FB1971" w:rsidRDefault="000D6E97" w:rsidP="000D6E97">
      <w:pPr>
        <w:pStyle w:val="LDBodytext"/>
      </w:pPr>
      <w:r w:rsidRPr="00FB1971">
        <w:t>The instrument commences on the day after it is registered, and is automatically repealed under section 48A of the LA.</w:t>
      </w:r>
    </w:p>
    <w:p w14:paraId="03D6BFF6" w14:textId="77777777" w:rsidR="000D6E97" w:rsidRPr="00FB1971" w:rsidRDefault="000D6E97" w:rsidP="000D6E97">
      <w:pPr>
        <w:pStyle w:val="LDBodytext"/>
      </w:pPr>
    </w:p>
    <w:p w14:paraId="694F9E91" w14:textId="2B4DB022" w:rsidR="000D6E97" w:rsidRPr="00FB1971" w:rsidRDefault="000D6E97" w:rsidP="0085340B">
      <w:pPr>
        <w:pStyle w:val="BodyText"/>
      </w:pPr>
      <w:r w:rsidRPr="00FB1971">
        <w:rPr>
          <w:rFonts w:ascii="Times New Roman" w:hAnsi="Times New Roman"/>
        </w:rPr>
        <w:t>The instrument has been made by the Director of Aviation Safety, on behalf of CASA, in accordance with subsection 73 (2) of the Act.</w:t>
      </w:r>
    </w:p>
    <w:p w14:paraId="2E8310B2" w14:textId="77777777" w:rsidR="000D6E97" w:rsidRPr="00FB1971" w:rsidRDefault="000D6E97" w:rsidP="000D6E97">
      <w:pPr>
        <w:pStyle w:val="LDClauseHeading"/>
        <w:keepNext w:val="0"/>
        <w:pageBreakBefore/>
        <w:tabs>
          <w:tab w:val="clear" w:pos="737"/>
        </w:tabs>
        <w:spacing w:before="0"/>
        <w:ind w:left="0" w:firstLine="0"/>
        <w:jc w:val="right"/>
        <w:rPr>
          <w:rFonts w:cs="Arial"/>
        </w:rPr>
      </w:pPr>
      <w:r w:rsidRPr="00FB1971">
        <w:rPr>
          <w:rFonts w:cs="Arial"/>
        </w:rPr>
        <w:lastRenderedPageBreak/>
        <w:t>Appendix 1</w:t>
      </w:r>
    </w:p>
    <w:p w14:paraId="75244557" w14:textId="77777777" w:rsidR="000D6E97" w:rsidRPr="00FB1971" w:rsidRDefault="000D6E97" w:rsidP="000D6E97">
      <w:pPr>
        <w:spacing w:before="360" w:after="120"/>
        <w:jc w:val="center"/>
        <w:rPr>
          <w:rFonts w:ascii="Arial" w:hAnsi="Arial" w:cs="Arial"/>
          <w:b/>
        </w:rPr>
      </w:pPr>
      <w:r w:rsidRPr="00FB1971">
        <w:rPr>
          <w:rFonts w:ascii="Arial" w:hAnsi="Arial" w:cs="Arial"/>
          <w:b/>
        </w:rPr>
        <w:t>Statement of Compatibility with Human Rights</w:t>
      </w:r>
    </w:p>
    <w:p w14:paraId="0B852227" w14:textId="77777777" w:rsidR="000D6E97" w:rsidRPr="00FB1971" w:rsidRDefault="000D6E97" w:rsidP="001F444D">
      <w:pPr>
        <w:spacing w:before="120" w:after="460"/>
        <w:jc w:val="center"/>
        <w:rPr>
          <w:rFonts w:ascii="Times New Roman" w:hAnsi="Times New Roman"/>
          <w:i/>
        </w:rPr>
      </w:pPr>
      <w:r w:rsidRPr="00FB1971">
        <w:rPr>
          <w:rFonts w:ascii="Times New Roman" w:hAnsi="Times New Roman"/>
          <w:i/>
        </w:rPr>
        <w:t>Prepared in accordance with Part 3 of the</w:t>
      </w:r>
      <w:r w:rsidRPr="00FB1971">
        <w:rPr>
          <w:rFonts w:ascii="Times New Roman" w:hAnsi="Times New Roman"/>
          <w:i/>
        </w:rPr>
        <w:br/>
        <w:t>Human Rights (Parliamentary Scrutiny) Act 2011</w:t>
      </w:r>
    </w:p>
    <w:p w14:paraId="6889D58E" w14:textId="0DCB184E" w:rsidR="000D6E97" w:rsidRPr="00FB1971" w:rsidRDefault="000D6E97" w:rsidP="0085340B">
      <w:pPr>
        <w:pStyle w:val="Hcl"/>
        <w:spacing w:before="0"/>
        <w:ind w:left="0" w:firstLine="0"/>
        <w:jc w:val="center"/>
      </w:pPr>
      <w:r w:rsidRPr="00FB1971">
        <w:t>CASA EX</w:t>
      </w:r>
      <w:r w:rsidR="006D7DC5">
        <w:t>101</w:t>
      </w:r>
      <w:r w:rsidRPr="00FB1971">
        <w:t>/2</w:t>
      </w:r>
      <w:r>
        <w:t>2</w:t>
      </w:r>
      <w:r w:rsidRPr="00FB1971">
        <w:t> – Amendment of CASA EX8</w:t>
      </w:r>
      <w:r w:rsidR="009658FF">
        <w:t>6</w:t>
      </w:r>
      <w:r w:rsidRPr="00FB1971">
        <w:t xml:space="preserve">/21 – </w:t>
      </w:r>
      <w:r>
        <w:t xml:space="preserve">(Miscellaneous Revisions) </w:t>
      </w:r>
      <w:r w:rsidRPr="00FB1971">
        <w:t>Instrument 202</w:t>
      </w:r>
      <w:r>
        <w:t>2</w:t>
      </w:r>
    </w:p>
    <w:p w14:paraId="0AD29769" w14:textId="77777777" w:rsidR="000D6E97" w:rsidRPr="00FB1971" w:rsidRDefault="000D6E97" w:rsidP="001F444D">
      <w:pPr>
        <w:spacing w:before="280" w:after="460"/>
        <w:jc w:val="center"/>
        <w:rPr>
          <w:rFonts w:ascii="Times New Roman" w:hAnsi="Times New Roman"/>
        </w:rPr>
      </w:pPr>
      <w:r w:rsidRPr="00FB1971">
        <w:rPr>
          <w:rFonts w:ascii="Times New Roman" w:hAnsi="Times New Roman"/>
        </w:rPr>
        <w:t xml:space="preserve">This legislative instrument is compatible with the human rights and freedoms recognised or declared in the international instruments listed in section 3 of the </w:t>
      </w:r>
      <w:r w:rsidRPr="00FB1971">
        <w:rPr>
          <w:rFonts w:ascii="Times New Roman" w:hAnsi="Times New Roman"/>
          <w:i/>
        </w:rPr>
        <w:t>Human Rights (Parliamentary Scrutiny) Act 2011</w:t>
      </w:r>
      <w:r w:rsidRPr="00FB1971">
        <w:rPr>
          <w:rFonts w:ascii="Times New Roman" w:hAnsi="Times New Roman"/>
        </w:rPr>
        <w:t>.</w:t>
      </w:r>
    </w:p>
    <w:p w14:paraId="4C073D0F" w14:textId="77777777" w:rsidR="000D6E97" w:rsidRPr="00FB1971" w:rsidRDefault="000D6E97" w:rsidP="000D6E97">
      <w:pPr>
        <w:jc w:val="both"/>
        <w:rPr>
          <w:rFonts w:ascii="Times New Roman" w:hAnsi="Times New Roman"/>
          <w:b/>
        </w:rPr>
      </w:pPr>
      <w:r w:rsidRPr="00FB1971">
        <w:rPr>
          <w:rFonts w:ascii="Times New Roman" w:hAnsi="Times New Roman"/>
          <w:b/>
          <w:bCs/>
        </w:rPr>
        <w:t>Overview of the legislative instrument</w:t>
      </w:r>
    </w:p>
    <w:p w14:paraId="582A4F40" w14:textId="43702A59" w:rsidR="002F658F" w:rsidRDefault="002F658F" w:rsidP="002F658F">
      <w:pPr>
        <w:rPr>
          <w:rFonts w:ascii="Times New Roman" w:hAnsi="Times New Roman"/>
        </w:rPr>
      </w:pPr>
      <w:r w:rsidRPr="00896F04">
        <w:rPr>
          <w:i/>
        </w:rPr>
        <w:t>CASA EX8</w:t>
      </w:r>
      <w:r>
        <w:rPr>
          <w:i/>
        </w:rPr>
        <w:t>6</w:t>
      </w:r>
      <w:r w:rsidRPr="00896F04">
        <w:rPr>
          <w:i/>
        </w:rPr>
        <w:t xml:space="preserve">/21 – </w:t>
      </w:r>
      <w:r>
        <w:rPr>
          <w:i/>
        </w:rPr>
        <w:t>P</w:t>
      </w:r>
      <w:r w:rsidRPr="00896F04">
        <w:rPr>
          <w:i/>
        </w:rPr>
        <w:t xml:space="preserve">art </w:t>
      </w:r>
      <w:r>
        <w:rPr>
          <w:i/>
        </w:rPr>
        <w:t>138 and Part 91</w:t>
      </w:r>
      <w:r w:rsidRPr="00896F04">
        <w:rPr>
          <w:i/>
        </w:rPr>
        <w:t xml:space="preserve"> of CASR – Supplementary Exemptions and Directions Instrument 2021</w:t>
      </w:r>
      <w:r>
        <w:rPr>
          <w:i/>
        </w:rPr>
        <w:t xml:space="preserve"> </w:t>
      </w:r>
      <w:r w:rsidRPr="00894740">
        <w:rPr>
          <w:iCs/>
        </w:rPr>
        <w:t>(</w:t>
      </w:r>
      <w:r w:rsidRPr="00894740">
        <w:rPr>
          <w:b/>
          <w:bCs/>
          <w:i/>
        </w:rPr>
        <w:t>CASA EX8</w:t>
      </w:r>
      <w:r>
        <w:rPr>
          <w:b/>
          <w:bCs/>
          <w:i/>
        </w:rPr>
        <w:t>6</w:t>
      </w:r>
      <w:r w:rsidRPr="00894740">
        <w:rPr>
          <w:b/>
          <w:bCs/>
          <w:i/>
        </w:rPr>
        <w:t>/21</w:t>
      </w:r>
      <w:r>
        <w:rPr>
          <w:b/>
          <w:bCs/>
          <w:i/>
        </w:rPr>
        <w:t>)</w:t>
      </w:r>
      <w:r>
        <w:rPr>
          <w:rFonts w:ascii="Times New Roman" w:hAnsi="Times New Roman"/>
        </w:rPr>
        <w:t xml:space="preserve"> </w:t>
      </w:r>
      <w:r w:rsidRPr="4CD6DBB6">
        <w:rPr>
          <w:rFonts w:ascii="Times New Roman" w:hAnsi="Times New Roman"/>
        </w:rPr>
        <w:t>ma</w:t>
      </w:r>
      <w:r>
        <w:rPr>
          <w:rFonts w:ascii="Times New Roman" w:hAnsi="Times New Roman"/>
        </w:rPr>
        <w:t>de</w:t>
      </w:r>
      <w:r w:rsidRPr="4CD6DBB6">
        <w:rPr>
          <w:rFonts w:ascii="Times New Roman" w:hAnsi="Times New Roman"/>
        </w:rPr>
        <w:t xml:space="preserve"> a number of exemptions</w:t>
      </w:r>
      <w:r>
        <w:rPr>
          <w:rFonts w:ascii="Times New Roman" w:hAnsi="Times New Roman"/>
        </w:rPr>
        <w:t xml:space="preserve"> and directions</w:t>
      </w:r>
      <w:r w:rsidRPr="4CD6DBB6">
        <w:rPr>
          <w:rFonts w:ascii="Times New Roman" w:hAnsi="Times New Roman"/>
        </w:rPr>
        <w:t xml:space="preserve"> </w:t>
      </w:r>
      <w:r>
        <w:rPr>
          <w:rFonts w:ascii="Times New Roman" w:hAnsi="Times New Roman"/>
        </w:rPr>
        <w:t>relating to</w:t>
      </w:r>
      <w:r w:rsidRPr="4CD6DBB6">
        <w:rPr>
          <w:rFonts w:ascii="Times New Roman" w:hAnsi="Times New Roman"/>
        </w:rPr>
        <w:t xml:space="preserve"> Part</w:t>
      </w:r>
      <w:r>
        <w:rPr>
          <w:rFonts w:ascii="Times New Roman" w:hAnsi="Times New Roman"/>
        </w:rPr>
        <w:t>s 138 and Part 91</w:t>
      </w:r>
      <w:r w:rsidRPr="4CD6DBB6">
        <w:rPr>
          <w:rFonts w:ascii="Times New Roman" w:hAnsi="Times New Roman"/>
        </w:rPr>
        <w:t xml:space="preserve"> of the </w:t>
      </w:r>
      <w:r w:rsidRPr="4CD6DBB6">
        <w:rPr>
          <w:rFonts w:ascii="Times New Roman" w:hAnsi="Times New Roman"/>
          <w:i/>
          <w:iCs/>
        </w:rPr>
        <w:t>Civil Aviation Safety Regulations</w:t>
      </w:r>
      <w:r w:rsidR="00C640FC">
        <w:rPr>
          <w:rFonts w:ascii="Times New Roman" w:hAnsi="Times New Roman"/>
          <w:i/>
          <w:iCs/>
        </w:rPr>
        <w:t> </w:t>
      </w:r>
      <w:r w:rsidRPr="4CD6DBB6">
        <w:rPr>
          <w:rFonts w:ascii="Times New Roman" w:hAnsi="Times New Roman"/>
          <w:i/>
          <w:iCs/>
        </w:rPr>
        <w:t>1998</w:t>
      </w:r>
      <w:r w:rsidRPr="4CD6DBB6">
        <w:rPr>
          <w:rFonts w:ascii="Times New Roman" w:hAnsi="Times New Roman"/>
        </w:rPr>
        <w:t xml:space="preserve"> (</w:t>
      </w:r>
      <w:r w:rsidRPr="4CD6DBB6">
        <w:rPr>
          <w:rFonts w:ascii="Times New Roman" w:hAnsi="Times New Roman"/>
          <w:b/>
          <w:bCs/>
          <w:i/>
          <w:iCs/>
        </w:rPr>
        <w:t>CASR</w:t>
      </w:r>
      <w:r w:rsidRPr="4CD6DBB6">
        <w:rPr>
          <w:rFonts w:ascii="Times New Roman" w:hAnsi="Times New Roman"/>
        </w:rPr>
        <w:t>)</w:t>
      </w:r>
      <w:r>
        <w:rPr>
          <w:rFonts w:ascii="Times New Roman" w:hAnsi="Times New Roman"/>
        </w:rPr>
        <w:t xml:space="preserve">. These CASR Parts are elements of </w:t>
      </w:r>
      <w:r w:rsidRPr="4CD6DBB6">
        <w:rPr>
          <w:rFonts w:ascii="Times New Roman" w:hAnsi="Times New Roman"/>
        </w:rPr>
        <w:t xml:space="preserve">CASA’s new Flight Operations Regulations </w:t>
      </w:r>
      <w:r>
        <w:rPr>
          <w:rFonts w:ascii="Times New Roman" w:hAnsi="Times New Roman"/>
        </w:rPr>
        <w:t xml:space="preserve">that </w:t>
      </w:r>
      <w:r w:rsidRPr="4CD6DBB6">
        <w:rPr>
          <w:rFonts w:ascii="Times New Roman" w:hAnsi="Times New Roman"/>
        </w:rPr>
        <w:t>commence on 2 December 2021.</w:t>
      </w:r>
      <w:r>
        <w:rPr>
          <w:rFonts w:ascii="Times New Roman" w:hAnsi="Times New Roman"/>
        </w:rPr>
        <w:t xml:space="preserve"> Part 138 deals with aerial work operations and Part 91 deals with the rules of the air.</w:t>
      </w:r>
    </w:p>
    <w:p w14:paraId="6A2F213D" w14:textId="77777777" w:rsidR="002F658F" w:rsidRDefault="002F658F" w:rsidP="002F658F">
      <w:pPr>
        <w:pStyle w:val="LDBodytext"/>
      </w:pPr>
    </w:p>
    <w:p w14:paraId="2D1B1CF1" w14:textId="31EEE93F" w:rsidR="002F658F" w:rsidRDefault="002F658F" w:rsidP="002F658F">
      <w:pPr>
        <w:pStyle w:val="LDBodytext"/>
        <w:rPr>
          <w:lang w:eastAsia="en-AU"/>
        </w:rPr>
      </w:pPr>
      <w:r w:rsidRPr="00FB1971">
        <w:rPr>
          <w:i/>
        </w:rPr>
        <w:t>CASA EX</w:t>
      </w:r>
      <w:r w:rsidR="006D7DC5">
        <w:rPr>
          <w:i/>
        </w:rPr>
        <w:t>101</w:t>
      </w:r>
      <w:r w:rsidRPr="00FB1971">
        <w:rPr>
          <w:i/>
        </w:rPr>
        <w:t>/22 – Amendment of CASA EX8</w:t>
      </w:r>
      <w:r>
        <w:rPr>
          <w:i/>
        </w:rPr>
        <w:t>5</w:t>
      </w:r>
      <w:r w:rsidRPr="00FB1971">
        <w:rPr>
          <w:i/>
        </w:rPr>
        <w:t>/21 – (Miscellaneous Revisions) Instrument 202</w:t>
      </w:r>
      <w:r>
        <w:rPr>
          <w:i/>
        </w:rPr>
        <w:t>2</w:t>
      </w:r>
      <w:r w:rsidRPr="00FB1971">
        <w:rPr>
          <w:i/>
        </w:rPr>
        <w:t xml:space="preserve"> </w:t>
      </w:r>
      <w:r w:rsidRPr="00FB1971">
        <w:rPr>
          <w:iCs/>
        </w:rPr>
        <w:t>amends CASA EX8</w:t>
      </w:r>
      <w:r>
        <w:rPr>
          <w:iCs/>
        </w:rPr>
        <w:t>6</w:t>
      </w:r>
      <w:r w:rsidRPr="00FB1971">
        <w:rPr>
          <w:iCs/>
        </w:rPr>
        <w:t xml:space="preserve">/21 </w:t>
      </w:r>
      <w:r>
        <w:rPr>
          <w:iCs/>
        </w:rPr>
        <w:t xml:space="preserve">to permit </w:t>
      </w:r>
      <w:r w:rsidRPr="00DE5B39">
        <w:rPr>
          <w:lang w:eastAsia="en-AU"/>
        </w:rPr>
        <w:t xml:space="preserve">an aerial work certificate holder (the </w:t>
      </w:r>
      <w:r w:rsidRPr="00DE5B39">
        <w:rPr>
          <w:b/>
          <w:bCs/>
          <w:i/>
          <w:iCs/>
          <w:lang w:eastAsia="en-AU"/>
        </w:rPr>
        <w:t>operator</w:t>
      </w:r>
      <w:r w:rsidRPr="00DE5B39">
        <w:rPr>
          <w:lang w:eastAsia="en-AU"/>
        </w:rPr>
        <w:t>) to whom subregulation 138.125 (3)</w:t>
      </w:r>
      <w:r>
        <w:rPr>
          <w:lang w:eastAsia="en-AU"/>
        </w:rPr>
        <w:t xml:space="preserve"> of CASR</w:t>
      </w:r>
      <w:r w:rsidRPr="00DE5B39">
        <w:rPr>
          <w:lang w:eastAsia="en-AU"/>
        </w:rPr>
        <w:t xml:space="preserve"> applies</w:t>
      </w:r>
      <w:r w:rsidRPr="00B275EF" w:rsidDel="003976A7">
        <w:rPr>
          <w:lang w:eastAsia="en-AU"/>
        </w:rPr>
        <w:t xml:space="preserve"> </w:t>
      </w:r>
      <w:r>
        <w:rPr>
          <w:lang w:eastAsia="en-AU"/>
        </w:rPr>
        <w:t>to use a foreign training and checking provider.</w:t>
      </w:r>
    </w:p>
    <w:p w14:paraId="7CF5EDB7" w14:textId="77777777" w:rsidR="000D6E97" w:rsidRDefault="000D6E97" w:rsidP="000D6E97">
      <w:pPr>
        <w:pStyle w:val="LDBodytext"/>
        <w:rPr>
          <w:lang w:eastAsia="en-AU"/>
        </w:rPr>
      </w:pPr>
    </w:p>
    <w:p w14:paraId="01AD8024" w14:textId="77777777" w:rsidR="000D6E97" w:rsidRPr="00FB1971" w:rsidRDefault="000D6E97" w:rsidP="000D6E97">
      <w:pPr>
        <w:pStyle w:val="LDClauseHeading2"/>
        <w:spacing w:before="0"/>
      </w:pPr>
      <w:r w:rsidRPr="00FB1971">
        <w:t>Human rights implications</w:t>
      </w:r>
    </w:p>
    <w:p w14:paraId="7819A5E3" w14:textId="77777777" w:rsidR="000D6E97" w:rsidRPr="00FB1971" w:rsidRDefault="000D6E97" w:rsidP="000D6E97">
      <w:pPr>
        <w:pStyle w:val="LDBodytext"/>
        <w:rPr>
          <w:lang w:eastAsia="en-AU"/>
        </w:rPr>
      </w:pPr>
      <w:r w:rsidRPr="00FB1971">
        <w:t xml:space="preserve">The legislative instrument engages with the following human rights and freedoms recognised or declared in the international instruments listed in section 3 of the </w:t>
      </w:r>
      <w:r w:rsidRPr="00FB1971">
        <w:rPr>
          <w:i/>
          <w:iCs/>
        </w:rPr>
        <w:t>Human Rights (Parliamentary Scrutiny) Act 2011</w:t>
      </w:r>
      <w:r w:rsidRPr="00FB1971">
        <w:rPr>
          <w:lang w:eastAsia="en-AU"/>
        </w:rPr>
        <w:t>:</w:t>
      </w:r>
    </w:p>
    <w:p w14:paraId="0AFDFA3E" w14:textId="77777777" w:rsidR="000D6E97" w:rsidRPr="00FB1971" w:rsidRDefault="000D6E97" w:rsidP="000D6E97">
      <w:pPr>
        <w:pStyle w:val="ListParagraph"/>
        <w:numPr>
          <w:ilvl w:val="0"/>
          <w:numId w:val="13"/>
        </w:numPr>
        <w:shd w:val="clear" w:color="auto" w:fill="FFFFFF"/>
        <w:tabs>
          <w:tab w:val="clear" w:pos="567"/>
        </w:tabs>
        <w:overflowPunct/>
        <w:autoSpaceDE/>
        <w:autoSpaceDN/>
        <w:adjustRightInd/>
        <w:ind w:left="714" w:hanging="357"/>
        <w:contextualSpacing w:val="0"/>
        <w:textAlignment w:val="auto"/>
        <w:rPr>
          <w:rFonts w:ascii="Times New Roman" w:hAnsi="Times New Roman"/>
          <w:lang w:eastAsia="en-AU"/>
        </w:rPr>
      </w:pPr>
      <w:r w:rsidRPr="00FB1971">
        <w:rPr>
          <w:rFonts w:ascii="Times New Roman" w:hAnsi="Times New Roman"/>
          <w:lang w:eastAsia="en-AU"/>
        </w:rPr>
        <w:t xml:space="preserve">the right to life under Article 6 of the International Covenant on Civil and Political Rights (the </w:t>
      </w:r>
      <w:r w:rsidRPr="00FB1971">
        <w:rPr>
          <w:rFonts w:ascii="Times New Roman" w:hAnsi="Times New Roman"/>
          <w:b/>
          <w:bCs/>
          <w:i/>
          <w:iCs/>
          <w:lang w:eastAsia="en-AU"/>
        </w:rPr>
        <w:t>ICCPR</w:t>
      </w:r>
      <w:r w:rsidRPr="00FB1971">
        <w:rPr>
          <w:rFonts w:ascii="Times New Roman" w:hAnsi="Times New Roman"/>
          <w:lang w:eastAsia="en-AU"/>
        </w:rPr>
        <w:t>)</w:t>
      </w:r>
    </w:p>
    <w:p w14:paraId="4C75E1FB" w14:textId="77777777" w:rsidR="000D6E97" w:rsidRPr="00FB1971" w:rsidRDefault="000D6E97" w:rsidP="000D6E97">
      <w:pPr>
        <w:pStyle w:val="ListParagraph"/>
        <w:numPr>
          <w:ilvl w:val="0"/>
          <w:numId w:val="13"/>
        </w:numPr>
        <w:shd w:val="clear" w:color="auto" w:fill="FFFFFF"/>
        <w:tabs>
          <w:tab w:val="clear" w:pos="567"/>
        </w:tabs>
        <w:overflowPunct/>
        <w:autoSpaceDE/>
        <w:autoSpaceDN/>
        <w:adjustRightInd/>
        <w:ind w:left="714" w:hanging="357"/>
        <w:contextualSpacing w:val="0"/>
        <w:textAlignment w:val="auto"/>
        <w:rPr>
          <w:rFonts w:ascii="Times New Roman" w:hAnsi="Times New Roman"/>
        </w:rPr>
      </w:pPr>
      <w:r w:rsidRPr="00FB1971">
        <w:rPr>
          <w:rFonts w:ascii="Times New Roman" w:hAnsi="Times New Roman"/>
          <w:lang w:eastAsia="en-AU"/>
        </w:rPr>
        <w:t xml:space="preserve">the right to safe and healthy working conditions under Article 7 of the International Covenant on Economic, Social and Cultural Rights (the </w:t>
      </w:r>
      <w:r w:rsidRPr="00FB1971">
        <w:rPr>
          <w:rFonts w:ascii="Times New Roman" w:hAnsi="Times New Roman"/>
          <w:b/>
          <w:bCs/>
          <w:i/>
          <w:iCs/>
          <w:lang w:eastAsia="en-AU"/>
        </w:rPr>
        <w:t>ICESCR</w:t>
      </w:r>
      <w:r w:rsidRPr="00FB1971">
        <w:rPr>
          <w:rFonts w:ascii="Times New Roman" w:hAnsi="Times New Roman"/>
          <w:lang w:eastAsia="en-AU"/>
        </w:rPr>
        <w:t>)</w:t>
      </w:r>
    </w:p>
    <w:p w14:paraId="616B42A2" w14:textId="77777777" w:rsidR="000D6E97" w:rsidRPr="00FB1971" w:rsidRDefault="000D6E97" w:rsidP="000D6E97">
      <w:pPr>
        <w:pStyle w:val="ListParagraph"/>
        <w:numPr>
          <w:ilvl w:val="0"/>
          <w:numId w:val="13"/>
        </w:numPr>
        <w:shd w:val="clear" w:color="auto" w:fill="FFFFFF"/>
        <w:tabs>
          <w:tab w:val="clear" w:pos="567"/>
        </w:tabs>
        <w:overflowPunct/>
        <w:autoSpaceDE/>
        <w:autoSpaceDN/>
        <w:adjustRightInd/>
        <w:ind w:left="714" w:hanging="357"/>
        <w:contextualSpacing w:val="0"/>
        <w:textAlignment w:val="auto"/>
        <w:rPr>
          <w:rFonts w:ascii="Times New Roman" w:hAnsi="Times New Roman"/>
        </w:rPr>
      </w:pPr>
      <w:r w:rsidRPr="00FB1971">
        <w:rPr>
          <w:rFonts w:ascii="Times New Roman" w:hAnsi="Times New Roman"/>
          <w:lang w:eastAsia="en-AU"/>
        </w:rPr>
        <w:t>the right to work under Article 6 of the ICESCR.</w:t>
      </w:r>
    </w:p>
    <w:p w14:paraId="6AE822A1" w14:textId="77777777" w:rsidR="000D6E97" w:rsidRPr="00FB1971" w:rsidRDefault="000D6E97" w:rsidP="000D6E97">
      <w:pPr>
        <w:pStyle w:val="LDBodytext"/>
      </w:pPr>
    </w:p>
    <w:p w14:paraId="66857C43" w14:textId="77777777" w:rsidR="000D6E97" w:rsidRPr="00FB1971" w:rsidRDefault="000D6E97" w:rsidP="000D6E97">
      <w:pPr>
        <w:pStyle w:val="LDClauseHeading2"/>
        <w:spacing w:before="0"/>
        <w:rPr>
          <w:i/>
        </w:rPr>
      </w:pPr>
      <w:r w:rsidRPr="00FB1971">
        <w:rPr>
          <w:i/>
        </w:rPr>
        <w:t>Right to life under the ICCPR</w:t>
      </w:r>
    </w:p>
    <w:p w14:paraId="29FD0742" w14:textId="77777777" w:rsidR="000D6E97" w:rsidRPr="00FB1971" w:rsidRDefault="000D6E97" w:rsidP="000D6E97">
      <w:pPr>
        <w:pStyle w:val="LDClauseHeading2"/>
        <w:spacing w:before="0"/>
        <w:rPr>
          <w:i/>
        </w:rPr>
      </w:pPr>
      <w:r w:rsidRPr="00FB1971">
        <w:rPr>
          <w:i/>
        </w:rPr>
        <w:t>Right to safe and healthy working conditions under the ICESCR</w:t>
      </w:r>
    </w:p>
    <w:p w14:paraId="6B0C3E8C" w14:textId="77777777" w:rsidR="000D6E97" w:rsidRPr="00FB1971" w:rsidRDefault="000D6E97" w:rsidP="000D6E97">
      <w:pPr>
        <w:rPr>
          <w:lang w:eastAsia="en-AU"/>
        </w:rPr>
      </w:pPr>
      <w:r w:rsidRPr="00FB1971">
        <w:t xml:space="preserve">This engagement is in the context of CASA’s statutory purpose. </w:t>
      </w:r>
      <w:r w:rsidRPr="00FB1971">
        <w:rPr>
          <w:lang w:eastAsia="en-AU"/>
        </w:rPr>
        <w:t>The aim of CASA and its regulatory framework to uphold aviation safety by prescribing the conduct of individuals and organisations involved in civil aviation operations, including flight operations. It is, therefore, a threshold requirement for all CASA legislative instruments that they preserve, promote and enhance aviation safety.</w:t>
      </w:r>
    </w:p>
    <w:p w14:paraId="4FC87D51" w14:textId="77777777" w:rsidR="000D6E97" w:rsidRPr="00FB1971" w:rsidRDefault="000D6E97" w:rsidP="000D6E97"/>
    <w:p w14:paraId="597C5B06" w14:textId="3576E829" w:rsidR="000D6E97" w:rsidRPr="00FB1971" w:rsidRDefault="000D6E97" w:rsidP="000D6E97">
      <w:pPr>
        <w:pStyle w:val="LDBodytext"/>
        <w:rPr>
          <w:bCs/>
        </w:rPr>
      </w:pPr>
      <w:r w:rsidRPr="00FB1971">
        <w:rPr>
          <w:bCs/>
        </w:rPr>
        <w:t xml:space="preserve">The legislative instrument </w:t>
      </w:r>
      <w:r>
        <w:rPr>
          <w:bCs/>
        </w:rPr>
        <w:t xml:space="preserve">permits the </w:t>
      </w:r>
      <w:r w:rsidRPr="00B275EF">
        <w:rPr>
          <w:lang w:eastAsia="en-AU"/>
        </w:rPr>
        <w:t>operator</w:t>
      </w:r>
      <w:r>
        <w:rPr>
          <w:lang w:eastAsia="en-AU"/>
        </w:rPr>
        <w:t xml:space="preserve"> </w:t>
      </w:r>
      <w:r w:rsidRPr="00B275EF">
        <w:rPr>
          <w:lang w:eastAsia="en-AU"/>
        </w:rPr>
        <w:t xml:space="preserve">of </w:t>
      </w:r>
      <w:r w:rsidRPr="00FE59AE">
        <w:rPr>
          <w:lang w:eastAsia="en-AU"/>
        </w:rPr>
        <w:t>an aeroplane for a flight that is a Part</w:t>
      </w:r>
      <w:r w:rsidR="009177A0">
        <w:rPr>
          <w:lang w:eastAsia="en-AU"/>
        </w:rPr>
        <w:t> </w:t>
      </w:r>
      <w:r w:rsidRPr="00FE59AE">
        <w:rPr>
          <w:lang w:eastAsia="en-AU"/>
        </w:rPr>
        <w:t>135 operation or a Subpart 121.Z operation</w:t>
      </w:r>
      <w:r>
        <w:rPr>
          <w:lang w:eastAsia="en-AU"/>
        </w:rPr>
        <w:t xml:space="preserve"> to use a foreign training and checking provider. However, it also </w:t>
      </w:r>
      <w:r w:rsidRPr="00FB1971">
        <w:rPr>
          <w:bCs/>
        </w:rPr>
        <w:t xml:space="preserve">contains processes designed and intended to further assure the integrity and safety of </w:t>
      </w:r>
      <w:r>
        <w:rPr>
          <w:bCs/>
        </w:rPr>
        <w:t>the conduct of the training and checking by the foreign provider</w:t>
      </w:r>
      <w:r w:rsidRPr="00FB1971">
        <w:rPr>
          <w:bCs/>
        </w:rPr>
        <w:t>.</w:t>
      </w:r>
    </w:p>
    <w:p w14:paraId="12BCE3C7" w14:textId="77777777" w:rsidR="000D6E97" w:rsidRPr="00FB1971" w:rsidRDefault="000D6E97" w:rsidP="000D6E97">
      <w:pPr>
        <w:pStyle w:val="LDBodytext"/>
        <w:rPr>
          <w:bCs/>
        </w:rPr>
      </w:pPr>
    </w:p>
    <w:p w14:paraId="737B00AA" w14:textId="77777777" w:rsidR="000D6E97" w:rsidRPr="00FB1971" w:rsidRDefault="000D6E97" w:rsidP="000D6E97">
      <w:pPr>
        <w:rPr>
          <w:rFonts w:ascii="Times New Roman" w:hAnsi="Times New Roman"/>
          <w:b/>
          <w:i/>
        </w:rPr>
      </w:pPr>
      <w:r w:rsidRPr="00FB1971">
        <w:rPr>
          <w:rFonts w:ascii="Times New Roman" w:hAnsi="Times New Roman"/>
          <w:b/>
          <w:i/>
        </w:rPr>
        <w:lastRenderedPageBreak/>
        <w:t>Right to work under the ICESCR</w:t>
      </w:r>
    </w:p>
    <w:p w14:paraId="50D55C83" w14:textId="77777777" w:rsidR="000D6E97" w:rsidRPr="00FB1971" w:rsidRDefault="000D6E97" w:rsidP="000D6E97">
      <w:pPr>
        <w:pStyle w:val="LDBodytext"/>
      </w:pPr>
      <w:r w:rsidRPr="00FB1971">
        <w:t xml:space="preserve">Implementing the new processes mentioned above may impose an overhead cost on relevant operators and may, consequently affect the right to work through cost-induced reduction in opportunities for work. However, such an impact is, </w:t>
      </w:r>
      <w:r>
        <w:t xml:space="preserve">in </w:t>
      </w:r>
      <w:r w:rsidRPr="00FB1971">
        <w:t>the context, hypothetical, and would, in any event, almost certainly be immaterial.</w:t>
      </w:r>
    </w:p>
    <w:p w14:paraId="244AF704" w14:textId="77777777" w:rsidR="000D6E97" w:rsidRPr="00FB1971" w:rsidRDefault="000D6E97" w:rsidP="000D6E97">
      <w:pPr>
        <w:pStyle w:val="LDBodytext"/>
        <w:rPr>
          <w:bCs/>
        </w:rPr>
      </w:pPr>
    </w:p>
    <w:p w14:paraId="6AF31DBB" w14:textId="77777777" w:rsidR="000D6E97" w:rsidRPr="00FB1971" w:rsidRDefault="000D6E97" w:rsidP="000D6E97">
      <w:pPr>
        <w:pStyle w:val="LDClauseHeading2"/>
        <w:spacing w:before="0"/>
      </w:pPr>
      <w:r w:rsidRPr="00FB1971">
        <w:t>Conclusion</w:t>
      </w:r>
    </w:p>
    <w:p w14:paraId="0BC88181" w14:textId="77777777" w:rsidR="000D6E97" w:rsidRPr="00FB1971" w:rsidRDefault="000D6E97" w:rsidP="000D6E97">
      <w:pPr>
        <w:pStyle w:val="LDBodytext"/>
        <w:rPr>
          <w:iCs/>
        </w:rPr>
      </w:pPr>
      <w:r w:rsidRPr="00FB1971">
        <w:t xml:space="preserve">This legislative instrument is compatible with human rights and to the extent that it may engage certain rights it does so in a way that is </w:t>
      </w:r>
      <w:r w:rsidRPr="00FB1971">
        <w:rPr>
          <w:rFonts w:eastAsia="Calibri"/>
        </w:rPr>
        <w:t>reasonable, necessary and proportionate in the interests of aviation safety</w:t>
      </w:r>
      <w:r w:rsidRPr="00FB1971">
        <w:t>.</w:t>
      </w:r>
    </w:p>
    <w:p w14:paraId="01F72CC8" w14:textId="1B3150F5" w:rsidR="00A63D2B" w:rsidRDefault="000D6E97" w:rsidP="006D5F8C">
      <w:pPr>
        <w:tabs>
          <w:tab w:val="left" w:pos="4820"/>
        </w:tabs>
        <w:spacing w:before="480"/>
        <w:jc w:val="center"/>
        <w:rPr>
          <w:b/>
          <w:bCs/>
          <w:lang w:eastAsia="en-AU"/>
        </w:rPr>
      </w:pPr>
      <w:r w:rsidRPr="00DA70AF">
        <w:rPr>
          <w:rFonts w:ascii="Times New Roman" w:hAnsi="Times New Roman"/>
          <w:b/>
          <w:bCs/>
        </w:rPr>
        <w:t>Civil Aviation Safety Authority</w:t>
      </w:r>
    </w:p>
    <w:sectPr w:rsidR="00A63D2B" w:rsidSect="0087565B">
      <w:headerReference w:type="even" r:id="rId8"/>
      <w:headerReference w:type="default" r:id="rId9"/>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9587C" w14:textId="77777777" w:rsidR="00156502" w:rsidRDefault="00156502">
      <w:r>
        <w:separator/>
      </w:r>
    </w:p>
  </w:endnote>
  <w:endnote w:type="continuationSeparator" w:id="0">
    <w:p w14:paraId="32C93407" w14:textId="77777777" w:rsidR="00156502" w:rsidRDefault="00156502">
      <w:r>
        <w:continuationSeparator/>
      </w:r>
    </w:p>
  </w:endnote>
  <w:endnote w:type="continuationNotice" w:id="1">
    <w:p w14:paraId="36D22177" w14:textId="77777777" w:rsidR="00156502" w:rsidRDefault="00156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B50A" w14:textId="77777777" w:rsidR="00156502" w:rsidRDefault="00156502">
      <w:r>
        <w:separator/>
      </w:r>
    </w:p>
  </w:footnote>
  <w:footnote w:type="continuationSeparator" w:id="0">
    <w:p w14:paraId="0414944E" w14:textId="77777777" w:rsidR="00156502" w:rsidRDefault="00156502">
      <w:r>
        <w:continuationSeparator/>
      </w:r>
    </w:p>
  </w:footnote>
  <w:footnote w:type="continuationNotice" w:id="1">
    <w:p w14:paraId="60D04322" w14:textId="77777777" w:rsidR="00156502" w:rsidRDefault="00156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FD88" w14:textId="77777777" w:rsidR="001F6763" w:rsidRDefault="001F6763"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1F6763" w:rsidRDefault="001F6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AF45" w14:textId="3BBD5CA6" w:rsidR="001F6763" w:rsidRPr="00DE500D" w:rsidRDefault="00E07339">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1F6763" w:rsidRPr="00DE500D">
          <w:rPr>
            <w:rFonts w:ascii="Times New Roman" w:hAnsi="Times New Roman"/>
          </w:rPr>
          <w:fldChar w:fldCharType="begin"/>
        </w:r>
        <w:r w:rsidR="001F6763" w:rsidRPr="00DE500D">
          <w:rPr>
            <w:rFonts w:ascii="Times New Roman" w:hAnsi="Times New Roman"/>
          </w:rPr>
          <w:instrText xml:space="preserve"> PAGE   \* MERGEFORMAT </w:instrText>
        </w:r>
        <w:r w:rsidR="001F6763" w:rsidRPr="00DE500D">
          <w:rPr>
            <w:rFonts w:ascii="Times New Roman" w:hAnsi="Times New Roman"/>
          </w:rPr>
          <w:fldChar w:fldCharType="separate"/>
        </w:r>
        <w:r w:rsidR="001F444D">
          <w:rPr>
            <w:rFonts w:ascii="Times New Roman" w:hAnsi="Times New Roman"/>
            <w:noProof/>
          </w:rPr>
          <w:t>7</w:t>
        </w:r>
        <w:r w:rsidR="001F6763" w:rsidRPr="00DE500D">
          <w:rPr>
            <w:rFonts w:ascii="Times New Roman" w:hAnsi="Times New Roman"/>
            <w:noProof/>
          </w:rPr>
          <w:fldChar w:fldCharType="end"/>
        </w:r>
      </w:sdtContent>
    </w:sdt>
  </w:p>
  <w:p w14:paraId="3C79C794" w14:textId="77777777" w:rsidR="001F6763" w:rsidRPr="00DE500D" w:rsidRDefault="001F676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E03"/>
    <w:multiLevelType w:val="hybridMultilevel"/>
    <w:tmpl w:val="46F0BE74"/>
    <w:lvl w:ilvl="0" w:tplc="CC02DF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64CB5"/>
    <w:multiLevelType w:val="hybridMultilevel"/>
    <w:tmpl w:val="F6F6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BD2B0B"/>
    <w:multiLevelType w:val="hybridMultilevel"/>
    <w:tmpl w:val="143E137A"/>
    <w:lvl w:ilvl="0" w:tplc="A286798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5E1F7B"/>
    <w:multiLevelType w:val="hybridMultilevel"/>
    <w:tmpl w:val="4602304E"/>
    <w:lvl w:ilvl="0" w:tplc="09847A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03483E"/>
    <w:multiLevelType w:val="hybridMultilevel"/>
    <w:tmpl w:val="4EE4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91B5E62"/>
    <w:multiLevelType w:val="hybridMultilevel"/>
    <w:tmpl w:val="5E101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D42F2C"/>
    <w:multiLevelType w:val="hybridMultilevel"/>
    <w:tmpl w:val="EF203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E81762"/>
    <w:multiLevelType w:val="hybridMultilevel"/>
    <w:tmpl w:val="0ADCF20E"/>
    <w:lvl w:ilvl="0" w:tplc="92543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C10AEC"/>
    <w:multiLevelType w:val="hybridMultilevel"/>
    <w:tmpl w:val="6BA87774"/>
    <w:lvl w:ilvl="0" w:tplc="8C42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E868AF"/>
    <w:multiLevelType w:val="hybridMultilevel"/>
    <w:tmpl w:val="0CF69D64"/>
    <w:lvl w:ilvl="0" w:tplc="93FA4F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FB7A4C"/>
    <w:multiLevelType w:val="hybridMultilevel"/>
    <w:tmpl w:val="78B40CB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58095E"/>
    <w:multiLevelType w:val="hybridMultilevel"/>
    <w:tmpl w:val="74683F6A"/>
    <w:lvl w:ilvl="0" w:tplc="23BAF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F4084E"/>
    <w:multiLevelType w:val="hybridMultilevel"/>
    <w:tmpl w:val="62AA7DE2"/>
    <w:lvl w:ilvl="0" w:tplc="525C13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0"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D042F9"/>
    <w:multiLevelType w:val="hybridMultilevel"/>
    <w:tmpl w:val="09BEF734"/>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B657DC"/>
    <w:multiLevelType w:val="hybridMultilevel"/>
    <w:tmpl w:val="6EDA3A34"/>
    <w:lvl w:ilvl="0" w:tplc="7EFE55B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3" w15:restartNumberingAfterBreak="0">
    <w:nsid w:val="40C74509"/>
    <w:multiLevelType w:val="hybridMultilevel"/>
    <w:tmpl w:val="D54A00E2"/>
    <w:lvl w:ilvl="0" w:tplc="82D0E9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1A9314D"/>
    <w:multiLevelType w:val="hybridMultilevel"/>
    <w:tmpl w:val="B296AA30"/>
    <w:lvl w:ilvl="0" w:tplc="59B4B0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6"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751404"/>
    <w:multiLevelType w:val="hybridMultilevel"/>
    <w:tmpl w:val="326A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BD87481"/>
    <w:multiLevelType w:val="hybridMultilevel"/>
    <w:tmpl w:val="28FC9DB0"/>
    <w:lvl w:ilvl="0" w:tplc="9F52A1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936984"/>
    <w:multiLevelType w:val="hybridMultilevel"/>
    <w:tmpl w:val="175A35B8"/>
    <w:lvl w:ilvl="0" w:tplc="5C42CC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BC7ACE"/>
    <w:multiLevelType w:val="hybridMultilevel"/>
    <w:tmpl w:val="ED1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A46AB0"/>
    <w:multiLevelType w:val="hybridMultilevel"/>
    <w:tmpl w:val="3CE4522A"/>
    <w:lvl w:ilvl="0" w:tplc="BC20C2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537D53"/>
    <w:multiLevelType w:val="hybridMultilevel"/>
    <w:tmpl w:val="52282A9A"/>
    <w:lvl w:ilvl="0" w:tplc="3F10A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776202"/>
    <w:multiLevelType w:val="hybridMultilevel"/>
    <w:tmpl w:val="D7321A7C"/>
    <w:lvl w:ilvl="0" w:tplc="C31231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6" w15:restartNumberingAfterBreak="0">
    <w:nsid w:val="67C11EC4"/>
    <w:multiLevelType w:val="hybridMultilevel"/>
    <w:tmpl w:val="FB1E2F54"/>
    <w:lvl w:ilvl="0" w:tplc="B0D8E0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940E69"/>
    <w:multiLevelType w:val="hybridMultilevel"/>
    <w:tmpl w:val="9DA08CF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8E7162"/>
    <w:multiLevelType w:val="multilevel"/>
    <w:tmpl w:val="351A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16170C"/>
    <w:multiLevelType w:val="hybridMultilevel"/>
    <w:tmpl w:val="3EBCFC8C"/>
    <w:lvl w:ilvl="0" w:tplc="82D822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1"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C42E9F"/>
    <w:multiLevelType w:val="hybridMultilevel"/>
    <w:tmpl w:val="DE5C1F5E"/>
    <w:lvl w:ilvl="0" w:tplc="133AD9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EAA20C8"/>
    <w:multiLevelType w:val="hybridMultilevel"/>
    <w:tmpl w:val="94E6A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246C3A"/>
    <w:multiLevelType w:val="hybridMultilevel"/>
    <w:tmpl w:val="9F3C5C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16cid:durableId="414673534">
    <w:abstractNumId w:val="14"/>
  </w:num>
  <w:num w:numId="2" w16cid:durableId="482428919">
    <w:abstractNumId w:val="28"/>
  </w:num>
  <w:num w:numId="3" w16cid:durableId="2060780746">
    <w:abstractNumId w:val="3"/>
  </w:num>
  <w:num w:numId="4" w16cid:durableId="1914198622">
    <w:abstractNumId w:val="26"/>
  </w:num>
  <w:num w:numId="5" w16cid:durableId="111412475">
    <w:abstractNumId w:val="13"/>
  </w:num>
  <w:num w:numId="6" w16cid:durableId="1808425687">
    <w:abstractNumId w:val="17"/>
  </w:num>
  <w:num w:numId="7" w16cid:durableId="2028633778">
    <w:abstractNumId w:val="20"/>
  </w:num>
  <w:num w:numId="8" w16cid:durableId="1584995898">
    <w:abstractNumId w:val="41"/>
  </w:num>
  <w:num w:numId="9" w16cid:durableId="1715304914">
    <w:abstractNumId w:val="40"/>
  </w:num>
  <w:num w:numId="10" w16cid:durableId="168905932">
    <w:abstractNumId w:val="35"/>
  </w:num>
  <w:num w:numId="11" w16cid:durableId="1847134455">
    <w:abstractNumId w:val="25"/>
  </w:num>
  <w:num w:numId="12" w16cid:durableId="1930696218">
    <w:abstractNumId w:val="10"/>
  </w:num>
  <w:num w:numId="13" w16cid:durableId="1896811215">
    <w:abstractNumId w:val="16"/>
  </w:num>
  <w:num w:numId="14" w16cid:durableId="48504997">
    <w:abstractNumId w:val="18"/>
  </w:num>
  <w:num w:numId="15" w16cid:durableId="490213840">
    <w:abstractNumId w:val="42"/>
  </w:num>
  <w:num w:numId="16" w16cid:durableId="86312349">
    <w:abstractNumId w:val="22"/>
  </w:num>
  <w:num w:numId="17" w16cid:durableId="574360601">
    <w:abstractNumId w:val="1"/>
  </w:num>
  <w:num w:numId="18" w16cid:durableId="764957875">
    <w:abstractNumId w:val="9"/>
  </w:num>
  <w:num w:numId="19" w16cid:durableId="1389257064">
    <w:abstractNumId w:val="19"/>
  </w:num>
  <w:num w:numId="20" w16cid:durableId="940990593">
    <w:abstractNumId w:val="31"/>
  </w:num>
  <w:num w:numId="21" w16cid:durableId="1433357917">
    <w:abstractNumId w:val="44"/>
  </w:num>
  <w:num w:numId="22" w16cid:durableId="1129280028">
    <w:abstractNumId w:val="6"/>
  </w:num>
  <w:num w:numId="23" w16cid:durableId="1946840914">
    <w:abstractNumId w:val="38"/>
  </w:num>
  <w:num w:numId="24" w16cid:durableId="1107701580">
    <w:abstractNumId w:val="27"/>
  </w:num>
  <w:num w:numId="25" w16cid:durableId="1886209761">
    <w:abstractNumId w:val="36"/>
  </w:num>
  <w:num w:numId="26" w16cid:durableId="2118524280">
    <w:abstractNumId w:val="30"/>
  </w:num>
  <w:num w:numId="27" w16cid:durableId="1884705387">
    <w:abstractNumId w:val="23"/>
  </w:num>
  <w:num w:numId="28" w16cid:durableId="1122379377">
    <w:abstractNumId w:val="33"/>
  </w:num>
  <w:num w:numId="29" w16cid:durableId="1149250887">
    <w:abstractNumId w:val="11"/>
  </w:num>
  <w:num w:numId="30" w16cid:durableId="1730108489">
    <w:abstractNumId w:val="12"/>
  </w:num>
  <w:num w:numId="31" w16cid:durableId="1654865979">
    <w:abstractNumId w:val="4"/>
  </w:num>
  <w:num w:numId="32" w16cid:durableId="1504932488">
    <w:abstractNumId w:val="34"/>
  </w:num>
  <w:num w:numId="33" w16cid:durableId="712077922">
    <w:abstractNumId w:val="0"/>
  </w:num>
  <w:num w:numId="34" w16cid:durableId="60564206">
    <w:abstractNumId w:val="32"/>
  </w:num>
  <w:num w:numId="35" w16cid:durableId="1974368019">
    <w:abstractNumId w:val="29"/>
  </w:num>
  <w:num w:numId="36" w16cid:durableId="1081609704">
    <w:abstractNumId w:val="24"/>
  </w:num>
  <w:num w:numId="37" w16cid:durableId="1262878851">
    <w:abstractNumId w:val="39"/>
  </w:num>
  <w:num w:numId="38" w16cid:durableId="767389037">
    <w:abstractNumId w:val="5"/>
  </w:num>
  <w:num w:numId="39" w16cid:durableId="404230743">
    <w:abstractNumId w:val="37"/>
  </w:num>
  <w:num w:numId="40" w16cid:durableId="414859315">
    <w:abstractNumId w:val="21"/>
  </w:num>
  <w:num w:numId="41" w16cid:durableId="1411925500">
    <w:abstractNumId w:val="15"/>
  </w:num>
  <w:num w:numId="42" w16cid:durableId="2071928176">
    <w:abstractNumId w:val="7"/>
  </w:num>
  <w:num w:numId="43" w16cid:durableId="1399936483">
    <w:abstractNumId w:val="2"/>
  </w:num>
  <w:num w:numId="44" w16cid:durableId="1018503945">
    <w:abstractNumId w:val="8"/>
  </w:num>
  <w:num w:numId="45" w16cid:durableId="113005621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CC6"/>
    <w:rsid w:val="00000DB1"/>
    <w:rsid w:val="00001E83"/>
    <w:rsid w:val="00003205"/>
    <w:rsid w:val="00003633"/>
    <w:rsid w:val="00004406"/>
    <w:rsid w:val="00007183"/>
    <w:rsid w:val="00007763"/>
    <w:rsid w:val="00010886"/>
    <w:rsid w:val="00010B13"/>
    <w:rsid w:val="00011C42"/>
    <w:rsid w:val="00012826"/>
    <w:rsid w:val="000137D3"/>
    <w:rsid w:val="000138B2"/>
    <w:rsid w:val="00014B80"/>
    <w:rsid w:val="00015467"/>
    <w:rsid w:val="000154A7"/>
    <w:rsid w:val="0001581C"/>
    <w:rsid w:val="00015E9A"/>
    <w:rsid w:val="00016A72"/>
    <w:rsid w:val="00016BCB"/>
    <w:rsid w:val="00016D95"/>
    <w:rsid w:val="0001723C"/>
    <w:rsid w:val="0002084A"/>
    <w:rsid w:val="000210E3"/>
    <w:rsid w:val="00022455"/>
    <w:rsid w:val="00022831"/>
    <w:rsid w:val="00022E39"/>
    <w:rsid w:val="00024D0C"/>
    <w:rsid w:val="00025ED8"/>
    <w:rsid w:val="000267B6"/>
    <w:rsid w:val="00026D3D"/>
    <w:rsid w:val="0003246D"/>
    <w:rsid w:val="00032650"/>
    <w:rsid w:val="0003466A"/>
    <w:rsid w:val="00034685"/>
    <w:rsid w:val="00034A50"/>
    <w:rsid w:val="00034F94"/>
    <w:rsid w:val="00035911"/>
    <w:rsid w:val="00035CDF"/>
    <w:rsid w:val="00036A46"/>
    <w:rsid w:val="00036CB4"/>
    <w:rsid w:val="00037A65"/>
    <w:rsid w:val="00040382"/>
    <w:rsid w:val="00040E9D"/>
    <w:rsid w:val="000411BB"/>
    <w:rsid w:val="00041A34"/>
    <w:rsid w:val="00041C40"/>
    <w:rsid w:val="00042032"/>
    <w:rsid w:val="00043497"/>
    <w:rsid w:val="00043570"/>
    <w:rsid w:val="00045AED"/>
    <w:rsid w:val="00046C22"/>
    <w:rsid w:val="000507F7"/>
    <w:rsid w:val="00051561"/>
    <w:rsid w:val="00053356"/>
    <w:rsid w:val="000533BB"/>
    <w:rsid w:val="000541B8"/>
    <w:rsid w:val="00055160"/>
    <w:rsid w:val="00055749"/>
    <w:rsid w:val="00056B4E"/>
    <w:rsid w:val="000604B7"/>
    <w:rsid w:val="00060731"/>
    <w:rsid w:val="00060741"/>
    <w:rsid w:val="00060822"/>
    <w:rsid w:val="00061641"/>
    <w:rsid w:val="000621C3"/>
    <w:rsid w:val="000627C8"/>
    <w:rsid w:val="00062905"/>
    <w:rsid w:val="000649EA"/>
    <w:rsid w:val="00064A49"/>
    <w:rsid w:val="00065309"/>
    <w:rsid w:val="0006627B"/>
    <w:rsid w:val="0006636F"/>
    <w:rsid w:val="00066D2C"/>
    <w:rsid w:val="000675E0"/>
    <w:rsid w:val="00067D91"/>
    <w:rsid w:val="00070628"/>
    <w:rsid w:val="00070ED6"/>
    <w:rsid w:val="0007169F"/>
    <w:rsid w:val="0007298C"/>
    <w:rsid w:val="00074211"/>
    <w:rsid w:val="00074414"/>
    <w:rsid w:val="000753DC"/>
    <w:rsid w:val="000755D1"/>
    <w:rsid w:val="00075A43"/>
    <w:rsid w:val="00077A9F"/>
    <w:rsid w:val="00077EDB"/>
    <w:rsid w:val="000800F9"/>
    <w:rsid w:val="00081FA0"/>
    <w:rsid w:val="00082CCA"/>
    <w:rsid w:val="0008780D"/>
    <w:rsid w:val="00087E12"/>
    <w:rsid w:val="00091791"/>
    <w:rsid w:val="00093A08"/>
    <w:rsid w:val="0009556A"/>
    <w:rsid w:val="000960ED"/>
    <w:rsid w:val="00097A59"/>
    <w:rsid w:val="000A118F"/>
    <w:rsid w:val="000A3B77"/>
    <w:rsid w:val="000A50C5"/>
    <w:rsid w:val="000A68E5"/>
    <w:rsid w:val="000A6E0F"/>
    <w:rsid w:val="000A7CC1"/>
    <w:rsid w:val="000A7E72"/>
    <w:rsid w:val="000A7EB9"/>
    <w:rsid w:val="000B3546"/>
    <w:rsid w:val="000B3865"/>
    <w:rsid w:val="000B3B2B"/>
    <w:rsid w:val="000B452B"/>
    <w:rsid w:val="000B4EB0"/>
    <w:rsid w:val="000B649F"/>
    <w:rsid w:val="000B6DA1"/>
    <w:rsid w:val="000B7CE3"/>
    <w:rsid w:val="000B7F08"/>
    <w:rsid w:val="000C071E"/>
    <w:rsid w:val="000C0FB8"/>
    <w:rsid w:val="000C1E23"/>
    <w:rsid w:val="000C2832"/>
    <w:rsid w:val="000C366A"/>
    <w:rsid w:val="000C398B"/>
    <w:rsid w:val="000C49EA"/>
    <w:rsid w:val="000C4BD8"/>
    <w:rsid w:val="000D2BCF"/>
    <w:rsid w:val="000D3614"/>
    <w:rsid w:val="000D3ACA"/>
    <w:rsid w:val="000D6E97"/>
    <w:rsid w:val="000D7514"/>
    <w:rsid w:val="000D7F62"/>
    <w:rsid w:val="000E0606"/>
    <w:rsid w:val="000E130B"/>
    <w:rsid w:val="000E1F8D"/>
    <w:rsid w:val="000E2632"/>
    <w:rsid w:val="000E2E9F"/>
    <w:rsid w:val="000E2EDF"/>
    <w:rsid w:val="000E302C"/>
    <w:rsid w:val="000E47E9"/>
    <w:rsid w:val="000E5E74"/>
    <w:rsid w:val="000E7062"/>
    <w:rsid w:val="000E7541"/>
    <w:rsid w:val="000F1625"/>
    <w:rsid w:val="000F3710"/>
    <w:rsid w:val="000F49D4"/>
    <w:rsid w:val="000F60E6"/>
    <w:rsid w:val="000F69D6"/>
    <w:rsid w:val="000F6F99"/>
    <w:rsid w:val="000F7299"/>
    <w:rsid w:val="000F7A34"/>
    <w:rsid w:val="000F7AC6"/>
    <w:rsid w:val="00102102"/>
    <w:rsid w:val="001027B6"/>
    <w:rsid w:val="0010297C"/>
    <w:rsid w:val="00102BC4"/>
    <w:rsid w:val="001033D3"/>
    <w:rsid w:val="001040D9"/>
    <w:rsid w:val="00104DC7"/>
    <w:rsid w:val="001058FC"/>
    <w:rsid w:val="00107E10"/>
    <w:rsid w:val="00107FFB"/>
    <w:rsid w:val="0011025C"/>
    <w:rsid w:val="0011089A"/>
    <w:rsid w:val="001117BC"/>
    <w:rsid w:val="00111F03"/>
    <w:rsid w:val="00111F45"/>
    <w:rsid w:val="00112B87"/>
    <w:rsid w:val="0011480D"/>
    <w:rsid w:val="00114FB8"/>
    <w:rsid w:val="00116240"/>
    <w:rsid w:val="0012048F"/>
    <w:rsid w:val="00122A90"/>
    <w:rsid w:val="00122E03"/>
    <w:rsid w:val="00123610"/>
    <w:rsid w:val="0012366F"/>
    <w:rsid w:val="00123FD4"/>
    <w:rsid w:val="0012571E"/>
    <w:rsid w:val="00125B49"/>
    <w:rsid w:val="00126497"/>
    <w:rsid w:val="001313BF"/>
    <w:rsid w:val="001336FC"/>
    <w:rsid w:val="0013376A"/>
    <w:rsid w:val="0013404B"/>
    <w:rsid w:val="001344AA"/>
    <w:rsid w:val="00135FE2"/>
    <w:rsid w:val="001370D8"/>
    <w:rsid w:val="00137848"/>
    <w:rsid w:val="001416F8"/>
    <w:rsid w:val="001421CA"/>
    <w:rsid w:val="001423C5"/>
    <w:rsid w:val="0014268C"/>
    <w:rsid w:val="001428D7"/>
    <w:rsid w:val="00144110"/>
    <w:rsid w:val="00146056"/>
    <w:rsid w:val="00147014"/>
    <w:rsid w:val="00147111"/>
    <w:rsid w:val="00147A8F"/>
    <w:rsid w:val="001519BF"/>
    <w:rsid w:val="00152AF9"/>
    <w:rsid w:val="001530A9"/>
    <w:rsid w:val="0015612A"/>
    <w:rsid w:val="00156502"/>
    <w:rsid w:val="00156ED8"/>
    <w:rsid w:val="001600FA"/>
    <w:rsid w:val="0016073F"/>
    <w:rsid w:val="00162390"/>
    <w:rsid w:val="00164E34"/>
    <w:rsid w:val="0016598B"/>
    <w:rsid w:val="00165C94"/>
    <w:rsid w:val="00165E5D"/>
    <w:rsid w:val="00166943"/>
    <w:rsid w:val="00167A8B"/>
    <w:rsid w:val="00167F3C"/>
    <w:rsid w:val="0017091E"/>
    <w:rsid w:val="001710EA"/>
    <w:rsid w:val="00171C84"/>
    <w:rsid w:val="00171CBE"/>
    <w:rsid w:val="0017339A"/>
    <w:rsid w:val="001739E5"/>
    <w:rsid w:val="00175026"/>
    <w:rsid w:val="001756DE"/>
    <w:rsid w:val="00175C40"/>
    <w:rsid w:val="00175FFD"/>
    <w:rsid w:val="0018073D"/>
    <w:rsid w:val="00182CB3"/>
    <w:rsid w:val="00184EA3"/>
    <w:rsid w:val="00185D1A"/>
    <w:rsid w:val="00185F18"/>
    <w:rsid w:val="00186A77"/>
    <w:rsid w:val="001875AA"/>
    <w:rsid w:val="001915ED"/>
    <w:rsid w:val="00191A0C"/>
    <w:rsid w:val="00191D1F"/>
    <w:rsid w:val="00192345"/>
    <w:rsid w:val="001936AC"/>
    <w:rsid w:val="00194982"/>
    <w:rsid w:val="00194C1C"/>
    <w:rsid w:val="0019631A"/>
    <w:rsid w:val="00196951"/>
    <w:rsid w:val="0019733E"/>
    <w:rsid w:val="001978F5"/>
    <w:rsid w:val="001A04AD"/>
    <w:rsid w:val="001A0C48"/>
    <w:rsid w:val="001A3C7F"/>
    <w:rsid w:val="001A4B5A"/>
    <w:rsid w:val="001A4BF8"/>
    <w:rsid w:val="001A506B"/>
    <w:rsid w:val="001A565C"/>
    <w:rsid w:val="001A6500"/>
    <w:rsid w:val="001B014F"/>
    <w:rsid w:val="001B0736"/>
    <w:rsid w:val="001B0B74"/>
    <w:rsid w:val="001B1541"/>
    <w:rsid w:val="001B1DA1"/>
    <w:rsid w:val="001B1E51"/>
    <w:rsid w:val="001B2932"/>
    <w:rsid w:val="001B2E5D"/>
    <w:rsid w:val="001B3A55"/>
    <w:rsid w:val="001B6A86"/>
    <w:rsid w:val="001B6ADD"/>
    <w:rsid w:val="001C0A45"/>
    <w:rsid w:val="001C2401"/>
    <w:rsid w:val="001C4CBE"/>
    <w:rsid w:val="001C4F02"/>
    <w:rsid w:val="001C6A4E"/>
    <w:rsid w:val="001C7216"/>
    <w:rsid w:val="001C737A"/>
    <w:rsid w:val="001C7889"/>
    <w:rsid w:val="001C7FC0"/>
    <w:rsid w:val="001D185E"/>
    <w:rsid w:val="001D205B"/>
    <w:rsid w:val="001D4AB7"/>
    <w:rsid w:val="001D4E78"/>
    <w:rsid w:val="001D522A"/>
    <w:rsid w:val="001D54A3"/>
    <w:rsid w:val="001D6739"/>
    <w:rsid w:val="001E09F4"/>
    <w:rsid w:val="001E2147"/>
    <w:rsid w:val="001E2227"/>
    <w:rsid w:val="001E6EB3"/>
    <w:rsid w:val="001F08D6"/>
    <w:rsid w:val="001F19FC"/>
    <w:rsid w:val="001F1D5C"/>
    <w:rsid w:val="001F1F38"/>
    <w:rsid w:val="001F245C"/>
    <w:rsid w:val="001F248A"/>
    <w:rsid w:val="001F444D"/>
    <w:rsid w:val="001F6763"/>
    <w:rsid w:val="001F6812"/>
    <w:rsid w:val="001F6E08"/>
    <w:rsid w:val="00200350"/>
    <w:rsid w:val="002003CA"/>
    <w:rsid w:val="00201560"/>
    <w:rsid w:val="002016B5"/>
    <w:rsid w:val="00201F34"/>
    <w:rsid w:val="002020B7"/>
    <w:rsid w:val="00202374"/>
    <w:rsid w:val="00205BE7"/>
    <w:rsid w:val="0020678C"/>
    <w:rsid w:val="002110B1"/>
    <w:rsid w:val="002113D6"/>
    <w:rsid w:val="00212C4B"/>
    <w:rsid w:val="00212DC3"/>
    <w:rsid w:val="00213A51"/>
    <w:rsid w:val="002149D1"/>
    <w:rsid w:val="00214C18"/>
    <w:rsid w:val="002150FC"/>
    <w:rsid w:val="0022022E"/>
    <w:rsid w:val="002220C7"/>
    <w:rsid w:val="002227DE"/>
    <w:rsid w:val="002230BD"/>
    <w:rsid w:val="002258D3"/>
    <w:rsid w:val="0022668C"/>
    <w:rsid w:val="00226FE0"/>
    <w:rsid w:val="00231B7C"/>
    <w:rsid w:val="00233306"/>
    <w:rsid w:val="00233B7C"/>
    <w:rsid w:val="00233E61"/>
    <w:rsid w:val="00234ED2"/>
    <w:rsid w:val="002350CF"/>
    <w:rsid w:val="00236271"/>
    <w:rsid w:val="00236904"/>
    <w:rsid w:val="00236966"/>
    <w:rsid w:val="00237723"/>
    <w:rsid w:val="00240BAB"/>
    <w:rsid w:val="0024131C"/>
    <w:rsid w:val="002419B6"/>
    <w:rsid w:val="00242604"/>
    <w:rsid w:val="002426E8"/>
    <w:rsid w:val="00243DED"/>
    <w:rsid w:val="00244039"/>
    <w:rsid w:val="002470F0"/>
    <w:rsid w:val="002472BB"/>
    <w:rsid w:val="00247744"/>
    <w:rsid w:val="00247B1B"/>
    <w:rsid w:val="00250892"/>
    <w:rsid w:val="0025118A"/>
    <w:rsid w:val="00251B76"/>
    <w:rsid w:val="00251EF4"/>
    <w:rsid w:val="00254488"/>
    <w:rsid w:val="00254E78"/>
    <w:rsid w:val="00254FE9"/>
    <w:rsid w:val="00256136"/>
    <w:rsid w:val="00257C34"/>
    <w:rsid w:val="00262E5A"/>
    <w:rsid w:val="002632D8"/>
    <w:rsid w:val="00264287"/>
    <w:rsid w:val="00265628"/>
    <w:rsid w:val="0026718E"/>
    <w:rsid w:val="002676C9"/>
    <w:rsid w:val="00267CC1"/>
    <w:rsid w:val="0027240C"/>
    <w:rsid w:val="00272DFF"/>
    <w:rsid w:val="00273B3C"/>
    <w:rsid w:val="002748AC"/>
    <w:rsid w:val="0027493A"/>
    <w:rsid w:val="00274D07"/>
    <w:rsid w:val="00280C18"/>
    <w:rsid w:val="002835F9"/>
    <w:rsid w:val="0028527D"/>
    <w:rsid w:val="002860B9"/>
    <w:rsid w:val="002877C6"/>
    <w:rsid w:val="0028780A"/>
    <w:rsid w:val="0029076F"/>
    <w:rsid w:val="00291FED"/>
    <w:rsid w:val="00293BB6"/>
    <w:rsid w:val="0029424C"/>
    <w:rsid w:val="00294282"/>
    <w:rsid w:val="00294790"/>
    <w:rsid w:val="002949B9"/>
    <w:rsid w:val="00295588"/>
    <w:rsid w:val="0029689B"/>
    <w:rsid w:val="00297255"/>
    <w:rsid w:val="00297E57"/>
    <w:rsid w:val="002A06D3"/>
    <w:rsid w:val="002A118D"/>
    <w:rsid w:val="002A1419"/>
    <w:rsid w:val="002A1E89"/>
    <w:rsid w:val="002A28F1"/>
    <w:rsid w:val="002A37BA"/>
    <w:rsid w:val="002A3C18"/>
    <w:rsid w:val="002A5299"/>
    <w:rsid w:val="002A64BF"/>
    <w:rsid w:val="002A6CA3"/>
    <w:rsid w:val="002A6ECC"/>
    <w:rsid w:val="002A7C0E"/>
    <w:rsid w:val="002B010B"/>
    <w:rsid w:val="002B2524"/>
    <w:rsid w:val="002B3410"/>
    <w:rsid w:val="002B4062"/>
    <w:rsid w:val="002B417A"/>
    <w:rsid w:val="002B5F8D"/>
    <w:rsid w:val="002B644D"/>
    <w:rsid w:val="002B6535"/>
    <w:rsid w:val="002B6899"/>
    <w:rsid w:val="002B69CA"/>
    <w:rsid w:val="002C04B9"/>
    <w:rsid w:val="002C0EA2"/>
    <w:rsid w:val="002C0F30"/>
    <w:rsid w:val="002C183B"/>
    <w:rsid w:val="002C1D34"/>
    <w:rsid w:val="002C457D"/>
    <w:rsid w:val="002C48B8"/>
    <w:rsid w:val="002C4D33"/>
    <w:rsid w:val="002C7C89"/>
    <w:rsid w:val="002C7E6E"/>
    <w:rsid w:val="002D0790"/>
    <w:rsid w:val="002D2763"/>
    <w:rsid w:val="002D2A2D"/>
    <w:rsid w:val="002D3638"/>
    <w:rsid w:val="002D3F30"/>
    <w:rsid w:val="002D4107"/>
    <w:rsid w:val="002D43B2"/>
    <w:rsid w:val="002D5C0E"/>
    <w:rsid w:val="002D6EB6"/>
    <w:rsid w:val="002D7026"/>
    <w:rsid w:val="002D71D4"/>
    <w:rsid w:val="002E023A"/>
    <w:rsid w:val="002E2282"/>
    <w:rsid w:val="002E292F"/>
    <w:rsid w:val="002E41D4"/>
    <w:rsid w:val="002E42DF"/>
    <w:rsid w:val="002E4C70"/>
    <w:rsid w:val="002E4E23"/>
    <w:rsid w:val="002E61C2"/>
    <w:rsid w:val="002E7A9D"/>
    <w:rsid w:val="002F2D5F"/>
    <w:rsid w:val="002F4B13"/>
    <w:rsid w:val="002F4D4A"/>
    <w:rsid w:val="002F5F5D"/>
    <w:rsid w:val="002F658F"/>
    <w:rsid w:val="002F6BA2"/>
    <w:rsid w:val="002F70BA"/>
    <w:rsid w:val="002F71C4"/>
    <w:rsid w:val="003000EF"/>
    <w:rsid w:val="00301B8D"/>
    <w:rsid w:val="003068D0"/>
    <w:rsid w:val="00306D80"/>
    <w:rsid w:val="00307147"/>
    <w:rsid w:val="003109E4"/>
    <w:rsid w:val="003118B6"/>
    <w:rsid w:val="00312128"/>
    <w:rsid w:val="0031248A"/>
    <w:rsid w:val="00312F15"/>
    <w:rsid w:val="0031393C"/>
    <w:rsid w:val="00317738"/>
    <w:rsid w:val="00320B06"/>
    <w:rsid w:val="00320B0F"/>
    <w:rsid w:val="003224BD"/>
    <w:rsid w:val="003231EC"/>
    <w:rsid w:val="003235AA"/>
    <w:rsid w:val="003235E1"/>
    <w:rsid w:val="003236F2"/>
    <w:rsid w:val="003237F2"/>
    <w:rsid w:val="00323E12"/>
    <w:rsid w:val="003246CB"/>
    <w:rsid w:val="00324A5B"/>
    <w:rsid w:val="00325792"/>
    <w:rsid w:val="00325808"/>
    <w:rsid w:val="00332A6C"/>
    <w:rsid w:val="003335A2"/>
    <w:rsid w:val="00333DF9"/>
    <w:rsid w:val="003342A8"/>
    <w:rsid w:val="00334773"/>
    <w:rsid w:val="00336E3A"/>
    <w:rsid w:val="00337224"/>
    <w:rsid w:val="003372FB"/>
    <w:rsid w:val="003402E6"/>
    <w:rsid w:val="00340712"/>
    <w:rsid w:val="00340A29"/>
    <w:rsid w:val="0034240C"/>
    <w:rsid w:val="00342B33"/>
    <w:rsid w:val="003438AF"/>
    <w:rsid w:val="00343AFC"/>
    <w:rsid w:val="00343F53"/>
    <w:rsid w:val="00344148"/>
    <w:rsid w:val="00344ADC"/>
    <w:rsid w:val="003453A3"/>
    <w:rsid w:val="00345DA7"/>
    <w:rsid w:val="00345F67"/>
    <w:rsid w:val="003472DA"/>
    <w:rsid w:val="00347736"/>
    <w:rsid w:val="0034794E"/>
    <w:rsid w:val="0035064D"/>
    <w:rsid w:val="00350749"/>
    <w:rsid w:val="00351CF1"/>
    <w:rsid w:val="00351E93"/>
    <w:rsid w:val="00353F15"/>
    <w:rsid w:val="0035563F"/>
    <w:rsid w:val="00355A26"/>
    <w:rsid w:val="00357241"/>
    <w:rsid w:val="00361140"/>
    <w:rsid w:val="003614EC"/>
    <w:rsid w:val="00361803"/>
    <w:rsid w:val="003625B5"/>
    <w:rsid w:val="00363D44"/>
    <w:rsid w:val="003646F4"/>
    <w:rsid w:val="0036487A"/>
    <w:rsid w:val="00366577"/>
    <w:rsid w:val="0037070B"/>
    <w:rsid w:val="00370B9C"/>
    <w:rsid w:val="00371B1D"/>
    <w:rsid w:val="00371C2C"/>
    <w:rsid w:val="00372AD9"/>
    <w:rsid w:val="00372CA1"/>
    <w:rsid w:val="0037388B"/>
    <w:rsid w:val="00375DDB"/>
    <w:rsid w:val="0037617F"/>
    <w:rsid w:val="00380F91"/>
    <w:rsid w:val="00381968"/>
    <w:rsid w:val="0038196E"/>
    <w:rsid w:val="00381B8D"/>
    <w:rsid w:val="003823A1"/>
    <w:rsid w:val="00382B0A"/>
    <w:rsid w:val="00382E6D"/>
    <w:rsid w:val="00385426"/>
    <w:rsid w:val="00386ED3"/>
    <w:rsid w:val="003902D9"/>
    <w:rsid w:val="003903D8"/>
    <w:rsid w:val="00392DA5"/>
    <w:rsid w:val="003937B9"/>
    <w:rsid w:val="00395991"/>
    <w:rsid w:val="003976A7"/>
    <w:rsid w:val="00397CBF"/>
    <w:rsid w:val="003A085F"/>
    <w:rsid w:val="003A0D12"/>
    <w:rsid w:val="003A1A0C"/>
    <w:rsid w:val="003A2C34"/>
    <w:rsid w:val="003A3C7C"/>
    <w:rsid w:val="003A49AB"/>
    <w:rsid w:val="003A4BCF"/>
    <w:rsid w:val="003A52DD"/>
    <w:rsid w:val="003A5769"/>
    <w:rsid w:val="003A5977"/>
    <w:rsid w:val="003A681B"/>
    <w:rsid w:val="003A6DEB"/>
    <w:rsid w:val="003A7E5C"/>
    <w:rsid w:val="003B113F"/>
    <w:rsid w:val="003B259D"/>
    <w:rsid w:val="003B4886"/>
    <w:rsid w:val="003B4B10"/>
    <w:rsid w:val="003B5D0D"/>
    <w:rsid w:val="003B7EAB"/>
    <w:rsid w:val="003B7FB3"/>
    <w:rsid w:val="003C010A"/>
    <w:rsid w:val="003C0B82"/>
    <w:rsid w:val="003C1E3F"/>
    <w:rsid w:val="003C25F6"/>
    <w:rsid w:val="003C3015"/>
    <w:rsid w:val="003C36D0"/>
    <w:rsid w:val="003C528F"/>
    <w:rsid w:val="003C5318"/>
    <w:rsid w:val="003C537F"/>
    <w:rsid w:val="003C5BE5"/>
    <w:rsid w:val="003C71B1"/>
    <w:rsid w:val="003C71D7"/>
    <w:rsid w:val="003C77DC"/>
    <w:rsid w:val="003C79F2"/>
    <w:rsid w:val="003D2695"/>
    <w:rsid w:val="003D37BE"/>
    <w:rsid w:val="003D3A0A"/>
    <w:rsid w:val="003D3EF8"/>
    <w:rsid w:val="003D4005"/>
    <w:rsid w:val="003D5B11"/>
    <w:rsid w:val="003D6234"/>
    <w:rsid w:val="003D6C94"/>
    <w:rsid w:val="003D6D7B"/>
    <w:rsid w:val="003E0426"/>
    <w:rsid w:val="003E0F77"/>
    <w:rsid w:val="003E1083"/>
    <w:rsid w:val="003E15A0"/>
    <w:rsid w:val="003E25BD"/>
    <w:rsid w:val="003E4C3A"/>
    <w:rsid w:val="003E5E58"/>
    <w:rsid w:val="003E685B"/>
    <w:rsid w:val="003E7863"/>
    <w:rsid w:val="003E7A67"/>
    <w:rsid w:val="003E7AD5"/>
    <w:rsid w:val="003E7C40"/>
    <w:rsid w:val="003F0897"/>
    <w:rsid w:val="003F0C2D"/>
    <w:rsid w:val="003F1CE7"/>
    <w:rsid w:val="003F23D8"/>
    <w:rsid w:val="003F31CC"/>
    <w:rsid w:val="003F39B1"/>
    <w:rsid w:val="003F4408"/>
    <w:rsid w:val="003F646A"/>
    <w:rsid w:val="003F6830"/>
    <w:rsid w:val="003F6A81"/>
    <w:rsid w:val="003F723A"/>
    <w:rsid w:val="00402119"/>
    <w:rsid w:val="00405562"/>
    <w:rsid w:val="004056B8"/>
    <w:rsid w:val="00405C77"/>
    <w:rsid w:val="0040637E"/>
    <w:rsid w:val="00406E53"/>
    <w:rsid w:val="004100BE"/>
    <w:rsid w:val="004103DE"/>
    <w:rsid w:val="0041139F"/>
    <w:rsid w:val="00412AB1"/>
    <w:rsid w:val="004142C1"/>
    <w:rsid w:val="004144E5"/>
    <w:rsid w:val="004146BD"/>
    <w:rsid w:val="00416CA5"/>
    <w:rsid w:val="004173E9"/>
    <w:rsid w:val="004174CA"/>
    <w:rsid w:val="00424BF4"/>
    <w:rsid w:val="00426700"/>
    <w:rsid w:val="004268F6"/>
    <w:rsid w:val="00426CD8"/>
    <w:rsid w:val="004272C6"/>
    <w:rsid w:val="004303FA"/>
    <w:rsid w:val="0043141E"/>
    <w:rsid w:val="00431F00"/>
    <w:rsid w:val="0043264F"/>
    <w:rsid w:val="0043265A"/>
    <w:rsid w:val="00432E63"/>
    <w:rsid w:val="004337CE"/>
    <w:rsid w:val="00433B8E"/>
    <w:rsid w:val="00434D5A"/>
    <w:rsid w:val="00434E91"/>
    <w:rsid w:val="00435589"/>
    <w:rsid w:val="00435656"/>
    <w:rsid w:val="00436704"/>
    <w:rsid w:val="00436837"/>
    <w:rsid w:val="004369E9"/>
    <w:rsid w:val="004372E6"/>
    <w:rsid w:val="00437324"/>
    <w:rsid w:val="004375A7"/>
    <w:rsid w:val="0044009D"/>
    <w:rsid w:val="00440302"/>
    <w:rsid w:val="00441DC7"/>
    <w:rsid w:val="00444508"/>
    <w:rsid w:val="0044530D"/>
    <w:rsid w:val="00446494"/>
    <w:rsid w:val="00451398"/>
    <w:rsid w:val="00452B1E"/>
    <w:rsid w:val="004551EB"/>
    <w:rsid w:val="00455202"/>
    <w:rsid w:val="0045602C"/>
    <w:rsid w:val="00456059"/>
    <w:rsid w:val="004567B3"/>
    <w:rsid w:val="00456890"/>
    <w:rsid w:val="004576C0"/>
    <w:rsid w:val="004607B5"/>
    <w:rsid w:val="00461C5C"/>
    <w:rsid w:val="00461E20"/>
    <w:rsid w:val="00463CE7"/>
    <w:rsid w:val="004642DB"/>
    <w:rsid w:val="0046510E"/>
    <w:rsid w:val="00466804"/>
    <w:rsid w:val="00467779"/>
    <w:rsid w:val="004707ED"/>
    <w:rsid w:val="00470FCF"/>
    <w:rsid w:val="00470FE3"/>
    <w:rsid w:val="00471EF8"/>
    <w:rsid w:val="00473E1B"/>
    <w:rsid w:val="00474DB4"/>
    <w:rsid w:val="00475DF8"/>
    <w:rsid w:val="00475EC3"/>
    <w:rsid w:val="00476B90"/>
    <w:rsid w:val="00480770"/>
    <w:rsid w:val="00480771"/>
    <w:rsid w:val="00481388"/>
    <w:rsid w:val="0048144D"/>
    <w:rsid w:val="004821AB"/>
    <w:rsid w:val="00483C14"/>
    <w:rsid w:val="00484341"/>
    <w:rsid w:val="0048576F"/>
    <w:rsid w:val="00485920"/>
    <w:rsid w:val="00486443"/>
    <w:rsid w:val="00486E67"/>
    <w:rsid w:val="00486E96"/>
    <w:rsid w:val="00487302"/>
    <w:rsid w:val="00491687"/>
    <w:rsid w:val="00491AE3"/>
    <w:rsid w:val="00492881"/>
    <w:rsid w:val="0049389B"/>
    <w:rsid w:val="004943CB"/>
    <w:rsid w:val="00494BBD"/>
    <w:rsid w:val="00496B8E"/>
    <w:rsid w:val="0049715C"/>
    <w:rsid w:val="00497F1E"/>
    <w:rsid w:val="004A05BD"/>
    <w:rsid w:val="004A0A39"/>
    <w:rsid w:val="004A2242"/>
    <w:rsid w:val="004A2525"/>
    <w:rsid w:val="004A3B69"/>
    <w:rsid w:val="004A502E"/>
    <w:rsid w:val="004A5BF6"/>
    <w:rsid w:val="004A601F"/>
    <w:rsid w:val="004A651B"/>
    <w:rsid w:val="004A6B72"/>
    <w:rsid w:val="004A6FD7"/>
    <w:rsid w:val="004A7302"/>
    <w:rsid w:val="004B029C"/>
    <w:rsid w:val="004B02BA"/>
    <w:rsid w:val="004B13E6"/>
    <w:rsid w:val="004B355D"/>
    <w:rsid w:val="004B3C8E"/>
    <w:rsid w:val="004B6528"/>
    <w:rsid w:val="004B6939"/>
    <w:rsid w:val="004C0696"/>
    <w:rsid w:val="004C146B"/>
    <w:rsid w:val="004C1670"/>
    <w:rsid w:val="004C227D"/>
    <w:rsid w:val="004C2576"/>
    <w:rsid w:val="004C2E34"/>
    <w:rsid w:val="004C3D19"/>
    <w:rsid w:val="004D0AD6"/>
    <w:rsid w:val="004D2ED2"/>
    <w:rsid w:val="004D363A"/>
    <w:rsid w:val="004D58BE"/>
    <w:rsid w:val="004D6BAC"/>
    <w:rsid w:val="004D73F7"/>
    <w:rsid w:val="004D7E04"/>
    <w:rsid w:val="004D7EA3"/>
    <w:rsid w:val="004E1383"/>
    <w:rsid w:val="004E2A4D"/>
    <w:rsid w:val="004E3BD8"/>
    <w:rsid w:val="004E4B92"/>
    <w:rsid w:val="004E68E2"/>
    <w:rsid w:val="004E6989"/>
    <w:rsid w:val="004F007E"/>
    <w:rsid w:val="004F0359"/>
    <w:rsid w:val="004F09BF"/>
    <w:rsid w:val="004F1205"/>
    <w:rsid w:val="004F24BE"/>
    <w:rsid w:val="004F25FF"/>
    <w:rsid w:val="004F2E88"/>
    <w:rsid w:val="004F32BA"/>
    <w:rsid w:val="004F351D"/>
    <w:rsid w:val="004F4635"/>
    <w:rsid w:val="004F4928"/>
    <w:rsid w:val="004F7996"/>
    <w:rsid w:val="005005E3"/>
    <w:rsid w:val="00500BB9"/>
    <w:rsid w:val="00500BD7"/>
    <w:rsid w:val="00502CF6"/>
    <w:rsid w:val="005037DC"/>
    <w:rsid w:val="00503B3B"/>
    <w:rsid w:val="00504AD0"/>
    <w:rsid w:val="00505BEF"/>
    <w:rsid w:val="00513FA0"/>
    <w:rsid w:val="00515CF3"/>
    <w:rsid w:val="00516E03"/>
    <w:rsid w:val="00517C49"/>
    <w:rsid w:val="00517DB1"/>
    <w:rsid w:val="00520295"/>
    <w:rsid w:val="005214A6"/>
    <w:rsid w:val="00521713"/>
    <w:rsid w:val="00522135"/>
    <w:rsid w:val="00522B65"/>
    <w:rsid w:val="00523101"/>
    <w:rsid w:val="005233B4"/>
    <w:rsid w:val="00525061"/>
    <w:rsid w:val="00525CA4"/>
    <w:rsid w:val="00527070"/>
    <w:rsid w:val="0052798E"/>
    <w:rsid w:val="00530009"/>
    <w:rsid w:val="0053048A"/>
    <w:rsid w:val="00531862"/>
    <w:rsid w:val="00531B00"/>
    <w:rsid w:val="00533193"/>
    <w:rsid w:val="00533D49"/>
    <w:rsid w:val="005349BA"/>
    <w:rsid w:val="00534CB6"/>
    <w:rsid w:val="00534FE2"/>
    <w:rsid w:val="00535498"/>
    <w:rsid w:val="00536088"/>
    <w:rsid w:val="00540992"/>
    <w:rsid w:val="00540BF4"/>
    <w:rsid w:val="00540D79"/>
    <w:rsid w:val="00541D33"/>
    <w:rsid w:val="005433AD"/>
    <w:rsid w:val="005443DB"/>
    <w:rsid w:val="00544525"/>
    <w:rsid w:val="00544A24"/>
    <w:rsid w:val="0054577B"/>
    <w:rsid w:val="005477DE"/>
    <w:rsid w:val="00547F63"/>
    <w:rsid w:val="005527A2"/>
    <w:rsid w:val="00552BE3"/>
    <w:rsid w:val="005532B3"/>
    <w:rsid w:val="00553F7A"/>
    <w:rsid w:val="0055487B"/>
    <w:rsid w:val="00554908"/>
    <w:rsid w:val="00554FED"/>
    <w:rsid w:val="00555D83"/>
    <w:rsid w:val="00556645"/>
    <w:rsid w:val="00556B77"/>
    <w:rsid w:val="00556D70"/>
    <w:rsid w:val="00556D7B"/>
    <w:rsid w:val="00557748"/>
    <w:rsid w:val="005608E4"/>
    <w:rsid w:val="00561037"/>
    <w:rsid w:val="00561412"/>
    <w:rsid w:val="005622ED"/>
    <w:rsid w:val="00562C0B"/>
    <w:rsid w:val="0056477D"/>
    <w:rsid w:val="00564F63"/>
    <w:rsid w:val="00565B01"/>
    <w:rsid w:val="005666D8"/>
    <w:rsid w:val="00566BC5"/>
    <w:rsid w:val="005679FD"/>
    <w:rsid w:val="00567E05"/>
    <w:rsid w:val="0057053A"/>
    <w:rsid w:val="00570A2C"/>
    <w:rsid w:val="00570FDC"/>
    <w:rsid w:val="005721FE"/>
    <w:rsid w:val="00573314"/>
    <w:rsid w:val="0057672F"/>
    <w:rsid w:val="00576C30"/>
    <w:rsid w:val="00577620"/>
    <w:rsid w:val="00577D54"/>
    <w:rsid w:val="005812E6"/>
    <w:rsid w:val="00582922"/>
    <w:rsid w:val="00582FEC"/>
    <w:rsid w:val="00585EAA"/>
    <w:rsid w:val="00586DDF"/>
    <w:rsid w:val="00586DE4"/>
    <w:rsid w:val="005873C8"/>
    <w:rsid w:val="00591F19"/>
    <w:rsid w:val="0059226E"/>
    <w:rsid w:val="0059249C"/>
    <w:rsid w:val="00592EDE"/>
    <w:rsid w:val="00593649"/>
    <w:rsid w:val="00595823"/>
    <w:rsid w:val="00595E2D"/>
    <w:rsid w:val="00597C08"/>
    <w:rsid w:val="005A028B"/>
    <w:rsid w:val="005A0524"/>
    <w:rsid w:val="005A1A06"/>
    <w:rsid w:val="005A1ED5"/>
    <w:rsid w:val="005A2AE9"/>
    <w:rsid w:val="005A3280"/>
    <w:rsid w:val="005A459C"/>
    <w:rsid w:val="005A62A4"/>
    <w:rsid w:val="005B0126"/>
    <w:rsid w:val="005B0140"/>
    <w:rsid w:val="005B034E"/>
    <w:rsid w:val="005B047B"/>
    <w:rsid w:val="005B068B"/>
    <w:rsid w:val="005B1056"/>
    <w:rsid w:val="005B1756"/>
    <w:rsid w:val="005B18ED"/>
    <w:rsid w:val="005B1F27"/>
    <w:rsid w:val="005B257E"/>
    <w:rsid w:val="005B3751"/>
    <w:rsid w:val="005B3B9B"/>
    <w:rsid w:val="005B3BF0"/>
    <w:rsid w:val="005B5280"/>
    <w:rsid w:val="005B5FFC"/>
    <w:rsid w:val="005B6263"/>
    <w:rsid w:val="005B72C9"/>
    <w:rsid w:val="005C1BEF"/>
    <w:rsid w:val="005C2285"/>
    <w:rsid w:val="005C239E"/>
    <w:rsid w:val="005C3296"/>
    <w:rsid w:val="005C4271"/>
    <w:rsid w:val="005C43E0"/>
    <w:rsid w:val="005C65FF"/>
    <w:rsid w:val="005C6937"/>
    <w:rsid w:val="005C7476"/>
    <w:rsid w:val="005C7863"/>
    <w:rsid w:val="005D0C6B"/>
    <w:rsid w:val="005D12C9"/>
    <w:rsid w:val="005D196C"/>
    <w:rsid w:val="005D6B65"/>
    <w:rsid w:val="005D766B"/>
    <w:rsid w:val="005D7A01"/>
    <w:rsid w:val="005E0773"/>
    <w:rsid w:val="005E092B"/>
    <w:rsid w:val="005E1A04"/>
    <w:rsid w:val="005E250B"/>
    <w:rsid w:val="005E2BA1"/>
    <w:rsid w:val="005E4D0D"/>
    <w:rsid w:val="005E4DF4"/>
    <w:rsid w:val="005E4ED6"/>
    <w:rsid w:val="005E6A0F"/>
    <w:rsid w:val="005E70E1"/>
    <w:rsid w:val="005F18F0"/>
    <w:rsid w:val="005F2160"/>
    <w:rsid w:val="005F24D7"/>
    <w:rsid w:val="005F27BE"/>
    <w:rsid w:val="005F3FAC"/>
    <w:rsid w:val="005F4059"/>
    <w:rsid w:val="005F41F2"/>
    <w:rsid w:val="005F623B"/>
    <w:rsid w:val="005F63CD"/>
    <w:rsid w:val="005F6CD9"/>
    <w:rsid w:val="005F7920"/>
    <w:rsid w:val="005FAB71"/>
    <w:rsid w:val="00605E7D"/>
    <w:rsid w:val="006063D5"/>
    <w:rsid w:val="006079E5"/>
    <w:rsid w:val="006109DD"/>
    <w:rsid w:val="00610E66"/>
    <w:rsid w:val="00612062"/>
    <w:rsid w:val="006129FA"/>
    <w:rsid w:val="00612DDB"/>
    <w:rsid w:val="00615A68"/>
    <w:rsid w:val="00615D04"/>
    <w:rsid w:val="00621165"/>
    <w:rsid w:val="00621729"/>
    <w:rsid w:val="00621B3D"/>
    <w:rsid w:val="006220D8"/>
    <w:rsid w:val="0062346F"/>
    <w:rsid w:val="00624E45"/>
    <w:rsid w:val="00624ECD"/>
    <w:rsid w:val="0062528F"/>
    <w:rsid w:val="0062541C"/>
    <w:rsid w:val="00626594"/>
    <w:rsid w:val="00626A04"/>
    <w:rsid w:val="006309AF"/>
    <w:rsid w:val="00631042"/>
    <w:rsid w:val="00631132"/>
    <w:rsid w:val="0063189E"/>
    <w:rsid w:val="00631BBA"/>
    <w:rsid w:val="00632BA0"/>
    <w:rsid w:val="00633B9C"/>
    <w:rsid w:val="006340A0"/>
    <w:rsid w:val="00634B9A"/>
    <w:rsid w:val="006361BF"/>
    <w:rsid w:val="006367F8"/>
    <w:rsid w:val="00637861"/>
    <w:rsid w:val="00640430"/>
    <w:rsid w:val="00641533"/>
    <w:rsid w:val="00641B0E"/>
    <w:rsid w:val="00641B1E"/>
    <w:rsid w:val="00642009"/>
    <w:rsid w:val="00643D96"/>
    <w:rsid w:val="00643EE2"/>
    <w:rsid w:val="006455DE"/>
    <w:rsid w:val="00646118"/>
    <w:rsid w:val="00646592"/>
    <w:rsid w:val="00646609"/>
    <w:rsid w:val="006467CB"/>
    <w:rsid w:val="006468BF"/>
    <w:rsid w:val="0064751B"/>
    <w:rsid w:val="00651CF1"/>
    <w:rsid w:val="00652E3B"/>
    <w:rsid w:val="00654728"/>
    <w:rsid w:val="00656FED"/>
    <w:rsid w:val="00657652"/>
    <w:rsid w:val="0065771E"/>
    <w:rsid w:val="00657BAA"/>
    <w:rsid w:val="006615A1"/>
    <w:rsid w:val="00661FA6"/>
    <w:rsid w:val="0066260B"/>
    <w:rsid w:val="00663841"/>
    <w:rsid w:val="006639FA"/>
    <w:rsid w:val="00663A39"/>
    <w:rsid w:val="00664B8C"/>
    <w:rsid w:val="00665369"/>
    <w:rsid w:val="00665F76"/>
    <w:rsid w:val="0066656B"/>
    <w:rsid w:val="0066681A"/>
    <w:rsid w:val="00667E90"/>
    <w:rsid w:val="00670B2C"/>
    <w:rsid w:val="006723B3"/>
    <w:rsid w:val="00672B98"/>
    <w:rsid w:val="00676727"/>
    <w:rsid w:val="00677514"/>
    <w:rsid w:val="0067775F"/>
    <w:rsid w:val="00677897"/>
    <w:rsid w:val="00677FE6"/>
    <w:rsid w:val="00680733"/>
    <w:rsid w:val="00681E76"/>
    <w:rsid w:val="006827C8"/>
    <w:rsid w:val="00682B9E"/>
    <w:rsid w:val="00684547"/>
    <w:rsid w:val="0068467D"/>
    <w:rsid w:val="00690928"/>
    <w:rsid w:val="00690CED"/>
    <w:rsid w:val="0069156F"/>
    <w:rsid w:val="00693F01"/>
    <w:rsid w:val="0069472D"/>
    <w:rsid w:val="00695EBB"/>
    <w:rsid w:val="00695F02"/>
    <w:rsid w:val="00696E4C"/>
    <w:rsid w:val="00696F72"/>
    <w:rsid w:val="00697826"/>
    <w:rsid w:val="006979A5"/>
    <w:rsid w:val="006A1C77"/>
    <w:rsid w:val="006A1D98"/>
    <w:rsid w:val="006A2973"/>
    <w:rsid w:val="006A619C"/>
    <w:rsid w:val="006A6EEF"/>
    <w:rsid w:val="006B0A50"/>
    <w:rsid w:val="006B1336"/>
    <w:rsid w:val="006B1B98"/>
    <w:rsid w:val="006B1DAB"/>
    <w:rsid w:val="006B27EF"/>
    <w:rsid w:val="006B531E"/>
    <w:rsid w:val="006B5F2D"/>
    <w:rsid w:val="006B66CE"/>
    <w:rsid w:val="006C1E78"/>
    <w:rsid w:val="006C1EDB"/>
    <w:rsid w:val="006C28A3"/>
    <w:rsid w:val="006C293D"/>
    <w:rsid w:val="006C2F95"/>
    <w:rsid w:val="006C3341"/>
    <w:rsid w:val="006C3C8C"/>
    <w:rsid w:val="006C3DEA"/>
    <w:rsid w:val="006C4A2A"/>
    <w:rsid w:val="006C5184"/>
    <w:rsid w:val="006D01BB"/>
    <w:rsid w:val="006D1571"/>
    <w:rsid w:val="006D23A5"/>
    <w:rsid w:val="006D5F8C"/>
    <w:rsid w:val="006D605B"/>
    <w:rsid w:val="006D7AB0"/>
    <w:rsid w:val="006D7D0C"/>
    <w:rsid w:val="006D7DC5"/>
    <w:rsid w:val="006E1492"/>
    <w:rsid w:val="006E2210"/>
    <w:rsid w:val="006E2642"/>
    <w:rsid w:val="006E2F37"/>
    <w:rsid w:val="006E3885"/>
    <w:rsid w:val="006E5DD3"/>
    <w:rsid w:val="006E64D9"/>
    <w:rsid w:val="006E7488"/>
    <w:rsid w:val="006F06DF"/>
    <w:rsid w:val="006F3034"/>
    <w:rsid w:val="006F3119"/>
    <w:rsid w:val="006F33AD"/>
    <w:rsid w:val="006F3429"/>
    <w:rsid w:val="006F49AD"/>
    <w:rsid w:val="006F4B71"/>
    <w:rsid w:val="006F6584"/>
    <w:rsid w:val="006F6602"/>
    <w:rsid w:val="006F7240"/>
    <w:rsid w:val="006F7291"/>
    <w:rsid w:val="007004BB"/>
    <w:rsid w:val="00700DA7"/>
    <w:rsid w:val="00700FFD"/>
    <w:rsid w:val="007014CA"/>
    <w:rsid w:val="00702806"/>
    <w:rsid w:val="007043D5"/>
    <w:rsid w:val="007044C1"/>
    <w:rsid w:val="00704512"/>
    <w:rsid w:val="00706280"/>
    <w:rsid w:val="0070654E"/>
    <w:rsid w:val="00706F77"/>
    <w:rsid w:val="00707D73"/>
    <w:rsid w:val="0071031B"/>
    <w:rsid w:val="0071098E"/>
    <w:rsid w:val="0071261B"/>
    <w:rsid w:val="007136B1"/>
    <w:rsid w:val="007148C0"/>
    <w:rsid w:val="007151A5"/>
    <w:rsid w:val="00715473"/>
    <w:rsid w:val="007165F3"/>
    <w:rsid w:val="0071725D"/>
    <w:rsid w:val="00717870"/>
    <w:rsid w:val="00717B27"/>
    <w:rsid w:val="00721438"/>
    <w:rsid w:val="00721F14"/>
    <w:rsid w:val="00723850"/>
    <w:rsid w:val="00725B95"/>
    <w:rsid w:val="007263D0"/>
    <w:rsid w:val="00726A3B"/>
    <w:rsid w:val="00730929"/>
    <w:rsid w:val="007315E4"/>
    <w:rsid w:val="007320F0"/>
    <w:rsid w:val="00732647"/>
    <w:rsid w:val="00736558"/>
    <w:rsid w:val="00736945"/>
    <w:rsid w:val="0073701C"/>
    <w:rsid w:val="007372D7"/>
    <w:rsid w:val="00737753"/>
    <w:rsid w:val="007379AF"/>
    <w:rsid w:val="00741F08"/>
    <w:rsid w:val="00742BE9"/>
    <w:rsid w:val="007430F7"/>
    <w:rsid w:val="0074517F"/>
    <w:rsid w:val="007465DA"/>
    <w:rsid w:val="007472C1"/>
    <w:rsid w:val="00747B16"/>
    <w:rsid w:val="00750B2A"/>
    <w:rsid w:val="00751864"/>
    <w:rsid w:val="00754F6A"/>
    <w:rsid w:val="007550A8"/>
    <w:rsid w:val="00756CCE"/>
    <w:rsid w:val="007570F5"/>
    <w:rsid w:val="0076035A"/>
    <w:rsid w:val="00761D05"/>
    <w:rsid w:val="00761F11"/>
    <w:rsid w:val="00762AC5"/>
    <w:rsid w:val="007635D5"/>
    <w:rsid w:val="0076546F"/>
    <w:rsid w:val="00766056"/>
    <w:rsid w:val="00766224"/>
    <w:rsid w:val="00767237"/>
    <w:rsid w:val="00767B33"/>
    <w:rsid w:val="00767F43"/>
    <w:rsid w:val="00774113"/>
    <w:rsid w:val="00776A89"/>
    <w:rsid w:val="007770A5"/>
    <w:rsid w:val="00777A32"/>
    <w:rsid w:val="00777BFF"/>
    <w:rsid w:val="00782038"/>
    <w:rsid w:val="00783FD1"/>
    <w:rsid w:val="007842EC"/>
    <w:rsid w:val="007845BA"/>
    <w:rsid w:val="007856C1"/>
    <w:rsid w:val="00785B60"/>
    <w:rsid w:val="007863CA"/>
    <w:rsid w:val="007863EE"/>
    <w:rsid w:val="007871C5"/>
    <w:rsid w:val="00791084"/>
    <w:rsid w:val="00791C86"/>
    <w:rsid w:val="007920B4"/>
    <w:rsid w:val="007952BC"/>
    <w:rsid w:val="0079536A"/>
    <w:rsid w:val="00795A57"/>
    <w:rsid w:val="007961FD"/>
    <w:rsid w:val="00796BF0"/>
    <w:rsid w:val="007A0128"/>
    <w:rsid w:val="007A0284"/>
    <w:rsid w:val="007A1161"/>
    <w:rsid w:val="007A1AD5"/>
    <w:rsid w:val="007A2DD3"/>
    <w:rsid w:val="007A30E3"/>
    <w:rsid w:val="007A3FDE"/>
    <w:rsid w:val="007A4B1F"/>
    <w:rsid w:val="007A52AD"/>
    <w:rsid w:val="007A5A1D"/>
    <w:rsid w:val="007A5AB4"/>
    <w:rsid w:val="007A60A7"/>
    <w:rsid w:val="007A671B"/>
    <w:rsid w:val="007B23C1"/>
    <w:rsid w:val="007B30C7"/>
    <w:rsid w:val="007B5027"/>
    <w:rsid w:val="007B627E"/>
    <w:rsid w:val="007B646B"/>
    <w:rsid w:val="007B6DA4"/>
    <w:rsid w:val="007B7342"/>
    <w:rsid w:val="007C0D1D"/>
    <w:rsid w:val="007C16EA"/>
    <w:rsid w:val="007C219C"/>
    <w:rsid w:val="007C233D"/>
    <w:rsid w:val="007C3996"/>
    <w:rsid w:val="007C3A85"/>
    <w:rsid w:val="007C3E8A"/>
    <w:rsid w:val="007C41CC"/>
    <w:rsid w:val="007C437E"/>
    <w:rsid w:val="007C48AE"/>
    <w:rsid w:val="007C565F"/>
    <w:rsid w:val="007C58FF"/>
    <w:rsid w:val="007C6104"/>
    <w:rsid w:val="007D13DC"/>
    <w:rsid w:val="007D1EF6"/>
    <w:rsid w:val="007D2557"/>
    <w:rsid w:val="007D3408"/>
    <w:rsid w:val="007D3BAE"/>
    <w:rsid w:val="007D3D06"/>
    <w:rsid w:val="007D6ACC"/>
    <w:rsid w:val="007D6F5D"/>
    <w:rsid w:val="007D6FC2"/>
    <w:rsid w:val="007D6FFC"/>
    <w:rsid w:val="007D7E0A"/>
    <w:rsid w:val="007E1353"/>
    <w:rsid w:val="007E199F"/>
    <w:rsid w:val="007E258F"/>
    <w:rsid w:val="007E2691"/>
    <w:rsid w:val="007E3758"/>
    <w:rsid w:val="007E69ED"/>
    <w:rsid w:val="007E6CD9"/>
    <w:rsid w:val="007E6E5D"/>
    <w:rsid w:val="007E7BC0"/>
    <w:rsid w:val="007F1B16"/>
    <w:rsid w:val="007F1BC6"/>
    <w:rsid w:val="007F1DB6"/>
    <w:rsid w:val="007F2385"/>
    <w:rsid w:val="007F241D"/>
    <w:rsid w:val="007F2F29"/>
    <w:rsid w:val="007F3148"/>
    <w:rsid w:val="007F3B22"/>
    <w:rsid w:val="007F55D0"/>
    <w:rsid w:val="007F6C60"/>
    <w:rsid w:val="007F7908"/>
    <w:rsid w:val="007F7FCE"/>
    <w:rsid w:val="00800AF8"/>
    <w:rsid w:val="00800D7E"/>
    <w:rsid w:val="0080414C"/>
    <w:rsid w:val="008051C0"/>
    <w:rsid w:val="0080539E"/>
    <w:rsid w:val="008064CD"/>
    <w:rsid w:val="00806767"/>
    <w:rsid w:val="00807B77"/>
    <w:rsid w:val="00810C28"/>
    <w:rsid w:val="0081155F"/>
    <w:rsid w:val="00811FC6"/>
    <w:rsid w:val="00812257"/>
    <w:rsid w:val="008141E8"/>
    <w:rsid w:val="00814429"/>
    <w:rsid w:val="00814617"/>
    <w:rsid w:val="0081523E"/>
    <w:rsid w:val="00815452"/>
    <w:rsid w:val="00815785"/>
    <w:rsid w:val="0081600E"/>
    <w:rsid w:val="0081637E"/>
    <w:rsid w:val="0081725E"/>
    <w:rsid w:val="008178DA"/>
    <w:rsid w:val="008216A3"/>
    <w:rsid w:val="00822900"/>
    <w:rsid w:val="00823C65"/>
    <w:rsid w:val="008252E7"/>
    <w:rsid w:val="00827DB5"/>
    <w:rsid w:val="00827E0D"/>
    <w:rsid w:val="00830AEC"/>
    <w:rsid w:val="00830AF1"/>
    <w:rsid w:val="00831D6C"/>
    <w:rsid w:val="00832AD0"/>
    <w:rsid w:val="008344FB"/>
    <w:rsid w:val="008346EA"/>
    <w:rsid w:val="008348C5"/>
    <w:rsid w:val="0083517C"/>
    <w:rsid w:val="00836535"/>
    <w:rsid w:val="00837D29"/>
    <w:rsid w:val="008402B9"/>
    <w:rsid w:val="008439C3"/>
    <w:rsid w:val="008440B2"/>
    <w:rsid w:val="00844F52"/>
    <w:rsid w:val="0084550E"/>
    <w:rsid w:val="00845B45"/>
    <w:rsid w:val="008460EC"/>
    <w:rsid w:val="00847E5C"/>
    <w:rsid w:val="008516B4"/>
    <w:rsid w:val="00851C25"/>
    <w:rsid w:val="00851F50"/>
    <w:rsid w:val="00851FAE"/>
    <w:rsid w:val="008521DC"/>
    <w:rsid w:val="00853110"/>
    <w:rsid w:val="0085340B"/>
    <w:rsid w:val="00853E96"/>
    <w:rsid w:val="008557F6"/>
    <w:rsid w:val="00855F49"/>
    <w:rsid w:val="00857CBD"/>
    <w:rsid w:val="00861864"/>
    <w:rsid w:val="008618F6"/>
    <w:rsid w:val="00861E18"/>
    <w:rsid w:val="00862224"/>
    <w:rsid w:val="008639FE"/>
    <w:rsid w:val="008641A5"/>
    <w:rsid w:val="00864336"/>
    <w:rsid w:val="0086476E"/>
    <w:rsid w:val="00864CC1"/>
    <w:rsid w:val="00865403"/>
    <w:rsid w:val="00865C71"/>
    <w:rsid w:val="00866DE3"/>
    <w:rsid w:val="008704AA"/>
    <w:rsid w:val="0087094C"/>
    <w:rsid w:val="00870EE6"/>
    <w:rsid w:val="00871C3D"/>
    <w:rsid w:val="00871ECF"/>
    <w:rsid w:val="00872E2D"/>
    <w:rsid w:val="00874168"/>
    <w:rsid w:val="0087481C"/>
    <w:rsid w:val="0087565B"/>
    <w:rsid w:val="00877732"/>
    <w:rsid w:val="00877F0A"/>
    <w:rsid w:val="008826BA"/>
    <w:rsid w:val="0088304D"/>
    <w:rsid w:val="008852DC"/>
    <w:rsid w:val="0088604C"/>
    <w:rsid w:val="0088713F"/>
    <w:rsid w:val="0088748B"/>
    <w:rsid w:val="008876B7"/>
    <w:rsid w:val="0089111F"/>
    <w:rsid w:val="00892889"/>
    <w:rsid w:val="00892928"/>
    <w:rsid w:val="00892D43"/>
    <w:rsid w:val="00893143"/>
    <w:rsid w:val="00893D88"/>
    <w:rsid w:val="00896B72"/>
    <w:rsid w:val="00896BF8"/>
    <w:rsid w:val="00896C26"/>
    <w:rsid w:val="008A0D8D"/>
    <w:rsid w:val="008A0E2F"/>
    <w:rsid w:val="008A18FE"/>
    <w:rsid w:val="008A2850"/>
    <w:rsid w:val="008A28F1"/>
    <w:rsid w:val="008A300F"/>
    <w:rsid w:val="008A3ACB"/>
    <w:rsid w:val="008A567A"/>
    <w:rsid w:val="008A622F"/>
    <w:rsid w:val="008A6853"/>
    <w:rsid w:val="008A6BF8"/>
    <w:rsid w:val="008A7CC8"/>
    <w:rsid w:val="008B2480"/>
    <w:rsid w:val="008B3382"/>
    <w:rsid w:val="008B355A"/>
    <w:rsid w:val="008B4C2E"/>
    <w:rsid w:val="008B5640"/>
    <w:rsid w:val="008B6784"/>
    <w:rsid w:val="008C1F35"/>
    <w:rsid w:val="008C459F"/>
    <w:rsid w:val="008C47AF"/>
    <w:rsid w:val="008C4D17"/>
    <w:rsid w:val="008C6149"/>
    <w:rsid w:val="008C61B8"/>
    <w:rsid w:val="008C6695"/>
    <w:rsid w:val="008C67AE"/>
    <w:rsid w:val="008C7876"/>
    <w:rsid w:val="008C7BC7"/>
    <w:rsid w:val="008D431F"/>
    <w:rsid w:val="008D51D3"/>
    <w:rsid w:val="008D58E7"/>
    <w:rsid w:val="008E1C07"/>
    <w:rsid w:val="008E33DC"/>
    <w:rsid w:val="008E3856"/>
    <w:rsid w:val="008E3A0F"/>
    <w:rsid w:val="008E3FF1"/>
    <w:rsid w:val="008E527F"/>
    <w:rsid w:val="008E658C"/>
    <w:rsid w:val="008E6A91"/>
    <w:rsid w:val="008E708F"/>
    <w:rsid w:val="008F08EC"/>
    <w:rsid w:val="008F13D9"/>
    <w:rsid w:val="008F159E"/>
    <w:rsid w:val="008F18FB"/>
    <w:rsid w:val="008F31D4"/>
    <w:rsid w:val="008F4717"/>
    <w:rsid w:val="008F6756"/>
    <w:rsid w:val="008F733A"/>
    <w:rsid w:val="008F7FBA"/>
    <w:rsid w:val="00900B43"/>
    <w:rsid w:val="00900E00"/>
    <w:rsid w:val="00902016"/>
    <w:rsid w:val="00902D53"/>
    <w:rsid w:val="00903FB4"/>
    <w:rsid w:val="00904AE6"/>
    <w:rsid w:val="00904D51"/>
    <w:rsid w:val="009058BF"/>
    <w:rsid w:val="0090623A"/>
    <w:rsid w:val="00906644"/>
    <w:rsid w:val="00906C9A"/>
    <w:rsid w:val="009078C2"/>
    <w:rsid w:val="00907BFA"/>
    <w:rsid w:val="00910510"/>
    <w:rsid w:val="00914222"/>
    <w:rsid w:val="00914301"/>
    <w:rsid w:val="00914D70"/>
    <w:rsid w:val="00915113"/>
    <w:rsid w:val="009159A2"/>
    <w:rsid w:val="0091681D"/>
    <w:rsid w:val="0091684D"/>
    <w:rsid w:val="00917169"/>
    <w:rsid w:val="009176F2"/>
    <w:rsid w:val="009177A0"/>
    <w:rsid w:val="00920D2B"/>
    <w:rsid w:val="009222A7"/>
    <w:rsid w:val="0092322C"/>
    <w:rsid w:val="0092407A"/>
    <w:rsid w:val="00924257"/>
    <w:rsid w:val="00924E49"/>
    <w:rsid w:val="009256E8"/>
    <w:rsid w:val="00925CF6"/>
    <w:rsid w:val="00925D96"/>
    <w:rsid w:val="00927A46"/>
    <w:rsid w:val="0093200C"/>
    <w:rsid w:val="00932AE2"/>
    <w:rsid w:val="00932B92"/>
    <w:rsid w:val="009356A1"/>
    <w:rsid w:val="0093591D"/>
    <w:rsid w:val="00935C5F"/>
    <w:rsid w:val="009400A4"/>
    <w:rsid w:val="0094212E"/>
    <w:rsid w:val="009436FD"/>
    <w:rsid w:val="00943A04"/>
    <w:rsid w:val="00944C7C"/>
    <w:rsid w:val="00944EB6"/>
    <w:rsid w:val="00945AA3"/>
    <w:rsid w:val="00946CEC"/>
    <w:rsid w:val="0095042D"/>
    <w:rsid w:val="00951D77"/>
    <w:rsid w:val="009521F5"/>
    <w:rsid w:val="0095277F"/>
    <w:rsid w:val="00952DF5"/>
    <w:rsid w:val="009536E0"/>
    <w:rsid w:val="009547ED"/>
    <w:rsid w:val="009561D0"/>
    <w:rsid w:val="00960B0C"/>
    <w:rsid w:val="00961FD3"/>
    <w:rsid w:val="00962AEA"/>
    <w:rsid w:val="00962CEC"/>
    <w:rsid w:val="009640AA"/>
    <w:rsid w:val="00964C37"/>
    <w:rsid w:val="0096537F"/>
    <w:rsid w:val="009658FF"/>
    <w:rsid w:val="00965F01"/>
    <w:rsid w:val="0096609D"/>
    <w:rsid w:val="00966F5D"/>
    <w:rsid w:val="0096714A"/>
    <w:rsid w:val="00967A08"/>
    <w:rsid w:val="00967D7D"/>
    <w:rsid w:val="00970287"/>
    <w:rsid w:val="009713EE"/>
    <w:rsid w:val="00972691"/>
    <w:rsid w:val="00973EE7"/>
    <w:rsid w:val="00974677"/>
    <w:rsid w:val="00974AD1"/>
    <w:rsid w:val="00976D78"/>
    <w:rsid w:val="00982C64"/>
    <w:rsid w:val="00983500"/>
    <w:rsid w:val="00983CE9"/>
    <w:rsid w:val="009851E7"/>
    <w:rsid w:val="0098521D"/>
    <w:rsid w:val="009859B0"/>
    <w:rsid w:val="0099429A"/>
    <w:rsid w:val="009947E5"/>
    <w:rsid w:val="009950C9"/>
    <w:rsid w:val="00996A8B"/>
    <w:rsid w:val="009971AB"/>
    <w:rsid w:val="009973A2"/>
    <w:rsid w:val="00997833"/>
    <w:rsid w:val="009A1B13"/>
    <w:rsid w:val="009A1DEC"/>
    <w:rsid w:val="009A20E4"/>
    <w:rsid w:val="009A2339"/>
    <w:rsid w:val="009A3001"/>
    <w:rsid w:val="009A3803"/>
    <w:rsid w:val="009A43B8"/>
    <w:rsid w:val="009A4E15"/>
    <w:rsid w:val="009A529F"/>
    <w:rsid w:val="009A58C5"/>
    <w:rsid w:val="009A60A2"/>
    <w:rsid w:val="009A649F"/>
    <w:rsid w:val="009B00CB"/>
    <w:rsid w:val="009B02C8"/>
    <w:rsid w:val="009B0468"/>
    <w:rsid w:val="009B0A29"/>
    <w:rsid w:val="009B10D3"/>
    <w:rsid w:val="009B142C"/>
    <w:rsid w:val="009B1EBC"/>
    <w:rsid w:val="009B2DAA"/>
    <w:rsid w:val="009B3BD1"/>
    <w:rsid w:val="009B47B8"/>
    <w:rsid w:val="009B48B1"/>
    <w:rsid w:val="009B5189"/>
    <w:rsid w:val="009B5906"/>
    <w:rsid w:val="009B77F0"/>
    <w:rsid w:val="009B7DBD"/>
    <w:rsid w:val="009B7E64"/>
    <w:rsid w:val="009C0971"/>
    <w:rsid w:val="009C1C50"/>
    <w:rsid w:val="009C284D"/>
    <w:rsid w:val="009C4CB3"/>
    <w:rsid w:val="009C5900"/>
    <w:rsid w:val="009D1228"/>
    <w:rsid w:val="009D1687"/>
    <w:rsid w:val="009D1CEA"/>
    <w:rsid w:val="009D24B5"/>
    <w:rsid w:val="009D2A6B"/>
    <w:rsid w:val="009D50CE"/>
    <w:rsid w:val="009D549B"/>
    <w:rsid w:val="009D5C44"/>
    <w:rsid w:val="009E1744"/>
    <w:rsid w:val="009E20A5"/>
    <w:rsid w:val="009E3D72"/>
    <w:rsid w:val="009E4DCF"/>
    <w:rsid w:val="009E614C"/>
    <w:rsid w:val="009E6431"/>
    <w:rsid w:val="009E6A96"/>
    <w:rsid w:val="009F1BE1"/>
    <w:rsid w:val="009F2AC3"/>
    <w:rsid w:val="009F3416"/>
    <w:rsid w:val="009F368D"/>
    <w:rsid w:val="009F3823"/>
    <w:rsid w:val="009F3EFC"/>
    <w:rsid w:val="009F4816"/>
    <w:rsid w:val="009F6EA4"/>
    <w:rsid w:val="009F7042"/>
    <w:rsid w:val="00A016C4"/>
    <w:rsid w:val="00A01724"/>
    <w:rsid w:val="00A02592"/>
    <w:rsid w:val="00A02957"/>
    <w:rsid w:val="00A03B0D"/>
    <w:rsid w:val="00A0444B"/>
    <w:rsid w:val="00A04731"/>
    <w:rsid w:val="00A06A8C"/>
    <w:rsid w:val="00A103AE"/>
    <w:rsid w:val="00A10801"/>
    <w:rsid w:val="00A12704"/>
    <w:rsid w:val="00A1281F"/>
    <w:rsid w:val="00A13048"/>
    <w:rsid w:val="00A137C5"/>
    <w:rsid w:val="00A15CF4"/>
    <w:rsid w:val="00A1600A"/>
    <w:rsid w:val="00A16F24"/>
    <w:rsid w:val="00A17EFC"/>
    <w:rsid w:val="00A201A6"/>
    <w:rsid w:val="00A204B9"/>
    <w:rsid w:val="00A208DD"/>
    <w:rsid w:val="00A21B0B"/>
    <w:rsid w:val="00A226D3"/>
    <w:rsid w:val="00A22F52"/>
    <w:rsid w:val="00A2314F"/>
    <w:rsid w:val="00A23605"/>
    <w:rsid w:val="00A238C1"/>
    <w:rsid w:val="00A24703"/>
    <w:rsid w:val="00A24AC3"/>
    <w:rsid w:val="00A250A6"/>
    <w:rsid w:val="00A257D6"/>
    <w:rsid w:val="00A260B3"/>
    <w:rsid w:val="00A26AB4"/>
    <w:rsid w:val="00A26DBA"/>
    <w:rsid w:val="00A30989"/>
    <w:rsid w:val="00A30E46"/>
    <w:rsid w:val="00A31427"/>
    <w:rsid w:val="00A31471"/>
    <w:rsid w:val="00A344D3"/>
    <w:rsid w:val="00A34B5C"/>
    <w:rsid w:val="00A34BA6"/>
    <w:rsid w:val="00A35051"/>
    <w:rsid w:val="00A35806"/>
    <w:rsid w:val="00A35842"/>
    <w:rsid w:val="00A36A25"/>
    <w:rsid w:val="00A37DDC"/>
    <w:rsid w:val="00A40C5E"/>
    <w:rsid w:val="00A410F9"/>
    <w:rsid w:val="00A4211C"/>
    <w:rsid w:val="00A42719"/>
    <w:rsid w:val="00A435CE"/>
    <w:rsid w:val="00A44594"/>
    <w:rsid w:val="00A44D37"/>
    <w:rsid w:val="00A45165"/>
    <w:rsid w:val="00A46A24"/>
    <w:rsid w:val="00A4729A"/>
    <w:rsid w:val="00A47524"/>
    <w:rsid w:val="00A50A5E"/>
    <w:rsid w:val="00A5335F"/>
    <w:rsid w:val="00A53FE8"/>
    <w:rsid w:val="00A575EB"/>
    <w:rsid w:val="00A57DAF"/>
    <w:rsid w:val="00A60E82"/>
    <w:rsid w:val="00A61570"/>
    <w:rsid w:val="00A623C3"/>
    <w:rsid w:val="00A628EA"/>
    <w:rsid w:val="00A63D2B"/>
    <w:rsid w:val="00A64060"/>
    <w:rsid w:val="00A6467E"/>
    <w:rsid w:val="00A649D6"/>
    <w:rsid w:val="00A66375"/>
    <w:rsid w:val="00A70317"/>
    <w:rsid w:val="00A70BDA"/>
    <w:rsid w:val="00A70C87"/>
    <w:rsid w:val="00A712E2"/>
    <w:rsid w:val="00A71CFA"/>
    <w:rsid w:val="00A727D9"/>
    <w:rsid w:val="00A72877"/>
    <w:rsid w:val="00A77CD5"/>
    <w:rsid w:val="00A81DA4"/>
    <w:rsid w:val="00A827E1"/>
    <w:rsid w:val="00A847DF"/>
    <w:rsid w:val="00A84A88"/>
    <w:rsid w:val="00A850B7"/>
    <w:rsid w:val="00A87417"/>
    <w:rsid w:val="00A879D7"/>
    <w:rsid w:val="00A87F11"/>
    <w:rsid w:val="00A9048C"/>
    <w:rsid w:val="00A90598"/>
    <w:rsid w:val="00A907D7"/>
    <w:rsid w:val="00A92A5C"/>
    <w:rsid w:val="00A92BC7"/>
    <w:rsid w:val="00A93906"/>
    <w:rsid w:val="00A94221"/>
    <w:rsid w:val="00A94B2C"/>
    <w:rsid w:val="00A94F2F"/>
    <w:rsid w:val="00AA0A0C"/>
    <w:rsid w:val="00AA13CC"/>
    <w:rsid w:val="00AA1F0D"/>
    <w:rsid w:val="00AA24D3"/>
    <w:rsid w:val="00AA2A81"/>
    <w:rsid w:val="00AA2F35"/>
    <w:rsid w:val="00AA379B"/>
    <w:rsid w:val="00AA4139"/>
    <w:rsid w:val="00AA5BD1"/>
    <w:rsid w:val="00AA60F9"/>
    <w:rsid w:val="00AA70AC"/>
    <w:rsid w:val="00AA76A4"/>
    <w:rsid w:val="00AA76A7"/>
    <w:rsid w:val="00AA7EC9"/>
    <w:rsid w:val="00AB0410"/>
    <w:rsid w:val="00AB11DB"/>
    <w:rsid w:val="00AB35F4"/>
    <w:rsid w:val="00AB4998"/>
    <w:rsid w:val="00AB4BD5"/>
    <w:rsid w:val="00AC01D5"/>
    <w:rsid w:val="00AC0919"/>
    <w:rsid w:val="00AC27A1"/>
    <w:rsid w:val="00AC2ACD"/>
    <w:rsid w:val="00AC341B"/>
    <w:rsid w:val="00AC3C5A"/>
    <w:rsid w:val="00AC458E"/>
    <w:rsid w:val="00AC4C1B"/>
    <w:rsid w:val="00AC5883"/>
    <w:rsid w:val="00AC74C5"/>
    <w:rsid w:val="00AD03D2"/>
    <w:rsid w:val="00AD10C7"/>
    <w:rsid w:val="00AD2C23"/>
    <w:rsid w:val="00AD3C07"/>
    <w:rsid w:val="00AD55B8"/>
    <w:rsid w:val="00AD5E35"/>
    <w:rsid w:val="00AD60BA"/>
    <w:rsid w:val="00AE00B6"/>
    <w:rsid w:val="00AE0484"/>
    <w:rsid w:val="00AE0F92"/>
    <w:rsid w:val="00AE253A"/>
    <w:rsid w:val="00AE33EA"/>
    <w:rsid w:val="00AE4436"/>
    <w:rsid w:val="00AE5BB7"/>
    <w:rsid w:val="00AE6A37"/>
    <w:rsid w:val="00AE7405"/>
    <w:rsid w:val="00AE7507"/>
    <w:rsid w:val="00AF0DC8"/>
    <w:rsid w:val="00AF15C8"/>
    <w:rsid w:val="00AF2A2D"/>
    <w:rsid w:val="00AF5674"/>
    <w:rsid w:val="00AF663E"/>
    <w:rsid w:val="00AF7C89"/>
    <w:rsid w:val="00B00547"/>
    <w:rsid w:val="00B01D01"/>
    <w:rsid w:val="00B020DA"/>
    <w:rsid w:val="00B0312D"/>
    <w:rsid w:val="00B03D22"/>
    <w:rsid w:val="00B047D2"/>
    <w:rsid w:val="00B05398"/>
    <w:rsid w:val="00B0578D"/>
    <w:rsid w:val="00B06037"/>
    <w:rsid w:val="00B06AE2"/>
    <w:rsid w:val="00B06ECA"/>
    <w:rsid w:val="00B1002B"/>
    <w:rsid w:val="00B106A0"/>
    <w:rsid w:val="00B10EF9"/>
    <w:rsid w:val="00B11BAB"/>
    <w:rsid w:val="00B11BC6"/>
    <w:rsid w:val="00B11D80"/>
    <w:rsid w:val="00B11DBD"/>
    <w:rsid w:val="00B131F2"/>
    <w:rsid w:val="00B13523"/>
    <w:rsid w:val="00B148FC"/>
    <w:rsid w:val="00B14ED4"/>
    <w:rsid w:val="00B165D4"/>
    <w:rsid w:val="00B16E9B"/>
    <w:rsid w:val="00B17457"/>
    <w:rsid w:val="00B1797A"/>
    <w:rsid w:val="00B21B83"/>
    <w:rsid w:val="00B22DF0"/>
    <w:rsid w:val="00B255CD"/>
    <w:rsid w:val="00B2708E"/>
    <w:rsid w:val="00B2789E"/>
    <w:rsid w:val="00B30311"/>
    <w:rsid w:val="00B30689"/>
    <w:rsid w:val="00B30B8D"/>
    <w:rsid w:val="00B319D4"/>
    <w:rsid w:val="00B32493"/>
    <w:rsid w:val="00B336B7"/>
    <w:rsid w:val="00B3398E"/>
    <w:rsid w:val="00B33A9D"/>
    <w:rsid w:val="00B34262"/>
    <w:rsid w:val="00B356BE"/>
    <w:rsid w:val="00B36CC3"/>
    <w:rsid w:val="00B37E23"/>
    <w:rsid w:val="00B40843"/>
    <w:rsid w:val="00B41538"/>
    <w:rsid w:val="00B4263A"/>
    <w:rsid w:val="00B427C7"/>
    <w:rsid w:val="00B44B9B"/>
    <w:rsid w:val="00B44C86"/>
    <w:rsid w:val="00B45689"/>
    <w:rsid w:val="00B459A6"/>
    <w:rsid w:val="00B4605E"/>
    <w:rsid w:val="00B463B7"/>
    <w:rsid w:val="00B470A0"/>
    <w:rsid w:val="00B47A9E"/>
    <w:rsid w:val="00B51A87"/>
    <w:rsid w:val="00B54D78"/>
    <w:rsid w:val="00B550F9"/>
    <w:rsid w:val="00B56336"/>
    <w:rsid w:val="00B564A2"/>
    <w:rsid w:val="00B636FA"/>
    <w:rsid w:val="00B64F85"/>
    <w:rsid w:val="00B65966"/>
    <w:rsid w:val="00B66A5E"/>
    <w:rsid w:val="00B66C5E"/>
    <w:rsid w:val="00B700EE"/>
    <w:rsid w:val="00B7029C"/>
    <w:rsid w:val="00B70A8F"/>
    <w:rsid w:val="00B72151"/>
    <w:rsid w:val="00B7216F"/>
    <w:rsid w:val="00B72419"/>
    <w:rsid w:val="00B72A05"/>
    <w:rsid w:val="00B72EA7"/>
    <w:rsid w:val="00B73130"/>
    <w:rsid w:val="00B73F39"/>
    <w:rsid w:val="00B76185"/>
    <w:rsid w:val="00B76BC1"/>
    <w:rsid w:val="00B76CF2"/>
    <w:rsid w:val="00B77538"/>
    <w:rsid w:val="00B7760E"/>
    <w:rsid w:val="00B77F18"/>
    <w:rsid w:val="00B80139"/>
    <w:rsid w:val="00B80620"/>
    <w:rsid w:val="00B81253"/>
    <w:rsid w:val="00B813E5"/>
    <w:rsid w:val="00B8182C"/>
    <w:rsid w:val="00B81DD7"/>
    <w:rsid w:val="00B82A07"/>
    <w:rsid w:val="00B83AFE"/>
    <w:rsid w:val="00B84780"/>
    <w:rsid w:val="00B85043"/>
    <w:rsid w:val="00B85126"/>
    <w:rsid w:val="00B85232"/>
    <w:rsid w:val="00B85940"/>
    <w:rsid w:val="00B859AB"/>
    <w:rsid w:val="00B86A72"/>
    <w:rsid w:val="00B8767F"/>
    <w:rsid w:val="00B87754"/>
    <w:rsid w:val="00B90FCD"/>
    <w:rsid w:val="00B9299F"/>
    <w:rsid w:val="00B931A9"/>
    <w:rsid w:val="00B93A57"/>
    <w:rsid w:val="00B93DF9"/>
    <w:rsid w:val="00B97453"/>
    <w:rsid w:val="00B97CD9"/>
    <w:rsid w:val="00BA0A44"/>
    <w:rsid w:val="00BA1892"/>
    <w:rsid w:val="00BA2455"/>
    <w:rsid w:val="00BA2A63"/>
    <w:rsid w:val="00BA2DF0"/>
    <w:rsid w:val="00BA3090"/>
    <w:rsid w:val="00BA332B"/>
    <w:rsid w:val="00BA57F6"/>
    <w:rsid w:val="00BA580A"/>
    <w:rsid w:val="00BA598C"/>
    <w:rsid w:val="00BA5A69"/>
    <w:rsid w:val="00BA65BD"/>
    <w:rsid w:val="00BA7008"/>
    <w:rsid w:val="00BA73AF"/>
    <w:rsid w:val="00BA7968"/>
    <w:rsid w:val="00BA79D6"/>
    <w:rsid w:val="00BA7B9B"/>
    <w:rsid w:val="00BB1183"/>
    <w:rsid w:val="00BB1B7C"/>
    <w:rsid w:val="00BB1EDF"/>
    <w:rsid w:val="00BB337E"/>
    <w:rsid w:val="00BB3CA9"/>
    <w:rsid w:val="00BB5C43"/>
    <w:rsid w:val="00BB613E"/>
    <w:rsid w:val="00BB62F6"/>
    <w:rsid w:val="00BB6995"/>
    <w:rsid w:val="00BB7552"/>
    <w:rsid w:val="00BB781A"/>
    <w:rsid w:val="00BC0C6F"/>
    <w:rsid w:val="00BC1391"/>
    <w:rsid w:val="00BC139D"/>
    <w:rsid w:val="00BC164F"/>
    <w:rsid w:val="00BC2494"/>
    <w:rsid w:val="00BC2975"/>
    <w:rsid w:val="00BC3C76"/>
    <w:rsid w:val="00BC4841"/>
    <w:rsid w:val="00BC68DC"/>
    <w:rsid w:val="00BC6D88"/>
    <w:rsid w:val="00BC7C38"/>
    <w:rsid w:val="00BD0031"/>
    <w:rsid w:val="00BD25A4"/>
    <w:rsid w:val="00BD50C3"/>
    <w:rsid w:val="00BD60B7"/>
    <w:rsid w:val="00BD6197"/>
    <w:rsid w:val="00BD68DA"/>
    <w:rsid w:val="00BD6BDA"/>
    <w:rsid w:val="00BD6C1B"/>
    <w:rsid w:val="00BD6FE3"/>
    <w:rsid w:val="00BE06EB"/>
    <w:rsid w:val="00BE16DA"/>
    <w:rsid w:val="00BE18F4"/>
    <w:rsid w:val="00BE3130"/>
    <w:rsid w:val="00BE3A82"/>
    <w:rsid w:val="00BE50A7"/>
    <w:rsid w:val="00BE5E63"/>
    <w:rsid w:val="00BF1698"/>
    <w:rsid w:val="00BF1BB8"/>
    <w:rsid w:val="00BF3FF7"/>
    <w:rsid w:val="00BF49BE"/>
    <w:rsid w:val="00BF6839"/>
    <w:rsid w:val="00BF6ECF"/>
    <w:rsid w:val="00C02977"/>
    <w:rsid w:val="00C0454A"/>
    <w:rsid w:val="00C04E42"/>
    <w:rsid w:val="00C071F6"/>
    <w:rsid w:val="00C10F70"/>
    <w:rsid w:val="00C118BB"/>
    <w:rsid w:val="00C12993"/>
    <w:rsid w:val="00C12A49"/>
    <w:rsid w:val="00C13E2C"/>
    <w:rsid w:val="00C14058"/>
    <w:rsid w:val="00C140FA"/>
    <w:rsid w:val="00C14B20"/>
    <w:rsid w:val="00C1570B"/>
    <w:rsid w:val="00C15C5D"/>
    <w:rsid w:val="00C15C8D"/>
    <w:rsid w:val="00C16780"/>
    <w:rsid w:val="00C21C2F"/>
    <w:rsid w:val="00C22DCC"/>
    <w:rsid w:val="00C22E2B"/>
    <w:rsid w:val="00C2397C"/>
    <w:rsid w:val="00C31143"/>
    <w:rsid w:val="00C3150A"/>
    <w:rsid w:val="00C318C1"/>
    <w:rsid w:val="00C32BFF"/>
    <w:rsid w:val="00C32C0E"/>
    <w:rsid w:val="00C33272"/>
    <w:rsid w:val="00C33B32"/>
    <w:rsid w:val="00C34EB3"/>
    <w:rsid w:val="00C3654A"/>
    <w:rsid w:val="00C36BE3"/>
    <w:rsid w:val="00C37319"/>
    <w:rsid w:val="00C4153B"/>
    <w:rsid w:val="00C41DC2"/>
    <w:rsid w:val="00C43A67"/>
    <w:rsid w:val="00C4578B"/>
    <w:rsid w:val="00C45AF7"/>
    <w:rsid w:val="00C46DDC"/>
    <w:rsid w:val="00C50123"/>
    <w:rsid w:val="00C509BD"/>
    <w:rsid w:val="00C52B73"/>
    <w:rsid w:val="00C52E49"/>
    <w:rsid w:val="00C5402B"/>
    <w:rsid w:val="00C5684E"/>
    <w:rsid w:val="00C56EED"/>
    <w:rsid w:val="00C608AA"/>
    <w:rsid w:val="00C624F5"/>
    <w:rsid w:val="00C62571"/>
    <w:rsid w:val="00C626C5"/>
    <w:rsid w:val="00C6281C"/>
    <w:rsid w:val="00C630FB"/>
    <w:rsid w:val="00C632EC"/>
    <w:rsid w:val="00C6356C"/>
    <w:rsid w:val="00C63806"/>
    <w:rsid w:val="00C63D06"/>
    <w:rsid w:val="00C640FC"/>
    <w:rsid w:val="00C646FB"/>
    <w:rsid w:val="00C6495D"/>
    <w:rsid w:val="00C64EFB"/>
    <w:rsid w:val="00C65E6F"/>
    <w:rsid w:val="00C670C6"/>
    <w:rsid w:val="00C7438D"/>
    <w:rsid w:val="00C7495B"/>
    <w:rsid w:val="00C7498B"/>
    <w:rsid w:val="00C75259"/>
    <w:rsid w:val="00C76982"/>
    <w:rsid w:val="00C80DA0"/>
    <w:rsid w:val="00C812B2"/>
    <w:rsid w:val="00C818E4"/>
    <w:rsid w:val="00C82B4B"/>
    <w:rsid w:val="00C82EFB"/>
    <w:rsid w:val="00C83607"/>
    <w:rsid w:val="00C8389B"/>
    <w:rsid w:val="00C840B3"/>
    <w:rsid w:val="00C84452"/>
    <w:rsid w:val="00C844A3"/>
    <w:rsid w:val="00C853F3"/>
    <w:rsid w:val="00C87B62"/>
    <w:rsid w:val="00C911C2"/>
    <w:rsid w:val="00C91618"/>
    <w:rsid w:val="00C92BE2"/>
    <w:rsid w:val="00C93FE8"/>
    <w:rsid w:val="00C9445A"/>
    <w:rsid w:val="00C97B85"/>
    <w:rsid w:val="00CA057B"/>
    <w:rsid w:val="00CA05AB"/>
    <w:rsid w:val="00CA05C5"/>
    <w:rsid w:val="00CA0ECE"/>
    <w:rsid w:val="00CA160F"/>
    <w:rsid w:val="00CA19D9"/>
    <w:rsid w:val="00CA3906"/>
    <w:rsid w:val="00CA409A"/>
    <w:rsid w:val="00CA57BD"/>
    <w:rsid w:val="00CA6991"/>
    <w:rsid w:val="00CA6FD6"/>
    <w:rsid w:val="00CB0FE3"/>
    <w:rsid w:val="00CB1A3F"/>
    <w:rsid w:val="00CB2571"/>
    <w:rsid w:val="00CB2D55"/>
    <w:rsid w:val="00CB3228"/>
    <w:rsid w:val="00CB408E"/>
    <w:rsid w:val="00CB44F5"/>
    <w:rsid w:val="00CB5894"/>
    <w:rsid w:val="00CB6B2B"/>
    <w:rsid w:val="00CC0294"/>
    <w:rsid w:val="00CC19F6"/>
    <w:rsid w:val="00CC1A0B"/>
    <w:rsid w:val="00CC2A3C"/>
    <w:rsid w:val="00CC633A"/>
    <w:rsid w:val="00CC7D7D"/>
    <w:rsid w:val="00CD0840"/>
    <w:rsid w:val="00CD15CA"/>
    <w:rsid w:val="00CD19E2"/>
    <w:rsid w:val="00CD46C9"/>
    <w:rsid w:val="00CD493B"/>
    <w:rsid w:val="00CD536E"/>
    <w:rsid w:val="00CD654F"/>
    <w:rsid w:val="00CD6E90"/>
    <w:rsid w:val="00CD6FDE"/>
    <w:rsid w:val="00CE05F0"/>
    <w:rsid w:val="00CE1E01"/>
    <w:rsid w:val="00CE2087"/>
    <w:rsid w:val="00CE3F5E"/>
    <w:rsid w:val="00CE4CF1"/>
    <w:rsid w:val="00CE7578"/>
    <w:rsid w:val="00CF0BEE"/>
    <w:rsid w:val="00CF1000"/>
    <w:rsid w:val="00CF1CE9"/>
    <w:rsid w:val="00CF337F"/>
    <w:rsid w:val="00CF35A0"/>
    <w:rsid w:val="00CF3D50"/>
    <w:rsid w:val="00CF5D5E"/>
    <w:rsid w:val="00CF6651"/>
    <w:rsid w:val="00CF66AA"/>
    <w:rsid w:val="00D0043B"/>
    <w:rsid w:val="00D041C0"/>
    <w:rsid w:val="00D04466"/>
    <w:rsid w:val="00D0736B"/>
    <w:rsid w:val="00D073BE"/>
    <w:rsid w:val="00D07CFC"/>
    <w:rsid w:val="00D11F7B"/>
    <w:rsid w:val="00D12A08"/>
    <w:rsid w:val="00D12DAF"/>
    <w:rsid w:val="00D13BA6"/>
    <w:rsid w:val="00D14697"/>
    <w:rsid w:val="00D15B7F"/>
    <w:rsid w:val="00D15BFF"/>
    <w:rsid w:val="00D234FC"/>
    <w:rsid w:val="00D23E0F"/>
    <w:rsid w:val="00D252B5"/>
    <w:rsid w:val="00D25D68"/>
    <w:rsid w:val="00D274B2"/>
    <w:rsid w:val="00D30A6B"/>
    <w:rsid w:val="00D312CD"/>
    <w:rsid w:val="00D31E8C"/>
    <w:rsid w:val="00D324C7"/>
    <w:rsid w:val="00D341A6"/>
    <w:rsid w:val="00D3494A"/>
    <w:rsid w:val="00D3628D"/>
    <w:rsid w:val="00D36634"/>
    <w:rsid w:val="00D36B32"/>
    <w:rsid w:val="00D37C23"/>
    <w:rsid w:val="00D37D2F"/>
    <w:rsid w:val="00D40616"/>
    <w:rsid w:val="00D42235"/>
    <w:rsid w:val="00D42BA9"/>
    <w:rsid w:val="00D43FD9"/>
    <w:rsid w:val="00D4417C"/>
    <w:rsid w:val="00D46070"/>
    <w:rsid w:val="00D46DC1"/>
    <w:rsid w:val="00D479FB"/>
    <w:rsid w:val="00D51583"/>
    <w:rsid w:val="00D52167"/>
    <w:rsid w:val="00D5263A"/>
    <w:rsid w:val="00D5321F"/>
    <w:rsid w:val="00D5369E"/>
    <w:rsid w:val="00D5412A"/>
    <w:rsid w:val="00D5412C"/>
    <w:rsid w:val="00D54FC1"/>
    <w:rsid w:val="00D5653C"/>
    <w:rsid w:val="00D56BC3"/>
    <w:rsid w:val="00D57478"/>
    <w:rsid w:val="00D60208"/>
    <w:rsid w:val="00D61249"/>
    <w:rsid w:val="00D61ED8"/>
    <w:rsid w:val="00D62405"/>
    <w:rsid w:val="00D6298F"/>
    <w:rsid w:val="00D62F10"/>
    <w:rsid w:val="00D631BA"/>
    <w:rsid w:val="00D67121"/>
    <w:rsid w:val="00D70401"/>
    <w:rsid w:val="00D70728"/>
    <w:rsid w:val="00D70F88"/>
    <w:rsid w:val="00D7292C"/>
    <w:rsid w:val="00D7325D"/>
    <w:rsid w:val="00D741A0"/>
    <w:rsid w:val="00D7657C"/>
    <w:rsid w:val="00D802E3"/>
    <w:rsid w:val="00D81199"/>
    <w:rsid w:val="00D82DCF"/>
    <w:rsid w:val="00D82FB8"/>
    <w:rsid w:val="00D84210"/>
    <w:rsid w:val="00D84776"/>
    <w:rsid w:val="00D84B83"/>
    <w:rsid w:val="00D8571E"/>
    <w:rsid w:val="00D90867"/>
    <w:rsid w:val="00D90A82"/>
    <w:rsid w:val="00D90C5B"/>
    <w:rsid w:val="00D90E94"/>
    <w:rsid w:val="00D916E4"/>
    <w:rsid w:val="00D91A18"/>
    <w:rsid w:val="00D91B40"/>
    <w:rsid w:val="00D93C5D"/>
    <w:rsid w:val="00D940D6"/>
    <w:rsid w:val="00D95397"/>
    <w:rsid w:val="00D955DE"/>
    <w:rsid w:val="00D95C6A"/>
    <w:rsid w:val="00D96225"/>
    <w:rsid w:val="00D97629"/>
    <w:rsid w:val="00D97E58"/>
    <w:rsid w:val="00DA131F"/>
    <w:rsid w:val="00DA27E3"/>
    <w:rsid w:val="00DA2A28"/>
    <w:rsid w:val="00DA2D98"/>
    <w:rsid w:val="00DA34B2"/>
    <w:rsid w:val="00DA441C"/>
    <w:rsid w:val="00DA587F"/>
    <w:rsid w:val="00DA616F"/>
    <w:rsid w:val="00DA677C"/>
    <w:rsid w:val="00DA6F6E"/>
    <w:rsid w:val="00DA70AF"/>
    <w:rsid w:val="00DA748C"/>
    <w:rsid w:val="00DB13CF"/>
    <w:rsid w:val="00DB2011"/>
    <w:rsid w:val="00DB5F6E"/>
    <w:rsid w:val="00DC00EE"/>
    <w:rsid w:val="00DC0ADF"/>
    <w:rsid w:val="00DC0B05"/>
    <w:rsid w:val="00DC0FD8"/>
    <w:rsid w:val="00DC2FEB"/>
    <w:rsid w:val="00DC3109"/>
    <w:rsid w:val="00DC3BE5"/>
    <w:rsid w:val="00DC59AA"/>
    <w:rsid w:val="00DC67C2"/>
    <w:rsid w:val="00DC79D0"/>
    <w:rsid w:val="00DD03AE"/>
    <w:rsid w:val="00DD2058"/>
    <w:rsid w:val="00DD2186"/>
    <w:rsid w:val="00DD26CC"/>
    <w:rsid w:val="00DD3090"/>
    <w:rsid w:val="00DD32BD"/>
    <w:rsid w:val="00DD3E99"/>
    <w:rsid w:val="00DD4FAC"/>
    <w:rsid w:val="00DD5813"/>
    <w:rsid w:val="00DD5E59"/>
    <w:rsid w:val="00DD6F83"/>
    <w:rsid w:val="00DD7872"/>
    <w:rsid w:val="00DE0F2A"/>
    <w:rsid w:val="00DE1198"/>
    <w:rsid w:val="00DE2AFA"/>
    <w:rsid w:val="00DE3740"/>
    <w:rsid w:val="00DE3D04"/>
    <w:rsid w:val="00DE3DF1"/>
    <w:rsid w:val="00DE499D"/>
    <w:rsid w:val="00DE500D"/>
    <w:rsid w:val="00DF0906"/>
    <w:rsid w:val="00DF0A85"/>
    <w:rsid w:val="00DF1636"/>
    <w:rsid w:val="00DF2501"/>
    <w:rsid w:val="00DF2A1B"/>
    <w:rsid w:val="00DF49FE"/>
    <w:rsid w:val="00DF4EB9"/>
    <w:rsid w:val="00DF64D2"/>
    <w:rsid w:val="00DF7CE0"/>
    <w:rsid w:val="00E004CE"/>
    <w:rsid w:val="00E020E8"/>
    <w:rsid w:val="00E026FF"/>
    <w:rsid w:val="00E02C05"/>
    <w:rsid w:val="00E036A2"/>
    <w:rsid w:val="00E0442A"/>
    <w:rsid w:val="00E0564F"/>
    <w:rsid w:val="00E06862"/>
    <w:rsid w:val="00E07339"/>
    <w:rsid w:val="00E10030"/>
    <w:rsid w:val="00E12020"/>
    <w:rsid w:val="00E12463"/>
    <w:rsid w:val="00E12490"/>
    <w:rsid w:val="00E12F38"/>
    <w:rsid w:val="00E138E3"/>
    <w:rsid w:val="00E1567D"/>
    <w:rsid w:val="00E16CFE"/>
    <w:rsid w:val="00E20EA4"/>
    <w:rsid w:val="00E23B57"/>
    <w:rsid w:val="00E30277"/>
    <w:rsid w:val="00E305AE"/>
    <w:rsid w:val="00E31DF1"/>
    <w:rsid w:val="00E3237D"/>
    <w:rsid w:val="00E32C55"/>
    <w:rsid w:val="00E364D8"/>
    <w:rsid w:val="00E36A50"/>
    <w:rsid w:val="00E40A4F"/>
    <w:rsid w:val="00E41D2E"/>
    <w:rsid w:val="00E4209D"/>
    <w:rsid w:val="00E42306"/>
    <w:rsid w:val="00E427C1"/>
    <w:rsid w:val="00E4411C"/>
    <w:rsid w:val="00E4420C"/>
    <w:rsid w:val="00E45A6F"/>
    <w:rsid w:val="00E46557"/>
    <w:rsid w:val="00E46B7C"/>
    <w:rsid w:val="00E52727"/>
    <w:rsid w:val="00E528D7"/>
    <w:rsid w:val="00E52B5F"/>
    <w:rsid w:val="00E53ABD"/>
    <w:rsid w:val="00E54575"/>
    <w:rsid w:val="00E549FD"/>
    <w:rsid w:val="00E601AC"/>
    <w:rsid w:val="00E60DB6"/>
    <w:rsid w:val="00E6108E"/>
    <w:rsid w:val="00E610E1"/>
    <w:rsid w:val="00E61880"/>
    <w:rsid w:val="00E63105"/>
    <w:rsid w:val="00E63717"/>
    <w:rsid w:val="00E652FC"/>
    <w:rsid w:val="00E6565D"/>
    <w:rsid w:val="00E6651C"/>
    <w:rsid w:val="00E6687D"/>
    <w:rsid w:val="00E67D1C"/>
    <w:rsid w:val="00E67F3C"/>
    <w:rsid w:val="00E7164C"/>
    <w:rsid w:val="00E731E0"/>
    <w:rsid w:val="00E73396"/>
    <w:rsid w:val="00E739D7"/>
    <w:rsid w:val="00E74C1F"/>
    <w:rsid w:val="00E81F57"/>
    <w:rsid w:val="00E82597"/>
    <w:rsid w:val="00E83263"/>
    <w:rsid w:val="00E83E2A"/>
    <w:rsid w:val="00E867B9"/>
    <w:rsid w:val="00E86B73"/>
    <w:rsid w:val="00E87EBF"/>
    <w:rsid w:val="00E904B2"/>
    <w:rsid w:val="00E915EB"/>
    <w:rsid w:val="00E91B5F"/>
    <w:rsid w:val="00E91D7A"/>
    <w:rsid w:val="00E9282E"/>
    <w:rsid w:val="00E92877"/>
    <w:rsid w:val="00E94D10"/>
    <w:rsid w:val="00E95855"/>
    <w:rsid w:val="00E960BA"/>
    <w:rsid w:val="00E97970"/>
    <w:rsid w:val="00EA3213"/>
    <w:rsid w:val="00EA3245"/>
    <w:rsid w:val="00EA37BF"/>
    <w:rsid w:val="00EA4F6B"/>
    <w:rsid w:val="00EA5254"/>
    <w:rsid w:val="00EA60E5"/>
    <w:rsid w:val="00EA6794"/>
    <w:rsid w:val="00EA7576"/>
    <w:rsid w:val="00EB0465"/>
    <w:rsid w:val="00EB1EB8"/>
    <w:rsid w:val="00EB1EEE"/>
    <w:rsid w:val="00EB2033"/>
    <w:rsid w:val="00EB34E4"/>
    <w:rsid w:val="00EB62BC"/>
    <w:rsid w:val="00EB7F22"/>
    <w:rsid w:val="00EC05A4"/>
    <w:rsid w:val="00EC107D"/>
    <w:rsid w:val="00EC1B73"/>
    <w:rsid w:val="00EC2A52"/>
    <w:rsid w:val="00EC30DD"/>
    <w:rsid w:val="00EC3360"/>
    <w:rsid w:val="00EC48EB"/>
    <w:rsid w:val="00EC5D18"/>
    <w:rsid w:val="00EC6CF1"/>
    <w:rsid w:val="00EC6EFA"/>
    <w:rsid w:val="00ED38A8"/>
    <w:rsid w:val="00EE1B54"/>
    <w:rsid w:val="00EE21D5"/>
    <w:rsid w:val="00EE26EE"/>
    <w:rsid w:val="00EE3BF2"/>
    <w:rsid w:val="00EE4D35"/>
    <w:rsid w:val="00EE5622"/>
    <w:rsid w:val="00EE67A7"/>
    <w:rsid w:val="00EE6B3A"/>
    <w:rsid w:val="00EE6C54"/>
    <w:rsid w:val="00EE7465"/>
    <w:rsid w:val="00EF0204"/>
    <w:rsid w:val="00EF08D3"/>
    <w:rsid w:val="00EF1BC8"/>
    <w:rsid w:val="00EF269A"/>
    <w:rsid w:val="00EF38F1"/>
    <w:rsid w:val="00EF5603"/>
    <w:rsid w:val="00EF66B1"/>
    <w:rsid w:val="00EF7666"/>
    <w:rsid w:val="00EF7DF2"/>
    <w:rsid w:val="00EF7EDC"/>
    <w:rsid w:val="00F00710"/>
    <w:rsid w:val="00F00E34"/>
    <w:rsid w:val="00F0129B"/>
    <w:rsid w:val="00F014E8"/>
    <w:rsid w:val="00F01A12"/>
    <w:rsid w:val="00F03ED0"/>
    <w:rsid w:val="00F0469F"/>
    <w:rsid w:val="00F05DCB"/>
    <w:rsid w:val="00F072B4"/>
    <w:rsid w:val="00F07906"/>
    <w:rsid w:val="00F07955"/>
    <w:rsid w:val="00F07E11"/>
    <w:rsid w:val="00F10FF6"/>
    <w:rsid w:val="00F125C3"/>
    <w:rsid w:val="00F12A0B"/>
    <w:rsid w:val="00F13B45"/>
    <w:rsid w:val="00F15472"/>
    <w:rsid w:val="00F154A2"/>
    <w:rsid w:val="00F154D7"/>
    <w:rsid w:val="00F20204"/>
    <w:rsid w:val="00F20783"/>
    <w:rsid w:val="00F23009"/>
    <w:rsid w:val="00F23DE5"/>
    <w:rsid w:val="00F269D4"/>
    <w:rsid w:val="00F26FDF"/>
    <w:rsid w:val="00F27211"/>
    <w:rsid w:val="00F278D9"/>
    <w:rsid w:val="00F3061F"/>
    <w:rsid w:val="00F30AFF"/>
    <w:rsid w:val="00F31A8D"/>
    <w:rsid w:val="00F31D77"/>
    <w:rsid w:val="00F31DB5"/>
    <w:rsid w:val="00F3359D"/>
    <w:rsid w:val="00F336E1"/>
    <w:rsid w:val="00F348BB"/>
    <w:rsid w:val="00F34C92"/>
    <w:rsid w:val="00F367A8"/>
    <w:rsid w:val="00F37332"/>
    <w:rsid w:val="00F37970"/>
    <w:rsid w:val="00F379B2"/>
    <w:rsid w:val="00F40AA8"/>
    <w:rsid w:val="00F40B63"/>
    <w:rsid w:val="00F42CDE"/>
    <w:rsid w:val="00F430DD"/>
    <w:rsid w:val="00F436DF"/>
    <w:rsid w:val="00F445DE"/>
    <w:rsid w:val="00F44DF1"/>
    <w:rsid w:val="00F45FBC"/>
    <w:rsid w:val="00F4621D"/>
    <w:rsid w:val="00F466C2"/>
    <w:rsid w:val="00F470A7"/>
    <w:rsid w:val="00F47E99"/>
    <w:rsid w:val="00F47F2C"/>
    <w:rsid w:val="00F500B0"/>
    <w:rsid w:val="00F5042E"/>
    <w:rsid w:val="00F50D31"/>
    <w:rsid w:val="00F52DEF"/>
    <w:rsid w:val="00F53B6C"/>
    <w:rsid w:val="00F5444A"/>
    <w:rsid w:val="00F54F21"/>
    <w:rsid w:val="00F572CA"/>
    <w:rsid w:val="00F6019F"/>
    <w:rsid w:val="00F60260"/>
    <w:rsid w:val="00F6058C"/>
    <w:rsid w:val="00F60C0F"/>
    <w:rsid w:val="00F62C2F"/>
    <w:rsid w:val="00F64536"/>
    <w:rsid w:val="00F65ED0"/>
    <w:rsid w:val="00F66C27"/>
    <w:rsid w:val="00F7040D"/>
    <w:rsid w:val="00F70EE4"/>
    <w:rsid w:val="00F72C83"/>
    <w:rsid w:val="00F73E0E"/>
    <w:rsid w:val="00F73FCD"/>
    <w:rsid w:val="00F74035"/>
    <w:rsid w:val="00F7433F"/>
    <w:rsid w:val="00F75441"/>
    <w:rsid w:val="00F75EFA"/>
    <w:rsid w:val="00F768F5"/>
    <w:rsid w:val="00F77208"/>
    <w:rsid w:val="00F808A5"/>
    <w:rsid w:val="00F816A3"/>
    <w:rsid w:val="00F8201F"/>
    <w:rsid w:val="00F83EB4"/>
    <w:rsid w:val="00F84774"/>
    <w:rsid w:val="00F84C57"/>
    <w:rsid w:val="00F84DB5"/>
    <w:rsid w:val="00F8531F"/>
    <w:rsid w:val="00F85539"/>
    <w:rsid w:val="00F860BA"/>
    <w:rsid w:val="00F86A58"/>
    <w:rsid w:val="00F86D88"/>
    <w:rsid w:val="00F875D2"/>
    <w:rsid w:val="00F900AE"/>
    <w:rsid w:val="00F9162D"/>
    <w:rsid w:val="00F9173C"/>
    <w:rsid w:val="00F9217B"/>
    <w:rsid w:val="00F92C44"/>
    <w:rsid w:val="00F92DE8"/>
    <w:rsid w:val="00F9316F"/>
    <w:rsid w:val="00F94088"/>
    <w:rsid w:val="00F96137"/>
    <w:rsid w:val="00F96570"/>
    <w:rsid w:val="00FA134B"/>
    <w:rsid w:val="00FA1AB5"/>
    <w:rsid w:val="00FA234B"/>
    <w:rsid w:val="00FA2F2F"/>
    <w:rsid w:val="00FA3642"/>
    <w:rsid w:val="00FA3F30"/>
    <w:rsid w:val="00FA4490"/>
    <w:rsid w:val="00FA4ED5"/>
    <w:rsid w:val="00FA5326"/>
    <w:rsid w:val="00FA705F"/>
    <w:rsid w:val="00FA7126"/>
    <w:rsid w:val="00FA7465"/>
    <w:rsid w:val="00FB0DB3"/>
    <w:rsid w:val="00FB1DD5"/>
    <w:rsid w:val="00FB26C0"/>
    <w:rsid w:val="00FB290E"/>
    <w:rsid w:val="00FB2AD9"/>
    <w:rsid w:val="00FB30B2"/>
    <w:rsid w:val="00FB3129"/>
    <w:rsid w:val="00FB4266"/>
    <w:rsid w:val="00FB5ABF"/>
    <w:rsid w:val="00FB677D"/>
    <w:rsid w:val="00FB6809"/>
    <w:rsid w:val="00FB79C7"/>
    <w:rsid w:val="00FC37C7"/>
    <w:rsid w:val="00FC58C9"/>
    <w:rsid w:val="00FC6257"/>
    <w:rsid w:val="00FC741C"/>
    <w:rsid w:val="00FD0BFD"/>
    <w:rsid w:val="00FD1B65"/>
    <w:rsid w:val="00FD36B5"/>
    <w:rsid w:val="00FD4651"/>
    <w:rsid w:val="00FD5D2A"/>
    <w:rsid w:val="00FD69F6"/>
    <w:rsid w:val="00FD6B25"/>
    <w:rsid w:val="00FD6D55"/>
    <w:rsid w:val="00FD6FCD"/>
    <w:rsid w:val="00FE03E0"/>
    <w:rsid w:val="00FE058D"/>
    <w:rsid w:val="00FE09F8"/>
    <w:rsid w:val="00FE100D"/>
    <w:rsid w:val="00FE1A78"/>
    <w:rsid w:val="00FE229D"/>
    <w:rsid w:val="00FE57B6"/>
    <w:rsid w:val="00FE584A"/>
    <w:rsid w:val="00FE5966"/>
    <w:rsid w:val="00FE6D4B"/>
    <w:rsid w:val="00FE6F9A"/>
    <w:rsid w:val="00FF2277"/>
    <w:rsid w:val="00FF38AF"/>
    <w:rsid w:val="00FF4B3E"/>
    <w:rsid w:val="00FF4FC6"/>
    <w:rsid w:val="00FF5EDD"/>
    <w:rsid w:val="01078403"/>
    <w:rsid w:val="01D8EDAB"/>
    <w:rsid w:val="04BBDB70"/>
    <w:rsid w:val="04E3725D"/>
    <w:rsid w:val="05A139E6"/>
    <w:rsid w:val="05D4BAD4"/>
    <w:rsid w:val="05FEE211"/>
    <w:rsid w:val="060E376F"/>
    <w:rsid w:val="06A1AEC1"/>
    <w:rsid w:val="06B3CB79"/>
    <w:rsid w:val="06BC9D86"/>
    <w:rsid w:val="07DFD17E"/>
    <w:rsid w:val="084E5552"/>
    <w:rsid w:val="087179F9"/>
    <w:rsid w:val="090A8858"/>
    <w:rsid w:val="098AE4F1"/>
    <w:rsid w:val="0AB30EDC"/>
    <w:rsid w:val="0D1A3E91"/>
    <w:rsid w:val="0E1DA8C4"/>
    <w:rsid w:val="0EE27BB4"/>
    <w:rsid w:val="0F45282B"/>
    <w:rsid w:val="103C7697"/>
    <w:rsid w:val="10AE91E1"/>
    <w:rsid w:val="11AA314B"/>
    <w:rsid w:val="12E99203"/>
    <w:rsid w:val="13573CB0"/>
    <w:rsid w:val="1413F428"/>
    <w:rsid w:val="147C927C"/>
    <w:rsid w:val="14EA285F"/>
    <w:rsid w:val="1593EB7F"/>
    <w:rsid w:val="15D5857C"/>
    <w:rsid w:val="16495CD7"/>
    <w:rsid w:val="166223ED"/>
    <w:rsid w:val="16F84D7E"/>
    <w:rsid w:val="17E278C4"/>
    <w:rsid w:val="182AE19D"/>
    <w:rsid w:val="1852CD8B"/>
    <w:rsid w:val="1870F92E"/>
    <w:rsid w:val="18B8E575"/>
    <w:rsid w:val="19134094"/>
    <w:rsid w:val="19B849BA"/>
    <w:rsid w:val="1A7D86D9"/>
    <w:rsid w:val="1A7EFDE3"/>
    <w:rsid w:val="1A7FF8C6"/>
    <w:rsid w:val="1CFA5817"/>
    <w:rsid w:val="1D720B21"/>
    <w:rsid w:val="1D84CEB4"/>
    <w:rsid w:val="1D9A059A"/>
    <w:rsid w:val="1E502D1F"/>
    <w:rsid w:val="208C17F5"/>
    <w:rsid w:val="21738AFA"/>
    <w:rsid w:val="220128EC"/>
    <w:rsid w:val="2323FC7B"/>
    <w:rsid w:val="242766AE"/>
    <w:rsid w:val="24B1548C"/>
    <w:rsid w:val="25E976F6"/>
    <w:rsid w:val="27902E55"/>
    <w:rsid w:val="285884A3"/>
    <w:rsid w:val="28EAFB9B"/>
    <w:rsid w:val="28F4A9E2"/>
    <w:rsid w:val="2A0B3D01"/>
    <w:rsid w:val="2A3CDA4F"/>
    <w:rsid w:val="2ACD26D1"/>
    <w:rsid w:val="2AFB258D"/>
    <w:rsid w:val="2C4A7F4A"/>
    <w:rsid w:val="2D6BE895"/>
    <w:rsid w:val="2DF9E208"/>
    <w:rsid w:val="2E04301B"/>
    <w:rsid w:val="2E392686"/>
    <w:rsid w:val="2E5FC29C"/>
    <w:rsid w:val="2F4DCC8B"/>
    <w:rsid w:val="30602D8B"/>
    <w:rsid w:val="30A35D30"/>
    <w:rsid w:val="30A77AA1"/>
    <w:rsid w:val="317726D4"/>
    <w:rsid w:val="325B6262"/>
    <w:rsid w:val="326D1419"/>
    <w:rsid w:val="34EF6BDF"/>
    <w:rsid w:val="3791AB34"/>
    <w:rsid w:val="38A2274E"/>
    <w:rsid w:val="38E190AF"/>
    <w:rsid w:val="3971B03F"/>
    <w:rsid w:val="3A4AA9BB"/>
    <w:rsid w:val="3B5B6C6F"/>
    <w:rsid w:val="3BD80B66"/>
    <w:rsid w:val="3BDAB04A"/>
    <w:rsid w:val="3C4FF26B"/>
    <w:rsid w:val="3CF3F1DF"/>
    <w:rsid w:val="3E0E9441"/>
    <w:rsid w:val="3E5AD882"/>
    <w:rsid w:val="3F5FE4D9"/>
    <w:rsid w:val="3F8E8399"/>
    <w:rsid w:val="3FBD6650"/>
    <w:rsid w:val="40563763"/>
    <w:rsid w:val="4087DE49"/>
    <w:rsid w:val="40EC1BA1"/>
    <w:rsid w:val="415866B1"/>
    <w:rsid w:val="41A07292"/>
    <w:rsid w:val="4229CE95"/>
    <w:rsid w:val="42EC75AB"/>
    <w:rsid w:val="42F50AED"/>
    <w:rsid w:val="43382290"/>
    <w:rsid w:val="4412867C"/>
    <w:rsid w:val="4577E145"/>
    <w:rsid w:val="459FA5D1"/>
    <w:rsid w:val="45B1A24D"/>
    <w:rsid w:val="46761282"/>
    <w:rsid w:val="468B4968"/>
    <w:rsid w:val="46A27A9B"/>
    <w:rsid w:val="46A31004"/>
    <w:rsid w:val="475270D6"/>
    <w:rsid w:val="47BE73A4"/>
    <w:rsid w:val="496824DD"/>
    <w:rsid w:val="4987F189"/>
    <w:rsid w:val="49968474"/>
    <w:rsid w:val="4999F034"/>
    <w:rsid w:val="49EE3CC1"/>
    <w:rsid w:val="4AEC0A31"/>
    <w:rsid w:val="4B41FBC1"/>
    <w:rsid w:val="4BF5D500"/>
    <w:rsid w:val="4C1602BB"/>
    <w:rsid w:val="4C415ECD"/>
    <w:rsid w:val="4CB37BB9"/>
    <w:rsid w:val="4CD6DBB6"/>
    <w:rsid w:val="4D45DACF"/>
    <w:rsid w:val="4E610B9E"/>
    <w:rsid w:val="4EC8C0BE"/>
    <w:rsid w:val="4EE53242"/>
    <w:rsid w:val="4F07B846"/>
    <w:rsid w:val="4F4CAF35"/>
    <w:rsid w:val="4FDDF226"/>
    <w:rsid w:val="50E51066"/>
    <w:rsid w:val="5144AA4E"/>
    <w:rsid w:val="542D92FC"/>
    <w:rsid w:val="54C1D4D2"/>
    <w:rsid w:val="54EC24F9"/>
    <w:rsid w:val="550DE657"/>
    <w:rsid w:val="55AA9777"/>
    <w:rsid w:val="55FE65A6"/>
    <w:rsid w:val="56B3414A"/>
    <w:rsid w:val="56BC8579"/>
    <w:rsid w:val="5739EB0C"/>
    <w:rsid w:val="57E34B87"/>
    <w:rsid w:val="5899A1D0"/>
    <w:rsid w:val="589F57F3"/>
    <w:rsid w:val="594E98B6"/>
    <w:rsid w:val="5A011BCF"/>
    <w:rsid w:val="5A5D9988"/>
    <w:rsid w:val="5A7816DA"/>
    <w:rsid w:val="5A9D1859"/>
    <w:rsid w:val="5BC1D9F7"/>
    <w:rsid w:val="5BC749B6"/>
    <w:rsid w:val="5C30B81E"/>
    <w:rsid w:val="5C3B918A"/>
    <w:rsid w:val="5C61FB61"/>
    <w:rsid w:val="5D8AAA3B"/>
    <w:rsid w:val="5F454AE7"/>
    <w:rsid w:val="5F5D1183"/>
    <w:rsid w:val="623648DF"/>
    <w:rsid w:val="6248A312"/>
    <w:rsid w:val="62E099A0"/>
    <w:rsid w:val="630853D1"/>
    <w:rsid w:val="63F7D9CB"/>
    <w:rsid w:val="6502A445"/>
    <w:rsid w:val="6545A65A"/>
    <w:rsid w:val="65A9140B"/>
    <w:rsid w:val="65C60D83"/>
    <w:rsid w:val="66B80EF1"/>
    <w:rsid w:val="672AF95F"/>
    <w:rsid w:val="6834310A"/>
    <w:rsid w:val="68622CCB"/>
    <w:rsid w:val="68D03E1E"/>
    <w:rsid w:val="69C82889"/>
    <w:rsid w:val="6A01139B"/>
    <w:rsid w:val="6A56B049"/>
    <w:rsid w:val="6AE08781"/>
    <w:rsid w:val="6B1336FD"/>
    <w:rsid w:val="6B42BD07"/>
    <w:rsid w:val="6C263138"/>
    <w:rsid w:val="6C450A73"/>
    <w:rsid w:val="6CEA608F"/>
    <w:rsid w:val="6E4F1AD9"/>
    <w:rsid w:val="6E7C4B2C"/>
    <w:rsid w:val="6E9411C8"/>
    <w:rsid w:val="7134E2B4"/>
    <w:rsid w:val="71412D34"/>
    <w:rsid w:val="7164C13A"/>
    <w:rsid w:val="717152DF"/>
    <w:rsid w:val="719E5061"/>
    <w:rsid w:val="72685155"/>
    <w:rsid w:val="72898E56"/>
    <w:rsid w:val="7330082D"/>
    <w:rsid w:val="73CAA406"/>
    <w:rsid w:val="73FD93BD"/>
    <w:rsid w:val="7400C32E"/>
    <w:rsid w:val="742A5FC6"/>
    <w:rsid w:val="752B2133"/>
    <w:rsid w:val="75B80B00"/>
    <w:rsid w:val="75BD09F5"/>
    <w:rsid w:val="75D2446C"/>
    <w:rsid w:val="7782A7E8"/>
    <w:rsid w:val="78633451"/>
    <w:rsid w:val="7996C1D7"/>
    <w:rsid w:val="7A32B8AC"/>
    <w:rsid w:val="7A7FA997"/>
    <w:rsid w:val="7B05FD34"/>
    <w:rsid w:val="7B9772F6"/>
    <w:rsid w:val="7C277ACE"/>
    <w:rsid w:val="7D8551A1"/>
    <w:rsid w:val="7DCB77AF"/>
    <w:rsid w:val="7E03B2A8"/>
    <w:rsid w:val="7E8CEDE2"/>
    <w:rsid w:val="7FB2DBC2"/>
    <w:rsid w:val="7FD1E6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824C"/>
  <w15:docId w15:val="{1F840F09-B06D-4CFC-800A-BF29D2FC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link w:val="DefaultChar"/>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qFormat/>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iPriority w:val="99"/>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 w:type="paragraph" w:customStyle="1" w:styleId="ldbodytext0">
    <w:name w:val="ldbodytext"/>
    <w:basedOn w:val="Normal"/>
    <w:rsid w:val="000D6E9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DefaultChar">
    <w:name w:val="Default Char"/>
    <w:link w:val="Default"/>
    <w:rsid w:val="000D6E97"/>
    <w:rPr>
      <w:rFonts w:ascii="Times New Roman" w:eastAsia="Times New Roman" w:hAnsi="Times New Roman" w:cs="Times New Roman"/>
      <w:color w:val="000000"/>
      <w:sz w:val="24"/>
      <w:szCs w:val="24"/>
      <w:lang w:eastAsia="en-AU"/>
    </w:rPr>
  </w:style>
  <w:style w:type="paragraph" w:customStyle="1" w:styleId="LDClauseHeading2">
    <w:name w:val="LDClauseHeading2"/>
    <w:basedOn w:val="Normal"/>
    <w:next w:val="Normal"/>
    <w:link w:val="LDClauseHeading2Char"/>
    <w:qFormat/>
    <w:rsid w:val="000D6E97"/>
    <w:pPr>
      <w:keepNext/>
      <w:tabs>
        <w:tab w:val="clear" w:pos="567"/>
        <w:tab w:val="left" w:pos="737"/>
      </w:tabs>
      <w:overflowPunct/>
      <w:autoSpaceDE/>
      <w:autoSpaceDN/>
      <w:adjustRightInd/>
      <w:spacing w:before="240"/>
      <w:ind w:left="737" w:hanging="737"/>
      <w:textAlignment w:val="auto"/>
    </w:pPr>
    <w:rPr>
      <w:rFonts w:ascii="Times New Roman" w:hAnsi="Times New Roman"/>
      <w:b/>
    </w:rPr>
  </w:style>
  <w:style w:type="character" w:customStyle="1" w:styleId="LDClauseHeading2Char">
    <w:name w:val="LDClauseHeading2 Char"/>
    <w:link w:val="LDClauseHeading2"/>
    <w:rsid w:val="000D6E97"/>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259606660">
      <w:bodyDiv w:val="1"/>
      <w:marLeft w:val="0"/>
      <w:marRight w:val="0"/>
      <w:marTop w:val="0"/>
      <w:marBottom w:val="0"/>
      <w:divBdr>
        <w:top w:val="none" w:sz="0" w:space="0" w:color="auto"/>
        <w:left w:val="none" w:sz="0" w:space="0" w:color="auto"/>
        <w:bottom w:val="none" w:sz="0" w:space="0" w:color="auto"/>
        <w:right w:val="none" w:sz="0" w:space="0" w:color="auto"/>
      </w:divBdr>
      <w:divsChild>
        <w:div w:id="105581492">
          <w:marLeft w:val="0"/>
          <w:marRight w:val="0"/>
          <w:marTop w:val="0"/>
          <w:marBottom w:val="0"/>
          <w:divBdr>
            <w:top w:val="none" w:sz="0" w:space="0" w:color="auto"/>
            <w:left w:val="none" w:sz="0" w:space="0" w:color="auto"/>
            <w:bottom w:val="none" w:sz="0" w:space="0" w:color="auto"/>
            <w:right w:val="none" w:sz="0" w:space="0" w:color="auto"/>
          </w:divBdr>
        </w:div>
        <w:div w:id="393508868">
          <w:marLeft w:val="0"/>
          <w:marRight w:val="0"/>
          <w:marTop w:val="0"/>
          <w:marBottom w:val="0"/>
          <w:divBdr>
            <w:top w:val="none" w:sz="0" w:space="0" w:color="auto"/>
            <w:left w:val="none" w:sz="0" w:space="0" w:color="auto"/>
            <w:bottom w:val="none" w:sz="0" w:space="0" w:color="auto"/>
            <w:right w:val="none" w:sz="0" w:space="0" w:color="auto"/>
          </w:divBdr>
        </w:div>
        <w:div w:id="418714952">
          <w:marLeft w:val="0"/>
          <w:marRight w:val="0"/>
          <w:marTop w:val="0"/>
          <w:marBottom w:val="0"/>
          <w:divBdr>
            <w:top w:val="none" w:sz="0" w:space="0" w:color="auto"/>
            <w:left w:val="none" w:sz="0" w:space="0" w:color="auto"/>
            <w:bottom w:val="none" w:sz="0" w:space="0" w:color="auto"/>
            <w:right w:val="none" w:sz="0" w:space="0" w:color="auto"/>
          </w:divBdr>
        </w:div>
        <w:div w:id="472527939">
          <w:marLeft w:val="0"/>
          <w:marRight w:val="0"/>
          <w:marTop w:val="0"/>
          <w:marBottom w:val="0"/>
          <w:divBdr>
            <w:top w:val="none" w:sz="0" w:space="0" w:color="auto"/>
            <w:left w:val="none" w:sz="0" w:space="0" w:color="auto"/>
            <w:bottom w:val="none" w:sz="0" w:space="0" w:color="auto"/>
            <w:right w:val="none" w:sz="0" w:space="0" w:color="auto"/>
          </w:divBdr>
          <w:divsChild>
            <w:div w:id="7415861">
              <w:marLeft w:val="0"/>
              <w:marRight w:val="0"/>
              <w:marTop w:val="0"/>
              <w:marBottom w:val="0"/>
              <w:divBdr>
                <w:top w:val="none" w:sz="0" w:space="0" w:color="auto"/>
                <w:left w:val="none" w:sz="0" w:space="0" w:color="auto"/>
                <w:bottom w:val="none" w:sz="0" w:space="0" w:color="auto"/>
                <w:right w:val="none" w:sz="0" w:space="0" w:color="auto"/>
              </w:divBdr>
            </w:div>
            <w:div w:id="398600005">
              <w:marLeft w:val="0"/>
              <w:marRight w:val="0"/>
              <w:marTop w:val="0"/>
              <w:marBottom w:val="0"/>
              <w:divBdr>
                <w:top w:val="none" w:sz="0" w:space="0" w:color="auto"/>
                <w:left w:val="none" w:sz="0" w:space="0" w:color="auto"/>
                <w:bottom w:val="none" w:sz="0" w:space="0" w:color="auto"/>
                <w:right w:val="none" w:sz="0" w:space="0" w:color="auto"/>
              </w:divBdr>
            </w:div>
            <w:div w:id="1485243108">
              <w:marLeft w:val="0"/>
              <w:marRight w:val="0"/>
              <w:marTop w:val="0"/>
              <w:marBottom w:val="0"/>
              <w:divBdr>
                <w:top w:val="none" w:sz="0" w:space="0" w:color="auto"/>
                <w:left w:val="none" w:sz="0" w:space="0" w:color="auto"/>
                <w:bottom w:val="none" w:sz="0" w:space="0" w:color="auto"/>
                <w:right w:val="none" w:sz="0" w:space="0" w:color="auto"/>
              </w:divBdr>
            </w:div>
          </w:divsChild>
        </w:div>
        <w:div w:id="722287496">
          <w:marLeft w:val="0"/>
          <w:marRight w:val="0"/>
          <w:marTop w:val="0"/>
          <w:marBottom w:val="0"/>
          <w:divBdr>
            <w:top w:val="none" w:sz="0" w:space="0" w:color="auto"/>
            <w:left w:val="none" w:sz="0" w:space="0" w:color="auto"/>
            <w:bottom w:val="none" w:sz="0" w:space="0" w:color="auto"/>
            <w:right w:val="none" w:sz="0" w:space="0" w:color="auto"/>
          </w:divBdr>
        </w:div>
        <w:div w:id="764543828">
          <w:marLeft w:val="0"/>
          <w:marRight w:val="0"/>
          <w:marTop w:val="0"/>
          <w:marBottom w:val="0"/>
          <w:divBdr>
            <w:top w:val="none" w:sz="0" w:space="0" w:color="auto"/>
            <w:left w:val="none" w:sz="0" w:space="0" w:color="auto"/>
            <w:bottom w:val="none" w:sz="0" w:space="0" w:color="auto"/>
            <w:right w:val="none" w:sz="0" w:space="0" w:color="auto"/>
          </w:divBdr>
        </w:div>
        <w:div w:id="884636750">
          <w:marLeft w:val="0"/>
          <w:marRight w:val="0"/>
          <w:marTop w:val="0"/>
          <w:marBottom w:val="0"/>
          <w:divBdr>
            <w:top w:val="none" w:sz="0" w:space="0" w:color="auto"/>
            <w:left w:val="none" w:sz="0" w:space="0" w:color="auto"/>
            <w:bottom w:val="none" w:sz="0" w:space="0" w:color="auto"/>
            <w:right w:val="none" w:sz="0" w:space="0" w:color="auto"/>
          </w:divBdr>
        </w:div>
        <w:div w:id="1095637721">
          <w:marLeft w:val="0"/>
          <w:marRight w:val="0"/>
          <w:marTop w:val="0"/>
          <w:marBottom w:val="0"/>
          <w:divBdr>
            <w:top w:val="none" w:sz="0" w:space="0" w:color="auto"/>
            <w:left w:val="none" w:sz="0" w:space="0" w:color="auto"/>
            <w:bottom w:val="none" w:sz="0" w:space="0" w:color="auto"/>
            <w:right w:val="none" w:sz="0" w:space="0" w:color="auto"/>
          </w:divBdr>
        </w:div>
        <w:div w:id="1281184078">
          <w:marLeft w:val="0"/>
          <w:marRight w:val="0"/>
          <w:marTop w:val="0"/>
          <w:marBottom w:val="0"/>
          <w:divBdr>
            <w:top w:val="none" w:sz="0" w:space="0" w:color="auto"/>
            <w:left w:val="none" w:sz="0" w:space="0" w:color="auto"/>
            <w:bottom w:val="none" w:sz="0" w:space="0" w:color="auto"/>
            <w:right w:val="none" w:sz="0" w:space="0" w:color="auto"/>
          </w:divBdr>
        </w:div>
        <w:div w:id="1686983411">
          <w:marLeft w:val="0"/>
          <w:marRight w:val="0"/>
          <w:marTop w:val="0"/>
          <w:marBottom w:val="0"/>
          <w:divBdr>
            <w:top w:val="none" w:sz="0" w:space="0" w:color="auto"/>
            <w:left w:val="none" w:sz="0" w:space="0" w:color="auto"/>
            <w:bottom w:val="none" w:sz="0" w:space="0" w:color="auto"/>
            <w:right w:val="none" w:sz="0" w:space="0" w:color="auto"/>
          </w:divBdr>
        </w:div>
        <w:div w:id="1806508742">
          <w:marLeft w:val="0"/>
          <w:marRight w:val="0"/>
          <w:marTop w:val="0"/>
          <w:marBottom w:val="0"/>
          <w:divBdr>
            <w:top w:val="none" w:sz="0" w:space="0" w:color="auto"/>
            <w:left w:val="none" w:sz="0" w:space="0" w:color="auto"/>
            <w:bottom w:val="none" w:sz="0" w:space="0" w:color="auto"/>
            <w:right w:val="none" w:sz="0" w:space="0" w:color="auto"/>
          </w:divBdr>
        </w:div>
        <w:div w:id="1857038403">
          <w:marLeft w:val="0"/>
          <w:marRight w:val="0"/>
          <w:marTop w:val="0"/>
          <w:marBottom w:val="0"/>
          <w:divBdr>
            <w:top w:val="none" w:sz="0" w:space="0" w:color="auto"/>
            <w:left w:val="none" w:sz="0" w:space="0" w:color="auto"/>
            <w:bottom w:val="none" w:sz="0" w:space="0" w:color="auto"/>
            <w:right w:val="none" w:sz="0" w:space="0" w:color="auto"/>
          </w:divBdr>
        </w:div>
        <w:div w:id="1870214561">
          <w:marLeft w:val="0"/>
          <w:marRight w:val="0"/>
          <w:marTop w:val="0"/>
          <w:marBottom w:val="0"/>
          <w:divBdr>
            <w:top w:val="none" w:sz="0" w:space="0" w:color="auto"/>
            <w:left w:val="none" w:sz="0" w:space="0" w:color="auto"/>
            <w:bottom w:val="none" w:sz="0" w:space="0" w:color="auto"/>
            <w:right w:val="none" w:sz="0" w:space="0" w:color="auto"/>
          </w:divBdr>
        </w:div>
        <w:div w:id="1928923297">
          <w:marLeft w:val="0"/>
          <w:marRight w:val="0"/>
          <w:marTop w:val="0"/>
          <w:marBottom w:val="0"/>
          <w:divBdr>
            <w:top w:val="none" w:sz="0" w:space="0" w:color="auto"/>
            <w:left w:val="none" w:sz="0" w:space="0" w:color="auto"/>
            <w:bottom w:val="none" w:sz="0" w:space="0" w:color="auto"/>
            <w:right w:val="none" w:sz="0" w:space="0" w:color="auto"/>
          </w:divBdr>
        </w:div>
        <w:div w:id="2124227653">
          <w:marLeft w:val="0"/>
          <w:marRight w:val="0"/>
          <w:marTop w:val="0"/>
          <w:marBottom w:val="0"/>
          <w:divBdr>
            <w:top w:val="none" w:sz="0" w:space="0" w:color="auto"/>
            <w:left w:val="none" w:sz="0" w:space="0" w:color="auto"/>
            <w:bottom w:val="none" w:sz="0" w:space="0" w:color="auto"/>
            <w:right w:val="none" w:sz="0" w:space="0" w:color="auto"/>
          </w:divBdr>
        </w:div>
      </w:divsChild>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052927005">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35DB4-1C7F-454D-9C8D-B8CF74F895AB}">
  <ds:schemaRefs>
    <ds:schemaRef ds:uri="http://schemas.openxmlformats.org/officeDocument/2006/bibliography"/>
  </ds:schemaRefs>
</ds:datastoreItem>
</file>

<file path=customXml/itemProps2.xml><?xml version="1.0" encoding="utf-8"?>
<ds:datastoreItem xmlns:ds="http://schemas.openxmlformats.org/officeDocument/2006/customXml" ds:itemID="{EB8AD75D-D7B7-4587-B873-8702E3B2045E}"/>
</file>

<file path=customXml/itemProps3.xml><?xml version="1.0" encoding="utf-8"?>
<ds:datastoreItem xmlns:ds="http://schemas.openxmlformats.org/officeDocument/2006/customXml" ds:itemID="{5A001D1B-2E7C-4A84-BC81-EBDE528AC8A9}"/>
</file>

<file path=customXml/itemProps4.xml><?xml version="1.0" encoding="utf-8"?>
<ds:datastoreItem xmlns:ds="http://schemas.openxmlformats.org/officeDocument/2006/customXml" ds:itemID="{0531ABC8-2450-407E-BD7A-174714E3D990}"/>
</file>

<file path=docProps/app.xml><?xml version="1.0" encoding="utf-8"?>
<Properties xmlns="http://schemas.openxmlformats.org/officeDocument/2006/extended-properties" xmlns:vt="http://schemas.openxmlformats.org/officeDocument/2006/docPropsVTypes">
  <Template>Normal.dotm</Template>
  <TotalTime>0</TotalTime>
  <Pages>8</Pages>
  <Words>2917</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CASA EX101/22 – Explanatory Statement</vt:lpstr>
    </vt:vector>
  </TitlesOfParts>
  <Company>Civil Aviation Safety Authority</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EX101/22 – Explanatory Statement</dc:title>
  <dc:subject>Amendment of CASA EX85/21 – (Miscellaneous Revisions) Instrument 2022</dc:subject>
  <dc:creator>Civil Aviation Safety Authority</dc:creator>
  <cp:lastModifiedBy>Spesyvy, Nadia</cp:lastModifiedBy>
  <cp:revision>2</cp:revision>
  <cp:lastPrinted>2021-04-01T17:34:00Z</cp:lastPrinted>
  <dcterms:created xsi:type="dcterms:W3CDTF">2023-01-18T01:42:00Z</dcterms:created>
  <dcterms:modified xsi:type="dcterms:W3CDTF">2023-01-18T01:42:00Z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