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279C" w14:textId="15CB9F48" w:rsidR="003C4045" w:rsidRPr="00675733" w:rsidRDefault="00CC15D0" w:rsidP="00567274">
      <w:pPr>
        <w:pStyle w:val="LDClauseHeading"/>
        <w:keepNext w:val="0"/>
        <w:spacing w:before="0"/>
      </w:pPr>
      <w:r w:rsidRPr="00675733">
        <w:t>Explanatory Statement</w:t>
      </w:r>
    </w:p>
    <w:p w14:paraId="744E2EE3" w14:textId="60D595B3" w:rsidR="003C4045" w:rsidRPr="00675733" w:rsidRDefault="00CC15D0" w:rsidP="00DB2779">
      <w:pPr>
        <w:pStyle w:val="LDClauseHeading"/>
        <w:keepNext w:val="0"/>
      </w:pPr>
      <w:r w:rsidRPr="00675733">
        <w:t xml:space="preserve">Civil Aviation </w:t>
      </w:r>
      <w:r w:rsidR="005F40AE" w:rsidRPr="00675733">
        <w:t xml:space="preserve">Safety Regulations </w:t>
      </w:r>
      <w:r w:rsidRPr="00675733">
        <w:t>19</w:t>
      </w:r>
      <w:r w:rsidR="005F40AE" w:rsidRPr="00675733">
        <w:t>9</w:t>
      </w:r>
      <w:r w:rsidRPr="00675733">
        <w:t>8</w:t>
      </w:r>
    </w:p>
    <w:p w14:paraId="3EBE44B7" w14:textId="77777777" w:rsidR="001A280F" w:rsidRPr="00675733" w:rsidRDefault="001A280F" w:rsidP="001A280F">
      <w:pPr>
        <w:pStyle w:val="LDClauseHeading"/>
        <w:keepNext w:val="0"/>
      </w:pPr>
      <w:r w:rsidRPr="00675733">
        <w:t>Airspace Regulations 2007</w:t>
      </w:r>
    </w:p>
    <w:p w14:paraId="2F869E69" w14:textId="41D54538" w:rsidR="001A280F" w:rsidRPr="00675733" w:rsidRDefault="005F1E72" w:rsidP="00567274">
      <w:pPr>
        <w:pStyle w:val="LDBodytext"/>
        <w:spacing w:before="180" w:after="240"/>
        <w:rPr>
          <w:rFonts w:ascii="Arial" w:hAnsi="Arial" w:cs="Arial"/>
          <w:b/>
          <w:bCs/>
          <w:iCs/>
        </w:rPr>
      </w:pPr>
      <w:r w:rsidRPr="00675733">
        <w:rPr>
          <w:rFonts w:ascii="Arial" w:hAnsi="Arial" w:cs="Arial"/>
          <w:b/>
          <w:bCs/>
          <w:iCs/>
        </w:rPr>
        <w:t>CASA OAR 210/22 – Temporary Restricted Areas Etc. – Declaration, Direction and Determination (Southern Launch VS02 and VS03 Campaigns) Instrument 2022</w:t>
      </w:r>
    </w:p>
    <w:p w14:paraId="6750E169" w14:textId="6FF3F30F" w:rsidR="00616A0E" w:rsidRPr="00675733" w:rsidRDefault="00616A0E" w:rsidP="00C053A6">
      <w:pPr>
        <w:pStyle w:val="LDBodytext"/>
        <w:rPr>
          <w:b/>
        </w:rPr>
      </w:pPr>
      <w:r w:rsidRPr="00675733">
        <w:rPr>
          <w:b/>
        </w:rPr>
        <w:t>Purpose</w:t>
      </w:r>
    </w:p>
    <w:p w14:paraId="211AF796" w14:textId="537BA436" w:rsidR="007C55DB" w:rsidRPr="00675733" w:rsidRDefault="00075B07" w:rsidP="007C55DB">
      <w:pPr>
        <w:pStyle w:val="LDBodytext"/>
        <w:rPr>
          <w:rStyle w:val="Strong"/>
          <w:b w:val="0"/>
          <w:bCs w:val="0"/>
          <w:color w:val="000000"/>
          <w:shd w:val="clear" w:color="auto" w:fill="FFFFFF"/>
        </w:rPr>
      </w:pPr>
      <w:r w:rsidRPr="00675733">
        <w:rPr>
          <w:bCs/>
        </w:rPr>
        <w:t>The purpose of this</w:t>
      </w:r>
      <w:r w:rsidR="004A4D83" w:rsidRPr="00675733">
        <w:rPr>
          <w:bCs/>
        </w:rPr>
        <w:t xml:space="preserve"> </w:t>
      </w:r>
      <w:r w:rsidRPr="00675733">
        <w:rPr>
          <w:bCs/>
        </w:rPr>
        <w:t>instrument is to</w:t>
      </w:r>
      <w:r w:rsidR="009C5CFE" w:rsidRPr="00675733">
        <w:rPr>
          <w:bCs/>
        </w:rPr>
        <w:t xml:space="preserve"> provide for the safety of aviation in </w:t>
      </w:r>
      <w:r w:rsidR="005F1E72" w:rsidRPr="00675733">
        <w:rPr>
          <w:bCs/>
        </w:rPr>
        <w:t xml:space="preserve">certain </w:t>
      </w:r>
      <w:r w:rsidR="009C5CFE" w:rsidRPr="00675733">
        <w:rPr>
          <w:bCs/>
        </w:rPr>
        <w:t>area</w:t>
      </w:r>
      <w:r w:rsidR="005F1E72" w:rsidRPr="00675733">
        <w:rPr>
          <w:bCs/>
        </w:rPr>
        <w:t>s</w:t>
      </w:r>
      <w:r w:rsidR="009C5CFE" w:rsidRPr="00675733">
        <w:rPr>
          <w:bCs/>
        </w:rPr>
        <w:t xml:space="preserve"> of Australian-administered airspace</w:t>
      </w:r>
      <w:r w:rsidR="005F1E72" w:rsidRPr="00675733">
        <w:rPr>
          <w:bCs/>
        </w:rPr>
        <w:t xml:space="preserve"> during the course of approved rocket launch</w:t>
      </w:r>
      <w:r w:rsidR="002566B8" w:rsidRPr="00675733">
        <w:rPr>
          <w:bCs/>
        </w:rPr>
        <w:t xml:space="preserve"> activity</w:t>
      </w:r>
      <w:r w:rsidR="006A6E7D" w:rsidRPr="00675733">
        <w:rPr>
          <w:bCs/>
        </w:rPr>
        <w:t xml:space="preserve"> </w:t>
      </w:r>
      <w:bookmarkStart w:id="0" w:name="_Hlk121409762"/>
      <w:r w:rsidR="006A6E7D" w:rsidRPr="00675733">
        <w:rPr>
          <w:bCs/>
        </w:rPr>
        <w:t>(code named VS</w:t>
      </w:r>
      <w:r w:rsidR="008F6344">
        <w:rPr>
          <w:bCs/>
        </w:rPr>
        <w:t>0</w:t>
      </w:r>
      <w:r w:rsidR="006A6E7D" w:rsidRPr="00675733">
        <w:rPr>
          <w:bCs/>
        </w:rPr>
        <w:t>2 and VS</w:t>
      </w:r>
      <w:r w:rsidR="008F6344">
        <w:rPr>
          <w:bCs/>
        </w:rPr>
        <w:t>0</w:t>
      </w:r>
      <w:r w:rsidR="006A6E7D" w:rsidRPr="00675733">
        <w:rPr>
          <w:bCs/>
        </w:rPr>
        <w:t>3)</w:t>
      </w:r>
      <w:r w:rsidR="007C55DB" w:rsidRPr="00675733">
        <w:rPr>
          <w:bCs/>
        </w:rPr>
        <w:t xml:space="preserve"> </w:t>
      </w:r>
      <w:bookmarkEnd w:id="0"/>
      <w:r w:rsidR="007C55DB" w:rsidRPr="00675733">
        <w:rPr>
          <w:bCs/>
        </w:rPr>
        <w:t xml:space="preserve">by </w:t>
      </w:r>
      <w:proofErr w:type="spellStart"/>
      <w:r w:rsidR="007C55DB" w:rsidRPr="00675733">
        <w:rPr>
          <w:bCs/>
        </w:rPr>
        <w:t>SouthernLaunch.Space</w:t>
      </w:r>
      <w:proofErr w:type="spellEnd"/>
      <w:r w:rsidR="007C55DB" w:rsidRPr="00675733">
        <w:rPr>
          <w:bCs/>
        </w:rPr>
        <w:t xml:space="preserve"> Pty Ltd (</w:t>
      </w:r>
      <w:r w:rsidR="007C55DB" w:rsidRPr="00675733">
        <w:rPr>
          <w:b/>
          <w:i/>
          <w:iCs/>
        </w:rPr>
        <w:t>Southern Launch</w:t>
      </w:r>
      <w:r w:rsidR="007C55DB" w:rsidRPr="00675733">
        <w:rPr>
          <w:bCs/>
        </w:rPr>
        <w:t>)</w:t>
      </w:r>
      <w:r w:rsidR="009C5CFE" w:rsidRPr="00675733">
        <w:rPr>
          <w:bCs/>
        </w:rPr>
        <w:t xml:space="preserve">. </w:t>
      </w:r>
      <w:r w:rsidR="007C55DB" w:rsidRPr="00675733">
        <w:rPr>
          <w:rStyle w:val="Strong"/>
          <w:b w:val="0"/>
          <w:bCs w:val="0"/>
          <w:color w:val="000000"/>
          <w:shd w:val="clear" w:color="auto" w:fill="FFFFFF"/>
        </w:rPr>
        <w:t>Acting under an approval issued by the Australian Space Agency, Southern Launch is a corporation that owns and operates ranges for the purposes of rocket launches into space.</w:t>
      </w:r>
    </w:p>
    <w:p w14:paraId="14D1AB12" w14:textId="77777777" w:rsidR="007C55DB" w:rsidRPr="00675733" w:rsidRDefault="007C55DB" w:rsidP="007C55DB">
      <w:pPr>
        <w:pStyle w:val="LDBodytext"/>
        <w:rPr>
          <w:bCs/>
        </w:rPr>
      </w:pPr>
    </w:p>
    <w:p w14:paraId="7AC5B6F4" w14:textId="49D1505D" w:rsidR="005F1E72" w:rsidRPr="00675733" w:rsidRDefault="009C5CFE" w:rsidP="00BC5FDA">
      <w:pPr>
        <w:pStyle w:val="LDBodytext"/>
        <w:rPr>
          <w:bCs/>
        </w:rPr>
      </w:pPr>
      <w:r w:rsidRPr="00675733">
        <w:rPr>
          <w:bCs/>
        </w:rPr>
        <w:t>The instrument</w:t>
      </w:r>
      <w:r w:rsidR="00075B07" w:rsidRPr="00675733">
        <w:rPr>
          <w:bCs/>
        </w:rPr>
        <w:t xml:space="preserve"> designate</w:t>
      </w:r>
      <w:r w:rsidRPr="00675733">
        <w:rPr>
          <w:bCs/>
        </w:rPr>
        <w:t xml:space="preserve">s </w:t>
      </w:r>
      <w:r w:rsidR="00114E39" w:rsidRPr="00675733">
        <w:rPr>
          <w:bCs/>
        </w:rPr>
        <w:t xml:space="preserve">those </w:t>
      </w:r>
      <w:r w:rsidRPr="00675733">
        <w:rPr>
          <w:bCs/>
        </w:rPr>
        <w:t>part</w:t>
      </w:r>
      <w:r w:rsidR="005F1E72" w:rsidRPr="00675733">
        <w:rPr>
          <w:bCs/>
        </w:rPr>
        <w:t>s</w:t>
      </w:r>
      <w:r w:rsidRPr="00675733">
        <w:rPr>
          <w:bCs/>
        </w:rPr>
        <w:t xml:space="preserve"> of the </w:t>
      </w:r>
      <w:r w:rsidR="00075B07" w:rsidRPr="00675733">
        <w:rPr>
          <w:bCs/>
        </w:rPr>
        <w:t>area</w:t>
      </w:r>
      <w:r w:rsidR="005F1E72" w:rsidRPr="00675733">
        <w:rPr>
          <w:bCs/>
        </w:rPr>
        <w:t>s</w:t>
      </w:r>
      <w:r w:rsidRPr="00675733">
        <w:rPr>
          <w:bCs/>
        </w:rPr>
        <w:t xml:space="preserve"> that </w:t>
      </w:r>
      <w:r w:rsidR="005F1E72" w:rsidRPr="00675733">
        <w:rPr>
          <w:bCs/>
        </w:rPr>
        <w:t>are</w:t>
      </w:r>
      <w:r w:rsidRPr="00675733">
        <w:rPr>
          <w:bCs/>
        </w:rPr>
        <w:t xml:space="preserve"> inside</w:t>
      </w:r>
      <w:r w:rsidR="00075B07" w:rsidRPr="00675733">
        <w:rPr>
          <w:bCs/>
        </w:rPr>
        <w:t xml:space="preserve"> Australian </w:t>
      </w:r>
      <w:r w:rsidR="00470923" w:rsidRPr="00675733">
        <w:rPr>
          <w:bCs/>
        </w:rPr>
        <w:t>territory</w:t>
      </w:r>
      <w:r w:rsidR="00075B07" w:rsidRPr="00675733">
        <w:rPr>
          <w:bCs/>
        </w:rPr>
        <w:t xml:space="preserve"> to be </w:t>
      </w:r>
      <w:r w:rsidR="001A280F" w:rsidRPr="00675733">
        <w:rPr>
          <w:bCs/>
        </w:rPr>
        <w:t xml:space="preserve">temporary </w:t>
      </w:r>
      <w:r w:rsidR="00075B07" w:rsidRPr="00675733">
        <w:rPr>
          <w:bCs/>
        </w:rPr>
        <w:t>restricted area</w:t>
      </w:r>
      <w:r w:rsidR="005F1E72" w:rsidRPr="00675733">
        <w:rPr>
          <w:bCs/>
        </w:rPr>
        <w:t>s</w:t>
      </w:r>
      <w:r w:rsidR="007C55DB" w:rsidRPr="00675733">
        <w:rPr>
          <w:bCs/>
        </w:rPr>
        <w:t xml:space="preserve"> for </w:t>
      </w:r>
      <w:r w:rsidR="00181FDB" w:rsidRPr="00675733">
        <w:rPr>
          <w:bCs/>
        </w:rPr>
        <w:t>proposed</w:t>
      </w:r>
      <w:r w:rsidR="007C55DB" w:rsidRPr="00675733">
        <w:rPr>
          <w:bCs/>
        </w:rPr>
        <w:t xml:space="preserve"> launch</w:t>
      </w:r>
      <w:r w:rsidR="00181FDB" w:rsidRPr="00675733">
        <w:rPr>
          <w:bCs/>
        </w:rPr>
        <w:t>es</w:t>
      </w:r>
      <w:r w:rsidR="001A280F" w:rsidRPr="00675733">
        <w:rPr>
          <w:bCs/>
        </w:rPr>
        <w:t>.</w:t>
      </w:r>
      <w:r w:rsidR="00642A08" w:rsidRPr="00675733">
        <w:rPr>
          <w:bCs/>
        </w:rPr>
        <w:t xml:space="preserve"> </w:t>
      </w:r>
      <w:r w:rsidR="005F1E72" w:rsidRPr="00675733">
        <w:rPr>
          <w:bCs/>
        </w:rPr>
        <w:t xml:space="preserve">A temporary restricted area </w:t>
      </w:r>
      <w:r w:rsidR="001A280F" w:rsidRPr="00675733">
        <w:rPr>
          <w:bCs/>
        </w:rPr>
        <w:t xml:space="preserve">is a </w:t>
      </w:r>
      <w:r w:rsidR="00642A08" w:rsidRPr="00675733">
        <w:rPr>
          <w:bCs/>
        </w:rPr>
        <w:t>volumes of airspace where,</w:t>
      </w:r>
      <w:r w:rsidRPr="00675733">
        <w:rPr>
          <w:bCs/>
        </w:rPr>
        <w:t xml:space="preserve"> for a period of less than 3 months,</w:t>
      </w:r>
      <w:r w:rsidR="00642A08" w:rsidRPr="00675733">
        <w:rPr>
          <w:bCs/>
        </w:rPr>
        <w:t xml:space="preserve"> </w:t>
      </w:r>
      <w:proofErr w:type="gramStart"/>
      <w:r w:rsidR="00642A08" w:rsidRPr="00675733">
        <w:rPr>
          <w:bCs/>
        </w:rPr>
        <w:t>as a result of</w:t>
      </w:r>
      <w:proofErr w:type="gramEnd"/>
      <w:r w:rsidR="00642A08" w:rsidRPr="00675733">
        <w:rPr>
          <w:bCs/>
        </w:rPr>
        <w:t xml:space="preserve"> activities in</w:t>
      </w:r>
      <w:r w:rsidR="005F1E72" w:rsidRPr="00675733">
        <w:rPr>
          <w:bCs/>
        </w:rPr>
        <w:t>, or impacting on,</w:t>
      </w:r>
      <w:r w:rsidR="00642A08" w:rsidRPr="00675733">
        <w:rPr>
          <w:bCs/>
        </w:rPr>
        <w:t xml:space="preserve"> </w:t>
      </w:r>
      <w:r w:rsidR="005F1E72" w:rsidRPr="00675733">
        <w:rPr>
          <w:bCs/>
        </w:rPr>
        <w:t>the area, aviation safety requires that aircraft flight over the area be restricted and only permitted in accordance with specified conditions.</w:t>
      </w:r>
    </w:p>
    <w:p w14:paraId="7C931886" w14:textId="77777777" w:rsidR="005F1E72" w:rsidRPr="00675733" w:rsidRDefault="005F1E72" w:rsidP="00BC5FDA">
      <w:pPr>
        <w:pStyle w:val="LDBodytext"/>
        <w:rPr>
          <w:bCs/>
        </w:rPr>
      </w:pPr>
    </w:p>
    <w:p w14:paraId="2290A2BC" w14:textId="7E04D6B3" w:rsidR="005F1E72" w:rsidRPr="00675733" w:rsidRDefault="001A280F" w:rsidP="00BC5FDA">
      <w:pPr>
        <w:pStyle w:val="LDBodytext"/>
        <w:rPr>
          <w:bCs/>
        </w:rPr>
      </w:pPr>
      <w:r w:rsidRPr="00675733">
        <w:rPr>
          <w:bCs/>
        </w:rPr>
        <w:t>The instrument also</w:t>
      </w:r>
      <w:r w:rsidR="00642A08" w:rsidRPr="00675733">
        <w:rPr>
          <w:bCs/>
        </w:rPr>
        <w:t xml:space="preserve"> direct</w:t>
      </w:r>
      <w:r w:rsidRPr="00675733">
        <w:rPr>
          <w:bCs/>
        </w:rPr>
        <w:t>s</w:t>
      </w:r>
      <w:r w:rsidR="00642A08" w:rsidRPr="00675733">
        <w:rPr>
          <w:bCs/>
        </w:rPr>
        <w:t xml:space="preserve"> that </w:t>
      </w:r>
      <w:r w:rsidR="00114E39" w:rsidRPr="00675733">
        <w:rPr>
          <w:bCs/>
        </w:rPr>
        <w:t xml:space="preserve">those </w:t>
      </w:r>
      <w:r w:rsidRPr="00675733">
        <w:rPr>
          <w:bCs/>
        </w:rPr>
        <w:t>part</w:t>
      </w:r>
      <w:r w:rsidR="005F1E72" w:rsidRPr="00675733">
        <w:rPr>
          <w:bCs/>
        </w:rPr>
        <w:t>s</w:t>
      </w:r>
      <w:r w:rsidRPr="00675733">
        <w:rPr>
          <w:bCs/>
        </w:rPr>
        <w:t xml:space="preserve"> of the </w:t>
      </w:r>
      <w:r w:rsidR="009C5CFE" w:rsidRPr="00675733">
        <w:rPr>
          <w:bCs/>
        </w:rPr>
        <w:t xml:space="preserve">relevant </w:t>
      </w:r>
      <w:r w:rsidR="00642A08" w:rsidRPr="00675733">
        <w:rPr>
          <w:bCs/>
        </w:rPr>
        <w:t>area</w:t>
      </w:r>
      <w:r w:rsidR="005F1E72" w:rsidRPr="00675733">
        <w:rPr>
          <w:bCs/>
        </w:rPr>
        <w:t>s</w:t>
      </w:r>
      <w:r w:rsidR="00642A08" w:rsidRPr="00675733">
        <w:rPr>
          <w:bCs/>
        </w:rPr>
        <w:t xml:space="preserve"> </w:t>
      </w:r>
      <w:r w:rsidRPr="00675733">
        <w:rPr>
          <w:bCs/>
        </w:rPr>
        <w:t xml:space="preserve">that </w:t>
      </w:r>
      <w:r w:rsidR="005F1E72" w:rsidRPr="00675733">
        <w:rPr>
          <w:bCs/>
        </w:rPr>
        <w:t>are</w:t>
      </w:r>
      <w:r w:rsidRPr="00675733">
        <w:rPr>
          <w:bCs/>
        </w:rPr>
        <w:t xml:space="preserve"> </w:t>
      </w:r>
      <w:r w:rsidR="00642A08" w:rsidRPr="00675733">
        <w:rPr>
          <w:bCs/>
        </w:rPr>
        <w:t>outside Australian territory</w:t>
      </w:r>
      <w:r w:rsidR="00114E39" w:rsidRPr="00675733">
        <w:rPr>
          <w:bCs/>
        </w:rPr>
        <w:t xml:space="preserve"> (but inside Australian-administered airspace)</w:t>
      </w:r>
      <w:r w:rsidR="00642A08" w:rsidRPr="00675733">
        <w:rPr>
          <w:bCs/>
        </w:rPr>
        <w:t xml:space="preserve"> </w:t>
      </w:r>
      <w:r w:rsidR="005F1E72" w:rsidRPr="00675733">
        <w:rPr>
          <w:bCs/>
        </w:rPr>
        <w:t>are</w:t>
      </w:r>
      <w:r w:rsidRPr="00675733">
        <w:rPr>
          <w:bCs/>
        </w:rPr>
        <w:t xml:space="preserve"> to be temporary</w:t>
      </w:r>
      <w:r w:rsidR="00642A08" w:rsidRPr="00675733">
        <w:rPr>
          <w:bCs/>
        </w:rPr>
        <w:t xml:space="preserve"> notional restricted</w:t>
      </w:r>
      <w:r w:rsidR="00F6136B" w:rsidRPr="00675733">
        <w:rPr>
          <w:bCs/>
        </w:rPr>
        <w:t xml:space="preserve"> area</w:t>
      </w:r>
      <w:r w:rsidR="007C55DB" w:rsidRPr="00675733">
        <w:rPr>
          <w:bCs/>
        </w:rPr>
        <w:t>s for the launch</w:t>
      </w:r>
      <w:r w:rsidR="00181FDB" w:rsidRPr="00675733">
        <w:rPr>
          <w:bCs/>
        </w:rPr>
        <w:t>es</w:t>
      </w:r>
      <w:r w:rsidRPr="00675733">
        <w:rPr>
          <w:bCs/>
        </w:rPr>
        <w:t>.</w:t>
      </w:r>
      <w:r w:rsidR="009C5CFE" w:rsidRPr="00675733">
        <w:rPr>
          <w:bCs/>
        </w:rPr>
        <w:t xml:space="preserve"> </w:t>
      </w:r>
      <w:r w:rsidR="00572918" w:rsidRPr="00675733">
        <w:rPr>
          <w:bCs/>
        </w:rPr>
        <w:t>However</w:t>
      </w:r>
      <w:r w:rsidR="00642A08" w:rsidRPr="00675733">
        <w:rPr>
          <w:bCs/>
        </w:rPr>
        <w:t xml:space="preserve">, in this case, the airspace </w:t>
      </w:r>
      <w:r w:rsidR="00572918" w:rsidRPr="00675733">
        <w:rPr>
          <w:bCs/>
        </w:rPr>
        <w:t>is</w:t>
      </w:r>
      <w:r w:rsidR="00642A08" w:rsidRPr="00675733">
        <w:rPr>
          <w:bCs/>
        </w:rPr>
        <w:t xml:space="preserve"> over the high seas</w:t>
      </w:r>
      <w:r w:rsidR="00572918" w:rsidRPr="00675733">
        <w:rPr>
          <w:bCs/>
        </w:rPr>
        <w:t xml:space="preserve"> and</w:t>
      </w:r>
      <w:r w:rsidR="009C5CFE" w:rsidRPr="00675733">
        <w:rPr>
          <w:bCs/>
        </w:rPr>
        <w:t xml:space="preserve"> is</w:t>
      </w:r>
      <w:r w:rsidR="00572918" w:rsidRPr="00675733">
        <w:rPr>
          <w:bCs/>
        </w:rPr>
        <w:t>, therefore, subject to international freedom of navigation rights</w:t>
      </w:r>
      <w:r w:rsidR="00702A40" w:rsidRPr="00675733">
        <w:rPr>
          <w:bCs/>
        </w:rPr>
        <w:t xml:space="preserve"> under the Chicago Convention</w:t>
      </w:r>
      <w:r w:rsidR="00572918" w:rsidRPr="00675733">
        <w:rPr>
          <w:bCs/>
        </w:rPr>
        <w:t>. Hence</w:t>
      </w:r>
      <w:r w:rsidR="00642A08" w:rsidRPr="00675733">
        <w:rPr>
          <w:bCs/>
        </w:rPr>
        <w:t xml:space="preserve">, </w:t>
      </w:r>
      <w:r w:rsidR="00572918" w:rsidRPr="00675733">
        <w:rPr>
          <w:bCs/>
        </w:rPr>
        <w:t>the conditional access rules</w:t>
      </w:r>
      <w:r w:rsidRPr="00675733">
        <w:rPr>
          <w:bCs/>
        </w:rPr>
        <w:t xml:space="preserve"> that apply to Australian-registered aircraft</w:t>
      </w:r>
      <w:r w:rsidR="00572918" w:rsidRPr="00675733">
        <w:rPr>
          <w:bCs/>
        </w:rPr>
        <w:t xml:space="preserve"> do not apply</w:t>
      </w:r>
      <w:r w:rsidRPr="00675733">
        <w:rPr>
          <w:bCs/>
        </w:rPr>
        <w:t xml:space="preserve"> in the same wa</w:t>
      </w:r>
      <w:r w:rsidR="005F1E72" w:rsidRPr="00675733">
        <w:rPr>
          <w:bCs/>
        </w:rPr>
        <w:t>y</w:t>
      </w:r>
      <w:r w:rsidR="00572918" w:rsidRPr="00675733">
        <w:rPr>
          <w:bCs/>
        </w:rPr>
        <w:t xml:space="preserve"> to foreign registered aircraft</w:t>
      </w:r>
      <w:r w:rsidR="00BC5FDA" w:rsidRPr="00675733">
        <w:rPr>
          <w:bCs/>
        </w:rPr>
        <w:t>.</w:t>
      </w:r>
    </w:p>
    <w:p w14:paraId="06195F1C" w14:textId="4E80A788" w:rsidR="00C053A6" w:rsidRPr="00675733" w:rsidRDefault="00C053A6" w:rsidP="00C053A6">
      <w:pPr>
        <w:pStyle w:val="LDBodytext"/>
        <w:rPr>
          <w:bCs/>
        </w:rPr>
      </w:pPr>
    </w:p>
    <w:p w14:paraId="0FB57D49" w14:textId="15C8BE7A" w:rsidR="00C053A6" w:rsidRPr="00675733" w:rsidRDefault="00C053A6" w:rsidP="00C053A6">
      <w:pPr>
        <w:pStyle w:val="LDBodytext"/>
        <w:rPr>
          <w:b/>
        </w:rPr>
      </w:pPr>
      <w:r w:rsidRPr="00675733">
        <w:rPr>
          <w:b/>
        </w:rPr>
        <w:t>Australian-administered airspace</w:t>
      </w:r>
    </w:p>
    <w:p w14:paraId="513FFD3A" w14:textId="5243BBB6" w:rsidR="00C053A6" w:rsidRPr="00675733" w:rsidRDefault="00C053A6" w:rsidP="00C053A6">
      <w:pPr>
        <w:pStyle w:val="LDBodytext"/>
      </w:pPr>
      <w:r w:rsidRPr="00675733">
        <w:rPr>
          <w:bCs/>
        </w:rPr>
        <w:t>Australian-</w:t>
      </w:r>
      <w:r w:rsidRPr="00675733">
        <w:t>administered airspace is airspace allocated to Australia by the International Civil Aviation Organization (</w:t>
      </w:r>
      <w:r w:rsidRPr="00675733">
        <w:rPr>
          <w:b/>
          <w:bCs/>
          <w:i/>
          <w:iCs/>
        </w:rPr>
        <w:t>ICAO</w:t>
      </w:r>
      <w:r w:rsidRPr="00675733">
        <w:t xml:space="preserve">) under the Chicago Convention and for which Australia has accepted responsibility. Australian-administered airspace includes the airspace over Australian territory and </w:t>
      </w:r>
      <w:r w:rsidR="00B03E6B" w:rsidRPr="00675733">
        <w:t>significant volumes</w:t>
      </w:r>
      <w:r w:rsidRPr="00675733">
        <w:t xml:space="preserve"> of international airspace around Australia. Australian territory includes external Territories, territorial </w:t>
      </w:r>
      <w:proofErr w:type="gramStart"/>
      <w:r w:rsidRPr="00675733">
        <w:t>seas</w:t>
      </w:r>
      <w:proofErr w:type="gramEnd"/>
      <w:r w:rsidRPr="00675733">
        <w:t xml:space="preserve"> and related airspace.</w:t>
      </w:r>
    </w:p>
    <w:p w14:paraId="762A8C60" w14:textId="77777777" w:rsidR="00C053A6" w:rsidRPr="00675733" w:rsidRDefault="00C053A6" w:rsidP="00C053A6">
      <w:pPr>
        <w:pStyle w:val="LDBodytext"/>
        <w:rPr>
          <w:bCs/>
        </w:rPr>
      </w:pPr>
    </w:p>
    <w:p w14:paraId="23C2D06A" w14:textId="77B22CB8" w:rsidR="00572918" w:rsidRPr="00675733" w:rsidRDefault="00572918" w:rsidP="00572918">
      <w:pPr>
        <w:pStyle w:val="LDBodytext"/>
        <w:rPr>
          <w:b/>
        </w:rPr>
      </w:pPr>
      <w:r w:rsidRPr="00675733">
        <w:rPr>
          <w:b/>
        </w:rPr>
        <w:t>Legislation</w:t>
      </w:r>
      <w:r w:rsidR="00DB3367" w:rsidRPr="00675733">
        <w:rPr>
          <w:b/>
        </w:rPr>
        <w:t> — declaration designating airspace</w:t>
      </w:r>
    </w:p>
    <w:p w14:paraId="5F05A9DB" w14:textId="66FD0760" w:rsidR="004F49F5" w:rsidRPr="00675733" w:rsidRDefault="004F49F5" w:rsidP="004F49F5">
      <w:pPr>
        <w:pStyle w:val="LDBodytext"/>
      </w:pPr>
      <w:r w:rsidRPr="00675733">
        <w:t xml:space="preserve">Section 15 of the </w:t>
      </w:r>
      <w:r w:rsidRPr="00675733">
        <w:rPr>
          <w:i/>
        </w:rPr>
        <w:t>Airspace Act 2007</w:t>
      </w:r>
      <w:r w:rsidRPr="00675733">
        <w:t xml:space="preserve"> (the</w:t>
      </w:r>
      <w:r w:rsidRPr="00675733">
        <w:rPr>
          <w:bCs/>
        </w:rPr>
        <w:t xml:space="preserve"> </w:t>
      </w:r>
      <w:r w:rsidR="00AA390A" w:rsidRPr="00675733">
        <w:rPr>
          <w:b/>
          <w:i/>
          <w:iCs/>
        </w:rPr>
        <w:t>As</w:t>
      </w:r>
      <w:r w:rsidR="00AA390A" w:rsidRPr="00675733">
        <w:rPr>
          <w:bCs/>
        </w:rPr>
        <w:t xml:space="preserve"> </w:t>
      </w:r>
      <w:r w:rsidRPr="00675733">
        <w:rPr>
          <w:b/>
          <w:i/>
        </w:rPr>
        <w:t>Act</w:t>
      </w:r>
      <w:r w:rsidRPr="00675733">
        <w:t xml:space="preserve">) provides that the Governor-General may make regulations for the </w:t>
      </w:r>
      <w:r w:rsidR="00221F8C" w:rsidRPr="00675733">
        <w:t xml:space="preserve">As </w:t>
      </w:r>
      <w:r w:rsidRPr="00675733">
        <w:t>Act.</w:t>
      </w:r>
    </w:p>
    <w:p w14:paraId="77520F6C" w14:textId="77777777" w:rsidR="004F49F5" w:rsidRPr="00675733" w:rsidRDefault="004F49F5" w:rsidP="004F49F5">
      <w:pPr>
        <w:pStyle w:val="LDBodytext"/>
      </w:pPr>
    </w:p>
    <w:p w14:paraId="22268C69" w14:textId="54BCA114" w:rsidR="004F49F5" w:rsidRPr="00675733" w:rsidRDefault="004F49F5" w:rsidP="004F49F5">
      <w:pPr>
        <w:pStyle w:val="LDBodytext"/>
      </w:pPr>
      <w:r w:rsidRPr="00675733">
        <w:t>Under subsection 11 (1) of the</w:t>
      </w:r>
      <w:r w:rsidR="00AA390A" w:rsidRPr="00675733">
        <w:t xml:space="preserve"> </w:t>
      </w:r>
      <w:r w:rsidR="00AA390A" w:rsidRPr="00675733">
        <w:rPr>
          <w:bCs/>
        </w:rPr>
        <w:t>As</w:t>
      </w:r>
      <w:r w:rsidRPr="00675733">
        <w:t xml:space="preserve"> Act, the regulations may confer functions and powers on CASA in connection with the administration and regulation of Australian-administered airspace.</w:t>
      </w:r>
    </w:p>
    <w:p w14:paraId="3BE55A75" w14:textId="77777777" w:rsidR="004F49F5" w:rsidRPr="00675733" w:rsidRDefault="004F49F5" w:rsidP="004F49F5">
      <w:pPr>
        <w:pStyle w:val="LDBodytext"/>
      </w:pPr>
    </w:p>
    <w:p w14:paraId="64F73A2D" w14:textId="0B850EBC" w:rsidR="004F49F5" w:rsidRPr="00675733" w:rsidRDefault="004F49F5" w:rsidP="004F49F5">
      <w:pPr>
        <w:pStyle w:val="LDBodytext"/>
      </w:pPr>
      <w:r w:rsidRPr="00675733">
        <w:t>Under subsection 11 (2) of the</w:t>
      </w:r>
      <w:r w:rsidR="00AA390A" w:rsidRPr="00675733">
        <w:t xml:space="preserve"> </w:t>
      </w:r>
      <w:r w:rsidR="00AA390A" w:rsidRPr="00675733">
        <w:rPr>
          <w:bCs/>
        </w:rPr>
        <w:t>As</w:t>
      </w:r>
      <w:r w:rsidRPr="00675733">
        <w:t xml:space="preserve"> Act, the regulations may make provision for, and in relation to, various matters, including the designation of volumes of Australian-administered airspace for the purposes of </w:t>
      </w:r>
      <w:r w:rsidR="00F21FCC" w:rsidRPr="00675733">
        <w:t xml:space="preserve">restricting </w:t>
      </w:r>
      <w:r w:rsidRPr="00675733">
        <w:t>access to, or warning about access to, that airspace.</w:t>
      </w:r>
    </w:p>
    <w:p w14:paraId="6E1DA92C" w14:textId="77777777" w:rsidR="004F49F5" w:rsidRPr="00675733" w:rsidRDefault="004F49F5" w:rsidP="004F49F5">
      <w:pPr>
        <w:pStyle w:val="LDBodytext"/>
      </w:pPr>
    </w:p>
    <w:p w14:paraId="21087504" w14:textId="6CCFEEB6" w:rsidR="00572918" w:rsidRPr="00675733" w:rsidRDefault="004F49F5" w:rsidP="00567274">
      <w:pPr>
        <w:spacing w:after="0" w:line="240" w:lineRule="auto"/>
        <w:rPr>
          <w:rFonts w:ascii="Times New Roman" w:hAnsi="Times New Roman" w:cs="Times New Roman"/>
          <w:sz w:val="24"/>
          <w:szCs w:val="24"/>
        </w:rPr>
      </w:pPr>
      <w:r w:rsidRPr="00675733">
        <w:rPr>
          <w:rFonts w:ascii="Times New Roman" w:hAnsi="Times New Roman" w:cs="Times New Roman"/>
          <w:sz w:val="24"/>
          <w:szCs w:val="24"/>
        </w:rPr>
        <w:t>For this purpose, u</w:t>
      </w:r>
      <w:r w:rsidR="00572918" w:rsidRPr="00675733">
        <w:rPr>
          <w:rFonts w:ascii="Times New Roman" w:hAnsi="Times New Roman" w:cs="Times New Roman"/>
          <w:sz w:val="24"/>
          <w:szCs w:val="24"/>
        </w:rPr>
        <w:t xml:space="preserve">nder </w:t>
      </w:r>
      <w:r w:rsidR="00F21FCC" w:rsidRPr="00675733">
        <w:rPr>
          <w:rFonts w:ascii="Times New Roman" w:hAnsi="Times New Roman" w:cs="Times New Roman"/>
          <w:sz w:val="24"/>
          <w:szCs w:val="24"/>
        </w:rPr>
        <w:t xml:space="preserve">subregulation </w:t>
      </w:r>
      <w:r w:rsidR="00572918" w:rsidRPr="00675733">
        <w:rPr>
          <w:rFonts w:ascii="Times New Roman" w:hAnsi="Times New Roman" w:cs="Times New Roman"/>
          <w:sz w:val="24"/>
          <w:szCs w:val="24"/>
        </w:rPr>
        <w:t>6</w:t>
      </w:r>
      <w:r w:rsidR="00DB2779" w:rsidRPr="00675733">
        <w:rPr>
          <w:rFonts w:ascii="Times New Roman" w:hAnsi="Times New Roman" w:cs="Times New Roman"/>
          <w:sz w:val="24"/>
          <w:szCs w:val="24"/>
        </w:rPr>
        <w:t> </w:t>
      </w:r>
      <w:r w:rsidR="00572918" w:rsidRPr="00675733">
        <w:rPr>
          <w:rFonts w:ascii="Times New Roman" w:hAnsi="Times New Roman" w:cs="Times New Roman"/>
          <w:sz w:val="24"/>
          <w:szCs w:val="24"/>
        </w:rPr>
        <w:t xml:space="preserve">(1) of the </w:t>
      </w:r>
      <w:r w:rsidR="00572918" w:rsidRPr="00675733">
        <w:rPr>
          <w:rFonts w:ascii="Times New Roman" w:hAnsi="Times New Roman" w:cs="Times New Roman"/>
          <w:i/>
          <w:iCs/>
          <w:sz w:val="24"/>
          <w:szCs w:val="24"/>
        </w:rPr>
        <w:t xml:space="preserve">Airspace </w:t>
      </w:r>
      <w:r w:rsidR="004A4D83" w:rsidRPr="00675733">
        <w:rPr>
          <w:rFonts w:ascii="Times New Roman" w:hAnsi="Times New Roman" w:cs="Times New Roman"/>
          <w:i/>
          <w:iCs/>
          <w:sz w:val="24"/>
          <w:szCs w:val="24"/>
        </w:rPr>
        <w:t>R</w:t>
      </w:r>
      <w:r w:rsidR="00572918" w:rsidRPr="00675733">
        <w:rPr>
          <w:rFonts w:ascii="Times New Roman" w:hAnsi="Times New Roman" w:cs="Times New Roman"/>
          <w:i/>
          <w:iCs/>
          <w:sz w:val="24"/>
          <w:szCs w:val="24"/>
        </w:rPr>
        <w:t>egulations 2007</w:t>
      </w:r>
      <w:r w:rsidR="00572918" w:rsidRPr="00675733">
        <w:rPr>
          <w:rFonts w:ascii="Times New Roman" w:hAnsi="Times New Roman" w:cs="Times New Roman"/>
          <w:sz w:val="24"/>
          <w:szCs w:val="24"/>
        </w:rPr>
        <w:t xml:space="preserve"> </w:t>
      </w:r>
      <w:r w:rsidR="004A4D83" w:rsidRPr="00675733">
        <w:rPr>
          <w:rFonts w:ascii="Times New Roman" w:hAnsi="Times New Roman" w:cs="Times New Roman"/>
          <w:sz w:val="24"/>
          <w:szCs w:val="24"/>
        </w:rPr>
        <w:t xml:space="preserve">(the </w:t>
      </w:r>
      <w:proofErr w:type="spellStart"/>
      <w:r w:rsidR="004A4D83" w:rsidRPr="00675733">
        <w:rPr>
          <w:rFonts w:ascii="Times New Roman" w:hAnsi="Times New Roman" w:cs="Times New Roman"/>
          <w:b/>
          <w:bCs/>
          <w:i/>
          <w:iCs/>
          <w:sz w:val="24"/>
          <w:szCs w:val="24"/>
        </w:rPr>
        <w:t>AsR</w:t>
      </w:r>
      <w:proofErr w:type="spellEnd"/>
      <w:r w:rsidR="004A4D83" w:rsidRPr="00675733">
        <w:rPr>
          <w:rFonts w:ascii="Times New Roman" w:hAnsi="Times New Roman" w:cs="Times New Roman"/>
          <w:sz w:val="24"/>
          <w:szCs w:val="24"/>
        </w:rPr>
        <w:t xml:space="preserve">) </w:t>
      </w:r>
      <w:r w:rsidR="00572918" w:rsidRPr="00675733">
        <w:rPr>
          <w:rFonts w:ascii="Times New Roman" w:hAnsi="Times New Roman" w:cs="Times New Roman"/>
          <w:sz w:val="24"/>
          <w:szCs w:val="24"/>
        </w:rPr>
        <w:t>CASA may make a declaration designating an area</w:t>
      </w:r>
      <w:r w:rsidR="004A4D83" w:rsidRPr="00675733">
        <w:rPr>
          <w:rFonts w:ascii="Times New Roman" w:hAnsi="Times New Roman" w:cs="Times New Roman"/>
          <w:sz w:val="24"/>
          <w:szCs w:val="24"/>
        </w:rPr>
        <w:t xml:space="preserve"> of Australian territory (up to the 12</w:t>
      </w:r>
      <w:r w:rsidR="00FC6E36" w:rsidRPr="00675733">
        <w:rPr>
          <w:rFonts w:ascii="Times New Roman" w:hAnsi="Times New Roman" w:cs="Times New Roman"/>
          <w:sz w:val="24"/>
          <w:szCs w:val="24"/>
        </w:rPr>
        <w:t> </w:t>
      </w:r>
      <w:r w:rsidR="004A4D83" w:rsidRPr="00675733">
        <w:rPr>
          <w:rFonts w:ascii="Times New Roman" w:hAnsi="Times New Roman" w:cs="Times New Roman"/>
          <w:sz w:val="24"/>
          <w:szCs w:val="24"/>
        </w:rPr>
        <w:t>nautical miles sea boundary)</w:t>
      </w:r>
      <w:r w:rsidR="00572918" w:rsidRPr="00675733">
        <w:rPr>
          <w:rFonts w:ascii="Times New Roman" w:hAnsi="Times New Roman" w:cs="Times New Roman"/>
          <w:sz w:val="24"/>
          <w:szCs w:val="24"/>
        </w:rPr>
        <w:t xml:space="preserve"> to be a prohibited, restricted or danger area (</w:t>
      </w:r>
      <w:r w:rsidR="00572918" w:rsidRPr="00675733">
        <w:rPr>
          <w:rFonts w:ascii="Times New Roman" w:hAnsi="Times New Roman" w:cs="Times New Roman"/>
          <w:b/>
          <w:i/>
          <w:sz w:val="24"/>
          <w:szCs w:val="24"/>
        </w:rPr>
        <w:t>P, R</w:t>
      </w:r>
      <w:r w:rsidR="00572918" w:rsidRPr="00675733">
        <w:rPr>
          <w:rFonts w:ascii="Times New Roman" w:hAnsi="Times New Roman" w:cs="Times New Roman"/>
          <w:bCs/>
          <w:iCs/>
          <w:sz w:val="24"/>
          <w:szCs w:val="24"/>
        </w:rPr>
        <w:t xml:space="preserve"> </w:t>
      </w:r>
      <w:r w:rsidR="00A23495" w:rsidRPr="00675733">
        <w:rPr>
          <w:rFonts w:ascii="Times New Roman" w:hAnsi="Times New Roman" w:cs="Times New Roman"/>
          <w:bCs/>
          <w:iCs/>
          <w:sz w:val="24"/>
          <w:szCs w:val="24"/>
        </w:rPr>
        <w:t>or</w:t>
      </w:r>
      <w:r w:rsidR="00572918" w:rsidRPr="00675733">
        <w:rPr>
          <w:rFonts w:ascii="Times New Roman" w:hAnsi="Times New Roman" w:cs="Times New Roman"/>
          <w:bCs/>
          <w:iCs/>
          <w:sz w:val="24"/>
          <w:szCs w:val="24"/>
        </w:rPr>
        <w:t xml:space="preserve"> </w:t>
      </w:r>
      <w:r w:rsidR="00572918" w:rsidRPr="00675733">
        <w:rPr>
          <w:rFonts w:ascii="Times New Roman" w:hAnsi="Times New Roman" w:cs="Times New Roman"/>
          <w:b/>
          <w:i/>
          <w:sz w:val="24"/>
          <w:szCs w:val="24"/>
        </w:rPr>
        <w:t>D area</w:t>
      </w:r>
      <w:r w:rsidR="00572918" w:rsidRPr="00675733">
        <w:rPr>
          <w:rFonts w:ascii="Times New Roman" w:hAnsi="Times New Roman" w:cs="Times New Roman"/>
          <w:sz w:val="24"/>
          <w:szCs w:val="24"/>
        </w:rPr>
        <w:t>).</w:t>
      </w:r>
    </w:p>
    <w:p w14:paraId="792FC54C" w14:textId="0005A240" w:rsidR="00572918" w:rsidRPr="00675733" w:rsidRDefault="00572918" w:rsidP="00B92364">
      <w:pPr>
        <w:keepNext/>
        <w:spacing w:after="0" w:line="240" w:lineRule="auto"/>
        <w:rPr>
          <w:rFonts w:ascii="Times New Roman" w:hAnsi="Times New Roman" w:cs="Times New Roman"/>
          <w:sz w:val="24"/>
          <w:szCs w:val="24"/>
        </w:rPr>
      </w:pPr>
      <w:r w:rsidRPr="00675733">
        <w:rPr>
          <w:rFonts w:ascii="Times New Roman" w:hAnsi="Times New Roman" w:cs="Times New Roman"/>
          <w:sz w:val="24"/>
          <w:szCs w:val="24"/>
        </w:rPr>
        <w:lastRenderedPageBreak/>
        <w:t xml:space="preserve">Under </w:t>
      </w:r>
      <w:r w:rsidR="00F21FCC" w:rsidRPr="00675733">
        <w:rPr>
          <w:rFonts w:ascii="Times New Roman" w:hAnsi="Times New Roman" w:cs="Times New Roman"/>
          <w:sz w:val="24"/>
          <w:szCs w:val="24"/>
        </w:rPr>
        <w:t xml:space="preserve">subregulation </w:t>
      </w:r>
      <w:r w:rsidR="004A4D83" w:rsidRPr="00675733">
        <w:rPr>
          <w:rFonts w:ascii="Times New Roman" w:hAnsi="Times New Roman" w:cs="Times New Roman"/>
          <w:sz w:val="24"/>
          <w:szCs w:val="24"/>
        </w:rPr>
        <w:t>6</w:t>
      </w:r>
      <w:r w:rsidR="00DB2779" w:rsidRPr="00675733">
        <w:rPr>
          <w:rFonts w:ascii="Times New Roman" w:hAnsi="Times New Roman" w:cs="Times New Roman"/>
          <w:sz w:val="24"/>
          <w:szCs w:val="24"/>
        </w:rPr>
        <w:t> </w:t>
      </w:r>
      <w:r w:rsidR="004A4D83" w:rsidRPr="00675733">
        <w:rPr>
          <w:rFonts w:ascii="Times New Roman" w:hAnsi="Times New Roman" w:cs="Times New Roman"/>
          <w:sz w:val="24"/>
          <w:szCs w:val="24"/>
        </w:rPr>
        <w:t xml:space="preserve">(2) of the </w:t>
      </w:r>
      <w:proofErr w:type="spellStart"/>
      <w:r w:rsidRPr="00675733">
        <w:rPr>
          <w:rFonts w:ascii="Times New Roman" w:hAnsi="Times New Roman" w:cs="Times New Roman"/>
          <w:sz w:val="24"/>
          <w:szCs w:val="24"/>
        </w:rPr>
        <w:t>AsR</w:t>
      </w:r>
      <w:proofErr w:type="spellEnd"/>
      <w:r w:rsidR="004A4D83" w:rsidRPr="00675733">
        <w:rPr>
          <w:rFonts w:ascii="Times New Roman" w:hAnsi="Times New Roman" w:cs="Times New Roman"/>
          <w:sz w:val="24"/>
          <w:szCs w:val="24"/>
        </w:rPr>
        <w:t>,</w:t>
      </w:r>
      <w:r w:rsidRPr="00675733">
        <w:rPr>
          <w:rFonts w:ascii="Times New Roman" w:hAnsi="Times New Roman" w:cs="Times New Roman"/>
          <w:sz w:val="24"/>
          <w:szCs w:val="24"/>
        </w:rPr>
        <w:t xml:space="preserve"> CASA </w:t>
      </w:r>
      <w:r w:rsidR="00A23495" w:rsidRPr="00675733">
        <w:rPr>
          <w:rFonts w:ascii="Times New Roman" w:hAnsi="Times New Roman" w:cs="Times New Roman"/>
          <w:sz w:val="24"/>
          <w:szCs w:val="24"/>
        </w:rPr>
        <w:t xml:space="preserve">must </w:t>
      </w:r>
      <w:r w:rsidRPr="00675733">
        <w:rPr>
          <w:rFonts w:ascii="Times New Roman" w:hAnsi="Times New Roman" w:cs="Times New Roman"/>
          <w:sz w:val="24"/>
          <w:szCs w:val="24"/>
        </w:rPr>
        <w:t>not declare a prohibited area unless, in the opinion of CASA, it is necessary for reasons of military necessity to prohibit the flight of aircraft over the area.</w:t>
      </w:r>
    </w:p>
    <w:p w14:paraId="58DEB9B6" w14:textId="77777777" w:rsidR="00CA717A" w:rsidRPr="00675733" w:rsidRDefault="00CA717A" w:rsidP="00567274">
      <w:pPr>
        <w:spacing w:after="0" w:line="240" w:lineRule="auto"/>
        <w:rPr>
          <w:rFonts w:ascii="Times New Roman" w:hAnsi="Times New Roman" w:cs="Times New Roman"/>
          <w:sz w:val="24"/>
          <w:szCs w:val="24"/>
        </w:rPr>
      </w:pPr>
    </w:p>
    <w:p w14:paraId="77FFFD7B" w14:textId="732E148A" w:rsidR="00572918" w:rsidRPr="00675733" w:rsidRDefault="00572918" w:rsidP="00567274">
      <w:pPr>
        <w:spacing w:after="0" w:line="240" w:lineRule="auto"/>
        <w:rPr>
          <w:rFonts w:ascii="Times New Roman" w:hAnsi="Times New Roman" w:cs="Times New Roman"/>
          <w:sz w:val="24"/>
          <w:szCs w:val="24"/>
        </w:rPr>
      </w:pPr>
      <w:r w:rsidRPr="00675733">
        <w:rPr>
          <w:rFonts w:ascii="Times New Roman" w:hAnsi="Times New Roman" w:cs="Times New Roman"/>
          <w:sz w:val="24"/>
          <w:szCs w:val="24"/>
        </w:rPr>
        <w:t xml:space="preserve">Under </w:t>
      </w:r>
      <w:r w:rsidR="00F21FCC" w:rsidRPr="00675733">
        <w:rPr>
          <w:rFonts w:ascii="Times New Roman" w:hAnsi="Times New Roman" w:cs="Times New Roman"/>
          <w:sz w:val="24"/>
          <w:szCs w:val="24"/>
        </w:rPr>
        <w:t xml:space="preserve">subregulation </w:t>
      </w:r>
      <w:r w:rsidR="004A4D83" w:rsidRPr="00675733">
        <w:rPr>
          <w:rFonts w:ascii="Times New Roman" w:hAnsi="Times New Roman" w:cs="Times New Roman"/>
          <w:sz w:val="24"/>
          <w:szCs w:val="24"/>
        </w:rPr>
        <w:t>6</w:t>
      </w:r>
      <w:r w:rsidR="00DB2779" w:rsidRPr="00675733">
        <w:rPr>
          <w:rFonts w:ascii="Times New Roman" w:hAnsi="Times New Roman" w:cs="Times New Roman"/>
          <w:sz w:val="24"/>
          <w:szCs w:val="24"/>
        </w:rPr>
        <w:t> </w:t>
      </w:r>
      <w:r w:rsidR="004A4D83" w:rsidRPr="00675733">
        <w:rPr>
          <w:rFonts w:ascii="Times New Roman" w:hAnsi="Times New Roman" w:cs="Times New Roman"/>
          <w:sz w:val="24"/>
          <w:szCs w:val="24"/>
        </w:rPr>
        <w:t xml:space="preserve">(3) of the </w:t>
      </w:r>
      <w:proofErr w:type="spellStart"/>
      <w:r w:rsidR="004A4D83" w:rsidRPr="00675733">
        <w:rPr>
          <w:rFonts w:ascii="Times New Roman" w:hAnsi="Times New Roman" w:cs="Times New Roman"/>
          <w:sz w:val="24"/>
          <w:szCs w:val="24"/>
        </w:rPr>
        <w:t>AsR</w:t>
      </w:r>
      <w:proofErr w:type="spellEnd"/>
      <w:r w:rsidR="004A4D83" w:rsidRPr="00675733">
        <w:rPr>
          <w:rFonts w:ascii="Times New Roman" w:hAnsi="Times New Roman" w:cs="Times New Roman"/>
          <w:sz w:val="24"/>
          <w:szCs w:val="24"/>
        </w:rPr>
        <w:t xml:space="preserve">, </w:t>
      </w:r>
      <w:r w:rsidRPr="00675733">
        <w:rPr>
          <w:rFonts w:ascii="Times New Roman" w:hAnsi="Times New Roman" w:cs="Times New Roman"/>
          <w:sz w:val="24"/>
          <w:szCs w:val="24"/>
        </w:rPr>
        <w:t xml:space="preserve">CASA </w:t>
      </w:r>
      <w:r w:rsidR="00A23495" w:rsidRPr="00675733">
        <w:rPr>
          <w:rFonts w:ascii="Times New Roman" w:hAnsi="Times New Roman" w:cs="Times New Roman"/>
          <w:sz w:val="24"/>
          <w:szCs w:val="24"/>
        </w:rPr>
        <w:t>must</w:t>
      </w:r>
      <w:r w:rsidRPr="00675733">
        <w:rPr>
          <w:rFonts w:ascii="Times New Roman" w:hAnsi="Times New Roman" w:cs="Times New Roman"/>
          <w:sz w:val="24"/>
          <w:szCs w:val="24"/>
        </w:rPr>
        <w:t xml:space="preserve"> not declare a restricted area unless, in the opinion of CASA, it is necessary in the interests of public safety (including the safety of aircraft in flight), </w:t>
      </w:r>
      <w:r w:rsidR="00470923" w:rsidRPr="00675733">
        <w:rPr>
          <w:rFonts w:ascii="Times New Roman" w:hAnsi="Times New Roman" w:cs="Times New Roman"/>
          <w:sz w:val="24"/>
          <w:szCs w:val="24"/>
        </w:rPr>
        <w:t xml:space="preserve">or for </w:t>
      </w:r>
      <w:r w:rsidRPr="00675733">
        <w:rPr>
          <w:rFonts w:ascii="Times New Roman" w:hAnsi="Times New Roman" w:cs="Times New Roman"/>
          <w:sz w:val="24"/>
          <w:szCs w:val="24"/>
        </w:rPr>
        <w:t xml:space="preserve">the protection of the environment, or </w:t>
      </w:r>
      <w:r w:rsidR="00470923" w:rsidRPr="00675733">
        <w:rPr>
          <w:rFonts w:ascii="Times New Roman" w:hAnsi="Times New Roman" w:cs="Times New Roman"/>
          <w:sz w:val="24"/>
          <w:szCs w:val="24"/>
        </w:rPr>
        <w:t xml:space="preserve">for </w:t>
      </w:r>
      <w:r w:rsidRPr="00675733">
        <w:rPr>
          <w:rFonts w:ascii="Times New Roman" w:hAnsi="Times New Roman" w:cs="Times New Roman"/>
          <w:sz w:val="24"/>
          <w:szCs w:val="24"/>
        </w:rPr>
        <w:t>security, to restrict the flight of aircraft over the area to aircraft flown in accordance with specific conditions.</w:t>
      </w:r>
    </w:p>
    <w:p w14:paraId="738756D4" w14:textId="77777777" w:rsidR="00CA717A" w:rsidRPr="00675733" w:rsidRDefault="00CA717A" w:rsidP="003A2629">
      <w:pPr>
        <w:spacing w:after="0" w:line="240" w:lineRule="auto"/>
        <w:rPr>
          <w:rFonts w:ascii="Times New Roman" w:hAnsi="Times New Roman" w:cs="Times New Roman"/>
          <w:sz w:val="24"/>
          <w:szCs w:val="24"/>
        </w:rPr>
      </w:pPr>
    </w:p>
    <w:p w14:paraId="17F999B2" w14:textId="49D6E12D" w:rsidR="00572918" w:rsidRPr="00675733" w:rsidRDefault="00572918" w:rsidP="00567274">
      <w:pPr>
        <w:spacing w:after="0" w:line="240" w:lineRule="auto"/>
        <w:rPr>
          <w:rFonts w:ascii="Times New Roman" w:hAnsi="Times New Roman" w:cs="Times New Roman"/>
          <w:sz w:val="24"/>
          <w:szCs w:val="24"/>
        </w:rPr>
      </w:pPr>
      <w:r w:rsidRPr="00675733">
        <w:rPr>
          <w:rFonts w:ascii="Times New Roman" w:hAnsi="Times New Roman" w:cs="Times New Roman"/>
          <w:sz w:val="24"/>
          <w:szCs w:val="24"/>
        </w:rPr>
        <w:t xml:space="preserve">Under </w:t>
      </w:r>
      <w:r w:rsidR="001554A8" w:rsidRPr="00675733">
        <w:rPr>
          <w:rFonts w:ascii="Times New Roman" w:hAnsi="Times New Roman" w:cs="Times New Roman"/>
          <w:sz w:val="24"/>
          <w:szCs w:val="24"/>
        </w:rPr>
        <w:t xml:space="preserve">subregulation </w:t>
      </w:r>
      <w:r w:rsidR="004A4D83" w:rsidRPr="00675733">
        <w:rPr>
          <w:rFonts w:ascii="Times New Roman" w:hAnsi="Times New Roman" w:cs="Times New Roman"/>
          <w:sz w:val="24"/>
          <w:szCs w:val="24"/>
        </w:rPr>
        <w:t>6</w:t>
      </w:r>
      <w:r w:rsidR="00DB2779" w:rsidRPr="00675733">
        <w:rPr>
          <w:rFonts w:ascii="Times New Roman" w:hAnsi="Times New Roman" w:cs="Times New Roman"/>
          <w:sz w:val="24"/>
          <w:szCs w:val="24"/>
        </w:rPr>
        <w:t> </w:t>
      </w:r>
      <w:r w:rsidR="004A4D83" w:rsidRPr="00675733">
        <w:rPr>
          <w:rFonts w:ascii="Times New Roman" w:hAnsi="Times New Roman" w:cs="Times New Roman"/>
          <w:sz w:val="24"/>
          <w:szCs w:val="24"/>
        </w:rPr>
        <w:t xml:space="preserve">(4) of the </w:t>
      </w:r>
      <w:proofErr w:type="spellStart"/>
      <w:r w:rsidR="004A4D83" w:rsidRPr="00675733">
        <w:rPr>
          <w:rFonts w:ascii="Times New Roman" w:hAnsi="Times New Roman" w:cs="Times New Roman"/>
          <w:sz w:val="24"/>
          <w:szCs w:val="24"/>
        </w:rPr>
        <w:t>AsR</w:t>
      </w:r>
      <w:proofErr w:type="spellEnd"/>
      <w:r w:rsidR="004A4D83" w:rsidRPr="00675733">
        <w:rPr>
          <w:rFonts w:ascii="Times New Roman" w:hAnsi="Times New Roman" w:cs="Times New Roman"/>
          <w:sz w:val="24"/>
          <w:szCs w:val="24"/>
        </w:rPr>
        <w:t xml:space="preserve">, </w:t>
      </w:r>
      <w:r w:rsidRPr="00675733">
        <w:rPr>
          <w:rFonts w:ascii="Times New Roman" w:hAnsi="Times New Roman" w:cs="Times New Roman"/>
          <w:sz w:val="24"/>
          <w:szCs w:val="24"/>
        </w:rPr>
        <w:t xml:space="preserve">CASA </w:t>
      </w:r>
      <w:r w:rsidR="00A23495" w:rsidRPr="00675733">
        <w:rPr>
          <w:rFonts w:ascii="Times New Roman" w:hAnsi="Times New Roman" w:cs="Times New Roman"/>
          <w:sz w:val="24"/>
          <w:szCs w:val="24"/>
        </w:rPr>
        <w:t>must</w:t>
      </w:r>
      <w:r w:rsidRPr="00675733">
        <w:rPr>
          <w:rFonts w:ascii="Times New Roman" w:hAnsi="Times New Roman" w:cs="Times New Roman"/>
          <w:sz w:val="24"/>
          <w:szCs w:val="24"/>
        </w:rPr>
        <w:t xml:space="preserve"> not declare a danger area unless, in the opinion of CASA, there exists within or over the area an activity that is a potential danger to aircraft flying over the area.</w:t>
      </w:r>
    </w:p>
    <w:p w14:paraId="2A1AE972" w14:textId="77777777" w:rsidR="00CA717A" w:rsidRPr="00675733" w:rsidRDefault="00CA717A" w:rsidP="00567274">
      <w:pPr>
        <w:spacing w:after="0" w:line="240" w:lineRule="auto"/>
        <w:rPr>
          <w:rFonts w:ascii="Times New Roman" w:hAnsi="Times New Roman" w:cs="Times New Roman"/>
          <w:sz w:val="24"/>
          <w:szCs w:val="24"/>
        </w:rPr>
      </w:pPr>
    </w:p>
    <w:p w14:paraId="1279C1A3" w14:textId="59C63F61" w:rsidR="00572918" w:rsidRPr="00675733" w:rsidRDefault="00572918" w:rsidP="00567274">
      <w:pPr>
        <w:spacing w:after="0" w:line="240" w:lineRule="auto"/>
        <w:rPr>
          <w:rFonts w:ascii="Times New Roman" w:hAnsi="Times New Roman" w:cs="Times New Roman"/>
          <w:sz w:val="24"/>
          <w:szCs w:val="24"/>
        </w:rPr>
      </w:pPr>
      <w:r w:rsidRPr="00675733">
        <w:rPr>
          <w:rFonts w:ascii="Times New Roman" w:hAnsi="Times New Roman" w:cs="Times New Roman"/>
          <w:sz w:val="24"/>
          <w:szCs w:val="24"/>
        </w:rPr>
        <w:t xml:space="preserve">Under </w:t>
      </w:r>
      <w:r w:rsidR="001554A8" w:rsidRPr="00675733">
        <w:rPr>
          <w:rFonts w:ascii="Times New Roman" w:hAnsi="Times New Roman" w:cs="Times New Roman"/>
          <w:sz w:val="24"/>
          <w:szCs w:val="24"/>
        </w:rPr>
        <w:t xml:space="preserve">subregulation </w:t>
      </w:r>
      <w:r w:rsidR="004A4D83" w:rsidRPr="00675733">
        <w:rPr>
          <w:rFonts w:ascii="Times New Roman" w:hAnsi="Times New Roman" w:cs="Times New Roman"/>
          <w:sz w:val="24"/>
          <w:szCs w:val="24"/>
        </w:rPr>
        <w:t>6</w:t>
      </w:r>
      <w:r w:rsidR="00DB2779" w:rsidRPr="00675733">
        <w:rPr>
          <w:rFonts w:ascii="Times New Roman" w:hAnsi="Times New Roman" w:cs="Times New Roman"/>
          <w:sz w:val="24"/>
          <w:szCs w:val="24"/>
        </w:rPr>
        <w:t> </w:t>
      </w:r>
      <w:r w:rsidR="004A4D83" w:rsidRPr="00675733">
        <w:rPr>
          <w:rFonts w:ascii="Times New Roman" w:hAnsi="Times New Roman" w:cs="Times New Roman"/>
          <w:sz w:val="24"/>
          <w:szCs w:val="24"/>
        </w:rPr>
        <w:t xml:space="preserve">(6) and regulation 7 of the </w:t>
      </w:r>
      <w:proofErr w:type="spellStart"/>
      <w:r w:rsidR="004A4D83" w:rsidRPr="00675733">
        <w:rPr>
          <w:rFonts w:ascii="Times New Roman" w:hAnsi="Times New Roman" w:cs="Times New Roman"/>
          <w:sz w:val="24"/>
          <w:szCs w:val="24"/>
        </w:rPr>
        <w:t>AsR</w:t>
      </w:r>
      <w:proofErr w:type="spellEnd"/>
      <w:r w:rsidRPr="00675733">
        <w:rPr>
          <w:rFonts w:ascii="Times New Roman" w:hAnsi="Times New Roman" w:cs="Times New Roman"/>
          <w:sz w:val="24"/>
          <w:szCs w:val="24"/>
        </w:rPr>
        <w:t xml:space="preserve">, the declaration does not take effect until it is published in the </w:t>
      </w:r>
      <w:r w:rsidR="001554A8" w:rsidRPr="00675733">
        <w:rPr>
          <w:rFonts w:ascii="Times New Roman" w:hAnsi="Times New Roman" w:cs="Times New Roman"/>
          <w:sz w:val="24"/>
          <w:szCs w:val="24"/>
        </w:rPr>
        <w:t xml:space="preserve">Aeronautical Information Publication (the </w:t>
      </w:r>
      <w:r w:rsidRPr="00675733">
        <w:rPr>
          <w:rFonts w:ascii="Times New Roman" w:hAnsi="Times New Roman" w:cs="Times New Roman"/>
          <w:b/>
          <w:bCs/>
          <w:i/>
          <w:iCs/>
          <w:sz w:val="24"/>
          <w:szCs w:val="24"/>
        </w:rPr>
        <w:t>AIP</w:t>
      </w:r>
      <w:r w:rsidR="001554A8" w:rsidRPr="00675733">
        <w:rPr>
          <w:rFonts w:ascii="Times New Roman" w:hAnsi="Times New Roman" w:cs="Times New Roman"/>
          <w:sz w:val="24"/>
          <w:szCs w:val="24"/>
        </w:rPr>
        <w:t>)</w:t>
      </w:r>
      <w:r w:rsidRPr="00675733">
        <w:rPr>
          <w:rFonts w:ascii="Times New Roman" w:hAnsi="Times New Roman" w:cs="Times New Roman"/>
          <w:sz w:val="24"/>
          <w:szCs w:val="24"/>
        </w:rPr>
        <w:t xml:space="preserve"> (for a declaration that is to have effect for longer than 3 months) or in a </w:t>
      </w:r>
      <w:r w:rsidR="001554A8" w:rsidRPr="00675733">
        <w:rPr>
          <w:rFonts w:ascii="Times New Roman" w:hAnsi="Times New Roman" w:cs="Times New Roman"/>
          <w:sz w:val="24"/>
          <w:szCs w:val="24"/>
        </w:rPr>
        <w:t>Notice to Airmen (</w:t>
      </w:r>
      <w:r w:rsidRPr="00675733">
        <w:rPr>
          <w:rFonts w:ascii="Times New Roman" w:hAnsi="Times New Roman" w:cs="Times New Roman"/>
          <w:b/>
          <w:bCs/>
          <w:i/>
          <w:iCs/>
          <w:sz w:val="24"/>
          <w:szCs w:val="24"/>
        </w:rPr>
        <w:t>NOTAM</w:t>
      </w:r>
      <w:r w:rsidR="001554A8" w:rsidRPr="00675733">
        <w:rPr>
          <w:rFonts w:ascii="Times New Roman" w:hAnsi="Times New Roman" w:cs="Times New Roman"/>
          <w:sz w:val="24"/>
          <w:szCs w:val="24"/>
        </w:rPr>
        <w:t>)</w:t>
      </w:r>
      <w:r w:rsidRPr="00675733">
        <w:rPr>
          <w:rFonts w:ascii="Times New Roman" w:hAnsi="Times New Roman" w:cs="Times New Roman"/>
          <w:sz w:val="24"/>
          <w:szCs w:val="24"/>
        </w:rPr>
        <w:t xml:space="preserve"> (for declarations of lesser duration). Under </w:t>
      </w:r>
      <w:r w:rsidR="001554A8" w:rsidRPr="00675733">
        <w:rPr>
          <w:rFonts w:ascii="Times New Roman" w:hAnsi="Times New Roman" w:cs="Times New Roman"/>
          <w:sz w:val="24"/>
          <w:szCs w:val="24"/>
        </w:rPr>
        <w:t xml:space="preserve">subregulation </w:t>
      </w:r>
      <w:r w:rsidR="004A4D83" w:rsidRPr="00675733">
        <w:rPr>
          <w:rFonts w:ascii="Times New Roman" w:hAnsi="Times New Roman" w:cs="Times New Roman"/>
          <w:sz w:val="24"/>
          <w:szCs w:val="24"/>
        </w:rPr>
        <w:t>6</w:t>
      </w:r>
      <w:r w:rsidR="00DB2779" w:rsidRPr="00675733">
        <w:rPr>
          <w:rFonts w:ascii="Times New Roman" w:hAnsi="Times New Roman" w:cs="Times New Roman"/>
          <w:sz w:val="24"/>
          <w:szCs w:val="24"/>
        </w:rPr>
        <w:t> </w:t>
      </w:r>
      <w:r w:rsidR="004A4D83" w:rsidRPr="00675733">
        <w:rPr>
          <w:rFonts w:ascii="Times New Roman" w:hAnsi="Times New Roman" w:cs="Times New Roman"/>
          <w:sz w:val="24"/>
          <w:szCs w:val="24"/>
        </w:rPr>
        <w:t xml:space="preserve">(7) of the </w:t>
      </w:r>
      <w:proofErr w:type="spellStart"/>
      <w:r w:rsidR="004A4D83" w:rsidRPr="00675733">
        <w:rPr>
          <w:rFonts w:ascii="Times New Roman" w:hAnsi="Times New Roman" w:cs="Times New Roman"/>
          <w:sz w:val="24"/>
          <w:szCs w:val="24"/>
        </w:rPr>
        <w:t>AsR</w:t>
      </w:r>
      <w:proofErr w:type="spellEnd"/>
      <w:r w:rsidR="004A4D83" w:rsidRPr="00675733">
        <w:rPr>
          <w:rFonts w:ascii="Times New Roman" w:hAnsi="Times New Roman" w:cs="Times New Roman"/>
          <w:sz w:val="24"/>
          <w:szCs w:val="24"/>
        </w:rPr>
        <w:t xml:space="preserve">, </w:t>
      </w:r>
      <w:r w:rsidRPr="00675733">
        <w:rPr>
          <w:rFonts w:ascii="Times New Roman" w:hAnsi="Times New Roman" w:cs="Times New Roman"/>
          <w:sz w:val="24"/>
          <w:szCs w:val="24"/>
        </w:rPr>
        <w:t>the declaration ceases to have effect on the day, event or circumstances specified in the declaration.</w:t>
      </w:r>
    </w:p>
    <w:p w14:paraId="657A7994" w14:textId="77777777" w:rsidR="00CA717A" w:rsidRPr="00675733" w:rsidRDefault="00CA717A" w:rsidP="00567274">
      <w:pPr>
        <w:spacing w:after="0" w:line="240" w:lineRule="auto"/>
        <w:rPr>
          <w:rFonts w:ascii="Times New Roman" w:hAnsi="Times New Roman" w:cs="Times New Roman"/>
          <w:sz w:val="24"/>
          <w:szCs w:val="24"/>
        </w:rPr>
      </w:pPr>
    </w:p>
    <w:p w14:paraId="6208B7F9" w14:textId="2D2817AE" w:rsidR="00572918" w:rsidRPr="00675733" w:rsidRDefault="00572918" w:rsidP="00567274">
      <w:pPr>
        <w:spacing w:after="0" w:line="240" w:lineRule="auto"/>
        <w:rPr>
          <w:rFonts w:ascii="Times New Roman" w:hAnsi="Times New Roman" w:cs="Times New Roman"/>
          <w:sz w:val="24"/>
          <w:szCs w:val="24"/>
        </w:rPr>
      </w:pPr>
      <w:r w:rsidRPr="00675733">
        <w:rPr>
          <w:rFonts w:ascii="Times New Roman" w:hAnsi="Times New Roman" w:cs="Times New Roman"/>
          <w:sz w:val="24"/>
          <w:szCs w:val="24"/>
        </w:rPr>
        <w:t xml:space="preserve">Under </w:t>
      </w:r>
      <w:proofErr w:type="spellStart"/>
      <w:r w:rsidR="001554A8" w:rsidRPr="00675733">
        <w:rPr>
          <w:rFonts w:ascii="Times New Roman" w:hAnsi="Times New Roman" w:cs="Times New Roman"/>
          <w:sz w:val="24"/>
          <w:szCs w:val="24"/>
        </w:rPr>
        <w:t>subregulations</w:t>
      </w:r>
      <w:proofErr w:type="spellEnd"/>
      <w:r w:rsidR="001554A8" w:rsidRPr="00675733">
        <w:rPr>
          <w:rFonts w:ascii="Times New Roman" w:hAnsi="Times New Roman" w:cs="Times New Roman"/>
          <w:sz w:val="24"/>
          <w:szCs w:val="24"/>
        </w:rPr>
        <w:t xml:space="preserve"> </w:t>
      </w:r>
      <w:r w:rsidR="004A4D83" w:rsidRPr="00675733">
        <w:rPr>
          <w:rFonts w:ascii="Times New Roman" w:hAnsi="Times New Roman" w:cs="Times New Roman"/>
          <w:sz w:val="24"/>
          <w:szCs w:val="24"/>
        </w:rPr>
        <w:t>9</w:t>
      </w:r>
      <w:r w:rsidR="00CA717A" w:rsidRPr="00675733">
        <w:rPr>
          <w:rFonts w:ascii="Times New Roman" w:hAnsi="Times New Roman" w:cs="Times New Roman"/>
          <w:sz w:val="24"/>
          <w:szCs w:val="24"/>
        </w:rPr>
        <w:t> </w:t>
      </w:r>
      <w:r w:rsidR="004A4D83" w:rsidRPr="00675733">
        <w:rPr>
          <w:rFonts w:ascii="Times New Roman" w:hAnsi="Times New Roman" w:cs="Times New Roman"/>
          <w:sz w:val="24"/>
          <w:szCs w:val="24"/>
        </w:rPr>
        <w:t xml:space="preserve">(2) and (3) of the </w:t>
      </w:r>
      <w:proofErr w:type="spellStart"/>
      <w:r w:rsidR="004A4D83" w:rsidRPr="00675733">
        <w:rPr>
          <w:rFonts w:ascii="Times New Roman" w:hAnsi="Times New Roman" w:cs="Times New Roman"/>
          <w:sz w:val="24"/>
          <w:szCs w:val="24"/>
        </w:rPr>
        <w:t>AsR</w:t>
      </w:r>
      <w:proofErr w:type="spellEnd"/>
      <w:r w:rsidR="004A4D83" w:rsidRPr="00675733">
        <w:rPr>
          <w:rFonts w:ascii="Times New Roman" w:hAnsi="Times New Roman" w:cs="Times New Roman"/>
          <w:sz w:val="24"/>
          <w:szCs w:val="24"/>
        </w:rPr>
        <w:t xml:space="preserve">, </w:t>
      </w:r>
      <w:r w:rsidRPr="00675733">
        <w:rPr>
          <w:rFonts w:ascii="Times New Roman" w:hAnsi="Times New Roman" w:cs="Times New Roman"/>
          <w:sz w:val="24"/>
          <w:szCs w:val="24"/>
        </w:rPr>
        <w:t xml:space="preserve">if an area of Australian territory has been declared under </w:t>
      </w:r>
      <w:r w:rsidR="004A4D83" w:rsidRPr="00675733">
        <w:rPr>
          <w:rFonts w:ascii="Times New Roman" w:hAnsi="Times New Roman" w:cs="Times New Roman"/>
          <w:sz w:val="24"/>
          <w:szCs w:val="24"/>
        </w:rPr>
        <w:t>regulation</w:t>
      </w:r>
      <w:r w:rsidRPr="00675733">
        <w:rPr>
          <w:rFonts w:ascii="Times New Roman" w:hAnsi="Times New Roman" w:cs="Times New Roman"/>
          <w:sz w:val="24"/>
          <w:szCs w:val="24"/>
        </w:rPr>
        <w:t xml:space="preserve"> 6 to be a restricted</w:t>
      </w:r>
      <w:r w:rsidR="004A4D83" w:rsidRPr="00675733">
        <w:rPr>
          <w:rFonts w:ascii="Times New Roman" w:hAnsi="Times New Roman" w:cs="Times New Roman"/>
          <w:sz w:val="24"/>
          <w:szCs w:val="24"/>
        </w:rPr>
        <w:t xml:space="preserve"> area</w:t>
      </w:r>
      <w:r w:rsidRPr="00675733">
        <w:rPr>
          <w:rFonts w:ascii="Times New Roman" w:hAnsi="Times New Roman" w:cs="Times New Roman"/>
          <w:sz w:val="24"/>
          <w:szCs w:val="24"/>
        </w:rPr>
        <w:t xml:space="preserve"> or danger area, CASA may make a determination that the air traffic services </w:t>
      </w:r>
      <w:r w:rsidR="001554A8" w:rsidRPr="00675733">
        <w:rPr>
          <w:rFonts w:ascii="Times New Roman" w:hAnsi="Times New Roman" w:cs="Times New Roman"/>
          <w:sz w:val="24"/>
          <w:szCs w:val="24"/>
        </w:rPr>
        <w:t>(</w:t>
      </w:r>
      <w:r w:rsidR="001554A8" w:rsidRPr="00675733">
        <w:rPr>
          <w:rFonts w:ascii="Times New Roman" w:hAnsi="Times New Roman" w:cs="Times New Roman"/>
          <w:b/>
          <w:bCs/>
          <w:i/>
          <w:iCs/>
          <w:sz w:val="24"/>
          <w:szCs w:val="24"/>
        </w:rPr>
        <w:t>ATS</w:t>
      </w:r>
      <w:r w:rsidR="001554A8" w:rsidRPr="00675733">
        <w:rPr>
          <w:rFonts w:ascii="Times New Roman" w:hAnsi="Times New Roman" w:cs="Times New Roman"/>
          <w:sz w:val="24"/>
          <w:szCs w:val="24"/>
        </w:rPr>
        <w:t xml:space="preserve">) </w:t>
      </w:r>
      <w:r w:rsidRPr="00675733">
        <w:rPr>
          <w:rFonts w:ascii="Times New Roman" w:hAnsi="Times New Roman" w:cs="Times New Roman"/>
          <w:sz w:val="24"/>
          <w:szCs w:val="24"/>
        </w:rPr>
        <w:t xml:space="preserve">to be provided for the relevant airspace are services that are at variance with the </w:t>
      </w:r>
      <w:r w:rsidR="00BD0D5A" w:rsidRPr="00675733">
        <w:rPr>
          <w:rFonts w:ascii="Times New Roman" w:hAnsi="Times New Roman" w:cs="Times New Roman"/>
          <w:sz w:val="24"/>
          <w:szCs w:val="24"/>
        </w:rPr>
        <w:t>ATS</w:t>
      </w:r>
      <w:r w:rsidRPr="00675733">
        <w:rPr>
          <w:rFonts w:ascii="Times New Roman" w:hAnsi="Times New Roman" w:cs="Times New Roman"/>
          <w:sz w:val="24"/>
          <w:szCs w:val="24"/>
        </w:rPr>
        <w:t xml:space="preserve"> that would otherwise be provided, and cause details of the services provided to be published in </w:t>
      </w:r>
      <w:r w:rsidR="00E638FC" w:rsidRPr="00675733">
        <w:rPr>
          <w:rFonts w:ascii="Times New Roman" w:hAnsi="Times New Roman" w:cs="Times New Roman"/>
          <w:sz w:val="24"/>
          <w:szCs w:val="24"/>
        </w:rPr>
        <w:t xml:space="preserve">the </w:t>
      </w:r>
      <w:r w:rsidRPr="00675733">
        <w:rPr>
          <w:rFonts w:ascii="Times New Roman" w:hAnsi="Times New Roman" w:cs="Times New Roman"/>
          <w:sz w:val="24"/>
          <w:szCs w:val="24"/>
        </w:rPr>
        <w:t>AIP or NOTAM.</w:t>
      </w:r>
    </w:p>
    <w:p w14:paraId="26970154" w14:textId="77777777" w:rsidR="00CA717A" w:rsidRPr="00675733" w:rsidRDefault="00CA717A" w:rsidP="00567274">
      <w:pPr>
        <w:spacing w:after="0" w:line="240" w:lineRule="auto"/>
        <w:rPr>
          <w:rFonts w:ascii="Times New Roman" w:hAnsi="Times New Roman" w:cs="Times New Roman"/>
          <w:sz w:val="24"/>
          <w:szCs w:val="24"/>
        </w:rPr>
      </w:pPr>
    </w:p>
    <w:p w14:paraId="278C2D89" w14:textId="149FE2EC" w:rsidR="005D01ED" w:rsidRPr="00675733" w:rsidRDefault="005D01ED" w:rsidP="00567274">
      <w:pPr>
        <w:pStyle w:val="LDBodytext"/>
        <w:keepNext/>
        <w:rPr>
          <w:b/>
        </w:rPr>
      </w:pPr>
      <w:r w:rsidRPr="00675733">
        <w:rPr>
          <w:b/>
        </w:rPr>
        <w:t>Directions for airspace outside Australian territory</w:t>
      </w:r>
    </w:p>
    <w:p w14:paraId="5752F4C7" w14:textId="0F98CC2C" w:rsidR="00114E39" w:rsidRPr="00675733" w:rsidRDefault="00C053A6" w:rsidP="00DB3367">
      <w:pPr>
        <w:pStyle w:val="LDBodytext"/>
      </w:pPr>
      <w:r w:rsidRPr="00675733">
        <w:rPr>
          <w:bCs/>
        </w:rPr>
        <w:t xml:space="preserve">As noted above, </w:t>
      </w:r>
      <w:r w:rsidR="005D01ED" w:rsidRPr="00675733">
        <w:rPr>
          <w:bCs/>
        </w:rPr>
        <w:t>CASA’s</w:t>
      </w:r>
      <w:r w:rsidR="005D01ED" w:rsidRPr="00675733">
        <w:t xml:space="preserve"> powers under the </w:t>
      </w:r>
      <w:proofErr w:type="spellStart"/>
      <w:r w:rsidR="005D01ED" w:rsidRPr="00675733">
        <w:t>AsR</w:t>
      </w:r>
      <w:proofErr w:type="spellEnd"/>
      <w:r w:rsidR="005D01ED" w:rsidRPr="00675733">
        <w:t xml:space="preserve"> are limited to Australian territory. Hence</w:t>
      </w:r>
      <w:r w:rsidR="005A2BCD" w:rsidRPr="00675733">
        <w:t>,</w:t>
      </w:r>
      <w:r w:rsidR="005D01ED" w:rsidRPr="00675733">
        <w:t xml:space="preserve"> it is necessary to use CASA powers of direction</w:t>
      </w:r>
      <w:r w:rsidR="007C55DB" w:rsidRPr="00675733">
        <w:t xml:space="preserve"> which are not so limited. CASA has, therefore, used it</w:t>
      </w:r>
      <w:r w:rsidR="00114E39" w:rsidRPr="00675733">
        <w:t>s</w:t>
      </w:r>
      <w:r w:rsidR="007C55DB" w:rsidRPr="00675733">
        <w:t xml:space="preserve"> direction powers</w:t>
      </w:r>
      <w:r w:rsidR="005D01ED" w:rsidRPr="00675733">
        <w:t xml:space="preserve"> to make appropriate designations of airspace outside Australian territory in Australian-administered airspace.</w:t>
      </w:r>
    </w:p>
    <w:p w14:paraId="1564D705" w14:textId="77777777" w:rsidR="00DB3367" w:rsidRPr="00675733" w:rsidRDefault="00DB3367" w:rsidP="00DB3367">
      <w:pPr>
        <w:pStyle w:val="LDBodytext"/>
      </w:pPr>
    </w:p>
    <w:p w14:paraId="197E597B" w14:textId="76CE006E" w:rsidR="003E3D68" w:rsidRPr="00675733" w:rsidRDefault="003E3D68" w:rsidP="003E3D68">
      <w:pPr>
        <w:pStyle w:val="LDBodytext"/>
        <w:rPr>
          <w:b/>
          <w:bCs/>
        </w:rPr>
      </w:pPr>
      <w:r w:rsidRPr="00675733">
        <w:rPr>
          <w:b/>
          <w:bCs/>
        </w:rPr>
        <w:t>Legislation — directions</w:t>
      </w:r>
    </w:p>
    <w:p w14:paraId="72C48BFA" w14:textId="40783604" w:rsidR="00DE3199" w:rsidRPr="00675733" w:rsidRDefault="00DE3199" w:rsidP="00DE3199">
      <w:pPr>
        <w:pStyle w:val="LDBodytext"/>
        <w:ind w:right="96"/>
      </w:pPr>
      <w:r w:rsidRPr="00675733">
        <w:t xml:space="preserve">Section 98 of the </w:t>
      </w:r>
      <w:r w:rsidRPr="00675733">
        <w:rPr>
          <w:i/>
        </w:rPr>
        <w:t>Civil Aviation Act 1988</w:t>
      </w:r>
      <w:r w:rsidRPr="00675733">
        <w:t xml:space="preserve"> (the </w:t>
      </w:r>
      <w:r w:rsidR="00AA390A" w:rsidRPr="00675733">
        <w:rPr>
          <w:b/>
          <w:bCs/>
          <w:i/>
          <w:iCs/>
        </w:rPr>
        <w:t>CA</w:t>
      </w:r>
      <w:r w:rsidR="00AA390A" w:rsidRPr="00675733">
        <w:t xml:space="preserve"> </w:t>
      </w:r>
      <w:r w:rsidRPr="00675733">
        <w:rPr>
          <w:b/>
          <w:i/>
        </w:rPr>
        <w:t>Act</w:t>
      </w:r>
      <w:r w:rsidRPr="00675733">
        <w:t xml:space="preserve">) empowers the Governor-General to make regulations for the </w:t>
      </w:r>
      <w:r w:rsidR="00FC6E36" w:rsidRPr="00675733">
        <w:t xml:space="preserve">CA </w:t>
      </w:r>
      <w:r w:rsidRPr="00675733">
        <w:t>Act and the safety of air navigation.</w:t>
      </w:r>
    </w:p>
    <w:p w14:paraId="62F218E6" w14:textId="77777777" w:rsidR="00DE3199" w:rsidRPr="00675733" w:rsidRDefault="00DE3199" w:rsidP="00DE3199">
      <w:pPr>
        <w:pStyle w:val="LDBodytext"/>
        <w:ind w:right="96"/>
      </w:pPr>
    </w:p>
    <w:p w14:paraId="55B4B2A3" w14:textId="145A17BF" w:rsidR="00DE3199" w:rsidRPr="00675733" w:rsidRDefault="00DE3199" w:rsidP="00DE3199">
      <w:pPr>
        <w:pStyle w:val="LDBodytext"/>
        <w:ind w:right="96"/>
      </w:pPr>
      <w:r w:rsidRPr="00675733">
        <w:t xml:space="preserve">Under subregulation 11.245 (1) of the </w:t>
      </w:r>
      <w:r w:rsidRPr="00675733">
        <w:rPr>
          <w:i/>
          <w:iCs/>
        </w:rPr>
        <w:t xml:space="preserve">Civil Aviation Safety Regulations 1998 </w:t>
      </w:r>
      <w:r w:rsidRPr="00675733">
        <w:t>(</w:t>
      </w:r>
      <w:r w:rsidRPr="00675733">
        <w:rPr>
          <w:b/>
          <w:bCs/>
          <w:i/>
          <w:iCs/>
        </w:rPr>
        <w:t>CASR</w:t>
      </w:r>
      <w:r w:rsidRPr="00675733">
        <w:t>),</w:t>
      </w:r>
      <w:r w:rsidRPr="00675733">
        <w:rPr>
          <w:i/>
          <w:iCs/>
        </w:rPr>
        <w:t xml:space="preserve"> </w:t>
      </w:r>
      <w:r w:rsidRPr="00675733">
        <w:t xml:space="preserve">for subsection 98 (5A) of the </w:t>
      </w:r>
      <w:r w:rsidR="00FC6E36" w:rsidRPr="00675733">
        <w:t xml:space="preserve">CA </w:t>
      </w:r>
      <w:r w:rsidRPr="00675733">
        <w:t>Act, the Civil Aviation Safety Authority</w:t>
      </w:r>
      <w:r w:rsidRPr="00675733">
        <w:rPr>
          <w:i/>
          <w:iCs/>
        </w:rPr>
        <w:t xml:space="preserve"> </w:t>
      </w:r>
      <w:r w:rsidRPr="00675733">
        <w:t>(</w:t>
      </w:r>
      <w:r w:rsidRPr="00675733">
        <w:rPr>
          <w:b/>
          <w:bCs/>
          <w:i/>
          <w:iCs/>
        </w:rPr>
        <w:t>CASA</w:t>
      </w:r>
      <w:r w:rsidRPr="00675733">
        <w:t>) may, by instrument, issue a direction about, among other things, any matter affecting the safe navigation and operation of aircraft.</w:t>
      </w:r>
    </w:p>
    <w:p w14:paraId="02C35CDD" w14:textId="77777777" w:rsidR="00DE3199" w:rsidRPr="00675733" w:rsidRDefault="00DE3199" w:rsidP="00DE3199">
      <w:pPr>
        <w:pStyle w:val="LDBodytext"/>
        <w:ind w:right="96"/>
      </w:pPr>
    </w:p>
    <w:p w14:paraId="6BC9D0E1" w14:textId="5F4DBA86" w:rsidR="00DE3199" w:rsidRPr="00675733" w:rsidRDefault="00DE3199" w:rsidP="00DE3199">
      <w:pPr>
        <w:pStyle w:val="LDBodytext"/>
        <w:ind w:right="96"/>
      </w:pPr>
      <w:r w:rsidRPr="00675733">
        <w:t>Under subregulation</w:t>
      </w:r>
      <w:r w:rsidR="00DB2779" w:rsidRPr="00675733">
        <w:t xml:space="preserve"> </w:t>
      </w:r>
      <w:r w:rsidRPr="00675733">
        <w:t xml:space="preserve">11.245 (2), CASA may issue such a direction: only if CASA is satisfied that it is necessary to do so in the interests of the safety of air navigation; and only if the direction is not inconsistent with the </w:t>
      </w:r>
      <w:r w:rsidR="00FC6E36" w:rsidRPr="00675733">
        <w:t xml:space="preserve">CA </w:t>
      </w:r>
      <w:r w:rsidRPr="00675733">
        <w:t>Act; and only for the purposes of CASA’s functions.</w:t>
      </w:r>
    </w:p>
    <w:p w14:paraId="38860F40" w14:textId="77777777" w:rsidR="00DE3199" w:rsidRPr="00675733" w:rsidRDefault="00DE3199" w:rsidP="00DE3199">
      <w:pPr>
        <w:pStyle w:val="LDBodytext"/>
        <w:ind w:right="96"/>
      </w:pPr>
    </w:p>
    <w:p w14:paraId="477B05A6" w14:textId="43F9931A" w:rsidR="00075B07" w:rsidRPr="00675733" w:rsidRDefault="003E3D68" w:rsidP="00106EAE">
      <w:pPr>
        <w:pStyle w:val="LDBodytext"/>
      </w:pPr>
      <w:bookmarkStart w:id="1" w:name="_Toc493156189"/>
      <w:r w:rsidRPr="00675733">
        <w:rPr>
          <w:rStyle w:val="CharSectno"/>
        </w:rPr>
        <w:t xml:space="preserve">Under regulation 11.250, a </w:t>
      </w:r>
      <w:bookmarkEnd w:id="1"/>
      <w:r w:rsidRPr="00675733">
        <w:t>direction ceases to be in force on a day specified in the instrument or, if no day is specified</w:t>
      </w:r>
      <w:r w:rsidR="00041F4B" w:rsidRPr="00675733">
        <w:t xml:space="preserve"> (as is the case here)</w:t>
      </w:r>
      <w:r w:rsidRPr="00675733">
        <w:t>, 1 year after the instrument commences. Under subregulation 11.255 (1), it is an offence to contravene a direction under regulation</w:t>
      </w:r>
      <w:r w:rsidR="003A2629" w:rsidRPr="00675733">
        <w:t xml:space="preserve"> </w:t>
      </w:r>
      <w:r w:rsidRPr="00675733">
        <w:t>11.245 that is applicable to the person.</w:t>
      </w:r>
    </w:p>
    <w:p w14:paraId="5F1BABA7" w14:textId="77777777" w:rsidR="00CA717A" w:rsidRPr="00675733" w:rsidRDefault="00CA717A" w:rsidP="00106EAE">
      <w:pPr>
        <w:pStyle w:val="LDBodytext"/>
      </w:pPr>
    </w:p>
    <w:p w14:paraId="469178C0" w14:textId="610E3B30" w:rsidR="00DB3367" w:rsidRPr="00675733" w:rsidRDefault="0008115E" w:rsidP="00106EAE">
      <w:pPr>
        <w:pStyle w:val="LDBodytext"/>
        <w:rPr>
          <w:bCs/>
        </w:rPr>
      </w:pPr>
      <w:r w:rsidRPr="00675733">
        <w:lastRenderedPageBreak/>
        <w:t>The instrument, therefore,</w:t>
      </w:r>
      <w:r w:rsidR="00DB3367" w:rsidRPr="00675733">
        <w:t xml:space="preserve"> includes provisions directing that </w:t>
      </w:r>
      <w:r w:rsidR="00AE4671" w:rsidRPr="00675733">
        <w:rPr>
          <w:bCs/>
        </w:rPr>
        <w:t>certain airspace in Australian</w:t>
      </w:r>
      <w:r w:rsidR="005A2BCD" w:rsidRPr="00675733">
        <w:rPr>
          <w:bCs/>
        </w:rPr>
        <w:noBreakHyphen/>
      </w:r>
      <w:r w:rsidR="00AE4671" w:rsidRPr="00675733">
        <w:rPr>
          <w:bCs/>
        </w:rPr>
        <w:t>administered airspace outside Australian territory</w:t>
      </w:r>
      <w:r w:rsidR="00DB3367" w:rsidRPr="00675733">
        <w:rPr>
          <w:bCs/>
        </w:rPr>
        <w:t xml:space="preserve"> be treated as if it were a notional restricted area.</w:t>
      </w:r>
    </w:p>
    <w:p w14:paraId="43950D38" w14:textId="77777777" w:rsidR="00CA717A" w:rsidRPr="00675733" w:rsidRDefault="00CA717A" w:rsidP="00106EAE">
      <w:pPr>
        <w:pStyle w:val="LDBodytext"/>
        <w:rPr>
          <w:bCs/>
        </w:rPr>
      </w:pPr>
    </w:p>
    <w:p w14:paraId="1B3B6C77" w14:textId="77777777" w:rsidR="00DE3199" w:rsidRPr="00675733" w:rsidRDefault="00DE3199" w:rsidP="00DC28AF">
      <w:pPr>
        <w:pStyle w:val="LDBodytext"/>
        <w:rPr>
          <w:b/>
        </w:rPr>
      </w:pPr>
      <w:r w:rsidRPr="00675733">
        <w:rPr>
          <w:b/>
        </w:rPr>
        <w:t>Chicago Convention</w:t>
      </w:r>
    </w:p>
    <w:p w14:paraId="2D01B5C7" w14:textId="590F54EE" w:rsidR="00DE3199" w:rsidRPr="00675733" w:rsidRDefault="00784647" w:rsidP="00DC28AF">
      <w:pPr>
        <w:pStyle w:val="LDBodytext"/>
        <w:rPr>
          <w:bCs/>
        </w:rPr>
      </w:pPr>
      <w:r w:rsidRPr="00675733">
        <w:rPr>
          <w:bCs/>
        </w:rPr>
        <w:t xml:space="preserve">While safety restrictions may be imposed (a) on any aircraft flying inside Australian territory, and (b) on </w:t>
      </w:r>
      <w:r w:rsidR="00B747E3" w:rsidRPr="00675733">
        <w:rPr>
          <w:bCs/>
        </w:rPr>
        <w:t xml:space="preserve">any </w:t>
      </w:r>
      <w:r w:rsidRPr="00675733">
        <w:rPr>
          <w:bCs/>
        </w:rPr>
        <w:t>Australian</w:t>
      </w:r>
      <w:r w:rsidR="005A2BCD" w:rsidRPr="00675733">
        <w:rPr>
          <w:bCs/>
        </w:rPr>
        <w:t>-</w:t>
      </w:r>
      <w:r w:rsidRPr="00675733">
        <w:rPr>
          <w:bCs/>
        </w:rPr>
        <w:t>registered aircraft flying outside Australian territory, t</w:t>
      </w:r>
      <w:r w:rsidR="00AE4671" w:rsidRPr="00675733">
        <w:rPr>
          <w:bCs/>
        </w:rPr>
        <w:t>he Chicago Convention does not permit Australia to enforce flight restriction</w:t>
      </w:r>
      <w:r w:rsidR="00DB3367" w:rsidRPr="00675733">
        <w:rPr>
          <w:bCs/>
        </w:rPr>
        <w:t>s</w:t>
      </w:r>
      <w:r w:rsidR="00AE4671" w:rsidRPr="00675733">
        <w:rPr>
          <w:bCs/>
        </w:rPr>
        <w:t xml:space="preserve"> </w:t>
      </w:r>
      <w:r w:rsidR="002D7FB0" w:rsidRPr="00675733">
        <w:rPr>
          <w:bCs/>
        </w:rPr>
        <w:t>on foreign</w:t>
      </w:r>
      <w:r w:rsidR="004E2AA1" w:rsidRPr="00675733">
        <w:rPr>
          <w:bCs/>
        </w:rPr>
        <w:t xml:space="preserve"> registered</w:t>
      </w:r>
      <w:r w:rsidR="002D7FB0" w:rsidRPr="00675733">
        <w:rPr>
          <w:bCs/>
        </w:rPr>
        <w:t xml:space="preserve"> aircraft </w:t>
      </w:r>
      <w:r w:rsidR="00AE4671" w:rsidRPr="00675733">
        <w:rPr>
          <w:bCs/>
        </w:rPr>
        <w:t>in international airspace.</w:t>
      </w:r>
    </w:p>
    <w:p w14:paraId="6FF926B7" w14:textId="77777777" w:rsidR="00DE3199" w:rsidRPr="00675733" w:rsidRDefault="00DE3199" w:rsidP="00DC28AF">
      <w:pPr>
        <w:pStyle w:val="LDBodytext"/>
        <w:rPr>
          <w:bCs/>
        </w:rPr>
      </w:pPr>
    </w:p>
    <w:p w14:paraId="4E4D9CC5" w14:textId="0499379B" w:rsidR="003724BD" w:rsidRPr="00675733" w:rsidRDefault="00784647" w:rsidP="00DC28AF">
      <w:pPr>
        <w:pStyle w:val="LDBodytext"/>
        <w:rPr>
          <w:bCs/>
        </w:rPr>
      </w:pPr>
      <w:r w:rsidRPr="00675733">
        <w:rPr>
          <w:bCs/>
        </w:rPr>
        <w:t xml:space="preserve">Some declared </w:t>
      </w:r>
      <w:r w:rsidR="00DE3199" w:rsidRPr="00675733">
        <w:rPr>
          <w:bCs/>
        </w:rPr>
        <w:t xml:space="preserve">parts of </w:t>
      </w:r>
      <w:r w:rsidRPr="00675733">
        <w:rPr>
          <w:bCs/>
        </w:rPr>
        <w:t>Australian-administered airspace outside Australian territory</w:t>
      </w:r>
      <w:r w:rsidR="00AE4671" w:rsidRPr="00675733">
        <w:rPr>
          <w:bCs/>
        </w:rPr>
        <w:t xml:space="preserve"> </w:t>
      </w:r>
      <w:r w:rsidR="00DE3199" w:rsidRPr="00675733">
        <w:rPr>
          <w:bCs/>
        </w:rPr>
        <w:t>are</w:t>
      </w:r>
      <w:r w:rsidR="00AE4671" w:rsidRPr="00675733">
        <w:rPr>
          <w:bCs/>
        </w:rPr>
        <w:t xml:space="preserve"> used by Australia for </w:t>
      </w:r>
      <w:r w:rsidR="0069028A" w:rsidRPr="00675733">
        <w:rPr>
          <w:bCs/>
        </w:rPr>
        <w:t>rocket launches</w:t>
      </w:r>
      <w:r w:rsidR="00AE4671" w:rsidRPr="00675733">
        <w:rPr>
          <w:bCs/>
        </w:rPr>
        <w:t xml:space="preserve">, presenting potential dangers to </w:t>
      </w:r>
      <w:r w:rsidR="00901487" w:rsidRPr="00675733">
        <w:rPr>
          <w:bCs/>
        </w:rPr>
        <w:t>aircraft overflying</w:t>
      </w:r>
      <w:r w:rsidR="00AE4671" w:rsidRPr="00675733">
        <w:rPr>
          <w:bCs/>
        </w:rPr>
        <w:t xml:space="preserve"> the relevant airspace</w:t>
      </w:r>
      <w:r w:rsidR="004E2AA1" w:rsidRPr="00675733">
        <w:rPr>
          <w:bCs/>
        </w:rPr>
        <w:t xml:space="preserve"> unless appropriate</w:t>
      </w:r>
      <w:r w:rsidR="00B5007D" w:rsidRPr="00675733">
        <w:rPr>
          <w:bCs/>
        </w:rPr>
        <w:t xml:space="preserve"> protocols a</w:t>
      </w:r>
      <w:r w:rsidR="0069028A" w:rsidRPr="00675733">
        <w:rPr>
          <w:bCs/>
        </w:rPr>
        <w:t>re</w:t>
      </w:r>
      <w:r w:rsidR="00B5007D" w:rsidRPr="00675733">
        <w:rPr>
          <w:bCs/>
        </w:rPr>
        <w:t xml:space="preserve"> put in place and</w:t>
      </w:r>
      <w:r w:rsidR="004E2AA1" w:rsidRPr="00675733">
        <w:rPr>
          <w:bCs/>
        </w:rPr>
        <w:t xml:space="preserve"> </w:t>
      </w:r>
      <w:r w:rsidR="00B5007D" w:rsidRPr="00675733">
        <w:rPr>
          <w:bCs/>
        </w:rPr>
        <w:t xml:space="preserve">suitable </w:t>
      </w:r>
      <w:r w:rsidR="004E2AA1" w:rsidRPr="00675733">
        <w:rPr>
          <w:bCs/>
        </w:rPr>
        <w:t>precautions are taken</w:t>
      </w:r>
      <w:r w:rsidR="00B5007D" w:rsidRPr="00675733">
        <w:rPr>
          <w:bCs/>
        </w:rPr>
        <w:t xml:space="preserve"> by pilots</w:t>
      </w:r>
      <w:r w:rsidR="003724BD" w:rsidRPr="00675733">
        <w:rPr>
          <w:bCs/>
        </w:rPr>
        <w:t>.</w:t>
      </w:r>
    </w:p>
    <w:p w14:paraId="437AC441" w14:textId="2F7B66E2" w:rsidR="00DC28AF" w:rsidRPr="00675733" w:rsidRDefault="00DC28AF" w:rsidP="00DC28AF">
      <w:pPr>
        <w:pStyle w:val="LDBodytext"/>
        <w:rPr>
          <w:bCs/>
        </w:rPr>
      </w:pPr>
    </w:p>
    <w:p w14:paraId="3890B657" w14:textId="544B6E8F" w:rsidR="00B5007D" w:rsidRPr="00675733" w:rsidRDefault="00B5007D" w:rsidP="00B5007D">
      <w:pPr>
        <w:pStyle w:val="LDBodytext"/>
        <w:rPr>
          <w:b/>
        </w:rPr>
      </w:pPr>
      <w:r w:rsidRPr="00675733">
        <w:rPr>
          <w:b/>
        </w:rPr>
        <w:t>Background</w:t>
      </w:r>
    </w:p>
    <w:p w14:paraId="4DE4368E" w14:textId="73DD71B9" w:rsidR="0056054C" w:rsidRPr="00675733" w:rsidRDefault="00B5007D" w:rsidP="00B5007D">
      <w:pPr>
        <w:pStyle w:val="LDBodytext"/>
        <w:rPr>
          <w:bCs/>
        </w:rPr>
      </w:pPr>
      <w:r w:rsidRPr="00675733">
        <w:rPr>
          <w:bCs/>
        </w:rPr>
        <w:t xml:space="preserve">As a result of </w:t>
      </w:r>
      <w:r w:rsidR="0069028A" w:rsidRPr="00675733">
        <w:rPr>
          <w:bCs/>
        </w:rPr>
        <w:t>proposed rocket launches between 14 and 20 December 2022</w:t>
      </w:r>
      <w:r w:rsidRPr="00675733">
        <w:rPr>
          <w:bCs/>
        </w:rPr>
        <w:t xml:space="preserve">, it is necessary, in the interests of aviation safety, to declare and direct </w:t>
      </w:r>
      <w:r w:rsidR="00114E39" w:rsidRPr="00675733">
        <w:rPr>
          <w:bCs/>
        </w:rPr>
        <w:t>6</w:t>
      </w:r>
      <w:r w:rsidRPr="00675733">
        <w:rPr>
          <w:bCs/>
        </w:rPr>
        <w:t xml:space="preserve"> relevant area</w:t>
      </w:r>
      <w:r w:rsidR="0069028A" w:rsidRPr="00675733">
        <w:rPr>
          <w:bCs/>
        </w:rPr>
        <w:t>s</w:t>
      </w:r>
      <w:r w:rsidR="0056054C" w:rsidRPr="00675733">
        <w:rPr>
          <w:bCs/>
        </w:rPr>
        <w:t xml:space="preserve"> of identified airspace</w:t>
      </w:r>
      <w:r w:rsidRPr="00675733">
        <w:rPr>
          <w:bCs/>
        </w:rPr>
        <w:t xml:space="preserve"> to be</w:t>
      </w:r>
      <w:r w:rsidR="0056054C" w:rsidRPr="00675733">
        <w:rPr>
          <w:bCs/>
        </w:rPr>
        <w:t>:</w:t>
      </w:r>
    </w:p>
    <w:p w14:paraId="034A8B0A" w14:textId="77777777" w:rsidR="0056054C" w:rsidRPr="00675733" w:rsidRDefault="00B5007D" w:rsidP="0056054C">
      <w:pPr>
        <w:pStyle w:val="LDBodytext"/>
        <w:numPr>
          <w:ilvl w:val="0"/>
          <w:numId w:val="25"/>
        </w:numPr>
        <w:rPr>
          <w:bCs/>
        </w:rPr>
      </w:pPr>
      <w:r w:rsidRPr="00675733">
        <w:rPr>
          <w:bCs/>
        </w:rPr>
        <w:t>temporary restricted area</w:t>
      </w:r>
      <w:r w:rsidR="0069028A" w:rsidRPr="00675733">
        <w:rPr>
          <w:bCs/>
        </w:rPr>
        <w:t>s</w:t>
      </w:r>
      <w:r w:rsidRPr="00675733">
        <w:rPr>
          <w:bCs/>
        </w:rPr>
        <w:t xml:space="preserve"> (for the part</w:t>
      </w:r>
      <w:r w:rsidR="0069028A" w:rsidRPr="00675733">
        <w:rPr>
          <w:bCs/>
        </w:rPr>
        <w:t>s</w:t>
      </w:r>
      <w:r w:rsidRPr="00675733">
        <w:rPr>
          <w:bCs/>
        </w:rPr>
        <w:t xml:space="preserve"> of the area</w:t>
      </w:r>
      <w:r w:rsidR="0069028A" w:rsidRPr="00675733">
        <w:rPr>
          <w:bCs/>
        </w:rPr>
        <w:t>s</w:t>
      </w:r>
      <w:r w:rsidRPr="00675733">
        <w:rPr>
          <w:bCs/>
        </w:rPr>
        <w:t xml:space="preserve"> inside Australian territory)</w:t>
      </w:r>
      <w:r w:rsidR="0056054C" w:rsidRPr="00675733">
        <w:rPr>
          <w:bCs/>
        </w:rPr>
        <w:t>;</w:t>
      </w:r>
      <w:r w:rsidRPr="00675733">
        <w:rPr>
          <w:bCs/>
        </w:rPr>
        <w:t xml:space="preserve"> and </w:t>
      </w:r>
    </w:p>
    <w:p w14:paraId="6CDD583C" w14:textId="5DC4B807" w:rsidR="00B5007D" w:rsidRPr="00675733" w:rsidRDefault="00B5007D" w:rsidP="0056054C">
      <w:pPr>
        <w:pStyle w:val="LDBodytext"/>
        <w:numPr>
          <w:ilvl w:val="0"/>
          <w:numId w:val="25"/>
        </w:numPr>
        <w:rPr>
          <w:bCs/>
        </w:rPr>
      </w:pPr>
      <w:r w:rsidRPr="00675733">
        <w:rPr>
          <w:bCs/>
        </w:rPr>
        <w:t>temporary notional restricted area</w:t>
      </w:r>
      <w:r w:rsidR="0056054C" w:rsidRPr="00675733">
        <w:rPr>
          <w:bCs/>
        </w:rPr>
        <w:t>s</w:t>
      </w:r>
      <w:r w:rsidRPr="00675733">
        <w:rPr>
          <w:bCs/>
        </w:rPr>
        <w:t xml:space="preserve"> (for the part</w:t>
      </w:r>
      <w:r w:rsidR="0069028A" w:rsidRPr="00675733">
        <w:rPr>
          <w:bCs/>
        </w:rPr>
        <w:t>s</w:t>
      </w:r>
      <w:r w:rsidRPr="00675733">
        <w:rPr>
          <w:bCs/>
        </w:rPr>
        <w:t xml:space="preserve"> of the area</w:t>
      </w:r>
      <w:r w:rsidR="0069028A" w:rsidRPr="00675733">
        <w:rPr>
          <w:bCs/>
        </w:rPr>
        <w:t>s</w:t>
      </w:r>
      <w:r w:rsidRPr="00675733">
        <w:rPr>
          <w:bCs/>
        </w:rPr>
        <w:t xml:space="preserve"> in Australian-administered airspace outside Australian territory).</w:t>
      </w:r>
    </w:p>
    <w:p w14:paraId="142388DE" w14:textId="32467029" w:rsidR="00B5007D" w:rsidRPr="00675733" w:rsidRDefault="00B5007D" w:rsidP="00B5007D">
      <w:pPr>
        <w:pStyle w:val="LDBodytext"/>
        <w:rPr>
          <w:bCs/>
        </w:rPr>
      </w:pPr>
    </w:p>
    <w:p w14:paraId="60814916" w14:textId="636896C6" w:rsidR="00574AAC" w:rsidRPr="00675733" w:rsidRDefault="00B5007D" w:rsidP="00B5007D">
      <w:pPr>
        <w:pStyle w:val="LDBodytext"/>
        <w:rPr>
          <w:bCs/>
        </w:rPr>
      </w:pPr>
      <w:r w:rsidRPr="00675733">
        <w:rPr>
          <w:bCs/>
        </w:rPr>
        <w:t xml:space="preserve">The declaration and direction will allow the establishment of safety rules and safety protocols for </w:t>
      </w:r>
      <w:r w:rsidR="00574AAC" w:rsidRPr="00675733">
        <w:rPr>
          <w:bCs/>
        </w:rPr>
        <w:t xml:space="preserve">civil aircraft </w:t>
      </w:r>
      <w:r w:rsidRPr="00675733">
        <w:rPr>
          <w:bCs/>
        </w:rPr>
        <w:t xml:space="preserve">entry to the relevant area for the duration of the </w:t>
      </w:r>
      <w:r w:rsidR="0069028A" w:rsidRPr="00675733">
        <w:rPr>
          <w:bCs/>
        </w:rPr>
        <w:t>rocket launch activity</w:t>
      </w:r>
      <w:r w:rsidRPr="00675733">
        <w:rPr>
          <w:bCs/>
        </w:rPr>
        <w:t>.</w:t>
      </w:r>
      <w:r w:rsidR="00574AAC" w:rsidRPr="00675733">
        <w:rPr>
          <w:bCs/>
        </w:rPr>
        <w:t xml:space="preserve"> </w:t>
      </w:r>
    </w:p>
    <w:p w14:paraId="056DF95D" w14:textId="77777777" w:rsidR="00574AAC" w:rsidRPr="00675733" w:rsidRDefault="00574AAC" w:rsidP="00B5007D">
      <w:pPr>
        <w:pStyle w:val="LDBodytext"/>
        <w:rPr>
          <w:bCs/>
        </w:rPr>
      </w:pPr>
    </w:p>
    <w:p w14:paraId="5439B98D" w14:textId="1202E8BF" w:rsidR="00756B4C" w:rsidRPr="00675733" w:rsidRDefault="00574AAC" w:rsidP="00B5007D">
      <w:pPr>
        <w:pStyle w:val="LDBodytext"/>
        <w:rPr>
          <w:bCs/>
        </w:rPr>
      </w:pPr>
      <w:r w:rsidRPr="00675733">
        <w:rPr>
          <w:bCs/>
        </w:rPr>
        <w:t>In summary, for the part</w:t>
      </w:r>
      <w:r w:rsidR="0069028A" w:rsidRPr="00675733">
        <w:rPr>
          <w:bCs/>
        </w:rPr>
        <w:t>s</w:t>
      </w:r>
      <w:r w:rsidRPr="00675733">
        <w:rPr>
          <w:bCs/>
        </w:rPr>
        <w:t xml:space="preserve"> of the relevant area</w:t>
      </w:r>
      <w:r w:rsidR="0069028A" w:rsidRPr="00675733">
        <w:rPr>
          <w:bCs/>
        </w:rPr>
        <w:t>s</w:t>
      </w:r>
      <w:r w:rsidRPr="00675733">
        <w:rPr>
          <w:bCs/>
        </w:rPr>
        <w:t xml:space="preserve"> that </w:t>
      </w:r>
      <w:r w:rsidR="0069028A" w:rsidRPr="00675733">
        <w:rPr>
          <w:bCs/>
        </w:rPr>
        <w:t>are</w:t>
      </w:r>
      <w:r w:rsidRPr="00675733">
        <w:rPr>
          <w:bCs/>
        </w:rPr>
        <w:t xml:space="preserve"> inside Australian territory, entry is conditional on Controlling Authority approval. </w:t>
      </w:r>
    </w:p>
    <w:p w14:paraId="46F29A10" w14:textId="77777777" w:rsidR="00756B4C" w:rsidRPr="00675733" w:rsidRDefault="00756B4C" w:rsidP="00B5007D">
      <w:pPr>
        <w:pStyle w:val="LDBodytext"/>
        <w:rPr>
          <w:bCs/>
        </w:rPr>
      </w:pPr>
    </w:p>
    <w:p w14:paraId="47B44D24" w14:textId="1160B9D3" w:rsidR="00756B4C" w:rsidRPr="00675733" w:rsidRDefault="00574AAC" w:rsidP="00756B4C">
      <w:pPr>
        <w:pStyle w:val="LDBodytext"/>
        <w:rPr>
          <w:bCs/>
        </w:rPr>
      </w:pPr>
      <w:r w:rsidRPr="00675733">
        <w:rPr>
          <w:bCs/>
        </w:rPr>
        <w:t>For the part</w:t>
      </w:r>
      <w:r w:rsidR="0069028A" w:rsidRPr="00675733">
        <w:rPr>
          <w:bCs/>
        </w:rPr>
        <w:t>s</w:t>
      </w:r>
      <w:r w:rsidRPr="00675733">
        <w:rPr>
          <w:bCs/>
        </w:rPr>
        <w:t xml:space="preserve"> of the relevant area</w:t>
      </w:r>
      <w:r w:rsidR="0069028A" w:rsidRPr="00675733">
        <w:rPr>
          <w:bCs/>
        </w:rPr>
        <w:t>s</w:t>
      </w:r>
      <w:r w:rsidRPr="00675733">
        <w:rPr>
          <w:bCs/>
        </w:rPr>
        <w:t xml:space="preserve"> that </w:t>
      </w:r>
      <w:r w:rsidR="0069028A" w:rsidRPr="00675733">
        <w:rPr>
          <w:bCs/>
        </w:rPr>
        <w:t>are</w:t>
      </w:r>
      <w:r w:rsidRPr="00675733">
        <w:rPr>
          <w:bCs/>
        </w:rPr>
        <w:t xml:space="preserve"> outside Australian territory, entry</w:t>
      </w:r>
      <w:r w:rsidR="00756B4C" w:rsidRPr="00675733">
        <w:rPr>
          <w:bCs/>
        </w:rPr>
        <w:t xml:space="preserve"> by Australian-registered aircraft</w:t>
      </w:r>
      <w:r w:rsidRPr="00675733">
        <w:rPr>
          <w:bCs/>
        </w:rPr>
        <w:t xml:space="preserve"> is conditional</w:t>
      </w:r>
      <w:r w:rsidR="00756B4C" w:rsidRPr="00675733">
        <w:rPr>
          <w:bCs/>
        </w:rPr>
        <w:t xml:space="preserve"> on Controlling Authority approval.</w:t>
      </w:r>
      <w:r w:rsidR="0069028A" w:rsidRPr="00675733">
        <w:rPr>
          <w:bCs/>
        </w:rPr>
        <w:t xml:space="preserve"> C</w:t>
      </w:r>
      <w:r w:rsidR="00756B4C" w:rsidRPr="00675733">
        <w:rPr>
          <w:bCs/>
        </w:rPr>
        <w:t xml:space="preserve">onsistent with the Chicago Convention requirements, </w:t>
      </w:r>
      <w:r w:rsidR="0069028A" w:rsidRPr="00675733">
        <w:rPr>
          <w:bCs/>
        </w:rPr>
        <w:t xml:space="preserve">for foreign registered aircraft, </w:t>
      </w:r>
      <w:r w:rsidR="00756B4C" w:rsidRPr="00675733">
        <w:rPr>
          <w:lang w:eastAsia="en-AU"/>
        </w:rPr>
        <w:t>Controlling Authority approval is recommended</w:t>
      </w:r>
      <w:r w:rsidR="0069028A" w:rsidRPr="00675733">
        <w:rPr>
          <w:lang w:eastAsia="en-AU"/>
        </w:rPr>
        <w:t>,</w:t>
      </w:r>
      <w:r w:rsidR="00756B4C" w:rsidRPr="00675733">
        <w:rPr>
          <w:lang w:eastAsia="en-AU"/>
        </w:rPr>
        <w:t xml:space="preserve"> and pilots are </w:t>
      </w:r>
      <w:r w:rsidR="00114E39" w:rsidRPr="00675733">
        <w:rPr>
          <w:lang w:eastAsia="en-AU"/>
        </w:rPr>
        <w:t xml:space="preserve">recommended </w:t>
      </w:r>
      <w:r w:rsidR="00756B4C" w:rsidRPr="00675733">
        <w:rPr>
          <w:lang w:eastAsia="en-AU"/>
        </w:rPr>
        <w:t>to t</w:t>
      </w:r>
      <w:r w:rsidR="00756B4C" w:rsidRPr="00675733">
        <w:t>ake precautions</w:t>
      </w:r>
      <w:r w:rsidR="0069028A" w:rsidRPr="00675733">
        <w:t xml:space="preserve"> and</w:t>
      </w:r>
      <w:r w:rsidR="00756B4C" w:rsidRPr="00675733">
        <w:t xml:space="preserve"> make </w:t>
      </w:r>
      <w:r w:rsidR="0069028A" w:rsidRPr="00675733">
        <w:t xml:space="preserve">relevant radio </w:t>
      </w:r>
      <w:r w:rsidR="00756B4C" w:rsidRPr="00675733">
        <w:t xml:space="preserve">contacts for </w:t>
      </w:r>
      <w:r w:rsidR="0056054C" w:rsidRPr="00675733">
        <w:t xml:space="preserve">any </w:t>
      </w:r>
      <w:r w:rsidR="00756B4C" w:rsidRPr="00675733">
        <w:t xml:space="preserve">potential danger to the aircraft from the </w:t>
      </w:r>
      <w:r w:rsidR="0069028A" w:rsidRPr="00675733">
        <w:t>rocket launch activity.</w:t>
      </w:r>
    </w:p>
    <w:p w14:paraId="3B212FFB" w14:textId="728E19B3" w:rsidR="00756B4C" w:rsidRPr="00675733" w:rsidRDefault="00756B4C" w:rsidP="00756B4C">
      <w:pPr>
        <w:pStyle w:val="LDBodytext"/>
        <w:rPr>
          <w:bCs/>
        </w:rPr>
      </w:pPr>
    </w:p>
    <w:p w14:paraId="22AFFB61" w14:textId="77777777" w:rsidR="00B5007D" w:rsidRPr="00675733" w:rsidRDefault="00B5007D" w:rsidP="00B5007D">
      <w:pPr>
        <w:pStyle w:val="LDBodytext"/>
      </w:pPr>
      <w:r w:rsidRPr="00675733">
        <w:t>Details of the instrument are set out in Appendix 1.</w:t>
      </w:r>
    </w:p>
    <w:p w14:paraId="2C26BBFA" w14:textId="77777777" w:rsidR="00B5007D" w:rsidRPr="00675733" w:rsidRDefault="00B5007D" w:rsidP="00DC28AF">
      <w:pPr>
        <w:pStyle w:val="LDBodytext"/>
        <w:rPr>
          <w:bCs/>
        </w:rPr>
      </w:pPr>
    </w:p>
    <w:p w14:paraId="796693A1" w14:textId="72DCE00C" w:rsidR="009B3145" w:rsidRPr="00675733" w:rsidRDefault="009B3145" w:rsidP="00C053A6">
      <w:pPr>
        <w:pStyle w:val="LDBodytext"/>
        <w:rPr>
          <w:b/>
        </w:rPr>
      </w:pPr>
      <w:bookmarkStart w:id="2" w:name="OLE_LINK4"/>
      <w:bookmarkStart w:id="3" w:name="OLE_LINK6"/>
      <w:r w:rsidRPr="00675733">
        <w:rPr>
          <w:b/>
        </w:rPr>
        <w:t xml:space="preserve">Legislation Act 2003 (the </w:t>
      </w:r>
      <w:r w:rsidRPr="00675733">
        <w:rPr>
          <w:b/>
          <w:i/>
        </w:rPr>
        <w:t>LA</w:t>
      </w:r>
      <w:r w:rsidRPr="00675733">
        <w:rPr>
          <w:b/>
        </w:rPr>
        <w:t>)</w:t>
      </w:r>
    </w:p>
    <w:p w14:paraId="6F3A74CE" w14:textId="0E2F83F7" w:rsidR="009B3145" w:rsidRPr="00675733" w:rsidRDefault="00C053A6" w:rsidP="00C053A6">
      <w:pPr>
        <w:pStyle w:val="LDBodytext"/>
      </w:pPr>
      <w:r w:rsidRPr="00675733">
        <w:t>D</w:t>
      </w:r>
      <w:r w:rsidR="009B3145" w:rsidRPr="00675733">
        <w:t>irections under subregulation 11.245</w:t>
      </w:r>
      <w:r w:rsidR="000D5C8C" w:rsidRPr="00675733">
        <w:t> </w:t>
      </w:r>
      <w:r w:rsidR="009B3145" w:rsidRPr="00675733">
        <w:t>(1) of CASR are “for subsection</w:t>
      </w:r>
      <w:r w:rsidR="00DB2779" w:rsidRPr="00675733">
        <w:t xml:space="preserve"> </w:t>
      </w:r>
      <w:r w:rsidR="009B3145" w:rsidRPr="00675733">
        <w:t xml:space="preserve">98 (5A)” of the </w:t>
      </w:r>
      <w:r w:rsidR="00FC6E36" w:rsidRPr="00675733">
        <w:t>CA </w:t>
      </w:r>
      <w:r w:rsidR="009B3145" w:rsidRPr="00675733">
        <w:t>Act, that is, for regulations which empower the issue of certain instruments, like directions, in relation to “(a) matters affecting the safe navigation and operation, or the maintenance, of aircraft”, and “(b) the airworthiness of, or design standards for, aircraft”.</w:t>
      </w:r>
    </w:p>
    <w:p w14:paraId="30A003A4" w14:textId="77777777" w:rsidR="009B3145" w:rsidRPr="00675733" w:rsidRDefault="009B3145" w:rsidP="009B3145">
      <w:pPr>
        <w:pStyle w:val="LDBodytext"/>
      </w:pPr>
    </w:p>
    <w:p w14:paraId="59C92833" w14:textId="51933A24" w:rsidR="00CA717A" w:rsidRPr="00675733" w:rsidRDefault="009B3145" w:rsidP="00567274">
      <w:pPr>
        <w:pStyle w:val="BodyText"/>
        <w:spacing w:after="0" w:line="240" w:lineRule="auto"/>
        <w:ind w:right="238"/>
        <w:rPr>
          <w:rFonts w:ascii="Times New Roman" w:hAnsi="Times New Roman"/>
          <w:sz w:val="24"/>
          <w:szCs w:val="24"/>
        </w:rPr>
      </w:pPr>
      <w:r w:rsidRPr="00675733">
        <w:rPr>
          <w:rFonts w:ascii="Times New Roman" w:hAnsi="Times New Roman"/>
          <w:sz w:val="24"/>
          <w:szCs w:val="24"/>
        </w:rPr>
        <w:t>The direction</w:t>
      </w:r>
      <w:r w:rsidR="00C053A6" w:rsidRPr="00675733">
        <w:rPr>
          <w:rFonts w:ascii="Times New Roman" w:hAnsi="Times New Roman"/>
          <w:sz w:val="24"/>
          <w:szCs w:val="24"/>
        </w:rPr>
        <w:t>s in the declaration instrument are</w:t>
      </w:r>
      <w:r w:rsidRPr="00675733">
        <w:rPr>
          <w:rFonts w:ascii="Times New Roman" w:hAnsi="Times New Roman"/>
          <w:sz w:val="24"/>
          <w:szCs w:val="24"/>
        </w:rPr>
        <w:t xml:space="preserve"> clearly in relation to matters affecting the safe navigation and operation of aircraft. Under subsection 98 (5AA) of the </w:t>
      </w:r>
      <w:r w:rsidR="00FC6E36" w:rsidRPr="00675733">
        <w:rPr>
          <w:rFonts w:ascii="Times New Roman" w:hAnsi="Times New Roman"/>
          <w:sz w:val="24"/>
          <w:szCs w:val="24"/>
        </w:rPr>
        <w:t xml:space="preserve">CA </w:t>
      </w:r>
      <w:r w:rsidRPr="00675733">
        <w:rPr>
          <w:rFonts w:ascii="Times New Roman" w:hAnsi="Times New Roman"/>
          <w:sz w:val="24"/>
          <w:szCs w:val="24"/>
        </w:rPr>
        <w:t>Act, a direction issued under paragraph 98 (5A) (a), for such matters, is a legislative instrument if</w:t>
      </w:r>
      <w:r w:rsidR="00C053A6" w:rsidRPr="00675733">
        <w:rPr>
          <w:rFonts w:ascii="Times New Roman" w:hAnsi="Times New Roman"/>
          <w:sz w:val="24"/>
          <w:szCs w:val="24"/>
        </w:rPr>
        <w:t xml:space="preserve"> </w:t>
      </w:r>
      <w:r w:rsidR="00864B43" w:rsidRPr="00675733">
        <w:rPr>
          <w:rFonts w:ascii="Times New Roman" w:hAnsi="Times New Roman"/>
          <w:sz w:val="24"/>
          <w:szCs w:val="24"/>
        </w:rPr>
        <w:t>it is</w:t>
      </w:r>
      <w:r w:rsidRPr="00675733">
        <w:rPr>
          <w:rFonts w:ascii="Times New Roman" w:hAnsi="Times New Roman"/>
          <w:sz w:val="24"/>
          <w:szCs w:val="24"/>
        </w:rPr>
        <w:t xml:space="preserve"> expressed to apply in relation to a class of persons</w:t>
      </w:r>
      <w:r w:rsidR="00864B43" w:rsidRPr="00675733">
        <w:rPr>
          <w:rFonts w:ascii="Times New Roman" w:hAnsi="Times New Roman"/>
          <w:sz w:val="24"/>
          <w:szCs w:val="24"/>
        </w:rPr>
        <w:t xml:space="preserve"> or</w:t>
      </w:r>
      <w:r w:rsidRPr="00675733">
        <w:rPr>
          <w:rFonts w:ascii="Times New Roman" w:hAnsi="Times New Roman"/>
          <w:sz w:val="24"/>
          <w:szCs w:val="24"/>
        </w:rPr>
        <w:t xml:space="preserve"> a class of aircraft</w:t>
      </w:r>
      <w:r w:rsidR="00864B43" w:rsidRPr="00675733">
        <w:rPr>
          <w:rFonts w:ascii="Times New Roman" w:hAnsi="Times New Roman"/>
          <w:sz w:val="24"/>
          <w:szCs w:val="24"/>
        </w:rPr>
        <w:t>.</w:t>
      </w:r>
    </w:p>
    <w:p w14:paraId="5853197D" w14:textId="4FE65DB7" w:rsidR="00C053A6" w:rsidRPr="00675733" w:rsidRDefault="00C053A6" w:rsidP="00567274">
      <w:pPr>
        <w:pStyle w:val="BodyText"/>
        <w:spacing w:after="0" w:line="240" w:lineRule="auto"/>
        <w:ind w:right="238"/>
        <w:rPr>
          <w:rFonts w:ascii="Times New Roman" w:hAnsi="Times New Roman"/>
          <w:sz w:val="24"/>
          <w:szCs w:val="24"/>
        </w:rPr>
      </w:pPr>
    </w:p>
    <w:p w14:paraId="4D94064F" w14:textId="0A6911E5" w:rsidR="009B3145" w:rsidRPr="00675733" w:rsidRDefault="009B3145" w:rsidP="00567274">
      <w:pPr>
        <w:pStyle w:val="BodyText"/>
        <w:spacing w:after="0" w:line="240" w:lineRule="auto"/>
        <w:ind w:right="238"/>
        <w:rPr>
          <w:rFonts w:ascii="Times New Roman" w:hAnsi="Times New Roman"/>
          <w:sz w:val="24"/>
          <w:szCs w:val="24"/>
        </w:rPr>
      </w:pPr>
      <w:r w:rsidRPr="00675733">
        <w:rPr>
          <w:rFonts w:ascii="Times New Roman" w:hAnsi="Times New Roman"/>
          <w:sz w:val="24"/>
          <w:szCs w:val="24"/>
        </w:rPr>
        <w:t>The direction</w:t>
      </w:r>
      <w:r w:rsidR="00864B43" w:rsidRPr="00675733">
        <w:rPr>
          <w:rFonts w:ascii="Times New Roman" w:hAnsi="Times New Roman"/>
          <w:sz w:val="24"/>
          <w:szCs w:val="24"/>
        </w:rPr>
        <w:t>s</w:t>
      </w:r>
      <w:r w:rsidRPr="00675733">
        <w:rPr>
          <w:rFonts w:ascii="Times New Roman" w:hAnsi="Times New Roman"/>
          <w:sz w:val="24"/>
          <w:szCs w:val="24"/>
        </w:rPr>
        <w:t xml:space="preserve"> appl</w:t>
      </w:r>
      <w:r w:rsidR="00864B43" w:rsidRPr="00675733">
        <w:rPr>
          <w:rFonts w:ascii="Times New Roman" w:hAnsi="Times New Roman"/>
          <w:sz w:val="24"/>
          <w:szCs w:val="24"/>
        </w:rPr>
        <w:t>y</w:t>
      </w:r>
      <w:r w:rsidRPr="00675733">
        <w:rPr>
          <w:rFonts w:ascii="Times New Roman" w:hAnsi="Times New Roman"/>
          <w:sz w:val="24"/>
          <w:szCs w:val="24"/>
        </w:rPr>
        <w:t xml:space="preserve"> to the class of aircraft</w:t>
      </w:r>
      <w:r w:rsidR="00864B43" w:rsidRPr="00675733">
        <w:rPr>
          <w:rFonts w:ascii="Times New Roman" w:hAnsi="Times New Roman"/>
          <w:sz w:val="24"/>
          <w:szCs w:val="24"/>
        </w:rPr>
        <w:t>,</w:t>
      </w:r>
      <w:r w:rsidRPr="00675733">
        <w:rPr>
          <w:rFonts w:ascii="Times New Roman" w:hAnsi="Times New Roman"/>
          <w:sz w:val="24"/>
          <w:szCs w:val="24"/>
        </w:rPr>
        <w:t xml:space="preserve"> operators</w:t>
      </w:r>
      <w:r w:rsidR="00864B43" w:rsidRPr="00675733">
        <w:rPr>
          <w:rFonts w:ascii="Times New Roman" w:hAnsi="Times New Roman"/>
          <w:sz w:val="24"/>
          <w:szCs w:val="24"/>
        </w:rPr>
        <w:t>,</w:t>
      </w:r>
      <w:r w:rsidRPr="00675733">
        <w:rPr>
          <w:rFonts w:ascii="Times New Roman" w:hAnsi="Times New Roman"/>
          <w:sz w:val="24"/>
          <w:szCs w:val="24"/>
        </w:rPr>
        <w:t xml:space="preserve"> and pilots in command who may fly in Australian-administered airspace outside Australian territory</w:t>
      </w:r>
      <w:r w:rsidR="000A05B6" w:rsidRPr="00675733">
        <w:rPr>
          <w:rFonts w:ascii="Times New Roman" w:hAnsi="Times New Roman"/>
          <w:sz w:val="24"/>
          <w:szCs w:val="24"/>
        </w:rPr>
        <w:t>. By virtue of the presence of directions, the whole instrument is, therefore,</w:t>
      </w:r>
      <w:r w:rsidRPr="00675733">
        <w:rPr>
          <w:rFonts w:ascii="Times New Roman" w:hAnsi="Times New Roman"/>
          <w:sz w:val="24"/>
          <w:szCs w:val="24"/>
        </w:rPr>
        <w:t xml:space="preserve"> a legislative instrument </w:t>
      </w:r>
      <w:r w:rsidRPr="00675733">
        <w:rPr>
          <w:rFonts w:ascii="Times New Roman" w:hAnsi="Times New Roman"/>
          <w:iCs/>
          <w:sz w:val="24"/>
          <w:szCs w:val="24"/>
        </w:rPr>
        <w:t xml:space="preserve">subject to </w:t>
      </w:r>
      <w:r w:rsidRPr="00675733">
        <w:rPr>
          <w:rFonts w:ascii="Times New Roman" w:hAnsi="Times New Roman"/>
          <w:iCs/>
          <w:sz w:val="24"/>
          <w:szCs w:val="24"/>
        </w:rPr>
        <w:lastRenderedPageBreak/>
        <w:t xml:space="preserve">registration, and tabling and disallowance in the Parliament, under sections 15G, and </w:t>
      </w:r>
      <w:proofErr w:type="gramStart"/>
      <w:r w:rsidRPr="00675733">
        <w:rPr>
          <w:rFonts w:ascii="Times New Roman" w:hAnsi="Times New Roman"/>
          <w:iCs/>
          <w:sz w:val="24"/>
          <w:szCs w:val="24"/>
        </w:rPr>
        <w:t>38 and 42,</w:t>
      </w:r>
      <w:proofErr w:type="gramEnd"/>
      <w:r w:rsidRPr="00675733">
        <w:rPr>
          <w:rFonts w:ascii="Times New Roman" w:hAnsi="Times New Roman"/>
          <w:iCs/>
          <w:sz w:val="24"/>
          <w:szCs w:val="24"/>
        </w:rPr>
        <w:t xml:space="preserve"> of the LA</w:t>
      </w:r>
      <w:r w:rsidRPr="00675733">
        <w:rPr>
          <w:rFonts w:ascii="Times New Roman" w:hAnsi="Times New Roman"/>
          <w:sz w:val="24"/>
          <w:szCs w:val="24"/>
        </w:rPr>
        <w:t>.</w:t>
      </w:r>
    </w:p>
    <w:p w14:paraId="56A7AB16" w14:textId="77777777" w:rsidR="00CA717A" w:rsidRPr="00675733" w:rsidRDefault="00CA717A" w:rsidP="00567274">
      <w:pPr>
        <w:pStyle w:val="BodyText"/>
        <w:spacing w:after="0" w:line="240" w:lineRule="auto"/>
        <w:ind w:right="238"/>
        <w:rPr>
          <w:rFonts w:ascii="Times New Roman" w:hAnsi="Times New Roman"/>
          <w:sz w:val="24"/>
          <w:szCs w:val="24"/>
        </w:rPr>
      </w:pPr>
    </w:p>
    <w:p w14:paraId="6FD99382" w14:textId="77777777" w:rsidR="00045798" w:rsidRPr="00675733" w:rsidRDefault="00045798" w:rsidP="00041F4B">
      <w:pPr>
        <w:pStyle w:val="LDBodytext"/>
        <w:rPr>
          <w:b/>
          <w:bCs/>
          <w:iCs/>
        </w:rPr>
      </w:pPr>
      <w:r w:rsidRPr="00675733">
        <w:rPr>
          <w:b/>
          <w:bCs/>
          <w:iCs/>
        </w:rPr>
        <w:t>Incorporations by reference</w:t>
      </w:r>
    </w:p>
    <w:p w14:paraId="718396D9" w14:textId="182A5B09" w:rsidR="00045798" w:rsidRPr="00675733" w:rsidRDefault="00045798" w:rsidP="00041F4B">
      <w:pPr>
        <w:pStyle w:val="LDBodytext"/>
        <w:rPr>
          <w:color w:val="000000"/>
          <w:lang w:eastAsia="en-AU"/>
        </w:rPr>
      </w:pPr>
      <w:r w:rsidRPr="00675733">
        <w:rPr>
          <w:iCs/>
        </w:rPr>
        <w:t>U</w:t>
      </w:r>
      <w:r w:rsidRPr="00675733">
        <w:rPr>
          <w:color w:val="000000"/>
          <w:lang w:eastAsia="en-AU"/>
        </w:rPr>
        <w:t xml:space="preserve">nder subsection 98 (5D) of the </w:t>
      </w:r>
      <w:r w:rsidR="00FC6E36" w:rsidRPr="00675733">
        <w:rPr>
          <w:color w:val="000000"/>
          <w:lang w:eastAsia="en-AU"/>
        </w:rPr>
        <w:t xml:space="preserve">CA </w:t>
      </w:r>
      <w:r w:rsidRPr="00675733">
        <w:rPr>
          <w:color w:val="000000"/>
          <w:lang w:eastAsia="en-AU"/>
        </w:rPr>
        <w:t xml:space="preserve">Act, the instrument may apply, </w:t>
      </w:r>
      <w:proofErr w:type="gramStart"/>
      <w:r w:rsidRPr="00675733">
        <w:rPr>
          <w:color w:val="000000"/>
          <w:lang w:eastAsia="en-AU"/>
        </w:rPr>
        <w:t>adopt</w:t>
      </w:r>
      <w:proofErr w:type="gramEnd"/>
      <w:r w:rsidRPr="00675733">
        <w:rPr>
          <w:color w:val="000000"/>
          <w:lang w:eastAsia="en-AU"/>
        </w:rPr>
        <w:t xml:space="preserve"> or incorporate any matter contained in any instrument or other writing.</w:t>
      </w:r>
    </w:p>
    <w:p w14:paraId="04C15A09" w14:textId="77777777" w:rsidR="00041F4B" w:rsidRPr="00675733" w:rsidRDefault="00041F4B" w:rsidP="00041F4B">
      <w:pPr>
        <w:pStyle w:val="LDBodytext"/>
        <w:rPr>
          <w:color w:val="000000"/>
          <w:lang w:eastAsia="en-AU"/>
        </w:rPr>
      </w:pPr>
    </w:p>
    <w:p w14:paraId="468E2A6C" w14:textId="2A426BA0" w:rsidR="00045798" w:rsidRPr="00675733" w:rsidRDefault="00045798" w:rsidP="00567274">
      <w:pPr>
        <w:shd w:val="clear" w:color="auto" w:fill="FFFFFF" w:themeFill="background1"/>
        <w:spacing w:after="0" w:line="240" w:lineRule="auto"/>
        <w:rPr>
          <w:rFonts w:ascii="Times New Roman" w:hAnsi="Times New Roman" w:cs="Times New Roman"/>
          <w:color w:val="000000"/>
          <w:sz w:val="24"/>
          <w:szCs w:val="24"/>
          <w:lang w:eastAsia="en-AU"/>
        </w:rPr>
      </w:pPr>
      <w:r w:rsidRPr="00675733">
        <w:rPr>
          <w:rFonts w:ascii="Times New Roman" w:hAnsi="Times New Roman" w:cs="Times New Roman"/>
          <w:color w:val="000000"/>
          <w:sz w:val="24"/>
          <w:szCs w:val="24"/>
          <w:lang w:eastAsia="en-AU"/>
        </w:rPr>
        <w:t xml:space="preserve">A non-legislative instrument may be incorporated into a legislative instrument made under the </w:t>
      </w:r>
      <w:r w:rsidR="00FC6E36" w:rsidRPr="00675733">
        <w:rPr>
          <w:rFonts w:ascii="Times New Roman" w:hAnsi="Times New Roman" w:cs="Times New Roman"/>
          <w:color w:val="000000"/>
          <w:sz w:val="24"/>
          <w:szCs w:val="24"/>
          <w:lang w:eastAsia="en-AU"/>
        </w:rPr>
        <w:t xml:space="preserve">CA </w:t>
      </w:r>
      <w:r w:rsidRPr="00675733">
        <w:rPr>
          <w:rFonts w:ascii="Times New Roman" w:hAnsi="Times New Roman" w:cs="Times New Roman"/>
          <w:color w:val="000000"/>
          <w:sz w:val="24"/>
          <w:szCs w:val="24"/>
          <w:lang w:eastAsia="en-AU"/>
        </w:rPr>
        <w:t>Act, as that non-legislative instrument exists or is in force at a particular time or from time to time (including a non-legislative instrument that does not exist when the legislative instrument is made).</w:t>
      </w:r>
    </w:p>
    <w:p w14:paraId="25652434" w14:textId="77777777" w:rsidR="00CA717A" w:rsidRPr="00675733" w:rsidRDefault="00CA717A" w:rsidP="00106EAE">
      <w:pPr>
        <w:pStyle w:val="LDBodytext"/>
        <w:rPr>
          <w:color w:val="000000"/>
          <w:lang w:eastAsia="en-AU"/>
        </w:rPr>
      </w:pPr>
    </w:p>
    <w:p w14:paraId="5FF45602" w14:textId="270D6042" w:rsidR="00AA390A" w:rsidRPr="00675733" w:rsidRDefault="00045798" w:rsidP="00106EAE">
      <w:pPr>
        <w:pStyle w:val="LDBodytext"/>
        <w:rPr>
          <w:color w:val="000000"/>
          <w:lang w:eastAsia="en-AU"/>
        </w:rPr>
      </w:pPr>
      <w:r w:rsidRPr="00675733">
        <w:rPr>
          <w:color w:val="000000"/>
          <w:lang w:eastAsia="en-AU"/>
        </w:rPr>
        <w:t>Under paragraph</w:t>
      </w:r>
      <w:r w:rsidR="002A2D9F" w:rsidRPr="00675733">
        <w:rPr>
          <w:color w:val="000000"/>
          <w:lang w:eastAsia="en-AU"/>
        </w:rPr>
        <w:t xml:space="preserve"> </w:t>
      </w:r>
      <w:r w:rsidRPr="00675733">
        <w:rPr>
          <w:color w:val="000000"/>
          <w:lang w:eastAsia="en-AU"/>
        </w:rPr>
        <w:t>15J (2) </w:t>
      </w:r>
      <w:r w:rsidR="002A2D9F" w:rsidRPr="00675733">
        <w:rPr>
          <w:color w:val="000000"/>
          <w:lang w:eastAsia="en-AU"/>
        </w:rPr>
        <w:t>(c)</w:t>
      </w:r>
      <w:r w:rsidRPr="00675733">
        <w:rPr>
          <w:color w:val="000000"/>
          <w:lang w:eastAsia="en-AU"/>
        </w:rPr>
        <w:t xml:space="preserve"> of the LA, the Explanatory Statement must contain a description of the incorporated documents and indicate how they may be obtained.</w:t>
      </w:r>
    </w:p>
    <w:p w14:paraId="342AA4E0" w14:textId="77777777" w:rsidR="00CA717A" w:rsidRPr="00675733" w:rsidRDefault="00CA717A" w:rsidP="00106EAE">
      <w:pPr>
        <w:pStyle w:val="LDBodytext"/>
        <w:rPr>
          <w:color w:val="000000"/>
          <w:lang w:eastAsia="en-AU"/>
        </w:rPr>
      </w:pPr>
    </w:p>
    <w:p w14:paraId="36259452" w14:textId="4C2C9F82" w:rsidR="00045798" w:rsidRPr="00675733" w:rsidRDefault="0069028A" w:rsidP="00106EAE">
      <w:pPr>
        <w:pStyle w:val="LDBodytext"/>
        <w:rPr>
          <w:color w:val="000000"/>
          <w:lang w:eastAsia="en-AU"/>
        </w:rPr>
      </w:pPr>
      <w:r w:rsidRPr="00675733">
        <w:rPr>
          <w:color w:val="000000"/>
          <w:lang w:eastAsia="en-AU"/>
        </w:rPr>
        <w:t xml:space="preserve">Relevant NOTAMs are </w:t>
      </w:r>
      <w:r w:rsidR="00AA390A" w:rsidRPr="00675733">
        <w:rPr>
          <w:color w:val="000000"/>
          <w:lang w:eastAsia="en-AU"/>
        </w:rPr>
        <w:t>incorporated into the instrument</w:t>
      </w:r>
      <w:r w:rsidR="00045798" w:rsidRPr="00675733">
        <w:rPr>
          <w:color w:val="000000"/>
          <w:lang w:eastAsia="en-AU"/>
        </w:rPr>
        <w:t>.</w:t>
      </w:r>
      <w:r w:rsidRPr="00675733">
        <w:rPr>
          <w:color w:val="000000"/>
          <w:lang w:eastAsia="en-AU"/>
        </w:rPr>
        <w:t xml:space="preserve"> A NOTAM is an aviation information notice to aviators</w:t>
      </w:r>
      <w:r w:rsidR="00B24096" w:rsidRPr="00675733">
        <w:rPr>
          <w:color w:val="000000"/>
          <w:lang w:eastAsia="en-AU"/>
        </w:rPr>
        <w:t xml:space="preserve"> to alert them to aviation matters and hazards, including the nature and times of activities in relevant airspace that might affect flight planning and air navigation. They are available free from Airservices Australia.</w:t>
      </w:r>
    </w:p>
    <w:p w14:paraId="6303F1E0" w14:textId="77777777" w:rsidR="00CA717A" w:rsidRPr="00675733" w:rsidRDefault="00CA717A" w:rsidP="00106EAE">
      <w:pPr>
        <w:pStyle w:val="LDBodytext"/>
        <w:rPr>
          <w:color w:val="000000"/>
          <w:lang w:eastAsia="en-AU"/>
        </w:rPr>
      </w:pPr>
    </w:p>
    <w:p w14:paraId="0E5998CE" w14:textId="77777777" w:rsidR="00AA390A" w:rsidRPr="00675733" w:rsidRDefault="006829FB" w:rsidP="00AA390A">
      <w:pPr>
        <w:pStyle w:val="LDBodytext"/>
        <w:rPr>
          <w:b/>
          <w:bCs/>
          <w:iCs/>
        </w:rPr>
      </w:pPr>
      <w:r w:rsidRPr="00675733">
        <w:rPr>
          <w:b/>
          <w:bCs/>
          <w:iCs/>
        </w:rPr>
        <w:t>Consultation</w:t>
      </w:r>
    </w:p>
    <w:p w14:paraId="2A92AAC4" w14:textId="4732890F" w:rsidR="00F7080C" w:rsidRPr="00675733" w:rsidRDefault="00F7080C" w:rsidP="00AA390A">
      <w:pPr>
        <w:pStyle w:val="LDBodytext"/>
        <w:rPr>
          <w:rFonts w:eastAsiaTheme="minorHAnsi"/>
          <w:color w:val="000000"/>
          <w:lang w:eastAsia="en-AU"/>
        </w:rPr>
      </w:pPr>
      <w:r w:rsidRPr="00675733">
        <w:rPr>
          <w:iCs/>
        </w:rPr>
        <w:t>Un</w:t>
      </w:r>
      <w:r w:rsidRPr="00675733">
        <w:rPr>
          <w:bCs/>
          <w:iCs/>
        </w:rPr>
        <w:t>der section 16 of the</w:t>
      </w:r>
      <w:r w:rsidR="00AA390A" w:rsidRPr="00675733">
        <w:rPr>
          <w:bCs/>
          <w:iCs/>
        </w:rPr>
        <w:t xml:space="preserve"> </w:t>
      </w:r>
      <w:r w:rsidR="00AA390A" w:rsidRPr="00675733">
        <w:t>CA</w:t>
      </w:r>
      <w:r w:rsidRPr="00675733">
        <w:rPr>
          <w:bCs/>
          <w:iCs/>
        </w:rPr>
        <w:t xml:space="preserve"> Act, in performing its functions and exercising its powers</w:t>
      </w:r>
      <w:r w:rsidR="001A5414" w:rsidRPr="00675733">
        <w:rPr>
          <w:bCs/>
          <w:iCs/>
        </w:rPr>
        <w:t>,</w:t>
      </w:r>
      <w:r w:rsidRPr="00675733">
        <w:rPr>
          <w:bCs/>
          <w:iCs/>
        </w:rPr>
        <w:t xml:space="preserve"> CASA must consult government, industrial, commercial</w:t>
      </w:r>
      <w:r w:rsidR="000D5C8C" w:rsidRPr="00675733">
        <w:rPr>
          <w:bCs/>
          <w:iCs/>
        </w:rPr>
        <w:t>,</w:t>
      </w:r>
      <w:r w:rsidRPr="00675733">
        <w:rPr>
          <w:bCs/>
          <w:iCs/>
        </w:rPr>
        <w:t xml:space="preserve"> consumer and other relevant bodies and </w:t>
      </w:r>
      <w:r w:rsidRPr="00675733">
        <w:rPr>
          <w:rFonts w:eastAsiaTheme="minorHAnsi"/>
          <w:color w:val="000000"/>
          <w:lang w:eastAsia="en-AU"/>
        </w:rPr>
        <w:t>organisations insofar as CASA considers such consultation to be appropriate.</w:t>
      </w:r>
    </w:p>
    <w:p w14:paraId="57951122" w14:textId="77777777" w:rsidR="00AA390A" w:rsidRPr="00675733" w:rsidRDefault="00AA390A" w:rsidP="00AA390A">
      <w:pPr>
        <w:pStyle w:val="LDBodytext"/>
        <w:rPr>
          <w:rFonts w:eastAsiaTheme="minorHAnsi"/>
          <w:color w:val="000000"/>
          <w:lang w:eastAsia="en-AU"/>
        </w:rPr>
      </w:pPr>
    </w:p>
    <w:p w14:paraId="14D3E4D6" w14:textId="77777777" w:rsidR="00B24096" w:rsidRPr="00675733" w:rsidRDefault="00F7080C" w:rsidP="00B24096">
      <w:pPr>
        <w:pStyle w:val="LDBodytext"/>
      </w:pPr>
      <w:r w:rsidRPr="00675733">
        <w:rPr>
          <w:bCs/>
          <w:iCs/>
        </w:rPr>
        <w:t>Under section 17 of the LA, b</w:t>
      </w:r>
      <w:r w:rsidRPr="00675733">
        <w:t xml:space="preserve">efore a legislative instrument is made, CASA must be satisfied that it has undertaken any consultation it considers appropriate and practicable, </w:t>
      </w:r>
      <w:proofErr w:type="gramStart"/>
      <w:r w:rsidRPr="00675733">
        <w:t>in order to</w:t>
      </w:r>
      <w:proofErr w:type="gramEnd"/>
      <w:r w:rsidRPr="00675733">
        <w:t xml:space="preserve"> draw on relevant expertise and involve persons likely to be affected by the proposals.</w:t>
      </w:r>
    </w:p>
    <w:p w14:paraId="093C9D7F" w14:textId="77777777" w:rsidR="00B24096" w:rsidRPr="00675733" w:rsidRDefault="00B24096" w:rsidP="00B24096">
      <w:pPr>
        <w:pStyle w:val="LDBodytext"/>
      </w:pPr>
    </w:p>
    <w:p w14:paraId="0670ACDD" w14:textId="46C5919E" w:rsidR="00B24096" w:rsidRPr="00675733" w:rsidRDefault="00176BA4" w:rsidP="00B24096">
      <w:pPr>
        <w:pStyle w:val="LDBodytext"/>
      </w:pPr>
      <w:r w:rsidRPr="00675733">
        <w:t xml:space="preserve">CASA has consulted </w:t>
      </w:r>
      <w:r w:rsidR="00B24096" w:rsidRPr="00675733">
        <w:t>Southern Launch</w:t>
      </w:r>
      <w:r w:rsidRPr="00675733">
        <w:t xml:space="preserve"> and </w:t>
      </w:r>
      <w:r w:rsidRPr="00675733">
        <w:rPr>
          <w:color w:val="000000"/>
          <w:lang w:eastAsia="en-AU"/>
        </w:rPr>
        <w:t>Airservices Australia</w:t>
      </w:r>
      <w:r w:rsidRPr="00675733">
        <w:t xml:space="preserve"> </w:t>
      </w:r>
      <w:r w:rsidR="00B24096" w:rsidRPr="00675733">
        <w:t xml:space="preserve">about </w:t>
      </w:r>
      <w:r w:rsidRPr="00675733">
        <w:t>the</w:t>
      </w:r>
      <w:r w:rsidR="00B24096" w:rsidRPr="00675733">
        <w:t xml:space="preserve"> proposed rocket launch</w:t>
      </w:r>
      <w:r w:rsidR="00181FDB" w:rsidRPr="00675733">
        <w:t>es</w:t>
      </w:r>
      <w:r w:rsidRPr="00675733">
        <w:t>. Southern Launch, as the airspace change proponent, has also engaged with relevant airspace user forums. Because the length of time that the relevant airspace would be under restriction would, in practice, be short, there were no objections to the proposed activity within the context of a restricted airspace arrangement.</w:t>
      </w:r>
    </w:p>
    <w:p w14:paraId="5BF7049A" w14:textId="77777777" w:rsidR="00B24096" w:rsidRPr="00675733" w:rsidRDefault="00B24096" w:rsidP="00B24096">
      <w:pPr>
        <w:pStyle w:val="LDBodytext"/>
      </w:pPr>
    </w:p>
    <w:p w14:paraId="7F308A68" w14:textId="77777777" w:rsidR="00AA390A" w:rsidRPr="00675733" w:rsidRDefault="00AA390A" w:rsidP="00106EAE">
      <w:pPr>
        <w:pStyle w:val="LDBodytext"/>
        <w:rPr>
          <w:lang w:val="en-US"/>
        </w:rPr>
      </w:pPr>
      <w:r w:rsidRPr="00675733">
        <w:rPr>
          <w:lang w:val="en-US"/>
        </w:rPr>
        <w:t>CASA is satisfied that the nature, extent, and duration of the consultation it conducted was appropriate and that no further consultation would be appropriate or necessary in these circumstances.</w:t>
      </w:r>
    </w:p>
    <w:p w14:paraId="0EC31994" w14:textId="77777777" w:rsidR="00CA717A" w:rsidRPr="00675733" w:rsidRDefault="00CA717A" w:rsidP="00106EAE">
      <w:pPr>
        <w:pStyle w:val="LDBodytext"/>
        <w:rPr>
          <w:lang w:val="en-US"/>
        </w:rPr>
      </w:pPr>
    </w:p>
    <w:p w14:paraId="214C3B33" w14:textId="77777777" w:rsidR="00646F93" w:rsidRPr="00675733" w:rsidRDefault="00646F93" w:rsidP="00106EAE">
      <w:pPr>
        <w:pStyle w:val="LDBodytext"/>
        <w:keepNext/>
        <w:rPr>
          <w:b/>
        </w:rPr>
      </w:pPr>
      <w:bookmarkStart w:id="4" w:name="OLE_LINK3"/>
      <w:bookmarkStart w:id="5" w:name="OLE_LINK5"/>
      <w:r w:rsidRPr="00675733">
        <w:rPr>
          <w:b/>
        </w:rPr>
        <w:t>Office of Best Practice Regulation (</w:t>
      </w:r>
      <w:r w:rsidRPr="00675733">
        <w:rPr>
          <w:b/>
          <w:i/>
        </w:rPr>
        <w:t>OBPR</w:t>
      </w:r>
      <w:r w:rsidRPr="00675733">
        <w:rPr>
          <w:b/>
        </w:rPr>
        <w:t>)</w:t>
      </w:r>
    </w:p>
    <w:p w14:paraId="6B73C5CC" w14:textId="7F4E2C8D" w:rsidR="002004D9" w:rsidRPr="00675733" w:rsidRDefault="00B267ED" w:rsidP="00106EAE">
      <w:pPr>
        <w:pStyle w:val="LDBodytext"/>
      </w:pPr>
      <w:r w:rsidRPr="00675733">
        <w:t>Consistent with</w:t>
      </w:r>
      <w:r w:rsidR="00646F93" w:rsidRPr="00675733">
        <w:t xml:space="preserve"> Office of Best Practice Regulation</w:t>
      </w:r>
      <w:r w:rsidRPr="00675733">
        <w:t xml:space="preserve"> Guidance, </w:t>
      </w:r>
      <w:r w:rsidR="00646F93" w:rsidRPr="00675733">
        <w:t xml:space="preserve">a </w:t>
      </w:r>
      <w:r w:rsidR="00D67E21" w:rsidRPr="00675733">
        <w:rPr>
          <w:color w:val="000000"/>
        </w:rPr>
        <w:t>Regulation Impact Statement</w:t>
      </w:r>
      <w:r w:rsidR="00646F93" w:rsidRPr="00675733">
        <w:t xml:space="preserve"> is not required for the </w:t>
      </w:r>
      <w:r w:rsidR="00DC2B32" w:rsidRPr="00675733">
        <w:t>temporary</w:t>
      </w:r>
      <w:r w:rsidR="003724BD" w:rsidRPr="00675733">
        <w:t xml:space="preserve"> instrument</w:t>
      </w:r>
      <w:r w:rsidRPr="00675733">
        <w:t xml:space="preserve"> because it does not substantially alter existing arrangements and is required under the </w:t>
      </w:r>
      <w:r w:rsidR="00B60317" w:rsidRPr="00675733">
        <w:t xml:space="preserve">CA </w:t>
      </w:r>
      <w:r w:rsidRPr="00675733">
        <w:t>Act</w:t>
      </w:r>
      <w:r w:rsidR="00DC2B32" w:rsidRPr="00675733">
        <w:t xml:space="preserve">, the As Act, </w:t>
      </w:r>
      <w:r w:rsidRPr="00675733">
        <w:t>and the relevant regulations</w:t>
      </w:r>
      <w:r w:rsidR="00DC2B32" w:rsidRPr="00675733">
        <w:t>,</w:t>
      </w:r>
      <w:r w:rsidRPr="00675733">
        <w:t xml:space="preserve"> for the purposes of, and </w:t>
      </w:r>
      <w:proofErr w:type="gramStart"/>
      <w:r w:rsidRPr="00675733">
        <w:t>in the course of</w:t>
      </w:r>
      <w:proofErr w:type="gramEnd"/>
      <w:r w:rsidRPr="00675733">
        <w:t>, their administration by CASA (</w:t>
      </w:r>
      <w:r w:rsidR="00646F93" w:rsidRPr="00675733">
        <w:t>OBPR</w:t>
      </w:r>
      <w:r w:rsidR="00786A67" w:rsidRPr="00675733">
        <w:t xml:space="preserve"> </w:t>
      </w:r>
      <w:r w:rsidR="00646F93" w:rsidRPr="00675733">
        <w:t>id:</w:t>
      </w:r>
      <w:r w:rsidR="00786A67" w:rsidRPr="00675733">
        <w:t xml:space="preserve"> </w:t>
      </w:r>
      <w:r w:rsidRPr="00675733">
        <w:t>14507</w:t>
      </w:r>
      <w:r w:rsidR="00646F93" w:rsidRPr="00675733">
        <w:t>).</w:t>
      </w:r>
    </w:p>
    <w:p w14:paraId="3A269A2A" w14:textId="77777777" w:rsidR="00CA717A" w:rsidRPr="00675733" w:rsidRDefault="00CA717A" w:rsidP="00106EAE">
      <w:pPr>
        <w:pStyle w:val="LDBodytext"/>
      </w:pPr>
    </w:p>
    <w:p w14:paraId="4F9154A0" w14:textId="77777777" w:rsidR="00C75CCE" w:rsidRPr="00675733" w:rsidRDefault="00C75CCE" w:rsidP="00C75CCE">
      <w:pPr>
        <w:pStyle w:val="LDBodytext"/>
        <w:rPr>
          <w:b/>
          <w:bCs/>
        </w:rPr>
      </w:pPr>
      <w:r w:rsidRPr="00675733">
        <w:rPr>
          <w:b/>
          <w:bCs/>
        </w:rPr>
        <w:t>Sector risk, economic and cost impact</w:t>
      </w:r>
    </w:p>
    <w:p w14:paraId="1568702B" w14:textId="77777777" w:rsidR="00C75CCE" w:rsidRPr="00675733" w:rsidRDefault="00C75CCE" w:rsidP="00C75CCE">
      <w:pPr>
        <w:pStyle w:val="LDBodytext"/>
        <w:rPr>
          <w:i/>
          <w:iCs/>
        </w:rPr>
      </w:pPr>
    </w:p>
    <w:p w14:paraId="62A3E6A1" w14:textId="2A93DB5D" w:rsidR="00C75CCE" w:rsidRPr="00675733" w:rsidRDefault="00C75CCE" w:rsidP="00C75CCE">
      <w:pPr>
        <w:pStyle w:val="LDBodytext"/>
        <w:rPr>
          <w:i/>
          <w:iCs/>
        </w:rPr>
      </w:pPr>
      <w:r w:rsidRPr="00675733">
        <w:rPr>
          <w:i/>
          <w:iCs/>
        </w:rPr>
        <w:t>Economic and cost impact</w:t>
      </w:r>
    </w:p>
    <w:p w14:paraId="05533650" w14:textId="77777777" w:rsidR="00B60317" w:rsidRPr="00675733" w:rsidRDefault="00B60317" w:rsidP="00C75CCE">
      <w:pPr>
        <w:pStyle w:val="LDBodytext"/>
        <w:rPr>
          <w:i/>
          <w:iCs/>
        </w:rPr>
      </w:pPr>
    </w:p>
    <w:p w14:paraId="44D3937E" w14:textId="698682E9" w:rsidR="00C75CCE" w:rsidRPr="00675733" w:rsidRDefault="00C75CCE" w:rsidP="00106EAE">
      <w:pPr>
        <w:pStyle w:val="LDBodytext"/>
      </w:pPr>
      <w:r w:rsidRPr="00675733">
        <w:t xml:space="preserve">Subsection 9A (1) of the </w:t>
      </w:r>
      <w:r w:rsidR="00B60317" w:rsidRPr="00675733">
        <w:t>CA Act</w:t>
      </w:r>
      <w:r w:rsidRPr="00675733">
        <w:t xml:space="preserve"> states that, in exercising its powers and performing its functions, CASA must regard the safety of air navigation as the most important </w:t>
      </w:r>
      <w:r w:rsidRPr="00675733">
        <w:lastRenderedPageBreak/>
        <w:t xml:space="preserve">consideration. Subsection 9A (3) of the </w:t>
      </w:r>
      <w:r w:rsidR="00B60317" w:rsidRPr="00675733">
        <w:t>CA Act</w:t>
      </w:r>
      <w:r w:rsidRPr="00675733">
        <w:t xml:space="preserve"> states that, subject to subsection (1), in developing and promulgating aviation safety standards under paragraph 9 (1) (c), CASA must:</w:t>
      </w:r>
    </w:p>
    <w:p w14:paraId="03CE1CEC" w14:textId="77777777" w:rsidR="00C75CCE" w:rsidRPr="00675733" w:rsidRDefault="00C75CCE" w:rsidP="00C75CCE">
      <w:pPr>
        <w:pStyle w:val="LDP1a"/>
        <w:spacing w:after="0"/>
      </w:pPr>
      <w:r w:rsidRPr="00675733">
        <w:t>(a)</w:t>
      </w:r>
      <w:r w:rsidRPr="00675733">
        <w:tab/>
        <w:t xml:space="preserve">consider the economic and cost impact on individuals, </w:t>
      </w:r>
      <w:proofErr w:type="gramStart"/>
      <w:r w:rsidRPr="00675733">
        <w:t>businesses</w:t>
      </w:r>
      <w:proofErr w:type="gramEnd"/>
      <w:r w:rsidRPr="00675733">
        <w:t xml:space="preserve"> and the community of the standards; and</w:t>
      </w:r>
    </w:p>
    <w:p w14:paraId="15383C8A" w14:textId="77777777" w:rsidR="00C75CCE" w:rsidRPr="00675733" w:rsidRDefault="00C75CCE" w:rsidP="00C75CCE">
      <w:pPr>
        <w:pStyle w:val="LDP1a"/>
        <w:spacing w:after="0"/>
      </w:pPr>
      <w:r w:rsidRPr="00675733">
        <w:t>(b)</w:t>
      </w:r>
      <w:r w:rsidRPr="00675733">
        <w:tab/>
      </w:r>
      <w:proofErr w:type="gramStart"/>
      <w:r w:rsidRPr="00675733">
        <w:t>take into account</w:t>
      </w:r>
      <w:proofErr w:type="gramEnd"/>
      <w:r w:rsidRPr="00675733">
        <w:t xml:space="preserve"> the differing risks associated with different industry sectors.</w:t>
      </w:r>
    </w:p>
    <w:p w14:paraId="29773374" w14:textId="77777777" w:rsidR="00C75CCE" w:rsidRPr="00675733" w:rsidRDefault="00C75CCE" w:rsidP="00106EAE">
      <w:pPr>
        <w:pStyle w:val="LDBodytext"/>
      </w:pPr>
    </w:p>
    <w:p w14:paraId="0DEBCBD5" w14:textId="71CBDF43" w:rsidR="00C75CCE" w:rsidRPr="00675733" w:rsidRDefault="00C75CCE" w:rsidP="00106EAE">
      <w:pPr>
        <w:pStyle w:val="LDBodytext"/>
        <w:rPr>
          <w:lang w:val="en-US"/>
        </w:rPr>
      </w:pPr>
      <w:r w:rsidRPr="00675733">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79D5219" w14:textId="77777777" w:rsidR="00CA717A" w:rsidRPr="00675733" w:rsidRDefault="00CA717A" w:rsidP="00106EAE">
      <w:pPr>
        <w:pStyle w:val="LDBodytext"/>
        <w:rPr>
          <w:lang w:val="en-US"/>
        </w:rPr>
      </w:pPr>
    </w:p>
    <w:p w14:paraId="665C8056" w14:textId="528589A6" w:rsidR="00881772" w:rsidRPr="00675733" w:rsidRDefault="00DC2B32" w:rsidP="00106EAE">
      <w:pPr>
        <w:pStyle w:val="LDBodytext"/>
      </w:pPr>
      <w:r w:rsidRPr="00675733">
        <w:t>The declaration and direction</w:t>
      </w:r>
      <w:r w:rsidR="00DA05AB" w:rsidRPr="00675733">
        <w:t xml:space="preserve"> will temporarily require </w:t>
      </w:r>
      <w:r w:rsidR="00E57DD6" w:rsidRPr="00675733">
        <w:t xml:space="preserve">aircraft </w:t>
      </w:r>
      <w:r w:rsidR="00DA05AB" w:rsidRPr="00675733">
        <w:t xml:space="preserve">to observe the restricted area’s access conditions and protocols. </w:t>
      </w:r>
      <w:r w:rsidR="00E57DD6" w:rsidRPr="00675733">
        <w:t xml:space="preserve">Operators are familiar with these </w:t>
      </w:r>
      <w:r w:rsidR="00DA05AB" w:rsidRPr="00675733">
        <w:t xml:space="preserve">kinds of </w:t>
      </w:r>
      <w:r w:rsidR="00E57DD6" w:rsidRPr="00675733">
        <w:t xml:space="preserve">requirements, and operations </w:t>
      </w:r>
      <w:r w:rsidR="00DA05AB" w:rsidRPr="00675733">
        <w:t>are</w:t>
      </w:r>
      <w:r w:rsidR="00E57DD6" w:rsidRPr="00675733">
        <w:t xml:space="preserve"> adjusted</w:t>
      </w:r>
      <w:r w:rsidR="003E03A9" w:rsidRPr="00675733">
        <w:t xml:space="preserve"> to them</w:t>
      </w:r>
      <w:r w:rsidR="00E57DD6" w:rsidRPr="00675733">
        <w:t xml:space="preserve"> without any significant objections or </w:t>
      </w:r>
      <w:r w:rsidR="00DA05AB" w:rsidRPr="00675733">
        <w:t>material economic</w:t>
      </w:r>
      <w:r w:rsidR="00D2477A" w:rsidRPr="00675733">
        <w:t xml:space="preserve"> or commercial</w:t>
      </w:r>
      <w:r w:rsidR="00DA05AB" w:rsidRPr="00675733">
        <w:t xml:space="preserve"> </w:t>
      </w:r>
      <w:r w:rsidR="00E57DD6" w:rsidRPr="00675733">
        <w:t>impacts.</w:t>
      </w:r>
    </w:p>
    <w:p w14:paraId="3963410E" w14:textId="77777777" w:rsidR="00CA717A" w:rsidRPr="00675733" w:rsidRDefault="00CA717A" w:rsidP="00106EAE">
      <w:pPr>
        <w:pStyle w:val="LDBodytext"/>
      </w:pPr>
    </w:p>
    <w:p w14:paraId="29F76F77" w14:textId="67FE8E94" w:rsidR="00C75CCE" w:rsidRPr="00675733" w:rsidRDefault="00C75CCE" w:rsidP="00106EAE">
      <w:pPr>
        <w:pStyle w:val="LDBodytext"/>
      </w:pPr>
      <w:r w:rsidRPr="00675733">
        <w:t>Therefore</w:t>
      </w:r>
      <w:r w:rsidR="00081643" w:rsidRPr="00675733">
        <w:t>,</w:t>
      </w:r>
      <w:r w:rsidRPr="00675733">
        <w:t xml:space="preserve"> in terms of economic and cost impacts for subsection 9A (3) of the</w:t>
      </w:r>
      <w:r w:rsidRPr="00675733">
        <w:rPr>
          <w:i/>
          <w:iCs/>
        </w:rPr>
        <w:t xml:space="preserve"> </w:t>
      </w:r>
      <w:r w:rsidR="00B60317" w:rsidRPr="00675733">
        <w:t>CA Act</w:t>
      </w:r>
      <w:r w:rsidRPr="00675733">
        <w:t xml:space="preserve">, the </w:t>
      </w:r>
      <w:r w:rsidR="000A7C34" w:rsidRPr="00675733">
        <w:t>instrument</w:t>
      </w:r>
      <w:r w:rsidRPr="00675733">
        <w:t xml:space="preserve"> will have no material</w:t>
      </w:r>
      <w:r w:rsidR="00917D4D" w:rsidRPr="00675733">
        <w:t>,</w:t>
      </w:r>
      <w:r w:rsidRPr="00675733">
        <w:t xml:space="preserve"> economic or cost impact on aircraft operators</w:t>
      </w:r>
      <w:r w:rsidR="003E03A9" w:rsidRPr="00675733">
        <w:t xml:space="preserve"> in their continuing operations.</w:t>
      </w:r>
    </w:p>
    <w:p w14:paraId="2FC383DD" w14:textId="77777777" w:rsidR="00CA717A" w:rsidRPr="00675733" w:rsidRDefault="00CA717A" w:rsidP="00106EAE">
      <w:pPr>
        <w:pStyle w:val="LDBodytext"/>
      </w:pPr>
    </w:p>
    <w:p w14:paraId="71602120" w14:textId="77777777" w:rsidR="00C75CCE" w:rsidRPr="00675733" w:rsidRDefault="00C75CCE" w:rsidP="00106EAE">
      <w:pPr>
        <w:pStyle w:val="LDBodytext"/>
        <w:rPr>
          <w:i/>
          <w:iCs/>
        </w:rPr>
      </w:pPr>
      <w:r w:rsidRPr="00675733">
        <w:rPr>
          <w:i/>
          <w:iCs/>
        </w:rPr>
        <w:t>Sector risks</w:t>
      </w:r>
    </w:p>
    <w:p w14:paraId="7AA67D96" w14:textId="77777777" w:rsidR="00CA717A" w:rsidRPr="00675733" w:rsidRDefault="00CA717A" w:rsidP="00106EAE">
      <w:pPr>
        <w:pStyle w:val="LDBodytext"/>
        <w:rPr>
          <w:i/>
          <w:iCs/>
        </w:rPr>
      </w:pPr>
    </w:p>
    <w:p w14:paraId="3090BF48" w14:textId="783404A0" w:rsidR="00C75CCE" w:rsidRPr="00675733" w:rsidRDefault="00C75CCE" w:rsidP="00106EAE">
      <w:pPr>
        <w:pStyle w:val="LDBodytext"/>
      </w:pPr>
      <w:r w:rsidRPr="00675733">
        <w:t xml:space="preserve">There are no increased, or differential, sector risks arising from the </w:t>
      </w:r>
      <w:r w:rsidR="00081643" w:rsidRPr="00675733">
        <w:t>instrument</w:t>
      </w:r>
      <w:r w:rsidRPr="00675733">
        <w:t>.</w:t>
      </w:r>
    </w:p>
    <w:p w14:paraId="602CEE8F" w14:textId="77777777" w:rsidR="00CA717A" w:rsidRPr="00675733" w:rsidRDefault="00CA717A" w:rsidP="00106EAE">
      <w:pPr>
        <w:pStyle w:val="LDBodytext"/>
      </w:pPr>
    </w:p>
    <w:p w14:paraId="3C06F7A3" w14:textId="77777777" w:rsidR="00C75CCE" w:rsidRPr="00675733" w:rsidRDefault="00C75CCE" w:rsidP="00CA717A">
      <w:pPr>
        <w:pStyle w:val="LDBodytext"/>
        <w:rPr>
          <w:b/>
          <w:bCs/>
        </w:rPr>
      </w:pPr>
      <w:r w:rsidRPr="00675733">
        <w:rPr>
          <w:b/>
          <w:bCs/>
        </w:rPr>
        <w:t>Regional and remote Australia impacts</w:t>
      </w:r>
    </w:p>
    <w:p w14:paraId="7256F0D1" w14:textId="77777777" w:rsidR="00C75CCE" w:rsidRPr="00675733" w:rsidRDefault="00C75CCE" w:rsidP="00C75CCE">
      <w:pPr>
        <w:pStyle w:val="LDBodytext"/>
      </w:pPr>
      <w:r w:rsidRPr="00675733">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0C618282" w14:textId="77777777" w:rsidR="00C75CCE" w:rsidRPr="00675733" w:rsidRDefault="00C75CCE" w:rsidP="00C75CCE">
      <w:pPr>
        <w:pStyle w:val="LDBodytext"/>
      </w:pPr>
    </w:p>
    <w:p w14:paraId="13D85D04" w14:textId="2E12A05C" w:rsidR="00C75CCE" w:rsidRPr="00675733" w:rsidRDefault="00C75CCE" w:rsidP="00C75CCE">
      <w:pPr>
        <w:pStyle w:val="LDBodytext"/>
      </w:pPr>
      <w:r w:rsidRPr="00675733">
        <w:t>There are no identified regional and remote impacts that differ in any material way from the general economic and cost impacts described above.</w:t>
      </w:r>
    </w:p>
    <w:p w14:paraId="1B9EB16E" w14:textId="77777777" w:rsidR="00081643" w:rsidRPr="00675733" w:rsidRDefault="00081643" w:rsidP="00C75CCE">
      <w:pPr>
        <w:pStyle w:val="LDBodytext"/>
      </w:pPr>
    </w:p>
    <w:p w14:paraId="1BF9B4E0" w14:textId="77777777" w:rsidR="00081643" w:rsidRPr="00675733" w:rsidRDefault="00081643" w:rsidP="00081643">
      <w:pPr>
        <w:pStyle w:val="LDBodytext"/>
        <w:rPr>
          <w:b/>
          <w:bCs/>
        </w:rPr>
      </w:pPr>
      <w:r w:rsidRPr="00675733">
        <w:rPr>
          <w:b/>
          <w:bCs/>
        </w:rPr>
        <w:t>Environmental impact</w:t>
      </w:r>
    </w:p>
    <w:p w14:paraId="559CBA3C" w14:textId="5127B390" w:rsidR="00081643" w:rsidRPr="00675733" w:rsidRDefault="00081643" w:rsidP="00106EAE">
      <w:pPr>
        <w:pStyle w:val="LDBodytext"/>
      </w:pPr>
      <w:r w:rsidRPr="00675733">
        <w:t xml:space="preserve">Under subsection 9A (2) of the </w:t>
      </w:r>
      <w:r w:rsidR="00FC6E36" w:rsidRPr="00675733">
        <w:t xml:space="preserve">CA </w:t>
      </w:r>
      <w:r w:rsidRPr="00675733">
        <w:t>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78A166DC" w14:textId="77777777" w:rsidR="00081643" w:rsidRPr="00675733" w:rsidRDefault="00081643" w:rsidP="00106EAE">
      <w:pPr>
        <w:pStyle w:val="LDBodytext"/>
      </w:pPr>
    </w:p>
    <w:p w14:paraId="4CA974FC" w14:textId="5E70174B" w:rsidR="00081643" w:rsidRPr="00675733" w:rsidRDefault="00081643" w:rsidP="00106EAE">
      <w:pPr>
        <w:pStyle w:val="LDBodytext"/>
      </w:pPr>
      <w:r w:rsidRPr="00675733">
        <w:t xml:space="preserve">It is not anticipated </w:t>
      </w:r>
      <w:r w:rsidR="00DA05AB" w:rsidRPr="00675733">
        <w:t>that the restricted airspace as such</w:t>
      </w:r>
      <w:r w:rsidRPr="00675733">
        <w:t xml:space="preserve"> will </w:t>
      </w:r>
      <w:r w:rsidR="00DA05AB" w:rsidRPr="00675733">
        <w:t xml:space="preserve">cause </w:t>
      </w:r>
      <w:r w:rsidRPr="00675733">
        <w:t>any specific negative environmental impacts</w:t>
      </w:r>
      <w:r w:rsidR="00DA05AB" w:rsidRPr="00675733">
        <w:t>.</w:t>
      </w:r>
      <w:r w:rsidR="00C535E7" w:rsidRPr="00675733">
        <w:t xml:space="preserve"> </w:t>
      </w:r>
      <w:r w:rsidRPr="00675733">
        <w:t>Thus, the instrument as such will have no specific new effects on the environment.</w:t>
      </w:r>
    </w:p>
    <w:p w14:paraId="6E75273C" w14:textId="77777777" w:rsidR="00C75CCE" w:rsidRPr="00675733" w:rsidRDefault="00C75CCE" w:rsidP="00C75CCE">
      <w:pPr>
        <w:pStyle w:val="LDBodytext"/>
      </w:pPr>
    </w:p>
    <w:p w14:paraId="5378115E" w14:textId="25C18C85" w:rsidR="002004D9" w:rsidRPr="00675733" w:rsidRDefault="002004D9" w:rsidP="00C51789">
      <w:pPr>
        <w:pStyle w:val="LDBodytext"/>
        <w:keepNext/>
        <w:rPr>
          <w:b/>
        </w:rPr>
      </w:pPr>
      <w:r w:rsidRPr="00675733">
        <w:rPr>
          <w:b/>
        </w:rPr>
        <w:lastRenderedPageBreak/>
        <w:t>Statement of Compatibility with Human Rights</w:t>
      </w:r>
    </w:p>
    <w:p w14:paraId="403F14BF" w14:textId="07FD7D09" w:rsidR="00D84C09" w:rsidRPr="00675733" w:rsidRDefault="002004D9" w:rsidP="00106EAE">
      <w:pPr>
        <w:pStyle w:val="LDBodytext"/>
      </w:pPr>
      <w:r w:rsidRPr="00675733">
        <w:rPr>
          <w:iCs/>
        </w:rPr>
        <w:t xml:space="preserve">The Statement in Appendix 2 is prepared in accordance with Part 3 of the </w:t>
      </w:r>
      <w:r w:rsidRPr="00675733">
        <w:rPr>
          <w:i/>
          <w:iCs/>
        </w:rPr>
        <w:t>Human Rights (Parliamentary Scrutiny) Act</w:t>
      </w:r>
      <w:r w:rsidR="00786A67" w:rsidRPr="00675733">
        <w:rPr>
          <w:i/>
          <w:iCs/>
        </w:rPr>
        <w:t xml:space="preserve"> </w:t>
      </w:r>
      <w:r w:rsidRPr="00675733">
        <w:rPr>
          <w:i/>
          <w:iCs/>
        </w:rPr>
        <w:t>2011</w:t>
      </w:r>
      <w:r w:rsidR="00D84C09" w:rsidRPr="00675733">
        <w:rPr>
          <w:i/>
          <w:iCs/>
        </w:rPr>
        <w:t xml:space="preserve"> </w:t>
      </w:r>
      <w:r w:rsidR="00D84C09" w:rsidRPr="00675733">
        <w:t xml:space="preserve">(the </w:t>
      </w:r>
      <w:r w:rsidR="00D84C09" w:rsidRPr="00675733">
        <w:rPr>
          <w:b/>
          <w:bCs/>
          <w:i/>
          <w:iCs/>
        </w:rPr>
        <w:t>HR Act</w:t>
      </w:r>
      <w:r w:rsidR="00D84C09" w:rsidRPr="00675733">
        <w:t>)</w:t>
      </w:r>
      <w:r w:rsidRPr="00675733">
        <w:t>.</w:t>
      </w:r>
      <w:r w:rsidRPr="00675733">
        <w:rPr>
          <w:iCs/>
        </w:rPr>
        <w:t xml:space="preserve"> </w:t>
      </w:r>
      <w:r w:rsidR="004C6A7B" w:rsidRPr="00675733">
        <w:t xml:space="preserve">The </w:t>
      </w:r>
      <w:r w:rsidR="0025513D" w:rsidRPr="00675733">
        <w:t>direction</w:t>
      </w:r>
      <w:r w:rsidR="00576D97" w:rsidRPr="00675733">
        <w:t xml:space="preserve"> </w:t>
      </w:r>
      <w:r w:rsidR="00A53C0E" w:rsidRPr="00675733">
        <w:t>instrument</w:t>
      </w:r>
      <w:r w:rsidR="004C6A7B" w:rsidRPr="00675733">
        <w:t xml:space="preserve"> is compatible with the human rights and freedoms recognised or declared in the international instruments listed in section 3 of the</w:t>
      </w:r>
      <w:r w:rsidR="00D84C09" w:rsidRPr="00675733">
        <w:t xml:space="preserve"> HR Act</w:t>
      </w:r>
      <w:r w:rsidR="004C6A7B" w:rsidRPr="00675733">
        <w:t xml:space="preserve"> </w:t>
      </w:r>
      <w:r w:rsidR="00D84C09" w:rsidRPr="00675733">
        <w:t xml:space="preserve">and, to the extent that it engages relevant rights, it does so in a reasonable, </w:t>
      </w:r>
      <w:proofErr w:type="gramStart"/>
      <w:r w:rsidR="00D84C09" w:rsidRPr="00675733">
        <w:t>necessary</w:t>
      </w:r>
      <w:proofErr w:type="gramEnd"/>
      <w:r w:rsidR="00D84C09" w:rsidRPr="00675733">
        <w:t xml:space="preserve"> and proportionate way to promote relevant rights</w:t>
      </w:r>
      <w:r w:rsidR="00556BA3" w:rsidRPr="00675733">
        <w:t xml:space="preserve"> </w:t>
      </w:r>
      <w:bookmarkStart w:id="6" w:name="_Hlk39846445"/>
      <w:r w:rsidR="00556BA3" w:rsidRPr="00675733">
        <w:t>to life, to work and to safe and healthy working conditions.</w:t>
      </w:r>
    </w:p>
    <w:bookmarkEnd w:id="6"/>
    <w:p w14:paraId="4F0BB5CF" w14:textId="77777777" w:rsidR="002A1F69" w:rsidRPr="00675733" w:rsidRDefault="002A1F69" w:rsidP="00B72432">
      <w:pPr>
        <w:pStyle w:val="LDBodytext"/>
      </w:pPr>
    </w:p>
    <w:p w14:paraId="0D64CE8F" w14:textId="77777777" w:rsidR="00D2477A" w:rsidRPr="00675733" w:rsidRDefault="00D2477A" w:rsidP="00D2477A">
      <w:pPr>
        <w:pStyle w:val="LDBodytext"/>
        <w:keepNext/>
        <w:rPr>
          <w:b/>
        </w:rPr>
      </w:pPr>
      <w:bookmarkStart w:id="7" w:name="OLE_LINK8"/>
      <w:bookmarkStart w:id="8" w:name="OLE_LINK9"/>
      <w:bookmarkEnd w:id="4"/>
      <w:bookmarkEnd w:id="5"/>
      <w:r w:rsidRPr="00675733">
        <w:rPr>
          <w:b/>
        </w:rPr>
        <w:t>Commencement and making</w:t>
      </w:r>
    </w:p>
    <w:p w14:paraId="6F54F22D" w14:textId="6AFF4C9E" w:rsidR="00D2477A" w:rsidRPr="00675733" w:rsidRDefault="00D2477A" w:rsidP="00D2477A">
      <w:pPr>
        <w:pStyle w:val="LDBodytext"/>
        <w:ind w:right="-143"/>
      </w:pPr>
      <w:r w:rsidRPr="00675733">
        <w:t xml:space="preserve">As required by </w:t>
      </w:r>
      <w:proofErr w:type="spellStart"/>
      <w:r w:rsidRPr="00675733">
        <w:t>subregulations</w:t>
      </w:r>
      <w:proofErr w:type="spellEnd"/>
      <w:r w:rsidRPr="00675733">
        <w:t xml:space="preserve"> 6 (6) and 7 (1) of the </w:t>
      </w:r>
      <w:proofErr w:type="spellStart"/>
      <w:r w:rsidRPr="00675733">
        <w:t>AsR</w:t>
      </w:r>
      <w:proofErr w:type="spellEnd"/>
      <w:r w:rsidRPr="00675733">
        <w:t xml:space="preserve">, following registration, the instrument commences on 14 December 2022, </w:t>
      </w:r>
      <w:r w:rsidR="00114E39" w:rsidRPr="00675733">
        <w:t>and</w:t>
      </w:r>
      <w:r w:rsidRPr="00675733">
        <w:t xml:space="preserve"> is self-repealed at the end of 20 December 2022.</w:t>
      </w:r>
    </w:p>
    <w:p w14:paraId="28DBAB53" w14:textId="77777777" w:rsidR="00D2477A" w:rsidRPr="00675733" w:rsidRDefault="00D2477A" w:rsidP="00D2477A">
      <w:pPr>
        <w:pStyle w:val="LDBodytext"/>
      </w:pPr>
    </w:p>
    <w:p w14:paraId="6370BB19" w14:textId="1BD26FFF" w:rsidR="00CA717A" w:rsidRPr="00675733" w:rsidRDefault="00D2477A" w:rsidP="00B92364">
      <w:pPr>
        <w:pStyle w:val="LDBodytext"/>
      </w:pPr>
      <w:r w:rsidRPr="00675733">
        <w:t>The instrument has been made by the Director of Aviation Safety, on behalf of CASA, in accordance with subsection 73 (2) of the Act.</w:t>
      </w:r>
    </w:p>
    <w:p w14:paraId="0618D786" w14:textId="61FAB33C" w:rsidR="00ED094F" w:rsidRPr="00675733" w:rsidRDefault="00203DEF" w:rsidP="00203DEF">
      <w:pPr>
        <w:pStyle w:val="LDBodytext"/>
        <w:pageBreakBefore/>
        <w:ind w:left="7200"/>
        <w:rPr>
          <w:rFonts w:ascii="Arial" w:hAnsi="Arial" w:cs="Arial"/>
          <w:b/>
          <w:bCs/>
        </w:rPr>
      </w:pPr>
      <w:r w:rsidRPr="00675733">
        <w:rPr>
          <w:rFonts w:ascii="Arial" w:hAnsi="Arial" w:cs="Arial"/>
          <w:b/>
          <w:bCs/>
        </w:rPr>
        <w:lastRenderedPageBreak/>
        <w:t>Appendix 1</w:t>
      </w:r>
    </w:p>
    <w:bookmarkEnd w:id="2"/>
    <w:bookmarkEnd w:id="3"/>
    <w:bookmarkEnd w:id="7"/>
    <w:bookmarkEnd w:id="8"/>
    <w:p w14:paraId="624B8A05" w14:textId="614B1320" w:rsidR="0056054C" w:rsidRPr="00675733" w:rsidRDefault="0056054C" w:rsidP="0056054C">
      <w:pPr>
        <w:pStyle w:val="LDDescription"/>
        <w:ind w:right="-1"/>
      </w:pPr>
      <w:r w:rsidRPr="00675733">
        <w:t>CASA OAR 210/</w:t>
      </w:r>
      <w:bookmarkStart w:id="9" w:name="_Hlk99622869"/>
      <w:r w:rsidRPr="00675733">
        <w:t>22 –</w:t>
      </w:r>
      <w:bookmarkEnd w:id="9"/>
      <w:r w:rsidRPr="00675733">
        <w:t xml:space="preserve"> </w:t>
      </w:r>
      <w:bookmarkStart w:id="10" w:name="_Hlk121330801"/>
      <w:r w:rsidRPr="00675733">
        <w:t>Temporary Restricted Areas Etc. – Declaration, Direction and Determination (Southern Launch VS</w:t>
      </w:r>
      <w:r w:rsidR="008F6344">
        <w:t>0</w:t>
      </w:r>
      <w:r w:rsidRPr="00675733">
        <w:t>2 and VS</w:t>
      </w:r>
      <w:r w:rsidR="008F6344">
        <w:t>0</w:t>
      </w:r>
      <w:r w:rsidRPr="00675733">
        <w:t>3 Campaigns) Instrument 2022</w:t>
      </w:r>
      <w:bookmarkEnd w:id="10"/>
    </w:p>
    <w:p w14:paraId="302C3BF8" w14:textId="77777777" w:rsidR="00574AAC" w:rsidRPr="00675733" w:rsidRDefault="00574AAC" w:rsidP="00574AAC">
      <w:pPr>
        <w:pStyle w:val="LDClauseHeading"/>
      </w:pPr>
      <w:r w:rsidRPr="00675733">
        <w:t>1</w:t>
      </w:r>
      <w:r w:rsidRPr="00675733">
        <w:tab/>
        <w:t>Name</w:t>
      </w:r>
    </w:p>
    <w:p w14:paraId="2C0576AE" w14:textId="30DBE551" w:rsidR="00574AAC" w:rsidRPr="00675733" w:rsidRDefault="00574AAC" w:rsidP="00574AAC">
      <w:pPr>
        <w:pStyle w:val="LDClause"/>
        <w:rPr>
          <w:i/>
        </w:rPr>
      </w:pPr>
      <w:r w:rsidRPr="00675733">
        <w:tab/>
      </w:r>
      <w:r w:rsidRPr="00675733">
        <w:tab/>
        <w:t>This section names the instrument</w:t>
      </w:r>
      <w:r w:rsidRPr="00675733">
        <w:rPr>
          <w:i/>
        </w:rPr>
        <w:t>.</w:t>
      </w:r>
    </w:p>
    <w:p w14:paraId="68A6C607" w14:textId="77777777" w:rsidR="00574AAC" w:rsidRPr="00675733" w:rsidRDefault="00574AAC" w:rsidP="00410128">
      <w:pPr>
        <w:pStyle w:val="LDClauseHeading"/>
        <w:spacing w:before="240"/>
      </w:pPr>
      <w:r w:rsidRPr="00675733">
        <w:t>2</w:t>
      </w:r>
      <w:r w:rsidRPr="00675733">
        <w:tab/>
        <w:t>Duration</w:t>
      </w:r>
    </w:p>
    <w:p w14:paraId="4459316E" w14:textId="5529729E" w:rsidR="0056054C" w:rsidRPr="00675733" w:rsidRDefault="00574AAC" w:rsidP="00574AAC">
      <w:pPr>
        <w:pStyle w:val="LDClause"/>
      </w:pPr>
      <w:r w:rsidRPr="00675733">
        <w:tab/>
      </w:r>
      <w:r w:rsidRPr="00675733">
        <w:tab/>
        <w:t xml:space="preserve">Under this section the instrument commences on </w:t>
      </w:r>
      <w:r w:rsidR="0056054C" w:rsidRPr="00675733">
        <w:t>14 December 2022</w:t>
      </w:r>
      <w:r w:rsidRPr="00675733">
        <w:t xml:space="preserve"> and is repealed at the end of </w:t>
      </w:r>
      <w:r w:rsidR="0056054C" w:rsidRPr="00675733">
        <w:t>20 December 2022.</w:t>
      </w:r>
    </w:p>
    <w:p w14:paraId="1039F197" w14:textId="77777777" w:rsidR="00574AAC" w:rsidRPr="00675733" w:rsidRDefault="00574AAC" w:rsidP="00410128">
      <w:pPr>
        <w:pStyle w:val="LDClauseHeading"/>
        <w:spacing w:before="240"/>
      </w:pPr>
      <w:r w:rsidRPr="00675733">
        <w:t>3</w:t>
      </w:r>
      <w:r w:rsidRPr="00675733">
        <w:tab/>
        <w:t>Definitions</w:t>
      </w:r>
    </w:p>
    <w:p w14:paraId="21F70AA1" w14:textId="77777777" w:rsidR="00574AAC" w:rsidRPr="00675733" w:rsidRDefault="00574AAC" w:rsidP="00574AAC">
      <w:pPr>
        <w:pStyle w:val="LDClause"/>
      </w:pPr>
      <w:r w:rsidRPr="00675733">
        <w:tab/>
      </w:r>
      <w:r w:rsidRPr="00675733">
        <w:tab/>
        <w:t>This section provides some key definitions.</w:t>
      </w:r>
    </w:p>
    <w:p w14:paraId="471E6B63" w14:textId="03A5AADF" w:rsidR="00574AAC" w:rsidRPr="00675733" w:rsidRDefault="00574AAC" w:rsidP="00410128">
      <w:pPr>
        <w:pStyle w:val="LDClauseHeading"/>
        <w:spacing w:before="240"/>
      </w:pPr>
      <w:r w:rsidRPr="00675733">
        <w:t>4</w:t>
      </w:r>
      <w:r w:rsidRPr="00675733">
        <w:tab/>
        <w:t>Declaration and direction – temporary restricted area etc.</w:t>
      </w:r>
    </w:p>
    <w:p w14:paraId="750A8788" w14:textId="21524FC2" w:rsidR="00574AAC" w:rsidRPr="00675733" w:rsidRDefault="00574AAC" w:rsidP="00574AAC">
      <w:pPr>
        <w:pStyle w:val="LDClause"/>
      </w:pPr>
      <w:r w:rsidRPr="00675733">
        <w:tab/>
        <w:t>(1)</w:t>
      </w:r>
      <w:r w:rsidRPr="00675733">
        <w:tab/>
        <w:t xml:space="preserve">Under this subsection, the part of </w:t>
      </w:r>
      <w:r w:rsidR="00C36C3B" w:rsidRPr="00675733">
        <w:t>each</w:t>
      </w:r>
      <w:r w:rsidRPr="00675733">
        <w:t xml:space="preserve"> relevant area that is inside Australian territory is declared to be a temporary restricted area.</w:t>
      </w:r>
    </w:p>
    <w:p w14:paraId="2FFE730E" w14:textId="595FEA07" w:rsidR="00574AAC" w:rsidRPr="00675733" w:rsidRDefault="00574AAC" w:rsidP="00574AAC">
      <w:pPr>
        <w:pStyle w:val="LDClause"/>
      </w:pPr>
      <w:r w:rsidRPr="00675733">
        <w:tab/>
        <w:t>(2)</w:t>
      </w:r>
      <w:r w:rsidRPr="00675733">
        <w:tab/>
        <w:t xml:space="preserve">Under this subsection, the part of </w:t>
      </w:r>
      <w:r w:rsidR="00C36C3B" w:rsidRPr="00675733">
        <w:t>each</w:t>
      </w:r>
      <w:r w:rsidRPr="00675733">
        <w:t xml:space="preserve"> relevant area that is outside Australian territory is declared to be a temporary notional restricted area.</w:t>
      </w:r>
    </w:p>
    <w:p w14:paraId="4F90A34C" w14:textId="0F5EF630" w:rsidR="00574AAC" w:rsidRPr="00675733" w:rsidRDefault="00574AAC" w:rsidP="00574AAC">
      <w:pPr>
        <w:pStyle w:val="LDClause"/>
      </w:pPr>
      <w:r w:rsidRPr="00675733">
        <w:tab/>
        <w:t>(3)</w:t>
      </w:r>
      <w:r w:rsidRPr="00675733">
        <w:tab/>
        <w:t>This subsection provides that Schedule</w:t>
      </w:r>
      <w:r w:rsidR="00C36C3B" w:rsidRPr="00675733">
        <w:t xml:space="preserve"> 1</w:t>
      </w:r>
      <w:r w:rsidRPr="00675733">
        <w:t xml:space="preserve"> contains the conditions that must be complied with for the flight of an aircraft within </w:t>
      </w:r>
      <w:r w:rsidR="00C36C3B" w:rsidRPr="00675733">
        <w:t>each</w:t>
      </w:r>
      <w:r w:rsidRPr="00675733">
        <w:t xml:space="preserve"> relevant area.</w:t>
      </w:r>
    </w:p>
    <w:p w14:paraId="7AD571D3" w14:textId="77777777" w:rsidR="00574AAC" w:rsidRPr="00675733" w:rsidRDefault="00574AAC" w:rsidP="00410128">
      <w:pPr>
        <w:pStyle w:val="LDClauseHeading"/>
        <w:spacing w:before="240"/>
      </w:pPr>
      <w:r w:rsidRPr="00675733">
        <w:t>5</w:t>
      </w:r>
      <w:r w:rsidRPr="00675733">
        <w:tab/>
        <w:t>Activation of the relevant area</w:t>
      </w:r>
    </w:p>
    <w:p w14:paraId="697C95F9" w14:textId="491740E4" w:rsidR="00574AAC" w:rsidRPr="00675733" w:rsidRDefault="00574AAC" w:rsidP="00574AAC">
      <w:pPr>
        <w:pStyle w:val="LDClause"/>
      </w:pPr>
      <w:r w:rsidRPr="00675733">
        <w:tab/>
      </w:r>
      <w:r w:rsidRPr="00675733">
        <w:tab/>
        <w:t>Under this section, the declaration and direction for the relevant area are activated in accordance with the activation clause in Schedule 1.</w:t>
      </w:r>
    </w:p>
    <w:p w14:paraId="1C21402D" w14:textId="04685C65" w:rsidR="00C36C3B" w:rsidRPr="00675733" w:rsidRDefault="00C36C3B" w:rsidP="00574AAC">
      <w:pPr>
        <w:pStyle w:val="LDClause"/>
      </w:pPr>
      <w:r w:rsidRPr="00675733">
        <w:tab/>
      </w:r>
      <w:r w:rsidRPr="00675733">
        <w:tab/>
        <w:t xml:space="preserve">However, if an aircraft operates in, or in the airspace adjacent to, a relevant area (the </w:t>
      </w:r>
      <w:r w:rsidRPr="00675733">
        <w:rPr>
          <w:b/>
          <w:bCs/>
          <w:i/>
          <w:iCs/>
        </w:rPr>
        <w:t>critical zone</w:t>
      </w:r>
      <w:r w:rsidRPr="00675733">
        <w:t>) otherwise than in accordance with the conditions in Schedule 1 for the relevant area, then activation of the relevant area is suspended until the aircraft is no longer so operating in the critical zone of the area.</w:t>
      </w:r>
    </w:p>
    <w:p w14:paraId="589C8353" w14:textId="77777777" w:rsidR="00C36C3B" w:rsidRPr="00410128" w:rsidRDefault="00C36C3B" w:rsidP="00410128">
      <w:pPr>
        <w:pStyle w:val="LDClauseHeading"/>
        <w:spacing w:before="240"/>
      </w:pPr>
      <w:r w:rsidRPr="00675733">
        <w:t>6</w:t>
      </w:r>
      <w:r w:rsidRPr="00410128">
        <w:tab/>
        <w:t>Determination that ATS are at variance with Annex 11</w:t>
      </w:r>
    </w:p>
    <w:p w14:paraId="0766FA19" w14:textId="13E25D9C" w:rsidR="00C36C3B" w:rsidRPr="00675733" w:rsidRDefault="00C36C3B" w:rsidP="00C36C3B">
      <w:pPr>
        <w:pStyle w:val="LDClause"/>
      </w:pPr>
      <w:r w:rsidRPr="00675733">
        <w:tab/>
      </w:r>
      <w:r w:rsidRPr="00675733">
        <w:tab/>
        <w:t>Under this section, the ATS to be provided for the part of each relevant area that is inside Australian territory are the services set out in Schedule 1, and may be services that are at variance with the ATS that would otherwise be provided in accordance with Annex 11 to the Chicago Convention.</w:t>
      </w:r>
    </w:p>
    <w:p w14:paraId="149536A0" w14:textId="77777777" w:rsidR="00C36C3B" w:rsidRPr="00410128" w:rsidRDefault="00C36C3B" w:rsidP="00410128">
      <w:pPr>
        <w:pStyle w:val="LDClauseHeading"/>
        <w:spacing w:before="240"/>
      </w:pPr>
      <w:r w:rsidRPr="00675733">
        <w:t>7</w:t>
      </w:r>
      <w:r w:rsidRPr="00675733">
        <w:tab/>
      </w:r>
      <w:r w:rsidRPr="00410128">
        <w:t>Direction that ATS are at variance with Annex 11</w:t>
      </w:r>
    </w:p>
    <w:p w14:paraId="18E66C55" w14:textId="62273AC8" w:rsidR="00C36C3B" w:rsidRPr="00675733" w:rsidRDefault="00C36C3B" w:rsidP="00574AAC">
      <w:pPr>
        <w:pStyle w:val="LDClause"/>
      </w:pPr>
      <w:r w:rsidRPr="00675733">
        <w:tab/>
      </w:r>
      <w:r w:rsidRPr="00675733">
        <w:tab/>
        <w:t xml:space="preserve">Under this </w:t>
      </w:r>
      <w:r w:rsidR="00B92364">
        <w:t xml:space="preserve">section, </w:t>
      </w:r>
      <w:r w:rsidR="00B92364" w:rsidRPr="00B92364">
        <w:t xml:space="preserve">the </w:t>
      </w:r>
      <w:r w:rsidRPr="00B92364">
        <w:t>ATS to be provided for the part of each relevant area</w:t>
      </w:r>
      <w:r w:rsidRPr="00675733">
        <w:t xml:space="preserve"> that is in Australian-administered airspace outside Australian territory are the services set out in Schedule 1, and may be services that are at variance with the ATS that would otherwise be provided in accordance with Annex 11 to the Chicago Convention.</w:t>
      </w:r>
    </w:p>
    <w:p w14:paraId="4C5F3D38" w14:textId="2E028B0D" w:rsidR="00574AAC" w:rsidRPr="00675733" w:rsidRDefault="00574AAC" w:rsidP="00C51789">
      <w:pPr>
        <w:pStyle w:val="LDScheduleheading"/>
        <w:keepLines/>
        <w:pageBreakBefore/>
        <w:tabs>
          <w:tab w:val="clear" w:pos="1843"/>
        </w:tabs>
        <w:spacing w:before="420"/>
        <w:ind w:left="2126" w:hanging="2126"/>
      </w:pPr>
      <w:r w:rsidRPr="00675733">
        <w:lastRenderedPageBreak/>
        <w:t>Schedule 1</w:t>
      </w:r>
      <w:r w:rsidRPr="00675733">
        <w:tab/>
        <w:t>Specification of temporary restricted and notional restricted area</w:t>
      </w:r>
      <w:r w:rsidR="00114E39" w:rsidRPr="00675733">
        <w:t>s</w:t>
      </w:r>
      <w:r w:rsidRPr="00675733">
        <w:t xml:space="preserve"> and ATS variance</w:t>
      </w:r>
    </w:p>
    <w:p w14:paraId="32544B3C" w14:textId="0B81CEFA" w:rsidR="00574AAC" w:rsidRPr="00675733" w:rsidRDefault="00574AAC" w:rsidP="00574AAC">
      <w:pPr>
        <w:pStyle w:val="LDBodytext"/>
      </w:pPr>
      <w:r w:rsidRPr="00675733">
        <w:t xml:space="preserve">Schedule 1 describes </w:t>
      </w:r>
      <w:r w:rsidR="00C36C3B" w:rsidRPr="00675733">
        <w:t xml:space="preserve">each of </w:t>
      </w:r>
      <w:r w:rsidRPr="00675733">
        <w:t xml:space="preserve">the </w:t>
      </w:r>
      <w:r w:rsidR="00C36C3B" w:rsidRPr="00675733">
        <w:t xml:space="preserve">6 </w:t>
      </w:r>
      <w:r w:rsidRPr="00675733">
        <w:t>relevant area</w:t>
      </w:r>
      <w:r w:rsidR="00C36C3B" w:rsidRPr="00675733">
        <w:t>s</w:t>
      </w:r>
      <w:r w:rsidRPr="00675733">
        <w:t>, the particulars of its air traffic services, its lateral and vertical limits, its activation trigger, its conditions of entry, and its controlling authority.</w:t>
      </w:r>
    </w:p>
    <w:p w14:paraId="5D36641C" w14:textId="77777777" w:rsidR="002004D9" w:rsidRPr="00675733" w:rsidRDefault="002004D9" w:rsidP="00FC619A">
      <w:pPr>
        <w:pStyle w:val="LDClauseHeading"/>
        <w:pageBreakBefore/>
        <w:tabs>
          <w:tab w:val="clear" w:pos="737"/>
        </w:tabs>
        <w:spacing w:before="0" w:after="120"/>
        <w:ind w:left="0" w:firstLine="0"/>
        <w:jc w:val="right"/>
        <w:rPr>
          <w:rFonts w:cs="Arial"/>
        </w:rPr>
      </w:pPr>
      <w:r w:rsidRPr="00675733">
        <w:rPr>
          <w:rFonts w:cs="Arial"/>
        </w:rPr>
        <w:lastRenderedPageBreak/>
        <w:t>Appendix 2</w:t>
      </w:r>
    </w:p>
    <w:p w14:paraId="0AAB7C6A" w14:textId="77777777" w:rsidR="002004D9" w:rsidRPr="00675733" w:rsidRDefault="002004D9" w:rsidP="002004D9">
      <w:pPr>
        <w:spacing w:before="360" w:after="120"/>
        <w:jc w:val="center"/>
        <w:rPr>
          <w:rFonts w:ascii="Arial" w:hAnsi="Arial" w:cs="Arial"/>
          <w:b/>
          <w:sz w:val="24"/>
          <w:szCs w:val="24"/>
        </w:rPr>
      </w:pPr>
      <w:r w:rsidRPr="00675733">
        <w:rPr>
          <w:rFonts w:ascii="Arial" w:hAnsi="Arial" w:cs="Arial"/>
          <w:b/>
          <w:sz w:val="24"/>
          <w:szCs w:val="24"/>
        </w:rPr>
        <w:t>Statement of Compatibility with Human Rights</w:t>
      </w:r>
    </w:p>
    <w:p w14:paraId="6FD093BF" w14:textId="77777777" w:rsidR="002004D9" w:rsidRPr="00675733" w:rsidRDefault="002004D9" w:rsidP="00567274">
      <w:pPr>
        <w:spacing w:before="120" w:after="120" w:line="240" w:lineRule="auto"/>
        <w:jc w:val="center"/>
        <w:rPr>
          <w:rFonts w:ascii="Times New Roman" w:hAnsi="Times New Roman"/>
          <w:i/>
          <w:sz w:val="24"/>
          <w:szCs w:val="24"/>
        </w:rPr>
      </w:pPr>
      <w:r w:rsidRPr="00675733">
        <w:rPr>
          <w:rFonts w:ascii="Times New Roman" w:hAnsi="Times New Roman"/>
          <w:i/>
          <w:sz w:val="24"/>
          <w:szCs w:val="24"/>
        </w:rPr>
        <w:t>Prepared in accordance with Part 3 of the</w:t>
      </w:r>
      <w:r w:rsidRPr="00675733">
        <w:rPr>
          <w:rFonts w:ascii="Times New Roman" w:hAnsi="Times New Roman"/>
          <w:i/>
          <w:sz w:val="24"/>
          <w:szCs w:val="24"/>
        </w:rPr>
        <w:br/>
        <w:t>Human Rights (Parliamentary Scrutiny) Act</w:t>
      </w:r>
      <w:r w:rsidR="00846614" w:rsidRPr="00675733">
        <w:rPr>
          <w:rFonts w:ascii="Times New Roman" w:hAnsi="Times New Roman"/>
          <w:i/>
          <w:sz w:val="24"/>
          <w:szCs w:val="24"/>
        </w:rPr>
        <w:t> </w:t>
      </w:r>
      <w:r w:rsidRPr="00675733">
        <w:rPr>
          <w:rFonts w:ascii="Times New Roman" w:hAnsi="Times New Roman"/>
          <w:i/>
          <w:sz w:val="24"/>
          <w:szCs w:val="24"/>
        </w:rPr>
        <w:t>2011</w:t>
      </w:r>
    </w:p>
    <w:p w14:paraId="2FC0EACB" w14:textId="77777777" w:rsidR="002004D9" w:rsidRPr="00675733" w:rsidRDefault="002004D9" w:rsidP="00FC619A">
      <w:pPr>
        <w:pStyle w:val="LDBodytext"/>
        <w:spacing w:before="120" w:after="120"/>
      </w:pPr>
    </w:p>
    <w:p w14:paraId="0545818D" w14:textId="4AC10059" w:rsidR="005F1E72" w:rsidRPr="00675733" w:rsidRDefault="005F1E72" w:rsidP="005F1E72">
      <w:pPr>
        <w:pStyle w:val="LDBodytext"/>
        <w:spacing w:before="180" w:after="240"/>
        <w:rPr>
          <w:rFonts w:ascii="Arial" w:hAnsi="Arial" w:cs="Arial"/>
          <w:b/>
          <w:bCs/>
          <w:iCs/>
        </w:rPr>
      </w:pPr>
      <w:r w:rsidRPr="00675733">
        <w:rPr>
          <w:rFonts w:ascii="Arial" w:hAnsi="Arial" w:cs="Arial"/>
          <w:b/>
          <w:bCs/>
          <w:iCs/>
        </w:rPr>
        <w:t>CASA OAR 210/22 – Temporary Restricted Areas Etc. – Declaration, Direction and Determination (Southern Launch VS</w:t>
      </w:r>
      <w:r w:rsidR="008F6344">
        <w:rPr>
          <w:rFonts w:ascii="Arial" w:hAnsi="Arial" w:cs="Arial"/>
          <w:b/>
          <w:bCs/>
          <w:iCs/>
        </w:rPr>
        <w:t>0</w:t>
      </w:r>
      <w:r w:rsidRPr="00675733">
        <w:rPr>
          <w:rFonts w:ascii="Arial" w:hAnsi="Arial" w:cs="Arial"/>
          <w:b/>
          <w:bCs/>
          <w:iCs/>
        </w:rPr>
        <w:t>2 and VS</w:t>
      </w:r>
      <w:r w:rsidR="008F6344">
        <w:rPr>
          <w:rFonts w:ascii="Arial" w:hAnsi="Arial" w:cs="Arial"/>
          <w:b/>
          <w:bCs/>
          <w:iCs/>
        </w:rPr>
        <w:t>0</w:t>
      </w:r>
      <w:r w:rsidRPr="00675733">
        <w:rPr>
          <w:rFonts w:ascii="Arial" w:hAnsi="Arial" w:cs="Arial"/>
          <w:b/>
          <w:bCs/>
          <w:iCs/>
        </w:rPr>
        <w:t xml:space="preserve">3 Campaigns) </w:t>
      </w:r>
      <w:proofErr w:type="gramStart"/>
      <w:r w:rsidRPr="00675733">
        <w:rPr>
          <w:rFonts w:ascii="Arial" w:hAnsi="Arial" w:cs="Arial"/>
          <w:b/>
          <w:bCs/>
          <w:iCs/>
        </w:rPr>
        <w:t>Instrument</w:t>
      </w:r>
      <w:r w:rsidR="00410128">
        <w:rPr>
          <w:rFonts w:ascii="Arial" w:hAnsi="Arial" w:cs="Arial"/>
          <w:b/>
          <w:bCs/>
          <w:iCs/>
        </w:rPr>
        <w:t> </w:t>
      </w:r>
      <w:r w:rsidRPr="00675733">
        <w:rPr>
          <w:rFonts w:ascii="Arial" w:hAnsi="Arial" w:cs="Arial"/>
          <w:b/>
          <w:bCs/>
          <w:iCs/>
        </w:rPr>
        <w:t xml:space="preserve"> 2022</w:t>
      </w:r>
      <w:proofErr w:type="gramEnd"/>
    </w:p>
    <w:p w14:paraId="4CF51953" w14:textId="4E5EF2D5" w:rsidR="002004D9" w:rsidRPr="00675733" w:rsidRDefault="002004D9" w:rsidP="00567274">
      <w:pPr>
        <w:spacing w:after="120" w:line="240" w:lineRule="auto"/>
        <w:jc w:val="center"/>
        <w:rPr>
          <w:rFonts w:ascii="Times New Roman" w:hAnsi="Times New Roman"/>
          <w:sz w:val="24"/>
          <w:szCs w:val="24"/>
        </w:rPr>
      </w:pPr>
      <w:r w:rsidRPr="00675733">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675733">
        <w:rPr>
          <w:rFonts w:ascii="Times New Roman" w:hAnsi="Times New Roman"/>
          <w:i/>
          <w:sz w:val="24"/>
          <w:szCs w:val="24"/>
        </w:rPr>
        <w:t>Human</w:t>
      </w:r>
      <w:r w:rsidR="00D443C0" w:rsidRPr="00675733">
        <w:rPr>
          <w:rFonts w:ascii="Times New Roman" w:hAnsi="Times New Roman"/>
          <w:i/>
          <w:sz w:val="24"/>
          <w:szCs w:val="24"/>
        </w:rPr>
        <w:t xml:space="preserve"> </w:t>
      </w:r>
      <w:r w:rsidRPr="00675733">
        <w:rPr>
          <w:rFonts w:ascii="Times New Roman" w:hAnsi="Times New Roman"/>
          <w:i/>
          <w:sz w:val="24"/>
          <w:szCs w:val="24"/>
        </w:rPr>
        <w:t>Rights (Parliamentary Scrutiny) Act</w:t>
      </w:r>
      <w:r w:rsidR="00D443C0" w:rsidRPr="00675733">
        <w:rPr>
          <w:rFonts w:ascii="Times New Roman" w:hAnsi="Times New Roman"/>
          <w:i/>
          <w:sz w:val="24"/>
          <w:szCs w:val="24"/>
        </w:rPr>
        <w:t xml:space="preserve"> </w:t>
      </w:r>
      <w:r w:rsidRPr="00675733">
        <w:rPr>
          <w:rFonts w:ascii="Times New Roman" w:hAnsi="Times New Roman"/>
          <w:i/>
          <w:sz w:val="24"/>
          <w:szCs w:val="24"/>
        </w:rPr>
        <w:t>2011</w:t>
      </w:r>
      <w:r w:rsidRPr="00675733">
        <w:rPr>
          <w:rFonts w:ascii="Times New Roman" w:hAnsi="Times New Roman"/>
          <w:sz w:val="24"/>
          <w:szCs w:val="24"/>
        </w:rPr>
        <w:t>.</w:t>
      </w:r>
    </w:p>
    <w:p w14:paraId="71D95313" w14:textId="77777777" w:rsidR="00FC619A" w:rsidRPr="00675733" w:rsidRDefault="00FC619A" w:rsidP="00567274">
      <w:pPr>
        <w:spacing w:before="120" w:after="120" w:line="240" w:lineRule="auto"/>
        <w:jc w:val="both"/>
        <w:rPr>
          <w:rFonts w:ascii="Times New Roman" w:hAnsi="Times New Roman"/>
          <w:bCs/>
          <w:sz w:val="24"/>
          <w:szCs w:val="24"/>
        </w:rPr>
      </w:pPr>
    </w:p>
    <w:p w14:paraId="3954FC82" w14:textId="77777777" w:rsidR="002004D9" w:rsidRPr="00675733" w:rsidRDefault="002004D9" w:rsidP="00F6136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675733">
        <w:rPr>
          <w:rFonts w:ascii="Times New Roman" w:eastAsia="Times New Roman" w:hAnsi="Times New Roman" w:cs="Times New Roman"/>
          <w:b/>
          <w:sz w:val="24"/>
          <w:szCs w:val="24"/>
        </w:rPr>
        <w:t>Overview of the legislative instrument</w:t>
      </w:r>
    </w:p>
    <w:p w14:paraId="6E599533" w14:textId="77777777" w:rsidR="00181FDB" w:rsidRPr="00675733" w:rsidRDefault="00181FDB" w:rsidP="00181FDB">
      <w:pPr>
        <w:pStyle w:val="LDBodytext"/>
        <w:rPr>
          <w:rStyle w:val="Strong"/>
          <w:b w:val="0"/>
          <w:bCs w:val="0"/>
          <w:color w:val="000000"/>
          <w:shd w:val="clear" w:color="auto" w:fill="FFFFFF"/>
        </w:rPr>
      </w:pPr>
      <w:r w:rsidRPr="00675733">
        <w:rPr>
          <w:bCs/>
        </w:rPr>
        <w:t xml:space="preserve">The purpose of this instrument is to provide for the safety of aviation in certain areas of Australian-administered airspace during the course of approved rocket launch activity by </w:t>
      </w:r>
      <w:proofErr w:type="spellStart"/>
      <w:r w:rsidRPr="00675733">
        <w:rPr>
          <w:bCs/>
        </w:rPr>
        <w:t>SouthernLaunch.Space</w:t>
      </w:r>
      <w:proofErr w:type="spellEnd"/>
      <w:r w:rsidRPr="00675733">
        <w:rPr>
          <w:bCs/>
        </w:rPr>
        <w:t xml:space="preserve"> Pty Ltd (</w:t>
      </w:r>
      <w:r w:rsidRPr="00675733">
        <w:rPr>
          <w:b/>
          <w:i/>
          <w:iCs/>
        </w:rPr>
        <w:t>Southern Launch</w:t>
      </w:r>
      <w:r w:rsidRPr="00675733">
        <w:rPr>
          <w:bCs/>
        </w:rPr>
        <w:t xml:space="preserve">). </w:t>
      </w:r>
      <w:r w:rsidRPr="00675733">
        <w:rPr>
          <w:rStyle w:val="Strong"/>
          <w:b w:val="0"/>
          <w:bCs w:val="0"/>
          <w:color w:val="000000"/>
          <w:shd w:val="clear" w:color="auto" w:fill="FFFFFF"/>
        </w:rPr>
        <w:t>Acting under an approval issued by the Australian Space Agency, Southern Launch is a corporation that owns and operates ranges for the purposes of rocket launches into space.</w:t>
      </w:r>
    </w:p>
    <w:p w14:paraId="7DBDB10C" w14:textId="77777777" w:rsidR="00181FDB" w:rsidRPr="00675733" w:rsidRDefault="00181FDB" w:rsidP="00181FDB">
      <w:pPr>
        <w:pStyle w:val="LDBodytext"/>
        <w:rPr>
          <w:bCs/>
        </w:rPr>
      </w:pPr>
    </w:p>
    <w:p w14:paraId="713E0C5F" w14:textId="0DF469D7" w:rsidR="00181FDB" w:rsidRPr="00675733" w:rsidRDefault="00181FDB" w:rsidP="00181FDB">
      <w:pPr>
        <w:pStyle w:val="LDBodytext"/>
        <w:rPr>
          <w:bCs/>
        </w:rPr>
      </w:pPr>
      <w:r w:rsidRPr="00675733">
        <w:rPr>
          <w:bCs/>
        </w:rPr>
        <w:t xml:space="preserve">The instrument designates parts of the areas that are inside Australian territory to be temporary restricted areas for proposed launches. A temporary restricted area is a volumes of airspace where, for a period of less than 3 months, </w:t>
      </w:r>
      <w:proofErr w:type="gramStart"/>
      <w:r w:rsidRPr="00675733">
        <w:rPr>
          <w:bCs/>
        </w:rPr>
        <w:t>as a result of</w:t>
      </w:r>
      <w:proofErr w:type="gramEnd"/>
      <w:r w:rsidRPr="00675733">
        <w:rPr>
          <w:bCs/>
        </w:rPr>
        <w:t xml:space="preserve"> activities in, or impacting on, the area, aviation safety requires that aircraft flight over the area be restricted and only permitted in accordance with specified conditions.</w:t>
      </w:r>
    </w:p>
    <w:p w14:paraId="746D91D1" w14:textId="77777777" w:rsidR="00181FDB" w:rsidRPr="00675733" w:rsidRDefault="00181FDB" w:rsidP="00181FDB">
      <w:pPr>
        <w:pStyle w:val="LDBodytext"/>
        <w:rPr>
          <w:bCs/>
        </w:rPr>
      </w:pPr>
    </w:p>
    <w:p w14:paraId="2A800220" w14:textId="659EF4D2" w:rsidR="00181FDB" w:rsidRPr="00675733" w:rsidRDefault="00181FDB" w:rsidP="00181FDB">
      <w:pPr>
        <w:pStyle w:val="LDBodytext"/>
        <w:rPr>
          <w:bCs/>
        </w:rPr>
      </w:pPr>
      <w:r w:rsidRPr="00675733">
        <w:rPr>
          <w:bCs/>
        </w:rPr>
        <w:t>The instrument also directs that the parts of the relevant areas that are outside Australian territory are to be temporary notional restricted areas for the launches. However, in this case, the airspace is over the high seas and is, therefore, subject to international freedom of navigation rights under the Chicago Convention. Hence, the conditional access rules that apply to Australian-registered aircraft do not apply in the same way to foreign registered aircraft.</w:t>
      </w:r>
    </w:p>
    <w:p w14:paraId="46537F43" w14:textId="1EC5226F" w:rsidR="002B5FE4" w:rsidRPr="00675733" w:rsidRDefault="002B5FE4" w:rsidP="002B5FE4">
      <w:pPr>
        <w:tabs>
          <w:tab w:val="left" w:pos="567"/>
        </w:tabs>
        <w:overflowPunct w:val="0"/>
        <w:autoSpaceDE w:val="0"/>
        <w:autoSpaceDN w:val="0"/>
        <w:adjustRightInd w:val="0"/>
        <w:spacing w:after="0" w:line="240" w:lineRule="auto"/>
        <w:jc w:val="both"/>
        <w:textAlignment w:val="baseline"/>
        <w:rPr>
          <w:rFonts w:ascii="Times New Roman" w:hAnsi="Times New Roman"/>
          <w:bCs/>
          <w:sz w:val="24"/>
          <w:szCs w:val="24"/>
        </w:rPr>
      </w:pPr>
    </w:p>
    <w:p w14:paraId="78DE3C67" w14:textId="2BE68A47" w:rsidR="00337C3A" w:rsidRPr="00675733" w:rsidRDefault="00337C3A" w:rsidP="002B5FE4">
      <w:pPr>
        <w:tabs>
          <w:tab w:val="left" w:pos="567"/>
        </w:tabs>
        <w:overflowPunct w:val="0"/>
        <w:autoSpaceDE w:val="0"/>
        <w:autoSpaceDN w:val="0"/>
        <w:adjustRightInd w:val="0"/>
        <w:spacing w:after="0" w:line="240" w:lineRule="auto"/>
        <w:jc w:val="both"/>
        <w:textAlignment w:val="baseline"/>
        <w:rPr>
          <w:rFonts w:ascii="Times New Roman" w:hAnsi="Times New Roman"/>
          <w:b/>
          <w:bCs/>
          <w:sz w:val="24"/>
          <w:szCs w:val="24"/>
          <w:lang w:eastAsia="en-AU"/>
        </w:rPr>
      </w:pPr>
      <w:r w:rsidRPr="00675733">
        <w:rPr>
          <w:rFonts w:ascii="Times New Roman" w:hAnsi="Times New Roman"/>
          <w:b/>
          <w:bCs/>
          <w:sz w:val="24"/>
          <w:szCs w:val="24"/>
          <w:lang w:eastAsia="en-AU"/>
        </w:rPr>
        <w:t>Human rights implications</w:t>
      </w:r>
    </w:p>
    <w:p w14:paraId="00C03987" w14:textId="69F01F2B" w:rsidR="00337C3A" w:rsidRPr="00675733" w:rsidRDefault="00337C3A" w:rsidP="00567274">
      <w:pPr>
        <w:shd w:val="clear" w:color="auto" w:fill="FFFFFF"/>
        <w:spacing w:after="0" w:line="240" w:lineRule="auto"/>
        <w:rPr>
          <w:rFonts w:ascii="Times New Roman" w:hAnsi="Times New Roman"/>
          <w:sz w:val="24"/>
          <w:szCs w:val="24"/>
          <w:lang w:eastAsia="en-AU"/>
        </w:rPr>
      </w:pPr>
      <w:r w:rsidRPr="00675733">
        <w:rPr>
          <w:rFonts w:ascii="Times New Roman" w:hAnsi="Times New Roman"/>
          <w:sz w:val="24"/>
          <w:szCs w:val="24"/>
          <w:lang w:eastAsia="en-AU"/>
        </w:rPr>
        <w:t xml:space="preserve">The </w:t>
      </w:r>
      <w:r w:rsidR="00A53C0E" w:rsidRPr="00675733">
        <w:rPr>
          <w:rFonts w:ascii="Times New Roman" w:hAnsi="Times New Roman"/>
          <w:sz w:val="24"/>
          <w:szCs w:val="24"/>
          <w:lang w:eastAsia="en-AU"/>
        </w:rPr>
        <w:t>direction instrument</w:t>
      </w:r>
      <w:r w:rsidRPr="00675733">
        <w:rPr>
          <w:rFonts w:ascii="Times New Roman" w:hAnsi="Times New Roman"/>
          <w:sz w:val="24"/>
          <w:szCs w:val="24"/>
          <w:lang w:eastAsia="en-AU"/>
        </w:rPr>
        <w:t xml:space="preserve"> may engage the following human rights:</w:t>
      </w:r>
    </w:p>
    <w:p w14:paraId="42249869" w14:textId="77777777" w:rsidR="002B5FE4" w:rsidRPr="00675733" w:rsidRDefault="002B5FE4" w:rsidP="00567274">
      <w:pPr>
        <w:pStyle w:val="LDClause"/>
        <w:numPr>
          <w:ilvl w:val="0"/>
          <w:numId w:val="20"/>
        </w:numPr>
        <w:spacing w:before="0" w:after="0"/>
        <w:rPr>
          <w:lang w:eastAsia="en-AU"/>
        </w:rPr>
      </w:pPr>
      <w:r w:rsidRPr="00675733">
        <w:t xml:space="preserve">the right to </w:t>
      </w:r>
      <w:r w:rsidRPr="00675733">
        <w:rPr>
          <w:color w:val="111111"/>
          <w:lang w:eastAsia="en-AU"/>
        </w:rPr>
        <w:t xml:space="preserve">freedom of movement in the air under Article 12 of the </w:t>
      </w:r>
      <w:hyperlink r:id="rId8" w:history="1">
        <w:r w:rsidRPr="00675733">
          <w:rPr>
            <w:i/>
            <w:lang w:eastAsia="en-AU"/>
          </w:rPr>
          <w:t>International Covenant on Civil and Political Rights</w:t>
        </w:r>
        <w:r w:rsidRPr="00675733">
          <w:rPr>
            <w:lang w:eastAsia="en-AU"/>
          </w:rPr>
          <w:t xml:space="preserve"> (the </w:t>
        </w:r>
        <w:r w:rsidRPr="00675733">
          <w:rPr>
            <w:b/>
            <w:bCs/>
            <w:i/>
            <w:iCs/>
            <w:lang w:eastAsia="en-AU"/>
          </w:rPr>
          <w:t>ICCPR</w:t>
        </w:r>
        <w:r w:rsidRPr="00675733">
          <w:rPr>
            <w:lang w:eastAsia="en-AU"/>
          </w:rPr>
          <w:t>)</w:t>
        </w:r>
      </w:hyperlink>
    </w:p>
    <w:p w14:paraId="696B9821" w14:textId="10787A7D" w:rsidR="00337C3A" w:rsidRPr="00675733" w:rsidRDefault="00337C3A" w:rsidP="00567274">
      <w:pPr>
        <w:pStyle w:val="LDClause"/>
        <w:numPr>
          <w:ilvl w:val="0"/>
          <w:numId w:val="20"/>
        </w:numPr>
        <w:spacing w:before="0" w:after="0"/>
        <w:rPr>
          <w:lang w:eastAsia="en-AU"/>
        </w:rPr>
      </w:pPr>
      <w:r w:rsidRPr="00675733">
        <w:rPr>
          <w:lang w:eastAsia="en-AU"/>
        </w:rPr>
        <w:t xml:space="preserve">the right to life under Article 6 of the </w:t>
      </w:r>
      <w:r w:rsidR="002B5FE4" w:rsidRPr="00675733">
        <w:rPr>
          <w:lang w:eastAsia="en-AU"/>
        </w:rPr>
        <w:t>ICCPR</w:t>
      </w:r>
    </w:p>
    <w:p w14:paraId="5FB80AA5" w14:textId="77777777" w:rsidR="00337C3A" w:rsidRPr="00675733" w:rsidRDefault="00337C3A" w:rsidP="00567274">
      <w:pPr>
        <w:pStyle w:val="LDClause"/>
        <w:numPr>
          <w:ilvl w:val="0"/>
          <w:numId w:val="20"/>
        </w:numPr>
        <w:spacing w:before="0" w:after="0"/>
        <w:rPr>
          <w:lang w:eastAsia="en-AU"/>
        </w:rPr>
      </w:pPr>
      <w:r w:rsidRPr="00675733">
        <w:rPr>
          <w:lang w:eastAsia="en-AU"/>
        </w:rPr>
        <w:t>the right to work under Article 6</w:t>
      </w:r>
      <w:r w:rsidR="009E573D" w:rsidRPr="00675733">
        <w:rPr>
          <w:lang w:eastAsia="en-AU"/>
        </w:rPr>
        <w:t> </w:t>
      </w:r>
      <w:r w:rsidRPr="00675733">
        <w:rPr>
          <w:lang w:eastAsia="en-AU"/>
        </w:rPr>
        <w:t xml:space="preserve">(1) and the right to safe and healthy working conditions under Article 7 of the International Covenant on Economic, Social and Cultural Rights (the </w:t>
      </w:r>
      <w:r w:rsidRPr="00675733">
        <w:rPr>
          <w:b/>
          <w:bCs/>
          <w:i/>
          <w:iCs/>
          <w:lang w:eastAsia="en-AU"/>
        </w:rPr>
        <w:t>ICESCR</w:t>
      </w:r>
      <w:r w:rsidRPr="00675733">
        <w:rPr>
          <w:lang w:eastAsia="en-AU"/>
        </w:rPr>
        <w:t>).</w:t>
      </w:r>
    </w:p>
    <w:p w14:paraId="4112E105" w14:textId="77777777" w:rsidR="002B5FE4" w:rsidRPr="00675733" w:rsidRDefault="002B5FE4" w:rsidP="00567274">
      <w:pPr>
        <w:spacing w:after="0" w:line="240" w:lineRule="auto"/>
        <w:rPr>
          <w:rFonts w:ascii="Times New Roman" w:hAnsi="Times New Roman"/>
          <w:sz w:val="24"/>
          <w:szCs w:val="24"/>
        </w:rPr>
      </w:pPr>
    </w:p>
    <w:p w14:paraId="327D4D62" w14:textId="0725C8E2" w:rsidR="00566D70" w:rsidRPr="00675733" w:rsidRDefault="002B5FE4" w:rsidP="00CA717A">
      <w:pPr>
        <w:tabs>
          <w:tab w:val="left" w:pos="567"/>
        </w:tabs>
        <w:overflowPunct w:val="0"/>
        <w:autoSpaceDE w:val="0"/>
        <w:autoSpaceDN w:val="0"/>
        <w:adjustRightInd w:val="0"/>
        <w:spacing w:after="0" w:line="240" w:lineRule="auto"/>
        <w:jc w:val="both"/>
        <w:textAlignment w:val="baseline"/>
        <w:rPr>
          <w:rFonts w:ascii="Times New Roman" w:hAnsi="Times New Roman"/>
          <w:i/>
          <w:iCs/>
          <w:sz w:val="24"/>
          <w:szCs w:val="24"/>
          <w:lang w:eastAsia="en-AU"/>
        </w:rPr>
      </w:pPr>
      <w:r w:rsidRPr="00675733">
        <w:rPr>
          <w:rFonts w:ascii="Times New Roman" w:hAnsi="Times New Roman"/>
          <w:i/>
          <w:iCs/>
          <w:sz w:val="24"/>
          <w:szCs w:val="24"/>
          <w:lang w:eastAsia="en-AU"/>
        </w:rPr>
        <w:t>Right to freedom of movement in the air</w:t>
      </w:r>
    </w:p>
    <w:p w14:paraId="4B8C7D2E" w14:textId="78FFD20B" w:rsidR="00B72976" w:rsidRPr="00675733" w:rsidRDefault="002B5FE4" w:rsidP="00B72976">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75733">
        <w:rPr>
          <w:rFonts w:ascii="Times New Roman" w:hAnsi="Times New Roman"/>
          <w:sz w:val="24"/>
          <w:szCs w:val="24"/>
          <w:lang w:eastAsia="en-AU"/>
        </w:rPr>
        <w:t>The instrument may engage this right for aircraft</w:t>
      </w:r>
      <w:r w:rsidR="00191065" w:rsidRPr="00675733">
        <w:rPr>
          <w:rFonts w:ascii="Times New Roman" w:hAnsi="Times New Roman"/>
          <w:sz w:val="24"/>
          <w:szCs w:val="24"/>
          <w:lang w:eastAsia="en-AU"/>
        </w:rPr>
        <w:t xml:space="preserve"> by making access to certain restricted and notional restricted areas conditional</w:t>
      </w:r>
      <w:r w:rsidRPr="00675733">
        <w:rPr>
          <w:rFonts w:ascii="Times New Roman" w:hAnsi="Times New Roman"/>
          <w:sz w:val="24"/>
          <w:szCs w:val="24"/>
          <w:lang w:eastAsia="en-AU"/>
        </w:rPr>
        <w:t xml:space="preserve">. </w:t>
      </w:r>
      <w:r w:rsidR="00191065" w:rsidRPr="00675733">
        <w:rPr>
          <w:rFonts w:ascii="Times New Roman" w:hAnsi="Times New Roman"/>
          <w:sz w:val="24"/>
          <w:szCs w:val="24"/>
          <w:lang w:eastAsia="en-AU"/>
        </w:rPr>
        <w:t>However, t</w:t>
      </w:r>
      <w:r w:rsidR="00B72976" w:rsidRPr="00675733">
        <w:rPr>
          <w:rFonts w:ascii="Times New Roman" w:hAnsi="Times New Roman"/>
          <w:sz w:val="24"/>
          <w:szCs w:val="24"/>
          <w:lang w:eastAsia="en-AU"/>
        </w:rPr>
        <w:t xml:space="preserve">o ensure conformity with the Chicago Convention, the right </w:t>
      </w:r>
      <w:r w:rsidRPr="00675733">
        <w:rPr>
          <w:rFonts w:ascii="Times New Roman" w:hAnsi="Times New Roman"/>
          <w:sz w:val="24"/>
          <w:szCs w:val="24"/>
          <w:lang w:eastAsia="en-AU"/>
        </w:rPr>
        <w:t>is not engaged for</w:t>
      </w:r>
      <w:r w:rsidRPr="00675733">
        <w:rPr>
          <w:rFonts w:ascii="Times New Roman" w:hAnsi="Times New Roman" w:cs="Times New Roman"/>
          <w:color w:val="111111"/>
          <w:sz w:val="24"/>
          <w:szCs w:val="24"/>
          <w:lang w:eastAsia="en-AU"/>
        </w:rPr>
        <w:t xml:space="preserve"> foreign registered aircraft</w:t>
      </w:r>
      <w:r w:rsidR="00262C7D" w:rsidRPr="00675733">
        <w:rPr>
          <w:rFonts w:ascii="Times New Roman" w:hAnsi="Times New Roman" w:cs="Times New Roman"/>
          <w:color w:val="111111"/>
          <w:sz w:val="24"/>
          <w:szCs w:val="24"/>
          <w:lang w:eastAsia="en-AU"/>
        </w:rPr>
        <w:t xml:space="preserve"> over the high seas</w:t>
      </w:r>
      <w:r w:rsidR="00B72976" w:rsidRPr="00675733">
        <w:rPr>
          <w:rFonts w:ascii="Times New Roman" w:hAnsi="Times New Roman" w:cs="Times New Roman"/>
          <w:sz w:val="24"/>
          <w:szCs w:val="24"/>
        </w:rPr>
        <w:t>.</w:t>
      </w:r>
    </w:p>
    <w:p w14:paraId="2C1EDDA3" w14:textId="77777777" w:rsidR="00B72976" w:rsidRPr="00675733" w:rsidRDefault="00B72976" w:rsidP="00B72976">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C41ED49" w14:textId="4E0E7F01" w:rsidR="00262C7D" w:rsidRPr="00675733" w:rsidRDefault="00B72976" w:rsidP="00397A12">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75733">
        <w:rPr>
          <w:rFonts w:ascii="Times New Roman" w:hAnsi="Times New Roman" w:cs="Times New Roman"/>
          <w:sz w:val="24"/>
          <w:szCs w:val="24"/>
        </w:rPr>
        <w:lastRenderedPageBreak/>
        <w:t>The right is engaged in the interests of th</w:t>
      </w:r>
      <w:r w:rsidR="00AE0618" w:rsidRPr="00675733">
        <w:rPr>
          <w:rFonts w:ascii="Times New Roman" w:hAnsi="Times New Roman" w:cs="Times New Roman"/>
          <w:sz w:val="24"/>
          <w:szCs w:val="24"/>
        </w:rPr>
        <w:t>e</w:t>
      </w:r>
      <w:r w:rsidRPr="00675733">
        <w:rPr>
          <w:rFonts w:ascii="Times New Roman" w:hAnsi="Times New Roman" w:cs="Times New Roman"/>
          <w:sz w:val="24"/>
          <w:szCs w:val="24"/>
        </w:rPr>
        <w:t xml:space="preserve"> safety of air navigation</w:t>
      </w:r>
      <w:r w:rsidR="00262C7D" w:rsidRPr="00675733">
        <w:rPr>
          <w:rFonts w:ascii="Times New Roman" w:hAnsi="Times New Roman" w:cs="Times New Roman"/>
          <w:sz w:val="24"/>
          <w:szCs w:val="24"/>
        </w:rPr>
        <w:t xml:space="preserve"> </w:t>
      </w:r>
      <w:r w:rsidR="00AE0618" w:rsidRPr="00675733">
        <w:rPr>
          <w:rFonts w:ascii="Times New Roman" w:hAnsi="Times New Roman" w:cs="Times New Roman"/>
          <w:sz w:val="24"/>
          <w:szCs w:val="24"/>
        </w:rPr>
        <w:t>because of the potential risks arising from</w:t>
      </w:r>
      <w:r w:rsidR="004B12C3" w:rsidRPr="00675733">
        <w:rPr>
          <w:rFonts w:ascii="Times New Roman" w:hAnsi="Times New Roman" w:cs="Times New Roman"/>
          <w:sz w:val="24"/>
          <w:szCs w:val="24"/>
        </w:rPr>
        <w:t xml:space="preserve"> the rocket launching activity</w:t>
      </w:r>
      <w:r w:rsidR="00262C7D" w:rsidRPr="00675733">
        <w:rPr>
          <w:rFonts w:ascii="Times New Roman" w:hAnsi="Times New Roman" w:cs="Times New Roman"/>
          <w:sz w:val="24"/>
          <w:szCs w:val="24"/>
        </w:rPr>
        <w:t xml:space="preserve"> in</w:t>
      </w:r>
      <w:r w:rsidR="004B12C3" w:rsidRPr="00675733">
        <w:rPr>
          <w:rFonts w:ascii="Times New Roman" w:hAnsi="Times New Roman" w:cs="Times New Roman"/>
          <w:sz w:val="24"/>
          <w:szCs w:val="24"/>
        </w:rPr>
        <w:t xml:space="preserve"> the</w:t>
      </w:r>
      <w:r w:rsidR="00262C7D" w:rsidRPr="00675733">
        <w:rPr>
          <w:rFonts w:ascii="Times New Roman" w:hAnsi="Times New Roman" w:cs="Times New Roman"/>
          <w:sz w:val="24"/>
          <w:szCs w:val="24"/>
        </w:rPr>
        <w:t xml:space="preserve"> relevant airspace.</w:t>
      </w:r>
    </w:p>
    <w:p w14:paraId="66C41837" w14:textId="77777777" w:rsidR="00262C7D" w:rsidRPr="00675733" w:rsidRDefault="00262C7D" w:rsidP="00397A12">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C0E8298" w14:textId="624F3B97" w:rsidR="00337C3A" w:rsidRPr="00675733" w:rsidRDefault="00337C3A" w:rsidP="00D217EF">
      <w:pPr>
        <w:tabs>
          <w:tab w:val="left" w:pos="567"/>
        </w:tabs>
        <w:overflowPunct w:val="0"/>
        <w:autoSpaceDE w:val="0"/>
        <w:autoSpaceDN w:val="0"/>
        <w:adjustRightInd w:val="0"/>
        <w:spacing w:after="0" w:line="240" w:lineRule="auto"/>
        <w:jc w:val="both"/>
        <w:textAlignment w:val="baseline"/>
        <w:rPr>
          <w:rFonts w:ascii="Times New Roman" w:hAnsi="Times New Roman"/>
          <w:i/>
          <w:iCs/>
          <w:sz w:val="24"/>
          <w:szCs w:val="24"/>
        </w:rPr>
      </w:pPr>
      <w:r w:rsidRPr="00675733">
        <w:rPr>
          <w:rFonts w:ascii="Times New Roman" w:hAnsi="Times New Roman"/>
          <w:i/>
          <w:iCs/>
          <w:sz w:val="24"/>
          <w:szCs w:val="24"/>
        </w:rPr>
        <w:t>Right to life under the ICCPR</w:t>
      </w:r>
    </w:p>
    <w:p w14:paraId="23B4BA77" w14:textId="77777777" w:rsidR="00337C3A" w:rsidRPr="00675733" w:rsidRDefault="00337C3A" w:rsidP="00567274">
      <w:pPr>
        <w:spacing w:after="0" w:line="240" w:lineRule="auto"/>
        <w:rPr>
          <w:rFonts w:ascii="Times New Roman" w:hAnsi="Times New Roman"/>
          <w:i/>
          <w:iCs/>
          <w:sz w:val="24"/>
          <w:szCs w:val="24"/>
        </w:rPr>
      </w:pPr>
      <w:r w:rsidRPr="00675733">
        <w:rPr>
          <w:rFonts w:ascii="Times New Roman" w:hAnsi="Times New Roman"/>
          <w:i/>
          <w:iCs/>
          <w:sz w:val="24"/>
          <w:szCs w:val="24"/>
        </w:rPr>
        <w:t>Right to</w:t>
      </w:r>
      <w:r w:rsidR="0053006A" w:rsidRPr="00675733">
        <w:rPr>
          <w:rFonts w:ascii="Times New Roman" w:hAnsi="Times New Roman"/>
          <w:i/>
          <w:iCs/>
          <w:sz w:val="24"/>
          <w:szCs w:val="24"/>
        </w:rPr>
        <w:t xml:space="preserve"> work and to</w:t>
      </w:r>
      <w:r w:rsidRPr="00675733">
        <w:rPr>
          <w:rFonts w:ascii="Times New Roman" w:hAnsi="Times New Roman"/>
          <w:i/>
          <w:iCs/>
          <w:sz w:val="24"/>
          <w:szCs w:val="24"/>
        </w:rPr>
        <w:t xml:space="preserve"> safe and healthy working conditions under the ICESCR</w:t>
      </w:r>
    </w:p>
    <w:p w14:paraId="67623860" w14:textId="53D1C143" w:rsidR="00337C3A" w:rsidRPr="00675733" w:rsidRDefault="00337C3A" w:rsidP="00D443C0">
      <w:pPr>
        <w:pStyle w:val="LDBodytext"/>
        <w:rPr>
          <w:lang w:eastAsia="en-AU"/>
        </w:rPr>
      </w:pPr>
      <w:r w:rsidRPr="00675733">
        <w:t xml:space="preserve">The </w:t>
      </w:r>
      <w:r w:rsidR="00785DD7" w:rsidRPr="00675733">
        <w:t>instrument</w:t>
      </w:r>
      <w:r w:rsidRPr="00675733">
        <w:t xml:space="preserve"> may engage these rights. This engagement is in the context of CASA’s statutory purpose. </w:t>
      </w:r>
      <w:r w:rsidRPr="00675733">
        <w:rPr>
          <w:lang w:eastAsia="en-AU"/>
        </w:rPr>
        <w:t xml:space="preserve">The aim of CASA and its regulatory framework, including in </w:t>
      </w:r>
      <w:r w:rsidR="00564047" w:rsidRPr="00675733">
        <w:rPr>
          <w:lang w:eastAsia="en-AU"/>
        </w:rPr>
        <w:t xml:space="preserve">the </w:t>
      </w:r>
      <w:r w:rsidR="00397A12" w:rsidRPr="00675733">
        <w:rPr>
          <w:lang w:eastAsia="en-AU"/>
        </w:rPr>
        <w:t>instrument</w:t>
      </w:r>
      <w:r w:rsidR="0045166F" w:rsidRPr="00675733">
        <w:rPr>
          <w:lang w:eastAsia="en-AU"/>
        </w:rPr>
        <w:t>,</w:t>
      </w:r>
      <w:r w:rsidRPr="00675733">
        <w:rPr>
          <w:lang w:eastAsia="en-AU"/>
        </w:rPr>
        <w:t xml:space="preserve"> is to uphold aviation safety by prescribing appropriate </w:t>
      </w:r>
      <w:r w:rsidR="00D912E1" w:rsidRPr="00675733">
        <w:rPr>
          <w:lang w:eastAsia="en-AU"/>
        </w:rPr>
        <w:t>safety rules and practices</w:t>
      </w:r>
      <w:r w:rsidRPr="00675733">
        <w:rPr>
          <w:lang w:eastAsia="en-AU"/>
        </w:rPr>
        <w:t>.</w:t>
      </w:r>
    </w:p>
    <w:p w14:paraId="3E19B037" w14:textId="77777777" w:rsidR="00337C3A" w:rsidRPr="00675733" w:rsidRDefault="00337C3A" w:rsidP="00D443C0">
      <w:pPr>
        <w:pStyle w:val="LDBodytext"/>
      </w:pPr>
    </w:p>
    <w:p w14:paraId="7CA384AF" w14:textId="0ADA6BC1" w:rsidR="00785DD7" w:rsidRPr="00675733" w:rsidRDefault="00337C3A" w:rsidP="00D443C0">
      <w:pPr>
        <w:pStyle w:val="LDBodytext"/>
      </w:pPr>
      <w:r w:rsidRPr="00675733">
        <w:rPr>
          <w:lang w:eastAsia="en-AU"/>
        </w:rPr>
        <w:t xml:space="preserve">It is, therefore, a threshold requirement for all CASA legislative instruments that they preserve, </w:t>
      </w:r>
      <w:proofErr w:type="gramStart"/>
      <w:r w:rsidRPr="00675733">
        <w:rPr>
          <w:lang w:eastAsia="en-AU"/>
        </w:rPr>
        <w:t>promote</w:t>
      </w:r>
      <w:proofErr w:type="gramEnd"/>
      <w:r w:rsidRPr="00675733">
        <w:rPr>
          <w:lang w:eastAsia="en-AU"/>
        </w:rPr>
        <w:t xml:space="preserve"> and enhance aviation safety. </w:t>
      </w:r>
      <w:r w:rsidRPr="00675733">
        <w:t xml:space="preserve">The </w:t>
      </w:r>
      <w:r w:rsidR="00785DD7" w:rsidRPr="00675733">
        <w:t>instrument</w:t>
      </w:r>
      <w:r w:rsidRPr="00675733">
        <w:t xml:space="preserve"> promotes the right to life under Article 6 of the ICCPR by legislating</w:t>
      </w:r>
      <w:r w:rsidR="00D912E1" w:rsidRPr="00675733">
        <w:t xml:space="preserve"> for the safe use of </w:t>
      </w:r>
      <w:r w:rsidR="004B12C3" w:rsidRPr="00675733">
        <w:t>the airspace where the rocket launching activity is taking place.</w:t>
      </w:r>
    </w:p>
    <w:p w14:paraId="0B81BA72" w14:textId="77777777" w:rsidR="004B12C3" w:rsidRPr="00675733" w:rsidRDefault="004B12C3" w:rsidP="00D443C0">
      <w:pPr>
        <w:pStyle w:val="LDBodytext"/>
      </w:pPr>
    </w:p>
    <w:p w14:paraId="6A181596" w14:textId="4F63A77F" w:rsidR="00337C3A" w:rsidRPr="00675733" w:rsidRDefault="0053006A" w:rsidP="00D443C0">
      <w:pPr>
        <w:pStyle w:val="LDBodytext"/>
        <w:rPr>
          <w:lang w:eastAsia="en-AU"/>
        </w:rPr>
      </w:pPr>
      <w:proofErr w:type="gramStart"/>
      <w:r w:rsidRPr="00675733">
        <w:rPr>
          <w:lang w:eastAsia="en-AU"/>
        </w:rPr>
        <w:t>As a consequence of</w:t>
      </w:r>
      <w:proofErr w:type="gramEnd"/>
      <w:r w:rsidRPr="00675733">
        <w:rPr>
          <w:lang w:eastAsia="en-AU"/>
        </w:rPr>
        <w:t xml:space="preserve"> the foregoing, f</w:t>
      </w:r>
      <w:r w:rsidR="00337C3A" w:rsidRPr="00675733">
        <w:rPr>
          <w:lang w:eastAsia="en-AU"/>
        </w:rPr>
        <w:t xml:space="preserve">or Article 7 of the ICESCR, the </w:t>
      </w:r>
      <w:r w:rsidR="00A53C0E" w:rsidRPr="00675733">
        <w:rPr>
          <w:lang w:eastAsia="en-AU"/>
        </w:rPr>
        <w:t>direction instrument</w:t>
      </w:r>
      <w:r w:rsidRPr="00675733">
        <w:rPr>
          <w:lang w:eastAsia="en-AU"/>
        </w:rPr>
        <w:t xml:space="preserve"> will </w:t>
      </w:r>
      <w:r w:rsidR="00337C3A" w:rsidRPr="00675733">
        <w:rPr>
          <w:lang w:eastAsia="en-AU"/>
        </w:rPr>
        <w:t>also promote the right to safe and healthy working conditions for pilots of aircraft</w:t>
      </w:r>
      <w:r w:rsidRPr="00675733">
        <w:rPr>
          <w:lang w:eastAsia="en-AU"/>
        </w:rPr>
        <w:t xml:space="preserve"> in the relevant airspace</w:t>
      </w:r>
      <w:r w:rsidR="00337C3A" w:rsidRPr="00675733">
        <w:rPr>
          <w:lang w:eastAsia="en-AU"/>
        </w:rPr>
        <w:t>.</w:t>
      </w:r>
    </w:p>
    <w:p w14:paraId="39011986" w14:textId="77777777" w:rsidR="0053006A" w:rsidRPr="00675733" w:rsidRDefault="0053006A" w:rsidP="0053006A">
      <w:pPr>
        <w:pStyle w:val="LDBodytext"/>
        <w:rPr>
          <w:lang w:eastAsia="en-AU"/>
        </w:rPr>
      </w:pPr>
    </w:p>
    <w:p w14:paraId="7A3CF115" w14:textId="1498DAF0" w:rsidR="0053006A" w:rsidRPr="00675733" w:rsidRDefault="0053006A" w:rsidP="0053006A">
      <w:pPr>
        <w:pStyle w:val="LDBodytext"/>
      </w:pPr>
      <w:r w:rsidRPr="00675733">
        <w:t xml:space="preserve">For </w:t>
      </w:r>
      <w:r w:rsidRPr="00675733">
        <w:rPr>
          <w:lang w:eastAsia="en-AU"/>
        </w:rPr>
        <w:t xml:space="preserve">the right to work under Article 6 (1) of the </w:t>
      </w:r>
      <w:r w:rsidRPr="00675733">
        <w:t xml:space="preserve">ICESCR, the </w:t>
      </w:r>
      <w:r w:rsidR="003724BD" w:rsidRPr="00675733">
        <w:t>instrument</w:t>
      </w:r>
      <w:r w:rsidRPr="00675733">
        <w:t xml:space="preserve"> will require aircraft operators and pilots in command to observe the restricted</w:t>
      </w:r>
      <w:r w:rsidR="00785DD7" w:rsidRPr="00675733">
        <w:t xml:space="preserve"> and notional </w:t>
      </w:r>
      <w:r w:rsidR="00382F7D" w:rsidRPr="00675733">
        <w:t>restricted</w:t>
      </w:r>
      <w:r w:rsidRPr="00675733">
        <w:t xml:space="preserve"> airspace requirements</w:t>
      </w:r>
      <w:r w:rsidR="00785DD7" w:rsidRPr="00675733">
        <w:t>.</w:t>
      </w:r>
      <w:r w:rsidRPr="00675733">
        <w:t xml:space="preserve"> </w:t>
      </w:r>
      <w:r w:rsidR="00785DD7" w:rsidRPr="00675733">
        <w:t>T</w:t>
      </w:r>
      <w:r w:rsidRPr="00675733">
        <w:t xml:space="preserve">his is reasonably required in the interests of aviation </w:t>
      </w:r>
      <w:proofErr w:type="gramStart"/>
      <w:r w:rsidRPr="00675733">
        <w:t>safety</w:t>
      </w:r>
      <w:proofErr w:type="gramEnd"/>
      <w:r w:rsidRPr="00675733">
        <w:t xml:space="preserve"> and it is not expected to result in any </w:t>
      </w:r>
      <w:r w:rsidR="00B33356" w:rsidRPr="00675733">
        <w:t xml:space="preserve">material </w:t>
      </w:r>
      <w:r w:rsidRPr="00675733">
        <w:t xml:space="preserve">change </w:t>
      </w:r>
      <w:r w:rsidR="004B12C3" w:rsidRPr="00675733">
        <w:t>in</w:t>
      </w:r>
      <w:r w:rsidRPr="00675733">
        <w:t xml:space="preserve"> actual flying </w:t>
      </w:r>
      <w:r w:rsidR="004B12C3" w:rsidRPr="00675733">
        <w:t>activities</w:t>
      </w:r>
      <w:r w:rsidRPr="00675733">
        <w:t xml:space="preserve"> from those previously followed.</w:t>
      </w:r>
    </w:p>
    <w:p w14:paraId="0EF9B6CE" w14:textId="77777777" w:rsidR="0053006A" w:rsidRPr="00675733" w:rsidRDefault="0053006A" w:rsidP="0053006A">
      <w:pPr>
        <w:pStyle w:val="LDBodytext"/>
      </w:pPr>
    </w:p>
    <w:p w14:paraId="1CE6C033" w14:textId="77777777" w:rsidR="002004D9" w:rsidRPr="00675733" w:rsidRDefault="002004D9" w:rsidP="00106EAE">
      <w:pPr>
        <w:pStyle w:val="LDBodytext"/>
        <w:rPr>
          <w:b/>
        </w:rPr>
      </w:pPr>
      <w:r w:rsidRPr="00675733">
        <w:rPr>
          <w:b/>
        </w:rPr>
        <w:t>Human rights implications</w:t>
      </w:r>
    </w:p>
    <w:p w14:paraId="5AF1DB03" w14:textId="5B06C8F5" w:rsidR="00785DD7" w:rsidRPr="00675733" w:rsidRDefault="002004D9" w:rsidP="00D443C0">
      <w:pPr>
        <w:pStyle w:val="LDBodytext"/>
      </w:pPr>
      <w:r w:rsidRPr="00675733">
        <w:t xml:space="preserve">The </w:t>
      </w:r>
      <w:r w:rsidR="00A53C0E" w:rsidRPr="00675733">
        <w:t>instrument</w:t>
      </w:r>
      <w:r w:rsidRPr="00675733">
        <w:t xml:space="preserve"> is compatible with the human rights and freedoms recognised or declared in the international instruments listed in section 3 of the Human Rights (Parliamentary Scrutiny) Act.</w:t>
      </w:r>
    </w:p>
    <w:p w14:paraId="481CBA60" w14:textId="77777777" w:rsidR="00785DD7" w:rsidRPr="00675733" w:rsidRDefault="00785DD7" w:rsidP="00D443C0">
      <w:pPr>
        <w:pStyle w:val="LDBodytext"/>
      </w:pPr>
    </w:p>
    <w:p w14:paraId="5B682351" w14:textId="044A3F69" w:rsidR="00172CBF" w:rsidRPr="00675733" w:rsidRDefault="00172CBF" w:rsidP="00D443C0">
      <w:pPr>
        <w:pStyle w:val="LDBodytext"/>
      </w:pPr>
      <w:r w:rsidRPr="00675733">
        <w:t>To the extent that t</w:t>
      </w:r>
      <w:r w:rsidR="002004D9" w:rsidRPr="00675733">
        <w:t>he instrument does engage any of the applicable rights or freedoms</w:t>
      </w:r>
      <w:r w:rsidR="00136A73" w:rsidRPr="00675733">
        <w:t>,</w:t>
      </w:r>
      <w:r w:rsidRPr="00675733">
        <w:t xml:space="preserve"> it does so</w:t>
      </w:r>
      <w:r w:rsidR="00785DD7" w:rsidRPr="00675733">
        <w:t xml:space="preserve"> either out of necessity in the interests of aviation safety, or</w:t>
      </w:r>
      <w:r w:rsidRPr="00675733">
        <w:t xml:space="preserve"> positively to promote the right to life under the ICCPR and the right to safe and healthy working conditions under the ICESCR</w:t>
      </w:r>
      <w:r w:rsidR="00785DD7" w:rsidRPr="00675733">
        <w:t xml:space="preserve">. Any relevant engagement </w:t>
      </w:r>
      <w:proofErr w:type="gramStart"/>
      <w:r w:rsidR="0053006A" w:rsidRPr="00675733">
        <w:t>is</w:t>
      </w:r>
      <w:r w:rsidR="00785DD7" w:rsidRPr="00675733">
        <w:t xml:space="preserve"> considered to be</w:t>
      </w:r>
      <w:proofErr w:type="gramEnd"/>
      <w:r w:rsidR="0053006A" w:rsidRPr="00675733">
        <w:t xml:space="preserve"> reasonable, necessary and proportionate to the risks </w:t>
      </w:r>
      <w:r w:rsidR="00785DD7" w:rsidRPr="00675733">
        <w:t>the instrument</w:t>
      </w:r>
      <w:r w:rsidR="0053006A" w:rsidRPr="00675733">
        <w:t xml:space="preserve"> seeks to address.</w:t>
      </w:r>
    </w:p>
    <w:p w14:paraId="451FBC82" w14:textId="77777777" w:rsidR="001E7977" w:rsidRPr="00675733" w:rsidRDefault="001E7977" w:rsidP="00D443C0">
      <w:pPr>
        <w:pStyle w:val="LDBodytext"/>
      </w:pPr>
    </w:p>
    <w:p w14:paraId="6D8F9826" w14:textId="77777777" w:rsidR="002004D9" w:rsidRPr="00675733" w:rsidRDefault="002004D9" w:rsidP="00106EAE">
      <w:pPr>
        <w:pStyle w:val="LDBodytext"/>
        <w:rPr>
          <w:b/>
        </w:rPr>
      </w:pPr>
      <w:r w:rsidRPr="00675733">
        <w:rPr>
          <w:b/>
        </w:rPr>
        <w:t>Conclusion</w:t>
      </w:r>
    </w:p>
    <w:p w14:paraId="45B9EE55" w14:textId="4BD5F2BC" w:rsidR="00D443C0" w:rsidRPr="00675733" w:rsidRDefault="002004D9" w:rsidP="00D443C0">
      <w:pPr>
        <w:pStyle w:val="LDBodytext"/>
      </w:pPr>
      <w:r w:rsidRPr="00675733">
        <w:t>This legislative instrument is compatible with human rights</w:t>
      </w:r>
      <w:r w:rsidR="00D84C09" w:rsidRPr="00675733">
        <w:t xml:space="preserve">, and to the extent that it engages relevant rights, it does so in a reasonable, </w:t>
      </w:r>
      <w:proofErr w:type="gramStart"/>
      <w:r w:rsidR="00D84C09" w:rsidRPr="00675733">
        <w:t>necessary</w:t>
      </w:r>
      <w:proofErr w:type="gramEnd"/>
      <w:r w:rsidR="00D84C09" w:rsidRPr="00675733">
        <w:t xml:space="preserve"> and proportionate way.</w:t>
      </w:r>
    </w:p>
    <w:p w14:paraId="5483CADC" w14:textId="77777777" w:rsidR="00D443C0" w:rsidRPr="00675733" w:rsidRDefault="00D443C0" w:rsidP="00D443C0">
      <w:pPr>
        <w:pStyle w:val="LDBodytext"/>
      </w:pPr>
    </w:p>
    <w:p w14:paraId="064237F3" w14:textId="77777777" w:rsidR="00CA717A" w:rsidRPr="00675733" w:rsidRDefault="00CA717A" w:rsidP="00D443C0">
      <w:pPr>
        <w:pStyle w:val="LDBodytext"/>
      </w:pPr>
    </w:p>
    <w:p w14:paraId="356912D6" w14:textId="77777777" w:rsidR="00CA717A" w:rsidRPr="00675733" w:rsidRDefault="00CA717A" w:rsidP="00D443C0">
      <w:pPr>
        <w:pStyle w:val="LDBodytext"/>
      </w:pPr>
    </w:p>
    <w:p w14:paraId="345D40AD" w14:textId="77777777" w:rsidR="002004D9" w:rsidRPr="001F7953" w:rsidRDefault="002004D9" w:rsidP="00E808C6">
      <w:pPr>
        <w:jc w:val="center"/>
        <w:rPr>
          <w:rFonts w:ascii="Times New Roman" w:hAnsi="Times New Roman"/>
          <w:b/>
          <w:bCs/>
          <w:sz w:val="24"/>
          <w:szCs w:val="24"/>
        </w:rPr>
      </w:pPr>
      <w:r w:rsidRPr="00675733">
        <w:rPr>
          <w:rFonts w:ascii="Times New Roman" w:hAnsi="Times New Roman"/>
          <w:b/>
          <w:bCs/>
          <w:sz w:val="24"/>
          <w:szCs w:val="24"/>
        </w:rPr>
        <w:t>Civil Aviation Safety Authority</w:t>
      </w:r>
    </w:p>
    <w:sectPr w:rsidR="002004D9" w:rsidRPr="001F7953" w:rsidSect="000402D9">
      <w:headerReference w:type="default" r:id="rId9"/>
      <w:headerReference w:type="first" r:id="rId10"/>
      <w:pgSz w:w="11907" w:h="16840" w:code="9"/>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3633" w14:textId="77777777" w:rsidR="001A5414" w:rsidRDefault="001A5414">
      <w:r>
        <w:separator/>
      </w:r>
    </w:p>
  </w:endnote>
  <w:endnote w:type="continuationSeparator" w:id="0">
    <w:p w14:paraId="4E525414" w14:textId="77777777" w:rsidR="001A5414" w:rsidRDefault="001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F18E" w14:textId="77777777" w:rsidR="001A5414" w:rsidRDefault="001A5414">
      <w:r>
        <w:separator/>
      </w:r>
    </w:p>
  </w:footnote>
  <w:footnote w:type="continuationSeparator" w:id="0">
    <w:p w14:paraId="1B8817E6" w14:textId="77777777" w:rsidR="001A5414" w:rsidRDefault="001A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9908" w14:textId="77777777" w:rsidR="001A5414" w:rsidRPr="00567274" w:rsidRDefault="001A5414" w:rsidP="00567274">
    <w:pPr>
      <w:pStyle w:val="Header"/>
      <w:spacing w:after="0" w:line="240" w:lineRule="auto"/>
      <w:jc w:val="center"/>
      <w:rPr>
        <w:rStyle w:val="PageNumber"/>
        <w:rFonts w:ascii="Times New Roman" w:hAnsi="Times New Roman" w:cs="Times New Roman"/>
        <w:sz w:val="24"/>
        <w:szCs w:val="24"/>
      </w:rPr>
    </w:pPr>
    <w:r w:rsidRPr="00567274">
      <w:rPr>
        <w:rStyle w:val="PageNumber"/>
        <w:rFonts w:ascii="Times New Roman" w:hAnsi="Times New Roman" w:cs="Times New Roman"/>
        <w:sz w:val="24"/>
        <w:szCs w:val="24"/>
      </w:rPr>
      <w:fldChar w:fldCharType="begin"/>
    </w:r>
    <w:r w:rsidRPr="00567274">
      <w:rPr>
        <w:rStyle w:val="PageNumber"/>
        <w:rFonts w:ascii="Times New Roman" w:hAnsi="Times New Roman" w:cs="Times New Roman"/>
        <w:sz w:val="24"/>
        <w:szCs w:val="24"/>
      </w:rPr>
      <w:instrText xml:space="preserve"> PAGE </w:instrText>
    </w:r>
    <w:r w:rsidRPr="00567274">
      <w:rPr>
        <w:rStyle w:val="PageNumber"/>
        <w:rFonts w:ascii="Times New Roman" w:hAnsi="Times New Roman" w:cs="Times New Roman"/>
        <w:sz w:val="24"/>
        <w:szCs w:val="24"/>
      </w:rPr>
      <w:fldChar w:fldCharType="separate"/>
    </w:r>
    <w:r w:rsidR="001F7953">
      <w:rPr>
        <w:rStyle w:val="PageNumber"/>
        <w:rFonts w:ascii="Times New Roman" w:hAnsi="Times New Roman" w:cs="Times New Roman"/>
        <w:noProof/>
        <w:sz w:val="24"/>
        <w:szCs w:val="24"/>
      </w:rPr>
      <w:t>14</w:t>
    </w:r>
    <w:r w:rsidRPr="00567274">
      <w:rPr>
        <w:rStyle w:val="PageNumber"/>
        <w:rFonts w:ascii="Times New Roman" w:hAnsi="Times New Roman" w:cs="Times New Roman"/>
        <w:sz w:val="24"/>
        <w:szCs w:val="24"/>
      </w:rPr>
      <w:fldChar w:fldCharType="end"/>
    </w:r>
  </w:p>
  <w:p w14:paraId="2C8A9AB4" w14:textId="77777777" w:rsidR="001A5414" w:rsidRPr="003A2629" w:rsidRDefault="001A5414" w:rsidP="00567274">
    <w:pPr>
      <w:pStyle w:val="Header"/>
      <w:spacing w:after="0" w:line="240"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AD1F" w14:textId="77777777" w:rsidR="001A5414" w:rsidRPr="003A2629" w:rsidRDefault="001A5414" w:rsidP="003F3950">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3AA20EE"/>
    <w:multiLevelType w:val="hybridMultilevel"/>
    <w:tmpl w:val="ECD2EE4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11E4373"/>
    <w:multiLevelType w:val="hybridMultilevel"/>
    <w:tmpl w:val="C5FE3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C3A2B"/>
    <w:multiLevelType w:val="hybridMultilevel"/>
    <w:tmpl w:val="95E2A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50268"/>
    <w:multiLevelType w:val="hybridMultilevel"/>
    <w:tmpl w:val="F692ED6E"/>
    <w:lvl w:ilvl="0" w:tplc="0C09000F">
      <w:start w:val="1"/>
      <w:numFmt w:val="decimal"/>
      <w:lvlText w:val="%1."/>
      <w:lvlJc w:val="left"/>
      <w:pPr>
        <w:ind w:left="1534" w:hanging="360"/>
      </w:pPr>
      <w:rPr>
        <w:rFonts w:hint="default"/>
      </w:rPr>
    </w:lvl>
    <w:lvl w:ilvl="1" w:tplc="0C090003" w:tentative="1">
      <w:start w:val="1"/>
      <w:numFmt w:val="bullet"/>
      <w:lvlText w:val="o"/>
      <w:lvlJc w:val="left"/>
      <w:pPr>
        <w:ind w:left="2254" w:hanging="360"/>
      </w:pPr>
      <w:rPr>
        <w:rFonts w:ascii="Courier New" w:hAnsi="Courier New" w:cs="Courier New" w:hint="default"/>
      </w:rPr>
    </w:lvl>
    <w:lvl w:ilvl="2" w:tplc="0C090005" w:tentative="1">
      <w:start w:val="1"/>
      <w:numFmt w:val="bullet"/>
      <w:lvlText w:val=""/>
      <w:lvlJc w:val="left"/>
      <w:pPr>
        <w:ind w:left="2974" w:hanging="360"/>
      </w:pPr>
      <w:rPr>
        <w:rFonts w:ascii="Wingdings" w:hAnsi="Wingdings" w:cs="Wingdings" w:hint="default"/>
      </w:rPr>
    </w:lvl>
    <w:lvl w:ilvl="3" w:tplc="0C090001" w:tentative="1">
      <w:start w:val="1"/>
      <w:numFmt w:val="bullet"/>
      <w:lvlText w:val=""/>
      <w:lvlJc w:val="left"/>
      <w:pPr>
        <w:ind w:left="3694" w:hanging="360"/>
      </w:pPr>
      <w:rPr>
        <w:rFonts w:ascii="Symbol" w:hAnsi="Symbol" w:cs="Symbol" w:hint="default"/>
      </w:rPr>
    </w:lvl>
    <w:lvl w:ilvl="4" w:tplc="0C090003" w:tentative="1">
      <w:start w:val="1"/>
      <w:numFmt w:val="bullet"/>
      <w:lvlText w:val="o"/>
      <w:lvlJc w:val="left"/>
      <w:pPr>
        <w:ind w:left="4414" w:hanging="360"/>
      </w:pPr>
      <w:rPr>
        <w:rFonts w:ascii="Courier New" w:hAnsi="Courier New" w:cs="Courier New" w:hint="default"/>
      </w:rPr>
    </w:lvl>
    <w:lvl w:ilvl="5" w:tplc="0C090005" w:tentative="1">
      <w:start w:val="1"/>
      <w:numFmt w:val="bullet"/>
      <w:lvlText w:val=""/>
      <w:lvlJc w:val="left"/>
      <w:pPr>
        <w:ind w:left="5134" w:hanging="360"/>
      </w:pPr>
      <w:rPr>
        <w:rFonts w:ascii="Wingdings" w:hAnsi="Wingdings" w:cs="Wingdings" w:hint="default"/>
      </w:rPr>
    </w:lvl>
    <w:lvl w:ilvl="6" w:tplc="0C090001" w:tentative="1">
      <w:start w:val="1"/>
      <w:numFmt w:val="bullet"/>
      <w:lvlText w:val=""/>
      <w:lvlJc w:val="left"/>
      <w:pPr>
        <w:ind w:left="5854" w:hanging="360"/>
      </w:pPr>
      <w:rPr>
        <w:rFonts w:ascii="Symbol" w:hAnsi="Symbol" w:cs="Symbol" w:hint="default"/>
      </w:rPr>
    </w:lvl>
    <w:lvl w:ilvl="7" w:tplc="0C090003" w:tentative="1">
      <w:start w:val="1"/>
      <w:numFmt w:val="bullet"/>
      <w:lvlText w:val="o"/>
      <w:lvlJc w:val="left"/>
      <w:pPr>
        <w:ind w:left="6574" w:hanging="360"/>
      </w:pPr>
      <w:rPr>
        <w:rFonts w:ascii="Courier New" w:hAnsi="Courier New" w:cs="Courier New" w:hint="default"/>
      </w:rPr>
    </w:lvl>
    <w:lvl w:ilvl="8" w:tplc="0C090005" w:tentative="1">
      <w:start w:val="1"/>
      <w:numFmt w:val="bullet"/>
      <w:lvlText w:val=""/>
      <w:lvlJc w:val="left"/>
      <w:pPr>
        <w:ind w:left="7294" w:hanging="360"/>
      </w:pPr>
      <w:rPr>
        <w:rFonts w:ascii="Wingdings" w:hAnsi="Wingdings" w:cs="Wingdings" w:hint="default"/>
      </w:rPr>
    </w:lvl>
  </w:abstractNum>
  <w:abstractNum w:abstractNumId="16" w15:restartNumberingAfterBreak="0">
    <w:nsid w:val="30601D3A"/>
    <w:multiLevelType w:val="hybridMultilevel"/>
    <w:tmpl w:val="DE0AD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96050"/>
    <w:multiLevelType w:val="hybridMultilevel"/>
    <w:tmpl w:val="413CFB60"/>
    <w:lvl w:ilvl="0" w:tplc="9D94BE30">
      <w:start w:val="1"/>
      <w:numFmt w:val="bullet"/>
      <w:pStyle w:val="NFRMbodybullet2"/>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24A73"/>
    <w:multiLevelType w:val="hybridMultilevel"/>
    <w:tmpl w:val="D9B0C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F3DD9"/>
    <w:multiLevelType w:val="hybridMultilevel"/>
    <w:tmpl w:val="E732E6E4"/>
    <w:lvl w:ilvl="0" w:tplc="0C09000F">
      <w:start w:val="1"/>
      <w:numFmt w:val="decimal"/>
      <w:lvlText w:val="%1."/>
      <w:lvlJc w:val="left"/>
      <w:pPr>
        <w:ind w:left="1457" w:hanging="360"/>
      </w:pPr>
      <w:rPr>
        <w:rFonts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cs="Wingdings" w:hint="default"/>
      </w:rPr>
    </w:lvl>
    <w:lvl w:ilvl="3" w:tplc="0C090001" w:tentative="1">
      <w:start w:val="1"/>
      <w:numFmt w:val="bullet"/>
      <w:lvlText w:val=""/>
      <w:lvlJc w:val="left"/>
      <w:pPr>
        <w:ind w:left="3617" w:hanging="360"/>
      </w:pPr>
      <w:rPr>
        <w:rFonts w:ascii="Symbol" w:hAnsi="Symbol" w:cs="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cs="Wingdings" w:hint="default"/>
      </w:rPr>
    </w:lvl>
    <w:lvl w:ilvl="6" w:tplc="0C090001" w:tentative="1">
      <w:start w:val="1"/>
      <w:numFmt w:val="bullet"/>
      <w:lvlText w:val=""/>
      <w:lvlJc w:val="left"/>
      <w:pPr>
        <w:ind w:left="5777" w:hanging="360"/>
      </w:pPr>
      <w:rPr>
        <w:rFonts w:ascii="Symbol" w:hAnsi="Symbol" w:cs="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cs="Wingdings" w:hint="default"/>
      </w:rPr>
    </w:lvl>
  </w:abstractNum>
  <w:abstractNum w:abstractNumId="21" w15:restartNumberingAfterBreak="0">
    <w:nsid w:val="687B01D3"/>
    <w:multiLevelType w:val="hybridMultilevel"/>
    <w:tmpl w:val="33546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73A84BBD"/>
    <w:multiLevelType w:val="hybridMultilevel"/>
    <w:tmpl w:val="C6122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93D62D4"/>
    <w:multiLevelType w:val="hybridMultilevel"/>
    <w:tmpl w:val="D450BBAC"/>
    <w:lvl w:ilvl="0" w:tplc="7752FAF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16cid:durableId="532040518">
    <w:abstractNumId w:val="9"/>
  </w:num>
  <w:num w:numId="2" w16cid:durableId="893733541">
    <w:abstractNumId w:val="7"/>
  </w:num>
  <w:num w:numId="3" w16cid:durableId="1309940211">
    <w:abstractNumId w:val="6"/>
  </w:num>
  <w:num w:numId="4" w16cid:durableId="1118455796">
    <w:abstractNumId w:val="5"/>
  </w:num>
  <w:num w:numId="5" w16cid:durableId="1343312093">
    <w:abstractNumId w:val="4"/>
  </w:num>
  <w:num w:numId="6" w16cid:durableId="1678458091">
    <w:abstractNumId w:val="8"/>
  </w:num>
  <w:num w:numId="7" w16cid:durableId="2034644060">
    <w:abstractNumId w:val="3"/>
  </w:num>
  <w:num w:numId="8" w16cid:durableId="463474997">
    <w:abstractNumId w:val="2"/>
  </w:num>
  <w:num w:numId="9" w16cid:durableId="15691794">
    <w:abstractNumId w:val="1"/>
  </w:num>
  <w:num w:numId="10" w16cid:durableId="1557475764">
    <w:abstractNumId w:val="0"/>
  </w:num>
  <w:num w:numId="11" w16cid:durableId="1481772924">
    <w:abstractNumId w:val="18"/>
  </w:num>
  <w:num w:numId="12" w16cid:durableId="692144948">
    <w:abstractNumId w:val="10"/>
  </w:num>
  <w:num w:numId="13" w16cid:durableId="1498302975">
    <w:abstractNumId w:val="12"/>
  </w:num>
  <w:num w:numId="14" w16cid:durableId="1423797922">
    <w:abstractNumId w:val="20"/>
  </w:num>
  <w:num w:numId="15" w16cid:durableId="1172798544">
    <w:abstractNumId w:val="15"/>
  </w:num>
  <w:num w:numId="16" w16cid:durableId="1555197395">
    <w:abstractNumId w:val="17"/>
  </w:num>
  <w:num w:numId="17" w16cid:durableId="899631890">
    <w:abstractNumId w:val="22"/>
  </w:num>
  <w:num w:numId="18" w16cid:durableId="825708939">
    <w:abstractNumId w:val="11"/>
  </w:num>
  <w:num w:numId="19" w16cid:durableId="1096825784">
    <w:abstractNumId w:val="24"/>
  </w:num>
  <w:num w:numId="20" w16cid:durableId="1586038652">
    <w:abstractNumId w:val="23"/>
  </w:num>
  <w:num w:numId="21" w16cid:durableId="520319768">
    <w:abstractNumId w:val="13"/>
  </w:num>
  <w:num w:numId="22" w16cid:durableId="1865246978">
    <w:abstractNumId w:val="14"/>
  </w:num>
  <w:num w:numId="23" w16cid:durableId="2120836021">
    <w:abstractNumId w:val="16"/>
  </w:num>
  <w:num w:numId="24" w16cid:durableId="1360469883">
    <w:abstractNumId w:val="19"/>
  </w:num>
  <w:num w:numId="25" w16cid:durableId="90560418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20D"/>
    <w:rsid w:val="0000075E"/>
    <w:rsid w:val="00000A2D"/>
    <w:rsid w:val="00001C05"/>
    <w:rsid w:val="000042AC"/>
    <w:rsid w:val="00006575"/>
    <w:rsid w:val="00007540"/>
    <w:rsid w:val="000103D0"/>
    <w:rsid w:val="000134A5"/>
    <w:rsid w:val="0001381A"/>
    <w:rsid w:val="00013886"/>
    <w:rsid w:val="00014F46"/>
    <w:rsid w:val="00016FFA"/>
    <w:rsid w:val="00020219"/>
    <w:rsid w:val="0002093F"/>
    <w:rsid w:val="000225D0"/>
    <w:rsid w:val="00023CAB"/>
    <w:rsid w:val="000247C2"/>
    <w:rsid w:val="00026358"/>
    <w:rsid w:val="0003140F"/>
    <w:rsid w:val="00031E09"/>
    <w:rsid w:val="0003241B"/>
    <w:rsid w:val="00033636"/>
    <w:rsid w:val="00035CA8"/>
    <w:rsid w:val="00037C28"/>
    <w:rsid w:val="000402D9"/>
    <w:rsid w:val="00040FA7"/>
    <w:rsid w:val="0004106D"/>
    <w:rsid w:val="00041F4B"/>
    <w:rsid w:val="00043F9A"/>
    <w:rsid w:val="00044FA6"/>
    <w:rsid w:val="00045798"/>
    <w:rsid w:val="000463F1"/>
    <w:rsid w:val="00046E85"/>
    <w:rsid w:val="00047E10"/>
    <w:rsid w:val="0005189E"/>
    <w:rsid w:val="000519BE"/>
    <w:rsid w:val="0005235B"/>
    <w:rsid w:val="0005320A"/>
    <w:rsid w:val="00054FE0"/>
    <w:rsid w:val="00055E84"/>
    <w:rsid w:val="0006107D"/>
    <w:rsid w:val="00062935"/>
    <w:rsid w:val="00063852"/>
    <w:rsid w:val="00063A88"/>
    <w:rsid w:val="0006410B"/>
    <w:rsid w:val="00066B91"/>
    <w:rsid w:val="00074AD4"/>
    <w:rsid w:val="000753C9"/>
    <w:rsid w:val="00075B07"/>
    <w:rsid w:val="00075E1C"/>
    <w:rsid w:val="00076D45"/>
    <w:rsid w:val="00077FCA"/>
    <w:rsid w:val="0008021B"/>
    <w:rsid w:val="00080909"/>
    <w:rsid w:val="0008115E"/>
    <w:rsid w:val="00081643"/>
    <w:rsid w:val="00082060"/>
    <w:rsid w:val="0008310C"/>
    <w:rsid w:val="000859E9"/>
    <w:rsid w:val="000864FC"/>
    <w:rsid w:val="0008694A"/>
    <w:rsid w:val="00090D0F"/>
    <w:rsid w:val="0009220A"/>
    <w:rsid w:val="00094C4E"/>
    <w:rsid w:val="000A0016"/>
    <w:rsid w:val="000A05A0"/>
    <w:rsid w:val="000A05B6"/>
    <w:rsid w:val="000A231C"/>
    <w:rsid w:val="000A2849"/>
    <w:rsid w:val="000A4BA2"/>
    <w:rsid w:val="000A5B83"/>
    <w:rsid w:val="000A780F"/>
    <w:rsid w:val="000A7C34"/>
    <w:rsid w:val="000B05DD"/>
    <w:rsid w:val="000B25DF"/>
    <w:rsid w:val="000B29DE"/>
    <w:rsid w:val="000B7502"/>
    <w:rsid w:val="000C06E3"/>
    <w:rsid w:val="000C0A25"/>
    <w:rsid w:val="000C18FE"/>
    <w:rsid w:val="000C1F8B"/>
    <w:rsid w:val="000C2920"/>
    <w:rsid w:val="000D1285"/>
    <w:rsid w:val="000D5C8C"/>
    <w:rsid w:val="000D6EB7"/>
    <w:rsid w:val="000E0F11"/>
    <w:rsid w:val="000E1026"/>
    <w:rsid w:val="000E4D5E"/>
    <w:rsid w:val="000E54C8"/>
    <w:rsid w:val="000F373B"/>
    <w:rsid w:val="000F3830"/>
    <w:rsid w:val="000F3B5B"/>
    <w:rsid w:val="0010058D"/>
    <w:rsid w:val="001017D1"/>
    <w:rsid w:val="001059C5"/>
    <w:rsid w:val="00106EAE"/>
    <w:rsid w:val="001133EB"/>
    <w:rsid w:val="00113A59"/>
    <w:rsid w:val="00114E39"/>
    <w:rsid w:val="001161F2"/>
    <w:rsid w:val="00117281"/>
    <w:rsid w:val="00120240"/>
    <w:rsid w:val="00120DEF"/>
    <w:rsid w:val="00121B3F"/>
    <w:rsid w:val="00124F53"/>
    <w:rsid w:val="00127CD9"/>
    <w:rsid w:val="00134586"/>
    <w:rsid w:val="00136A73"/>
    <w:rsid w:val="001370C7"/>
    <w:rsid w:val="001405BF"/>
    <w:rsid w:val="00143507"/>
    <w:rsid w:val="00146C18"/>
    <w:rsid w:val="0015177F"/>
    <w:rsid w:val="00153073"/>
    <w:rsid w:val="00154D9E"/>
    <w:rsid w:val="001554A8"/>
    <w:rsid w:val="00162788"/>
    <w:rsid w:val="001640F1"/>
    <w:rsid w:val="00165B36"/>
    <w:rsid w:val="00167CB9"/>
    <w:rsid w:val="00170067"/>
    <w:rsid w:val="0017070F"/>
    <w:rsid w:val="00172CBF"/>
    <w:rsid w:val="0017601A"/>
    <w:rsid w:val="00176BA4"/>
    <w:rsid w:val="00181FDB"/>
    <w:rsid w:val="00186550"/>
    <w:rsid w:val="00190ACC"/>
    <w:rsid w:val="00190C13"/>
    <w:rsid w:val="00191065"/>
    <w:rsid w:val="00191FA2"/>
    <w:rsid w:val="00195E28"/>
    <w:rsid w:val="00197746"/>
    <w:rsid w:val="00197ECF"/>
    <w:rsid w:val="001A280F"/>
    <w:rsid w:val="001A3C22"/>
    <w:rsid w:val="001A49A5"/>
    <w:rsid w:val="001A5414"/>
    <w:rsid w:val="001A57F9"/>
    <w:rsid w:val="001B317D"/>
    <w:rsid w:val="001B38BE"/>
    <w:rsid w:val="001B4098"/>
    <w:rsid w:val="001B4897"/>
    <w:rsid w:val="001B4CE5"/>
    <w:rsid w:val="001B5E80"/>
    <w:rsid w:val="001B61C7"/>
    <w:rsid w:val="001C0779"/>
    <w:rsid w:val="001C09E5"/>
    <w:rsid w:val="001C52E5"/>
    <w:rsid w:val="001D068C"/>
    <w:rsid w:val="001D0BB5"/>
    <w:rsid w:val="001D12F2"/>
    <w:rsid w:val="001D1C41"/>
    <w:rsid w:val="001D533C"/>
    <w:rsid w:val="001E3022"/>
    <w:rsid w:val="001E557E"/>
    <w:rsid w:val="001E5F73"/>
    <w:rsid w:val="001E7977"/>
    <w:rsid w:val="001F0C80"/>
    <w:rsid w:val="001F1553"/>
    <w:rsid w:val="001F3475"/>
    <w:rsid w:val="001F7953"/>
    <w:rsid w:val="001F79F5"/>
    <w:rsid w:val="001F7F17"/>
    <w:rsid w:val="00200075"/>
    <w:rsid w:val="002004D9"/>
    <w:rsid w:val="002005AB"/>
    <w:rsid w:val="002023B8"/>
    <w:rsid w:val="00203DEF"/>
    <w:rsid w:val="00205385"/>
    <w:rsid w:val="002073D6"/>
    <w:rsid w:val="00215034"/>
    <w:rsid w:val="00215FA8"/>
    <w:rsid w:val="00217452"/>
    <w:rsid w:val="00221B7C"/>
    <w:rsid w:val="00221C29"/>
    <w:rsid w:val="00221F8C"/>
    <w:rsid w:val="0022633C"/>
    <w:rsid w:val="0022695F"/>
    <w:rsid w:val="00230EA3"/>
    <w:rsid w:val="00234E40"/>
    <w:rsid w:val="00234E8B"/>
    <w:rsid w:val="00240FE8"/>
    <w:rsid w:val="00241CBE"/>
    <w:rsid w:val="00241F58"/>
    <w:rsid w:val="00245D80"/>
    <w:rsid w:val="00247DBE"/>
    <w:rsid w:val="00252887"/>
    <w:rsid w:val="0025513D"/>
    <w:rsid w:val="002551AA"/>
    <w:rsid w:val="00255BD8"/>
    <w:rsid w:val="002562AE"/>
    <w:rsid w:val="002566B8"/>
    <w:rsid w:val="00256D7D"/>
    <w:rsid w:val="00257CC0"/>
    <w:rsid w:val="00261479"/>
    <w:rsid w:val="00262470"/>
    <w:rsid w:val="00262C7D"/>
    <w:rsid w:val="002637D0"/>
    <w:rsid w:val="00263DF1"/>
    <w:rsid w:val="0026463D"/>
    <w:rsid w:val="002714C4"/>
    <w:rsid w:val="00271DF4"/>
    <w:rsid w:val="00273878"/>
    <w:rsid w:val="00277CFF"/>
    <w:rsid w:val="0028519C"/>
    <w:rsid w:val="002864D9"/>
    <w:rsid w:val="00287110"/>
    <w:rsid w:val="0028742A"/>
    <w:rsid w:val="00290A96"/>
    <w:rsid w:val="0029239C"/>
    <w:rsid w:val="00292744"/>
    <w:rsid w:val="00295075"/>
    <w:rsid w:val="00295EF5"/>
    <w:rsid w:val="002A1F69"/>
    <w:rsid w:val="002A2104"/>
    <w:rsid w:val="002A2D9F"/>
    <w:rsid w:val="002A3FDE"/>
    <w:rsid w:val="002A4175"/>
    <w:rsid w:val="002A4365"/>
    <w:rsid w:val="002A533B"/>
    <w:rsid w:val="002A6664"/>
    <w:rsid w:val="002A6E7E"/>
    <w:rsid w:val="002B05A1"/>
    <w:rsid w:val="002B190D"/>
    <w:rsid w:val="002B5FE4"/>
    <w:rsid w:val="002B691B"/>
    <w:rsid w:val="002B6FB3"/>
    <w:rsid w:val="002C015B"/>
    <w:rsid w:val="002C3A57"/>
    <w:rsid w:val="002C5EE6"/>
    <w:rsid w:val="002D574D"/>
    <w:rsid w:val="002D7FB0"/>
    <w:rsid w:val="002E0384"/>
    <w:rsid w:val="002E24E6"/>
    <w:rsid w:val="002E32A4"/>
    <w:rsid w:val="002E3A2B"/>
    <w:rsid w:val="002E5A46"/>
    <w:rsid w:val="002E6392"/>
    <w:rsid w:val="002E7156"/>
    <w:rsid w:val="002E7D5F"/>
    <w:rsid w:val="002F3565"/>
    <w:rsid w:val="002F3D48"/>
    <w:rsid w:val="002F467F"/>
    <w:rsid w:val="00301437"/>
    <w:rsid w:val="00301D23"/>
    <w:rsid w:val="00303565"/>
    <w:rsid w:val="00307380"/>
    <w:rsid w:val="00307A2A"/>
    <w:rsid w:val="0031004A"/>
    <w:rsid w:val="0031327D"/>
    <w:rsid w:val="0031537E"/>
    <w:rsid w:val="00317C90"/>
    <w:rsid w:val="00327DE9"/>
    <w:rsid w:val="0033051F"/>
    <w:rsid w:val="00330D47"/>
    <w:rsid w:val="00334389"/>
    <w:rsid w:val="00334C79"/>
    <w:rsid w:val="0033561C"/>
    <w:rsid w:val="00335CF3"/>
    <w:rsid w:val="003379B9"/>
    <w:rsid w:val="00337C3A"/>
    <w:rsid w:val="00340B5F"/>
    <w:rsid w:val="00340E30"/>
    <w:rsid w:val="00341B70"/>
    <w:rsid w:val="0034554D"/>
    <w:rsid w:val="00345A3F"/>
    <w:rsid w:val="003461ED"/>
    <w:rsid w:val="00351D0F"/>
    <w:rsid w:val="003530BB"/>
    <w:rsid w:val="00353880"/>
    <w:rsid w:val="00356AFC"/>
    <w:rsid w:val="00357C94"/>
    <w:rsid w:val="00360C81"/>
    <w:rsid w:val="00360FB0"/>
    <w:rsid w:val="00364A55"/>
    <w:rsid w:val="00365462"/>
    <w:rsid w:val="00365F88"/>
    <w:rsid w:val="00367099"/>
    <w:rsid w:val="00371C75"/>
    <w:rsid w:val="003724BD"/>
    <w:rsid w:val="00373A3D"/>
    <w:rsid w:val="00373CCC"/>
    <w:rsid w:val="003757B9"/>
    <w:rsid w:val="0037680C"/>
    <w:rsid w:val="00377A4C"/>
    <w:rsid w:val="00377F9D"/>
    <w:rsid w:val="00382F7D"/>
    <w:rsid w:val="00387F97"/>
    <w:rsid w:val="00393CBC"/>
    <w:rsid w:val="00396C1F"/>
    <w:rsid w:val="00397A12"/>
    <w:rsid w:val="003A159C"/>
    <w:rsid w:val="003A2629"/>
    <w:rsid w:val="003A529E"/>
    <w:rsid w:val="003A7C0B"/>
    <w:rsid w:val="003C0A44"/>
    <w:rsid w:val="003C4045"/>
    <w:rsid w:val="003C5C04"/>
    <w:rsid w:val="003C72EC"/>
    <w:rsid w:val="003D79E7"/>
    <w:rsid w:val="003E03A9"/>
    <w:rsid w:val="003E3D68"/>
    <w:rsid w:val="003F01FD"/>
    <w:rsid w:val="003F080D"/>
    <w:rsid w:val="003F188B"/>
    <w:rsid w:val="003F3950"/>
    <w:rsid w:val="003F4D26"/>
    <w:rsid w:val="003F5F1D"/>
    <w:rsid w:val="003F682A"/>
    <w:rsid w:val="00401108"/>
    <w:rsid w:val="004013B3"/>
    <w:rsid w:val="004036A2"/>
    <w:rsid w:val="00403F8A"/>
    <w:rsid w:val="00405DC5"/>
    <w:rsid w:val="004075E2"/>
    <w:rsid w:val="00410128"/>
    <w:rsid w:val="00411825"/>
    <w:rsid w:val="00414F76"/>
    <w:rsid w:val="00423424"/>
    <w:rsid w:val="0042424F"/>
    <w:rsid w:val="0042510D"/>
    <w:rsid w:val="00427EC8"/>
    <w:rsid w:val="00433537"/>
    <w:rsid w:val="00434234"/>
    <w:rsid w:val="004342C4"/>
    <w:rsid w:val="004345E1"/>
    <w:rsid w:val="0043692D"/>
    <w:rsid w:val="0043793D"/>
    <w:rsid w:val="004379A5"/>
    <w:rsid w:val="00440049"/>
    <w:rsid w:val="004442FE"/>
    <w:rsid w:val="00450BB5"/>
    <w:rsid w:val="00450D8B"/>
    <w:rsid w:val="0045166F"/>
    <w:rsid w:val="004530DE"/>
    <w:rsid w:val="00456736"/>
    <w:rsid w:val="004574BE"/>
    <w:rsid w:val="00463AEF"/>
    <w:rsid w:val="004640B4"/>
    <w:rsid w:val="00465CF3"/>
    <w:rsid w:val="00470923"/>
    <w:rsid w:val="00471996"/>
    <w:rsid w:val="00472197"/>
    <w:rsid w:val="00473DDB"/>
    <w:rsid w:val="00474C98"/>
    <w:rsid w:val="004752AC"/>
    <w:rsid w:val="004757D8"/>
    <w:rsid w:val="00475EF4"/>
    <w:rsid w:val="00477244"/>
    <w:rsid w:val="004774B1"/>
    <w:rsid w:val="00481FA6"/>
    <w:rsid w:val="0048569D"/>
    <w:rsid w:val="004906AE"/>
    <w:rsid w:val="004923C8"/>
    <w:rsid w:val="0049674C"/>
    <w:rsid w:val="004A3D2C"/>
    <w:rsid w:val="004A4D83"/>
    <w:rsid w:val="004A546A"/>
    <w:rsid w:val="004A750B"/>
    <w:rsid w:val="004B12C3"/>
    <w:rsid w:val="004B130A"/>
    <w:rsid w:val="004B305C"/>
    <w:rsid w:val="004B3D5D"/>
    <w:rsid w:val="004B6F86"/>
    <w:rsid w:val="004C178D"/>
    <w:rsid w:val="004C5C21"/>
    <w:rsid w:val="004C6A7B"/>
    <w:rsid w:val="004C6EA1"/>
    <w:rsid w:val="004D373C"/>
    <w:rsid w:val="004D4352"/>
    <w:rsid w:val="004E0BC0"/>
    <w:rsid w:val="004E2AA1"/>
    <w:rsid w:val="004E625A"/>
    <w:rsid w:val="004E7D0A"/>
    <w:rsid w:val="004F4187"/>
    <w:rsid w:val="004F49F5"/>
    <w:rsid w:val="004F70A7"/>
    <w:rsid w:val="005003FC"/>
    <w:rsid w:val="0050042E"/>
    <w:rsid w:val="00502BAB"/>
    <w:rsid w:val="0050523E"/>
    <w:rsid w:val="00506CD9"/>
    <w:rsid w:val="00510DC2"/>
    <w:rsid w:val="00512458"/>
    <w:rsid w:val="00514153"/>
    <w:rsid w:val="00520D49"/>
    <w:rsid w:val="005238CF"/>
    <w:rsid w:val="00527AFC"/>
    <w:rsid w:val="0053006A"/>
    <w:rsid w:val="0053330E"/>
    <w:rsid w:val="005343E8"/>
    <w:rsid w:val="00535038"/>
    <w:rsid w:val="00537664"/>
    <w:rsid w:val="0054059D"/>
    <w:rsid w:val="0054066B"/>
    <w:rsid w:val="00547783"/>
    <w:rsid w:val="0055087E"/>
    <w:rsid w:val="00550D71"/>
    <w:rsid w:val="005514A0"/>
    <w:rsid w:val="005515F2"/>
    <w:rsid w:val="00556BA3"/>
    <w:rsid w:val="0055766F"/>
    <w:rsid w:val="0056054C"/>
    <w:rsid w:val="0056285F"/>
    <w:rsid w:val="0056290B"/>
    <w:rsid w:val="005630B1"/>
    <w:rsid w:val="00564047"/>
    <w:rsid w:val="0056405E"/>
    <w:rsid w:val="00566D70"/>
    <w:rsid w:val="00567274"/>
    <w:rsid w:val="00567467"/>
    <w:rsid w:val="00567ABC"/>
    <w:rsid w:val="005704FF"/>
    <w:rsid w:val="00572918"/>
    <w:rsid w:val="00572EB1"/>
    <w:rsid w:val="00574AAC"/>
    <w:rsid w:val="00576D97"/>
    <w:rsid w:val="005835FC"/>
    <w:rsid w:val="00583EA2"/>
    <w:rsid w:val="00584BF3"/>
    <w:rsid w:val="005875F4"/>
    <w:rsid w:val="0059372D"/>
    <w:rsid w:val="005970AC"/>
    <w:rsid w:val="005A1324"/>
    <w:rsid w:val="005A2BCD"/>
    <w:rsid w:val="005A3944"/>
    <w:rsid w:val="005A7209"/>
    <w:rsid w:val="005B3173"/>
    <w:rsid w:val="005B3FF5"/>
    <w:rsid w:val="005C3DE5"/>
    <w:rsid w:val="005D01ED"/>
    <w:rsid w:val="005D3C4F"/>
    <w:rsid w:val="005D52E7"/>
    <w:rsid w:val="005D5EC6"/>
    <w:rsid w:val="005D66ED"/>
    <w:rsid w:val="005D6BE4"/>
    <w:rsid w:val="005D6CEA"/>
    <w:rsid w:val="005D727C"/>
    <w:rsid w:val="005D7AAD"/>
    <w:rsid w:val="005E1BBC"/>
    <w:rsid w:val="005E3387"/>
    <w:rsid w:val="005E5FDE"/>
    <w:rsid w:val="005E6F99"/>
    <w:rsid w:val="005F1E72"/>
    <w:rsid w:val="005F40AE"/>
    <w:rsid w:val="005F4AFE"/>
    <w:rsid w:val="005F56AC"/>
    <w:rsid w:val="005F5FBD"/>
    <w:rsid w:val="005F68AF"/>
    <w:rsid w:val="00602901"/>
    <w:rsid w:val="00602E1B"/>
    <w:rsid w:val="006039EB"/>
    <w:rsid w:val="006047F1"/>
    <w:rsid w:val="00604B1D"/>
    <w:rsid w:val="00606036"/>
    <w:rsid w:val="0060787D"/>
    <w:rsid w:val="006123FC"/>
    <w:rsid w:val="0061398D"/>
    <w:rsid w:val="0061511A"/>
    <w:rsid w:val="00616A0E"/>
    <w:rsid w:val="00620422"/>
    <w:rsid w:val="00622AE3"/>
    <w:rsid w:val="00623717"/>
    <w:rsid w:val="00625C25"/>
    <w:rsid w:val="006401F9"/>
    <w:rsid w:val="006412B7"/>
    <w:rsid w:val="00642A08"/>
    <w:rsid w:val="006431C6"/>
    <w:rsid w:val="00646F93"/>
    <w:rsid w:val="00651955"/>
    <w:rsid w:val="0065476C"/>
    <w:rsid w:val="00654924"/>
    <w:rsid w:val="0065771B"/>
    <w:rsid w:val="00662ACD"/>
    <w:rsid w:val="00664020"/>
    <w:rsid w:val="00675733"/>
    <w:rsid w:val="006758B8"/>
    <w:rsid w:val="00676B62"/>
    <w:rsid w:val="00681E6E"/>
    <w:rsid w:val="006829FB"/>
    <w:rsid w:val="006830E0"/>
    <w:rsid w:val="00683305"/>
    <w:rsid w:val="006834D7"/>
    <w:rsid w:val="00685451"/>
    <w:rsid w:val="00687DEF"/>
    <w:rsid w:val="0069028A"/>
    <w:rsid w:val="006912C1"/>
    <w:rsid w:val="00691DF6"/>
    <w:rsid w:val="0069216C"/>
    <w:rsid w:val="0069732D"/>
    <w:rsid w:val="006A0C88"/>
    <w:rsid w:val="006A0FB9"/>
    <w:rsid w:val="006A13A1"/>
    <w:rsid w:val="006A2872"/>
    <w:rsid w:val="006A39EC"/>
    <w:rsid w:val="006A4329"/>
    <w:rsid w:val="006A5DC5"/>
    <w:rsid w:val="006A611D"/>
    <w:rsid w:val="006A6E7D"/>
    <w:rsid w:val="006A7A08"/>
    <w:rsid w:val="006B24ED"/>
    <w:rsid w:val="006B2C94"/>
    <w:rsid w:val="006B386A"/>
    <w:rsid w:val="006B563B"/>
    <w:rsid w:val="006B61FA"/>
    <w:rsid w:val="006C0DCD"/>
    <w:rsid w:val="006C1245"/>
    <w:rsid w:val="006C5374"/>
    <w:rsid w:val="006C6F74"/>
    <w:rsid w:val="006C7661"/>
    <w:rsid w:val="006D02D5"/>
    <w:rsid w:val="006D0C5C"/>
    <w:rsid w:val="006D226D"/>
    <w:rsid w:val="006D3F86"/>
    <w:rsid w:val="006D4B36"/>
    <w:rsid w:val="006D5E4E"/>
    <w:rsid w:val="006D67D4"/>
    <w:rsid w:val="006E25C8"/>
    <w:rsid w:val="006F286C"/>
    <w:rsid w:val="006F7DA9"/>
    <w:rsid w:val="00700622"/>
    <w:rsid w:val="0070078F"/>
    <w:rsid w:val="007021E8"/>
    <w:rsid w:val="007021EF"/>
    <w:rsid w:val="00702A40"/>
    <w:rsid w:val="00702DE4"/>
    <w:rsid w:val="00704CA2"/>
    <w:rsid w:val="007067AA"/>
    <w:rsid w:val="0071392E"/>
    <w:rsid w:val="00714DB7"/>
    <w:rsid w:val="00716865"/>
    <w:rsid w:val="00717954"/>
    <w:rsid w:val="007205E7"/>
    <w:rsid w:val="00725E13"/>
    <w:rsid w:val="007303EB"/>
    <w:rsid w:val="007315F1"/>
    <w:rsid w:val="007332E5"/>
    <w:rsid w:val="007363DF"/>
    <w:rsid w:val="007372C2"/>
    <w:rsid w:val="007428A3"/>
    <w:rsid w:val="00747EBD"/>
    <w:rsid w:val="00751EA0"/>
    <w:rsid w:val="00754022"/>
    <w:rsid w:val="00754525"/>
    <w:rsid w:val="00756B4C"/>
    <w:rsid w:val="007617EB"/>
    <w:rsid w:val="0076236C"/>
    <w:rsid w:val="007652CE"/>
    <w:rsid w:val="00765612"/>
    <w:rsid w:val="007665C3"/>
    <w:rsid w:val="007701D7"/>
    <w:rsid w:val="007715D2"/>
    <w:rsid w:val="00772BED"/>
    <w:rsid w:val="00773248"/>
    <w:rsid w:val="007747AB"/>
    <w:rsid w:val="0077790C"/>
    <w:rsid w:val="007822A9"/>
    <w:rsid w:val="00784647"/>
    <w:rsid w:val="0078549F"/>
    <w:rsid w:val="00785DD7"/>
    <w:rsid w:val="007868A0"/>
    <w:rsid w:val="00786A67"/>
    <w:rsid w:val="00791CA2"/>
    <w:rsid w:val="00792F76"/>
    <w:rsid w:val="007940DB"/>
    <w:rsid w:val="007A082D"/>
    <w:rsid w:val="007A5358"/>
    <w:rsid w:val="007A5385"/>
    <w:rsid w:val="007A6779"/>
    <w:rsid w:val="007A7510"/>
    <w:rsid w:val="007A7BBA"/>
    <w:rsid w:val="007A7FB8"/>
    <w:rsid w:val="007B27D4"/>
    <w:rsid w:val="007C0A69"/>
    <w:rsid w:val="007C0C6D"/>
    <w:rsid w:val="007C1885"/>
    <w:rsid w:val="007C5450"/>
    <w:rsid w:val="007C55DB"/>
    <w:rsid w:val="007C5EFA"/>
    <w:rsid w:val="007D29AC"/>
    <w:rsid w:val="007D7509"/>
    <w:rsid w:val="007E100D"/>
    <w:rsid w:val="007E11F0"/>
    <w:rsid w:val="007E2C94"/>
    <w:rsid w:val="007E4948"/>
    <w:rsid w:val="007E6241"/>
    <w:rsid w:val="007F1E0F"/>
    <w:rsid w:val="007F2C96"/>
    <w:rsid w:val="007F4550"/>
    <w:rsid w:val="007F7B3E"/>
    <w:rsid w:val="00803A7C"/>
    <w:rsid w:val="008049E7"/>
    <w:rsid w:val="00804E2F"/>
    <w:rsid w:val="008068DA"/>
    <w:rsid w:val="0081323E"/>
    <w:rsid w:val="00814188"/>
    <w:rsid w:val="00814773"/>
    <w:rsid w:val="0082159B"/>
    <w:rsid w:val="00821EDD"/>
    <w:rsid w:val="00823B39"/>
    <w:rsid w:val="00824684"/>
    <w:rsid w:val="008266A7"/>
    <w:rsid w:val="00832E66"/>
    <w:rsid w:val="00834280"/>
    <w:rsid w:val="00834D9C"/>
    <w:rsid w:val="008353A5"/>
    <w:rsid w:val="00835772"/>
    <w:rsid w:val="00837472"/>
    <w:rsid w:val="008414FC"/>
    <w:rsid w:val="008440AC"/>
    <w:rsid w:val="00846614"/>
    <w:rsid w:val="0085196D"/>
    <w:rsid w:val="00852605"/>
    <w:rsid w:val="008529FD"/>
    <w:rsid w:val="00852BD4"/>
    <w:rsid w:val="00857894"/>
    <w:rsid w:val="00857E14"/>
    <w:rsid w:val="008610FA"/>
    <w:rsid w:val="008615FE"/>
    <w:rsid w:val="0086247A"/>
    <w:rsid w:val="00863533"/>
    <w:rsid w:val="00864B43"/>
    <w:rsid w:val="00866B33"/>
    <w:rsid w:val="00866FEA"/>
    <w:rsid w:val="00872D05"/>
    <w:rsid w:val="00872F3C"/>
    <w:rsid w:val="00881772"/>
    <w:rsid w:val="008849BD"/>
    <w:rsid w:val="00891E4A"/>
    <w:rsid w:val="00893478"/>
    <w:rsid w:val="0089603E"/>
    <w:rsid w:val="008A08C4"/>
    <w:rsid w:val="008A1D7B"/>
    <w:rsid w:val="008A4DE7"/>
    <w:rsid w:val="008A5F32"/>
    <w:rsid w:val="008A61CB"/>
    <w:rsid w:val="008B29F5"/>
    <w:rsid w:val="008B4B58"/>
    <w:rsid w:val="008B5F1D"/>
    <w:rsid w:val="008B76F6"/>
    <w:rsid w:val="008C3295"/>
    <w:rsid w:val="008C47E8"/>
    <w:rsid w:val="008D74D2"/>
    <w:rsid w:val="008E0305"/>
    <w:rsid w:val="008E11F3"/>
    <w:rsid w:val="008E1FC6"/>
    <w:rsid w:val="008E7935"/>
    <w:rsid w:val="008F3A87"/>
    <w:rsid w:val="008F3AF7"/>
    <w:rsid w:val="008F49D9"/>
    <w:rsid w:val="008F6344"/>
    <w:rsid w:val="00900B39"/>
    <w:rsid w:val="00901487"/>
    <w:rsid w:val="0090226A"/>
    <w:rsid w:val="00910E1E"/>
    <w:rsid w:val="00916885"/>
    <w:rsid w:val="0091736E"/>
    <w:rsid w:val="00917790"/>
    <w:rsid w:val="00917C69"/>
    <w:rsid w:val="00917D4D"/>
    <w:rsid w:val="009214FC"/>
    <w:rsid w:val="00926345"/>
    <w:rsid w:val="00931D77"/>
    <w:rsid w:val="009356B3"/>
    <w:rsid w:val="009402E9"/>
    <w:rsid w:val="009406B9"/>
    <w:rsid w:val="00940A13"/>
    <w:rsid w:val="009412C0"/>
    <w:rsid w:val="009433DF"/>
    <w:rsid w:val="00944663"/>
    <w:rsid w:val="00945DE7"/>
    <w:rsid w:val="0094627E"/>
    <w:rsid w:val="009475E7"/>
    <w:rsid w:val="00950DF4"/>
    <w:rsid w:val="00950F31"/>
    <w:rsid w:val="0095229B"/>
    <w:rsid w:val="00957C06"/>
    <w:rsid w:val="00960152"/>
    <w:rsid w:val="00961962"/>
    <w:rsid w:val="00961F7B"/>
    <w:rsid w:val="009627F3"/>
    <w:rsid w:val="00963EC3"/>
    <w:rsid w:val="00964C36"/>
    <w:rsid w:val="00970AF0"/>
    <w:rsid w:val="0097641D"/>
    <w:rsid w:val="00982DA0"/>
    <w:rsid w:val="00983405"/>
    <w:rsid w:val="009867B3"/>
    <w:rsid w:val="00992384"/>
    <w:rsid w:val="009938BE"/>
    <w:rsid w:val="00997DBB"/>
    <w:rsid w:val="009B1617"/>
    <w:rsid w:val="009B3145"/>
    <w:rsid w:val="009B4A31"/>
    <w:rsid w:val="009B4C69"/>
    <w:rsid w:val="009C14BD"/>
    <w:rsid w:val="009C167A"/>
    <w:rsid w:val="009C2B5B"/>
    <w:rsid w:val="009C3C8F"/>
    <w:rsid w:val="009C5CFE"/>
    <w:rsid w:val="009C79CA"/>
    <w:rsid w:val="009D5378"/>
    <w:rsid w:val="009E0F7A"/>
    <w:rsid w:val="009E26F7"/>
    <w:rsid w:val="009E358D"/>
    <w:rsid w:val="009E490A"/>
    <w:rsid w:val="009E4C8F"/>
    <w:rsid w:val="009E573D"/>
    <w:rsid w:val="009F380E"/>
    <w:rsid w:val="009F6536"/>
    <w:rsid w:val="00A02F6C"/>
    <w:rsid w:val="00A101EB"/>
    <w:rsid w:val="00A10609"/>
    <w:rsid w:val="00A11CF3"/>
    <w:rsid w:val="00A12950"/>
    <w:rsid w:val="00A12AD9"/>
    <w:rsid w:val="00A1385F"/>
    <w:rsid w:val="00A16E06"/>
    <w:rsid w:val="00A17CA0"/>
    <w:rsid w:val="00A23495"/>
    <w:rsid w:val="00A23DA9"/>
    <w:rsid w:val="00A24BB0"/>
    <w:rsid w:val="00A24E30"/>
    <w:rsid w:val="00A26515"/>
    <w:rsid w:val="00A305F2"/>
    <w:rsid w:val="00A30B8D"/>
    <w:rsid w:val="00A31B1B"/>
    <w:rsid w:val="00A34383"/>
    <w:rsid w:val="00A34ACA"/>
    <w:rsid w:val="00A35FED"/>
    <w:rsid w:val="00A3779E"/>
    <w:rsid w:val="00A417EB"/>
    <w:rsid w:val="00A431A7"/>
    <w:rsid w:val="00A479D9"/>
    <w:rsid w:val="00A53C0E"/>
    <w:rsid w:val="00A54F90"/>
    <w:rsid w:val="00A559A3"/>
    <w:rsid w:val="00A5785F"/>
    <w:rsid w:val="00A60018"/>
    <w:rsid w:val="00A64B5D"/>
    <w:rsid w:val="00A72BB9"/>
    <w:rsid w:val="00A74947"/>
    <w:rsid w:val="00A749CE"/>
    <w:rsid w:val="00A77AD9"/>
    <w:rsid w:val="00A83284"/>
    <w:rsid w:val="00A837B0"/>
    <w:rsid w:val="00A83849"/>
    <w:rsid w:val="00A9107D"/>
    <w:rsid w:val="00A91406"/>
    <w:rsid w:val="00A971DD"/>
    <w:rsid w:val="00A978C3"/>
    <w:rsid w:val="00AA0596"/>
    <w:rsid w:val="00AA1541"/>
    <w:rsid w:val="00AA390A"/>
    <w:rsid w:val="00AA4108"/>
    <w:rsid w:val="00AA5F61"/>
    <w:rsid w:val="00AA7157"/>
    <w:rsid w:val="00AA771C"/>
    <w:rsid w:val="00AA7A21"/>
    <w:rsid w:val="00AB4F59"/>
    <w:rsid w:val="00AB63B4"/>
    <w:rsid w:val="00AB7B76"/>
    <w:rsid w:val="00AB7BC7"/>
    <w:rsid w:val="00AC47DA"/>
    <w:rsid w:val="00AC5628"/>
    <w:rsid w:val="00AC6821"/>
    <w:rsid w:val="00AD0DB3"/>
    <w:rsid w:val="00AD0F5F"/>
    <w:rsid w:val="00AD30DE"/>
    <w:rsid w:val="00AD4332"/>
    <w:rsid w:val="00AD5EE9"/>
    <w:rsid w:val="00AE0618"/>
    <w:rsid w:val="00AE2A81"/>
    <w:rsid w:val="00AE4671"/>
    <w:rsid w:val="00AE5302"/>
    <w:rsid w:val="00AE59A2"/>
    <w:rsid w:val="00AE6A98"/>
    <w:rsid w:val="00AE6EC5"/>
    <w:rsid w:val="00AE7711"/>
    <w:rsid w:val="00AE7A2C"/>
    <w:rsid w:val="00AF309C"/>
    <w:rsid w:val="00AF3E70"/>
    <w:rsid w:val="00AF4949"/>
    <w:rsid w:val="00AF71DC"/>
    <w:rsid w:val="00AF7559"/>
    <w:rsid w:val="00B00E45"/>
    <w:rsid w:val="00B03E6B"/>
    <w:rsid w:val="00B0591D"/>
    <w:rsid w:val="00B06A70"/>
    <w:rsid w:val="00B06EB6"/>
    <w:rsid w:val="00B06F38"/>
    <w:rsid w:val="00B1108E"/>
    <w:rsid w:val="00B14F5C"/>
    <w:rsid w:val="00B173B6"/>
    <w:rsid w:val="00B201B8"/>
    <w:rsid w:val="00B21834"/>
    <w:rsid w:val="00B236F5"/>
    <w:rsid w:val="00B24096"/>
    <w:rsid w:val="00B251FE"/>
    <w:rsid w:val="00B267ED"/>
    <w:rsid w:val="00B309A7"/>
    <w:rsid w:val="00B33356"/>
    <w:rsid w:val="00B34F60"/>
    <w:rsid w:val="00B43C2D"/>
    <w:rsid w:val="00B449A6"/>
    <w:rsid w:val="00B460A3"/>
    <w:rsid w:val="00B477C4"/>
    <w:rsid w:val="00B5007D"/>
    <w:rsid w:val="00B51565"/>
    <w:rsid w:val="00B517E9"/>
    <w:rsid w:val="00B51F03"/>
    <w:rsid w:val="00B52EF5"/>
    <w:rsid w:val="00B60317"/>
    <w:rsid w:val="00B61981"/>
    <w:rsid w:val="00B62493"/>
    <w:rsid w:val="00B72432"/>
    <w:rsid w:val="00B72976"/>
    <w:rsid w:val="00B73132"/>
    <w:rsid w:val="00B73929"/>
    <w:rsid w:val="00B747E3"/>
    <w:rsid w:val="00B75628"/>
    <w:rsid w:val="00B81257"/>
    <w:rsid w:val="00B81506"/>
    <w:rsid w:val="00B84972"/>
    <w:rsid w:val="00B86371"/>
    <w:rsid w:val="00B86D0A"/>
    <w:rsid w:val="00B92364"/>
    <w:rsid w:val="00B93A54"/>
    <w:rsid w:val="00B95144"/>
    <w:rsid w:val="00B957BD"/>
    <w:rsid w:val="00B96B7B"/>
    <w:rsid w:val="00BA0EC6"/>
    <w:rsid w:val="00BA0F1E"/>
    <w:rsid w:val="00BA11EE"/>
    <w:rsid w:val="00BA44AD"/>
    <w:rsid w:val="00BA4A7C"/>
    <w:rsid w:val="00BA5DE9"/>
    <w:rsid w:val="00BA7486"/>
    <w:rsid w:val="00BB168C"/>
    <w:rsid w:val="00BB55DE"/>
    <w:rsid w:val="00BB748C"/>
    <w:rsid w:val="00BC0246"/>
    <w:rsid w:val="00BC11DE"/>
    <w:rsid w:val="00BC2E00"/>
    <w:rsid w:val="00BC3B3D"/>
    <w:rsid w:val="00BC4803"/>
    <w:rsid w:val="00BC5FDA"/>
    <w:rsid w:val="00BD0D5A"/>
    <w:rsid w:val="00BD2315"/>
    <w:rsid w:val="00BD2D63"/>
    <w:rsid w:val="00BD361E"/>
    <w:rsid w:val="00BD3757"/>
    <w:rsid w:val="00BD4ECD"/>
    <w:rsid w:val="00BD5A55"/>
    <w:rsid w:val="00BE2746"/>
    <w:rsid w:val="00BF0100"/>
    <w:rsid w:val="00BF01D6"/>
    <w:rsid w:val="00BF1364"/>
    <w:rsid w:val="00BF214B"/>
    <w:rsid w:val="00BF2686"/>
    <w:rsid w:val="00BF61BC"/>
    <w:rsid w:val="00C0006F"/>
    <w:rsid w:val="00C000E5"/>
    <w:rsid w:val="00C02F7D"/>
    <w:rsid w:val="00C0352B"/>
    <w:rsid w:val="00C049FA"/>
    <w:rsid w:val="00C053A6"/>
    <w:rsid w:val="00C071AA"/>
    <w:rsid w:val="00C11CFB"/>
    <w:rsid w:val="00C1230B"/>
    <w:rsid w:val="00C125E2"/>
    <w:rsid w:val="00C131F5"/>
    <w:rsid w:val="00C1469E"/>
    <w:rsid w:val="00C1640B"/>
    <w:rsid w:val="00C205DD"/>
    <w:rsid w:val="00C22500"/>
    <w:rsid w:val="00C22529"/>
    <w:rsid w:val="00C23513"/>
    <w:rsid w:val="00C24095"/>
    <w:rsid w:val="00C24C12"/>
    <w:rsid w:val="00C263BA"/>
    <w:rsid w:val="00C30716"/>
    <w:rsid w:val="00C307BF"/>
    <w:rsid w:val="00C309E7"/>
    <w:rsid w:val="00C33B8D"/>
    <w:rsid w:val="00C35637"/>
    <w:rsid w:val="00C35ECE"/>
    <w:rsid w:val="00C3624C"/>
    <w:rsid w:val="00C36251"/>
    <w:rsid w:val="00C36C3B"/>
    <w:rsid w:val="00C37A23"/>
    <w:rsid w:val="00C40892"/>
    <w:rsid w:val="00C4198B"/>
    <w:rsid w:val="00C4362A"/>
    <w:rsid w:val="00C50FC0"/>
    <w:rsid w:val="00C51621"/>
    <w:rsid w:val="00C51789"/>
    <w:rsid w:val="00C535E7"/>
    <w:rsid w:val="00C56CFE"/>
    <w:rsid w:val="00C574DF"/>
    <w:rsid w:val="00C60896"/>
    <w:rsid w:val="00C62EDF"/>
    <w:rsid w:val="00C654D9"/>
    <w:rsid w:val="00C66B46"/>
    <w:rsid w:val="00C71275"/>
    <w:rsid w:val="00C75CCE"/>
    <w:rsid w:val="00C762A2"/>
    <w:rsid w:val="00C76824"/>
    <w:rsid w:val="00C8489A"/>
    <w:rsid w:val="00C84DCF"/>
    <w:rsid w:val="00C87332"/>
    <w:rsid w:val="00C94A92"/>
    <w:rsid w:val="00C967B0"/>
    <w:rsid w:val="00CA0AFF"/>
    <w:rsid w:val="00CA4B0D"/>
    <w:rsid w:val="00CA580B"/>
    <w:rsid w:val="00CA717A"/>
    <w:rsid w:val="00CA7787"/>
    <w:rsid w:val="00CA7791"/>
    <w:rsid w:val="00CA7C23"/>
    <w:rsid w:val="00CB2938"/>
    <w:rsid w:val="00CB4D09"/>
    <w:rsid w:val="00CC0277"/>
    <w:rsid w:val="00CC15D0"/>
    <w:rsid w:val="00CC1B61"/>
    <w:rsid w:val="00CC4B2E"/>
    <w:rsid w:val="00CC5F24"/>
    <w:rsid w:val="00CC6457"/>
    <w:rsid w:val="00CC67E9"/>
    <w:rsid w:val="00CC7C4B"/>
    <w:rsid w:val="00CD248D"/>
    <w:rsid w:val="00CD699A"/>
    <w:rsid w:val="00CD6A8A"/>
    <w:rsid w:val="00CD74FB"/>
    <w:rsid w:val="00CE1C33"/>
    <w:rsid w:val="00CE3173"/>
    <w:rsid w:val="00CE602D"/>
    <w:rsid w:val="00CE7544"/>
    <w:rsid w:val="00CF19B8"/>
    <w:rsid w:val="00CF1EC1"/>
    <w:rsid w:val="00CF3455"/>
    <w:rsid w:val="00CF4220"/>
    <w:rsid w:val="00CF78D8"/>
    <w:rsid w:val="00D00EEE"/>
    <w:rsid w:val="00D0332B"/>
    <w:rsid w:val="00D05C33"/>
    <w:rsid w:val="00D105FD"/>
    <w:rsid w:val="00D1149E"/>
    <w:rsid w:val="00D11B05"/>
    <w:rsid w:val="00D13FFA"/>
    <w:rsid w:val="00D14148"/>
    <w:rsid w:val="00D17BBC"/>
    <w:rsid w:val="00D217EF"/>
    <w:rsid w:val="00D23FCA"/>
    <w:rsid w:val="00D24369"/>
    <w:rsid w:val="00D24485"/>
    <w:rsid w:val="00D2477A"/>
    <w:rsid w:val="00D32EC3"/>
    <w:rsid w:val="00D33420"/>
    <w:rsid w:val="00D33600"/>
    <w:rsid w:val="00D336C2"/>
    <w:rsid w:val="00D3423F"/>
    <w:rsid w:val="00D427FB"/>
    <w:rsid w:val="00D43E1E"/>
    <w:rsid w:val="00D443C0"/>
    <w:rsid w:val="00D45F09"/>
    <w:rsid w:val="00D473EB"/>
    <w:rsid w:val="00D52244"/>
    <w:rsid w:val="00D53352"/>
    <w:rsid w:val="00D54D36"/>
    <w:rsid w:val="00D57C31"/>
    <w:rsid w:val="00D57C45"/>
    <w:rsid w:val="00D630A9"/>
    <w:rsid w:val="00D648DD"/>
    <w:rsid w:val="00D65028"/>
    <w:rsid w:val="00D67E21"/>
    <w:rsid w:val="00D71413"/>
    <w:rsid w:val="00D734D4"/>
    <w:rsid w:val="00D76B8C"/>
    <w:rsid w:val="00D76FB1"/>
    <w:rsid w:val="00D821E7"/>
    <w:rsid w:val="00D84B26"/>
    <w:rsid w:val="00D84C09"/>
    <w:rsid w:val="00D855F9"/>
    <w:rsid w:val="00D8730C"/>
    <w:rsid w:val="00D8780B"/>
    <w:rsid w:val="00D90C4B"/>
    <w:rsid w:val="00D912E1"/>
    <w:rsid w:val="00D91547"/>
    <w:rsid w:val="00DA05AB"/>
    <w:rsid w:val="00DA3408"/>
    <w:rsid w:val="00DA5A0F"/>
    <w:rsid w:val="00DB00A9"/>
    <w:rsid w:val="00DB0A82"/>
    <w:rsid w:val="00DB1EA4"/>
    <w:rsid w:val="00DB25F4"/>
    <w:rsid w:val="00DB2779"/>
    <w:rsid w:val="00DB3367"/>
    <w:rsid w:val="00DB34BE"/>
    <w:rsid w:val="00DB6E63"/>
    <w:rsid w:val="00DB7D71"/>
    <w:rsid w:val="00DC0A33"/>
    <w:rsid w:val="00DC18A0"/>
    <w:rsid w:val="00DC2289"/>
    <w:rsid w:val="00DC28AF"/>
    <w:rsid w:val="00DC2B32"/>
    <w:rsid w:val="00DC334E"/>
    <w:rsid w:val="00DC440F"/>
    <w:rsid w:val="00DC5112"/>
    <w:rsid w:val="00DD40AC"/>
    <w:rsid w:val="00DD6D6E"/>
    <w:rsid w:val="00DE0DB5"/>
    <w:rsid w:val="00DE3199"/>
    <w:rsid w:val="00DE456F"/>
    <w:rsid w:val="00DF36A6"/>
    <w:rsid w:val="00DF6FB8"/>
    <w:rsid w:val="00E00AA4"/>
    <w:rsid w:val="00E103C8"/>
    <w:rsid w:val="00E12489"/>
    <w:rsid w:val="00E2067D"/>
    <w:rsid w:val="00E22F64"/>
    <w:rsid w:val="00E27DC5"/>
    <w:rsid w:val="00E31724"/>
    <w:rsid w:val="00E33E64"/>
    <w:rsid w:val="00E44F79"/>
    <w:rsid w:val="00E46C52"/>
    <w:rsid w:val="00E47066"/>
    <w:rsid w:val="00E52C43"/>
    <w:rsid w:val="00E568C4"/>
    <w:rsid w:val="00E57DD6"/>
    <w:rsid w:val="00E608C5"/>
    <w:rsid w:val="00E61238"/>
    <w:rsid w:val="00E637A9"/>
    <w:rsid w:val="00E638FC"/>
    <w:rsid w:val="00E63D0E"/>
    <w:rsid w:val="00E6418E"/>
    <w:rsid w:val="00E655F0"/>
    <w:rsid w:val="00E67318"/>
    <w:rsid w:val="00E71D0F"/>
    <w:rsid w:val="00E76C22"/>
    <w:rsid w:val="00E808C6"/>
    <w:rsid w:val="00E831CB"/>
    <w:rsid w:val="00E83A4E"/>
    <w:rsid w:val="00E84B07"/>
    <w:rsid w:val="00E856A4"/>
    <w:rsid w:val="00E91520"/>
    <w:rsid w:val="00E93EC0"/>
    <w:rsid w:val="00EA61F2"/>
    <w:rsid w:val="00EA702F"/>
    <w:rsid w:val="00EB05AF"/>
    <w:rsid w:val="00EB602E"/>
    <w:rsid w:val="00EB707B"/>
    <w:rsid w:val="00EC107F"/>
    <w:rsid w:val="00EC22DB"/>
    <w:rsid w:val="00EC3BC7"/>
    <w:rsid w:val="00EC4E1B"/>
    <w:rsid w:val="00EC5353"/>
    <w:rsid w:val="00EC5BC3"/>
    <w:rsid w:val="00ED094F"/>
    <w:rsid w:val="00ED097D"/>
    <w:rsid w:val="00ED2ACC"/>
    <w:rsid w:val="00ED43A4"/>
    <w:rsid w:val="00ED5642"/>
    <w:rsid w:val="00EE1965"/>
    <w:rsid w:val="00EE42EC"/>
    <w:rsid w:val="00EE6244"/>
    <w:rsid w:val="00EE6E68"/>
    <w:rsid w:val="00EF0686"/>
    <w:rsid w:val="00EF1288"/>
    <w:rsid w:val="00F01C43"/>
    <w:rsid w:val="00F026B1"/>
    <w:rsid w:val="00F02FAE"/>
    <w:rsid w:val="00F03403"/>
    <w:rsid w:val="00F03902"/>
    <w:rsid w:val="00F03FCE"/>
    <w:rsid w:val="00F048B0"/>
    <w:rsid w:val="00F06C98"/>
    <w:rsid w:val="00F07CBD"/>
    <w:rsid w:val="00F10C98"/>
    <w:rsid w:val="00F127CA"/>
    <w:rsid w:val="00F1413F"/>
    <w:rsid w:val="00F20BDB"/>
    <w:rsid w:val="00F213AD"/>
    <w:rsid w:val="00F21FCC"/>
    <w:rsid w:val="00F31B60"/>
    <w:rsid w:val="00F31EB6"/>
    <w:rsid w:val="00F34404"/>
    <w:rsid w:val="00F3440B"/>
    <w:rsid w:val="00F34C10"/>
    <w:rsid w:val="00F36CA4"/>
    <w:rsid w:val="00F36F09"/>
    <w:rsid w:val="00F40BD9"/>
    <w:rsid w:val="00F52902"/>
    <w:rsid w:val="00F52D36"/>
    <w:rsid w:val="00F610AD"/>
    <w:rsid w:val="00F6112C"/>
    <w:rsid w:val="00F6136B"/>
    <w:rsid w:val="00F617E2"/>
    <w:rsid w:val="00F621F1"/>
    <w:rsid w:val="00F62A69"/>
    <w:rsid w:val="00F632DF"/>
    <w:rsid w:val="00F7080C"/>
    <w:rsid w:val="00F731EB"/>
    <w:rsid w:val="00F752A6"/>
    <w:rsid w:val="00F7586C"/>
    <w:rsid w:val="00F8106F"/>
    <w:rsid w:val="00F832FC"/>
    <w:rsid w:val="00F83DD9"/>
    <w:rsid w:val="00F84C1F"/>
    <w:rsid w:val="00F84FEF"/>
    <w:rsid w:val="00F92631"/>
    <w:rsid w:val="00F92BB1"/>
    <w:rsid w:val="00F9319D"/>
    <w:rsid w:val="00F936E0"/>
    <w:rsid w:val="00F938E1"/>
    <w:rsid w:val="00F947A7"/>
    <w:rsid w:val="00F96BC8"/>
    <w:rsid w:val="00F96D68"/>
    <w:rsid w:val="00F97019"/>
    <w:rsid w:val="00FA0644"/>
    <w:rsid w:val="00FA5819"/>
    <w:rsid w:val="00FB3D60"/>
    <w:rsid w:val="00FB3F22"/>
    <w:rsid w:val="00FB4160"/>
    <w:rsid w:val="00FB41DA"/>
    <w:rsid w:val="00FB4966"/>
    <w:rsid w:val="00FC27EB"/>
    <w:rsid w:val="00FC3E1A"/>
    <w:rsid w:val="00FC4E91"/>
    <w:rsid w:val="00FC5A1A"/>
    <w:rsid w:val="00FC619A"/>
    <w:rsid w:val="00FC6E36"/>
    <w:rsid w:val="00FD0819"/>
    <w:rsid w:val="00FD150B"/>
    <w:rsid w:val="00FD1A2D"/>
    <w:rsid w:val="00FD53EB"/>
    <w:rsid w:val="00FD5C6B"/>
    <w:rsid w:val="00FD5E54"/>
    <w:rsid w:val="00FD7452"/>
    <w:rsid w:val="00FE1F7D"/>
    <w:rsid w:val="00FE2AF7"/>
    <w:rsid w:val="00FE5E81"/>
    <w:rsid w:val="00FE657F"/>
    <w:rsid w:val="00FE6A79"/>
    <w:rsid w:val="00FF3396"/>
    <w:rsid w:val="00FF4688"/>
    <w:rsid w:val="00FF7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3647561"/>
  <w15:docId w15:val="{E77F5B9B-2254-4DC4-A029-29146CE6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36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D57C45"/>
    <w:pPr>
      <w:keepNext/>
      <w:outlineLvl w:val="0"/>
    </w:pPr>
    <w:rPr>
      <w:rFonts w:ascii="Arial" w:hAnsi="Arial"/>
      <w:sz w:val="24"/>
      <w:szCs w:val="24"/>
      <w:lang w:eastAsia="en-US"/>
    </w:rPr>
  </w:style>
  <w:style w:type="paragraph" w:styleId="Heading2">
    <w:name w:val="heading 2"/>
    <w:basedOn w:val="Normal"/>
    <w:next w:val="Normal"/>
    <w:qFormat/>
    <w:rsid w:val="00D57C45"/>
    <w:pPr>
      <w:keepNext/>
      <w:outlineLvl w:val="1"/>
    </w:pPr>
    <w:rPr>
      <w:rFonts w:ascii="Arial" w:hAnsi="Arial" w:cs="Arial"/>
      <w:b/>
    </w:rPr>
  </w:style>
  <w:style w:type="paragraph" w:styleId="Heading3">
    <w:name w:val="heading 3"/>
    <w:basedOn w:val="Normal"/>
    <w:next w:val="Normal"/>
    <w:qFormat/>
    <w:rsid w:val="00D57C45"/>
    <w:pPr>
      <w:keepNext/>
      <w:spacing w:before="240" w:after="60"/>
      <w:outlineLvl w:val="2"/>
    </w:pPr>
    <w:rPr>
      <w:rFonts w:ascii="Arial" w:hAnsi="Arial" w:cs="Arial"/>
      <w:b/>
      <w:bCs/>
      <w:szCs w:val="26"/>
    </w:rPr>
  </w:style>
  <w:style w:type="paragraph" w:styleId="Heading4">
    <w:name w:val="heading 4"/>
    <w:basedOn w:val="Normal"/>
    <w:next w:val="Normal"/>
    <w:qFormat/>
    <w:rsid w:val="00D57C4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57C45"/>
    <w:pPr>
      <w:spacing w:before="240" w:after="60"/>
      <w:outlineLvl w:val="4"/>
    </w:pPr>
    <w:rPr>
      <w:b/>
      <w:bCs/>
      <w:i/>
      <w:iCs/>
      <w:szCs w:val="26"/>
    </w:rPr>
  </w:style>
  <w:style w:type="paragraph" w:styleId="Heading6">
    <w:name w:val="heading 6"/>
    <w:basedOn w:val="Normal"/>
    <w:next w:val="Normal"/>
    <w:qFormat/>
    <w:rsid w:val="00D57C45"/>
    <w:pPr>
      <w:spacing w:before="240" w:after="60"/>
      <w:outlineLvl w:val="5"/>
    </w:pPr>
    <w:rPr>
      <w:rFonts w:ascii="Times New Roman" w:hAnsi="Times New Roman"/>
      <w:b/>
      <w:bCs/>
    </w:rPr>
  </w:style>
  <w:style w:type="paragraph" w:styleId="Heading7">
    <w:name w:val="heading 7"/>
    <w:basedOn w:val="Normal"/>
    <w:next w:val="Normal"/>
    <w:qFormat/>
    <w:rsid w:val="00D57C45"/>
    <w:pPr>
      <w:spacing w:before="240" w:after="60"/>
      <w:outlineLvl w:val="6"/>
    </w:pPr>
    <w:rPr>
      <w:rFonts w:ascii="Times New Roman" w:hAnsi="Times New Roman"/>
    </w:rPr>
  </w:style>
  <w:style w:type="paragraph" w:styleId="Heading8">
    <w:name w:val="heading 8"/>
    <w:basedOn w:val="Normal"/>
    <w:next w:val="Normal"/>
    <w:qFormat/>
    <w:rsid w:val="00D57C45"/>
    <w:pPr>
      <w:spacing w:before="240" w:after="60"/>
      <w:outlineLvl w:val="7"/>
    </w:pPr>
    <w:rPr>
      <w:rFonts w:ascii="Times New Roman" w:hAnsi="Times New Roman"/>
      <w:i/>
      <w:iCs/>
    </w:rPr>
  </w:style>
  <w:style w:type="paragraph" w:styleId="Heading9">
    <w:name w:val="heading 9"/>
    <w:basedOn w:val="Normal"/>
    <w:next w:val="Normal"/>
    <w:qFormat/>
    <w:rsid w:val="00D57C45"/>
    <w:pPr>
      <w:spacing w:before="240" w:after="60"/>
      <w:outlineLvl w:val="8"/>
    </w:pPr>
    <w:rPr>
      <w:rFonts w:ascii="Arial" w:hAnsi="Arial" w:cs="Arial"/>
    </w:rPr>
  </w:style>
  <w:style w:type="character" w:default="1" w:styleId="DefaultParagraphFont">
    <w:name w:val="Default Paragraph Font"/>
    <w:uiPriority w:val="1"/>
    <w:semiHidden/>
    <w:unhideWhenUsed/>
    <w:rsid w:val="00B923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2364"/>
  </w:style>
  <w:style w:type="paragraph" w:styleId="BodyText2">
    <w:name w:val="Body Text 2"/>
    <w:basedOn w:val="Normal"/>
    <w:rsid w:val="00D57C45"/>
    <w:pPr>
      <w:spacing w:after="120" w:line="480" w:lineRule="auto"/>
    </w:pPr>
  </w:style>
  <w:style w:type="paragraph" w:styleId="BodyText">
    <w:name w:val="Body Text"/>
    <w:basedOn w:val="Normal"/>
    <w:link w:val="BodyTextChar"/>
    <w:rsid w:val="00D57C45"/>
  </w:style>
  <w:style w:type="paragraph" w:styleId="BodyText3">
    <w:name w:val="Body Text 3"/>
    <w:basedOn w:val="Normal"/>
    <w:rsid w:val="00D57C45"/>
    <w:pPr>
      <w:spacing w:after="120"/>
    </w:pPr>
    <w:rPr>
      <w:sz w:val="16"/>
      <w:szCs w:val="16"/>
    </w:rPr>
  </w:style>
  <w:style w:type="paragraph" w:styleId="BodyTextIndent">
    <w:name w:val="Body Text Indent"/>
    <w:basedOn w:val="Normal"/>
    <w:rsid w:val="00D57C45"/>
    <w:pPr>
      <w:spacing w:after="120"/>
      <w:ind w:left="283"/>
    </w:pPr>
  </w:style>
  <w:style w:type="paragraph" w:styleId="NormalWeb">
    <w:name w:val="Normal (Web)"/>
    <w:basedOn w:val="Normal"/>
    <w:rsid w:val="00D57C45"/>
    <w:rPr>
      <w:rFonts w:ascii="Times New Roman" w:hAnsi="Times New Roman"/>
    </w:rPr>
  </w:style>
  <w:style w:type="paragraph" w:styleId="Footer">
    <w:name w:val="footer"/>
    <w:basedOn w:val="Normal"/>
    <w:rsid w:val="00D57C45"/>
    <w:pPr>
      <w:tabs>
        <w:tab w:val="right" w:pos="8505"/>
      </w:tabs>
    </w:pPr>
    <w:rPr>
      <w:sz w:val="20"/>
    </w:rPr>
  </w:style>
  <w:style w:type="character" w:styleId="PageNumber">
    <w:name w:val="page number"/>
    <w:basedOn w:val="DefaultParagraphFont"/>
    <w:rsid w:val="00D57C45"/>
  </w:style>
  <w:style w:type="paragraph" w:customStyle="1" w:styleId="indent">
    <w:name w:val="indent"/>
    <w:basedOn w:val="Normal"/>
    <w:rsid w:val="00D57C4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D57C45"/>
    <w:pPr>
      <w:tabs>
        <w:tab w:val="right" w:pos="1843"/>
        <w:tab w:val="left" w:pos="1985"/>
      </w:tabs>
      <w:ind w:left="1985" w:hanging="1985"/>
      <w:jc w:val="both"/>
    </w:pPr>
    <w:rPr>
      <w:rFonts w:ascii="Times New Roman" w:hAnsi="Times New Roman"/>
      <w:lang w:val="en-GB"/>
    </w:rPr>
  </w:style>
  <w:style w:type="paragraph" w:styleId="Header">
    <w:name w:val="header"/>
    <w:basedOn w:val="Normal"/>
    <w:rsid w:val="00D57C45"/>
    <w:pPr>
      <w:tabs>
        <w:tab w:val="center" w:pos="4153"/>
        <w:tab w:val="right" w:pos="8306"/>
      </w:tabs>
    </w:pPr>
  </w:style>
  <w:style w:type="paragraph" w:customStyle="1" w:styleId="Style2">
    <w:name w:val="Style2"/>
    <w:basedOn w:val="Normal"/>
    <w:rsid w:val="00D57C4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D57C45"/>
    <w:pPr>
      <w:spacing w:before="360"/>
    </w:pPr>
    <w:rPr>
      <w:rFonts w:ascii="Arial" w:hAnsi="Arial"/>
      <w:b/>
      <w:lang w:val="en-GB"/>
    </w:rPr>
  </w:style>
  <w:style w:type="paragraph" w:customStyle="1" w:styleId="LDEndLine">
    <w:name w:val="LDEndLine"/>
    <w:basedOn w:val="BodyText"/>
    <w:rsid w:val="00D57C45"/>
    <w:pPr>
      <w:pBdr>
        <w:bottom w:val="single" w:sz="2" w:space="0" w:color="auto"/>
      </w:pBdr>
    </w:pPr>
    <w:rPr>
      <w:rFonts w:ascii="Times New Roman" w:hAnsi="Times New Roman"/>
    </w:rPr>
  </w:style>
  <w:style w:type="paragraph" w:styleId="Title">
    <w:name w:val="Title"/>
    <w:basedOn w:val="BodyText"/>
    <w:next w:val="BodyText"/>
    <w:qFormat/>
    <w:rsid w:val="00D57C45"/>
    <w:pPr>
      <w:spacing w:before="120" w:after="60"/>
      <w:outlineLvl w:val="0"/>
    </w:pPr>
    <w:rPr>
      <w:rFonts w:ascii="Arial" w:hAnsi="Arial" w:cs="Arial"/>
      <w:bCs/>
      <w:kern w:val="28"/>
      <w:szCs w:val="32"/>
    </w:rPr>
  </w:style>
  <w:style w:type="paragraph" w:customStyle="1" w:styleId="LDTitle">
    <w:name w:val="LDTitle"/>
    <w:link w:val="LDTitleChar"/>
    <w:rsid w:val="00D57C45"/>
    <w:pPr>
      <w:spacing w:before="1320" w:after="480"/>
    </w:pPr>
    <w:rPr>
      <w:rFonts w:ascii="Arial" w:hAnsi="Arial"/>
      <w:sz w:val="24"/>
      <w:szCs w:val="24"/>
      <w:lang w:eastAsia="en-US"/>
    </w:rPr>
  </w:style>
  <w:style w:type="paragraph" w:customStyle="1" w:styleId="LDReference">
    <w:name w:val="LDReference"/>
    <w:basedOn w:val="LDTitle"/>
    <w:rsid w:val="00D57C45"/>
    <w:pPr>
      <w:spacing w:before="120"/>
      <w:ind w:left="1843"/>
    </w:pPr>
    <w:rPr>
      <w:rFonts w:ascii="Times New Roman" w:hAnsi="Times New Roman"/>
      <w:sz w:val="20"/>
      <w:szCs w:val="20"/>
    </w:rPr>
  </w:style>
  <w:style w:type="paragraph" w:customStyle="1" w:styleId="LDBodytext">
    <w:name w:val="LDBody text"/>
    <w:link w:val="LDBodytextChar"/>
    <w:rsid w:val="00D57C45"/>
    <w:rPr>
      <w:sz w:val="24"/>
      <w:szCs w:val="24"/>
      <w:lang w:eastAsia="en-US"/>
    </w:rPr>
  </w:style>
  <w:style w:type="paragraph" w:customStyle="1" w:styleId="LDDate">
    <w:name w:val="LDDate"/>
    <w:basedOn w:val="LDBodytext"/>
    <w:link w:val="LDDateChar"/>
    <w:rsid w:val="00D57C45"/>
    <w:pPr>
      <w:spacing w:before="240"/>
    </w:pPr>
  </w:style>
  <w:style w:type="paragraph" w:customStyle="1" w:styleId="LDP1a">
    <w:name w:val="LDP1(a)"/>
    <w:basedOn w:val="LDClause"/>
    <w:link w:val="LDP1aChar"/>
    <w:rsid w:val="00D57C45"/>
    <w:pPr>
      <w:tabs>
        <w:tab w:val="clear" w:pos="454"/>
        <w:tab w:val="clear" w:pos="737"/>
        <w:tab w:val="left" w:pos="1191"/>
      </w:tabs>
      <w:ind w:left="1191" w:hanging="454"/>
    </w:pPr>
  </w:style>
  <w:style w:type="paragraph" w:customStyle="1" w:styleId="LDFollowing">
    <w:name w:val="LDFollowing"/>
    <w:basedOn w:val="LDDate"/>
    <w:next w:val="LDBodytext"/>
    <w:rsid w:val="00D57C45"/>
    <w:pPr>
      <w:spacing w:before="60"/>
    </w:pPr>
  </w:style>
  <w:style w:type="paragraph" w:customStyle="1" w:styleId="LDScheduleheading">
    <w:name w:val="LDSchedule heading"/>
    <w:basedOn w:val="LDTitle"/>
    <w:next w:val="LDBodytext"/>
    <w:link w:val="LDScheduleheadingChar"/>
    <w:rsid w:val="00D57C45"/>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D57C4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7C4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D57C45"/>
    <w:pPr>
      <w:keepNext/>
      <w:spacing w:before="900"/>
    </w:pPr>
  </w:style>
  <w:style w:type="character" w:customStyle="1" w:styleId="LDCitation">
    <w:name w:val="LDCitation"/>
    <w:rsid w:val="00D57C45"/>
    <w:rPr>
      <w:i/>
      <w:iCs/>
    </w:rPr>
  </w:style>
  <w:style w:type="paragraph" w:customStyle="1" w:styleId="LDFooter">
    <w:name w:val="LDFooter"/>
    <w:basedOn w:val="LDBodytext"/>
    <w:rsid w:val="00D57C45"/>
    <w:pPr>
      <w:tabs>
        <w:tab w:val="right" w:pos="8505"/>
      </w:tabs>
    </w:pPr>
    <w:rPr>
      <w:sz w:val="20"/>
    </w:rPr>
  </w:style>
  <w:style w:type="paragraph" w:customStyle="1" w:styleId="LDP2i">
    <w:name w:val="LDP2 (i)"/>
    <w:basedOn w:val="LDP1a"/>
    <w:link w:val="LDP2iChar"/>
    <w:rsid w:val="00D57C45"/>
    <w:pPr>
      <w:tabs>
        <w:tab w:val="clear" w:pos="1191"/>
        <w:tab w:val="right" w:pos="1418"/>
        <w:tab w:val="left" w:pos="1559"/>
      </w:tabs>
      <w:ind w:left="1588" w:hanging="1134"/>
    </w:pPr>
  </w:style>
  <w:style w:type="paragraph" w:customStyle="1" w:styleId="LDDescription">
    <w:name w:val="LD Description"/>
    <w:basedOn w:val="LDTitle"/>
    <w:rsid w:val="00D57C4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D57C45"/>
    <w:pPr>
      <w:keepNext/>
      <w:tabs>
        <w:tab w:val="left" w:pos="737"/>
      </w:tabs>
      <w:spacing w:before="180" w:after="60"/>
      <w:ind w:left="737" w:hanging="737"/>
    </w:pPr>
    <w:rPr>
      <w:b/>
    </w:rPr>
  </w:style>
  <w:style w:type="paragraph" w:customStyle="1" w:styleId="LDClause">
    <w:name w:val="LDClause"/>
    <w:basedOn w:val="LDBodytext"/>
    <w:link w:val="LDClauseChar"/>
    <w:qFormat/>
    <w:rsid w:val="00D57C45"/>
    <w:pPr>
      <w:tabs>
        <w:tab w:val="right" w:pos="454"/>
        <w:tab w:val="left" w:pos="737"/>
      </w:tabs>
      <w:spacing w:before="60" w:after="60"/>
      <w:ind w:left="737" w:hanging="1021"/>
    </w:pPr>
  </w:style>
  <w:style w:type="paragraph" w:customStyle="1" w:styleId="LDP3A">
    <w:name w:val="LDP3 (A)"/>
    <w:basedOn w:val="LDP2i"/>
    <w:rsid w:val="00D57C45"/>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D57C45"/>
    <w:pPr>
      <w:ind w:left="738" w:hanging="851"/>
    </w:pPr>
  </w:style>
  <w:style w:type="paragraph" w:styleId="BalloonText">
    <w:name w:val="Balloon Text"/>
    <w:basedOn w:val="Normal"/>
    <w:semiHidden/>
    <w:rsid w:val="00D57C45"/>
    <w:rPr>
      <w:rFonts w:ascii="Tahoma" w:hAnsi="Tahoma" w:cs="Tahoma"/>
      <w:sz w:val="16"/>
      <w:szCs w:val="16"/>
    </w:rPr>
  </w:style>
  <w:style w:type="paragraph" w:styleId="BlockText">
    <w:name w:val="Block Text"/>
    <w:basedOn w:val="Normal"/>
    <w:rsid w:val="00D57C45"/>
    <w:pPr>
      <w:spacing w:after="120"/>
      <w:ind w:left="1440" w:right="1440"/>
    </w:pPr>
  </w:style>
  <w:style w:type="paragraph" w:styleId="BodyTextFirstIndent">
    <w:name w:val="Body Text First Indent"/>
    <w:basedOn w:val="BodyText"/>
    <w:rsid w:val="00D57C4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D57C45"/>
    <w:pPr>
      <w:ind w:firstLine="210"/>
    </w:pPr>
  </w:style>
  <w:style w:type="paragraph" w:styleId="BodyTextIndent2">
    <w:name w:val="Body Text Indent 2"/>
    <w:basedOn w:val="Normal"/>
    <w:rsid w:val="00D57C45"/>
    <w:pPr>
      <w:spacing w:after="120" w:line="480" w:lineRule="auto"/>
      <w:ind w:left="283"/>
    </w:pPr>
  </w:style>
  <w:style w:type="paragraph" w:styleId="BodyTextIndent3">
    <w:name w:val="Body Text Indent 3"/>
    <w:basedOn w:val="Normal"/>
    <w:rsid w:val="00D57C45"/>
    <w:pPr>
      <w:spacing w:after="120"/>
      <w:ind w:left="283"/>
    </w:pPr>
    <w:rPr>
      <w:sz w:val="16"/>
      <w:szCs w:val="16"/>
    </w:rPr>
  </w:style>
  <w:style w:type="paragraph" w:styleId="Caption">
    <w:name w:val="caption"/>
    <w:basedOn w:val="Normal"/>
    <w:next w:val="Normal"/>
    <w:qFormat/>
    <w:rsid w:val="00D57C45"/>
    <w:rPr>
      <w:b/>
      <w:bCs/>
      <w:sz w:val="20"/>
    </w:rPr>
  </w:style>
  <w:style w:type="paragraph" w:styleId="Closing">
    <w:name w:val="Closing"/>
    <w:basedOn w:val="Normal"/>
    <w:rsid w:val="00D57C45"/>
    <w:pPr>
      <w:ind w:left="4252"/>
    </w:pPr>
  </w:style>
  <w:style w:type="paragraph" w:styleId="CommentText">
    <w:name w:val="annotation text"/>
    <w:basedOn w:val="Normal"/>
    <w:link w:val="CommentTextChar"/>
    <w:semiHidden/>
    <w:rsid w:val="00D57C45"/>
    <w:rPr>
      <w:sz w:val="20"/>
    </w:rPr>
  </w:style>
  <w:style w:type="paragraph" w:styleId="CommentSubject">
    <w:name w:val="annotation subject"/>
    <w:basedOn w:val="CommentText"/>
    <w:next w:val="CommentText"/>
    <w:semiHidden/>
    <w:rsid w:val="00D57C45"/>
    <w:rPr>
      <w:b/>
      <w:bCs/>
    </w:rPr>
  </w:style>
  <w:style w:type="paragraph" w:styleId="Date">
    <w:name w:val="Date"/>
    <w:basedOn w:val="Normal"/>
    <w:next w:val="Normal"/>
    <w:rsid w:val="00D57C45"/>
  </w:style>
  <w:style w:type="paragraph" w:styleId="DocumentMap">
    <w:name w:val="Document Map"/>
    <w:basedOn w:val="Normal"/>
    <w:semiHidden/>
    <w:rsid w:val="00D57C45"/>
    <w:pPr>
      <w:shd w:val="clear" w:color="auto" w:fill="000080"/>
    </w:pPr>
    <w:rPr>
      <w:rFonts w:ascii="Tahoma" w:hAnsi="Tahoma" w:cs="Tahoma"/>
      <w:sz w:val="20"/>
    </w:rPr>
  </w:style>
  <w:style w:type="paragraph" w:styleId="E-mailSignature">
    <w:name w:val="E-mail Signature"/>
    <w:basedOn w:val="Normal"/>
    <w:rsid w:val="00D57C45"/>
  </w:style>
  <w:style w:type="paragraph" w:styleId="EndnoteText">
    <w:name w:val="endnote text"/>
    <w:basedOn w:val="Normal"/>
    <w:semiHidden/>
    <w:rsid w:val="00D57C45"/>
    <w:rPr>
      <w:sz w:val="20"/>
    </w:rPr>
  </w:style>
  <w:style w:type="paragraph" w:styleId="EnvelopeAddress">
    <w:name w:val="envelope address"/>
    <w:basedOn w:val="Normal"/>
    <w:rsid w:val="00D57C4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57C45"/>
    <w:rPr>
      <w:rFonts w:ascii="Arial" w:hAnsi="Arial" w:cs="Arial"/>
      <w:sz w:val="20"/>
    </w:rPr>
  </w:style>
  <w:style w:type="paragraph" w:styleId="FootnoteText">
    <w:name w:val="footnote text"/>
    <w:basedOn w:val="Normal"/>
    <w:semiHidden/>
    <w:rsid w:val="00D57C45"/>
    <w:rPr>
      <w:sz w:val="20"/>
    </w:rPr>
  </w:style>
  <w:style w:type="paragraph" w:styleId="HTMLAddress">
    <w:name w:val="HTML Address"/>
    <w:basedOn w:val="Normal"/>
    <w:rsid w:val="00D57C45"/>
    <w:rPr>
      <w:i/>
      <w:iCs/>
    </w:rPr>
  </w:style>
  <w:style w:type="paragraph" w:styleId="HTMLPreformatted">
    <w:name w:val="HTML Preformatted"/>
    <w:basedOn w:val="Normal"/>
    <w:rsid w:val="00D57C45"/>
    <w:rPr>
      <w:rFonts w:ascii="Courier New" w:hAnsi="Courier New" w:cs="Courier New"/>
      <w:sz w:val="20"/>
    </w:rPr>
  </w:style>
  <w:style w:type="paragraph" w:styleId="Index1">
    <w:name w:val="index 1"/>
    <w:basedOn w:val="Normal"/>
    <w:next w:val="Normal"/>
    <w:autoRedefine/>
    <w:semiHidden/>
    <w:rsid w:val="00D57C45"/>
    <w:pPr>
      <w:ind w:left="260" w:hanging="260"/>
    </w:pPr>
  </w:style>
  <w:style w:type="paragraph" w:styleId="Index2">
    <w:name w:val="index 2"/>
    <w:basedOn w:val="Normal"/>
    <w:next w:val="Normal"/>
    <w:autoRedefine/>
    <w:semiHidden/>
    <w:rsid w:val="00D57C45"/>
    <w:pPr>
      <w:ind w:left="520" w:hanging="260"/>
    </w:pPr>
  </w:style>
  <w:style w:type="paragraph" w:styleId="Index3">
    <w:name w:val="index 3"/>
    <w:basedOn w:val="Normal"/>
    <w:next w:val="Normal"/>
    <w:autoRedefine/>
    <w:semiHidden/>
    <w:rsid w:val="00D57C45"/>
    <w:pPr>
      <w:ind w:left="780" w:hanging="260"/>
    </w:pPr>
  </w:style>
  <w:style w:type="paragraph" w:styleId="Index4">
    <w:name w:val="index 4"/>
    <w:basedOn w:val="Normal"/>
    <w:next w:val="Normal"/>
    <w:autoRedefine/>
    <w:semiHidden/>
    <w:rsid w:val="00D57C45"/>
    <w:pPr>
      <w:ind w:left="1040" w:hanging="260"/>
    </w:pPr>
  </w:style>
  <w:style w:type="paragraph" w:styleId="Index5">
    <w:name w:val="index 5"/>
    <w:basedOn w:val="Normal"/>
    <w:next w:val="Normal"/>
    <w:autoRedefine/>
    <w:semiHidden/>
    <w:rsid w:val="00D57C45"/>
    <w:pPr>
      <w:ind w:left="1300" w:hanging="260"/>
    </w:pPr>
  </w:style>
  <w:style w:type="paragraph" w:styleId="Index6">
    <w:name w:val="index 6"/>
    <w:basedOn w:val="Normal"/>
    <w:next w:val="Normal"/>
    <w:autoRedefine/>
    <w:semiHidden/>
    <w:rsid w:val="00D57C45"/>
    <w:pPr>
      <w:ind w:left="1560" w:hanging="260"/>
    </w:pPr>
  </w:style>
  <w:style w:type="paragraph" w:styleId="Index7">
    <w:name w:val="index 7"/>
    <w:basedOn w:val="Normal"/>
    <w:next w:val="Normal"/>
    <w:autoRedefine/>
    <w:semiHidden/>
    <w:rsid w:val="00D57C45"/>
    <w:pPr>
      <w:ind w:left="1820" w:hanging="260"/>
    </w:pPr>
  </w:style>
  <w:style w:type="paragraph" w:styleId="Index8">
    <w:name w:val="index 8"/>
    <w:basedOn w:val="Normal"/>
    <w:next w:val="Normal"/>
    <w:autoRedefine/>
    <w:semiHidden/>
    <w:rsid w:val="00D57C45"/>
    <w:pPr>
      <w:ind w:left="2080" w:hanging="260"/>
    </w:pPr>
  </w:style>
  <w:style w:type="paragraph" w:styleId="Index9">
    <w:name w:val="index 9"/>
    <w:basedOn w:val="Normal"/>
    <w:next w:val="Normal"/>
    <w:autoRedefine/>
    <w:semiHidden/>
    <w:rsid w:val="00D57C45"/>
    <w:pPr>
      <w:ind w:left="2340" w:hanging="260"/>
    </w:pPr>
  </w:style>
  <w:style w:type="paragraph" w:styleId="IndexHeading">
    <w:name w:val="index heading"/>
    <w:basedOn w:val="Normal"/>
    <w:next w:val="Index1"/>
    <w:semiHidden/>
    <w:rsid w:val="00D57C45"/>
    <w:rPr>
      <w:rFonts w:ascii="Arial" w:hAnsi="Arial" w:cs="Arial"/>
      <w:b/>
      <w:bCs/>
    </w:rPr>
  </w:style>
  <w:style w:type="paragraph" w:styleId="List">
    <w:name w:val="List"/>
    <w:basedOn w:val="Normal"/>
    <w:rsid w:val="00D57C45"/>
    <w:pPr>
      <w:ind w:left="283" w:hanging="283"/>
    </w:pPr>
  </w:style>
  <w:style w:type="paragraph" w:styleId="List2">
    <w:name w:val="List 2"/>
    <w:basedOn w:val="Normal"/>
    <w:rsid w:val="00D57C45"/>
    <w:pPr>
      <w:ind w:left="566" w:hanging="283"/>
    </w:pPr>
  </w:style>
  <w:style w:type="paragraph" w:styleId="List3">
    <w:name w:val="List 3"/>
    <w:basedOn w:val="Normal"/>
    <w:rsid w:val="00D57C45"/>
    <w:pPr>
      <w:ind w:left="849" w:hanging="283"/>
    </w:pPr>
  </w:style>
  <w:style w:type="paragraph" w:styleId="List4">
    <w:name w:val="List 4"/>
    <w:basedOn w:val="Normal"/>
    <w:rsid w:val="00D57C45"/>
    <w:pPr>
      <w:ind w:left="1132" w:hanging="283"/>
    </w:pPr>
  </w:style>
  <w:style w:type="paragraph" w:styleId="List5">
    <w:name w:val="List 5"/>
    <w:basedOn w:val="Normal"/>
    <w:rsid w:val="00D57C45"/>
    <w:pPr>
      <w:ind w:left="1415" w:hanging="283"/>
    </w:pPr>
  </w:style>
  <w:style w:type="paragraph" w:styleId="ListBullet">
    <w:name w:val="List Bullet"/>
    <w:basedOn w:val="Normal"/>
    <w:rsid w:val="00D57C45"/>
    <w:pPr>
      <w:numPr>
        <w:numId w:val="1"/>
      </w:numPr>
    </w:pPr>
  </w:style>
  <w:style w:type="paragraph" w:styleId="ListBullet2">
    <w:name w:val="List Bullet 2"/>
    <w:basedOn w:val="Normal"/>
    <w:rsid w:val="00D57C45"/>
    <w:pPr>
      <w:numPr>
        <w:numId w:val="2"/>
      </w:numPr>
    </w:pPr>
  </w:style>
  <w:style w:type="paragraph" w:styleId="ListBullet3">
    <w:name w:val="List Bullet 3"/>
    <w:basedOn w:val="Normal"/>
    <w:rsid w:val="00D57C45"/>
    <w:pPr>
      <w:numPr>
        <w:numId w:val="3"/>
      </w:numPr>
    </w:pPr>
  </w:style>
  <w:style w:type="paragraph" w:styleId="ListBullet4">
    <w:name w:val="List Bullet 4"/>
    <w:basedOn w:val="Normal"/>
    <w:rsid w:val="00D57C45"/>
    <w:pPr>
      <w:numPr>
        <w:numId w:val="4"/>
      </w:numPr>
    </w:pPr>
  </w:style>
  <w:style w:type="paragraph" w:styleId="ListBullet5">
    <w:name w:val="List Bullet 5"/>
    <w:basedOn w:val="Normal"/>
    <w:rsid w:val="00D57C45"/>
    <w:pPr>
      <w:numPr>
        <w:numId w:val="5"/>
      </w:numPr>
    </w:pPr>
  </w:style>
  <w:style w:type="paragraph" w:styleId="ListContinue">
    <w:name w:val="List Continue"/>
    <w:basedOn w:val="Normal"/>
    <w:rsid w:val="00D57C45"/>
    <w:pPr>
      <w:spacing w:after="120"/>
      <w:ind w:left="283"/>
    </w:pPr>
  </w:style>
  <w:style w:type="paragraph" w:styleId="ListContinue2">
    <w:name w:val="List Continue 2"/>
    <w:basedOn w:val="Normal"/>
    <w:rsid w:val="00D57C45"/>
    <w:pPr>
      <w:spacing w:after="120"/>
      <w:ind w:left="566"/>
    </w:pPr>
  </w:style>
  <w:style w:type="paragraph" w:styleId="ListContinue3">
    <w:name w:val="List Continue 3"/>
    <w:basedOn w:val="Normal"/>
    <w:rsid w:val="00D57C45"/>
    <w:pPr>
      <w:spacing w:after="120"/>
      <w:ind w:left="849"/>
    </w:pPr>
  </w:style>
  <w:style w:type="paragraph" w:styleId="ListContinue4">
    <w:name w:val="List Continue 4"/>
    <w:basedOn w:val="Normal"/>
    <w:rsid w:val="00D57C45"/>
    <w:pPr>
      <w:spacing w:after="120"/>
      <w:ind w:left="1132"/>
    </w:pPr>
  </w:style>
  <w:style w:type="paragraph" w:styleId="ListContinue5">
    <w:name w:val="List Continue 5"/>
    <w:basedOn w:val="Normal"/>
    <w:rsid w:val="00D57C45"/>
    <w:pPr>
      <w:spacing w:after="120"/>
      <w:ind w:left="1415"/>
    </w:pPr>
  </w:style>
  <w:style w:type="paragraph" w:styleId="ListNumber">
    <w:name w:val="List Number"/>
    <w:basedOn w:val="Normal"/>
    <w:rsid w:val="00D57C45"/>
    <w:pPr>
      <w:numPr>
        <w:numId w:val="6"/>
      </w:numPr>
    </w:pPr>
  </w:style>
  <w:style w:type="paragraph" w:styleId="ListNumber2">
    <w:name w:val="List Number 2"/>
    <w:basedOn w:val="Normal"/>
    <w:rsid w:val="00D57C45"/>
    <w:pPr>
      <w:numPr>
        <w:numId w:val="7"/>
      </w:numPr>
    </w:pPr>
  </w:style>
  <w:style w:type="paragraph" w:styleId="ListNumber3">
    <w:name w:val="List Number 3"/>
    <w:basedOn w:val="Normal"/>
    <w:rsid w:val="00D57C45"/>
    <w:pPr>
      <w:numPr>
        <w:numId w:val="8"/>
      </w:numPr>
    </w:pPr>
  </w:style>
  <w:style w:type="paragraph" w:styleId="ListNumber4">
    <w:name w:val="List Number 4"/>
    <w:basedOn w:val="Normal"/>
    <w:rsid w:val="00D57C45"/>
    <w:pPr>
      <w:numPr>
        <w:numId w:val="9"/>
      </w:numPr>
    </w:pPr>
  </w:style>
  <w:style w:type="paragraph" w:styleId="ListNumber5">
    <w:name w:val="List Number 5"/>
    <w:basedOn w:val="Normal"/>
    <w:rsid w:val="00D57C45"/>
    <w:pPr>
      <w:numPr>
        <w:numId w:val="10"/>
      </w:numPr>
    </w:pPr>
  </w:style>
  <w:style w:type="paragraph" w:styleId="MacroText">
    <w:name w:val="macro"/>
    <w:semiHidden/>
    <w:rsid w:val="00D57C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D57C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D57C45"/>
    <w:pPr>
      <w:ind w:left="720"/>
    </w:pPr>
  </w:style>
  <w:style w:type="paragraph" w:styleId="NoteHeading">
    <w:name w:val="Note Heading"/>
    <w:basedOn w:val="Normal"/>
    <w:next w:val="Normal"/>
    <w:rsid w:val="00D57C45"/>
  </w:style>
  <w:style w:type="paragraph" w:styleId="PlainText">
    <w:name w:val="Plain Text"/>
    <w:basedOn w:val="Normal"/>
    <w:rsid w:val="00D57C45"/>
    <w:rPr>
      <w:rFonts w:ascii="Courier New" w:hAnsi="Courier New" w:cs="Courier New"/>
      <w:sz w:val="20"/>
    </w:rPr>
  </w:style>
  <w:style w:type="paragraph" w:styleId="Salutation">
    <w:name w:val="Salutation"/>
    <w:basedOn w:val="Normal"/>
    <w:next w:val="Normal"/>
    <w:rsid w:val="00D57C45"/>
  </w:style>
  <w:style w:type="paragraph" w:styleId="Signature">
    <w:name w:val="Signature"/>
    <w:basedOn w:val="Normal"/>
    <w:rsid w:val="00D57C45"/>
    <w:pPr>
      <w:ind w:left="4252"/>
    </w:pPr>
  </w:style>
  <w:style w:type="paragraph" w:styleId="Subtitle">
    <w:name w:val="Subtitle"/>
    <w:basedOn w:val="Normal"/>
    <w:qFormat/>
    <w:rsid w:val="00D57C45"/>
    <w:pPr>
      <w:spacing w:after="60"/>
      <w:jc w:val="center"/>
      <w:outlineLvl w:val="1"/>
    </w:pPr>
    <w:rPr>
      <w:rFonts w:ascii="Arial" w:hAnsi="Arial" w:cs="Arial"/>
    </w:rPr>
  </w:style>
  <w:style w:type="paragraph" w:styleId="TableofAuthorities">
    <w:name w:val="table of authorities"/>
    <w:basedOn w:val="Normal"/>
    <w:next w:val="Normal"/>
    <w:semiHidden/>
    <w:rsid w:val="00D57C45"/>
    <w:pPr>
      <w:ind w:left="260" w:hanging="260"/>
    </w:pPr>
  </w:style>
  <w:style w:type="paragraph" w:styleId="TableofFigures">
    <w:name w:val="table of figures"/>
    <w:basedOn w:val="Normal"/>
    <w:next w:val="Normal"/>
    <w:semiHidden/>
    <w:rsid w:val="00D57C45"/>
  </w:style>
  <w:style w:type="paragraph" w:styleId="TOAHeading">
    <w:name w:val="toa heading"/>
    <w:basedOn w:val="Normal"/>
    <w:next w:val="Normal"/>
    <w:semiHidden/>
    <w:rsid w:val="00D57C45"/>
    <w:pPr>
      <w:spacing w:before="120"/>
    </w:pPr>
    <w:rPr>
      <w:rFonts w:ascii="Arial" w:hAnsi="Arial" w:cs="Arial"/>
      <w:b/>
      <w:bCs/>
    </w:rPr>
  </w:style>
  <w:style w:type="paragraph" w:styleId="TOC1">
    <w:name w:val="toc 1"/>
    <w:basedOn w:val="Normal"/>
    <w:next w:val="Normal"/>
    <w:autoRedefine/>
    <w:semiHidden/>
    <w:rsid w:val="00D57C45"/>
  </w:style>
  <w:style w:type="paragraph" w:styleId="TOC2">
    <w:name w:val="toc 2"/>
    <w:basedOn w:val="Normal"/>
    <w:next w:val="Normal"/>
    <w:autoRedefine/>
    <w:semiHidden/>
    <w:rsid w:val="00D57C45"/>
    <w:pPr>
      <w:ind w:left="260"/>
    </w:pPr>
  </w:style>
  <w:style w:type="paragraph" w:styleId="TOC3">
    <w:name w:val="toc 3"/>
    <w:basedOn w:val="Normal"/>
    <w:next w:val="Normal"/>
    <w:autoRedefine/>
    <w:semiHidden/>
    <w:rsid w:val="00D57C45"/>
    <w:pPr>
      <w:ind w:left="520"/>
    </w:pPr>
  </w:style>
  <w:style w:type="paragraph" w:styleId="TOC4">
    <w:name w:val="toc 4"/>
    <w:basedOn w:val="Normal"/>
    <w:next w:val="Normal"/>
    <w:autoRedefine/>
    <w:semiHidden/>
    <w:rsid w:val="00D57C45"/>
    <w:pPr>
      <w:ind w:left="780"/>
    </w:pPr>
  </w:style>
  <w:style w:type="paragraph" w:styleId="TOC5">
    <w:name w:val="toc 5"/>
    <w:basedOn w:val="Normal"/>
    <w:next w:val="Normal"/>
    <w:autoRedefine/>
    <w:semiHidden/>
    <w:rsid w:val="00D57C45"/>
    <w:pPr>
      <w:ind w:left="1040"/>
    </w:pPr>
  </w:style>
  <w:style w:type="paragraph" w:styleId="TOC6">
    <w:name w:val="toc 6"/>
    <w:basedOn w:val="Normal"/>
    <w:next w:val="Normal"/>
    <w:autoRedefine/>
    <w:semiHidden/>
    <w:rsid w:val="00D57C45"/>
    <w:pPr>
      <w:ind w:left="1300"/>
    </w:pPr>
  </w:style>
  <w:style w:type="paragraph" w:styleId="TOC7">
    <w:name w:val="toc 7"/>
    <w:basedOn w:val="Normal"/>
    <w:next w:val="Normal"/>
    <w:autoRedefine/>
    <w:semiHidden/>
    <w:rsid w:val="00D57C45"/>
    <w:pPr>
      <w:ind w:left="1560"/>
    </w:pPr>
  </w:style>
  <w:style w:type="paragraph" w:styleId="TOC8">
    <w:name w:val="toc 8"/>
    <w:basedOn w:val="Normal"/>
    <w:next w:val="Normal"/>
    <w:autoRedefine/>
    <w:semiHidden/>
    <w:rsid w:val="00D57C45"/>
    <w:pPr>
      <w:ind w:left="1820"/>
    </w:pPr>
  </w:style>
  <w:style w:type="paragraph" w:styleId="TOC9">
    <w:name w:val="toc 9"/>
    <w:basedOn w:val="Normal"/>
    <w:next w:val="Normal"/>
    <w:autoRedefine/>
    <w:semiHidden/>
    <w:rsid w:val="00D57C45"/>
    <w:pPr>
      <w:ind w:left="2080"/>
    </w:pPr>
  </w:style>
  <w:style w:type="paragraph" w:customStyle="1" w:styleId="LDScheduleClauseHead">
    <w:name w:val="LDScheduleClauseHead"/>
    <w:basedOn w:val="LDClauseHeading"/>
    <w:next w:val="LDScheduleClause"/>
    <w:link w:val="LDScheduleClauseHeadChar"/>
    <w:rsid w:val="00D57C45"/>
  </w:style>
  <w:style w:type="paragraph" w:customStyle="1" w:styleId="LDdefinition">
    <w:name w:val="LDdefinition"/>
    <w:basedOn w:val="LDClause"/>
    <w:link w:val="LDdefinitionChar"/>
    <w:rsid w:val="00D57C45"/>
    <w:pPr>
      <w:tabs>
        <w:tab w:val="clear" w:pos="454"/>
        <w:tab w:val="clear" w:pos="737"/>
      </w:tabs>
      <w:ind w:firstLine="0"/>
    </w:pPr>
  </w:style>
  <w:style w:type="paragraph" w:customStyle="1" w:styleId="LDSubclauseHead">
    <w:name w:val="LDSubclauseHead"/>
    <w:basedOn w:val="LDClauseHeading"/>
    <w:link w:val="LDSubclauseHeadChar"/>
    <w:rsid w:val="00D57C45"/>
    <w:rPr>
      <w:b w:val="0"/>
    </w:rPr>
  </w:style>
  <w:style w:type="paragraph" w:customStyle="1" w:styleId="LDSchedSubclHead">
    <w:name w:val="LDSchedSubclHead"/>
    <w:basedOn w:val="LDScheduleClauseHead"/>
    <w:link w:val="LDSchedSubclHeadChar"/>
    <w:rsid w:val="00D57C45"/>
    <w:pPr>
      <w:tabs>
        <w:tab w:val="clear" w:pos="737"/>
        <w:tab w:val="left" w:pos="851"/>
      </w:tabs>
      <w:ind w:left="284"/>
    </w:pPr>
    <w:rPr>
      <w:b w:val="0"/>
    </w:rPr>
  </w:style>
  <w:style w:type="paragraph" w:customStyle="1" w:styleId="LDAmendHeading">
    <w:name w:val="LDAmendHeading"/>
    <w:basedOn w:val="LDTitle"/>
    <w:next w:val="LDAmendInstruction"/>
    <w:rsid w:val="00D57C45"/>
    <w:pPr>
      <w:keepNext/>
      <w:spacing w:before="180" w:after="60"/>
      <w:ind w:left="720" w:hanging="720"/>
    </w:pPr>
    <w:rPr>
      <w:b/>
    </w:rPr>
  </w:style>
  <w:style w:type="paragraph" w:customStyle="1" w:styleId="LDAmendInstruction">
    <w:name w:val="LDAmendInstruction"/>
    <w:basedOn w:val="LDScheduleClause"/>
    <w:next w:val="LDAmendText"/>
    <w:rsid w:val="00D57C45"/>
    <w:pPr>
      <w:keepNext/>
      <w:spacing w:before="120"/>
      <w:ind w:left="737" w:firstLine="0"/>
    </w:pPr>
    <w:rPr>
      <w:i/>
    </w:rPr>
  </w:style>
  <w:style w:type="paragraph" w:customStyle="1" w:styleId="LDAmendText">
    <w:name w:val="LDAmendText"/>
    <w:basedOn w:val="LDBodytext"/>
    <w:next w:val="LDAmendInstruction"/>
    <w:rsid w:val="00D57C45"/>
    <w:pPr>
      <w:spacing w:before="60" w:after="60"/>
      <w:ind w:left="964"/>
    </w:pPr>
  </w:style>
  <w:style w:type="paragraph" w:customStyle="1" w:styleId="LDNote">
    <w:name w:val="LDNote"/>
    <w:basedOn w:val="LDClause"/>
    <w:link w:val="LDNoteChar"/>
    <w:qFormat/>
    <w:rsid w:val="00D57C45"/>
    <w:pPr>
      <w:ind w:firstLine="0"/>
    </w:pPr>
    <w:rPr>
      <w:sz w:val="20"/>
    </w:rPr>
  </w:style>
  <w:style w:type="paragraph" w:customStyle="1" w:styleId="StyleLDClause">
    <w:name w:val="Style LDClause"/>
    <w:basedOn w:val="LDClause"/>
    <w:rsid w:val="00D57C45"/>
    <w:rPr>
      <w:szCs w:val="20"/>
    </w:rPr>
  </w:style>
  <w:style w:type="paragraph" w:customStyle="1" w:styleId="LDNotePara">
    <w:name w:val="LDNotePara"/>
    <w:basedOn w:val="LDNote"/>
    <w:rsid w:val="00D57C45"/>
    <w:pPr>
      <w:tabs>
        <w:tab w:val="clear" w:pos="454"/>
      </w:tabs>
      <w:ind w:left="1701" w:hanging="454"/>
    </w:pPr>
  </w:style>
  <w:style w:type="paragraph" w:customStyle="1" w:styleId="LDTablespace">
    <w:name w:val="LDTablespace"/>
    <w:basedOn w:val="LDBodytext"/>
    <w:rsid w:val="00D57C45"/>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customStyle="1" w:styleId="LDdefinitionChar">
    <w:name w:val="LDdefinition Char"/>
    <w:link w:val="LDdefinition"/>
    <w:rsid w:val="000463F1"/>
    <w:rPr>
      <w:sz w:val="24"/>
      <w:szCs w:val="24"/>
      <w:lang w:eastAsia="en-US"/>
    </w:rPr>
  </w:style>
  <w:style w:type="character" w:customStyle="1" w:styleId="LDP1aChar">
    <w:name w:val="LDP1(a) Char"/>
    <w:link w:val="LDP1a"/>
    <w:rsid w:val="000A05A0"/>
    <w:rPr>
      <w:sz w:val="24"/>
      <w:szCs w:val="24"/>
      <w:lang w:eastAsia="en-US"/>
    </w:rPr>
  </w:style>
  <w:style w:type="character" w:customStyle="1" w:styleId="LDClauseChar">
    <w:name w:val="LDClause Char"/>
    <w:link w:val="LDClause"/>
    <w:rsid w:val="000B29DE"/>
    <w:rPr>
      <w:sz w:val="24"/>
      <w:szCs w:val="24"/>
      <w:lang w:eastAsia="en-US"/>
    </w:rPr>
  </w:style>
  <w:style w:type="character" w:customStyle="1" w:styleId="LDClauseHeadingChar">
    <w:name w:val="LDClauseHeading Char"/>
    <w:link w:val="LDClauseHeading"/>
    <w:rsid w:val="000B29DE"/>
    <w:rPr>
      <w:rFonts w:ascii="Arial" w:hAnsi="Arial"/>
      <w:b/>
      <w:sz w:val="24"/>
      <w:szCs w:val="24"/>
      <w:lang w:eastAsia="en-US"/>
    </w:rPr>
  </w:style>
  <w:style w:type="character" w:customStyle="1" w:styleId="LDSubclauseHeadChar">
    <w:name w:val="LDSubclauseHead Char"/>
    <w:link w:val="LDSubclauseHead"/>
    <w:rsid w:val="000B29DE"/>
    <w:rPr>
      <w:rFonts w:ascii="Arial" w:hAnsi="Arial"/>
      <w:sz w:val="24"/>
      <w:szCs w:val="24"/>
      <w:lang w:eastAsia="en-US"/>
    </w:rPr>
  </w:style>
  <w:style w:type="character" w:customStyle="1" w:styleId="LDP2iChar">
    <w:name w:val="LDP2 (i) Char"/>
    <w:basedOn w:val="LDP1aChar"/>
    <w:link w:val="LDP2i"/>
    <w:rsid w:val="000B29DE"/>
    <w:rPr>
      <w:sz w:val="24"/>
      <w:szCs w:val="24"/>
      <w:lang w:eastAsia="en-US"/>
    </w:rPr>
  </w:style>
  <w:style w:type="character" w:customStyle="1" w:styleId="LDScheduleClauseChar">
    <w:name w:val="LDScheduleClause Char"/>
    <w:basedOn w:val="LDClauseChar"/>
    <w:link w:val="LDScheduleClause"/>
    <w:rsid w:val="000B29DE"/>
    <w:rPr>
      <w:sz w:val="24"/>
      <w:szCs w:val="24"/>
      <w:lang w:eastAsia="en-US"/>
    </w:rPr>
  </w:style>
  <w:style w:type="character" w:styleId="CommentReference">
    <w:name w:val="annotation reference"/>
    <w:uiPriority w:val="99"/>
    <w:semiHidden/>
    <w:rsid w:val="00BF214B"/>
    <w:rPr>
      <w:sz w:val="16"/>
      <w:szCs w:val="16"/>
    </w:rPr>
  </w:style>
  <w:style w:type="character" w:customStyle="1" w:styleId="LDScheduleClauseHeadChar">
    <w:name w:val="LDScheduleClauseHead Char"/>
    <w:basedOn w:val="LDClauseHeadingChar"/>
    <w:link w:val="LDScheduleClauseHead"/>
    <w:rsid w:val="00BF214B"/>
    <w:rPr>
      <w:rFonts w:ascii="Arial" w:hAnsi="Arial"/>
      <w:b/>
      <w:sz w:val="24"/>
      <w:szCs w:val="24"/>
      <w:lang w:eastAsia="en-US"/>
    </w:rPr>
  </w:style>
  <w:style w:type="character" w:customStyle="1" w:styleId="LDTabletextChar">
    <w:name w:val="LDTabletext Char"/>
    <w:link w:val="LDTabletext"/>
    <w:rsid w:val="00197ECF"/>
    <w:rPr>
      <w:sz w:val="24"/>
      <w:szCs w:val="24"/>
      <w:lang w:eastAsia="en-US"/>
    </w:rPr>
  </w:style>
  <w:style w:type="character" w:customStyle="1" w:styleId="LDTableheadingChar">
    <w:name w:val="LDTableheading Char"/>
    <w:link w:val="LDTableheading"/>
    <w:rsid w:val="00197ECF"/>
    <w:rPr>
      <w:b/>
      <w:sz w:val="24"/>
      <w:szCs w:val="24"/>
      <w:lang w:eastAsia="en-US"/>
    </w:rPr>
  </w:style>
  <w:style w:type="character" w:customStyle="1" w:styleId="LDSchedSubclHeadChar">
    <w:name w:val="LDSchedSubclHead Char"/>
    <w:link w:val="LDSchedSubclHead"/>
    <w:rsid w:val="00197ECF"/>
    <w:rPr>
      <w:rFonts w:ascii="Arial" w:hAnsi="Arial"/>
      <w:sz w:val="24"/>
      <w:szCs w:val="24"/>
      <w:lang w:eastAsia="en-US"/>
    </w:rPr>
  </w:style>
  <w:style w:type="character" w:customStyle="1" w:styleId="LDNoteChar">
    <w:name w:val="LDNote Char"/>
    <w:basedOn w:val="LDClauseChar"/>
    <w:link w:val="LDNote"/>
    <w:rsid w:val="00197ECF"/>
    <w:rPr>
      <w:sz w:val="24"/>
      <w:szCs w:val="24"/>
      <w:lang w:eastAsia="en-US"/>
    </w:rPr>
  </w:style>
  <w:style w:type="table" w:styleId="TableGrid">
    <w:name w:val="Table Grid"/>
    <w:basedOn w:val="TableNormal"/>
    <w:uiPriority w:val="59"/>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RMbodyText">
    <w:name w:val="NFRMbodyText"/>
    <w:basedOn w:val="Normal"/>
    <w:link w:val="NFRMbodyTextChar"/>
    <w:rsid w:val="00B201B8"/>
    <w:pPr>
      <w:widowControl w:val="0"/>
      <w:jc w:val="both"/>
    </w:pPr>
    <w:rPr>
      <w:rFonts w:ascii="Times New Roman" w:hAnsi="Times New Roman"/>
      <w:szCs w:val="20"/>
    </w:rPr>
  </w:style>
  <w:style w:type="paragraph" w:customStyle="1" w:styleId="NFRMHeading3">
    <w:name w:val="NFRMHeading3"/>
    <w:basedOn w:val="Normal"/>
    <w:rsid w:val="00B201B8"/>
    <w:pPr>
      <w:keepNext/>
      <w:tabs>
        <w:tab w:val="left" w:pos="5954"/>
        <w:tab w:val="left" w:pos="6946"/>
      </w:tabs>
      <w:spacing w:before="360" w:after="80"/>
      <w:jc w:val="both"/>
    </w:pPr>
    <w:rPr>
      <w:rFonts w:ascii="Arial" w:hAnsi="Arial" w:cs="Arial"/>
      <w:b/>
      <w:bCs/>
      <w:kern w:val="28"/>
      <w:szCs w:val="20"/>
    </w:rPr>
  </w:style>
  <w:style w:type="paragraph" w:customStyle="1" w:styleId="NFRMbodybullet2">
    <w:name w:val="NFRMbodybullet2"/>
    <w:basedOn w:val="Normal"/>
    <w:rsid w:val="00FD0819"/>
    <w:pPr>
      <w:widowControl w:val="0"/>
      <w:numPr>
        <w:numId w:val="11"/>
      </w:numPr>
      <w:jc w:val="both"/>
    </w:pPr>
    <w:rPr>
      <w:rFonts w:ascii="Times New Roman" w:hAnsi="Times New Roman"/>
      <w:szCs w:val="20"/>
    </w:rPr>
  </w:style>
  <w:style w:type="paragraph" w:customStyle="1" w:styleId="LDP1a0">
    <w:name w:val="LDP1 (a)"/>
    <w:basedOn w:val="LDClause"/>
    <w:link w:val="LDP1aChar0"/>
    <w:rsid w:val="00676B62"/>
    <w:pPr>
      <w:tabs>
        <w:tab w:val="clear" w:pos="737"/>
        <w:tab w:val="left" w:pos="1191"/>
      </w:tabs>
      <w:ind w:left="1190" w:hanging="510"/>
    </w:pPr>
  </w:style>
  <w:style w:type="character" w:customStyle="1" w:styleId="LDP1aChar0">
    <w:name w:val="LDP1 (a) Char"/>
    <w:basedOn w:val="LDClauseChar"/>
    <w:link w:val="LDP1a0"/>
    <w:rsid w:val="00676B62"/>
    <w:rPr>
      <w:sz w:val="24"/>
      <w:szCs w:val="24"/>
      <w:lang w:eastAsia="en-US"/>
    </w:rPr>
  </w:style>
  <w:style w:type="character" w:customStyle="1" w:styleId="NFRMbodyTextChar">
    <w:name w:val="NFRMbodyText Char"/>
    <w:link w:val="NFRMbodyText"/>
    <w:rsid w:val="00F34404"/>
    <w:rPr>
      <w:sz w:val="24"/>
      <w:lang w:val="en-AU" w:eastAsia="en-US" w:bidi="ar-SA"/>
    </w:rPr>
  </w:style>
  <w:style w:type="character" w:customStyle="1" w:styleId="LDBodytextChar">
    <w:name w:val="LDBody text Char"/>
    <w:link w:val="LDBodytext"/>
    <w:locked/>
    <w:rsid w:val="00AF7559"/>
    <w:rPr>
      <w:sz w:val="24"/>
      <w:szCs w:val="24"/>
      <w:lang w:eastAsia="en-US"/>
    </w:rPr>
  </w:style>
  <w:style w:type="paragraph" w:customStyle="1" w:styleId="Default">
    <w:name w:val="Default"/>
    <w:link w:val="DefaultChar"/>
    <w:rsid w:val="00AF7559"/>
    <w:pPr>
      <w:autoSpaceDE w:val="0"/>
      <w:autoSpaceDN w:val="0"/>
      <w:adjustRightInd w:val="0"/>
    </w:pPr>
    <w:rPr>
      <w:color w:val="000000"/>
      <w:sz w:val="24"/>
      <w:szCs w:val="24"/>
    </w:rPr>
  </w:style>
  <w:style w:type="character" w:customStyle="1" w:styleId="CommentTextChar">
    <w:name w:val="Comment Text Char"/>
    <w:link w:val="CommentText"/>
    <w:semiHidden/>
    <w:rsid w:val="00AF7559"/>
    <w:rPr>
      <w:rFonts w:ascii="Times New (W1)" w:hAnsi="Times New (W1)"/>
      <w:szCs w:val="24"/>
      <w:lang w:eastAsia="en-US"/>
    </w:rPr>
  </w:style>
  <w:style w:type="character" w:customStyle="1" w:styleId="BodyTextChar">
    <w:name w:val="Body Text Char"/>
    <w:link w:val="BodyText"/>
    <w:rsid w:val="004C6A7B"/>
    <w:rPr>
      <w:rFonts w:ascii="Times New (W1)" w:hAnsi="Times New (W1)"/>
      <w:sz w:val="24"/>
      <w:szCs w:val="24"/>
      <w:lang w:eastAsia="en-US"/>
    </w:rPr>
  </w:style>
  <w:style w:type="paragraph" w:styleId="ListParagraph">
    <w:name w:val="List Paragraph"/>
    <w:basedOn w:val="Normal"/>
    <w:uiPriority w:val="34"/>
    <w:qFormat/>
    <w:rsid w:val="00F20BDB"/>
    <w:pPr>
      <w:ind w:left="720"/>
    </w:pPr>
    <w:rPr>
      <w:rFonts w:ascii="Calibri" w:eastAsia="Calibri" w:hAnsi="Calibri" w:cs="Calibri"/>
    </w:rPr>
  </w:style>
  <w:style w:type="character" w:customStyle="1" w:styleId="italics">
    <w:name w:val="italics"/>
    <w:uiPriority w:val="1"/>
    <w:qFormat/>
    <w:rsid w:val="00F20BDB"/>
    <w:rPr>
      <w:i/>
    </w:rPr>
  </w:style>
  <w:style w:type="paragraph" w:customStyle="1" w:styleId="unHeading2">
    <w:name w:val="unHeading2"/>
    <w:basedOn w:val="Heading2"/>
    <w:next w:val="Normal"/>
    <w:qFormat/>
    <w:rsid w:val="00F20BDB"/>
    <w:pPr>
      <w:keepLines/>
      <w:widowControl w:val="0"/>
      <w:spacing w:before="360" w:after="120"/>
    </w:pPr>
    <w:rPr>
      <w:color w:val="1F497D"/>
      <w:kern w:val="32"/>
      <w:sz w:val="28"/>
      <w:szCs w:val="20"/>
    </w:rPr>
  </w:style>
  <w:style w:type="paragraph" w:customStyle="1" w:styleId="unHeading3">
    <w:name w:val="unHeading3"/>
    <w:basedOn w:val="Heading3"/>
    <w:next w:val="Normal"/>
    <w:qFormat/>
    <w:rsid w:val="00DC440F"/>
    <w:pPr>
      <w:keepLines/>
      <w:widowControl w:val="0"/>
    </w:pPr>
    <w:rPr>
      <w:color w:val="1F497D"/>
      <w:kern w:val="32"/>
    </w:rPr>
  </w:style>
  <w:style w:type="numbering" w:customStyle="1" w:styleId="SDbulletlist">
    <w:name w:val="SD bullet list"/>
    <w:uiPriority w:val="99"/>
    <w:rsid w:val="00DC440F"/>
    <w:pPr>
      <w:numPr>
        <w:numId w:val="12"/>
      </w:numPr>
    </w:pPr>
  </w:style>
  <w:style w:type="character" w:customStyle="1" w:styleId="CharSectno">
    <w:name w:val="CharSectno"/>
    <w:qFormat/>
    <w:rsid w:val="00AC5628"/>
  </w:style>
  <w:style w:type="paragraph" w:customStyle="1" w:styleId="ActHead5">
    <w:name w:val="ActHead 5"/>
    <w:aliases w:val="s"/>
    <w:basedOn w:val="Normal"/>
    <w:next w:val="subsection"/>
    <w:link w:val="ActHead5Char"/>
    <w:qFormat/>
    <w:rsid w:val="00AC5628"/>
    <w:pPr>
      <w:keepNext/>
      <w:keepLines/>
      <w:spacing w:before="280"/>
      <w:ind w:left="1134" w:hanging="1134"/>
      <w:outlineLvl w:val="4"/>
    </w:pPr>
    <w:rPr>
      <w:rFonts w:ascii="Times New Roman" w:hAnsi="Times New Roman"/>
      <w:b/>
      <w:kern w:val="28"/>
      <w:szCs w:val="20"/>
      <w:lang w:eastAsia="en-AU"/>
    </w:rPr>
  </w:style>
  <w:style w:type="paragraph" w:customStyle="1" w:styleId="subsection">
    <w:name w:val="subsection"/>
    <w:aliases w:val="ss"/>
    <w:basedOn w:val="Normal"/>
    <w:link w:val="subsectionChar"/>
    <w:rsid w:val="00AC5628"/>
    <w:pPr>
      <w:tabs>
        <w:tab w:val="right" w:pos="1021"/>
      </w:tabs>
      <w:spacing w:before="180"/>
      <w:ind w:left="1134" w:hanging="1134"/>
    </w:pPr>
    <w:rPr>
      <w:rFonts w:ascii="Times New Roman" w:hAnsi="Times New Roman"/>
      <w:szCs w:val="20"/>
      <w:lang w:eastAsia="en-AU"/>
    </w:rPr>
  </w:style>
  <w:style w:type="paragraph" w:customStyle="1" w:styleId="paragraphsub">
    <w:name w:val="paragraph(sub)"/>
    <w:aliases w:val="aa"/>
    <w:basedOn w:val="Normal"/>
    <w:rsid w:val="00AC5628"/>
    <w:pPr>
      <w:tabs>
        <w:tab w:val="right" w:pos="1985"/>
      </w:tabs>
      <w:spacing w:before="40"/>
      <w:ind w:left="2098" w:hanging="2098"/>
    </w:pPr>
    <w:rPr>
      <w:rFonts w:ascii="Times New Roman" w:hAnsi="Times New Roman"/>
      <w:szCs w:val="20"/>
      <w:lang w:eastAsia="en-AU"/>
    </w:rPr>
  </w:style>
  <w:style w:type="paragraph" w:customStyle="1" w:styleId="paragraph">
    <w:name w:val="paragraph"/>
    <w:aliases w:val="a"/>
    <w:basedOn w:val="Normal"/>
    <w:link w:val="paragraphChar"/>
    <w:rsid w:val="00AC5628"/>
    <w:pPr>
      <w:tabs>
        <w:tab w:val="right" w:pos="1531"/>
      </w:tabs>
      <w:spacing w:before="40"/>
      <w:ind w:left="1644" w:hanging="1644"/>
    </w:pPr>
    <w:rPr>
      <w:rFonts w:ascii="Times New Roman" w:hAnsi="Times New Roman"/>
      <w:szCs w:val="20"/>
      <w:lang w:eastAsia="en-AU"/>
    </w:rPr>
  </w:style>
  <w:style w:type="paragraph" w:customStyle="1" w:styleId="subsection2">
    <w:name w:val="subsection2"/>
    <w:aliases w:val="ss2"/>
    <w:basedOn w:val="Normal"/>
    <w:next w:val="subsection"/>
    <w:rsid w:val="00AC5628"/>
    <w:pPr>
      <w:spacing w:before="40"/>
      <w:ind w:left="1134"/>
    </w:pPr>
    <w:rPr>
      <w:rFonts w:ascii="Times New Roman" w:hAnsi="Times New Roman"/>
      <w:szCs w:val="20"/>
      <w:lang w:eastAsia="en-AU"/>
    </w:rPr>
  </w:style>
  <w:style w:type="character" w:customStyle="1" w:styleId="subsectionChar">
    <w:name w:val="subsection Char"/>
    <w:aliases w:val="ss Char"/>
    <w:link w:val="subsection"/>
    <w:locked/>
    <w:rsid w:val="00AC5628"/>
    <w:rPr>
      <w:sz w:val="22"/>
    </w:rPr>
  </w:style>
  <w:style w:type="character" w:customStyle="1" w:styleId="ActHead5Char">
    <w:name w:val="ActHead 5 Char"/>
    <w:aliases w:val="s Char"/>
    <w:link w:val="ActHead5"/>
    <w:rsid w:val="00AC5628"/>
    <w:rPr>
      <w:b/>
      <w:kern w:val="28"/>
      <w:sz w:val="24"/>
    </w:rPr>
  </w:style>
  <w:style w:type="character" w:customStyle="1" w:styleId="paragraphChar">
    <w:name w:val="paragraph Char"/>
    <w:aliases w:val="a Char"/>
    <w:link w:val="paragraph"/>
    <w:rsid w:val="00AC5628"/>
    <w:rPr>
      <w:sz w:val="22"/>
    </w:rPr>
  </w:style>
  <w:style w:type="paragraph" w:customStyle="1" w:styleId="P1">
    <w:name w:val="P1"/>
    <w:aliases w:val="(a),note(para),na"/>
    <w:basedOn w:val="Clause"/>
    <w:link w:val="aChar"/>
    <w:qFormat/>
    <w:rsid w:val="00CC4B2E"/>
    <w:pPr>
      <w:tabs>
        <w:tab w:val="clear" w:pos="454"/>
        <w:tab w:val="clear" w:pos="737"/>
        <w:tab w:val="left" w:pos="1191"/>
      </w:tabs>
      <w:ind w:left="1191" w:hanging="454"/>
    </w:pPr>
  </w:style>
  <w:style w:type="paragraph" w:customStyle="1" w:styleId="A1">
    <w:name w:val="A1"/>
    <w:aliases w:val="Heading Amendment,1. Amendment"/>
    <w:basedOn w:val="Normal"/>
    <w:next w:val="Normal"/>
    <w:rsid w:val="00CC4B2E"/>
    <w:pPr>
      <w:keepNext/>
      <w:tabs>
        <w:tab w:val="left" w:pos="794"/>
      </w:tabs>
      <w:spacing w:before="480" w:line="240" w:lineRule="atLeast"/>
      <w:ind w:left="794" w:hanging="794"/>
      <w:jc w:val="both"/>
    </w:pPr>
    <w:rPr>
      <w:rFonts w:ascii="Helvetica" w:eastAsia="Calibri" w:hAnsi="Helvetica"/>
      <w:b/>
    </w:rPr>
  </w:style>
  <w:style w:type="paragraph" w:customStyle="1" w:styleId="A2S">
    <w:name w:val="A2S"/>
    <w:aliases w:val="Schedule Inst Amendment"/>
    <w:basedOn w:val="Normal"/>
    <w:rsid w:val="00CC4B2E"/>
    <w:pPr>
      <w:keepNext/>
      <w:tabs>
        <w:tab w:val="left" w:pos="794"/>
      </w:tabs>
      <w:spacing w:before="180" w:line="260" w:lineRule="atLeast"/>
      <w:ind w:left="794" w:hanging="794"/>
    </w:pPr>
    <w:rPr>
      <w:rFonts w:ascii="Times" w:eastAsia="Calibri" w:hAnsi="Times"/>
      <w:i/>
    </w:rPr>
  </w:style>
  <w:style w:type="paragraph" w:customStyle="1" w:styleId="R2">
    <w:name w:val="R2"/>
    <w:aliases w:val="(2)"/>
    <w:basedOn w:val="Normal"/>
    <w:link w:val="R2Char"/>
    <w:rsid w:val="00CC4B2E"/>
    <w:pPr>
      <w:keepNext/>
      <w:tabs>
        <w:tab w:val="right" w:pos="1588"/>
      </w:tabs>
      <w:spacing w:before="180" w:line="260" w:lineRule="exact"/>
      <w:ind w:left="1758" w:hanging="964"/>
      <w:jc w:val="both"/>
    </w:pPr>
    <w:rPr>
      <w:rFonts w:ascii="Times" w:eastAsia="Calibri" w:hAnsi="Times"/>
    </w:rPr>
  </w:style>
  <w:style w:type="character" w:customStyle="1" w:styleId="LDTitleChar">
    <w:name w:val="LDTitle Char"/>
    <w:link w:val="LDTitle"/>
    <w:rsid w:val="00CC4B2E"/>
    <w:rPr>
      <w:rFonts w:ascii="Arial" w:hAnsi="Arial"/>
      <w:sz w:val="24"/>
      <w:szCs w:val="24"/>
      <w:lang w:eastAsia="en-US"/>
    </w:rPr>
  </w:style>
  <w:style w:type="paragraph" w:customStyle="1" w:styleId="R1">
    <w:name w:val="R1"/>
    <w:aliases w:val="1. or 1.(1)"/>
    <w:basedOn w:val="Normal"/>
    <w:next w:val="R2"/>
    <w:rsid w:val="00CC4B2E"/>
    <w:pPr>
      <w:tabs>
        <w:tab w:val="right" w:pos="794"/>
      </w:tabs>
      <w:spacing w:before="120" w:line="260" w:lineRule="exact"/>
      <w:ind w:left="964" w:hanging="964"/>
      <w:jc w:val="both"/>
    </w:pPr>
    <w:rPr>
      <w:rFonts w:ascii="Times New Roman" w:eastAsia="Calibri" w:hAnsi="Times New Roman"/>
    </w:rPr>
  </w:style>
  <w:style w:type="paragraph" w:customStyle="1" w:styleId="P2">
    <w:name w:val="P2"/>
    <w:aliases w:val="(i)"/>
    <w:basedOn w:val="P1"/>
    <w:link w:val="iChar"/>
    <w:qFormat/>
    <w:rsid w:val="00CC4B2E"/>
    <w:pPr>
      <w:tabs>
        <w:tab w:val="clear" w:pos="1191"/>
        <w:tab w:val="right" w:pos="1418"/>
        <w:tab w:val="left" w:pos="1559"/>
      </w:tabs>
      <w:ind w:left="1588" w:hanging="1134"/>
    </w:pPr>
  </w:style>
  <w:style w:type="paragraph" w:customStyle="1" w:styleId="Penalty">
    <w:name w:val="Penalty"/>
    <w:basedOn w:val="Normal"/>
    <w:next w:val="Normal"/>
    <w:rsid w:val="00CC4B2E"/>
    <w:pPr>
      <w:spacing w:before="180" w:line="260" w:lineRule="exact"/>
      <w:ind w:left="964"/>
      <w:jc w:val="both"/>
    </w:pPr>
    <w:rPr>
      <w:rFonts w:ascii="Times New Roman" w:eastAsia="Calibri" w:hAnsi="Times New Roman"/>
    </w:rPr>
  </w:style>
  <w:style w:type="paragraph" w:customStyle="1" w:styleId="ZP1">
    <w:name w:val="ZP1"/>
    <w:basedOn w:val="P1"/>
    <w:rsid w:val="00CC4B2E"/>
    <w:pPr>
      <w:keepNext/>
      <w:tabs>
        <w:tab w:val="right" w:pos="1191"/>
      </w:tabs>
      <w:ind w:left="1418"/>
    </w:pPr>
  </w:style>
  <w:style w:type="paragraph" w:customStyle="1" w:styleId="ZR2">
    <w:name w:val="ZR2"/>
    <w:basedOn w:val="R2"/>
    <w:rsid w:val="00CC4B2E"/>
    <w:pPr>
      <w:tabs>
        <w:tab w:val="clear" w:pos="1588"/>
        <w:tab w:val="right" w:pos="794"/>
      </w:tabs>
      <w:ind w:left="964"/>
    </w:pPr>
    <w:rPr>
      <w:rFonts w:ascii="Times New Roman" w:hAnsi="Times New Roman"/>
    </w:rPr>
  </w:style>
  <w:style w:type="character" w:customStyle="1" w:styleId="R2Char">
    <w:name w:val="R2 Char"/>
    <w:aliases w:val="(2) Char"/>
    <w:link w:val="R2"/>
    <w:rsid w:val="00CC4B2E"/>
    <w:rPr>
      <w:rFonts w:ascii="Times" w:eastAsia="Calibri" w:hAnsi="Times"/>
      <w:sz w:val="24"/>
      <w:szCs w:val="22"/>
      <w:lang w:eastAsia="en-US"/>
    </w:rPr>
  </w:style>
  <w:style w:type="character" w:customStyle="1" w:styleId="LDDateChar">
    <w:name w:val="LDDate Char"/>
    <w:link w:val="LDDate"/>
    <w:rsid w:val="00CC4B2E"/>
    <w:rPr>
      <w:sz w:val="24"/>
      <w:szCs w:val="24"/>
      <w:lang w:eastAsia="en-US"/>
    </w:rPr>
  </w:style>
  <w:style w:type="paragraph" w:customStyle="1" w:styleId="LDContentsHead">
    <w:name w:val="LDContentsHead"/>
    <w:basedOn w:val="LDTitle"/>
    <w:rsid w:val="00CC4B2E"/>
    <w:pPr>
      <w:keepNext/>
      <w:spacing w:before="480" w:after="120"/>
    </w:pPr>
    <w:rPr>
      <w:b/>
    </w:rPr>
  </w:style>
  <w:style w:type="paragraph" w:customStyle="1" w:styleId="DD">
    <w:name w:val="DD"/>
    <w:aliases w:val="Dictionary Definition"/>
    <w:basedOn w:val="Normal"/>
    <w:rsid w:val="00CC4B2E"/>
    <w:pPr>
      <w:spacing w:before="80" w:line="260" w:lineRule="exact"/>
      <w:jc w:val="both"/>
    </w:pPr>
    <w:rPr>
      <w:rFonts w:ascii="Times New Roman" w:eastAsia="Calibri" w:hAnsi="Times New Roman"/>
    </w:rPr>
  </w:style>
  <w:style w:type="paragraph" w:customStyle="1" w:styleId="DP1a">
    <w:name w:val="DP1(a)"/>
    <w:aliases w:val="Dictionary (a)"/>
    <w:basedOn w:val="Normal"/>
    <w:rsid w:val="00CC4B2E"/>
    <w:pPr>
      <w:tabs>
        <w:tab w:val="right" w:pos="709"/>
      </w:tabs>
      <w:spacing w:before="60" w:line="260" w:lineRule="exact"/>
      <w:ind w:left="936" w:hanging="936"/>
      <w:jc w:val="both"/>
    </w:pPr>
    <w:rPr>
      <w:rFonts w:ascii="Times New Roman" w:eastAsia="Calibri" w:hAnsi="Times New Roman"/>
    </w:rPr>
  </w:style>
  <w:style w:type="paragraph" w:customStyle="1" w:styleId="ldclause0">
    <w:name w:val="ldclause"/>
    <w:basedOn w:val="Normal"/>
    <w:rsid w:val="00CC4B2E"/>
    <w:pPr>
      <w:spacing w:before="100" w:beforeAutospacing="1" w:after="100" w:afterAutospacing="1"/>
    </w:pPr>
    <w:rPr>
      <w:rFonts w:ascii="Times New Roman" w:eastAsia="Calibri" w:hAnsi="Times New Roman"/>
      <w:lang w:eastAsia="en-AU"/>
    </w:rPr>
  </w:style>
  <w:style w:type="paragraph" w:customStyle="1" w:styleId="Note">
    <w:name w:val="Note"/>
    <w:basedOn w:val="Clause"/>
    <w:link w:val="NoteChar"/>
    <w:qFormat/>
    <w:rsid w:val="00CC4B2E"/>
    <w:pPr>
      <w:ind w:firstLine="0"/>
    </w:pPr>
    <w:rPr>
      <w:sz w:val="20"/>
    </w:rPr>
  </w:style>
  <w:style w:type="character" w:customStyle="1" w:styleId="NoteChar">
    <w:name w:val="Note Char"/>
    <w:link w:val="Note"/>
    <w:rsid w:val="00CC4B2E"/>
    <w:rPr>
      <w:szCs w:val="24"/>
      <w:lang w:eastAsia="en-US"/>
    </w:rPr>
  </w:style>
  <w:style w:type="character" w:customStyle="1" w:styleId="aChar">
    <w:name w:val="(a) Char"/>
    <w:aliases w:val="P1 Char"/>
    <w:link w:val="P1"/>
    <w:rsid w:val="00CC4B2E"/>
    <w:rPr>
      <w:sz w:val="24"/>
      <w:szCs w:val="24"/>
      <w:lang w:eastAsia="en-US"/>
    </w:rPr>
  </w:style>
  <w:style w:type="character" w:customStyle="1" w:styleId="iChar">
    <w:name w:val="(i) Char"/>
    <w:link w:val="P2"/>
    <w:rsid w:val="00CC4B2E"/>
    <w:rPr>
      <w:sz w:val="24"/>
      <w:szCs w:val="24"/>
      <w:lang w:eastAsia="en-US"/>
    </w:rPr>
  </w:style>
  <w:style w:type="paragraph" w:customStyle="1" w:styleId="A">
    <w:name w:val="(A)"/>
    <w:basedOn w:val="P2"/>
    <w:qFormat/>
    <w:rsid w:val="00CC4B2E"/>
    <w:pPr>
      <w:tabs>
        <w:tab w:val="clear" w:pos="1418"/>
        <w:tab w:val="clear" w:pos="1559"/>
        <w:tab w:val="left" w:pos="1985"/>
      </w:tabs>
      <w:ind w:left="1985" w:hanging="567"/>
    </w:pPr>
  </w:style>
  <w:style w:type="paragraph" w:customStyle="1" w:styleId="Definition">
    <w:name w:val="Definition"/>
    <w:aliases w:val="dd"/>
    <w:basedOn w:val="Clause"/>
    <w:link w:val="DefinitionChar"/>
    <w:qFormat/>
    <w:rsid w:val="00CC4B2E"/>
    <w:pPr>
      <w:tabs>
        <w:tab w:val="clear" w:pos="454"/>
        <w:tab w:val="clear" w:pos="737"/>
      </w:tabs>
      <w:ind w:firstLine="0"/>
    </w:pPr>
  </w:style>
  <w:style w:type="character" w:customStyle="1" w:styleId="DefinitionChar">
    <w:name w:val="Definition Char"/>
    <w:link w:val="Definition"/>
    <w:rsid w:val="00CC4B2E"/>
    <w:rPr>
      <w:sz w:val="24"/>
      <w:szCs w:val="24"/>
      <w:lang w:eastAsia="en-US"/>
    </w:rPr>
  </w:style>
  <w:style w:type="paragraph" w:customStyle="1" w:styleId="EndLine">
    <w:name w:val="EndLine"/>
    <w:basedOn w:val="BodyText"/>
    <w:qFormat/>
    <w:rsid w:val="00CC4B2E"/>
    <w:pPr>
      <w:pBdr>
        <w:bottom w:val="single" w:sz="2" w:space="0" w:color="auto"/>
      </w:pBdr>
    </w:pPr>
    <w:rPr>
      <w:rFonts w:ascii="Times New Roman" w:eastAsia="Calibri" w:hAnsi="Times New Roman"/>
    </w:rPr>
  </w:style>
  <w:style w:type="paragraph" w:customStyle="1" w:styleId="Hcl">
    <w:name w:val="Hcl"/>
    <w:basedOn w:val="LDTitle"/>
    <w:next w:val="Clause"/>
    <w:link w:val="HclChar"/>
    <w:qFormat/>
    <w:rsid w:val="00CC4B2E"/>
    <w:pPr>
      <w:keepNext/>
      <w:tabs>
        <w:tab w:val="left" w:pos="737"/>
      </w:tabs>
      <w:spacing w:before="180" w:after="60"/>
      <w:ind w:left="737" w:hanging="737"/>
    </w:pPr>
    <w:rPr>
      <w:b/>
    </w:rPr>
  </w:style>
  <w:style w:type="character" w:customStyle="1" w:styleId="HclChar">
    <w:name w:val="Hcl Char"/>
    <w:link w:val="Hcl"/>
    <w:rsid w:val="00CC4B2E"/>
    <w:rPr>
      <w:rFonts w:ascii="Arial" w:hAnsi="Arial"/>
      <w:b/>
      <w:sz w:val="24"/>
      <w:szCs w:val="24"/>
      <w:lang w:eastAsia="en-US"/>
    </w:rPr>
  </w:style>
  <w:style w:type="paragraph" w:customStyle="1" w:styleId="SubHcl">
    <w:name w:val="SubHcl"/>
    <w:basedOn w:val="Hcl"/>
    <w:link w:val="SubHclChar"/>
    <w:qFormat/>
    <w:rsid w:val="00CC4B2E"/>
    <w:rPr>
      <w:b w:val="0"/>
    </w:rPr>
  </w:style>
  <w:style w:type="character" w:customStyle="1" w:styleId="SubHclChar">
    <w:name w:val="SubHcl Char"/>
    <w:link w:val="SubHcl"/>
    <w:rsid w:val="00CC4B2E"/>
    <w:rPr>
      <w:rFonts w:ascii="Arial" w:hAnsi="Arial"/>
      <w:sz w:val="24"/>
      <w:szCs w:val="24"/>
      <w:lang w:eastAsia="en-US"/>
    </w:rPr>
  </w:style>
  <w:style w:type="character" w:customStyle="1" w:styleId="Citation">
    <w:name w:val="Citation"/>
    <w:qFormat/>
    <w:rsid w:val="00CC4B2E"/>
    <w:rPr>
      <w:i/>
      <w:iCs/>
    </w:rPr>
  </w:style>
  <w:style w:type="paragraph" w:customStyle="1" w:styleId="Clause">
    <w:name w:val="Clause"/>
    <w:basedOn w:val="BodyText1"/>
    <w:link w:val="ClauseChar"/>
    <w:qFormat/>
    <w:rsid w:val="00CC4B2E"/>
    <w:pPr>
      <w:tabs>
        <w:tab w:val="right" w:pos="454"/>
        <w:tab w:val="left" w:pos="737"/>
      </w:tabs>
      <w:spacing w:before="60" w:after="60"/>
      <w:ind w:left="737" w:hanging="1021"/>
    </w:pPr>
  </w:style>
  <w:style w:type="character" w:customStyle="1" w:styleId="ClauseChar">
    <w:name w:val="Clause Char"/>
    <w:link w:val="Clause"/>
    <w:rsid w:val="00CC4B2E"/>
    <w:rPr>
      <w:sz w:val="24"/>
      <w:szCs w:val="24"/>
      <w:lang w:eastAsia="en-US"/>
    </w:rPr>
  </w:style>
  <w:style w:type="paragraph" w:customStyle="1" w:styleId="AmendHeading">
    <w:name w:val="AmendHeading"/>
    <w:basedOn w:val="LDTitle"/>
    <w:next w:val="Normal"/>
    <w:qFormat/>
    <w:rsid w:val="00CC4B2E"/>
    <w:pPr>
      <w:keepNext/>
      <w:spacing w:before="180" w:after="60"/>
      <w:ind w:left="720" w:hanging="720"/>
    </w:pPr>
    <w:rPr>
      <w:b/>
    </w:rPr>
  </w:style>
  <w:style w:type="paragraph" w:customStyle="1" w:styleId="BodyText1">
    <w:name w:val="Body Text1"/>
    <w:link w:val="BodytextChar0"/>
    <w:rsid w:val="00CC4B2E"/>
    <w:rPr>
      <w:sz w:val="24"/>
      <w:szCs w:val="24"/>
      <w:lang w:eastAsia="en-US"/>
    </w:rPr>
  </w:style>
  <w:style w:type="character" w:customStyle="1" w:styleId="BodytextChar0">
    <w:name w:val="Body text Char"/>
    <w:link w:val="BodyText1"/>
    <w:rsid w:val="00CC4B2E"/>
    <w:rPr>
      <w:sz w:val="24"/>
      <w:szCs w:val="24"/>
      <w:lang w:eastAsia="en-US"/>
    </w:rPr>
  </w:style>
  <w:style w:type="paragraph" w:customStyle="1" w:styleId="ScheduleClause">
    <w:name w:val="ScheduleClause"/>
    <w:basedOn w:val="Clause"/>
    <w:link w:val="ScheduleClauseChar"/>
    <w:qFormat/>
    <w:rsid w:val="00CC4B2E"/>
    <w:pPr>
      <w:ind w:left="738" w:hanging="851"/>
    </w:pPr>
  </w:style>
  <w:style w:type="character" w:customStyle="1" w:styleId="ScheduleClauseChar">
    <w:name w:val="ScheduleClause Char"/>
    <w:link w:val="ScheduleClause"/>
    <w:rsid w:val="00CC4B2E"/>
    <w:rPr>
      <w:sz w:val="24"/>
      <w:szCs w:val="24"/>
      <w:lang w:eastAsia="en-US"/>
    </w:rPr>
  </w:style>
  <w:style w:type="paragraph" w:customStyle="1" w:styleId="AmendInstruction">
    <w:name w:val="AmendInstruction"/>
    <w:basedOn w:val="ScheduleClause"/>
    <w:next w:val="Normal"/>
    <w:qFormat/>
    <w:rsid w:val="00CC4B2E"/>
    <w:pPr>
      <w:keepNext/>
      <w:spacing w:before="120"/>
      <w:ind w:left="737" w:firstLine="0"/>
    </w:pPr>
    <w:rPr>
      <w:i/>
    </w:rPr>
  </w:style>
  <w:style w:type="paragraph" w:customStyle="1" w:styleId="AmendText">
    <w:name w:val="AmendText"/>
    <w:basedOn w:val="BodyText1"/>
    <w:next w:val="AmendInstruction"/>
    <w:link w:val="AmendTextChar"/>
    <w:qFormat/>
    <w:rsid w:val="00CC4B2E"/>
    <w:pPr>
      <w:spacing w:before="60" w:after="60"/>
      <w:ind w:left="964"/>
    </w:pPr>
  </w:style>
  <w:style w:type="character" w:customStyle="1" w:styleId="AmendTextChar">
    <w:name w:val="AmendText Char"/>
    <w:link w:val="AmendText"/>
    <w:rsid w:val="00CC4B2E"/>
    <w:rPr>
      <w:sz w:val="24"/>
      <w:szCs w:val="24"/>
      <w:lang w:eastAsia="en-US"/>
    </w:rPr>
  </w:style>
  <w:style w:type="paragraph" w:customStyle="1" w:styleId="ScheduleClauseHead">
    <w:name w:val="ScheduleClauseHead"/>
    <w:basedOn w:val="Hcl"/>
    <w:next w:val="ScheduleClause"/>
    <w:link w:val="ScheduleClauseHeadChar"/>
    <w:qFormat/>
    <w:rsid w:val="00CC4B2E"/>
  </w:style>
  <w:style w:type="character" w:customStyle="1" w:styleId="ScheduleClauseHeadChar">
    <w:name w:val="ScheduleClauseHead Char"/>
    <w:link w:val="ScheduleClauseHead"/>
    <w:rsid w:val="00CC4B2E"/>
    <w:rPr>
      <w:rFonts w:ascii="Arial" w:hAnsi="Arial"/>
      <w:b/>
      <w:sz w:val="24"/>
      <w:szCs w:val="24"/>
      <w:lang w:eastAsia="en-US"/>
    </w:rPr>
  </w:style>
  <w:style w:type="paragraph" w:customStyle="1" w:styleId="SchedSubclHead">
    <w:name w:val="SchedSubclHead"/>
    <w:basedOn w:val="ScheduleClauseHead"/>
    <w:link w:val="SchedSubclHeadChar"/>
    <w:qFormat/>
    <w:rsid w:val="00CC4B2E"/>
    <w:pPr>
      <w:tabs>
        <w:tab w:val="clear" w:pos="737"/>
        <w:tab w:val="left" w:pos="851"/>
      </w:tabs>
      <w:ind w:left="284"/>
    </w:pPr>
    <w:rPr>
      <w:b w:val="0"/>
    </w:rPr>
  </w:style>
  <w:style w:type="character" w:customStyle="1" w:styleId="SchedSubclHeadChar">
    <w:name w:val="SchedSubclHead Char"/>
    <w:link w:val="SchedSubclHead"/>
    <w:rsid w:val="00CC4B2E"/>
    <w:rPr>
      <w:rFonts w:ascii="Arial" w:hAnsi="Arial"/>
      <w:sz w:val="24"/>
      <w:szCs w:val="24"/>
      <w:lang w:eastAsia="en-US"/>
    </w:rPr>
  </w:style>
  <w:style w:type="paragraph" w:customStyle="1" w:styleId="ScheduleHeading">
    <w:name w:val="ScheduleHeading"/>
    <w:basedOn w:val="LDTitle"/>
    <w:next w:val="BodyText1"/>
    <w:link w:val="ScheduleHeadingChar"/>
    <w:qFormat/>
    <w:rsid w:val="00CC4B2E"/>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CC4B2E"/>
    <w:rPr>
      <w:rFonts w:ascii="Arial" w:hAnsi="Arial" w:cs="Arial"/>
      <w:b/>
      <w:sz w:val="24"/>
      <w:szCs w:val="24"/>
      <w:lang w:eastAsia="en-US"/>
    </w:rPr>
  </w:style>
  <w:style w:type="paragraph" w:customStyle="1" w:styleId="TableHeading">
    <w:name w:val="TableHeading"/>
    <w:basedOn w:val="BodyText1"/>
    <w:link w:val="TableHeadingChar"/>
    <w:qFormat/>
    <w:rsid w:val="00CC4B2E"/>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CC4B2E"/>
    <w:rPr>
      <w:b/>
      <w:sz w:val="24"/>
      <w:szCs w:val="24"/>
      <w:lang w:eastAsia="en-US"/>
    </w:rPr>
  </w:style>
  <w:style w:type="paragraph" w:customStyle="1" w:styleId="LDTableNote">
    <w:name w:val="LDTableNote"/>
    <w:basedOn w:val="Note"/>
    <w:rsid w:val="00CC4B2E"/>
    <w:pPr>
      <w:tabs>
        <w:tab w:val="clear" w:pos="454"/>
        <w:tab w:val="clear" w:pos="737"/>
      </w:tabs>
      <w:ind w:left="7"/>
    </w:pPr>
    <w:rPr>
      <w:rFonts w:eastAsia="Calibri"/>
      <w:sz w:val="22"/>
    </w:rPr>
  </w:style>
  <w:style w:type="paragraph" w:customStyle="1" w:styleId="TableText">
    <w:name w:val="TableText"/>
    <w:basedOn w:val="BodyText1"/>
    <w:link w:val="TableTextChar"/>
    <w:qFormat/>
    <w:rsid w:val="00CC4B2E"/>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link w:val="TableText"/>
    <w:rsid w:val="00CC4B2E"/>
    <w:rPr>
      <w:sz w:val="24"/>
      <w:szCs w:val="24"/>
      <w:lang w:eastAsia="en-US"/>
    </w:rPr>
  </w:style>
  <w:style w:type="paragraph" w:customStyle="1" w:styleId="LDTabletexta">
    <w:name w:val="LDTabletext(a)"/>
    <w:basedOn w:val="TableText"/>
    <w:rsid w:val="00CC4B2E"/>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CC4B2E"/>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CC4B2E"/>
    <w:pPr>
      <w:tabs>
        <w:tab w:val="clear" w:pos="459"/>
        <w:tab w:val="left" w:pos="1026"/>
      </w:tabs>
      <w:ind w:left="819"/>
    </w:pPr>
  </w:style>
  <w:style w:type="character" w:styleId="Hyperlink">
    <w:name w:val="Hyperlink"/>
    <w:rsid w:val="00CC4B2E"/>
    <w:rPr>
      <w:color w:val="0563C1"/>
      <w:u w:val="single"/>
    </w:rPr>
  </w:style>
  <w:style w:type="paragraph" w:customStyle="1" w:styleId="notetext">
    <w:name w:val="note(text)"/>
    <w:aliases w:val="n"/>
    <w:basedOn w:val="Normal"/>
    <w:link w:val="notetextChar"/>
    <w:rsid w:val="00F62A69"/>
    <w:pPr>
      <w:spacing w:before="122"/>
      <w:ind w:left="1985" w:hanging="851"/>
    </w:pPr>
    <w:rPr>
      <w:rFonts w:ascii="Times New Roman" w:hAnsi="Times New Roman"/>
      <w:sz w:val="18"/>
      <w:szCs w:val="20"/>
      <w:lang w:eastAsia="en-AU"/>
    </w:rPr>
  </w:style>
  <w:style w:type="character" w:customStyle="1" w:styleId="notetextChar">
    <w:name w:val="note(text) Char"/>
    <w:aliases w:val="n Char"/>
    <w:link w:val="notetext"/>
    <w:rsid w:val="00F62A69"/>
    <w:rPr>
      <w:sz w:val="18"/>
    </w:rPr>
  </w:style>
  <w:style w:type="character" w:customStyle="1" w:styleId="LDScheduleheadingChar">
    <w:name w:val="LDSchedule heading Char"/>
    <w:link w:val="LDScheduleheading"/>
    <w:rsid w:val="00FD150B"/>
    <w:rPr>
      <w:rFonts w:ascii="Arial" w:hAnsi="Arial" w:cs="Arial"/>
      <w:b/>
      <w:sz w:val="24"/>
      <w:szCs w:val="24"/>
      <w:lang w:eastAsia="en-US"/>
    </w:rPr>
  </w:style>
  <w:style w:type="paragraph" w:styleId="Revision">
    <w:name w:val="Revision"/>
    <w:hidden/>
    <w:uiPriority w:val="99"/>
    <w:semiHidden/>
    <w:rsid w:val="00700622"/>
    <w:rPr>
      <w:rFonts w:asciiTheme="minorHAnsi" w:eastAsiaTheme="minorHAnsi" w:hAnsiTheme="minorHAnsi" w:cstheme="minorBidi"/>
      <w:sz w:val="22"/>
      <w:szCs w:val="22"/>
      <w:lang w:eastAsia="en-US"/>
    </w:rPr>
  </w:style>
  <w:style w:type="character" w:customStyle="1" w:styleId="DefaultChar">
    <w:name w:val="Default Char"/>
    <w:link w:val="Default"/>
    <w:rsid w:val="00081643"/>
    <w:rPr>
      <w:color w:val="000000"/>
      <w:sz w:val="24"/>
      <w:szCs w:val="24"/>
    </w:rPr>
  </w:style>
  <w:style w:type="character" w:styleId="Strong">
    <w:name w:val="Strong"/>
    <w:basedOn w:val="DefaultParagraphFont"/>
    <w:uiPriority w:val="22"/>
    <w:qFormat/>
    <w:rsid w:val="005F1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53156">
      <w:bodyDiv w:val="1"/>
      <w:marLeft w:val="0"/>
      <w:marRight w:val="0"/>
      <w:marTop w:val="0"/>
      <w:marBottom w:val="0"/>
      <w:divBdr>
        <w:top w:val="none" w:sz="0" w:space="0" w:color="auto"/>
        <w:left w:val="none" w:sz="0" w:space="0" w:color="auto"/>
        <w:bottom w:val="none" w:sz="0" w:space="0" w:color="auto"/>
        <w:right w:val="none" w:sz="0" w:space="0" w:color="auto"/>
      </w:divBdr>
    </w:div>
    <w:div w:id="395977661">
      <w:bodyDiv w:val="1"/>
      <w:marLeft w:val="0"/>
      <w:marRight w:val="0"/>
      <w:marTop w:val="0"/>
      <w:marBottom w:val="0"/>
      <w:divBdr>
        <w:top w:val="none" w:sz="0" w:space="0" w:color="auto"/>
        <w:left w:val="none" w:sz="0" w:space="0" w:color="auto"/>
        <w:bottom w:val="none" w:sz="0" w:space="0" w:color="auto"/>
        <w:right w:val="none" w:sz="0" w:space="0" w:color="auto"/>
      </w:divBdr>
    </w:div>
    <w:div w:id="471560028">
      <w:bodyDiv w:val="1"/>
      <w:marLeft w:val="0"/>
      <w:marRight w:val="0"/>
      <w:marTop w:val="0"/>
      <w:marBottom w:val="0"/>
      <w:divBdr>
        <w:top w:val="none" w:sz="0" w:space="0" w:color="auto"/>
        <w:left w:val="none" w:sz="0" w:space="0" w:color="auto"/>
        <w:bottom w:val="none" w:sz="0" w:space="0" w:color="auto"/>
        <w:right w:val="none" w:sz="0" w:space="0" w:color="auto"/>
      </w:divBdr>
    </w:div>
    <w:div w:id="622275475">
      <w:bodyDiv w:val="1"/>
      <w:marLeft w:val="0"/>
      <w:marRight w:val="0"/>
      <w:marTop w:val="0"/>
      <w:marBottom w:val="0"/>
      <w:divBdr>
        <w:top w:val="none" w:sz="0" w:space="0" w:color="auto"/>
        <w:left w:val="none" w:sz="0" w:space="0" w:color="auto"/>
        <w:bottom w:val="none" w:sz="0" w:space="0" w:color="auto"/>
        <w:right w:val="none" w:sz="0" w:space="0" w:color="auto"/>
      </w:divBdr>
    </w:div>
    <w:div w:id="956369419">
      <w:bodyDiv w:val="1"/>
      <w:marLeft w:val="0"/>
      <w:marRight w:val="0"/>
      <w:marTop w:val="0"/>
      <w:marBottom w:val="0"/>
      <w:divBdr>
        <w:top w:val="none" w:sz="0" w:space="0" w:color="auto"/>
        <w:left w:val="none" w:sz="0" w:space="0" w:color="auto"/>
        <w:bottom w:val="none" w:sz="0" w:space="0" w:color="auto"/>
        <w:right w:val="none" w:sz="0" w:space="0" w:color="auto"/>
      </w:divBdr>
    </w:div>
    <w:div w:id="1009260914">
      <w:bodyDiv w:val="1"/>
      <w:marLeft w:val="0"/>
      <w:marRight w:val="0"/>
      <w:marTop w:val="0"/>
      <w:marBottom w:val="0"/>
      <w:divBdr>
        <w:top w:val="none" w:sz="0" w:space="0" w:color="auto"/>
        <w:left w:val="none" w:sz="0" w:space="0" w:color="auto"/>
        <w:bottom w:val="none" w:sz="0" w:space="0" w:color="auto"/>
        <w:right w:val="none" w:sz="0" w:space="0" w:color="auto"/>
      </w:divBdr>
    </w:div>
    <w:div w:id="1126046025">
      <w:bodyDiv w:val="1"/>
      <w:marLeft w:val="0"/>
      <w:marRight w:val="0"/>
      <w:marTop w:val="0"/>
      <w:marBottom w:val="0"/>
      <w:divBdr>
        <w:top w:val="none" w:sz="0" w:space="0" w:color="auto"/>
        <w:left w:val="none" w:sz="0" w:space="0" w:color="auto"/>
        <w:bottom w:val="none" w:sz="0" w:space="0" w:color="auto"/>
        <w:right w:val="none" w:sz="0" w:space="0" w:color="auto"/>
      </w:divBdr>
    </w:div>
    <w:div w:id="1415391576">
      <w:bodyDiv w:val="1"/>
      <w:marLeft w:val="0"/>
      <w:marRight w:val="0"/>
      <w:marTop w:val="0"/>
      <w:marBottom w:val="0"/>
      <w:divBdr>
        <w:top w:val="none" w:sz="0" w:space="0" w:color="auto"/>
        <w:left w:val="none" w:sz="0" w:space="0" w:color="auto"/>
        <w:bottom w:val="none" w:sz="0" w:space="0" w:color="auto"/>
        <w:right w:val="none" w:sz="0" w:space="0" w:color="auto"/>
      </w:divBdr>
    </w:div>
    <w:div w:id="1452094466">
      <w:bodyDiv w:val="1"/>
      <w:marLeft w:val="0"/>
      <w:marRight w:val="0"/>
      <w:marTop w:val="0"/>
      <w:marBottom w:val="0"/>
      <w:divBdr>
        <w:top w:val="none" w:sz="0" w:space="0" w:color="auto"/>
        <w:left w:val="none" w:sz="0" w:space="0" w:color="auto"/>
        <w:bottom w:val="none" w:sz="0" w:space="0" w:color="auto"/>
        <w:right w:val="none" w:sz="0" w:space="0" w:color="auto"/>
      </w:divBdr>
    </w:div>
    <w:div w:id="1967538524">
      <w:bodyDiv w:val="1"/>
      <w:marLeft w:val="0"/>
      <w:marRight w:val="0"/>
      <w:marTop w:val="0"/>
      <w:marBottom w:val="0"/>
      <w:divBdr>
        <w:top w:val="none" w:sz="0" w:space="0" w:color="auto"/>
        <w:left w:val="none" w:sz="0" w:space="0" w:color="auto"/>
        <w:bottom w:val="none" w:sz="0" w:space="0" w:color="auto"/>
        <w:right w:val="none" w:sz="0" w:space="0" w:color="auto"/>
      </w:divBdr>
    </w:div>
    <w:div w:id="1976593959">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dfat.gov.au/Info/Treaties/treaties.nsf/AllDocIDs/8B8C6AF11AFB4971CA256B6E0075FE1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AD6FD-3452-4E9D-ABE3-AB85C206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3592</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CASA OAR 168/22 — Explanatory Statement</vt:lpstr>
    </vt:vector>
  </TitlesOfParts>
  <Company>Civil Aviation Safety Authority</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OAR 168/22 — Explanatory Statement</dc:title>
  <dc:subject>Declarations and Directions in relation to Prohibited, Restricted and Danger Areas etc. – Permanent Instrument 2022 (No. 1)</dc:subject>
  <dc:creator>Civil Aviation Safety Authority</dc:creator>
  <dc:description>–</dc:description>
  <cp:lastModifiedBy>Spesyvy, Nadia</cp:lastModifiedBy>
  <cp:revision>6</cp:revision>
  <cp:lastPrinted>2022-11-14T04:09:00Z</cp:lastPrinted>
  <dcterms:created xsi:type="dcterms:W3CDTF">2022-12-12T00:51:00Z</dcterms:created>
  <dcterms:modified xsi:type="dcterms:W3CDTF">2022-12-12T02:00:00Z</dcterms:modified>
  <cp:category>Declarations and Directions</cp:category>
</cp:coreProperties>
</file>