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65AA2" w14:textId="77777777" w:rsidR="00297A80" w:rsidRPr="005306EE" w:rsidRDefault="00297A80" w:rsidP="005306EE">
      <w:pPr>
        <w:jc w:val="center"/>
        <w:rPr>
          <w:rFonts w:ascii="Arial" w:hAnsi="Arial" w:cs="Arial"/>
          <w:b/>
          <w:sz w:val="24"/>
          <w:u w:val="single"/>
        </w:rPr>
      </w:pPr>
      <w:r w:rsidRPr="00297A80">
        <w:rPr>
          <w:rFonts w:ascii="Arial" w:hAnsi="Arial" w:cs="Arial"/>
          <w:b/>
          <w:sz w:val="24"/>
          <w:u w:val="single"/>
        </w:rPr>
        <w:t>EXPLANATORY STATEMENT</w:t>
      </w:r>
    </w:p>
    <w:p w14:paraId="2883EA44" w14:textId="77777777" w:rsidR="00297A80" w:rsidRDefault="00297A80" w:rsidP="00297A80">
      <w:pPr>
        <w:jc w:val="center"/>
        <w:rPr>
          <w:rFonts w:ascii="Arial" w:hAnsi="Arial" w:cs="Arial"/>
          <w:i/>
        </w:rPr>
      </w:pPr>
      <w:r>
        <w:rPr>
          <w:rFonts w:ascii="Arial" w:hAnsi="Arial" w:cs="Arial"/>
          <w:i/>
        </w:rPr>
        <w:t>Environment Protection and Biodiversity Conservation Act 1999</w:t>
      </w:r>
    </w:p>
    <w:p w14:paraId="67BEFD7B" w14:textId="1176C57F" w:rsidR="00297A80" w:rsidRDefault="00776895" w:rsidP="00297A80">
      <w:pPr>
        <w:jc w:val="center"/>
        <w:rPr>
          <w:rFonts w:ascii="Arial" w:hAnsi="Arial" w:cs="Arial"/>
          <w:i/>
        </w:rPr>
      </w:pPr>
      <w:r>
        <w:rPr>
          <w:rFonts w:ascii="Arial" w:hAnsi="Arial" w:cs="Arial"/>
          <w:i/>
        </w:rPr>
        <w:t>Table Cape</w:t>
      </w:r>
      <w:r w:rsidR="00297A80">
        <w:rPr>
          <w:rFonts w:ascii="Arial" w:hAnsi="Arial" w:cs="Arial"/>
          <w:i/>
        </w:rPr>
        <w:t xml:space="preserve"> Lighthouse Heritage Management Plan</w:t>
      </w:r>
      <w:r w:rsidR="001A2442">
        <w:rPr>
          <w:rFonts w:ascii="Arial" w:hAnsi="Arial" w:cs="Arial"/>
          <w:i/>
        </w:rPr>
        <w:t xml:space="preserve"> </w:t>
      </w:r>
      <w:r w:rsidR="001A2442" w:rsidRPr="00C344C7">
        <w:rPr>
          <w:rFonts w:ascii="Arial" w:hAnsi="Arial" w:cs="Arial"/>
          <w:i/>
        </w:rPr>
        <w:t>202</w:t>
      </w:r>
      <w:r w:rsidR="00E23DC6">
        <w:rPr>
          <w:rFonts w:ascii="Arial" w:hAnsi="Arial" w:cs="Arial"/>
          <w:i/>
        </w:rPr>
        <w:t>2</w:t>
      </w:r>
    </w:p>
    <w:p w14:paraId="6368562D" w14:textId="34BEF5CF" w:rsidR="008653ED" w:rsidRDefault="008653ED" w:rsidP="00EF2624">
      <w:pPr>
        <w:jc w:val="both"/>
        <w:rPr>
          <w:rFonts w:ascii="Arial" w:hAnsi="Arial" w:cs="Arial"/>
        </w:rPr>
      </w:pPr>
    </w:p>
    <w:p w14:paraId="3E45709F" w14:textId="5A6F8458" w:rsidR="005A68D6" w:rsidRDefault="005A68D6" w:rsidP="008F5AEB">
      <w:pPr>
        <w:keepNext/>
        <w:jc w:val="both"/>
        <w:rPr>
          <w:rFonts w:ascii="Arial" w:hAnsi="Arial" w:cs="Arial"/>
          <w:b/>
        </w:rPr>
      </w:pPr>
      <w:r>
        <w:rPr>
          <w:rFonts w:ascii="Arial" w:hAnsi="Arial" w:cs="Arial"/>
          <w:b/>
        </w:rPr>
        <w:t>Authority</w:t>
      </w:r>
    </w:p>
    <w:p w14:paraId="3D2D8E7E" w14:textId="4C3F9D48" w:rsidR="005A68D6" w:rsidRDefault="005A68D6" w:rsidP="005A68D6">
      <w:pPr>
        <w:jc w:val="both"/>
        <w:rPr>
          <w:rFonts w:ascii="Arial" w:hAnsi="Arial" w:cs="Arial"/>
        </w:rPr>
      </w:pPr>
      <w:r w:rsidRPr="00297A80">
        <w:rPr>
          <w:rFonts w:ascii="Arial" w:hAnsi="Arial" w:cs="Arial"/>
        </w:rPr>
        <w:t xml:space="preserve">Section 341S of the </w:t>
      </w:r>
      <w:r w:rsidRPr="008653ED">
        <w:rPr>
          <w:rFonts w:ascii="Arial" w:hAnsi="Arial" w:cs="Arial"/>
          <w:i/>
        </w:rPr>
        <w:t>Environment Protection and Biodiversity Conservation Act 1999</w:t>
      </w:r>
      <w:r w:rsidRPr="00297A80">
        <w:rPr>
          <w:rFonts w:ascii="Arial" w:hAnsi="Arial" w:cs="Arial"/>
        </w:rPr>
        <w:t xml:space="preserve"> (</w:t>
      </w:r>
      <w:r w:rsidRPr="00C344C7">
        <w:rPr>
          <w:rFonts w:ascii="Arial" w:hAnsi="Arial" w:cs="Arial"/>
          <w:b/>
          <w:bCs/>
        </w:rPr>
        <w:t>EPBC Act</w:t>
      </w:r>
      <w:r w:rsidRPr="00297A80">
        <w:rPr>
          <w:rFonts w:ascii="Arial" w:hAnsi="Arial" w:cs="Arial"/>
        </w:rPr>
        <w:t xml:space="preserve">) requires </w:t>
      </w:r>
      <w:r>
        <w:rPr>
          <w:rFonts w:ascii="Arial" w:hAnsi="Arial" w:cs="Arial"/>
        </w:rPr>
        <w:t>that the</w:t>
      </w:r>
      <w:r w:rsidRPr="00297A80">
        <w:rPr>
          <w:rFonts w:ascii="Arial" w:hAnsi="Arial" w:cs="Arial"/>
        </w:rPr>
        <w:t xml:space="preserve"> Commonwealth Agency</w:t>
      </w:r>
      <w:r>
        <w:rPr>
          <w:rFonts w:ascii="Arial" w:hAnsi="Arial" w:cs="Arial"/>
        </w:rPr>
        <w:t xml:space="preserve"> </w:t>
      </w:r>
      <w:r w:rsidRPr="008653ED">
        <w:rPr>
          <w:rFonts w:ascii="Arial" w:hAnsi="Arial" w:cs="Arial"/>
        </w:rPr>
        <w:t xml:space="preserve">that owns or controls a Commonwealth Heritage place must make a written management plan to </w:t>
      </w:r>
      <w:bookmarkStart w:id="0" w:name="_Hlk77000204"/>
      <w:r w:rsidRPr="008653ED">
        <w:rPr>
          <w:rFonts w:ascii="Arial" w:hAnsi="Arial" w:cs="Arial"/>
        </w:rPr>
        <w:t>provide for the protection and management of the values of the</w:t>
      </w:r>
      <w:bookmarkEnd w:id="0"/>
      <w:r w:rsidRPr="008653ED">
        <w:rPr>
          <w:rFonts w:ascii="Arial" w:hAnsi="Arial" w:cs="Arial"/>
        </w:rPr>
        <w:t xml:space="preserve"> Commonwealth Heritage place.</w:t>
      </w:r>
      <w:r>
        <w:rPr>
          <w:rFonts w:ascii="Arial" w:hAnsi="Arial" w:cs="Arial"/>
        </w:rPr>
        <w:t xml:space="preserve"> </w:t>
      </w:r>
    </w:p>
    <w:p w14:paraId="452A0F87" w14:textId="79D0F3C9" w:rsidR="009B2D21" w:rsidRDefault="004D126D" w:rsidP="00B13442">
      <w:pPr>
        <w:jc w:val="both"/>
        <w:rPr>
          <w:rFonts w:ascii="Arial" w:hAnsi="Arial" w:cs="Arial"/>
        </w:rPr>
      </w:pPr>
      <w:r>
        <w:rPr>
          <w:rFonts w:ascii="Arial" w:hAnsi="Arial" w:cs="Arial"/>
        </w:rPr>
        <w:t xml:space="preserve">The </w:t>
      </w:r>
      <w:r w:rsidR="00776895">
        <w:rPr>
          <w:rFonts w:ascii="Arial" w:hAnsi="Arial" w:cs="Arial"/>
        </w:rPr>
        <w:t>Table Cape</w:t>
      </w:r>
      <w:r w:rsidR="00E23DC6">
        <w:rPr>
          <w:rFonts w:ascii="Arial" w:hAnsi="Arial" w:cs="Arial"/>
        </w:rPr>
        <w:t xml:space="preserve"> </w:t>
      </w:r>
      <w:r w:rsidR="00B13442">
        <w:rPr>
          <w:rFonts w:ascii="Arial" w:hAnsi="Arial" w:cs="Arial"/>
        </w:rPr>
        <w:t xml:space="preserve">Lighthouse and adjacent land is currently owned by the State of </w:t>
      </w:r>
      <w:r w:rsidR="00992FB2">
        <w:rPr>
          <w:rFonts w:ascii="Arial" w:hAnsi="Arial" w:cs="Arial"/>
        </w:rPr>
        <w:t>Tasmania</w:t>
      </w:r>
      <w:r>
        <w:rPr>
          <w:rFonts w:ascii="Arial" w:hAnsi="Arial" w:cs="Arial"/>
        </w:rPr>
        <w:t>. However</w:t>
      </w:r>
      <w:r w:rsidR="00B13442">
        <w:rPr>
          <w:rFonts w:ascii="Arial" w:hAnsi="Arial" w:cs="Arial"/>
        </w:rPr>
        <w:t xml:space="preserve">, </w:t>
      </w:r>
      <w:r w:rsidR="00FB0252">
        <w:rPr>
          <w:rFonts w:ascii="Arial" w:hAnsi="Arial" w:cs="Arial"/>
        </w:rPr>
        <w:t>the Australian Maritime Safety Authority (</w:t>
      </w:r>
      <w:r w:rsidR="00B13442" w:rsidRPr="00C344C7">
        <w:rPr>
          <w:rFonts w:ascii="Arial" w:hAnsi="Arial" w:cs="Arial"/>
          <w:b/>
          <w:bCs/>
        </w:rPr>
        <w:t>AMSA</w:t>
      </w:r>
      <w:r w:rsidR="00FB0252">
        <w:rPr>
          <w:rFonts w:ascii="Arial" w:hAnsi="Arial" w:cs="Arial"/>
        </w:rPr>
        <w:t>)</w:t>
      </w:r>
      <w:r w:rsidR="00B13442">
        <w:rPr>
          <w:rFonts w:ascii="Arial" w:hAnsi="Arial" w:cs="Arial"/>
        </w:rPr>
        <w:t xml:space="preserve"> </w:t>
      </w:r>
      <w:r w:rsidR="005B1FF1">
        <w:rPr>
          <w:rFonts w:ascii="Arial" w:hAnsi="Arial" w:cs="Arial"/>
        </w:rPr>
        <w:t xml:space="preserve">controls the site within </w:t>
      </w:r>
      <w:r w:rsidR="00B13442">
        <w:rPr>
          <w:rFonts w:ascii="Arial" w:hAnsi="Arial" w:cs="Arial"/>
        </w:rPr>
        <w:t xml:space="preserve">the </w:t>
      </w:r>
      <w:r>
        <w:rPr>
          <w:rFonts w:ascii="Arial" w:hAnsi="Arial" w:cs="Arial"/>
        </w:rPr>
        <w:t>meaning</w:t>
      </w:r>
      <w:r w:rsidR="00B13442">
        <w:rPr>
          <w:rFonts w:ascii="Arial" w:hAnsi="Arial" w:cs="Arial"/>
        </w:rPr>
        <w:t xml:space="preserve"> of </w:t>
      </w:r>
      <w:r w:rsidR="009B2D21">
        <w:rPr>
          <w:rFonts w:ascii="Arial" w:hAnsi="Arial" w:cs="Arial"/>
        </w:rPr>
        <w:t>“</w:t>
      </w:r>
      <w:r w:rsidR="00B13442">
        <w:rPr>
          <w:rFonts w:ascii="Arial" w:hAnsi="Arial" w:cs="Arial"/>
        </w:rPr>
        <w:t>control</w:t>
      </w:r>
      <w:r w:rsidR="009B2D21">
        <w:rPr>
          <w:rFonts w:ascii="Arial" w:hAnsi="Arial" w:cs="Arial"/>
        </w:rPr>
        <w:t>”</w:t>
      </w:r>
      <w:r w:rsidR="00B13442">
        <w:rPr>
          <w:rFonts w:ascii="Arial" w:hAnsi="Arial" w:cs="Arial"/>
        </w:rPr>
        <w:t xml:space="preserve"> at section </w:t>
      </w:r>
      <w:r w:rsidR="009B2D21">
        <w:rPr>
          <w:rFonts w:ascii="Arial" w:hAnsi="Arial" w:cs="Arial"/>
        </w:rPr>
        <w:t>528 of the EPBC Act</w:t>
      </w:r>
      <w:r>
        <w:rPr>
          <w:rFonts w:ascii="Arial" w:hAnsi="Arial" w:cs="Arial"/>
        </w:rPr>
        <w:t xml:space="preserve"> on the basis that </w:t>
      </w:r>
      <w:r w:rsidR="005B1FF1">
        <w:rPr>
          <w:rFonts w:ascii="Arial" w:hAnsi="Arial" w:cs="Arial"/>
        </w:rPr>
        <w:t xml:space="preserve">AMSA holds a </w:t>
      </w:r>
      <w:r w:rsidR="009B2D21">
        <w:rPr>
          <w:rFonts w:ascii="Arial" w:hAnsi="Arial" w:cs="Arial"/>
        </w:rPr>
        <w:t xml:space="preserve">lease for the site from the </w:t>
      </w:r>
      <w:r w:rsidR="00992FB2">
        <w:rPr>
          <w:rFonts w:ascii="Arial" w:hAnsi="Arial" w:cs="Arial"/>
        </w:rPr>
        <w:t xml:space="preserve">Minister administering the </w:t>
      </w:r>
      <w:r w:rsidR="00992FB2">
        <w:rPr>
          <w:rFonts w:ascii="Arial" w:hAnsi="Arial" w:cs="Arial"/>
          <w:i/>
          <w:iCs/>
        </w:rPr>
        <w:t>Crown Lands Act 1976 (Tas)</w:t>
      </w:r>
      <w:r>
        <w:rPr>
          <w:rFonts w:ascii="Arial" w:hAnsi="Arial" w:cs="Arial"/>
        </w:rPr>
        <w:t>,</w:t>
      </w:r>
      <w:r w:rsidR="009B2D21">
        <w:rPr>
          <w:rFonts w:ascii="Arial" w:hAnsi="Arial" w:cs="Arial"/>
        </w:rPr>
        <w:t xml:space="preserve"> and operates the lighthouse in exercise of </w:t>
      </w:r>
      <w:r w:rsidR="005B1FF1">
        <w:rPr>
          <w:rFonts w:ascii="Arial" w:hAnsi="Arial" w:cs="Arial"/>
        </w:rPr>
        <w:t xml:space="preserve">statutory </w:t>
      </w:r>
      <w:r w:rsidR="009B2D21">
        <w:rPr>
          <w:rFonts w:ascii="Arial" w:hAnsi="Arial" w:cs="Arial"/>
        </w:rPr>
        <w:t xml:space="preserve">powers </w:t>
      </w:r>
      <w:r>
        <w:rPr>
          <w:rFonts w:ascii="Arial" w:hAnsi="Arial" w:cs="Arial"/>
        </w:rPr>
        <w:t xml:space="preserve">conferred on the Authority </w:t>
      </w:r>
      <w:r w:rsidR="009B2D21">
        <w:rPr>
          <w:rFonts w:ascii="Arial" w:hAnsi="Arial" w:cs="Arial"/>
        </w:rPr>
        <w:t xml:space="preserve">at </w:t>
      </w:r>
      <w:r w:rsidR="005B1FF1">
        <w:rPr>
          <w:rFonts w:ascii="Arial" w:hAnsi="Arial" w:cs="Arial"/>
        </w:rPr>
        <w:t xml:space="preserve">Chapter 6, Part 5 of the </w:t>
      </w:r>
      <w:r w:rsidR="005B1FF1" w:rsidRPr="00C344C7">
        <w:rPr>
          <w:rFonts w:ascii="Arial" w:hAnsi="Arial" w:cs="Arial"/>
          <w:i/>
          <w:iCs/>
        </w:rPr>
        <w:t>Navigation Act 2012</w:t>
      </w:r>
      <w:r>
        <w:rPr>
          <w:rFonts w:ascii="Arial" w:hAnsi="Arial" w:cs="Arial"/>
          <w:i/>
          <w:iCs/>
        </w:rPr>
        <w:t xml:space="preserve"> (Cth)</w:t>
      </w:r>
      <w:r w:rsidR="005B1FF1">
        <w:rPr>
          <w:rFonts w:ascii="Arial" w:hAnsi="Arial" w:cs="Arial"/>
        </w:rPr>
        <w:t>.</w:t>
      </w:r>
    </w:p>
    <w:p w14:paraId="2FADDFC1" w14:textId="69F8831D" w:rsidR="005B1FF1" w:rsidRDefault="005B1FF1" w:rsidP="005B1FF1">
      <w:pPr>
        <w:jc w:val="both"/>
        <w:rPr>
          <w:rFonts w:ascii="Arial" w:hAnsi="Arial" w:cs="Arial"/>
        </w:rPr>
      </w:pPr>
      <w:r w:rsidRPr="008653ED">
        <w:rPr>
          <w:rFonts w:ascii="Arial" w:hAnsi="Arial" w:cs="Arial"/>
        </w:rPr>
        <w:t>This management plan</w:t>
      </w:r>
      <w:r>
        <w:rPr>
          <w:rFonts w:ascii="Arial" w:hAnsi="Arial" w:cs="Arial"/>
        </w:rPr>
        <w:t>, the</w:t>
      </w:r>
      <w:r w:rsidRPr="008653ED">
        <w:rPr>
          <w:rFonts w:ascii="Arial" w:hAnsi="Arial" w:cs="Arial"/>
        </w:rPr>
        <w:t xml:space="preserve"> </w:t>
      </w:r>
      <w:r w:rsidR="00776895">
        <w:rPr>
          <w:rFonts w:ascii="Arial" w:hAnsi="Arial" w:cs="Arial"/>
        </w:rPr>
        <w:t xml:space="preserve">Table Cape </w:t>
      </w:r>
      <w:r w:rsidR="00E23DC6">
        <w:rPr>
          <w:rFonts w:ascii="Arial" w:hAnsi="Arial" w:cs="Arial"/>
        </w:rPr>
        <w:t>L</w:t>
      </w:r>
      <w:r w:rsidRPr="00BA7BB5">
        <w:rPr>
          <w:rFonts w:ascii="Arial" w:hAnsi="Arial" w:cs="Arial"/>
        </w:rPr>
        <w:t>ighthouse Heritage Management Plan</w:t>
      </w:r>
      <w:r>
        <w:rPr>
          <w:rFonts w:ascii="Arial" w:hAnsi="Arial" w:cs="Arial"/>
        </w:rPr>
        <w:t xml:space="preserve"> (</w:t>
      </w:r>
      <w:r w:rsidRPr="000D2704">
        <w:rPr>
          <w:rFonts w:ascii="Arial" w:hAnsi="Arial" w:cs="Arial"/>
        </w:rPr>
        <w:t>the</w:t>
      </w:r>
      <w:r>
        <w:rPr>
          <w:rFonts w:ascii="Arial" w:hAnsi="Arial" w:cs="Arial"/>
        </w:rPr>
        <w:t xml:space="preserve"> </w:t>
      </w:r>
      <w:r w:rsidRPr="00C344C7">
        <w:rPr>
          <w:rFonts w:ascii="Arial" w:hAnsi="Arial" w:cs="Arial"/>
          <w:b/>
          <w:bCs/>
        </w:rPr>
        <w:t>Plan</w:t>
      </w:r>
      <w:r>
        <w:rPr>
          <w:rFonts w:ascii="Arial" w:hAnsi="Arial" w:cs="Arial"/>
        </w:rPr>
        <w:t>),</w:t>
      </w:r>
      <w:r w:rsidRPr="00BA7BB5">
        <w:rPr>
          <w:rFonts w:ascii="Arial" w:hAnsi="Arial" w:cs="Arial"/>
        </w:rPr>
        <w:t xml:space="preserve"> </w:t>
      </w:r>
      <w:r w:rsidRPr="008653ED">
        <w:rPr>
          <w:rFonts w:ascii="Arial" w:hAnsi="Arial" w:cs="Arial"/>
        </w:rPr>
        <w:t>provides for the protection and management of the values of the</w:t>
      </w:r>
      <w:r>
        <w:rPr>
          <w:rFonts w:ascii="Arial" w:hAnsi="Arial" w:cs="Arial"/>
        </w:rPr>
        <w:t xml:space="preserve"> </w:t>
      </w:r>
      <w:r w:rsidR="00776895">
        <w:rPr>
          <w:rFonts w:ascii="Arial" w:hAnsi="Arial" w:cs="Arial"/>
        </w:rPr>
        <w:t xml:space="preserve">Table Cape </w:t>
      </w:r>
      <w:r>
        <w:rPr>
          <w:rFonts w:ascii="Arial" w:hAnsi="Arial" w:cs="Arial"/>
        </w:rPr>
        <w:t>Lighthouse.</w:t>
      </w:r>
    </w:p>
    <w:p w14:paraId="1CE8CA89" w14:textId="064A1F6F" w:rsidR="008653ED" w:rsidRPr="008653ED" w:rsidRDefault="00AF26D7" w:rsidP="008F5AEB">
      <w:pPr>
        <w:keepNext/>
        <w:jc w:val="both"/>
        <w:rPr>
          <w:rFonts w:ascii="Arial" w:hAnsi="Arial" w:cs="Arial"/>
          <w:b/>
        </w:rPr>
      </w:pPr>
      <w:r>
        <w:rPr>
          <w:rFonts w:ascii="Arial" w:hAnsi="Arial" w:cs="Arial"/>
          <w:b/>
        </w:rPr>
        <w:t>Purpose and o</w:t>
      </w:r>
      <w:r w:rsidR="008653ED" w:rsidRPr="008653ED">
        <w:rPr>
          <w:rFonts w:ascii="Arial" w:hAnsi="Arial" w:cs="Arial"/>
          <w:b/>
        </w:rPr>
        <w:t>verview</w:t>
      </w:r>
    </w:p>
    <w:p w14:paraId="2FDF44E2" w14:textId="52502CBC" w:rsidR="002F13F5" w:rsidRPr="002F13F5" w:rsidRDefault="002F13F5" w:rsidP="00E23DC6">
      <w:pPr>
        <w:jc w:val="both"/>
        <w:rPr>
          <w:rFonts w:ascii="Arial" w:hAnsi="Arial" w:cs="Arial"/>
        </w:rPr>
      </w:pPr>
      <w:r>
        <w:rPr>
          <w:rFonts w:ascii="Arial" w:hAnsi="Arial" w:cs="Arial"/>
        </w:rPr>
        <w:t>Built in 18</w:t>
      </w:r>
      <w:r w:rsidR="00992FB2">
        <w:rPr>
          <w:rFonts w:ascii="Arial" w:hAnsi="Arial" w:cs="Arial"/>
        </w:rPr>
        <w:t>8</w:t>
      </w:r>
      <w:r w:rsidR="00776895">
        <w:rPr>
          <w:rFonts w:ascii="Arial" w:hAnsi="Arial" w:cs="Arial"/>
        </w:rPr>
        <w:t>8</w:t>
      </w:r>
      <w:r>
        <w:rPr>
          <w:rFonts w:ascii="Arial" w:hAnsi="Arial" w:cs="Arial"/>
        </w:rPr>
        <w:t xml:space="preserve">, </w:t>
      </w:r>
      <w:r w:rsidR="00776895">
        <w:rPr>
          <w:rFonts w:ascii="Arial" w:hAnsi="Arial" w:cs="Arial"/>
        </w:rPr>
        <w:t xml:space="preserve">Table Cape </w:t>
      </w:r>
      <w:r>
        <w:rPr>
          <w:rFonts w:ascii="Arial" w:hAnsi="Arial" w:cs="Arial"/>
        </w:rPr>
        <w:t xml:space="preserve">Lighthouse is a historic site recognised by both the Commonwealth and the </w:t>
      </w:r>
      <w:r w:rsidR="00992FB2">
        <w:rPr>
          <w:rFonts w:ascii="Arial" w:hAnsi="Arial" w:cs="Arial"/>
        </w:rPr>
        <w:t>Tasmanian</w:t>
      </w:r>
      <w:r>
        <w:rPr>
          <w:rFonts w:ascii="Arial" w:hAnsi="Arial" w:cs="Arial"/>
        </w:rPr>
        <w:t xml:space="preserve"> State Government for its heritage significance. The Lighthouse is renowned for its</w:t>
      </w:r>
      <w:r w:rsidRPr="002F13F5">
        <w:rPr>
          <w:rFonts w:ascii="Arial" w:hAnsi="Arial" w:cs="Arial"/>
        </w:rPr>
        <w:t xml:space="preserve"> </w:t>
      </w:r>
      <w:r w:rsidR="00992FB2">
        <w:rPr>
          <w:rFonts w:ascii="Arial" w:hAnsi="Arial" w:cs="Arial"/>
        </w:rPr>
        <w:t xml:space="preserve">association with the development of </w:t>
      </w:r>
      <w:r w:rsidR="00776895" w:rsidRPr="00776895">
        <w:rPr>
          <w:rFonts w:ascii="Arial" w:hAnsi="Arial" w:cs="Arial"/>
        </w:rPr>
        <w:t>maritime navigational aids along the Tasmanian coast</w:t>
      </w:r>
      <w:r w:rsidR="00776895">
        <w:rPr>
          <w:rFonts w:ascii="Arial" w:hAnsi="Arial" w:cs="Arial"/>
        </w:rPr>
        <w:t xml:space="preserve">, its </w:t>
      </w:r>
      <w:r w:rsidR="00776895" w:rsidRPr="00776895">
        <w:rPr>
          <w:rFonts w:ascii="Arial" w:hAnsi="Arial" w:cs="Arial"/>
        </w:rPr>
        <w:t>distinctive below-ground-level base and access bridge</w:t>
      </w:r>
      <w:r w:rsidR="00776895">
        <w:rPr>
          <w:rFonts w:ascii="Arial" w:hAnsi="Arial" w:cs="Arial"/>
        </w:rPr>
        <w:t>, and for its aesthetic value as a cliff-side landmark</w:t>
      </w:r>
      <w:r w:rsidR="00992FB2">
        <w:rPr>
          <w:rFonts w:ascii="Arial" w:hAnsi="Arial" w:cs="Arial"/>
        </w:rPr>
        <w:t xml:space="preserve">. </w:t>
      </w:r>
      <w:r w:rsidRPr="002F13F5">
        <w:rPr>
          <w:rFonts w:ascii="Arial" w:hAnsi="Arial" w:cs="Arial"/>
        </w:rPr>
        <w:t xml:space="preserve"> </w:t>
      </w:r>
    </w:p>
    <w:p w14:paraId="310AB3C4" w14:textId="7902140A" w:rsidR="005A68D6" w:rsidRDefault="005A68D6" w:rsidP="005A68D6">
      <w:pPr>
        <w:autoSpaceDE w:val="0"/>
        <w:autoSpaceDN w:val="0"/>
        <w:adjustRightInd w:val="0"/>
        <w:spacing w:after="0" w:line="240" w:lineRule="auto"/>
        <w:jc w:val="both"/>
        <w:rPr>
          <w:rFonts w:ascii="Arial" w:hAnsi="Arial" w:cs="Arial"/>
          <w:szCs w:val="20"/>
        </w:rPr>
      </w:pPr>
      <w:r>
        <w:rPr>
          <w:rFonts w:ascii="Arial" w:hAnsi="Arial" w:cs="Arial"/>
          <w:szCs w:val="20"/>
        </w:rPr>
        <w:t>The Lighthouse was included on the Commonwealth Heritage List in 2004 for its cultural significance. This listing recognises the cultural values of the place</w:t>
      </w:r>
      <w:r w:rsidR="00ED2E7C">
        <w:rPr>
          <w:rFonts w:ascii="Arial" w:hAnsi="Arial" w:cs="Arial"/>
          <w:szCs w:val="20"/>
        </w:rPr>
        <w:t>.</w:t>
      </w:r>
    </w:p>
    <w:p w14:paraId="70872B36" w14:textId="77777777" w:rsidR="005A68D6" w:rsidRDefault="005A68D6" w:rsidP="005A68D6">
      <w:pPr>
        <w:autoSpaceDE w:val="0"/>
        <w:autoSpaceDN w:val="0"/>
        <w:adjustRightInd w:val="0"/>
        <w:spacing w:after="0" w:line="240" w:lineRule="auto"/>
        <w:jc w:val="both"/>
        <w:rPr>
          <w:rFonts w:ascii="Arial" w:hAnsi="Arial" w:cs="Arial"/>
          <w:szCs w:val="20"/>
        </w:rPr>
      </w:pPr>
    </w:p>
    <w:p w14:paraId="4723B612" w14:textId="56E9DFD3" w:rsidR="005279E5" w:rsidRPr="00D00B25" w:rsidRDefault="00297A80" w:rsidP="001A2442">
      <w:pPr>
        <w:spacing w:after="240"/>
        <w:jc w:val="both"/>
        <w:rPr>
          <w:rFonts w:ascii="Arial" w:hAnsi="Arial" w:cs="Arial"/>
        </w:rPr>
      </w:pPr>
      <w:r>
        <w:rPr>
          <w:rFonts w:ascii="Arial" w:hAnsi="Arial" w:cs="Arial"/>
        </w:rPr>
        <w:t>The Plan provide</w:t>
      </w:r>
      <w:r w:rsidR="006B44FF">
        <w:rPr>
          <w:rFonts w:ascii="Arial" w:hAnsi="Arial" w:cs="Arial"/>
        </w:rPr>
        <w:t>s</w:t>
      </w:r>
      <w:r>
        <w:rPr>
          <w:rFonts w:ascii="Arial" w:hAnsi="Arial" w:cs="Arial"/>
        </w:rPr>
        <w:t xml:space="preserve"> for the fut</w:t>
      </w:r>
      <w:r w:rsidR="000700AE">
        <w:rPr>
          <w:rFonts w:ascii="Arial" w:hAnsi="Arial" w:cs="Arial"/>
        </w:rPr>
        <w:t xml:space="preserve">ure management of the </w:t>
      </w:r>
      <w:r w:rsidR="00776895">
        <w:rPr>
          <w:rFonts w:ascii="Arial" w:hAnsi="Arial" w:cs="Arial"/>
        </w:rPr>
        <w:t xml:space="preserve">Table Cape </w:t>
      </w:r>
      <w:r>
        <w:rPr>
          <w:rFonts w:ascii="Arial" w:hAnsi="Arial" w:cs="Arial"/>
        </w:rPr>
        <w:t xml:space="preserve">Lighthouse by </w:t>
      </w:r>
      <w:r w:rsidR="00ED2E7C">
        <w:rPr>
          <w:rFonts w:ascii="Arial" w:hAnsi="Arial" w:cs="Arial"/>
        </w:rPr>
        <w:t xml:space="preserve">the </w:t>
      </w:r>
      <w:r w:rsidR="008653ED">
        <w:rPr>
          <w:rFonts w:ascii="Arial" w:hAnsi="Arial" w:cs="Arial"/>
        </w:rPr>
        <w:t>AMSA</w:t>
      </w:r>
      <w:r>
        <w:rPr>
          <w:rFonts w:ascii="Arial" w:hAnsi="Arial" w:cs="Arial"/>
        </w:rPr>
        <w:t xml:space="preserve">, with the objective of identifying, protecting, conserving, presenting and transmitting </w:t>
      </w:r>
      <w:r w:rsidR="006B44FF">
        <w:rPr>
          <w:rFonts w:ascii="Arial" w:hAnsi="Arial" w:cs="Arial"/>
        </w:rPr>
        <w:t xml:space="preserve">its </w:t>
      </w:r>
      <w:r>
        <w:rPr>
          <w:rFonts w:ascii="Arial" w:hAnsi="Arial" w:cs="Arial"/>
        </w:rPr>
        <w:t xml:space="preserve">Commonwealth </w:t>
      </w:r>
      <w:r w:rsidR="006B44FF">
        <w:rPr>
          <w:rFonts w:ascii="Arial" w:hAnsi="Arial" w:cs="Arial"/>
        </w:rPr>
        <w:t>h</w:t>
      </w:r>
      <w:r>
        <w:rPr>
          <w:rFonts w:ascii="Arial" w:hAnsi="Arial" w:cs="Arial"/>
        </w:rPr>
        <w:t>eritage values. The Plan contains a detailed description of the history and cultural significance of the Lighthouse, as well as its physical elements and condition. Importantly, the Plan sets out the operational requirements for the management of the Lighthouse, heritage management policies that guide the management and protection of the Commonwealth heritage values of the Lighthouse and plans for AMSA to implement such operation requirements and policies.</w:t>
      </w:r>
    </w:p>
    <w:p w14:paraId="6F14703E" w14:textId="506EC999" w:rsidR="00847780" w:rsidRDefault="00847780" w:rsidP="00EF2624">
      <w:pPr>
        <w:autoSpaceDE w:val="0"/>
        <w:autoSpaceDN w:val="0"/>
        <w:adjustRightInd w:val="0"/>
        <w:spacing w:after="0" w:line="240" w:lineRule="auto"/>
        <w:jc w:val="both"/>
        <w:rPr>
          <w:rFonts w:ascii="Arial" w:hAnsi="Arial" w:cs="Arial"/>
          <w:szCs w:val="20"/>
        </w:rPr>
      </w:pPr>
      <w:r w:rsidRPr="00847780">
        <w:rPr>
          <w:rFonts w:ascii="Arial" w:hAnsi="Arial" w:cs="Arial"/>
          <w:color w:val="000000"/>
          <w:shd w:val="clear" w:color="auto" w:fill="FFFFFF"/>
        </w:rPr>
        <w:t xml:space="preserve">The </w:t>
      </w:r>
      <w:r w:rsidR="005A68D6">
        <w:rPr>
          <w:rFonts w:ascii="Arial" w:hAnsi="Arial" w:cs="Arial"/>
          <w:color w:val="000000"/>
          <w:shd w:val="clear" w:color="auto" w:fill="FFFFFF"/>
        </w:rPr>
        <w:t>P</w:t>
      </w:r>
      <w:r w:rsidRPr="00847780">
        <w:rPr>
          <w:rFonts w:ascii="Arial" w:hAnsi="Arial" w:cs="Arial"/>
          <w:color w:val="000000"/>
          <w:shd w:val="clear" w:color="auto" w:fill="FFFFFF"/>
        </w:rPr>
        <w:t>lan addresses all matters prescribed by Schedule 7A of the </w:t>
      </w:r>
      <w:r w:rsidRPr="00847780">
        <w:rPr>
          <w:rFonts w:ascii="Arial" w:hAnsi="Arial" w:cs="Arial"/>
          <w:i/>
          <w:iCs/>
          <w:color w:val="000000"/>
          <w:shd w:val="clear" w:color="auto" w:fill="FFFFFF"/>
        </w:rPr>
        <w:t>Environment Protection and Biodiversity Conservation Regulations 2000</w:t>
      </w:r>
      <w:r w:rsidRPr="00847780">
        <w:rPr>
          <w:rFonts w:ascii="Arial" w:hAnsi="Arial" w:cs="Arial"/>
          <w:color w:val="000000"/>
          <w:shd w:val="clear" w:color="auto" w:fill="FFFFFF"/>
        </w:rPr>
        <w:t> and is consistent with the Commonwealth Heritage Management Principles</w:t>
      </w:r>
      <w:r w:rsidR="00A9000B">
        <w:rPr>
          <w:rFonts w:ascii="Arial" w:hAnsi="Arial" w:cs="Arial"/>
          <w:color w:val="000000"/>
          <w:shd w:val="clear" w:color="auto" w:fill="FFFFFF"/>
        </w:rPr>
        <w:t xml:space="preserve"> </w:t>
      </w:r>
      <w:r w:rsidR="005A68D6">
        <w:rPr>
          <w:rFonts w:ascii="Arial" w:hAnsi="Arial" w:cs="Arial"/>
          <w:color w:val="000000"/>
          <w:shd w:val="clear" w:color="auto" w:fill="FFFFFF"/>
        </w:rPr>
        <w:t xml:space="preserve">set out </w:t>
      </w:r>
      <w:r w:rsidR="00A9000B" w:rsidRPr="00E23EDE">
        <w:rPr>
          <w:rFonts w:ascii="Arial" w:hAnsi="Arial" w:cs="Arial"/>
          <w:szCs w:val="20"/>
        </w:rPr>
        <w:t>in Schedule 7B</w:t>
      </w:r>
      <w:r w:rsidR="00A9000B">
        <w:rPr>
          <w:rFonts w:ascii="Arial" w:hAnsi="Arial" w:cs="Arial"/>
          <w:szCs w:val="20"/>
        </w:rPr>
        <w:t xml:space="preserve"> of those regulations.</w:t>
      </w:r>
    </w:p>
    <w:p w14:paraId="20210B67" w14:textId="32BAE8C7" w:rsidR="00E23EDE" w:rsidRDefault="00E23EDE" w:rsidP="00EF2624">
      <w:pPr>
        <w:autoSpaceDE w:val="0"/>
        <w:autoSpaceDN w:val="0"/>
        <w:adjustRightInd w:val="0"/>
        <w:spacing w:after="0" w:line="240" w:lineRule="auto"/>
        <w:jc w:val="both"/>
        <w:rPr>
          <w:rFonts w:ascii="Arial" w:hAnsi="Arial" w:cs="Arial"/>
          <w:szCs w:val="20"/>
        </w:rPr>
      </w:pPr>
    </w:p>
    <w:p w14:paraId="7641D753" w14:textId="3ABDD44C" w:rsidR="00E23EDE" w:rsidRPr="00BA7BB5" w:rsidRDefault="00E23EDE" w:rsidP="008F5AEB">
      <w:pPr>
        <w:keepNext/>
        <w:autoSpaceDE w:val="0"/>
        <w:autoSpaceDN w:val="0"/>
        <w:adjustRightInd w:val="0"/>
        <w:spacing w:after="120" w:line="240" w:lineRule="auto"/>
        <w:jc w:val="both"/>
        <w:rPr>
          <w:rFonts w:ascii="Arial" w:hAnsi="Arial" w:cs="Arial"/>
          <w:b/>
          <w:szCs w:val="20"/>
        </w:rPr>
      </w:pPr>
      <w:r>
        <w:rPr>
          <w:rFonts w:ascii="Arial" w:hAnsi="Arial" w:cs="Arial"/>
          <w:b/>
          <w:szCs w:val="20"/>
        </w:rPr>
        <w:t>Consultation</w:t>
      </w:r>
    </w:p>
    <w:p w14:paraId="233D9738" w14:textId="4CAF4714" w:rsidR="001E394F" w:rsidRDefault="00BA7BB5" w:rsidP="00414B74">
      <w:pPr>
        <w:autoSpaceDE w:val="0"/>
        <w:autoSpaceDN w:val="0"/>
        <w:adjustRightInd w:val="0"/>
        <w:spacing w:after="0" w:line="240" w:lineRule="auto"/>
        <w:jc w:val="both"/>
        <w:rPr>
          <w:rFonts w:ascii="Arial" w:hAnsi="Arial" w:cs="Arial"/>
          <w:szCs w:val="20"/>
        </w:rPr>
      </w:pPr>
      <w:r>
        <w:rPr>
          <w:rFonts w:ascii="Arial" w:hAnsi="Arial" w:cs="Arial"/>
          <w:szCs w:val="20"/>
        </w:rPr>
        <w:t xml:space="preserve">On </w:t>
      </w:r>
      <w:r w:rsidR="00776895">
        <w:rPr>
          <w:rFonts w:ascii="Arial" w:hAnsi="Arial" w:cs="Arial"/>
          <w:szCs w:val="20"/>
        </w:rPr>
        <w:t>7 March 2022</w:t>
      </w:r>
      <w:r w:rsidR="00E23EDE" w:rsidRPr="00E23EDE">
        <w:rPr>
          <w:rFonts w:ascii="Arial" w:hAnsi="Arial" w:cs="Arial"/>
          <w:szCs w:val="20"/>
        </w:rPr>
        <w:t xml:space="preserve"> notices of the draft Plan were published in </w:t>
      </w:r>
      <w:r w:rsidR="009347FB">
        <w:rPr>
          <w:rFonts w:ascii="Arial" w:hAnsi="Arial" w:cs="Arial"/>
          <w:szCs w:val="20"/>
        </w:rPr>
        <w:t>T</w:t>
      </w:r>
      <w:r w:rsidR="00E23EDE" w:rsidRPr="00E23EDE">
        <w:rPr>
          <w:rFonts w:ascii="Arial" w:hAnsi="Arial" w:cs="Arial"/>
          <w:szCs w:val="20"/>
        </w:rPr>
        <w:t xml:space="preserve">he </w:t>
      </w:r>
      <w:r w:rsidR="00E23EDE">
        <w:rPr>
          <w:rFonts w:ascii="Arial" w:hAnsi="Arial" w:cs="Arial"/>
          <w:szCs w:val="20"/>
        </w:rPr>
        <w:t xml:space="preserve">Australian </w:t>
      </w:r>
      <w:r w:rsidR="006B44FF">
        <w:rPr>
          <w:rFonts w:ascii="Arial" w:hAnsi="Arial" w:cs="Arial"/>
          <w:szCs w:val="20"/>
        </w:rPr>
        <w:t>n</w:t>
      </w:r>
      <w:r w:rsidR="00E23EDE">
        <w:rPr>
          <w:rFonts w:ascii="Arial" w:hAnsi="Arial" w:cs="Arial"/>
          <w:szCs w:val="20"/>
        </w:rPr>
        <w:t>ewspaper and on AMSA’</w:t>
      </w:r>
      <w:r w:rsidR="00E23EDE" w:rsidRPr="00E23EDE">
        <w:rPr>
          <w:rFonts w:ascii="Arial" w:hAnsi="Arial" w:cs="Arial"/>
          <w:szCs w:val="20"/>
        </w:rPr>
        <w:t>s public website.</w:t>
      </w:r>
      <w:r w:rsidR="009A32D8">
        <w:rPr>
          <w:rFonts w:ascii="Arial" w:hAnsi="Arial" w:cs="Arial"/>
          <w:szCs w:val="20"/>
        </w:rPr>
        <w:t xml:space="preserve"> A copy of the draft Plan was published on AMSA’s website.</w:t>
      </w:r>
      <w:r w:rsidR="00E23EDE" w:rsidRPr="00E23EDE">
        <w:rPr>
          <w:rFonts w:ascii="Arial" w:hAnsi="Arial" w:cs="Arial"/>
          <w:szCs w:val="20"/>
        </w:rPr>
        <w:t xml:space="preserve"> </w:t>
      </w:r>
      <w:r w:rsidR="009A32D8" w:rsidRPr="009A32D8">
        <w:rPr>
          <w:rFonts w:ascii="Arial" w:hAnsi="Arial" w:cs="Arial"/>
          <w:szCs w:val="20"/>
        </w:rPr>
        <w:t xml:space="preserve">The public consultation period closed on </w:t>
      </w:r>
      <w:r w:rsidR="00EB5211">
        <w:rPr>
          <w:rFonts w:ascii="Arial" w:hAnsi="Arial" w:cs="Arial"/>
          <w:szCs w:val="20"/>
        </w:rPr>
        <w:t>1</w:t>
      </w:r>
      <w:r w:rsidR="00776895">
        <w:rPr>
          <w:rFonts w:ascii="Arial" w:hAnsi="Arial" w:cs="Arial"/>
          <w:szCs w:val="20"/>
        </w:rPr>
        <w:t xml:space="preserve"> April</w:t>
      </w:r>
      <w:r w:rsidR="00070621">
        <w:rPr>
          <w:rFonts w:ascii="Arial" w:hAnsi="Arial" w:cs="Arial"/>
          <w:szCs w:val="20"/>
        </w:rPr>
        <w:t xml:space="preserve"> 202</w:t>
      </w:r>
      <w:r w:rsidR="00EB5211">
        <w:rPr>
          <w:rFonts w:ascii="Arial" w:hAnsi="Arial" w:cs="Arial"/>
          <w:szCs w:val="20"/>
        </w:rPr>
        <w:t>2</w:t>
      </w:r>
      <w:r w:rsidR="009A32D8" w:rsidRPr="009A32D8">
        <w:rPr>
          <w:rFonts w:ascii="Arial" w:hAnsi="Arial" w:cs="Arial"/>
          <w:szCs w:val="20"/>
        </w:rPr>
        <w:t>.</w:t>
      </w:r>
      <w:r w:rsidR="00DD71CB">
        <w:rPr>
          <w:rFonts w:ascii="Arial" w:hAnsi="Arial" w:cs="Arial"/>
          <w:szCs w:val="20"/>
        </w:rPr>
        <w:t xml:space="preserve"> </w:t>
      </w:r>
      <w:r w:rsidR="00776895">
        <w:rPr>
          <w:rFonts w:ascii="Arial" w:hAnsi="Arial" w:cs="Arial"/>
          <w:szCs w:val="20"/>
        </w:rPr>
        <w:t xml:space="preserve">No submissions were </w:t>
      </w:r>
      <w:r w:rsidR="005D2AF0">
        <w:rPr>
          <w:rFonts w:ascii="Arial" w:hAnsi="Arial" w:cs="Arial"/>
          <w:szCs w:val="20"/>
        </w:rPr>
        <w:t>received</w:t>
      </w:r>
      <w:r w:rsidR="00DD71CB">
        <w:rPr>
          <w:rFonts w:ascii="Arial" w:hAnsi="Arial" w:cs="Arial"/>
          <w:szCs w:val="20"/>
        </w:rPr>
        <w:t xml:space="preserve">. </w:t>
      </w:r>
      <w:r w:rsidR="000532A0" w:rsidRPr="00287EE0">
        <w:rPr>
          <w:rFonts w:ascii="Arial" w:hAnsi="Arial" w:cs="Arial"/>
          <w:szCs w:val="20"/>
        </w:rPr>
        <w:t xml:space="preserve">AMSA also consulted </w:t>
      </w:r>
      <w:r w:rsidR="00206354">
        <w:rPr>
          <w:rFonts w:ascii="Arial" w:hAnsi="Arial" w:cs="Arial"/>
          <w:szCs w:val="20"/>
        </w:rPr>
        <w:t xml:space="preserve">with </w:t>
      </w:r>
      <w:r w:rsidR="00070621">
        <w:rPr>
          <w:rFonts w:ascii="Arial" w:hAnsi="Arial" w:cs="Arial"/>
          <w:szCs w:val="20"/>
        </w:rPr>
        <w:t xml:space="preserve">the </w:t>
      </w:r>
      <w:r w:rsidR="00776895">
        <w:rPr>
          <w:rFonts w:ascii="Arial" w:hAnsi="Arial" w:cs="Arial"/>
          <w:szCs w:val="20"/>
        </w:rPr>
        <w:t xml:space="preserve">Tasmanian Parks and Wildlife Service, </w:t>
      </w:r>
      <w:r w:rsidR="00EB5211">
        <w:rPr>
          <w:rFonts w:ascii="Arial" w:hAnsi="Arial" w:cs="Arial"/>
          <w:szCs w:val="20"/>
        </w:rPr>
        <w:t>the Department of Primary Industries, Parks, Water and Environment (Aboriginal Heritage Tasmania)</w:t>
      </w:r>
      <w:r w:rsidR="00776895">
        <w:rPr>
          <w:rFonts w:ascii="Arial" w:hAnsi="Arial" w:cs="Arial"/>
          <w:szCs w:val="20"/>
        </w:rPr>
        <w:t>, and the Waratah</w:t>
      </w:r>
      <w:r w:rsidR="00E62EBB">
        <w:rPr>
          <w:rFonts w:ascii="Arial" w:hAnsi="Arial" w:cs="Arial"/>
          <w:szCs w:val="20"/>
        </w:rPr>
        <w:t xml:space="preserve"> </w:t>
      </w:r>
      <w:r w:rsidR="00776895">
        <w:rPr>
          <w:rFonts w:ascii="Arial" w:hAnsi="Arial" w:cs="Arial"/>
          <w:szCs w:val="20"/>
        </w:rPr>
        <w:lastRenderedPageBreak/>
        <w:t>Wynyard Council</w:t>
      </w:r>
      <w:r w:rsidR="00070621" w:rsidRPr="00070621">
        <w:rPr>
          <w:rFonts w:ascii="Arial" w:hAnsi="Arial" w:cs="Arial"/>
          <w:szCs w:val="20"/>
        </w:rPr>
        <w:t>.</w:t>
      </w:r>
      <w:r w:rsidR="00245C6E">
        <w:rPr>
          <w:rFonts w:ascii="Arial" w:hAnsi="Arial" w:cs="Arial"/>
          <w:szCs w:val="20"/>
        </w:rPr>
        <w:t xml:space="preserve"> AMSA also initiated contact with </w:t>
      </w:r>
      <w:r w:rsidR="00245C6E" w:rsidRPr="00245C6E">
        <w:rPr>
          <w:rFonts w:ascii="Arial" w:hAnsi="Arial" w:cs="Arial"/>
          <w:szCs w:val="20"/>
        </w:rPr>
        <w:t xml:space="preserve">the </w:t>
      </w:r>
      <w:r w:rsidR="00EB5211">
        <w:rPr>
          <w:rFonts w:ascii="Arial" w:hAnsi="Arial" w:cs="Arial"/>
          <w:szCs w:val="20"/>
        </w:rPr>
        <w:t>Six Rivers Aboriginal Corporation</w:t>
      </w:r>
      <w:r w:rsidR="00AD6FC2">
        <w:rPr>
          <w:rFonts w:ascii="Arial" w:hAnsi="Arial" w:cs="Arial"/>
          <w:szCs w:val="20"/>
        </w:rPr>
        <w:t>, the Circular Head Aboriginal Corporation, and the Tasmanian Aboriginal Corporation (Launceston Office</w:t>
      </w:r>
      <w:r w:rsidR="00E62EBB">
        <w:rPr>
          <w:rFonts w:ascii="Arial" w:hAnsi="Arial" w:cs="Arial"/>
          <w:szCs w:val="20"/>
        </w:rPr>
        <w:t xml:space="preserve"> &amp; Burnie Office</w:t>
      </w:r>
      <w:r w:rsidR="00AD6FC2">
        <w:rPr>
          <w:rFonts w:ascii="Arial" w:hAnsi="Arial" w:cs="Arial"/>
          <w:szCs w:val="20"/>
        </w:rPr>
        <w:t>)</w:t>
      </w:r>
      <w:r w:rsidR="00245C6E" w:rsidRPr="00245C6E">
        <w:rPr>
          <w:rFonts w:ascii="Arial" w:hAnsi="Arial" w:cs="Arial"/>
          <w:szCs w:val="20"/>
        </w:rPr>
        <w:t xml:space="preserve"> under the direction of </w:t>
      </w:r>
      <w:r w:rsidR="00AD6FC2">
        <w:rPr>
          <w:rFonts w:ascii="Arial" w:hAnsi="Arial" w:cs="Arial"/>
          <w:szCs w:val="20"/>
        </w:rPr>
        <w:t>Aboriginal Heritage Tasmania</w:t>
      </w:r>
      <w:r w:rsidR="00245C6E">
        <w:rPr>
          <w:rFonts w:ascii="Arial" w:hAnsi="Arial" w:cs="Arial"/>
          <w:szCs w:val="20"/>
        </w:rPr>
        <w:t>.</w:t>
      </w:r>
    </w:p>
    <w:p w14:paraId="49699CC8" w14:textId="4B0A2D6B" w:rsidR="00EB48E8" w:rsidRDefault="00EB48E8" w:rsidP="00767D72">
      <w:pPr>
        <w:autoSpaceDE w:val="0"/>
        <w:autoSpaceDN w:val="0"/>
        <w:adjustRightInd w:val="0"/>
        <w:spacing w:after="0" w:line="240" w:lineRule="auto"/>
        <w:jc w:val="both"/>
        <w:rPr>
          <w:rFonts w:ascii="Arial" w:hAnsi="Arial" w:cs="Arial"/>
          <w:color w:val="FF0000"/>
          <w:szCs w:val="20"/>
        </w:rPr>
      </w:pPr>
    </w:p>
    <w:p w14:paraId="607D4753" w14:textId="3D5EDD33" w:rsidR="00EB48E8" w:rsidRPr="00D00B25" w:rsidRDefault="00EB48E8" w:rsidP="00767D72">
      <w:pPr>
        <w:autoSpaceDE w:val="0"/>
        <w:autoSpaceDN w:val="0"/>
        <w:adjustRightInd w:val="0"/>
        <w:spacing w:after="0" w:line="240" w:lineRule="auto"/>
        <w:jc w:val="both"/>
        <w:rPr>
          <w:rFonts w:ascii="Arial" w:hAnsi="Arial" w:cs="Arial"/>
          <w:szCs w:val="20"/>
        </w:rPr>
      </w:pPr>
      <w:r w:rsidRPr="00D00B25">
        <w:rPr>
          <w:rFonts w:ascii="Arial" w:hAnsi="Arial" w:cs="Arial"/>
          <w:szCs w:val="20"/>
        </w:rPr>
        <w:t>The feedback received</w:t>
      </w:r>
      <w:r w:rsidR="008446EC" w:rsidRPr="00D00B25">
        <w:rPr>
          <w:rFonts w:ascii="Arial" w:hAnsi="Arial" w:cs="Arial"/>
          <w:szCs w:val="20"/>
        </w:rPr>
        <w:t xml:space="preserve"> (</w:t>
      </w:r>
      <w:r w:rsidR="00F52907" w:rsidRPr="00D00B25">
        <w:rPr>
          <w:rFonts w:ascii="Arial" w:hAnsi="Arial" w:cs="Arial"/>
          <w:szCs w:val="20"/>
        </w:rPr>
        <w:t xml:space="preserve">consisting of </w:t>
      </w:r>
      <w:r w:rsidR="00AD6FC2">
        <w:rPr>
          <w:rFonts w:ascii="Arial" w:hAnsi="Arial" w:cs="Arial"/>
          <w:szCs w:val="20"/>
        </w:rPr>
        <w:t>historical information</w:t>
      </w:r>
      <w:r w:rsidR="00433904">
        <w:rPr>
          <w:rFonts w:ascii="Arial" w:eastAsia="Calibri" w:hAnsi="Arial" w:cs="Arial"/>
        </w:rPr>
        <w:t>, significant associations held by the local community, and significant sites in the vi</w:t>
      </w:r>
      <w:r w:rsidR="00245C6E" w:rsidRPr="00245C6E">
        <w:rPr>
          <w:rFonts w:ascii="Arial" w:eastAsia="Calibri" w:hAnsi="Arial" w:cs="Arial"/>
        </w:rPr>
        <w:t>cinity of the lighthouse</w:t>
      </w:r>
      <w:r w:rsidR="008446EC" w:rsidRPr="00D00B25">
        <w:rPr>
          <w:rFonts w:ascii="Arial" w:hAnsi="Arial" w:cs="Arial"/>
          <w:szCs w:val="20"/>
        </w:rPr>
        <w:t>)</w:t>
      </w:r>
      <w:r w:rsidR="00F52907" w:rsidRPr="00D00B25">
        <w:rPr>
          <w:rFonts w:ascii="Arial" w:hAnsi="Arial" w:cs="Arial"/>
          <w:szCs w:val="20"/>
        </w:rPr>
        <w:t xml:space="preserve"> </w:t>
      </w:r>
      <w:r w:rsidRPr="00D00B25">
        <w:rPr>
          <w:rFonts w:ascii="Arial" w:hAnsi="Arial" w:cs="Arial"/>
          <w:szCs w:val="20"/>
        </w:rPr>
        <w:t xml:space="preserve">was adopted into the plan. </w:t>
      </w:r>
    </w:p>
    <w:p w14:paraId="1DDB2132" w14:textId="77777777" w:rsidR="001E394F" w:rsidRDefault="001E394F" w:rsidP="00414B74">
      <w:pPr>
        <w:autoSpaceDE w:val="0"/>
        <w:autoSpaceDN w:val="0"/>
        <w:adjustRightInd w:val="0"/>
        <w:spacing w:after="0" w:line="240" w:lineRule="auto"/>
        <w:jc w:val="both"/>
        <w:rPr>
          <w:rFonts w:ascii="Calibri" w:hAnsi="Calibri"/>
          <w:color w:val="000000"/>
          <w:shd w:val="clear" w:color="auto" w:fill="FFFFFF"/>
        </w:rPr>
      </w:pPr>
    </w:p>
    <w:p w14:paraId="3A0F02A1" w14:textId="009EEF05" w:rsidR="001E394F" w:rsidRDefault="001E394F" w:rsidP="001E394F">
      <w:pPr>
        <w:autoSpaceDE w:val="0"/>
        <w:autoSpaceDN w:val="0"/>
        <w:adjustRightInd w:val="0"/>
        <w:spacing w:after="0" w:line="240" w:lineRule="auto"/>
        <w:jc w:val="both"/>
        <w:rPr>
          <w:rFonts w:ascii="Arial" w:hAnsi="Arial" w:cs="Arial"/>
          <w:szCs w:val="20"/>
        </w:rPr>
      </w:pPr>
      <w:r w:rsidRPr="008B020E">
        <w:rPr>
          <w:rFonts w:ascii="Arial" w:hAnsi="Arial" w:cs="Arial"/>
          <w:szCs w:val="20"/>
        </w:rPr>
        <w:t xml:space="preserve">In accordance with paragraph 341S(6)(a) of the EPBC Act, the Minister for </w:t>
      </w:r>
      <w:r w:rsidR="00ED2E7C">
        <w:rPr>
          <w:rFonts w:ascii="Arial" w:hAnsi="Arial" w:cs="Arial"/>
          <w:szCs w:val="20"/>
        </w:rPr>
        <w:t>the Environment</w:t>
      </w:r>
      <w:r w:rsidRPr="008B020E">
        <w:rPr>
          <w:rFonts w:ascii="Arial" w:hAnsi="Arial" w:cs="Arial"/>
          <w:szCs w:val="20"/>
        </w:rPr>
        <w:t xml:space="preserve"> was asked for advice on the Plan</w:t>
      </w:r>
      <w:r>
        <w:rPr>
          <w:rFonts w:ascii="Arial" w:hAnsi="Arial" w:cs="Arial"/>
          <w:szCs w:val="20"/>
        </w:rPr>
        <w:t xml:space="preserve"> as proposed</w:t>
      </w:r>
      <w:r w:rsidRPr="008B020E">
        <w:rPr>
          <w:rFonts w:ascii="Arial" w:hAnsi="Arial" w:cs="Arial"/>
          <w:szCs w:val="20"/>
        </w:rPr>
        <w:t xml:space="preserve">. On </w:t>
      </w:r>
      <w:r w:rsidR="00ED2E7C">
        <w:rPr>
          <w:rFonts w:ascii="Arial" w:hAnsi="Arial" w:cs="Arial"/>
          <w:szCs w:val="20"/>
        </w:rPr>
        <w:t xml:space="preserve">14 </w:t>
      </w:r>
      <w:r w:rsidR="00433904">
        <w:rPr>
          <w:rFonts w:ascii="Arial" w:hAnsi="Arial" w:cs="Arial"/>
          <w:szCs w:val="20"/>
        </w:rPr>
        <w:t>July</w:t>
      </w:r>
      <w:r w:rsidR="00ED2E7C">
        <w:rPr>
          <w:rFonts w:ascii="Arial" w:hAnsi="Arial" w:cs="Arial"/>
          <w:szCs w:val="20"/>
        </w:rPr>
        <w:t xml:space="preserve"> 2022</w:t>
      </w:r>
      <w:r w:rsidRPr="008B020E">
        <w:rPr>
          <w:rFonts w:ascii="Arial" w:hAnsi="Arial" w:cs="Arial"/>
          <w:szCs w:val="20"/>
        </w:rPr>
        <w:t xml:space="preserve">, the Minister's delegate confirmed that the Plan complied with the requirements of the EPBC Act and the Commonwealth Heritage </w:t>
      </w:r>
      <w:r>
        <w:rPr>
          <w:rFonts w:ascii="Arial" w:hAnsi="Arial" w:cs="Arial"/>
          <w:szCs w:val="20"/>
        </w:rPr>
        <w:t>M</w:t>
      </w:r>
      <w:r w:rsidRPr="008B020E">
        <w:rPr>
          <w:rFonts w:ascii="Arial" w:hAnsi="Arial" w:cs="Arial"/>
          <w:szCs w:val="20"/>
        </w:rPr>
        <w:t xml:space="preserve">anagement </w:t>
      </w:r>
      <w:r>
        <w:rPr>
          <w:rFonts w:ascii="Arial" w:hAnsi="Arial" w:cs="Arial"/>
          <w:szCs w:val="20"/>
        </w:rPr>
        <w:t>P</w:t>
      </w:r>
      <w:r w:rsidRPr="008B020E">
        <w:rPr>
          <w:rFonts w:ascii="Arial" w:hAnsi="Arial" w:cs="Arial"/>
          <w:szCs w:val="20"/>
        </w:rPr>
        <w:t>rinciples.</w:t>
      </w:r>
    </w:p>
    <w:p w14:paraId="2F4977EF" w14:textId="77777777" w:rsidR="001E394F" w:rsidRPr="001E394F" w:rsidRDefault="001E394F" w:rsidP="00414B74">
      <w:pPr>
        <w:autoSpaceDE w:val="0"/>
        <w:autoSpaceDN w:val="0"/>
        <w:adjustRightInd w:val="0"/>
        <w:spacing w:after="0" w:line="240" w:lineRule="auto"/>
        <w:jc w:val="both"/>
        <w:rPr>
          <w:rFonts w:ascii="Calibri" w:hAnsi="Calibri"/>
          <w:color w:val="000000"/>
          <w:shd w:val="clear" w:color="auto" w:fill="FFFFFF"/>
        </w:rPr>
      </w:pPr>
    </w:p>
    <w:p w14:paraId="16F4BB04" w14:textId="5D405819" w:rsidR="001E394F" w:rsidRDefault="001E394F" w:rsidP="001E394F">
      <w:pPr>
        <w:shd w:val="clear" w:color="auto" w:fill="FFFFFF"/>
        <w:spacing w:after="0" w:line="240" w:lineRule="auto"/>
        <w:jc w:val="both"/>
        <w:rPr>
          <w:rFonts w:ascii="Arial" w:eastAsia="Times New Roman" w:hAnsi="Arial" w:cs="Arial"/>
          <w:color w:val="000000"/>
          <w:lang w:eastAsia="en-AU"/>
        </w:rPr>
      </w:pPr>
      <w:r w:rsidRPr="00F36290">
        <w:rPr>
          <w:rFonts w:ascii="Arial" w:eastAsia="Times New Roman" w:hAnsi="Arial" w:cs="Arial"/>
          <w:color w:val="000000"/>
          <w:lang w:eastAsia="en-AU"/>
        </w:rPr>
        <w:t>The Office of Best Practice Regulation (</w:t>
      </w:r>
      <w:r w:rsidRPr="00C344C7">
        <w:rPr>
          <w:rFonts w:ascii="Arial" w:eastAsia="Times New Roman" w:hAnsi="Arial" w:cs="Arial"/>
          <w:b/>
          <w:bCs/>
          <w:color w:val="000000"/>
          <w:lang w:eastAsia="en-AU"/>
        </w:rPr>
        <w:t>OBPR</w:t>
      </w:r>
      <w:r w:rsidRPr="00F36290">
        <w:rPr>
          <w:rFonts w:ascii="Arial" w:eastAsia="Times New Roman" w:hAnsi="Arial" w:cs="Arial"/>
          <w:color w:val="000000"/>
          <w:lang w:eastAsia="en-AU"/>
        </w:rPr>
        <w:t xml:space="preserve">) considers that the changes made by the </w:t>
      </w:r>
      <w:r w:rsidR="00776895">
        <w:rPr>
          <w:rFonts w:ascii="Arial" w:hAnsi="Arial" w:cs="Arial"/>
        </w:rPr>
        <w:t xml:space="preserve">Table Cape </w:t>
      </w:r>
      <w:r w:rsidR="00ED2E7C">
        <w:rPr>
          <w:rFonts w:ascii="Arial" w:eastAsia="Times New Roman" w:hAnsi="Arial" w:cs="Arial"/>
          <w:color w:val="000000"/>
          <w:lang w:eastAsia="en-AU"/>
        </w:rPr>
        <w:t>Lighthouse</w:t>
      </w:r>
      <w:r w:rsidRPr="00F36290">
        <w:rPr>
          <w:rFonts w:ascii="Arial" w:eastAsia="Times New Roman" w:hAnsi="Arial" w:cs="Arial"/>
          <w:color w:val="000000"/>
          <w:lang w:eastAsia="en-AU"/>
        </w:rPr>
        <w:t xml:space="preserve"> Heritage Management Plan 202</w:t>
      </w:r>
      <w:r w:rsidR="00ED2E7C">
        <w:rPr>
          <w:rFonts w:ascii="Arial" w:eastAsia="Times New Roman" w:hAnsi="Arial" w:cs="Arial"/>
          <w:color w:val="000000"/>
          <w:lang w:eastAsia="en-AU"/>
        </w:rPr>
        <w:t>2</w:t>
      </w:r>
      <w:r w:rsidRPr="00F36290">
        <w:rPr>
          <w:rFonts w:ascii="Arial" w:eastAsia="Times New Roman" w:hAnsi="Arial" w:cs="Arial"/>
          <w:color w:val="000000"/>
          <w:lang w:eastAsia="en-AU"/>
        </w:rPr>
        <w:t xml:space="preserve"> have regulatory impacts of a minor or machinery nature and no regulation impact statement is required. The OBPR reference number is 42955.</w:t>
      </w:r>
    </w:p>
    <w:p w14:paraId="2E46593B" w14:textId="77777777" w:rsidR="000532A0" w:rsidRDefault="000532A0" w:rsidP="00414B74">
      <w:pPr>
        <w:autoSpaceDE w:val="0"/>
        <w:autoSpaceDN w:val="0"/>
        <w:adjustRightInd w:val="0"/>
        <w:spacing w:after="0" w:line="240" w:lineRule="auto"/>
        <w:jc w:val="both"/>
        <w:rPr>
          <w:rFonts w:ascii="Arial" w:hAnsi="Arial" w:cs="Arial"/>
          <w:szCs w:val="20"/>
        </w:rPr>
      </w:pPr>
    </w:p>
    <w:p w14:paraId="6F7CBAC7" w14:textId="77777777" w:rsidR="00B055F4" w:rsidRPr="002E107F" w:rsidRDefault="00B055F4" w:rsidP="00B055F4">
      <w:pPr>
        <w:keepNext/>
        <w:shd w:val="clear" w:color="auto" w:fill="FFFFFF"/>
        <w:spacing w:after="120" w:line="240" w:lineRule="auto"/>
        <w:rPr>
          <w:rFonts w:ascii="Arial" w:eastAsia="Times New Roman" w:hAnsi="Arial" w:cs="Arial"/>
          <w:b/>
          <w:bCs/>
          <w:color w:val="000000"/>
          <w:lang w:eastAsia="en-AU"/>
        </w:rPr>
      </w:pPr>
      <w:r w:rsidRPr="002E107F">
        <w:rPr>
          <w:rFonts w:ascii="Arial" w:eastAsia="Times New Roman" w:hAnsi="Arial" w:cs="Arial"/>
          <w:b/>
          <w:bCs/>
          <w:color w:val="000000"/>
          <w:lang w:eastAsia="en-AU"/>
        </w:rPr>
        <w:t>Documents incorporated by reference</w:t>
      </w:r>
    </w:p>
    <w:p w14:paraId="1F16676B" w14:textId="60AE19B8" w:rsidR="00B055F4" w:rsidRPr="009E1863" w:rsidRDefault="00B055F4" w:rsidP="00B055F4">
      <w:pPr>
        <w:shd w:val="clear" w:color="auto" w:fill="FFFFFF"/>
        <w:spacing w:after="120" w:line="240" w:lineRule="auto"/>
        <w:rPr>
          <w:rFonts w:ascii="Arial" w:eastAsia="Times New Roman" w:hAnsi="Arial" w:cs="Arial"/>
          <w:lang w:eastAsia="en-AU"/>
        </w:rPr>
      </w:pPr>
      <w:r w:rsidRPr="009E1863">
        <w:rPr>
          <w:rFonts w:ascii="Arial" w:eastAsia="Times New Roman" w:hAnsi="Arial" w:cs="Arial"/>
          <w:lang w:eastAsia="en-AU"/>
        </w:rPr>
        <w:t xml:space="preserve">There are two </w:t>
      </w:r>
      <w:r>
        <w:rPr>
          <w:rFonts w:ascii="Arial" w:eastAsia="Times New Roman" w:hAnsi="Arial" w:cs="Arial"/>
          <w:lang w:eastAsia="en-AU"/>
        </w:rPr>
        <w:t>publications</w:t>
      </w:r>
      <w:r w:rsidRPr="009E1863">
        <w:rPr>
          <w:rFonts w:ascii="Arial" w:eastAsia="Times New Roman" w:hAnsi="Arial" w:cs="Arial"/>
          <w:lang w:eastAsia="en-AU"/>
        </w:rPr>
        <w:t xml:space="preserve"> mentioned in the Plan, being </w:t>
      </w:r>
      <w:r w:rsidRPr="009E1863">
        <w:rPr>
          <w:rFonts w:ascii="Arial" w:hAnsi="Arial" w:cs="Arial"/>
          <w:i/>
          <w:iCs/>
        </w:rPr>
        <w:t xml:space="preserve">Burra Charter </w:t>
      </w:r>
      <w:r w:rsidRPr="009E1863">
        <w:rPr>
          <w:rFonts w:ascii="Arial" w:hAnsi="Arial" w:cs="Arial"/>
        </w:rPr>
        <w:t xml:space="preserve">and also </w:t>
      </w:r>
      <w:r w:rsidRPr="009E1863">
        <w:rPr>
          <w:rFonts w:ascii="Arial" w:hAnsi="Arial" w:cs="Arial"/>
          <w:i/>
          <w:iCs/>
        </w:rPr>
        <w:t>Working Together: Managing Commonwealth Heritage Places</w:t>
      </w:r>
      <w:r w:rsidRPr="009E1863">
        <w:rPr>
          <w:rFonts w:ascii="Arial" w:hAnsi="Arial" w:cs="Arial"/>
        </w:rPr>
        <w:t>. These documents</w:t>
      </w:r>
      <w:r w:rsidRPr="009E1863">
        <w:rPr>
          <w:rFonts w:ascii="Arial" w:eastAsia="Times New Roman" w:hAnsi="Arial" w:cs="Arial"/>
          <w:lang w:eastAsia="en-AU"/>
        </w:rPr>
        <w:t xml:space="preserve"> are guidance in nature and </w:t>
      </w:r>
      <w:r w:rsidRPr="009E1863">
        <w:rPr>
          <w:rFonts w:ascii="Arial" w:hAnsi="Arial" w:cs="Arial"/>
          <w:shd w:val="clear" w:color="auto" w:fill="FFFFFF"/>
        </w:rPr>
        <w:t>suggest methodologies</w:t>
      </w:r>
      <w:r>
        <w:rPr>
          <w:rFonts w:ascii="Arial" w:hAnsi="Arial" w:cs="Arial"/>
          <w:shd w:val="clear" w:color="auto" w:fill="FFFFFF"/>
        </w:rPr>
        <w:t xml:space="preserve">, </w:t>
      </w:r>
      <w:r w:rsidRPr="009E1863">
        <w:rPr>
          <w:rFonts w:ascii="Arial" w:hAnsi="Arial" w:cs="Arial"/>
          <w:shd w:val="clear" w:color="auto" w:fill="FFFFFF"/>
        </w:rPr>
        <w:t>process</w:t>
      </w:r>
      <w:r>
        <w:rPr>
          <w:rFonts w:ascii="Arial" w:hAnsi="Arial" w:cs="Arial"/>
          <w:shd w:val="clear" w:color="auto" w:fill="FFFFFF"/>
        </w:rPr>
        <w:t xml:space="preserve"> and strategies</w:t>
      </w:r>
      <w:r w:rsidRPr="009E1863">
        <w:rPr>
          <w:rFonts w:ascii="Arial" w:hAnsi="Arial" w:cs="Arial"/>
          <w:shd w:val="clear" w:color="auto" w:fill="FFFFFF"/>
        </w:rPr>
        <w:t xml:space="preserve"> for conservation management of sites, including fixtures and items of historical significance. </w:t>
      </w:r>
      <w:r w:rsidRPr="009E1863">
        <w:rPr>
          <w:rFonts w:ascii="Arial" w:eastAsia="Times New Roman" w:hAnsi="Arial" w:cs="Arial"/>
          <w:lang w:eastAsia="en-AU"/>
        </w:rPr>
        <w:t xml:space="preserve">As </w:t>
      </w:r>
      <w:r>
        <w:rPr>
          <w:rFonts w:ascii="Arial" w:eastAsia="Times New Roman" w:hAnsi="Arial" w:cs="Arial"/>
          <w:lang w:eastAsia="en-AU"/>
        </w:rPr>
        <w:t xml:space="preserve">important </w:t>
      </w:r>
      <w:r w:rsidRPr="009E1863">
        <w:rPr>
          <w:rFonts w:ascii="Arial" w:eastAsia="Times New Roman" w:hAnsi="Arial" w:cs="Arial"/>
          <w:lang w:eastAsia="en-AU"/>
        </w:rPr>
        <w:t xml:space="preserve">reference tools, these documents provide context for AMSA’s decision making process for the management of </w:t>
      </w:r>
      <w:r w:rsidR="00987659">
        <w:rPr>
          <w:rFonts w:ascii="Arial" w:eastAsia="Times New Roman" w:hAnsi="Arial" w:cs="Arial"/>
          <w:lang w:eastAsia="en-AU"/>
        </w:rPr>
        <w:t>Table</w:t>
      </w:r>
      <w:r w:rsidRPr="009E1863">
        <w:rPr>
          <w:rFonts w:ascii="Arial" w:eastAsia="Times New Roman" w:hAnsi="Arial" w:cs="Arial"/>
          <w:lang w:eastAsia="en-AU"/>
        </w:rPr>
        <w:t xml:space="preserve"> Cape Lighthouse</w:t>
      </w:r>
      <w:r w:rsidRPr="009E1863">
        <w:rPr>
          <w:rFonts w:ascii="Arial" w:hAnsi="Arial" w:cs="Arial"/>
          <w:shd w:val="clear" w:color="auto" w:fill="FFFFFF"/>
        </w:rPr>
        <w:t xml:space="preserve"> as a Commonwealth heritage place</w:t>
      </w:r>
      <w:r w:rsidRPr="009E1863">
        <w:rPr>
          <w:rFonts w:ascii="Arial" w:eastAsia="Times New Roman" w:hAnsi="Arial" w:cs="Arial"/>
          <w:lang w:eastAsia="en-AU"/>
        </w:rPr>
        <w:t>.</w:t>
      </w:r>
    </w:p>
    <w:p w14:paraId="398A48EA" w14:textId="77777777" w:rsidR="00B055F4" w:rsidRDefault="00B055F4" w:rsidP="00B055F4">
      <w:pPr>
        <w:rPr>
          <w:rFonts w:ascii="Arial" w:eastAsia="Times New Roman" w:hAnsi="Arial" w:cs="Arial"/>
          <w:color w:val="000000"/>
          <w:lang w:eastAsia="en-AU"/>
        </w:rPr>
      </w:pPr>
      <w:r>
        <w:rPr>
          <w:rFonts w:ascii="Arial" w:eastAsia="Times New Roman" w:hAnsi="Arial" w:cs="Arial"/>
          <w:color w:val="000000"/>
          <w:lang w:eastAsia="en-AU"/>
        </w:rPr>
        <w:t>The mention of each document is to the latest edition.</w:t>
      </w:r>
    </w:p>
    <w:p w14:paraId="091C1912" w14:textId="77777777" w:rsidR="00B055F4" w:rsidRPr="002E107F" w:rsidRDefault="00B055F4" w:rsidP="00B055F4">
      <w:pPr>
        <w:rPr>
          <w:rFonts w:ascii="Arial" w:hAnsi="Arial" w:cs="Arial"/>
          <w:color w:val="000000"/>
          <w:shd w:val="clear" w:color="auto" w:fill="FFFFFF"/>
        </w:rPr>
      </w:pPr>
      <w:r w:rsidRPr="002E107F">
        <w:rPr>
          <w:rStyle w:val="Emphasis"/>
          <w:rFonts w:ascii="Arial" w:hAnsi="Arial" w:cs="Arial"/>
          <w:i w:val="0"/>
          <w:iCs w:val="0"/>
          <w:color w:val="000000"/>
          <w:shd w:val="clear" w:color="auto" w:fill="FFFFFF"/>
        </w:rPr>
        <w:t xml:space="preserve">The </w:t>
      </w:r>
      <w:r w:rsidRPr="002E107F">
        <w:rPr>
          <w:rStyle w:val="Emphasis"/>
          <w:rFonts w:ascii="Arial" w:hAnsi="Arial" w:cs="Arial"/>
          <w:color w:val="000000"/>
          <w:shd w:val="clear" w:color="auto" w:fill="FFFFFF"/>
        </w:rPr>
        <w:t>Burra Charter</w:t>
      </w:r>
      <w:r w:rsidRPr="002E107F">
        <w:rPr>
          <w:rFonts w:ascii="Arial" w:hAnsi="Arial" w:cs="Arial"/>
          <w:color w:val="000000"/>
          <w:shd w:val="clear" w:color="auto" w:fill="FFFFFF"/>
        </w:rPr>
        <w:t> is a publication that defines the basic principles and procedures that may be followed in the conservation of a cultural heritage place.</w:t>
      </w:r>
    </w:p>
    <w:p w14:paraId="15FA75C6" w14:textId="7DE68A02" w:rsidR="00B055F4" w:rsidRPr="002E107F" w:rsidRDefault="00B055F4" w:rsidP="00B055F4">
      <w:pPr>
        <w:rPr>
          <w:rFonts w:ascii="Arial" w:hAnsi="Arial" w:cs="Arial"/>
          <w:shd w:val="clear" w:color="auto" w:fill="FFFFFF"/>
        </w:rPr>
      </w:pPr>
      <w:r w:rsidRPr="002E107F">
        <w:rPr>
          <w:rFonts w:ascii="Arial" w:hAnsi="Arial" w:cs="Arial"/>
          <w:i/>
          <w:iCs/>
        </w:rPr>
        <w:t>Working Together: Managing Commonwealth Heritage Places</w:t>
      </w:r>
      <w:r w:rsidRPr="002E107F">
        <w:rPr>
          <w:rFonts w:ascii="Arial" w:hAnsi="Arial" w:cs="Arial"/>
        </w:rPr>
        <w:t xml:space="preserve"> is another guide that is published for</w:t>
      </w:r>
      <w:r w:rsidRPr="002E107F">
        <w:rPr>
          <w:rFonts w:ascii="Arial" w:hAnsi="Arial" w:cs="Arial"/>
          <w:color w:val="000000"/>
          <w:shd w:val="clear" w:color="auto" w:fill="FFFFFF"/>
        </w:rPr>
        <w:t xml:space="preserve"> Commonwealth agencies like AMSA to better understand the management requirements for Commonwealth Heritage places subject to the Environment Protection and Biodiversity </w:t>
      </w:r>
      <w:r w:rsidR="000E7767">
        <w:rPr>
          <w:rFonts w:ascii="Arial" w:hAnsi="Arial" w:cs="Arial"/>
          <w:color w:val="000000"/>
          <w:shd w:val="clear" w:color="auto" w:fill="FFFFFF"/>
        </w:rPr>
        <w:t xml:space="preserve">Conservation </w:t>
      </w:r>
      <w:r w:rsidRPr="002E107F">
        <w:rPr>
          <w:rFonts w:ascii="Arial" w:hAnsi="Arial" w:cs="Arial"/>
          <w:color w:val="000000"/>
          <w:shd w:val="clear" w:color="auto" w:fill="FFFFFF"/>
        </w:rPr>
        <w:t>Act regime.</w:t>
      </w:r>
    </w:p>
    <w:p w14:paraId="4484E32E" w14:textId="77777777" w:rsidR="00B055F4" w:rsidRPr="002E107F" w:rsidRDefault="00B055F4" w:rsidP="00B055F4">
      <w:pPr>
        <w:rPr>
          <w:rFonts w:ascii="Arial" w:hAnsi="Arial" w:cs="Arial"/>
        </w:rPr>
      </w:pPr>
      <w:r w:rsidRPr="002E107F">
        <w:rPr>
          <w:rFonts w:ascii="Arial" w:hAnsi="Arial" w:cs="Arial"/>
          <w:color w:val="000000"/>
          <w:shd w:val="clear" w:color="auto" w:fill="FFFFFF"/>
        </w:rPr>
        <w:t xml:space="preserve">Both the </w:t>
      </w:r>
      <w:r w:rsidRPr="002E107F">
        <w:rPr>
          <w:rFonts w:ascii="Arial" w:hAnsi="Arial" w:cs="Arial"/>
          <w:i/>
          <w:iCs/>
          <w:color w:val="000000"/>
          <w:shd w:val="clear" w:color="auto" w:fill="FFFFFF"/>
        </w:rPr>
        <w:t>Burra Charter</w:t>
      </w:r>
      <w:r w:rsidRPr="002E107F">
        <w:rPr>
          <w:rFonts w:ascii="Arial" w:hAnsi="Arial" w:cs="Arial"/>
          <w:color w:val="000000"/>
          <w:shd w:val="clear" w:color="auto" w:fill="FFFFFF"/>
        </w:rPr>
        <w:t xml:space="preserve"> and </w:t>
      </w:r>
      <w:r w:rsidRPr="002E107F">
        <w:rPr>
          <w:rFonts w:ascii="Arial" w:hAnsi="Arial" w:cs="Arial"/>
          <w:i/>
          <w:iCs/>
        </w:rPr>
        <w:t>Working Together: Managing Commonwealth Heritage Places</w:t>
      </w:r>
      <w:r w:rsidRPr="002E107F">
        <w:rPr>
          <w:rFonts w:ascii="Arial" w:hAnsi="Arial" w:cs="Arial"/>
        </w:rPr>
        <w:t xml:space="preserve"> are accessible</w:t>
      </w:r>
      <w:r>
        <w:rPr>
          <w:rFonts w:ascii="Arial" w:hAnsi="Arial" w:cs="Arial"/>
        </w:rPr>
        <w:t xml:space="preserve"> and</w:t>
      </w:r>
      <w:r w:rsidRPr="002E107F">
        <w:rPr>
          <w:rFonts w:ascii="Arial" w:hAnsi="Arial" w:cs="Arial"/>
        </w:rPr>
        <w:t xml:space="preserve"> free of charge.</w:t>
      </w:r>
    </w:p>
    <w:p w14:paraId="390C22AB" w14:textId="77777777" w:rsidR="00B055F4" w:rsidRPr="002E107F" w:rsidRDefault="00B055F4" w:rsidP="00B055F4">
      <w:pPr>
        <w:rPr>
          <w:rFonts w:ascii="Arial" w:hAnsi="Arial" w:cs="Arial"/>
        </w:rPr>
      </w:pPr>
      <w:r w:rsidRPr="002E107F">
        <w:rPr>
          <w:rFonts w:ascii="Arial" w:hAnsi="Arial" w:cs="Arial"/>
          <w:color w:val="000000" w:themeColor="text1"/>
        </w:rPr>
        <w:t xml:space="preserve">The </w:t>
      </w:r>
      <w:r w:rsidRPr="002E107F">
        <w:rPr>
          <w:rFonts w:ascii="Arial" w:hAnsi="Arial" w:cs="Arial"/>
          <w:i/>
          <w:iCs/>
          <w:color w:val="000000" w:themeColor="text1"/>
        </w:rPr>
        <w:t xml:space="preserve">Burra Charter </w:t>
      </w:r>
      <w:r w:rsidRPr="002E107F">
        <w:rPr>
          <w:rFonts w:ascii="Arial" w:hAnsi="Arial" w:cs="Arial"/>
          <w:color w:val="000000" w:themeColor="text1"/>
        </w:rPr>
        <w:t xml:space="preserve">is available at </w:t>
      </w:r>
      <w:hyperlink r:id="rId11" w:history="1">
        <w:r w:rsidRPr="009E1863">
          <w:rPr>
            <w:rStyle w:val="Hyperlink"/>
            <w:rFonts w:ascii="Arial" w:hAnsi="Arial" w:cs="Arial"/>
          </w:rPr>
          <w:t>https://australia.icomos.org.</w:t>
        </w:r>
      </w:hyperlink>
    </w:p>
    <w:p w14:paraId="219AD47D" w14:textId="77777777" w:rsidR="00B055F4" w:rsidRPr="00C71E00" w:rsidRDefault="00B055F4" w:rsidP="00B055F4">
      <w:pPr>
        <w:rPr>
          <w:rFonts w:ascii="Arial" w:hAnsi="Arial" w:cs="Arial"/>
        </w:rPr>
      </w:pPr>
      <w:r w:rsidRPr="002E107F">
        <w:rPr>
          <w:rFonts w:ascii="Arial" w:hAnsi="Arial" w:cs="Arial"/>
          <w:i/>
          <w:iCs/>
        </w:rPr>
        <w:t>Working Together: Managing Commonwealth Heritage Places</w:t>
      </w:r>
      <w:r w:rsidRPr="002E107F">
        <w:rPr>
          <w:rFonts w:ascii="Arial" w:hAnsi="Arial" w:cs="Arial"/>
        </w:rPr>
        <w:t xml:space="preserve"> </w:t>
      </w:r>
      <w:r w:rsidRPr="002E107F">
        <w:rPr>
          <w:rFonts w:ascii="Arial" w:hAnsi="Arial" w:cs="Arial"/>
          <w:color w:val="000000" w:themeColor="text1"/>
        </w:rPr>
        <w:t xml:space="preserve">is available at </w:t>
      </w:r>
      <w:hyperlink r:id="rId12" w:history="1">
        <w:r w:rsidRPr="009E1863">
          <w:rPr>
            <w:rStyle w:val="Hyperlink"/>
            <w:rFonts w:ascii="Arial" w:hAnsi="Arial" w:cs="Arial"/>
          </w:rPr>
          <w:t>https://www.awe.gov.au/parks-heritage/heritage/publications</w:t>
        </w:r>
      </w:hyperlink>
      <w:r w:rsidRPr="002E107F">
        <w:rPr>
          <w:rFonts w:ascii="Arial" w:hAnsi="Arial" w:cs="Arial"/>
        </w:rPr>
        <w:t>.</w:t>
      </w:r>
    </w:p>
    <w:p w14:paraId="5AD1EE8B" w14:textId="012D7769" w:rsidR="00BA7BB5" w:rsidRPr="00BA7BB5" w:rsidRDefault="00AF26D7" w:rsidP="008F5AEB">
      <w:pPr>
        <w:keepNext/>
        <w:shd w:val="clear" w:color="auto" w:fill="FFFFFF"/>
        <w:spacing w:after="120" w:line="240" w:lineRule="auto"/>
        <w:jc w:val="both"/>
        <w:rPr>
          <w:rFonts w:ascii="Arial" w:eastAsia="Times New Roman" w:hAnsi="Arial" w:cs="Arial"/>
          <w:color w:val="000000"/>
          <w:lang w:eastAsia="en-AU"/>
        </w:rPr>
      </w:pPr>
      <w:r>
        <w:rPr>
          <w:rFonts w:ascii="Arial" w:eastAsia="Times New Roman" w:hAnsi="Arial" w:cs="Arial"/>
          <w:b/>
          <w:bCs/>
          <w:color w:val="000000"/>
          <w:lang w:eastAsia="en-AU"/>
        </w:rPr>
        <w:t>R</w:t>
      </w:r>
      <w:r w:rsidR="001E394F">
        <w:rPr>
          <w:rFonts w:ascii="Arial" w:eastAsia="Times New Roman" w:hAnsi="Arial" w:cs="Arial"/>
          <w:b/>
          <w:bCs/>
          <w:color w:val="000000"/>
          <w:lang w:eastAsia="en-AU"/>
        </w:rPr>
        <w:t>eview</w:t>
      </w:r>
    </w:p>
    <w:p w14:paraId="76D099E1" w14:textId="58C4DD9B" w:rsidR="001E394F" w:rsidRDefault="001E394F" w:rsidP="001E394F">
      <w:pPr>
        <w:autoSpaceDE w:val="0"/>
        <w:autoSpaceDN w:val="0"/>
        <w:adjustRightInd w:val="0"/>
        <w:spacing w:after="0" w:line="240" w:lineRule="auto"/>
        <w:jc w:val="both"/>
        <w:rPr>
          <w:rFonts w:ascii="Arial" w:hAnsi="Arial" w:cs="Arial"/>
          <w:szCs w:val="20"/>
        </w:rPr>
      </w:pPr>
      <w:r>
        <w:rPr>
          <w:rFonts w:ascii="Arial" w:hAnsi="Arial" w:cs="Arial"/>
          <w:szCs w:val="20"/>
        </w:rPr>
        <w:t xml:space="preserve">The Plan was made by </w:t>
      </w:r>
      <w:r w:rsidRPr="000532A0">
        <w:rPr>
          <w:rFonts w:ascii="Arial" w:hAnsi="Arial" w:cs="Arial"/>
          <w:szCs w:val="20"/>
        </w:rPr>
        <w:t xml:space="preserve">AMSA </w:t>
      </w:r>
      <w:r w:rsidRPr="005F0E52">
        <w:rPr>
          <w:rFonts w:ascii="Arial" w:hAnsi="Arial" w:cs="Arial"/>
          <w:szCs w:val="20"/>
        </w:rPr>
        <w:t xml:space="preserve">on </w:t>
      </w:r>
      <w:r w:rsidR="00FF34EF">
        <w:rPr>
          <w:rFonts w:ascii="Arial" w:hAnsi="Arial" w:cs="Arial"/>
          <w:szCs w:val="20"/>
        </w:rPr>
        <w:t>6 December 2022</w:t>
      </w:r>
      <w:r w:rsidRPr="005F0E52">
        <w:rPr>
          <w:rFonts w:ascii="Arial" w:hAnsi="Arial" w:cs="Arial"/>
          <w:szCs w:val="20"/>
        </w:rPr>
        <w:t>.</w:t>
      </w:r>
    </w:p>
    <w:p w14:paraId="358C3213" w14:textId="77777777" w:rsidR="001E394F" w:rsidRDefault="001E394F" w:rsidP="00414B74">
      <w:pPr>
        <w:autoSpaceDE w:val="0"/>
        <w:autoSpaceDN w:val="0"/>
        <w:adjustRightInd w:val="0"/>
        <w:spacing w:after="0" w:line="240" w:lineRule="auto"/>
        <w:jc w:val="both"/>
        <w:rPr>
          <w:rFonts w:ascii="Arial" w:hAnsi="Arial" w:cs="Arial"/>
          <w:szCs w:val="20"/>
        </w:rPr>
      </w:pPr>
    </w:p>
    <w:p w14:paraId="601E37C9" w14:textId="77777777" w:rsidR="00BA7BB5" w:rsidRPr="00BA7BB5" w:rsidRDefault="00BA7BB5" w:rsidP="00414B74">
      <w:pPr>
        <w:shd w:val="clear" w:color="auto" w:fill="FFFFFF"/>
        <w:spacing w:after="0" w:line="240" w:lineRule="auto"/>
        <w:jc w:val="both"/>
        <w:rPr>
          <w:rFonts w:ascii="Arial" w:eastAsia="Times New Roman" w:hAnsi="Arial" w:cs="Arial"/>
          <w:color w:val="000000"/>
          <w:lang w:eastAsia="en-AU"/>
        </w:rPr>
      </w:pPr>
      <w:r w:rsidRPr="00BA7BB5">
        <w:rPr>
          <w:rFonts w:ascii="Arial" w:eastAsia="Times New Roman" w:hAnsi="Arial" w:cs="Arial"/>
          <w:color w:val="000000"/>
          <w:lang w:eastAsia="en-AU"/>
        </w:rPr>
        <w:t>In accordance with section 341X of the </w:t>
      </w:r>
      <w:r w:rsidRPr="00BA7BB5">
        <w:rPr>
          <w:rFonts w:ascii="Arial" w:eastAsia="Times New Roman" w:hAnsi="Arial" w:cs="Arial"/>
          <w:i/>
          <w:iCs/>
          <w:color w:val="000000"/>
          <w:lang w:eastAsia="en-AU"/>
        </w:rPr>
        <w:t>Environment Protection and Biodiversity Conservation Act 1999 </w:t>
      </w:r>
      <w:r w:rsidRPr="00BA7BB5">
        <w:rPr>
          <w:rFonts w:ascii="Arial" w:eastAsia="Times New Roman" w:hAnsi="Arial" w:cs="Arial"/>
          <w:color w:val="000000"/>
          <w:lang w:eastAsia="en-AU"/>
        </w:rPr>
        <w:t>a review must be carried out within five years of the management plan being made.</w:t>
      </w:r>
    </w:p>
    <w:p w14:paraId="54A885B4" w14:textId="77777777" w:rsidR="00BA7BB5" w:rsidRDefault="00BA7BB5" w:rsidP="00414B74">
      <w:pPr>
        <w:autoSpaceDE w:val="0"/>
        <w:autoSpaceDN w:val="0"/>
        <w:adjustRightInd w:val="0"/>
        <w:spacing w:after="0" w:line="240" w:lineRule="auto"/>
        <w:jc w:val="both"/>
        <w:rPr>
          <w:rFonts w:ascii="Arial" w:hAnsi="Arial" w:cs="Arial"/>
          <w:szCs w:val="20"/>
        </w:rPr>
      </w:pPr>
    </w:p>
    <w:p w14:paraId="799A6DD8" w14:textId="40792FEC" w:rsidR="008B020E" w:rsidRPr="008B020E" w:rsidRDefault="008B020E" w:rsidP="008F5AEB">
      <w:pPr>
        <w:keepNext/>
        <w:autoSpaceDE w:val="0"/>
        <w:autoSpaceDN w:val="0"/>
        <w:adjustRightInd w:val="0"/>
        <w:spacing w:after="0" w:line="240" w:lineRule="auto"/>
        <w:rPr>
          <w:rFonts w:ascii="Arial" w:hAnsi="Arial" w:cs="Arial"/>
          <w:b/>
          <w:szCs w:val="20"/>
        </w:rPr>
      </w:pPr>
      <w:r w:rsidRPr="008B020E">
        <w:rPr>
          <w:rFonts w:ascii="Arial" w:hAnsi="Arial" w:cs="Arial"/>
          <w:b/>
          <w:szCs w:val="20"/>
        </w:rPr>
        <w:t>Statement of Compatibility with Human Rights</w:t>
      </w:r>
    </w:p>
    <w:p w14:paraId="3474E23E" w14:textId="09DE6BF3" w:rsidR="008B020E" w:rsidRPr="008B020E" w:rsidRDefault="001E394F" w:rsidP="008F5AEB">
      <w:pPr>
        <w:autoSpaceDE w:val="0"/>
        <w:autoSpaceDN w:val="0"/>
        <w:adjustRightInd w:val="0"/>
        <w:spacing w:before="120" w:after="0" w:line="240" w:lineRule="auto"/>
        <w:jc w:val="both"/>
        <w:rPr>
          <w:rFonts w:ascii="Arial" w:hAnsi="Arial" w:cs="Arial"/>
          <w:szCs w:val="20"/>
        </w:rPr>
      </w:pPr>
      <w:r>
        <w:rPr>
          <w:rFonts w:ascii="Arial" w:hAnsi="Arial" w:cs="Arial"/>
          <w:szCs w:val="20"/>
        </w:rPr>
        <w:t>This statement is p</w:t>
      </w:r>
      <w:r w:rsidR="008B020E" w:rsidRPr="008B020E">
        <w:rPr>
          <w:rFonts w:ascii="Arial" w:hAnsi="Arial" w:cs="Arial"/>
          <w:szCs w:val="20"/>
        </w:rPr>
        <w:t xml:space="preserve">repared in accordance with </w:t>
      </w:r>
      <w:r w:rsidR="008F5AEB">
        <w:rPr>
          <w:rFonts w:ascii="Arial" w:hAnsi="Arial" w:cs="Arial"/>
          <w:szCs w:val="20"/>
        </w:rPr>
        <w:t>section 9</w:t>
      </w:r>
      <w:r w:rsidR="008B020E" w:rsidRPr="008B020E">
        <w:rPr>
          <w:rFonts w:ascii="Arial" w:hAnsi="Arial" w:cs="Arial"/>
          <w:szCs w:val="20"/>
        </w:rPr>
        <w:t xml:space="preserve"> of the </w:t>
      </w:r>
      <w:r w:rsidR="008B020E" w:rsidRPr="00DD71CB">
        <w:rPr>
          <w:rFonts w:ascii="Arial" w:hAnsi="Arial" w:cs="Arial"/>
          <w:i/>
          <w:szCs w:val="20"/>
        </w:rPr>
        <w:t>Human Rights (Parliamentary Scrutiny) Act 2011</w:t>
      </w:r>
      <w:r w:rsidR="008B020E" w:rsidRPr="008B020E">
        <w:rPr>
          <w:rFonts w:ascii="Arial" w:hAnsi="Arial" w:cs="Arial"/>
          <w:szCs w:val="20"/>
        </w:rPr>
        <w:t>.</w:t>
      </w:r>
    </w:p>
    <w:p w14:paraId="4AF87CA4" w14:textId="77777777" w:rsidR="00DD71CB" w:rsidRDefault="00DD71CB" w:rsidP="00EF2624">
      <w:pPr>
        <w:autoSpaceDE w:val="0"/>
        <w:autoSpaceDN w:val="0"/>
        <w:adjustRightInd w:val="0"/>
        <w:spacing w:after="0" w:line="240" w:lineRule="auto"/>
        <w:jc w:val="both"/>
        <w:rPr>
          <w:rFonts w:ascii="Arial" w:hAnsi="Arial" w:cs="Arial"/>
          <w:szCs w:val="20"/>
        </w:rPr>
      </w:pPr>
    </w:p>
    <w:p w14:paraId="3FDAA428" w14:textId="72D7862C" w:rsidR="00DD71CB" w:rsidRPr="001E394F" w:rsidRDefault="00DD71CB" w:rsidP="00101573">
      <w:pPr>
        <w:keepNext/>
        <w:autoSpaceDE w:val="0"/>
        <w:autoSpaceDN w:val="0"/>
        <w:adjustRightInd w:val="0"/>
        <w:spacing w:after="120" w:line="240" w:lineRule="auto"/>
        <w:jc w:val="both"/>
        <w:rPr>
          <w:rFonts w:ascii="Arial" w:hAnsi="Arial" w:cs="Arial"/>
          <w:i/>
          <w:iCs/>
          <w:color w:val="000000"/>
          <w:shd w:val="clear" w:color="auto" w:fill="FFFFFF"/>
        </w:rPr>
      </w:pPr>
      <w:r w:rsidRPr="001E394F">
        <w:rPr>
          <w:rFonts w:ascii="Arial" w:hAnsi="Arial" w:cs="Arial"/>
          <w:i/>
          <w:iCs/>
          <w:color w:val="000000"/>
          <w:shd w:val="clear" w:color="auto" w:fill="FFFFFF"/>
        </w:rPr>
        <w:lastRenderedPageBreak/>
        <w:t xml:space="preserve">Overview of the </w:t>
      </w:r>
      <w:r w:rsidR="005F53C0">
        <w:rPr>
          <w:rFonts w:ascii="Arial" w:hAnsi="Arial" w:cs="Arial"/>
          <w:i/>
          <w:iCs/>
          <w:color w:val="000000"/>
          <w:shd w:val="clear" w:color="auto" w:fill="FFFFFF"/>
        </w:rPr>
        <w:t>i</w:t>
      </w:r>
      <w:r w:rsidRPr="001E394F">
        <w:rPr>
          <w:rFonts w:ascii="Arial" w:hAnsi="Arial" w:cs="Arial"/>
          <w:i/>
          <w:iCs/>
          <w:color w:val="000000"/>
          <w:shd w:val="clear" w:color="auto" w:fill="FFFFFF"/>
        </w:rPr>
        <w:t>nstrument</w:t>
      </w:r>
    </w:p>
    <w:p w14:paraId="35DD116B" w14:textId="33E83A97" w:rsidR="00DD71CB" w:rsidRDefault="00DD71CB" w:rsidP="00DD71CB">
      <w:pPr>
        <w:jc w:val="both"/>
        <w:rPr>
          <w:rFonts w:ascii="Arial" w:hAnsi="Arial" w:cs="Arial"/>
        </w:rPr>
      </w:pPr>
      <w:r w:rsidRPr="00297A80">
        <w:rPr>
          <w:rFonts w:ascii="Arial" w:hAnsi="Arial" w:cs="Arial"/>
        </w:rPr>
        <w:t xml:space="preserve">Section 341S of the </w:t>
      </w:r>
      <w:r w:rsidRPr="008653ED">
        <w:rPr>
          <w:rFonts w:ascii="Arial" w:hAnsi="Arial" w:cs="Arial"/>
          <w:i/>
        </w:rPr>
        <w:t>Environment Protection and Biodiversity Conservation Act 1999</w:t>
      </w:r>
      <w:r w:rsidR="00596429">
        <w:rPr>
          <w:rFonts w:ascii="Arial" w:hAnsi="Arial" w:cs="Arial"/>
        </w:rPr>
        <w:t xml:space="preserve"> </w:t>
      </w:r>
      <w:r w:rsidRPr="00297A80">
        <w:rPr>
          <w:rFonts w:ascii="Arial" w:hAnsi="Arial" w:cs="Arial"/>
        </w:rPr>
        <w:t xml:space="preserve">requires </w:t>
      </w:r>
      <w:r w:rsidR="00596429">
        <w:rPr>
          <w:rFonts w:ascii="Arial" w:hAnsi="Arial" w:cs="Arial"/>
        </w:rPr>
        <w:t>that the</w:t>
      </w:r>
      <w:r w:rsidRPr="00297A80">
        <w:rPr>
          <w:rFonts w:ascii="Arial" w:hAnsi="Arial" w:cs="Arial"/>
        </w:rPr>
        <w:t xml:space="preserve"> Commonwealth Agency</w:t>
      </w:r>
      <w:r>
        <w:rPr>
          <w:rFonts w:ascii="Arial" w:hAnsi="Arial" w:cs="Arial"/>
        </w:rPr>
        <w:t xml:space="preserve"> </w:t>
      </w:r>
      <w:r w:rsidRPr="008653ED">
        <w:rPr>
          <w:rFonts w:ascii="Arial" w:hAnsi="Arial" w:cs="Arial"/>
        </w:rPr>
        <w:t>that owns or controls a Commonwealth Heritage place must make a written management plan to provide for the protection and management of the values of the Commonwealth Heritage place.</w:t>
      </w:r>
      <w:r>
        <w:rPr>
          <w:rFonts w:ascii="Arial" w:hAnsi="Arial" w:cs="Arial"/>
        </w:rPr>
        <w:t xml:space="preserve"> </w:t>
      </w:r>
      <w:r w:rsidRPr="008653ED">
        <w:rPr>
          <w:rFonts w:ascii="Arial" w:hAnsi="Arial" w:cs="Arial"/>
        </w:rPr>
        <w:t>This management plan</w:t>
      </w:r>
      <w:r>
        <w:rPr>
          <w:rFonts w:ascii="Arial" w:hAnsi="Arial" w:cs="Arial"/>
        </w:rPr>
        <w:t xml:space="preserve">, the </w:t>
      </w:r>
      <w:r w:rsidR="00776895">
        <w:rPr>
          <w:rFonts w:ascii="Arial" w:hAnsi="Arial" w:cs="Arial"/>
        </w:rPr>
        <w:t xml:space="preserve">Table Cape </w:t>
      </w:r>
      <w:r w:rsidR="00206354">
        <w:rPr>
          <w:rFonts w:ascii="Arial" w:hAnsi="Arial" w:cs="Arial"/>
        </w:rPr>
        <w:t>Lig</w:t>
      </w:r>
      <w:r w:rsidRPr="00BA7BB5">
        <w:rPr>
          <w:rFonts w:ascii="Arial" w:hAnsi="Arial" w:cs="Arial"/>
        </w:rPr>
        <w:t>hthouse Heritage Management Plan</w:t>
      </w:r>
      <w:r>
        <w:rPr>
          <w:rFonts w:ascii="Arial" w:hAnsi="Arial" w:cs="Arial"/>
        </w:rPr>
        <w:t xml:space="preserve"> (the Plan), </w:t>
      </w:r>
      <w:r w:rsidRPr="008653ED">
        <w:rPr>
          <w:rFonts w:ascii="Arial" w:hAnsi="Arial" w:cs="Arial"/>
        </w:rPr>
        <w:t xml:space="preserve">provides such a framework for </w:t>
      </w:r>
      <w:r w:rsidR="00596429">
        <w:rPr>
          <w:rFonts w:ascii="Arial" w:hAnsi="Arial" w:cs="Arial"/>
        </w:rPr>
        <w:t xml:space="preserve">the </w:t>
      </w:r>
      <w:r w:rsidR="00776895">
        <w:rPr>
          <w:rFonts w:ascii="Arial" w:hAnsi="Arial" w:cs="Arial"/>
        </w:rPr>
        <w:t xml:space="preserve">Table Cape </w:t>
      </w:r>
      <w:r>
        <w:rPr>
          <w:rFonts w:ascii="Arial" w:hAnsi="Arial" w:cs="Arial"/>
        </w:rPr>
        <w:t xml:space="preserve">Lighthouse. </w:t>
      </w:r>
    </w:p>
    <w:p w14:paraId="2FBD41DD" w14:textId="3593573C" w:rsidR="008B020E" w:rsidRPr="002E3D03" w:rsidRDefault="00DD71CB" w:rsidP="002E3D03">
      <w:pPr>
        <w:jc w:val="both"/>
        <w:rPr>
          <w:rFonts w:ascii="Arial" w:hAnsi="Arial" w:cs="Arial"/>
        </w:rPr>
      </w:pPr>
      <w:r>
        <w:rPr>
          <w:rFonts w:ascii="Arial" w:hAnsi="Arial" w:cs="Arial"/>
        </w:rPr>
        <w:t xml:space="preserve">The Plan provides for the future management of the </w:t>
      </w:r>
      <w:r w:rsidR="00776895">
        <w:rPr>
          <w:rFonts w:ascii="Arial" w:hAnsi="Arial" w:cs="Arial"/>
        </w:rPr>
        <w:t xml:space="preserve">Table Cape </w:t>
      </w:r>
      <w:r>
        <w:rPr>
          <w:rFonts w:ascii="Arial" w:hAnsi="Arial" w:cs="Arial"/>
        </w:rPr>
        <w:t xml:space="preserve">Lighthouse by the Australian Maritime Safety Authority, with the objective of identifying, protecting, conserving, presenting and transmitting its Commonwealth heritage values. </w:t>
      </w:r>
    </w:p>
    <w:p w14:paraId="139E1747" w14:textId="7317950F" w:rsidR="002E3D03" w:rsidRPr="001E394F" w:rsidRDefault="00DD71CB" w:rsidP="00101573">
      <w:pPr>
        <w:keepNext/>
        <w:autoSpaceDE w:val="0"/>
        <w:autoSpaceDN w:val="0"/>
        <w:adjustRightInd w:val="0"/>
        <w:spacing w:after="0" w:line="240" w:lineRule="auto"/>
        <w:jc w:val="both"/>
        <w:rPr>
          <w:rFonts w:ascii="Arial" w:eastAsia="Times New Roman" w:hAnsi="Arial" w:cs="Arial"/>
          <w:i/>
          <w:iCs/>
          <w:color w:val="000000"/>
          <w:lang w:eastAsia="en-AU"/>
        </w:rPr>
      </w:pPr>
      <w:r w:rsidRPr="001E394F">
        <w:rPr>
          <w:rFonts w:ascii="Arial" w:eastAsia="Times New Roman" w:hAnsi="Arial" w:cs="Arial"/>
          <w:i/>
          <w:iCs/>
          <w:color w:val="000000"/>
          <w:lang w:eastAsia="en-AU"/>
        </w:rPr>
        <w:t>Human rights implications</w:t>
      </w:r>
    </w:p>
    <w:p w14:paraId="0A9481CC" w14:textId="03EF6FBB" w:rsidR="008B020E" w:rsidRPr="008B020E" w:rsidRDefault="008B020E" w:rsidP="005F53C0">
      <w:pPr>
        <w:autoSpaceDE w:val="0"/>
        <w:autoSpaceDN w:val="0"/>
        <w:adjustRightInd w:val="0"/>
        <w:spacing w:before="120" w:after="0" w:line="240" w:lineRule="auto"/>
        <w:jc w:val="both"/>
        <w:rPr>
          <w:rFonts w:ascii="Arial" w:hAnsi="Arial" w:cs="Arial"/>
          <w:szCs w:val="20"/>
        </w:rPr>
      </w:pPr>
      <w:r w:rsidRPr="008B020E">
        <w:rPr>
          <w:rFonts w:ascii="Arial" w:hAnsi="Arial" w:cs="Arial"/>
          <w:szCs w:val="20"/>
        </w:rPr>
        <w:t>Th</w:t>
      </w:r>
      <w:r w:rsidR="002E3D03">
        <w:rPr>
          <w:rFonts w:ascii="Arial" w:hAnsi="Arial" w:cs="Arial"/>
          <w:szCs w:val="20"/>
        </w:rPr>
        <w:t>is legislative</w:t>
      </w:r>
      <w:r w:rsidRPr="008B020E">
        <w:rPr>
          <w:rFonts w:ascii="Arial" w:hAnsi="Arial" w:cs="Arial"/>
          <w:szCs w:val="20"/>
        </w:rPr>
        <w:t xml:space="preserve"> does not engage any of the applicable rights or freedoms.</w:t>
      </w:r>
    </w:p>
    <w:p w14:paraId="7E441FA9" w14:textId="77777777" w:rsidR="008B020E" w:rsidRDefault="008B020E" w:rsidP="00EF2624">
      <w:pPr>
        <w:autoSpaceDE w:val="0"/>
        <w:autoSpaceDN w:val="0"/>
        <w:adjustRightInd w:val="0"/>
        <w:spacing w:after="0" w:line="240" w:lineRule="auto"/>
        <w:jc w:val="both"/>
        <w:rPr>
          <w:rFonts w:ascii="Arial" w:hAnsi="Arial" w:cs="Arial"/>
          <w:szCs w:val="20"/>
        </w:rPr>
      </w:pPr>
    </w:p>
    <w:p w14:paraId="577876A6" w14:textId="2860A2FF" w:rsidR="00DD71CB" w:rsidRPr="001E394F" w:rsidRDefault="00DD71CB" w:rsidP="00101573">
      <w:pPr>
        <w:keepNext/>
        <w:shd w:val="clear" w:color="auto" w:fill="FFFFFF"/>
        <w:spacing w:after="120" w:line="240" w:lineRule="auto"/>
        <w:rPr>
          <w:rFonts w:ascii="Arial" w:eastAsia="Times New Roman" w:hAnsi="Arial" w:cs="Arial"/>
          <w:i/>
          <w:iCs/>
          <w:color w:val="000000"/>
          <w:lang w:eastAsia="en-AU"/>
        </w:rPr>
      </w:pPr>
      <w:r w:rsidRPr="001E394F">
        <w:rPr>
          <w:rFonts w:ascii="Arial" w:eastAsia="Times New Roman" w:hAnsi="Arial" w:cs="Arial"/>
          <w:i/>
          <w:iCs/>
          <w:color w:val="000000"/>
          <w:lang w:eastAsia="en-AU"/>
        </w:rPr>
        <w:t>Conclusion</w:t>
      </w:r>
    </w:p>
    <w:p w14:paraId="3648DF64" w14:textId="519C4533" w:rsidR="001E394F" w:rsidRPr="00DD71CB" w:rsidRDefault="001E394F" w:rsidP="001E394F">
      <w:pPr>
        <w:shd w:val="clear" w:color="auto" w:fill="FFFFFF"/>
        <w:spacing w:after="0" w:line="240" w:lineRule="auto"/>
        <w:jc w:val="both"/>
        <w:rPr>
          <w:rFonts w:ascii="Arial" w:eastAsia="Times New Roman" w:hAnsi="Arial" w:cs="Arial"/>
          <w:color w:val="000000"/>
          <w:lang w:eastAsia="en-AU"/>
        </w:rPr>
      </w:pPr>
      <w:r w:rsidRPr="00DD71CB">
        <w:rPr>
          <w:rFonts w:ascii="Arial" w:eastAsia="Times New Roman" w:hAnsi="Arial" w:cs="Arial"/>
          <w:color w:val="000000"/>
          <w:lang w:eastAsia="en-AU"/>
        </w:rPr>
        <w:t>This Legislative Instrument is compatible with the human rights and freedoms recognised or declared in the international instruments listed in section 3 of the </w:t>
      </w:r>
      <w:r w:rsidRPr="00DD71CB">
        <w:rPr>
          <w:rFonts w:ascii="Arial" w:eastAsia="Times New Roman" w:hAnsi="Arial" w:cs="Arial"/>
          <w:i/>
          <w:iCs/>
          <w:color w:val="000000"/>
          <w:lang w:eastAsia="en-AU"/>
        </w:rPr>
        <w:t>Human Rights (Parliamentary Scrutiny) Act 2011</w:t>
      </w:r>
      <w:r w:rsidRPr="00DD71CB">
        <w:rPr>
          <w:rFonts w:ascii="Arial" w:eastAsia="Times New Roman" w:hAnsi="Arial" w:cs="Arial"/>
          <w:color w:val="000000"/>
          <w:lang w:eastAsia="en-AU"/>
        </w:rPr>
        <w:t>.</w:t>
      </w:r>
    </w:p>
    <w:p w14:paraId="71014F17" w14:textId="73FF7179" w:rsidR="00A37EFB" w:rsidRDefault="00A37EFB" w:rsidP="000532A0">
      <w:pPr>
        <w:autoSpaceDE w:val="0"/>
        <w:autoSpaceDN w:val="0"/>
        <w:adjustRightInd w:val="0"/>
        <w:spacing w:after="0" w:line="240" w:lineRule="auto"/>
        <w:jc w:val="both"/>
        <w:rPr>
          <w:rFonts w:ascii="Arial" w:hAnsi="Arial" w:cs="Arial"/>
          <w:szCs w:val="20"/>
        </w:rPr>
      </w:pPr>
    </w:p>
    <w:p w14:paraId="29B12E43" w14:textId="3D38F384" w:rsidR="00A37EFB" w:rsidRPr="001E394F" w:rsidRDefault="001E394F" w:rsidP="00101573">
      <w:pPr>
        <w:keepNext/>
        <w:autoSpaceDE w:val="0"/>
        <w:autoSpaceDN w:val="0"/>
        <w:adjustRightInd w:val="0"/>
        <w:spacing w:after="0" w:line="240" w:lineRule="auto"/>
        <w:jc w:val="both"/>
        <w:rPr>
          <w:rFonts w:ascii="Arial" w:hAnsi="Arial" w:cs="Arial"/>
          <w:b/>
          <w:bCs/>
          <w:szCs w:val="20"/>
        </w:rPr>
      </w:pPr>
      <w:r>
        <w:rPr>
          <w:rFonts w:ascii="Arial" w:hAnsi="Arial" w:cs="Arial"/>
          <w:b/>
          <w:bCs/>
          <w:szCs w:val="20"/>
        </w:rPr>
        <w:t>Making the instrument</w:t>
      </w:r>
    </w:p>
    <w:p w14:paraId="656B62FF" w14:textId="1D7B187E" w:rsidR="001E394F" w:rsidRPr="001E394F" w:rsidRDefault="00AF26D7" w:rsidP="005F53C0">
      <w:pPr>
        <w:spacing w:before="120"/>
        <w:rPr>
          <w:rFonts w:ascii="Arial" w:hAnsi="Arial" w:cs="Arial"/>
        </w:rPr>
      </w:pPr>
      <w:r>
        <w:rPr>
          <w:rFonts w:ascii="Arial" w:hAnsi="Arial" w:cs="Arial"/>
        </w:rPr>
        <w:t>The Plan</w:t>
      </w:r>
      <w:r w:rsidR="001E394F" w:rsidRPr="001E394F">
        <w:rPr>
          <w:rFonts w:ascii="Arial" w:hAnsi="Arial" w:cs="Arial"/>
        </w:rPr>
        <w:t xml:space="preserve"> has been made by the Chief Executive Officer of the </w:t>
      </w:r>
      <w:r w:rsidR="008F5AEB">
        <w:rPr>
          <w:rFonts w:ascii="Arial" w:hAnsi="Arial" w:cs="Arial"/>
        </w:rPr>
        <w:t>AMSA</w:t>
      </w:r>
      <w:r w:rsidR="001E394F" w:rsidRPr="001E394F">
        <w:rPr>
          <w:rFonts w:ascii="Arial" w:hAnsi="Arial" w:cs="Arial"/>
        </w:rPr>
        <w:t xml:space="preserve"> in accordance with subsection 49(4) of the </w:t>
      </w:r>
      <w:r w:rsidR="001E394F" w:rsidRPr="001E394F">
        <w:rPr>
          <w:rFonts w:ascii="Arial" w:hAnsi="Arial" w:cs="Arial"/>
          <w:i/>
        </w:rPr>
        <w:t>Australian Maritime Safety Authority Act 1990</w:t>
      </w:r>
      <w:r w:rsidR="001E394F" w:rsidRPr="001E394F">
        <w:rPr>
          <w:rFonts w:ascii="Arial" w:hAnsi="Arial" w:cs="Arial"/>
        </w:rPr>
        <w:t>.</w:t>
      </w:r>
    </w:p>
    <w:sectPr w:rsidR="001E394F" w:rsidRPr="001E394F" w:rsidSect="008F5AEB">
      <w:footerReference w:type="defaul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0800E" w14:textId="77777777" w:rsidR="00274DCD" w:rsidRDefault="00274DCD" w:rsidP="00DD71CB">
      <w:pPr>
        <w:spacing w:after="0" w:line="240" w:lineRule="auto"/>
      </w:pPr>
      <w:r>
        <w:separator/>
      </w:r>
    </w:p>
  </w:endnote>
  <w:endnote w:type="continuationSeparator" w:id="0">
    <w:p w14:paraId="0948D045" w14:textId="77777777" w:rsidR="00274DCD" w:rsidRDefault="00274DCD" w:rsidP="00DD7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1681726"/>
      <w:docPartObj>
        <w:docPartGallery w:val="Page Numbers (Bottom of Page)"/>
        <w:docPartUnique/>
      </w:docPartObj>
    </w:sdtPr>
    <w:sdtEndPr>
      <w:rPr>
        <w:noProof/>
      </w:rPr>
    </w:sdtEndPr>
    <w:sdtContent>
      <w:p w14:paraId="72B5B24D" w14:textId="35DC12D6" w:rsidR="00DD71CB" w:rsidRDefault="00DD71CB">
        <w:pPr>
          <w:pStyle w:val="Footer"/>
          <w:jc w:val="right"/>
        </w:pPr>
        <w:r>
          <w:fldChar w:fldCharType="begin"/>
        </w:r>
        <w:r>
          <w:instrText xml:space="preserve"> PAGE   \* MERGEFORMAT </w:instrText>
        </w:r>
        <w:r>
          <w:fldChar w:fldCharType="separate"/>
        </w:r>
        <w:r w:rsidR="005F0E52">
          <w:rPr>
            <w:noProof/>
          </w:rPr>
          <w:t>1</w:t>
        </w:r>
        <w:r>
          <w:rPr>
            <w:noProof/>
          </w:rPr>
          <w:fldChar w:fldCharType="end"/>
        </w:r>
      </w:p>
    </w:sdtContent>
  </w:sdt>
  <w:p w14:paraId="54F8A017" w14:textId="57E6AEFB" w:rsidR="00DD71CB" w:rsidRPr="008F5AEB" w:rsidRDefault="008F5AEB" w:rsidP="008F5AEB">
    <w:pPr>
      <w:rPr>
        <w:rFonts w:ascii="Arial" w:hAnsi="Arial" w:cs="Arial"/>
        <w:i/>
        <w:sz w:val="20"/>
        <w:szCs w:val="20"/>
      </w:rPr>
    </w:pPr>
    <w:r w:rsidRPr="008F5AEB">
      <w:rPr>
        <w:rFonts w:ascii="Arial" w:hAnsi="Arial" w:cs="Arial"/>
        <w:i/>
        <w:sz w:val="20"/>
        <w:szCs w:val="20"/>
      </w:rPr>
      <w:t xml:space="preserve">Explanatory Statement for </w:t>
    </w:r>
    <w:r w:rsidR="00AD6FC2">
      <w:rPr>
        <w:rFonts w:ascii="Arial" w:hAnsi="Arial" w:cs="Arial"/>
        <w:i/>
        <w:sz w:val="20"/>
        <w:szCs w:val="20"/>
      </w:rPr>
      <w:t>Table Cape</w:t>
    </w:r>
    <w:r w:rsidR="00E23DC6">
      <w:rPr>
        <w:rFonts w:ascii="Arial" w:hAnsi="Arial" w:cs="Arial"/>
        <w:i/>
        <w:sz w:val="20"/>
        <w:szCs w:val="20"/>
      </w:rPr>
      <w:t xml:space="preserve"> </w:t>
    </w:r>
    <w:r w:rsidRPr="008F5AEB">
      <w:rPr>
        <w:rFonts w:ascii="Arial" w:hAnsi="Arial" w:cs="Arial"/>
        <w:i/>
        <w:sz w:val="20"/>
        <w:szCs w:val="20"/>
      </w:rPr>
      <w:t xml:space="preserve">Lighthouse Heritage Management Plan </w:t>
    </w:r>
    <w:r w:rsidRPr="00C344C7">
      <w:rPr>
        <w:rFonts w:ascii="Arial" w:hAnsi="Arial" w:cs="Arial"/>
        <w:i/>
        <w:sz w:val="20"/>
        <w:szCs w:val="20"/>
      </w:rPr>
      <w:t>202</w:t>
    </w:r>
    <w:r w:rsidR="00E23DC6">
      <w:rPr>
        <w:rFonts w:ascii="Arial" w:hAnsi="Arial" w:cs="Arial"/>
        <w:i/>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A115A" w14:textId="77777777" w:rsidR="00274DCD" w:rsidRDefault="00274DCD" w:rsidP="00DD71CB">
      <w:pPr>
        <w:spacing w:after="0" w:line="240" w:lineRule="auto"/>
      </w:pPr>
      <w:r>
        <w:separator/>
      </w:r>
    </w:p>
  </w:footnote>
  <w:footnote w:type="continuationSeparator" w:id="0">
    <w:p w14:paraId="5C22C721" w14:textId="77777777" w:rsidR="00274DCD" w:rsidRDefault="00274DCD" w:rsidP="00DD7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F6876"/>
    <w:multiLevelType w:val="hybridMultilevel"/>
    <w:tmpl w:val="A7C495E0"/>
    <w:lvl w:ilvl="0" w:tplc="131EB30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107233"/>
    <w:multiLevelType w:val="multilevel"/>
    <w:tmpl w:val="F4CE3FCE"/>
    <w:lvl w:ilvl="0">
      <w:start w:val="1"/>
      <w:numFmt w:val="decimal"/>
      <w:lvlText w:val="%1."/>
      <w:lvlJc w:val="left"/>
      <w:pPr>
        <w:ind w:left="360" w:hanging="360"/>
      </w:pPr>
      <w:rPr>
        <w:rFonts w:ascii="Arial" w:hAnsi="Arial" w:cs="Arial" w:hint="default"/>
        <w:b w:val="0"/>
        <w:sz w:val="22"/>
        <w:szCs w:val="22"/>
      </w:rPr>
    </w:lvl>
    <w:lvl w:ilvl="1">
      <w:start w:val="1"/>
      <w:numFmt w:val="lowerLetter"/>
      <w:lvlText w:val="%2."/>
      <w:lvlJc w:val="left"/>
      <w:pPr>
        <w:ind w:left="720" w:hanging="360"/>
      </w:pPr>
      <w:rPr>
        <w:rFonts w:ascii="Arial" w:hAnsi="Arial" w:cs="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6E2EF5"/>
    <w:multiLevelType w:val="hybridMultilevel"/>
    <w:tmpl w:val="E6AE2686"/>
    <w:lvl w:ilvl="0" w:tplc="8714A492">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4E612FFA"/>
    <w:multiLevelType w:val="hybridMultilevel"/>
    <w:tmpl w:val="AFD04062"/>
    <w:lvl w:ilvl="0" w:tplc="131EB30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A80"/>
    <w:rsid w:val="000532A0"/>
    <w:rsid w:val="000700AE"/>
    <w:rsid w:val="00070621"/>
    <w:rsid w:val="000C0655"/>
    <w:rsid w:val="000C6BA3"/>
    <w:rsid w:val="000D2704"/>
    <w:rsid w:val="000D435C"/>
    <w:rsid w:val="000E7767"/>
    <w:rsid w:val="00101573"/>
    <w:rsid w:val="001953FF"/>
    <w:rsid w:val="001A2442"/>
    <w:rsid w:val="001C07AF"/>
    <w:rsid w:val="001E394F"/>
    <w:rsid w:val="001E4179"/>
    <w:rsid w:val="00206354"/>
    <w:rsid w:val="00245BE6"/>
    <w:rsid w:val="00245C6E"/>
    <w:rsid w:val="00274DCD"/>
    <w:rsid w:val="00287EE0"/>
    <w:rsid w:val="00297A80"/>
    <w:rsid w:val="002C278B"/>
    <w:rsid w:val="002E33F6"/>
    <w:rsid w:val="002E3D03"/>
    <w:rsid w:val="002F13F5"/>
    <w:rsid w:val="003377D3"/>
    <w:rsid w:val="00340E9C"/>
    <w:rsid w:val="00370448"/>
    <w:rsid w:val="00391588"/>
    <w:rsid w:val="003C6FC9"/>
    <w:rsid w:val="003D1CF1"/>
    <w:rsid w:val="003F0697"/>
    <w:rsid w:val="003F247D"/>
    <w:rsid w:val="00414B74"/>
    <w:rsid w:val="00433904"/>
    <w:rsid w:val="00434900"/>
    <w:rsid w:val="004A31C6"/>
    <w:rsid w:val="004D126D"/>
    <w:rsid w:val="004F39FA"/>
    <w:rsid w:val="005201A7"/>
    <w:rsid w:val="005279E5"/>
    <w:rsid w:val="005306EE"/>
    <w:rsid w:val="005462BD"/>
    <w:rsid w:val="0055319D"/>
    <w:rsid w:val="00596429"/>
    <w:rsid w:val="005A13DE"/>
    <w:rsid w:val="005A68D6"/>
    <w:rsid w:val="005B1FF1"/>
    <w:rsid w:val="005D2AF0"/>
    <w:rsid w:val="005F0E52"/>
    <w:rsid w:val="005F53C0"/>
    <w:rsid w:val="006019CA"/>
    <w:rsid w:val="00651F33"/>
    <w:rsid w:val="0066506A"/>
    <w:rsid w:val="00667032"/>
    <w:rsid w:val="00681895"/>
    <w:rsid w:val="006B44FF"/>
    <w:rsid w:val="00767D72"/>
    <w:rsid w:val="00772DBF"/>
    <w:rsid w:val="00776895"/>
    <w:rsid w:val="007D0901"/>
    <w:rsid w:val="007D5BE9"/>
    <w:rsid w:val="007F54C2"/>
    <w:rsid w:val="008441CB"/>
    <w:rsid w:val="008446EC"/>
    <w:rsid w:val="00847780"/>
    <w:rsid w:val="008653ED"/>
    <w:rsid w:val="008A3665"/>
    <w:rsid w:val="008B020E"/>
    <w:rsid w:val="008F00B4"/>
    <w:rsid w:val="008F3F81"/>
    <w:rsid w:val="008F5AEB"/>
    <w:rsid w:val="009347FB"/>
    <w:rsid w:val="0094500B"/>
    <w:rsid w:val="00967BA5"/>
    <w:rsid w:val="00971744"/>
    <w:rsid w:val="00987659"/>
    <w:rsid w:val="00992FB2"/>
    <w:rsid w:val="00995913"/>
    <w:rsid w:val="009A32D8"/>
    <w:rsid w:val="009B2D21"/>
    <w:rsid w:val="00A37EFB"/>
    <w:rsid w:val="00A9000B"/>
    <w:rsid w:val="00AD6FC2"/>
    <w:rsid w:val="00AF26D7"/>
    <w:rsid w:val="00B055F4"/>
    <w:rsid w:val="00B13442"/>
    <w:rsid w:val="00B2467A"/>
    <w:rsid w:val="00B40349"/>
    <w:rsid w:val="00B43FA1"/>
    <w:rsid w:val="00B54E23"/>
    <w:rsid w:val="00BA7BB5"/>
    <w:rsid w:val="00BE2E77"/>
    <w:rsid w:val="00BF326A"/>
    <w:rsid w:val="00C344C7"/>
    <w:rsid w:val="00C55EF2"/>
    <w:rsid w:val="00C865F9"/>
    <w:rsid w:val="00CD483A"/>
    <w:rsid w:val="00CF3C98"/>
    <w:rsid w:val="00D00B25"/>
    <w:rsid w:val="00D443E6"/>
    <w:rsid w:val="00D7500B"/>
    <w:rsid w:val="00DB3D70"/>
    <w:rsid w:val="00DD71CB"/>
    <w:rsid w:val="00E23DC6"/>
    <w:rsid w:val="00E23EDE"/>
    <w:rsid w:val="00E357FA"/>
    <w:rsid w:val="00E62EBB"/>
    <w:rsid w:val="00EB48E8"/>
    <w:rsid w:val="00EB5211"/>
    <w:rsid w:val="00ED2E7C"/>
    <w:rsid w:val="00EE0479"/>
    <w:rsid w:val="00EF2624"/>
    <w:rsid w:val="00F00243"/>
    <w:rsid w:val="00F36290"/>
    <w:rsid w:val="00F405C0"/>
    <w:rsid w:val="00F52907"/>
    <w:rsid w:val="00F91120"/>
    <w:rsid w:val="00FB0252"/>
    <w:rsid w:val="00FD075D"/>
    <w:rsid w:val="00FF19FB"/>
    <w:rsid w:val="00FF34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36389D"/>
  <w15:chartTrackingRefBased/>
  <w15:docId w15:val="{1C8B65F3-BB90-45C8-87E8-26DB3BB4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CV text,Table text,F5 List Paragraph,Dot pt,List Paragraph111,Medium Grid 1 - Accent 21,Numbered Paragraph,List Paragraph2,Bulleted Para,NFP GP Bulleted List,FooterText,numbered,列出段落,列出段落1,DDM Gen Text"/>
    <w:basedOn w:val="Normal"/>
    <w:link w:val="ListParagraphChar"/>
    <w:uiPriority w:val="34"/>
    <w:qFormat/>
    <w:rsid w:val="00E23EDE"/>
    <w:pPr>
      <w:ind w:left="720"/>
      <w:contextualSpacing/>
    </w:pPr>
  </w:style>
  <w:style w:type="character" w:styleId="CommentReference">
    <w:name w:val="annotation reference"/>
    <w:basedOn w:val="DefaultParagraphFont"/>
    <w:uiPriority w:val="99"/>
    <w:semiHidden/>
    <w:unhideWhenUsed/>
    <w:rsid w:val="006B44FF"/>
    <w:rPr>
      <w:sz w:val="16"/>
      <w:szCs w:val="16"/>
    </w:rPr>
  </w:style>
  <w:style w:type="paragraph" w:styleId="CommentText">
    <w:name w:val="annotation text"/>
    <w:basedOn w:val="Normal"/>
    <w:link w:val="CommentTextChar"/>
    <w:uiPriority w:val="99"/>
    <w:semiHidden/>
    <w:unhideWhenUsed/>
    <w:rsid w:val="006B44FF"/>
    <w:pPr>
      <w:spacing w:line="240" w:lineRule="auto"/>
    </w:pPr>
    <w:rPr>
      <w:sz w:val="20"/>
      <w:szCs w:val="20"/>
    </w:rPr>
  </w:style>
  <w:style w:type="character" w:customStyle="1" w:styleId="CommentTextChar">
    <w:name w:val="Comment Text Char"/>
    <w:basedOn w:val="DefaultParagraphFont"/>
    <w:link w:val="CommentText"/>
    <w:uiPriority w:val="99"/>
    <w:semiHidden/>
    <w:rsid w:val="006B44FF"/>
    <w:rPr>
      <w:sz w:val="20"/>
      <w:szCs w:val="20"/>
    </w:rPr>
  </w:style>
  <w:style w:type="paragraph" w:styleId="CommentSubject">
    <w:name w:val="annotation subject"/>
    <w:basedOn w:val="CommentText"/>
    <w:next w:val="CommentText"/>
    <w:link w:val="CommentSubjectChar"/>
    <w:uiPriority w:val="99"/>
    <w:semiHidden/>
    <w:unhideWhenUsed/>
    <w:rsid w:val="006B44FF"/>
    <w:rPr>
      <w:b/>
      <w:bCs/>
    </w:rPr>
  </w:style>
  <w:style w:type="character" w:customStyle="1" w:styleId="CommentSubjectChar">
    <w:name w:val="Comment Subject Char"/>
    <w:basedOn w:val="CommentTextChar"/>
    <w:link w:val="CommentSubject"/>
    <w:uiPriority w:val="99"/>
    <w:semiHidden/>
    <w:rsid w:val="006B44FF"/>
    <w:rPr>
      <w:b/>
      <w:bCs/>
      <w:sz w:val="20"/>
      <w:szCs w:val="20"/>
    </w:rPr>
  </w:style>
  <w:style w:type="paragraph" w:styleId="BalloonText">
    <w:name w:val="Balloon Text"/>
    <w:basedOn w:val="Normal"/>
    <w:link w:val="BalloonTextChar"/>
    <w:uiPriority w:val="99"/>
    <w:semiHidden/>
    <w:unhideWhenUsed/>
    <w:rsid w:val="006B4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4FF"/>
    <w:rPr>
      <w:rFonts w:ascii="Segoe UI" w:hAnsi="Segoe UI" w:cs="Segoe UI"/>
      <w:sz w:val="18"/>
      <w:szCs w:val="18"/>
    </w:rPr>
  </w:style>
  <w:style w:type="character" w:customStyle="1" w:styleId="ListParagraphChar">
    <w:name w:val="List Paragraph Char"/>
    <w:aliases w:val="List Paragraph1 Char,Recommendation Char,L Char,CV text Char,Table text Char,F5 List Paragraph Char,Dot pt Char,List Paragraph111 Char,Medium Grid 1 - Accent 21 Char,Numbered Paragraph Char,List Paragraph2 Char,Bulleted Para Char"/>
    <w:link w:val="ListParagraph"/>
    <w:uiPriority w:val="34"/>
    <w:locked/>
    <w:rsid w:val="000532A0"/>
  </w:style>
  <w:style w:type="character" w:styleId="Hyperlink">
    <w:name w:val="Hyperlink"/>
    <w:basedOn w:val="DefaultParagraphFont"/>
    <w:uiPriority w:val="99"/>
    <w:unhideWhenUsed/>
    <w:rsid w:val="00C865F9"/>
    <w:rPr>
      <w:color w:val="0000FF"/>
      <w:u w:val="single"/>
    </w:rPr>
  </w:style>
  <w:style w:type="paragraph" w:styleId="Header">
    <w:name w:val="header"/>
    <w:basedOn w:val="Normal"/>
    <w:link w:val="HeaderChar"/>
    <w:uiPriority w:val="99"/>
    <w:unhideWhenUsed/>
    <w:rsid w:val="00DD7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1CB"/>
  </w:style>
  <w:style w:type="paragraph" w:styleId="Footer">
    <w:name w:val="footer"/>
    <w:basedOn w:val="Normal"/>
    <w:link w:val="FooterChar"/>
    <w:uiPriority w:val="99"/>
    <w:unhideWhenUsed/>
    <w:rsid w:val="00DD7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1CB"/>
  </w:style>
  <w:style w:type="paragraph" w:customStyle="1" w:styleId="LDMinuteParagraph">
    <w:name w:val="LDMinuteParagraph"/>
    <w:basedOn w:val="Normal"/>
    <w:rsid w:val="001E394F"/>
    <w:pPr>
      <w:numPr>
        <w:numId w:val="4"/>
      </w:numPr>
      <w:tabs>
        <w:tab w:val="left" w:pos="360"/>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styleId="Emphasis">
    <w:name w:val="Emphasis"/>
    <w:basedOn w:val="DefaultParagraphFont"/>
    <w:uiPriority w:val="20"/>
    <w:qFormat/>
    <w:rsid w:val="000C0655"/>
    <w:rPr>
      <w:i/>
      <w:iCs/>
    </w:rPr>
  </w:style>
  <w:style w:type="character" w:styleId="UnresolvedMention">
    <w:name w:val="Unresolved Mention"/>
    <w:basedOn w:val="DefaultParagraphFont"/>
    <w:uiPriority w:val="99"/>
    <w:semiHidden/>
    <w:unhideWhenUsed/>
    <w:rsid w:val="000C0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0514">
      <w:bodyDiv w:val="1"/>
      <w:marLeft w:val="0"/>
      <w:marRight w:val="0"/>
      <w:marTop w:val="0"/>
      <w:marBottom w:val="0"/>
      <w:divBdr>
        <w:top w:val="none" w:sz="0" w:space="0" w:color="auto"/>
        <w:left w:val="none" w:sz="0" w:space="0" w:color="auto"/>
        <w:bottom w:val="none" w:sz="0" w:space="0" w:color="auto"/>
        <w:right w:val="none" w:sz="0" w:space="0" w:color="auto"/>
      </w:divBdr>
    </w:div>
    <w:div w:id="214586898">
      <w:bodyDiv w:val="1"/>
      <w:marLeft w:val="0"/>
      <w:marRight w:val="0"/>
      <w:marTop w:val="0"/>
      <w:marBottom w:val="0"/>
      <w:divBdr>
        <w:top w:val="none" w:sz="0" w:space="0" w:color="auto"/>
        <w:left w:val="none" w:sz="0" w:space="0" w:color="auto"/>
        <w:bottom w:val="none" w:sz="0" w:space="0" w:color="auto"/>
        <w:right w:val="none" w:sz="0" w:space="0" w:color="auto"/>
      </w:divBdr>
    </w:div>
    <w:div w:id="255749330">
      <w:bodyDiv w:val="1"/>
      <w:marLeft w:val="0"/>
      <w:marRight w:val="0"/>
      <w:marTop w:val="0"/>
      <w:marBottom w:val="0"/>
      <w:divBdr>
        <w:top w:val="none" w:sz="0" w:space="0" w:color="auto"/>
        <w:left w:val="none" w:sz="0" w:space="0" w:color="auto"/>
        <w:bottom w:val="none" w:sz="0" w:space="0" w:color="auto"/>
        <w:right w:val="none" w:sz="0" w:space="0" w:color="auto"/>
      </w:divBdr>
    </w:div>
    <w:div w:id="277759569">
      <w:bodyDiv w:val="1"/>
      <w:marLeft w:val="0"/>
      <w:marRight w:val="0"/>
      <w:marTop w:val="0"/>
      <w:marBottom w:val="0"/>
      <w:divBdr>
        <w:top w:val="none" w:sz="0" w:space="0" w:color="auto"/>
        <w:left w:val="none" w:sz="0" w:space="0" w:color="auto"/>
        <w:bottom w:val="none" w:sz="0" w:space="0" w:color="auto"/>
        <w:right w:val="none" w:sz="0" w:space="0" w:color="auto"/>
      </w:divBdr>
    </w:div>
    <w:div w:id="303125049">
      <w:bodyDiv w:val="1"/>
      <w:marLeft w:val="0"/>
      <w:marRight w:val="0"/>
      <w:marTop w:val="0"/>
      <w:marBottom w:val="0"/>
      <w:divBdr>
        <w:top w:val="none" w:sz="0" w:space="0" w:color="auto"/>
        <w:left w:val="none" w:sz="0" w:space="0" w:color="auto"/>
        <w:bottom w:val="none" w:sz="0" w:space="0" w:color="auto"/>
        <w:right w:val="none" w:sz="0" w:space="0" w:color="auto"/>
      </w:divBdr>
    </w:div>
    <w:div w:id="765922668">
      <w:bodyDiv w:val="1"/>
      <w:marLeft w:val="0"/>
      <w:marRight w:val="0"/>
      <w:marTop w:val="0"/>
      <w:marBottom w:val="0"/>
      <w:divBdr>
        <w:top w:val="none" w:sz="0" w:space="0" w:color="auto"/>
        <w:left w:val="none" w:sz="0" w:space="0" w:color="auto"/>
        <w:bottom w:val="none" w:sz="0" w:space="0" w:color="auto"/>
        <w:right w:val="none" w:sz="0" w:space="0" w:color="auto"/>
      </w:divBdr>
    </w:div>
    <w:div w:id="15657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we.gov.au/parks-heritage/heritage/public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tralia.icomo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4B0E19D939D4F9848FB5853D7854E" ma:contentTypeVersion="10" ma:contentTypeDescription="Create a new document." ma:contentTypeScope="" ma:versionID="1789a6c5d7b090aeaf500b615427e534">
  <xsd:schema xmlns:xsd="http://www.w3.org/2001/XMLSchema" xmlns:xs="http://www.w3.org/2001/XMLSchema" xmlns:p="http://schemas.microsoft.com/office/2006/metadata/properties" xmlns:ns3="dcd719b6-4c6d-4ff8-9cdb-9ea11cdd56ee" xmlns:ns4="83be74f5-6dd1-41a7-8ed6-ff02f8a23aa7" targetNamespace="http://schemas.microsoft.com/office/2006/metadata/properties" ma:root="true" ma:fieldsID="d05529276264f40729c9a876c1f6f786" ns3:_="" ns4:_="">
    <xsd:import namespace="dcd719b6-4c6d-4ff8-9cdb-9ea11cdd56ee"/>
    <xsd:import namespace="83be74f5-6dd1-41a7-8ed6-ff02f8a23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719b6-4c6d-4ff8-9cdb-9ea11cdd5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e74f5-6dd1-41a7-8ed6-ff02f8a23a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741A8-3E0A-481A-ADD8-8AAD8A886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719b6-4c6d-4ff8-9cdb-9ea11cdd56ee"/>
    <ds:schemaRef ds:uri="83be74f5-6dd1-41a7-8ed6-ff02f8a23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E17A2-17B9-490F-90BE-63F3B78CDB47}">
  <ds:schemaRefs>
    <ds:schemaRef ds:uri="http://schemas.openxmlformats.org/officeDocument/2006/bibliography"/>
  </ds:schemaRefs>
</ds:datastoreItem>
</file>

<file path=customXml/itemProps3.xml><?xml version="1.0" encoding="utf-8"?>
<ds:datastoreItem xmlns:ds="http://schemas.openxmlformats.org/officeDocument/2006/customXml" ds:itemID="{87D2DB47-6298-44DB-9C88-CC768B3CC7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F1A558-1D64-4B9F-A807-F32414D4F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Maritime Safety Authority</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Lakshman, Sarah-Jane</dc:creator>
  <cp:keywords/>
  <dc:description/>
  <cp:lastModifiedBy>Lakshman, Sarah-Jane</cp:lastModifiedBy>
  <cp:revision>20</cp:revision>
  <dcterms:created xsi:type="dcterms:W3CDTF">2021-11-04T21:17:00Z</dcterms:created>
  <dcterms:modified xsi:type="dcterms:W3CDTF">2022-12-07T05:05:00Z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0x0101006E54B0E19D939D4F9848FB5853D7854E</vt:lpwstr>
  </property>
</Properties>
</file>