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447FB331" w:rsidR="004C58B9" w:rsidRDefault="00D56C56" w:rsidP="004C58B9">
      <w:pPr>
        <w:jc w:val="center"/>
        <w:rPr>
          <w:rFonts w:ascii="Times New Roman" w:hAnsi="Times New Roman" w:cs="Times New Roman"/>
          <w:i/>
        </w:rPr>
      </w:pPr>
      <w:r>
        <w:rPr>
          <w:rFonts w:ascii="Times New Roman" w:hAnsi="Times New Roman" w:cs="Times New Roman"/>
          <w:i/>
        </w:rPr>
        <w:t xml:space="preserve">Telecommunications Act 1997 </w:t>
      </w:r>
    </w:p>
    <w:p w14:paraId="5BD65A2C" w14:textId="506FE284" w:rsidR="004C58B9" w:rsidRDefault="00D56C56" w:rsidP="00D56C56">
      <w:pPr>
        <w:jc w:val="center"/>
        <w:rPr>
          <w:rFonts w:ascii="Times New Roman" w:hAnsi="Times New Roman" w:cs="Times New Roman"/>
          <w:b/>
          <w:i/>
        </w:rPr>
      </w:pPr>
      <w:r>
        <w:rPr>
          <w:rFonts w:ascii="Times New Roman" w:hAnsi="Times New Roman" w:cs="Times New Roman"/>
          <w:b/>
          <w:i/>
        </w:rPr>
        <w:t>Telecommunications Legislation Amendment and Repeal (2022 Measures No. 1) Instrument 2022</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7261C466"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sidRPr="00EF71A5">
        <w:rPr>
          <w:rFonts w:ascii="Times New Roman" w:hAnsi="Times New Roman" w:cs="Times New Roman"/>
          <w:bCs/>
        </w:rPr>
        <w:t xml:space="preserve">the </w:t>
      </w:r>
      <w:r>
        <w:rPr>
          <w:rFonts w:ascii="Times New Roman" w:hAnsi="Times New Roman" w:cs="Times New Roman"/>
          <w:b/>
        </w:rPr>
        <w:t>ACMA</w:t>
      </w:r>
      <w:r>
        <w:rPr>
          <w:rFonts w:ascii="Times New Roman" w:hAnsi="Times New Roman" w:cs="Times New Roman"/>
        </w:rPr>
        <w:t xml:space="preserve">) has made the </w:t>
      </w:r>
      <w:r w:rsidR="00A524A0" w:rsidRPr="00A524A0">
        <w:rPr>
          <w:rFonts w:ascii="Times New Roman" w:hAnsi="Times New Roman" w:cs="Times New Roman"/>
          <w:i/>
          <w:iCs/>
        </w:rPr>
        <w:t>Telecommunications Legislation Amendment and Repeal (2022 Measures No. 1) Instrument 2022</w:t>
      </w:r>
      <w:r>
        <w:rPr>
          <w:rFonts w:ascii="Times New Roman" w:hAnsi="Times New Roman" w:cs="Times New Roman"/>
          <w:i/>
        </w:rPr>
        <w:t xml:space="preserve"> </w:t>
      </w:r>
      <w:r>
        <w:rPr>
          <w:rFonts w:ascii="Times New Roman" w:hAnsi="Times New Roman" w:cs="Times New Roman"/>
        </w:rPr>
        <w:t>(</w:t>
      </w:r>
      <w:r w:rsidRPr="00EE567A">
        <w:rPr>
          <w:rFonts w:ascii="Times New Roman" w:hAnsi="Times New Roman" w:cs="Times New Roman"/>
          <w:bCs/>
        </w:rPr>
        <w:t xml:space="preserve">the </w:t>
      </w:r>
      <w:r>
        <w:rPr>
          <w:rFonts w:ascii="Times New Roman" w:hAnsi="Times New Roman" w:cs="Times New Roman"/>
          <w:b/>
        </w:rPr>
        <w:t>instrument</w:t>
      </w:r>
      <w:r>
        <w:rPr>
          <w:rFonts w:ascii="Times New Roman" w:hAnsi="Times New Roman" w:cs="Times New Roman"/>
        </w:rPr>
        <w:t xml:space="preserve">) under </w:t>
      </w:r>
      <w:r w:rsidR="00A524A0">
        <w:rPr>
          <w:rFonts w:ascii="Times New Roman" w:hAnsi="Times New Roman" w:cs="Times New Roman"/>
        </w:rPr>
        <w:t>subsections 376(1) and 407(1)</w:t>
      </w:r>
      <w:r>
        <w:rPr>
          <w:rFonts w:ascii="Times New Roman" w:hAnsi="Times New Roman" w:cs="Times New Roman"/>
        </w:rPr>
        <w:t xml:space="preserve"> of the </w:t>
      </w:r>
      <w:r w:rsidR="00A524A0" w:rsidRPr="00A524A0">
        <w:rPr>
          <w:rFonts w:ascii="Times New Roman" w:hAnsi="Times New Roman" w:cs="Times New Roman"/>
          <w:i/>
          <w:iCs/>
        </w:rPr>
        <w:t>Telecommunications A</w:t>
      </w:r>
      <w:r>
        <w:rPr>
          <w:rFonts w:ascii="Times New Roman" w:hAnsi="Times New Roman" w:cs="Times New Roman"/>
          <w:i/>
        </w:rPr>
        <w:t>c</w:t>
      </w:r>
      <w:r w:rsidR="00A524A0">
        <w:rPr>
          <w:rFonts w:ascii="Times New Roman" w:hAnsi="Times New Roman" w:cs="Times New Roman"/>
          <w:i/>
        </w:rPr>
        <w:t>t 1997</w:t>
      </w:r>
      <w:r>
        <w:rPr>
          <w:rFonts w:ascii="Times New Roman" w:hAnsi="Times New Roman" w:cs="Times New Roman"/>
        </w:rPr>
        <w:t xml:space="preserve"> (</w:t>
      </w:r>
      <w:r w:rsidRPr="00BE3F38">
        <w:rPr>
          <w:rFonts w:ascii="Times New Roman" w:hAnsi="Times New Roman" w:cs="Times New Roman"/>
          <w:bCs/>
        </w:rPr>
        <w:t>the</w:t>
      </w:r>
      <w:r>
        <w:rPr>
          <w:rFonts w:ascii="Times New Roman" w:hAnsi="Times New Roman" w:cs="Times New Roman"/>
          <w:b/>
        </w:rPr>
        <w:t xml:space="preserve"> Act</w:t>
      </w:r>
      <w:r>
        <w:rPr>
          <w:rFonts w:ascii="Times New Roman" w:hAnsi="Times New Roman" w:cs="Times New Roman"/>
        </w:rPr>
        <w:t>)</w:t>
      </w:r>
      <w:r w:rsidR="00FB3D60">
        <w:rPr>
          <w:rFonts w:ascii="Times New Roman" w:hAnsi="Times New Roman" w:cs="Times New Roman"/>
        </w:rPr>
        <w:t xml:space="preserve"> and subsection 33(3) of the </w:t>
      </w:r>
      <w:r w:rsidR="00FB3D60" w:rsidRPr="00FB3D60">
        <w:rPr>
          <w:rFonts w:ascii="Times New Roman" w:hAnsi="Times New Roman" w:cs="Times New Roman"/>
          <w:i/>
          <w:iCs/>
        </w:rPr>
        <w:t>Acts Interpretations Act 1901</w:t>
      </w:r>
      <w:r w:rsidR="00FB3D60">
        <w:rPr>
          <w:rFonts w:ascii="Times New Roman" w:hAnsi="Times New Roman" w:cs="Times New Roman"/>
        </w:rPr>
        <w:t xml:space="preserve"> (</w:t>
      </w:r>
      <w:r w:rsidR="00FB3D60" w:rsidRPr="00BE3F38">
        <w:rPr>
          <w:rFonts w:ascii="Times New Roman" w:hAnsi="Times New Roman" w:cs="Times New Roman"/>
        </w:rPr>
        <w:t xml:space="preserve">the </w:t>
      </w:r>
      <w:r w:rsidR="00FB3D60" w:rsidRPr="00FB3D60">
        <w:rPr>
          <w:rFonts w:ascii="Times New Roman" w:hAnsi="Times New Roman" w:cs="Times New Roman"/>
          <w:b/>
          <w:bCs/>
        </w:rPr>
        <w:t>AIA</w:t>
      </w:r>
      <w:r w:rsidR="00FB3D60">
        <w:rPr>
          <w:rFonts w:ascii="Times New Roman" w:hAnsi="Times New Roman" w:cs="Times New Roman"/>
        </w:rPr>
        <w:t>)</w:t>
      </w:r>
      <w:r>
        <w:rPr>
          <w:rFonts w:ascii="Times New Roman" w:hAnsi="Times New Roman" w:cs="Times New Roman"/>
        </w:rPr>
        <w:t>.</w:t>
      </w:r>
    </w:p>
    <w:p w14:paraId="4148D932" w14:textId="252FE0CF" w:rsidR="002E0C7F" w:rsidRDefault="002E0C7F" w:rsidP="00307547">
      <w:pPr>
        <w:pStyle w:val="CommentText"/>
        <w:rPr>
          <w:rFonts w:ascii="Times New Roman" w:hAnsi="Times New Roman" w:cs="Times New Roman"/>
          <w:sz w:val="22"/>
          <w:szCs w:val="22"/>
        </w:rPr>
      </w:pPr>
      <w:r>
        <w:rPr>
          <w:rFonts w:ascii="Times New Roman" w:hAnsi="Times New Roman" w:cs="Times New Roman"/>
          <w:sz w:val="22"/>
          <w:szCs w:val="22"/>
        </w:rPr>
        <w:t xml:space="preserve">Subsection 376(1) of the Act provides that the ACMA may, by written instrument, make a technical standard relating to specified customer equipment or specified customer cabling. Subsection 407(1) of the Act provides that the ACMA may, by written instrument, require any person who is a manufacturer or importer of specified customer equipment or specified customer cabling to apply to the equipment or cabling a label indicating whether the equipment or cabling meets the requirements of the section 376 standards specified in the instrument. </w:t>
      </w:r>
    </w:p>
    <w:p w14:paraId="4A55378B" w14:textId="3026B049" w:rsidR="00307547" w:rsidRPr="00307547" w:rsidRDefault="00307547" w:rsidP="00307547">
      <w:pPr>
        <w:pStyle w:val="CommentText"/>
        <w:rPr>
          <w:rFonts w:ascii="Times New Roman" w:hAnsi="Times New Roman" w:cs="Times New Roman"/>
          <w:sz w:val="22"/>
          <w:szCs w:val="22"/>
        </w:rPr>
      </w:pPr>
      <w:r w:rsidRPr="00307547">
        <w:rPr>
          <w:rFonts w:ascii="Times New Roman" w:hAnsi="Times New Roman" w:cs="Times New Roman"/>
          <w:sz w:val="22"/>
          <w:szCs w:val="22"/>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0F6562AA" w14:textId="685BBA73" w:rsidR="00CF39E5" w:rsidRDefault="0062270F" w:rsidP="00CF39E5">
      <w:pPr>
        <w:pStyle w:val="CommentText"/>
      </w:pPr>
      <w:r w:rsidRPr="00CF39E5">
        <w:rPr>
          <w:rFonts w:ascii="Times New Roman" w:hAnsi="Times New Roman" w:cs="Times New Roman"/>
          <w:i/>
          <w:iCs/>
          <w:sz w:val="22"/>
          <w:szCs w:val="22"/>
        </w:rPr>
        <w:t>Background</w:t>
      </w:r>
    </w:p>
    <w:p w14:paraId="36FE2B58" w14:textId="5CC8F013" w:rsidR="0062270F" w:rsidRPr="0062270F" w:rsidRDefault="0062270F" w:rsidP="00CF39E5">
      <w:pPr>
        <w:pStyle w:val="CommentText"/>
      </w:pPr>
      <w:r w:rsidRPr="00CF39E5">
        <w:rPr>
          <w:rFonts w:ascii="Times New Roman" w:hAnsi="Times New Roman" w:cs="Times New Roman"/>
          <w:sz w:val="22"/>
          <w:szCs w:val="22"/>
        </w:rPr>
        <w:t xml:space="preserve">The ACMA is responsible for the technical regulation of telecommunications customer equipment and customer cabling under Part 21 of the </w:t>
      </w:r>
      <w:r w:rsidRPr="00CF39E5" w:rsidDel="00B310A3">
        <w:rPr>
          <w:rFonts w:ascii="Times New Roman" w:hAnsi="Times New Roman" w:cs="Times New Roman"/>
          <w:sz w:val="22"/>
          <w:szCs w:val="22"/>
        </w:rPr>
        <w:t>Act</w:t>
      </w:r>
      <w:r w:rsidRPr="00CF39E5">
        <w:rPr>
          <w:rFonts w:ascii="Times New Roman" w:hAnsi="Times New Roman" w:cs="Times New Roman"/>
          <w:sz w:val="22"/>
          <w:szCs w:val="22"/>
        </w:rPr>
        <w:t>.</w:t>
      </w:r>
      <w:r w:rsidRPr="0062270F">
        <w:t xml:space="preserve"> </w:t>
      </w:r>
    </w:p>
    <w:p w14:paraId="4FD1B2D9" w14:textId="238E882B" w:rsidR="0062270F" w:rsidRPr="0062270F" w:rsidRDefault="0062270F" w:rsidP="0053229E">
      <w:pPr>
        <w:pStyle w:val="Paragraph"/>
        <w:spacing w:after="80"/>
        <w:rPr>
          <w:rFonts w:ascii="Times New Roman" w:hAnsi="Times New Roman" w:cs="Times New Roman"/>
          <w:sz w:val="22"/>
          <w:szCs w:val="22"/>
        </w:rPr>
      </w:pPr>
      <w:r w:rsidRPr="0062270F">
        <w:rPr>
          <w:rFonts w:ascii="Times New Roman" w:hAnsi="Times New Roman" w:cs="Times New Roman"/>
          <w:sz w:val="22"/>
          <w:szCs w:val="22"/>
        </w:rPr>
        <w:t>The regulatory arrangements</w:t>
      </w:r>
      <w:r w:rsidR="002E3110">
        <w:rPr>
          <w:rFonts w:ascii="Times New Roman" w:hAnsi="Times New Roman" w:cs="Times New Roman"/>
          <w:sz w:val="22"/>
          <w:szCs w:val="22"/>
        </w:rPr>
        <w:t xml:space="preserve"> include</w:t>
      </w:r>
      <w:r w:rsidRPr="0062270F">
        <w:rPr>
          <w:rFonts w:ascii="Times New Roman" w:hAnsi="Times New Roman" w:cs="Times New Roman"/>
          <w:sz w:val="22"/>
          <w:szCs w:val="22"/>
        </w:rPr>
        <w:t xml:space="preserve">: </w:t>
      </w:r>
    </w:p>
    <w:p w14:paraId="3D11489F" w14:textId="5CA3EB71" w:rsidR="005F58F8" w:rsidRDefault="005F58F8" w:rsidP="002A160B">
      <w:pPr>
        <w:pStyle w:val="Bulletlevel1"/>
        <w:numPr>
          <w:ilvl w:val="0"/>
          <w:numId w:val="8"/>
        </w:numPr>
        <w:rPr>
          <w:rFonts w:ascii="Times New Roman" w:hAnsi="Times New Roman" w:cs="Times New Roman"/>
          <w:sz w:val="22"/>
          <w:szCs w:val="22"/>
        </w:rPr>
      </w:pPr>
      <w:r w:rsidRPr="0062270F">
        <w:rPr>
          <w:rFonts w:ascii="Times New Roman" w:hAnsi="Times New Roman" w:cs="Times New Roman"/>
          <w:sz w:val="22"/>
          <w:szCs w:val="22"/>
        </w:rPr>
        <w:t>technical standards made by the ACMA under subsection 376(1) of the Act (</w:t>
      </w:r>
      <w:r w:rsidRPr="006640E4">
        <w:rPr>
          <w:rFonts w:ascii="Times New Roman" w:hAnsi="Times New Roman" w:cs="Times New Roman"/>
          <w:b/>
          <w:bCs/>
          <w:sz w:val="22"/>
          <w:szCs w:val="22"/>
        </w:rPr>
        <w:t>technical standards</w:t>
      </w:r>
      <w:r w:rsidRPr="0062270F">
        <w:rPr>
          <w:rFonts w:ascii="Times New Roman" w:hAnsi="Times New Roman" w:cs="Times New Roman"/>
          <w:sz w:val="22"/>
          <w:szCs w:val="22"/>
        </w:rPr>
        <w:t>)</w:t>
      </w:r>
      <w:r>
        <w:rPr>
          <w:rFonts w:ascii="Times New Roman" w:hAnsi="Times New Roman" w:cs="Times New Roman"/>
          <w:sz w:val="22"/>
          <w:szCs w:val="22"/>
        </w:rPr>
        <w:t>;</w:t>
      </w:r>
    </w:p>
    <w:p w14:paraId="3AC70D8B" w14:textId="52AFCB26" w:rsidR="0062270F" w:rsidRPr="0062270F" w:rsidRDefault="002E3110" w:rsidP="0053229E">
      <w:pPr>
        <w:pStyle w:val="Bulletlevel1"/>
        <w:numPr>
          <w:ilvl w:val="0"/>
          <w:numId w:val="8"/>
        </w:numPr>
        <w:ind w:left="714" w:hanging="357"/>
        <w:rPr>
          <w:rFonts w:ascii="Times New Roman" w:hAnsi="Times New Roman" w:cs="Times New Roman"/>
          <w:sz w:val="22"/>
          <w:szCs w:val="22"/>
        </w:rPr>
      </w:pPr>
      <w:r>
        <w:rPr>
          <w:rFonts w:ascii="Times New Roman" w:hAnsi="Times New Roman" w:cs="Times New Roman"/>
          <w:sz w:val="22"/>
          <w:szCs w:val="22"/>
        </w:rPr>
        <w:t xml:space="preserve">the </w:t>
      </w:r>
      <w:r w:rsidR="00094369" w:rsidRPr="00637FA7">
        <w:rPr>
          <w:rFonts w:ascii="Times New Roman" w:hAnsi="Times New Roman" w:cs="Times New Roman"/>
          <w:i/>
          <w:iCs/>
          <w:sz w:val="22"/>
          <w:szCs w:val="22"/>
        </w:rPr>
        <w:t>Telecommunications (Labelling Notice for Customer Equipment and Customer Cabling) Instrument 2015</w:t>
      </w:r>
      <w:r w:rsidR="00094369">
        <w:rPr>
          <w:rFonts w:ascii="Times New Roman" w:hAnsi="Times New Roman" w:cs="Times New Roman"/>
          <w:sz w:val="22"/>
          <w:szCs w:val="22"/>
        </w:rPr>
        <w:t xml:space="preserve"> (</w:t>
      </w:r>
      <w:r w:rsidR="00094369" w:rsidRPr="00637FA7">
        <w:rPr>
          <w:rFonts w:ascii="Times New Roman" w:hAnsi="Times New Roman" w:cs="Times New Roman"/>
          <w:sz w:val="22"/>
          <w:szCs w:val="22"/>
        </w:rPr>
        <w:t>the</w:t>
      </w:r>
      <w:r w:rsidR="00094369" w:rsidRPr="00094369">
        <w:rPr>
          <w:rFonts w:ascii="Times New Roman" w:hAnsi="Times New Roman" w:cs="Times New Roman"/>
          <w:b/>
          <w:bCs/>
          <w:sz w:val="22"/>
          <w:szCs w:val="22"/>
        </w:rPr>
        <w:t xml:space="preserve"> </w:t>
      </w:r>
      <w:r w:rsidR="0062270F" w:rsidRPr="00094369">
        <w:rPr>
          <w:rFonts w:ascii="Times New Roman" w:hAnsi="Times New Roman" w:cs="Times New Roman"/>
          <w:b/>
          <w:bCs/>
          <w:sz w:val="22"/>
          <w:szCs w:val="22"/>
        </w:rPr>
        <w:t>Telecommunications Labelling Notice</w:t>
      </w:r>
      <w:r w:rsidR="00094369">
        <w:rPr>
          <w:rFonts w:ascii="Times New Roman" w:hAnsi="Times New Roman" w:cs="Times New Roman"/>
          <w:sz w:val="22"/>
          <w:szCs w:val="22"/>
        </w:rPr>
        <w:t>)</w:t>
      </w:r>
      <w:r w:rsidR="0062270F" w:rsidRPr="0062270F">
        <w:rPr>
          <w:rFonts w:ascii="Times New Roman" w:hAnsi="Times New Roman" w:cs="Times New Roman"/>
          <w:sz w:val="22"/>
          <w:szCs w:val="22"/>
        </w:rPr>
        <w:t xml:space="preserve"> made by the ACMA under subsection 407(1) of the Act; and </w:t>
      </w:r>
    </w:p>
    <w:p w14:paraId="015F57C1" w14:textId="400370E5" w:rsidR="0062270F" w:rsidRPr="0062270F" w:rsidRDefault="002F2D73" w:rsidP="002A160B">
      <w:pPr>
        <w:pStyle w:val="Bulletlevel1last"/>
        <w:numPr>
          <w:ilvl w:val="0"/>
          <w:numId w:val="8"/>
        </w:numPr>
        <w:rPr>
          <w:rFonts w:ascii="Times New Roman" w:hAnsi="Times New Roman" w:cs="Times New Roman"/>
          <w:sz w:val="22"/>
          <w:szCs w:val="22"/>
        </w:rPr>
      </w:pPr>
      <w:r w:rsidRPr="0088195E">
        <w:rPr>
          <w:rFonts w:ascii="Times New Roman" w:hAnsi="Times New Roman" w:cs="Times New Roman"/>
          <w:sz w:val="22"/>
          <w:szCs w:val="22"/>
        </w:rPr>
        <w:t>the provisions in the Act (including offence provisions) which apply in relation to the supply and connection of customer equipment and customer cabling</w:t>
      </w:r>
      <w:r w:rsidR="0062270F" w:rsidRPr="0062270F">
        <w:rPr>
          <w:rFonts w:ascii="Times New Roman" w:hAnsi="Times New Roman" w:cs="Times New Roman"/>
          <w:sz w:val="22"/>
          <w:szCs w:val="22"/>
        </w:rPr>
        <w:t>.</w:t>
      </w:r>
    </w:p>
    <w:p w14:paraId="11F62959" w14:textId="1CDDC1EC" w:rsidR="0048281F" w:rsidRDefault="0088195E" w:rsidP="000E6C10">
      <w:pPr>
        <w:pStyle w:val="Paragraph"/>
        <w:spacing w:after="80"/>
        <w:rPr>
          <w:rFonts w:ascii="Times New Roman" w:hAnsi="Times New Roman" w:cs="Times New Roman"/>
          <w:sz w:val="22"/>
          <w:szCs w:val="22"/>
        </w:rPr>
      </w:pPr>
      <w:r>
        <w:rPr>
          <w:rFonts w:ascii="Times New Roman" w:hAnsi="Times New Roman" w:cs="Times New Roman"/>
          <w:sz w:val="22"/>
          <w:szCs w:val="22"/>
        </w:rPr>
        <w:t>T</w:t>
      </w:r>
      <w:r w:rsidR="0048281F">
        <w:rPr>
          <w:rFonts w:ascii="Times New Roman" w:hAnsi="Times New Roman" w:cs="Times New Roman"/>
          <w:sz w:val="22"/>
          <w:szCs w:val="22"/>
        </w:rPr>
        <w:t>echnical standards apply to items of specified customer equipment or specified customer cabl</w:t>
      </w:r>
      <w:r w:rsidR="00E27491">
        <w:rPr>
          <w:rFonts w:ascii="Times New Roman" w:hAnsi="Times New Roman" w:cs="Times New Roman"/>
          <w:sz w:val="22"/>
          <w:szCs w:val="22"/>
        </w:rPr>
        <w:t>ing</w:t>
      </w:r>
      <w:r w:rsidR="0048281F">
        <w:rPr>
          <w:rFonts w:ascii="Times New Roman" w:hAnsi="Times New Roman" w:cs="Times New Roman"/>
          <w:sz w:val="22"/>
          <w:szCs w:val="22"/>
        </w:rPr>
        <w:t xml:space="preserve"> and consist</w:t>
      </w:r>
      <w:r w:rsidR="006954C4">
        <w:rPr>
          <w:rFonts w:ascii="Times New Roman" w:hAnsi="Times New Roman" w:cs="Times New Roman"/>
          <w:sz w:val="22"/>
          <w:szCs w:val="22"/>
        </w:rPr>
        <w:t xml:space="preserve"> only</w:t>
      </w:r>
      <w:r w:rsidR="0048281F">
        <w:rPr>
          <w:rFonts w:ascii="Times New Roman" w:hAnsi="Times New Roman" w:cs="Times New Roman"/>
          <w:sz w:val="22"/>
          <w:szCs w:val="22"/>
        </w:rPr>
        <w:t xml:space="preserve"> of such requirements as are necessary or convenient to achieve one or more of the objectives specified in subsection 376(2) of the Act. Th</w:t>
      </w:r>
      <w:r w:rsidR="00227FB8">
        <w:rPr>
          <w:rFonts w:ascii="Times New Roman" w:hAnsi="Times New Roman" w:cs="Times New Roman"/>
          <w:sz w:val="22"/>
          <w:szCs w:val="22"/>
        </w:rPr>
        <w:t>o</w:t>
      </w:r>
      <w:r w:rsidR="0048281F">
        <w:rPr>
          <w:rFonts w:ascii="Times New Roman" w:hAnsi="Times New Roman" w:cs="Times New Roman"/>
          <w:sz w:val="22"/>
          <w:szCs w:val="22"/>
        </w:rPr>
        <w:t>se objectives include:</w:t>
      </w:r>
    </w:p>
    <w:p w14:paraId="511EA1F1" w14:textId="0265387B" w:rsidR="0048281F" w:rsidRDefault="0048533C" w:rsidP="000E6C10">
      <w:pPr>
        <w:pStyle w:val="Paragraph"/>
        <w:numPr>
          <w:ilvl w:val="0"/>
          <w:numId w:val="7"/>
        </w:numPr>
        <w:spacing w:after="80"/>
        <w:ind w:left="714" w:hanging="357"/>
        <w:rPr>
          <w:rFonts w:ascii="Times New Roman" w:hAnsi="Times New Roman" w:cs="Times New Roman"/>
          <w:sz w:val="22"/>
          <w:szCs w:val="22"/>
        </w:rPr>
      </w:pPr>
      <w:r>
        <w:rPr>
          <w:rFonts w:ascii="Times New Roman" w:hAnsi="Times New Roman" w:cs="Times New Roman"/>
          <w:sz w:val="22"/>
          <w:szCs w:val="22"/>
        </w:rPr>
        <w:t>p</w:t>
      </w:r>
      <w:r w:rsidR="0048281F">
        <w:rPr>
          <w:rFonts w:ascii="Times New Roman" w:hAnsi="Times New Roman" w:cs="Times New Roman"/>
          <w:sz w:val="22"/>
          <w:szCs w:val="22"/>
        </w:rPr>
        <w:t>rotecting the integrity of a telecommunications network or a facility;</w:t>
      </w:r>
    </w:p>
    <w:p w14:paraId="52858864" w14:textId="00346D93" w:rsidR="0048281F" w:rsidRDefault="001F058D" w:rsidP="000E6C10">
      <w:pPr>
        <w:pStyle w:val="Paragraph"/>
        <w:numPr>
          <w:ilvl w:val="0"/>
          <w:numId w:val="7"/>
        </w:numPr>
        <w:spacing w:after="80"/>
        <w:ind w:left="714" w:hanging="357"/>
        <w:rPr>
          <w:rFonts w:ascii="Times New Roman" w:hAnsi="Times New Roman" w:cs="Times New Roman"/>
          <w:sz w:val="22"/>
          <w:szCs w:val="22"/>
        </w:rPr>
      </w:pPr>
      <w:r>
        <w:rPr>
          <w:rFonts w:ascii="Times New Roman" w:hAnsi="Times New Roman" w:cs="Times New Roman"/>
          <w:sz w:val="22"/>
          <w:szCs w:val="22"/>
        </w:rPr>
        <w:t>p</w:t>
      </w:r>
      <w:r w:rsidR="0048281F">
        <w:rPr>
          <w:rFonts w:ascii="Times New Roman" w:hAnsi="Times New Roman" w:cs="Times New Roman"/>
          <w:sz w:val="22"/>
          <w:szCs w:val="22"/>
        </w:rPr>
        <w:t>rotecting the health and safety of persons who are reasonably likely to be affected by the operation of a telecommunications network or a facility;</w:t>
      </w:r>
    </w:p>
    <w:p w14:paraId="33AB6478" w14:textId="765C5E4B" w:rsidR="0048281F" w:rsidRDefault="001F058D" w:rsidP="000E6C10">
      <w:pPr>
        <w:pStyle w:val="Paragraph"/>
        <w:numPr>
          <w:ilvl w:val="0"/>
          <w:numId w:val="7"/>
        </w:numPr>
        <w:spacing w:after="80"/>
        <w:ind w:left="714" w:hanging="357"/>
        <w:rPr>
          <w:rFonts w:ascii="Times New Roman" w:hAnsi="Times New Roman" w:cs="Times New Roman"/>
          <w:sz w:val="22"/>
          <w:szCs w:val="22"/>
        </w:rPr>
      </w:pPr>
      <w:r>
        <w:rPr>
          <w:rFonts w:ascii="Times New Roman" w:hAnsi="Times New Roman" w:cs="Times New Roman"/>
          <w:sz w:val="22"/>
          <w:szCs w:val="22"/>
        </w:rPr>
        <w:t>e</w:t>
      </w:r>
      <w:r w:rsidR="00C1458F">
        <w:rPr>
          <w:rFonts w:ascii="Times New Roman" w:hAnsi="Times New Roman" w:cs="Times New Roman"/>
          <w:sz w:val="22"/>
          <w:szCs w:val="22"/>
        </w:rPr>
        <w:t>nsuring that customer equipment can be used to give access to an emergency call service; and</w:t>
      </w:r>
    </w:p>
    <w:p w14:paraId="12F30BD4" w14:textId="509A556E" w:rsidR="00C1458F" w:rsidRDefault="001F058D" w:rsidP="000E6C10">
      <w:pPr>
        <w:pStyle w:val="Paragraph"/>
        <w:numPr>
          <w:ilvl w:val="0"/>
          <w:numId w:val="7"/>
        </w:numPr>
        <w:spacing w:after="80"/>
        <w:ind w:left="714" w:hanging="357"/>
        <w:rPr>
          <w:rFonts w:ascii="Times New Roman" w:hAnsi="Times New Roman" w:cs="Times New Roman"/>
          <w:sz w:val="22"/>
          <w:szCs w:val="22"/>
        </w:rPr>
      </w:pPr>
      <w:r>
        <w:rPr>
          <w:rFonts w:ascii="Times New Roman" w:hAnsi="Times New Roman" w:cs="Times New Roman"/>
          <w:sz w:val="22"/>
          <w:szCs w:val="22"/>
        </w:rPr>
        <w:t>e</w:t>
      </w:r>
      <w:r w:rsidR="00C1458F">
        <w:rPr>
          <w:rFonts w:ascii="Times New Roman" w:hAnsi="Times New Roman" w:cs="Times New Roman"/>
          <w:sz w:val="22"/>
          <w:szCs w:val="22"/>
        </w:rPr>
        <w:t>nsuring</w:t>
      </w:r>
      <w:r>
        <w:rPr>
          <w:rFonts w:ascii="Times New Roman" w:hAnsi="Times New Roman" w:cs="Times New Roman"/>
          <w:sz w:val="22"/>
          <w:szCs w:val="22"/>
        </w:rPr>
        <w:t>,</w:t>
      </w:r>
      <w:r w:rsidR="00C1458F">
        <w:rPr>
          <w:rFonts w:ascii="Times New Roman" w:hAnsi="Times New Roman" w:cs="Times New Roman"/>
          <w:sz w:val="22"/>
          <w:szCs w:val="22"/>
        </w:rPr>
        <w:t xml:space="preserve"> for the purposes of the supply of a standard telephone service or other carriage service, the interoperability of customer equipment with a telecommunications network.</w:t>
      </w:r>
    </w:p>
    <w:p w14:paraId="245A44F3" w14:textId="77777777" w:rsidR="00D9250E" w:rsidRPr="00FF045A" w:rsidRDefault="00D9250E" w:rsidP="00FF045A">
      <w:pPr>
        <w:shd w:val="clear" w:color="auto" w:fill="FFFFFF"/>
        <w:spacing w:line="235" w:lineRule="atLeast"/>
        <w:rPr>
          <w:rFonts w:ascii="Times New Roman" w:hAnsi="Times New Roman" w:cs="Times New Roman"/>
          <w:color w:val="000000"/>
          <w:shd w:val="clear" w:color="auto" w:fill="FFFFFF"/>
        </w:rPr>
      </w:pPr>
      <w:r w:rsidRPr="00FF045A">
        <w:rPr>
          <w:rFonts w:ascii="Times New Roman" w:hAnsi="Times New Roman" w:cs="Times New Roman"/>
          <w:color w:val="000000"/>
          <w:shd w:val="clear" w:color="auto" w:fill="FFFFFF"/>
        </w:rPr>
        <w:lastRenderedPageBreak/>
        <w:t>A technical standard typically requires an item to comply with all or one or more parts of an adopted industry standard, in relation to the item, as in force or existing at one of the times specified for the item.</w:t>
      </w:r>
    </w:p>
    <w:p w14:paraId="4EDFCFF3" w14:textId="0C6D42FB" w:rsidR="00597186" w:rsidRDefault="00BA565C" w:rsidP="0062270F">
      <w:pPr>
        <w:pStyle w:val="Paragraph"/>
        <w:rPr>
          <w:rFonts w:ascii="Times New Roman" w:hAnsi="Times New Roman" w:cs="Times New Roman"/>
        </w:rPr>
      </w:pPr>
      <w:r>
        <w:rPr>
          <w:rFonts w:ascii="Times New Roman" w:hAnsi="Times New Roman" w:cs="Times New Roman"/>
          <w:sz w:val="22"/>
          <w:szCs w:val="22"/>
        </w:rPr>
        <w:t xml:space="preserve">Where a technical standard </w:t>
      </w:r>
      <w:r w:rsidR="0062270F" w:rsidRPr="0062270F">
        <w:rPr>
          <w:rFonts w:ascii="Times New Roman" w:hAnsi="Times New Roman" w:cs="Times New Roman"/>
          <w:sz w:val="22"/>
          <w:szCs w:val="22"/>
        </w:rPr>
        <w:t>is an applicable technical standard (</w:t>
      </w:r>
      <w:r>
        <w:rPr>
          <w:rFonts w:ascii="Times New Roman" w:hAnsi="Times New Roman" w:cs="Times New Roman"/>
          <w:sz w:val="22"/>
          <w:szCs w:val="22"/>
        </w:rPr>
        <w:t>within the meaning of the Telecommunications Labelling Notice</w:t>
      </w:r>
      <w:r w:rsidR="0062270F" w:rsidRPr="0062270F">
        <w:rPr>
          <w:rFonts w:ascii="Times New Roman" w:hAnsi="Times New Roman" w:cs="Times New Roman"/>
          <w:sz w:val="22"/>
          <w:szCs w:val="22"/>
        </w:rPr>
        <w:t xml:space="preserve">) </w:t>
      </w:r>
      <w:r>
        <w:rPr>
          <w:rFonts w:ascii="Times New Roman" w:hAnsi="Times New Roman" w:cs="Times New Roman"/>
          <w:sz w:val="22"/>
          <w:szCs w:val="22"/>
        </w:rPr>
        <w:t>in relation to</w:t>
      </w:r>
      <w:r w:rsidR="0062270F" w:rsidRPr="0062270F">
        <w:rPr>
          <w:rFonts w:ascii="Times New Roman" w:hAnsi="Times New Roman" w:cs="Times New Roman"/>
          <w:sz w:val="22"/>
          <w:szCs w:val="22"/>
        </w:rPr>
        <w:t xml:space="preserve"> an item, the</w:t>
      </w:r>
      <w:r>
        <w:rPr>
          <w:rFonts w:ascii="Times New Roman" w:hAnsi="Times New Roman" w:cs="Times New Roman"/>
          <w:sz w:val="22"/>
          <w:szCs w:val="22"/>
        </w:rPr>
        <w:t xml:space="preserve"> item must be </w:t>
      </w:r>
      <w:r w:rsidR="0062270F" w:rsidRPr="0062270F">
        <w:rPr>
          <w:rFonts w:ascii="Times New Roman" w:hAnsi="Times New Roman" w:cs="Times New Roman"/>
          <w:sz w:val="22"/>
          <w:szCs w:val="22"/>
        </w:rPr>
        <w:t>label</w:t>
      </w:r>
      <w:r>
        <w:rPr>
          <w:rFonts w:ascii="Times New Roman" w:hAnsi="Times New Roman" w:cs="Times New Roman"/>
          <w:sz w:val="22"/>
          <w:szCs w:val="22"/>
        </w:rPr>
        <w:t>led</w:t>
      </w:r>
      <w:r w:rsidR="0062270F" w:rsidRPr="0062270F">
        <w:rPr>
          <w:rFonts w:ascii="Times New Roman" w:hAnsi="Times New Roman" w:cs="Times New Roman"/>
          <w:sz w:val="22"/>
          <w:szCs w:val="22"/>
        </w:rPr>
        <w:t xml:space="preserve"> </w:t>
      </w:r>
      <w:r>
        <w:rPr>
          <w:rFonts w:ascii="Times New Roman" w:hAnsi="Times New Roman" w:cs="Times New Roman"/>
          <w:sz w:val="22"/>
          <w:szCs w:val="22"/>
        </w:rPr>
        <w:t xml:space="preserve">before it is supplied to the Australian market, </w:t>
      </w:r>
      <w:r w:rsidR="0062270F" w:rsidRPr="0062270F">
        <w:rPr>
          <w:rFonts w:ascii="Times New Roman" w:hAnsi="Times New Roman" w:cs="Times New Roman"/>
          <w:sz w:val="22"/>
          <w:szCs w:val="22"/>
        </w:rPr>
        <w:t>indicat</w:t>
      </w:r>
      <w:r>
        <w:rPr>
          <w:rFonts w:ascii="Times New Roman" w:hAnsi="Times New Roman" w:cs="Times New Roman"/>
          <w:sz w:val="22"/>
          <w:szCs w:val="22"/>
        </w:rPr>
        <w:t>ing</w:t>
      </w:r>
      <w:r w:rsidR="0062270F" w:rsidRPr="0062270F">
        <w:rPr>
          <w:rFonts w:ascii="Times New Roman" w:hAnsi="Times New Roman" w:cs="Times New Roman"/>
          <w:sz w:val="22"/>
          <w:szCs w:val="22"/>
        </w:rPr>
        <w:t xml:space="preserve"> whether the item complies with </w:t>
      </w:r>
      <w:r w:rsidR="004E6896">
        <w:rPr>
          <w:rFonts w:ascii="Times New Roman" w:hAnsi="Times New Roman" w:cs="Times New Roman"/>
          <w:sz w:val="22"/>
          <w:szCs w:val="22"/>
        </w:rPr>
        <w:t>the</w:t>
      </w:r>
      <w:r w:rsidR="0062270F" w:rsidRPr="0062270F">
        <w:rPr>
          <w:rFonts w:ascii="Times New Roman" w:hAnsi="Times New Roman" w:cs="Times New Roman"/>
          <w:sz w:val="22"/>
          <w:szCs w:val="22"/>
        </w:rPr>
        <w:t xml:space="preserve"> technical standard. </w:t>
      </w:r>
      <w:r w:rsidR="00202F51" w:rsidRPr="00202F51">
        <w:rPr>
          <w:rFonts w:ascii="Times New Roman" w:hAnsi="Times New Roman" w:cs="Times New Roman"/>
          <w:sz w:val="22"/>
          <w:szCs w:val="22"/>
        </w:rPr>
        <w:t>The item cannot be connected to a telecommunications network or a facility unless the item complies with each applicable technical standard in relation to the item.</w:t>
      </w:r>
      <w:r w:rsidR="00202F51" w:rsidRPr="00B7277A">
        <w:rPr>
          <w:rFonts w:ascii="Times New Roman" w:hAnsi="Times New Roman" w:cs="Times New Roman"/>
        </w:rPr>
        <w:t xml:space="preserve">  </w:t>
      </w:r>
    </w:p>
    <w:p w14:paraId="1A70F355" w14:textId="1743A754" w:rsidR="00FF3BE0" w:rsidRDefault="00FF3BE0" w:rsidP="0062270F">
      <w:pPr>
        <w:pStyle w:val="Paragraph"/>
        <w:rPr>
          <w:rFonts w:ascii="Times New Roman" w:hAnsi="Times New Roman" w:cs="Times New Roman"/>
          <w:sz w:val="22"/>
          <w:szCs w:val="22"/>
        </w:rPr>
      </w:pPr>
      <w:r>
        <w:rPr>
          <w:rFonts w:ascii="Times New Roman" w:hAnsi="Times New Roman" w:cs="Times New Roman"/>
          <w:sz w:val="22"/>
          <w:szCs w:val="22"/>
        </w:rPr>
        <w:t xml:space="preserve">Under Australia’s regulatory arrangements for the supply and connection of customer equipment and customer cabling, it is possible that a </w:t>
      </w:r>
      <w:r w:rsidR="0092338C">
        <w:rPr>
          <w:rFonts w:ascii="Times New Roman" w:hAnsi="Times New Roman" w:cs="Times New Roman"/>
          <w:sz w:val="22"/>
          <w:szCs w:val="22"/>
        </w:rPr>
        <w:t>manufacturer or importer</w:t>
      </w:r>
      <w:r>
        <w:rPr>
          <w:rFonts w:ascii="Times New Roman" w:hAnsi="Times New Roman" w:cs="Times New Roman"/>
          <w:sz w:val="22"/>
          <w:szCs w:val="22"/>
        </w:rPr>
        <w:t xml:space="preserve"> may be required to comply with </w:t>
      </w:r>
      <w:r w:rsidR="000B5906">
        <w:rPr>
          <w:rFonts w:ascii="Times New Roman" w:hAnsi="Times New Roman" w:cs="Times New Roman"/>
          <w:sz w:val="22"/>
          <w:szCs w:val="22"/>
        </w:rPr>
        <w:t xml:space="preserve">the </w:t>
      </w:r>
      <w:r>
        <w:rPr>
          <w:rFonts w:ascii="Times New Roman" w:hAnsi="Times New Roman" w:cs="Times New Roman"/>
          <w:sz w:val="22"/>
          <w:szCs w:val="22"/>
        </w:rPr>
        <w:t>labelling arrangements under the</w:t>
      </w:r>
      <w:r w:rsidR="00351BCF">
        <w:rPr>
          <w:rFonts w:ascii="Times New Roman" w:hAnsi="Times New Roman" w:cs="Times New Roman"/>
          <w:sz w:val="22"/>
          <w:szCs w:val="22"/>
        </w:rPr>
        <w:t xml:space="preserve"> Act and the</w:t>
      </w:r>
      <w:r>
        <w:rPr>
          <w:rFonts w:ascii="Times New Roman" w:hAnsi="Times New Roman" w:cs="Times New Roman"/>
          <w:sz w:val="22"/>
          <w:szCs w:val="22"/>
        </w:rPr>
        <w:t xml:space="preserve"> </w:t>
      </w:r>
      <w:r w:rsidRPr="00D61F46">
        <w:rPr>
          <w:rFonts w:ascii="Times New Roman" w:hAnsi="Times New Roman" w:cs="Times New Roman"/>
          <w:i/>
          <w:iCs/>
          <w:sz w:val="22"/>
          <w:szCs w:val="22"/>
        </w:rPr>
        <w:t xml:space="preserve">Radiocommunications Act </w:t>
      </w:r>
      <w:r w:rsidR="00351BCF" w:rsidRPr="00D61F46">
        <w:rPr>
          <w:rFonts w:ascii="Times New Roman" w:hAnsi="Times New Roman" w:cs="Times New Roman"/>
          <w:i/>
          <w:iCs/>
          <w:sz w:val="22"/>
          <w:szCs w:val="22"/>
        </w:rPr>
        <w:t>1992</w:t>
      </w:r>
      <w:r w:rsidR="001106E7">
        <w:rPr>
          <w:rFonts w:ascii="Times New Roman" w:hAnsi="Times New Roman" w:cs="Times New Roman"/>
          <w:sz w:val="22"/>
          <w:szCs w:val="22"/>
        </w:rPr>
        <w:t xml:space="preserve"> (the </w:t>
      </w:r>
      <w:r w:rsidR="001106E7" w:rsidRPr="00B370D3">
        <w:rPr>
          <w:rFonts w:ascii="Times New Roman" w:hAnsi="Times New Roman" w:cs="Times New Roman"/>
          <w:b/>
          <w:bCs/>
          <w:sz w:val="22"/>
          <w:szCs w:val="22"/>
        </w:rPr>
        <w:t>Radiocommunications Act</w:t>
      </w:r>
      <w:r w:rsidR="001106E7">
        <w:rPr>
          <w:rFonts w:ascii="Times New Roman" w:hAnsi="Times New Roman" w:cs="Times New Roman"/>
          <w:sz w:val="22"/>
          <w:szCs w:val="22"/>
        </w:rPr>
        <w:t>)</w:t>
      </w:r>
      <w:r>
        <w:rPr>
          <w:rFonts w:ascii="Times New Roman" w:hAnsi="Times New Roman" w:cs="Times New Roman"/>
          <w:sz w:val="22"/>
          <w:szCs w:val="22"/>
        </w:rPr>
        <w:t>.</w:t>
      </w:r>
      <w:r w:rsidR="002404F6">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6C704BC8" w14:textId="4283D9AC" w:rsidR="00B370D3" w:rsidRDefault="00F11DEF" w:rsidP="0062270F">
      <w:pPr>
        <w:pStyle w:val="Paragraph"/>
        <w:rPr>
          <w:rFonts w:ascii="Times New Roman" w:hAnsi="Times New Roman" w:cs="Times New Roman"/>
          <w:sz w:val="22"/>
          <w:szCs w:val="22"/>
        </w:rPr>
      </w:pPr>
      <w:r>
        <w:rPr>
          <w:rFonts w:ascii="Times New Roman" w:hAnsi="Times New Roman" w:cs="Times New Roman"/>
          <w:sz w:val="22"/>
          <w:szCs w:val="22"/>
        </w:rPr>
        <w:t>T</w:t>
      </w:r>
      <w:r w:rsidR="00FF3BE0">
        <w:rPr>
          <w:rFonts w:ascii="Times New Roman" w:hAnsi="Times New Roman" w:cs="Times New Roman"/>
          <w:sz w:val="22"/>
          <w:szCs w:val="22"/>
        </w:rPr>
        <w:t>he labelling arrangements under the Radiocommunications Act</w:t>
      </w:r>
      <w:r w:rsidR="00563C0A">
        <w:rPr>
          <w:rFonts w:ascii="Times New Roman" w:hAnsi="Times New Roman" w:cs="Times New Roman"/>
          <w:sz w:val="22"/>
          <w:szCs w:val="22"/>
        </w:rPr>
        <w:t xml:space="preserve"> allow </w:t>
      </w:r>
      <w:r w:rsidR="00FF3BE0">
        <w:rPr>
          <w:rFonts w:ascii="Times New Roman" w:hAnsi="Times New Roman" w:cs="Times New Roman"/>
          <w:sz w:val="22"/>
          <w:szCs w:val="22"/>
        </w:rPr>
        <w:t>for the use of QR codes</w:t>
      </w:r>
      <w:r w:rsidR="0073522B">
        <w:rPr>
          <w:rFonts w:ascii="Times New Roman" w:hAnsi="Times New Roman" w:cs="Times New Roman"/>
          <w:sz w:val="22"/>
          <w:szCs w:val="22"/>
        </w:rPr>
        <w:t xml:space="preserve"> as a form of label</w:t>
      </w:r>
      <w:r w:rsidR="00FF3BE0">
        <w:rPr>
          <w:rFonts w:ascii="Times New Roman" w:hAnsi="Times New Roman" w:cs="Times New Roman"/>
          <w:sz w:val="22"/>
          <w:szCs w:val="22"/>
        </w:rPr>
        <w:t xml:space="preserve">, whereas the arrangements under </w:t>
      </w:r>
      <w:r w:rsidR="000F47B6">
        <w:rPr>
          <w:rFonts w:ascii="Times New Roman" w:hAnsi="Times New Roman" w:cs="Times New Roman"/>
          <w:sz w:val="22"/>
          <w:szCs w:val="22"/>
        </w:rPr>
        <w:t xml:space="preserve">the </w:t>
      </w:r>
      <w:r w:rsidR="00D353B3">
        <w:rPr>
          <w:rFonts w:ascii="Times New Roman" w:hAnsi="Times New Roman" w:cs="Times New Roman"/>
          <w:sz w:val="22"/>
          <w:szCs w:val="22"/>
        </w:rPr>
        <w:t>Act</w:t>
      </w:r>
      <w:r w:rsidR="00FF3BE0">
        <w:rPr>
          <w:rFonts w:ascii="Times New Roman" w:hAnsi="Times New Roman" w:cs="Times New Roman"/>
          <w:sz w:val="22"/>
          <w:szCs w:val="22"/>
        </w:rPr>
        <w:t xml:space="preserve"> d</w:t>
      </w:r>
      <w:r w:rsidR="00FE1DF8">
        <w:rPr>
          <w:rFonts w:ascii="Times New Roman" w:hAnsi="Times New Roman" w:cs="Times New Roman"/>
          <w:sz w:val="22"/>
          <w:szCs w:val="22"/>
        </w:rPr>
        <w:t>o</w:t>
      </w:r>
      <w:r w:rsidR="00FF3BE0">
        <w:rPr>
          <w:rFonts w:ascii="Times New Roman" w:hAnsi="Times New Roman" w:cs="Times New Roman"/>
          <w:sz w:val="22"/>
          <w:szCs w:val="22"/>
        </w:rPr>
        <w:t xml:space="preserve"> not</w:t>
      </w:r>
      <w:r w:rsidR="00FE1DF8">
        <w:rPr>
          <w:rFonts w:ascii="Times New Roman" w:hAnsi="Times New Roman" w:cs="Times New Roman"/>
          <w:sz w:val="22"/>
          <w:szCs w:val="22"/>
        </w:rPr>
        <w:t xml:space="preserve"> without </w:t>
      </w:r>
      <w:r w:rsidR="002D6C92">
        <w:rPr>
          <w:rFonts w:ascii="Times New Roman" w:hAnsi="Times New Roman" w:cs="Times New Roman"/>
          <w:sz w:val="22"/>
          <w:szCs w:val="22"/>
        </w:rPr>
        <w:t xml:space="preserve">the </w:t>
      </w:r>
      <w:r w:rsidR="0053702D">
        <w:rPr>
          <w:rFonts w:ascii="Times New Roman" w:hAnsi="Times New Roman" w:cs="Times New Roman"/>
          <w:sz w:val="22"/>
          <w:szCs w:val="22"/>
        </w:rPr>
        <w:t>amendments</w:t>
      </w:r>
      <w:r w:rsidR="00E008E9">
        <w:rPr>
          <w:rFonts w:ascii="Times New Roman" w:hAnsi="Times New Roman" w:cs="Times New Roman"/>
          <w:sz w:val="22"/>
          <w:szCs w:val="22"/>
        </w:rPr>
        <w:t xml:space="preserve"> being made</w:t>
      </w:r>
      <w:r w:rsidR="00943248">
        <w:rPr>
          <w:rFonts w:ascii="Times New Roman" w:hAnsi="Times New Roman" w:cs="Times New Roman"/>
          <w:sz w:val="22"/>
          <w:szCs w:val="22"/>
        </w:rPr>
        <w:t xml:space="preserve"> by the instrument</w:t>
      </w:r>
      <w:r w:rsidR="0053702D">
        <w:rPr>
          <w:rFonts w:ascii="Times New Roman" w:hAnsi="Times New Roman" w:cs="Times New Roman"/>
          <w:sz w:val="22"/>
          <w:szCs w:val="22"/>
        </w:rPr>
        <w:t xml:space="preserve"> to </w:t>
      </w:r>
      <w:r w:rsidR="00FE1DF8">
        <w:rPr>
          <w:rFonts w:ascii="Times New Roman" w:hAnsi="Times New Roman" w:cs="Times New Roman"/>
          <w:sz w:val="22"/>
          <w:szCs w:val="22"/>
        </w:rPr>
        <w:t>the Telecommunications Labelling Notice</w:t>
      </w:r>
      <w:r w:rsidR="00FF3BE0">
        <w:rPr>
          <w:rFonts w:ascii="Times New Roman" w:hAnsi="Times New Roman" w:cs="Times New Roman"/>
          <w:sz w:val="22"/>
          <w:szCs w:val="22"/>
        </w:rPr>
        <w:t xml:space="preserve">. </w:t>
      </w:r>
      <w:r w:rsidR="00094369">
        <w:rPr>
          <w:rFonts w:ascii="Times New Roman" w:hAnsi="Times New Roman" w:cs="Times New Roman"/>
          <w:sz w:val="22"/>
          <w:szCs w:val="22"/>
        </w:rPr>
        <w:t xml:space="preserve">In order to align </w:t>
      </w:r>
      <w:r w:rsidR="00A97876">
        <w:rPr>
          <w:rFonts w:ascii="Times New Roman" w:hAnsi="Times New Roman" w:cs="Times New Roman"/>
          <w:sz w:val="22"/>
          <w:szCs w:val="22"/>
        </w:rPr>
        <w:t xml:space="preserve">and achieve consistency between </w:t>
      </w:r>
      <w:r w:rsidR="00094369">
        <w:rPr>
          <w:rFonts w:ascii="Times New Roman" w:hAnsi="Times New Roman" w:cs="Times New Roman"/>
          <w:sz w:val="22"/>
          <w:szCs w:val="22"/>
        </w:rPr>
        <w:t>the</w:t>
      </w:r>
      <w:r w:rsidR="000F4A0D">
        <w:rPr>
          <w:rFonts w:ascii="Times New Roman" w:hAnsi="Times New Roman" w:cs="Times New Roman"/>
          <w:sz w:val="22"/>
          <w:szCs w:val="22"/>
        </w:rPr>
        <w:t>se</w:t>
      </w:r>
      <w:r w:rsidR="00094369">
        <w:rPr>
          <w:rFonts w:ascii="Times New Roman" w:hAnsi="Times New Roman" w:cs="Times New Roman"/>
          <w:sz w:val="22"/>
          <w:szCs w:val="22"/>
        </w:rPr>
        <w:t xml:space="preserve"> </w:t>
      </w:r>
      <w:r w:rsidR="00A97876">
        <w:rPr>
          <w:rFonts w:ascii="Times New Roman" w:hAnsi="Times New Roman" w:cs="Times New Roman"/>
          <w:sz w:val="22"/>
          <w:szCs w:val="22"/>
        </w:rPr>
        <w:t>labelling requirements</w:t>
      </w:r>
      <w:r w:rsidR="00094369">
        <w:rPr>
          <w:rFonts w:ascii="Times New Roman" w:hAnsi="Times New Roman" w:cs="Times New Roman"/>
          <w:sz w:val="22"/>
          <w:szCs w:val="22"/>
        </w:rPr>
        <w:t>, th</w:t>
      </w:r>
      <w:r w:rsidR="000E4F47">
        <w:rPr>
          <w:rFonts w:ascii="Times New Roman" w:hAnsi="Times New Roman" w:cs="Times New Roman"/>
          <w:sz w:val="22"/>
          <w:szCs w:val="22"/>
        </w:rPr>
        <w:t>e</w:t>
      </w:r>
      <w:r w:rsidR="00094369">
        <w:rPr>
          <w:rFonts w:ascii="Times New Roman" w:hAnsi="Times New Roman" w:cs="Times New Roman"/>
          <w:sz w:val="22"/>
          <w:szCs w:val="22"/>
        </w:rPr>
        <w:t xml:space="preserve"> instrument amends the Telecommunications Labelling Notice </w:t>
      </w:r>
      <w:r w:rsidR="00835631">
        <w:rPr>
          <w:rFonts w:ascii="Times New Roman" w:hAnsi="Times New Roman" w:cs="Times New Roman"/>
          <w:sz w:val="22"/>
          <w:szCs w:val="22"/>
        </w:rPr>
        <w:t>to enable the use of a QR code, or similar thing, as a</w:t>
      </w:r>
      <w:r w:rsidR="0073522B">
        <w:rPr>
          <w:rFonts w:ascii="Times New Roman" w:hAnsi="Times New Roman" w:cs="Times New Roman"/>
          <w:sz w:val="22"/>
          <w:szCs w:val="22"/>
        </w:rPr>
        <w:t>n alternative</w:t>
      </w:r>
      <w:r w:rsidR="00835631">
        <w:rPr>
          <w:rFonts w:ascii="Times New Roman" w:hAnsi="Times New Roman" w:cs="Times New Roman"/>
          <w:sz w:val="22"/>
          <w:szCs w:val="22"/>
        </w:rPr>
        <w:t xml:space="preserve"> form of</w:t>
      </w:r>
      <w:r w:rsidR="00445750">
        <w:rPr>
          <w:rFonts w:ascii="Times New Roman" w:hAnsi="Times New Roman" w:cs="Times New Roman"/>
          <w:sz w:val="22"/>
          <w:szCs w:val="22"/>
        </w:rPr>
        <w:t xml:space="preserve"> compliance</w:t>
      </w:r>
      <w:r w:rsidR="00835631">
        <w:rPr>
          <w:rFonts w:ascii="Times New Roman" w:hAnsi="Times New Roman" w:cs="Times New Roman"/>
          <w:sz w:val="22"/>
          <w:szCs w:val="22"/>
        </w:rPr>
        <w:t xml:space="preserve"> label. </w:t>
      </w:r>
    </w:p>
    <w:p w14:paraId="266D1681" w14:textId="79B10C12" w:rsidR="00070555" w:rsidRDefault="00070555" w:rsidP="0062270F">
      <w:pPr>
        <w:pStyle w:val="Paragraph"/>
        <w:rPr>
          <w:rFonts w:ascii="Times New Roman" w:hAnsi="Times New Roman" w:cs="Times New Roman"/>
          <w:sz w:val="22"/>
          <w:szCs w:val="22"/>
        </w:rPr>
      </w:pPr>
      <w:r>
        <w:rPr>
          <w:rFonts w:ascii="Times New Roman" w:hAnsi="Times New Roman" w:cs="Times New Roman"/>
          <w:sz w:val="22"/>
          <w:szCs w:val="22"/>
        </w:rPr>
        <w:t>The instrument also makes amendments to the Telecommunications Labelling Notice to remove outdated references to supplier code numbers and the national database manager</w:t>
      </w:r>
      <w:r w:rsidR="007B5E8C">
        <w:rPr>
          <w:rFonts w:ascii="Times New Roman" w:hAnsi="Times New Roman" w:cs="Times New Roman"/>
          <w:sz w:val="22"/>
          <w:szCs w:val="22"/>
        </w:rPr>
        <w:t>;</w:t>
      </w:r>
      <w:r>
        <w:rPr>
          <w:rFonts w:ascii="Times New Roman" w:hAnsi="Times New Roman" w:cs="Times New Roman"/>
          <w:sz w:val="22"/>
          <w:szCs w:val="22"/>
        </w:rPr>
        <w:t xml:space="preserve"> </w:t>
      </w:r>
      <w:r w:rsidR="000F18C4">
        <w:rPr>
          <w:rFonts w:ascii="Times New Roman" w:hAnsi="Times New Roman" w:cs="Times New Roman"/>
          <w:sz w:val="22"/>
          <w:szCs w:val="22"/>
        </w:rPr>
        <w:t xml:space="preserve">to </w:t>
      </w:r>
      <w:r>
        <w:rPr>
          <w:rFonts w:ascii="Times New Roman" w:hAnsi="Times New Roman" w:cs="Times New Roman"/>
          <w:sz w:val="22"/>
          <w:szCs w:val="22"/>
        </w:rPr>
        <w:t>update the definition of national database</w:t>
      </w:r>
      <w:r w:rsidR="003C63D9">
        <w:rPr>
          <w:rFonts w:ascii="Times New Roman" w:hAnsi="Times New Roman" w:cs="Times New Roman"/>
          <w:sz w:val="22"/>
          <w:szCs w:val="22"/>
        </w:rPr>
        <w:t>;</w:t>
      </w:r>
      <w:r w:rsidR="00E936F9">
        <w:rPr>
          <w:rFonts w:ascii="Times New Roman" w:hAnsi="Times New Roman" w:cs="Times New Roman"/>
          <w:sz w:val="22"/>
          <w:szCs w:val="22"/>
        </w:rPr>
        <w:t xml:space="preserve"> </w:t>
      </w:r>
      <w:r w:rsidR="0057671C">
        <w:rPr>
          <w:rFonts w:ascii="Times New Roman" w:hAnsi="Times New Roman" w:cs="Times New Roman"/>
          <w:sz w:val="22"/>
          <w:szCs w:val="22"/>
        </w:rPr>
        <w:t xml:space="preserve">to </w:t>
      </w:r>
      <w:r w:rsidR="00485E95">
        <w:rPr>
          <w:rFonts w:ascii="Times New Roman" w:hAnsi="Times New Roman" w:cs="Times New Roman"/>
          <w:sz w:val="22"/>
          <w:szCs w:val="22"/>
        </w:rPr>
        <w:t>make minor changes to</w:t>
      </w:r>
      <w:r w:rsidR="0057671C">
        <w:rPr>
          <w:rFonts w:ascii="Times New Roman" w:hAnsi="Times New Roman" w:cs="Times New Roman"/>
          <w:sz w:val="22"/>
          <w:szCs w:val="22"/>
        </w:rPr>
        <w:t xml:space="preserve"> the </w:t>
      </w:r>
      <w:r w:rsidR="00235964">
        <w:rPr>
          <w:rFonts w:ascii="Times New Roman" w:hAnsi="Times New Roman" w:cs="Times New Roman"/>
          <w:sz w:val="22"/>
          <w:szCs w:val="22"/>
        </w:rPr>
        <w:t>requirements for</w:t>
      </w:r>
      <w:r w:rsidR="001F7E00">
        <w:rPr>
          <w:rFonts w:ascii="Times New Roman" w:hAnsi="Times New Roman" w:cs="Times New Roman"/>
          <w:sz w:val="22"/>
          <w:szCs w:val="22"/>
        </w:rPr>
        <w:t xml:space="preserve"> registration on the national database</w:t>
      </w:r>
      <w:r w:rsidR="00AE01EE">
        <w:rPr>
          <w:rFonts w:ascii="Times New Roman" w:hAnsi="Times New Roman" w:cs="Times New Roman"/>
          <w:sz w:val="22"/>
          <w:szCs w:val="22"/>
        </w:rPr>
        <w:t xml:space="preserve">; and to </w:t>
      </w:r>
      <w:r w:rsidR="00AE01EE" w:rsidRPr="00E44A26">
        <w:rPr>
          <w:rFonts w:ascii="Times New Roman" w:hAnsi="Times New Roman" w:cs="Times New Roman"/>
          <w:sz w:val="22"/>
          <w:szCs w:val="22"/>
        </w:rPr>
        <w:t>clarify and otherwise improve the drafting of some provisions</w:t>
      </w:r>
      <w:r>
        <w:rPr>
          <w:rFonts w:ascii="Times New Roman" w:hAnsi="Times New Roman" w:cs="Times New Roman"/>
          <w:sz w:val="22"/>
          <w:szCs w:val="22"/>
        </w:rPr>
        <w:t xml:space="preserve">. </w:t>
      </w:r>
    </w:p>
    <w:p w14:paraId="0A23B22D" w14:textId="7991E77E" w:rsidR="00233D7E" w:rsidRDefault="00642D93" w:rsidP="00B4434C">
      <w:pPr>
        <w:pStyle w:val="Paragraph"/>
        <w:spacing w:after="80"/>
        <w:rPr>
          <w:rFonts w:ascii="Times New Roman" w:hAnsi="Times New Roman" w:cs="Times New Roman"/>
          <w:sz w:val="22"/>
          <w:szCs w:val="22"/>
        </w:rPr>
      </w:pPr>
      <w:r w:rsidRPr="00914E5C">
        <w:rPr>
          <w:rFonts w:ascii="Times New Roman" w:hAnsi="Times New Roman" w:cs="Times New Roman"/>
          <w:sz w:val="22"/>
          <w:szCs w:val="22"/>
        </w:rPr>
        <w:t xml:space="preserve">The instrument also repeals </w:t>
      </w:r>
      <w:r w:rsidR="00C70A9E">
        <w:rPr>
          <w:rFonts w:ascii="Times New Roman" w:hAnsi="Times New Roman" w:cs="Times New Roman"/>
          <w:sz w:val="22"/>
          <w:szCs w:val="22"/>
        </w:rPr>
        <w:t xml:space="preserve">the following </w:t>
      </w:r>
      <w:r w:rsidRPr="00914E5C">
        <w:rPr>
          <w:rFonts w:ascii="Times New Roman" w:hAnsi="Times New Roman" w:cs="Times New Roman"/>
          <w:sz w:val="22"/>
          <w:szCs w:val="22"/>
        </w:rPr>
        <w:t xml:space="preserve">three </w:t>
      </w:r>
      <w:r w:rsidR="006565E3">
        <w:rPr>
          <w:rFonts w:ascii="Times New Roman" w:hAnsi="Times New Roman" w:cs="Times New Roman"/>
          <w:sz w:val="22"/>
          <w:szCs w:val="22"/>
        </w:rPr>
        <w:t xml:space="preserve">technical </w:t>
      </w:r>
      <w:r w:rsidRPr="00914E5C">
        <w:rPr>
          <w:rFonts w:ascii="Times New Roman" w:hAnsi="Times New Roman" w:cs="Times New Roman"/>
          <w:sz w:val="22"/>
          <w:szCs w:val="22"/>
        </w:rPr>
        <w:t>standards</w:t>
      </w:r>
      <w:r w:rsidR="00233D7E">
        <w:rPr>
          <w:rFonts w:ascii="Times New Roman" w:hAnsi="Times New Roman" w:cs="Times New Roman"/>
          <w:sz w:val="22"/>
          <w:szCs w:val="22"/>
        </w:rPr>
        <w:t>:</w:t>
      </w:r>
    </w:p>
    <w:p w14:paraId="48E77257" w14:textId="76E501C6" w:rsidR="00B4434C" w:rsidRDefault="0018309D" w:rsidP="00B4434C">
      <w:pPr>
        <w:pStyle w:val="Paragraph"/>
        <w:numPr>
          <w:ilvl w:val="0"/>
          <w:numId w:val="23"/>
        </w:numPr>
        <w:spacing w:after="80"/>
        <w:rPr>
          <w:rFonts w:ascii="Times New Roman" w:hAnsi="Times New Roman" w:cs="Times New Roman"/>
          <w:sz w:val="22"/>
          <w:szCs w:val="22"/>
        </w:rPr>
      </w:pPr>
      <w:r>
        <w:rPr>
          <w:rFonts w:ascii="Times New Roman" w:hAnsi="Times New Roman" w:cs="Times New Roman"/>
          <w:sz w:val="22"/>
          <w:szCs w:val="22"/>
        </w:rPr>
        <w:t xml:space="preserve">the </w:t>
      </w:r>
      <w:r w:rsidRPr="00621635">
        <w:rPr>
          <w:rFonts w:ascii="Times New Roman" w:hAnsi="Times New Roman" w:cs="Times New Roman"/>
          <w:i/>
          <w:iCs/>
          <w:sz w:val="22"/>
          <w:szCs w:val="22"/>
        </w:rPr>
        <w:t>Telecommunications Technical Standard (Requirements for ISDN Basic Access Interface – AS/</w:t>
      </w:r>
      <w:r w:rsidR="00C80254">
        <w:rPr>
          <w:rFonts w:ascii="Times New Roman" w:hAnsi="Times New Roman" w:cs="Times New Roman"/>
          <w:i/>
          <w:iCs/>
          <w:sz w:val="22"/>
          <w:szCs w:val="22"/>
        </w:rPr>
        <w:t>A</w:t>
      </w:r>
      <w:r w:rsidRPr="00621635">
        <w:rPr>
          <w:rFonts w:ascii="Times New Roman" w:hAnsi="Times New Roman" w:cs="Times New Roman"/>
          <w:i/>
          <w:iCs/>
          <w:sz w:val="22"/>
          <w:szCs w:val="22"/>
        </w:rPr>
        <w:t>CIF S031) 2015</w:t>
      </w:r>
      <w:r w:rsidR="00B4434C">
        <w:rPr>
          <w:rFonts w:ascii="Times New Roman" w:hAnsi="Times New Roman" w:cs="Times New Roman"/>
          <w:sz w:val="22"/>
          <w:szCs w:val="22"/>
        </w:rPr>
        <w:t>;</w:t>
      </w:r>
    </w:p>
    <w:p w14:paraId="1BC56DD7" w14:textId="4A7A87EB" w:rsidR="0018309D" w:rsidRDefault="0018309D" w:rsidP="00B4434C">
      <w:pPr>
        <w:pStyle w:val="Paragraph"/>
        <w:numPr>
          <w:ilvl w:val="0"/>
          <w:numId w:val="23"/>
        </w:numPr>
        <w:spacing w:after="80"/>
        <w:rPr>
          <w:rFonts w:ascii="Times New Roman" w:hAnsi="Times New Roman" w:cs="Times New Roman"/>
          <w:sz w:val="22"/>
          <w:szCs w:val="22"/>
        </w:rPr>
      </w:pPr>
      <w:r>
        <w:rPr>
          <w:rFonts w:ascii="Times New Roman" w:hAnsi="Times New Roman" w:cs="Times New Roman"/>
          <w:sz w:val="22"/>
          <w:szCs w:val="22"/>
        </w:rPr>
        <w:t xml:space="preserve">the </w:t>
      </w:r>
      <w:r w:rsidRPr="00621635">
        <w:rPr>
          <w:rFonts w:ascii="Times New Roman" w:hAnsi="Times New Roman" w:cs="Times New Roman"/>
          <w:i/>
          <w:iCs/>
          <w:sz w:val="22"/>
          <w:szCs w:val="22"/>
        </w:rPr>
        <w:t>Telecommunications Technical Standard (</w:t>
      </w:r>
      <w:r w:rsidR="003F4728">
        <w:rPr>
          <w:rFonts w:ascii="Times New Roman" w:hAnsi="Times New Roman" w:cs="Times New Roman"/>
          <w:i/>
          <w:iCs/>
          <w:sz w:val="22"/>
          <w:szCs w:val="22"/>
        </w:rPr>
        <w:t>R</w:t>
      </w:r>
      <w:r w:rsidRPr="00621635">
        <w:rPr>
          <w:rFonts w:ascii="Times New Roman" w:hAnsi="Times New Roman" w:cs="Times New Roman"/>
          <w:i/>
          <w:iCs/>
          <w:sz w:val="22"/>
          <w:szCs w:val="22"/>
        </w:rPr>
        <w:t>equirements for ISDN Primary Rate Access Interface – AS/ACIF S038) 2015</w:t>
      </w:r>
      <w:r w:rsidR="004F1B15">
        <w:rPr>
          <w:rFonts w:ascii="Times New Roman" w:hAnsi="Times New Roman" w:cs="Times New Roman"/>
          <w:sz w:val="22"/>
          <w:szCs w:val="22"/>
        </w:rPr>
        <w:t>;</w:t>
      </w:r>
    </w:p>
    <w:p w14:paraId="768BD850" w14:textId="33DF14CF" w:rsidR="00070555" w:rsidRDefault="000D5ABC" w:rsidP="00763DED">
      <w:pPr>
        <w:pStyle w:val="Paragraph"/>
        <w:numPr>
          <w:ilvl w:val="0"/>
          <w:numId w:val="23"/>
        </w:numPr>
        <w:spacing w:after="160" w:line="257" w:lineRule="auto"/>
        <w:ind w:left="714" w:hanging="357"/>
        <w:rPr>
          <w:rFonts w:ascii="Times New Roman" w:hAnsi="Times New Roman" w:cs="Times New Roman"/>
          <w:sz w:val="22"/>
          <w:szCs w:val="22"/>
        </w:rPr>
      </w:pPr>
      <w:r w:rsidRPr="00914E5C">
        <w:rPr>
          <w:rFonts w:ascii="Times New Roman" w:hAnsi="Times New Roman" w:cs="Times New Roman"/>
          <w:sz w:val="22"/>
          <w:szCs w:val="22"/>
        </w:rPr>
        <w:t xml:space="preserve">the </w:t>
      </w:r>
      <w:r w:rsidRPr="00914E5C">
        <w:rPr>
          <w:rFonts w:ascii="Times New Roman" w:hAnsi="Times New Roman" w:cs="Times New Roman"/>
          <w:i/>
          <w:iCs/>
          <w:sz w:val="22"/>
          <w:szCs w:val="22"/>
        </w:rPr>
        <w:t>Telecommunications Technical Standard (Surge Protective Devices for Telecommunication Applications – AS/NZS 4117) 2015</w:t>
      </w:r>
      <w:r w:rsidR="00D12649" w:rsidRPr="00914E5C">
        <w:rPr>
          <w:rFonts w:ascii="Times New Roman" w:hAnsi="Times New Roman" w:cs="Times New Roman"/>
          <w:sz w:val="22"/>
          <w:szCs w:val="22"/>
        </w:rPr>
        <w:t xml:space="preserve"> (the </w:t>
      </w:r>
      <w:r w:rsidR="00D12649" w:rsidRPr="00914E5C">
        <w:rPr>
          <w:rFonts w:ascii="Times New Roman" w:hAnsi="Times New Roman" w:cs="Times New Roman"/>
          <w:b/>
          <w:bCs/>
          <w:sz w:val="22"/>
          <w:szCs w:val="22"/>
        </w:rPr>
        <w:t>Surge Protective Devices Standard</w:t>
      </w:r>
      <w:r w:rsidR="00D12649" w:rsidRPr="00914E5C">
        <w:rPr>
          <w:rFonts w:ascii="Times New Roman" w:hAnsi="Times New Roman" w:cs="Times New Roman"/>
          <w:sz w:val="22"/>
          <w:szCs w:val="22"/>
        </w:rPr>
        <w:t xml:space="preserve">). </w:t>
      </w:r>
    </w:p>
    <w:p w14:paraId="06209784" w14:textId="562A23FD" w:rsidR="00B772A2" w:rsidRPr="00D12649" w:rsidRDefault="00437F1D" w:rsidP="0062270F">
      <w:pPr>
        <w:pStyle w:val="Paragraph"/>
        <w:rPr>
          <w:rFonts w:ascii="Times New Roman" w:hAnsi="Times New Roman" w:cs="Times New Roman"/>
          <w:sz w:val="22"/>
          <w:szCs w:val="22"/>
        </w:rPr>
      </w:pPr>
      <w:r>
        <w:rPr>
          <w:rFonts w:ascii="Times New Roman" w:hAnsi="Times New Roman" w:cs="Times New Roman"/>
          <w:sz w:val="22"/>
          <w:szCs w:val="22"/>
        </w:rPr>
        <w:t>Until their repeal, t</w:t>
      </w:r>
      <w:r w:rsidR="003077C9">
        <w:rPr>
          <w:rFonts w:ascii="Times New Roman" w:hAnsi="Times New Roman" w:cs="Times New Roman"/>
          <w:sz w:val="22"/>
          <w:szCs w:val="22"/>
        </w:rPr>
        <w:t xml:space="preserve">he first </w:t>
      </w:r>
      <w:r w:rsidR="007E4EA6">
        <w:rPr>
          <w:rFonts w:ascii="Times New Roman" w:hAnsi="Times New Roman" w:cs="Times New Roman"/>
          <w:sz w:val="22"/>
          <w:szCs w:val="22"/>
        </w:rPr>
        <w:t xml:space="preserve">two technical </w:t>
      </w:r>
      <w:r w:rsidR="00B772A2">
        <w:rPr>
          <w:rFonts w:ascii="Times New Roman" w:hAnsi="Times New Roman" w:cs="Times New Roman"/>
          <w:sz w:val="22"/>
          <w:szCs w:val="22"/>
        </w:rPr>
        <w:t>standards</w:t>
      </w:r>
      <w:r w:rsidR="007E4EA6">
        <w:rPr>
          <w:rFonts w:ascii="Times New Roman" w:hAnsi="Times New Roman" w:cs="Times New Roman"/>
          <w:sz w:val="22"/>
          <w:szCs w:val="22"/>
        </w:rPr>
        <w:t xml:space="preserve"> referred to above</w:t>
      </w:r>
      <w:r w:rsidR="00B772A2">
        <w:rPr>
          <w:rFonts w:ascii="Times New Roman" w:hAnsi="Times New Roman" w:cs="Times New Roman"/>
          <w:sz w:val="22"/>
          <w:szCs w:val="22"/>
        </w:rPr>
        <w:t xml:space="preserve"> </w:t>
      </w:r>
      <w:r w:rsidR="00DA1EAA">
        <w:rPr>
          <w:rFonts w:ascii="Times New Roman" w:hAnsi="Times New Roman" w:cs="Times New Roman"/>
          <w:sz w:val="22"/>
          <w:szCs w:val="22"/>
        </w:rPr>
        <w:t xml:space="preserve">have </w:t>
      </w:r>
      <w:r w:rsidR="005F32F6">
        <w:rPr>
          <w:rFonts w:ascii="Times New Roman" w:hAnsi="Times New Roman" w:cs="Times New Roman"/>
          <w:sz w:val="22"/>
          <w:szCs w:val="22"/>
        </w:rPr>
        <w:t>appl</w:t>
      </w:r>
      <w:r w:rsidR="008D4FB1">
        <w:rPr>
          <w:rFonts w:ascii="Times New Roman" w:hAnsi="Times New Roman" w:cs="Times New Roman"/>
          <w:sz w:val="22"/>
          <w:szCs w:val="22"/>
        </w:rPr>
        <w:t>ied</w:t>
      </w:r>
      <w:r w:rsidR="00B772A2">
        <w:rPr>
          <w:rFonts w:ascii="Times New Roman" w:hAnsi="Times New Roman" w:cs="Times New Roman"/>
          <w:sz w:val="22"/>
          <w:szCs w:val="22"/>
        </w:rPr>
        <w:t xml:space="preserve"> to</w:t>
      </w:r>
      <w:r w:rsidR="007D30F7">
        <w:rPr>
          <w:rFonts w:ascii="Times New Roman" w:hAnsi="Times New Roman" w:cs="Times New Roman"/>
          <w:sz w:val="22"/>
          <w:szCs w:val="22"/>
        </w:rPr>
        <w:t xml:space="preserve"> items of</w:t>
      </w:r>
      <w:r w:rsidR="00B772A2">
        <w:rPr>
          <w:rFonts w:ascii="Times New Roman" w:hAnsi="Times New Roman" w:cs="Times New Roman"/>
          <w:sz w:val="22"/>
          <w:szCs w:val="22"/>
        </w:rPr>
        <w:t xml:space="preserve"> customer equipment that is designed</w:t>
      </w:r>
      <w:r w:rsidR="00D604F4">
        <w:rPr>
          <w:rFonts w:ascii="Times New Roman" w:hAnsi="Times New Roman" w:cs="Times New Roman"/>
          <w:sz w:val="22"/>
          <w:szCs w:val="22"/>
        </w:rPr>
        <w:t xml:space="preserve"> or intended for </w:t>
      </w:r>
      <w:r w:rsidR="006452EB">
        <w:rPr>
          <w:rFonts w:ascii="Times New Roman" w:hAnsi="Times New Roman" w:cs="Times New Roman"/>
          <w:sz w:val="22"/>
          <w:szCs w:val="22"/>
        </w:rPr>
        <w:t>connection</w:t>
      </w:r>
      <w:r w:rsidR="00B772A2">
        <w:rPr>
          <w:rFonts w:ascii="Times New Roman" w:hAnsi="Times New Roman" w:cs="Times New Roman"/>
          <w:sz w:val="22"/>
          <w:szCs w:val="22"/>
        </w:rPr>
        <w:t xml:space="preserve"> to an Integrated Services Digital Network (</w:t>
      </w:r>
      <w:r w:rsidR="00B772A2" w:rsidRPr="005D4099">
        <w:rPr>
          <w:rFonts w:ascii="Times New Roman" w:hAnsi="Times New Roman" w:cs="Times New Roman"/>
          <w:b/>
          <w:bCs/>
          <w:sz w:val="22"/>
          <w:szCs w:val="22"/>
        </w:rPr>
        <w:t>ISDN</w:t>
      </w:r>
      <w:r w:rsidR="00B772A2">
        <w:rPr>
          <w:rFonts w:ascii="Times New Roman" w:hAnsi="Times New Roman" w:cs="Times New Roman"/>
          <w:sz w:val="22"/>
          <w:szCs w:val="22"/>
        </w:rPr>
        <w:t>)</w:t>
      </w:r>
      <w:r w:rsidR="009F6E82">
        <w:rPr>
          <w:rFonts w:ascii="Times New Roman" w:hAnsi="Times New Roman" w:cs="Times New Roman"/>
          <w:sz w:val="22"/>
          <w:szCs w:val="22"/>
        </w:rPr>
        <w:t xml:space="preserve"> and</w:t>
      </w:r>
      <w:r w:rsidR="00F63D98">
        <w:rPr>
          <w:rFonts w:ascii="Times New Roman" w:hAnsi="Times New Roman" w:cs="Times New Roman"/>
          <w:sz w:val="22"/>
          <w:szCs w:val="22"/>
        </w:rPr>
        <w:t xml:space="preserve"> </w:t>
      </w:r>
      <w:r w:rsidR="00E640D4">
        <w:rPr>
          <w:rFonts w:ascii="Times New Roman" w:hAnsi="Times New Roman" w:cs="Times New Roman"/>
          <w:sz w:val="22"/>
          <w:szCs w:val="22"/>
        </w:rPr>
        <w:t xml:space="preserve">required such </w:t>
      </w:r>
      <w:r w:rsidR="007D30F7">
        <w:rPr>
          <w:rFonts w:ascii="Times New Roman" w:hAnsi="Times New Roman" w:cs="Times New Roman"/>
          <w:sz w:val="22"/>
          <w:szCs w:val="22"/>
        </w:rPr>
        <w:t>items</w:t>
      </w:r>
      <w:r w:rsidR="009F1B5E">
        <w:rPr>
          <w:rFonts w:ascii="Times New Roman" w:hAnsi="Times New Roman" w:cs="Times New Roman"/>
          <w:sz w:val="22"/>
          <w:szCs w:val="22"/>
        </w:rPr>
        <w:t xml:space="preserve"> to comply with </w:t>
      </w:r>
      <w:r w:rsidR="00F63D98">
        <w:rPr>
          <w:rFonts w:ascii="Times New Roman" w:hAnsi="Times New Roman" w:cs="Times New Roman"/>
          <w:sz w:val="22"/>
          <w:szCs w:val="22"/>
        </w:rPr>
        <w:t xml:space="preserve">adopted </w:t>
      </w:r>
      <w:r w:rsidR="009F6E82">
        <w:rPr>
          <w:rFonts w:ascii="Times New Roman" w:hAnsi="Times New Roman" w:cs="Times New Roman"/>
          <w:sz w:val="22"/>
          <w:szCs w:val="22"/>
        </w:rPr>
        <w:t>industry standard</w:t>
      </w:r>
      <w:r w:rsidR="00F22CB8">
        <w:rPr>
          <w:rFonts w:ascii="Times New Roman" w:hAnsi="Times New Roman" w:cs="Times New Roman"/>
          <w:sz w:val="22"/>
          <w:szCs w:val="22"/>
        </w:rPr>
        <w:t>s</w:t>
      </w:r>
      <w:r w:rsidR="00B772A2">
        <w:rPr>
          <w:rFonts w:ascii="Times New Roman" w:hAnsi="Times New Roman" w:cs="Times New Roman"/>
          <w:sz w:val="22"/>
          <w:szCs w:val="22"/>
        </w:rPr>
        <w:t xml:space="preserve">. </w:t>
      </w:r>
      <w:r w:rsidR="00DD160B">
        <w:rPr>
          <w:rFonts w:ascii="Times New Roman" w:hAnsi="Times New Roman" w:cs="Times New Roman"/>
          <w:sz w:val="22"/>
          <w:szCs w:val="22"/>
        </w:rPr>
        <w:t xml:space="preserve">As </w:t>
      </w:r>
      <w:r w:rsidR="00B772A2">
        <w:rPr>
          <w:rFonts w:ascii="Times New Roman" w:hAnsi="Times New Roman" w:cs="Times New Roman"/>
          <w:sz w:val="22"/>
          <w:szCs w:val="22"/>
        </w:rPr>
        <w:t xml:space="preserve">ISDN services are being phased out and </w:t>
      </w:r>
      <w:r w:rsidR="001C1335">
        <w:rPr>
          <w:rFonts w:ascii="Times New Roman" w:hAnsi="Times New Roman" w:cs="Times New Roman"/>
          <w:sz w:val="22"/>
          <w:szCs w:val="22"/>
        </w:rPr>
        <w:t>have been</w:t>
      </w:r>
      <w:r w:rsidR="00B772A2">
        <w:rPr>
          <w:rFonts w:ascii="Times New Roman" w:hAnsi="Times New Roman" w:cs="Times New Roman"/>
          <w:sz w:val="22"/>
          <w:szCs w:val="22"/>
        </w:rPr>
        <w:t xml:space="preserve"> disconnected</w:t>
      </w:r>
      <w:r w:rsidR="00A135FB">
        <w:rPr>
          <w:rFonts w:ascii="Times New Roman" w:hAnsi="Times New Roman" w:cs="Times New Roman"/>
          <w:sz w:val="22"/>
          <w:szCs w:val="22"/>
        </w:rPr>
        <w:t xml:space="preserve"> or </w:t>
      </w:r>
      <w:r w:rsidR="001C1335">
        <w:rPr>
          <w:rFonts w:ascii="Times New Roman" w:hAnsi="Times New Roman" w:cs="Times New Roman"/>
          <w:sz w:val="22"/>
          <w:szCs w:val="22"/>
        </w:rPr>
        <w:t>are</w:t>
      </w:r>
      <w:r w:rsidR="00C54B47">
        <w:rPr>
          <w:rFonts w:ascii="Times New Roman" w:hAnsi="Times New Roman" w:cs="Times New Roman"/>
          <w:sz w:val="22"/>
          <w:szCs w:val="22"/>
        </w:rPr>
        <w:t xml:space="preserve"> </w:t>
      </w:r>
      <w:r w:rsidR="00A135FB">
        <w:rPr>
          <w:rFonts w:ascii="Times New Roman" w:hAnsi="Times New Roman" w:cs="Times New Roman"/>
          <w:sz w:val="22"/>
          <w:szCs w:val="22"/>
        </w:rPr>
        <w:t xml:space="preserve">due to be disconnected shortly, </w:t>
      </w:r>
      <w:r w:rsidR="004420C6">
        <w:rPr>
          <w:rFonts w:ascii="Times New Roman" w:hAnsi="Times New Roman" w:cs="Times New Roman"/>
          <w:sz w:val="22"/>
          <w:szCs w:val="22"/>
        </w:rPr>
        <w:t>the</w:t>
      </w:r>
      <w:r w:rsidR="00E351BA">
        <w:rPr>
          <w:rFonts w:ascii="Times New Roman" w:hAnsi="Times New Roman" w:cs="Times New Roman"/>
          <w:sz w:val="22"/>
          <w:szCs w:val="22"/>
        </w:rPr>
        <w:t xml:space="preserve"> </w:t>
      </w:r>
      <w:r w:rsidR="00043B19">
        <w:rPr>
          <w:rFonts w:ascii="Times New Roman" w:hAnsi="Times New Roman" w:cs="Times New Roman"/>
          <w:sz w:val="22"/>
          <w:szCs w:val="22"/>
        </w:rPr>
        <w:t>items</w:t>
      </w:r>
      <w:r w:rsidR="00AD5468">
        <w:rPr>
          <w:rFonts w:ascii="Times New Roman" w:hAnsi="Times New Roman" w:cs="Times New Roman"/>
          <w:sz w:val="22"/>
          <w:szCs w:val="22"/>
        </w:rPr>
        <w:t xml:space="preserve"> will no longer be supplied in Australia</w:t>
      </w:r>
      <w:r w:rsidR="00B772A2">
        <w:rPr>
          <w:rFonts w:ascii="Times New Roman" w:hAnsi="Times New Roman" w:cs="Times New Roman"/>
          <w:sz w:val="22"/>
          <w:szCs w:val="22"/>
        </w:rPr>
        <w:t>.</w:t>
      </w:r>
      <w:r w:rsidR="00AD5468">
        <w:rPr>
          <w:rFonts w:ascii="Times New Roman" w:hAnsi="Times New Roman" w:cs="Times New Roman"/>
          <w:sz w:val="22"/>
          <w:szCs w:val="22"/>
        </w:rPr>
        <w:t xml:space="preserve"> </w:t>
      </w:r>
      <w:r w:rsidR="00AD5468" w:rsidRPr="00546B8E">
        <w:rPr>
          <w:rFonts w:ascii="Times New Roman" w:hAnsi="Times New Roman" w:cs="Times New Roman"/>
          <w:bCs/>
          <w:sz w:val="22"/>
          <w:szCs w:val="22"/>
        </w:rPr>
        <w:t>Consequently, the ACMA consider</w:t>
      </w:r>
      <w:r w:rsidR="00767FEC">
        <w:rPr>
          <w:rFonts w:ascii="Times New Roman" w:hAnsi="Times New Roman" w:cs="Times New Roman"/>
          <w:bCs/>
          <w:sz w:val="22"/>
          <w:szCs w:val="22"/>
        </w:rPr>
        <w:t>s</w:t>
      </w:r>
      <w:r w:rsidR="00AD5468" w:rsidRPr="00546B8E">
        <w:rPr>
          <w:rFonts w:ascii="Times New Roman" w:hAnsi="Times New Roman" w:cs="Times New Roman"/>
          <w:bCs/>
          <w:sz w:val="22"/>
          <w:szCs w:val="22"/>
        </w:rPr>
        <w:t xml:space="preserve"> that</w:t>
      </w:r>
      <w:r w:rsidR="007B42B2">
        <w:rPr>
          <w:rFonts w:ascii="Times New Roman" w:hAnsi="Times New Roman" w:cs="Times New Roman"/>
          <w:bCs/>
          <w:sz w:val="22"/>
          <w:szCs w:val="22"/>
        </w:rPr>
        <w:t xml:space="preserve"> the technical standards </w:t>
      </w:r>
      <w:r w:rsidR="00163019">
        <w:rPr>
          <w:rFonts w:ascii="Times New Roman" w:hAnsi="Times New Roman" w:cs="Times New Roman"/>
          <w:bCs/>
          <w:sz w:val="22"/>
          <w:szCs w:val="22"/>
        </w:rPr>
        <w:t>a</w:t>
      </w:r>
      <w:r w:rsidR="007B42B2">
        <w:rPr>
          <w:rFonts w:ascii="Times New Roman" w:hAnsi="Times New Roman" w:cs="Times New Roman"/>
          <w:bCs/>
          <w:sz w:val="22"/>
          <w:szCs w:val="22"/>
        </w:rPr>
        <w:t>re no longer necessary</w:t>
      </w:r>
      <w:r w:rsidR="00AD5468" w:rsidRPr="003077C9">
        <w:rPr>
          <w:rFonts w:ascii="Times New Roman" w:hAnsi="Times New Roman" w:cs="Times New Roman"/>
          <w:bCs/>
        </w:rPr>
        <w:t>.</w:t>
      </w:r>
      <w:r w:rsidR="00B772A2">
        <w:rPr>
          <w:rFonts w:ascii="Times New Roman" w:hAnsi="Times New Roman" w:cs="Times New Roman"/>
          <w:sz w:val="22"/>
          <w:szCs w:val="22"/>
        </w:rPr>
        <w:t xml:space="preserve"> </w:t>
      </w:r>
    </w:p>
    <w:p w14:paraId="7C68A049" w14:textId="509C2B35" w:rsidR="007262AE" w:rsidRDefault="001B2523" w:rsidP="007262AE">
      <w:pPr>
        <w:pStyle w:val="Paragraph"/>
        <w:rPr>
          <w:rFonts w:ascii="Times New Roman" w:hAnsi="Times New Roman" w:cs="Times New Roman"/>
          <w:sz w:val="22"/>
          <w:szCs w:val="22"/>
        </w:rPr>
      </w:pPr>
      <w:r>
        <w:rPr>
          <w:rFonts w:ascii="Times New Roman" w:hAnsi="Times New Roman" w:cs="Times New Roman"/>
          <w:sz w:val="22"/>
          <w:szCs w:val="22"/>
        </w:rPr>
        <w:t>Unti</w:t>
      </w:r>
      <w:r w:rsidR="00C33672">
        <w:rPr>
          <w:rFonts w:ascii="Times New Roman" w:hAnsi="Times New Roman" w:cs="Times New Roman"/>
          <w:sz w:val="22"/>
          <w:szCs w:val="22"/>
        </w:rPr>
        <w:t>l</w:t>
      </w:r>
      <w:r>
        <w:rPr>
          <w:rFonts w:ascii="Times New Roman" w:hAnsi="Times New Roman" w:cs="Times New Roman"/>
          <w:sz w:val="22"/>
          <w:szCs w:val="22"/>
        </w:rPr>
        <w:t xml:space="preserve"> its repeal, </w:t>
      </w:r>
      <w:r w:rsidR="00437F1D">
        <w:rPr>
          <w:rFonts w:ascii="Times New Roman" w:hAnsi="Times New Roman" w:cs="Times New Roman"/>
          <w:sz w:val="22"/>
          <w:szCs w:val="22"/>
        </w:rPr>
        <w:t>t</w:t>
      </w:r>
      <w:r w:rsidR="004F1B15" w:rsidRPr="00914E5C">
        <w:rPr>
          <w:rFonts w:ascii="Times New Roman" w:hAnsi="Times New Roman" w:cs="Times New Roman"/>
          <w:sz w:val="22"/>
          <w:szCs w:val="22"/>
        </w:rPr>
        <w:t>he Surge Protective Devices Standard</w:t>
      </w:r>
      <w:r w:rsidR="00E92AD2">
        <w:rPr>
          <w:rFonts w:ascii="Times New Roman" w:hAnsi="Times New Roman" w:cs="Times New Roman"/>
          <w:sz w:val="22"/>
          <w:szCs w:val="22"/>
        </w:rPr>
        <w:t xml:space="preserve"> </w:t>
      </w:r>
      <w:r w:rsidR="005F32F6">
        <w:rPr>
          <w:rFonts w:ascii="Times New Roman" w:hAnsi="Times New Roman" w:cs="Times New Roman"/>
          <w:sz w:val="22"/>
          <w:szCs w:val="22"/>
        </w:rPr>
        <w:t>appl</w:t>
      </w:r>
      <w:r w:rsidR="00F74421">
        <w:rPr>
          <w:rFonts w:ascii="Times New Roman" w:hAnsi="Times New Roman" w:cs="Times New Roman"/>
          <w:sz w:val="22"/>
          <w:szCs w:val="22"/>
        </w:rPr>
        <w:t>ied</w:t>
      </w:r>
      <w:r w:rsidR="00E92AD2">
        <w:rPr>
          <w:rFonts w:ascii="Times New Roman" w:hAnsi="Times New Roman" w:cs="Times New Roman"/>
          <w:sz w:val="22"/>
          <w:szCs w:val="22"/>
        </w:rPr>
        <w:t xml:space="preserve"> to surge protectors and</w:t>
      </w:r>
      <w:r w:rsidR="00F74421">
        <w:rPr>
          <w:rFonts w:ascii="Times New Roman" w:hAnsi="Times New Roman" w:cs="Times New Roman"/>
          <w:sz w:val="22"/>
          <w:szCs w:val="22"/>
        </w:rPr>
        <w:t xml:space="preserve"> </w:t>
      </w:r>
      <w:r w:rsidR="00313D02">
        <w:rPr>
          <w:rFonts w:ascii="Times New Roman" w:hAnsi="Times New Roman" w:cs="Times New Roman"/>
          <w:sz w:val="22"/>
          <w:szCs w:val="22"/>
        </w:rPr>
        <w:t xml:space="preserve">required such </w:t>
      </w:r>
      <w:r w:rsidR="001A512E">
        <w:rPr>
          <w:rFonts w:ascii="Times New Roman" w:hAnsi="Times New Roman" w:cs="Times New Roman"/>
          <w:sz w:val="22"/>
          <w:szCs w:val="22"/>
        </w:rPr>
        <w:t>items</w:t>
      </w:r>
      <w:r w:rsidR="00313D02">
        <w:rPr>
          <w:rFonts w:ascii="Times New Roman" w:hAnsi="Times New Roman" w:cs="Times New Roman"/>
          <w:sz w:val="22"/>
          <w:szCs w:val="22"/>
        </w:rPr>
        <w:t xml:space="preserve"> to comply with an </w:t>
      </w:r>
      <w:r w:rsidR="003448AA">
        <w:rPr>
          <w:rFonts w:ascii="Times New Roman" w:hAnsi="Times New Roman" w:cs="Times New Roman"/>
          <w:sz w:val="22"/>
          <w:szCs w:val="22"/>
        </w:rPr>
        <w:t>adopt</w:t>
      </w:r>
      <w:r w:rsidR="00313D02">
        <w:rPr>
          <w:rFonts w:ascii="Times New Roman" w:hAnsi="Times New Roman" w:cs="Times New Roman"/>
          <w:sz w:val="22"/>
          <w:szCs w:val="22"/>
        </w:rPr>
        <w:t>ed</w:t>
      </w:r>
      <w:r w:rsidR="004F1B15" w:rsidRPr="00914E5C">
        <w:rPr>
          <w:rFonts w:ascii="Times New Roman" w:hAnsi="Times New Roman" w:cs="Times New Roman"/>
          <w:sz w:val="22"/>
          <w:szCs w:val="22"/>
        </w:rPr>
        <w:t xml:space="preserve"> industry standard</w:t>
      </w:r>
      <w:r w:rsidR="00F83D31">
        <w:rPr>
          <w:rFonts w:ascii="Times New Roman" w:hAnsi="Times New Roman" w:cs="Times New Roman"/>
          <w:sz w:val="22"/>
          <w:szCs w:val="22"/>
        </w:rPr>
        <w:t>. That industry stan</w:t>
      </w:r>
      <w:r w:rsidR="000C3AAF">
        <w:rPr>
          <w:rFonts w:ascii="Times New Roman" w:hAnsi="Times New Roman" w:cs="Times New Roman"/>
          <w:sz w:val="22"/>
          <w:szCs w:val="22"/>
        </w:rPr>
        <w:t>dard</w:t>
      </w:r>
      <w:r w:rsidR="004F1B15" w:rsidRPr="00914E5C">
        <w:rPr>
          <w:rFonts w:ascii="Times New Roman" w:hAnsi="Times New Roman" w:cs="Times New Roman"/>
          <w:sz w:val="22"/>
          <w:szCs w:val="22"/>
        </w:rPr>
        <w:t xml:space="preserve"> has been withdrawn</w:t>
      </w:r>
      <w:r w:rsidR="00451668">
        <w:rPr>
          <w:rFonts w:ascii="Times New Roman" w:hAnsi="Times New Roman" w:cs="Times New Roman"/>
          <w:sz w:val="22"/>
          <w:szCs w:val="22"/>
        </w:rPr>
        <w:t xml:space="preserve"> and </w:t>
      </w:r>
      <w:r w:rsidR="00305CEC">
        <w:rPr>
          <w:rFonts w:ascii="Times New Roman" w:hAnsi="Times New Roman" w:cs="Times New Roman"/>
          <w:sz w:val="22"/>
          <w:szCs w:val="22"/>
        </w:rPr>
        <w:t xml:space="preserve">has </w:t>
      </w:r>
      <w:r w:rsidR="00451668">
        <w:rPr>
          <w:rFonts w:ascii="Times New Roman" w:hAnsi="Times New Roman" w:cs="Times New Roman"/>
          <w:sz w:val="22"/>
          <w:szCs w:val="22"/>
        </w:rPr>
        <w:t>not</w:t>
      </w:r>
      <w:r w:rsidR="00305CEC">
        <w:rPr>
          <w:rFonts w:ascii="Times New Roman" w:hAnsi="Times New Roman" w:cs="Times New Roman"/>
          <w:sz w:val="22"/>
          <w:szCs w:val="22"/>
        </w:rPr>
        <w:t xml:space="preserve"> been</w:t>
      </w:r>
      <w:r w:rsidR="00451668">
        <w:rPr>
          <w:rFonts w:ascii="Times New Roman" w:hAnsi="Times New Roman" w:cs="Times New Roman"/>
          <w:sz w:val="22"/>
          <w:szCs w:val="22"/>
        </w:rPr>
        <w:t xml:space="preserve"> replaced by another industry standard</w:t>
      </w:r>
      <w:r w:rsidR="004F1B15" w:rsidRPr="00914E5C">
        <w:rPr>
          <w:rFonts w:ascii="Times New Roman" w:hAnsi="Times New Roman" w:cs="Times New Roman"/>
          <w:sz w:val="22"/>
          <w:szCs w:val="22"/>
        </w:rPr>
        <w:t>.</w:t>
      </w:r>
      <w:r w:rsidR="004F1B15">
        <w:rPr>
          <w:rFonts w:ascii="Times New Roman" w:hAnsi="Times New Roman" w:cs="Times New Roman"/>
          <w:sz w:val="22"/>
          <w:szCs w:val="22"/>
        </w:rPr>
        <w:t xml:space="preserve"> </w:t>
      </w:r>
      <w:r w:rsidR="00F24347" w:rsidRPr="003F7252">
        <w:rPr>
          <w:rFonts w:ascii="Times New Roman" w:hAnsi="Times New Roman" w:cs="Times New Roman"/>
          <w:sz w:val="22"/>
          <w:szCs w:val="22"/>
        </w:rPr>
        <w:t>Consequently, the ACMA consider</w:t>
      </w:r>
      <w:r w:rsidR="00163019">
        <w:rPr>
          <w:rFonts w:ascii="Times New Roman" w:hAnsi="Times New Roman" w:cs="Times New Roman"/>
          <w:sz w:val="22"/>
          <w:szCs w:val="22"/>
        </w:rPr>
        <w:t>s</w:t>
      </w:r>
      <w:r w:rsidR="00F24347" w:rsidRPr="003F7252">
        <w:rPr>
          <w:rFonts w:ascii="Times New Roman" w:hAnsi="Times New Roman" w:cs="Times New Roman"/>
          <w:sz w:val="22"/>
          <w:szCs w:val="22"/>
        </w:rPr>
        <w:t xml:space="preserve"> that the</w:t>
      </w:r>
      <w:r w:rsidR="00EE7EE6">
        <w:rPr>
          <w:rFonts w:ascii="Times New Roman" w:hAnsi="Times New Roman" w:cs="Times New Roman"/>
          <w:sz w:val="22"/>
          <w:szCs w:val="22"/>
        </w:rPr>
        <w:t xml:space="preserve"> technical standard</w:t>
      </w:r>
      <w:r w:rsidR="00F24347" w:rsidRPr="003F7252">
        <w:rPr>
          <w:rFonts w:ascii="Times New Roman" w:hAnsi="Times New Roman" w:cs="Times New Roman"/>
          <w:sz w:val="22"/>
          <w:szCs w:val="22"/>
        </w:rPr>
        <w:t xml:space="preserve"> </w:t>
      </w:r>
      <w:r w:rsidR="00163019">
        <w:rPr>
          <w:rFonts w:ascii="Times New Roman" w:hAnsi="Times New Roman" w:cs="Times New Roman"/>
          <w:sz w:val="22"/>
          <w:szCs w:val="22"/>
        </w:rPr>
        <w:t>is</w:t>
      </w:r>
      <w:r w:rsidR="00F24347" w:rsidRPr="003F7252">
        <w:rPr>
          <w:rFonts w:ascii="Times New Roman" w:hAnsi="Times New Roman" w:cs="Times New Roman"/>
          <w:sz w:val="22"/>
          <w:szCs w:val="22"/>
        </w:rPr>
        <w:t xml:space="preserve"> no longer</w:t>
      </w:r>
      <w:r w:rsidR="00B53BB7">
        <w:rPr>
          <w:rFonts w:ascii="Times New Roman" w:hAnsi="Times New Roman" w:cs="Times New Roman"/>
          <w:sz w:val="22"/>
          <w:szCs w:val="22"/>
        </w:rPr>
        <w:t xml:space="preserve"> necessary</w:t>
      </w:r>
      <w:r w:rsidR="007262AE" w:rsidRPr="00EA6A69">
        <w:rPr>
          <w:rFonts w:ascii="Times New Roman" w:hAnsi="Times New Roman" w:cs="Times New Roman"/>
        </w:rPr>
        <w:t>.</w:t>
      </w:r>
    </w:p>
    <w:p w14:paraId="2E0B977C" w14:textId="404D8C20" w:rsidR="00A27F23" w:rsidRDefault="00A27F23" w:rsidP="00F24347">
      <w:pPr>
        <w:pStyle w:val="Paragraph"/>
        <w:rPr>
          <w:rFonts w:ascii="Times New Roman" w:hAnsi="Times New Roman" w:cs="Times New Roman"/>
          <w:sz w:val="22"/>
          <w:szCs w:val="22"/>
        </w:rPr>
      </w:pPr>
      <w:r>
        <w:rPr>
          <w:rFonts w:ascii="Times New Roman" w:hAnsi="Times New Roman" w:cs="Times New Roman"/>
          <w:sz w:val="22"/>
          <w:szCs w:val="22"/>
        </w:rPr>
        <w:t>The instrument makes consequential changes</w:t>
      </w:r>
      <w:r w:rsidR="00BA550E" w:rsidRPr="00BA550E">
        <w:rPr>
          <w:rFonts w:ascii="Times New Roman" w:hAnsi="Times New Roman" w:cs="Times New Roman"/>
          <w:sz w:val="22"/>
          <w:szCs w:val="22"/>
        </w:rPr>
        <w:t xml:space="preserve"> </w:t>
      </w:r>
      <w:r w:rsidR="00BA550E">
        <w:rPr>
          <w:rFonts w:ascii="Times New Roman" w:hAnsi="Times New Roman" w:cs="Times New Roman"/>
          <w:sz w:val="22"/>
          <w:szCs w:val="22"/>
        </w:rPr>
        <w:t>to the Telecommunications Labelling Notice</w:t>
      </w:r>
      <w:r w:rsidR="00BA408C">
        <w:rPr>
          <w:rFonts w:ascii="Times New Roman" w:hAnsi="Times New Roman" w:cs="Times New Roman"/>
          <w:sz w:val="22"/>
          <w:szCs w:val="22"/>
        </w:rPr>
        <w:t xml:space="preserve"> to remove the references to </w:t>
      </w:r>
      <w:r w:rsidR="0031692A">
        <w:rPr>
          <w:rFonts w:ascii="Times New Roman" w:hAnsi="Times New Roman" w:cs="Times New Roman"/>
          <w:sz w:val="22"/>
          <w:szCs w:val="22"/>
        </w:rPr>
        <w:t>the</w:t>
      </w:r>
      <w:r w:rsidR="00BA408C">
        <w:rPr>
          <w:rFonts w:ascii="Times New Roman" w:hAnsi="Times New Roman" w:cs="Times New Roman"/>
          <w:sz w:val="22"/>
          <w:szCs w:val="22"/>
        </w:rPr>
        <w:t xml:space="preserve"> technical standards</w:t>
      </w:r>
      <w:r w:rsidR="00F90566">
        <w:rPr>
          <w:rFonts w:ascii="Times New Roman" w:hAnsi="Times New Roman" w:cs="Times New Roman"/>
          <w:sz w:val="22"/>
          <w:szCs w:val="22"/>
        </w:rPr>
        <w:t xml:space="preserve"> that have been repealed</w:t>
      </w:r>
      <w:r w:rsidR="0034760C">
        <w:rPr>
          <w:rFonts w:ascii="Times New Roman" w:hAnsi="Times New Roman" w:cs="Times New Roman"/>
          <w:sz w:val="22"/>
          <w:szCs w:val="22"/>
        </w:rPr>
        <w:t xml:space="preserve"> so that th</w:t>
      </w:r>
      <w:r w:rsidR="00C91A13">
        <w:rPr>
          <w:rFonts w:ascii="Times New Roman" w:hAnsi="Times New Roman" w:cs="Times New Roman"/>
          <w:sz w:val="22"/>
          <w:szCs w:val="22"/>
        </w:rPr>
        <w:t>ey</w:t>
      </w:r>
      <w:r w:rsidR="0034760C">
        <w:rPr>
          <w:rFonts w:ascii="Times New Roman" w:hAnsi="Times New Roman" w:cs="Times New Roman"/>
          <w:sz w:val="22"/>
          <w:szCs w:val="22"/>
        </w:rPr>
        <w:t xml:space="preserve"> cease to be applicable technical standards</w:t>
      </w:r>
      <w:r w:rsidR="00495935">
        <w:rPr>
          <w:rFonts w:ascii="Times New Roman" w:hAnsi="Times New Roman" w:cs="Times New Roman"/>
          <w:sz w:val="22"/>
          <w:szCs w:val="22"/>
        </w:rPr>
        <w:t xml:space="preserve"> </w:t>
      </w:r>
      <w:r w:rsidR="00345C78">
        <w:rPr>
          <w:rFonts w:ascii="Times New Roman" w:hAnsi="Times New Roman" w:cs="Times New Roman"/>
          <w:sz w:val="22"/>
          <w:szCs w:val="22"/>
        </w:rPr>
        <w:t>in relation to</w:t>
      </w:r>
      <w:r w:rsidR="0014352C">
        <w:rPr>
          <w:rFonts w:ascii="Times New Roman" w:hAnsi="Times New Roman" w:cs="Times New Roman"/>
          <w:sz w:val="22"/>
          <w:szCs w:val="22"/>
        </w:rPr>
        <w:t xml:space="preserve"> the items concerned</w:t>
      </w:r>
      <w:r w:rsidR="00BA408C">
        <w:rPr>
          <w:rFonts w:ascii="Times New Roman" w:hAnsi="Times New Roman" w:cs="Times New Roman"/>
          <w:sz w:val="22"/>
          <w:szCs w:val="22"/>
        </w:rPr>
        <w:t>.</w:t>
      </w:r>
    </w:p>
    <w:p w14:paraId="715D8226" w14:textId="40D5DB98" w:rsidR="009365CC" w:rsidRDefault="00FD0F39" w:rsidP="009365CC">
      <w:pPr>
        <w:pStyle w:val="Paragraph"/>
        <w:rPr>
          <w:rFonts w:ascii="Times New Roman" w:hAnsi="Times New Roman" w:cs="Times New Roman"/>
          <w:sz w:val="22"/>
          <w:szCs w:val="22"/>
        </w:rPr>
      </w:pPr>
      <w:r>
        <w:rPr>
          <w:rFonts w:ascii="Times New Roman" w:hAnsi="Times New Roman" w:cs="Times New Roman"/>
          <w:sz w:val="22"/>
          <w:szCs w:val="22"/>
        </w:rPr>
        <w:lastRenderedPageBreak/>
        <w:t xml:space="preserve">The instrument also </w:t>
      </w:r>
      <w:r w:rsidR="00BA550E">
        <w:rPr>
          <w:rFonts w:ascii="Times New Roman" w:hAnsi="Times New Roman" w:cs="Times New Roman"/>
          <w:sz w:val="22"/>
          <w:szCs w:val="22"/>
        </w:rPr>
        <w:t xml:space="preserve">makes consequential changes to </w:t>
      </w:r>
      <w:r>
        <w:rPr>
          <w:rFonts w:ascii="Times New Roman" w:hAnsi="Times New Roman" w:cs="Times New Roman"/>
          <w:sz w:val="22"/>
          <w:szCs w:val="22"/>
        </w:rPr>
        <w:t xml:space="preserve">the Telecommunications Labelling Notice relating to the making of the </w:t>
      </w:r>
      <w:r w:rsidR="004962E0" w:rsidRPr="00763DED">
        <w:rPr>
          <w:rFonts w:ascii="Times New Roman" w:hAnsi="Times New Roman" w:cs="Times New Roman"/>
          <w:i/>
          <w:iCs/>
          <w:sz w:val="22"/>
          <w:szCs w:val="22"/>
        </w:rPr>
        <w:t>Telecommunications (Mobile Equipment Air Interface) Technical Standard 2022</w:t>
      </w:r>
      <w:r w:rsidRPr="00763DED">
        <w:rPr>
          <w:rFonts w:ascii="Times New Roman" w:hAnsi="Times New Roman" w:cs="Times New Roman"/>
          <w:i/>
          <w:iCs/>
          <w:sz w:val="22"/>
          <w:szCs w:val="22"/>
        </w:rPr>
        <w:t xml:space="preserve"> </w:t>
      </w:r>
      <w:r>
        <w:rPr>
          <w:rFonts w:ascii="Times New Roman" w:hAnsi="Times New Roman" w:cs="Times New Roman"/>
          <w:sz w:val="22"/>
          <w:szCs w:val="22"/>
        </w:rPr>
        <w:t xml:space="preserve">(the </w:t>
      </w:r>
      <w:r w:rsidR="00EE72AC">
        <w:rPr>
          <w:rFonts w:ascii="Times New Roman" w:hAnsi="Times New Roman" w:cs="Times New Roman"/>
          <w:b/>
          <w:bCs/>
          <w:sz w:val="22"/>
          <w:szCs w:val="22"/>
        </w:rPr>
        <w:t>Mobile Equipment Standard</w:t>
      </w:r>
      <w:r w:rsidR="001865DA">
        <w:rPr>
          <w:rFonts w:ascii="Times New Roman" w:hAnsi="Times New Roman" w:cs="Times New Roman"/>
          <w:b/>
          <w:bCs/>
          <w:sz w:val="22"/>
          <w:szCs w:val="22"/>
        </w:rPr>
        <w:t xml:space="preserve"> 2022</w:t>
      </w:r>
      <w:r w:rsidR="00EE72AC">
        <w:rPr>
          <w:rFonts w:ascii="Times New Roman" w:hAnsi="Times New Roman" w:cs="Times New Roman"/>
          <w:sz w:val="22"/>
          <w:szCs w:val="22"/>
        </w:rPr>
        <w:t>)</w:t>
      </w:r>
      <w:r w:rsidR="00F67929">
        <w:rPr>
          <w:rFonts w:ascii="Times New Roman" w:hAnsi="Times New Roman" w:cs="Times New Roman"/>
          <w:sz w:val="22"/>
          <w:szCs w:val="22"/>
        </w:rPr>
        <w:t xml:space="preserve"> which </w:t>
      </w:r>
      <w:r w:rsidR="00682EA7">
        <w:rPr>
          <w:rFonts w:ascii="Times New Roman" w:hAnsi="Times New Roman" w:cs="Times New Roman"/>
          <w:sz w:val="22"/>
          <w:szCs w:val="22"/>
        </w:rPr>
        <w:t xml:space="preserve">has </w:t>
      </w:r>
      <w:r w:rsidR="00137865" w:rsidRPr="00300230">
        <w:rPr>
          <w:rFonts w:ascii="Times New Roman" w:hAnsi="Times New Roman" w:cs="Times New Roman"/>
          <w:sz w:val="22"/>
          <w:szCs w:val="22"/>
        </w:rPr>
        <w:t>repealed and replace</w:t>
      </w:r>
      <w:r w:rsidR="00F83C08" w:rsidRPr="00300230">
        <w:rPr>
          <w:rFonts w:ascii="Times New Roman" w:hAnsi="Times New Roman" w:cs="Times New Roman"/>
          <w:sz w:val="22"/>
          <w:szCs w:val="22"/>
        </w:rPr>
        <w:t>d</w:t>
      </w:r>
      <w:r w:rsidR="00137865" w:rsidRPr="00300230">
        <w:rPr>
          <w:rFonts w:ascii="Times New Roman" w:hAnsi="Times New Roman" w:cs="Times New Roman"/>
          <w:sz w:val="22"/>
          <w:szCs w:val="22"/>
        </w:rPr>
        <w:t xml:space="preserve"> the </w:t>
      </w:r>
      <w:r w:rsidR="00137865" w:rsidRPr="00300230">
        <w:rPr>
          <w:rFonts w:ascii="Times New Roman" w:hAnsi="Times New Roman" w:cs="Times New Roman"/>
          <w:i/>
          <w:iCs/>
          <w:sz w:val="22"/>
          <w:szCs w:val="22"/>
        </w:rPr>
        <w:t>Telecommunications (Mobile Equipment Air Interface) Technical Standard 2018</w:t>
      </w:r>
      <w:r w:rsidR="004E7014">
        <w:rPr>
          <w:rFonts w:ascii="Times New Roman" w:hAnsi="Times New Roman" w:cs="Times New Roman"/>
          <w:i/>
          <w:iCs/>
          <w:sz w:val="22"/>
          <w:szCs w:val="22"/>
        </w:rPr>
        <w:t xml:space="preserve"> </w:t>
      </w:r>
      <w:r w:rsidR="004E7014">
        <w:rPr>
          <w:rFonts w:ascii="Times New Roman" w:hAnsi="Times New Roman" w:cs="Times New Roman"/>
          <w:sz w:val="22"/>
          <w:szCs w:val="22"/>
        </w:rPr>
        <w:t xml:space="preserve">(the </w:t>
      </w:r>
      <w:r w:rsidR="004E7014">
        <w:rPr>
          <w:rFonts w:ascii="Times New Roman" w:hAnsi="Times New Roman" w:cs="Times New Roman"/>
          <w:b/>
          <w:bCs/>
          <w:sz w:val="22"/>
          <w:szCs w:val="22"/>
        </w:rPr>
        <w:t>Mobile Equipment Standard 20</w:t>
      </w:r>
      <w:r w:rsidR="00252B74">
        <w:rPr>
          <w:rFonts w:ascii="Times New Roman" w:hAnsi="Times New Roman" w:cs="Times New Roman"/>
          <w:b/>
          <w:bCs/>
          <w:sz w:val="22"/>
          <w:szCs w:val="22"/>
        </w:rPr>
        <w:t>18</w:t>
      </w:r>
      <w:r w:rsidR="004E7014">
        <w:rPr>
          <w:rFonts w:ascii="Times New Roman" w:hAnsi="Times New Roman" w:cs="Times New Roman"/>
          <w:sz w:val="22"/>
          <w:szCs w:val="22"/>
        </w:rPr>
        <w:t>)</w:t>
      </w:r>
      <w:r>
        <w:rPr>
          <w:rFonts w:ascii="Times New Roman" w:hAnsi="Times New Roman" w:cs="Times New Roman"/>
          <w:sz w:val="22"/>
          <w:szCs w:val="22"/>
        </w:rPr>
        <w:t>.</w:t>
      </w:r>
      <w:r w:rsidR="00D92855">
        <w:rPr>
          <w:rFonts w:ascii="Times New Roman" w:hAnsi="Times New Roman" w:cs="Times New Roman"/>
          <w:sz w:val="22"/>
          <w:szCs w:val="22"/>
        </w:rPr>
        <w:t xml:space="preserve"> The Mobile Equipment Standard 2022</w:t>
      </w:r>
      <w:r w:rsidR="0014352C">
        <w:rPr>
          <w:rFonts w:ascii="Times New Roman" w:hAnsi="Times New Roman" w:cs="Times New Roman"/>
          <w:sz w:val="22"/>
          <w:szCs w:val="22"/>
        </w:rPr>
        <w:t xml:space="preserve"> </w:t>
      </w:r>
      <w:r w:rsidR="00291844" w:rsidRPr="00300230">
        <w:rPr>
          <w:rFonts w:ascii="Times New Roman" w:hAnsi="Times New Roman" w:cs="Times New Roman"/>
          <w:sz w:val="22"/>
          <w:szCs w:val="22"/>
        </w:rPr>
        <w:t xml:space="preserve">applies to any item of customer equipment that is designed or intended for use in connection with a </w:t>
      </w:r>
      <w:r w:rsidR="00AF73F8" w:rsidRPr="00300230">
        <w:rPr>
          <w:rFonts w:ascii="Times New Roman" w:hAnsi="Times New Roman" w:cs="Times New Roman"/>
          <w:sz w:val="22"/>
          <w:szCs w:val="22"/>
        </w:rPr>
        <w:t>public mobile telecommunications service</w:t>
      </w:r>
      <w:r w:rsidR="00291844" w:rsidRPr="00300230">
        <w:rPr>
          <w:rFonts w:ascii="Times New Roman" w:hAnsi="Times New Roman" w:cs="Times New Roman"/>
          <w:sz w:val="22"/>
          <w:szCs w:val="22"/>
        </w:rPr>
        <w:t xml:space="preserve"> or a satellite service (or both), and is an addressable device</w:t>
      </w:r>
      <w:r w:rsidR="00F53AB1">
        <w:rPr>
          <w:rStyle w:val="FootnoteReference"/>
          <w:rFonts w:ascii="Times New Roman" w:hAnsi="Times New Roman" w:cs="Times New Roman"/>
          <w:sz w:val="22"/>
          <w:szCs w:val="22"/>
        </w:rPr>
        <w:footnoteReference w:id="2"/>
      </w:r>
      <w:r w:rsidR="0092769C">
        <w:rPr>
          <w:rFonts w:ascii="Times New Roman" w:hAnsi="Times New Roman" w:cs="Times New Roman"/>
          <w:sz w:val="22"/>
          <w:szCs w:val="22"/>
        </w:rPr>
        <w:t>,</w:t>
      </w:r>
      <w:r w:rsidR="00291844">
        <w:rPr>
          <w:rFonts w:ascii="Times New Roman" w:hAnsi="Times New Roman" w:cs="Times New Roman"/>
          <w:sz w:val="22"/>
          <w:szCs w:val="22"/>
        </w:rPr>
        <w:t xml:space="preserve"> </w:t>
      </w:r>
      <w:r w:rsidR="0014352C">
        <w:rPr>
          <w:rFonts w:ascii="Times New Roman" w:hAnsi="Times New Roman" w:cs="Times New Roman"/>
          <w:sz w:val="22"/>
          <w:szCs w:val="22"/>
        </w:rPr>
        <w:t xml:space="preserve">and adopts industry standards relating to </w:t>
      </w:r>
      <w:r w:rsidR="007D06D4">
        <w:rPr>
          <w:rFonts w:ascii="Times New Roman" w:hAnsi="Times New Roman" w:cs="Times New Roman"/>
          <w:sz w:val="22"/>
          <w:szCs w:val="22"/>
        </w:rPr>
        <w:t xml:space="preserve">items of </w:t>
      </w:r>
      <w:r w:rsidR="0014352C">
        <w:rPr>
          <w:rFonts w:ascii="Times New Roman" w:hAnsi="Times New Roman" w:cs="Times New Roman"/>
          <w:sz w:val="22"/>
          <w:szCs w:val="22"/>
        </w:rPr>
        <w:t>such equipmen</w:t>
      </w:r>
      <w:r w:rsidR="009365CC">
        <w:rPr>
          <w:rFonts w:ascii="Times New Roman" w:hAnsi="Times New Roman" w:cs="Times New Roman"/>
          <w:sz w:val="22"/>
          <w:szCs w:val="22"/>
        </w:rPr>
        <w:t>t.</w:t>
      </w:r>
      <w:r>
        <w:rPr>
          <w:rFonts w:ascii="Times New Roman" w:hAnsi="Times New Roman" w:cs="Times New Roman"/>
          <w:sz w:val="22"/>
          <w:szCs w:val="22"/>
        </w:rPr>
        <w:t xml:space="preserve"> </w:t>
      </w:r>
      <w:r w:rsidR="009365CC">
        <w:rPr>
          <w:rFonts w:ascii="Times New Roman" w:hAnsi="Times New Roman" w:cs="Times New Roman"/>
          <w:sz w:val="22"/>
          <w:szCs w:val="22"/>
        </w:rPr>
        <w:t xml:space="preserve">The instrument </w:t>
      </w:r>
      <w:r w:rsidR="00E33A07">
        <w:rPr>
          <w:rFonts w:ascii="Times New Roman" w:hAnsi="Times New Roman" w:cs="Times New Roman"/>
          <w:sz w:val="22"/>
          <w:szCs w:val="22"/>
        </w:rPr>
        <w:t>amends</w:t>
      </w:r>
      <w:r w:rsidR="009365CC">
        <w:rPr>
          <w:rFonts w:ascii="Times New Roman" w:hAnsi="Times New Roman" w:cs="Times New Roman"/>
          <w:sz w:val="22"/>
          <w:szCs w:val="22"/>
        </w:rPr>
        <w:t xml:space="preserve"> the Telecommunications Labelling Notice to </w:t>
      </w:r>
      <w:r w:rsidR="00D07035">
        <w:rPr>
          <w:rFonts w:ascii="Times New Roman" w:hAnsi="Times New Roman" w:cs="Times New Roman"/>
          <w:sz w:val="22"/>
          <w:szCs w:val="22"/>
        </w:rPr>
        <w:t xml:space="preserve">update </w:t>
      </w:r>
      <w:r w:rsidR="009365CC">
        <w:rPr>
          <w:rFonts w:ascii="Times New Roman" w:hAnsi="Times New Roman" w:cs="Times New Roman"/>
          <w:sz w:val="22"/>
          <w:szCs w:val="22"/>
        </w:rPr>
        <w:t xml:space="preserve">the references to the </w:t>
      </w:r>
      <w:r w:rsidR="00252B74">
        <w:rPr>
          <w:rFonts w:ascii="Times New Roman" w:hAnsi="Times New Roman" w:cs="Times New Roman"/>
          <w:sz w:val="22"/>
          <w:szCs w:val="22"/>
        </w:rPr>
        <w:t>Mobile Equipment Standard 2018</w:t>
      </w:r>
      <w:r w:rsidR="001535E3">
        <w:rPr>
          <w:rFonts w:ascii="Times New Roman" w:hAnsi="Times New Roman" w:cs="Times New Roman"/>
          <w:sz w:val="22"/>
          <w:szCs w:val="22"/>
        </w:rPr>
        <w:t xml:space="preserve"> so that</w:t>
      </w:r>
      <w:r w:rsidR="00C91A13">
        <w:rPr>
          <w:rFonts w:ascii="Times New Roman" w:hAnsi="Times New Roman" w:cs="Times New Roman"/>
          <w:sz w:val="22"/>
          <w:szCs w:val="22"/>
        </w:rPr>
        <w:t xml:space="preserve"> it ceases to be an applicable technical standard, and</w:t>
      </w:r>
      <w:r w:rsidR="00A40195">
        <w:rPr>
          <w:rFonts w:ascii="Times New Roman" w:hAnsi="Times New Roman" w:cs="Times New Roman"/>
          <w:sz w:val="22"/>
          <w:szCs w:val="22"/>
        </w:rPr>
        <w:t xml:space="preserve"> so</w:t>
      </w:r>
      <w:r w:rsidR="00C91A13">
        <w:rPr>
          <w:rFonts w:ascii="Times New Roman" w:hAnsi="Times New Roman" w:cs="Times New Roman"/>
          <w:sz w:val="22"/>
          <w:szCs w:val="22"/>
        </w:rPr>
        <w:t xml:space="preserve"> that the Mobile Equipment Standard 2022 becomes </w:t>
      </w:r>
      <w:r w:rsidR="00300230">
        <w:rPr>
          <w:rFonts w:ascii="Times New Roman" w:hAnsi="Times New Roman" w:cs="Times New Roman"/>
          <w:sz w:val="22"/>
          <w:szCs w:val="22"/>
        </w:rPr>
        <w:t>an applicable technical standard, in relation to the items concerned</w:t>
      </w:r>
      <w:r w:rsidR="009365CC">
        <w:rPr>
          <w:rFonts w:ascii="Times New Roman" w:hAnsi="Times New Roman" w:cs="Times New Roman"/>
          <w:sz w:val="22"/>
          <w:szCs w:val="22"/>
        </w:rPr>
        <w:t>.</w:t>
      </w:r>
    </w:p>
    <w:p w14:paraId="62529848" w14:textId="17440DD3"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15A8EB95" w14:textId="74EC2D95" w:rsidR="004C58B9" w:rsidRDefault="004C58B9" w:rsidP="004C58B9">
      <w:pPr>
        <w:rPr>
          <w:rFonts w:ascii="Times New Roman" w:hAnsi="Times New Roman" w:cs="Times New Roman"/>
        </w:rPr>
      </w:pPr>
      <w:r>
        <w:rPr>
          <w:rFonts w:ascii="Times New Roman" w:hAnsi="Times New Roman" w:cs="Times New Roman"/>
        </w:rPr>
        <w:t xml:space="preserve">The instrument is a </w:t>
      </w:r>
      <w:r w:rsidR="00637336">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sidRPr="00763DED">
        <w:rPr>
          <w:rFonts w:ascii="Times New Roman" w:hAnsi="Times New Roman" w:cs="Times New Roman"/>
          <w:bCs/>
        </w:rPr>
        <w:t>the</w:t>
      </w:r>
      <w:r>
        <w:rPr>
          <w:rFonts w:ascii="Times New Roman" w:hAnsi="Times New Roman" w:cs="Times New Roman"/>
          <w:b/>
        </w:rPr>
        <w:t xml:space="preserve"> LA</w:t>
      </w:r>
      <w:r>
        <w:rPr>
          <w:rFonts w:ascii="Times New Roman" w:hAnsi="Times New Roman" w:cs="Times New Roman"/>
        </w:rPr>
        <w:t xml:space="preserve">). </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14E3F4CE" w14:textId="58A3BE90" w:rsidR="00062DC1" w:rsidRDefault="00062DC1" w:rsidP="00332906">
      <w:pPr>
        <w:spacing w:after="80" w:line="240" w:lineRule="atLeast"/>
        <w:rPr>
          <w:rFonts w:ascii="Times New Roman" w:hAnsi="Times New Roman" w:cs="Times New Roman"/>
        </w:rPr>
      </w:pPr>
      <w:r w:rsidRPr="00EB1E88">
        <w:rPr>
          <w:rFonts w:ascii="Times New Roman" w:hAnsi="Times New Roman" w:cs="Times New Roman"/>
        </w:rPr>
        <w:t>The instrument does not incorporate any documents by reference.</w:t>
      </w:r>
      <w:r>
        <w:rPr>
          <w:rFonts w:ascii="Times New Roman" w:hAnsi="Times New Roman" w:cs="Times New Roman"/>
        </w:rPr>
        <w:t xml:space="preserve"> </w:t>
      </w:r>
      <w:r w:rsidR="00EB1E88" w:rsidRPr="00EB1E88">
        <w:rPr>
          <w:rFonts w:ascii="Times New Roman" w:hAnsi="Times New Roman" w:cs="Times New Roman"/>
        </w:rPr>
        <w:t xml:space="preserve">However, it makes amendments which result in the </w:t>
      </w:r>
      <w:r w:rsidR="003F1279">
        <w:rPr>
          <w:rFonts w:ascii="Times New Roman" w:hAnsi="Times New Roman" w:cs="Times New Roman"/>
        </w:rPr>
        <w:t xml:space="preserve">Telecommunications </w:t>
      </w:r>
      <w:r w:rsidR="00EB1E88" w:rsidRPr="00EB1E88">
        <w:rPr>
          <w:rFonts w:ascii="Times New Roman" w:hAnsi="Times New Roman" w:cs="Times New Roman"/>
        </w:rPr>
        <w:t>Labelling Notice incorporating or otherwise referring to the following documents:</w:t>
      </w:r>
    </w:p>
    <w:p w14:paraId="0501BD1F" w14:textId="46D509C5" w:rsidR="003715D6" w:rsidRPr="00C46773" w:rsidRDefault="00147877" w:rsidP="00C46773">
      <w:pPr>
        <w:pStyle w:val="ListParagraph"/>
        <w:numPr>
          <w:ilvl w:val="0"/>
          <w:numId w:val="24"/>
        </w:numPr>
        <w:spacing w:after="80" w:line="240" w:lineRule="atLeast"/>
        <w:ind w:left="714" w:hanging="357"/>
        <w:contextualSpacing w:val="0"/>
        <w:rPr>
          <w:rFonts w:ascii="Times New Roman" w:hAnsi="Times New Roman" w:cs="Times New Roman"/>
        </w:rPr>
      </w:pPr>
      <w:r w:rsidRPr="00C46773">
        <w:rPr>
          <w:rFonts w:ascii="Times New Roman" w:hAnsi="Times New Roman" w:cs="Times New Roman"/>
        </w:rPr>
        <w:t>t</w:t>
      </w:r>
      <w:r w:rsidR="003715D6" w:rsidRPr="00C46773">
        <w:rPr>
          <w:rFonts w:ascii="Times New Roman" w:hAnsi="Times New Roman" w:cs="Times New Roman"/>
        </w:rPr>
        <w:t>he Act;</w:t>
      </w:r>
    </w:p>
    <w:p w14:paraId="5E4209F0" w14:textId="77777777" w:rsidR="00147877" w:rsidRPr="00C46773" w:rsidRDefault="00147877" w:rsidP="00C46773">
      <w:pPr>
        <w:pStyle w:val="ListParagraph"/>
        <w:numPr>
          <w:ilvl w:val="0"/>
          <w:numId w:val="24"/>
        </w:numPr>
        <w:spacing w:after="80" w:line="240" w:lineRule="atLeast"/>
        <w:ind w:left="714" w:hanging="357"/>
        <w:contextualSpacing w:val="0"/>
        <w:rPr>
          <w:rFonts w:ascii="Times New Roman" w:hAnsi="Times New Roman" w:cs="Times New Roman"/>
        </w:rPr>
      </w:pPr>
      <w:r w:rsidRPr="00C46773">
        <w:rPr>
          <w:rFonts w:ascii="Times New Roman" w:hAnsi="Times New Roman" w:cs="Times New Roman"/>
        </w:rPr>
        <w:t xml:space="preserve">the </w:t>
      </w:r>
      <w:r w:rsidRPr="00C46773">
        <w:rPr>
          <w:rFonts w:ascii="Times New Roman" w:hAnsi="Times New Roman" w:cs="Times New Roman"/>
          <w:i/>
          <w:iCs/>
        </w:rPr>
        <w:t>Business Names Registration Act 2011</w:t>
      </w:r>
      <w:r w:rsidRPr="00C46773">
        <w:rPr>
          <w:rFonts w:ascii="Times New Roman" w:hAnsi="Times New Roman" w:cs="Times New Roman"/>
        </w:rPr>
        <w:t>;</w:t>
      </w:r>
    </w:p>
    <w:p w14:paraId="7D258632" w14:textId="4278D7B6" w:rsidR="00201437" w:rsidRPr="00C46773" w:rsidRDefault="00201437" w:rsidP="00C46773">
      <w:pPr>
        <w:pStyle w:val="ListParagraph"/>
        <w:numPr>
          <w:ilvl w:val="0"/>
          <w:numId w:val="24"/>
        </w:numPr>
        <w:spacing w:after="80" w:line="240" w:lineRule="atLeast"/>
        <w:ind w:left="714" w:hanging="357"/>
        <w:contextualSpacing w:val="0"/>
        <w:rPr>
          <w:rFonts w:ascii="Times New Roman" w:hAnsi="Times New Roman" w:cs="Times New Roman"/>
        </w:rPr>
      </w:pPr>
      <w:r w:rsidRPr="00C46773">
        <w:rPr>
          <w:rFonts w:ascii="Times New Roman" w:hAnsi="Times New Roman" w:cs="Times New Roman"/>
        </w:rPr>
        <w:t xml:space="preserve">the </w:t>
      </w:r>
      <w:r w:rsidRPr="00C46773">
        <w:rPr>
          <w:rFonts w:ascii="Times New Roman" w:hAnsi="Times New Roman" w:cs="Times New Roman"/>
          <w:i/>
          <w:iCs/>
        </w:rPr>
        <w:t>Corporations Act 2001</w:t>
      </w:r>
      <w:r w:rsidR="00C46773">
        <w:rPr>
          <w:rFonts w:ascii="Times New Roman" w:hAnsi="Times New Roman" w:cs="Times New Roman"/>
        </w:rPr>
        <w:t>;</w:t>
      </w:r>
    </w:p>
    <w:p w14:paraId="31A41349" w14:textId="3EB8138F" w:rsidR="00C46773" w:rsidRPr="008725A8" w:rsidRDefault="00C46773" w:rsidP="00C46773">
      <w:pPr>
        <w:pStyle w:val="ListParagraph"/>
        <w:numPr>
          <w:ilvl w:val="0"/>
          <w:numId w:val="24"/>
        </w:numPr>
        <w:spacing w:after="80" w:line="240" w:lineRule="atLeast"/>
        <w:ind w:left="714" w:hanging="357"/>
        <w:contextualSpacing w:val="0"/>
        <w:rPr>
          <w:rFonts w:ascii="Times New Roman" w:hAnsi="Times New Roman" w:cs="Times New Roman"/>
        </w:rPr>
      </w:pPr>
      <w:r w:rsidRPr="00C46773">
        <w:rPr>
          <w:rFonts w:ascii="Times New Roman" w:hAnsi="Times New Roman" w:cs="Times New Roman"/>
        </w:rPr>
        <w:t>the instrument</w:t>
      </w:r>
      <w:r>
        <w:rPr>
          <w:rFonts w:ascii="Times New Roman" w:hAnsi="Times New Roman" w:cs="Times New Roman"/>
        </w:rPr>
        <w:t>;</w:t>
      </w:r>
    </w:p>
    <w:p w14:paraId="232818DA" w14:textId="639BF0BD" w:rsidR="003715D6" w:rsidRPr="00C46773" w:rsidRDefault="00C46773" w:rsidP="00C46773">
      <w:pPr>
        <w:pStyle w:val="ListParagraph"/>
        <w:numPr>
          <w:ilvl w:val="0"/>
          <w:numId w:val="24"/>
        </w:numPr>
        <w:spacing w:after="80" w:line="240" w:lineRule="atLeast"/>
        <w:ind w:left="714" w:hanging="357"/>
        <w:contextualSpacing w:val="0"/>
        <w:rPr>
          <w:rFonts w:ascii="Times New Roman" w:hAnsi="Times New Roman" w:cs="Times New Roman"/>
        </w:rPr>
      </w:pPr>
      <w:r>
        <w:rPr>
          <w:rFonts w:ascii="Times New Roman" w:hAnsi="Times New Roman" w:cs="Times New Roman"/>
        </w:rPr>
        <w:t xml:space="preserve">the </w:t>
      </w:r>
      <w:r w:rsidR="00DC5B6D" w:rsidRPr="00332906">
        <w:rPr>
          <w:rFonts w:ascii="Times New Roman" w:hAnsi="Times New Roman" w:cs="Times New Roman"/>
        </w:rPr>
        <w:t>Radiocommunications Act</w:t>
      </w:r>
      <w:r w:rsidRPr="00C46773">
        <w:rPr>
          <w:rFonts w:ascii="Times New Roman" w:hAnsi="Times New Roman" w:cs="Times New Roman"/>
        </w:rPr>
        <w:t>;</w:t>
      </w:r>
    </w:p>
    <w:p w14:paraId="32D28C18" w14:textId="7DE41FDE" w:rsidR="00143B92" w:rsidRPr="00C46773" w:rsidRDefault="00C40820" w:rsidP="00C46773">
      <w:pPr>
        <w:pStyle w:val="ListParagraph"/>
        <w:numPr>
          <w:ilvl w:val="0"/>
          <w:numId w:val="24"/>
        </w:numPr>
        <w:spacing w:after="80" w:line="240" w:lineRule="atLeast"/>
        <w:ind w:left="714" w:hanging="357"/>
        <w:contextualSpacing w:val="0"/>
        <w:rPr>
          <w:rFonts w:ascii="Times New Roman" w:hAnsi="Times New Roman" w:cs="Times New Roman"/>
        </w:rPr>
      </w:pPr>
      <w:r w:rsidRPr="00C46773">
        <w:rPr>
          <w:rFonts w:ascii="Times New Roman" w:hAnsi="Times New Roman" w:cs="Times New Roman"/>
        </w:rPr>
        <w:t xml:space="preserve">the </w:t>
      </w:r>
      <w:r w:rsidR="00143B92" w:rsidRPr="008967F4">
        <w:rPr>
          <w:rFonts w:ascii="Times New Roman" w:hAnsi="Times New Roman" w:cs="Times New Roman"/>
        </w:rPr>
        <w:t>Mobile Eq</w:t>
      </w:r>
      <w:r w:rsidR="00143B92" w:rsidRPr="0017744B">
        <w:rPr>
          <w:rFonts w:ascii="Times New Roman" w:hAnsi="Times New Roman" w:cs="Times New Roman"/>
        </w:rPr>
        <w:t xml:space="preserve">uipment </w:t>
      </w:r>
      <w:r w:rsidR="00143B92" w:rsidRPr="001B29AF">
        <w:rPr>
          <w:rFonts w:ascii="Times New Roman" w:hAnsi="Times New Roman" w:cs="Times New Roman"/>
        </w:rPr>
        <w:t>Standard 2022</w:t>
      </w:r>
      <w:r w:rsidR="000C7014">
        <w:rPr>
          <w:rFonts w:ascii="Times New Roman" w:hAnsi="Times New Roman" w:cs="Times New Roman"/>
        </w:rPr>
        <w:t>;</w:t>
      </w:r>
    </w:p>
    <w:p w14:paraId="6A47F1B7" w14:textId="3968DAA2" w:rsidR="00802CCE" w:rsidRPr="00C46773" w:rsidRDefault="0026319D" w:rsidP="00C46773">
      <w:pPr>
        <w:pStyle w:val="ListParagraph"/>
        <w:numPr>
          <w:ilvl w:val="0"/>
          <w:numId w:val="24"/>
        </w:numPr>
        <w:spacing w:after="80" w:line="240" w:lineRule="atLeast"/>
        <w:ind w:left="714" w:hanging="357"/>
        <w:contextualSpacing w:val="0"/>
        <w:rPr>
          <w:rFonts w:ascii="Times New Roman" w:hAnsi="Times New Roman" w:cs="Times New Roman"/>
        </w:rPr>
      </w:pPr>
      <w:r w:rsidRPr="00C46773">
        <w:rPr>
          <w:rFonts w:ascii="Times New Roman" w:hAnsi="Times New Roman" w:cs="Times New Roman"/>
        </w:rPr>
        <w:t xml:space="preserve">the </w:t>
      </w:r>
      <w:r w:rsidR="00475E09" w:rsidRPr="0017744B">
        <w:rPr>
          <w:rFonts w:ascii="Times New Roman" w:hAnsi="Times New Roman" w:cs="Times New Roman"/>
          <w:i/>
          <w:iCs/>
        </w:rPr>
        <w:t>Telecommunications Technical Standard (Requirements for customer cabling products – AS/CA S008) 2015</w:t>
      </w:r>
      <w:r w:rsidR="0017744B">
        <w:rPr>
          <w:rFonts w:ascii="Times New Roman" w:hAnsi="Times New Roman" w:cs="Times New Roman"/>
        </w:rPr>
        <w:t>;</w:t>
      </w:r>
    </w:p>
    <w:p w14:paraId="0F107AD2" w14:textId="63C2FD8D" w:rsidR="00457424" w:rsidRPr="00C46773" w:rsidRDefault="00457424" w:rsidP="00C46773">
      <w:pPr>
        <w:pStyle w:val="ListParagraph"/>
        <w:numPr>
          <w:ilvl w:val="0"/>
          <w:numId w:val="24"/>
        </w:numPr>
        <w:spacing w:after="80" w:line="240" w:lineRule="atLeast"/>
        <w:ind w:left="714" w:hanging="357"/>
        <w:contextualSpacing w:val="0"/>
        <w:rPr>
          <w:rFonts w:ascii="Times New Roman" w:hAnsi="Times New Roman" w:cs="Times New Roman"/>
        </w:rPr>
      </w:pPr>
      <w:r w:rsidRPr="00C46773">
        <w:rPr>
          <w:rFonts w:ascii="Times New Roman" w:hAnsi="Times New Roman" w:cs="Times New Roman"/>
        </w:rPr>
        <w:t>AS/CA S042.1:2022</w:t>
      </w:r>
      <w:r w:rsidR="00E36F8C">
        <w:rPr>
          <w:rFonts w:ascii="Times New Roman" w:hAnsi="Times New Roman" w:cs="Times New Roman"/>
        </w:rPr>
        <w:t xml:space="preserve"> </w:t>
      </w:r>
      <w:r w:rsidR="00A11E1F" w:rsidRPr="00C46773">
        <w:rPr>
          <w:rFonts w:ascii="Times New Roman" w:hAnsi="Times New Roman" w:cs="Times New Roman"/>
        </w:rPr>
        <w:t>(within the meaning of the Mobile Equipment Standard 2022)</w:t>
      </w:r>
      <w:r w:rsidR="008725A8">
        <w:rPr>
          <w:rFonts w:ascii="Times New Roman" w:hAnsi="Times New Roman" w:cs="Times New Roman"/>
        </w:rPr>
        <w:t>;</w:t>
      </w:r>
    </w:p>
    <w:p w14:paraId="79271704" w14:textId="4A85E795" w:rsidR="000F534A" w:rsidRPr="00C46773" w:rsidRDefault="000F534A" w:rsidP="00C46773">
      <w:pPr>
        <w:pStyle w:val="ListParagraph"/>
        <w:numPr>
          <w:ilvl w:val="0"/>
          <w:numId w:val="24"/>
        </w:numPr>
        <w:spacing w:line="257" w:lineRule="auto"/>
        <w:ind w:left="714" w:hanging="357"/>
        <w:contextualSpacing w:val="0"/>
        <w:rPr>
          <w:rFonts w:ascii="Times New Roman" w:hAnsi="Times New Roman" w:cs="Times New Roman"/>
        </w:rPr>
      </w:pPr>
      <w:r w:rsidRPr="00C46773">
        <w:rPr>
          <w:rFonts w:ascii="Times New Roman" w:hAnsi="Times New Roman" w:cs="Times New Roman"/>
        </w:rPr>
        <w:t>AS/CA S042.1:2020</w:t>
      </w:r>
      <w:r w:rsidR="00E36F8C">
        <w:rPr>
          <w:rFonts w:ascii="Times New Roman" w:hAnsi="Times New Roman" w:cs="Times New Roman"/>
        </w:rPr>
        <w:t xml:space="preserve"> </w:t>
      </w:r>
      <w:r w:rsidR="00587089" w:rsidRPr="00C46773">
        <w:rPr>
          <w:rFonts w:ascii="Times New Roman" w:hAnsi="Times New Roman" w:cs="Times New Roman"/>
        </w:rPr>
        <w:t>(within the meaning of the Mobile Equipment Standard 2022)</w:t>
      </w:r>
      <w:r w:rsidR="008725A8">
        <w:rPr>
          <w:rFonts w:ascii="Times New Roman" w:hAnsi="Times New Roman" w:cs="Times New Roman"/>
        </w:rPr>
        <w:t>.</w:t>
      </w:r>
    </w:p>
    <w:p w14:paraId="1318B6CB" w14:textId="342D30BA" w:rsidR="00BC0110" w:rsidRDefault="00BC0110" w:rsidP="004C58B9">
      <w:pPr>
        <w:rPr>
          <w:rFonts w:ascii="Times New Roman" w:hAnsi="Times New Roman" w:cs="Times New Roman"/>
          <w:bCs/>
        </w:rPr>
      </w:pPr>
      <w:r w:rsidRPr="00060B46">
        <w:rPr>
          <w:rFonts w:ascii="Times New Roman" w:hAnsi="Times New Roman" w:cs="Times New Roman"/>
          <w:bCs/>
        </w:rPr>
        <w:t xml:space="preserve">The Acts and legislative instruments mentioned above are registered on the Federal Register of Legislation (which may be accessed at www.legislation.gov.au). The Acts are incorporated as in force from time to time, in accordance with section 10 of the </w:t>
      </w:r>
      <w:r w:rsidR="00D26CD0">
        <w:rPr>
          <w:rFonts w:ascii="Times New Roman" w:hAnsi="Times New Roman" w:cs="Times New Roman"/>
          <w:bCs/>
        </w:rPr>
        <w:t>AIA</w:t>
      </w:r>
      <w:r w:rsidRPr="00060B46">
        <w:rPr>
          <w:rFonts w:ascii="Times New Roman" w:hAnsi="Times New Roman" w:cs="Times New Roman"/>
          <w:bCs/>
        </w:rPr>
        <w:t xml:space="preserve"> and subsection 13(1) of the LA. The technical standards are incorporated as in force from time to time, in accordance with section</w:t>
      </w:r>
      <w:r w:rsidR="0016213D">
        <w:rPr>
          <w:rFonts w:ascii="Times New Roman" w:hAnsi="Times New Roman" w:cs="Times New Roman"/>
          <w:bCs/>
        </w:rPr>
        <w:t xml:space="preserve"> </w:t>
      </w:r>
      <w:r w:rsidRPr="00060B46">
        <w:rPr>
          <w:rFonts w:ascii="Times New Roman" w:hAnsi="Times New Roman" w:cs="Times New Roman"/>
          <w:bCs/>
        </w:rPr>
        <w:t xml:space="preserve">589 of the Act and subsection 14(1) of the </w:t>
      </w:r>
      <w:r w:rsidR="00060B46">
        <w:rPr>
          <w:rFonts w:ascii="Times New Roman" w:hAnsi="Times New Roman" w:cs="Times New Roman"/>
          <w:bCs/>
        </w:rPr>
        <w:t>LA</w:t>
      </w:r>
      <w:r w:rsidRPr="00060B46">
        <w:rPr>
          <w:rFonts w:ascii="Times New Roman" w:hAnsi="Times New Roman" w:cs="Times New Roman"/>
          <w:bCs/>
        </w:rPr>
        <w:t>.</w:t>
      </w:r>
    </w:p>
    <w:p w14:paraId="02965B43" w14:textId="23155744" w:rsidR="00810FB3" w:rsidRPr="00060B46" w:rsidRDefault="00810FB3" w:rsidP="004C58B9">
      <w:pPr>
        <w:rPr>
          <w:rFonts w:ascii="Times New Roman" w:hAnsi="Times New Roman" w:cs="Times New Roman"/>
          <w:bCs/>
        </w:rPr>
      </w:pPr>
      <w:r>
        <w:rPr>
          <w:rFonts w:ascii="Times New Roman" w:hAnsi="Times New Roman" w:cs="Times New Roman"/>
          <w:bCs/>
        </w:rPr>
        <w:t xml:space="preserve">The Telecommunications Labelling Notice refers to </w:t>
      </w:r>
      <w:r w:rsidR="00D1052F" w:rsidRPr="00C46773">
        <w:rPr>
          <w:rFonts w:ascii="Times New Roman" w:hAnsi="Times New Roman" w:cs="Times New Roman"/>
        </w:rPr>
        <w:t>AS/CA S042.1:2022</w:t>
      </w:r>
      <w:r w:rsidR="00D1052F">
        <w:rPr>
          <w:rFonts w:ascii="Times New Roman" w:hAnsi="Times New Roman" w:cs="Times New Roman"/>
        </w:rPr>
        <w:t xml:space="preserve"> and</w:t>
      </w:r>
      <w:r w:rsidR="00D1052F" w:rsidRPr="00D1052F">
        <w:rPr>
          <w:rFonts w:ascii="Times New Roman" w:hAnsi="Times New Roman" w:cs="Times New Roman"/>
        </w:rPr>
        <w:t xml:space="preserve"> </w:t>
      </w:r>
      <w:r w:rsidR="00D1052F" w:rsidRPr="00C46773">
        <w:rPr>
          <w:rFonts w:ascii="Times New Roman" w:hAnsi="Times New Roman" w:cs="Times New Roman"/>
        </w:rPr>
        <w:t>AS/CA S042.1:2020</w:t>
      </w:r>
      <w:r w:rsidR="00D1052F">
        <w:rPr>
          <w:rFonts w:ascii="Times New Roman" w:hAnsi="Times New Roman" w:cs="Times New Roman"/>
        </w:rPr>
        <w:t xml:space="preserve"> in the context of being industry standards adopted by the </w:t>
      </w:r>
      <w:r w:rsidR="003543DB">
        <w:rPr>
          <w:rFonts w:ascii="Times New Roman" w:hAnsi="Times New Roman" w:cs="Times New Roman"/>
        </w:rPr>
        <w:t>Mobile Equipment Standard 2022.</w:t>
      </w:r>
      <w:r w:rsidR="000E2109">
        <w:rPr>
          <w:rStyle w:val="FootnoteReference"/>
          <w:rFonts w:ascii="Times New Roman" w:hAnsi="Times New Roman" w:cs="Times New Roman"/>
        </w:rPr>
        <w:footnoteReference w:id="3"/>
      </w:r>
      <w:r w:rsidR="003543DB">
        <w:rPr>
          <w:rFonts w:ascii="Times New Roman" w:hAnsi="Times New Roman" w:cs="Times New Roman"/>
        </w:rPr>
        <w:t xml:space="preserve"> Th</w:t>
      </w:r>
      <w:r w:rsidR="00DC601A">
        <w:rPr>
          <w:rFonts w:ascii="Times New Roman" w:hAnsi="Times New Roman" w:cs="Times New Roman"/>
        </w:rPr>
        <w:t>e Mobile Equipment Standard 2022</w:t>
      </w:r>
      <w:r w:rsidR="003543DB">
        <w:rPr>
          <w:rFonts w:ascii="Times New Roman" w:hAnsi="Times New Roman" w:cs="Times New Roman"/>
        </w:rPr>
        <w:t xml:space="preserve"> indicates how those industry standards may be obtained and incorporates </w:t>
      </w:r>
      <w:r w:rsidR="003543DB">
        <w:rPr>
          <w:rFonts w:ascii="Times New Roman" w:hAnsi="Times New Roman" w:cs="Times New Roman"/>
        </w:rPr>
        <w:lastRenderedPageBreak/>
        <w:t>the</w:t>
      </w:r>
      <w:r w:rsidR="00EB6F39">
        <w:rPr>
          <w:rFonts w:ascii="Times New Roman" w:hAnsi="Times New Roman" w:cs="Times New Roman"/>
        </w:rPr>
        <w:t>m</w:t>
      </w:r>
      <w:r w:rsidR="003543DB">
        <w:rPr>
          <w:rFonts w:ascii="Times New Roman" w:hAnsi="Times New Roman" w:cs="Times New Roman"/>
        </w:rPr>
        <w:t xml:space="preserve"> as in force at the times mentioned in that </w:t>
      </w:r>
      <w:r w:rsidR="00EB6F39">
        <w:rPr>
          <w:rFonts w:ascii="Times New Roman" w:hAnsi="Times New Roman" w:cs="Times New Roman"/>
        </w:rPr>
        <w:t xml:space="preserve">technical standard, </w:t>
      </w:r>
      <w:r w:rsidR="006729EC" w:rsidRPr="00060B46">
        <w:rPr>
          <w:rFonts w:ascii="Times New Roman" w:hAnsi="Times New Roman" w:cs="Times New Roman"/>
          <w:bCs/>
        </w:rPr>
        <w:t>in accordance with section</w:t>
      </w:r>
      <w:r w:rsidR="006729EC">
        <w:rPr>
          <w:rFonts w:ascii="Times New Roman" w:hAnsi="Times New Roman" w:cs="Times New Roman"/>
          <w:bCs/>
        </w:rPr>
        <w:t>s 377 and</w:t>
      </w:r>
      <w:r w:rsidR="006729EC" w:rsidRPr="00060B46">
        <w:rPr>
          <w:rFonts w:ascii="Times New Roman" w:hAnsi="Times New Roman" w:cs="Times New Roman"/>
          <w:bCs/>
        </w:rPr>
        <w:t xml:space="preserve"> 589 of the Act</w:t>
      </w:r>
      <w:r w:rsidR="00EB6F39">
        <w:rPr>
          <w:rFonts w:ascii="Times New Roman" w:hAnsi="Times New Roman" w:cs="Times New Roman"/>
        </w:rPr>
        <w:t>.</w:t>
      </w:r>
    </w:p>
    <w:p w14:paraId="2EFDFDBF" w14:textId="7E04A41C" w:rsidR="004C58B9" w:rsidRDefault="004C58B9" w:rsidP="004C58B9">
      <w:pPr>
        <w:rPr>
          <w:rFonts w:ascii="Times New Roman" w:hAnsi="Times New Roman" w:cs="Times New Roman"/>
          <w:b/>
        </w:rPr>
      </w:pPr>
      <w:r>
        <w:rPr>
          <w:rFonts w:ascii="Times New Roman" w:hAnsi="Times New Roman" w:cs="Times New Roman"/>
          <w:b/>
        </w:rPr>
        <w:t>Consultation</w:t>
      </w:r>
    </w:p>
    <w:p w14:paraId="49D8E4B4" w14:textId="6E16E2BF" w:rsidR="004C58B9" w:rsidRPr="006E7ABA" w:rsidRDefault="004C58B9" w:rsidP="004C58B9">
      <w:pPr>
        <w:rPr>
          <w:rFonts w:ascii="Times New Roman" w:hAnsi="Times New Roman" w:cs="Times New Roman"/>
        </w:rPr>
      </w:pPr>
      <w:r w:rsidRPr="006E7ABA">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07994D45" w14:textId="4E762EFE" w:rsidR="00842206" w:rsidRPr="006E7ABA" w:rsidRDefault="00842206" w:rsidP="00842206">
      <w:pPr>
        <w:rPr>
          <w:rFonts w:ascii="Times New Roman" w:hAnsi="Times New Roman" w:cs="Times New Roman"/>
        </w:rPr>
      </w:pPr>
      <w:r w:rsidRPr="006E7ABA">
        <w:rPr>
          <w:rFonts w:ascii="Times New Roman" w:hAnsi="Times New Roman" w:cs="Times New Roman"/>
        </w:rPr>
        <w:t xml:space="preserve">Subsection 378(1) of the Act requires that, before making a technical standard under section 376, the ACMA must, so far as is practicable, try to ensure that interested persons have had an adequate opportunity to make representations about the proposed standard and that due consideration has been given to any representations made. Subsection 378(5) of the Act provides that interested persons are not taken to have had an adequate opportunity unless there was a consultation period of at least 60 days. </w:t>
      </w:r>
    </w:p>
    <w:p w14:paraId="2022AF85" w14:textId="7B46D793" w:rsidR="00C1427E" w:rsidRPr="006E7ABA" w:rsidRDefault="00C1427E" w:rsidP="00842206">
      <w:pPr>
        <w:rPr>
          <w:rFonts w:ascii="Times New Roman" w:hAnsi="Times New Roman" w:cs="Times New Roman"/>
        </w:rPr>
      </w:pPr>
      <w:r w:rsidRPr="006E7ABA">
        <w:rPr>
          <w:rFonts w:ascii="Times New Roman" w:hAnsi="Times New Roman" w:cs="Times New Roman"/>
        </w:rPr>
        <w:t xml:space="preserve">The ACMA conducted </w:t>
      </w:r>
      <w:r w:rsidR="00B36352">
        <w:rPr>
          <w:rFonts w:ascii="Times New Roman" w:hAnsi="Times New Roman" w:cs="Times New Roman"/>
        </w:rPr>
        <w:t>2</w:t>
      </w:r>
      <w:r w:rsidR="00B36352" w:rsidRPr="006E7ABA">
        <w:rPr>
          <w:rFonts w:ascii="Times New Roman" w:hAnsi="Times New Roman" w:cs="Times New Roman"/>
        </w:rPr>
        <w:t xml:space="preserve"> </w:t>
      </w:r>
      <w:r w:rsidR="00636A00" w:rsidRPr="006E7ABA">
        <w:rPr>
          <w:rFonts w:ascii="Times New Roman" w:hAnsi="Times New Roman" w:cs="Times New Roman"/>
        </w:rPr>
        <w:t xml:space="preserve">separate </w:t>
      </w:r>
      <w:r w:rsidRPr="006E7ABA">
        <w:rPr>
          <w:rFonts w:ascii="Times New Roman" w:hAnsi="Times New Roman" w:cs="Times New Roman"/>
        </w:rPr>
        <w:t>public consultation process</w:t>
      </w:r>
      <w:r w:rsidR="00636A00" w:rsidRPr="006E7ABA">
        <w:rPr>
          <w:rFonts w:ascii="Times New Roman" w:hAnsi="Times New Roman" w:cs="Times New Roman"/>
        </w:rPr>
        <w:t>es</w:t>
      </w:r>
      <w:r w:rsidR="00347CF9" w:rsidRPr="006E7ABA">
        <w:rPr>
          <w:rFonts w:ascii="Times New Roman" w:hAnsi="Times New Roman" w:cs="Times New Roman"/>
        </w:rPr>
        <w:t xml:space="preserve">. The first </w:t>
      </w:r>
      <w:r w:rsidR="00567938">
        <w:rPr>
          <w:rFonts w:ascii="Times New Roman" w:hAnsi="Times New Roman" w:cs="Times New Roman"/>
        </w:rPr>
        <w:t xml:space="preserve">consultation </w:t>
      </w:r>
      <w:r w:rsidR="00347CF9" w:rsidRPr="006E7ABA">
        <w:rPr>
          <w:rFonts w:ascii="Times New Roman" w:hAnsi="Times New Roman" w:cs="Times New Roman"/>
        </w:rPr>
        <w:t>process was</w:t>
      </w:r>
      <w:r w:rsidR="00567938">
        <w:rPr>
          <w:rFonts w:ascii="Times New Roman" w:hAnsi="Times New Roman" w:cs="Times New Roman"/>
        </w:rPr>
        <w:t xml:space="preserve"> conducted </w:t>
      </w:r>
      <w:r w:rsidR="00567938" w:rsidRPr="006E7ABA">
        <w:rPr>
          <w:rFonts w:ascii="Times New Roman" w:hAnsi="Times New Roman" w:cs="Times New Roman"/>
        </w:rPr>
        <w:t>during the period 17 June 2022 to 19 August 2022</w:t>
      </w:r>
      <w:r w:rsidRPr="006E7ABA">
        <w:rPr>
          <w:rFonts w:ascii="Times New Roman" w:hAnsi="Times New Roman" w:cs="Times New Roman"/>
        </w:rPr>
        <w:t xml:space="preserve"> in relation to the proposal to amend the Telecommunications Labelling Notice, repeal </w:t>
      </w:r>
      <w:r w:rsidR="00886422">
        <w:rPr>
          <w:rFonts w:ascii="Times New Roman" w:hAnsi="Times New Roman" w:cs="Times New Roman"/>
        </w:rPr>
        <w:t xml:space="preserve">the </w:t>
      </w:r>
      <w:r w:rsidR="00B36352">
        <w:rPr>
          <w:rFonts w:ascii="Times New Roman" w:hAnsi="Times New Roman" w:cs="Times New Roman"/>
        </w:rPr>
        <w:t>3</w:t>
      </w:r>
      <w:r w:rsidR="00B36352" w:rsidRPr="006E7ABA">
        <w:rPr>
          <w:rFonts w:ascii="Times New Roman" w:hAnsi="Times New Roman" w:cs="Times New Roman"/>
        </w:rPr>
        <w:t xml:space="preserve"> </w:t>
      </w:r>
      <w:r w:rsidRPr="006E7ABA">
        <w:rPr>
          <w:rFonts w:ascii="Times New Roman" w:hAnsi="Times New Roman" w:cs="Times New Roman"/>
        </w:rPr>
        <w:t xml:space="preserve">technical standards, and </w:t>
      </w:r>
      <w:r w:rsidR="00884EC4">
        <w:rPr>
          <w:rFonts w:ascii="Times New Roman" w:hAnsi="Times New Roman" w:cs="Times New Roman"/>
        </w:rPr>
        <w:t xml:space="preserve">make </w:t>
      </w:r>
      <w:r w:rsidRPr="006E7ABA">
        <w:rPr>
          <w:rFonts w:ascii="Times New Roman" w:hAnsi="Times New Roman" w:cs="Times New Roman"/>
        </w:rPr>
        <w:t>consequential amendments to the Telecommunications Labelling Notice</w:t>
      </w:r>
      <w:r w:rsidR="00514AC6">
        <w:rPr>
          <w:rFonts w:ascii="Times New Roman" w:hAnsi="Times New Roman" w:cs="Times New Roman"/>
        </w:rPr>
        <w:t xml:space="preserve"> (except to the extent that those amendments </w:t>
      </w:r>
      <w:r w:rsidR="00BA76ED">
        <w:rPr>
          <w:rFonts w:ascii="Times New Roman" w:hAnsi="Times New Roman" w:cs="Times New Roman"/>
        </w:rPr>
        <w:t>concerned</w:t>
      </w:r>
      <w:r w:rsidR="00514AC6">
        <w:rPr>
          <w:rFonts w:ascii="Times New Roman" w:hAnsi="Times New Roman" w:cs="Times New Roman"/>
        </w:rPr>
        <w:t xml:space="preserve"> the then draft Mobile Equipment Standard 2022)</w:t>
      </w:r>
      <w:r w:rsidRPr="006E7ABA">
        <w:rPr>
          <w:rFonts w:ascii="Times New Roman" w:hAnsi="Times New Roman" w:cs="Times New Roman"/>
        </w:rPr>
        <w:t>. A draft instrument and consultation paper containing explanatory information were made available on the ACMA website</w:t>
      </w:r>
      <w:r w:rsidR="00B36352">
        <w:rPr>
          <w:rFonts w:ascii="Times New Roman" w:hAnsi="Times New Roman" w:cs="Times New Roman"/>
        </w:rPr>
        <w:t xml:space="preserve"> during th</w:t>
      </w:r>
      <w:r w:rsidR="00BA76ED">
        <w:rPr>
          <w:rFonts w:ascii="Times New Roman" w:hAnsi="Times New Roman" w:cs="Times New Roman"/>
        </w:rPr>
        <w:t>at</w:t>
      </w:r>
      <w:r w:rsidR="00B36352">
        <w:rPr>
          <w:rFonts w:ascii="Times New Roman" w:hAnsi="Times New Roman" w:cs="Times New Roman"/>
        </w:rPr>
        <w:t xml:space="preserve"> period</w:t>
      </w:r>
      <w:r w:rsidRPr="006E7ABA">
        <w:rPr>
          <w:rFonts w:ascii="Times New Roman" w:hAnsi="Times New Roman" w:cs="Times New Roman"/>
        </w:rPr>
        <w:t xml:space="preserve">. Interested parties were notified of the release of the draft instrument and invited to comment. </w:t>
      </w:r>
    </w:p>
    <w:p w14:paraId="05074030" w14:textId="1B34E88C" w:rsidR="00C1427E" w:rsidRPr="006E7ABA" w:rsidRDefault="00C1427E" w:rsidP="00842206">
      <w:pPr>
        <w:rPr>
          <w:rFonts w:ascii="Times New Roman" w:hAnsi="Times New Roman" w:cs="Times New Roman"/>
        </w:rPr>
      </w:pPr>
      <w:r w:rsidRPr="006E7ABA">
        <w:rPr>
          <w:rFonts w:ascii="Times New Roman" w:hAnsi="Times New Roman" w:cs="Times New Roman"/>
        </w:rPr>
        <w:t>The ACMA received</w:t>
      </w:r>
      <w:r w:rsidR="00D8615B">
        <w:rPr>
          <w:rFonts w:ascii="Times New Roman" w:hAnsi="Times New Roman" w:cs="Times New Roman"/>
        </w:rPr>
        <w:t xml:space="preserve"> </w:t>
      </w:r>
      <w:r w:rsidR="00B36352">
        <w:rPr>
          <w:rFonts w:ascii="Times New Roman" w:hAnsi="Times New Roman" w:cs="Times New Roman"/>
        </w:rPr>
        <w:t>6</w:t>
      </w:r>
      <w:r w:rsidR="00B36352" w:rsidRPr="006E7ABA">
        <w:rPr>
          <w:rFonts w:ascii="Times New Roman" w:hAnsi="Times New Roman" w:cs="Times New Roman"/>
        </w:rPr>
        <w:t xml:space="preserve"> </w:t>
      </w:r>
      <w:r w:rsidRPr="006E7ABA">
        <w:rPr>
          <w:rFonts w:ascii="Times New Roman" w:hAnsi="Times New Roman" w:cs="Times New Roman"/>
        </w:rPr>
        <w:t>submissions</w:t>
      </w:r>
      <w:r w:rsidR="00A8360B">
        <w:rPr>
          <w:rFonts w:ascii="Times New Roman" w:hAnsi="Times New Roman" w:cs="Times New Roman"/>
        </w:rPr>
        <w:t xml:space="preserve"> in response</w:t>
      </w:r>
      <w:r w:rsidRPr="006E7ABA">
        <w:rPr>
          <w:rFonts w:ascii="Times New Roman" w:hAnsi="Times New Roman" w:cs="Times New Roman"/>
        </w:rPr>
        <w:t xml:space="preserve"> to </w:t>
      </w:r>
      <w:r w:rsidR="00A85870">
        <w:rPr>
          <w:rFonts w:ascii="Times New Roman" w:hAnsi="Times New Roman" w:cs="Times New Roman"/>
        </w:rPr>
        <w:t>that</w:t>
      </w:r>
      <w:r w:rsidRPr="006E7ABA">
        <w:rPr>
          <w:rFonts w:ascii="Times New Roman" w:hAnsi="Times New Roman" w:cs="Times New Roman"/>
        </w:rPr>
        <w:t xml:space="preserve"> consultation and considered</w:t>
      </w:r>
      <w:r w:rsidR="00A8360B">
        <w:rPr>
          <w:rFonts w:ascii="Times New Roman" w:hAnsi="Times New Roman" w:cs="Times New Roman"/>
        </w:rPr>
        <w:t xml:space="preserve"> those</w:t>
      </w:r>
      <w:r w:rsidR="00EA2FCF">
        <w:rPr>
          <w:rFonts w:ascii="Times New Roman" w:hAnsi="Times New Roman" w:cs="Times New Roman"/>
        </w:rPr>
        <w:t xml:space="preserve"> </w:t>
      </w:r>
      <w:r w:rsidR="00A8360B">
        <w:rPr>
          <w:rFonts w:ascii="Times New Roman" w:hAnsi="Times New Roman" w:cs="Times New Roman"/>
        </w:rPr>
        <w:t>before</w:t>
      </w:r>
      <w:r w:rsidRPr="006E7ABA">
        <w:rPr>
          <w:rFonts w:ascii="Times New Roman" w:hAnsi="Times New Roman" w:cs="Times New Roman"/>
        </w:rPr>
        <w:t xml:space="preserve"> making the instrument. The submissions expressed support for the proposed instrument. </w:t>
      </w:r>
      <w:r w:rsidR="00D016AF">
        <w:rPr>
          <w:rFonts w:ascii="Times New Roman" w:hAnsi="Times New Roman" w:cs="Times New Roman"/>
        </w:rPr>
        <w:t>The ACMA responded to t</w:t>
      </w:r>
      <w:r w:rsidR="000C732E" w:rsidRPr="00BF08E3">
        <w:rPr>
          <w:rFonts w:ascii="Times New Roman" w:hAnsi="Times New Roman" w:cs="Times New Roman"/>
        </w:rPr>
        <w:t xml:space="preserve">hree </w:t>
      </w:r>
      <w:r w:rsidR="00422507">
        <w:rPr>
          <w:rFonts w:ascii="Times New Roman" w:hAnsi="Times New Roman" w:cs="Times New Roman"/>
        </w:rPr>
        <w:t>persons who made</w:t>
      </w:r>
      <w:r w:rsidR="000C732E" w:rsidRPr="00BF08E3">
        <w:rPr>
          <w:rFonts w:ascii="Times New Roman" w:hAnsi="Times New Roman" w:cs="Times New Roman"/>
        </w:rPr>
        <w:t xml:space="preserve"> submissions to clarify the application of the instrument.</w:t>
      </w:r>
      <w:r w:rsidR="00BF08E3">
        <w:rPr>
          <w:rFonts w:ascii="Times New Roman" w:hAnsi="Times New Roman" w:cs="Times New Roman"/>
        </w:rPr>
        <w:t xml:space="preserve"> </w:t>
      </w:r>
    </w:p>
    <w:p w14:paraId="5EE50CDC" w14:textId="2C00F951" w:rsidR="00B36352" w:rsidRPr="006E7ABA" w:rsidRDefault="00347CF9" w:rsidP="00B36352">
      <w:pPr>
        <w:rPr>
          <w:rFonts w:ascii="Times New Roman" w:hAnsi="Times New Roman" w:cs="Times New Roman"/>
        </w:rPr>
      </w:pPr>
      <w:r w:rsidRPr="006E7ABA">
        <w:rPr>
          <w:rFonts w:ascii="Times New Roman" w:hAnsi="Times New Roman" w:cs="Times New Roman"/>
        </w:rPr>
        <w:t xml:space="preserve">The second consultation process was </w:t>
      </w:r>
      <w:r w:rsidR="00670D5F">
        <w:rPr>
          <w:rFonts w:ascii="Times New Roman" w:hAnsi="Times New Roman" w:cs="Times New Roman"/>
        </w:rPr>
        <w:t>conducted during the period 8 July 2022 to 12 September 2022</w:t>
      </w:r>
      <w:r w:rsidR="00F022BC">
        <w:rPr>
          <w:rFonts w:ascii="Times New Roman" w:hAnsi="Times New Roman" w:cs="Times New Roman"/>
        </w:rPr>
        <w:t xml:space="preserve"> </w:t>
      </w:r>
      <w:r w:rsidRPr="006E7ABA">
        <w:rPr>
          <w:rFonts w:ascii="Times New Roman" w:hAnsi="Times New Roman" w:cs="Times New Roman"/>
        </w:rPr>
        <w:t>in relation to the propos</w:t>
      </w:r>
      <w:r w:rsidR="00030CFB">
        <w:rPr>
          <w:rFonts w:ascii="Times New Roman" w:hAnsi="Times New Roman" w:cs="Times New Roman"/>
        </w:rPr>
        <w:t>al to</w:t>
      </w:r>
      <w:r w:rsidRPr="006E7ABA">
        <w:rPr>
          <w:rFonts w:ascii="Times New Roman" w:hAnsi="Times New Roman" w:cs="Times New Roman"/>
        </w:rPr>
        <w:t xml:space="preserve"> mak</w:t>
      </w:r>
      <w:r w:rsidR="00030CFB">
        <w:rPr>
          <w:rFonts w:ascii="Times New Roman" w:hAnsi="Times New Roman" w:cs="Times New Roman"/>
        </w:rPr>
        <w:t>e</w:t>
      </w:r>
      <w:r w:rsidRPr="006E7ABA">
        <w:rPr>
          <w:rFonts w:ascii="Times New Roman" w:hAnsi="Times New Roman" w:cs="Times New Roman"/>
        </w:rPr>
        <w:t xml:space="preserve"> the </w:t>
      </w:r>
      <w:r w:rsidR="00884EC4">
        <w:rPr>
          <w:rFonts w:ascii="Times New Roman" w:hAnsi="Times New Roman" w:cs="Times New Roman"/>
        </w:rPr>
        <w:t>Mobile Equipment</w:t>
      </w:r>
      <w:r w:rsidRPr="006E7ABA">
        <w:rPr>
          <w:rFonts w:ascii="Times New Roman" w:hAnsi="Times New Roman" w:cs="Times New Roman"/>
        </w:rPr>
        <w:t xml:space="preserve"> Standard </w:t>
      </w:r>
      <w:r w:rsidR="00B25B24">
        <w:rPr>
          <w:rFonts w:ascii="Times New Roman" w:hAnsi="Times New Roman" w:cs="Times New Roman"/>
        </w:rPr>
        <w:t xml:space="preserve">2022 </w:t>
      </w:r>
      <w:r w:rsidRPr="006E7ABA">
        <w:rPr>
          <w:rFonts w:ascii="Times New Roman" w:hAnsi="Times New Roman" w:cs="Times New Roman"/>
        </w:rPr>
        <w:t xml:space="preserve">and </w:t>
      </w:r>
      <w:r w:rsidR="001D19DF" w:rsidRPr="006E7ABA">
        <w:rPr>
          <w:rFonts w:ascii="Times New Roman" w:hAnsi="Times New Roman" w:cs="Times New Roman"/>
        </w:rPr>
        <w:t>consequential amendments to the Telecommunications Labelling Notice</w:t>
      </w:r>
      <w:r w:rsidR="00857A57">
        <w:rPr>
          <w:rFonts w:ascii="Times New Roman" w:hAnsi="Times New Roman" w:cs="Times New Roman"/>
        </w:rPr>
        <w:t>. The d</w:t>
      </w:r>
      <w:r w:rsidR="00B36352" w:rsidRPr="006E7ABA">
        <w:rPr>
          <w:rFonts w:ascii="Times New Roman" w:hAnsi="Times New Roman" w:cs="Times New Roman"/>
        </w:rPr>
        <w:t>raft instrument</w:t>
      </w:r>
      <w:r w:rsidR="00B36352">
        <w:rPr>
          <w:rFonts w:ascii="Times New Roman" w:hAnsi="Times New Roman" w:cs="Times New Roman"/>
        </w:rPr>
        <w:t>s</w:t>
      </w:r>
      <w:r w:rsidR="00B36352" w:rsidRPr="006E7ABA">
        <w:rPr>
          <w:rFonts w:ascii="Times New Roman" w:hAnsi="Times New Roman" w:cs="Times New Roman"/>
        </w:rPr>
        <w:t xml:space="preserve"> and </w:t>
      </w:r>
      <w:r w:rsidR="00B36352">
        <w:rPr>
          <w:rFonts w:ascii="Times New Roman" w:hAnsi="Times New Roman" w:cs="Times New Roman"/>
        </w:rPr>
        <w:t xml:space="preserve">a </w:t>
      </w:r>
      <w:r w:rsidR="00B36352" w:rsidRPr="006E7ABA">
        <w:rPr>
          <w:rFonts w:ascii="Times New Roman" w:hAnsi="Times New Roman" w:cs="Times New Roman"/>
        </w:rPr>
        <w:t>consultation paper containing explanatory information were made available on the ACMA website</w:t>
      </w:r>
      <w:r w:rsidR="004B3C61">
        <w:rPr>
          <w:rFonts w:ascii="Times New Roman" w:hAnsi="Times New Roman" w:cs="Times New Roman"/>
        </w:rPr>
        <w:t xml:space="preserve"> during that period</w:t>
      </w:r>
      <w:r w:rsidR="00B36352" w:rsidRPr="006E7ABA">
        <w:rPr>
          <w:rFonts w:ascii="Times New Roman" w:hAnsi="Times New Roman" w:cs="Times New Roman"/>
        </w:rPr>
        <w:t>. Interested parties were notified of the release of the draft instrument</w:t>
      </w:r>
      <w:r w:rsidR="004B3C61">
        <w:rPr>
          <w:rFonts w:ascii="Times New Roman" w:hAnsi="Times New Roman" w:cs="Times New Roman"/>
        </w:rPr>
        <w:t>s</w:t>
      </w:r>
      <w:r w:rsidR="00B36352" w:rsidRPr="006E7ABA">
        <w:rPr>
          <w:rFonts w:ascii="Times New Roman" w:hAnsi="Times New Roman" w:cs="Times New Roman"/>
        </w:rPr>
        <w:t xml:space="preserve"> and invited to comment. </w:t>
      </w:r>
    </w:p>
    <w:p w14:paraId="142B2D50" w14:textId="208AB524" w:rsidR="00B36352" w:rsidRDefault="00B36352" w:rsidP="00B36352">
      <w:pPr>
        <w:rPr>
          <w:rFonts w:ascii="Times New Roman" w:hAnsi="Times New Roman" w:cs="Times New Roman"/>
        </w:rPr>
      </w:pPr>
      <w:r w:rsidRPr="006E7ABA">
        <w:rPr>
          <w:rFonts w:ascii="Times New Roman" w:hAnsi="Times New Roman" w:cs="Times New Roman"/>
        </w:rPr>
        <w:t xml:space="preserve">The ACMA received </w:t>
      </w:r>
      <w:r>
        <w:rPr>
          <w:rFonts w:ascii="Times New Roman" w:hAnsi="Times New Roman" w:cs="Times New Roman"/>
        </w:rPr>
        <w:t>5</w:t>
      </w:r>
      <w:r w:rsidRPr="006E7ABA">
        <w:rPr>
          <w:rFonts w:ascii="Times New Roman" w:hAnsi="Times New Roman" w:cs="Times New Roman"/>
        </w:rPr>
        <w:t xml:space="preserve"> submissions </w:t>
      </w:r>
      <w:r w:rsidR="0074694B">
        <w:rPr>
          <w:rFonts w:ascii="Times New Roman" w:hAnsi="Times New Roman" w:cs="Times New Roman"/>
        </w:rPr>
        <w:t xml:space="preserve">in response </w:t>
      </w:r>
      <w:r w:rsidRPr="006E7ABA">
        <w:rPr>
          <w:rFonts w:ascii="Times New Roman" w:hAnsi="Times New Roman" w:cs="Times New Roman"/>
        </w:rPr>
        <w:t>to th</w:t>
      </w:r>
      <w:r w:rsidR="00C54BCE">
        <w:rPr>
          <w:rFonts w:ascii="Times New Roman" w:hAnsi="Times New Roman" w:cs="Times New Roman"/>
        </w:rPr>
        <w:t>at</w:t>
      </w:r>
      <w:r w:rsidRPr="006E7ABA">
        <w:rPr>
          <w:rFonts w:ascii="Times New Roman" w:hAnsi="Times New Roman" w:cs="Times New Roman"/>
        </w:rPr>
        <w:t xml:space="preserve"> consultation and considered </w:t>
      </w:r>
      <w:r w:rsidR="009473AE">
        <w:rPr>
          <w:rFonts w:ascii="Times New Roman" w:hAnsi="Times New Roman" w:cs="Times New Roman"/>
        </w:rPr>
        <w:t xml:space="preserve">those before </w:t>
      </w:r>
      <w:r w:rsidRPr="006E7ABA">
        <w:rPr>
          <w:rFonts w:ascii="Times New Roman" w:hAnsi="Times New Roman" w:cs="Times New Roman"/>
        </w:rPr>
        <w:t xml:space="preserve">making the </w:t>
      </w:r>
      <w:r w:rsidR="004A32D9">
        <w:rPr>
          <w:rFonts w:ascii="Times New Roman" w:hAnsi="Times New Roman" w:cs="Times New Roman"/>
        </w:rPr>
        <w:t>Mobile Equipment</w:t>
      </w:r>
      <w:r w:rsidR="004A32D9" w:rsidRPr="006E7ABA">
        <w:rPr>
          <w:rFonts w:ascii="Times New Roman" w:hAnsi="Times New Roman" w:cs="Times New Roman"/>
        </w:rPr>
        <w:t xml:space="preserve"> Standard </w:t>
      </w:r>
      <w:r w:rsidR="004A32D9">
        <w:rPr>
          <w:rFonts w:ascii="Times New Roman" w:hAnsi="Times New Roman" w:cs="Times New Roman"/>
        </w:rPr>
        <w:t xml:space="preserve">2022 </w:t>
      </w:r>
      <w:r w:rsidR="004A32D9" w:rsidRPr="006E7ABA">
        <w:rPr>
          <w:rFonts w:ascii="Times New Roman" w:hAnsi="Times New Roman" w:cs="Times New Roman"/>
        </w:rPr>
        <w:t>and consequential amendments to the Telecommunications Labelling Notice</w:t>
      </w:r>
      <w:r w:rsidRPr="006E7ABA">
        <w:rPr>
          <w:rFonts w:ascii="Times New Roman" w:hAnsi="Times New Roman" w:cs="Times New Roman"/>
        </w:rPr>
        <w:t xml:space="preserve">. </w:t>
      </w:r>
      <w:r w:rsidRPr="000B382C">
        <w:rPr>
          <w:rFonts w:ascii="Times New Roman" w:hAnsi="Times New Roman" w:cs="Times New Roman"/>
        </w:rPr>
        <w:t>The majority of submissions expressed support for the proposed instrument</w:t>
      </w:r>
      <w:r w:rsidR="00567938">
        <w:rPr>
          <w:rFonts w:ascii="Times New Roman" w:hAnsi="Times New Roman" w:cs="Times New Roman"/>
        </w:rPr>
        <w:t>s</w:t>
      </w:r>
      <w:r w:rsidRPr="000B382C">
        <w:rPr>
          <w:rFonts w:ascii="Times New Roman" w:hAnsi="Times New Roman" w:cs="Times New Roman"/>
        </w:rPr>
        <w:t xml:space="preserve">. </w:t>
      </w:r>
      <w:r w:rsidR="00F8169D">
        <w:rPr>
          <w:rFonts w:ascii="Times New Roman" w:hAnsi="Times New Roman" w:cs="Times New Roman"/>
        </w:rPr>
        <w:t xml:space="preserve">The ACMA responded to </w:t>
      </w:r>
      <w:r w:rsidR="00E425D4">
        <w:rPr>
          <w:rFonts w:ascii="Times New Roman" w:hAnsi="Times New Roman" w:cs="Times New Roman"/>
        </w:rPr>
        <w:t>t</w:t>
      </w:r>
      <w:r w:rsidRPr="000B382C">
        <w:rPr>
          <w:rFonts w:ascii="Times New Roman" w:hAnsi="Times New Roman" w:cs="Times New Roman"/>
        </w:rPr>
        <w:t xml:space="preserve">wo </w:t>
      </w:r>
      <w:r w:rsidR="00E425D4">
        <w:rPr>
          <w:rFonts w:ascii="Times New Roman" w:hAnsi="Times New Roman" w:cs="Times New Roman"/>
        </w:rPr>
        <w:t>persons who made</w:t>
      </w:r>
      <w:r w:rsidRPr="000B382C">
        <w:rPr>
          <w:rFonts w:ascii="Times New Roman" w:hAnsi="Times New Roman" w:cs="Times New Roman"/>
        </w:rPr>
        <w:t xml:space="preserve"> submissions to clarify the application</w:t>
      </w:r>
      <w:r>
        <w:rPr>
          <w:rFonts w:ascii="Times New Roman" w:hAnsi="Times New Roman" w:cs="Times New Roman"/>
        </w:rPr>
        <w:t xml:space="preserve"> of the industry standards being incorporated by</w:t>
      </w:r>
      <w:r w:rsidR="00C50CC6">
        <w:rPr>
          <w:rFonts w:ascii="Times New Roman" w:hAnsi="Times New Roman" w:cs="Times New Roman"/>
        </w:rPr>
        <w:t xml:space="preserve"> reference</w:t>
      </w:r>
      <w:r>
        <w:rPr>
          <w:rFonts w:ascii="Times New Roman" w:hAnsi="Times New Roman" w:cs="Times New Roman"/>
        </w:rPr>
        <w:t xml:space="preserve">. </w:t>
      </w:r>
    </w:p>
    <w:p w14:paraId="2E01E108" w14:textId="77777777" w:rsidR="004C58B9" w:rsidRDefault="004C58B9" w:rsidP="00B36352">
      <w:pPr>
        <w:rPr>
          <w:rFonts w:ascii="Times New Roman" w:hAnsi="Times New Roman" w:cs="Times New Roman"/>
          <w:b/>
        </w:rPr>
      </w:pPr>
      <w:r>
        <w:rPr>
          <w:rFonts w:ascii="Times New Roman" w:hAnsi="Times New Roman" w:cs="Times New Roman"/>
          <w:b/>
        </w:rPr>
        <w:t>Regulatory impact assessment</w:t>
      </w:r>
    </w:p>
    <w:p w14:paraId="0D3DEE71" w14:textId="0EDD49AD" w:rsidR="003C054A" w:rsidRPr="00884EC4" w:rsidRDefault="00373D36" w:rsidP="003C054A">
      <w:pPr>
        <w:rPr>
          <w:rFonts w:ascii="Times New Roman" w:hAnsi="Times New Roman" w:cs="Times New Roman"/>
        </w:rPr>
      </w:pPr>
      <w:r>
        <w:rPr>
          <w:rFonts w:ascii="Times New Roman" w:hAnsi="Times New Roman" w:cs="Times New Roman"/>
        </w:rPr>
        <w:t>P</w:t>
      </w:r>
      <w:r w:rsidR="003C054A" w:rsidRPr="00884EC4">
        <w:rPr>
          <w:rFonts w:ascii="Times New Roman" w:hAnsi="Times New Roman" w:cs="Times New Roman"/>
        </w:rPr>
        <w:t>reliminary assessment</w:t>
      </w:r>
      <w:r>
        <w:rPr>
          <w:rFonts w:ascii="Times New Roman" w:hAnsi="Times New Roman" w:cs="Times New Roman"/>
        </w:rPr>
        <w:t>s</w:t>
      </w:r>
      <w:r w:rsidR="003C054A" w:rsidRPr="00884EC4">
        <w:rPr>
          <w:rFonts w:ascii="Times New Roman" w:hAnsi="Times New Roman" w:cs="Times New Roman"/>
        </w:rPr>
        <w:t xml:space="preserve"> of the proposal to make the instrument</w:t>
      </w:r>
      <w:r>
        <w:rPr>
          <w:rFonts w:ascii="Times New Roman" w:hAnsi="Times New Roman" w:cs="Times New Roman"/>
        </w:rPr>
        <w:t xml:space="preserve"> </w:t>
      </w:r>
      <w:r w:rsidRPr="00884EC4">
        <w:rPr>
          <w:rFonts w:ascii="Times New Roman" w:hAnsi="Times New Roman" w:cs="Times New Roman"/>
        </w:rPr>
        <w:t>w</w:t>
      </w:r>
      <w:r>
        <w:rPr>
          <w:rFonts w:ascii="Times New Roman" w:hAnsi="Times New Roman" w:cs="Times New Roman"/>
        </w:rPr>
        <w:t>ere</w:t>
      </w:r>
      <w:r w:rsidRPr="00884EC4">
        <w:rPr>
          <w:rFonts w:ascii="Times New Roman" w:hAnsi="Times New Roman" w:cs="Times New Roman"/>
        </w:rPr>
        <w:t xml:space="preserve"> </w:t>
      </w:r>
      <w:r w:rsidR="003C054A" w:rsidRPr="00884EC4">
        <w:rPr>
          <w:rFonts w:ascii="Times New Roman" w:hAnsi="Times New Roman" w:cs="Times New Roman"/>
        </w:rPr>
        <w:t>conducted by the Office of Best Practice Regulation (</w:t>
      </w:r>
      <w:r w:rsidR="003C054A" w:rsidRPr="00884EC4">
        <w:rPr>
          <w:rFonts w:ascii="Times New Roman" w:hAnsi="Times New Roman" w:cs="Times New Roman"/>
          <w:b/>
        </w:rPr>
        <w:t>OBPR</w:t>
      </w:r>
      <w:r w:rsidR="003C054A" w:rsidRPr="00884EC4">
        <w:rPr>
          <w:rFonts w:ascii="Times New Roman" w:hAnsi="Times New Roman" w:cs="Times New Roman"/>
        </w:rPr>
        <w:t xml:space="preserve">), based on information provided by the ACMA, for the purposes of determining whether </w:t>
      </w:r>
      <w:r w:rsidR="00621635">
        <w:rPr>
          <w:rFonts w:ascii="Times New Roman" w:hAnsi="Times New Roman" w:cs="Times New Roman"/>
        </w:rPr>
        <w:t xml:space="preserve">a </w:t>
      </w:r>
      <w:r w:rsidR="003C054A" w:rsidRPr="00884EC4">
        <w:rPr>
          <w:rFonts w:ascii="Times New Roman" w:hAnsi="Times New Roman" w:cs="Times New Roman"/>
        </w:rPr>
        <w:t>Regulation Impact Statement (</w:t>
      </w:r>
      <w:r w:rsidR="003C054A" w:rsidRPr="00884EC4">
        <w:rPr>
          <w:rFonts w:ascii="Times New Roman" w:hAnsi="Times New Roman" w:cs="Times New Roman"/>
          <w:b/>
        </w:rPr>
        <w:t>RIS</w:t>
      </w:r>
      <w:r w:rsidR="003C054A" w:rsidRPr="00884EC4">
        <w:rPr>
          <w:rFonts w:ascii="Times New Roman" w:hAnsi="Times New Roman" w:cs="Times New Roman"/>
        </w:rPr>
        <w:t xml:space="preserve">) would be required. OBPR advised that a RIS would not be required </w:t>
      </w:r>
      <w:r w:rsidR="00301364">
        <w:rPr>
          <w:rFonts w:ascii="Times New Roman" w:hAnsi="Times New Roman" w:cs="Times New Roman"/>
        </w:rPr>
        <w:t>as</w:t>
      </w:r>
      <w:r w:rsidR="00301364" w:rsidRPr="00884EC4">
        <w:rPr>
          <w:rFonts w:ascii="Times New Roman" w:hAnsi="Times New Roman" w:cs="Times New Roman"/>
        </w:rPr>
        <w:t xml:space="preserve"> </w:t>
      </w:r>
      <w:r w:rsidR="00301364">
        <w:rPr>
          <w:rFonts w:ascii="Times New Roman" w:hAnsi="Times New Roman" w:cs="Times New Roman"/>
        </w:rPr>
        <w:t>it considered the</w:t>
      </w:r>
      <w:r w:rsidR="00301364" w:rsidRPr="00884EC4">
        <w:rPr>
          <w:rFonts w:ascii="Times New Roman" w:hAnsi="Times New Roman" w:cs="Times New Roman"/>
        </w:rPr>
        <w:t xml:space="preserve"> </w:t>
      </w:r>
      <w:r w:rsidR="00301364">
        <w:rPr>
          <w:rFonts w:ascii="Times New Roman" w:hAnsi="Times New Roman" w:cs="Times New Roman"/>
        </w:rPr>
        <w:t xml:space="preserve">proposal to be unlikely to have more than </w:t>
      </w:r>
      <w:r w:rsidR="000F74DE">
        <w:rPr>
          <w:rFonts w:ascii="Times New Roman" w:hAnsi="Times New Roman" w:cs="Times New Roman"/>
        </w:rPr>
        <w:t xml:space="preserve">a </w:t>
      </w:r>
      <w:r w:rsidR="00301364">
        <w:rPr>
          <w:rFonts w:ascii="Times New Roman" w:hAnsi="Times New Roman" w:cs="Times New Roman"/>
        </w:rPr>
        <w:t>minor regulatory impact</w:t>
      </w:r>
      <w:r w:rsidR="00301364" w:rsidRPr="00884EC4">
        <w:rPr>
          <w:rFonts w:ascii="Times New Roman" w:hAnsi="Times New Roman" w:cs="Times New Roman"/>
        </w:rPr>
        <w:t xml:space="preserve"> </w:t>
      </w:r>
      <w:r w:rsidR="003C054A" w:rsidRPr="00884EC4">
        <w:rPr>
          <w:rFonts w:ascii="Times New Roman" w:hAnsi="Times New Roman" w:cs="Times New Roman"/>
        </w:rPr>
        <w:t>(OBPR reference number</w:t>
      </w:r>
      <w:r w:rsidR="00301364">
        <w:rPr>
          <w:rFonts w:ascii="Times New Roman" w:hAnsi="Times New Roman" w:cs="Times New Roman"/>
        </w:rPr>
        <w:t>s</w:t>
      </w:r>
      <w:r w:rsidR="003C054A" w:rsidRPr="00884EC4">
        <w:rPr>
          <w:rFonts w:ascii="Times New Roman" w:hAnsi="Times New Roman" w:cs="Times New Roman"/>
        </w:rPr>
        <w:t xml:space="preserve"> OBPR22-02221</w:t>
      </w:r>
      <w:r w:rsidR="001D19DF" w:rsidRPr="00884EC4">
        <w:rPr>
          <w:rFonts w:ascii="Times New Roman" w:hAnsi="Times New Roman" w:cs="Times New Roman"/>
        </w:rPr>
        <w:t xml:space="preserve"> and OBPR22-02187</w:t>
      </w:r>
      <w:r w:rsidR="003C054A" w:rsidRPr="00884EC4">
        <w:rPr>
          <w:rFonts w:ascii="Times New Roman" w:hAnsi="Times New Roman" w:cs="Times New Roman"/>
        </w:rPr>
        <w:t>).</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26CAF055" w:rsidR="004C58B9" w:rsidRDefault="00507F81" w:rsidP="004C58B9">
      <w:pPr>
        <w:rPr>
          <w:rFonts w:ascii="Times New Roman" w:hAnsi="Times New Roman" w:cs="Times New Roman"/>
        </w:rPr>
      </w:pPr>
      <w:r>
        <w:rPr>
          <w:rFonts w:ascii="Times New Roman" w:hAnsi="Times New Roman" w:cs="Times New Roman"/>
        </w:rPr>
        <w:t>S</w:t>
      </w:r>
      <w:r w:rsidR="004C58B9">
        <w:rPr>
          <w:rFonts w:ascii="Times New Roman" w:hAnsi="Times New Roman" w:cs="Times New Roman"/>
        </w:rPr>
        <w:t xml:space="preserve">ubsection 9(1) of the </w:t>
      </w:r>
      <w:r w:rsidR="004C58B9">
        <w:rPr>
          <w:rFonts w:ascii="Times New Roman" w:hAnsi="Times New Roman" w:cs="Times New Roman"/>
          <w:i/>
        </w:rPr>
        <w:t>Human Rights (Parliamentary Scrutiny) Act 2011</w:t>
      </w:r>
      <w:r w:rsidR="004C58B9">
        <w:rPr>
          <w:rFonts w:ascii="Times New Roman" w:hAnsi="Times New Roman" w:cs="Times New Roman"/>
        </w:rPr>
        <w:t xml:space="preserve"> requires the rule-maker in relation to a legislative instrument to which section 42 (disallowance) of the LA applies to cause a statement of compatibility</w:t>
      </w:r>
      <w:r w:rsidR="00497D62">
        <w:rPr>
          <w:rFonts w:ascii="Times New Roman" w:hAnsi="Times New Roman" w:cs="Times New Roman"/>
        </w:rPr>
        <w:t xml:space="preserve"> with human rights</w:t>
      </w:r>
      <w:r w:rsidR="004C58B9">
        <w:rPr>
          <w:rFonts w:ascii="Times New Roman" w:hAnsi="Times New Roman" w:cs="Times New Roman"/>
        </w:rPr>
        <w:t xml:space="preserve"> 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lastRenderedPageBreak/>
        <w:t>The statement of compatibility set out below has been prepared to meet that requirement.</w:t>
      </w:r>
    </w:p>
    <w:p w14:paraId="695CEC3E" w14:textId="77777777"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129BB0E1" w14:textId="430D3AD6" w:rsidR="00C8286E" w:rsidRPr="00F171F0" w:rsidRDefault="00E17BF7" w:rsidP="00C8286E">
      <w:pPr>
        <w:spacing w:after="40"/>
        <w:rPr>
          <w:rFonts w:ascii="Times New Roman" w:hAnsi="Times New Roman" w:cs="Times New Roman"/>
        </w:rPr>
      </w:pPr>
      <w:r>
        <w:rPr>
          <w:rFonts w:ascii="Times New Roman" w:hAnsi="Times New Roman" w:cs="Times New Roman"/>
        </w:rPr>
        <w:t>As noted above, t</w:t>
      </w:r>
      <w:r w:rsidR="00C8286E" w:rsidRPr="00F171F0">
        <w:rPr>
          <w:rFonts w:ascii="Times New Roman" w:hAnsi="Times New Roman" w:cs="Times New Roman"/>
        </w:rPr>
        <w:t xml:space="preserve">he instrument has been made to: </w:t>
      </w:r>
    </w:p>
    <w:p w14:paraId="3FC6F333" w14:textId="1C59EDC7" w:rsidR="00C8286E" w:rsidRPr="00594369" w:rsidRDefault="00EF00DA" w:rsidP="00594369">
      <w:pPr>
        <w:pStyle w:val="Bulletlevel1"/>
        <w:numPr>
          <w:ilvl w:val="0"/>
          <w:numId w:val="4"/>
        </w:numPr>
        <w:rPr>
          <w:rFonts w:ascii="Times New Roman" w:hAnsi="Times New Roman" w:cs="Times New Roman"/>
          <w:sz w:val="22"/>
          <w:szCs w:val="22"/>
        </w:rPr>
      </w:pPr>
      <w:r>
        <w:rPr>
          <w:rFonts w:ascii="Times New Roman" w:hAnsi="Times New Roman" w:cs="Times New Roman"/>
          <w:sz w:val="22"/>
          <w:szCs w:val="22"/>
        </w:rPr>
        <w:t>amend the Telecommunications Labelling Notice to enable the use of a QR code, or similar thing, as an alternative form of compliance label</w:t>
      </w:r>
      <w:r w:rsidR="00570FF7">
        <w:rPr>
          <w:rFonts w:ascii="Times New Roman" w:hAnsi="Times New Roman" w:cs="Times New Roman"/>
          <w:sz w:val="22"/>
          <w:szCs w:val="22"/>
        </w:rPr>
        <w:t>;</w:t>
      </w:r>
      <w:r w:rsidR="00543D6F">
        <w:rPr>
          <w:rFonts w:ascii="Times New Roman" w:hAnsi="Times New Roman" w:cs="Times New Roman"/>
          <w:sz w:val="22"/>
          <w:szCs w:val="22"/>
        </w:rPr>
        <w:t xml:space="preserve"> </w:t>
      </w:r>
      <w:r w:rsidR="0023062D" w:rsidRPr="00CD05E8">
        <w:rPr>
          <w:rFonts w:ascii="Times New Roman" w:hAnsi="Times New Roman" w:cs="Times New Roman"/>
          <w:sz w:val="22"/>
          <w:szCs w:val="22"/>
        </w:rPr>
        <w:t>to remove outdated references to supplier code numbers and the national database manager</w:t>
      </w:r>
      <w:r w:rsidR="00585ED1">
        <w:rPr>
          <w:rFonts w:ascii="Times New Roman" w:hAnsi="Times New Roman" w:cs="Times New Roman"/>
          <w:sz w:val="22"/>
          <w:szCs w:val="22"/>
        </w:rPr>
        <w:t>;</w:t>
      </w:r>
      <w:r w:rsidR="0023062D" w:rsidRPr="00CD05E8">
        <w:rPr>
          <w:rFonts w:ascii="Times New Roman" w:hAnsi="Times New Roman" w:cs="Times New Roman"/>
          <w:sz w:val="22"/>
          <w:szCs w:val="22"/>
        </w:rPr>
        <w:t xml:space="preserve"> to update the definition of national database</w:t>
      </w:r>
      <w:r w:rsidR="00A36E87">
        <w:rPr>
          <w:rFonts w:ascii="Times New Roman" w:hAnsi="Times New Roman" w:cs="Times New Roman"/>
          <w:sz w:val="22"/>
          <w:szCs w:val="22"/>
        </w:rPr>
        <w:t>;</w:t>
      </w:r>
      <w:r w:rsidR="0095341A">
        <w:rPr>
          <w:rFonts w:ascii="Times New Roman" w:hAnsi="Times New Roman" w:cs="Times New Roman"/>
          <w:sz w:val="22"/>
          <w:szCs w:val="22"/>
        </w:rPr>
        <w:t xml:space="preserve"> to make </w:t>
      </w:r>
      <w:r w:rsidR="00485E95">
        <w:rPr>
          <w:rFonts w:ascii="Times New Roman" w:hAnsi="Times New Roman" w:cs="Times New Roman"/>
          <w:sz w:val="22"/>
          <w:szCs w:val="22"/>
        </w:rPr>
        <w:t>minor changes</w:t>
      </w:r>
      <w:r w:rsidR="0095341A">
        <w:rPr>
          <w:rFonts w:ascii="Times New Roman" w:hAnsi="Times New Roman" w:cs="Times New Roman"/>
          <w:sz w:val="22"/>
          <w:szCs w:val="22"/>
        </w:rPr>
        <w:t xml:space="preserve"> to the</w:t>
      </w:r>
      <w:r w:rsidR="0023062D" w:rsidRPr="00CD05E8">
        <w:rPr>
          <w:rFonts w:ascii="Times New Roman" w:hAnsi="Times New Roman" w:cs="Times New Roman"/>
          <w:sz w:val="22"/>
          <w:szCs w:val="22"/>
        </w:rPr>
        <w:t xml:space="preserve"> </w:t>
      </w:r>
      <w:r w:rsidR="00DB1FE0">
        <w:rPr>
          <w:rFonts w:ascii="Times New Roman" w:hAnsi="Times New Roman" w:cs="Times New Roman"/>
          <w:sz w:val="22"/>
          <w:szCs w:val="22"/>
        </w:rPr>
        <w:t xml:space="preserve">requirements for registration on the national database; and to </w:t>
      </w:r>
      <w:r w:rsidR="00DB1FE0" w:rsidRPr="00E44A26">
        <w:rPr>
          <w:rFonts w:ascii="Times New Roman" w:hAnsi="Times New Roman" w:cs="Times New Roman"/>
          <w:sz w:val="22"/>
          <w:szCs w:val="22"/>
        </w:rPr>
        <w:t>clarify and otherwise improve the drafting of some provisions</w:t>
      </w:r>
      <w:r w:rsidR="00594369">
        <w:rPr>
          <w:rFonts w:ascii="Times New Roman" w:hAnsi="Times New Roman" w:cs="Times New Roman"/>
          <w:sz w:val="22"/>
          <w:szCs w:val="22"/>
        </w:rPr>
        <w:t>;</w:t>
      </w:r>
      <w:r w:rsidR="0023062D" w:rsidRPr="00CD05E8">
        <w:rPr>
          <w:rFonts w:ascii="Times New Roman" w:hAnsi="Times New Roman" w:cs="Times New Roman"/>
          <w:sz w:val="22"/>
          <w:szCs w:val="22"/>
        </w:rPr>
        <w:t xml:space="preserve"> </w:t>
      </w:r>
    </w:p>
    <w:p w14:paraId="4E6CC178" w14:textId="3DF3C997" w:rsidR="00C8286E" w:rsidRDefault="00C8286E" w:rsidP="00C8286E">
      <w:pPr>
        <w:pStyle w:val="Bulletlevel1"/>
        <w:numPr>
          <w:ilvl w:val="0"/>
          <w:numId w:val="4"/>
        </w:numPr>
        <w:rPr>
          <w:rFonts w:ascii="Times New Roman" w:hAnsi="Times New Roman" w:cs="Times New Roman"/>
          <w:sz w:val="22"/>
          <w:szCs w:val="22"/>
        </w:rPr>
      </w:pPr>
      <w:r w:rsidRPr="00F171F0">
        <w:rPr>
          <w:rFonts w:ascii="Times New Roman" w:hAnsi="Times New Roman" w:cs="Times New Roman"/>
          <w:sz w:val="22"/>
          <w:szCs w:val="22"/>
        </w:rPr>
        <w:t>repeal the following te</w:t>
      </w:r>
      <w:r w:rsidR="00594369">
        <w:rPr>
          <w:rFonts w:ascii="Times New Roman" w:hAnsi="Times New Roman" w:cs="Times New Roman"/>
          <w:sz w:val="22"/>
          <w:szCs w:val="22"/>
        </w:rPr>
        <w:t>chnical</w:t>
      </w:r>
      <w:r w:rsidRPr="00F171F0">
        <w:rPr>
          <w:rFonts w:ascii="Times New Roman" w:hAnsi="Times New Roman" w:cs="Times New Roman"/>
          <w:sz w:val="22"/>
          <w:szCs w:val="22"/>
        </w:rPr>
        <w:t xml:space="preserve"> standards</w:t>
      </w:r>
      <w:r w:rsidR="008E525C">
        <w:rPr>
          <w:rFonts w:ascii="Times New Roman" w:hAnsi="Times New Roman" w:cs="Times New Roman"/>
          <w:sz w:val="22"/>
          <w:szCs w:val="22"/>
        </w:rPr>
        <w:t xml:space="preserve"> which the ACMA considers are no longer necessary</w:t>
      </w:r>
      <w:r w:rsidRPr="00F171F0">
        <w:rPr>
          <w:rFonts w:ascii="Times New Roman" w:hAnsi="Times New Roman" w:cs="Times New Roman"/>
          <w:sz w:val="22"/>
          <w:szCs w:val="22"/>
        </w:rPr>
        <w:t xml:space="preserve">: </w:t>
      </w:r>
    </w:p>
    <w:p w14:paraId="4C89719C" w14:textId="2FDCDFBE" w:rsidR="004E27DB" w:rsidRPr="000F4E83" w:rsidRDefault="004E27DB" w:rsidP="000F4E83">
      <w:pPr>
        <w:pStyle w:val="Bulletlevel1"/>
        <w:numPr>
          <w:ilvl w:val="1"/>
          <w:numId w:val="4"/>
        </w:numPr>
        <w:rPr>
          <w:rFonts w:ascii="Times New Roman" w:hAnsi="Times New Roman" w:cs="Times New Roman"/>
          <w:sz w:val="22"/>
          <w:szCs w:val="22"/>
        </w:rPr>
      </w:pPr>
      <w:r>
        <w:rPr>
          <w:rFonts w:ascii="Times New Roman" w:hAnsi="Times New Roman" w:cs="Times New Roman"/>
          <w:i/>
          <w:iCs/>
          <w:sz w:val="22"/>
          <w:szCs w:val="22"/>
        </w:rPr>
        <w:t>T</w:t>
      </w:r>
      <w:r w:rsidRPr="00C83AA6">
        <w:rPr>
          <w:rFonts w:ascii="Times New Roman" w:hAnsi="Times New Roman" w:cs="Times New Roman"/>
          <w:i/>
          <w:iCs/>
          <w:sz w:val="22"/>
          <w:szCs w:val="22"/>
        </w:rPr>
        <w:t>elecommunications Technical Standard (Requirements for ISDN Basic Access Interface – AS/ACIF S031) 2015</w:t>
      </w:r>
      <w:r w:rsidRPr="000F4E83">
        <w:rPr>
          <w:rFonts w:ascii="Times New Roman" w:hAnsi="Times New Roman" w:cs="Times New Roman"/>
          <w:sz w:val="22"/>
          <w:szCs w:val="22"/>
        </w:rPr>
        <w:t>;</w:t>
      </w:r>
    </w:p>
    <w:p w14:paraId="478052F1" w14:textId="46B30702" w:rsidR="004E27DB" w:rsidRPr="00F171F0" w:rsidRDefault="004E27DB" w:rsidP="000F4E83">
      <w:pPr>
        <w:pStyle w:val="Bulletlevel1"/>
        <w:numPr>
          <w:ilvl w:val="1"/>
          <w:numId w:val="4"/>
        </w:numPr>
        <w:rPr>
          <w:rFonts w:ascii="Times New Roman" w:hAnsi="Times New Roman" w:cs="Times New Roman"/>
          <w:sz w:val="22"/>
          <w:szCs w:val="22"/>
        </w:rPr>
      </w:pPr>
      <w:r w:rsidRPr="00C83AA6">
        <w:rPr>
          <w:rFonts w:ascii="Times New Roman" w:hAnsi="Times New Roman" w:cs="Times New Roman"/>
          <w:i/>
          <w:iCs/>
          <w:sz w:val="22"/>
          <w:szCs w:val="22"/>
        </w:rPr>
        <w:t>Telecommunications Technical Standard (Requirements for ISDN Primary Rate Access Interface – AS/ACIF S038) 2015</w:t>
      </w:r>
      <w:r>
        <w:rPr>
          <w:rFonts w:ascii="Times New Roman" w:hAnsi="Times New Roman" w:cs="Times New Roman"/>
          <w:sz w:val="22"/>
          <w:szCs w:val="22"/>
        </w:rPr>
        <w:t>;</w:t>
      </w:r>
    </w:p>
    <w:p w14:paraId="41783BE4" w14:textId="75C25E74" w:rsidR="00C8286E" w:rsidRPr="00F171F0" w:rsidRDefault="00BC5EE8" w:rsidP="00C8286E">
      <w:pPr>
        <w:pStyle w:val="Bulletlevel2"/>
        <w:numPr>
          <w:ilvl w:val="1"/>
          <w:numId w:val="4"/>
        </w:numPr>
        <w:rPr>
          <w:rFonts w:ascii="Times New Roman" w:hAnsi="Times New Roman" w:cs="Times New Roman"/>
          <w:bCs/>
          <w:sz w:val="22"/>
          <w:szCs w:val="22"/>
        </w:rPr>
      </w:pPr>
      <w:r>
        <w:rPr>
          <w:rFonts w:ascii="Times New Roman" w:hAnsi="Times New Roman" w:cs="Times New Roman"/>
          <w:sz w:val="22"/>
          <w:szCs w:val="22"/>
        </w:rPr>
        <w:t>t</w:t>
      </w:r>
      <w:r w:rsidR="0071242B">
        <w:rPr>
          <w:rFonts w:ascii="Times New Roman" w:hAnsi="Times New Roman" w:cs="Times New Roman"/>
          <w:sz w:val="22"/>
          <w:szCs w:val="22"/>
        </w:rPr>
        <w:t xml:space="preserve">he </w:t>
      </w:r>
      <w:r w:rsidRPr="00914E5C">
        <w:rPr>
          <w:rFonts w:ascii="Times New Roman" w:hAnsi="Times New Roman" w:cs="Times New Roman"/>
          <w:sz w:val="22"/>
          <w:szCs w:val="22"/>
        </w:rPr>
        <w:t>Surge Protective Devices Standard</w:t>
      </w:r>
      <w:r w:rsidR="00C447AE">
        <w:rPr>
          <w:rFonts w:ascii="Times New Roman" w:hAnsi="Times New Roman" w:cs="Times New Roman"/>
          <w:sz w:val="22"/>
          <w:szCs w:val="22"/>
        </w:rPr>
        <w:t>; and</w:t>
      </w:r>
    </w:p>
    <w:p w14:paraId="3C9E8341" w14:textId="55D2F819" w:rsidR="00C8286E" w:rsidRPr="00FD0F39" w:rsidRDefault="00DC64FF" w:rsidP="00CD05E8">
      <w:pPr>
        <w:pStyle w:val="ListParagraph"/>
        <w:numPr>
          <w:ilvl w:val="0"/>
          <w:numId w:val="4"/>
        </w:numPr>
        <w:spacing w:line="257" w:lineRule="auto"/>
        <w:ind w:left="1077" w:hanging="357"/>
        <w:contextualSpacing w:val="0"/>
        <w:rPr>
          <w:rFonts w:ascii="Times New Roman" w:hAnsi="Times New Roman" w:cs="Times New Roman"/>
        </w:rPr>
      </w:pPr>
      <w:r>
        <w:rPr>
          <w:rFonts w:ascii="Times New Roman" w:hAnsi="Times New Roman" w:cs="Times New Roman"/>
        </w:rPr>
        <w:t>make consequential changes to</w:t>
      </w:r>
      <w:r w:rsidR="00C8286E">
        <w:rPr>
          <w:rFonts w:ascii="Times New Roman" w:hAnsi="Times New Roman" w:cs="Times New Roman"/>
        </w:rPr>
        <w:t xml:space="preserve"> the Telecommunications Labelling Notice</w:t>
      </w:r>
      <w:r>
        <w:rPr>
          <w:rFonts w:ascii="Times New Roman" w:hAnsi="Times New Roman" w:cs="Times New Roman"/>
        </w:rPr>
        <w:t xml:space="preserve"> relating to the repeal </w:t>
      </w:r>
      <w:r w:rsidR="004E7014">
        <w:rPr>
          <w:rFonts w:ascii="Times New Roman" w:hAnsi="Times New Roman" w:cs="Times New Roman"/>
        </w:rPr>
        <w:t>of those technical standards and the making</w:t>
      </w:r>
      <w:r w:rsidR="00C8286E">
        <w:rPr>
          <w:rFonts w:ascii="Times New Roman" w:hAnsi="Times New Roman" w:cs="Times New Roman"/>
        </w:rPr>
        <w:t xml:space="preserve"> of the Mobile Equipment Standard</w:t>
      </w:r>
      <w:r w:rsidR="004E7014">
        <w:rPr>
          <w:rFonts w:ascii="Times New Roman" w:hAnsi="Times New Roman" w:cs="Times New Roman"/>
        </w:rPr>
        <w:t xml:space="preserve"> 2022</w:t>
      </w:r>
      <w:r w:rsidR="00C8286E">
        <w:rPr>
          <w:rFonts w:ascii="Times New Roman" w:hAnsi="Times New Roman" w:cs="Times New Roman"/>
        </w:rPr>
        <w:t xml:space="preserve">. </w:t>
      </w:r>
    </w:p>
    <w:p w14:paraId="19E88BB8" w14:textId="5CAC4EE9" w:rsidR="00C11170" w:rsidRPr="009B689B" w:rsidRDefault="00560A2F" w:rsidP="00D036F7">
      <w:pPr>
        <w:rPr>
          <w:rFonts w:ascii="Times New Roman" w:hAnsi="Times New Roman" w:cs="Times New Roman"/>
          <w:b/>
          <w:i/>
        </w:rPr>
      </w:pPr>
      <w:r w:rsidRPr="009B689B">
        <w:rPr>
          <w:rFonts w:ascii="Times New Roman" w:hAnsi="Times New Roman" w:cs="Times New Roman"/>
          <w:color w:val="000000"/>
          <w:shd w:val="clear" w:color="auto" w:fill="FFFFFF"/>
        </w:rPr>
        <w:t xml:space="preserve">These changes </w:t>
      </w:r>
      <w:r w:rsidR="008A63E7" w:rsidRPr="009B689B">
        <w:rPr>
          <w:rFonts w:ascii="Times New Roman" w:hAnsi="Times New Roman" w:cs="Times New Roman"/>
          <w:color w:val="000000"/>
          <w:shd w:val="clear" w:color="auto" w:fill="FFFFFF"/>
        </w:rPr>
        <w:t>align and achieve consistency between telecommunications and radiocommunications labelling requirements</w:t>
      </w:r>
      <w:r w:rsidR="009A57CC" w:rsidRPr="009B689B">
        <w:rPr>
          <w:rFonts w:ascii="Times New Roman" w:hAnsi="Times New Roman" w:cs="Times New Roman"/>
          <w:color w:val="000000"/>
          <w:shd w:val="clear" w:color="auto" w:fill="FFFFFF"/>
        </w:rPr>
        <w:t xml:space="preserve"> by allowing the use of a QR code</w:t>
      </w:r>
      <w:r w:rsidR="006C63EC">
        <w:rPr>
          <w:rFonts w:ascii="Times New Roman" w:hAnsi="Times New Roman" w:cs="Times New Roman"/>
          <w:color w:val="000000"/>
          <w:shd w:val="clear" w:color="auto" w:fill="FFFFFF"/>
        </w:rPr>
        <w:t>,</w:t>
      </w:r>
      <w:r w:rsidR="009A57CC" w:rsidRPr="009B689B">
        <w:rPr>
          <w:rFonts w:ascii="Times New Roman" w:hAnsi="Times New Roman" w:cs="Times New Roman"/>
          <w:color w:val="000000"/>
          <w:shd w:val="clear" w:color="auto" w:fill="FFFFFF"/>
        </w:rPr>
        <w:t xml:space="preserve"> or similar thing</w:t>
      </w:r>
      <w:r w:rsidR="006C63EC">
        <w:rPr>
          <w:rFonts w:ascii="Times New Roman" w:hAnsi="Times New Roman" w:cs="Times New Roman"/>
          <w:color w:val="000000"/>
          <w:shd w:val="clear" w:color="auto" w:fill="FFFFFF"/>
        </w:rPr>
        <w:t>,</w:t>
      </w:r>
      <w:r w:rsidR="00F24A39">
        <w:rPr>
          <w:rFonts w:ascii="Times New Roman" w:hAnsi="Times New Roman" w:cs="Times New Roman"/>
          <w:color w:val="000000"/>
          <w:shd w:val="clear" w:color="auto" w:fill="FFFFFF"/>
        </w:rPr>
        <w:t xml:space="preserve"> as an alternative form of compliance lab</w:t>
      </w:r>
      <w:r w:rsidR="004F152D">
        <w:rPr>
          <w:rFonts w:ascii="Times New Roman" w:hAnsi="Times New Roman" w:cs="Times New Roman"/>
          <w:color w:val="000000"/>
          <w:shd w:val="clear" w:color="auto" w:fill="FFFFFF"/>
        </w:rPr>
        <w:t>e</w:t>
      </w:r>
      <w:r w:rsidR="00F24A39">
        <w:rPr>
          <w:rFonts w:ascii="Times New Roman" w:hAnsi="Times New Roman" w:cs="Times New Roman"/>
          <w:color w:val="000000"/>
          <w:shd w:val="clear" w:color="auto" w:fill="FFFFFF"/>
        </w:rPr>
        <w:t>l</w:t>
      </w:r>
      <w:r w:rsidR="00BE6680">
        <w:rPr>
          <w:rFonts w:ascii="Times New Roman" w:hAnsi="Times New Roman" w:cs="Times New Roman"/>
          <w:color w:val="000000"/>
          <w:shd w:val="clear" w:color="auto" w:fill="FFFFFF"/>
        </w:rPr>
        <w:t>;</w:t>
      </w:r>
      <w:r w:rsidR="005103A3" w:rsidRPr="009B689B">
        <w:rPr>
          <w:rFonts w:ascii="Times New Roman" w:hAnsi="Times New Roman" w:cs="Times New Roman"/>
          <w:color w:val="000000"/>
          <w:shd w:val="clear" w:color="auto" w:fill="FFFFFF"/>
        </w:rPr>
        <w:t xml:space="preserve"> </w:t>
      </w:r>
      <w:r w:rsidR="006F3A5F">
        <w:rPr>
          <w:rFonts w:ascii="Times New Roman" w:hAnsi="Times New Roman" w:cs="Times New Roman"/>
          <w:color w:val="000000"/>
          <w:shd w:val="clear" w:color="auto" w:fill="FFFFFF"/>
        </w:rPr>
        <w:t xml:space="preserve">and </w:t>
      </w:r>
      <w:r w:rsidR="005103A3" w:rsidRPr="009B689B">
        <w:rPr>
          <w:rFonts w:ascii="Times New Roman" w:hAnsi="Times New Roman" w:cs="Times New Roman"/>
          <w:color w:val="000000"/>
          <w:shd w:val="clear" w:color="auto" w:fill="FFFFFF"/>
        </w:rPr>
        <w:t>ensure that technical standard</w:t>
      </w:r>
      <w:r w:rsidR="00D54DFB">
        <w:rPr>
          <w:rFonts w:ascii="Times New Roman" w:hAnsi="Times New Roman" w:cs="Times New Roman"/>
          <w:color w:val="000000"/>
          <w:shd w:val="clear" w:color="auto" w:fill="FFFFFF"/>
        </w:rPr>
        <w:t>s</w:t>
      </w:r>
      <w:r w:rsidR="005103A3" w:rsidRPr="009B689B">
        <w:rPr>
          <w:rFonts w:ascii="Times New Roman" w:hAnsi="Times New Roman" w:cs="Times New Roman"/>
          <w:color w:val="000000"/>
          <w:shd w:val="clear" w:color="auto" w:fill="FFFFFF"/>
        </w:rPr>
        <w:t xml:space="preserve"> </w:t>
      </w:r>
      <w:r w:rsidR="00F4345A" w:rsidRPr="009B689B">
        <w:rPr>
          <w:rFonts w:ascii="Times New Roman" w:hAnsi="Times New Roman" w:cs="Times New Roman"/>
          <w:color w:val="000000"/>
          <w:shd w:val="clear" w:color="auto" w:fill="FFFFFF"/>
        </w:rPr>
        <w:t>o</w:t>
      </w:r>
      <w:r w:rsidR="005103A3" w:rsidRPr="009B689B">
        <w:rPr>
          <w:rFonts w:ascii="Times New Roman" w:hAnsi="Times New Roman" w:cs="Times New Roman"/>
          <w:color w:val="000000"/>
          <w:shd w:val="clear" w:color="auto" w:fill="FFFFFF"/>
        </w:rPr>
        <w:t>nly remain in force for so lo</w:t>
      </w:r>
      <w:r w:rsidR="00A20061" w:rsidRPr="009B689B">
        <w:rPr>
          <w:rFonts w:ascii="Times New Roman" w:hAnsi="Times New Roman" w:cs="Times New Roman"/>
          <w:color w:val="000000"/>
          <w:shd w:val="clear" w:color="auto" w:fill="FFFFFF"/>
        </w:rPr>
        <w:t>ng as they are necessary and</w:t>
      </w:r>
      <w:r w:rsidR="00D55F9B" w:rsidRPr="009B689B">
        <w:rPr>
          <w:rFonts w:ascii="Times New Roman" w:hAnsi="Times New Roman" w:cs="Times New Roman"/>
          <w:color w:val="000000"/>
          <w:shd w:val="clear" w:color="auto" w:fill="FFFFFF"/>
        </w:rPr>
        <w:t xml:space="preserve"> </w:t>
      </w:r>
      <w:r w:rsidR="00031DDB">
        <w:rPr>
          <w:rFonts w:ascii="Times New Roman" w:hAnsi="Times New Roman" w:cs="Times New Roman"/>
          <w:color w:val="000000"/>
          <w:shd w:val="clear" w:color="auto" w:fill="FFFFFF"/>
        </w:rPr>
        <w:t>that</w:t>
      </w:r>
      <w:r w:rsidR="000150EC" w:rsidRPr="009B689B">
        <w:rPr>
          <w:rFonts w:ascii="Times New Roman" w:hAnsi="Times New Roman" w:cs="Times New Roman"/>
          <w:color w:val="000000"/>
          <w:shd w:val="clear" w:color="auto" w:fill="FFFFFF"/>
        </w:rPr>
        <w:t xml:space="preserve"> </w:t>
      </w:r>
      <w:r w:rsidR="00C01A37" w:rsidRPr="009B689B">
        <w:rPr>
          <w:rFonts w:ascii="Times New Roman" w:hAnsi="Times New Roman" w:cs="Times New Roman"/>
          <w:color w:val="000000"/>
          <w:shd w:val="clear" w:color="auto" w:fill="FFFFFF"/>
        </w:rPr>
        <w:t>the provisions of</w:t>
      </w:r>
      <w:r w:rsidR="00A20061" w:rsidRPr="009B689B">
        <w:rPr>
          <w:rFonts w:ascii="Times New Roman" w:hAnsi="Times New Roman" w:cs="Times New Roman"/>
          <w:color w:val="000000"/>
          <w:shd w:val="clear" w:color="auto" w:fill="FFFFFF"/>
        </w:rPr>
        <w:t xml:space="preserve"> </w:t>
      </w:r>
      <w:r w:rsidR="00F4345A" w:rsidRPr="009B689B">
        <w:rPr>
          <w:rFonts w:ascii="Times New Roman" w:hAnsi="Times New Roman" w:cs="Times New Roman"/>
          <w:color w:val="000000"/>
          <w:shd w:val="clear" w:color="auto" w:fill="FFFFFF"/>
        </w:rPr>
        <w:t>the</w:t>
      </w:r>
      <w:r w:rsidRPr="009B689B">
        <w:rPr>
          <w:rFonts w:ascii="Times New Roman" w:hAnsi="Times New Roman" w:cs="Times New Roman"/>
          <w:color w:val="000000"/>
          <w:shd w:val="clear" w:color="auto" w:fill="FFFFFF"/>
        </w:rPr>
        <w:t xml:space="preserve"> </w:t>
      </w:r>
      <w:r w:rsidR="00660CAC" w:rsidRPr="009B689B">
        <w:rPr>
          <w:rFonts w:ascii="Times New Roman" w:hAnsi="Times New Roman" w:cs="Times New Roman"/>
          <w:color w:val="000000"/>
          <w:shd w:val="clear" w:color="auto" w:fill="FFFFFF"/>
        </w:rPr>
        <w:t xml:space="preserve">Telecommunications </w:t>
      </w:r>
      <w:r w:rsidRPr="009B689B">
        <w:rPr>
          <w:rFonts w:ascii="Times New Roman" w:hAnsi="Times New Roman" w:cs="Times New Roman"/>
          <w:color w:val="000000"/>
          <w:shd w:val="clear" w:color="auto" w:fill="FFFFFF"/>
        </w:rPr>
        <w:t>Labelling Notice</w:t>
      </w:r>
      <w:r w:rsidR="00DD5C1A" w:rsidRPr="009B689B">
        <w:rPr>
          <w:rFonts w:ascii="Times New Roman" w:hAnsi="Times New Roman" w:cs="Times New Roman"/>
          <w:color w:val="000000"/>
          <w:shd w:val="clear" w:color="auto" w:fill="FFFFFF"/>
        </w:rPr>
        <w:t xml:space="preserve"> are</w:t>
      </w:r>
      <w:r w:rsidRPr="009B689B">
        <w:rPr>
          <w:rFonts w:ascii="Times New Roman" w:hAnsi="Times New Roman" w:cs="Times New Roman"/>
          <w:color w:val="000000"/>
          <w:shd w:val="clear" w:color="auto" w:fill="FFFFFF"/>
        </w:rPr>
        <w:t xml:space="preserve"> kept up to date</w:t>
      </w:r>
      <w:r w:rsidR="008B6202">
        <w:rPr>
          <w:rFonts w:ascii="Times New Roman" w:hAnsi="Times New Roman" w:cs="Times New Roman"/>
          <w:color w:val="000000"/>
          <w:shd w:val="clear" w:color="auto" w:fill="FFFFFF"/>
        </w:rPr>
        <w:t>,</w:t>
      </w:r>
      <w:r w:rsidR="008E1B96" w:rsidRPr="009B689B">
        <w:rPr>
          <w:rFonts w:ascii="Times New Roman" w:hAnsi="Times New Roman" w:cs="Times New Roman"/>
          <w:color w:val="000000"/>
          <w:shd w:val="clear" w:color="auto" w:fill="FFFFFF"/>
        </w:rPr>
        <w:t xml:space="preserve"> </w:t>
      </w:r>
      <w:r w:rsidR="00D036F7" w:rsidRPr="009B689B">
        <w:rPr>
          <w:rFonts w:ascii="Times New Roman" w:hAnsi="Times New Roman" w:cs="Times New Roman"/>
          <w:color w:val="000000"/>
          <w:shd w:val="clear" w:color="auto" w:fill="FFFFFF"/>
        </w:rPr>
        <w:t>clear</w:t>
      </w:r>
      <w:r w:rsidR="008B6202">
        <w:rPr>
          <w:rFonts w:ascii="Times New Roman" w:hAnsi="Times New Roman" w:cs="Times New Roman"/>
          <w:color w:val="000000"/>
          <w:shd w:val="clear" w:color="auto" w:fill="FFFFFF"/>
        </w:rPr>
        <w:t xml:space="preserve"> and achieve intended outcomes</w:t>
      </w:r>
      <w:r w:rsidR="00D036F7" w:rsidRPr="009B689B">
        <w:rPr>
          <w:rFonts w:ascii="Times New Roman" w:hAnsi="Times New Roman" w:cs="Times New Roman"/>
        </w:rPr>
        <w:t>.</w:t>
      </w:r>
    </w:p>
    <w:p w14:paraId="62B66CB7" w14:textId="57DBD6D3"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6D970153" w:rsidR="004C58B9" w:rsidRDefault="004C58B9" w:rsidP="004C58B9">
      <w:pPr>
        <w:rPr>
          <w:rFonts w:ascii="Times New Roman" w:hAnsi="Times New Roman" w:cs="Times New Roman"/>
        </w:rPr>
      </w:pPr>
      <w:r>
        <w:rPr>
          <w:rFonts w:ascii="Times New Roman" w:hAnsi="Times New Roman" w:cs="Times New Roman"/>
        </w:rPr>
        <w:t xml:space="preserve">The instrument is compatible with human rights as it does not </w:t>
      </w:r>
      <w:r w:rsidR="00A473D4">
        <w:rPr>
          <w:rFonts w:ascii="Times New Roman" w:hAnsi="Times New Roman" w:cs="Times New Roman"/>
        </w:rPr>
        <w:t>raise</w:t>
      </w:r>
      <w:r w:rsidR="00D353B3">
        <w:rPr>
          <w:rFonts w:ascii="Times New Roman" w:hAnsi="Times New Roman" w:cs="Times New Roman"/>
        </w:rPr>
        <w:t xml:space="preserve"> </w:t>
      </w:r>
      <w:r>
        <w:rPr>
          <w:rFonts w:ascii="Times New Roman" w:hAnsi="Times New Roman" w:cs="Times New Roman"/>
        </w:rPr>
        <w:t>any human rights</w:t>
      </w:r>
      <w:r w:rsidR="00A473D4">
        <w:rPr>
          <w:rFonts w:ascii="Times New Roman" w:hAnsi="Times New Roman" w:cs="Times New Roman"/>
        </w:rPr>
        <w:t xml:space="preserve"> issues</w:t>
      </w:r>
      <w:r>
        <w:rPr>
          <w:rFonts w:ascii="Times New Roman" w:hAnsi="Times New Roman" w:cs="Times New Roman"/>
        </w:rPr>
        <w:t>.</w:t>
      </w:r>
    </w:p>
    <w:p w14:paraId="5B55C777" w14:textId="77777777" w:rsidR="004C58B9" w:rsidRDefault="004C58B9" w:rsidP="004C58B9">
      <w:pPr>
        <w:rPr>
          <w:rFonts w:ascii="Times New Roman" w:hAnsi="Times New Roman" w:cs="Times New Roman"/>
        </w:rPr>
      </w:pP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400913B0"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2A0108">
        <w:rPr>
          <w:rFonts w:ascii="Times New Roman" w:hAnsi="Times New Roman" w:cs="Times New Roman"/>
          <w:b/>
          <w:i/>
          <w:sz w:val="28"/>
          <w:szCs w:val="28"/>
        </w:rPr>
        <w:t xml:space="preserve">Telecommunications Legislation Amendment and Repeal (2022 Measures No. 1) Instrument </w:t>
      </w:r>
      <w:r w:rsidR="00EE63A4">
        <w:rPr>
          <w:rFonts w:ascii="Times New Roman" w:hAnsi="Times New Roman" w:cs="Times New Roman"/>
          <w:b/>
          <w:i/>
          <w:sz w:val="28"/>
          <w:szCs w:val="28"/>
        </w:rPr>
        <w:t>2022</w:t>
      </w:r>
    </w:p>
    <w:p w14:paraId="0AC960E9" w14:textId="551AC855" w:rsidR="004C58B9" w:rsidRDefault="004C58B9" w:rsidP="004C58B9">
      <w:pPr>
        <w:spacing w:before="280"/>
        <w:rPr>
          <w:rFonts w:ascii="Times New Roman" w:hAnsi="Times New Roman" w:cs="Times New Roman"/>
          <w:b/>
        </w:rPr>
      </w:pP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772593C4"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2A0108">
        <w:rPr>
          <w:rFonts w:ascii="Times New Roman" w:hAnsi="Times New Roman" w:cs="Times New Roman"/>
          <w:i/>
        </w:rPr>
        <w:t>Telecommunications Legislation Amendment and Repeal (2022 Measures No. 1) Instrument 2022</w:t>
      </w:r>
      <w:r w:rsidR="003B2D17">
        <w:rPr>
          <w:rFonts w:ascii="Times New Roman" w:hAnsi="Times New Roman" w:cs="Times New Roman"/>
          <w:iCs/>
        </w:rPr>
        <w:t xml:space="preserve"> (the</w:t>
      </w:r>
      <w:r w:rsidR="0028658D" w:rsidRPr="0028658D">
        <w:rPr>
          <w:rFonts w:ascii="Times New Roman" w:hAnsi="Times New Roman" w:cs="Times New Roman"/>
          <w:b/>
          <w:bCs/>
          <w:iCs/>
        </w:rPr>
        <w:t xml:space="preserve"> </w:t>
      </w:r>
      <w:r w:rsidR="003B2D17" w:rsidRPr="003B2D17">
        <w:rPr>
          <w:rFonts w:ascii="Times New Roman" w:hAnsi="Times New Roman" w:cs="Times New Roman"/>
          <w:b/>
          <w:bCs/>
          <w:iCs/>
        </w:rPr>
        <w:t>instrument</w:t>
      </w:r>
      <w:r w:rsidR="003B2D17">
        <w:rPr>
          <w:rFonts w:ascii="Times New Roman" w:hAnsi="Times New Roman" w:cs="Times New Roman"/>
          <w:iCs/>
        </w:rPr>
        <w:t>)</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62CA68AC" w14:textId="2C416DD4" w:rsidR="006E75D2" w:rsidRDefault="004C58B9" w:rsidP="005F6669">
      <w:pPr>
        <w:spacing w:after="80" w:line="240" w:lineRule="atLeast"/>
        <w:rPr>
          <w:rFonts w:ascii="Times New Roman" w:hAnsi="Times New Roman" w:cs="Times New Roman"/>
        </w:rPr>
      </w:pPr>
      <w:r>
        <w:rPr>
          <w:rFonts w:ascii="Times New Roman" w:hAnsi="Times New Roman" w:cs="Times New Roman"/>
        </w:rPr>
        <w:t>This section provides for</w:t>
      </w:r>
      <w:r w:rsidR="00283485">
        <w:rPr>
          <w:rFonts w:ascii="Times New Roman" w:hAnsi="Times New Roman" w:cs="Times New Roman"/>
        </w:rPr>
        <w:t>:</w:t>
      </w:r>
      <w:r>
        <w:rPr>
          <w:rFonts w:ascii="Times New Roman" w:hAnsi="Times New Roman" w:cs="Times New Roman"/>
        </w:rPr>
        <w:t xml:space="preserve"> </w:t>
      </w:r>
    </w:p>
    <w:p w14:paraId="4F9F0827" w14:textId="6E9E374C" w:rsidR="00DA5F39" w:rsidRDefault="00D440A1" w:rsidP="002A160B">
      <w:pPr>
        <w:pStyle w:val="ListParagraph"/>
        <w:numPr>
          <w:ilvl w:val="0"/>
          <w:numId w:val="9"/>
        </w:numPr>
        <w:spacing w:after="80" w:line="240" w:lineRule="atLeast"/>
        <w:ind w:left="714" w:hanging="357"/>
        <w:contextualSpacing w:val="0"/>
        <w:rPr>
          <w:rFonts w:ascii="Times New Roman" w:hAnsi="Times New Roman" w:cs="Times New Roman"/>
        </w:rPr>
      </w:pPr>
      <w:r w:rsidRPr="00C96377">
        <w:rPr>
          <w:rFonts w:ascii="Times New Roman" w:hAnsi="Times New Roman" w:cs="Times New Roman"/>
        </w:rPr>
        <w:t>s</w:t>
      </w:r>
      <w:r w:rsidR="00796F31" w:rsidRPr="00C96377">
        <w:rPr>
          <w:rFonts w:ascii="Times New Roman" w:hAnsi="Times New Roman" w:cs="Times New Roman"/>
        </w:rPr>
        <w:t xml:space="preserve">ections 1 to 4 and Schedules 1 and </w:t>
      </w:r>
      <w:r w:rsidR="00C014E6" w:rsidRPr="00C96377">
        <w:rPr>
          <w:rFonts w:ascii="Times New Roman" w:hAnsi="Times New Roman" w:cs="Times New Roman"/>
        </w:rPr>
        <w:t xml:space="preserve">2 </w:t>
      </w:r>
      <w:r w:rsidR="004C58B9" w:rsidRPr="00C96377">
        <w:rPr>
          <w:rFonts w:ascii="Times New Roman" w:hAnsi="Times New Roman" w:cs="Times New Roman"/>
        </w:rPr>
        <w:t>to commence</w:t>
      </w:r>
      <w:r w:rsidR="003B2D17" w:rsidRPr="00C96377">
        <w:rPr>
          <w:rFonts w:ascii="Times New Roman" w:hAnsi="Times New Roman" w:cs="Times New Roman"/>
        </w:rPr>
        <w:t xml:space="preserve"> at</w:t>
      </w:r>
      <w:r w:rsidR="00D80DE4" w:rsidRPr="00C96377">
        <w:rPr>
          <w:rFonts w:ascii="Times New Roman" w:hAnsi="Times New Roman" w:cs="Times New Roman"/>
        </w:rPr>
        <w:t xml:space="preserve"> </w:t>
      </w:r>
      <w:r w:rsidR="00B93302">
        <w:rPr>
          <w:rFonts w:ascii="Times New Roman" w:hAnsi="Times New Roman" w:cs="Times New Roman"/>
        </w:rPr>
        <w:t xml:space="preserve">the </w:t>
      </w:r>
      <w:r w:rsidR="00D80DE4" w:rsidRPr="00C96377">
        <w:rPr>
          <w:rFonts w:ascii="Times New Roman" w:hAnsi="Times New Roman" w:cs="Times New Roman"/>
        </w:rPr>
        <w:t>start of</w:t>
      </w:r>
      <w:r w:rsidR="004C58B9" w:rsidRPr="00C96377">
        <w:rPr>
          <w:rFonts w:ascii="Times New Roman" w:hAnsi="Times New Roman" w:cs="Times New Roman"/>
        </w:rPr>
        <w:t xml:space="preserve"> the day </w:t>
      </w:r>
      <w:r w:rsidR="007A7C54" w:rsidRPr="00C96377">
        <w:rPr>
          <w:rFonts w:ascii="Times New Roman" w:hAnsi="Times New Roman" w:cs="Times New Roman"/>
        </w:rPr>
        <w:t xml:space="preserve">after the day </w:t>
      </w:r>
      <w:r w:rsidR="004D78F0" w:rsidRPr="00C96377">
        <w:rPr>
          <w:rFonts w:ascii="Times New Roman" w:hAnsi="Times New Roman" w:cs="Times New Roman"/>
        </w:rPr>
        <w:t xml:space="preserve">the instrument </w:t>
      </w:r>
      <w:r w:rsidR="004C58B9" w:rsidRPr="00C96377">
        <w:rPr>
          <w:rFonts w:ascii="Times New Roman" w:hAnsi="Times New Roman" w:cs="Times New Roman"/>
        </w:rPr>
        <w:t>is registered on the Federal Register of Legislation</w:t>
      </w:r>
      <w:r w:rsidR="006E75D2" w:rsidRPr="00C96377">
        <w:rPr>
          <w:rFonts w:ascii="Times New Roman" w:hAnsi="Times New Roman" w:cs="Times New Roman"/>
        </w:rPr>
        <w:t>; and</w:t>
      </w:r>
      <w:r w:rsidR="004C58B9" w:rsidRPr="00C96377">
        <w:rPr>
          <w:rFonts w:ascii="Times New Roman" w:hAnsi="Times New Roman" w:cs="Times New Roman"/>
        </w:rPr>
        <w:t xml:space="preserve"> </w:t>
      </w:r>
    </w:p>
    <w:p w14:paraId="4F53A3B8" w14:textId="7779F572" w:rsidR="00637E6F" w:rsidRPr="006A6384" w:rsidRDefault="00637E6F" w:rsidP="002A160B">
      <w:pPr>
        <w:pStyle w:val="ListParagraph"/>
        <w:numPr>
          <w:ilvl w:val="0"/>
          <w:numId w:val="9"/>
        </w:numPr>
        <w:rPr>
          <w:rFonts w:ascii="Times New Roman" w:hAnsi="Times New Roman" w:cs="Times New Roman"/>
        </w:rPr>
      </w:pPr>
      <w:r w:rsidRPr="00C96377">
        <w:rPr>
          <w:rFonts w:ascii="Times New Roman" w:hAnsi="Times New Roman" w:cs="Times New Roman"/>
        </w:rPr>
        <w:t xml:space="preserve">Schedule 3 to commence immediately after the commencement of the </w:t>
      </w:r>
      <w:r w:rsidRPr="00C96377">
        <w:rPr>
          <w:rFonts w:ascii="Times New Roman" w:hAnsi="Times New Roman" w:cs="Times New Roman"/>
          <w:i/>
          <w:iCs/>
        </w:rPr>
        <w:t>Telecommunications (Mobile Equipment Air Interface) Technical Standard 2022</w:t>
      </w:r>
      <w:r w:rsidRPr="00235DF2">
        <w:rPr>
          <w:rFonts w:ascii="Times New Roman" w:hAnsi="Times New Roman" w:cs="Times New Roman"/>
        </w:rPr>
        <w:t xml:space="preserve">. </w:t>
      </w:r>
    </w:p>
    <w:p w14:paraId="35A8B764" w14:textId="189E15DA" w:rsidR="00DD2852" w:rsidRPr="00C96377" w:rsidRDefault="003A0EE8" w:rsidP="00C96377">
      <w:pPr>
        <w:rPr>
          <w:rFonts w:ascii="Times New Roman" w:hAnsi="Times New Roman" w:cs="Times New Roman"/>
        </w:rPr>
      </w:pPr>
      <w:r w:rsidRPr="00235DF2">
        <w:rPr>
          <w:rFonts w:ascii="Times New Roman" w:hAnsi="Times New Roman" w:cs="Times New Roman"/>
        </w:rPr>
        <w:t xml:space="preserve">The </w:t>
      </w:r>
      <w:r w:rsidRPr="005F6669">
        <w:rPr>
          <w:rFonts w:ascii="Times New Roman" w:hAnsi="Times New Roman" w:cs="Times New Roman"/>
          <w:i/>
          <w:iCs/>
        </w:rPr>
        <w:t>Telecommunications (Mobile Equipment Air Interface) Technical Standard 2022</w:t>
      </w:r>
      <w:r w:rsidRPr="005F6669">
        <w:rPr>
          <w:rFonts w:ascii="Times New Roman" w:hAnsi="Times New Roman" w:cs="Times New Roman"/>
        </w:rPr>
        <w:t xml:space="preserve"> commences at the start of </w:t>
      </w:r>
      <w:r w:rsidR="00C36482">
        <w:rPr>
          <w:rFonts w:ascii="Times New Roman" w:hAnsi="Times New Roman" w:cs="Times New Roman"/>
        </w:rPr>
        <w:t>22 December 2022</w:t>
      </w:r>
      <w:r w:rsidRPr="005F6669">
        <w:rPr>
          <w:rFonts w:ascii="Times New Roman" w:hAnsi="Times New Roman" w:cs="Times New Roman"/>
        </w:rPr>
        <w:t>.</w:t>
      </w:r>
    </w:p>
    <w:p w14:paraId="1CCE7953" w14:textId="77945491" w:rsidR="004C58B9" w:rsidRDefault="00CE1D92" w:rsidP="004C58B9">
      <w:pPr>
        <w:rPr>
          <w:rFonts w:ascii="Times New Roman" w:hAnsi="Times New Roman" w:cs="Times New Roman"/>
          <w:b/>
        </w:rPr>
      </w:pPr>
      <w:hyperlink w:history="1"/>
      <w:r w:rsidR="004C58B9">
        <w:rPr>
          <w:rFonts w:ascii="Times New Roman" w:hAnsi="Times New Roman" w:cs="Times New Roman"/>
          <w:b/>
        </w:rPr>
        <w:t>Section 3</w:t>
      </w:r>
      <w:r w:rsidR="004C58B9">
        <w:rPr>
          <w:rFonts w:ascii="Times New Roman" w:hAnsi="Times New Roman" w:cs="Times New Roman"/>
          <w:b/>
        </w:rPr>
        <w:tab/>
        <w:t>Authority</w:t>
      </w:r>
    </w:p>
    <w:p w14:paraId="38112A89" w14:textId="107D4600" w:rsidR="004C58B9" w:rsidRDefault="004C58B9" w:rsidP="004C58B9">
      <w:pPr>
        <w:rPr>
          <w:rFonts w:ascii="Times New Roman" w:hAnsi="Times New Roman" w:cs="Times New Roman"/>
        </w:rPr>
      </w:pPr>
      <w:r>
        <w:rPr>
          <w:rFonts w:ascii="Times New Roman" w:hAnsi="Times New Roman" w:cs="Times New Roman"/>
        </w:rPr>
        <w:t>This section identifies the provision</w:t>
      </w:r>
      <w:r w:rsidR="004D78F0">
        <w:rPr>
          <w:rFonts w:ascii="Times New Roman" w:hAnsi="Times New Roman" w:cs="Times New Roman"/>
        </w:rPr>
        <w:t>s</w:t>
      </w:r>
      <w:r>
        <w:rPr>
          <w:rFonts w:ascii="Times New Roman" w:hAnsi="Times New Roman" w:cs="Times New Roman"/>
        </w:rPr>
        <w:t xml:space="preserve"> of the </w:t>
      </w:r>
      <w:r w:rsidR="00700477" w:rsidRPr="00E649A0">
        <w:rPr>
          <w:rFonts w:ascii="Times New Roman" w:hAnsi="Times New Roman" w:cs="Times New Roman"/>
          <w:i/>
          <w:iCs/>
        </w:rPr>
        <w:t xml:space="preserve">Telecommunications </w:t>
      </w:r>
      <w:r w:rsidRPr="00E649A0">
        <w:rPr>
          <w:rFonts w:ascii="Times New Roman" w:hAnsi="Times New Roman" w:cs="Times New Roman"/>
          <w:i/>
          <w:iCs/>
        </w:rPr>
        <w:t>Act</w:t>
      </w:r>
      <w:r w:rsidR="00700477" w:rsidRPr="00E649A0">
        <w:rPr>
          <w:rFonts w:ascii="Times New Roman" w:hAnsi="Times New Roman" w:cs="Times New Roman"/>
          <w:i/>
          <w:iCs/>
        </w:rPr>
        <w:t xml:space="preserve"> 1997</w:t>
      </w:r>
      <w:r w:rsidR="00700477">
        <w:rPr>
          <w:rFonts w:ascii="Times New Roman" w:hAnsi="Times New Roman" w:cs="Times New Roman"/>
        </w:rPr>
        <w:t xml:space="preserve"> (the </w:t>
      </w:r>
      <w:r w:rsidR="00700477" w:rsidRPr="003E6932">
        <w:rPr>
          <w:rFonts w:ascii="Times New Roman" w:hAnsi="Times New Roman" w:cs="Times New Roman"/>
          <w:b/>
          <w:bCs/>
        </w:rPr>
        <w:t>Act</w:t>
      </w:r>
      <w:r w:rsidR="00700477">
        <w:rPr>
          <w:rFonts w:ascii="Times New Roman" w:hAnsi="Times New Roman" w:cs="Times New Roman"/>
        </w:rPr>
        <w:t>)</w:t>
      </w:r>
      <w:r>
        <w:rPr>
          <w:rFonts w:ascii="Times New Roman" w:hAnsi="Times New Roman" w:cs="Times New Roman"/>
        </w:rPr>
        <w:t xml:space="preserve"> that authorise the making of the instrument, namely </w:t>
      </w:r>
      <w:r w:rsidR="001239D0">
        <w:rPr>
          <w:rFonts w:ascii="Times New Roman" w:hAnsi="Times New Roman" w:cs="Times New Roman"/>
        </w:rPr>
        <w:t>subsections 376(1) and 407(1)</w:t>
      </w:r>
      <w:r>
        <w:rPr>
          <w:rFonts w:ascii="Times New Roman" w:hAnsi="Times New Roman" w:cs="Times New Roman"/>
        </w:rPr>
        <w:t xml:space="preserve"> of </w:t>
      </w:r>
      <w:r w:rsidR="00CF39E5">
        <w:rPr>
          <w:rFonts w:ascii="Times New Roman" w:hAnsi="Times New Roman" w:cs="Times New Roman"/>
        </w:rPr>
        <w:t>the Act</w:t>
      </w:r>
      <w:r w:rsidR="00ED4EE9">
        <w:rPr>
          <w:rFonts w:ascii="Times New Roman" w:hAnsi="Times New Roman" w:cs="Times New Roman"/>
        </w:rPr>
        <w:t xml:space="preserve">. </w:t>
      </w:r>
    </w:p>
    <w:p w14:paraId="0599AB41" w14:textId="16BF2697" w:rsidR="004C58B9" w:rsidRDefault="004C58B9" w:rsidP="004C58B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1239D0">
        <w:rPr>
          <w:rFonts w:ascii="Times New Roman" w:hAnsi="Times New Roman" w:cs="Times New Roman"/>
          <w:b/>
        </w:rPr>
        <w:t xml:space="preserve">Schedules </w:t>
      </w:r>
    </w:p>
    <w:p w14:paraId="48A0A276" w14:textId="5BC9B7EC" w:rsidR="001239D0" w:rsidRPr="009D2A80" w:rsidRDefault="002C3747" w:rsidP="004C58B9">
      <w:pPr>
        <w:rPr>
          <w:rFonts w:ascii="Times New Roman" w:hAnsi="Times New Roman" w:cs="Times New Roman"/>
          <w:b/>
        </w:rPr>
      </w:pPr>
      <w:r w:rsidRPr="009D2A80">
        <w:rPr>
          <w:rFonts w:ascii="Times New Roman" w:hAnsi="Times New Roman" w:cs="Times New Roman"/>
          <w:color w:val="000000"/>
          <w:shd w:val="clear" w:color="auto" w:fill="FFFFFF"/>
        </w:rPr>
        <w:t xml:space="preserve">This section provides that each instrument </w:t>
      </w:r>
      <w:r w:rsidR="001C0B84">
        <w:rPr>
          <w:rFonts w:ascii="Times New Roman" w:hAnsi="Times New Roman" w:cs="Times New Roman"/>
          <w:color w:val="000000"/>
          <w:shd w:val="clear" w:color="auto" w:fill="FFFFFF"/>
        </w:rPr>
        <w:t>that is specified</w:t>
      </w:r>
      <w:r w:rsidRPr="009D2A80">
        <w:rPr>
          <w:rFonts w:ascii="Times New Roman" w:hAnsi="Times New Roman" w:cs="Times New Roman"/>
          <w:color w:val="000000"/>
          <w:shd w:val="clear" w:color="auto" w:fill="FFFFFF"/>
        </w:rPr>
        <w:t xml:space="preserve"> in</w:t>
      </w:r>
      <w:r w:rsidR="009D2A80">
        <w:rPr>
          <w:rFonts w:ascii="Times New Roman" w:hAnsi="Times New Roman" w:cs="Times New Roman"/>
          <w:color w:val="000000"/>
          <w:shd w:val="clear" w:color="auto" w:fill="FFFFFF"/>
        </w:rPr>
        <w:t xml:space="preserve"> a </w:t>
      </w:r>
      <w:r w:rsidRPr="009D2A80">
        <w:rPr>
          <w:rFonts w:ascii="Times New Roman" w:hAnsi="Times New Roman" w:cs="Times New Roman"/>
          <w:color w:val="000000"/>
          <w:shd w:val="clear" w:color="auto" w:fill="FFFFFF"/>
        </w:rPr>
        <w:t xml:space="preserve">Schedule </w:t>
      </w:r>
      <w:r w:rsidR="009D2A80">
        <w:rPr>
          <w:rFonts w:ascii="Times New Roman" w:hAnsi="Times New Roman" w:cs="Times New Roman"/>
          <w:color w:val="000000"/>
          <w:shd w:val="clear" w:color="auto" w:fill="FFFFFF"/>
        </w:rPr>
        <w:t>to th</w:t>
      </w:r>
      <w:r w:rsidR="005F0D79">
        <w:rPr>
          <w:rFonts w:ascii="Times New Roman" w:hAnsi="Times New Roman" w:cs="Times New Roman"/>
          <w:color w:val="000000"/>
          <w:shd w:val="clear" w:color="auto" w:fill="FFFFFF"/>
        </w:rPr>
        <w:t>e</w:t>
      </w:r>
      <w:r w:rsidR="009D2A80">
        <w:rPr>
          <w:rFonts w:ascii="Times New Roman" w:hAnsi="Times New Roman" w:cs="Times New Roman"/>
          <w:color w:val="000000"/>
          <w:shd w:val="clear" w:color="auto" w:fill="FFFFFF"/>
        </w:rPr>
        <w:t xml:space="preserve"> instrument</w:t>
      </w:r>
      <w:r w:rsidRPr="009D2A80">
        <w:rPr>
          <w:rFonts w:ascii="Times New Roman" w:hAnsi="Times New Roman" w:cs="Times New Roman"/>
          <w:color w:val="000000"/>
          <w:shd w:val="clear" w:color="auto" w:fill="FFFFFF"/>
        </w:rPr>
        <w:t xml:space="preserve"> is amended</w:t>
      </w:r>
      <w:r w:rsidR="009D2A80">
        <w:rPr>
          <w:rFonts w:ascii="Times New Roman" w:hAnsi="Times New Roman" w:cs="Times New Roman"/>
          <w:color w:val="000000"/>
          <w:shd w:val="clear" w:color="auto" w:fill="FFFFFF"/>
        </w:rPr>
        <w:t xml:space="preserve"> or repealed </w:t>
      </w:r>
      <w:r w:rsidRPr="009D2A80">
        <w:rPr>
          <w:rFonts w:ascii="Times New Roman" w:hAnsi="Times New Roman" w:cs="Times New Roman"/>
          <w:color w:val="000000"/>
          <w:shd w:val="clear" w:color="auto" w:fill="FFFFFF"/>
        </w:rPr>
        <w:t xml:space="preserve">as </w:t>
      </w:r>
      <w:r w:rsidR="005E6EBC">
        <w:rPr>
          <w:rFonts w:ascii="Times New Roman" w:hAnsi="Times New Roman" w:cs="Times New Roman"/>
          <w:color w:val="000000"/>
          <w:shd w:val="clear" w:color="auto" w:fill="FFFFFF"/>
        </w:rPr>
        <w:t>set out</w:t>
      </w:r>
      <w:r w:rsidRPr="009D2A80">
        <w:rPr>
          <w:rFonts w:ascii="Times New Roman" w:hAnsi="Times New Roman" w:cs="Times New Roman"/>
          <w:color w:val="000000"/>
          <w:shd w:val="clear" w:color="auto" w:fill="FFFFFF"/>
        </w:rPr>
        <w:t xml:space="preserve"> in the applicable items in th</w:t>
      </w:r>
      <w:r w:rsidR="009F58AC">
        <w:rPr>
          <w:rFonts w:ascii="Times New Roman" w:hAnsi="Times New Roman" w:cs="Times New Roman"/>
          <w:color w:val="000000"/>
          <w:shd w:val="clear" w:color="auto" w:fill="FFFFFF"/>
        </w:rPr>
        <w:t>e</w:t>
      </w:r>
      <w:r w:rsidRPr="009D2A80">
        <w:rPr>
          <w:rFonts w:ascii="Times New Roman" w:hAnsi="Times New Roman" w:cs="Times New Roman"/>
          <w:color w:val="000000"/>
          <w:shd w:val="clear" w:color="auto" w:fill="FFFFFF"/>
        </w:rPr>
        <w:t xml:space="preserve"> Schedule</w:t>
      </w:r>
      <w:r w:rsidR="009F58AC">
        <w:rPr>
          <w:rFonts w:ascii="Times New Roman" w:hAnsi="Times New Roman" w:cs="Times New Roman"/>
          <w:color w:val="000000"/>
          <w:shd w:val="clear" w:color="auto" w:fill="FFFFFF"/>
        </w:rPr>
        <w:t xml:space="preserve"> concerned, and any other item </w:t>
      </w:r>
      <w:r w:rsidR="001C0B84">
        <w:rPr>
          <w:rFonts w:ascii="Times New Roman" w:hAnsi="Times New Roman" w:cs="Times New Roman"/>
          <w:color w:val="000000"/>
          <w:shd w:val="clear" w:color="auto" w:fill="FFFFFF"/>
        </w:rPr>
        <w:t>in a Schedule to the instrument has effect according to its terms</w:t>
      </w:r>
      <w:r w:rsidRPr="009D2A80">
        <w:rPr>
          <w:rFonts w:ascii="Times New Roman" w:hAnsi="Times New Roman" w:cs="Times New Roman"/>
          <w:color w:val="000000"/>
          <w:shd w:val="clear" w:color="auto" w:fill="FFFFFF"/>
        </w:rPr>
        <w:t>.</w:t>
      </w:r>
    </w:p>
    <w:p w14:paraId="79118C75" w14:textId="31465EDD" w:rsidR="001239D0" w:rsidRDefault="001239D0">
      <w:pPr>
        <w:spacing w:line="259" w:lineRule="auto"/>
        <w:rPr>
          <w:rFonts w:ascii="Times New Roman" w:hAnsi="Times New Roman" w:cs="Times New Roman"/>
          <w:b/>
        </w:rPr>
      </w:pPr>
      <w:r>
        <w:rPr>
          <w:rFonts w:ascii="Times New Roman" w:hAnsi="Times New Roman" w:cs="Times New Roman"/>
          <w:b/>
        </w:rPr>
        <w:br w:type="page"/>
      </w:r>
    </w:p>
    <w:p w14:paraId="73B20F96" w14:textId="77777777" w:rsidR="001239D0" w:rsidRDefault="001239D0" w:rsidP="004C58B9">
      <w:pPr>
        <w:rPr>
          <w:rFonts w:ascii="Times New Roman" w:hAnsi="Times New Roman" w:cs="Times New Roman"/>
          <w:b/>
        </w:rPr>
      </w:pPr>
    </w:p>
    <w:p w14:paraId="2222481B" w14:textId="6E677917" w:rsidR="004C58B9" w:rsidRDefault="001239D0" w:rsidP="004C58B9">
      <w:pPr>
        <w:rPr>
          <w:rFonts w:ascii="Times New Roman" w:hAnsi="Times New Roman" w:cs="Times New Roman"/>
          <w:b/>
        </w:rPr>
      </w:pPr>
      <w:r>
        <w:rPr>
          <w:rFonts w:ascii="Times New Roman" w:hAnsi="Times New Roman" w:cs="Times New Roman"/>
          <w:b/>
        </w:rPr>
        <w:t>Schedule 1─</w:t>
      </w:r>
      <w:r w:rsidR="000C3AE9">
        <w:rPr>
          <w:rFonts w:ascii="Times New Roman" w:hAnsi="Times New Roman" w:cs="Times New Roman"/>
          <w:b/>
        </w:rPr>
        <w:t xml:space="preserve">Miscellaneous </w:t>
      </w:r>
      <w:r>
        <w:rPr>
          <w:rFonts w:ascii="Times New Roman" w:hAnsi="Times New Roman" w:cs="Times New Roman"/>
          <w:b/>
        </w:rPr>
        <w:t xml:space="preserve">Amendments </w:t>
      </w:r>
    </w:p>
    <w:p w14:paraId="45E958F2" w14:textId="2BB6BF1D" w:rsidR="001239D0" w:rsidRDefault="001239D0" w:rsidP="004C58B9">
      <w:pPr>
        <w:rPr>
          <w:rFonts w:ascii="Times New Roman" w:hAnsi="Times New Roman" w:cs="Times New Roman"/>
          <w:b/>
        </w:rPr>
      </w:pPr>
      <w:r w:rsidRPr="001239D0">
        <w:rPr>
          <w:rFonts w:ascii="Times New Roman" w:hAnsi="Times New Roman" w:cs="Times New Roman"/>
          <w:b/>
          <w:i/>
          <w:iCs/>
        </w:rPr>
        <w:t>Telecommunications (Labelling Notice for Customer Equipment and Customer Cabling) Instrument 2015</w:t>
      </w:r>
      <w:r>
        <w:rPr>
          <w:rFonts w:ascii="Times New Roman" w:hAnsi="Times New Roman" w:cs="Times New Roman"/>
          <w:b/>
        </w:rPr>
        <w:t xml:space="preserve"> (F2015L00190)</w:t>
      </w:r>
    </w:p>
    <w:p w14:paraId="1834FBE4" w14:textId="083CE53C" w:rsidR="004C58B9" w:rsidRDefault="001239D0" w:rsidP="004C58B9">
      <w:pPr>
        <w:rPr>
          <w:rFonts w:ascii="Times New Roman" w:hAnsi="Times New Roman" w:cs="Times New Roman"/>
          <w:b/>
        </w:rPr>
      </w:pPr>
      <w:r>
        <w:rPr>
          <w:rFonts w:ascii="Times New Roman" w:hAnsi="Times New Roman" w:cs="Times New Roman"/>
          <w:b/>
        </w:rPr>
        <w:t>Item 1</w:t>
      </w:r>
      <w:r w:rsidR="00B2435F">
        <w:rPr>
          <w:rFonts w:ascii="Times New Roman" w:hAnsi="Times New Roman" w:cs="Times New Roman"/>
          <w:b/>
        </w:rPr>
        <w:tab/>
      </w:r>
      <w:r w:rsidR="00B2435F">
        <w:rPr>
          <w:rFonts w:ascii="Times New Roman" w:hAnsi="Times New Roman" w:cs="Times New Roman"/>
          <w:b/>
        </w:rPr>
        <w:tab/>
        <w:t xml:space="preserve">Subsection 4(1) (definition of </w:t>
      </w:r>
      <w:r w:rsidR="00B2435F" w:rsidRPr="00B2435F">
        <w:rPr>
          <w:rFonts w:ascii="Times New Roman" w:hAnsi="Times New Roman" w:cs="Times New Roman"/>
          <w:b/>
          <w:i/>
          <w:iCs/>
        </w:rPr>
        <w:t>applicable technical standard</w:t>
      </w:r>
      <w:r w:rsidR="00B2435F">
        <w:rPr>
          <w:rFonts w:ascii="Times New Roman" w:hAnsi="Times New Roman" w:cs="Times New Roman"/>
          <w:b/>
        </w:rPr>
        <w:t>)</w:t>
      </w:r>
    </w:p>
    <w:p w14:paraId="2CB18AAF" w14:textId="3F9BF024" w:rsidR="00C164E2" w:rsidRDefault="007408FD" w:rsidP="004C58B9">
      <w:pPr>
        <w:rPr>
          <w:rFonts w:ascii="Times New Roman" w:hAnsi="Times New Roman" w:cs="Times New Roman"/>
        </w:rPr>
      </w:pPr>
      <w:r>
        <w:rPr>
          <w:rFonts w:ascii="Times New Roman" w:hAnsi="Times New Roman" w:cs="Times New Roman"/>
        </w:rPr>
        <w:t>This i</w:t>
      </w:r>
      <w:r w:rsidR="00B2435F">
        <w:rPr>
          <w:rFonts w:ascii="Times New Roman" w:hAnsi="Times New Roman" w:cs="Times New Roman"/>
        </w:rPr>
        <w:t xml:space="preserve">tem repeals the definition of </w:t>
      </w:r>
      <w:r w:rsidR="00A12972">
        <w:rPr>
          <w:rFonts w:ascii="Times New Roman" w:hAnsi="Times New Roman" w:cs="Times New Roman"/>
        </w:rPr>
        <w:t>“</w:t>
      </w:r>
      <w:r w:rsidR="00B2435F" w:rsidRPr="00E8559B">
        <w:rPr>
          <w:rFonts w:ascii="Times New Roman" w:hAnsi="Times New Roman" w:cs="Times New Roman"/>
        </w:rPr>
        <w:t>applicable technical standard</w:t>
      </w:r>
      <w:r w:rsidR="00A12972">
        <w:rPr>
          <w:rFonts w:ascii="Times New Roman" w:hAnsi="Times New Roman" w:cs="Times New Roman"/>
        </w:rPr>
        <w:t>” in subsection 4(1)</w:t>
      </w:r>
      <w:r w:rsidR="00B2435F">
        <w:rPr>
          <w:rFonts w:ascii="Times New Roman" w:hAnsi="Times New Roman" w:cs="Times New Roman"/>
        </w:rPr>
        <w:t xml:space="preserve"> </w:t>
      </w:r>
      <w:r w:rsidR="00CA114B">
        <w:rPr>
          <w:rFonts w:ascii="Times New Roman" w:hAnsi="Times New Roman" w:cs="Times New Roman"/>
        </w:rPr>
        <w:t xml:space="preserve">and replaces it with a </w:t>
      </w:r>
      <w:r w:rsidR="0041229D">
        <w:rPr>
          <w:rFonts w:ascii="Times New Roman" w:hAnsi="Times New Roman" w:cs="Times New Roman"/>
        </w:rPr>
        <w:t xml:space="preserve">new </w:t>
      </w:r>
      <w:r w:rsidR="00CA114B">
        <w:rPr>
          <w:rFonts w:ascii="Times New Roman" w:hAnsi="Times New Roman" w:cs="Times New Roman"/>
        </w:rPr>
        <w:t xml:space="preserve">definition </w:t>
      </w:r>
      <w:r w:rsidR="005D5C1D">
        <w:rPr>
          <w:rFonts w:ascii="Times New Roman" w:hAnsi="Times New Roman" w:cs="Times New Roman"/>
        </w:rPr>
        <w:t>to remove the referenc</w:t>
      </w:r>
      <w:r w:rsidR="003A7656">
        <w:rPr>
          <w:rFonts w:ascii="Times New Roman" w:hAnsi="Times New Roman" w:cs="Times New Roman"/>
        </w:rPr>
        <w:t>e</w:t>
      </w:r>
      <w:r w:rsidR="003D1FE5">
        <w:rPr>
          <w:rFonts w:ascii="Times New Roman" w:hAnsi="Times New Roman" w:cs="Times New Roman"/>
        </w:rPr>
        <w:t>s</w:t>
      </w:r>
      <w:r w:rsidR="003A7656">
        <w:rPr>
          <w:rFonts w:ascii="Times New Roman" w:hAnsi="Times New Roman" w:cs="Times New Roman"/>
        </w:rPr>
        <w:t xml:space="preserve"> to</w:t>
      </w:r>
      <w:r w:rsidR="00CA114B">
        <w:rPr>
          <w:rFonts w:ascii="Times New Roman" w:hAnsi="Times New Roman" w:cs="Times New Roman"/>
        </w:rPr>
        <w:t xml:space="preserve"> surge protectors.</w:t>
      </w:r>
      <w:r w:rsidR="00E97BD9">
        <w:rPr>
          <w:rFonts w:ascii="Times New Roman" w:hAnsi="Times New Roman" w:cs="Times New Roman"/>
        </w:rPr>
        <w:t xml:space="preserve"> This </w:t>
      </w:r>
      <w:r w:rsidR="00C62649">
        <w:rPr>
          <w:rFonts w:ascii="Times New Roman" w:hAnsi="Times New Roman" w:cs="Times New Roman"/>
        </w:rPr>
        <w:t xml:space="preserve">is a consequential change </w:t>
      </w:r>
      <w:r w:rsidR="00C62649" w:rsidRPr="0024684F">
        <w:rPr>
          <w:rFonts w:ascii="Times New Roman" w:hAnsi="Times New Roman" w:cs="Times New Roman"/>
        </w:rPr>
        <w:t>relat</w:t>
      </w:r>
      <w:r w:rsidR="00263FD5" w:rsidRPr="0024684F">
        <w:rPr>
          <w:rFonts w:ascii="Times New Roman" w:hAnsi="Times New Roman" w:cs="Times New Roman"/>
        </w:rPr>
        <w:t>ing</w:t>
      </w:r>
      <w:r w:rsidR="00C62649" w:rsidRPr="0024684F">
        <w:rPr>
          <w:rFonts w:ascii="Times New Roman" w:hAnsi="Times New Roman" w:cs="Times New Roman"/>
        </w:rPr>
        <w:t xml:space="preserve"> to </w:t>
      </w:r>
      <w:r w:rsidR="00F76E8B" w:rsidRPr="0024684F">
        <w:rPr>
          <w:rFonts w:ascii="Times New Roman" w:hAnsi="Times New Roman" w:cs="Times New Roman"/>
        </w:rPr>
        <w:t>the</w:t>
      </w:r>
      <w:r w:rsidR="0024684F" w:rsidRPr="0024684F">
        <w:rPr>
          <w:rFonts w:ascii="Times New Roman" w:hAnsi="Times New Roman" w:cs="Times New Roman"/>
        </w:rPr>
        <w:t xml:space="preserve"> </w:t>
      </w:r>
      <w:r w:rsidR="005802D9">
        <w:rPr>
          <w:rFonts w:ascii="Times New Roman" w:hAnsi="Times New Roman" w:cs="Times New Roman"/>
        </w:rPr>
        <w:t>amendment made</w:t>
      </w:r>
      <w:r w:rsidR="00263FD5">
        <w:rPr>
          <w:rFonts w:ascii="Times New Roman" w:hAnsi="Times New Roman" w:cs="Times New Roman"/>
        </w:rPr>
        <w:t xml:space="preserve"> </w:t>
      </w:r>
      <w:r w:rsidR="00B44524">
        <w:rPr>
          <w:rFonts w:ascii="Times New Roman" w:hAnsi="Times New Roman" w:cs="Times New Roman"/>
        </w:rPr>
        <w:t>by</w:t>
      </w:r>
      <w:r w:rsidR="00263FD5">
        <w:rPr>
          <w:rFonts w:ascii="Times New Roman" w:hAnsi="Times New Roman" w:cs="Times New Roman"/>
        </w:rPr>
        <w:t xml:space="preserve"> item 4</w:t>
      </w:r>
      <w:r w:rsidR="00B20094">
        <w:rPr>
          <w:rFonts w:ascii="Times New Roman" w:hAnsi="Times New Roman" w:cs="Times New Roman"/>
        </w:rPr>
        <w:t xml:space="preserve">1.  </w:t>
      </w:r>
    </w:p>
    <w:p w14:paraId="6D5075DD" w14:textId="22FC1E1D" w:rsidR="00E869EB" w:rsidRPr="00E869EB" w:rsidRDefault="00B22EAB" w:rsidP="00E869EB">
      <w:pPr>
        <w:spacing w:after="80" w:line="240" w:lineRule="atLeast"/>
        <w:rPr>
          <w:rFonts w:ascii="Times New Roman" w:hAnsi="Times New Roman" w:cs="Times New Roman"/>
        </w:rPr>
      </w:pPr>
      <w:r>
        <w:rPr>
          <w:rFonts w:ascii="Times New Roman" w:hAnsi="Times New Roman" w:cs="Times New Roman"/>
        </w:rPr>
        <w:t xml:space="preserve">The new definition </w:t>
      </w:r>
      <w:r w:rsidR="00DE554C">
        <w:rPr>
          <w:rFonts w:ascii="Times New Roman" w:hAnsi="Times New Roman" w:cs="Times New Roman"/>
        </w:rPr>
        <w:t>provides that</w:t>
      </w:r>
      <w:r>
        <w:rPr>
          <w:rFonts w:ascii="Times New Roman" w:hAnsi="Times New Roman" w:cs="Times New Roman"/>
        </w:rPr>
        <w:t xml:space="preserve"> </w:t>
      </w:r>
      <w:r w:rsidR="00E869EB">
        <w:rPr>
          <w:rFonts w:ascii="Times New Roman" w:hAnsi="Times New Roman" w:cs="Times New Roman"/>
        </w:rPr>
        <w:t>“</w:t>
      </w:r>
      <w:r w:rsidR="00E869EB" w:rsidRPr="00E869EB">
        <w:rPr>
          <w:rFonts w:ascii="Times New Roman" w:hAnsi="Times New Roman" w:cs="Times New Roman"/>
        </w:rPr>
        <w:t>applicable technical standard</w:t>
      </w:r>
      <w:r w:rsidR="00E869EB">
        <w:rPr>
          <w:rFonts w:ascii="Times New Roman" w:hAnsi="Times New Roman" w:cs="Times New Roman"/>
        </w:rPr>
        <w:t>”</w:t>
      </w:r>
      <w:r w:rsidR="00E869EB" w:rsidRPr="00E869EB">
        <w:rPr>
          <w:rFonts w:ascii="Times New Roman" w:hAnsi="Times New Roman" w:cs="Times New Roman"/>
        </w:rPr>
        <w:t xml:space="preserve"> has the meaning given by: </w:t>
      </w:r>
    </w:p>
    <w:p w14:paraId="42C68483" w14:textId="77777777" w:rsidR="00E869EB" w:rsidRPr="009404F6" w:rsidRDefault="00E869EB" w:rsidP="002A160B">
      <w:pPr>
        <w:pStyle w:val="ListParagraph"/>
        <w:numPr>
          <w:ilvl w:val="0"/>
          <w:numId w:val="11"/>
        </w:numPr>
        <w:spacing w:after="80" w:line="240" w:lineRule="atLeast"/>
        <w:ind w:left="714" w:hanging="357"/>
        <w:contextualSpacing w:val="0"/>
        <w:rPr>
          <w:rFonts w:ascii="Times New Roman" w:hAnsi="Times New Roman" w:cs="Times New Roman"/>
        </w:rPr>
      </w:pPr>
      <w:r w:rsidRPr="009404F6">
        <w:rPr>
          <w:rFonts w:ascii="Times New Roman" w:hAnsi="Times New Roman" w:cs="Times New Roman"/>
        </w:rPr>
        <w:t>in the case of customer equipment (other than cabling-related customer equipment) – section 8; or</w:t>
      </w:r>
    </w:p>
    <w:p w14:paraId="69FA66F1" w14:textId="24E888C8" w:rsidR="00B22EAB" w:rsidRPr="009404F6" w:rsidRDefault="00E869EB" w:rsidP="007710C2">
      <w:pPr>
        <w:pStyle w:val="ListParagraph"/>
        <w:numPr>
          <w:ilvl w:val="0"/>
          <w:numId w:val="11"/>
        </w:numPr>
        <w:spacing w:line="257" w:lineRule="auto"/>
        <w:ind w:left="714" w:hanging="357"/>
        <w:contextualSpacing w:val="0"/>
        <w:rPr>
          <w:rFonts w:ascii="Times New Roman" w:hAnsi="Times New Roman" w:cs="Times New Roman"/>
        </w:rPr>
      </w:pPr>
      <w:r w:rsidRPr="009404F6">
        <w:rPr>
          <w:rFonts w:ascii="Times New Roman" w:hAnsi="Times New Roman" w:cs="Times New Roman"/>
        </w:rPr>
        <w:t>in the case of customer cabling and cabling-related customer equipment – clause 1 of Schedule 4.</w:t>
      </w:r>
    </w:p>
    <w:p w14:paraId="3C0BEFCA" w14:textId="3DFA9CD6" w:rsidR="004C58B9" w:rsidRDefault="00CA114B" w:rsidP="004C58B9">
      <w:pPr>
        <w:rPr>
          <w:rFonts w:ascii="Times New Roman" w:hAnsi="Times New Roman" w:cs="Times New Roman"/>
          <w:b/>
        </w:rPr>
      </w:pPr>
      <w:r>
        <w:rPr>
          <w:rFonts w:ascii="Times New Roman" w:hAnsi="Times New Roman" w:cs="Times New Roman"/>
          <w:b/>
        </w:rPr>
        <w:t>Item 2</w:t>
      </w:r>
      <w:r>
        <w:rPr>
          <w:rFonts w:ascii="Times New Roman" w:hAnsi="Times New Roman" w:cs="Times New Roman"/>
          <w:b/>
        </w:rPr>
        <w:tab/>
      </w:r>
      <w:r w:rsidR="004C58B9">
        <w:rPr>
          <w:rFonts w:ascii="Times New Roman" w:hAnsi="Times New Roman" w:cs="Times New Roman"/>
          <w:b/>
        </w:rPr>
        <w:tab/>
      </w:r>
      <w:r>
        <w:rPr>
          <w:rFonts w:ascii="Times New Roman" w:hAnsi="Times New Roman" w:cs="Times New Roman"/>
          <w:b/>
        </w:rPr>
        <w:t xml:space="preserve">Subsection 4(1) (definition of </w:t>
      </w:r>
      <w:r w:rsidR="00C91F20">
        <w:rPr>
          <w:rFonts w:ascii="Times New Roman" w:hAnsi="Times New Roman" w:cs="Times New Roman"/>
          <w:b/>
          <w:i/>
          <w:iCs/>
        </w:rPr>
        <w:t>built in-display</w:t>
      </w:r>
      <w:r>
        <w:rPr>
          <w:rFonts w:ascii="Times New Roman" w:hAnsi="Times New Roman" w:cs="Times New Roman"/>
          <w:b/>
        </w:rPr>
        <w:t>)</w:t>
      </w:r>
    </w:p>
    <w:p w14:paraId="54DD861E" w14:textId="6A74F764" w:rsidR="00764E0D" w:rsidRDefault="00D95764" w:rsidP="00764E0D">
      <w:pPr>
        <w:rPr>
          <w:rFonts w:ascii="Times New Roman" w:hAnsi="Times New Roman" w:cs="Times New Roman"/>
        </w:rPr>
      </w:pPr>
      <w:r>
        <w:rPr>
          <w:rFonts w:ascii="Times New Roman" w:hAnsi="Times New Roman" w:cs="Times New Roman"/>
          <w:bCs/>
        </w:rPr>
        <w:t>This i</w:t>
      </w:r>
      <w:r w:rsidR="00C91F20">
        <w:rPr>
          <w:rFonts w:ascii="Times New Roman" w:hAnsi="Times New Roman" w:cs="Times New Roman"/>
          <w:bCs/>
        </w:rPr>
        <w:t xml:space="preserve">tem amends the definition of </w:t>
      </w:r>
      <w:r w:rsidR="004212D7">
        <w:rPr>
          <w:rFonts w:ascii="Times New Roman" w:hAnsi="Times New Roman" w:cs="Times New Roman"/>
          <w:bCs/>
        </w:rPr>
        <w:t>“</w:t>
      </w:r>
      <w:r w:rsidR="00C91F20">
        <w:rPr>
          <w:rFonts w:ascii="Times New Roman" w:hAnsi="Times New Roman" w:cs="Times New Roman"/>
          <w:bCs/>
        </w:rPr>
        <w:t>built in-display</w:t>
      </w:r>
      <w:r w:rsidR="004212D7">
        <w:rPr>
          <w:rFonts w:ascii="Times New Roman" w:hAnsi="Times New Roman" w:cs="Times New Roman"/>
          <w:bCs/>
        </w:rPr>
        <w:t>” in subsection 4(1)</w:t>
      </w:r>
      <w:r w:rsidR="005E0EA6">
        <w:rPr>
          <w:rFonts w:ascii="Times New Roman" w:hAnsi="Times New Roman" w:cs="Times New Roman"/>
          <w:bCs/>
        </w:rPr>
        <w:t xml:space="preserve"> to remove</w:t>
      </w:r>
      <w:r w:rsidR="00860335">
        <w:rPr>
          <w:rFonts w:ascii="Times New Roman" w:hAnsi="Times New Roman" w:cs="Times New Roman"/>
          <w:bCs/>
        </w:rPr>
        <w:t xml:space="preserve"> the reference</w:t>
      </w:r>
      <w:r w:rsidR="00C91F20">
        <w:rPr>
          <w:rFonts w:ascii="Times New Roman" w:hAnsi="Times New Roman" w:cs="Times New Roman"/>
          <w:bCs/>
        </w:rPr>
        <w:t xml:space="preserve"> to a surge protector. </w:t>
      </w:r>
      <w:r w:rsidR="008E3F13">
        <w:rPr>
          <w:rFonts w:ascii="Times New Roman" w:hAnsi="Times New Roman" w:cs="Times New Roman"/>
        </w:rPr>
        <w:t xml:space="preserve">This is a consequential change </w:t>
      </w:r>
      <w:r w:rsidR="008E3F13" w:rsidRPr="0024684F">
        <w:rPr>
          <w:rFonts w:ascii="Times New Roman" w:hAnsi="Times New Roman" w:cs="Times New Roman"/>
        </w:rPr>
        <w:t xml:space="preserve">relating to </w:t>
      </w:r>
      <w:r w:rsidR="008E3F13">
        <w:rPr>
          <w:rFonts w:ascii="Times New Roman" w:hAnsi="Times New Roman" w:cs="Times New Roman"/>
        </w:rPr>
        <w:t>the amendment made by item 41</w:t>
      </w:r>
      <w:r w:rsidR="00764E0D">
        <w:rPr>
          <w:rFonts w:ascii="Times New Roman" w:hAnsi="Times New Roman" w:cs="Times New Roman"/>
        </w:rPr>
        <w:t xml:space="preserve">.  </w:t>
      </w:r>
    </w:p>
    <w:p w14:paraId="18C95B3F" w14:textId="4A738BB0" w:rsidR="00EF2E6B" w:rsidRDefault="00EF2E6B" w:rsidP="004C58B9">
      <w:pPr>
        <w:rPr>
          <w:rFonts w:ascii="Times New Roman" w:hAnsi="Times New Roman" w:cs="Times New Roman"/>
          <w:bCs/>
        </w:rPr>
      </w:pPr>
      <w:r>
        <w:rPr>
          <w:rFonts w:ascii="Times New Roman" w:hAnsi="Times New Roman" w:cs="Times New Roman"/>
        </w:rPr>
        <w:t xml:space="preserve">The </w:t>
      </w:r>
      <w:r w:rsidR="0007669A">
        <w:rPr>
          <w:rFonts w:ascii="Times New Roman" w:hAnsi="Times New Roman" w:cs="Times New Roman"/>
        </w:rPr>
        <w:t>amended</w:t>
      </w:r>
      <w:r>
        <w:rPr>
          <w:rFonts w:ascii="Times New Roman" w:hAnsi="Times New Roman" w:cs="Times New Roman"/>
        </w:rPr>
        <w:t xml:space="preserve"> definition provides that “built in-display”</w:t>
      </w:r>
      <w:r w:rsidR="00484E15">
        <w:rPr>
          <w:rFonts w:ascii="Times New Roman" w:hAnsi="Times New Roman" w:cs="Times New Roman"/>
        </w:rPr>
        <w:t>,</w:t>
      </w:r>
      <w:r w:rsidR="0007669A" w:rsidRPr="0007669A">
        <w:rPr>
          <w:color w:val="000000"/>
          <w:sz w:val="24"/>
          <w:szCs w:val="24"/>
        </w:rPr>
        <w:t xml:space="preserve"> </w:t>
      </w:r>
      <w:r w:rsidR="0007669A" w:rsidRPr="006563B8">
        <w:rPr>
          <w:rFonts w:ascii="Times New Roman" w:hAnsi="Times New Roman" w:cs="Times New Roman"/>
        </w:rPr>
        <w:t>in relation to an item that is customer equipment (other than cabling-related customer equipment), means an electronic display or screen integral to the item, and does not include a display or screen that can be used independently of the item.</w:t>
      </w:r>
    </w:p>
    <w:p w14:paraId="525F9D33" w14:textId="39EFD6F5" w:rsidR="00C91F20" w:rsidRDefault="00C91F20" w:rsidP="004C58B9">
      <w:pPr>
        <w:rPr>
          <w:rFonts w:ascii="Times New Roman" w:hAnsi="Times New Roman" w:cs="Times New Roman"/>
          <w:b/>
          <w:i/>
          <w:iCs/>
        </w:rPr>
      </w:pPr>
      <w:r w:rsidRPr="00C91F20">
        <w:rPr>
          <w:rFonts w:ascii="Times New Roman" w:hAnsi="Times New Roman" w:cs="Times New Roman"/>
          <w:b/>
        </w:rPr>
        <w:t>Item 3</w:t>
      </w:r>
      <w:r w:rsidRPr="00C91F20">
        <w:rPr>
          <w:rFonts w:ascii="Times New Roman" w:hAnsi="Times New Roman" w:cs="Times New Roman"/>
          <w:b/>
        </w:rPr>
        <w:tab/>
      </w:r>
      <w:r>
        <w:rPr>
          <w:rFonts w:ascii="Times New Roman" w:hAnsi="Times New Roman" w:cs="Times New Roman"/>
          <w:bCs/>
        </w:rPr>
        <w:tab/>
      </w:r>
      <w:r w:rsidRPr="00C91F20">
        <w:rPr>
          <w:rFonts w:ascii="Times New Roman" w:hAnsi="Times New Roman" w:cs="Times New Roman"/>
          <w:b/>
        </w:rPr>
        <w:t xml:space="preserve">Subsection 4(1) (paragraphs (a) to (c) of the definition of </w:t>
      </w:r>
      <w:r w:rsidRPr="00C91F20">
        <w:rPr>
          <w:rFonts w:ascii="Times New Roman" w:hAnsi="Times New Roman" w:cs="Times New Roman"/>
          <w:b/>
          <w:i/>
          <w:iCs/>
        </w:rPr>
        <w:t xml:space="preserve">cabling-related </w:t>
      </w:r>
      <w:r w:rsidRPr="00C91F20">
        <w:rPr>
          <w:rFonts w:ascii="Times New Roman" w:hAnsi="Times New Roman" w:cs="Times New Roman"/>
          <w:b/>
          <w:i/>
          <w:iCs/>
        </w:rPr>
        <w:tab/>
      </w:r>
      <w:r w:rsidRPr="00C91F20">
        <w:rPr>
          <w:rFonts w:ascii="Times New Roman" w:hAnsi="Times New Roman" w:cs="Times New Roman"/>
          <w:b/>
          <w:i/>
          <w:iCs/>
        </w:rPr>
        <w:tab/>
      </w:r>
      <w:r w:rsidRPr="00C91F20">
        <w:rPr>
          <w:rFonts w:ascii="Times New Roman" w:hAnsi="Times New Roman" w:cs="Times New Roman"/>
          <w:b/>
          <w:i/>
          <w:iCs/>
        </w:rPr>
        <w:tab/>
        <w:t xml:space="preserve">customer equipment  </w:t>
      </w:r>
    </w:p>
    <w:p w14:paraId="2BB99780" w14:textId="5061D608" w:rsidR="00A04422" w:rsidRDefault="007A14A2" w:rsidP="00A04422">
      <w:pPr>
        <w:pStyle w:val="Item"/>
        <w:spacing w:after="160" w:line="257" w:lineRule="auto"/>
        <w:ind w:left="0"/>
      </w:pPr>
      <w:r>
        <w:t>This i</w:t>
      </w:r>
      <w:r w:rsidR="001A29E7">
        <w:t xml:space="preserve">tem amends the definition of </w:t>
      </w:r>
      <w:r w:rsidR="007308E1">
        <w:t>“</w:t>
      </w:r>
      <w:r w:rsidR="001A29E7" w:rsidRPr="007308E1">
        <w:t>cabling-related customer equipment</w:t>
      </w:r>
      <w:r w:rsidR="007308E1">
        <w:t>”</w:t>
      </w:r>
      <w:r w:rsidR="001A29E7">
        <w:t xml:space="preserve"> </w:t>
      </w:r>
      <w:r w:rsidR="007308E1">
        <w:t xml:space="preserve">in subsection 4(1) </w:t>
      </w:r>
      <w:r w:rsidR="00D83AC8">
        <w:t xml:space="preserve">to remove the reference </w:t>
      </w:r>
      <w:r w:rsidR="001A29E7">
        <w:t xml:space="preserve">to a surge protector. </w:t>
      </w:r>
      <w:r w:rsidR="00FA35CA">
        <w:t xml:space="preserve">This is a consequential change relating to the amendment made by item 41.  </w:t>
      </w:r>
      <w:r w:rsidR="00E10783">
        <w:t xml:space="preserve">  </w:t>
      </w:r>
    </w:p>
    <w:p w14:paraId="511CE562" w14:textId="48817288" w:rsidR="004C29AD" w:rsidRPr="00917C2F" w:rsidRDefault="000D2F91" w:rsidP="0064744E">
      <w:pPr>
        <w:spacing w:after="80" w:line="240" w:lineRule="atLeast"/>
        <w:rPr>
          <w:rFonts w:ascii="Times New Roman" w:hAnsi="Times New Roman" w:cs="Times New Roman"/>
        </w:rPr>
      </w:pPr>
      <w:r>
        <w:rPr>
          <w:rFonts w:ascii="Times New Roman" w:hAnsi="Times New Roman" w:cs="Times New Roman"/>
        </w:rPr>
        <w:t xml:space="preserve">The </w:t>
      </w:r>
      <w:r w:rsidR="005F19FD">
        <w:rPr>
          <w:rFonts w:ascii="Times New Roman" w:hAnsi="Times New Roman" w:cs="Times New Roman"/>
        </w:rPr>
        <w:t>amended</w:t>
      </w:r>
      <w:r w:rsidR="004C29AD" w:rsidRPr="00917C2F">
        <w:rPr>
          <w:rFonts w:ascii="Times New Roman" w:hAnsi="Times New Roman" w:cs="Times New Roman"/>
        </w:rPr>
        <w:t xml:space="preserve"> definition provides that “cabling-related customer equipment” means customer equipment that is a passive device, including any connecting hardware, used or intended for use, in connection with customer cabling, on the customer side of the boundary of a telecommunications network, but does not include:</w:t>
      </w:r>
    </w:p>
    <w:p w14:paraId="5C98C993" w14:textId="17C792B6" w:rsidR="004C29AD" w:rsidRPr="00917C2F" w:rsidRDefault="004C29AD" w:rsidP="002A160B">
      <w:pPr>
        <w:pStyle w:val="paragraph0"/>
        <w:numPr>
          <w:ilvl w:val="0"/>
          <w:numId w:val="12"/>
        </w:numPr>
        <w:tabs>
          <w:tab w:val="left" w:pos="720"/>
        </w:tabs>
        <w:spacing w:before="0" w:after="80" w:line="240" w:lineRule="atLeast"/>
        <w:ind w:left="714" w:hanging="357"/>
        <w:rPr>
          <w:szCs w:val="22"/>
        </w:rPr>
      </w:pPr>
      <w:r w:rsidRPr="00917C2F">
        <w:rPr>
          <w:szCs w:val="22"/>
        </w:rPr>
        <w:t>a product intended primarily for the distribution of AC mains supply; or</w:t>
      </w:r>
    </w:p>
    <w:p w14:paraId="6C79F899" w14:textId="79A698BA" w:rsidR="004C29AD" w:rsidRPr="00917C2F" w:rsidRDefault="004C29AD" w:rsidP="002A160B">
      <w:pPr>
        <w:pStyle w:val="paragraph0"/>
        <w:numPr>
          <w:ilvl w:val="0"/>
          <w:numId w:val="12"/>
        </w:numPr>
        <w:tabs>
          <w:tab w:val="left" w:pos="720"/>
        </w:tabs>
        <w:spacing w:after="160" w:line="257" w:lineRule="auto"/>
        <w:ind w:left="714" w:hanging="357"/>
        <w:rPr>
          <w:szCs w:val="22"/>
        </w:rPr>
      </w:pPr>
      <w:r w:rsidRPr="00917C2F">
        <w:rPr>
          <w:szCs w:val="22"/>
        </w:rPr>
        <w:t>a product intended to be used for telecommunications earthing systems or telecommunications power distribution.</w:t>
      </w:r>
    </w:p>
    <w:p w14:paraId="30FADAC5" w14:textId="545CBED5" w:rsidR="004C58B9" w:rsidRDefault="00C91F20" w:rsidP="004C58B9">
      <w:pPr>
        <w:rPr>
          <w:rFonts w:ascii="Times New Roman" w:hAnsi="Times New Roman" w:cs="Times New Roman"/>
          <w:b/>
        </w:rPr>
      </w:pPr>
      <w:r>
        <w:rPr>
          <w:rFonts w:ascii="Times New Roman" w:hAnsi="Times New Roman" w:cs="Times New Roman"/>
          <w:b/>
        </w:rPr>
        <w:t>Item 4</w:t>
      </w:r>
      <w:r>
        <w:rPr>
          <w:rFonts w:ascii="Times New Roman" w:hAnsi="Times New Roman" w:cs="Times New Roman"/>
          <w:b/>
        </w:rPr>
        <w:tab/>
      </w:r>
      <w:r>
        <w:rPr>
          <w:rFonts w:ascii="Times New Roman" w:hAnsi="Times New Roman" w:cs="Times New Roman"/>
          <w:b/>
        </w:rPr>
        <w:tab/>
        <w:t xml:space="preserve">Subsection 4(1) </w:t>
      </w:r>
    </w:p>
    <w:p w14:paraId="02E5235B" w14:textId="64F5AC56" w:rsidR="009D1D0F" w:rsidRDefault="003D342F" w:rsidP="004C58B9">
      <w:pPr>
        <w:rPr>
          <w:rFonts w:ascii="Times New Roman" w:hAnsi="Times New Roman" w:cs="Times New Roman"/>
          <w:bCs/>
        </w:rPr>
      </w:pPr>
      <w:r>
        <w:rPr>
          <w:rFonts w:ascii="Times New Roman" w:hAnsi="Times New Roman" w:cs="Times New Roman"/>
          <w:bCs/>
        </w:rPr>
        <w:t>This i</w:t>
      </w:r>
      <w:r w:rsidR="0019082B" w:rsidRPr="0019082B">
        <w:rPr>
          <w:rFonts w:ascii="Times New Roman" w:hAnsi="Times New Roman" w:cs="Times New Roman"/>
          <w:bCs/>
        </w:rPr>
        <w:t xml:space="preserve">tem inserts </w:t>
      </w:r>
      <w:r>
        <w:rPr>
          <w:rFonts w:ascii="Times New Roman" w:hAnsi="Times New Roman" w:cs="Times New Roman"/>
          <w:bCs/>
        </w:rPr>
        <w:t>a</w:t>
      </w:r>
      <w:r w:rsidR="0019082B" w:rsidRPr="0019082B">
        <w:rPr>
          <w:rFonts w:ascii="Times New Roman" w:hAnsi="Times New Roman" w:cs="Times New Roman"/>
          <w:bCs/>
        </w:rPr>
        <w:t xml:space="preserve"> new </w:t>
      </w:r>
      <w:r w:rsidR="00794F59">
        <w:rPr>
          <w:rFonts w:ascii="Times New Roman" w:hAnsi="Times New Roman" w:cs="Times New Roman"/>
          <w:bCs/>
        </w:rPr>
        <w:t>definition</w:t>
      </w:r>
      <w:r w:rsidR="0019082B">
        <w:rPr>
          <w:rFonts w:ascii="Times New Roman" w:hAnsi="Times New Roman" w:cs="Times New Roman"/>
          <w:bCs/>
        </w:rPr>
        <w:t xml:space="preserve"> of </w:t>
      </w:r>
      <w:r w:rsidR="00794F59">
        <w:rPr>
          <w:rFonts w:ascii="Times New Roman" w:hAnsi="Times New Roman" w:cs="Times New Roman"/>
          <w:bCs/>
        </w:rPr>
        <w:t>“</w:t>
      </w:r>
      <w:r w:rsidR="0019082B" w:rsidRPr="002675C8">
        <w:rPr>
          <w:rFonts w:ascii="Times New Roman" w:hAnsi="Times New Roman" w:cs="Times New Roman"/>
          <w:bCs/>
        </w:rPr>
        <w:t>corporation</w:t>
      </w:r>
      <w:r w:rsidR="00794F59">
        <w:rPr>
          <w:rFonts w:ascii="Times New Roman" w:hAnsi="Times New Roman" w:cs="Times New Roman"/>
          <w:bCs/>
        </w:rPr>
        <w:t>”</w:t>
      </w:r>
      <w:r w:rsidR="0019082B">
        <w:rPr>
          <w:rFonts w:ascii="Times New Roman" w:hAnsi="Times New Roman" w:cs="Times New Roman"/>
          <w:b/>
          <w:i/>
          <w:iCs/>
        </w:rPr>
        <w:t xml:space="preserve"> </w:t>
      </w:r>
      <w:r w:rsidR="0019082B">
        <w:rPr>
          <w:rFonts w:ascii="Times New Roman" w:hAnsi="Times New Roman" w:cs="Times New Roman"/>
          <w:bCs/>
        </w:rPr>
        <w:t xml:space="preserve">in </w:t>
      </w:r>
      <w:r w:rsidR="00794F59">
        <w:rPr>
          <w:rFonts w:ascii="Times New Roman" w:hAnsi="Times New Roman" w:cs="Times New Roman"/>
          <w:bCs/>
        </w:rPr>
        <w:t>subsection 4(1)</w:t>
      </w:r>
      <w:r w:rsidR="0019082B">
        <w:rPr>
          <w:rFonts w:ascii="Times New Roman" w:hAnsi="Times New Roman" w:cs="Times New Roman"/>
          <w:bCs/>
        </w:rPr>
        <w:t xml:space="preserve">. </w:t>
      </w:r>
    </w:p>
    <w:p w14:paraId="2A8541A2" w14:textId="5B4C9021" w:rsidR="001A29E7" w:rsidRPr="0019082B" w:rsidRDefault="004F59F2" w:rsidP="004C58B9">
      <w:pPr>
        <w:rPr>
          <w:rFonts w:ascii="Times New Roman" w:hAnsi="Times New Roman" w:cs="Times New Roman"/>
          <w:bCs/>
        </w:rPr>
      </w:pPr>
      <w:r>
        <w:rPr>
          <w:rFonts w:ascii="Times New Roman" w:hAnsi="Times New Roman" w:cs="Times New Roman"/>
          <w:bCs/>
        </w:rPr>
        <w:t xml:space="preserve">The term </w:t>
      </w:r>
      <w:r w:rsidR="0045651F">
        <w:rPr>
          <w:rFonts w:ascii="Times New Roman" w:hAnsi="Times New Roman" w:cs="Times New Roman"/>
          <w:bCs/>
        </w:rPr>
        <w:t xml:space="preserve">is defined to </w:t>
      </w:r>
      <w:r w:rsidR="0019082B">
        <w:rPr>
          <w:rFonts w:ascii="Times New Roman" w:hAnsi="Times New Roman" w:cs="Times New Roman"/>
          <w:bCs/>
        </w:rPr>
        <w:t>ha</w:t>
      </w:r>
      <w:r w:rsidR="0045651F">
        <w:rPr>
          <w:rFonts w:ascii="Times New Roman" w:hAnsi="Times New Roman" w:cs="Times New Roman"/>
          <w:bCs/>
        </w:rPr>
        <w:t>ve</w:t>
      </w:r>
      <w:r w:rsidR="0019082B">
        <w:rPr>
          <w:rFonts w:ascii="Times New Roman" w:hAnsi="Times New Roman" w:cs="Times New Roman"/>
          <w:bCs/>
        </w:rPr>
        <w:t xml:space="preserve"> the meaning given by section 57A of the </w:t>
      </w:r>
      <w:r w:rsidR="0019082B" w:rsidRPr="0019082B">
        <w:rPr>
          <w:rFonts w:ascii="Times New Roman" w:hAnsi="Times New Roman" w:cs="Times New Roman"/>
          <w:bCs/>
          <w:i/>
          <w:iCs/>
        </w:rPr>
        <w:t>Corporations Act 2001</w:t>
      </w:r>
      <w:r w:rsidR="0019082B">
        <w:rPr>
          <w:rFonts w:ascii="Times New Roman" w:hAnsi="Times New Roman" w:cs="Times New Roman"/>
          <w:bCs/>
        </w:rPr>
        <w:t>.</w:t>
      </w:r>
    </w:p>
    <w:p w14:paraId="18BA56ED" w14:textId="7C982A07" w:rsidR="00C91F20" w:rsidRPr="0041271C" w:rsidRDefault="00C91F20" w:rsidP="0092256B">
      <w:pPr>
        <w:keepNext/>
        <w:spacing w:line="257" w:lineRule="auto"/>
        <w:rPr>
          <w:rFonts w:ascii="Times New Roman" w:hAnsi="Times New Roman" w:cs="Times New Roman"/>
          <w:b/>
        </w:rPr>
      </w:pPr>
      <w:r>
        <w:rPr>
          <w:rFonts w:ascii="Times New Roman" w:hAnsi="Times New Roman" w:cs="Times New Roman"/>
          <w:b/>
        </w:rPr>
        <w:lastRenderedPageBreak/>
        <w:t>Item 5</w:t>
      </w:r>
      <w:r>
        <w:rPr>
          <w:rFonts w:ascii="Times New Roman" w:hAnsi="Times New Roman" w:cs="Times New Roman"/>
          <w:b/>
        </w:rPr>
        <w:tab/>
      </w:r>
      <w:r>
        <w:rPr>
          <w:rFonts w:ascii="Times New Roman" w:hAnsi="Times New Roman" w:cs="Times New Roman"/>
          <w:b/>
        </w:rPr>
        <w:tab/>
        <w:t xml:space="preserve">Subsection 4(1) (paragraphs (a) and (b) of the definition of </w:t>
      </w:r>
      <w:r w:rsidRPr="00C91F20">
        <w:rPr>
          <w:rFonts w:ascii="Times New Roman" w:hAnsi="Times New Roman" w:cs="Times New Roman"/>
          <w:b/>
          <w:i/>
          <w:iCs/>
        </w:rPr>
        <w:t xml:space="preserve">high risk applicable </w:t>
      </w:r>
      <w:r w:rsidR="00380ED8">
        <w:rPr>
          <w:rFonts w:ascii="Times New Roman" w:hAnsi="Times New Roman" w:cs="Times New Roman"/>
          <w:b/>
          <w:i/>
          <w:iCs/>
        </w:rPr>
        <w:tab/>
      </w:r>
      <w:r w:rsidR="00380ED8">
        <w:rPr>
          <w:rFonts w:ascii="Times New Roman" w:hAnsi="Times New Roman" w:cs="Times New Roman"/>
          <w:b/>
          <w:i/>
          <w:iCs/>
        </w:rPr>
        <w:tab/>
      </w:r>
      <w:r w:rsidRPr="00C91F20">
        <w:rPr>
          <w:rFonts w:ascii="Times New Roman" w:hAnsi="Times New Roman" w:cs="Times New Roman"/>
          <w:b/>
          <w:i/>
          <w:iCs/>
        </w:rPr>
        <w:t>technical standard</w:t>
      </w:r>
      <w:r w:rsidR="0041271C">
        <w:rPr>
          <w:rFonts w:ascii="Times New Roman" w:hAnsi="Times New Roman" w:cs="Times New Roman"/>
          <w:b/>
        </w:rPr>
        <w:t>)</w:t>
      </w:r>
    </w:p>
    <w:p w14:paraId="1391A35A" w14:textId="29FB25E9" w:rsidR="001B0F0B" w:rsidRDefault="00C74553" w:rsidP="004C58B9">
      <w:pPr>
        <w:rPr>
          <w:rFonts w:ascii="Times New Roman" w:hAnsi="Times New Roman" w:cs="Times New Roman"/>
          <w:bCs/>
        </w:rPr>
      </w:pPr>
      <w:r>
        <w:rPr>
          <w:rFonts w:ascii="Times New Roman" w:hAnsi="Times New Roman" w:cs="Times New Roman"/>
          <w:bCs/>
        </w:rPr>
        <w:t>This i</w:t>
      </w:r>
      <w:r w:rsidR="001B0F0B">
        <w:rPr>
          <w:rFonts w:ascii="Times New Roman" w:hAnsi="Times New Roman" w:cs="Times New Roman"/>
          <w:bCs/>
        </w:rPr>
        <w:t xml:space="preserve">tem </w:t>
      </w:r>
      <w:r w:rsidR="008770D3">
        <w:rPr>
          <w:rFonts w:ascii="Times New Roman" w:hAnsi="Times New Roman" w:cs="Times New Roman"/>
          <w:bCs/>
        </w:rPr>
        <w:t xml:space="preserve">amends the definition of </w:t>
      </w:r>
      <w:r>
        <w:rPr>
          <w:rFonts w:ascii="Times New Roman" w:hAnsi="Times New Roman" w:cs="Times New Roman"/>
          <w:bCs/>
        </w:rPr>
        <w:t>“</w:t>
      </w:r>
      <w:r w:rsidR="008770D3" w:rsidRPr="00C74553">
        <w:rPr>
          <w:rFonts w:ascii="Times New Roman" w:hAnsi="Times New Roman" w:cs="Times New Roman"/>
          <w:bCs/>
        </w:rPr>
        <w:t>high risk applicable technical standard</w:t>
      </w:r>
      <w:r w:rsidRPr="00C74553">
        <w:rPr>
          <w:rFonts w:ascii="Times New Roman" w:hAnsi="Times New Roman" w:cs="Times New Roman"/>
          <w:bCs/>
        </w:rPr>
        <w:t>”</w:t>
      </w:r>
      <w:r w:rsidR="008770D3">
        <w:rPr>
          <w:rFonts w:ascii="Times New Roman" w:hAnsi="Times New Roman" w:cs="Times New Roman"/>
          <w:bCs/>
        </w:rPr>
        <w:t xml:space="preserve"> </w:t>
      </w:r>
      <w:r w:rsidR="00E077E7" w:rsidRPr="00E704A3">
        <w:rPr>
          <w:rFonts w:ascii="Times New Roman" w:hAnsi="Times New Roman" w:cs="Times New Roman"/>
          <w:bCs/>
        </w:rPr>
        <w:t xml:space="preserve">in subsection 4(1) </w:t>
      </w:r>
      <w:r w:rsidR="00D83AC8">
        <w:rPr>
          <w:rFonts w:ascii="Times New Roman" w:hAnsi="Times New Roman" w:cs="Times New Roman"/>
          <w:bCs/>
        </w:rPr>
        <w:t>to remove the reference</w:t>
      </w:r>
      <w:r w:rsidR="00441BB6">
        <w:rPr>
          <w:rFonts w:ascii="Times New Roman" w:hAnsi="Times New Roman" w:cs="Times New Roman"/>
          <w:bCs/>
        </w:rPr>
        <w:t>s</w:t>
      </w:r>
      <w:r w:rsidR="00D83AC8">
        <w:rPr>
          <w:rFonts w:ascii="Times New Roman" w:hAnsi="Times New Roman" w:cs="Times New Roman"/>
          <w:bCs/>
        </w:rPr>
        <w:t xml:space="preserve"> </w:t>
      </w:r>
      <w:r w:rsidR="008770D3">
        <w:rPr>
          <w:rFonts w:ascii="Times New Roman" w:hAnsi="Times New Roman" w:cs="Times New Roman"/>
          <w:bCs/>
        </w:rPr>
        <w:t xml:space="preserve">to a surge protector. </w:t>
      </w:r>
      <w:r w:rsidR="00BE05FD">
        <w:rPr>
          <w:rFonts w:ascii="Times New Roman" w:hAnsi="Times New Roman" w:cs="Times New Roman"/>
        </w:rPr>
        <w:t xml:space="preserve">This is a consequential change </w:t>
      </w:r>
      <w:r w:rsidR="00BE05FD" w:rsidRPr="0024684F">
        <w:rPr>
          <w:rFonts w:ascii="Times New Roman" w:hAnsi="Times New Roman" w:cs="Times New Roman"/>
        </w:rPr>
        <w:t xml:space="preserve">relating to </w:t>
      </w:r>
      <w:r w:rsidR="007341BF">
        <w:rPr>
          <w:rFonts w:ascii="Times New Roman" w:hAnsi="Times New Roman" w:cs="Times New Roman"/>
        </w:rPr>
        <w:t xml:space="preserve">the </w:t>
      </w:r>
      <w:r w:rsidR="00BE05FD">
        <w:rPr>
          <w:rFonts w:ascii="Times New Roman" w:hAnsi="Times New Roman" w:cs="Times New Roman"/>
        </w:rPr>
        <w:t>amendment made by item 41</w:t>
      </w:r>
      <w:r w:rsidR="00FA35CA">
        <w:rPr>
          <w:rFonts w:ascii="Times New Roman" w:hAnsi="Times New Roman" w:cs="Times New Roman"/>
        </w:rPr>
        <w:t xml:space="preserve">.  </w:t>
      </w:r>
      <w:r w:rsidR="006C3E6B">
        <w:rPr>
          <w:rFonts w:ascii="Times New Roman" w:hAnsi="Times New Roman" w:cs="Times New Roman"/>
        </w:rPr>
        <w:t xml:space="preserve">  </w:t>
      </w:r>
    </w:p>
    <w:p w14:paraId="4D0CA7DA" w14:textId="65E8AB71" w:rsidR="007607E0" w:rsidRPr="007607E0" w:rsidRDefault="00E14940" w:rsidP="00DB4CD6">
      <w:pPr>
        <w:spacing w:after="80" w:line="240" w:lineRule="atLeast"/>
        <w:rPr>
          <w:rFonts w:ascii="Times New Roman" w:hAnsi="Times New Roman" w:cs="Times New Roman"/>
        </w:rPr>
      </w:pPr>
      <w:r>
        <w:rPr>
          <w:rFonts w:ascii="Times New Roman" w:hAnsi="Times New Roman" w:cs="Times New Roman"/>
        </w:rPr>
        <w:t>The amended</w:t>
      </w:r>
      <w:r w:rsidRPr="00917C2F">
        <w:rPr>
          <w:rFonts w:ascii="Times New Roman" w:hAnsi="Times New Roman" w:cs="Times New Roman"/>
        </w:rPr>
        <w:t xml:space="preserve"> definition provides that “</w:t>
      </w:r>
      <w:r>
        <w:rPr>
          <w:rFonts w:ascii="Times New Roman" w:hAnsi="Times New Roman" w:cs="Times New Roman"/>
        </w:rPr>
        <w:t>high risk applicable technical standard</w:t>
      </w:r>
      <w:r w:rsidRPr="00917C2F">
        <w:rPr>
          <w:rFonts w:ascii="Times New Roman" w:hAnsi="Times New Roman" w:cs="Times New Roman"/>
        </w:rPr>
        <w:t>”</w:t>
      </w:r>
      <w:r w:rsidR="007607E0">
        <w:rPr>
          <w:rFonts w:ascii="Times New Roman" w:hAnsi="Times New Roman" w:cs="Times New Roman"/>
        </w:rPr>
        <w:t>,</w:t>
      </w:r>
      <w:r w:rsidR="007607E0" w:rsidRPr="007607E0">
        <w:rPr>
          <w:rFonts w:ascii="Times New Roman" w:hAnsi="Times New Roman" w:cs="Times New Roman"/>
        </w:rPr>
        <w:t xml:space="preserve"> in relation to an item, means an applicable technical standard, or a part of an applicable technical standard, in relation to the item that is specified to be a high risk standard in:</w:t>
      </w:r>
    </w:p>
    <w:p w14:paraId="375E1E79" w14:textId="5EA03874" w:rsidR="007607E0" w:rsidRPr="007607E0" w:rsidRDefault="007607E0" w:rsidP="002A160B">
      <w:pPr>
        <w:pStyle w:val="paragraph0"/>
        <w:numPr>
          <w:ilvl w:val="0"/>
          <w:numId w:val="12"/>
        </w:numPr>
        <w:tabs>
          <w:tab w:val="left" w:pos="720"/>
        </w:tabs>
        <w:spacing w:before="0" w:after="80" w:line="240" w:lineRule="atLeast"/>
        <w:ind w:left="714" w:hanging="357"/>
      </w:pPr>
      <w:r w:rsidRPr="007607E0">
        <w:tab/>
        <w:t xml:space="preserve">if the item is </w:t>
      </w:r>
      <w:r w:rsidRPr="00DB4CD6">
        <w:rPr>
          <w:szCs w:val="22"/>
        </w:rPr>
        <w:t>customer</w:t>
      </w:r>
      <w:r w:rsidRPr="007607E0">
        <w:t xml:space="preserve"> equipment (other than cabling-related customer equipment) – column 4 of the table in Schedule 1; or</w:t>
      </w:r>
    </w:p>
    <w:p w14:paraId="0B61E583" w14:textId="096228AC" w:rsidR="00E14940" w:rsidRPr="008770D3" w:rsidRDefault="007607E0" w:rsidP="002A160B">
      <w:pPr>
        <w:pStyle w:val="paragraph0"/>
        <w:numPr>
          <w:ilvl w:val="0"/>
          <w:numId w:val="12"/>
        </w:numPr>
        <w:tabs>
          <w:tab w:val="left" w:pos="720"/>
        </w:tabs>
        <w:spacing w:before="0" w:after="160" w:line="257" w:lineRule="auto"/>
        <w:ind w:left="714" w:hanging="357"/>
        <w:rPr>
          <w:bCs/>
        </w:rPr>
      </w:pPr>
      <w:r w:rsidRPr="007607E0">
        <w:tab/>
        <w:t xml:space="preserve">if the item is </w:t>
      </w:r>
      <w:r w:rsidRPr="00DB4CD6">
        <w:rPr>
          <w:szCs w:val="22"/>
        </w:rPr>
        <w:t>customer</w:t>
      </w:r>
      <w:r w:rsidRPr="007607E0">
        <w:t xml:space="preserve"> cabling or cabling-related customer equipment – column 4 of the table in clause 1 of Schedule 4.</w:t>
      </w:r>
    </w:p>
    <w:p w14:paraId="22A78EDC" w14:textId="6F89BD82" w:rsidR="004C58B9" w:rsidRDefault="00380ED8" w:rsidP="004C58B9">
      <w:pPr>
        <w:rPr>
          <w:rFonts w:ascii="Times New Roman" w:hAnsi="Times New Roman" w:cs="Times New Roman"/>
          <w:b/>
        </w:rPr>
      </w:pPr>
      <w:r>
        <w:rPr>
          <w:rFonts w:ascii="Times New Roman" w:hAnsi="Times New Roman" w:cs="Times New Roman"/>
          <w:b/>
        </w:rPr>
        <w:t>Item 6</w:t>
      </w:r>
      <w:r>
        <w:rPr>
          <w:rFonts w:ascii="Times New Roman" w:hAnsi="Times New Roman" w:cs="Times New Roman"/>
          <w:b/>
        </w:rPr>
        <w:tab/>
      </w:r>
      <w:r>
        <w:rPr>
          <w:rFonts w:ascii="Times New Roman" w:hAnsi="Times New Roman" w:cs="Times New Roman"/>
          <w:b/>
        </w:rPr>
        <w:tab/>
        <w:t xml:space="preserve">Subsection 4(1) (paragraphs (a) and (b) of the definition of </w:t>
      </w:r>
      <w:r w:rsidRPr="00380ED8">
        <w:rPr>
          <w:rFonts w:ascii="Times New Roman" w:hAnsi="Times New Roman" w:cs="Times New Roman"/>
          <w:b/>
          <w:i/>
          <w:iCs/>
        </w:rPr>
        <w:t>item</w:t>
      </w:r>
      <w:r>
        <w:rPr>
          <w:rFonts w:ascii="Times New Roman" w:hAnsi="Times New Roman" w:cs="Times New Roman"/>
          <w:b/>
        </w:rPr>
        <w:t>)</w:t>
      </w:r>
    </w:p>
    <w:p w14:paraId="47C9A316" w14:textId="651C72BF" w:rsidR="00700549" w:rsidRDefault="00A543E4" w:rsidP="00215CDE">
      <w:pPr>
        <w:pStyle w:val="Item"/>
        <w:spacing w:after="160" w:line="257" w:lineRule="auto"/>
        <w:ind w:left="0"/>
        <w:rPr>
          <w:bCs/>
        </w:rPr>
      </w:pPr>
      <w:r>
        <w:t>This i</w:t>
      </w:r>
      <w:r w:rsidR="00790FD7">
        <w:t xml:space="preserve">tem amends the definition of </w:t>
      </w:r>
      <w:r w:rsidR="00817DA2">
        <w:t>“</w:t>
      </w:r>
      <w:r w:rsidR="00790FD7" w:rsidRPr="00215CDE">
        <w:t>item</w:t>
      </w:r>
      <w:r w:rsidR="00817DA2">
        <w:t xml:space="preserve">” in subsection 4(1) </w:t>
      </w:r>
      <w:r w:rsidR="00AA452F">
        <w:t>to remove the reference</w:t>
      </w:r>
      <w:r w:rsidR="00167FEF">
        <w:t>s</w:t>
      </w:r>
      <w:r w:rsidR="00790FD7">
        <w:t xml:space="preserve"> to a surge protector. </w:t>
      </w:r>
      <w:r w:rsidR="00A30C94">
        <w:t xml:space="preserve">This is a consequential change </w:t>
      </w:r>
      <w:r w:rsidR="00A30C94" w:rsidRPr="0024684F">
        <w:t xml:space="preserve">relating to </w:t>
      </w:r>
      <w:r w:rsidR="00A30C94">
        <w:t>the amendment made by item 41</w:t>
      </w:r>
      <w:r w:rsidR="00FA35CA">
        <w:t xml:space="preserve">.  </w:t>
      </w:r>
      <w:r w:rsidR="006C3E6B">
        <w:t xml:space="preserve">  </w:t>
      </w:r>
    </w:p>
    <w:p w14:paraId="7187E644" w14:textId="61FB45B3" w:rsidR="00700549" w:rsidRDefault="00700549" w:rsidP="00215CDE">
      <w:pPr>
        <w:pStyle w:val="Item"/>
        <w:spacing w:after="80" w:line="240" w:lineRule="atLeast"/>
        <w:ind w:left="0"/>
      </w:pPr>
      <w:r>
        <w:t>The amended</w:t>
      </w:r>
      <w:r w:rsidRPr="00917C2F">
        <w:t xml:space="preserve"> definition provides that “</w:t>
      </w:r>
      <w:r w:rsidR="008614D5">
        <w:t>item” means</w:t>
      </w:r>
      <w:r w:rsidR="006C23DC">
        <w:t>:</w:t>
      </w:r>
    </w:p>
    <w:p w14:paraId="4B9E19A4" w14:textId="58E88338" w:rsidR="006C23DC" w:rsidRPr="00215CDE" w:rsidRDefault="006C23DC" w:rsidP="002A160B">
      <w:pPr>
        <w:pStyle w:val="paragraph0"/>
        <w:numPr>
          <w:ilvl w:val="0"/>
          <w:numId w:val="12"/>
        </w:numPr>
        <w:tabs>
          <w:tab w:val="left" w:pos="720"/>
        </w:tabs>
        <w:spacing w:before="0" w:after="80" w:line="240" w:lineRule="atLeast"/>
        <w:ind w:left="714" w:hanging="357"/>
      </w:pPr>
      <w:r w:rsidRPr="00215CDE">
        <w:tab/>
      </w:r>
      <w:r w:rsidRPr="00215CDE">
        <w:tab/>
        <w:t>in Part 4 and Schedule 1 – a thing that is customer equipment (other than cabling-related customer equipment), and includes a modified item;</w:t>
      </w:r>
    </w:p>
    <w:p w14:paraId="0B4A80EC" w14:textId="3C6BE251" w:rsidR="006C23DC" w:rsidRPr="00215CDE" w:rsidRDefault="006C23DC" w:rsidP="002A160B">
      <w:pPr>
        <w:pStyle w:val="paragraph0"/>
        <w:numPr>
          <w:ilvl w:val="0"/>
          <w:numId w:val="12"/>
        </w:numPr>
        <w:tabs>
          <w:tab w:val="left" w:pos="720"/>
        </w:tabs>
        <w:spacing w:before="0" w:after="80" w:line="240" w:lineRule="atLeast"/>
        <w:ind w:left="714" w:hanging="357"/>
      </w:pPr>
      <w:r w:rsidRPr="00215CDE">
        <w:tab/>
        <w:t>in Schedule 4 – a thing that is customer cabling or cabling-related customer equipment, and includes a modified item; or</w:t>
      </w:r>
    </w:p>
    <w:p w14:paraId="7FADDA56" w14:textId="4967D800" w:rsidR="006C23DC" w:rsidRPr="002C5860" w:rsidRDefault="006C23DC" w:rsidP="002A160B">
      <w:pPr>
        <w:pStyle w:val="paragraph0"/>
        <w:numPr>
          <w:ilvl w:val="0"/>
          <w:numId w:val="12"/>
        </w:numPr>
        <w:tabs>
          <w:tab w:val="left" w:pos="720"/>
        </w:tabs>
        <w:spacing w:before="0" w:after="160" w:line="257" w:lineRule="auto"/>
        <w:ind w:left="714" w:hanging="357"/>
      </w:pPr>
      <w:r w:rsidRPr="00215CDE">
        <w:tab/>
        <w:t>in any other case – a thing that is customer equipment or customer cabling, and includes a modified item.</w:t>
      </w:r>
    </w:p>
    <w:p w14:paraId="6D97A855" w14:textId="0F6AFD87" w:rsidR="009F6C46" w:rsidRDefault="009F6C46" w:rsidP="009F6C46">
      <w:pPr>
        <w:rPr>
          <w:rFonts w:ascii="Times New Roman" w:hAnsi="Times New Roman" w:cs="Times New Roman"/>
          <w:b/>
          <w:bCs/>
        </w:rPr>
      </w:pPr>
      <w:r w:rsidRPr="00EF7503">
        <w:rPr>
          <w:rFonts w:ascii="Times New Roman" w:hAnsi="Times New Roman" w:cs="Times New Roman"/>
          <w:b/>
          <w:bCs/>
        </w:rPr>
        <w:t>Item 7</w:t>
      </w:r>
      <w:r w:rsidRPr="00EF7503">
        <w:rPr>
          <w:rFonts w:ascii="Times New Roman" w:hAnsi="Times New Roman" w:cs="Times New Roman"/>
          <w:b/>
          <w:bCs/>
        </w:rPr>
        <w:tab/>
      </w:r>
      <w:r w:rsidRPr="00EF7503">
        <w:rPr>
          <w:rFonts w:ascii="Times New Roman" w:hAnsi="Times New Roman" w:cs="Times New Roman"/>
          <w:b/>
          <w:bCs/>
        </w:rPr>
        <w:tab/>
        <w:t xml:space="preserve">Subsection 4(1) (definition of </w:t>
      </w:r>
      <w:r w:rsidRPr="00EF7503">
        <w:rPr>
          <w:rFonts w:ascii="Times New Roman" w:hAnsi="Times New Roman" w:cs="Times New Roman"/>
          <w:b/>
          <w:bCs/>
          <w:i/>
          <w:iCs/>
        </w:rPr>
        <w:t>national database</w:t>
      </w:r>
      <w:r w:rsidRPr="00EF7503">
        <w:rPr>
          <w:rFonts w:ascii="Times New Roman" w:hAnsi="Times New Roman" w:cs="Times New Roman"/>
          <w:b/>
          <w:bCs/>
        </w:rPr>
        <w:t>)</w:t>
      </w:r>
      <w:r w:rsidR="004C07C5">
        <w:rPr>
          <w:rFonts w:ascii="Times New Roman" w:hAnsi="Times New Roman" w:cs="Times New Roman"/>
          <w:b/>
          <w:bCs/>
        </w:rPr>
        <w:t xml:space="preserve"> </w:t>
      </w:r>
    </w:p>
    <w:p w14:paraId="33BC0FB4" w14:textId="2B38F2E8" w:rsidR="00FC471D" w:rsidRDefault="00D35196" w:rsidP="00790FD7">
      <w:pPr>
        <w:autoSpaceDE w:val="0"/>
        <w:autoSpaceDN w:val="0"/>
        <w:adjustRightInd w:val="0"/>
        <w:spacing w:after="0" w:line="240" w:lineRule="auto"/>
        <w:rPr>
          <w:rFonts w:ascii="Times New Roman" w:hAnsi="Times New Roman" w:cs="Times New Roman"/>
        </w:rPr>
      </w:pPr>
      <w:r>
        <w:rPr>
          <w:rFonts w:ascii="Times New Roman,BoldItalic" w:hAnsi="Times New Roman,BoldItalic" w:cs="Times New Roman,BoldItalic"/>
          <w:color w:val="000000"/>
        </w:rPr>
        <w:t>This</w:t>
      </w:r>
      <w:r w:rsidR="00953F91">
        <w:rPr>
          <w:rFonts w:ascii="Times New Roman,BoldItalic" w:hAnsi="Times New Roman,BoldItalic" w:cs="Times New Roman,BoldItalic"/>
          <w:color w:val="000000"/>
        </w:rPr>
        <w:t xml:space="preserve"> i</w:t>
      </w:r>
      <w:r w:rsidR="00D75354" w:rsidRPr="00D75354">
        <w:rPr>
          <w:rFonts w:ascii="Times New Roman,BoldItalic" w:hAnsi="Times New Roman,BoldItalic" w:cs="Times New Roman,BoldItalic"/>
          <w:color w:val="000000"/>
        </w:rPr>
        <w:t>tem</w:t>
      </w:r>
      <w:r w:rsidR="00D75354">
        <w:rPr>
          <w:rFonts w:ascii="Times New Roman,BoldItalic" w:hAnsi="Times New Roman,BoldItalic" w:cs="Times New Roman,BoldItalic"/>
          <w:color w:val="000000"/>
        </w:rPr>
        <w:t xml:space="preserve"> </w:t>
      </w:r>
      <w:r w:rsidR="00953F91">
        <w:rPr>
          <w:rFonts w:ascii="Times New Roman,BoldItalic" w:hAnsi="Times New Roman,BoldItalic" w:cs="Times New Roman,BoldItalic"/>
          <w:color w:val="000000"/>
        </w:rPr>
        <w:t>repeals</w:t>
      </w:r>
      <w:r w:rsidR="00D75354">
        <w:rPr>
          <w:rFonts w:ascii="Times New Roman,BoldItalic" w:hAnsi="Times New Roman,BoldItalic" w:cs="Times New Roman,BoldItalic"/>
          <w:color w:val="000000"/>
        </w:rPr>
        <w:t xml:space="preserve"> the definition of </w:t>
      </w:r>
      <w:r w:rsidR="00953F91">
        <w:rPr>
          <w:rFonts w:ascii="Times New Roman,BoldItalic" w:hAnsi="Times New Roman,BoldItalic" w:cs="Times New Roman,BoldItalic"/>
          <w:color w:val="000000"/>
        </w:rPr>
        <w:t>“</w:t>
      </w:r>
      <w:r w:rsidR="00D75354" w:rsidRPr="001740B2">
        <w:rPr>
          <w:rFonts w:ascii="Times New Roman,BoldItalic" w:hAnsi="Times New Roman,BoldItalic" w:cs="Times New Roman,BoldItalic"/>
          <w:color w:val="000000"/>
        </w:rPr>
        <w:t>national database</w:t>
      </w:r>
      <w:r w:rsidR="00953F91" w:rsidRPr="001740B2">
        <w:rPr>
          <w:rFonts w:ascii="Times New Roman,BoldItalic" w:hAnsi="Times New Roman,BoldItalic" w:cs="Times New Roman,BoldItalic"/>
          <w:color w:val="000000"/>
        </w:rPr>
        <w:t>”</w:t>
      </w:r>
      <w:r w:rsidR="00776980">
        <w:rPr>
          <w:rFonts w:ascii="Times New Roman,BoldItalic" w:hAnsi="Times New Roman,BoldItalic" w:cs="Times New Roman,BoldItalic"/>
          <w:color w:val="000000"/>
        </w:rPr>
        <w:t xml:space="preserve"> </w:t>
      </w:r>
      <w:r w:rsidR="001100C0">
        <w:rPr>
          <w:rFonts w:ascii="Times New Roman" w:hAnsi="Times New Roman" w:cs="Times New Roman"/>
        </w:rPr>
        <w:t xml:space="preserve">in subsection 4(1) and replaces it with a new definition </w:t>
      </w:r>
      <w:r w:rsidR="00AA452F">
        <w:rPr>
          <w:rFonts w:ascii="Times New Roman" w:hAnsi="Times New Roman" w:cs="Times New Roman"/>
        </w:rPr>
        <w:t>to remove the reference to</w:t>
      </w:r>
      <w:r w:rsidR="004B7876">
        <w:rPr>
          <w:rFonts w:ascii="Times New Roman" w:hAnsi="Times New Roman" w:cs="Times New Roman"/>
        </w:rPr>
        <w:t xml:space="preserve"> the Supplier and Equipment Registration Database maintained by the Electrical </w:t>
      </w:r>
      <w:r w:rsidR="008616F9">
        <w:rPr>
          <w:rFonts w:ascii="Times New Roman" w:hAnsi="Times New Roman" w:cs="Times New Roman"/>
        </w:rPr>
        <w:t>Regulatory Authorities Council</w:t>
      </w:r>
      <w:r w:rsidR="00107C02">
        <w:rPr>
          <w:rFonts w:ascii="Times New Roman" w:hAnsi="Times New Roman" w:cs="Times New Roman"/>
        </w:rPr>
        <w:t xml:space="preserve"> (</w:t>
      </w:r>
      <w:r w:rsidR="00107C02" w:rsidRPr="00061403">
        <w:rPr>
          <w:rFonts w:ascii="Times New Roman" w:hAnsi="Times New Roman" w:cs="Times New Roman"/>
          <w:b/>
          <w:bCs/>
        </w:rPr>
        <w:t>ERAC</w:t>
      </w:r>
      <w:r w:rsidR="00107C02">
        <w:rPr>
          <w:rFonts w:ascii="Times New Roman" w:hAnsi="Times New Roman" w:cs="Times New Roman"/>
        </w:rPr>
        <w:t>)</w:t>
      </w:r>
      <w:r w:rsidR="005001E0">
        <w:rPr>
          <w:rFonts w:ascii="Times New Roman" w:hAnsi="Times New Roman" w:cs="Times New Roman"/>
        </w:rPr>
        <w:t>.</w:t>
      </w:r>
      <w:r w:rsidR="00757AE5">
        <w:rPr>
          <w:rFonts w:ascii="Times New Roman" w:hAnsi="Times New Roman" w:cs="Times New Roman"/>
        </w:rPr>
        <w:t xml:space="preserve">  </w:t>
      </w:r>
      <w:r w:rsidR="00815B12">
        <w:rPr>
          <w:rFonts w:ascii="Times New Roman" w:hAnsi="Times New Roman" w:cs="Times New Roman"/>
        </w:rPr>
        <w:t xml:space="preserve">The ACMA has designated </w:t>
      </w:r>
      <w:r w:rsidR="00630349">
        <w:rPr>
          <w:rFonts w:ascii="Times New Roman" w:hAnsi="Times New Roman" w:cs="Times New Roman"/>
        </w:rPr>
        <w:t xml:space="preserve">in writing </w:t>
      </w:r>
      <w:r w:rsidR="00815B12">
        <w:rPr>
          <w:rFonts w:ascii="Times New Roman" w:hAnsi="Times New Roman" w:cs="Times New Roman"/>
        </w:rPr>
        <w:t>another databas</w:t>
      </w:r>
      <w:r w:rsidR="00031227">
        <w:rPr>
          <w:rFonts w:ascii="Times New Roman" w:hAnsi="Times New Roman" w:cs="Times New Roman"/>
        </w:rPr>
        <w:t>e</w:t>
      </w:r>
      <w:r w:rsidR="00630349">
        <w:rPr>
          <w:rFonts w:ascii="Times New Roman" w:hAnsi="Times New Roman" w:cs="Times New Roman"/>
        </w:rPr>
        <w:t xml:space="preserve"> for the purposes of the </w:t>
      </w:r>
      <w:r w:rsidR="0089639C" w:rsidRPr="0089639C">
        <w:rPr>
          <w:rFonts w:ascii="Times New Roman" w:hAnsi="Times New Roman" w:cs="Times New Roman"/>
          <w:bCs/>
          <w:i/>
          <w:iCs/>
        </w:rPr>
        <w:t>Telecommunications (Labelling Notice for Customer Equipment and Customer Cabling) Instrument</w:t>
      </w:r>
      <w:r w:rsidR="00C23B03">
        <w:rPr>
          <w:rFonts w:ascii="Times New Roman" w:hAnsi="Times New Roman" w:cs="Times New Roman"/>
          <w:bCs/>
          <w:i/>
          <w:iCs/>
        </w:rPr>
        <w:t xml:space="preserve"> 2015</w:t>
      </w:r>
      <w:r w:rsidR="0089639C">
        <w:rPr>
          <w:rFonts w:ascii="Times New Roman" w:hAnsi="Times New Roman" w:cs="Times New Roman"/>
          <w:b/>
        </w:rPr>
        <w:t xml:space="preserve"> </w:t>
      </w:r>
      <w:r w:rsidR="0089639C" w:rsidRPr="007F0449">
        <w:rPr>
          <w:rFonts w:ascii="Times New Roman" w:hAnsi="Times New Roman" w:cs="Times New Roman"/>
          <w:bCs/>
        </w:rPr>
        <w:t>(</w:t>
      </w:r>
      <w:r w:rsidR="0089639C" w:rsidRPr="0089639C">
        <w:rPr>
          <w:rFonts w:ascii="Times New Roman" w:hAnsi="Times New Roman" w:cs="Times New Roman"/>
          <w:bCs/>
        </w:rPr>
        <w:t>the</w:t>
      </w:r>
      <w:r w:rsidR="0089639C">
        <w:rPr>
          <w:rFonts w:ascii="Times New Roman" w:hAnsi="Times New Roman" w:cs="Times New Roman"/>
          <w:b/>
        </w:rPr>
        <w:t xml:space="preserve"> </w:t>
      </w:r>
      <w:r w:rsidR="006B72BE">
        <w:rPr>
          <w:rFonts w:ascii="Times New Roman" w:hAnsi="Times New Roman" w:cs="Times New Roman"/>
          <w:b/>
          <w:i/>
          <w:iCs/>
        </w:rPr>
        <w:t>Telecommunications Labelling Notice</w:t>
      </w:r>
      <w:r w:rsidR="0089639C">
        <w:rPr>
          <w:rFonts w:ascii="Times New Roman" w:hAnsi="Times New Roman" w:cs="Times New Roman"/>
        </w:rPr>
        <w:t>)</w:t>
      </w:r>
      <w:r w:rsidR="00630349">
        <w:rPr>
          <w:rFonts w:ascii="Times New Roman" w:hAnsi="Times New Roman" w:cs="Times New Roman"/>
        </w:rPr>
        <w:t>, namely</w:t>
      </w:r>
      <w:r w:rsidR="00907547">
        <w:rPr>
          <w:rFonts w:ascii="Times New Roman" w:hAnsi="Times New Roman" w:cs="Times New Roman"/>
        </w:rPr>
        <w:t xml:space="preserve"> t</w:t>
      </w:r>
      <w:r w:rsidR="001F3C3C">
        <w:rPr>
          <w:rFonts w:ascii="Times New Roman" w:hAnsi="Times New Roman" w:cs="Times New Roman"/>
        </w:rPr>
        <w:t xml:space="preserve">he Electrical Equipment Safety System </w:t>
      </w:r>
      <w:r w:rsidR="00A61140">
        <w:rPr>
          <w:rFonts w:ascii="Times New Roman" w:hAnsi="Times New Roman" w:cs="Times New Roman"/>
        </w:rPr>
        <w:t>(</w:t>
      </w:r>
      <w:r w:rsidR="00A61140" w:rsidRPr="007F0449">
        <w:rPr>
          <w:rFonts w:ascii="Times New Roman" w:hAnsi="Times New Roman" w:cs="Times New Roman"/>
          <w:b/>
          <w:bCs/>
        </w:rPr>
        <w:t>EESS</w:t>
      </w:r>
      <w:r w:rsidR="00A61140">
        <w:rPr>
          <w:rFonts w:ascii="Times New Roman" w:hAnsi="Times New Roman" w:cs="Times New Roman"/>
        </w:rPr>
        <w:t xml:space="preserve">) </w:t>
      </w:r>
      <w:r w:rsidR="001F3C3C">
        <w:rPr>
          <w:rFonts w:ascii="Times New Roman" w:hAnsi="Times New Roman" w:cs="Times New Roman"/>
        </w:rPr>
        <w:t>Registration Database</w:t>
      </w:r>
      <w:r w:rsidR="00107C02">
        <w:rPr>
          <w:rFonts w:ascii="Times New Roman" w:hAnsi="Times New Roman" w:cs="Times New Roman"/>
        </w:rPr>
        <w:t>.</w:t>
      </w:r>
      <w:r w:rsidR="00A30ADE">
        <w:rPr>
          <w:rFonts w:ascii="Times New Roman" w:hAnsi="Times New Roman" w:cs="Times New Roman"/>
        </w:rPr>
        <w:t xml:space="preserve"> </w:t>
      </w:r>
    </w:p>
    <w:p w14:paraId="08523A58" w14:textId="77777777" w:rsidR="00FC471D" w:rsidRDefault="00FC471D" w:rsidP="00790FD7">
      <w:pPr>
        <w:autoSpaceDE w:val="0"/>
        <w:autoSpaceDN w:val="0"/>
        <w:adjustRightInd w:val="0"/>
        <w:spacing w:after="0" w:line="240" w:lineRule="auto"/>
        <w:rPr>
          <w:rFonts w:ascii="Times New Roman" w:hAnsi="Times New Roman" w:cs="Times New Roman"/>
        </w:rPr>
      </w:pPr>
    </w:p>
    <w:p w14:paraId="0E40C78B" w14:textId="3C85AEF0" w:rsidR="00961FBC" w:rsidRDefault="00FD6A41" w:rsidP="003477BE">
      <w:pPr>
        <w:autoSpaceDE w:val="0"/>
        <w:autoSpaceDN w:val="0"/>
        <w:adjustRightInd w:val="0"/>
        <w:spacing w:after="0" w:line="240" w:lineRule="auto"/>
        <w:rPr>
          <w:rFonts w:ascii="Times New Roman,BoldItalic" w:hAnsi="Times New Roman,BoldItalic" w:cs="Times New Roman,BoldItalic"/>
          <w:color w:val="000000"/>
        </w:rPr>
      </w:pPr>
      <w:r>
        <w:rPr>
          <w:rFonts w:ascii="Times New Roman" w:hAnsi="Times New Roman" w:cs="Times New Roman"/>
        </w:rPr>
        <w:t xml:space="preserve">The new definition provides that </w:t>
      </w:r>
      <w:r w:rsidR="001740B2">
        <w:rPr>
          <w:rFonts w:ascii="Times New Roman,BoldItalic" w:hAnsi="Times New Roman,BoldItalic" w:cs="Times New Roman,BoldItalic"/>
          <w:color w:val="000000"/>
        </w:rPr>
        <w:t>“</w:t>
      </w:r>
      <w:r w:rsidR="005634D7">
        <w:rPr>
          <w:rFonts w:ascii="Times New Roman,BoldItalic" w:hAnsi="Times New Roman,BoldItalic" w:cs="Times New Roman,BoldItalic"/>
          <w:color w:val="000000"/>
        </w:rPr>
        <w:t>national database</w:t>
      </w:r>
      <w:r>
        <w:rPr>
          <w:rFonts w:ascii="Times New Roman,BoldItalic" w:hAnsi="Times New Roman,BoldItalic" w:cs="Times New Roman,BoldItalic"/>
          <w:color w:val="000000"/>
        </w:rPr>
        <w:t>”</w:t>
      </w:r>
      <w:r w:rsidR="002C5860">
        <w:rPr>
          <w:rFonts w:ascii="Times New Roman,BoldItalic" w:hAnsi="Times New Roman,BoldItalic" w:cs="Times New Roman,BoldItalic"/>
          <w:color w:val="000000"/>
        </w:rPr>
        <w:t xml:space="preserve"> means</w:t>
      </w:r>
      <w:r w:rsidR="005634D7">
        <w:rPr>
          <w:rFonts w:ascii="Times New Roman,BoldItalic" w:hAnsi="Times New Roman,BoldItalic" w:cs="Times New Roman,BoldItalic"/>
          <w:color w:val="000000"/>
        </w:rPr>
        <w:t xml:space="preserve"> a </w:t>
      </w:r>
      <w:r w:rsidR="00776980">
        <w:rPr>
          <w:rFonts w:ascii="Times New Roman,BoldItalic" w:hAnsi="Times New Roman,BoldItalic" w:cs="Times New Roman,BoldItalic"/>
          <w:color w:val="000000"/>
        </w:rPr>
        <w:t xml:space="preserve">database designated </w:t>
      </w:r>
      <w:r w:rsidR="0041271C">
        <w:rPr>
          <w:rFonts w:ascii="Times New Roman,BoldItalic" w:hAnsi="Times New Roman,BoldItalic" w:cs="Times New Roman,BoldItalic"/>
          <w:color w:val="000000"/>
        </w:rPr>
        <w:t xml:space="preserve">in </w:t>
      </w:r>
      <w:r w:rsidR="00DB0C84">
        <w:rPr>
          <w:rFonts w:ascii="Times New Roman,BoldItalic" w:hAnsi="Times New Roman,BoldItalic" w:cs="Times New Roman,BoldItalic"/>
          <w:color w:val="000000"/>
        </w:rPr>
        <w:t>writing</w:t>
      </w:r>
      <w:r w:rsidR="0041271C">
        <w:rPr>
          <w:rFonts w:ascii="Times New Roman,BoldItalic" w:hAnsi="Times New Roman,BoldItalic" w:cs="Times New Roman,BoldItalic"/>
          <w:color w:val="000000"/>
        </w:rPr>
        <w:t xml:space="preserve"> by the ACMA</w:t>
      </w:r>
      <w:r w:rsidR="00DB0C84">
        <w:rPr>
          <w:rFonts w:ascii="Times New Roman,BoldItalic" w:hAnsi="Times New Roman,BoldItalic" w:cs="Times New Roman,BoldItalic"/>
          <w:color w:val="000000"/>
        </w:rPr>
        <w:t xml:space="preserve"> for the purposes of th</w:t>
      </w:r>
      <w:r w:rsidR="00A51374">
        <w:rPr>
          <w:rFonts w:ascii="Times New Roman,BoldItalic" w:hAnsi="Times New Roman,BoldItalic" w:cs="Times New Roman,BoldItalic"/>
          <w:color w:val="000000"/>
        </w:rPr>
        <w:t>e</w:t>
      </w:r>
      <w:r w:rsidR="00DB0C84">
        <w:rPr>
          <w:rFonts w:ascii="Times New Roman,BoldItalic" w:hAnsi="Times New Roman,BoldItalic" w:cs="Times New Roman,BoldItalic"/>
          <w:color w:val="000000"/>
        </w:rPr>
        <w:t xml:space="preserve"> </w:t>
      </w:r>
      <w:r w:rsidR="006B72BE">
        <w:rPr>
          <w:rFonts w:ascii="Times New Roman,BoldItalic" w:hAnsi="Times New Roman,BoldItalic" w:cs="Times New Roman,BoldItalic"/>
          <w:color w:val="000000"/>
        </w:rPr>
        <w:t>Telecommunications Labelling Notice</w:t>
      </w:r>
      <w:r w:rsidR="00DB0C84">
        <w:rPr>
          <w:rFonts w:ascii="Times New Roman,BoldItalic" w:hAnsi="Times New Roman,BoldItalic" w:cs="Times New Roman,BoldItalic"/>
          <w:color w:val="000000"/>
        </w:rPr>
        <w:t>.</w:t>
      </w:r>
      <w:r w:rsidR="0051345D">
        <w:rPr>
          <w:rFonts w:ascii="Times New Roman,BoldItalic" w:hAnsi="Times New Roman,BoldItalic" w:cs="Times New Roman,BoldItalic"/>
          <w:color w:val="000000"/>
        </w:rPr>
        <w:t xml:space="preserve"> </w:t>
      </w:r>
    </w:p>
    <w:p w14:paraId="015D23C1" w14:textId="77777777" w:rsidR="00961FBC" w:rsidRDefault="00961FBC" w:rsidP="003477BE">
      <w:pPr>
        <w:autoSpaceDE w:val="0"/>
        <w:autoSpaceDN w:val="0"/>
        <w:adjustRightInd w:val="0"/>
        <w:spacing w:after="0" w:line="240" w:lineRule="auto"/>
        <w:rPr>
          <w:rFonts w:ascii="Times New Roman,BoldItalic" w:hAnsi="Times New Roman,BoldItalic" w:cs="Times New Roman,BoldItalic"/>
          <w:color w:val="000000"/>
        </w:rPr>
      </w:pPr>
    </w:p>
    <w:p w14:paraId="2F384658" w14:textId="77777777" w:rsidR="00CF3613" w:rsidRDefault="003477BE" w:rsidP="0092256B">
      <w:pPr>
        <w:keepNext/>
        <w:spacing w:line="257" w:lineRule="auto"/>
        <w:rPr>
          <w:rFonts w:ascii="Times New Roman" w:hAnsi="Times New Roman" w:cs="Times New Roman"/>
        </w:rPr>
      </w:pPr>
      <w:r>
        <w:rPr>
          <w:rFonts w:ascii="Times New Roman" w:hAnsi="Times New Roman" w:cs="Times New Roman"/>
        </w:rPr>
        <w:t>There is also a note that indicates that a</w:t>
      </w:r>
      <w:r w:rsidR="00907EDC">
        <w:rPr>
          <w:rFonts w:ascii="Times New Roman" w:hAnsi="Times New Roman" w:cs="Times New Roman"/>
        </w:rPr>
        <w:t xml:space="preserve"> d</w:t>
      </w:r>
      <w:r w:rsidR="00FE4F9B" w:rsidRPr="007F0449">
        <w:rPr>
          <w:rFonts w:ascii="Times New Roman" w:hAnsi="Times New Roman" w:cs="Times New Roman"/>
        </w:rPr>
        <w:t>atabase may be designated by the ACMA for the purposes of th</w:t>
      </w:r>
      <w:r w:rsidR="00907EDC">
        <w:rPr>
          <w:rFonts w:ascii="Times New Roman" w:hAnsi="Times New Roman" w:cs="Times New Roman"/>
        </w:rPr>
        <w:t>e Telecommunications Labelling Notice</w:t>
      </w:r>
      <w:r w:rsidR="00FE4F9B" w:rsidRPr="007F0449">
        <w:rPr>
          <w:rFonts w:ascii="Times New Roman" w:hAnsi="Times New Roman" w:cs="Times New Roman"/>
        </w:rPr>
        <w:t xml:space="preserve"> even if it forms part of another database or also serves purposes other than purposes of th</w:t>
      </w:r>
      <w:r w:rsidR="00122B44">
        <w:rPr>
          <w:rFonts w:ascii="Times New Roman" w:hAnsi="Times New Roman" w:cs="Times New Roman"/>
        </w:rPr>
        <w:t>at</w:t>
      </w:r>
      <w:r w:rsidR="00FE4F9B" w:rsidRPr="007F0449">
        <w:rPr>
          <w:rFonts w:ascii="Times New Roman" w:hAnsi="Times New Roman" w:cs="Times New Roman"/>
        </w:rPr>
        <w:t xml:space="preserve"> </w:t>
      </w:r>
      <w:r w:rsidR="00122B44">
        <w:rPr>
          <w:rFonts w:ascii="Times New Roman" w:hAnsi="Times New Roman" w:cs="Times New Roman"/>
        </w:rPr>
        <w:t>i</w:t>
      </w:r>
      <w:r w:rsidR="00FE4F9B" w:rsidRPr="007F0449">
        <w:rPr>
          <w:rFonts w:ascii="Times New Roman" w:hAnsi="Times New Roman" w:cs="Times New Roman"/>
        </w:rPr>
        <w:t>nstrument.</w:t>
      </w:r>
    </w:p>
    <w:p w14:paraId="71E2558F" w14:textId="36FD51CF" w:rsidR="009F6C46" w:rsidRDefault="009F6C46" w:rsidP="0092256B">
      <w:pPr>
        <w:keepNext/>
        <w:spacing w:line="257" w:lineRule="auto"/>
        <w:rPr>
          <w:rFonts w:ascii="Times New Roman" w:hAnsi="Times New Roman" w:cs="Times New Roman"/>
          <w:b/>
          <w:bCs/>
        </w:rPr>
      </w:pPr>
      <w:r>
        <w:rPr>
          <w:rFonts w:ascii="Times New Roman" w:hAnsi="Times New Roman" w:cs="Times New Roman"/>
          <w:b/>
          <w:bCs/>
        </w:rPr>
        <w:t>Item 8</w:t>
      </w:r>
      <w:r>
        <w:rPr>
          <w:rFonts w:ascii="Times New Roman" w:hAnsi="Times New Roman" w:cs="Times New Roman"/>
          <w:b/>
          <w:bCs/>
        </w:rPr>
        <w:tab/>
      </w:r>
      <w:r>
        <w:rPr>
          <w:rFonts w:ascii="Times New Roman" w:hAnsi="Times New Roman" w:cs="Times New Roman"/>
          <w:b/>
          <w:bCs/>
        </w:rPr>
        <w:tab/>
        <w:t xml:space="preserve">Subsection 4(1) (definition of </w:t>
      </w:r>
      <w:r w:rsidRPr="009F6C46">
        <w:rPr>
          <w:rFonts w:ascii="Times New Roman" w:hAnsi="Times New Roman" w:cs="Times New Roman"/>
          <w:b/>
          <w:bCs/>
          <w:i/>
          <w:iCs/>
        </w:rPr>
        <w:t>national database</w:t>
      </w:r>
      <w:r>
        <w:rPr>
          <w:rFonts w:ascii="Times New Roman" w:hAnsi="Times New Roman" w:cs="Times New Roman"/>
          <w:b/>
          <w:bCs/>
          <w:i/>
          <w:iCs/>
        </w:rPr>
        <w:t xml:space="preserve"> manager</w:t>
      </w:r>
      <w:r>
        <w:rPr>
          <w:rFonts w:ascii="Times New Roman" w:hAnsi="Times New Roman" w:cs="Times New Roman"/>
          <w:b/>
          <w:bCs/>
        </w:rPr>
        <w:t>)</w:t>
      </w:r>
    </w:p>
    <w:p w14:paraId="2D17F6C6" w14:textId="778A76A6" w:rsidR="00EF7503" w:rsidRPr="00EF7503" w:rsidRDefault="00A306C6" w:rsidP="00BF6AC5">
      <w:pPr>
        <w:spacing w:line="257" w:lineRule="auto"/>
        <w:rPr>
          <w:rFonts w:ascii="Times New Roman" w:hAnsi="Times New Roman" w:cs="Times New Roman"/>
        </w:rPr>
      </w:pPr>
      <w:r>
        <w:rPr>
          <w:rFonts w:ascii="Times New Roman" w:hAnsi="Times New Roman" w:cs="Times New Roman"/>
        </w:rPr>
        <w:t>This i</w:t>
      </w:r>
      <w:r w:rsidR="00EF7503">
        <w:rPr>
          <w:rFonts w:ascii="Times New Roman" w:hAnsi="Times New Roman" w:cs="Times New Roman"/>
        </w:rPr>
        <w:t xml:space="preserve">tem repeals the definition of </w:t>
      </w:r>
      <w:r>
        <w:rPr>
          <w:rFonts w:ascii="Times New Roman" w:hAnsi="Times New Roman" w:cs="Times New Roman"/>
        </w:rPr>
        <w:t>“</w:t>
      </w:r>
      <w:r w:rsidR="00EF7503" w:rsidRPr="00A306C6">
        <w:rPr>
          <w:rFonts w:ascii="Times New Roman" w:hAnsi="Times New Roman" w:cs="Times New Roman"/>
        </w:rPr>
        <w:t>national database manager</w:t>
      </w:r>
      <w:r w:rsidRPr="00A306C6">
        <w:rPr>
          <w:rFonts w:ascii="Times New Roman" w:hAnsi="Times New Roman" w:cs="Times New Roman"/>
        </w:rPr>
        <w:t>”</w:t>
      </w:r>
      <w:r w:rsidR="00EF7503">
        <w:rPr>
          <w:rFonts w:ascii="Times New Roman" w:hAnsi="Times New Roman" w:cs="Times New Roman"/>
        </w:rPr>
        <w:t xml:space="preserve"> </w:t>
      </w:r>
      <w:r w:rsidR="00186954">
        <w:rPr>
          <w:rFonts w:ascii="Times New Roman" w:hAnsi="Times New Roman" w:cs="Times New Roman"/>
        </w:rPr>
        <w:t>in subsection 4(1)</w:t>
      </w:r>
      <w:r w:rsidR="00E5419D">
        <w:rPr>
          <w:rFonts w:ascii="Times New Roman" w:hAnsi="Times New Roman" w:cs="Times New Roman"/>
        </w:rPr>
        <w:t>.</w:t>
      </w:r>
      <w:r w:rsidR="00C16A4F">
        <w:rPr>
          <w:rFonts w:ascii="Times New Roman" w:hAnsi="Times New Roman" w:cs="Times New Roman"/>
        </w:rPr>
        <w:t xml:space="preserve"> T</w:t>
      </w:r>
      <w:r w:rsidR="00EF7503">
        <w:rPr>
          <w:rFonts w:ascii="Times New Roman" w:hAnsi="Times New Roman" w:cs="Times New Roman"/>
        </w:rPr>
        <w:t xml:space="preserve">his </w:t>
      </w:r>
      <w:r w:rsidR="00B72754">
        <w:rPr>
          <w:rFonts w:ascii="Times New Roman" w:hAnsi="Times New Roman" w:cs="Times New Roman"/>
        </w:rPr>
        <w:t>de</w:t>
      </w:r>
      <w:r w:rsidR="00BF6AC5">
        <w:rPr>
          <w:rFonts w:ascii="Times New Roman" w:hAnsi="Times New Roman" w:cs="Times New Roman"/>
        </w:rPr>
        <w:t xml:space="preserve">finition </w:t>
      </w:r>
      <w:r w:rsidR="00EF7503">
        <w:rPr>
          <w:rFonts w:ascii="Times New Roman" w:hAnsi="Times New Roman" w:cs="Times New Roman"/>
        </w:rPr>
        <w:t xml:space="preserve">is no longer </w:t>
      </w:r>
      <w:r w:rsidR="00BF6AC5">
        <w:rPr>
          <w:rFonts w:ascii="Times New Roman" w:hAnsi="Times New Roman" w:cs="Times New Roman"/>
        </w:rPr>
        <w:t xml:space="preserve">necessary </w:t>
      </w:r>
      <w:r w:rsidR="00FB27C0">
        <w:rPr>
          <w:rFonts w:ascii="Times New Roman" w:hAnsi="Times New Roman" w:cs="Times New Roman"/>
        </w:rPr>
        <w:t>as a result</w:t>
      </w:r>
      <w:r w:rsidR="00BF6AC5">
        <w:rPr>
          <w:rFonts w:ascii="Times New Roman" w:hAnsi="Times New Roman" w:cs="Times New Roman"/>
        </w:rPr>
        <w:t xml:space="preserve"> of the</w:t>
      </w:r>
      <w:r w:rsidR="009D72C2">
        <w:rPr>
          <w:rFonts w:ascii="Times New Roman" w:hAnsi="Times New Roman" w:cs="Times New Roman"/>
        </w:rPr>
        <w:t xml:space="preserve"> amendment made by item</w:t>
      </w:r>
      <w:r w:rsidR="00BE464F">
        <w:rPr>
          <w:rFonts w:ascii="Times New Roman" w:hAnsi="Times New Roman" w:cs="Times New Roman"/>
        </w:rPr>
        <w:t xml:space="preserve"> 28</w:t>
      </w:r>
      <w:r w:rsidR="0041271C">
        <w:rPr>
          <w:rFonts w:ascii="Times New Roman" w:hAnsi="Times New Roman" w:cs="Times New Roman"/>
        </w:rPr>
        <w:t xml:space="preserve">. </w:t>
      </w:r>
      <w:r w:rsidR="00EF7503">
        <w:rPr>
          <w:rFonts w:ascii="Times New Roman" w:hAnsi="Times New Roman" w:cs="Times New Roman"/>
        </w:rPr>
        <w:t xml:space="preserve"> </w:t>
      </w:r>
    </w:p>
    <w:p w14:paraId="116419DA" w14:textId="35617AE6" w:rsidR="009F6C46" w:rsidRDefault="009F6C46" w:rsidP="009F6C46">
      <w:pPr>
        <w:rPr>
          <w:rFonts w:ascii="Times New Roman" w:hAnsi="Times New Roman" w:cs="Times New Roman"/>
          <w:b/>
          <w:bCs/>
        </w:rPr>
      </w:pPr>
      <w:r>
        <w:rPr>
          <w:rFonts w:ascii="Times New Roman" w:hAnsi="Times New Roman" w:cs="Times New Roman"/>
          <w:b/>
          <w:bCs/>
        </w:rPr>
        <w:t>Item 9</w:t>
      </w:r>
      <w:r>
        <w:rPr>
          <w:rFonts w:ascii="Times New Roman" w:hAnsi="Times New Roman" w:cs="Times New Roman"/>
          <w:b/>
          <w:bCs/>
        </w:rPr>
        <w:tab/>
      </w:r>
      <w:r>
        <w:rPr>
          <w:rFonts w:ascii="Times New Roman" w:hAnsi="Times New Roman" w:cs="Times New Roman"/>
          <w:b/>
          <w:bCs/>
        </w:rPr>
        <w:tab/>
        <w:t xml:space="preserve">Subsection 4(1) (definition of </w:t>
      </w:r>
      <w:r w:rsidR="00D34CDE">
        <w:rPr>
          <w:rFonts w:ascii="Times New Roman" w:hAnsi="Times New Roman" w:cs="Times New Roman"/>
          <w:b/>
          <w:bCs/>
          <w:i/>
          <w:iCs/>
        </w:rPr>
        <w:t>officer</w:t>
      </w:r>
      <w:r w:rsidRPr="009F6C46">
        <w:rPr>
          <w:rFonts w:ascii="Times New Roman" w:hAnsi="Times New Roman" w:cs="Times New Roman"/>
          <w:b/>
          <w:bCs/>
          <w:i/>
          <w:iCs/>
        </w:rPr>
        <w:t xml:space="preserve"> of the manufacturer or importer</w:t>
      </w:r>
      <w:r>
        <w:rPr>
          <w:rFonts w:ascii="Times New Roman" w:hAnsi="Times New Roman" w:cs="Times New Roman"/>
          <w:b/>
          <w:bCs/>
        </w:rPr>
        <w:t>)</w:t>
      </w:r>
    </w:p>
    <w:p w14:paraId="6C10CDB0" w14:textId="63B57962" w:rsidR="0036651E" w:rsidRPr="00EF7503" w:rsidRDefault="00CC0CC2" w:rsidP="009F6C46">
      <w:pPr>
        <w:rPr>
          <w:rFonts w:ascii="Times New Roman" w:hAnsi="Times New Roman" w:cs="Times New Roman"/>
        </w:rPr>
      </w:pPr>
      <w:r>
        <w:rPr>
          <w:rFonts w:ascii="Times New Roman" w:hAnsi="Times New Roman" w:cs="Times New Roman"/>
        </w:rPr>
        <w:lastRenderedPageBreak/>
        <w:t>This i</w:t>
      </w:r>
      <w:r w:rsidR="00EF7503">
        <w:rPr>
          <w:rFonts w:ascii="Times New Roman" w:hAnsi="Times New Roman" w:cs="Times New Roman"/>
        </w:rPr>
        <w:t xml:space="preserve">tem repeals the definition of </w:t>
      </w:r>
      <w:r w:rsidR="003201E6">
        <w:rPr>
          <w:rFonts w:ascii="Times New Roman" w:hAnsi="Times New Roman" w:cs="Times New Roman"/>
        </w:rPr>
        <w:t>“</w:t>
      </w:r>
      <w:r w:rsidR="00EF7503" w:rsidRPr="00CC0CC2">
        <w:rPr>
          <w:rFonts w:ascii="Times New Roman" w:hAnsi="Times New Roman" w:cs="Times New Roman"/>
        </w:rPr>
        <w:t>officer of the manufacturer o</w:t>
      </w:r>
      <w:r w:rsidR="000D2FDF">
        <w:rPr>
          <w:rFonts w:ascii="Times New Roman" w:hAnsi="Times New Roman" w:cs="Times New Roman"/>
        </w:rPr>
        <w:t>r</w:t>
      </w:r>
      <w:r w:rsidR="00EF7503" w:rsidRPr="00CC0CC2">
        <w:rPr>
          <w:rFonts w:ascii="Times New Roman" w:hAnsi="Times New Roman" w:cs="Times New Roman"/>
        </w:rPr>
        <w:t xml:space="preserve"> importer</w:t>
      </w:r>
      <w:r>
        <w:rPr>
          <w:rFonts w:ascii="Times New Roman" w:hAnsi="Times New Roman" w:cs="Times New Roman"/>
        </w:rPr>
        <w:t>” in subsection 4(1)</w:t>
      </w:r>
      <w:r w:rsidR="00261951">
        <w:rPr>
          <w:rFonts w:ascii="Times New Roman" w:hAnsi="Times New Roman" w:cs="Times New Roman"/>
        </w:rPr>
        <w:t>. This d</w:t>
      </w:r>
      <w:r w:rsidR="0042561B">
        <w:rPr>
          <w:rFonts w:ascii="Times New Roman" w:hAnsi="Times New Roman" w:cs="Times New Roman"/>
        </w:rPr>
        <w:t>efinition</w:t>
      </w:r>
      <w:r w:rsidR="006F5B2C">
        <w:rPr>
          <w:rFonts w:ascii="Times New Roman" w:hAnsi="Times New Roman" w:cs="Times New Roman"/>
        </w:rPr>
        <w:t xml:space="preserve"> </w:t>
      </w:r>
      <w:r w:rsidR="00EF7503">
        <w:rPr>
          <w:rFonts w:ascii="Times New Roman" w:hAnsi="Times New Roman" w:cs="Times New Roman"/>
        </w:rPr>
        <w:t>is no longer</w:t>
      </w:r>
      <w:r w:rsidR="00261951">
        <w:rPr>
          <w:rFonts w:ascii="Times New Roman" w:hAnsi="Times New Roman" w:cs="Times New Roman"/>
        </w:rPr>
        <w:t xml:space="preserve"> necessary </w:t>
      </w:r>
      <w:r w:rsidR="00FB27C0">
        <w:rPr>
          <w:rFonts w:ascii="Times New Roman" w:hAnsi="Times New Roman" w:cs="Times New Roman"/>
        </w:rPr>
        <w:t>as a result</w:t>
      </w:r>
      <w:r w:rsidR="00261951">
        <w:rPr>
          <w:rFonts w:ascii="Times New Roman" w:hAnsi="Times New Roman" w:cs="Times New Roman"/>
        </w:rPr>
        <w:t xml:space="preserve"> of the amendment made by item </w:t>
      </w:r>
      <w:r w:rsidR="00EC1957">
        <w:rPr>
          <w:rFonts w:ascii="Times New Roman" w:hAnsi="Times New Roman" w:cs="Times New Roman"/>
        </w:rPr>
        <w:t>10</w:t>
      </w:r>
      <w:r w:rsidR="0041271C">
        <w:rPr>
          <w:rFonts w:ascii="Times New Roman" w:hAnsi="Times New Roman" w:cs="Times New Roman"/>
        </w:rPr>
        <w:t>.</w:t>
      </w:r>
    </w:p>
    <w:p w14:paraId="7C0F131E" w14:textId="17760D82" w:rsidR="00D9526B" w:rsidRDefault="00D9526B" w:rsidP="009F6C46">
      <w:pPr>
        <w:rPr>
          <w:rFonts w:ascii="Times New Roman" w:hAnsi="Times New Roman" w:cs="Times New Roman"/>
          <w:b/>
          <w:bCs/>
          <w:i/>
          <w:iCs/>
        </w:rPr>
      </w:pPr>
      <w:r>
        <w:rPr>
          <w:rFonts w:ascii="Times New Roman" w:hAnsi="Times New Roman" w:cs="Times New Roman"/>
          <w:b/>
          <w:bCs/>
        </w:rPr>
        <w:t>Item 10</w:t>
      </w:r>
      <w:r>
        <w:rPr>
          <w:rFonts w:ascii="Times New Roman" w:hAnsi="Times New Roman" w:cs="Times New Roman"/>
          <w:b/>
          <w:bCs/>
        </w:rPr>
        <w:tab/>
      </w:r>
      <w:r>
        <w:rPr>
          <w:rFonts w:ascii="Times New Roman" w:hAnsi="Times New Roman" w:cs="Times New Roman"/>
          <w:b/>
          <w:bCs/>
        </w:rPr>
        <w:tab/>
        <w:t xml:space="preserve">Subsection 4(1) (definition of </w:t>
      </w:r>
      <w:r w:rsidR="009E1564">
        <w:rPr>
          <w:rFonts w:ascii="Times New Roman" w:hAnsi="Times New Roman" w:cs="Times New Roman"/>
          <w:b/>
          <w:bCs/>
          <w:i/>
          <w:iCs/>
        </w:rPr>
        <w:t>representative</w:t>
      </w:r>
      <w:r w:rsidRPr="00D9526B">
        <w:rPr>
          <w:rFonts w:ascii="Times New Roman" w:hAnsi="Times New Roman" w:cs="Times New Roman"/>
          <w:b/>
          <w:bCs/>
          <w:i/>
          <w:iCs/>
        </w:rPr>
        <w:t xml:space="preserve"> of the manufacturer or importer</w:t>
      </w:r>
      <w:r>
        <w:rPr>
          <w:rFonts w:ascii="Times New Roman" w:hAnsi="Times New Roman" w:cs="Times New Roman"/>
          <w:b/>
          <w:bCs/>
          <w:i/>
          <w:iCs/>
        </w:rPr>
        <w:t>)</w:t>
      </w:r>
    </w:p>
    <w:p w14:paraId="475B008E" w14:textId="331D0CE8" w:rsidR="00070988" w:rsidRDefault="00743298" w:rsidP="009F6C46">
      <w:pPr>
        <w:rPr>
          <w:rFonts w:ascii="Times New Roman" w:hAnsi="Times New Roman" w:cs="Times New Roman"/>
        </w:rPr>
      </w:pPr>
      <w:r>
        <w:rPr>
          <w:rFonts w:ascii="Times New Roman" w:hAnsi="Times New Roman" w:cs="Times New Roman"/>
        </w:rPr>
        <w:t>This i</w:t>
      </w:r>
      <w:r w:rsidR="00DD60DF">
        <w:rPr>
          <w:rFonts w:ascii="Times New Roman" w:hAnsi="Times New Roman" w:cs="Times New Roman"/>
        </w:rPr>
        <w:t xml:space="preserve">tem </w:t>
      </w:r>
      <w:r>
        <w:rPr>
          <w:rFonts w:ascii="Times New Roman" w:hAnsi="Times New Roman" w:cs="Times New Roman"/>
        </w:rPr>
        <w:t>repeals</w:t>
      </w:r>
      <w:r w:rsidR="00C4137B">
        <w:rPr>
          <w:rFonts w:ascii="Times New Roman" w:hAnsi="Times New Roman" w:cs="Times New Roman"/>
        </w:rPr>
        <w:t xml:space="preserve"> the definition of </w:t>
      </w:r>
      <w:r>
        <w:rPr>
          <w:rFonts w:ascii="Times New Roman" w:hAnsi="Times New Roman" w:cs="Times New Roman"/>
        </w:rPr>
        <w:t>“</w:t>
      </w:r>
      <w:r w:rsidR="00C4137B" w:rsidRPr="00070988">
        <w:rPr>
          <w:rFonts w:ascii="Times New Roman" w:hAnsi="Times New Roman" w:cs="Times New Roman"/>
        </w:rPr>
        <w:t>representative of the manufacturer or importer</w:t>
      </w:r>
      <w:r w:rsidRPr="00070988">
        <w:rPr>
          <w:rFonts w:ascii="Times New Roman" w:hAnsi="Times New Roman" w:cs="Times New Roman"/>
        </w:rPr>
        <w:t>”</w:t>
      </w:r>
      <w:r>
        <w:rPr>
          <w:rFonts w:ascii="Times New Roman" w:hAnsi="Times New Roman" w:cs="Times New Roman"/>
        </w:rPr>
        <w:t xml:space="preserve"> in subsection 4(1) and replaces it with a new definition </w:t>
      </w:r>
      <w:r w:rsidR="00AD3AAD">
        <w:rPr>
          <w:rFonts w:ascii="Times New Roman" w:hAnsi="Times New Roman" w:cs="Times New Roman"/>
        </w:rPr>
        <w:t xml:space="preserve">to include </w:t>
      </w:r>
      <w:r w:rsidR="00F75FA7">
        <w:rPr>
          <w:rFonts w:ascii="Times New Roman" w:hAnsi="Times New Roman" w:cs="Times New Roman"/>
        </w:rPr>
        <w:t>paragraphs</w:t>
      </w:r>
      <w:r w:rsidR="00AD3AAD">
        <w:rPr>
          <w:rFonts w:ascii="Times New Roman" w:hAnsi="Times New Roman" w:cs="Times New Roman"/>
        </w:rPr>
        <w:t xml:space="preserve"> that </w:t>
      </w:r>
      <w:r w:rsidR="005D1117">
        <w:rPr>
          <w:rFonts w:ascii="Times New Roman" w:hAnsi="Times New Roman" w:cs="Times New Roman"/>
        </w:rPr>
        <w:t>deal with</w:t>
      </w:r>
      <w:r w:rsidR="00D61AFE">
        <w:rPr>
          <w:rFonts w:ascii="Times New Roman" w:hAnsi="Times New Roman" w:cs="Times New Roman"/>
        </w:rPr>
        <w:t xml:space="preserve"> </w:t>
      </w:r>
      <w:r w:rsidR="00BF0065">
        <w:rPr>
          <w:rFonts w:ascii="Times New Roman" w:hAnsi="Times New Roman" w:cs="Times New Roman"/>
        </w:rPr>
        <w:t xml:space="preserve">a </w:t>
      </w:r>
      <w:r w:rsidR="00D61AFE">
        <w:rPr>
          <w:rFonts w:ascii="Times New Roman" w:hAnsi="Times New Roman" w:cs="Times New Roman"/>
        </w:rPr>
        <w:t xml:space="preserve">case </w:t>
      </w:r>
      <w:r w:rsidR="0052122C">
        <w:rPr>
          <w:rFonts w:ascii="Times New Roman" w:hAnsi="Times New Roman" w:cs="Times New Roman"/>
        </w:rPr>
        <w:t xml:space="preserve">where </w:t>
      </w:r>
      <w:r w:rsidR="0052122C" w:rsidRPr="000B3956">
        <w:rPr>
          <w:rFonts w:ascii="Times New Roman" w:hAnsi="Times New Roman" w:cs="Times New Roman"/>
        </w:rPr>
        <w:t>the manufacturer or importer</w:t>
      </w:r>
      <w:r w:rsidR="00D93B22">
        <w:rPr>
          <w:rFonts w:ascii="Times New Roman" w:hAnsi="Times New Roman" w:cs="Times New Roman"/>
        </w:rPr>
        <w:t xml:space="preserve"> is a corporation </w:t>
      </w:r>
      <w:r w:rsidR="005505CE">
        <w:rPr>
          <w:rFonts w:ascii="Times New Roman" w:hAnsi="Times New Roman" w:cs="Times New Roman"/>
        </w:rPr>
        <w:t>and a case where the manufacturer or importer is</w:t>
      </w:r>
      <w:r w:rsidR="0052122C" w:rsidRPr="000B3956">
        <w:rPr>
          <w:rFonts w:ascii="Times New Roman" w:hAnsi="Times New Roman" w:cs="Times New Roman"/>
        </w:rPr>
        <w:t xml:space="preserve"> an entity that is neither an individual nor a corporation</w:t>
      </w:r>
      <w:r w:rsidR="00070988">
        <w:rPr>
          <w:rFonts w:ascii="Times New Roman" w:hAnsi="Times New Roman" w:cs="Times New Roman"/>
        </w:rPr>
        <w:t>.</w:t>
      </w:r>
    </w:p>
    <w:p w14:paraId="1C3046E5" w14:textId="13ECA668" w:rsidR="002D470A" w:rsidRDefault="00070988" w:rsidP="005F165D">
      <w:pPr>
        <w:spacing w:after="80" w:line="240" w:lineRule="atLeast"/>
        <w:rPr>
          <w:rFonts w:ascii="Times New Roman" w:hAnsi="Times New Roman" w:cs="Times New Roman"/>
        </w:rPr>
      </w:pPr>
      <w:r>
        <w:rPr>
          <w:rFonts w:ascii="Times New Roman" w:hAnsi="Times New Roman" w:cs="Times New Roman"/>
        </w:rPr>
        <w:t>The new definition provides that “representative of the manufacturer or importer” means</w:t>
      </w:r>
      <w:r w:rsidR="002D470A">
        <w:rPr>
          <w:rFonts w:ascii="Times New Roman" w:hAnsi="Times New Roman" w:cs="Times New Roman"/>
        </w:rPr>
        <w:t>:</w:t>
      </w:r>
    </w:p>
    <w:p w14:paraId="17F03622" w14:textId="1A355C4A" w:rsidR="002D470A" w:rsidRPr="000B3956" w:rsidRDefault="002D470A" w:rsidP="002A160B">
      <w:pPr>
        <w:pStyle w:val="ListParagraph"/>
        <w:numPr>
          <w:ilvl w:val="0"/>
          <w:numId w:val="5"/>
        </w:numPr>
        <w:spacing w:after="80" w:line="240" w:lineRule="atLeast"/>
        <w:ind w:left="714" w:hanging="357"/>
        <w:contextualSpacing w:val="0"/>
        <w:rPr>
          <w:rFonts w:ascii="Times New Roman" w:hAnsi="Times New Roman" w:cs="Times New Roman"/>
        </w:rPr>
      </w:pPr>
      <w:r>
        <w:rPr>
          <w:rFonts w:ascii="Times New Roman" w:hAnsi="Times New Roman" w:cs="Times New Roman"/>
        </w:rPr>
        <w:t>a</w:t>
      </w:r>
      <w:r w:rsidRPr="000B3956">
        <w:rPr>
          <w:rFonts w:ascii="Times New Roman" w:hAnsi="Times New Roman" w:cs="Times New Roman"/>
        </w:rPr>
        <w:t>n employee of the manufacturer or importer;</w:t>
      </w:r>
    </w:p>
    <w:p w14:paraId="57D3C29F" w14:textId="116974D0" w:rsidR="002D470A" w:rsidRPr="000B3956" w:rsidRDefault="002D470A" w:rsidP="002A160B">
      <w:pPr>
        <w:pStyle w:val="ListParagraph"/>
        <w:numPr>
          <w:ilvl w:val="0"/>
          <w:numId w:val="5"/>
        </w:numPr>
        <w:spacing w:after="80" w:line="240" w:lineRule="atLeast"/>
        <w:ind w:left="714" w:hanging="357"/>
        <w:contextualSpacing w:val="0"/>
        <w:rPr>
          <w:rFonts w:ascii="Times New Roman" w:hAnsi="Times New Roman" w:cs="Times New Roman"/>
        </w:rPr>
      </w:pPr>
      <w:r>
        <w:rPr>
          <w:rFonts w:ascii="Times New Roman" w:hAnsi="Times New Roman" w:cs="Times New Roman"/>
        </w:rPr>
        <w:t>i</w:t>
      </w:r>
      <w:r w:rsidRPr="000B3956">
        <w:rPr>
          <w:rFonts w:ascii="Times New Roman" w:hAnsi="Times New Roman" w:cs="Times New Roman"/>
        </w:rPr>
        <w:t>f the manufacturer or importer is a corporation – an officer of the corporation</w:t>
      </w:r>
      <w:r w:rsidR="00687447">
        <w:rPr>
          <w:rFonts w:ascii="Times New Roman" w:hAnsi="Times New Roman" w:cs="Times New Roman"/>
        </w:rPr>
        <w:t>,</w:t>
      </w:r>
      <w:r w:rsidRPr="000B3956">
        <w:rPr>
          <w:rFonts w:ascii="Times New Roman" w:hAnsi="Times New Roman" w:cs="Times New Roman"/>
        </w:rPr>
        <w:t xml:space="preserve"> within the meaning of section 9 of the </w:t>
      </w:r>
      <w:r w:rsidRPr="000B3956">
        <w:rPr>
          <w:rFonts w:ascii="Times New Roman" w:hAnsi="Times New Roman" w:cs="Times New Roman"/>
          <w:i/>
          <w:iCs/>
        </w:rPr>
        <w:t>Corporations Act 2001</w:t>
      </w:r>
      <w:r w:rsidRPr="000B3956">
        <w:rPr>
          <w:rFonts w:ascii="Times New Roman" w:hAnsi="Times New Roman" w:cs="Times New Roman"/>
        </w:rPr>
        <w:t>;</w:t>
      </w:r>
    </w:p>
    <w:p w14:paraId="09E987EC" w14:textId="36C21BD2" w:rsidR="002D470A" w:rsidRPr="000B3956" w:rsidRDefault="002D470A" w:rsidP="002A160B">
      <w:pPr>
        <w:pStyle w:val="ListParagraph"/>
        <w:numPr>
          <w:ilvl w:val="0"/>
          <w:numId w:val="5"/>
        </w:numPr>
        <w:spacing w:after="80" w:line="240" w:lineRule="atLeast"/>
        <w:ind w:left="714" w:hanging="357"/>
        <w:contextualSpacing w:val="0"/>
        <w:rPr>
          <w:rFonts w:ascii="Times New Roman" w:hAnsi="Times New Roman" w:cs="Times New Roman"/>
        </w:rPr>
      </w:pPr>
      <w:r>
        <w:rPr>
          <w:rFonts w:ascii="Times New Roman" w:hAnsi="Times New Roman" w:cs="Times New Roman"/>
        </w:rPr>
        <w:t>i</w:t>
      </w:r>
      <w:r w:rsidRPr="000B3956">
        <w:rPr>
          <w:rFonts w:ascii="Times New Roman" w:hAnsi="Times New Roman" w:cs="Times New Roman"/>
        </w:rPr>
        <w:t xml:space="preserve">f the manufacturer or importer is an entity that is neither an individual nor a corporation – an officer of the entity, within the meaning of section 9 of the </w:t>
      </w:r>
      <w:r w:rsidRPr="000B3956">
        <w:rPr>
          <w:rFonts w:ascii="Times New Roman" w:hAnsi="Times New Roman" w:cs="Times New Roman"/>
          <w:i/>
          <w:iCs/>
        </w:rPr>
        <w:t>Corporations Act 2001</w:t>
      </w:r>
      <w:r w:rsidRPr="000B3956">
        <w:rPr>
          <w:rFonts w:ascii="Times New Roman" w:hAnsi="Times New Roman" w:cs="Times New Roman"/>
        </w:rPr>
        <w:t>; or</w:t>
      </w:r>
    </w:p>
    <w:p w14:paraId="3AFFED08" w14:textId="5D47885F" w:rsidR="00DD60DF" w:rsidRDefault="002D470A" w:rsidP="002A160B">
      <w:pPr>
        <w:pStyle w:val="ListParagraph"/>
        <w:numPr>
          <w:ilvl w:val="0"/>
          <w:numId w:val="5"/>
        </w:numPr>
        <w:spacing w:after="80" w:line="240" w:lineRule="atLeast"/>
        <w:ind w:left="714" w:hanging="357"/>
        <w:contextualSpacing w:val="0"/>
        <w:rPr>
          <w:rFonts w:ascii="Times New Roman" w:hAnsi="Times New Roman" w:cs="Times New Roman"/>
        </w:rPr>
      </w:pPr>
      <w:r>
        <w:rPr>
          <w:rFonts w:ascii="Times New Roman" w:hAnsi="Times New Roman" w:cs="Times New Roman"/>
        </w:rPr>
        <w:t>a</w:t>
      </w:r>
      <w:r w:rsidRPr="000B3956">
        <w:rPr>
          <w:rFonts w:ascii="Times New Roman" w:hAnsi="Times New Roman" w:cs="Times New Roman"/>
        </w:rPr>
        <w:t>nother person authorised in writing for the purposes of th</w:t>
      </w:r>
      <w:r w:rsidR="00687447">
        <w:rPr>
          <w:rFonts w:ascii="Times New Roman" w:hAnsi="Times New Roman" w:cs="Times New Roman"/>
        </w:rPr>
        <w:t>e</w:t>
      </w:r>
      <w:r w:rsidRPr="000B3956">
        <w:rPr>
          <w:rFonts w:ascii="Times New Roman" w:hAnsi="Times New Roman" w:cs="Times New Roman"/>
        </w:rPr>
        <w:t xml:space="preserve"> </w:t>
      </w:r>
      <w:r w:rsidR="00964731">
        <w:rPr>
          <w:rFonts w:ascii="Times New Roman" w:hAnsi="Times New Roman" w:cs="Times New Roman"/>
        </w:rPr>
        <w:t>Telecommunications Labelling Notice</w:t>
      </w:r>
      <w:r w:rsidRPr="000B3956">
        <w:rPr>
          <w:rFonts w:ascii="Times New Roman" w:hAnsi="Times New Roman" w:cs="Times New Roman"/>
        </w:rPr>
        <w:t xml:space="preserve"> by:</w:t>
      </w:r>
    </w:p>
    <w:p w14:paraId="1C5E419D" w14:textId="53AD5DA6" w:rsidR="002D470A" w:rsidRDefault="002D470A" w:rsidP="002A160B">
      <w:pPr>
        <w:pStyle w:val="ListParagraph"/>
        <w:numPr>
          <w:ilvl w:val="1"/>
          <w:numId w:val="5"/>
        </w:numPr>
        <w:spacing w:after="80" w:line="240" w:lineRule="atLeast"/>
        <w:ind w:left="1434" w:hanging="357"/>
        <w:contextualSpacing w:val="0"/>
        <w:rPr>
          <w:rFonts w:ascii="Times New Roman" w:hAnsi="Times New Roman" w:cs="Times New Roman"/>
        </w:rPr>
      </w:pPr>
      <w:r>
        <w:rPr>
          <w:rFonts w:ascii="Times New Roman" w:hAnsi="Times New Roman" w:cs="Times New Roman"/>
        </w:rPr>
        <w:t>the manufacturer or importer;</w:t>
      </w:r>
    </w:p>
    <w:p w14:paraId="2D0227CC" w14:textId="719C8837" w:rsidR="002D470A" w:rsidRDefault="002D470A" w:rsidP="002A160B">
      <w:pPr>
        <w:pStyle w:val="ListParagraph"/>
        <w:numPr>
          <w:ilvl w:val="1"/>
          <w:numId w:val="5"/>
        </w:numPr>
        <w:spacing w:after="80" w:line="240" w:lineRule="atLeast"/>
        <w:ind w:left="1434" w:hanging="357"/>
        <w:contextualSpacing w:val="0"/>
        <w:rPr>
          <w:rFonts w:ascii="Times New Roman" w:hAnsi="Times New Roman" w:cs="Times New Roman"/>
        </w:rPr>
      </w:pPr>
      <w:r>
        <w:rPr>
          <w:rFonts w:ascii="Times New Roman" w:hAnsi="Times New Roman" w:cs="Times New Roman"/>
        </w:rPr>
        <w:t>an employee of the manufacturer or importer; or</w:t>
      </w:r>
    </w:p>
    <w:p w14:paraId="6D8877C0" w14:textId="23AB626D" w:rsidR="002D470A" w:rsidRPr="000B3956" w:rsidRDefault="002D470A" w:rsidP="00B91E23">
      <w:pPr>
        <w:pStyle w:val="ListParagraph"/>
        <w:numPr>
          <w:ilvl w:val="1"/>
          <w:numId w:val="5"/>
        </w:numPr>
        <w:spacing w:line="257" w:lineRule="auto"/>
        <w:ind w:left="1434" w:hanging="357"/>
        <w:contextualSpacing w:val="0"/>
        <w:rPr>
          <w:rFonts w:ascii="Times New Roman" w:hAnsi="Times New Roman" w:cs="Times New Roman"/>
        </w:rPr>
      </w:pPr>
      <w:r>
        <w:rPr>
          <w:rFonts w:ascii="Times New Roman" w:hAnsi="Times New Roman" w:cs="Times New Roman"/>
        </w:rPr>
        <w:t>an officer of the manufacturer or importer</w:t>
      </w:r>
      <w:r w:rsidR="00AC35DA">
        <w:rPr>
          <w:rFonts w:ascii="Times New Roman" w:hAnsi="Times New Roman" w:cs="Times New Roman"/>
        </w:rPr>
        <w:t>.</w:t>
      </w:r>
    </w:p>
    <w:p w14:paraId="0CEF27EE" w14:textId="7CBB9182" w:rsidR="00D9526B" w:rsidRDefault="00D9526B" w:rsidP="009F6C46">
      <w:pPr>
        <w:rPr>
          <w:rFonts w:ascii="Times New Roman" w:hAnsi="Times New Roman" w:cs="Times New Roman"/>
          <w:b/>
          <w:bCs/>
        </w:rPr>
      </w:pPr>
      <w:r>
        <w:rPr>
          <w:rFonts w:ascii="Times New Roman" w:hAnsi="Times New Roman" w:cs="Times New Roman"/>
          <w:b/>
          <w:bCs/>
        </w:rPr>
        <w:t>Item 11</w:t>
      </w:r>
      <w:r>
        <w:rPr>
          <w:rFonts w:ascii="Times New Roman" w:hAnsi="Times New Roman" w:cs="Times New Roman"/>
          <w:b/>
          <w:bCs/>
        </w:rPr>
        <w:tab/>
      </w:r>
      <w:r>
        <w:rPr>
          <w:rFonts w:ascii="Times New Roman" w:hAnsi="Times New Roman" w:cs="Times New Roman"/>
          <w:b/>
          <w:bCs/>
        </w:rPr>
        <w:tab/>
        <w:t xml:space="preserve">Subsection 4(1) (definition of </w:t>
      </w:r>
      <w:r w:rsidRPr="00D9526B">
        <w:rPr>
          <w:rFonts w:ascii="Times New Roman" w:hAnsi="Times New Roman" w:cs="Times New Roman"/>
          <w:b/>
          <w:bCs/>
          <w:i/>
          <w:iCs/>
        </w:rPr>
        <w:t>supplier code number</w:t>
      </w:r>
      <w:r>
        <w:rPr>
          <w:rFonts w:ascii="Times New Roman" w:hAnsi="Times New Roman" w:cs="Times New Roman"/>
          <w:b/>
          <w:bCs/>
        </w:rPr>
        <w:t>)</w:t>
      </w:r>
    </w:p>
    <w:p w14:paraId="52DFD0E6" w14:textId="2DC01E9A" w:rsidR="00EB4878" w:rsidRDefault="00874566" w:rsidP="009F6C46">
      <w:pPr>
        <w:rPr>
          <w:rFonts w:ascii="Times New Roman" w:hAnsi="Times New Roman" w:cs="Times New Roman"/>
        </w:rPr>
      </w:pPr>
      <w:r>
        <w:rPr>
          <w:rFonts w:ascii="Times New Roman" w:hAnsi="Times New Roman" w:cs="Times New Roman"/>
        </w:rPr>
        <w:t>This i</w:t>
      </w:r>
      <w:r w:rsidR="003207EA" w:rsidRPr="003207EA">
        <w:rPr>
          <w:rFonts w:ascii="Times New Roman" w:hAnsi="Times New Roman" w:cs="Times New Roman"/>
        </w:rPr>
        <w:t xml:space="preserve">tem </w:t>
      </w:r>
      <w:r w:rsidR="003207EA">
        <w:rPr>
          <w:rFonts w:ascii="Times New Roman" w:hAnsi="Times New Roman" w:cs="Times New Roman"/>
        </w:rPr>
        <w:t xml:space="preserve">repeals the definition of </w:t>
      </w:r>
      <w:r>
        <w:rPr>
          <w:rFonts w:ascii="Times New Roman" w:hAnsi="Times New Roman" w:cs="Times New Roman"/>
        </w:rPr>
        <w:t>“</w:t>
      </w:r>
      <w:r w:rsidR="003207EA" w:rsidRPr="00B2686B">
        <w:rPr>
          <w:rFonts w:ascii="Times New Roman" w:hAnsi="Times New Roman" w:cs="Times New Roman"/>
        </w:rPr>
        <w:t>supplier code number</w:t>
      </w:r>
      <w:r w:rsidRPr="00B2686B">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in subsection 4(1). This definition </w:t>
      </w:r>
      <w:r w:rsidR="003207EA">
        <w:rPr>
          <w:rFonts w:ascii="Times New Roman" w:hAnsi="Times New Roman" w:cs="Times New Roman"/>
        </w:rPr>
        <w:t xml:space="preserve">is no longer </w:t>
      </w:r>
      <w:r>
        <w:rPr>
          <w:rFonts w:ascii="Times New Roman" w:hAnsi="Times New Roman" w:cs="Times New Roman"/>
        </w:rPr>
        <w:t>necessary because</w:t>
      </w:r>
      <w:r w:rsidR="00155762">
        <w:rPr>
          <w:rFonts w:ascii="Times New Roman" w:hAnsi="Times New Roman" w:cs="Times New Roman"/>
        </w:rPr>
        <w:t xml:space="preserve"> it relates to a spent </w:t>
      </w:r>
      <w:r w:rsidR="004648EC">
        <w:rPr>
          <w:rFonts w:ascii="Times New Roman" w:hAnsi="Times New Roman" w:cs="Times New Roman"/>
        </w:rPr>
        <w:t>provision that applied before 1 March 2016</w:t>
      </w:r>
      <w:r w:rsidR="00151FF5">
        <w:rPr>
          <w:rFonts w:ascii="Times New Roman" w:hAnsi="Times New Roman" w:cs="Times New Roman"/>
        </w:rPr>
        <w:t>,</w:t>
      </w:r>
      <w:r w:rsidR="00B90BBC">
        <w:rPr>
          <w:rFonts w:ascii="Times New Roman" w:hAnsi="Times New Roman" w:cs="Times New Roman"/>
        </w:rPr>
        <w:t xml:space="preserve"> and has since</w:t>
      </w:r>
      <w:r w:rsidR="004648EC">
        <w:rPr>
          <w:rFonts w:ascii="Times New Roman" w:hAnsi="Times New Roman" w:cs="Times New Roman"/>
        </w:rPr>
        <w:t xml:space="preserve"> been repealed</w:t>
      </w:r>
      <w:r w:rsidR="00B90BBC">
        <w:rPr>
          <w:rFonts w:ascii="Times New Roman" w:hAnsi="Times New Roman" w:cs="Times New Roman"/>
        </w:rPr>
        <w:t>,</w:t>
      </w:r>
      <w:r w:rsidR="004648EC">
        <w:rPr>
          <w:rFonts w:ascii="Times New Roman" w:hAnsi="Times New Roman" w:cs="Times New Roman"/>
        </w:rPr>
        <w:t xml:space="preserve"> dealing with when a manufacturer or importer of an item was </w:t>
      </w:r>
      <w:r w:rsidR="00754BAA">
        <w:rPr>
          <w:rFonts w:ascii="Times New Roman" w:hAnsi="Times New Roman" w:cs="Times New Roman"/>
        </w:rPr>
        <w:t>“registered” for the purposes of</w:t>
      </w:r>
      <w:r w:rsidR="003D041E">
        <w:rPr>
          <w:rFonts w:ascii="Times New Roman" w:hAnsi="Times New Roman" w:cs="Times New Roman"/>
        </w:rPr>
        <w:t xml:space="preserve"> </w:t>
      </w:r>
      <w:r w:rsidR="002B4F39">
        <w:rPr>
          <w:rFonts w:ascii="Times New Roman" w:hAnsi="Times New Roman" w:cs="Times New Roman"/>
        </w:rPr>
        <w:t>s</w:t>
      </w:r>
      <w:r w:rsidR="007C373C">
        <w:rPr>
          <w:rFonts w:ascii="Times New Roman" w:hAnsi="Times New Roman" w:cs="Times New Roman"/>
        </w:rPr>
        <w:t>ubs</w:t>
      </w:r>
      <w:r w:rsidR="002B4F39">
        <w:rPr>
          <w:rFonts w:ascii="Times New Roman" w:hAnsi="Times New Roman" w:cs="Times New Roman"/>
        </w:rPr>
        <w:t>ection 18</w:t>
      </w:r>
      <w:r w:rsidR="007C373C">
        <w:rPr>
          <w:rFonts w:ascii="Times New Roman" w:hAnsi="Times New Roman" w:cs="Times New Roman"/>
        </w:rPr>
        <w:t>(1) of,</w:t>
      </w:r>
      <w:r w:rsidR="003704F9">
        <w:rPr>
          <w:rFonts w:ascii="Times New Roman" w:hAnsi="Times New Roman" w:cs="Times New Roman"/>
        </w:rPr>
        <w:t xml:space="preserve"> </w:t>
      </w:r>
      <w:r w:rsidR="00E94D31">
        <w:rPr>
          <w:rFonts w:ascii="Times New Roman" w:hAnsi="Times New Roman" w:cs="Times New Roman"/>
        </w:rPr>
        <w:t>or</w:t>
      </w:r>
      <w:r w:rsidR="003704F9">
        <w:rPr>
          <w:rFonts w:ascii="Times New Roman" w:hAnsi="Times New Roman" w:cs="Times New Roman"/>
        </w:rPr>
        <w:t xml:space="preserve"> </w:t>
      </w:r>
      <w:r w:rsidR="007C373C">
        <w:rPr>
          <w:rFonts w:ascii="Times New Roman" w:hAnsi="Times New Roman" w:cs="Times New Roman"/>
        </w:rPr>
        <w:t>sub</w:t>
      </w:r>
      <w:r w:rsidR="009B1EF6">
        <w:rPr>
          <w:rFonts w:ascii="Times New Roman" w:hAnsi="Times New Roman" w:cs="Times New Roman"/>
        </w:rPr>
        <w:t>clause 9</w:t>
      </w:r>
      <w:r w:rsidR="007C373C">
        <w:rPr>
          <w:rFonts w:ascii="Times New Roman" w:hAnsi="Times New Roman" w:cs="Times New Roman"/>
        </w:rPr>
        <w:t>(1) of Schedule 4 to</w:t>
      </w:r>
      <w:r w:rsidR="005220EB">
        <w:rPr>
          <w:rFonts w:ascii="Times New Roman" w:hAnsi="Times New Roman" w:cs="Times New Roman"/>
        </w:rPr>
        <w:t>,</w:t>
      </w:r>
      <w:r w:rsidR="007C373C">
        <w:rPr>
          <w:rFonts w:ascii="Times New Roman" w:hAnsi="Times New Roman" w:cs="Times New Roman"/>
        </w:rPr>
        <w:t xml:space="preserve"> </w:t>
      </w:r>
      <w:r w:rsidR="003D041E">
        <w:rPr>
          <w:rFonts w:ascii="Times New Roman" w:hAnsi="Times New Roman" w:cs="Times New Roman"/>
        </w:rPr>
        <w:t>the Telecommunications Labelling Notice</w:t>
      </w:r>
      <w:r w:rsidR="00A66FAF">
        <w:rPr>
          <w:rFonts w:ascii="Times New Roman" w:hAnsi="Times New Roman" w:cs="Times New Roman"/>
        </w:rPr>
        <w:t>.</w:t>
      </w:r>
      <w:r w:rsidR="00556362">
        <w:rPr>
          <w:rFonts w:ascii="Times New Roman" w:hAnsi="Times New Roman" w:cs="Times New Roman"/>
        </w:rPr>
        <w:t xml:space="preserve"> </w:t>
      </w:r>
    </w:p>
    <w:p w14:paraId="42CA2F79" w14:textId="3E62D895" w:rsidR="003207EA" w:rsidRPr="003207EA" w:rsidRDefault="007D1CE8" w:rsidP="00266746">
      <w:pPr>
        <w:spacing w:line="257" w:lineRule="auto"/>
        <w:rPr>
          <w:rFonts w:ascii="Times New Roman" w:hAnsi="Times New Roman" w:cs="Times New Roman"/>
        </w:rPr>
      </w:pPr>
      <w:r>
        <w:rPr>
          <w:rFonts w:ascii="Times New Roman" w:hAnsi="Times New Roman" w:cs="Times New Roman"/>
        </w:rPr>
        <w:t>B</w:t>
      </w:r>
      <w:r w:rsidR="006203AD">
        <w:rPr>
          <w:rFonts w:ascii="Times New Roman" w:hAnsi="Times New Roman" w:cs="Times New Roman"/>
        </w:rPr>
        <w:t xml:space="preserve">efore 1 March 2016, a manufacturer or importer of an item </w:t>
      </w:r>
      <w:r w:rsidR="006251A1">
        <w:rPr>
          <w:rFonts w:ascii="Times New Roman" w:hAnsi="Times New Roman" w:cs="Times New Roman"/>
        </w:rPr>
        <w:t xml:space="preserve">was </w:t>
      </w:r>
      <w:r>
        <w:rPr>
          <w:rFonts w:ascii="Times New Roman" w:hAnsi="Times New Roman" w:cs="Times New Roman"/>
        </w:rPr>
        <w:t>“</w:t>
      </w:r>
      <w:r w:rsidR="006251A1">
        <w:rPr>
          <w:rFonts w:ascii="Times New Roman" w:hAnsi="Times New Roman" w:cs="Times New Roman"/>
        </w:rPr>
        <w:t>registered</w:t>
      </w:r>
      <w:r>
        <w:rPr>
          <w:rFonts w:ascii="Times New Roman" w:hAnsi="Times New Roman" w:cs="Times New Roman"/>
        </w:rPr>
        <w:t>”</w:t>
      </w:r>
      <w:r w:rsidR="006251A1">
        <w:rPr>
          <w:rFonts w:ascii="Times New Roman" w:hAnsi="Times New Roman" w:cs="Times New Roman"/>
        </w:rPr>
        <w:t xml:space="preserve"> for those purposes if the manufacturer or importer was registered on the national database or had been issued with a supplier code number.</w:t>
      </w:r>
      <w:r w:rsidR="000E1F4B">
        <w:rPr>
          <w:rFonts w:ascii="Times New Roman" w:hAnsi="Times New Roman" w:cs="Times New Roman"/>
        </w:rPr>
        <w:t xml:space="preserve">  On or after 1 March 2016, a manufacturer or importer of an item is “registered” for th</w:t>
      </w:r>
      <w:r w:rsidR="00AC12B2">
        <w:rPr>
          <w:rFonts w:ascii="Times New Roman" w:hAnsi="Times New Roman" w:cs="Times New Roman"/>
        </w:rPr>
        <w:t>ose purposes only if the manufacturer or importer is register</w:t>
      </w:r>
      <w:r w:rsidR="00492619">
        <w:rPr>
          <w:rFonts w:ascii="Times New Roman" w:hAnsi="Times New Roman" w:cs="Times New Roman"/>
        </w:rPr>
        <w:t>ed</w:t>
      </w:r>
      <w:r w:rsidR="00AC12B2">
        <w:rPr>
          <w:rFonts w:ascii="Times New Roman" w:hAnsi="Times New Roman" w:cs="Times New Roman"/>
        </w:rPr>
        <w:t xml:space="preserve"> on the national database.</w:t>
      </w:r>
    </w:p>
    <w:p w14:paraId="35F62E0F" w14:textId="5C0476D8" w:rsidR="00D9526B" w:rsidRDefault="00D9526B" w:rsidP="009F6C46">
      <w:pPr>
        <w:rPr>
          <w:rFonts w:ascii="Times New Roman" w:hAnsi="Times New Roman" w:cs="Times New Roman"/>
          <w:b/>
          <w:bCs/>
        </w:rPr>
      </w:pPr>
      <w:r>
        <w:rPr>
          <w:rFonts w:ascii="Times New Roman" w:hAnsi="Times New Roman" w:cs="Times New Roman"/>
          <w:b/>
          <w:bCs/>
        </w:rPr>
        <w:t>Item 12</w:t>
      </w:r>
      <w:r>
        <w:rPr>
          <w:rFonts w:ascii="Times New Roman" w:hAnsi="Times New Roman" w:cs="Times New Roman"/>
          <w:b/>
          <w:bCs/>
        </w:rPr>
        <w:tab/>
      </w:r>
      <w:r>
        <w:rPr>
          <w:rFonts w:ascii="Times New Roman" w:hAnsi="Times New Roman" w:cs="Times New Roman"/>
          <w:b/>
          <w:bCs/>
        </w:rPr>
        <w:tab/>
        <w:t xml:space="preserve">Subsection 4(1) (definition of </w:t>
      </w:r>
      <w:r w:rsidRPr="00D9526B">
        <w:rPr>
          <w:rFonts w:ascii="Times New Roman" w:hAnsi="Times New Roman" w:cs="Times New Roman"/>
          <w:b/>
          <w:bCs/>
          <w:i/>
          <w:iCs/>
        </w:rPr>
        <w:t>surge protector</w:t>
      </w:r>
      <w:r>
        <w:rPr>
          <w:rFonts w:ascii="Times New Roman" w:hAnsi="Times New Roman" w:cs="Times New Roman"/>
          <w:b/>
          <w:bCs/>
        </w:rPr>
        <w:t xml:space="preserve">) </w:t>
      </w:r>
    </w:p>
    <w:p w14:paraId="32502CE6" w14:textId="7589F466" w:rsidR="003207EA" w:rsidRPr="003207EA" w:rsidRDefault="000166E2" w:rsidP="009F6C46">
      <w:pPr>
        <w:rPr>
          <w:rFonts w:ascii="Times New Roman" w:hAnsi="Times New Roman" w:cs="Times New Roman"/>
        </w:rPr>
      </w:pPr>
      <w:r>
        <w:rPr>
          <w:rFonts w:ascii="Times New Roman" w:hAnsi="Times New Roman" w:cs="Times New Roman"/>
        </w:rPr>
        <w:t>This i</w:t>
      </w:r>
      <w:r w:rsidR="003207EA">
        <w:rPr>
          <w:rFonts w:ascii="Times New Roman" w:hAnsi="Times New Roman" w:cs="Times New Roman"/>
        </w:rPr>
        <w:t xml:space="preserve">tem repeals the definition of </w:t>
      </w:r>
      <w:r>
        <w:rPr>
          <w:rFonts w:ascii="Times New Roman" w:hAnsi="Times New Roman" w:cs="Times New Roman"/>
        </w:rPr>
        <w:t>“</w:t>
      </w:r>
      <w:r w:rsidR="003207EA" w:rsidRPr="00AB6ABD">
        <w:rPr>
          <w:rFonts w:ascii="Times New Roman" w:hAnsi="Times New Roman" w:cs="Times New Roman"/>
        </w:rPr>
        <w:t>surge protector</w:t>
      </w:r>
      <w:r w:rsidRPr="00AB6ABD">
        <w:rPr>
          <w:rFonts w:ascii="Times New Roman" w:hAnsi="Times New Roman" w:cs="Times New Roman"/>
        </w:rPr>
        <w:t>”</w:t>
      </w:r>
      <w:r>
        <w:rPr>
          <w:rFonts w:ascii="Times New Roman" w:hAnsi="Times New Roman" w:cs="Times New Roman"/>
        </w:rPr>
        <w:t xml:space="preserve"> in subsection 4(1). </w:t>
      </w:r>
      <w:r w:rsidR="00A30C94">
        <w:rPr>
          <w:rFonts w:ascii="Times New Roman" w:hAnsi="Times New Roman" w:cs="Times New Roman"/>
        </w:rPr>
        <w:t xml:space="preserve">This </w:t>
      </w:r>
      <w:r w:rsidR="00432C98">
        <w:rPr>
          <w:rFonts w:ascii="Times New Roman" w:hAnsi="Times New Roman" w:cs="Times New Roman"/>
        </w:rPr>
        <w:t xml:space="preserve">definition is no longer necessary </w:t>
      </w:r>
      <w:r w:rsidR="001B7193">
        <w:rPr>
          <w:rFonts w:ascii="Times New Roman" w:hAnsi="Times New Roman" w:cs="Times New Roman"/>
        </w:rPr>
        <w:t>as a result</w:t>
      </w:r>
      <w:r w:rsidR="00432C98">
        <w:rPr>
          <w:rFonts w:ascii="Times New Roman" w:hAnsi="Times New Roman" w:cs="Times New Roman"/>
        </w:rPr>
        <w:t xml:space="preserve"> of the </w:t>
      </w:r>
      <w:r w:rsidR="00A30C94">
        <w:rPr>
          <w:rFonts w:ascii="Times New Roman" w:hAnsi="Times New Roman" w:cs="Times New Roman"/>
        </w:rPr>
        <w:t>amendment made by item 41</w:t>
      </w:r>
      <w:r w:rsidR="00C807D5">
        <w:rPr>
          <w:rFonts w:ascii="Times New Roman" w:hAnsi="Times New Roman" w:cs="Times New Roman"/>
        </w:rPr>
        <w:t xml:space="preserve">. </w:t>
      </w:r>
    </w:p>
    <w:p w14:paraId="5AE79BD8" w14:textId="51B40B5D" w:rsidR="00D9526B" w:rsidRDefault="00D9526B" w:rsidP="009F6C46">
      <w:pPr>
        <w:rPr>
          <w:rFonts w:ascii="Times New Roman" w:hAnsi="Times New Roman" w:cs="Times New Roman"/>
          <w:b/>
          <w:bCs/>
        </w:rPr>
      </w:pPr>
      <w:r>
        <w:rPr>
          <w:rFonts w:ascii="Times New Roman" w:hAnsi="Times New Roman" w:cs="Times New Roman"/>
          <w:b/>
          <w:bCs/>
        </w:rPr>
        <w:t>Item 13</w:t>
      </w:r>
      <w:r>
        <w:rPr>
          <w:rFonts w:ascii="Times New Roman" w:hAnsi="Times New Roman" w:cs="Times New Roman"/>
          <w:b/>
          <w:bCs/>
        </w:rPr>
        <w:tab/>
      </w:r>
      <w:r>
        <w:rPr>
          <w:rFonts w:ascii="Times New Roman" w:hAnsi="Times New Roman" w:cs="Times New Roman"/>
          <w:b/>
          <w:bCs/>
        </w:rPr>
        <w:tab/>
        <w:t xml:space="preserve">Subparagraph 5(3)(a)(iv) </w:t>
      </w:r>
    </w:p>
    <w:p w14:paraId="2B10517E" w14:textId="53C204A7" w:rsidR="0035437F" w:rsidRDefault="0018569B" w:rsidP="009F6C46">
      <w:pPr>
        <w:rPr>
          <w:rFonts w:ascii="Times New Roman" w:hAnsi="Times New Roman" w:cs="Times New Roman"/>
        </w:rPr>
      </w:pPr>
      <w:r>
        <w:rPr>
          <w:rFonts w:ascii="Times New Roman" w:hAnsi="Times New Roman" w:cs="Times New Roman"/>
        </w:rPr>
        <w:t>This i</w:t>
      </w:r>
      <w:r w:rsidR="006F795E" w:rsidRPr="00F324F4">
        <w:rPr>
          <w:rFonts w:ascii="Times New Roman" w:hAnsi="Times New Roman" w:cs="Times New Roman"/>
        </w:rPr>
        <w:t xml:space="preserve">tem </w:t>
      </w:r>
      <w:r w:rsidR="00B053DD">
        <w:rPr>
          <w:rFonts w:ascii="Times New Roman" w:hAnsi="Times New Roman" w:cs="Times New Roman"/>
        </w:rPr>
        <w:t>repeals</w:t>
      </w:r>
      <w:r w:rsidR="007F622E">
        <w:rPr>
          <w:rFonts w:ascii="Times New Roman" w:hAnsi="Times New Roman" w:cs="Times New Roman"/>
        </w:rPr>
        <w:t xml:space="preserve"> subparagraph 5(3)(a)(iv)</w:t>
      </w:r>
      <w:r w:rsidR="00B053DD">
        <w:rPr>
          <w:rFonts w:ascii="Times New Roman" w:hAnsi="Times New Roman" w:cs="Times New Roman"/>
        </w:rPr>
        <w:t xml:space="preserve"> and replaces it with a new subparagraph</w:t>
      </w:r>
      <w:r w:rsidR="00EA3357">
        <w:rPr>
          <w:rFonts w:ascii="Times New Roman" w:hAnsi="Times New Roman" w:cs="Times New Roman"/>
        </w:rPr>
        <w:t xml:space="preserve"> </w:t>
      </w:r>
      <w:r w:rsidR="00477841">
        <w:rPr>
          <w:rFonts w:ascii="Times New Roman" w:hAnsi="Times New Roman" w:cs="Times New Roman"/>
        </w:rPr>
        <w:t>to</w:t>
      </w:r>
      <w:r w:rsidR="00EA3357">
        <w:rPr>
          <w:rFonts w:ascii="Times New Roman" w:hAnsi="Times New Roman" w:cs="Times New Roman"/>
        </w:rPr>
        <w:t xml:space="preserve"> </w:t>
      </w:r>
      <w:r w:rsidR="00903A57">
        <w:rPr>
          <w:rFonts w:ascii="Times New Roman" w:hAnsi="Times New Roman" w:cs="Times New Roman"/>
        </w:rPr>
        <w:t>update the reference</w:t>
      </w:r>
      <w:r w:rsidR="00EA3357">
        <w:rPr>
          <w:rFonts w:ascii="Times New Roman" w:hAnsi="Times New Roman" w:cs="Times New Roman"/>
        </w:rPr>
        <w:t xml:space="preserve"> to</w:t>
      </w:r>
      <w:r w:rsidR="00CA7888">
        <w:rPr>
          <w:rFonts w:ascii="Times New Roman" w:hAnsi="Times New Roman" w:cs="Times New Roman"/>
        </w:rPr>
        <w:t xml:space="preserve"> </w:t>
      </w:r>
      <w:r w:rsidR="00EA3357">
        <w:rPr>
          <w:rFonts w:ascii="Times New Roman" w:hAnsi="Times New Roman" w:cs="Times New Roman"/>
        </w:rPr>
        <w:t>paragraph 4(2)(b) of Schedule 4</w:t>
      </w:r>
      <w:r w:rsidR="00F42DA9">
        <w:rPr>
          <w:rFonts w:ascii="Times New Roman" w:hAnsi="Times New Roman" w:cs="Times New Roman"/>
        </w:rPr>
        <w:t xml:space="preserve"> (which has been repealed)</w:t>
      </w:r>
      <w:r w:rsidR="00853E58">
        <w:rPr>
          <w:rFonts w:ascii="Times New Roman" w:hAnsi="Times New Roman" w:cs="Times New Roman"/>
        </w:rPr>
        <w:t xml:space="preserve"> </w:t>
      </w:r>
      <w:r w:rsidR="00903A57">
        <w:rPr>
          <w:rFonts w:ascii="Times New Roman" w:hAnsi="Times New Roman" w:cs="Times New Roman"/>
        </w:rPr>
        <w:t>to</w:t>
      </w:r>
      <w:r w:rsidR="0048642D">
        <w:rPr>
          <w:rFonts w:ascii="Times New Roman" w:hAnsi="Times New Roman" w:cs="Times New Roman"/>
        </w:rPr>
        <w:t xml:space="preserve"> refer to</w:t>
      </w:r>
      <w:r w:rsidR="005E3E20">
        <w:rPr>
          <w:rFonts w:ascii="Times New Roman" w:hAnsi="Times New Roman" w:cs="Times New Roman"/>
        </w:rPr>
        <w:t xml:space="preserve"> the new</w:t>
      </w:r>
      <w:r w:rsidR="009D05D6">
        <w:rPr>
          <w:rFonts w:ascii="Times New Roman" w:hAnsi="Times New Roman" w:cs="Times New Roman"/>
        </w:rPr>
        <w:t xml:space="preserve"> subclause 6(3) of Schedule 4.</w:t>
      </w:r>
      <w:r w:rsidR="0035437F">
        <w:rPr>
          <w:rFonts w:ascii="Times New Roman" w:hAnsi="Times New Roman" w:cs="Times New Roman"/>
        </w:rPr>
        <w:t xml:space="preserve"> This is a consequential change </w:t>
      </w:r>
      <w:r w:rsidR="0035437F" w:rsidRPr="0024684F">
        <w:rPr>
          <w:rFonts w:ascii="Times New Roman" w:hAnsi="Times New Roman" w:cs="Times New Roman"/>
        </w:rPr>
        <w:t xml:space="preserve">relating to </w:t>
      </w:r>
      <w:r w:rsidR="0035437F">
        <w:rPr>
          <w:rFonts w:ascii="Times New Roman" w:hAnsi="Times New Roman" w:cs="Times New Roman"/>
        </w:rPr>
        <w:t>the amendment</w:t>
      </w:r>
      <w:r w:rsidR="006A3C0F">
        <w:rPr>
          <w:rFonts w:ascii="Times New Roman" w:hAnsi="Times New Roman" w:cs="Times New Roman"/>
        </w:rPr>
        <w:t>s</w:t>
      </w:r>
      <w:r w:rsidR="0035437F">
        <w:rPr>
          <w:rFonts w:ascii="Times New Roman" w:hAnsi="Times New Roman" w:cs="Times New Roman"/>
        </w:rPr>
        <w:t xml:space="preserve"> made by item</w:t>
      </w:r>
      <w:r w:rsidR="006A3C0F">
        <w:rPr>
          <w:rFonts w:ascii="Times New Roman" w:hAnsi="Times New Roman" w:cs="Times New Roman"/>
        </w:rPr>
        <w:t xml:space="preserve">s 45 and </w:t>
      </w:r>
      <w:r w:rsidR="00EA3357">
        <w:rPr>
          <w:rFonts w:ascii="Times New Roman" w:hAnsi="Times New Roman" w:cs="Times New Roman"/>
        </w:rPr>
        <w:t>48.</w:t>
      </w:r>
    </w:p>
    <w:p w14:paraId="5F8B8BD6" w14:textId="150BF77D" w:rsidR="00FF4F02" w:rsidRPr="0000054F" w:rsidRDefault="005E4A44" w:rsidP="0000054F">
      <w:pPr>
        <w:rPr>
          <w:rFonts w:ascii="Times New Roman" w:hAnsi="Times New Roman" w:cs="Times New Roman"/>
        </w:rPr>
      </w:pPr>
      <w:r>
        <w:rPr>
          <w:rFonts w:ascii="Times New Roman" w:hAnsi="Times New Roman" w:cs="Times New Roman"/>
        </w:rPr>
        <w:t>Those amendment</w:t>
      </w:r>
      <w:r w:rsidR="00DB2B65">
        <w:rPr>
          <w:rFonts w:ascii="Times New Roman" w:hAnsi="Times New Roman" w:cs="Times New Roman"/>
        </w:rPr>
        <w:t>s</w:t>
      </w:r>
      <w:r>
        <w:rPr>
          <w:rFonts w:ascii="Times New Roman" w:hAnsi="Times New Roman" w:cs="Times New Roman"/>
        </w:rPr>
        <w:t xml:space="preserve"> </w:t>
      </w:r>
      <w:r w:rsidR="00795908">
        <w:rPr>
          <w:rFonts w:ascii="Times New Roman" w:hAnsi="Times New Roman" w:cs="Times New Roman"/>
        </w:rPr>
        <w:t>concern</w:t>
      </w:r>
      <w:r w:rsidR="00B62EEE">
        <w:rPr>
          <w:rFonts w:ascii="Times New Roman" w:hAnsi="Times New Roman" w:cs="Times New Roman"/>
        </w:rPr>
        <w:t xml:space="preserve"> </w:t>
      </w:r>
      <w:r w:rsidR="002F4C30">
        <w:rPr>
          <w:rFonts w:ascii="Times New Roman" w:hAnsi="Times New Roman" w:cs="Times New Roman"/>
        </w:rPr>
        <w:t>the requirement to prepare a written statement</w:t>
      </w:r>
      <w:r w:rsidR="00743F0B">
        <w:rPr>
          <w:rFonts w:ascii="Times New Roman" w:hAnsi="Times New Roman" w:cs="Times New Roman"/>
        </w:rPr>
        <w:t xml:space="preserve"> </w:t>
      </w:r>
      <w:r w:rsidR="00307AFC">
        <w:rPr>
          <w:rFonts w:ascii="Times New Roman" w:hAnsi="Times New Roman" w:cs="Times New Roman"/>
        </w:rPr>
        <w:t>for an item in Schedule 4 of the Telecommunications Labelling Not</w:t>
      </w:r>
      <w:r w:rsidR="00EB325B">
        <w:rPr>
          <w:rFonts w:ascii="Times New Roman" w:hAnsi="Times New Roman" w:cs="Times New Roman"/>
        </w:rPr>
        <w:t xml:space="preserve">ice </w:t>
      </w:r>
      <w:r w:rsidR="00EC365C">
        <w:rPr>
          <w:rFonts w:ascii="Times New Roman" w:hAnsi="Times New Roman" w:cs="Times New Roman"/>
        </w:rPr>
        <w:t>when a compliance lab</w:t>
      </w:r>
      <w:r w:rsidR="00BD2A7D">
        <w:rPr>
          <w:rFonts w:ascii="Times New Roman" w:hAnsi="Times New Roman" w:cs="Times New Roman"/>
        </w:rPr>
        <w:t>e</w:t>
      </w:r>
      <w:r w:rsidR="00EC365C">
        <w:rPr>
          <w:rFonts w:ascii="Times New Roman" w:hAnsi="Times New Roman" w:cs="Times New Roman"/>
        </w:rPr>
        <w:t xml:space="preserve">l has been </w:t>
      </w:r>
      <w:r w:rsidR="00BD2A7D">
        <w:rPr>
          <w:rFonts w:ascii="Times New Roman" w:hAnsi="Times New Roman" w:cs="Times New Roman"/>
        </w:rPr>
        <w:t>affixed to</w:t>
      </w:r>
      <w:r w:rsidR="00EC05E6">
        <w:rPr>
          <w:rFonts w:ascii="Times New Roman" w:hAnsi="Times New Roman" w:cs="Times New Roman"/>
        </w:rPr>
        <w:t xml:space="preserve"> the external surface of the pack</w:t>
      </w:r>
      <w:r w:rsidR="00BD2A7D">
        <w:rPr>
          <w:rFonts w:ascii="Times New Roman" w:hAnsi="Times New Roman" w:cs="Times New Roman"/>
        </w:rPr>
        <w:t>ag</w:t>
      </w:r>
      <w:r w:rsidR="00EC05E6">
        <w:rPr>
          <w:rFonts w:ascii="Times New Roman" w:hAnsi="Times New Roman" w:cs="Times New Roman"/>
        </w:rPr>
        <w:t xml:space="preserve">ing </w:t>
      </w:r>
      <w:r w:rsidR="00BD2A7D">
        <w:rPr>
          <w:rFonts w:ascii="Times New Roman" w:hAnsi="Times New Roman" w:cs="Times New Roman"/>
        </w:rPr>
        <w:t xml:space="preserve">used for </w:t>
      </w:r>
      <w:r w:rsidR="00EB325B">
        <w:rPr>
          <w:rFonts w:ascii="Times New Roman" w:hAnsi="Times New Roman" w:cs="Times New Roman"/>
        </w:rPr>
        <w:t>the</w:t>
      </w:r>
      <w:r w:rsidR="00BD2A7D">
        <w:rPr>
          <w:rFonts w:ascii="Times New Roman" w:hAnsi="Times New Roman" w:cs="Times New Roman"/>
        </w:rPr>
        <w:t xml:space="preserve"> </w:t>
      </w:r>
      <w:r w:rsidR="00743F0B">
        <w:rPr>
          <w:rFonts w:ascii="Times New Roman" w:hAnsi="Times New Roman" w:cs="Times New Roman"/>
        </w:rPr>
        <w:t>item</w:t>
      </w:r>
      <w:r w:rsidR="00764C76">
        <w:rPr>
          <w:rFonts w:ascii="Times New Roman" w:hAnsi="Times New Roman" w:cs="Times New Roman"/>
        </w:rPr>
        <w:t xml:space="preserve"> </w:t>
      </w:r>
      <w:r w:rsidR="00EC05E6">
        <w:rPr>
          <w:rFonts w:ascii="Times New Roman" w:hAnsi="Times New Roman" w:cs="Times New Roman"/>
        </w:rPr>
        <w:t>and</w:t>
      </w:r>
      <w:r w:rsidR="00743F0B">
        <w:rPr>
          <w:rFonts w:ascii="Times New Roman" w:hAnsi="Times New Roman" w:cs="Times New Roman"/>
        </w:rPr>
        <w:t xml:space="preserve"> incorporated</w:t>
      </w:r>
      <w:r w:rsidR="00EC05E6">
        <w:rPr>
          <w:rFonts w:ascii="Times New Roman" w:hAnsi="Times New Roman" w:cs="Times New Roman"/>
        </w:rPr>
        <w:t xml:space="preserve"> in</w:t>
      </w:r>
      <w:r w:rsidR="00743F0B">
        <w:rPr>
          <w:rFonts w:ascii="Times New Roman" w:hAnsi="Times New Roman" w:cs="Times New Roman"/>
        </w:rPr>
        <w:t xml:space="preserve"> the</w:t>
      </w:r>
      <w:r w:rsidR="00EC05E6">
        <w:rPr>
          <w:rFonts w:ascii="Times New Roman" w:hAnsi="Times New Roman" w:cs="Times New Roman"/>
        </w:rPr>
        <w:t xml:space="preserve"> documentation</w:t>
      </w:r>
      <w:r w:rsidR="00743F0B">
        <w:rPr>
          <w:rFonts w:ascii="Times New Roman" w:hAnsi="Times New Roman" w:cs="Times New Roman"/>
        </w:rPr>
        <w:t xml:space="preserve"> that accompanies </w:t>
      </w:r>
      <w:r w:rsidR="00743F0B">
        <w:rPr>
          <w:rFonts w:ascii="Times New Roman" w:hAnsi="Times New Roman" w:cs="Times New Roman"/>
        </w:rPr>
        <w:lastRenderedPageBreak/>
        <w:t>the item</w:t>
      </w:r>
      <w:r w:rsidR="00787B4F">
        <w:rPr>
          <w:rFonts w:ascii="Times New Roman" w:hAnsi="Times New Roman" w:cs="Times New Roman"/>
        </w:rPr>
        <w:t xml:space="preserve"> when supplie</w:t>
      </w:r>
      <w:r w:rsidR="008C7D1E">
        <w:rPr>
          <w:rFonts w:ascii="Times New Roman" w:hAnsi="Times New Roman" w:cs="Times New Roman"/>
        </w:rPr>
        <w:t>d</w:t>
      </w:r>
      <w:r w:rsidR="00FA04AC">
        <w:rPr>
          <w:rFonts w:ascii="Times New Roman" w:hAnsi="Times New Roman" w:cs="Times New Roman"/>
        </w:rPr>
        <w:t>.</w:t>
      </w:r>
      <w:r w:rsidR="004C0A5F">
        <w:rPr>
          <w:rFonts w:ascii="Times New Roman" w:hAnsi="Times New Roman" w:cs="Times New Roman"/>
        </w:rPr>
        <w:t xml:space="preserve"> </w:t>
      </w:r>
      <w:r w:rsidR="00784AF6">
        <w:rPr>
          <w:rFonts w:ascii="Times New Roman" w:hAnsi="Times New Roman" w:cs="Times New Roman"/>
        </w:rPr>
        <w:t xml:space="preserve">Before </w:t>
      </w:r>
      <w:r w:rsidR="00AC5313">
        <w:rPr>
          <w:rFonts w:ascii="Times New Roman" w:hAnsi="Times New Roman" w:cs="Times New Roman"/>
        </w:rPr>
        <w:t>the</w:t>
      </w:r>
      <w:r w:rsidR="004C0A5F">
        <w:rPr>
          <w:rFonts w:ascii="Times New Roman" w:hAnsi="Times New Roman" w:cs="Times New Roman"/>
        </w:rPr>
        <w:t xml:space="preserve"> commencement of the</w:t>
      </w:r>
      <w:r w:rsidR="00AC5313">
        <w:rPr>
          <w:rFonts w:ascii="Times New Roman" w:hAnsi="Times New Roman" w:cs="Times New Roman"/>
        </w:rPr>
        <w:t xml:space="preserve"> </w:t>
      </w:r>
      <w:r w:rsidR="00FB15DE">
        <w:rPr>
          <w:rFonts w:ascii="Times New Roman" w:hAnsi="Times New Roman" w:cs="Times New Roman"/>
        </w:rPr>
        <w:t>amendments,</w:t>
      </w:r>
      <w:r w:rsidR="00784AF6">
        <w:rPr>
          <w:rFonts w:ascii="Times New Roman" w:hAnsi="Times New Roman" w:cs="Times New Roman"/>
        </w:rPr>
        <w:t xml:space="preserve"> </w:t>
      </w:r>
      <w:r w:rsidR="003250E3">
        <w:rPr>
          <w:rFonts w:ascii="Times New Roman" w:hAnsi="Times New Roman" w:cs="Times New Roman"/>
        </w:rPr>
        <w:t xml:space="preserve">the requirement was </w:t>
      </w:r>
      <w:r w:rsidR="0033777E">
        <w:rPr>
          <w:rFonts w:ascii="Times New Roman" w:hAnsi="Times New Roman" w:cs="Times New Roman"/>
        </w:rPr>
        <w:t>in</w:t>
      </w:r>
      <w:r w:rsidR="001150C9">
        <w:rPr>
          <w:rFonts w:ascii="Times New Roman" w:hAnsi="Times New Roman" w:cs="Times New Roman"/>
        </w:rPr>
        <w:t xml:space="preserve"> </w:t>
      </w:r>
      <w:r w:rsidR="00300893">
        <w:rPr>
          <w:rFonts w:ascii="Times New Roman" w:hAnsi="Times New Roman" w:cs="Times New Roman"/>
        </w:rPr>
        <w:t>paragraph 4(2)(b)</w:t>
      </w:r>
      <w:r w:rsidR="0033777E">
        <w:rPr>
          <w:rFonts w:ascii="Times New Roman" w:hAnsi="Times New Roman" w:cs="Times New Roman"/>
        </w:rPr>
        <w:t xml:space="preserve">. </w:t>
      </w:r>
      <w:r w:rsidR="00FE4810">
        <w:rPr>
          <w:rFonts w:ascii="Times New Roman" w:hAnsi="Times New Roman" w:cs="Times New Roman"/>
        </w:rPr>
        <w:t>After commencement, t</w:t>
      </w:r>
      <w:r w:rsidR="0033777E">
        <w:rPr>
          <w:rFonts w:ascii="Times New Roman" w:hAnsi="Times New Roman" w:cs="Times New Roman"/>
        </w:rPr>
        <w:t xml:space="preserve">he requirement </w:t>
      </w:r>
      <w:r w:rsidR="003F7B0B">
        <w:rPr>
          <w:rFonts w:ascii="Times New Roman" w:hAnsi="Times New Roman" w:cs="Times New Roman"/>
        </w:rPr>
        <w:t>is</w:t>
      </w:r>
      <w:r w:rsidR="00FC31B0">
        <w:rPr>
          <w:rFonts w:ascii="Times New Roman" w:hAnsi="Times New Roman" w:cs="Times New Roman"/>
        </w:rPr>
        <w:t xml:space="preserve"> </w:t>
      </w:r>
      <w:r w:rsidR="003F7B0B">
        <w:rPr>
          <w:rFonts w:ascii="Times New Roman" w:hAnsi="Times New Roman" w:cs="Times New Roman"/>
        </w:rPr>
        <w:t>in</w:t>
      </w:r>
      <w:r w:rsidR="00FC31B0">
        <w:rPr>
          <w:rFonts w:ascii="Times New Roman" w:hAnsi="Times New Roman" w:cs="Times New Roman"/>
        </w:rPr>
        <w:t xml:space="preserve"> </w:t>
      </w:r>
      <w:r w:rsidR="00E23739">
        <w:rPr>
          <w:rFonts w:ascii="Times New Roman" w:hAnsi="Times New Roman" w:cs="Times New Roman"/>
        </w:rPr>
        <w:t>s</w:t>
      </w:r>
      <w:r w:rsidR="00FA04AC">
        <w:rPr>
          <w:rFonts w:ascii="Times New Roman" w:hAnsi="Times New Roman" w:cs="Times New Roman"/>
        </w:rPr>
        <w:t>ubclause 6(3)</w:t>
      </w:r>
      <w:r w:rsidR="002B4D95" w:rsidRPr="00F324F4">
        <w:rPr>
          <w:rFonts w:ascii="Times New Roman" w:hAnsi="Times New Roman" w:cs="Times New Roman"/>
        </w:rPr>
        <w:t>.</w:t>
      </w:r>
    </w:p>
    <w:p w14:paraId="0324C089" w14:textId="1EB27AE3" w:rsidR="006F795E" w:rsidRDefault="00FF4F02" w:rsidP="000E5EEF">
      <w:pPr>
        <w:rPr>
          <w:rFonts w:ascii="Times New Roman" w:hAnsi="Times New Roman" w:cs="Times New Roman"/>
        </w:rPr>
      </w:pPr>
      <w:r>
        <w:rPr>
          <w:rFonts w:ascii="Times New Roman" w:hAnsi="Times New Roman" w:cs="Times New Roman"/>
        </w:rPr>
        <w:t xml:space="preserve">The new </w:t>
      </w:r>
      <w:r w:rsidR="004354AD">
        <w:rPr>
          <w:rFonts w:ascii="Times New Roman" w:hAnsi="Times New Roman" w:cs="Times New Roman"/>
        </w:rPr>
        <w:t xml:space="preserve">subparagraph 5(3)(a)(iv) </w:t>
      </w:r>
      <w:r>
        <w:rPr>
          <w:rFonts w:ascii="Times New Roman" w:hAnsi="Times New Roman" w:cs="Times New Roman"/>
        </w:rPr>
        <w:t>and the new subclause 6(4)</w:t>
      </w:r>
      <w:r w:rsidR="004354AD">
        <w:rPr>
          <w:rFonts w:ascii="Times New Roman" w:hAnsi="Times New Roman" w:cs="Times New Roman"/>
        </w:rPr>
        <w:t xml:space="preserve"> of Schedule 4</w:t>
      </w:r>
      <w:r>
        <w:rPr>
          <w:rFonts w:ascii="Times New Roman" w:hAnsi="Times New Roman" w:cs="Times New Roman"/>
        </w:rPr>
        <w:t xml:space="preserve"> (see</w:t>
      </w:r>
      <w:r w:rsidR="00561A82">
        <w:rPr>
          <w:rFonts w:ascii="Times New Roman" w:hAnsi="Times New Roman" w:cs="Times New Roman"/>
        </w:rPr>
        <w:t xml:space="preserve"> the</w:t>
      </w:r>
      <w:r>
        <w:rPr>
          <w:rFonts w:ascii="Times New Roman" w:hAnsi="Times New Roman" w:cs="Times New Roman"/>
        </w:rPr>
        <w:t xml:space="preserve"> notes on item 48</w:t>
      </w:r>
      <w:r w:rsidR="00BE4450">
        <w:rPr>
          <w:rFonts w:ascii="Times New Roman" w:hAnsi="Times New Roman" w:cs="Times New Roman"/>
        </w:rPr>
        <w:t xml:space="preserve"> below</w:t>
      </w:r>
      <w:r>
        <w:rPr>
          <w:rFonts w:ascii="Times New Roman" w:hAnsi="Times New Roman" w:cs="Times New Roman"/>
        </w:rPr>
        <w:t>) work together to ensure</w:t>
      </w:r>
      <w:r w:rsidR="00EB21D3">
        <w:rPr>
          <w:rFonts w:ascii="Times New Roman" w:hAnsi="Times New Roman" w:cs="Times New Roman"/>
        </w:rPr>
        <w:t xml:space="preserve"> that</w:t>
      </w:r>
      <w:r w:rsidR="00E910D2">
        <w:rPr>
          <w:rFonts w:ascii="Times New Roman" w:hAnsi="Times New Roman" w:cs="Times New Roman"/>
        </w:rPr>
        <w:t xml:space="preserve"> if a</w:t>
      </w:r>
      <w:r w:rsidR="00114015">
        <w:rPr>
          <w:rFonts w:ascii="Times New Roman" w:hAnsi="Times New Roman" w:cs="Times New Roman"/>
        </w:rPr>
        <w:t xml:space="preserve"> manufacturer or importer of a</w:t>
      </w:r>
      <w:r w:rsidR="00311C32">
        <w:rPr>
          <w:rFonts w:ascii="Times New Roman" w:hAnsi="Times New Roman" w:cs="Times New Roman"/>
        </w:rPr>
        <w:t xml:space="preserve"> class of items</w:t>
      </w:r>
      <w:r w:rsidR="000F54B2">
        <w:rPr>
          <w:rFonts w:ascii="Times New Roman" w:hAnsi="Times New Roman" w:cs="Times New Roman"/>
        </w:rPr>
        <w:t xml:space="preserve"> </w:t>
      </w:r>
      <w:r w:rsidR="005873F0">
        <w:rPr>
          <w:rFonts w:ascii="Times New Roman" w:hAnsi="Times New Roman" w:cs="Times New Roman"/>
        </w:rPr>
        <w:t>has</w:t>
      </w:r>
      <w:r w:rsidR="00114015">
        <w:rPr>
          <w:rFonts w:ascii="Times New Roman" w:hAnsi="Times New Roman" w:cs="Times New Roman"/>
        </w:rPr>
        <w:t xml:space="preserve"> </w:t>
      </w:r>
      <w:r w:rsidR="00006FAF">
        <w:rPr>
          <w:rFonts w:ascii="Times New Roman" w:hAnsi="Times New Roman" w:cs="Times New Roman"/>
        </w:rPr>
        <w:t>prepared a written statement</w:t>
      </w:r>
      <w:r w:rsidR="00513FAC">
        <w:rPr>
          <w:rFonts w:ascii="Times New Roman" w:hAnsi="Times New Roman" w:cs="Times New Roman"/>
        </w:rPr>
        <w:t xml:space="preserve"> </w:t>
      </w:r>
      <w:r w:rsidR="00CC66E3">
        <w:rPr>
          <w:rFonts w:ascii="Times New Roman" w:hAnsi="Times New Roman" w:cs="Times New Roman"/>
        </w:rPr>
        <w:t>for</w:t>
      </w:r>
      <w:r w:rsidR="00513FAC">
        <w:rPr>
          <w:rFonts w:ascii="Times New Roman" w:hAnsi="Times New Roman" w:cs="Times New Roman"/>
        </w:rPr>
        <w:t xml:space="preserve"> </w:t>
      </w:r>
      <w:r w:rsidR="00311C32">
        <w:rPr>
          <w:rFonts w:ascii="Times New Roman" w:hAnsi="Times New Roman" w:cs="Times New Roman"/>
        </w:rPr>
        <w:t>an</w:t>
      </w:r>
      <w:r w:rsidR="00AB676E">
        <w:rPr>
          <w:rFonts w:ascii="Times New Roman" w:hAnsi="Times New Roman" w:cs="Times New Roman"/>
        </w:rPr>
        <w:t xml:space="preserve"> </w:t>
      </w:r>
      <w:r w:rsidR="00513FAC">
        <w:rPr>
          <w:rFonts w:ascii="Times New Roman" w:hAnsi="Times New Roman" w:cs="Times New Roman"/>
        </w:rPr>
        <w:t>item</w:t>
      </w:r>
      <w:r w:rsidR="00977585">
        <w:rPr>
          <w:rFonts w:ascii="Times New Roman" w:hAnsi="Times New Roman" w:cs="Times New Roman"/>
        </w:rPr>
        <w:t xml:space="preserve"> </w:t>
      </w:r>
      <w:r w:rsidR="00012D8C">
        <w:rPr>
          <w:rFonts w:ascii="Times New Roman" w:hAnsi="Times New Roman" w:cs="Times New Roman"/>
        </w:rPr>
        <w:t>of</w:t>
      </w:r>
      <w:r w:rsidR="001E5EBE">
        <w:rPr>
          <w:rFonts w:ascii="Times New Roman" w:hAnsi="Times New Roman" w:cs="Times New Roman"/>
        </w:rPr>
        <w:t xml:space="preserve"> th</w:t>
      </w:r>
      <w:r w:rsidR="00C2189F">
        <w:rPr>
          <w:rFonts w:ascii="Times New Roman" w:hAnsi="Times New Roman" w:cs="Times New Roman"/>
        </w:rPr>
        <w:t>e</w:t>
      </w:r>
      <w:r w:rsidR="00485CCD">
        <w:rPr>
          <w:rFonts w:ascii="Times New Roman" w:hAnsi="Times New Roman" w:cs="Times New Roman"/>
        </w:rPr>
        <w:t xml:space="preserve"> class</w:t>
      </w:r>
      <w:r w:rsidR="000F54B2">
        <w:rPr>
          <w:rFonts w:ascii="Times New Roman" w:hAnsi="Times New Roman" w:cs="Times New Roman"/>
        </w:rPr>
        <w:t xml:space="preserve"> </w:t>
      </w:r>
      <w:r w:rsidR="00111CE9">
        <w:rPr>
          <w:rFonts w:ascii="Times New Roman" w:hAnsi="Times New Roman" w:cs="Times New Roman"/>
        </w:rPr>
        <w:t xml:space="preserve">(before commencement) </w:t>
      </w:r>
      <w:r w:rsidR="00006FAF">
        <w:rPr>
          <w:rFonts w:ascii="Times New Roman" w:hAnsi="Times New Roman" w:cs="Times New Roman"/>
        </w:rPr>
        <w:t xml:space="preserve">in </w:t>
      </w:r>
      <w:r w:rsidR="00513FAC">
        <w:rPr>
          <w:rFonts w:ascii="Times New Roman" w:hAnsi="Times New Roman" w:cs="Times New Roman"/>
        </w:rPr>
        <w:t xml:space="preserve">accordance with </w:t>
      </w:r>
      <w:r w:rsidR="00BE4024" w:rsidRPr="00B170BC">
        <w:rPr>
          <w:rFonts w:ascii="Times New Roman" w:hAnsi="Times New Roman" w:cs="Times New Roman"/>
        </w:rPr>
        <w:t>paragraph 4(2)(b)</w:t>
      </w:r>
      <w:r w:rsidR="00A94C50">
        <w:rPr>
          <w:rFonts w:ascii="Times New Roman" w:hAnsi="Times New Roman" w:cs="Times New Roman"/>
        </w:rPr>
        <w:t xml:space="preserve"> or </w:t>
      </w:r>
      <w:r w:rsidR="00F73EA1">
        <w:rPr>
          <w:rFonts w:ascii="Times New Roman" w:hAnsi="Times New Roman" w:cs="Times New Roman"/>
        </w:rPr>
        <w:t xml:space="preserve">(after commencement) in accordance with </w:t>
      </w:r>
      <w:r w:rsidR="00A94C50">
        <w:rPr>
          <w:rFonts w:ascii="Times New Roman" w:hAnsi="Times New Roman" w:cs="Times New Roman"/>
        </w:rPr>
        <w:t>subclause 6(3)</w:t>
      </w:r>
      <w:r w:rsidR="00214D16">
        <w:rPr>
          <w:rFonts w:ascii="Times New Roman" w:hAnsi="Times New Roman" w:cs="Times New Roman"/>
        </w:rPr>
        <w:t>, the manufacturer or imp</w:t>
      </w:r>
      <w:r w:rsidR="00A94C50">
        <w:rPr>
          <w:rFonts w:ascii="Times New Roman" w:hAnsi="Times New Roman" w:cs="Times New Roman"/>
        </w:rPr>
        <w:t>or</w:t>
      </w:r>
      <w:r w:rsidR="00214D16">
        <w:rPr>
          <w:rFonts w:ascii="Times New Roman" w:hAnsi="Times New Roman" w:cs="Times New Roman"/>
        </w:rPr>
        <w:t>ter is not required to prepare such a statement for any other item</w:t>
      </w:r>
      <w:r w:rsidR="00981DA5">
        <w:rPr>
          <w:rFonts w:ascii="Times New Roman" w:hAnsi="Times New Roman" w:cs="Times New Roman"/>
        </w:rPr>
        <w:t xml:space="preserve"> </w:t>
      </w:r>
      <w:r w:rsidR="00012D8C">
        <w:rPr>
          <w:rFonts w:ascii="Times New Roman" w:hAnsi="Times New Roman" w:cs="Times New Roman"/>
        </w:rPr>
        <w:t xml:space="preserve">of </w:t>
      </w:r>
      <w:r w:rsidR="00981DA5">
        <w:rPr>
          <w:rFonts w:ascii="Times New Roman" w:hAnsi="Times New Roman" w:cs="Times New Roman"/>
        </w:rPr>
        <w:t>the class</w:t>
      </w:r>
      <w:r w:rsidR="00BE4024" w:rsidRPr="00B170BC">
        <w:rPr>
          <w:rFonts w:ascii="Times New Roman" w:hAnsi="Times New Roman" w:cs="Times New Roman"/>
        </w:rPr>
        <w:t>.</w:t>
      </w:r>
      <w:r w:rsidR="00BE4024">
        <w:rPr>
          <w:rFonts w:ascii="Times New Roman" w:hAnsi="Times New Roman" w:cs="Times New Roman"/>
        </w:rPr>
        <w:t xml:space="preserve"> </w:t>
      </w:r>
    </w:p>
    <w:p w14:paraId="1B30C783" w14:textId="6AE3D06E" w:rsidR="00A77A08" w:rsidRDefault="00A77A08" w:rsidP="009F6C46">
      <w:pPr>
        <w:rPr>
          <w:rFonts w:ascii="Times New Roman" w:hAnsi="Times New Roman" w:cs="Times New Roman"/>
          <w:b/>
          <w:bCs/>
        </w:rPr>
      </w:pPr>
      <w:r>
        <w:rPr>
          <w:rFonts w:ascii="Times New Roman" w:hAnsi="Times New Roman" w:cs="Times New Roman"/>
          <w:b/>
          <w:bCs/>
        </w:rPr>
        <w:t>Item 14</w:t>
      </w:r>
      <w:r>
        <w:rPr>
          <w:rFonts w:ascii="Times New Roman" w:hAnsi="Times New Roman" w:cs="Times New Roman"/>
          <w:b/>
          <w:bCs/>
        </w:rPr>
        <w:tab/>
      </w:r>
      <w:r>
        <w:rPr>
          <w:rFonts w:ascii="Times New Roman" w:hAnsi="Times New Roman" w:cs="Times New Roman"/>
          <w:b/>
          <w:bCs/>
        </w:rPr>
        <w:tab/>
        <w:t xml:space="preserve">Subparagraph 6(a)(i) </w:t>
      </w:r>
    </w:p>
    <w:p w14:paraId="40C0068B" w14:textId="335BB18C" w:rsidR="00341A35" w:rsidRPr="00341A35" w:rsidRDefault="00D569EC" w:rsidP="009C32F1">
      <w:pPr>
        <w:spacing w:line="257" w:lineRule="auto"/>
        <w:rPr>
          <w:rFonts w:ascii="Times New Roman" w:hAnsi="Times New Roman" w:cs="Times New Roman"/>
        </w:rPr>
      </w:pPr>
      <w:r>
        <w:rPr>
          <w:rFonts w:ascii="Times New Roman" w:hAnsi="Times New Roman" w:cs="Times New Roman"/>
        </w:rPr>
        <w:t>This i</w:t>
      </w:r>
      <w:r w:rsidR="00341A35">
        <w:rPr>
          <w:rFonts w:ascii="Times New Roman" w:hAnsi="Times New Roman" w:cs="Times New Roman"/>
        </w:rPr>
        <w:t xml:space="preserve">tem </w:t>
      </w:r>
      <w:r w:rsidR="00D72F52">
        <w:rPr>
          <w:rFonts w:ascii="Times New Roman" w:hAnsi="Times New Roman" w:cs="Times New Roman"/>
        </w:rPr>
        <w:t xml:space="preserve">amends </w:t>
      </w:r>
      <w:r w:rsidR="00201945">
        <w:rPr>
          <w:rFonts w:ascii="Times New Roman" w:hAnsi="Times New Roman" w:cs="Times New Roman"/>
        </w:rPr>
        <w:t>s</w:t>
      </w:r>
      <w:r w:rsidR="00201945" w:rsidRPr="00201945">
        <w:rPr>
          <w:rFonts w:ascii="Times New Roman" w:hAnsi="Times New Roman" w:cs="Times New Roman"/>
        </w:rPr>
        <w:t>ubparagraph 6(a)(i)</w:t>
      </w:r>
      <w:r w:rsidR="00B24EE5">
        <w:rPr>
          <w:rFonts w:ascii="Times New Roman" w:hAnsi="Times New Roman" w:cs="Times New Roman"/>
        </w:rPr>
        <w:t xml:space="preserve"> to </w:t>
      </w:r>
      <w:r w:rsidR="00CC6524">
        <w:rPr>
          <w:rFonts w:ascii="Times New Roman" w:hAnsi="Times New Roman" w:cs="Times New Roman"/>
        </w:rPr>
        <w:t>remove</w:t>
      </w:r>
      <w:r w:rsidR="00D72F52">
        <w:rPr>
          <w:rFonts w:ascii="Times New Roman" w:hAnsi="Times New Roman" w:cs="Times New Roman"/>
        </w:rPr>
        <w:t xml:space="preserve"> </w:t>
      </w:r>
      <w:r w:rsidR="00341A35">
        <w:rPr>
          <w:rFonts w:ascii="Times New Roman" w:hAnsi="Times New Roman" w:cs="Times New Roman"/>
        </w:rPr>
        <w:t xml:space="preserve">the </w:t>
      </w:r>
      <w:r w:rsidR="004D06BD">
        <w:rPr>
          <w:rFonts w:ascii="Times New Roman" w:hAnsi="Times New Roman" w:cs="Times New Roman"/>
        </w:rPr>
        <w:t>words</w:t>
      </w:r>
      <w:r w:rsidR="008863C3">
        <w:rPr>
          <w:rFonts w:ascii="Times New Roman" w:hAnsi="Times New Roman" w:cs="Times New Roman"/>
        </w:rPr>
        <w:t xml:space="preserve"> </w:t>
      </w:r>
      <w:r w:rsidR="00B24EE5">
        <w:rPr>
          <w:rFonts w:ascii="Times New Roman" w:hAnsi="Times New Roman" w:cs="Times New Roman"/>
        </w:rPr>
        <w:t>“</w:t>
      </w:r>
      <w:r w:rsidR="002D470A">
        <w:rPr>
          <w:rFonts w:ascii="Times New Roman" w:hAnsi="Times New Roman" w:cs="Times New Roman"/>
        </w:rPr>
        <w:t xml:space="preserve">for the purposes of </w:t>
      </w:r>
      <w:r w:rsidR="008863C3">
        <w:rPr>
          <w:rFonts w:ascii="Times New Roman" w:hAnsi="Times New Roman" w:cs="Times New Roman"/>
        </w:rPr>
        <w:t xml:space="preserve">the </w:t>
      </w:r>
      <w:r w:rsidR="008863C3" w:rsidRPr="008863C3">
        <w:rPr>
          <w:rFonts w:ascii="Times New Roman" w:hAnsi="Times New Roman" w:cs="Times New Roman"/>
          <w:i/>
          <w:iCs/>
        </w:rPr>
        <w:t>Corporations Act 2001</w:t>
      </w:r>
      <w:r w:rsidR="00B24EE5">
        <w:rPr>
          <w:rFonts w:ascii="Times New Roman" w:hAnsi="Times New Roman" w:cs="Times New Roman"/>
        </w:rPr>
        <w:t>”</w:t>
      </w:r>
      <w:r w:rsidR="00CA5154">
        <w:rPr>
          <w:rFonts w:ascii="Times New Roman" w:hAnsi="Times New Roman" w:cs="Times New Roman"/>
        </w:rPr>
        <w:t xml:space="preserve"> </w:t>
      </w:r>
      <w:r w:rsidR="00743A38">
        <w:rPr>
          <w:rFonts w:ascii="Times New Roman" w:hAnsi="Times New Roman" w:cs="Times New Roman"/>
        </w:rPr>
        <w:t>used</w:t>
      </w:r>
      <w:r w:rsidR="00A470CD">
        <w:rPr>
          <w:rFonts w:ascii="Times New Roman" w:hAnsi="Times New Roman" w:cs="Times New Roman"/>
        </w:rPr>
        <w:t xml:space="preserve"> to</w:t>
      </w:r>
      <w:r w:rsidR="00CA5154">
        <w:rPr>
          <w:rFonts w:ascii="Times New Roman" w:hAnsi="Times New Roman" w:cs="Times New Roman"/>
        </w:rPr>
        <w:t xml:space="preserve"> describe a corporation</w:t>
      </w:r>
      <w:r w:rsidR="008863C3">
        <w:rPr>
          <w:rFonts w:ascii="Times New Roman" w:hAnsi="Times New Roman" w:cs="Times New Roman"/>
        </w:rPr>
        <w:t>.</w:t>
      </w:r>
      <w:r w:rsidR="004863F2">
        <w:rPr>
          <w:rFonts w:ascii="Times New Roman" w:hAnsi="Times New Roman" w:cs="Times New Roman"/>
        </w:rPr>
        <w:t xml:space="preserve"> </w:t>
      </w:r>
      <w:r w:rsidR="00B30912">
        <w:rPr>
          <w:rFonts w:ascii="Times New Roman" w:hAnsi="Times New Roman" w:cs="Times New Roman"/>
        </w:rPr>
        <w:t>Th</w:t>
      </w:r>
      <w:r w:rsidR="00743A38">
        <w:rPr>
          <w:rFonts w:ascii="Times New Roman" w:hAnsi="Times New Roman" w:cs="Times New Roman"/>
        </w:rPr>
        <w:t xml:space="preserve">ese words </w:t>
      </w:r>
      <w:r w:rsidR="0028392D">
        <w:rPr>
          <w:rFonts w:ascii="Times New Roman" w:hAnsi="Times New Roman" w:cs="Times New Roman"/>
        </w:rPr>
        <w:t>are</w:t>
      </w:r>
      <w:r w:rsidR="00743A38">
        <w:rPr>
          <w:rFonts w:ascii="Times New Roman" w:hAnsi="Times New Roman" w:cs="Times New Roman"/>
        </w:rPr>
        <w:t xml:space="preserve"> no longer necessary </w:t>
      </w:r>
      <w:r w:rsidR="001B7193">
        <w:rPr>
          <w:rFonts w:ascii="Times New Roman" w:hAnsi="Times New Roman" w:cs="Times New Roman"/>
        </w:rPr>
        <w:t>as a result</w:t>
      </w:r>
      <w:r w:rsidR="00743A38">
        <w:rPr>
          <w:rFonts w:ascii="Times New Roman" w:hAnsi="Times New Roman" w:cs="Times New Roman"/>
        </w:rPr>
        <w:t xml:space="preserve"> </w:t>
      </w:r>
      <w:r w:rsidR="005C6D23">
        <w:rPr>
          <w:rFonts w:ascii="Times New Roman" w:hAnsi="Times New Roman" w:cs="Times New Roman"/>
        </w:rPr>
        <w:t xml:space="preserve">of the </w:t>
      </w:r>
      <w:r w:rsidR="00704B2D">
        <w:rPr>
          <w:rFonts w:ascii="Times New Roman" w:hAnsi="Times New Roman" w:cs="Times New Roman"/>
        </w:rPr>
        <w:t>amendment made by item 4</w:t>
      </w:r>
      <w:r w:rsidR="00FA7ECF">
        <w:rPr>
          <w:rFonts w:ascii="Times New Roman" w:hAnsi="Times New Roman" w:cs="Times New Roman"/>
          <w:bCs/>
        </w:rPr>
        <w:t>.</w:t>
      </w:r>
    </w:p>
    <w:p w14:paraId="1713D332" w14:textId="3C4EA189" w:rsidR="00A77A08" w:rsidRDefault="00A77A08" w:rsidP="009F6C46">
      <w:pPr>
        <w:rPr>
          <w:rFonts w:ascii="Times New Roman" w:hAnsi="Times New Roman" w:cs="Times New Roman"/>
          <w:b/>
          <w:bCs/>
        </w:rPr>
      </w:pPr>
      <w:r>
        <w:rPr>
          <w:rFonts w:ascii="Times New Roman" w:hAnsi="Times New Roman" w:cs="Times New Roman"/>
          <w:b/>
          <w:bCs/>
        </w:rPr>
        <w:t xml:space="preserve">Item 15 </w:t>
      </w:r>
      <w:r>
        <w:rPr>
          <w:rFonts w:ascii="Times New Roman" w:hAnsi="Times New Roman" w:cs="Times New Roman"/>
          <w:b/>
          <w:bCs/>
        </w:rPr>
        <w:tab/>
      </w:r>
      <w:bookmarkStart w:id="0" w:name="_Hlk120002346"/>
      <w:r>
        <w:rPr>
          <w:rFonts w:ascii="Times New Roman" w:hAnsi="Times New Roman" w:cs="Times New Roman"/>
          <w:b/>
          <w:bCs/>
        </w:rPr>
        <w:t xml:space="preserve">Sub-subparagraph 6(a)(iii)(A) </w:t>
      </w:r>
      <w:bookmarkEnd w:id="0"/>
    </w:p>
    <w:p w14:paraId="2F97E67A" w14:textId="2FE3CF4B" w:rsidR="00043BD9" w:rsidRPr="00043BD9" w:rsidRDefault="00212B65" w:rsidP="009F6C46">
      <w:pPr>
        <w:rPr>
          <w:rFonts w:ascii="Times New Roman" w:hAnsi="Times New Roman" w:cs="Times New Roman"/>
        </w:rPr>
      </w:pPr>
      <w:r>
        <w:rPr>
          <w:rFonts w:ascii="Times New Roman" w:hAnsi="Times New Roman" w:cs="Times New Roman"/>
        </w:rPr>
        <w:t>This i</w:t>
      </w:r>
      <w:r w:rsidR="00043BD9">
        <w:rPr>
          <w:rFonts w:ascii="Times New Roman" w:hAnsi="Times New Roman" w:cs="Times New Roman"/>
        </w:rPr>
        <w:t xml:space="preserve">tem </w:t>
      </w:r>
      <w:r>
        <w:rPr>
          <w:rFonts w:ascii="Times New Roman" w:hAnsi="Times New Roman" w:cs="Times New Roman"/>
        </w:rPr>
        <w:t>amends s</w:t>
      </w:r>
      <w:r w:rsidRPr="00212B65">
        <w:rPr>
          <w:rFonts w:ascii="Times New Roman" w:hAnsi="Times New Roman" w:cs="Times New Roman"/>
        </w:rPr>
        <w:t>ub-subparagraph 6(a)(iii)(A)</w:t>
      </w:r>
      <w:r w:rsidR="00C2149C">
        <w:rPr>
          <w:rFonts w:ascii="Times New Roman" w:hAnsi="Times New Roman" w:cs="Times New Roman"/>
        </w:rPr>
        <w:t xml:space="preserve"> to</w:t>
      </w:r>
      <w:r w:rsidRPr="00212B65">
        <w:rPr>
          <w:rFonts w:ascii="Times New Roman" w:hAnsi="Times New Roman" w:cs="Times New Roman"/>
        </w:rPr>
        <w:t xml:space="preserve"> </w:t>
      </w:r>
      <w:r w:rsidR="00043BD9">
        <w:rPr>
          <w:rFonts w:ascii="Times New Roman" w:hAnsi="Times New Roman" w:cs="Times New Roman"/>
        </w:rPr>
        <w:t>make a minor change to</w:t>
      </w:r>
      <w:r w:rsidR="00B53E00">
        <w:rPr>
          <w:rFonts w:ascii="Times New Roman" w:hAnsi="Times New Roman" w:cs="Times New Roman"/>
        </w:rPr>
        <w:t xml:space="preserve"> the words used to describe</w:t>
      </w:r>
      <w:r w:rsidR="0063063E">
        <w:rPr>
          <w:rFonts w:ascii="Times New Roman" w:hAnsi="Times New Roman" w:cs="Times New Roman"/>
        </w:rPr>
        <w:t xml:space="preserve"> an </w:t>
      </w:r>
      <w:r w:rsidR="004530DE">
        <w:rPr>
          <w:rFonts w:ascii="Times New Roman" w:hAnsi="Times New Roman" w:cs="Times New Roman"/>
        </w:rPr>
        <w:t xml:space="preserve">officer of an </w:t>
      </w:r>
      <w:r w:rsidR="0063063E">
        <w:rPr>
          <w:rFonts w:ascii="Times New Roman" w:hAnsi="Times New Roman" w:cs="Times New Roman"/>
        </w:rPr>
        <w:t>entity</w:t>
      </w:r>
      <w:r w:rsidR="00696F42">
        <w:rPr>
          <w:rFonts w:ascii="Times New Roman" w:hAnsi="Times New Roman" w:cs="Times New Roman"/>
        </w:rPr>
        <w:t xml:space="preserve"> </w:t>
      </w:r>
      <w:r w:rsidR="00043BD9">
        <w:rPr>
          <w:rFonts w:ascii="Times New Roman" w:hAnsi="Times New Roman" w:cs="Times New Roman"/>
        </w:rPr>
        <w:t xml:space="preserve">to </w:t>
      </w:r>
      <w:r w:rsidR="00696F42">
        <w:rPr>
          <w:rFonts w:ascii="Times New Roman" w:hAnsi="Times New Roman" w:cs="Times New Roman"/>
        </w:rPr>
        <w:t>r</w:t>
      </w:r>
      <w:r w:rsidR="00552004">
        <w:rPr>
          <w:rFonts w:ascii="Times New Roman" w:hAnsi="Times New Roman" w:cs="Times New Roman"/>
        </w:rPr>
        <w:t>efer to</w:t>
      </w:r>
      <w:r w:rsidR="00043BD9">
        <w:rPr>
          <w:rFonts w:ascii="Times New Roman" w:hAnsi="Times New Roman" w:cs="Times New Roman"/>
        </w:rPr>
        <w:t xml:space="preserve"> an officer of the entity within the meaning of the </w:t>
      </w:r>
      <w:r w:rsidR="00043BD9" w:rsidRPr="00043BD9">
        <w:rPr>
          <w:rFonts w:ascii="Times New Roman" w:hAnsi="Times New Roman" w:cs="Times New Roman"/>
          <w:i/>
          <w:iCs/>
        </w:rPr>
        <w:t>Corporations Act 2001</w:t>
      </w:r>
      <w:r w:rsidR="00043BD9">
        <w:rPr>
          <w:rFonts w:ascii="Times New Roman" w:hAnsi="Times New Roman" w:cs="Times New Roman"/>
        </w:rPr>
        <w:t>, rather than</w:t>
      </w:r>
      <w:r w:rsidR="00552004">
        <w:rPr>
          <w:rFonts w:ascii="Times New Roman" w:hAnsi="Times New Roman" w:cs="Times New Roman"/>
        </w:rPr>
        <w:t xml:space="preserve"> an officer of the </w:t>
      </w:r>
      <w:r w:rsidR="006333F5">
        <w:rPr>
          <w:rFonts w:ascii="Times New Roman" w:hAnsi="Times New Roman" w:cs="Times New Roman"/>
        </w:rPr>
        <w:t>entity</w:t>
      </w:r>
      <w:r w:rsidR="00043BD9">
        <w:rPr>
          <w:rFonts w:ascii="Times New Roman" w:hAnsi="Times New Roman" w:cs="Times New Roman"/>
        </w:rPr>
        <w:t xml:space="preserve"> for the purposes of the </w:t>
      </w:r>
      <w:r w:rsidR="00043BD9" w:rsidRPr="00043BD9">
        <w:rPr>
          <w:rFonts w:ascii="Times New Roman" w:hAnsi="Times New Roman" w:cs="Times New Roman"/>
          <w:i/>
          <w:iCs/>
        </w:rPr>
        <w:t>Corporations Act 2001</w:t>
      </w:r>
      <w:r w:rsidR="00043BD9">
        <w:rPr>
          <w:rFonts w:ascii="Times New Roman" w:hAnsi="Times New Roman" w:cs="Times New Roman"/>
        </w:rPr>
        <w:t>.</w:t>
      </w:r>
    </w:p>
    <w:p w14:paraId="705F459D" w14:textId="01101751" w:rsidR="00A77A08" w:rsidRDefault="00A77A08" w:rsidP="009F6C46">
      <w:pPr>
        <w:rPr>
          <w:rFonts w:ascii="Times New Roman" w:hAnsi="Times New Roman" w:cs="Times New Roman"/>
          <w:b/>
          <w:bCs/>
        </w:rPr>
      </w:pPr>
      <w:r>
        <w:rPr>
          <w:rFonts w:ascii="Times New Roman" w:hAnsi="Times New Roman" w:cs="Times New Roman"/>
          <w:b/>
          <w:bCs/>
        </w:rPr>
        <w:t>Item 16</w:t>
      </w:r>
      <w:r>
        <w:rPr>
          <w:rFonts w:ascii="Times New Roman" w:hAnsi="Times New Roman" w:cs="Times New Roman"/>
          <w:b/>
          <w:bCs/>
        </w:rPr>
        <w:tab/>
      </w:r>
      <w:r>
        <w:rPr>
          <w:rFonts w:ascii="Times New Roman" w:hAnsi="Times New Roman" w:cs="Times New Roman"/>
          <w:b/>
          <w:bCs/>
        </w:rPr>
        <w:tab/>
        <w:t xml:space="preserve">Subsection </w:t>
      </w:r>
      <w:r w:rsidR="00F81749">
        <w:rPr>
          <w:rFonts w:ascii="Times New Roman" w:hAnsi="Times New Roman" w:cs="Times New Roman"/>
          <w:b/>
          <w:bCs/>
        </w:rPr>
        <w:t>7(2) (notes 1 and 2)</w:t>
      </w:r>
    </w:p>
    <w:p w14:paraId="44CA1789" w14:textId="74B2B3D6" w:rsidR="002F141A" w:rsidRDefault="00EE48F0" w:rsidP="009F6C46">
      <w:pPr>
        <w:rPr>
          <w:rFonts w:ascii="Times New Roman" w:hAnsi="Times New Roman" w:cs="Times New Roman"/>
        </w:rPr>
      </w:pPr>
      <w:r>
        <w:rPr>
          <w:rFonts w:ascii="Times New Roman" w:hAnsi="Times New Roman" w:cs="Times New Roman"/>
        </w:rPr>
        <w:t>This i</w:t>
      </w:r>
      <w:r w:rsidR="00064BB7">
        <w:rPr>
          <w:rFonts w:ascii="Times New Roman" w:hAnsi="Times New Roman" w:cs="Times New Roman"/>
        </w:rPr>
        <w:t>tem repeals notes</w:t>
      </w:r>
      <w:r w:rsidR="002F141A">
        <w:rPr>
          <w:rFonts w:ascii="Times New Roman" w:hAnsi="Times New Roman" w:cs="Times New Roman"/>
        </w:rPr>
        <w:t xml:space="preserve"> 1 and 2</w:t>
      </w:r>
      <w:r w:rsidR="00064BB7">
        <w:rPr>
          <w:rFonts w:ascii="Times New Roman" w:hAnsi="Times New Roman" w:cs="Times New Roman"/>
        </w:rPr>
        <w:t xml:space="preserve"> </w:t>
      </w:r>
      <w:r w:rsidR="00CE7560">
        <w:rPr>
          <w:rFonts w:ascii="Times New Roman" w:hAnsi="Times New Roman" w:cs="Times New Roman"/>
        </w:rPr>
        <w:t>to</w:t>
      </w:r>
      <w:r w:rsidR="00064BB7">
        <w:rPr>
          <w:rFonts w:ascii="Times New Roman" w:hAnsi="Times New Roman" w:cs="Times New Roman"/>
        </w:rPr>
        <w:t xml:space="preserve"> subsection</w:t>
      </w:r>
      <w:r w:rsidR="00CE7560">
        <w:rPr>
          <w:rFonts w:ascii="Times New Roman" w:hAnsi="Times New Roman" w:cs="Times New Roman"/>
        </w:rPr>
        <w:t xml:space="preserve"> 7(2)</w:t>
      </w:r>
      <w:r w:rsidR="002163BB">
        <w:rPr>
          <w:rFonts w:ascii="Times New Roman" w:hAnsi="Times New Roman" w:cs="Times New Roman"/>
        </w:rPr>
        <w:t xml:space="preserve"> and replaces them with new notes</w:t>
      </w:r>
      <w:r w:rsidR="00064BB7">
        <w:rPr>
          <w:rFonts w:ascii="Times New Roman" w:hAnsi="Times New Roman" w:cs="Times New Roman"/>
        </w:rPr>
        <w:t xml:space="preserve">. </w:t>
      </w:r>
    </w:p>
    <w:p w14:paraId="29FD253F" w14:textId="7C60BA35" w:rsidR="00064BB7" w:rsidRDefault="004741FC" w:rsidP="009F6C46">
      <w:pPr>
        <w:rPr>
          <w:rFonts w:ascii="Times New Roman" w:hAnsi="Times New Roman" w:cs="Times New Roman"/>
        </w:rPr>
      </w:pPr>
      <w:r>
        <w:rPr>
          <w:rFonts w:ascii="Times New Roman" w:hAnsi="Times New Roman" w:cs="Times New Roman"/>
        </w:rPr>
        <w:t>The old n</w:t>
      </w:r>
      <w:r w:rsidR="00064BB7">
        <w:rPr>
          <w:rFonts w:ascii="Times New Roman" w:hAnsi="Times New Roman" w:cs="Times New Roman"/>
        </w:rPr>
        <w:t>ote 1</w:t>
      </w:r>
      <w:r>
        <w:rPr>
          <w:rFonts w:ascii="Times New Roman" w:hAnsi="Times New Roman" w:cs="Times New Roman"/>
        </w:rPr>
        <w:t xml:space="preserve"> was replaced </w:t>
      </w:r>
      <w:r w:rsidR="009331E2">
        <w:rPr>
          <w:rFonts w:ascii="Times New Roman" w:hAnsi="Times New Roman" w:cs="Times New Roman"/>
        </w:rPr>
        <w:t xml:space="preserve">to remove </w:t>
      </w:r>
      <w:r w:rsidR="00500DE5">
        <w:rPr>
          <w:rFonts w:ascii="Times New Roman" w:hAnsi="Times New Roman" w:cs="Times New Roman"/>
        </w:rPr>
        <w:t>the</w:t>
      </w:r>
      <w:r w:rsidR="009331E2">
        <w:rPr>
          <w:rFonts w:ascii="Times New Roman" w:hAnsi="Times New Roman" w:cs="Times New Roman"/>
        </w:rPr>
        <w:t xml:space="preserve"> reference </w:t>
      </w:r>
      <w:r w:rsidR="00064BB7">
        <w:rPr>
          <w:rFonts w:ascii="Times New Roman" w:hAnsi="Times New Roman" w:cs="Times New Roman"/>
        </w:rPr>
        <w:t xml:space="preserve">to surge protectors. </w:t>
      </w:r>
      <w:r w:rsidR="00A30C94">
        <w:rPr>
          <w:rFonts w:ascii="Times New Roman" w:hAnsi="Times New Roman" w:cs="Times New Roman"/>
        </w:rPr>
        <w:t xml:space="preserve">This is a consequential change </w:t>
      </w:r>
      <w:r w:rsidR="00A30C94" w:rsidRPr="0024684F">
        <w:rPr>
          <w:rFonts w:ascii="Times New Roman" w:hAnsi="Times New Roman" w:cs="Times New Roman"/>
        </w:rPr>
        <w:t>relating to the</w:t>
      </w:r>
      <w:r w:rsidR="0062045F">
        <w:rPr>
          <w:rFonts w:ascii="Times New Roman" w:hAnsi="Times New Roman" w:cs="Times New Roman"/>
        </w:rPr>
        <w:t xml:space="preserve"> </w:t>
      </w:r>
      <w:r w:rsidR="00A30C94">
        <w:rPr>
          <w:rFonts w:ascii="Times New Roman" w:hAnsi="Times New Roman" w:cs="Times New Roman"/>
        </w:rPr>
        <w:t>amendment made by item 41</w:t>
      </w:r>
      <w:r w:rsidR="004E10E1">
        <w:rPr>
          <w:rFonts w:ascii="Times New Roman" w:hAnsi="Times New Roman" w:cs="Times New Roman"/>
        </w:rPr>
        <w:t>.</w:t>
      </w:r>
    </w:p>
    <w:p w14:paraId="615B2456" w14:textId="2BE796E9" w:rsidR="00064BB7" w:rsidRDefault="004741FC" w:rsidP="009F6C46">
      <w:pPr>
        <w:rPr>
          <w:rFonts w:ascii="Times New Roman" w:hAnsi="Times New Roman" w:cs="Times New Roman"/>
        </w:rPr>
      </w:pPr>
      <w:r>
        <w:rPr>
          <w:rFonts w:ascii="Times New Roman" w:hAnsi="Times New Roman" w:cs="Times New Roman"/>
        </w:rPr>
        <w:t>The old n</w:t>
      </w:r>
      <w:r w:rsidR="007B0D53">
        <w:rPr>
          <w:rFonts w:ascii="Times New Roman" w:hAnsi="Times New Roman" w:cs="Times New Roman"/>
        </w:rPr>
        <w:t>ote 2</w:t>
      </w:r>
      <w:r>
        <w:rPr>
          <w:rFonts w:ascii="Times New Roman" w:hAnsi="Times New Roman" w:cs="Times New Roman"/>
        </w:rPr>
        <w:t xml:space="preserve"> was replaced</w:t>
      </w:r>
      <w:r w:rsidR="00AC0316">
        <w:rPr>
          <w:rFonts w:ascii="Times New Roman" w:hAnsi="Times New Roman" w:cs="Times New Roman"/>
        </w:rPr>
        <w:t xml:space="preserve"> </w:t>
      </w:r>
      <w:r w:rsidR="00AD59C0">
        <w:rPr>
          <w:rFonts w:ascii="Times New Roman" w:hAnsi="Times New Roman" w:cs="Times New Roman"/>
        </w:rPr>
        <w:t>to update</w:t>
      </w:r>
      <w:r w:rsidR="00F256EF">
        <w:rPr>
          <w:rFonts w:ascii="Times New Roman" w:hAnsi="Times New Roman" w:cs="Times New Roman"/>
        </w:rPr>
        <w:t xml:space="preserve"> the reference</w:t>
      </w:r>
      <w:r w:rsidR="00956260">
        <w:rPr>
          <w:rFonts w:ascii="Times New Roman" w:hAnsi="Times New Roman" w:cs="Times New Roman"/>
        </w:rPr>
        <w:t xml:space="preserve"> to</w:t>
      </w:r>
      <w:r w:rsidR="0077663D" w:rsidRPr="0077663D">
        <w:rPr>
          <w:rFonts w:ascii="Times New Roman" w:hAnsi="Times New Roman" w:cs="Times New Roman"/>
        </w:rPr>
        <w:t xml:space="preserve"> </w:t>
      </w:r>
      <w:r w:rsidR="0077663D">
        <w:rPr>
          <w:rFonts w:ascii="Times New Roman" w:hAnsi="Times New Roman" w:cs="Times New Roman"/>
        </w:rPr>
        <w:t xml:space="preserve">a notice </w:t>
      </w:r>
      <w:r w:rsidR="0077663D" w:rsidRPr="00064BB7">
        <w:rPr>
          <w:rFonts w:ascii="Times New Roman" w:hAnsi="Times New Roman" w:cs="Times New Roman"/>
        </w:rPr>
        <w:t xml:space="preserve">under section 182 of the </w:t>
      </w:r>
      <w:r w:rsidR="0077663D" w:rsidRPr="001C3B91">
        <w:rPr>
          <w:rFonts w:ascii="Times New Roman" w:hAnsi="Times New Roman" w:cs="Times New Roman"/>
          <w:i/>
          <w:iCs/>
        </w:rPr>
        <w:t>Radiocommunications Act</w:t>
      </w:r>
      <w:r w:rsidR="0077663D">
        <w:rPr>
          <w:rFonts w:ascii="Times New Roman" w:hAnsi="Times New Roman" w:cs="Times New Roman"/>
        </w:rPr>
        <w:t xml:space="preserve"> </w:t>
      </w:r>
      <w:r w:rsidR="0077663D" w:rsidRPr="001C3B91">
        <w:rPr>
          <w:rFonts w:ascii="Times New Roman" w:hAnsi="Times New Roman" w:cs="Times New Roman"/>
          <w:i/>
          <w:iCs/>
        </w:rPr>
        <w:t>1992</w:t>
      </w:r>
      <w:r w:rsidR="007B0D53">
        <w:rPr>
          <w:rFonts w:ascii="Times New Roman" w:hAnsi="Times New Roman" w:cs="Times New Roman"/>
        </w:rPr>
        <w:t xml:space="preserve"> </w:t>
      </w:r>
      <w:r w:rsidR="00F42DA9">
        <w:rPr>
          <w:rFonts w:ascii="Times New Roman" w:hAnsi="Times New Roman" w:cs="Times New Roman"/>
        </w:rPr>
        <w:t xml:space="preserve">(which has been repealed) </w:t>
      </w:r>
      <w:r w:rsidR="00F256EF">
        <w:rPr>
          <w:rFonts w:ascii="Times New Roman" w:hAnsi="Times New Roman" w:cs="Times New Roman"/>
        </w:rPr>
        <w:t xml:space="preserve">to </w:t>
      </w:r>
      <w:r w:rsidR="00A95BDC">
        <w:rPr>
          <w:rFonts w:ascii="Times New Roman" w:hAnsi="Times New Roman" w:cs="Times New Roman"/>
        </w:rPr>
        <w:t xml:space="preserve">refer to </w:t>
      </w:r>
      <w:r w:rsidR="00BD665F">
        <w:rPr>
          <w:rFonts w:ascii="Times New Roman" w:hAnsi="Times New Roman" w:cs="Times New Roman"/>
        </w:rPr>
        <w:t xml:space="preserve">the </w:t>
      </w:r>
      <w:r w:rsidR="00A95BDC">
        <w:rPr>
          <w:rFonts w:ascii="Times New Roman" w:hAnsi="Times New Roman" w:cs="Times New Roman"/>
        </w:rPr>
        <w:t xml:space="preserve">equipment rules made under subsection 156(1) of the </w:t>
      </w:r>
      <w:r w:rsidR="00A95BDC" w:rsidRPr="001C3B91">
        <w:rPr>
          <w:rFonts w:ascii="Times New Roman" w:hAnsi="Times New Roman" w:cs="Times New Roman"/>
          <w:i/>
          <w:iCs/>
        </w:rPr>
        <w:t>Radiocommunications Act</w:t>
      </w:r>
      <w:r w:rsidR="00520ED2" w:rsidRPr="001C3B91">
        <w:rPr>
          <w:rFonts w:ascii="Times New Roman" w:hAnsi="Times New Roman" w:cs="Times New Roman"/>
          <w:i/>
          <w:iCs/>
        </w:rPr>
        <w:t xml:space="preserve"> 1992</w:t>
      </w:r>
      <w:r w:rsidR="001F3E54">
        <w:rPr>
          <w:rFonts w:ascii="Times New Roman" w:hAnsi="Times New Roman" w:cs="Times New Roman"/>
          <w:i/>
          <w:iCs/>
        </w:rPr>
        <w:t xml:space="preserve">. </w:t>
      </w:r>
      <w:r w:rsidR="00050B76">
        <w:rPr>
          <w:rFonts w:ascii="Times New Roman" w:hAnsi="Times New Roman" w:cs="Times New Roman"/>
        </w:rPr>
        <w:t xml:space="preserve">This reflects the effect of </w:t>
      </w:r>
      <w:r w:rsidR="008C059D">
        <w:rPr>
          <w:rFonts w:ascii="Times New Roman" w:hAnsi="Times New Roman" w:cs="Times New Roman"/>
        </w:rPr>
        <w:t>i</w:t>
      </w:r>
      <w:r w:rsidR="008C059D" w:rsidRPr="00741773">
        <w:rPr>
          <w:rFonts w:ascii="Times New Roman" w:hAnsi="Times New Roman" w:cs="Times New Roman"/>
        </w:rPr>
        <w:t>tem</w:t>
      </w:r>
      <w:r w:rsidR="00616C2C" w:rsidRPr="00741773">
        <w:rPr>
          <w:rFonts w:ascii="Times New Roman" w:hAnsi="Times New Roman" w:cs="Times New Roman"/>
        </w:rPr>
        <w:t>s 43 and</w:t>
      </w:r>
      <w:r w:rsidR="008C059D" w:rsidRPr="00741773">
        <w:rPr>
          <w:rFonts w:ascii="Times New Roman" w:hAnsi="Times New Roman" w:cs="Times New Roman"/>
        </w:rPr>
        <w:t xml:space="preserve"> 44 of Schedule 4 to the </w:t>
      </w:r>
      <w:r w:rsidR="008C059D" w:rsidRPr="00741773">
        <w:rPr>
          <w:rFonts w:ascii="Times New Roman" w:hAnsi="Times New Roman" w:cs="Times New Roman"/>
          <w:i/>
          <w:iCs/>
        </w:rPr>
        <w:t>Radiocommunications Legislation Amendment (Reform and Modernisation) Act</w:t>
      </w:r>
      <w:r w:rsidR="008C059D" w:rsidRPr="00E83E71">
        <w:rPr>
          <w:i/>
          <w:iCs/>
        </w:rPr>
        <w:t xml:space="preserve"> </w:t>
      </w:r>
      <w:r w:rsidR="008C059D" w:rsidRPr="00741773">
        <w:rPr>
          <w:rFonts w:ascii="Times New Roman" w:hAnsi="Times New Roman" w:cs="Times New Roman"/>
          <w:i/>
          <w:iCs/>
        </w:rPr>
        <w:t>2020</w:t>
      </w:r>
      <w:r w:rsidR="009256BC">
        <w:rPr>
          <w:rFonts w:ascii="Times New Roman" w:hAnsi="Times New Roman" w:cs="Times New Roman"/>
        </w:rPr>
        <w:t xml:space="preserve"> which</w:t>
      </w:r>
      <w:r w:rsidR="00064BB7" w:rsidRPr="00064BB7">
        <w:rPr>
          <w:rFonts w:ascii="Times New Roman" w:hAnsi="Times New Roman" w:cs="Times New Roman"/>
        </w:rPr>
        <w:t xml:space="preserve"> </w:t>
      </w:r>
      <w:r w:rsidR="009256BC">
        <w:rPr>
          <w:rFonts w:ascii="Times New Roman" w:hAnsi="Times New Roman" w:cs="Times New Roman"/>
        </w:rPr>
        <w:t>saved</w:t>
      </w:r>
      <w:r w:rsidR="00A97161">
        <w:rPr>
          <w:rFonts w:ascii="Times New Roman" w:hAnsi="Times New Roman" w:cs="Times New Roman"/>
        </w:rPr>
        <w:t xml:space="preserve"> </w:t>
      </w:r>
      <w:r w:rsidR="005F2595">
        <w:rPr>
          <w:rFonts w:ascii="Times New Roman" w:hAnsi="Times New Roman" w:cs="Times New Roman"/>
        </w:rPr>
        <w:t>two not</w:t>
      </w:r>
      <w:r w:rsidR="000A6D4F">
        <w:rPr>
          <w:rFonts w:ascii="Times New Roman" w:hAnsi="Times New Roman" w:cs="Times New Roman"/>
        </w:rPr>
        <w:t xml:space="preserve">ices </w:t>
      </w:r>
      <w:r w:rsidR="003E2CCF">
        <w:rPr>
          <w:rFonts w:ascii="Times New Roman" w:hAnsi="Times New Roman" w:cs="Times New Roman"/>
        </w:rPr>
        <w:t xml:space="preserve">under </w:t>
      </w:r>
      <w:r w:rsidR="00FC01A8">
        <w:rPr>
          <w:rFonts w:ascii="Times New Roman" w:hAnsi="Times New Roman" w:cs="Times New Roman"/>
        </w:rPr>
        <w:t>section 182</w:t>
      </w:r>
      <w:r w:rsidR="00997C08">
        <w:rPr>
          <w:rFonts w:ascii="Times New Roman" w:hAnsi="Times New Roman" w:cs="Times New Roman"/>
        </w:rPr>
        <w:t>, namely</w:t>
      </w:r>
      <w:r w:rsidR="004B6F41">
        <w:rPr>
          <w:rFonts w:ascii="Times New Roman" w:hAnsi="Times New Roman" w:cs="Times New Roman"/>
        </w:rPr>
        <w:t xml:space="preserve"> </w:t>
      </w:r>
      <w:r w:rsidR="00BE7EAA">
        <w:rPr>
          <w:rFonts w:ascii="Times New Roman" w:hAnsi="Times New Roman" w:cs="Times New Roman"/>
        </w:rPr>
        <w:t xml:space="preserve">the </w:t>
      </w:r>
      <w:r w:rsidR="00BE7EAA" w:rsidRPr="0000054F">
        <w:rPr>
          <w:rFonts w:ascii="Times New Roman" w:hAnsi="Times New Roman" w:cs="Times New Roman"/>
          <w:i/>
          <w:iCs/>
        </w:rPr>
        <w:t>Radiocommunications (Compliance Labelling Devices) Notice 2014</w:t>
      </w:r>
      <w:r w:rsidR="001477DC">
        <w:rPr>
          <w:rFonts w:ascii="Times New Roman" w:hAnsi="Times New Roman" w:cs="Times New Roman"/>
        </w:rPr>
        <w:t xml:space="preserve"> and the </w:t>
      </w:r>
      <w:r w:rsidR="001477DC" w:rsidRPr="00741773">
        <w:rPr>
          <w:rFonts w:ascii="Times New Roman" w:hAnsi="Times New Roman" w:cs="Times New Roman"/>
          <w:i/>
          <w:iCs/>
        </w:rPr>
        <w:t>Radiocommunications Labelling (Electromagnetic Compatibility) Notice 2017</w:t>
      </w:r>
      <w:r w:rsidR="00F61465">
        <w:rPr>
          <w:rFonts w:ascii="Times New Roman" w:hAnsi="Times New Roman" w:cs="Times New Roman"/>
        </w:rPr>
        <w:t xml:space="preserve"> (with modifications)</w:t>
      </w:r>
      <w:r w:rsidR="00997C08">
        <w:rPr>
          <w:rFonts w:ascii="Times New Roman" w:hAnsi="Times New Roman" w:cs="Times New Roman"/>
        </w:rPr>
        <w:t>,</w:t>
      </w:r>
      <w:r w:rsidR="004B6F41">
        <w:rPr>
          <w:rFonts w:ascii="Times New Roman" w:hAnsi="Times New Roman" w:cs="Times New Roman"/>
        </w:rPr>
        <w:t xml:space="preserve"> </w:t>
      </w:r>
      <w:r w:rsidR="00064BB7" w:rsidRPr="00064BB7">
        <w:rPr>
          <w:rFonts w:ascii="Times New Roman" w:hAnsi="Times New Roman" w:cs="Times New Roman"/>
        </w:rPr>
        <w:t>as</w:t>
      </w:r>
      <w:r w:rsidR="00064BB7" w:rsidRPr="00064BB7" w:rsidDel="00555DF8">
        <w:rPr>
          <w:rFonts w:ascii="Times New Roman" w:hAnsi="Times New Roman" w:cs="Times New Roman"/>
        </w:rPr>
        <w:t xml:space="preserve"> </w:t>
      </w:r>
      <w:r w:rsidR="00064BB7" w:rsidRPr="00064BB7">
        <w:rPr>
          <w:rFonts w:ascii="Times New Roman" w:hAnsi="Times New Roman" w:cs="Times New Roman"/>
        </w:rPr>
        <w:t xml:space="preserve">equipment rules </w:t>
      </w:r>
      <w:r w:rsidR="0064025A">
        <w:rPr>
          <w:rFonts w:ascii="Times New Roman" w:hAnsi="Times New Roman" w:cs="Times New Roman"/>
        </w:rPr>
        <w:t xml:space="preserve">made </w:t>
      </w:r>
      <w:r w:rsidR="00064BB7" w:rsidRPr="00064BB7">
        <w:rPr>
          <w:rFonts w:ascii="Times New Roman" w:hAnsi="Times New Roman" w:cs="Times New Roman"/>
        </w:rPr>
        <w:t xml:space="preserve">under subsection 156(1) of the </w:t>
      </w:r>
      <w:r w:rsidR="00064BB7" w:rsidRPr="00DD6B81">
        <w:rPr>
          <w:rFonts w:ascii="Times New Roman" w:hAnsi="Times New Roman" w:cs="Times New Roman"/>
          <w:i/>
          <w:iCs/>
        </w:rPr>
        <w:t>Radiocommunications Act</w:t>
      </w:r>
      <w:r w:rsidR="00DD6B81" w:rsidRPr="00DD6B81">
        <w:rPr>
          <w:rFonts w:ascii="Times New Roman" w:hAnsi="Times New Roman" w:cs="Times New Roman"/>
          <w:i/>
          <w:iCs/>
        </w:rPr>
        <w:t xml:space="preserve"> 1992</w:t>
      </w:r>
      <w:r w:rsidR="00064BB7" w:rsidRPr="00064BB7">
        <w:rPr>
          <w:rFonts w:ascii="Times New Roman" w:hAnsi="Times New Roman" w:cs="Times New Roman"/>
        </w:rPr>
        <w:t xml:space="preserve">.  </w:t>
      </w:r>
    </w:p>
    <w:p w14:paraId="4F06EDA2" w14:textId="6252AC1E" w:rsidR="00F81749" w:rsidRDefault="00F81749" w:rsidP="009F6C46">
      <w:pPr>
        <w:rPr>
          <w:rFonts w:ascii="Times New Roman" w:hAnsi="Times New Roman" w:cs="Times New Roman"/>
          <w:b/>
          <w:bCs/>
        </w:rPr>
      </w:pPr>
      <w:r>
        <w:rPr>
          <w:rFonts w:ascii="Times New Roman" w:hAnsi="Times New Roman" w:cs="Times New Roman"/>
          <w:b/>
          <w:bCs/>
        </w:rPr>
        <w:t>Item 17</w:t>
      </w:r>
      <w:r>
        <w:rPr>
          <w:rFonts w:ascii="Times New Roman" w:hAnsi="Times New Roman" w:cs="Times New Roman"/>
          <w:b/>
          <w:bCs/>
        </w:rPr>
        <w:tab/>
      </w:r>
      <w:r>
        <w:rPr>
          <w:rFonts w:ascii="Times New Roman" w:hAnsi="Times New Roman" w:cs="Times New Roman"/>
          <w:b/>
          <w:bCs/>
        </w:rPr>
        <w:tab/>
        <w:t xml:space="preserve">Subsection 8(1) (note) </w:t>
      </w:r>
    </w:p>
    <w:p w14:paraId="18A1F303" w14:textId="7A0CD6EC" w:rsidR="001748CB" w:rsidRPr="001748CB" w:rsidRDefault="00741773" w:rsidP="009F6C46">
      <w:pPr>
        <w:rPr>
          <w:rFonts w:ascii="Times New Roman" w:hAnsi="Times New Roman" w:cs="Times New Roman"/>
        </w:rPr>
      </w:pPr>
      <w:r>
        <w:rPr>
          <w:rFonts w:ascii="Times New Roman" w:hAnsi="Times New Roman" w:cs="Times New Roman"/>
        </w:rPr>
        <w:t>This i</w:t>
      </w:r>
      <w:r w:rsidR="001748CB">
        <w:rPr>
          <w:rFonts w:ascii="Times New Roman" w:hAnsi="Times New Roman" w:cs="Times New Roman"/>
        </w:rPr>
        <w:t xml:space="preserve">tem </w:t>
      </w:r>
      <w:r>
        <w:rPr>
          <w:rFonts w:ascii="Times New Roman" w:hAnsi="Times New Roman" w:cs="Times New Roman"/>
        </w:rPr>
        <w:t xml:space="preserve">amends the note to subsection 8(1) </w:t>
      </w:r>
      <w:r w:rsidR="001748CB">
        <w:rPr>
          <w:rFonts w:ascii="Times New Roman" w:hAnsi="Times New Roman" w:cs="Times New Roman"/>
        </w:rPr>
        <w:t>to remove the reference</w:t>
      </w:r>
      <w:r w:rsidR="00691DFC">
        <w:rPr>
          <w:rFonts w:ascii="Times New Roman" w:hAnsi="Times New Roman" w:cs="Times New Roman"/>
        </w:rPr>
        <w:t>s</w:t>
      </w:r>
      <w:r w:rsidR="001748CB">
        <w:rPr>
          <w:rFonts w:ascii="Times New Roman" w:hAnsi="Times New Roman" w:cs="Times New Roman"/>
        </w:rPr>
        <w:t xml:space="preserve"> to surge protectors. </w:t>
      </w:r>
      <w:r w:rsidR="008B1087">
        <w:rPr>
          <w:rFonts w:ascii="Times New Roman" w:hAnsi="Times New Roman" w:cs="Times New Roman"/>
        </w:rPr>
        <w:t xml:space="preserve">This is a consequential change </w:t>
      </w:r>
      <w:r w:rsidR="008B1087" w:rsidRPr="0024684F">
        <w:rPr>
          <w:rFonts w:ascii="Times New Roman" w:hAnsi="Times New Roman" w:cs="Times New Roman"/>
        </w:rPr>
        <w:t>relating</w:t>
      </w:r>
      <w:r w:rsidR="0088476E">
        <w:rPr>
          <w:rFonts w:ascii="Times New Roman" w:hAnsi="Times New Roman" w:cs="Times New Roman"/>
        </w:rPr>
        <w:t xml:space="preserve"> </w:t>
      </w:r>
      <w:r w:rsidR="008B1087">
        <w:rPr>
          <w:rFonts w:ascii="Times New Roman" w:hAnsi="Times New Roman" w:cs="Times New Roman"/>
        </w:rPr>
        <w:t>the amendment made by item 41</w:t>
      </w:r>
      <w:r w:rsidR="004E10E1">
        <w:rPr>
          <w:rFonts w:ascii="Times New Roman" w:hAnsi="Times New Roman" w:cs="Times New Roman"/>
        </w:rPr>
        <w:t>.</w:t>
      </w:r>
    </w:p>
    <w:p w14:paraId="6F0CAE53" w14:textId="1469C62D" w:rsidR="00766160" w:rsidRDefault="00F81749" w:rsidP="009F6C46">
      <w:pPr>
        <w:rPr>
          <w:rFonts w:ascii="Times New Roman" w:hAnsi="Times New Roman" w:cs="Times New Roman"/>
          <w:b/>
          <w:bCs/>
        </w:rPr>
      </w:pPr>
      <w:r>
        <w:rPr>
          <w:rFonts w:ascii="Times New Roman" w:hAnsi="Times New Roman" w:cs="Times New Roman"/>
          <w:b/>
          <w:bCs/>
        </w:rPr>
        <w:t>Item 18</w:t>
      </w:r>
      <w:r>
        <w:rPr>
          <w:rFonts w:ascii="Times New Roman" w:hAnsi="Times New Roman" w:cs="Times New Roman"/>
          <w:b/>
          <w:bCs/>
        </w:rPr>
        <w:tab/>
      </w:r>
      <w:r>
        <w:rPr>
          <w:rFonts w:ascii="Times New Roman" w:hAnsi="Times New Roman" w:cs="Times New Roman"/>
          <w:b/>
          <w:bCs/>
        </w:rPr>
        <w:tab/>
        <w:t xml:space="preserve">At the end of subsection 9(2) </w:t>
      </w:r>
    </w:p>
    <w:p w14:paraId="4B75F450" w14:textId="1122F0F5" w:rsidR="00A15DA0" w:rsidRDefault="00664F94" w:rsidP="009F6C46">
      <w:pPr>
        <w:rPr>
          <w:rFonts w:ascii="Times New Roman" w:hAnsi="Times New Roman" w:cs="Times New Roman"/>
        </w:rPr>
      </w:pPr>
      <w:r>
        <w:rPr>
          <w:rFonts w:ascii="Times New Roman" w:hAnsi="Times New Roman" w:cs="Times New Roman"/>
        </w:rPr>
        <w:t>This i</w:t>
      </w:r>
      <w:r w:rsidR="002758BA">
        <w:rPr>
          <w:rFonts w:ascii="Times New Roman" w:hAnsi="Times New Roman" w:cs="Times New Roman"/>
        </w:rPr>
        <w:t xml:space="preserve">tem adds a new note </w:t>
      </w:r>
      <w:r w:rsidR="003237E4">
        <w:rPr>
          <w:rFonts w:ascii="Times New Roman" w:hAnsi="Times New Roman" w:cs="Times New Roman"/>
        </w:rPr>
        <w:t xml:space="preserve">at the end of subsection 9(2) </w:t>
      </w:r>
      <w:r w:rsidR="002758BA">
        <w:rPr>
          <w:rFonts w:ascii="Times New Roman" w:hAnsi="Times New Roman" w:cs="Times New Roman"/>
        </w:rPr>
        <w:t>to outline</w:t>
      </w:r>
      <w:r w:rsidR="00B11A66">
        <w:rPr>
          <w:rFonts w:ascii="Times New Roman" w:hAnsi="Times New Roman" w:cs="Times New Roman"/>
        </w:rPr>
        <w:t xml:space="preserve"> how</w:t>
      </w:r>
      <w:r w:rsidR="002758BA">
        <w:rPr>
          <w:rFonts w:ascii="Times New Roman" w:hAnsi="Times New Roman" w:cs="Times New Roman"/>
        </w:rPr>
        <w:t xml:space="preserve"> the requirement to apply a compliance label to an item</w:t>
      </w:r>
      <w:r w:rsidR="00703EB6">
        <w:rPr>
          <w:rFonts w:ascii="Times New Roman" w:hAnsi="Times New Roman" w:cs="Times New Roman"/>
        </w:rPr>
        <w:t xml:space="preserve"> </w:t>
      </w:r>
      <w:r w:rsidR="00AB3428">
        <w:rPr>
          <w:rFonts w:ascii="Times New Roman" w:hAnsi="Times New Roman" w:cs="Times New Roman"/>
        </w:rPr>
        <w:t>may be met</w:t>
      </w:r>
      <w:r w:rsidR="000C207E">
        <w:rPr>
          <w:rFonts w:ascii="Times New Roman" w:hAnsi="Times New Roman" w:cs="Times New Roman"/>
        </w:rPr>
        <w:t xml:space="preserve">. </w:t>
      </w:r>
    </w:p>
    <w:p w14:paraId="5F522B2E" w14:textId="359F8A41" w:rsidR="00542703" w:rsidRDefault="007350B4" w:rsidP="009F6C46">
      <w:pPr>
        <w:rPr>
          <w:rFonts w:ascii="Times New Roman" w:hAnsi="Times New Roman" w:cs="Times New Roman"/>
        </w:rPr>
      </w:pPr>
      <w:r>
        <w:rPr>
          <w:rFonts w:ascii="Times New Roman" w:hAnsi="Times New Roman" w:cs="Times New Roman"/>
        </w:rPr>
        <w:t>Genera</w:t>
      </w:r>
      <w:r w:rsidR="00874C9B">
        <w:rPr>
          <w:rFonts w:ascii="Times New Roman" w:hAnsi="Times New Roman" w:cs="Times New Roman"/>
        </w:rPr>
        <w:t>lly, the requirement</w:t>
      </w:r>
      <w:r w:rsidR="00C321A0">
        <w:rPr>
          <w:rFonts w:ascii="Times New Roman" w:hAnsi="Times New Roman" w:cs="Times New Roman"/>
        </w:rPr>
        <w:t xml:space="preserve"> may be met by</w:t>
      </w:r>
      <w:r w:rsidR="00874C9B">
        <w:rPr>
          <w:rFonts w:ascii="Times New Roman" w:hAnsi="Times New Roman" w:cs="Times New Roman"/>
        </w:rPr>
        <w:t xml:space="preserve"> affixing t</w:t>
      </w:r>
      <w:r w:rsidR="000C207E">
        <w:rPr>
          <w:rFonts w:ascii="Times New Roman" w:hAnsi="Times New Roman" w:cs="Times New Roman"/>
        </w:rPr>
        <w:t xml:space="preserve">he label to the surface of </w:t>
      </w:r>
      <w:r w:rsidR="00801DDE">
        <w:rPr>
          <w:rFonts w:ascii="Times New Roman" w:hAnsi="Times New Roman" w:cs="Times New Roman"/>
        </w:rPr>
        <w:t>the</w:t>
      </w:r>
      <w:r w:rsidR="000C207E">
        <w:rPr>
          <w:rFonts w:ascii="Times New Roman" w:hAnsi="Times New Roman" w:cs="Times New Roman"/>
        </w:rPr>
        <w:t xml:space="preserve"> item.</w:t>
      </w:r>
      <w:r w:rsidR="0045274D">
        <w:rPr>
          <w:rFonts w:ascii="Times New Roman" w:hAnsi="Times New Roman" w:cs="Times New Roman"/>
        </w:rPr>
        <w:t xml:space="preserve">  However, in some cases the requirement </w:t>
      </w:r>
      <w:r w:rsidR="00C321A0">
        <w:rPr>
          <w:rFonts w:ascii="Times New Roman" w:hAnsi="Times New Roman" w:cs="Times New Roman"/>
        </w:rPr>
        <w:t>may be met in other ways.</w:t>
      </w:r>
      <w:r w:rsidR="000C207E">
        <w:rPr>
          <w:rFonts w:ascii="Times New Roman" w:hAnsi="Times New Roman" w:cs="Times New Roman"/>
        </w:rPr>
        <w:t xml:space="preserve"> </w:t>
      </w:r>
      <w:r w:rsidR="00542703">
        <w:rPr>
          <w:rFonts w:ascii="Times New Roman" w:hAnsi="Times New Roman" w:cs="Times New Roman"/>
        </w:rPr>
        <w:t xml:space="preserve"> </w:t>
      </w:r>
    </w:p>
    <w:p w14:paraId="1334FE75" w14:textId="20F17D96" w:rsidR="005C48D6" w:rsidRDefault="00A058F9" w:rsidP="009F6C46">
      <w:pPr>
        <w:rPr>
          <w:rFonts w:ascii="Times New Roman" w:hAnsi="Times New Roman" w:cs="Times New Roman"/>
        </w:rPr>
      </w:pPr>
      <w:r>
        <w:rPr>
          <w:rFonts w:ascii="Times New Roman" w:hAnsi="Times New Roman" w:cs="Times New Roman"/>
        </w:rPr>
        <w:t>If</w:t>
      </w:r>
      <w:r w:rsidR="000C207E">
        <w:rPr>
          <w:rFonts w:ascii="Times New Roman" w:hAnsi="Times New Roman" w:cs="Times New Roman"/>
        </w:rPr>
        <w:t xml:space="preserve"> it is impossible or impracticable</w:t>
      </w:r>
      <w:r w:rsidR="00401FF9">
        <w:rPr>
          <w:rFonts w:ascii="Times New Roman" w:hAnsi="Times New Roman" w:cs="Times New Roman"/>
        </w:rPr>
        <w:t xml:space="preserve"> to affix the label to the surface of the item</w:t>
      </w:r>
      <w:r w:rsidR="000D6CE2">
        <w:rPr>
          <w:rFonts w:ascii="Times New Roman" w:hAnsi="Times New Roman" w:cs="Times New Roman"/>
        </w:rPr>
        <w:t xml:space="preserve"> </w:t>
      </w:r>
      <w:r w:rsidR="00036061">
        <w:rPr>
          <w:rFonts w:ascii="Times New Roman" w:hAnsi="Times New Roman" w:cs="Times New Roman"/>
        </w:rPr>
        <w:t>because of</w:t>
      </w:r>
      <w:r w:rsidR="000D6CE2">
        <w:rPr>
          <w:rFonts w:ascii="Times New Roman" w:hAnsi="Times New Roman" w:cs="Times New Roman"/>
        </w:rPr>
        <w:t xml:space="preserve"> </w:t>
      </w:r>
      <w:r w:rsidR="00104C88">
        <w:rPr>
          <w:rFonts w:ascii="Times New Roman" w:hAnsi="Times New Roman" w:cs="Times New Roman"/>
        </w:rPr>
        <w:t xml:space="preserve">the </w:t>
      </w:r>
      <w:r w:rsidR="00AD4450">
        <w:rPr>
          <w:rFonts w:ascii="Times New Roman" w:hAnsi="Times New Roman" w:cs="Times New Roman"/>
        </w:rPr>
        <w:t>s</w:t>
      </w:r>
      <w:r w:rsidR="000D6CE2">
        <w:rPr>
          <w:rFonts w:ascii="Times New Roman" w:hAnsi="Times New Roman" w:cs="Times New Roman"/>
        </w:rPr>
        <w:t>ize or physical nature</w:t>
      </w:r>
      <w:r w:rsidR="00AD4450">
        <w:rPr>
          <w:rFonts w:ascii="Times New Roman" w:hAnsi="Times New Roman" w:cs="Times New Roman"/>
        </w:rPr>
        <w:t xml:space="preserve"> of the item</w:t>
      </w:r>
      <w:r w:rsidR="000C207E">
        <w:rPr>
          <w:rFonts w:ascii="Times New Roman" w:hAnsi="Times New Roman" w:cs="Times New Roman"/>
        </w:rPr>
        <w:t>, the</w:t>
      </w:r>
      <w:r w:rsidR="00B8533D">
        <w:rPr>
          <w:rFonts w:ascii="Times New Roman" w:hAnsi="Times New Roman" w:cs="Times New Roman"/>
        </w:rPr>
        <w:t xml:space="preserve"> requi</w:t>
      </w:r>
      <w:r w:rsidR="009A2CD0">
        <w:rPr>
          <w:rFonts w:ascii="Times New Roman" w:hAnsi="Times New Roman" w:cs="Times New Roman"/>
        </w:rPr>
        <w:t>r</w:t>
      </w:r>
      <w:r w:rsidR="00B8533D">
        <w:rPr>
          <w:rFonts w:ascii="Times New Roman" w:hAnsi="Times New Roman" w:cs="Times New Roman"/>
        </w:rPr>
        <w:t xml:space="preserve">ement </w:t>
      </w:r>
      <w:r w:rsidR="005C48D6">
        <w:rPr>
          <w:rFonts w:ascii="Times New Roman" w:hAnsi="Times New Roman" w:cs="Times New Roman"/>
        </w:rPr>
        <w:t>may be met by</w:t>
      </w:r>
      <w:r w:rsidR="000C207E">
        <w:rPr>
          <w:rFonts w:ascii="Times New Roman" w:hAnsi="Times New Roman" w:cs="Times New Roman"/>
        </w:rPr>
        <w:t xml:space="preserve"> </w:t>
      </w:r>
      <w:r w:rsidR="009A2CD0">
        <w:rPr>
          <w:rFonts w:ascii="Times New Roman" w:hAnsi="Times New Roman" w:cs="Times New Roman"/>
        </w:rPr>
        <w:t xml:space="preserve">affixing the </w:t>
      </w:r>
      <w:r w:rsidR="000C207E">
        <w:rPr>
          <w:rFonts w:ascii="Times New Roman" w:hAnsi="Times New Roman" w:cs="Times New Roman"/>
        </w:rPr>
        <w:t xml:space="preserve">label to the external surface of the packaging used for the item </w:t>
      </w:r>
      <w:r w:rsidR="007B3F1A">
        <w:rPr>
          <w:rFonts w:ascii="Times New Roman" w:hAnsi="Times New Roman" w:cs="Times New Roman"/>
        </w:rPr>
        <w:t xml:space="preserve">and </w:t>
      </w:r>
      <w:r w:rsidR="000C207E">
        <w:rPr>
          <w:rFonts w:ascii="Times New Roman" w:hAnsi="Times New Roman" w:cs="Times New Roman"/>
        </w:rPr>
        <w:t xml:space="preserve">incorporating the label in the documentation that accompanies the item when supplied. </w:t>
      </w:r>
    </w:p>
    <w:p w14:paraId="38E4613F" w14:textId="6C5E1B58" w:rsidR="002758BA" w:rsidRPr="002758BA" w:rsidRDefault="005C48D6" w:rsidP="009F6C46">
      <w:pPr>
        <w:rPr>
          <w:rFonts w:ascii="Times New Roman" w:hAnsi="Times New Roman" w:cs="Times New Roman"/>
        </w:rPr>
      </w:pPr>
      <w:r>
        <w:rPr>
          <w:rFonts w:ascii="Times New Roman" w:hAnsi="Times New Roman" w:cs="Times New Roman"/>
        </w:rPr>
        <w:lastRenderedPageBreak/>
        <w:t>I</w:t>
      </w:r>
      <w:r w:rsidR="000C207E">
        <w:rPr>
          <w:rFonts w:ascii="Times New Roman" w:hAnsi="Times New Roman" w:cs="Times New Roman"/>
        </w:rPr>
        <w:t xml:space="preserve">f the item has a </w:t>
      </w:r>
      <w:r w:rsidR="00B03B93">
        <w:rPr>
          <w:rFonts w:ascii="Times New Roman" w:hAnsi="Times New Roman" w:cs="Times New Roman"/>
        </w:rPr>
        <w:t>built-in</w:t>
      </w:r>
      <w:r w:rsidR="000C207E">
        <w:rPr>
          <w:rFonts w:ascii="Times New Roman" w:hAnsi="Times New Roman" w:cs="Times New Roman"/>
        </w:rPr>
        <w:t xml:space="preserve"> display, </w:t>
      </w:r>
      <w:r w:rsidR="00403591">
        <w:rPr>
          <w:rFonts w:ascii="Times New Roman" w:hAnsi="Times New Roman" w:cs="Times New Roman"/>
        </w:rPr>
        <w:t xml:space="preserve">the requirement may be met </w:t>
      </w:r>
      <w:r w:rsidR="00C55D57">
        <w:rPr>
          <w:rFonts w:ascii="Times New Roman" w:hAnsi="Times New Roman" w:cs="Times New Roman"/>
        </w:rPr>
        <w:t>by</w:t>
      </w:r>
      <w:r w:rsidR="000C207E">
        <w:rPr>
          <w:rFonts w:ascii="Times New Roman" w:hAnsi="Times New Roman" w:cs="Times New Roman"/>
        </w:rPr>
        <w:t xml:space="preserve"> </w:t>
      </w:r>
      <w:r w:rsidR="00B03B93">
        <w:rPr>
          <w:rFonts w:ascii="Times New Roman" w:hAnsi="Times New Roman" w:cs="Times New Roman"/>
        </w:rPr>
        <w:t xml:space="preserve">using </w:t>
      </w:r>
      <w:r w:rsidR="000C207E">
        <w:rPr>
          <w:rFonts w:ascii="Times New Roman" w:hAnsi="Times New Roman" w:cs="Times New Roman"/>
        </w:rPr>
        <w:t>the built</w:t>
      </w:r>
      <w:r w:rsidR="00B03B93">
        <w:rPr>
          <w:rFonts w:ascii="Times New Roman" w:hAnsi="Times New Roman" w:cs="Times New Roman"/>
        </w:rPr>
        <w:t>-</w:t>
      </w:r>
      <w:r w:rsidR="000C207E">
        <w:rPr>
          <w:rFonts w:ascii="Times New Roman" w:hAnsi="Times New Roman" w:cs="Times New Roman"/>
        </w:rPr>
        <w:t>in display</w:t>
      </w:r>
      <w:r w:rsidR="00C55D57">
        <w:rPr>
          <w:rFonts w:ascii="Times New Roman" w:hAnsi="Times New Roman" w:cs="Times New Roman"/>
        </w:rPr>
        <w:t xml:space="preserve"> to show the</w:t>
      </w:r>
      <w:r w:rsidR="00A111BB">
        <w:rPr>
          <w:rFonts w:ascii="Times New Roman" w:hAnsi="Times New Roman" w:cs="Times New Roman"/>
        </w:rPr>
        <w:t xml:space="preserve"> label</w:t>
      </w:r>
      <w:r w:rsidR="000C207E">
        <w:rPr>
          <w:rFonts w:ascii="Times New Roman" w:hAnsi="Times New Roman" w:cs="Times New Roman"/>
        </w:rPr>
        <w:t xml:space="preserve">. </w:t>
      </w:r>
    </w:p>
    <w:p w14:paraId="52AF928B" w14:textId="0295BCCB" w:rsidR="00F81749" w:rsidRDefault="00F81749" w:rsidP="009F6C46">
      <w:pPr>
        <w:rPr>
          <w:rFonts w:ascii="Times New Roman" w:hAnsi="Times New Roman" w:cs="Times New Roman"/>
          <w:b/>
          <w:bCs/>
        </w:rPr>
      </w:pPr>
      <w:r>
        <w:rPr>
          <w:rFonts w:ascii="Times New Roman" w:hAnsi="Times New Roman" w:cs="Times New Roman"/>
          <w:b/>
          <w:bCs/>
        </w:rPr>
        <w:t>Item 19</w:t>
      </w:r>
      <w:r>
        <w:rPr>
          <w:rFonts w:ascii="Times New Roman" w:hAnsi="Times New Roman" w:cs="Times New Roman"/>
          <w:b/>
          <w:bCs/>
        </w:rPr>
        <w:tab/>
      </w:r>
      <w:r>
        <w:rPr>
          <w:rFonts w:ascii="Times New Roman" w:hAnsi="Times New Roman" w:cs="Times New Roman"/>
          <w:b/>
          <w:bCs/>
        </w:rPr>
        <w:tab/>
        <w:t xml:space="preserve">Section 10 </w:t>
      </w:r>
    </w:p>
    <w:p w14:paraId="49D4DE34" w14:textId="0977F646" w:rsidR="00E96507" w:rsidRDefault="00E27153" w:rsidP="009F6C46">
      <w:pPr>
        <w:rPr>
          <w:rFonts w:ascii="Times New Roman" w:hAnsi="Times New Roman" w:cs="Times New Roman"/>
        </w:rPr>
      </w:pPr>
      <w:r>
        <w:rPr>
          <w:rFonts w:ascii="Times New Roman" w:hAnsi="Times New Roman" w:cs="Times New Roman"/>
        </w:rPr>
        <w:t>This i</w:t>
      </w:r>
      <w:r w:rsidR="00E96507" w:rsidRPr="00E96507">
        <w:rPr>
          <w:rFonts w:ascii="Times New Roman" w:hAnsi="Times New Roman" w:cs="Times New Roman"/>
        </w:rPr>
        <w:t>tem</w:t>
      </w:r>
      <w:r w:rsidR="009A5A46">
        <w:rPr>
          <w:rFonts w:ascii="Times New Roman" w:hAnsi="Times New Roman" w:cs="Times New Roman"/>
        </w:rPr>
        <w:t xml:space="preserve"> </w:t>
      </w:r>
      <w:r w:rsidR="00C81169">
        <w:rPr>
          <w:rFonts w:ascii="Times New Roman" w:hAnsi="Times New Roman" w:cs="Times New Roman"/>
        </w:rPr>
        <w:t>repeals</w:t>
      </w:r>
      <w:r w:rsidR="009A5A46">
        <w:rPr>
          <w:rFonts w:ascii="Times New Roman" w:hAnsi="Times New Roman" w:cs="Times New Roman"/>
        </w:rPr>
        <w:t xml:space="preserve"> section 10</w:t>
      </w:r>
      <w:r w:rsidR="00C81169">
        <w:rPr>
          <w:rFonts w:ascii="Times New Roman" w:hAnsi="Times New Roman" w:cs="Times New Roman"/>
        </w:rPr>
        <w:t xml:space="preserve"> and replaces it with a new section</w:t>
      </w:r>
      <w:r w:rsidR="009A5A46">
        <w:rPr>
          <w:rFonts w:ascii="Times New Roman" w:hAnsi="Times New Roman" w:cs="Times New Roman"/>
        </w:rPr>
        <w:t xml:space="preserve"> </w:t>
      </w:r>
      <w:r w:rsidR="009D2797">
        <w:rPr>
          <w:rFonts w:ascii="Times New Roman" w:hAnsi="Times New Roman" w:cs="Times New Roman"/>
        </w:rPr>
        <w:t xml:space="preserve">to </w:t>
      </w:r>
      <w:r w:rsidR="009A5A46">
        <w:rPr>
          <w:rFonts w:ascii="Times New Roman" w:hAnsi="Times New Roman" w:cs="Times New Roman"/>
        </w:rPr>
        <w:t>include a QR code</w:t>
      </w:r>
      <w:r w:rsidR="00005760">
        <w:rPr>
          <w:rFonts w:ascii="Times New Roman" w:hAnsi="Times New Roman" w:cs="Times New Roman"/>
        </w:rPr>
        <w:t>,</w:t>
      </w:r>
      <w:r w:rsidR="009A5A46">
        <w:rPr>
          <w:rFonts w:ascii="Times New Roman" w:hAnsi="Times New Roman" w:cs="Times New Roman"/>
        </w:rPr>
        <w:t xml:space="preserve"> </w:t>
      </w:r>
      <w:r w:rsidR="009D2797">
        <w:rPr>
          <w:rFonts w:ascii="Times New Roman" w:hAnsi="Times New Roman" w:cs="Times New Roman"/>
        </w:rPr>
        <w:t>or similar thing</w:t>
      </w:r>
      <w:r w:rsidR="00005760">
        <w:rPr>
          <w:rFonts w:ascii="Times New Roman" w:hAnsi="Times New Roman" w:cs="Times New Roman"/>
        </w:rPr>
        <w:t>,</w:t>
      </w:r>
      <w:r w:rsidR="009D2797">
        <w:rPr>
          <w:rFonts w:ascii="Times New Roman" w:hAnsi="Times New Roman" w:cs="Times New Roman"/>
        </w:rPr>
        <w:t xml:space="preserve"> </w:t>
      </w:r>
      <w:r w:rsidR="009A5A46">
        <w:rPr>
          <w:rFonts w:ascii="Times New Roman" w:hAnsi="Times New Roman" w:cs="Times New Roman"/>
        </w:rPr>
        <w:t xml:space="preserve">as an alternative </w:t>
      </w:r>
      <w:r w:rsidR="00401FF9">
        <w:rPr>
          <w:rFonts w:ascii="Times New Roman" w:hAnsi="Times New Roman" w:cs="Times New Roman"/>
        </w:rPr>
        <w:t xml:space="preserve">form of </w:t>
      </w:r>
      <w:r w:rsidR="00502968">
        <w:rPr>
          <w:rFonts w:ascii="Times New Roman" w:hAnsi="Times New Roman" w:cs="Times New Roman"/>
        </w:rPr>
        <w:t xml:space="preserve">compliance </w:t>
      </w:r>
      <w:r w:rsidR="00401FF9">
        <w:rPr>
          <w:rFonts w:ascii="Times New Roman" w:hAnsi="Times New Roman" w:cs="Times New Roman"/>
        </w:rPr>
        <w:t>label</w:t>
      </w:r>
      <w:r w:rsidR="00DA2AD2">
        <w:rPr>
          <w:rFonts w:ascii="Times New Roman" w:hAnsi="Times New Roman" w:cs="Times New Roman"/>
        </w:rPr>
        <w:t xml:space="preserve"> and to enable a requirement relating to the application of a compliance label</w:t>
      </w:r>
      <w:r w:rsidR="007812D2">
        <w:rPr>
          <w:rStyle w:val="FootnoteReference"/>
          <w:rFonts w:ascii="Times New Roman" w:hAnsi="Times New Roman" w:cs="Times New Roman"/>
        </w:rPr>
        <w:footnoteReference w:id="4"/>
      </w:r>
      <w:r w:rsidR="00DA2AD2">
        <w:rPr>
          <w:rFonts w:ascii="Times New Roman" w:hAnsi="Times New Roman" w:cs="Times New Roman"/>
        </w:rPr>
        <w:t xml:space="preserve"> to be moved to the new section 11 (see the notes on item 20</w:t>
      </w:r>
      <w:r w:rsidR="00010D18">
        <w:rPr>
          <w:rFonts w:ascii="Times New Roman" w:hAnsi="Times New Roman" w:cs="Times New Roman"/>
        </w:rPr>
        <w:t xml:space="preserve"> below</w:t>
      </w:r>
      <w:r w:rsidR="00DA2AD2">
        <w:rPr>
          <w:rFonts w:ascii="Times New Roman" w:hAnsi="Times New Roman" w:cs="Times New Roman"/>
        </w:rPr>
        <w:t>)</w:t>
      </w:r>
      <w:r w:rsidR="00401FF9">
        <w:rPr>
          <w:rFonts w:ascii="Times New Roman" w:hAnsi="Times New Roman" w:cs="Times New Roman"/>
        </w:rPr>
        <w:t>.</w:t>
      </w:r>
      <w:r w:rsidR="00D52AB4">
        <w:rPr>
          <w:rFonts w:ascii="Times New Roman" w:hAnsi="Times New Roman" w:cs="Times New Roman"/>
        </w:rPr>
        <w:t xml:space="preserve">  </w:t>
      </w:r>
      <w:r w:rsidR="00401FF9">
        <w:rPr>
          <w:rFonts w:ascii="Times New Roman" w:hAnsi="Times New Roman" w:cs="Times New Roman"/>
        </w:rPr>
        <w:t xml:space="preserve"> </w:t>
      </w:r>
    </w:p>
    <w:p w14:paraId="2170C53A" w14:textId="76154579" w:rsidR="00401FF9" w:rsidRPr="00B91D68" w:rsidRDefault="00C93BD7" w:rsidP="00EE0C75">
      <w:pPr>
        <w:spacing w:after="80" w:line="240" w:lineRule="atLeast"/>
        <w:rPr>
          <w:rFonts w:ascii="Times New Roman" w:hAnsi="Times New Roman" w:cs="Times New Roman"/>
        </w:rPr>
      </w:pPr>
      <w:r>
        <w:rPr>
          <w:rFonts w:ascii="Times New Roman" w:hAnsi="Times New Roman" w:cs="Times New Roman"/>
        </w:rPr>
        <w:t>The new s</w:t>
      </w:r>
      <w:r w:rsidR="00401FF9" w:rsidRPr="00B91D68">
        <w:rPr>
          <w:rFonts w:ascii="Times New Roman" w:hAnsi="Times New Roman" w:cs="Times New Roman"/>
        </w:rPr>
        <w:t xml:space="preserve">ection 10 </w:t>
      </w:r>
      <w:r w:rsidR="00000A02">
        <w:rPr>
          <w:rFonts w:ascii="Times New Roman" w:hAnsi="Times New Roman" w:cs="Times New Roman"/>
        </w:rPr>
        <w:t>provides that</w:t>
      </w:r>
      <w:r w:rsidR="00EF5774" w:rsidRPr="00B91D68">
        <w:rPr>
          <w:rFonts w:ascii="Times New Roman" w:hAnsi="Times New Roman" w:cs="Times New Roman"/>
        </w:rPr>
        <w:t xml:space="preserve"> </w:t>
      </w:r>
      <w:r w:rsidR="00401FF9" w:rsidRPr="00B91D68">
        <w:rPr>
          <w:rFonts w:ascii="Times New Roman" w:hAnsi="Times New Roman" w:cs="Times New Roman"/>
        </w:rPr>
        <w:t xml:space="preserve">a compliance label must be: </w:t>
      </w:r>
    </w:p>
    <w:p w14:paraId="2140D71D" w14:textId="2917394E" w:rsidR="00401FF9" w:rsidRPr="00B91D68" w:rsidRDefault="00000A02" w:rsidP="002A160B">
      <w:pPr>
        <w:pStyle w:val="Bulletlevel1last"/>
        <w:numPr>
          <w:ilvl w:val="0"/>
          <w:numId w:val="13"/>
        </w:numPr>
        <w:spacing w:after="80"/>
        <w:ind w:left="714" w:hanging="357"/>
        <w:rPr>
          <w:rFonts w:ascii="Times New Roman" w:hAnsi="Times New Roman" w:cs="Times New Roman"/>
          <w:sz w:val="22"/>
          <w:szCs w:val="22"/>
        </w:rPr>
      </w:pPr>
      <w:r>
        <w:rPr>
          <w:rFonts w:ascii="Times New Roman" w:hAnsi="Times New Roman" w:cs="Times New Roman"/>
          <w:sz w:val="22"/>
          <w:szCs w:val="22"/>
        </w:rPr>
        <w:t xml:space="preserve">in </w:t>
      </w:r>
      <w:r w:rsidR="00401FF9" w:rsidRPr="00B91D68">
        <w:rPr>
          <w:rFonts w:ascii="Times New Roman" w:hAnsi="Times New Roman" w:cs="Times New Roman"/>
          <w:sz w:val="22"/>
          <w:szCs w:val="22"/>
        </w:rPr>
        <w:t>the</w:t>
      </w:r>
      <w:r>
        <w:rPr>
          <w:rFonts w:ascii="Times New Roman" w:hAnsi="Times New Roman" w:cs="Times New Roman"/>
          <w:sz w:val="22"/>
          <w:szCs w:val="22"/>
        </w:rPr>
        <w:t xml:space="preserve"> form of the</w:t>
      </w:r>
      <w:r w:rsidR="00401FF9" w:rsidRPr="00B91D68">
        <w:rPr>
          <w:rFonts w:ascii="Times New Roman" w:hAnsi="Times New Roman" w:cs="Times New Roman"/>
          <w:sz w:val="22"/>
          <w:szCs w:val="22"/>
        </w:rPr>
        <w:t xml:space="preserve"> RCM, or a QR code or similar thing if the relevant link </w:t>
      </w:r>
      <w:r w:rsidR="00A00A7D">
        <w:rPr>
          <w:rFonts w:ascii="Times New Roman" w:hAnsi="Times New Roman" w:cs="Times New Roman"/>
          <w:sz w:val="22"/>
          <w:szCs w:val="22"/>
        </w:rPr>
        <w:t>is</w:t>
      </w:r>
      <w:r w:rsidR="00401FF9" w:rsidRPr="00B91D68">
        <w:rPr>
          <w:rFonts w:ascii="Times New Roman" w:hAnsi="Times New Roman" w:cs="Times New Roman"/>
          <w:sz w:val="22"/>
          <w:szCs w:val="22"/>
        </w:rPr>
        <w:t xml:space="preserve"> to information on a website which displays the RCM prominently; and </w:t>
      </w:r>
    </w:p>
    <w:p w14:paraId="58CFE26B" w14:textId="6326C11F" w:rsidR="00401FF9" w:rsidRPr="00B91D68" w:rsidRDefault="00401FF9" w:rsidP="002A160B">
      <w:pPr>
        <w:pStyle w:val="Bulletlevel1last"/>
        <w:numPr>
          <w:ilvl w:val="0"/>
          <w:numId w:val="13"/>
        </w:numPr>
        <w:spacing w:after="160" w:line="257" w:lineRule="auto"/>
        <w:ind w:left="714" w:hanging="357"/>
        <w:rPr>
          <w:rFonts w:ascii="Times New Roman" w:hAnsi="Times New Roman" w:cs="Times New Roman"/>
          <w:sz w:val="22"/>
          <w:szCs w:val="22"/>
        </w:rPr>
      </w:pPr>
      <w:r w:rsidRPr="00B91D68">
        <w:rPr>
          <w:rFonts w:ascii="Times New Roman" w:hAnsi="Times New Roman" w:cs="Times New Roman"/>
          <w:sz w:val="22"/>
          <w:szCs w:val="22"/>
        </w:rPr>
        <w:t>durable and at least 3</w:t>
      </w:r>
      <w:r w:rsidR="00ED7EDA">
        <w:rPr>
          <w:rFonts w:ascii="Times New Roman" w:hAnsi="Times New Roman" w:cs="Times New Roman"/>
          <w:sz w:val="22"/>
          <w:szCs w:val="22"/>
        </w:rPr>
        <w:t xml:space="preserve"> </w:t>
      </w:r>
      <w:r w:rsidRPr="00B91D68">
        <w:rPr>
          <w:rFonts w:ascii="Times New Roman" w:hAnsi="Times New Roman" w:cs="Times New Roman"/>
          <w:sz w:val="22"/>
          <w:szCs w:val="22"/>
        </w:rPr>
        <w:t xml:space="preserve">mm high. </w:t>
      </w:r>
    </w:p>
    <w:p w14:paraId="5BA8690C" w14:textId="152CD70E" w:rsidR="00F81749" w:rsidRDefault="00F81749" w:rsidP="009F6C46">
      <w:pPr>
        <w:rPr>
          <w:rFonts w:ascii="Times New Roman" w:hAnsi="Times New Roman" w:cs="Times New Roman"/>
          <w:b/>
          <w:bCs/>
        </w:rPr>
      </w:pPr>
      <w:r>
        <w:rPr>
          <w:rFonts w:ascii="Times New Roman" w:hAnsi="Times New Roman" w:cs="Times New Roman"/>
          <w:b/>
          <w:bCs/>
        </w:rPr>
        <w:t>Item 20</w:t>
      </w:r>
      <w:r>
        <w:rPr>
          <w:rFonts w:ascii="Times New Roman" w:hAnsi="Times New Roman" w:cs="Times New Roman"/>
          <w:b/>
          <w:bCs/>
        </w:rPr>
        <w:tab/>
      </w:r>
      <w:r>
        <w:rPr>
          <w:rFonts w:ascii="Times New Roman" w:hAnsi="Times New Roman" w:cs="Times New Roman"/>
          <w:b/>
          <w:bCs/>
        </w:rPr>
        <w:tab/>
        <w:t>Section 11</w:t>
      </w:r>
    </w:p>
    <w:p w14:paraId="2667C0C1" w14:textId="4F665CAE" w:rsidR="005B5B96" w:rsidRDefault="00434EB0" w:rsidP="009F6C46">
      <w:pPr>
        <w:rPr>
          <w:rFonts w:ascii="Times New Roman" w:hAnsi="Times New Roman" w:cs="Times New Roman"/>
        </w:rPr>
      </w:pPr>
      <w:r>
        <w:rPr>
          <w:rFonts w:ascii="Times New Roman" w:hAnsi="Times New Roman" w:cs="Times New Roman"/>
        </w:rPr>
        <w:t>This i</w:t>
      </w:r>
      <w:r w:rsidR="00317A84" w:rsidRPr="00B91D68">
        <w:rPr>
          <w:rFonts w:ascii="Times New Roman" w:hAnsi="Times New Roman" w:cs="Times New Roman"/>
        </w:rPr>
        <w:t xml:space="preserve">tem </w:t>
      </w:r>
      <w:r>
        <w:rPr>
          <w:rFonts w:ascii="Times New Roman" w:hAnsi="Times New Roman" w:cs="Times New Roman"/>
        </w:rPr>
        <w:t>repeals</w:t>
      </w:r>
      <w:r w:rsidR="00317A84" w:rsidRPr="00B91D68">
        <w:rPr>
          <w:rFonts w:ascii="Times New Roman" w:hAnsi="Times New Roman" w:cs="Times New Roman"/>
        </w:rPr>
        <w:t xml:space="preserve"> section 11 </w:t>
      </w:r>
      <w:r>
        <w:rPr>
          <w:rFonts w:ascii="Times New Roman" w:hAnsi="Times New Roman" w:cs="Times New Roman"/>
        </w:rPr>
        <w:t xml:space="preserve">and replaces it with a new section </w:t>
      </w:r>
      <w:r w:rsidR="00B657C3">
        <w:rPr>
          <w:rFonts w:ascii="Times New Roman" w:hAnsi="Times New Roman" w:cs="Times New Roman"/>
        </w:rPr>
        <w:t xml:space="preserve">to </w:t>
      </w:r>
      <w:r w:rsidR="0018109B">
        <w:rPr>
          <w:rFonts w:ascii="Times New Roman" w:hAnsi="Times New Roman" w:cs="Times New Roman"/>
        </w:rPr>
        <w:t>set out</w:t>
      </w:r>
      <w:r w:rsidR="00B657C3">
        <w:rPr>
          <w:rFonts w:ascii="Times New Roman" w:hAnsi="Times New Roman" w:cs="Times New Roman"/>
        </w:rPr>
        <w:t xml:space="preserve"> </w:t>
      </w:r>
      <w:r w:rsidR="008C60E8">
        <w:rPr>
          <w:rFonts w:ascii="Times New Roman" w:hAnsi="Times New Roman" w:cs="Times New Roman"/>
        </w:rPr>
        <w:t xml:space="preserve">all </w:t>
      </w:r>
      <w:r w:rsidR="00317A84" w:rsidRPr="00B91D68">
        <w:rPr>
          <w:rFonts w:ascii="Times New Roman" w:hAnsi="Times New Roman" w:cs="Times New Roman"/>
        </w:rPr>
        <w:t>the</w:t>
      </w:r>
      <w:r w:rsidR="0018109B">
        <w:rPr>
          <w:rFonts w:ascii="Times New Roman" w:hAnsi="Times New Roman" w:cs="Times New Roman"/>
        </w:rPr>
        <w:t xml:space="preserve"> </w:t>
      </w:r>
      <w:r w:rsidR="00317A84" w:rsidRPr="00B91D68">
        <w:rPr>
          <w:rFonts w:ascii="Times New Roman" w:hAnsi="Times New Roman" w:cs="Times New Roman"/>
        </w:rPr>
        <w:t xml:space="preserve">requirements </w:t>
      </w:r>
      <w:r w:rsidR="0068746E">
        <w:rPr>
          <w:rFonts w:ascii="Times New Roman" w:hAnsi="Times New Roman" w:cs="Times New Roman"/>
        </w:rPr>
        <w:t>relating to the</w:t>
      </w:r>
      <w:r w:rsidR="00317A84" w:rsidRPr="00B91D68">
        <w:rPr>
          <w:rFonts w:ascii="Times New Roman" w:hAnsi="Times New Roman" w:cs="Times New Roman"/>
        </w:rPr>
        <w:t xml:space="preserve"> </w:t>
      </w:r>
      <w:r w:rsidR="00C9683A" w:rsidRPr="00B91D68">
        <w:rPr>
          <w:rFonts w:ascii="Times New Roman" w:hAnsi="Times New Roman" w:cs="Times New Roman"/>
        </w:rPr>
        <w:t>appl</w:t>
      </w:r>
      <w:r w:rsidR="0068746E">
        <w:rPr>
          <w:rFonts w:ascii="Times New Roman" w:hAnsi="Times New Roman" w:cs="Times New Roman"/>
        </w:rPr>
        <w:t>ication of</w:t>
      </w:r>
      <w:r w:rsidR="00C9683A" w:rsidRPr="00B91D68">
        <w:rPr>
          <w:rFonts w:ascii="Times New Roman" w:hAnsi="Times New Roman" w:cs="Times New Roman"/>
        </w:rPr>
        <w:t xml:space="preserve"> a </w:t>
      </w:r>
      <w:r w:rsidR="00317A84" w:rsidRPr="00B91D68">
        <w:rPr>
          <w:rFonts w:ascii="Times New Roman" w:hAnsi="Times New Roman" w:cs="Times New Roman"/>
        </w:rPr>
        <w:t>compliance label</w:t>
      </w:r>
      <w:r w:rsidR="00A96299" w:rsidRPr="00B91D68">
        <w:rPr>
          <w:rFonts w:ascii="Times New Roman" w:hAnsi="Times New Roman" w:cs="Times New Roman"/>
        </w:rPr>
        <w:t xml:space="preserve">. </w:t>
      </w:r>
    </w:p>
    <w:p w14:paraId="397CA7F9" w14:textId="24FE5801" w:rsidR="00AE02EC" w:rsidRPr="00B91D68" w:rsidRDefault="002047F7" w:rsidP="0085507A">
      <w:pPr>
        <w:spacing w:after="80" w:line="240" w:lineRule="atLeast"/>
        <w:rPr>
          <w:rFonts w:ascii="Times New Roman" w:hAnsi="Times New Roman" w:cs="Times New Roman"/>
        </w:rPr>
      </w:pPr>
      <w:r>
        <w:rPr>
          <w:rFonts w:ascii="Times New Roman" w:hAnsi="Times New Roman" w:cs="Times New Roman"/>
        </w:rPr>
        <w:t>The new section 11</w:t>
      </w:r>
      <w:r w:rsidR="00A96299" w:rsidRPr="00B91D68">
        <w:rPr>
          <w:rFonts w:ascii="Times New Roman" w:hAnsi="Times New Roman" w:cs="Times New Roman"/>
        </w:rPr>
        <w:t xml:space="preserve"> provides that:</w:t>
      </w:r>
      <w:r w:rsidR="00C9683A" w:rsidRPr="00B91D68">
        <w:rPr>
          <w:rFonts w:ascii="Times New Roman" w:hAnsi="Times New Roman" w:cs="Times New Roman"/>
        </w:rPr>
        <w:t xml:space="preserve"> </w:t>
      </w:r>
    </w:p>
    <w:p w14:paraId="508538BA" w14:textId="4C82DB34" w:rsidR="00C9683A" w:rsidRDefault="004328CB" w:rsidP="002A160B">
      <w:pPr>
        <w:pStyle w:val="Bulletlevel1last"/>
        <w:numPr>
          <w:ilvl w:val="0"/>
          <w:numId w:val="14"/>
        </w:numPr>
        <w:spacing w:after="80"/>
        <w:ind w:left="714" w:hanging="357"/>
        <w:rPr>
          <w:rFonts w:ascii="Times New Roman" w:hAnsi="Times New Roman" w:cs="Times New Roman"/>
          <w:sz w:val="22"/>
          <w:szCs w:val="22"/>
        </w:rPr>
      </w:pPr>
      <w:r>
        <w:rPr>
          <w:rFonts w:ascii="Times New Roman" w:hAnsi="Times New Roman" w:cs="Times New Roman"/>
          <w:sz w:val="22"/>
          <w:szCs w:val="22"/>
        </w:rPr>
        <w:t>a</w:t>
      </w:r>
      <w:r w:rsidR="00C9683A" w:rsidRPr="00B91D68">
        <w:rPr>
          <w:rFonts w:ascii="Times New Roman" w:hAnsi="Times New Roman" w:cs="Times New Roman"/>
          <w:sz w:val="22"/>
          <w:szCs w:val="22"/>
        </w:rPr>
        <w:t xml:space="preserve"> compliance label must be applied permanently </w:t>
      </w:r>
      <w:r w:rsidR="00A5011A">
        <w:rPr>
          <w:rFonts w:ascii="Times New Roman" w:hAnsi="Times New Roman" w:cs="Times New Roman"/>
          <w:sz w:val="22"/>
          <w:szCs w:val="22"/>
        </w:rPr>
        <w:t>or in a way that makes removal or obliteration difficult</w:t>
      </w:r>
      <w:r w:rsidR="00C9683A" w:rsidRPr="00B91D68">
        <w:rPr>
          <w:rFonts w:ascii="Times New Roman" w:hAnsi="Times New Roman" w:cs="Times New Roman"/>
          <w:sz w:val="22"/>
          <w:szCs w:val="22"/>
        </w:rPr>
        <w:t xml:space="preserve">; </w:t>
      </w:r>
      <w:r w:rsidR="00A5011A">
        <w:rPr>
          <w:rFonts w:ascii="Times New Roman" w:hAnsi="Times New Roman" w:cs="Times New Roman"/>
          <w:sz w:val="22"/>
          <w:szCs w:val="22"/>
        </w:rPr>
        <w:t>and</w:t>
      </w:r>
    </w:p>
    <w:p w14:paraId="42A3F301" w14:textId="4F79595E" w:rsidR="009D2797" w:rsidRPr="00B91D68" w:rsidRDefault="00667731" w:rsidP="002A160B">
      <w:pPr>
        <w:pStyle w:val="Bulletlevel1last"/>
        <w:numPr>
          <w:ilvl w:val="0"/>
          <w:numId w:val="14"/>
        </w:numPr>
        <w:spacing w:after="160" w:line="257" w:lineRule="auto"/>
        <w:ind w:left="714" w:hanging="357"/>
        <w:rPr>
          <w:rFonts w:ascii="Times New Roman" w:hAnsi="Times New Roman" w:cs="Times New Roman"/>
          <w:sz w:val="22"/>
          <w:szCs w:val="22"/>
        </w:rPr>
      </w:pPr>
      <w:r>
        <w:rPr>
          <w:rFonts w:ascii="Times New Roman" w:hAnsi="Times New Roman" w:cs="Times New Roman"/>
          <w:sz w:val="22"/>
          <w:szCs w:val="22"/>
        </w:rPr>
        <w:t>subject to</w:t>
      </w:r>
      <w:r w:rsidR="00A860F0">
        <w:rPr>
          <w:rFonts w:ascii="Times New Roman" w:hAnsi="Times New Roman" w:cs="Times New Roman"/>
          <w:sz w:val="22"/>
          <w:szCs w:val="22"/>
        </w:rPr>
        <w:t xml:space="preserve"> </w:t>
      </w:r>
      <w:r w:rsidR="00071DD7">
        <w:rPr>
          <w:rFonts w:ascii="Times New Roman" w:hAnsi="Times New Roman" w:cs="Times New Roman"/>
          <w:sz w:val="22"/>
          <w:szCs w:val="22"/>
        </w:rPr>
        <w:t>two</w:t>
      </w:r>
      <w:r>
        <w:rPr>
          <w:rFonts w:ascii="Times New Roman" w:hAnsi="Times New Roman" w:cs="Times New Roman"/>
          <w:sz w:val="22"/>
          <w:szCs w:val="22"/>
        </w:rPr>
        <w:t xml:space="preserve"> exceptions</w:t>
      </w:r>
      <w:r w:rsidR="001A1049">
        <w:rPr>
          <w:rStyle w:val="FootnoteReference"/>
          <w:rFonts w:ascii="Times New Roman" w:hAnsi="Times New Roman" w:cs="Times New Roman"/>
          <w:sz w:val="22"/>
          <w:szCs w:val="22"/>
        </w:rPr>
        <w:footnoteReference w:id="5"/>
      </w:r>
      <w:r>
        <w:rPr>
          <w:rFonts w:ascii="Times New Roman" w:hAnsi="Times New Roman" w:cs="Times New Roman"/>
          <w:sz w:val="22"/>
          <w:szCs w:val="22"/>
        </w:rPr>
        <w:t xml:space="preserve">, </w:t>
      </w:r>
      <w:r w:rsidR="0026070A">
        <w:rPr>
          <w:rFonts w:ascii="Times New Roman" w:hAnsi="Times New Roman" w:cs="Times New Roman"/>
          <w:sz w:val="22"/>
          <w:szCs w:val="22"/>
        </w:rPr>
        <w:t>a</w:t>
      </w:r>
      <w:r w:rsidR="009D2797" w:rsidRPr="00B91D68">
        <w:rPr>
          <w:rFonts w:ascii="Times New Roman" w:hAnsi="Times New Roman" w:cs="Times New Roman"/>
          <w:sz w:val="22"/>
          <w:szCs w:val="22"/>
        </w:rPr>
        <w:t xml:space="preserve"> compliance label must be affixed to the surface of an item in a place </w:t>
      </w:r>
      <w:r w:rsidR="009D2797">
        <w:rPr>
          <w:rFonts w:ascii="Times New Roman" w:hAnsi="Times New Roman" w:cs="Times New Roman"/>
          <w:sz w:val="22"/>
          <w:szCs w:val="22"/>
        </w:rPr>
        <w:t xml:space="preserve">that is readily </w:t>
      </w:r>
      <w:r w:rsidR="009D2797" w:rsidRPr="00B91D68">
        <w:rPr>
          <w:rFonts w:ascii="Times New Roman" w:hAnsi="Times New Roman" w:cs="Times New Roman"/>
          <w:sz w:val="22"/>
          <w:szCs w:val="22"/>
        </w:rPr>
        <w:t>accessible to a person.</w:t>
      </w:r>
    </w:p>
    <w:p w14:paraId="29C29F55" w14:textId="66C62DB8" w:rsidR="00793050" w:rsidRPr="00B91D68" w:rsidRDefault="0085507A" w:rsidP="0085507A">
      <w:pPr>
        <w:rPr>
          <w:rFonts w:ascii="Times New Roman" w:hAnsi="Times New Roman" w:cs="Times New Roman"/>
        </w:rPr>
      </w:pPr>
      <w:r w:rsidRPr="0085507A">
        <w:rPr>
          <w:rFonts w:ascii="Times New Roman" w:hAnsi="Times New Roman" w:cs="Times New Roman"/>
        </w:rPr>
        <w:t>A</w:t>
      </w:r>
      <w:r w:rsidR="00EE69C3" w:rsidRPr="0085507A">
        <w:rPr>
          <w:rFonts w:ascii="Times New Roman" w:hAnsi="Times New Roman" w:cs="Times New Roman"/>
        </w:rPr>
        <w:t xml:space="preserve"> compliance label is not affixed to the surface of an item in a place that is readily accessible to a person if it is necessary to remove a panel, cover or some other thing to see the label.</w:t>
      </w:r>
    </w:p>
    <w:p w14:paraId="3BA8365A" w14:textId="0D5B77DC" w:rsidR="00C9683A" w:rsidRPr="00B91D68" w:rsidRDefault="00146E75" w:rsidP="00DE013C">
      <w:pPr>
        <w:pStyle w:val="Bulletlevel1last"/>
        <w:spacing w:after="80"/>
        <w:rPr>
          <w:rFonts w:ascii="Times New Roman" w:hAnsi="Times New Roman" w:cs="Times New Roman"/>
          <w:sz w:val="22"/>
          <w:szCs w:val="22"/>
        </w:rPr>
      </w:pPr>
      <w:r>
        <w:rPr>
          <w:rFonts w:ascii="Times New Roman" w:hAnsi="Times New Roman" w:cs="Times New Roman"/>
          <w:sz w:val="22"/>
          <w:szCs w:val="22"/>
        </w:rPr>
        <w:t>The new section 11 also provides that</w:t>
      </w:r>
      <w:r w:rsidR="00D7292D">
        <w:rPr>
          <w:rFonts w:ascii="Times New Roman" w:hAnsi="Times New Roman" w:cs="Times New Roman"/>
          <w:sz w:val="22"/>
          <w:szCs w:val="22"/>
        </w:rPr>
        <w:t>,</w:t>
      </w:r>
      <w:r>
        <w:rPr>
          <w:rFonts w:ascii="Times New Roman" w:hAnsi="Times New Roman" w:cs="Times New Roman"/>
          <w:sz w:val="22"/>
          <w:szCs w:val="22"/>
        </w:rPr>
        <w:t xml:space="preserve"> i</w:t>
      </w:r>
      <w:r w:rsidR="00AE6862" w:rsidRPr="00B91D68">
        <w:rPr>
          <w:rFonts w:ascii="Times New Roman" w:hAnsi="Times New Roman" w:cs="Times New Roman"/>
          <w:sz w:val="22"/>
          <w:szCs w:val="22"/>
        </w:rPr>
        <w:t xml:space="preserve">f it is impossible or impractical to affix </w:t>
      </w:r>
      <w:r w:rsidR="002D6FE4">
        <w:rPr>
          <w:rFonts w:ascii="Times New Roman" w:hAnsi="Times New Roman" w:cs="Times New Roman"/>
          <w:sz w:val="22"/>
          <w:szCs w:val="22"/>
        </w:rPr>
        <w:t>a</w:t>
      </w:r>
      <w:r w:rsidR="00AE6862" w:rsidRPr="00B91D68">
        <w:rPr>
          <w:rFonts w:ascii="Times New Roman" w:hAnsi="Times New Roman" w:cs="Times New Roman"/>
          <w:sz w:val="22"/>
          <w:szCs w:val="22"/>
        </w:rPr>
        <w:t xml:space="preserve"> compliance label to the surface</w:t>
      </w:r>
      <w:r w:rsidR="002D6FE4">
        <w:rPr>
          <w:rFonts w:ascii="Times New Roman" w:hAnsi="Times New Roman" w:cs="Times New Roman"/>
          <w:sz w:val="22"/>
          <w:szCs w:val="22"/>
        </w:rPr>
        <w:t xml:space="preserve"> of an</w:t>
      </w:r>
      <w:r w:rsidR="00AE6862" w:rsidRPr="00B91D68">
        <w:rPr>
          <w:rFonts w:ascii="Times New Roman" w:hAnsi="Times New Roman" w:cs="Times New Roman"/>
          <w:sz w:val="22"/>
          <w:szCs w:val="22"/>
        </w:rPr>
        <w:t xml:space="preserve"> item</w:t>
      </w:r>
      <w:r w:rsidR="006322D4">
        <w:rPr>
          <w:rFonts w:ascii="Times New Roman" w:hAnsi="Times New Roman" w:cs="Times New Roman"/>
          <w:sz w:val="22"/>
          <w:szCs w:val="22"/>
        </w:rPr>
        <w:t xml:space="preserve"> </w:t>
      </w:r>
      <w:r w:rsidR="00356573">
        <w:rPr>
          <w:rFonts w:ascii="Times New Roman" w:hAnsi="Times New Roman" w:cs="Times New Roman"/>
          <w:sz w:val="22"/>
          <w:szCs w:val="22"/>
        </w:rPr>
        <w:t>because of the</w:t>
      </w:r>
      <w:r w:rsidR="006322D4">
        <w:rPr>
          <w:rFonts w:ascii="Times New Roman" w:hAnsi="Times New Roman" w:cs="Times New Roman"/>
          <w:sz w:val="22"/>
          <w:szCs w:val="22"/>
        </w:rPr>
        <w:t xml:space="preserve"> size or physical nature</w:t>
      </w:r>
      <w:r w:rsidR="00356573">
        <w:rPr>
          <w:rFonts w:ascii="Times New Roman" w:hAnsi="Times New Roman" w:cs="Times New Roman"/>
          <w:sz w:val="22"/>
          <w:szCs w:val="22"/>
        </w:rPr>
        <w:t xml:space="preserve"> of the item</w:t>
      </w:r>
      <w:r w:rsidR="00AE6862" w:rsidRPr="00B91D68">
        <w:rPr>
          <w:rFonts w:ascii="Times New Roman" w:hAnsi="Times New Roman" w:cs="Times New Roman"/>
          <w:sz w:val="22"/>
          <w:szCs w:val="22"/>
        </w:rPr>
        <w:t xml:space="preserve">, the compliance label must: </w:t>
      </w:r>
    </w:p>
    <w:p w14:paraId="207CDFCC" w14:textId="3D3A30A4" w:rsidR="00B815EA" w:rsidRDefault="00B815EA" w:rsidP="002A160B">
      <w:pPr>
        <w:pStyle w:val="Bulletlevel1last"/>
        <w:numPr>
          <w:ilvl w:val="0"/>
          <w:numId w:val="15"/>
        </w:numPr>
        <w:spacing w:after="80"/>
        <w:ind w:left="714" w:hanging="357"/>
        <w:rPr>
          <w:rFonts w:ascii="Times New Roman" w:hAnsi="Times New Roman" w:cs="Times New Roman"/>
          <w:sz w:val="22"/>
          <w:szCs w:val="22"/>
        </w:rPr>
      </w:pPr>
      <w:r w:rsidRPr="00B91D68">
        <w:rPr>
          <w:rFonts w:ascii="Times New Roman" w:hAnsi="Times New Roman" w:cs="Times New Roman"/>
          <w:sz w:val="22"/>
          <w:szCs w:val="22"/>
        </w:rPr>
        <w:t>be affixed to the external surface of</w:t>
      </w:r>
      <w:r>
        <w:rPr>
          <w:rFonts w:ascii="Times New Roman" w:hAnsi="Times New Roman" w:cs="Times New Roman"/>
          <w:sz w:val="22"/>
          <w:szCs w:val="22"/>
        </w:rPr>
        <w:t xml:space="preserve"> the packaging used for</w:t>
      </w:r>
      <w:r w:rsidRPr="00B91D68">
        <w:rPr>
          <w:rFonts w:ascii="Times New Roman" w:hAnsi="Times New Roman" w:cs="Times New Roman"/>
          <w:sz w:val="22"/>
          <w:szCs w:val="22"/>
        </w:rPr>
        <w:t xml:space="preserve"> the item</w:t>
      </w:r>
      <w:r w:rsidR="00735614">
        <w:rPr>
          <w:rFonts w:ascii="Times New Roman" w:hAnsi="Times New Roman" w:cs="Times New Roman"/>
          <w:sz w:val="22"/>
          <w:szCs w:val="22"/>
        </w:rPr>
        <w:t>;</w:t>
      </w:r>
    </w:p>
    <w:p w14:paraId="3E75B0C1" w14:textId="329A2ADB" w:rsidR="00AE6862" w:rsidRPr="00B91D68" w:rsidRDefault="00AE6862" w:rsidP="002A160B">
      <w:pPr>
        <w:pStyle w:val="Bulletlevel1last"/>
        <w:numPr>
          <w:ilvl w:val="0"/>
          <w:numId w:val="15"/>
        </w:numPr>
        <w:spacing w:after="80"/>
        <w:ind w:left="714" w:hanging="357"/>
        <w:rPr>
          <w:rFonts w:ascii="Times New Roman" w:hAnsi="Times New Roman" w:cs="Times New Roman"/>
          <w:sz w:val="22"/>
          <w:szCs w:val="22"/>
        </w:rPr>
      </w:pPr>
      <w:r w:rsidRPr="00B91D68">
        <w:rPr>
          <w:rFonts w:ascii="Times New Roman" w:hAnsi="Times New Roman" w:cs="Times New Roman"/>
          <w:sz w:val="22"/>
          <w:szCs w:val="22"/>
        </w:rPr>
        <w:t>occupy an area that is greater than 1% of th</w:t>
      </w:r>
      <w:r w:rsidR="005B5D2D">
        <w:rPr>
          <w:rFonts w:ascii="Times New Roman" w:hAnsi="Times New Roman" w:cs="Times New Roman"/>
          <w:sz w:val="22"/>
          <w:szCs w:val="22"/>
        </w:rPr>
        <w:t>at</w:t>
      </w:r>
      <w:r w:rsidRPr="00B91D68">
        <w:rPr>
          <w:rFonts w:ascii="Times New Roman" w:hAnsi="Times New Roman" w:cs="Times New Roman"/>
          <w:sz w:val="22"/>
          <w:szCs w:val="22"/>
        </w:rPr>
        <w:t xml:space="preserve"> external surface; </w:t>
      </w:r>
    </w:p>
    <w:p w14:paraId="57CBCB69" w14:textId="4151BF12" w:rsidR="00AE6862" w:rsidRPr="00B91D68" w:rsidRDefault="00AE6862" w:rsidP="002A160B">
      <w:pPr>
        <w:pStyle w:val="Bulletlevel1last"/>
        <w:numPr>
          <w:ilvl w:val="0"/>
          <w:numId w:val="15"/>
        </w:numPr>
        <w:spacing w:after="80"/>
        <w:ind w:left="714" w:hanging="357"/>
        <w:rPr>
          <w:rFonts w:ascii="Times New Roman" w:hAnsi="Times New Roman" w:cs="Times New Roman"/>
          <w:sz w:val="22"/>
          <w:szCs w:val="22"/>
        </w:rPr>
      </w:pPr>
      <w:r w:rsidRPr="00B91D68">
        <w:rPr>
          <w:rFonts w:ascii="Times New Roman" w:hAnsi="Times New Roman" w:cs="Times New Roman"/>
          <w:sz w:val="22"/>
          <w:szCs w:val="22"/>
        </w:rPr>
        <w:t>be clearly visible</w:t>
      </w:r>
      <w:r w:rsidR="00E05CD2">
        <w:rPr>
          <w:rFonts w:ascii="Times New Roman" w:hAnsi="Times New Roman" w:cs="Times New Roman"/>
          <w:sz w:val="22"/>
          <w:szCs w:val="22"/>
        </w:rPr>
        <w:t xml:space="preserve"> on th</w:t>
      </w:r>
      <w:r w:rsidR="008C5F70">
        <w:rPr>
          <w:rFonts w:ascii="Times New Roman" w:hAnsi="Times New Roman" w:cs="Times New Roman"/>
          <w:sz w:val="22"/>
          <w:szCs w:val="22"/>
        </w:rPr>
        <w:t>at</w:t>
      </w:r>
      <w:r w:rsidR="00E05CD2">
        <w:rPr>
          <w:rFonts w:ascii="Times New Roman" w:hAnsi="Times New Roman" w:cs="Times New Roman"/>
          <w:sz w:val="22"/>
          <w:szCs w:val="22"/>
        </w:rPr>
        <w:t xml:space="preserve"> external surface</w:t>
      </w:r>
      <w:r w:rsidRPr="00B91D68">
        <w:rPr>
          <w:rFonts w:ascii="Times New Roman" w:hAnsi="Times New Roman" w:cs="Times New Roman"/>
          <w:sz w:val="22"/>
          <w:szCs w:val="22"/>
        </w:rPr>
        <w:t xml:space="preserve">; and </w:t>
      </w:r>
    </w:p>
    <w:p w14:paraId="285B15BE" w14:textId="5F6AED19" w:rsidR="00AE6862" w:rsidRPr="00B91D68" w:rsidRDefault="00AE6862" w:rsidP="0000054F">
      <w:pPr>
        <w:pStyle w:val="Bulletlevel1last"/>
        <w:numPr>
          <w:ilvl w:val="0"/>
          <w:numId w:val="15"/>
        </w:numPr>
        <w:spacing w:after="160" w:line="21" w:lineRule="atLeast"/>
        <w:ind w:left="714" w:hanging="357"/>
        <w:rPr>
          <w:rFonts w:ascii="Times New Roman" w:hAnsi="Times New Roman" w:cs="Times New Roman"/>
          <w:sz w:val="22"/>
          <w:szCs w:val="22"/>
        </w:rPr>
      </w:pPr>
      <w:r w:rsidRPr="00B91D68">
        <w:rPr>
          <w:rFonts w:ascii="Times New Roman" w:hAnsi="Times New Roman" w:cs="Times New Roman"/>
          <w:sz w:val="22"/>
          <w:szCs w:val="22"/>
        </w:rPr>
        <w:t>be incorporated in the documentation, including any warranty or guarantee certificate</w:t>
      </w:r>
      <w:r w:rsidR="00E05CD2">
        <w:rPr>
          <w:rFonts w:ascii="Times New Roman" w:hAnsi="Times New Roman" w:cs="Times New Roman"/>
          <w:sz w:val="22"/>
          <w:szCs w:val="22"/>
        </w:rPr>
        <w:t xml:space="preserve">, </w:t>
      </w:r>
      <w:r w:rsidR="00E05CD2" w:rsidRPr="00B91D68">
        <w:rPr>
          <w:rFonts w:ascii="Times New Roman" w:hAnsi="Times New Roman" w:cs="Times New Roman"/>
          <w:sz w:val="22"/>
          <w:szCs w:val="22"/>
        </w:rPr>
        <w:t>that accompanies the item when supplied</w:t>
      </w:r>
      <w:r w:rsidRPr="00B91D68">
        <w:rPr>
          <w:rFonts w:ascii="Times New Roman" w:hAnsi="Times New Roman" w:cs="Times New Roman"/>
          <w:sz w:val="22"/>
          <w:szCs w:val="22"/>
        </w:rPr>
        <w:t xml:space="preserve">. </w:t>
      </w:r>
    </w:p>
    <w:p w14:paraId="5F0734EB" w14:textId="09B96D16" w:rsidR="00C9683A" w:rsidRDefault="00451744" w:rsidP="00853683">
      <w:pPr>
        <w:rPr>
          <w:rFonts w:ascii="Times New Roman" w:hAnsi="Times New Roman" w:cs="Times New Roman"/>
        </w:rPr>
      </w:pPr>
      <w:r>
        <w:rPr>
          <w:rFonts w:ascii="Times New Roman" w:hAnsi="Times New Roman" w:cs="Times New Roman"/>
        </w:rPr>
        <w:t xml:space="preserve">In addition, </w:t>
      </w:r>
      <w:r w:rsidR="00853683">
        <w:rPr>
          <w:rFonts w:ascii="Times New Roman" w:hAnsi="Times New Roman" w:cs="Times New Roman"/>
        </w:rPr>
        <w:t>the manufacturer or importer</w:t>
      </w:r>
      <w:r>
        <w:rPr>
          <w:rFonts w:ascii="Times New Roman" w:hAnsi="Times New Roman" w:cs="Times New Roman"/>
        </w:rPr>
        <w:t xml:space="preserve"> of the item</w:t>
      </w:r>
      <w:r w:rsidR="00853683">
        <w:rPr>
          <w:rFonts w:ascii="Times New Roman" w:hAnsi="Times New Roman" w:cs="Times New Roman"/>
        </w:rPr>
        <w:t xml:space="preserve"> must</w:t>
      </w:r>
      <w:r w:rsidR="00C24A84">
        <w:rPr>
          <w:rFonts w:ascii="Times New Roman" w:hAnsi="Times New Roman" w:cs="Times New Roman"/>
        </w:rPr>
        <w:t>, before supplying the item</w:t>
      </w:r>
      <w:r w:rsidR="00116E5B">
        <w:rPr>
          <w:rFonts w:ascii="Times New Roman" w:hAnsi="Times New Roman" w:cs="Times New Roman"/>
        </w:rPr>
        <w:t>,</w:t>
      </w:r>
      <w:r w:rsidR="00853683">
        <w:rPr>
          <w:rFonts w:ascii="Times New Roman" w:hAnsi="Times New Roman" w:cs="Times New Roman"/>
        </w:rPr>
        <w:t xml:space="preserve"> prepare a written statement </w:t>
      </w:r>
      <w:r w:rsidR="00116E5B">
        <w:rPr>
          <w:rFonts w:ascii="Times New Roman" w:hAnsi="Times New Roman" w:cs="Times New Roman"/>
        </w:rPr>
        <w:t>specifying</w:t>
      </w:r>
      <w:r w:rsidR="00853683">
        <w:rPr>
          <w:rFonts w:ascii="Times New Roman" w:hAnsi="Times New Roman" w:cs="Times New Roman"/>
        </w:rPr>
        <w:t xml:space="preserve"> why it is not possible or practical to </w:t>
      </w:r>
      <w:r w:rsidR="00652D3F">
        <w:rPr>
          <w:rFonts w:ascii="Times New Roman" w:hAnsi="Times New Roman" w:cs="Times New Roman"/>
        </w:rPr>
        <w:t>affix</w:t>
      </w:r>
      <w:r w:rsidR="00853683">
        <w:rPr>
          <w:rFonts w:ascii="Times New Roman" w:hAnsi="Times New Roman" w:cs="Times New Roman"/>
        </w:rPr>
        <w:t xml:space="preserve"> the </w:t>
      </w:r>
      <w:r w:rsidR="00652D3F">
        <w:rPr>
          <w:rFonts w:ascii="Times New Roman" w:hAnsi="Times New Roman" w:cs="Times New Roman"/>
        </w:rPr>
        <w:t xml:space="preserve">compliance </w:t>
      </w:r>
      <w:r w:rsidR="00853683">
        <w:rPr>
          <w:rFonts w:ascii="Times New Roman" w:hAnsi="Times New Roman" w:cs="Times New Roman"/>
        </w:rPr>
        <w:t>label to the surface of the item and where each</w:t>
      </w:r>
      <w:r w:rsidR="009716DA">
        <w:rPr>
          <w:rFonts w:ascii="Times New Roman" w:hAnsi="Times New Roman" w:cs="Times New Roman"/>
        </w:rPr>
        <w:t xml:space="preserve"> compliance</w:t>
      </w:r>
      <w:r w:rsidR="00853683">
        <w:rPr>
          <w:rFonts w:ascii="Times New Roman" w:hAnsi="Times New Roman" w:cs="Times New Roman"/>
        </w:rPr>
        <w:t xml:space="preserve"> label has been applied on the external surface of the packaging used for the item and </w:t>
      </w:r>
      <w:r w:rsidR="00584BC0">
        <w:rPr>
          <w:rFonts w:ascii="Times New Roman" w:hAnsi="Times New Roman" w:cs="Times New Roman"/>
        </w:rPr>
        <w:t xml:space="preserve">in </w:t>
      </w:r>
      <w:r w:rsidR="00853683">
        <w:rPr>
          <w:rFonts w:ascii="Times New Roman" w:hAnsi="Times New Roman" w:cs="Times New Roman"/>
        </w:rPr>
        <w:t xml:space="preserve">the documentation that accompanies the item when supplied. </w:t>
      </w:r>
    </w:p>
    <w:p w14:paraId="4CB15DE0" w14:textId="345C26D7" w:rsidR="00853683" w:rsidRDefault="00853683" w:rsidP="00853683">
      <w:r>
        <w:rPr>
          <w:rFonts w:ascii="Times New Roman" w:hAnsi="Times New Roman" w:cs="Times New Roman"/>
        </w:rPr>
        <w:t xml:space="preserve">There </w:t>
      </w:r>
      <w:r w:rsidR="003F5A33">
        <w:rPr>
          <w:rFonts w:ascii="Times New Roman" w:hAnsi="Times New Roman" w:cs="Times New Roman"/>
        </w:rPr>
        <w:t>are</w:t>
      </w:r>
      <w:r>
        <w:rPr>
          <w:rFonts w:ascii="Times New Roman" w:hAnsi="Times New Roman" w:cs="Times New Roman"/>
        </w:rPr>
        <w:t xml:space="preserve"> also</w:t>
      </w:r>
      <w:r w:rsidR="008B06C6">
        <w:rPr>
          <w:rFonts w:ascii="Times New Roman" w:hAnsi="Times New Roman" w:cs="Times New Roman"/>
        </w:rPr>
        <w:t xml:space="preserve"> two</w:t>
      </w:r>
      <w:r>
        <w:rPr>
          <w:rFonts w:ascii="Times New Roman" w:hAnsi="Times New Roman" w:cs="Times New Roman"/>
        </w:rPr>
        <w:t xml:space="preserve"> note</w:t>
      </w:r>
      <w:r w:rsidR="003346E5">
        <w:rPr>
          <w:rFonts w:ascii="Times New Roman" w:hAnsi="Times New Roman" w:cs="Times New Roman"/>
        </w:rPr>
        <w:t>s</w:t>
      </w:r>
      <w:r w:rsidR="008B06C6">
        <w:rPr>
          <w:rFonts w:ascii="Times New Roman" w:hAnsi="Times New Roman" w:cs="Times New Roman"/>
        </w:rPr>
        <w:t>. One note</w:t>
      </w:r>
      <w:r w:rsidR="003346E5">
        <w:rPr>
          <w:rFonts w:ascii="Times New Roman" w:hAnsi="Times New Roman" w:cs="Times New Roman"/>
        </w:rPr>
        <w:t xml:space="preserve"> indicate</w:t>
      </w:r>
      <w:r w:rsidR="008B06C6">
        <w:rPr>
          <w:rFonts w:ascii="Times New Roman" w:hAnsi="Times New Roman" w:cs="Times New Roman"/>
        </w:rPr>
        <w:t>s</w:t>
      </w:r>
      <w:r w:rsidR="003346E5">
        <w:rPr>
          <w:rFonts w:ascii="Times New Roman" w:hAnsi="Times New Roman" w:cs="Times New Roman"/>
        </w:rPr>
        <w:t xml:space="preserve"> that a reference to an “item” in </w:t>
      </w:r>
      <w:r w:rsidR="0071339A">
        <w:rPr>
          <w:rFonts w:ascii="Times New Roman" w:hAnsi="Times New Roman" w:cs="Times New Roman"/>
        </w:rPr>
        <w:t>Division</w:t>
      </w:r>
      <w:r w:rsidR="00A51E4F">
        <w:rPr>
          <w:rFonts w:ascii="Times New Roman" w:hAnsi="Times New Roman" w:cs="Times New Roman"/>
        </w:rPr>
        <w:t xml:space="preserve"> 3 of Part 4</w:t>
      </w:r>
      <w:r w:rsidR="0071339A">
        <w:rPr>
          <w:rFonts w:ascii="Times New Roman" w:hAnsi="Times New Roman" w:cs="Times New Roman"/>
        </w:rPr>
        <w:t xml:space="preserve"> is a reference to an item to which section 9 applies</w:t>
      </w:r>
      <w:r w:rsidR="0008728B">
        <w:rPr>
          <w:rFonts w:ascii="Times New Roman" w:hAnsi="Times New Roman" w:cs="Times New Roman"/>
        </w:rPr>
        <w:t>. The other note</w:t>
      </w:r>
      <w:r>
        <w:rPr>
          <w:rFonts w:ascii="Times New Roman" w:hAnsi="Times New Roman" w:cs="Times New Roman"/>
        </w:rPr>
        <w:t xml:space="preserve"> refers </w:t>
      </w:r>
      <w:r w:rsidR="006E3E9A">
        <w:rPr>
          <w:rFonts w:ascii="Times New Roman" w:hAnsi="Times New Roman" w:cs="Times New Roman"/>
        </w:rPr>
        <w:t xml:space="preserve">to </w:t>
      </w:r>
      <w:r>
        <w:rPr>
          <w:rFonts w:ascii="Times New Roman" w:hAnsi="Times New Roman" w:cs="Times New Roman"/>
        </w:rPr>
        <w:t>Note 2 to section 6</w:t>
      </w:r>
      <w:r w:rsidR="000C6C4F">
        <w:rPr>
          <w:rFonts w:ascii="Times New Roman" w:hAnsi="Times New Roman" w:cs="Times New Roman"/>
        </w:rPr>
        <w:t xml:space="preserve"> </w:t>
      </w:r>
      <w:r w:rsidR="00E768CF">
        <w:rPr>
          <w:rFonts w:ascii="Times New Roman" w:hAnsi="Times New Roman" w:cs="Times New Roman"/>
        </w:rPr>
        <w:t>which</w:t>
      </w:r>
      <w:r w:rsidR="00DA5D9A">
        <w:rPr>
          <w:rFonts w:ascii="Times New Roman" w:hAnsi="Times New Roman" w:cs="Times New Roman"/>
        </w:rPr>
        <w:t xml:space="preserve"> indicates that the </w:t>
      </w:r>
      <w:r w:rsidR="00DA5D9A" w:rsidRPr="00DE013C">
        <w:rPr>
          <w:rFonts w:ascii="Times New Roman" w:hAnsi="Times New Roman" w:cs="Times New Roman"/>
          <w:i/>
          <w:iCs/>
        </w:rPr>
        <w:t>Criminal Code</w:t>
      </w:r>
      <w:r w:rsidR="00DA5D9A">
        <w:rPr>
          <w:rFonts w:ascii="Times New Roman" w:hAnsi="Times New Roman" w:cs="Times New Roman"/>
        </w:rPr>
        <w:t xml:space="preserve"> imposes</w:t>
      </w:r>
      <w:r w:rsidR="000C6C4F">
        <w:rPr>
          <w:rFonts w:ascii="Times New Roman" w:hAnsi="Times New Roman" w:cs="Times New Roman"/>
        </w:rPr>
        <w:t xml:space="preserve"> penalties for </w:t>
      </w:r>
      <w:r w:rsidR="007326C5">
        <w:rPr>
          <w:rFonts w:ascii="Times New Roman" w:hAnsi="Times New Roman" w:cs="Times New Roman"/>
        </w:rPr>
        <w:t>giving</w:t>
      </w:r>
      <w:r w:rsidR="000C6C4F">
        <w:rPr>
          <w:rFonts w:ascii="Times New Roman" w:hAnsi="Times New Roman" w:cs="Times New Roman"/>
        </w:rPr>
        <w:t xml:space="preserve"> false or misleading information</w:t>
      </w:r>
      <w:r w:rsidR="00610C00">
        <w:rPr>
          <w:rFonts w:ascii="Times New Roman" w:hAnsi="Times New Roman" w:cs="Times New Roman"/>
        </w:rPr>
        <w:t xml:space="preserve"> to the </w:t>
      </w:r>
      <w:r w:rsidR="00610C00">
        <w:rPr>
          <w:rFonts w:ascii="Times New Roman" w:hAnsi="Times New Roman" w:cs="Times New Roman"/>
        </w:rPr>
        <w:lastRenderedPageBreak/>
        <w:t>ACMA</w:t>
      </w:r>
      <w:r w:rsidR="000C6C4F">
        <w:rPr>
          <w:rFonts w:ascii="Times New Roman" w:hAnsi="Times New Roman" w:cs="Times New Roman"/>
        </w:rPr>
        <w:t xml:space="preserve"> or </w:t>
      </w:r>
      <w:r w:rsidR="00610C00">
        <w:rPr>
          <w:rFonts w:ascii="Times New Roman" w:hAnsi="Times New Roman" w:cs="Times New Roman"/>
        </w:rPr>
        <w:t xml:space="preserve">producing false or misleading </w:t>
      </w:r>
      <w:r w:rsidR="000C6C4F">
        <w:rPr>
          <w:rFonts w:ascii="Times New Roman" w:hAnsi="Times New Roman" w:cs="Times New Roman"/>
        </w:rPr>
        <w:t>documents to the ACMA</w:t>
      </w:r>
      <w:r w:rsidR="00DE013C">
        <w:rPr>
          <w:rFonts w:ascii="Times New Roman" w:hAnsi="Times New Roman" w:cs="Times New Roman"/>
        </w:rPr>
        <w:t>,</w:t>
      </w:r>
      <w:r w:rsidR="000C6C4F">
        <w:rPr>
          <w:rFonts w:ascii="Times New Roman" w:hAnsi="Times New Roman" w:cs="Times New Roman"/>
        </w:rPr>
        <w:t xml:space="preserve"> </w:t>
      </w:r>
      <w:r w:rsidR="001A3F65">
        <w:rPr>
          <w:rFonts w:ascii="Times New Roman" w:hAnsi="Times New Roman" w:cs="Times New Roman"/>
        </w:rPr>
        <w:t xml:space="preserve">and </w:t>
      </w:r>
      <w:r w:rsidR="000C6C4F">
        <w:rPr>
          <w:rFonts w:ascii="Times New Roman" w:hAnsi="Times New Roman" w:cs="Times New Roman"/>
        </w:rPr>
        <w:t>that t</w:t>
      </w:r>
      <w:r w:rsidR="004D4B3C" w:rsidRPr="004D4B3C">
        <w:rPr>
          <w:rFonts w:ascii="Times New Roman" w:hAnsi="Times New Roman" w:cs="Times New Roman"/>
        </w:rPr>
        <w:t>he ACMA may require documents to be produced to it under th</w:t>
      </w:r>
      <w:r w:rsidR="006C3471">
        <w:rPr>
          <w:rFonts w:ascii="Times New Roman" w:hAnsi="Times New Roman" w:cs="Times New Roman"/>
        </w:rPr>
        <w:t>e</w:t>
      </w:r>
      <w:r w:rsidR="004D4B3C" w:rsidRPr="004D4B3C">
        <w:rPr>
          <w:rFonts w:ascii="Times New Roman" w:hAnsi="Times New Roman" w:cs="Times New Roman"/>
        </w:rPr>
        <w:t xml:space="preserve"> </w:t>
      </w:r>
      <w:r w:rsidR="00964731">
        <w:rPr>
          <w:rFonts w:ascii="Times New Roman" w:hAnsi="Times New Roman" w:cs="Times New Roman"/>
        </w:rPr>
        <w:t>Telecommunications Labelling Notice</w:t>
      </w:r>
      <w:r w:rsidR="004D4B3C" w:rsidRPr="004D4B3C">
        <w:rPr>
          <w:rFonts w:ascii="Times New Roman" w:hAnsi="Times New Roman" w:cs="Times New Roman"/>
        </w:rPr>
        <w:t xml:space="preserve"> or under the Act.</w:t>
      </w:r>
    </w:p>
    <w:p w14:paraId="0F47D4B4" w14:textId="0BDB54B9" w:rsidR="00F81749" w:rsidRPr="0092256B" w:rsidRDefault="00C9683A" w:rsidP="0004395B">
      <w:pPr>
        <w:pStyle w:val="R2"/>
        <w:spacing w:after="160" w:line="257" w:lineRule="auto"/>
        <w:jc w:val="left"/>
        <w:rPr>
          <w:b/>
          <w:bCs/>
          <w:sz w:val="22"/>
          <w:szCs w:val="22"/>
        </w:rPr>
      </w:pPr>
      <w:r w:rsidRPr="0092256B">
        <w:rPr>
          <w:sz w:val="22"/>
          <w:szCs w:val="22"/>
        </w:rPr>
        <w:tab/>
      </w:r>
      <w:r w:rsidR="00F81749" w:rsidRPr="0092256B">
        <w:rPr>
          <w:b/>
          <w:bCs/>
          <w:sz w:val="22"/>
          <w:szCs w:val="22"/>
        </w:rPr>
        <w:t>Item 21</w:t>
      </w:r>
      <w:r w:rsidR="00F81749" w:rsidRPr="0092256B">
        <w:rPr>
          <w:b/>
          <w:bCs/>
          <w:sz w:val="22"/>
          <w:szCs w:val="22"/>
        </w:rPr>
        <w:tab/>
      </w:r>
      <w:r w:rsidR="00F81749" w:rsidRPr="0092256B">
        <w:rPr>
          <w:b/>
          <w:bCs/>
          <w:sz w:val="22"/>
          <w:szCs w:val="22"/>
        </w:rPr>
        <w:tab/>
        <w:t xml:space="preserve">Subsection 12(4) </w:t>
      </w:r>
    </w:p>
    <w:p w14:paraId="202FE1D5" w14:textId="613A2012" w:rsidR="00ED1B50" w:rsidRPr="00ED1B50" w:rsidRDefault="00D853FF" w:rsidP="009F6C46">
      <w:pPr>
        <w:rPr>
          <w:rFonts w:ascii="Times New Roman" w:hAnsi="Times New Roman" w:cs="Times New Roman"/>
        </w:rPr>
      </w:pPr>
      <w:r>
        <w:rPr>
          <w:rFonts w:ascii="Times New Roman" w:hAnsi="Times New Roman" w:cs="Times New Roman"/>
        </w:rPr>
        <w:t>This i</w:t>
      </w:r>
      <w:r w:rsidR="00ED1B50" w:rsidRPr="00ED1B50">
        <w:rPr>
          <w:rFonts w:ascii="Times New Roman" w:hAnsi="Times New Roman" w:cs="Times New Roman"/>
        </w:rPr>
        <w:t xml:space="preserve">tem </w:t>
      </w:r>
      <w:r>
        <w:rPr>
          <w:rFonts w:ascii="Times New Roman" w:hAnsi="Times New Roman" w:cs="Times New Roman"/>
        </w:rPr>
        <w:t>amends subsection 12(4)</w:t>
      </w:r>
      <w:r w:rsidR="00ED1B50">
        <w:rPr>
          <w:rFonts w:ascii="Times New Roman" w:hAnsi="Times New Roman" w:cs="Times New Roman"/>
        </w:rPr>
        <w:t xml:space="preserve"> </w:t>
      </w:r>
      <w:r w:rsidR="00E90778">
        <w:rPr>
          <w:rFonts w:ascii="Times New Roman" w:hAnsi="Times New Roman" w:cs="Times New Roman"/>
        </w:rPr>
        <w:t xml:space="preserve">to </w:t>
      </w:r>
      <w:r w:rsidR="00ED1B50">
        <w:rPr>
          <w:rFonts w:ascii="Times New Roman" w:hAnsi="Times New Roman" w:cs="Times New Roman"/>
        </w:rPr>
        <w:t>update the reference to</w:t>
      </w:r>
      <w:r w:rsidR="004D5E1F">
        <w:rPr>
          <w:rFonts w:ascii="Times New Roman" w:hAnsi="Times New Roman" w:cs="Times New Roman"/>
        </w:rPr>
        <w:t xml:space="preserve"> </w:t>
      </w:r>
      <w:r w:rsidR="003A630A">
        <w:rPr>
          <w:rFonts w:ascii="Times New Roman" w:hAnsi="Times New Roman" w:cs="Times New Roman"/>
        </w:rPr>
        <w:t>subsection 10(2)</w:t>
      </w:r>
      <w:r w:rsidR="00F42DA9" w:rsidRPr="00F42DA9">
        <w:rPr>
          <w:rFonts w:ascii="Times New Roman" w:hAnsi="Times New Roman" w:cs="Times New Roman"/>
        </w:rPr>
        <w:t xml:space="preserve"> </w:t>
      </w:r>
      <w:r w:rsidR="00F42DA9">
        <w:rPr>
          <w:rFonts w:ascii="Times New Roman" w:hAnsi="Times New Roman" w:cs="Times New Roman"/>
        </w:rPr>
        <w:t>(which has been repealed)</w:t>
      </w:r>
      <w:r w:rsidR="003A630A">
        <w:rPr>
          <w:rFonts w:ascii="Times New Roman" w:hAnsi="Times New Roman" w:cs="Times New Roman"/>
        </w:rPr>
        <w:t xml:space="preserve"> to</w:t>
      </w:r>
      <w:r w:rsidR="00ED1B50">
        <w:rPr>
          <w:rFonts w:ascii="Times New Roman" w:hAnsi="Times New Roman" w:cs="Times New Roman"/>
        </w:rPr>
        <w:t xml:space="preserve"> </w:t>
      </w:r>
      <w:r w:rsidR="00E16485">
        <w:rPr>
          <w:rFonts w:ascii="Times New Roman" w:hAnsi="Times New Roman" w:cs="Times New Roman"/>
        </w:rPr>
        <w:t>refer to</w:t>
      </w:r>
      <w:r w:rsidR="007F79DA">
        <w:rPr>
          <w:rFonts w:ascii="Times New Roman" w:hAnsi="Times New Roman" w:cs="Times New Roman"/>
        </w:rPr>
        <w:t xml:space="preserve"> </w:t>
      </w:r>
      <w:r w:rsidR="00DA74F4">
        <w:rPr>
          <w:rFonts w:ascii="Times New Roman" w:hAnsi="Times New Roman" w:cs="Times New Roman"/>
        </w:rPr>
        <w:t xml:space="preserve">the </w:t>
      </w:r>
      <w:r w:rsidR="009201C8">
        <w:rPr>
          <w:rFonts w:ascii="Times New Roman" w:hAnsi="Times New Roman" w:cs="Times New Roman"/>
        </w:rPr>
        <w:t xml:space="preserve">new </w:t>
      </w:r>
      <w:r w:rsidR="00ED1B50">
        <w:rPr>
          <w:rFonts w:ascii="Times New Roman" w:hAnsi="Times New Roman" w:cs="Times New Roman"/>
        </w:rPr>
        <w:t>paragraph 10(2)(</w:t>
      </w:r>
      <w:r w:rsidR="007F79DA">
        <w:rPr>
          <w:rFonts w:ascii="Times New Roman" w:hAnsi="Times New Roman" w:cs="Times New Roman"/>
        </w:rPr>
        <w:t>a</w:t>
      </w:r>
      <w:r w:rsidR="00ED1B50">
        <w:rPr>
          <w:rFonts w:ascii="Times New Roman" w:hAnsi="Times New Roman" w:cs="Times New Roman"/>
        </w:rPr>
        <w:t xml:space="preserve">) and </w:t>
      </w:r>
      <w:r w:rsidR="00845D52">
        <w:rPr>
          <w:rFonts w:ascii="Times New Roman" w:hAnsi="Times New Roman" w:cs="Times New Roman"/>
        </w:rPr>
        <w:t xml:space="preserve">the </w:t>
      </w:r>
      <w:r w:rsidR="009201C8">
        <w:rPr>
          <w:rFonts w:ascii="Times New Roman" w:hAnsi="Times New Roman" w:cs="Times New Roman"/>
        </w:rPr>
        <w:t xml:space="preserve">new </w:t>
      </w:r>
      <w:r w:rsidR="00ED1B50">
        <w:rPr>
          <w:rFonts w:ascii="Times New Roman" w:hAnsi="Times New Roman" w:cs="Times New Roman"/>
        </w:rPr>
        <w:t>subsection 11(1)</w:t>
      </w:r>
      <w:r w:rsidR="00117C24">
        <w:rPr>
          <w:rFonts w:ascii="Times New Roman" w:hAnsi="Times New Roman" w:cs="Times New Roman"/>
        </w:rPr>
        <w:t>. This is a consequential change relating to the amendments made by</w:t>
      </w:r>
      <w:r w:rsidR="00026CBE">
        <w:rPr>
          <w:rFonts w:ascii="Times New Roman" w:hAnsi="Times New Roman" w:cs="Times New Roman"/>
        </w:rPr>
        <w:t xml:space="preserve"> items 19 and 20</w:t>
      </w:r>
      <w:r w:rsidR="00ED1B50">
        <w:rPr>
          <w:rFonts w:ascii="Times New Roman" w:hAnsi="Times New Roman" w:cs="Times New Roman"/>
        </w:rPr>
        <w:t xml:space="preserve">. </w:t>
      </w:r>
    </w:p>
    <w:p w14:paraId="33890F66" w14:textId="6B8EC392" w:rsidR="00F81749" w:rsidRPr="00026B7D" w:rsidRDefault="00F81749" w:rsidP="009F6C46">
      <w:pPr>
        <w:rPr>
          <w:rFonts w:ascii="Times New Roman" w:hAnsi="Times New Roman" w:cs="Times New Roman"/>
          <w:b/>
          <w:bCs/>
        </w:rPr>
      </w:pPr>
      <w:r w:rsidRPr="00026B7D">
        <w:rPr>
          <w:rFonts w:ascii="Times New Roman" w:hAnsi="Times New Roman" w:cs="Times New Roman"/>
          <w:b/>
          <w:bCs/>
        </w:rPr>
        <w:t>Item 22</w:t>
      </w:r>
      <w:r w:rsidRPr="00026B7D">
        <w:rPr>
          <w:rFonts w:ascii="Times New Roman" w:hAnsi="Times New Roman" w:cs="Times New Roman"/>
          <w:b/>
          <w:bCs/>
        </w:rPr>
        <w:tab/>
      </w:r>
      <w:r w:rsidRPr="00026B7D">
        <w:rPr>
          <w:rFonts w:ascii="Times New Roman" w:hAnsi="Times New Roman" w:cs="Times New Roman"/>
          <w:b/>
          <w:bCs/>
        </w:rPr>
        <w:tab/>
        <w:t xml:space="preserve">At the end of subsection 13(2) </w:t>
      </w:r>
    </w:p>
    <w:p w14:paraId="1C08768E" w14:textId="4A19949C" w:rsidR="00BC6B05" w:rsidRPr="00026B7D" w:rsidRDefault="00026CBE" w:rsidP="009F6C46">
      <w:pPr>
        <w:rPr>
          <w:rFonts w:ascii="Times New Roman" w:hAnsi="Times New Roman" w:cs="Times New Roman"/>
        </w:rPr>
      </w:pPr>
      <w:r w:rsidRPr="00026B7D">
        <w:rPr>
          <w:rFonts w:ascii="Times New Roman" w:hAnsi="Times New Roman" w:cs="Times New Roman"/>
        </w:rPr>
        <w:t>This i</w:t>
      </w:r>
      <w:r w:rsidR="003C035B" w:rsidRPr="00026B7D">
        <w:rPr>
          <w:rFonts w:ascii="Times New Roman" w:hAnsi="Times New Roman" w:cs="Times New Roman"/>
        </w:rPr>
        <w:t xml:space="preserve">tem </w:t>
      </w:r>
      <w:r w:rsidR="00406F0D">
        <w:rPr>
          <w:rFonts w:ascii="Times New Roman" w:hAnsi="Times New Roman" w:cs="Times New Roman"/>
        </w:rPr>
        <w:t>adds</w:t>
      </w:r>
      <w:r w:rsidR="003C035B" w:rsidRPr="00026B7D">
        <w:rPr>
          <w:rFonts w:ascii="Times New Roman" w:hAnsi="Times New Roman" w:cs="Times New Roman"/>
        </w:rPr>
        <w:t xml:space="preserve"> a new note</w:t>
      </w:r>
      <w:r w:rsidR="00943C81" w:rsidRPr="00026B7D">
        <w:rPr>
          <w:rFonts w:ascii="Times New Roman" w:hAnsi="Times New Roman" w:cs="Times New Roman"/>
        </w:rPr>
        <w:t xml:space="preserve"> at the end of subsection 13(2)</w:t>
      </w:r>
      <w:r w:rsidR="003C035B" w:rsidRPr="00026B7D">
        <w:rPr>
          <w:rFonts w:ascii="Times New Roman" w:hAnsi="Times New Roman" w:cs="Times New Roman"/>
        </w:rPr>
        <w:t xml:space="preserve"> to </w:t>
      </w:r>
      <w:r w:rsidR="00CA0CE3" w:rsidRPr="00026B7D">
        <w:rPr>
          <w:rFonts w:ascii="Times New Roman" w:hAnsi="Times New Roman" w:cs="Times New Roman"/>
        </w:rPr>
        <w:t>outline how the requirement</w:t>
      </w:r>
      <w:r w:rsidR="004C0B65" w:rsidRPr="00026B7D">
        <w:rPr>
          <w:rFonts w:ascii="Times New Roman" w:hAnsi="Times New Roman" w:cs="Times New Roman"/>
        </w:rPr>
        <w:t xml:space="preserve"> to apply</w:t>
      </w:r>
      <w:r w:rsidR="003C035B" w:rsidRPr="00026B7D">
        <w:rPr>
          <w:rFonts w:ascii="Times New Roman" w:hAnsi="Times New Roman" w:cs="Times New Roman"/>
        </w:rPr>
        <w:t xml:space="preserve"> </w:t>
      </w:r>
      <w:r w:rsidR="004C0B65" w:rsidRPr="00026B7D">
        <w:rPr>
          <w:rFonts w:ascii="Times New Roman" w:hAnsi="Times New Roman" w:cs="Times New Roman"/>
        </w:rPr>
        <w:t xml:space="preserve">a </w:t>
      </w:r>
      <w:r w:rsidR="003C035B" w:rsidRPr="00026B7D">
        <w:rPr>
          <w:rFonts w:ascii="Times New Roman" w:hAnsi="Times New Roman" w:cs="Times New Roman"/>
        </w:rPr>
        <w:t>non-compliance label</w:t>
      </w:r>
      <w:r w:rsidR="004C0B65" w:rsidRPr="00026B7D">
        <w:rPr>
          <w:rFonts w:ascii="Times New Roman" w:hAnsi="Times New Roman" w:cs="Times New Roman"/>
        </w:rPr>
        <w:t xml:space="preserve"> to an item is met</w:t>
      </w:r>
      <w:r w:rsidR="00AB1F49" w:rsidRPr="00026B7D">
        <w:rPr>
          <w:rFonts w:ascii="Times New Roman" w:hAnsi="Times New Roman" w:cs="Times New Roman"/>
        </w:rPr>
        <w:t>.</w:t>
      </w:r>
      <w:r w:rsidR="003C035B" w:rsidRPr="00026B7D">
        <w:rPr>
          <w:rFonts w:ascii="Times New Roman" w:hAnsi="Times New Roman" w:cs="Times New Roman"/>
        </w:rPr>
        <w:t xml:space="preserve"> </w:t>
      </w:r>
    </w:p>
    <w:p w14:paraId="5EF199AB" w14:textId="55AEA8B5" w:rsidR="003C035B" w:rsidRPr="003C035B" w:rsidRDefault="00BC6B05" w:rsidP="009F6C46">
      <w:pPr>
        <w:rPr>
          <w:rFonts w:ascii="Times New Roman" w:hAnsi="Times New Roman" w:cs="Times New Roman"/>
        </w:rPr>
      </w:pPr>
      <w:r w:rsidRPr="00026B7D">
        <w:rPr>
          <w:rFonts w:ascii="Times New Roman" w:hAnsi="Times New Roman" w:cs="Times New Roman"/>
        </w:rPr>
        <w:t>The requirement is met by</w:t>
      </w:r>
      <w:r w:rsidR="003C035B" w:rsidRPr="00026B7D">
        <w:rPr>
          <w:rFonts w:ascii="Times New Roman" w:hAnsi="Times New Roman" w:cs="Times New Roman"/>
        </w:rPr>
        <w:t xml:space="preserve"> affix</w:t>
      </w:r>
      <w:r w:rsidR="00026B7D" w:rsidRPr="00026B7D">
        <w:rPr>
          <w:rFonts w:ascii="Times New Roman" w:hAnsi="Times New Roman" w:cs="Times New Roman"/>
        </w:rPr>
        <w:t>ing the label</w:t>
      </w:r>
      <w:r w:rsidR="003C035B" w:rsidRPr="00026B7D">
        <w:rPr>
          <w:rFonts w:ascii="Times New Roman" w:hAnsi="Times New Roman" w:cs="Times New Roman"/>
        </w:rPr>
        <w:t xml:space="preserve"> to the external surface of the packaging used for the item and incorporating the label in the documentation that accompanies the item when supplied.</w:t>
      </w:r>
      <w:r w:rsidR="003C035B">
        <w:rPr>
          <w:rFonts w:ascii="Times New Roman" w:hAnsi="Times New Roman" w:cs="Times New Roman"/>
        </w:rPr>
        <w:t xml:space="preserve"> </w:t>
      </w:r>
    </w:p>
    <w:p w14:paraId="5722C0E0" w14:textId="4471619C" w:rsidR="00F81749" w:rsidRDefault="00F81749" w:rsidP="009F6C46">
      <w:pPr>
        <w:rPr>
          <w:rFonts w:ascii="Times New Roman" w:hAnsi="Times New Roman" w:cs="Times New Roman"/>
          <w:b/>
          <w:bCs/>
        </w:rPr>
      </w:pPr>
      <w:r>
        <w:rPr>
          <w:rFonts w:ascii="Times New Roman" w:hAnsi="Times New Roman" w:cs="Times New Roman"/>
          <w:b/>
          <w:bCs/>
        </w:rPr>
        <w:t>Item 23</w:t>
      </w:r>
      <w:r>
        <w:rPr>
          <w:rFonts w:ascii="Times New Roman" w:hAnsi="Times New Roman" w:cs="Times New Roman"/>
          <w:b/>
          <w:bCs/>
        </w:rPr>
        <w:tab/>
      </w:r>
      <w:r>
        <w:rPr>
          <w:rFonts w:ascii="Times New Roman" w:hAnsi="Times New Roman" w:cs="Times New Roman"/>
          <w:b/>
          <w:bCs/>
        </w:rPr>
        <w:tab/>
        <w:t xml:space="preserve">Subsection 14(3) </w:t>
      </w:r>
    </w:p>
    <w:p w14:paraId="12012BD0" w14:textId="0F1E46AF" w:rsidR="001A3453" w:rsidRDefault="00AB6F79">
      <w:pPr>
        <w:spacing w:line="257" w:lineRule="auto"/>
        <w:rPr>
          <w:rFonts w:ascii="Times New Roman" w:hAnsi="Times New Roman" w:cs="Times New Roman"/>
        </w:rPr>
      </w:pPr>
      <w:r>
        <w:rPr>
          <w:rFonts w:ascii="Times New Roman" w:hAnsi="Times New Roman" w:cs="Times New Roman"/>
        </w:rPr>
        <w:t>This i</w:t>
      </w:r>
      <w:r w:rsidR="00A96299">
        <w:rPr>
          <w:rFonts w:ascii="Times New Roman" w:hAnsi="Times New Roman" w:cs="Times New Roman"/>
        </w:rPr>
        <w:t xml:space="preserve">tem </w:t>
      </w:r>
      <w:r w:rsidR="001D3CF2">
        <w:rPr>
          <w:rFonts w:ascii="Times New Roman" w:hAnsi="Times New Roman" w:cs="Times New Roman"/>
        </w:rPr>
        <w:t>repeals</w:t>
      </w:r>
      <w:r w:rsidR="00A96299">
        <w:rPr>
          <w:rFonts w:ascii="Times New Roman" w:hAnsi="Times New Roman" w:cs="Times New Roman"/>
        </w:rPr>
        <w:t xml:space="preserve"> subsection</w:t>
      </w:r>
      <w:r>
        <w:rPr>
          <w:rFonts w:ascii="Times New Roman" w:hAnsi="Times New Roman" w:cs="Times New Roman"/>
        </w:rPr>
        <w:t xml:space="preserve"> 14(3)</w:t>
      </w:r>
      <w:r w:rsidR="001D3CF2">
        <w:rPr>
          <w:rFonts w:ascii="Times New Roman" w:hAnsi="Times New Roman" w:cs="Times New Roman"/>
        </w:rPr>
        <w:t xml:space="preserve"> and replaces it with a new subsection</w:t>
      </w:r>
      <w:r w:rsidR="00A96299">
        <w:rPr>
          <w:rFonts w:ascii="Times New Roman" w:hAnsi="Times New Roman" w:cs="Times New Roman"/>
        </w:rPr>
        <w:t xml:space="preserve"> </w:t>
      </w:r>
      <w:r w:rsidR="00AA6869">
        <w:rPr>
          <w:rFonts w:ascii="Times New Roman" w:hAnsi="Times New Roman" w:cs="Times New Roman"/>
        </w:rPr>
        <w:t>to</w:t>
      </w:r>
      <w:r w:rsidR="001A3453">
        <w:rPr>
          <w:rFonts w:ascii="Times New Roman" w:hAnsi="Times New Roman" w:cs="Times New Roman"/>
        </w:rPr>
        <w:t xml:space="preserve"> </w:t>
      </w:r>
      <w:r w:rsidR="00FC04BE">
        <w:rPr>
          <w:rFonts w:ascii="Times New Roman" w:hAnsi="Times New Roman" w:cs="Times New Roman"/>
        </w:rPr>
        <w:t>enable</w:t>
      </w:r>
      <w:r w:rsidR="001A3453">
        <w:rPr>
          <w:rFonts w:ascii="Times New Roman" w:hAnsi="Times New Roman" w:cs="Times New Roman"/>
        </w:rPr>
        <w:t xml:space="preserve"> a</w:t>
      </w:r>
      <w:r w:rsidR="001A3453" w:rsidRPr="001A3453">
        <w:rPr>
          <w:rFonts w:ascii="Times New Roman" w:hAnsi="Times New Roman" w:cs="Times New Roman"/>
        </w:rPr>
        <w:t xml:space="preserve"> </w:t>
      </w:r>
      <w:r w:rsidR="001A3453">
        <w:rPr>
          <w:rFonts w:ascii="Times New Roman" w:hAnsi="Times New Roman" w:cs="Times New Roman"/>
        </w:rPr>
        <w:t>requirement relating to the application of a non-compliance label</w:t>
      </w:r>
      <w:r w:rsidR="00F610E8">
        <w:rPr>
          <w:rStyle w:val="FootnoteReference"/>
          <w:rFonts w:ascii="Times New Roman" w:hAnsi="Times New Roman" w:cs="Times New Roman"/>
        </w:rPr>
        <w:footnoteReference w:id="6"/>
      </w:r>
      <w:r w:rsidR="003B588F">
        <w:rPr>
          <w:rFonts w:ascii="Times New Roman" w:hAnsi="Times New Roman" w:cs="Times New Roman"/>
        </w:rPr>
        <w:t xml:space="preserve"> to be moved to the new section 15</w:t>
      </w:r>
      <w:r w:rsidR="00E37F03">
        <w:rPr>
          <w:rFonts w:ascii="Times New Roman" w:hAnsi="Times New Roman" w:cs="Times New Roman"/>
        </w:rPr>
        <w:t xml:space="preserve"> (see </w:t>
      </w:r>
      <w:r w:rsidR="00E30500">
        <w:rPr>
          <w:rFonts w:ascii="Times New Roman" w:hAnsi="Times New Roman" w:cs="Times New Roman"/>
        </w:rPr>
        <w:t xml:space="preserve">the notes on </w:t>
      </w:r>
      <w:r w:rsidR="00E37F03">
        <w:rPr>
          <w:rFonts w:ascii="Times New Roman" w:hAnsi="Times New Roman" w:cs="Times New Roman"/>
        </w:rPr>
        <w:t>item 24</w:t>
      </w:r>
      <w:r w:rsidR="00402ACC">
        <w:rPr>
          <w:rFonts w:ascii="Times New Roman" w:hAnsi="Times New Roman" w:cs="Times New Roman"/>
        </w:rPr>
        <w:t xml:space="preserve"> below</w:t>
      </w:r>
      <w:r w:rsidR="00E37F03">
        <w:rPr>
          <w:rFonts w:ascii="Times New Roman" w:hAnsi="Times New Roman" w:cs="Times New Roman"/>
        </w:rPr>
        <w:t>).</w:t>
      </w:r>
      <w:r w:rsidR="001A3453">
        <w:rPr>
          <w:rFonts w:ascii="Times New Roman" w:hAnsi="Times New Roman" w:cs="Times New Roman"/>
        </w:rPr>
        <w:t xml:space="preserve"> </w:t>
      </w:r>
    </w:p>
    <w:p w14:paraId="17CD702D" w14:textId="7F063602" w:rsidR="00255674" w:rsidRPr="00A96299" w:rsidRDefault="00255674" w:rsidP="0000054F">
      <w:pPr>
        <w:spacing w:line="257" w:lineRule="auto"/>
        <w:rPr>
          <w:rFonts w:ascii="Times New Roman" w:hAnsi="Times New Roman" w:cs="Times New Roman"/>
        </w:rPr>
      </w:pPr>
      <w:r>
        <w:rPr>
          <w:rFonts w:ascii="Times New Roman" w:hAnsi="Times New Roman" w:cs="Times New Roman"/>
        </w:rPr>
        <w:t xml:space="preserve">The new </w:t>
      </w:r>
      <w:r w:rsidR="00D16D82">
        <w:rPr>
          <w:rFonts w:ascii="Times New Roman" w:hAnsi="Times New Roman" w:cs="Times New Roman"/>
        </w:rPr>
        <w:t>subsection 14(3)</w:t>
      </w:r>
      <w:r w:rsidRPr="00B91D68">
        <w:rPr>
          <w:rFonts w:ascii="Times New Roman" w:hAnsi="Times New Roman" w:cs="Times New Roman"/>
        </w:rPr>
        <w:t xml:space="preserve"> </w:t>
      </w:r>
      <w:r>
        <w:rPr>
          <w:rFonts w:ascii="Times New Roman" w:hAnsi="Times New Roman" w:cs="Times New Roman"/>
        </w:rPr>
        <w:t>provides that</w:t>
      </w:r>
      <w:r w:rsidRPr="00B91D68">
        <w:rPr>
          <w:rFonts w:ascii="Times New Roman" w:hAnsi="Times New Roman" w:cs="Times New Roman"/>
        </w:rPr>
        <w:t xml:space="preserve"> a </w:t>
      </w:r>
      <w:r w:rsidR="00D16D82">
        <w:rPr>
          <w:rFonts w:ascii="Times New Roman" w:hAnsi="Times New Roman" w:cs="Times New Roman"/>
        </w:rPr>
        <w:t>non-</w:t>
      </w:r>
      <w:r w:rsidRPr="00B91D68">
        <w:rPr>
          <w:rFonts w:ascii="Times New Roman" w:hAnsi="Times New Roman" w:cs="Times New Roman"/>
        </w:rPr>
        <w:t>compliance label must be</w:t>
      </w:r>
      <w:r w:rsidR="00D16D82">
        <w:rPr>
          <w:rFonts w:ascii="Times New Roman" w:hAnsi="Times New Roman" w:cs="Times New Roman"/>
        </w:rPr>
        <w:t xml:space="preserve"> durable</w:t>
      </w:r>
      <w:r w:rsidR="00DA75DA">
        <w:rPr>
          <w:rFonts w:ascii="Times New Roman" w:hAnsi="Times New Roman" w:cs="Times New Roman"/>
        </w:rPr>
        <w:t>.</w:t>
      </w:r>
      <w:r w:rsidDel="00044246">
        <w:rPr>
          <w:rFonts w:ascii="Times New Roman" w:hAnsi="Times New Roman" w:cs="Times New Roman"/>
        </w:rPr>
        <w:t xml:space="preserve"> </w:t>
      </w:r>
    </w:p>
    <w:p w14:paraId="1CA0994D" w14:textId="0ADC6D5D" w:rsidR="00F81749" w:rsidRDefault="00F81749" w:rsidP="009F6C46">
      <w:pPr>
        <w:rPr>
          <w:rFonts w:ascii="Times New Roman" w:hAnsi="Times New Roman" w:cs="Times New Roman"/>
          <w:b/>
          <w:bCs/>
        </w:rPr>
      </w:pPr>
      <w:r>
        <w:rPr>
          <w:rFonts w:ascii="Times New Roman" w:hAnsi="Times New Roman" w:cs="Times New Roman"/>
          <w:b/>
          <w:bCs/>
        </w:rPr>
        <w:t>Item 24</w:t>
      </w:r>
      <w:r>
        <w:rPr>
          <w:rFonts w:ascii="Times New Roman" w:hAnsi="Times New Roman" w:cs="Times New Roman"/>
          <w:b/>
          <w:bCs/>
        </w:rPr>
        <w:tab/>
      </w:r>
      <w:r>
        <w:rPr>
          <w:rFonts w:ascii="Times New Roman" w:hAnsi="Times New Roman" w:cs="Times New Roman"/>
          <w:b/>
          <w:bCs/>
        </w:rPr>
        <w:tab/>
        <w:t xml:space="preserve">Section 15 </w:t>
      </w:r>
    </w:p>
    <w:p w14:paraId="6D7D1383" w14:textId="2C9A7014" w:rsidR="00737CF6" w:rsidRDefault="00770914" w:rsidP="009F6C46">
      <w:pPr>
        <w:rPr>
          <w:rFonts w:ascii="Times New Roman" w:hAnsi="Times New Roman" w:cs="Times New Roman"/>
        </w:rPr>
      </w:pPr>
      <w:r>
        <w:rPr>
          <w:rFonts w:ascii="Times New Roman" w:hAnsi="Times New Roman" w:cs="Times New Roman"/>
        </w:rPr>
        <w:t>This i</w:t>
      </w:r>
      <w:r w:rsidR="00A96299" w:rsidRPr="00A77304">
        <w:rPr>
          <w:rFonts w:ascii="Times New Roman" w:hAnsi="Times New Roman" w:cs="Times New Roman"/>
        </w:rPr>
        <w:t xml:space="preserve">tem </w:t>
      </w:r>
      <w:r>
        <w:rPr>
          <w:rFonts w:ascii="Times New Roman" w:hAnsi="Times New Roman" w:cs="Times New Roman"/>
        </w:rPr>
        <w:t>repeals</w:t>
      </w:r>
      <w:r w:rsidR="00A96299" w:rsidRPr="00A77304">
        <w:rPr>
          <w:rFonts w:ascii="Times New Roman" w:hAnsi="Times New Roman" w:cs="Times New Roman"/>
        </w:rPr>
        <w:t xml:space="preserve"> section 15</w:t>
      </w:r>
      <w:r>
        <w:rPr>
          <w:rFonts w:ascii="Times New Roman" w:hAnsi="Times New Roman" w:cs="Times New Roman"/>
        </w:rPr>
        <w:t xml:space="preserve"> and replaces it with a new section</w:t>
      </w:r>
      <w:r w:rsidR="00A96299" w:rsidRPr="00A77304">
        <w:rPr>
          <w:rFonts w:ascii="Times New Roman" w:hAnsi="Times New Roman" w:cs="Times New Roman"/>
        </w:rPr>
        <w:t xml:space="preserve"> </w:t>
      </w:r>
      <w:r w:rsidR="005A3028">
        <w:rPr>
          <w:rFonts w:ascii="Times New Roman" w:hAnsi="Times New Roman" w:cs="Times New Roman"/>
        </w:rPr>
        <w:t>to</w:t>
      </w:r>
      <w:r w:rsidR="008C09AA">
        <w:rPr>
          <w:rFonts w:ascii="Times New Roman" w:hAnsi="Times New Roman" w:cs="Times New Roman"/>
        </w:rPr>
        <w:t xml:space="preserve"> set out </w:t>
      </w:r>
      <w:r w:rsidR="00337BED">
        <w:rPr>
          <w:rFonts w:ascii="Times New Roman" w:hAnsi="Times New Roman" w:cs="Times New Roman"/>
        </w:rPr>
        <w:t xml:space="preserve">all </w:t>
      </w:r>
      <w:r w:rsidR="008C09AA">
        <w:rPr>
          <w:rFonts w:ascii="Times New Roman" w:hAnsi="Times New Roman" w:cs="Times New Roman"/>
        </w:rPr>
        <w:t xml:space="preserve">the </w:t>
      </w:r>
      <w:r w:rsidR="006F54EB">
        <w:rPr>
          <w:rFonts w:ascii="Times New Roman" w:hAnsi="Times New Roman" w:cs="Times New Roman"/>
        </w:rPr>
        <w:t>requirement</w:t>
      </w:r>
      <w:r w:rsidR="008C09AA">
        <w:rPr>
          <w:rFonts w:ascii="Times New Roman" w:hAnsi="Times New Roman" w:cs="Times New Roman"/>
        </w:rPr>
        <w:t>s</w:t>
      </w:r>
      <w:r w:rsidR="006A2861">
        <w:rPr>
          <w:rFonts w:ascii="Times New Roman" w:hAnsi="Times New Roman" w:cs="Times New Roman"/>
        </w:rPr>
        <w:t xml:space="preserve"> relating to the appli</w:t>
      </w:r>
      <w:r w:rsidR="00737CF6">
        <w:rPr>
          <w:rFonts w:ascii="Times New Roman" w:hAnsi="Times New Roman" w:cs="Times New Roman"/>
        </w:rPr>
        <w:t>cation of a non-compliance label</w:t>
      </w:r>
      <w:r w:rsidR="00016C24">
        <w:rPr>
          <w:rFonts w:ascii="Times New Roman" w:hAnsi="Times New Roman" w:cs="Times New Roman"/>
        </w:rPr>
        <w:t>.</w:t>
      </w:r>
      <w:r w:rsidR="006F54EB">
        <w:rPr>
          <w:rFonts w:ascii="Times New Roman" w:hAnsi="Times New Roman" w:cs="Times New Roman"/>
        </w:rPr>
        <w:t xml:space="preserve"> </w:t>
      </w:r>
    </w:p>
    <w:p w14:paraId="720EF4C0" w14:textId="60F85C24" w:rsidR="00A96299" w:rsidRPr="00A77304" w:rsidRDefault="00737CF6" w:rsidP="00AA3B0B">
      <w:pPr>
        <w:spacing w:after="80" w:line="240" w:lineRule="atLeast"/>
        <w:rPr>
          <w:rFonts w:ascii="Times New Roman" w:hAnsi="Times New Roman" w:cs="Times New Roman"/>
        </w:rPr>
      </w:pPr>
      <w:r>
        <w:rPr>
          <w:rFonts w:ascii="Times New Roman" w:hAnsi="Times New Roman" w:cs="Times New Roman"/>
        </w:rPr>
        <w:t>The new section 15</w:t>
      </w:r>
      <w:r w:rsidR="00A96299" w:rsidRPr="00A77304">
        <w:rPr>
          <w:rFonts w:ascii="Times New Roman" w:hAnsi="Times New Roman" w:cs="Times New Roman"/>
        </w:rPr>
        <w:t xml:space="preserve"> provides that</w:t>
      </w:r>
      <w:r w:rsidR="0071348C" w:rsidRPr="00A77304">
        <w:rPr>
          <w:rFonts w:ascii="Times New Roman" w:hAnsi="Times New Roman" w:cs="Times New Roman"/>
        </w:rPr>
        <w:t xml:space="preserve"> </w:t>
      </w:r>
      <w:r w:rsidR="00A1698A">
        <w:rPr>
          <w:rFonts w:ascii="Times New Roman" w:hAnsi="Times New Roman" w:cs="Times New Roman"/>
        </w:rPr>
        <w:t>a</w:t>
      </w:r>
      <w:r w:rsidR="0071348C" w:rsidRPr="00A77304">
        <w:rPr>
          <w:rFonts w:ascii="Times New Roman" w:hAnsi="Times New Roman" w:cs="Times New Roman"/>
        </w:rPr>
        <w:t xml:space="preserve"> non-compliance label</w:t>
      </w:r>
      <w:r w:rsidR="006E3E9A">
        <w:rPr>
          <w:rFonts w:ascii="Times New Roman" w:hAnsi="Times New Roman" w:cs="Times New Roman"/>
        </w:rPr>
        <w:t xml:space="preserve"> must be</w:t>
      </w:r>
      <w:r w:rsidR="00A96299" w:rsidRPr="00A77304">
        <w:rPr>
          <w:rFonts w:ascii="Times New Roman" w:hAnsi="Times New Roman" w:cs="Times New Roman"/>
        </w:rPr>
        <w:t xml:space="preserve">: </w:t>
      </w:r>
    </w:p>
    <w:p w14:paraId="77055F9A" w14:textId="27BAF25C" w:rsidR="00A96299" w:rsidRPr="00A77304" w:rsidRDefault="00A96299" w:rsidP="002A160B">
      <w:pPr>
        <w:pStyle w:val="Bulletlevel1last"/>
        <w:numPr>
          <w:ilvl w:val="0"/>
          <w:numId w:val="16"/>
        </w:numPr>
        <w:spacing w:after="80"/>
        <w:ind w:left="714" w:hanging="357"/>
        <w:rPr>
          <w:rFonts w:ascii="Times New Roman" w:hAnsi="Times New Roman" w:cs="Times New Roman"/>
          <w:sz w:val="22"/>
          <w:szCs w:val="22"/>
        </w:rPr>
      </w:pPr>
      <w:r w:rsidRPr="00A77304">
        <w:rPr>
          <w:rFonts w:ascii="Times New Roman" w:hAnsi="Times New Roman" w:cs="Times New Roman"/>
          <w:sz w:val="22"/>
          <w:szCs w:val="22"/>
        </w:rPr>
        <w:t xml:space="preserve">applied permanently </w:t>
      </w:r>
      <w:r w:rsidR="007F1E34">
        <w:rPr>
          <w:rFonts w:ascii="Times New Roman" w:hAnsi="Times New Roman" w:cs="Times New Roman"/>
          <w:sz w:val="22"/>
          <w:szCs w:val="22"/>
        </w:rPr>
        <w:t>or in a way that makes</w:t>
      </w:r>
      <w:r w:rsidRPr="00A77304">
        <w:rPr>
          <w:rFonts w:ascii="Times New Roman" w:hAnsi="Times New Roman" w:cs="Times New Roman"/>
          <w:sz w:val="22"/>
          <w:szCs w:val="22"/>
        </w:rPr>
        <w:t xml:space="preserve"> remov</w:t>
      </w:r>
      <w:r w:rsidR="007F1E34">
        <w:rPr>
          <w:rFonts w:ascii="Times New Roman" w:hAnsi="Times New Roman" w:cs="Times New Roman"/>
          <w:sz w:val="22"/>
          <w:szCs w:val="22"/>
        </w:rPr>
        <w:t>al</w:t>
      </w:r>
      <w:r w:rsidRPr="00A77304">
        <w:rPr>
          <w:rFonts w:ascii="Times New Roman" w:hAnsi="Times New Roman" w:cs="Times New Roman"/>
          <w:sz w:val="22"/>
          <w:szCs w:val="22"/>
        </w:rPr>
        <w:t xml:space="preserve"> or obliterat</w:t>
      </w:r>
      <w:r w:rsidR="007F1E34">
        <w:rPr>
          <w:rFonts w:ascii="Times New Roman" w:hAnsi="Times New Roman" w:cs="Times New Roman"/>
          <w:sz w:val="22"/>
          <w:szCs w:val="22"/>
        </w:rPr>
        <w:t>ion difficult</w:t>
      </w:r>
      <w:r w:rsidRPr="00A77304">
        <w:rPr>
          <w:rFonts w:ascii="Times New Roman" w:hAnsi="Times New Roman" w:cs="Times New Roman"/>
          <w:sz w:val="22"/>
          <w:szCs w:val="22"/>
        </w:rPr>
        <w:t xml:space="preserve">; </w:t>
      </w:r>
    </w:p>
    <w:p w14:paraId="666612C9" w14:textId="4E4644A0" w:rsidR="00A96299" w:rsidRPr="00A77304" w:rsidRDefault="00A96299" w:rsidP="002A160B">
      <w:pPr>
        <w:pStyle w:val="Bulletlevel1last"/>
        <w:numPr>
          <w:ilvl w:val="0"/>
          <w:numId w:val="16"/>
        </w:numPr>
        <w:spacing w:after="80"/>
        <w:ind w:left="714" w:hanging="357"/>
        <w:rPr>
          <w:rFonts w:ascii="Times New Roman" w:hAnsi="Times New Roman" w:cs="Times New Roman"/>
          <w:sz w:val="22"/>
          <w:szCs w:val="22"/>
        </w:rPr>
      </w:pPr>
      <w:r w:rsidRPr="00A77304">
        <w:rPr>
          <w:rFonts w:ascii="Times New Roman" w:hAnsi="Times New Roman" w:cs="Times New Roman"/>
          <w:sz w:val="22"/>
          <w:szCs w:val="22"/>
        </w:rPr>
        <w:t xml:space="preserve">affixed to the external surface of the packaging used for an item; </w:t>
      </w:r>
    </w:p>
    <w:p w14:paraId="0AAB132E" w14:textId="1098DAA6" w:rsidR="0071348C" w:rsidRPr="00A77304" w:rsidRDefault="0071348C" w:rsidP="002A160B">
      <w:pPr>
        <w:pStyle w:val="Bulletlevel1last"/>
        <w:numPr>
          <w:ilvl w:val="0"/>
          <w:numId w:val="16"/>
        </w:numPr>
        <w:spacing w:after="80"/>
        <w:ind w:left="714" w:hanging="357"/>
        <w:rPr>
          <w:rFonts w:ascii="Times New Roman" w:hAnsi="Times New Roman" w:cs="Times New Roman"/>
          <w:sz w:val="22"/>
          <w:szCs w:val="22"/>
        </w:rPr>
      </w:pPr>
      <w:r w:rsidRPr="00A77304">
        <w:rPr>
          <w:rFonts w:ascii="Times New Roman" w:hAnsi="Times New Roman" w:cs="Times New Roman"/>
          <w:sz w:val="22"/>
          <w:szCs w:val="22"/>
        </w:rPr>
        <w:t>clearly visible</w:t>
      </w:r>
      <w:r w:rsidR="00DA6001">
        <w:rPr>
          <w:rFonts w:ascii="Times New Roman" w:hAnsi="Times New Roman" w:cs="Times New Roman"/>
          <w:sz w:val="22"/>
          <w:szCs w:val="22"/>
        </w:rPr>
        <w:t xml:space="preserve"> on that external surface</w:t>
      </w:r>
      <w:r w:rsidRPr="00A77304">
        <w:rPr>
          <w:rFonts w:ascii="Times New Roman" w:hAnsi="Times New Roman" w:cs="Times New Roman"/>
          <w:sz w:val="22"/>
          <w:szCs w:val="22"/>
        </w:rPr>
        <w:t>; and</w:t>
      </w:r>
    </w:p>
    <w:p w14:paraId="724DAD0B" w14:textId="49F06EC4" w:rsidR="00A96299" w:rsidRPr="00A77304" w:rsidRDefault="00A96299" w:rsidP="002A160B">
      <w:pPr>
        <w:pStyle w:val="Bulletlevel1last"/>
        <w:numPr>
          <w:ilvl w:val="0"/>
          <w:numId w:val="16"/>
        </w:numPr>
        <w:spacing w:after="160" w:line="257" w:lineRule="auto"/>
        <w:ind w:left="714" w:hanging="357"/>
        <w:rPr>
          <w:rFonts w:ascii="Times New Roman" w:hAnsi="Times New Roman" w:cs="Times New Roman"/>
          <w:sz w:val="22"/>
          <w:szCs w:val="22"/>
        </w:rPr>
      </w:pPr>
      <w:r w:rsidRPr="00A77304">
        <w:rPr>
          <w:rFonts w:ascii="Times New Roman" w:hAnsi="Times New Roman" w:cs="Times New Roman"/>
          <w:sz w:val="22"/>
          <w:szCs w:val="22"/>
        </w:rPr>
        <w:t>incorporated in the documentation that accompanies the item when supplied</w:t>
      </w:r>
      <w:r w:rsidR="0071348C" w:rsidRPr="00A77304">
        <w:rPr>
          <w:rFonts w:ascii="Times New Roman" w:hAnsi="Times New Roman" w:cs="Times New Roman"/>
          <w:sz w:val="22"/>
          <w:szCs w:val="22"/>
        </w:rPr>
        <w:t>.</w:t>
      </w:r>
    </w:p>
    <w:p w14:paraId="71696FCA" w14:textId="6BEC7561" w:rsidR="00F81749" w:rsidRDefault="00F81749" w:rsidP="009F6C46">
      <w:pPr>
        <w:rPr>
          <w:rFonts w:ascii="Times New Roman" w:hAnsi="Times New Roman" w:cs="Times New Roman"/>
          <w:b/>
          <w:bCs/>
        </w:rPr>
      </w:pPr>
      <w:r w:rsidRPr="00A77304">
        <w:rPr>
          <w:rFonts w:ascii="Times New Roman" w:hAnsi="Times New Roman" w:cs="Times New Roman"/>
          <w:b/>
          <w:bCs/>
        </w:rPr>
        <w:t>Item 25</w:t>
      </w:r>
      <w:r w:rsidRPr="00A77304">
        <w:rPr>
          <w:rFonts w:ascii="Times New Roman" w:hAnsi="Times New Roman" w:cs="Times New Roman"/>
          <w:b/>
          <w:bCs/>
        </w:rPr>
        <w:tab/>
      </w:r>
      <w:r w:rsidRPr="00A77304">
        <w:rPr>
          <w:rFonts w:ascii="Times New Roman" w:hAnsi="Times New Roman" w:cs="Times New Roman"/>
          <w:b/>
          <w:bCs/>
        </w:rPr>
        <w:tab/>
        <w:t>Subparagraph 16(1)(b)(i)</w:t>
      </w:r>
      <w:r>
        <w:rPr>
          <w:rFonts w:ascii="Times New Roman" w:hAnsi="Times New Roman" w:cs="Times New Roman"/>
          <w:b/>
          <w:bCs/>
        </w:rPr>
        <w:t xml:space="preserve"> </w:t>
      </w:r>
    </w:p>
    <w:p w14:paraId="695FF7B5" w14:textId="4EB73037" w:rsidR="00A77304" w:rsidRPr="00A77304" w:rsidRDefault="00396F7F" w:rsidP="009F6C46">
      <w:pPr>
        <w:rPr>
          <w:rFonts w:ascii="Times New Roman" w:hAnsi="Times New Roman" w:cs="Times New Roman"/>
        </w:rPr>
      </w:pPr>
      <w:r>
        <w:rPr>
          <w:rFonts w:ascii="Times New Roman" w:hAnsi="Times New Roman" w:cs="Times New Roman"/>
        </w:rPr>
        <w:t>This i</w:t>
      </w:r>
      <w:r w:rsidR="00A77304">
        <w:rPr>
          <w:rFonts w:ascii="Times New Roman" w:hAnsi="Times New Roman" w:cs="Times New Roman"/>
        </w:rPr>
        <w:t xml:space="preserve">tem </w:t>
      </w:r>
      <w:r>
        <w:rPr>
          <w:rFonts w:ascii="Times New Roman" w:hAnsi="Times New Roman" w:cs="Times New Roman"/>
        </w:rPr>
        <w:t>repeals</w:t>
      </w:r>
      <w:r w:rsidR="003C1F17" w:rsidRPr="003C1F17">
        <w:t xml:space="preserve"> </w:t>
      </w:r>
      <w:r w:rsidR="003C1F17">
        <w:rPr>
          <w:rFonts w:ascii="Times New Roman" w:hAnsi="Times New Roman" w:cs="Times New Roman"/>
        </w:rPr>
        <w:t>s</w:t>
      </w:r>
      <w:r w:rsidR="003C1F17" w:rsidRPr="003C1F17">
        <w:rPr>
          <w:rFonts w:ascii="Times New Roman" w:hAnsi="Times New Roman" w:cs="Times New Roman"/>
        </w:rPr>
        <w:t>ubparagraph 16(1)(b)(i)</w:t>
      </w:r>
      <w:r w:rsidR="003C1F17">
        <w:rPr>
          <w:rFonts w:ascii="Times New Roman" w:hAnsi="Times New Roman" w:cs="Times New Roman"/>
        </w:rPr>
        <w:t xml:space="preserve"> and replaces it with a new subparagraph </w:t>
      </w:r>
      <w:r w:rsidR="00A77304">
        <w:rPr>
          <w:rFonts w:ascii="Times New Roman" w:hAnsi="Times New Roman" w:cs="Times New Roman"/>
        </w:rPr>
        <w:t>to update the reference to</w:t>
      </w:r>
      <w:r w:rsidR="001169C8">
        <w:rPr>
          <w:rFonts w:ascii="Times New Roman" w:hAnsi="Times New Roman" w:cs="Times New Roman"/>
        </w:rPr>
        <w:t xml:space="preserve"> </w:t>
      </w:r>
      <w:r w:rsidR="004F3C1E">
        <w:rPr>
          <w:rFonts w:ascii="Times New Roman" w:hAnsi="Times New Roman" w:cs="Times New Roman"/>
        </w:rPr>
        <w:t>paragraph 15(c)</w:t>
      </w:r>
      <w:r w:rsidR="00E05565" w:rsidRPr="00E05565">
        <w:rPr>
          <w:rFonts w:ascii="Times New Roman" w:hAnsi="Times New Roman" w:cs="Times New Roman"/>
        </w:rPr>
        <w:t xml:space="preserve"> </w:t>
      </w:r>
      <w:r w:rsidR="00E05565">
        <w:rPr>
          <w:rFonts w:ascii="Times New Roman" w:hAnsi="Times New Roman" w:cs="Times New Roman"/>
        </w:rPr>
        <w:t>(which has been repealed)</w:t>
      </w:r>
      <w:r w:rsidR="004F3C1E">
        <w:rPr>
          <w:rFonts w:ascii="Times New Roman" w:hAnsi="Times New Roman" w:cs="Times New Roman"/>
        </w:rPr>
        <w:t xml:space="preserve"> to</w:t>
      </w:r>
      <w:r w:rsidR="00A77304">
        <w:rPr>
          <w:rFonts w:ascii="Times New Roman" w:hAnsi="Times New Roman" w:cs="Times New Roman"/>
        </w:rPr>
        <w:t xml:space="preserve"> </w:t>
      </w:r>
      <w:r w:rsidR="009533B9">
        <w:rPr>
          <w:rFonts w:ascii="Times New Roman" w:hAnsi="Times New Roman" w:cs="Times New Roman"/>
        </w:rPr>
        <w:t xml:space="preserve">refer to </w:t>
      </w:r>
      <w:r w:rsidR="001169C8">
        <w:rPr>
          <w:rFonts w:ascii="Times New Roman" w:hAnsi="Times New Roman" w:cs="Times New Roman"/>
        </w:rPr>
        <w:t xml:space="preserve">new </w:t>
      </w:r>
      <w:r w:rsidR="00A77304">
        <w:rPr>
          <w:rFonts w:ascii="Times New Roman" w:hAnsi="Times New Roman" w:cs="Times New Roman"/>
        </w:rPr>
        <w:t>paragraph 15(2)(c)</w:t>
      </w:r>
      <w:r w:rsidR="000130CB">
        <w:rPr>
          <w:rFonts w:ascii="Times New Roman" w:hAnsi="Times New Roman" w:cs="Times New Roman"/>
        </w:rPr>
        <w:t>.</w:t>
      </w:r>
      <w:r w:rsidR="00CC6B03">
        <w:rPr>
          <w:rFonts w:ascii="Times New Roman" w:hAnsi="Times New Roman" w:cs="Times New Roman"/>
        </w:rPr>
        <w:t xml:space="preserve"> </w:t>
      </w:r>
      <w:r w:rsidR="00B062A9">
        <w:rPr>
          <w:rFonts w:ascii="Times New Roman" w:hAnsi="Times New Roman" w:cs="Times New Roman"/>
        </w:rPr>
        <w:t>This is a consequential change relating to</w:t>
      </w:r>
      <w:r w:rsidR="00CC6B03">
        <w:rPr>
          <w:rFonts w:ascii="Times New Roman" w:hAnsi="Times New Roman" w:cs="Times New Roman"/>
        </w:rPr>
        <w:t xml:space="preserve"> the amendment made by item 24</w:t>
      </w:r>
      <w:r w:rsidR="00A77304">
        <w:rPr>
          <w:rFonts w:ascii="Times New Roman" w:hAnsi="Times New Roman" w:cs="Times New Roman"/>
        </w:rPr>
        <w:t xml:space="preserve">. </w:t>
      </w:r>
    </w:p>
    <w:p w14:paraId="070B91D5" w14:textId="1446A533" w:rsidR="00F81749" w:rsidRDefault="00F81749" w:rsidP="009F6C46">
      <w:pPr>
        <w:rPr>
          <w:rFonts w:ascii="Times New Roman" w:hAnsi="Times New Roman" w:cs="Times New Roman"/>
          <w:b/>
          <w:bCs/>
        </w:rPr>
      </w:pPr>
      <w:r>
        <w:rPr>
          <w:rFonts w:ascii="Times New Roman" w:hAnsi="Times New Roman" w:cs="Times New Roman"/>
          <w:b/>
          <w:bCs/>
        </w:rPr>
        <w:t>Item 26</w:t>
      </w:r>
      <w:r>
        <w:rPr>
          <w:rFonts w:ascii="Times New Roman" w:hAnsi="Times New Roman" w:cs="Times New Roman"/>
          <w:b/>
          <w:bCs/>
        </w:rPr>
        <w:tab/>
      </w:r>
      <w:r>
        <w:rPr>
          <w:rFonts w:ascii="Times New Roman" w:hAnsi="Times New Roman" w:cs="Times New Roman"/>
          <w:b/>
          <w:bCs/>
        </w:rPr>
        <w:tab/>
        <w:t>Division 2 of Part 5 (heading)</w:t>
      </w:r>
    </w:p>
    <w:p w14:paraId="15F67649" w14:textId="51C1F155" w:rsidR="00680ED6" w:rsidRPr="003207EA" w:rsidRDefault="00AD0E8E" w:rsidP="0000054F">
      <w:pPr>
        <w:rPr>
          <w:rFonts w:ascii="Times New Roman" w:hAnsi="Times New Roman" w:cs="Times New Roman"/>
        </w:rPr>
      </w:pPr>
      <w:r>
        <w:rPr>
          <w:rFonts w:ascii="Times New Roman" w:hAnsi="Times New Roman" w:cs="Times New Roman"/>
        </w:rPr>
        <w:t>This i</w:t>
      </w:r>
      <w:r w:rsidR="00485B87">
        <w:rPr>
          <w:rFonts w:ascii="Times New Roman" w:hAnsi="Times New Roman" w:cs="Times New Roman"/>
        </w:rPr>
        <w:t xml:space="preserve">tem </w:t>
      </w:r>
      <w:r w:rsidR="003C2CC1">
        <w:rPr>
          <w:rFonts w:ascii="Times New Roman" w:hAnsi="Times New Roman" w:cs="Times New Roman"/>
        </w:rPr>
        <w:t>amends</w:t>
      </w:r>
      <w:r w:rsidR="00485B87">
        <w:rPr>
          <w:rFonts w:ascii="Times New Roman" w:hAnsi="Times New Roman" w:cs="Times New Roman"/>
        </w:rPr>
        <w:t xml:space="preserve"> the heading of </w:t>
      </w:r>
      <w:r w:rsidR="003C2CC1">
        <w:rPr>
          <w:rFonts w:ascii="Times New Roman" w:hAnsi="Times New Roman" w:cs="Times New Roman"/>
        </w:rPr>
        <w:t xml:space="preserve">Division 2 of </w:t>
      </w:r>
      <w:r w:rsidR="00485B87">
        <w:rPr>
          <w:rFonts w:ascii="Times New Roman" w:hAnsi="Times New Roman" w:cs="Times New Roman"/>
        </w:rPr>
        <w:t xml:space="preserve">Part 5 to </w:t>
      </w:r>
      <w:r w:rsidR="00CC6524">
        <w:rPr>
          <w:rFonts w:ascii="Times New Roman" w:hAnsi="Times New Roman" w:cs="Times New Roman"/>
        </w:rPr>
        <w:t>remove</w:t>
      </w:r>
      <w:r w:rsidR="00220CC9">
        <w:rPr>
          <w:rFonts w:ascii="Times New Roman" w:hAnsi="Times New Roman" w:cs="Times New Roman"/>
        </w:rPr>
        <w:t xml:space="preserve"> the words “and issue of supplier code numbers”</w:t>
      </w:r>
      <w:r w:rsidR="00485B87">
        <w:rPr>
          <w:rFonts w:ascii="Times New Roman" w:hAnsi="Times New Roman" w:cs="Times New Roman"/>
        </w:rPr>
        <w:t xml:space="preserve">. </w:t>
      </w:r>
      <w:r w:rsidR="009D2492">
        <w:rPr>
          <w:rFonts w:ascii="Times New Roman" w:hAnsi="Times New Roman" w:cs="Times New Roman"/>
        </w:rPr>
        <w:t>Th</w:t>
      </w:r>
      <w:r w:rsidR="00220CC9">
        <w:rPr>
          <w:rFonts w:ascii="Times New Roman" w:hAnsi="Times New Roman" w:cs="Times New Roman"/>
        </w:rPr>
        <w:t>ese words are</w:t>
      </w:r>
      <w:r w:rsidR="009D2492">
        <w:rPr>
          <w:rFonts w:ascii="Times New Roman" w:hAnsi="Times New Roman" w:cs="Times New Roman"/>
        </w:rPr>
        <w:t xml:space="preserve"> no longer necessary</w:t>
      </w:r>
      <w:r w:rsidR="0095602C" w:rsidRPr="0095602C">
        <w:rPr>
          <w:rFonts w:ascii="Times New Roman" w:hAnsi="Times New Roman" w:cs="Times New Roman"/>
        </w:rPr>
        <w:t xml:space="preserve"> </w:t>
      </w:r>
      <w:r w:rsidR="0061257B">
        <w:rPr>
          <w:rFonts w:ascii="Times New Roman" w:hAnsi="Times New Roman" w:cs="Times New Roman"/>
        </w:rPr>
        <w:t>(</w:t>
      </w:r>
      <w:r w:rsidR="00705480">
        <w:rPr>
          <w:rFonts w:ascii="Times New Roman" w:hAnsi="Times New Roman" w:cs="Times New Roman"/>
        </w:rPr>
        <w:t>see</w:t>
      </w:r>
      <w:r w:rsidR="000D48D9">
        <w:rPr>
          <w:rFonts w:ascii="Times New Roman" w:hAnsi="Times New Roman" w:cs="Times New Roman"/>
        </w:rPr>
        <w:t xml:space="preserve"> </w:t>
      </w:r>
      <w:r w:rsidR="0048283E">
        <w:rPr>
          <w:rFonts w:ascii="Times New Roman" w:hAnsi="Times New Roman" w:cs="Times New Roman"/>
        </w:rPr>
        <w:t xml:space="preserve">the notes </w:t>
      </w:r>
      <w:r w:rsidR="000D48D9">
        <w:rPr>
          <w:rFonts w:ascii="Times New Roman" w:hAnsi="Times New Roman" w:cs="Times New Roman"/>
        </w:rPr>
        <w:t>on item 11</w:t>
      </w:r>
      <w:r w:rsidR="00C61B89">
        <w:rPr>
          <w:rFonts w:ascii="Times New Roman" w:hAnsi="Times New Roman" w:cs="Times New Roman"/>
        </w:rPr>
        <w:t xml:space="preserve"> above</w:t>
      </w:r>
      <w:r w:rsidR="0061257B">
        <w:rPr>
          <w:rFonts w:ascii="Times New Roman" w:hAnsi="Times New Roman" w:cs="Times New Roman"/>
        </w:rPr>
        <w:t>)</w:t>
      </w:r>
      <w:r w:rsidR="000D48D9">
        <w:rPr>
          <w:rFonts w:ascii="Times New Roman" w:hAnsi="Times New Roman" w:cs="Times New Roman"/>
        </w:rPr>
        <w:t>.</w:t>
      </w:r>
    </w:p>
    <w:p w14:paraId="5C73B335" w14:textId="195C462D" w:rsidR="00F81749" w:rsidRDefault="00F81749" w:rsidP="009F6C46">
      <w:pPr>
        <w:rPr>
          <w:rFonts w:ascii="Times New Roman" w:hAnsi="Times New Roman" w:cs="Times New Roman"/>
          <w:b/>
          <w:bCs/>
        </w:rPr>
      </w:pPr>
      <w:r>
        <w:rPr>
          <w:rFonts w:ascii="Times New Roman" w:hAnsi="Times New Roman" w:cs="Times New Roman"/>
          <w:b/>
          <w:bCs/>
        </w:rPr>
        <w:t xml:space="preserve">Item 27 </w:t>
      </w:r>
      <w:r>
        <w:rPr>
          <w:rFonts w:ascii="Times New Roman" w:hAnsi="Times New Roman" w:cs="Times New Roman"/>
          <w:b/>
          <w:bCs/>
        </w:rPr>
        <w:tab/>
        <w:t xml:space="preserve">Section 18 (heading) </w:t>
      </w:r>
    </w:p>
    <w:p w14:paraId="048EDB96" w14:textId="22A9E097" w:rsidR="00E70C4D" w:rsidRPr="00485B87" w:rsidRDefault="007B0EDD" w:rsidP="00E70C4D">
      <w:pPr>
        <w:rPr>
          <w:rFonts w:ascii="Times New Roman" w:hAnsi="Times New Roman" w:cs="Times New Roman"/>
        </w:rPr>
      </w:pPr>
      <w:r>
        <w:rPr>
          <w:rFonts w:ascii="Times New Roman" w:hAnsi="Times New Roman" w:cs="Times New Roman"/>
        </w:rPr>
        <w:lastRenderedPageBreak/>
        <w:t>This i</w:t>
      </w:r>
      <w:r w:rsidR="00E70C4D">
        <w:rPr>
          <w:rFonts w:ascii="Times New Roman" w:hAnsi="Times New Roman" w:cs="Times New Roman"/>
        </w:rPr>
        <w:t xml:space="preserve">tem </w:t>
      </w:r>
      <w:r>
        <w:rPr>
          <w:rFonts w:ascii="Times New Roman" w:hAnsi="Times New Roman" w:cs="Times New Roman"/>
        </w:rPr>
        <w:t>amends</w:t>
      </w:r>
      <w:r w:rsidR="00E70C4D">
        <w:rPr>
          <w:rFonts w:ascii="Times New Roman" w:hAnsi="Times New Roman" w:cs="Times New Roman"/>
        </w:rPr>
        <w:t xml:space="preserve"> the heading of section 18 to </w:t>
      </w:r>
      <w:r w:rsidR="00CC6524">
        <w:rPr>
          <w:rFonts w:ascii="Times New Roman" w:hAnsi="Times New Roman" w:cs="Times New Roman"/>
        </w:rPr>
        <w:t>remove</w:t>
      </w:r>
      <w:r w:rsidR="0061257B">
        <w:rPr>
          <w:rFonts w:ascii="Times New Roman" w:hAnsi="Times New Roman" w:cs="Times New Roman"/>
        </w:rPr>
        <w:t xml:space="preserve"> the words “or issue of supplier code number”</w:t>
      </w:r>
      <w:r w:rsidR="008B044C">
        <w:rPr>
          <w:rFonts w:ascii="Times New Roman" w:hAnsi="Times New Roman" w:cs="Times New Roman"/>
        </w:rPr>
        <w:t>. These words are no longer necessary (see the notes on item 11</w:t>
      </w:r>
      <w:r w:rsidR="00001A53">
        <w:rPr>
          <w:rFonts w:ascii="Times New Roman" w:hAnsi="Times New Roman" w:cs="Times New Roman"/>
        </w:rPr>
        <w:t xml:space="preserve"> above</w:t>
      </w:r>
      <w:r w:rsidR="008B044C">
        <w:rPr>
          <w:rFonts w:ascii="Times New Roman" w:hAnsi="Times New Roman" w:cs="Times New Roman"/>
        </w:rPr>
        <w:t>)</w:t>
      </w:r>
      <w:r w:rsidR="005A7B9C">
        <w:rPr>
          <w:rFonts w:ascii="Times New Roman" w:hAnsi="Times New Roman" w:cs="Times New Roman"/>
        </w:rPr>
        <w:t>.</w:t>
      </w:r>
      <w:r w:rsidR="00E70C4D">
        <w:rPr>
          <w:rFonts w:ascii="Times New Roman" w:hAnsi="Times New Roman" w:cs="Times New Roman"/>
        </w:rPr>
        <w:t xml:space="preserve"> </w:t>
      </w:r>
    </w:p>
    <w:p w14:paraId="243BD451" w14:textId="716D1B33" w:rsidR="00F81749" w:rsidRPr="00666EB3" w:rsidRDefault="00F81749" w:rsidP="009F6C46">
      <w:pPr>
        <w:rPr>
          <w:rFonts w:ascii="Times New Roman" w:hAnsi="Times New Roman" w:cs="Times New Roman"/>
          <w:b/>
          <w:bCs/>
        </w:rPr>
      </w:pPr>
      <w:r w:rsidRPr="00666EB3">
        <w:rPr>
          <w:rFonts w:ascii="Times New Roman" w:hAnsi="Times New Roman" w:cs="Times New Roman"/>
          <w:b/>
          <w:bCs/>
        </w:rPr>
        <w:t xml:space="preserve">Item 28 </w:t>
      </w:r>
      <w:r w:rsidRPr="00666EB3">
        <w:rPr>
          <w:rFonts w:ascii="Times New Roman" w:hAnsi="Times New Roman" w:cs="Times New Roman"/>
          <w:b/>
          <w:bCs/>
        </w:rPr>
        <w:tab/>
        <w:t xml:space="preserve">Section 19 </w:t>
      </w:r>
    </w:p>
    <w:p w14:paraId="41CC8FEF" w14:textId="6D3FDE58" w:rsidR="008D4405" w:rsidRPr="00666EB3" w:rsidRDefault="00891D10" w:rsidP="009F6C46">
      <w:pPr>
        <w:rPr>
          <w:rFonts w:ascii="Times New Roman" w:hAnsi="Times New Roman" w:cs="Times New Roman"/>
        </w:rPr>
      </w:pPr>
      <w:r w:rsidRPr="00666EB3">
        <w:rPr>
          <w:rFonts w:ascii="Times New Roman" w:hAnsi="Times New Roman" w:cs="Times New Roman"/>
        </w:rPr>
        <w:t>This i</w:t>
      </w:r>
      <w:r w:rsidR="00EC4654" w:rsidRPr="00666EB3">
        <w:rPr>
          <w:rFonts w:ascii="Times New Roman" w:hAnsi="Times New Roman" w:cs="Times New Roman"/>
        </w:rPr>
        <w:t xml:space="preserve">tem </w:t>
      </w:r>
      <w:r w:rsidRPr="00666EB3">
        <w:rPr>
          <w:rFonts w:ascii="Times New Roman" w:hAnsi="Times New Roman" w:cs="Times New Roman"/>
        </w:rPr>
        <w:t>repeals section 19 and replaces it with a new section</w:t>
      </w:r>
      <w:r w:rsidR="00EC4654" w:rsidRPr="00666EB3">
        <w:rPr>
          <w:rFonts w:ascii="Times New Roman" w:hAnsi="Times New Roman" w:cs="Times New Roman"/>
        </w:rPr>
        <w:t xml:space="preserve"> </w:t>
      </w:r>
      <w:r w:rsidR="00F93776" w:rsidRPr="00666EB3">
        <w:rPr>
          <w:rFonts w:ascii="Times New Roman" w:hAnsi="Times New Roman" w:cs="Times New Roman"/>
        </w:rPr>
        <w:t>to</w:t>
      </w:r>
      <w:r w:rsidR="00D93622" w:rsidRPr="00666EB3">
        <w:rPr>
          <w:rFonts w:ascii="Times New Roman" w:hAnsi="Times New Roman" w:cs="Times New Roman"/>
        </w:rPr>
        <w:t xml:space="preserve"> include </w:t>
      </w:r>
      <w:r w:rsidR="0032751A" w:rsidRPr="00666EB3">
        <w:rPr>
          <w:rFonts w:ascii="Times New Roman" w:hAnsi="Times New Roman" w:cs="Times New Roman"/>
        </w:rPr>
        <w:t>some</w:t>
      </w:r>
      <w:r w:rsidR="006C65BB" w:rsidRPr="00666EB3">
        <w:rPr>
          <w:rFonts w:ascii="Times New Roman" w:hAnsi="Times New Roman" w:cs="Times New Roman"/>
        </w:rPr>
        <w:t xml:space="preserve"> minor</w:t>
      </w:r>
      <w:r w:rsidR="0032751A" w:rsidRPr="00666EB3">
        <w:rPr>
          <w:rFonts w:ascii="Times New Roman" w:hAnsi="Times New Roman" w:cs="Times New Roman"/>
        </w:rPr>
        <w:t xml:space="preserve"> changes in relation to the information</w:t>
      </w:r>
      <w:r w:rsidR="000209A4" w:rsidRPr="00666EB3">
        <w:rPr>
          <w:rFonts w:ascii="Times New Roman" w:hAnsi="Times New Roman" w:cs="Times New Roman"/>
        </w:rPr>
        <w:t xml:space="preserve"> a manufacturer or importer of an item (the</w:t>
      </w:r>
      <w:r w:rsidR="00601FB0" w:rsidRPr="00666EB3">
        <w:rPr>
          <w:rFonts w:ascii="Times New Roman" w:hAnsi="Times New Roman" w:cs="Times New Roman"/>
        </w:rPr>
        <w:t xml:space="preserve"> </w:t>
      </w:r>
      <w:r w:rsidR="008811BF" w:rsidRPr="00666EB3">
        <w:rPr>
          <w:rFonts w:ascii="Times New Roman" w:hAnsi="Times New Roman" w:cs="Times New Roman"/>
          <w:b/>
          <w:bCs/>
          <w:i/>
          <w:iCs/>
        </w:rPr>
        <w:t>person</w:t>
      </w:r>
      <w:r w:rsidR="000209A4" w:rsidRPr="00666EB3">
        <w:rPr>
          <w:rFonts w:ascii="Times New Roman" w:hAnsi="Times New Roman" w:cs="Times New Roman"/>
        </w:rPr>
        <w:t>)</w:t>
      </w:r>
      <w:r w:rsidR="001B5E92" w:rsidRPr="00666EB3">
        <w:rPr>
          <w:rFonts w:ascii="Times New Roman" w:hAnsi="Times New Roman" w:cs="Times New Roman"/>
        </w:rPr>
        <w:t xml:space="preserve"> must provide to the national database</w:t>
      </w:r>
      <w:r w:rsidR="008811BF" w:rsidRPr="00666EB3">
        <w:rPr>
          <w:rFonts w:ascii="Times New Roman" w:hAnsi="Times New Roman" w:cs="Times New Roman"/>
        </w:rPr>
        <w:t xml:space="preserve"> </w:t>
      </w:r>
      <w:r w:rsidR="000209A4" w:rsidRPr="00666EB3">
        <w:rPr>
          <w:rFonts w:ascii="Times New Roman" w:hAnsi="Times New Roman" w:cs="Times New Roman"/>
        </w:rPr>
        <w:t>for</w:t>
      </w:r>
      <w:r w:rsidR="008811BF" w:rsidRPr="00666EB3">
        <w:rPr>
          <w:rFonts w:ascii="Times New Roman" w:hAnsi="Times New Roman" w:cs="Times New Roman"/>
        </w:rPr>
        <w:t xml:space="preserve"> </w:t>
      </w:r>
      <w:r w:rsidR="00601FB0" w:rsidRPr="00666EB3">
        <w:rPr>
          <w:rFonts w:ascii="Times New Roman" w:hAnsi="Times New Roman" w:cs="Times New Roman"/>
        </w:rPr>
        <w:t>registration</w:t>
      </w:r>
      <w:r w:rsidR="008D4405" w:rsidRPr="00666EB3">
        <w:rPr>
          <w:rFonts w:ascii="Times New Roman" w:hAnsi="Times New Roman" w:cs="Times New Roman"/>
        </w:rPr>
        <w:t>.</w:t>
      </w:r>
    </w:p>
    <w:p w14:paraId="3509793F" w14:textId="4817949E" w:rsidR="000B6E66" w:rsidRPr="00666EB3" w:rsidRDefault="006A3494" w:rsidP="009F6C46">
      <w:pPr>
        <w:rPr>
          <w:rFonts w:ascii="Times New Roman" w:hAnsi="Times New Roman" w:cs="Times New Roman"/>
        </w:rPr>
      </w:pPr>
      <w:r w:rsidRPr="00666EB3">
        <w:rPr>
          <w:rFonts w:ascii="Times New Roman" w:hAnsi="Times New Roman" w:cs="Times New Roman"/>
        </w:rPr>
        <w:t>The old section 19 required the person to provide</w:t>
      </w:r>
      <w:r w:rsidR="00306874" w:rsidRPr="00666EB3">
        <w:rPr>
          <w:rFonts w:ascii="Times New Roman" w:hAnsi="Times New Roman" w:cs="Times New Roman"/>
        </w:rPr>
        <w:t xml:space="preserve"> </w:t>
      </w:r>
      <w:r w:rsidR="003F66DF" w:rsidRPr="00666EB3">
        <w:rPr>
          <w:rFonts w:ascii="Times New Roman" w:hAnsi="Times New Roman" w:cs="Times New Roman"/>
        </w:rPr>
        <w:t>t</w:t>
      </w:r>
      <w:r w:rsidR="00306874" w:rsidRPr="00666EB3">
        <w:rPr>
          <w:rFonts w:ascii="Times New Roman" w:hAnsi="Times New Roman" w:cs="Times New Roman"/>
        </w:rPr>
        <w:t>o the national datab</w:t>
      </w:r>
      <w:r w:rsidR="006B787D" w:rsidRPr="00666EB3">
        <w:rPr>
          <w:rFonts w:ascii="Times New Roman" w:hAnsi="Times New Roman" w:cs="Times New Roman"/>
        </w:rPr>
        <w:t>a</w:t>
      </w:r>
      <w:r w:rsidR="00306874" w:rsidRPr="00666EB3">
        <w:rPr>
          <w:rFonts w:ascii="Times New Roman" w:hAnsi="Times New Roman" w:cs="Times New Roman"/>
        </w:rPr>
        <w:t>se</w:t>
      </w:r>
      <w:r w:rsidR="004B5146" w:rsidRPr="00666EB3">
        <w:rPr>
          <w:rFonts w:ascii="Times New Roman" w:hAnsi="Times New Roman" w:cs="Times New Roman"/>
        </w:rPr>
        <w:t xml:space="preserve"> the</w:t>
      </w:r>
      <w:r w:rsidR="001803D5" w:rsidRPr="00666EB3">
        <w:rPr>
          <w:rFonts w:ascii="Times New Roman" w:hAnsi="Times New Roman" w:cs="Times New Roman"/>
        </w:rPr>
        <w:t xml:space="preserve"> </w:t>
      </w:r>
      <w:r w:rsidR="004B5146" w:rsidRPr="00666EB3">
        <w:rPr>
          <w:rFonts w:ascii="Times New Roman" w:hAnsi="Times New Roman" w:cs="Times New Roman"/>
        </w:rPr>
        <w:t>name and contact details of a representative of the manufacturer or importer</w:t>
      </w:r>
      <w:r w:rsidR="001803D5" w:rsidRPr="00666EB3">
        <w:rPr>
          <w:rFonts w:ascii="Times New Roman" w:hAnsi="Times New Roman" w:cs="Times New Roman"/>
        </w:rPr>
        <w:t>.  The new section 19 only requires the person to provide</w:t>
      </w:r>
      <w:r w:rsidR="003F66DF" w:rsidRPr="00666EB3">
        <w:rPr>
          <w:rFonts w:ascii="Times New Roman" w:hAnsi="Times New Roman" w:cs="Times New Roman"/>
        </w:rPr>
        <w:t xml:space="preserve"> </w:t>
      </w:r>
      <w:r w:rsidR="001803D5" w:rsidRPr="00666EB3">
        <w:rPr>
          <w:rFonts w:ascii="Times New Roman" w:hAnsi="Times New Roman" w:cs="Times New Roman"/>
        </w:rPr>
        <w:t>those details if th</w:t>
      </w:r>
      <w:r w:rsidR="002A282A" w:rsidRPr="00666EB3">
        <w:rPr>
          <w:rFonts w:ascii="Times New Roman" w:hAnsi="Times New Roman" w:cs="Times New Roman"/>
        </w:rPr>
        <w:t>at</w:t>
      </w:r>
      <w:r w:rsidR="001803D5" w:rsidRPr="00666EB3">
        <w:rPr>
          <w:rFonts w:ascii="Times New Roman" w:hAnsi="Times New Roman" w:cs="Times New Roman"/>
        </w:rPr>
        <w:t xml:space="preserve"> pe</w:t>
      </w:r>
      <w:r w:rsidR="00273E6C" w:rsidRPr="00666EB3">
        <w:rPr>
          <w:rFonts w:ascii="Times New Roman" w:hAnsi="Times New Roman" w:cs="Times New Roman"/>
        </w:rPr>
        <w:t>rson is not an individual</w:t>
      </w:r>
      <w:r w:rsidR="002A282A" w:rsidRPr="00666EB3">
        <w:rPr>
          <w:rFonts w:ascii="Times New Roman" w:hAnsi="Times New Roman" w:cs="Times New Roman"/>
        </w:rPr>
        <w:t>.</w:t>
      </w:r>
    </w:p>
    <w:p w14:paraId="6FBE6B56" w14:textId="1F42F970" w:rsidR="008725CB" w:rsidRPr="00666EB3" w:rsidRDefault="000B6E66" w:rsidP="00666EB3">
      <w:pPr>
        <w:spacing w:after="80" w:line="240" w:lineRule="atLeast"/>
        <w:rPr>
          <w:rFonts w:ascii="Times New Roman" w:hAnsi="Times New Roman" w:cs="Times New Roman"/>
        </w:rPr>
      </w:pPr>
      <w:r w:rsidRPr="00666EB3">
        <w:rPr>
          <w:rFonts w:ascii="Times New Roman" w:hAnsi="Times New Roman" w:cs="Times New Roman"/>
        </w:rPr>
        <w:t>The old section 19</w:t>
      </w:r>
      <w:r w:rsidR="00F81DB7" w:rsidRPr="00666EB3">
        <w:rPr>
          <w:rFonts w:ascii="Times New Roman" w:hAnsi="Times New Roman" w:cs="Times New Roman"/>
        </w:rPr>
        <w:t xml:space="preserve"> required the person to provide</w:t>
      </w:r>
      <w:r w:rsidR="003F66DF" w:rsidRPr="00666EB3">
        <w:rPr>
          <w:rFonts w:ascii="Times New Roman" w:hAnsi="Times New Roman" w:cs="Times New Roman"/>
        </w:rPr>
        <w:t xml:space="preserve"> to the national database</w:t>
      </w:r>
      <w:r w:rsidR="008725CB" w:rsidRPr="00666EB3">
        <w:rPr>
          <w:rFonts w:ascii="Times New Roman" w:hAnsi="Times New Roman" w:cs="Times New Roman"/>
        </w:rPr>
        <w:t xml:space="preserve"> the</w:t>
      </w:r>
      <w:r w:rsidR="000E05D9" w:rsidRPr="00666EB3">
        <w:rPr>
          <w:rFonts w:ascii="Times New Roman" w:hAnsi="Times New Roman" w:cs="Times New Roman"/>
        </w:rPr>
        <w:t xml:space="preserve"> </w:t>
      </w:r>
      <w:r w:rsidR="008725CB" w:rsidRPr="00666EB3">
        <w:rPr>
          <w:rFonts w:ascii="Times New Roman" w:hAnsi="Times New Roman" w:cs="Times New Roman"/>
        </w:rPr>
        <w:t>ABN of the person and one of the following:</w:t>
      </w:r>
    </w:p>
    <w:p w14:paraId="011DF642" w14:textId="1378C2E2" w:rsidR="009C5E22" w:rsidRPr="00666EB3" w:rsidRDefault="003C3120" w:rsidP="002A160B">
      <w:pPr>
        <w:pStyle w:val="ListParagraph"/>
        <w:numPr>
          <w:ilvl w:val="0"/>
          <w:numId w:val="19"/>
        </w:numPr>
        <w:spacing w:after="80" w:line="240" w:lineRule="atLeast"/>
        <w:ind w:left="714" w:hanging="357"/>
        <w:contextualSpacing w:val="0"/>
        <w:rPr>
          <w:rFonts w:ascii="Times New Roman" w:hAnsi="Times New Roman" w:cs="Times New Roman"/>
        </w:rPr>
      </w:pPr>
      <w:r w:rsidRPr="00666EB3">
        <w:rPr>
          <w:rFonts w:ascii="Times New Roman" w:hAnsi="Times New Roman" w:cs="Times New Roman"/>
        </w:rPr>
        <w:t>i</w:t>
      </w:r>
      <w:r w:rsidR="008725CB" w:rsidRPr="00666EB3">
        <w:rPr>
          <w:rFonts w:ascii="Times New Roman" w:hAnsi="Times New Roman" w:cs="Times New Roman"/>
        </w:rPr>
        <w:t>f the person is a body corporate or an individual</w:t>
      </w:r>
      <w:r w:rsidRPr="00666EB3">
        <w:rPr>
          <w:rFonts w:ascii="Times New Roman" w:hAnsi="Times New Roman" w:cs="Times New Roman"/>
        </w:rPr>
        <w:t xml:space="preserve"> – </w:t>
      </w:r>
      <w:r w:rsidR="009C5E22" w:rsidRPr="00666EB3">
        <w:rPr>
          <w:rFonts w:ascii="Times New Roman" w:hAnsi="Times New Roman" w:cs="Times New Roman"/>
        </w:rPr>
        <w:t>the name of the body corporate or</w:t>
      </w:r>
      <w:r w:rsidR="000E587E">
        <w:rPr>
          <w:rFonts w:ascii="Times New Roman" w:hAnsi="Times New Roman" w:cs="Times New Roman"/>
        </w:rPr>
        <w:t xml:space="preserve"> </w:t>
      </w:r>
      <w:r w:rsidR="009C5E22" w:rsidRPr="00666EB3">
        <w:rPr>
          <w:rFonts w:ascii="Times New Roman" w:hAnsi="Times New Roman" w:cs="Times New Roman"/>
        </w:rPr>
        <w:t>individual;</w:t>
      </w:r>
    </w:p>
    <w:p w14:paraId="309A9E52" w14:textId="3E65A509" w:rsidR="004B5146" w:rsidRPr="00666EB3" w:rsidRDefault="003C3120" w:rsidP="002A160B">
      <w:pPr>
        <w:pStyle w:val="ListParagraph"/>
        <w:numPr>
          <w:ilvl w:val="0"/>
          <w:numId w:val="19"/>
        </w:numPr>
        <w:rPr>
          <w:rFonts w:ascii="Times New Roman" w:hAnsi="Times New Roman" w:cs="Times New Roman"/>
        </w:rPr>
      </w:pPr>
      <w:r w:rsidRPr="00666EB3">
        <w:rPr>
          <w:rFonts w:ascii="Times New Roman" w:hAnsi="Times New Roman" w:cs="Times New Roman"/>
        </w:rPr>
        <w:t>i</w:t>
      </w:r>
      <w:r w:rsidR="00E72D54" w:rsidRPr="00666EB3">
        <w:rPr>
          <w:rFonts w:ascii="Times New Roman" w:hAnsi="Times New Roman" w:cs="Times New Roman"/>
        </w:rPr>
        <w:t xml:space="preserve">f the person uses a business name in connection with </w:t>
      </w:r>
      <w:r w:rsidR="00D34387" w:rsidRPr="00666EB3">
        <w:rPr>
          <w:rFonts w:ascii="Times New Roman" w:hAnsi="Times New Roman" w:cs="Times New Roman"/>
        </w:rPr>
        <w:t>its</w:t>
      </w:r>
      <w:r w:rsidR="00E72D54" w:rsidRPr="00666EB3">
        <w:rPr>
          <w:rFonts w:ascii="Times New Roman" w:hAnsi="Times New Roman" w:cs="Times New Roman"/>
        </w:rPr>
        <w:t xml:space="preserve"> business as a manufacturer or importer and the business name is registered under the </w:t>
      </w:r>
      <w:r w:rsidR="00E72D54" w:rsidRPr="00666EB3">
        <w:rPr>
          <w:rFonts w:ascii="Times New Roman" w:hAnsi="Times New Roman" w:cs="Times New Roman"/>
          <w:i/>
          <w:iCs/>
        </w:rPr>
        <w:t>Business Names Registration Act 2011</w:t>
      </w:r>
      <w:r w:rsidR="00E72D54" w:rsidRPr="00666EB3">
        <w:rPr>
          <w:rFonts w:ascii="Times New Roman" w:hAnsi="Times New Roman" w:cs="Times New Roman"/>
        </w:rPr>
        <w:t xml:space="preserve"> – the business name.</w:t>
      </w:r>
      <w:r w:rsidR="001803D5" w:rsidRPr="00666EB3">
        <w:rPr>
          <w:rFonts w:ascii="Times New Roman" w:hAnsi="Times New Roman" w:cs="Times New Roman"/>
        </w:rPr>
        <w:t xml:space="preserve"> </w:t>
      </w:r>
    </w:p>
    <w:p w14:paraId="385FF98C" w14:textId="77777777" w:rsidR="005D340C" w:rsidRDefault="00711583" w:rsidP="009F6C46">
      <w:pPr>
        <w:rPr>
          <w:rFonts w:ascii="Times New Roman" w:hAnsi="Times New Roman" w:cs="Times New Roman"/>
        </w:rPr>
      </w:pPr>
      <w:r w:rsidRPr="00666EB3">
        <w:rPr>
          <w:rFonts w:ascii="Times New Roman" w:hAnsi="Times New Roman" w:cs="Times New Roman"/>
        </w:rPr>
        <w:t xml:space="preserve">The new section 19 </w:t>
      </w:r>
      <w:r w:rsidR="00066360" w:rsidRPr="00666EB3">
        <w:rPr>
          <w:rFonts w:ascii="Times New Roman" w:hAnsi="Times New Roman" w:cs="Times New Roman"/>
        </w:rPr>
        <w:t>is in similar terms except if the person is a body corporate</w:t>
      </w:r>
      <w:r w:rsidR="003C3120" w:rsidRPr="00666EB3">
        <w:rPr>
          <w:rFonts w:ascii="Times New Roman" w:hAnsi="Times New Roman" w:cs="Times New Roman"/>
        </w:rPr>
        <w:t xml:space="preserve"> and</w:t>
      </w:r>
      <w:r w:rsidR="00E509C5" w:rsidRPr="00666EB3">
        <w:rPr>
          <w:rFonts w:ascii="Times New Roman" w:hAnsi="Times New Roman" w:cs="Times New Roman"/>
        </w:rPr>
        <w:t xml:space="preserve"> chooses to</w:t>
      </w:r>
      <w:r w:rsidR="003C3120" w:rsidRPr="00666EB3">
        <w:rPr>
          <w:rFonts w:ascii="Times New Roman" w:hAnsi="Times New Roman" w:cs="Times New Roman"/>
        </w:rPr>
        <w:t xml:space="preserve"> provide the name of the body corporate, it must also provide </w:t>
      </w:r>
      <w:r w:rsidR="005D70FA" w:rsidRPr="00666EB3">
        <w:rPr>
          <w:rFonts w:ascii="Times New Roman" w:hAnsi="Times New Roman" w:cs="Times New Roman"/>
        </w:rPr>
        <w:t>the</w:t>
      </w:r>
      <w:r w:rsidR="003C3120" w:rsidRPr="00666EB3">
        <w:rPr>
          <w:rFonts w:ascii="Times New Roman" w:hAnsi="Times New Roman" w:cs="Times New Roman"/>
        </w:rPr>
        <w:t xml:space="preserve"> </w:t>
      </w:r>
      <w:r w:rsidR="005D70FA" w:rsidRPr="00666EB3">
        <w:rPr>
          <w:rFonts w:ascii="Times New Roman" w:hAnsi="Times New Roman" w:cs="Times New Roman"/>
        </w:rPr>
        <w:t>ACN of the body corporate</w:t>
      </w:r>
      <w:r w:rsidR="00EC4654" w:rsidRPr="00666EB3">
        <w:rPr>
          <w:rFonts w:ascii="Times New Roman" w:hAnsi="Times New Roman" w:cs="Times New Roman"/>
        </w:rPr>
        <w:t>.</w:t>
      </w:r>
    </w:p>
    <w:p w14:paraId="5024C5B1" w14:textId="680DA62A" w:rsidR="00787813" w:rsidRPr="00666EB3" w:rsidRDefault="005D340C" w:rsidP="009F6C46">
      <w:pPr>
        <w:rPr>
          <w:rFonts w:ascii="Times New Roman" w:hAnsi="Times New Roman" w:cs="Times New Roman"/>
        </w:rPr>
      </w:pPr>
      <w:r>
        <w:rPr>
          <w:rFonts w:ascii="Times New Roman" w:hAnsi="Times New Roman" w:cs="Times New Roman"/>
        </w:rPr>
        <w:t xml:space="preserve">The </w:t>
      </w:r>
      <w:r w:rsidR="00477FFA">
        <w:rPr>
          <w:rFonts w:ascii="Times New Roman" w:hAnsi="Times New Roman" w:cs="Times New Roman"/>
        </w:rPr>
        <w:t xml:space="preserve">old </w:t>
      </w:r>
      <w:r>
        <w:rPr>
          <w:rFonts w:ascii="Times New Roman" w:hAnsi="Times New Roman" w:cs="Times New Roman"/>
        </w:rPr>
        <w:t>section 19</w:t>
      </w:r>
      <w:r w:rsidR="008549C3">
        <w:rPr>
          <w:rFonts w:ascii="Times New Roman" w:hAnsi="Times New Roman" w:cs="Times New Roman"/>
        </w:rPr>
        <w:t xml:space="preserve"> </w:t>
      </w:r>
      <w:r w:rsidR="00B7075D">
        <w:rPr>
          <w:rFonts w:ascii="Times New Roman" w:hAnsi="Times New Roman" w:cs="Times New Roman"/>
        </w:rPr>
        <w:t>required</w:t>
      </w:r>
      <w:r w:rsidR="0096373D">
        <w:rPr>
          <w:rFonts w:ascii="Times New Roman" w:hAnsi="Times New Roman" w:cs="Times New Roman"/>
        </w:rPr>
        <w:t xml:space="preserve"> the information to be provided to the</w:t>
      </w:r>
      <w:r w:rsidR="002E6D8C">
        <w:rPr>
          <w:rFonts w:ascii="Times New Roman" w:hAnsi="Times New Roman" w:cs="Times New Roman"/>
        </w:rPr>
        <w:t xml:space="preserve"> national database using a method require</w:t>
      </w:r>
      <w:r w:rsidR="00445488">
        <w:rPr>
          <w:rFonts w:ascii="Times New Roman" w:hAnsi="Times New Roman" w:cs="Times New Roman"/>
        </w:rPr>
        <w:t xml:space="preserve">d by the national database manager. The new section 19 no longer </w:t>
      </w:r>
      <w:r w:rsidR="000E5E4A">
        <w:rPr>
          <w:rFonts w:ascii="Times New Roman" w:hAnsi="Times New Roman" w:cs="Times New Roman"/>
        </w:rPr>
        <w:t>imposes such a requirement</w:t>
      </w:r>
      <w:r w:rsidR="00B315F9">
        <w:rPr>
          <w:rFonts w:ascii="Times New Roman" w:hAnsi="Times New Roman" w:cs="Times New Roman"/>
        </w:rPr>
        <w:t>.</w:t>
      </w:r>
      <w:r w:rsidR="0096373D">
        <w:rPr>
          <w:rFonts w:ascii="Times New Roman" w:hAnsi="Times New Roman" w:cs="Times New Roman"/>
        </w:rPr>
        <w:t xml:space="preserve"> </w:t>
      </w:r>
      <w:r w:rsidR="00EC4654" w:rsidRPr="00666EB3">
        <w:rPr>
          <w:rFonts w:ascii="Times New Roman" w:hAnsi="Times New Roman" w:cs="Times New Roman"/>
        </w:rPr>
        <w:t xml:space="preserve">  </w:t>
      </w:r>
    </w:p>
    <w:p w14:paraId="7C367DAC" w14:textId="5A2195A9" w:rsidR="00B80623" w:rsidRPr="0000054F" w:rsidRDefault="00462F8D" w:rsidP="0000054F">
      <w:pPr>
        <w:shd w:val="clear" w:color="auto" w:fill="FFFFFF"/>
        <w:spacing w:line="233" w:lineRule="atLeast"/>
        <w:rPr>
          <w:rFonts w:ascii="Times New Roman" w:hAnsi="Times New Roman" w:cs="Times New Roman"/>
          <w:color w:val="000000"/>
        </w:rPr>
      </w:pPr>
      <w:r w:rsidRPr="007F2324">
        <w:rPr>
          <w:rFonts w:ascii="Times New Roman" w:hAnsi="Times New Roman" w:cs="Times New Roman"/>
          <w:color w:val="000000"/>
        </w:rPr>
        <w:t>The</w:t>
      </w:r>
      <w:r w:rsidR="00D8565A" w:rsidRPr="007F2324">
        <w:rPr>
          <w:rFonts w:ascii="Times New Roman" w:hAnsi="Times New Roman" w:cs="Times New Roman"/>
          <w:color w:val="000000"/>
        </w:rPr>
        <w:t xml:space="preserve"> ACMA has designated in writing the </w:t>
      </w:r>
      <w:r w:rsidRPr="007F2324">
        <w:rPr>
          <w:rFonts w:ascii="Times New Roman" w:hAnsi="Times New Roman" w:cs="Times New Roman"/>
          <w:color w:val="000000"/>
        </w:rPr>
        <w:t>EESS</w:t>
      </w:r>
      <w:r w:rsidR="00C4137B" w:rsidRPr="007F2324">
        <w:rPr>
          <w:rFonts w:ascii="Times New Roman" w:hAnsi="Times New Roman" w:cs="Times New Roman"/>
          <w:color w:val="000000"/>
        </w:rPr>
        <w:t xml:space="preserve"> Registration Database</w:t>
      </w:r>
      <w:r w:rsidR="00ED564B" w:rsidRPr="007F2324">
        <w:rPr>
          <w:rFonts w:ascii="Times New Roman" w:hAnsi="Times New Roman" w:cs="Times New Roman"/>
          <w:color w:val="000000"/>
        </w:rPr>
        <w:t xml:space="preserve"> for the purposes of the Telecommunications Labelling Notice</w:t>
      </w:r>
      <w:r w:rsidRPr="007F2324">
        <w:rPr>
          <w:rFonts w:ascii="Times New Roman" w:hAnsi="Times New Roman" w:cs="Times New Roman"/>
          <w:color w:val="000000"/>
        </w:rPr>
        <w:t>.</w:t>
      </w:r>
      <w:r w:rsidR="00445362">
        <w:rPr>
          <w:rFonts w:ascii="Times New Roman" w:hAnsi="Times New Roman" w:cs="Times New Roman"/>
          <w:color w:val="000000"/>
        </w:rPr>
        <w:t xml:space="preserve"> </w:t>
      </w:r>
      <w:r w:rsidR="003D5086" w:rsidRPr="00107C02">
        <w:rPr>
          <w:rFonts w:ascii="Times New Roman" w:hAnsi="Times New Roman" w:cs="Times New Roman"/>
        </w:rPr>
        <w:t xml:space="preserve">The EESS Registration Database is maintained at the direction of </w:t>
      </w:r>
      <w:r w:rsidR="003D5086">
        <w:rPr>
          <w:rFonts w:ascii="Times New Roman" w:hAnsi="Times New Roman" w:cs="Times New Roman"/>
        </w:rPr>
        <w:t>ERAC</w:t>
      </w:r>
      <w:r w:rsidR="003D5086" w:rsidRPr="00107C02">
        <w:rPr>
          <w:rFonts w:ascii="Times New Roman" w:hAnsi="Times New Roman" w:cs="Times New Roman"/>
        </w:rPr>
        <w:t>, which is the peak body of electrical safety regulators in Australia and New Zealand. Information about the EESS Registration Database is available from the EESS website: </w:t>
      </w:r>
      <w:hyperlink r:id="rId12" w:history="1">
        <w:r w:rsidR="003D5086" w:rsidRPr="00107C02">
          <w:rPr>
            <w:rFonts w:ascii="Times New Roman" w:hAnsi="Times New Roman" w:cs="Times New Roman"/>
          </w:rPr>
          <w:t>https://www.eess.gov.au</w:t>
        </w:r>
      </w:hyperlink>
      <w:r w:rsidR="003D5086" w:rsidRPr="00107C02">
        <w:rPr>
          <w:rFonts w:ascii="Times New Roman" w:hAnsi="Times New Roman" w:cs="Times New Roman"/>
        </w:rPr>
        <w:t>.</w:t>
      </w:r>
    </w:p>
    <w:p w14:paraId="6FFD7D74" w14:textId="5F829F9A" w:rsidR="00A52231" w:rsidRPr="007F2324" w:rsidRDefault="00462F8D" w:rsidP="00C4137B">
      <w:pPr>
        <w:shd w:val="clear" w:color="auto" w:fill="FFFFFF"/>
        <w:spacing w:line="233" w:lineRule="atLeast"/>
        <w:rPr>
          <w:rFonts w:ascii="Times New Roman" w:hAnsi="Times New Roman" w:cs="Times New Roman"/>
          <w:color w:val="000000"/>
        </w:rPr>
      </w:pPr>
      <w:r w:rsidRPr="007F2324">
        <w:rPr>
          <w:rFonts w:ascii="Times New Roman" w:hAnsi="Times New Roman" w:cs="Times New Roman"/>
          <w:color w:val="000000"/>
        </w:rPr>
        <w:t xml:space="preserve">The EESS </w:t>
      </w:r>
      <w:r w:rsidR="00792D78" w:rsidRPr="007F2324">
        <w:rPr>
          <w:rFonts w:ascii="Times New Roman" w:hAnsi="Times New Roman" w:cs="Times New Roman"/>
          <w:color w:val="000000"/>
        </w:rPr>
        <w:t>Registration D</w:t>
      </w:r>
      <w:r w:rsidRPr="007F2324">
        <w:rPr>
          <w:rFonts w:ascii="Times New Roman" w:hAnsi="Times New Roman" w:cs="Times New Roman"/>
          <w:color w:val="000000"/>
        </w:rPr>
        <w:t>atabase</w:t>
      </w:r>
      <w:r w:rsidR="00C4137B" w:rsidRPr="007F2324">
        <w:rPr>
          <w:rFonts w:ascii="Times New Roman" w:hAnsi="Times New Roman" w:cs="Times New Roman"/>
          <w:color w:val="000000"/>
        </w:rPr>
        <w:t xml:space="preserve"> may include personal information within the meaning of the </w:t>
      </w:r>
      <w:r w:rsidR="00C4137B" w:rsidRPr="007F2324">
        <w:rPr>
          <w:rFonts w:ascii="Times New Roman" w:hAnsi="Times New Roman" w:cs="Times New Roman"/>
          <w:i/>
          <w:iCs/>
          <w:color w:val="000000"/>
        </w:rPr>
        <w:t>Privacy Act 1988. </w:t>
      </w:r>
    </w:p>
    <w:p w14:paraId="0F18E56F" w14:textId="5AE1DA7B" w:rsidR="00C4137B" w:rsidRPr="007F2324" w:rsidRDefault="00C4137B" w:rsidP="00C4137B">
      <w:pPr>
        <w:shd w:val="clear" w:color="auto" w:fill="FFFFFF"/>
        <w:spacing w:line="233" w:lineRule="atLeast"/>
        <w:rPr>
          <w:rFonts w:ascii="Times New Roman" w:hAnsi="Times New Roman" w:cs="Times New Roman"/>
          <w:color w:val="000000"/>
        </w:rPr>
      </w:pPr>
      <w:r w:rsidRPr="007F2324">
        <w:rPr>
          <w:rFonts w:ascii="Times New Roman" w:hAnsi="Times New Roman" w:cs="Times New Roman"/>
          <w:color w:val="000000"/>
        </w:rPr>
        <w:t>Where the ACMA collects such personal information, the ACMA is obliged to comply with the Australian Privacy Principles set out in Schedule 1 to the </w:t>
      </w:r>
      <w:r w:rsidRPr="007F2324">
        <w:rPr>
          <w:rFonts w:ascii="Times New Roman" w:hAnsi="Times New Roman" w:cs="Times New Roman"/>
          <w:i/>
          <w:iCs/>
          <w:color w:val="000000"/>
        </w:rPr>
        <w:t>Privacy Act 1988</w:t>
      </w:r>
      <w:r w:rsidRPr="007F2324">
        <w:rPr>
          <w:rFonts w:ascii="Times New Roman" w:hAnsi="Times New Roman" w:cs="Times New Roman"/>
          <w:color w:val="000000"/>
        </w:rPr>
        <w:t>. The ACMA has published a privacy notice for</w:t>
      </w:r>
      <w:r w:rsidR="004C11C2">
        <w:rPr>
          <w:rFonts w:ascii="Times New Roman" w:hAnsi="Times New Roman" w:cs="Times New Roman"/>
          <w:color w:val="000000"/>
        </w:rPr>
        <w:t xml:space="preserve"> personal</w:t>
      </w:r>
      <w:r w:rsidRPr="007F2324">
        <w:rPr>
          <w:rFonts w:ascii="Times New Roman" w:hAnsi="Times New Roman" w:cs="Times New Roman"/>
          <w:color w:val="000000"/>
        </w:rPr>
        <w:t xml:space="preserve"> information stored on the EESS </w:t>
      </w:r>
      <w:r w:rsidR="00FC64E4">
        <w:rPr>
          <w:rFonts w:ascii="Times New Roman" w:hAnsi="Times New Roman" w:cs="Times New Roman"/>
          <w:color w:val="000000"/>
        </w:rPr>
        <w:t xml:space="preserve">Registration </w:t>
      </w:r>
      <w:r w:rsidRPr="007F2324">
        <w:rPr>
          <w:rFonts w:ascii="Times New Roman" w:hAnsi="Times New Roman" w:cs="Times New Roman"/>
          <w:color w:val="000000"/>
        </w:rPr>
        <w:t>Database</w:t>
      </w:r>
      <w:r w:rsidR="007448CA">
        <w:rPr>
          <w:rFonts w:ascii="Times New Roman" w:hAnsi="Times New Roman" w:cs="Times New Roman"/>
          <w:color w:val="000000"/>
        </w:rPr>
        <w:t>. A</w:t>
      </w:r>
      <w:r w:rsidRPr="007F2324">
        <w:rPr>
          <w:rFonts w:ascii="Times New Roman" w:hAnsi="Times New Roman" w:cs="Times New Roman"/>
          <w:color w:val="000000"/>
        </w:rPr>
        <w:t xml:space="preserve"> copy of that notice can be found on the ACMA’s website: </w:t>
      </w:r>
      <w:hyperlink r:id="rId13" w:history="1">
        <w:r w:rsidRPr="007F2324">
          <w:rPr>
            <w:rStyle w:val="Hyperlink"/>
            <w:rFonts w:ascii="Times New Roman" w:hAnsi="Times New Roman" w:cs="Times New Roman"/>
            <w:color w:val="0F569E"/>
          </w:rPr>
          <w:t>https://www.acma.gov.au/privacy-information-national-database</w:t>
        </w:r>
      </w:hyperlink>
      <w:r w:rsidRPr="007F2324">
        <w:rPr>
          <w:rFonts w:ascii="Times New Roman" w:hAnsi="Times New Roman" w:cs="Times New Roman"/>
          <w:color w:val="000000"/>
        </w:rPr>
        <w:t>.</w:t>
      </w:r>
    </w:p>
    <w:p w14:paraId="49269F87" w14:textId="4EBC91F0" w:rsidR="00C4137B" w:rsidRDefault="00C4137B" w:rsidP="0000054F">
      <w:pPr>
        <w:shd w:val="clear" w:color="auto" w:fill="FFFFFF"/>
        <w:spacing w:line="21" w:lineRule="atLeast"/>
        <w:rPr>
          <w:rFonts w:ascii="Times New Roman" w:hAnsi="Times New Roman" w:cs="Times New Roman"/>
          <w:color w:val="000000"/>
        </w:rPr>
      </w:pPr>
      <w:r w:rsidRPr="007F2324">
        <w:rPr>
          <w:rFonts w:ascii="Times New Roman" w:hAnsi="Times New Roman" w:cs="Times New Roman"/>
          <w:color w:val="000000"/>
        </w:rPr>
        <w:t xml:space="preserve">Where members of ERAC collect such personal information, each will be </w:t>
      </w:r>
      <w:r w:rsidR="000F7B14">
        <w:rPr>
          <w:rFonts w:ascii="Times New Roman" w:hAnsi="Times New Roman" w:cs="Times New Roman"/>
          <w:color w:val="000000"/>
        </w:rPr>
        <w:t>subject to</w:t>
      </w:r>
      <w:r w:rsidRPr="007F2324">
        <w:rPr>
          <w:rFonts w:ascii="Times New Roman" w:hAnsi="Times New Roman" w:cs="Times New Roman"/>
          <w:color w:val="000000"/>
        </w:rPr>
        <w:t xml:space="preserve"> privacy legislation applicable in its jurisdiction. ERAC has also published a privacy policy on its website: </w:t>
      </w:r>
      <w:hyperlink r:id="rId14" w:history="1">
        <w:r w:rsidRPr="007F2324">
          <w:rPr>
            <w:rStyle w:val="Hyperlink"/>
            <w:rFonts w:ascii="Times New Roman" w:hAnsi="Times New Roman" w:cs="Times New Roman"/>
            <w:color w:val="0F569E"/>
          </w:rPr>
          <w:t>https://www.erac.gov.au/privacy-policy</w:t>
        </w:r>
      </w:hyperlink>
      <w:r w:rsidRPr="007F2324">
        <w:rPr>
          <w:rFonts w:ascii="Times New Roman" w:hAnsi="Times New Roman" w:cs="Times New Roman"/>
          <w:color w:val="000000"/>
        </w:rPr>
        <w:t>. A separate privacy statement has also been published in relation to the EESS on its website: </w:t>
      </w:r>
      <w:hyperlink r:id="rId15" w:history="1">
        <w:r w:rsidRPr="007F2324">
          <w:rPr>
            <w:rStyle w:val="Hyperlink"/>
            <w:rFonts w:ascii="Times New Roman" w:hAnsi="Times New Roman" w:cs="Times New Roman"/>
            <w:color w:val="0F569E"/>
          </w:rPr>
          <w:t>https://www.eess.gov.au/about/privacy-statement</w:t>
        </w:r>
      </w:hyperlink>
      <w:r w:rsidRPr="007F2324">
        <w:rPr>
          <w:rFonts w:ascii="Times New Roman" w:hAnsi="Times New Roman" w:cs="Times New Roman"/>
          <w:color w:val="000000"/>
        </w:rPr>
        <w:t>.</w:t>
      </w:r>
    </w:p>
    <w:p w14:paraId="50ED927C" w14:textId="77777777" w:rsidR="00F81749" w:rsidRDefault="00F81749" w:rsidP="0092256B">
      <w:pPr>
        <w:keepNext/>
        <w:spacing w:line="257" w:lineRule="auto"/>
        <w:rPr>
          <w:rFonts w:ascii="Times New Roman" w:hAnsi="Times New Roman" w:cs="Times New Roman"/>
          <w:b/>
          <w:bCs/>
        </w:rPr>
      </w:pPr>
      <w:r>
        <w:rPr>
          <w:rFonts w:ascii="Times New Roman" w:hAnsi="Times New Roman" w:cs="Times New Roman"/>
          <w:b/>
          <w:bCs/>
        </w:rPr>
        <w:t>Item 29</w:t>
      </w:r>
      <w:r>
        <w:rPr>
          <w:rFonts w:ascii="Times New Roman" w:hAnsi="Times New Roman" w:cs="Times New Roman"/>
          <w:b/>
          <w:bCs/>
        </w:rPr>
        <w:tab/>
      </w:r>
      <w:r>
        <w:rPr>
          <w:rFonts w:ascii="Times New Roman" w:hAnsi="Times New Roman" w:cs="Times New Roman"/>
          <w:b/>
          <w:bCs/>
        </w:rPr>
        <w:tab/>
        <w:t xml:space="preserve">Subparagraph 21(2)(e)(i) </w:t>
      </w:r>
    </w:p>
    <w:p w14:paraId="0B444FE0" w14:textId="34CC4893" w:rsidR="0045713A" w:rsidRPr="00341A35" w:rsidRDefault="007C6F53" w:rsidP="0000054F">
      <w:pPr>
        <w:rPr>
          <w:rFonts w:ascii="Times New Roman" w:hAnsi="Times New Roman" w:cs="Times New Roman"/>
        </w:rPr>
      </w:pPr>
      <w:r>
        <w:rPr>
          <w:rFonts w:ascii="Times New Roman" w:hAnsi="Times New Roman" w:cs="Times New Roman"/>
        </w:rPr>
        <w:t>This i</w:t>
      </w:r>
      <w:r w:rsidR="008F7C0C">
        <w:rPr>
          <w:rFonts w:ascii="Times New Roman" w:hAnsi="Times New Roman" w:cs="Times New Roman"/>
        </w:rPr>
        <w:t xml:space="preserve">tem </w:t>
      </w:r>
      <w:r>
        <w:rPr>
          <w:rFonts w:ascii="Times New Roman" w:hAnsi="Times New Roman" w:cs="Times New Roman"/>
        </w:rPr>
        <w:t>amends</w:t>
      </w:r>
      <w:r w:rsidRPr="007C6F53">
        <w:rPr>
          <w:rFonts w:ascii="Times New Roman" w:hAnsi="Times New Roman" w:cs="Times New Roman"/>
          <w:b/>
          <w:bCs/>
        </w:rPr>
        <w:t xml:space="preserve"> </w:t>
      </w:r>
      <w:r w:rsidRPr="007F2324">
        <w:rPr>
          <w:rFonts w:ascii="Times New Roman" w:hAnsi="Times New Roman" w:cs="Times New Roman"/>
        </w:rPr>
        <w:t>subparagraph 21(2)(e)(i)</w:t>
      </w:r>
      <w:r w:rsidR="008F7C0C">
        <w:rPr>
          <w:rFonts w:ascii="Times New Roman" w:hAnsi="Times New Roman" w:cs="Times New Roman"/>
        </w:rPr>
        <w:t xml:space="preserve"> </w:t>
      </w:r>
      <w:r w:rsidR="007C3CBD">
        <w:rPr>
          <w:rFonts w:ascii="Times New Roman" w:hAnsi="Times New Roman" w:cs="Times New Roman"/>
        </w:rPr>
        <w:t xml:space="preserve">to </w:t>
      </w:r>
      <w:r w:rsidR="00CC6524">
        <w:rPr>
          <w:rFonts w:ascii="Times New Roman" w:hAnsi="Times New Roman" w:cs="Times New Roman"/>
        </w:rPr>
        <w:t>remove</w:t>
      </w:r>
      <w:r w:rsidR="0045713A">
        <w:rPr>
          <w:rFonts w:ascii="Times New Roman" w:hAnsi="Times New Roman" w:cs="Times New Roman"/>
        </w:rPr>
        <w:t xml:space="preserve"> the words</w:t>
      </w:r>
      <w:r w:rsidR="008F7C0C">
        <w:rPr>
          <w:rFonts w:ascii="Times New Roman" w:hAnsi="Times New Roman" w:cs="Times New Roman"/>
        </w:rPr>
        <w:t xml:space="preserve"> </w:t>
      </w:r>
      <w:r w:rsidR="007C3CBD">
        <w:rPr>
          <w:rFonts w:ascii="Times New Roman" w:hAnsi="Times New Roman" w:cs="Times New Roman"/>
        </w:rPr>
        <w:t>“</w:t>
      </w:r>
      <w:r w:rsidR="00462F8D">
        <w:rPr>
          <w:rFonts w:ascii="Times New Roman" w:hAnsi="Times New Roman" w:cs="Times New Roman"/>
        </w:rPr>
        <w:t xml:space="preserve">for the purposes of </w:t>
      </w:r>
      <w:r w:rsidR="008F7C0C">
        <w:rPr>
          <w:rFonts w:ascii="Times New Roman" w:hAnsi="Times New Roman" w:cs="Times New Roman"/>
        </w:rPr>
        <w:t xml:space="preserve">the </w:t>
      </w:r>
      <w:r w:rsidR="008F7C0C" w:rsidRPr="008F7C0C">
        <w:rPr>
          <w:rFonts w:ascii="Times New Roman" w:hAnsi="Times New Roman" w:cs="Times New Roman"/>
          <w:i/>
          <w:iCs/>
        </w:rPr>
        <w:t>Corporations Act 2001</w:t>
      </w:r>
      <w:r w:rsidR="007C3CBD" w:rsidRPr="007F2324">
        <w:rPr>
          <w:rFonts w:ascii="Times New Roman" w:hAnsi="Times New Roman" w:cs="Times New Roman"/>
        </w:rPr>
        <w:t>”</w:t>
      </w:r>
      <w:r w:rsidR="00D1595D">
        <w:rPr>
          <w:rFonts w:ascii="Times New Roman" w:hAnsi="Times New Roman" w:cs="Times New Roman"/>
        </w:rPr>
        <w:t xml:space="preserve"> used to describe a corporation</w:t>
      </w:r>
      <w:r w:rsidR="008F7C0C">
        <w:rPr>
          <w:rFonts w:ascii="Times New Roman" w:hAnsi="Times New Roman" w:cs="Times New Roman"/>
        </w:rPr>
        <w:t>.</w:t>
      </w:r>
      <w:r w:rsidR="0015356A">
        <w:rPr>
          <w:rFonts w:ascii="Times New Roman" w:hAnsi="Times New Roman" w:cs="Times New Roman"/>
        </w:rPr>
        <w:t xml:space="preserve"> </w:t>
      </w:r>
      <w:r w:rsidR="0045713A">
        <w:rPr>
          <w:rFonts w:ascii="Times New Roman" w:hAnsi="Times New Roman" w:cs="Times New Roman"/>
        </w:rPr>
        <w:t>These words are no longer necessary as a result of the amendment made by item 4</w:t>
      </w:r>
      <w:r w:rsidR="0045713A">
        <w:rPr>
          <w:rFonts w:ascii="Times New Roman" w:hAnsi="Times New Roman" w:cs="Times New Roman"/>
          <w:bCs/>
        </w:rPr>
        <w:t>.</w:t>
      </w:r>
    </w:p>
    <w:p w14:paraId="1762076D" w14:textId="2ED5E5A0" w:rsidR="00F81749" w:rsidRDefault="00F81749" w:rsidP="009F6C46">
      <w:pPr>
        <w:rPr>
          <w:rFonts w:ascii="Times New Roman" w:hAnsi="Times New Roman" w:cs="Times New Roman"/>
          <w:b/>
          <w:bCs/>
        </w:rPr>
      </w:pPr>
      <w:r>
        <w:rPr>
          <w:rFonts w:ascii="Times New Roman" w:hAnsi="Times New Roman" w:cs="Times New Roman"/>
          <w:b/>
          <w:bCs/>
        </w:rPr>
        <w:t>Item 30</w:t>
      </w:r>
      <w:r>
        <w:rPr>
          <w:rFonts w:ascii="Times New Roman" w:hAnsi="Times New Roman" w:cs="Times New Roman"/>
          <w:b/>
          <w:bCs/>
        </w:rPr>
        <w:tab/>
      </w:r>
      <w:r>
        <w:rPr>
          <w:rFonts w:ascii="Times New Roman" w:hAnsi="Times New Roman" w:cs="Times New Roman"/>
          <w:b/>
          <w:bCs/>
        </w:rPr>
        <w:tab/>
        <w:t xml:space="preserve">Sub-subparagraph 21(2)(e)(iii)(A) </w:t>
      </w:r>
    </w:p>
    <w:p w14:paraId="0563FE8E" w14:textId="349EF12F" w:rsidR="007526D4" w:rsidRDefault="007526D4" w:rsidP="009F6C46">
      <w:pPr>
        <w:rPr>
          <w:rFonts w:ascii="Times New Roman" w:hAnsi="Times New Roman" w:cs="Times New Roman"/>
        </w:rPr>
      </w:pPr>
      <w:r>
        <w:rPr>
          <w:rFonts w:ascii="Times New Roman" w:hAnsi="Times New Roman" w:cs="Times New Roman"/>
        </w:rPr>
        <w:lastRenderedPageBreak/>
        <w:t>This i</w:t>
      </w:r>
      <w:r w:rsidR="00013D5F">
        <w:rPr>
          <w:rFonts w:ascii="Times New Roman" w:hAnsi="Times New Roman" w:cs="Times New Roman"/>
        </w:rPr>
        <w:t xml:space="preserve">tem </w:t>
      </w:r>
      <w:r w:rsidR="001057AE">
        <w:rPr>
          <w:rFonts w:ascii="Times New Roman" w:hAnsi="Times New Roman" w:cs="Times New Roman"/>
        </w:rPr>
        <w:t xml:space="preserve">amends </w:t>
      </w:r>
      <w:r w:rsidR="00915E99">
        <w:rPr>
          <w:rFonts w:ascii="Times New Roman" w:hAnsi="Times New Roman" w:cs="Times New Roman"/>
        </w:rPr>
        <w:t>sub-</w:t>
      </w:r>
      <w:r w:rsidR="001057AE">
        <w:rPr>
          <w:rFonts w:ascii="Times New Roman" w:hAnsi="Times New Roman" w:cs="Times New Roman"/>
        </w:rPr>
        <w:t>subparagraph</w:t>
      </w:r>
      <w:r w:rsidRPr="007526D4">
        <w:rPr>
          <w:rFonts w:ascii="Times New Roman" w:hAnsi="Times New Roman" w:cs="Times New Roman"/>
        </w:rPr>
        <w:t xml:space="preserve"> </w:t>
      </w:r>
      <w:r w:rsidRPr="00EA6A69">
        <w:rPr>
          <w:rFonts w:ascii="Times New Roman" w:hAnsi="Times New Roman" w:cs="Times New Roman"/>
        </w:rPr>
        <w:t>21(2)(e)(iii)(A)</w:t>
      </w:r>
      <w:r w:rsidR="001057AE">
        <w:rPr>
          <w:rFonts w:ascii="Times New Roman" w:hAnsi="Times New Roman" w:cs="Times New Roman"/>
        </w:rPr>
        <w:t xml:space="preserve"> to </w:t>
      </w:r>
      <w:r>
        <w:rPr>
          <w:rFonts w:ascii="Times New Roman" w:hAnsi="Times New Roman" w:cs="Times New Roman"/>
        </w:rPr>
        <w:t xml:space="preserve">make a minor change to </w:t>
      </w:r>
      <w:r w:rsidR="000B20C9">
        <w:rPr>
          <w:rFonts w:ascii="Times New Roman" w:hAnsi="Times New Roman" w:cs="Times New Roman"/>
        </w:rPr>
        <w:t>the words used to describe</w:t>
      </w:r>
      <w:r>
        <w:rPr>
          <w:rFonts w:ascii="Times New Roman" w:hAnsi="Times New Roman" w:cs="Times New Roman"/>
        </w:rPr>
        <w:t xml:space="preserve"> </w:t>
      </w:r>
      <w:r w:rsidR="00ED2AFB">
        <w:rPr>
          <w:rFonts w:ascii="Times New Roman" w:hAnsi="Times New Roman" w:cs="Times New Roman"/>
        </w:rPr>
        <w:t xml:space="preserve">an </w:t>
      </w:r>
      <w:r w:rsidR="00B23110">
        <w:rPr>
          <w:rFonts w:ascii="Times New Roman" w:hAnsi="Times New Roman" w:cs="Times New Roman"/>
        </w:rPr>
        <w:t xml:space="preserve">officer </w:t>
      </w:r>
      <w:r w:rsidR="004530DE">
        <w:rPr>
          <w:rFonts w:ascii="Times New Roman" w:hAnsi="Times New Roman" w:cs="Times New Roman"/>
        </w:rPr>
        <w:t xml:space="preserve">of an </w:t>
      </w:r>
      <w:r w:rsidR="00ED2AFB">
        <w:rPr>
          <w:rFonts w:ascii="Times New Roman" w:hAnsi="Times New Roman" w:cs="Times New Roman"/>
        </w:rPr>
        <w:t xml:space="preserve">entity to refer to </w:t>
      </w:r>
      <w:r w:rsidR="00CE0EC2">
        <w:rPr>
          <w:rFonts w:ascii="Times New Roman" w:hAnsi="Times New Roman" w:cs="Times New Roman"/>
        </w:rPr>
        <w:t xml:space="preserve">an officer of the entity within the meaning of the </w:t>
      </w:r>
      <w:r w:rsidR="00CE0EC2" w:rsidRPr="00CE0EC2">
        <w:rPr>
          <w:rFonts w:ascii="Times New Roman" w:hAnsi="Times New Roman" w:cs="Times New Roman"/>
          <w:i/>
          <w:iCs/>
        </w:rPr>
        <w:t>Corporations Act 2001</w:t>
      </w:r>
      <w:r w:rsidR="00767803">
        <w:rPr>
          <w:rFonts w:ascii="Times New Roman" w:hAnsi="Times New Roman" w:cs="Times New Roman"/>
        </w:rPr>
        <w:t xml:space="preserve">, rather than </w:t>
      </w:r>
      <w:r w:rsidR="00822609">
        <w:rPr>
          <w:rFonts w:ascii="Times New Roman" w:hAnsi="Times New Roman" w:cs="Times New Roman"/>
        </w:rPr>
        <w:t xml:space="preserve">an officer of </w:t>
      </w:r>
      <w:r w:rsidR="00DA14C6">
        <w:rPr>
          <w:rFonts w:ascii="Times New Roman" w:hAnsi="Times New Roman" w:cs="Times New Roman"/>
        </w:rPr>
        <w:t>the</w:t>
      </w:r>
      <w:r w:rsidR="00822609">
        <w:rPr>
          <w:rFonts w:ascii="Times New Roman" w:hAnsi="Times New Roman" w:cs="Times New Roman"/>
        </w:rPr>
        <w:t xml:space="preserve"> entity </w:t>
      </w:r>
      <w:r w:rsidR="00767803">
        <w:rPr>
          <w:rFonts w:ascii="Times New Roman" w:hAnsi="Times New Roman" w:cs="Times New Roman"/>
        </w:rPr>
        <w:t xml:space="preserve">for the purposes of the </w:t>
      </w:r>
      <w:r w:rsidR="00767803" w:rsidRPr="00767803">
        <w:rPr>
          <w:rFonts w:ascii="Times New Roman" w:hAnsi="Times New Roman" w:cs="Times New Roman"/>
          <w:i/>
          <w:iCs/>
        </w:rPr>
        <w:t>Corporations Act 2001</w:t>
      </w:r>
      <w:r w:rsidR="00CE0EC2">
        <w:rPr>
          <w:rFonts w:ascii="Times New Roman" w:hAnsi="Times New Roman" w:cs="Times New Roman"/>
        </w:rPr>
        <w:t>.</w:t>
      </w:r>
    </w:p>
    <w:p w14:paraId="2CA6A95E" w14:textId="77E7C193" w:rsidR="00F81749" w:rsidRDefault="00F81749" w:rsidP="009F6C46">
      <w:pPr>
        <w:rPr>
          <w:rFonts w:ascii="Times New Roman" w:hAnsi="Times New Roman" w:cs="Times New Roman"/>
          <w:b/>
          <w:bCs/>
        </w:rPr>
      </w:pPr>
      <w:r>
        <w:rPr>
          <w:rFonts w:ascii="Times New Roman" w:hAnsi="Times New Roman" w:cs="Times New Roman"/>
          <w:b/>
          <w:bCs/>
        </w:rPr>
        <w:t xml:space="preserve">Item 31 </w:t>
      </w:r>
      <w:r>
        <w:rPr>
          <w:rFonts w:ascii="Times New Roman" w:hAnsi="Times New Roman" w:cs="Times New Roman"/>
          <w:b/>
          <w:bCs/>
        </w:rPr>
        <w:tab/>
        <w:t xml:space="preserve">Paragraph 22(1)(a) </w:t>
      </w:r>
    </w:p>
    <w:p w14:paraId="52245AFA" w14:textId="560B0F23" w:rsidR="004063EB" w:rsidRDefault="00744BAF" w:rsidP="0074445E">
      <w:pPr>
        <w:rPr>
          <w:rFonts w:ascii="Times New Roman" w:hAnsi="Times New Roman" w:cs="Times New Roman"/>
        </w:rPr>
      </w:pPr>
      <w:r>
        <w:rPr>
          <w:rFonts w:ascii="Times New Roman" w:hAnsi="Times New Roman" w:cs="Times New Roman"/>
        </w:rPr>
        <w:t>This i</w:t>
      </w:r>
      <w:r w:rsidR="00CE0EC2">
        <w:rPr>
          <w:rFonts w:ascii="Times New Roman" w:hAnsi="Times New Roman" w:cs="Times New Roman"/>
        </w:rPr>
        <w:t xml:space="preserve">tem </w:t>
      </w:r>
      <w:r>
        <w:rPr>
          <w:rFonts w:ascii="Times New Roman" w:hAnsi="Times New Roman" w:cs="Times New Roman"/>
        </w:rPr>
        <w:t xml:space="preserve">repeals paragraph 22(1)(a) and replaces it with a new paragraph </w:t>
      </w:r>
      <w:r w:rsidR="000F2F70">
        <w:rPr>
          <w:rFonts w:ascii="Times New Roman" w:hAnsi="Times New Roman" w:cs="Times New Roman"/>
        </w:rPr>
        <w:t>to</w:t>
      </w:r>
      <w:r w:rsidR="004063EB">
        <w:rPr>
          <w:rFonts w:ascii="Times New Roman" w:hAnsi="Times New Roman" w:cs="Times New Roman"/>
        </w:rPr>
        <w:t xml:space="preserve"> update the reference to paragraph 4(2)(b) of Schedule 4 </w:t>
      </w:r>
      <w:r w:rsidR="00E05565">
        <w:rPr>
          <w:rFonts w:ascii="Times New Roman" w:hAnsi="Times New Roman" w:cs="Times New Roman"/>
        </w:rPr>
        <w:t xml:space="preserve">(which has been repealed) </w:t>
      </w:r>
      <w:r w:rsidR="004063EB">
        <w:rPr>
          <w:rFonts w:ascii="Times New Roman" w:hAnsi="Times New Roman" w:cs="Times New Roman"/>
        </w:rPr>
        <w:t xml:space="preserve">to refer to the new subclause 6(3) of Schedule 4. This is a consequential change </w:t>
      </w:r>
      <w:r w:rsidR="004063EB" w:rsidRPr="0024684F">
        <w:rPr>
          <w:rFonts w:ascii="Times New Roman" w:hAnsi="Times New Roman" w:cs="Times New Roman"/>
        </w:rPr>
        <w:t xml:space="preserve">relating to </w:t>
      </w:r>
      <w:r w:rsidR="004063EB">
        <w:rPr>
          <w:rFonts w:ascii="Times New Roman" w:hAnsi="Times New Roman" w:cs="Times New Roman"/>
        </w:rPr>
        <w:t>the amendments made by items 45 and 48.</w:t>
      </w:r>
    </w:p>
    <w:p w14:paraId="73A9F1E1" w14:textId="015095C0" w:rsidR="003F61F8" w:rsidRDefault="003F61F8" w:rsidP="00A42841">
      <w:pPr>
        <w:spacing w:line="257" w:lineRule="auto"/>
        <w:rPr>
          <w:rFonts w:ascii="Times New Roman" w:hAnsi="Times New Roman" w:cs="Times New Roman"/>
        </w:rPr>
      </w:pPr>
      <w:r>
        <w:rPr>
          <w:rFonts w:ascii="Times New Roman" w:hAnsi="Times New Roman" w:cs="Times New Roman"/>
        </w:rPr>
        <w:t>The new paragraph</w:t>
      </w:r>
      <w:r w:rsidR="006777B5">
        <w:rPr>
          <w:rFonts w:ascii="Times New Roman" w:hAnsi="Times New Roman" w:cs="Times New Roman"/>
        </w:rPr>
        <w:t xml:space="preserve"> 22(1)(a)</w:t>
      </w:r>
      <w:r w:rsidR="009D7FA9">
        <w:rPr>
          <w:rFonts w:ascii="Times New Roman" w:hAnsi="Times New Roman" w:cs="Times New Roman"/>
        </w:rPr>
        <w:t xml:space="preserve"> and the new sub</w:t>
      </w:r>
      <w:r w:rsidR="00C3326D">
        <w:rPr>
          <w:rFonts w:ascii="Times New Roman" w:hAnsi="Times New Roman" w:cs="Times New Roman"/>
        </w:rPr>
        <w:t>clause 6(4)</w:t>
      </w:r>
      <w:r w:rsidR="008F2FAE">
        <w:rPr>
          <w:rFonts w:ascii="Times New Roman" w:hAnsi="Times New Roman" w:cs="Times New Roman"/>
        </w:rPr>
        <w:t xml:space="preserve"> of Schedule 4</w:t>
      </w:r>
      <w:r w:rsidR="00C3326D">
        <w:rPr>
          <w:rFonts w:ascii="Times New Roman" w:hAnsi="Times New Roman" w:cs="Times New Roman"/>
        </w:rPr>
        <w:t xml:space="preserve"> (see </w:t>
      </w:r>
      <w:r w:rsidR="00561A82">
        <w:rPr>
          <w:rFonts w:ascii="Times New Roman" w:hAnsi="Times New Roman" w:cs="Times New Roman"/>
        </w:rPr>
        <w:t xml:space="preserve">the </w:t>
      </w:r>
      <w:r w:rsidR="00C3326D">
        <w:rPr>
          <w:rFonts w:ascii="Times New Roman" w:hAnsi="Times New Roman" w:cs="Times New Roman"/>
        </w:rPr>
        <w:t xml:space="preserve">notes on item </w:t>
      </w:r>
      <w:r w:rsidR="009445F8">
        <w:rPr>
          <w:rFonts w:ascii="Times New Roman" w:hAnsi="Times New Roman" w:cs="Times New Roman"/>
        </w:rPr>
        <w:t>48</w:t>
      </w:r>
      <w:r w:rsidR="005E754B">
        <w:rPr>
          <w:rFonts w:ascii="Times New Roman" w:hAnsi="Times New Roman" w:cs="Times New Roman"/>
        </w:rPr>
        <w:t xml:space="preserve"> below</w:t>
      </w:r>
      <w:r w:rsidR="00C3326D">
        <w:rPr>
          <w:rFonts w:ascii="Times New Roman" w:hAnsi="Times New Roman" w:cs="Times New Roman"/>
        </w:rPr>
        <w:t>)</w:t>
      </w:r>
      <w:r w:rsidR="00045959">
        <w:rPr>
          <w:rFonts w:ascii="Times New Roman" w:hAnsi="Times New Roman" w:cs="Times New Roman"/>
        </w:rPr>
        <w:t xml:space="preserve"> </w:t>
      </w:r>
      <w:r w:rsidR="005B6E5D">
        <w:rPr>
          <w:rFonts w:ascii="Times New Roman" w:hAnsi="Times New Roman" w:cs="Times New Roman"/>
        </w:rPr>
        <w:t xml:space="preserve">work together to </w:t>
      </w:r>
      <w:r w:rsidR="00045959">
        <w:rPr>
          <w:rFonts w:ascii="Times New Roman" w:hAnsi="Times New Roman" w:cs="Times New Roman"/>
        </w:rPr>
        <w:t>en</w:t>
      </w:r>
      <w:r>
        <w:rPr>
          <w:rFonts w:ascii="Times New Roman" w:hAnsi="Times New Roman" w:cs="Times New Roman"/>
        </w:rPr>
        <w:t>sure that</w:t>
      </w:r>
      <w:r w:rsidR="00640339">
        <w:rPr>
          <w:rFonts w:ascii="Times New Roman" w:hAnsi="Times New Roman" w:cs="Times New Roman"/>
        </w:rPr>
        <w:t xml:space="preserve"> </w:t>
      </w:r>
      <w:r>
        <w:rPr>
          <w:rFonts w:ascii="Times New Roman" w:hAnsi="Times New Roman" w:cs="Times New Roman"/>
        </w:rPr>
        <w:t>a written statement</w:t>
      </w:r>
      <w:r w:rsidR="00B4373F">
        <w:rPr>
          <w:rFonts w:ascii="Times New Roman" w:hAnsi="Times New Roman" w:cs="Times New Roman"/>
        </w:rPr>
        <w:t xml:space="preserve"> </w:t>
      </w:r>
      <w:r>
        <w:rPr>
          <w:rFonts w:ascii="Times New Roman" w:hAnsi="Times New Roman" w:cs="Times New Roman"/>
        </w:rPr>
        <w:t xml:space="preserve">for an item </w:t>
      </w:r>
      <w:r w:rsidR="009253E8">
        <w:rPr>
          <w:rFonts w:ascii="Times New Roman" w:hAnsi="Times New Roman" w:cs="Times New Roman"/>
        </w:rPr>
        <w:t xml:space="preserve">prepared by </w:t>
      </w:r>
      <w:r w:rsidR="00F17CC8">
        <w:rPr>
          <w:rFonts w:ascii="Times New Roman" w:hAnsi="Times New Roman" w:cs="Times New Roman"/>
        </w:rPr>
        <w:t>the</w:t>
      </w:r>
      <w:r w:rsidR="009253E8">
        <w:rPr>
          <w:rFonts w:ascii="Times New Roman" w:hAnsi="Times New Roman" w:cs="Times New Roman"/>
        </w:rPr>
        <w:t xml:space="preserve"> manufacturer or importer</w:t>
      </w:r>
      <w:r w:rsidR="00F17CC8">
        <w:rPr>
          <w:rFonts w:ascii="Times New Roman" w:hAnsi="Times New Roman" w:cs="Times New Roman"/>
        </w:rPr>
        <w:t xml:space="preserve"> of the item</w:t>
      </w:r>
      <w:r w:rsidR="009253E8">
        <w:rPr>
          <w:rFonts w:ascii="Times New Roman" w:hAnsi="Times New Roman" w:cs="Times New Roman"/>
        </w:rPr>
        <w:t xml:space="preserve"> </w:t>
      </w:r>
      <w:r w:rsidR="00D86486">
        <w:rPr>
          <w:rFonts w:ascii="Times New Roman" w:hAnsi="Times New Roman" w:cs="Times New Roman"/>
        </w:rPr>
        <w:t xml:space="preserve">(before commencement) </w:t>
      </w:r>
      <w:r w:rsidR="008D6739">
        <w:rPr>
          <w:rFonts w:ascii="Times New Roman" w:hAnsi="Times New Roman" w:cs="Times New Roman"/>
        </w:rPr>
        <w:t>in accordance with</w:t>
      </w:r>
      <w:r>
        <w:rPr>
          <w:rFonts w:ascii="Times New Roman" w:hAnsi="Times New Roman" w:cs="Times New Roman"/>
        </w:rPr>
        <w:t xml:space="preserve"> </w:t>
      </w:r>
      <w:r w:rsidRPr="00B170BC">
        <w:rPr>
          <w:rFonts w:ascii="Times New Roman" w:hAnsi="Times New Roman" w:cs="Times New Roman"/>
        </w:rPr>
        <w:t>paragraph 4(2)(b)</w:t>
      </w:r>
      <w:r>
        <w:rPr>
          <w:rFonts w:ascii="Times New Roman" w:hAnsi="Times New Roman" w:cs="Times New Roman"/>
        </w:rPr>
        <w:t xml:space="preserve"> or </w:t>
      </w:r>
      <w:r w:rsidR="00D86486">
        <w:rPr>
          <w:rFonts w:ascii="Times New Roman" w:hAnsi="Times New Roman" w:cs="Times New Roman"/>
        </w:rPr>
        <w:t>(after commencement) in accordance with</w:t>
      </w:r>
      <w:r w:rsidR="00C609B4">
        <w:rPr>
          <w:rFonts w:ascii="Times New Roman" w:hAnsi="Times New Roman" w:cs="Times New Roman"/>
        </w:rPr>
        <w:t xml:space="preserve"> </w:t>
      </w:r>
      <w:r>
        <w:rPr>
          <w:rFonts w:ascii="Times New Roman" w:hAnsi="Times New Roman" w:cs="Times New Roman"/>
        </w:rPr>
        <w:t>subclause 6(3)</w:t>
      </w:r>
      <w:r w:rsidR="00884A76">
        <w:rPr>
          <w:rFonts w:ascii="Times New Roman" w:hAnsi="Times New Roman" w:cs="Times New Roman"/>
        </w:rPr>
        <w:t xml:space="preserve"> </w:t>
      </w:r>
      <w:r w:rsidR="006F1AE0">
        <w:rPr>
          <w:rFonts w:ascii="Times New Roman" w:hAnsi="Times New Roman" w:cs="Times New Roman"/>
        </w:rPr>
        <w:t xml:space="preserve">is a compliance record </w:t>
      </w:r>
      <w:r w:rsidR="00A42841">
        <w:rPr>
          <w:rFonts w:ascii="Times New Roman" w:hAnsi="Times New Roman" w:cs="Times New Roman"/>
        </w:rPr>
        <w:t>within the meaning of the Telecommunications Labelling Notice</w:t>
      </w:r>
      <w:r w:rsidRPr="00B170BC">
        <w:rPr>
          <w:rFonts w:ascii="Times New Roman" w:hAnsi="Times New Roman" w:cs="Times New Roman"/>
        </w:rPr>
        <w:t>.</w:t>
      </w:r>
      <w:r>
        <w:rPr>
          <w:rFonts w:ascii="Times New Roman" w:hAnsi="Times New Roman" w:cs="Times New Roman"/>
        </w:rPr>
        <w:t xml:space="preserve"> </w:t>
      </w:r>
    </w:p>
    <w:p w14:paraId="4C9F7446" w14:textId="3C635177" w:rsidR="00F81749" w:rsidRDefault="00F81749" w:rsidP="009F6C46">
      <w:pPr>
        <w:rPr>
          <w:rFonts w:ascii="Times New Roman" w:hAnsi="Times New Roman" w:cs="Times New Roman"/>
          <w:b/>
          <w:bCs/>
        </w:rPr>
      </w:pPr>
      <w:r>
        <w:rPr>
          <w:rFonts w:ascii="Times New Roman" w:hAnsi="Times New Roman" w:cs="Times New Roman"/>
          <w:b/>
          <w:bCs/>
        </w:rPr>
        <w:t>Item 32</w:t>
      </w:r>
      <w:r>
        <w:rPr>
          <w:rFonts w:ascii="Times New Roman" w:hAnsi="Times New Roman" w:cs="Times New Roman"/>
          <w:b/>
          <w:bCs/>
        </w:rPr>
        <w:tab/>
      </w:r>
      <w:r>
        <w:rPr>
          <w:rFonts w:ascii="Times New Roman" w:hAnsi="Times New Roman" w:cs="Times New Roman"/>
          <w:b/>
          <w:bCs/>
        </w:rPr>
        <w:tab/>
        <w:t>Schedule 1 (heading)</w:t>
      </w:r>
    </w:p>
    <w:p w14:paraId="6BB0B379" w14:textId="226B8013" w:rsidR="005D3E8B" w:rsidRPr="00CE0EC2" w:rsidRDefault="00A54F8D" w:rsidP="00CB4592">
      <w:pPr>
        <w:rPr>
          <w:rFonts w:ascii="Times New Roman" w:hAnsi="Times New Roman" w:cs="Times New Roman"/>
        </w:rPr>
      </w:pPr>
      <w:r>
        <w:rPr>
          <w:rFonts w:ascii="Times New Roman" w:hAnsi="Times New Roman" w:cs="Times New Roman"/>
        </w:rPr>
        <w:t>This i</w:t>
      </w:r>
      <w:r w:rsidR="00CE0EC2">
        <w:rPr>
          <w:rFonts w:ascii="Times New Roman" w:hAnsi="Times New Roman" w:cs="Times New Roman"/>
        </w:rPr>
        <w:t xml:space="preserve">tem </w:t>
      </w:r>
      <w:r w:rsidR="001462B8">
        <w:rPr>
          <w:rFonts w:ascii="Times New Roman" w:hAnsi="Times New Roman" w:cs="Times New Roman"/>
        </w:rPr>
        <w:t>amend</w:t>
      </w:r>
      <w:r w:rsidR="00B170BC">
        <w:rPr>
          <w:rFonts w:ascii="Times New Roman" w:hAnsi="Times New Roman" w:cs="Times New Roman"/>
        </w:rPr>
        <w:t>s</w:t>
      </w:r>
      <w:r w:rsidR="00CE0EC2">
        <w:rPr>
          <w:rFonts w:ascii="Times New Roman" w:hAnsi="Times New Roman" w:cs="Times New Roman"/>
        </w:rPr>
        <w:t xml:space="preserve"> the heading </w:t>
      </w:r>
      <w:r w:rsidR="00107A1F">
        <w:rPr>
          <w:rFonts w:ascii="Times New Roman" w:hAnsi="Times New Roman" w:cs="Times New Roman"/>
        </w:rPr>
        <w:t>to</w:t>
      </w:r>
      <w:r w:rsidR="00CE0EC2">
        <w:rPr>
          <w:rFonts w:ascii="Times New Roman" w:hAnsi="Times New Roman" w:cs="Times New Roman"/>
        </w:rPr>
        <w:t xml:space="preserve"> Schedule 1 </w:t>
      </w:r>
      <w:r w:rsidR="00952242">
        <w:rPr>
          <w:rFonts w:ascii="Times New Roman" w:hAnsi="Times New Roman" w:cs="Times New Roman"/>
        </w:rPr>
        <w:t xml:space="preserve">to remove the reference </w:t>
      </w:r>
      <w:r w:rsidR="00CE0EC2">
        <w:rPr>
          <w:rFonts w:ascii="Times New Roman" w:hAnsi="Times New Roman" w:cs="Times New Roman"/>
        </w:rPr>
        <w:t>to surge protectors.</w:t>
      </w:r>
      <w:r w:rsidR="005D3E8B">
        <w:rPr>
          <w:rFonts w:ascii="Times New Roman" w:hAnsi="Times New Roman" w:cs="Times New Roman"/>
          <w:bCs/>
        </w:rPr>
        <w:t xml:space="preserve"> </w:t>
      </w:r>
      <w:r w:rsidR="005D3E8B">
        <w:rPr>
          <w:rFonts w:ascii="Times New Roman" w:hAnsi="Times New Roman" w:cs="Times New Roman"/>
        </w:rPr>
        <w:t xml:space="preserve">This is a consequential change </w:t>
      </w:r>
      <w:r w:rsidR="005D3E8B" w:rsidRPr="0024684F">
        <w:rPr>
          <w:rFonts w:ascii="Times New Roman" w:hAnsi="Times New Roman" w:cs="Times New Roman"/>
        </w:rPr>
        <w:t xml:space="preserve">relating to </w:t>
      </w:r>
      <w:r w:rsidR="005D3E8B">
        <w:rPr>
          <w:rFonts w:ascii="Times New Roman" w:hAnsi="Times New Roman" w:cs="Times New Roman"/>
        </w:rPr>
        <w:t xml:space="preserve">the amendment made by item 41.    </w:t>
      </w:r>
    </w:p>
    <w:p w14:paraId="069F1D09" w14:textId="44770A82" w:rsidR="00F81749" w:rsidRDefault="00F81749" w:rsidP="009F6C46">
      <w:pPr>
        <w:rPr>
          <w:rFonts w:ascii="Times New Roman" w:hAnsi="Times New Roman" w:cs="Times New Roman"/>
          <w:b/>
          <w:bCs/>
        </w:rPr>
      </w:pPr>
      <w:r>
        <w:rPr>
          <w:rFonts w:ascii="Times New Roman" w:hAnsi="Times New Roman" w:cs="Times New Roman"/>
          <w:b/>
          <w:bCs/>
        </w:rPr>
        <w:t xml:space="preserve">Item 33 </w:t>
      </w:r>
      <w:r>
        <w:rPr>
          <w:rFonts w:ascii="Times New Roman" w:hAnsi="Times New Roman" w:cs="Times New Roman"/>
          <w:b/>
          <w:bCs/>
        </w:rPr>
        <w:tab/>
        <w:t xml:space="preserve">Schedule 1 (table, heading to column 1)   </w:t>
      </w:r>
    </w:p>
    <w:p w14:paraId="25DAFF03" w14:textId="6CA7EE79" w:rsidR="00CE0EC2" w:rsidRPr="00CE0EC2" w:rsidRDefault="00662D1C" w:rsidP="009F6C46">
      <w:pPr>
        <w:rPr>
          <w:rFonts w:ascii="Times New Roman" w:hAnsi="Times New Roman" w:cs="Times New Roman"/>
        </w:rPr>
      </w:pPr>
      <w:r>
        <w:rPr>
          <w:rFonts w:ascii="Times New Roman" w:hAnsi="Times New Roman" w:cs="Times New Roman"/>
        </w:rPr>
        <w:t>This i</w:t>
      </w:r>
      <w:r w:rsidR="001462B8">
        <w:rPr>
          <w:rFonts w:ascii="Times New Roman" w:hAnsi="Times New Roman" w:cs="Times New Roman"/>
        </w:rPr>
        <w:t xml:space="preserve">tem amends the heading </w:t>
      </w:r>
      <w:r w:rsidR="001976D6">
        <w:rPr>
          <w:rFonts w:ascii="Times New Roman" w:hAnsi="Times New Roman" w:cs="Times New Roman"/>
        </w:rPr>
        <w:t>to</w:t>
      </w:r>
      <w:r w:rsidR="001462B8">
        <w:rPr>
          <w:rFonts w:ascii="Times New Roman" w:hAnsi="Times New Roman" w:cs="Times New Roman"/>
        </w:rPr>
        <w:t xml:space="preserve"> Column 1 </w:t>
      </w:r>
      <w:r w:rsidR="001976D6">
        <w:rPr>
          <w:rFonts w:ascii="Times New Roman" w:hAnsi="Times New Roman" w:cs="Times New Roman"/>
        </w:rPr>
        <w:t>of</w:t>
      </w:r>
      <w:r w:rsidR="00B170BC">
        <w:rPr>
          <w:rFonts w:ascii="Times New Roman" w:hAnsi="Times New Roman" w:cs="Times New Roman"/>
        </w:rPr>
        <w:t xml:space="preserve"> the table</w:t>
      </w:r>
      <w:r w:rsidR="001462B8">
        <w:rPr>
          <w:rFonts w:ascii="Times New Roman" w:hAnsi="Times New Roman" w:cs="Times New Roman"/>
        </w:rPr>
        <w:t xml:space="preserve"> </w:t>
      </w:r>
      <w:r w:rsidR="00952242">
        <w:rPr>
          <w:rFonts w:ascii="Times New Roman" w:hAnsi="Times New Roman" w:cs="Times New Roman"/>
        </w:rPr>
        <w:t>to remove the reference</w:t>
      </w:r>
      <w:r w:rsidR="001867AC">
        <w:rPr>
          <w:rFonts w:ascii="Times New Roman" w:hAnsi="Times New Roman" w:cs="Times New Roman"/>
        </w:rPr>
        <w:t>s</w:t>
      </w:r>
      <w:r w:rsidR="00952242">
        <w:rPr>
          <w:rFonts w:ascii="Times New Roman" w:hAnsi="Times New Roman" w:cs="Times New Roman"/>
        </w:rPr>
        <w:t xml:space="preserve"> to</w:t>
      </w:r>
      <w:r w:rsidR="00C42576">
        <w:rPr>
          <w:rFonts w:ascii="Times New Roman" w:hAnsi="Times New Roman" w:cs="Times New Roman"/>
        </w:rPr>
        <w:t xml:space="preserve"> surge protectors. </w:t>
      </w:r>
      <w:r w:rsidR="000E5253">
        <w:rPr>
          <w:rFonts w:ascii="Times New Roman" w:hAnsi="Times New Roman" w:cs="Times New Roman"/>
        </w:rPr>
        <w:t xml:space="preserve">This is a consequential change </w:t>
      </w:r>
      <w:r w:rsidR="000E5253" w:rsidRPr="0024684F">
        <w:rPr>
          <w:rFonts w:ascii="Times New Roman" w:hAnsi="Times New Roman" w:cs="Times New Roman"/>
        </w:rPr>
        <w:t xml:space="preserve">relating to the </w:t>
      </w:r>
      <w:r w:rsidR="000E5253">
        <w:rPr>
          <w:rFonts w:ascii="Times New Roman" w:hAnsi="Times New Roman" w:cs="Times New Roman"/>
        </w:rPr>
        <w:t>amendment made by item 41</w:t>
      </w:r>
      <w:r w:rsidR="00EB141D">
        <w:rPr>
          <w:rFonts w:ascii="Times New Roman" w:hAnsi="Times New Roman" w:cs="Times New Roman"/>
        </w:rPr>
        <w:t>.</w:t>
      </w:r>
    </w:p>
    <w:p w14:paraId="553A5B94" w14:textId="40F8902D" w:rsidR="00F81749" w:rsidRDefault="00AC61FB" w:rsidP="009F6C46">
      <w:pPr>
        <w:rPr>
          <w:rFonts w:ascii="Times New Roman" w:hAnsi="Times New Roman" w:cs="Times New Roman"/>
          <w:b/>
          <w:bCs/>
        </w:rPr>
      </w:pPr>
      <w:r>
        <w:rPr>
          <w:rFonts w:ascii="Times New Roman" w:hAnsi="Times New Roman" w:cs="Times New Roman"/>
          <w:b/>
          <w:bCs/>
        </w:rPr>
        <w:t xml:space="preserve">Item 34 </w:t>
      </w:r>
      <w:r>
        <w:rPr>
          <w:rFonts w:ascii="Times New Roman" w:hAnsi="Times New Roman" w:cs="Times New Roman"/>
          <w:b/>
          <w:bCs/>
        </w:rPr>
        <w:tab/>
        <w:t xml:space="preserve">Schedule 1 (cell at table item 1, column 2 referring to “AS/ACIF S031-2015”) </w:t>
      </w:r>
    </w:p>
    <w:p w14:paraId="1ABFF4DA" w14:textId="4DAB1C20" w:rsidR="00C42576" w:rsidRPr="00C42576" w:rsidRDefault="00B641D8" w:rsidP="009F6C46">
      <w:pPr>
        <w:rPr>
          <w:rFonts w:ascii="Times New Roman" w:hAnsi="Times New Roman" w:cs="Times New Roman"/>
        </w:rPr>
      </w:pPr>
      <w:r>
        <w:rPr>
          <w:rFonts w:ascii="Times New Roman" w:hAnsi="Times New Roman" w:cs="Times New Roman"/>
        </w:rPr>
        <w:t>This i</w:t>
      </w:r>
      <w:r w:rsidR="00C42576" w:rsidRPr="00C42576">
        <w:rPr>
          <w:rFonts w:ascii="Times New Roman" w:hAnsi="Times New Roman" w:cs="Times New Roman"/>
        </w:rPr>
        <w:t xml:space="preserve">tem </w:t>
      </w:r>
      <w:r>
        <w:rPr>
          <w:rFonts w:ascii="Times New Roman" w:hAnsi="Times New Roman" w:cs="Times New Roman"/>
        </w:rPr>
        <w:t>repeals the cell at table item 1</w:t>
      </w:r>
      <w:r w:rsidR="00D5767B">
        <w:rPr>
          <w:rFonts w:ascii="Times New Roman" w:hAnsi="Times New Roman" w:cs="Times New Roman"/>
        </w:rPr>
        <w:t>,</w:t>
      </w:r>
      <w:r w:rsidR="00AC78CE">
        <w:rPr>
          <w:rFonts w:ascii="Times New Roman" w:hAnsi="Times New Roman" w:cs="Times New Roman"/>
        </w:rPr>
        <w:t xml:space="preserve"> column 2 </w:t>
      </w:r>
      <w:r w:rsidR="00A10E67">
        <w:rPr>
          <w:rFonts w:ascii="Times New Roman" w:hAnsi="Times New Roman" w:cs="Times New Roman"/>
        </w:rPr>
        <w:t xml:space="preserve">in Schedule 1 </w:t>
      </w:r>
      <w:r w:rsidR="00C42576">
        <w:rPr>
          <w:rFonts w:ascii="Times New Roman" w:hAnsi="Times New Roman" w:cs="Times New Roman"/>
        </w:rPr>
        <w:t>refer</w:t>
      </w:r>
      <w:r w:rsidR="00F20393">
        <w:rPr>
          <w:rFonts w:ascii="Times New Roman" w:hAnsi="Times New Roman" w:cs="Times New Roman"/>
        </w:rPr>
        <w:t>ring</w:t>
      </w:r>
      <w:r w:rsidR="00C42576">
        <w:rPr>
          <w:rFonts w:ascii="Times New Roman" w:hAnsi="Times New Roman" w:cs="Times New Roman"/>
        </w:rPr>
        <w:t xml:space="preserve"> to </w:t>
      </w:r>
      <w:r w:rsidR="008C052C">
        <w:rPr>
          <w:rFonts w:ascii="Times New Roman" w:hAnsi="Times New Roman" w:cs="Times New Roman"/>
        </w:rPr>
        <w:t>“</w:t>
      </w:r>
      <w:r w:rsidR="00C42576">
        <w:rPr>
          <w:rFonts w:ascii="Times New Roman" w:hAnsi="Times New Roman" w:cs="Times New Roman"/>
        </w:rPr>
        <w:t>AS/ACIF S031-2015</w:t>
      </w:r>
      <w:r w:rsidR="008C052C">
        <w:rPr>
          <w:rFonts w:ascii="Times New Roman" w:hAnsi="Times New Roman" w:cs="Times New Roman"/>
        </w:rPr>
        <w:t>”</w:t>
      </w:r>
      <w:r w:rsidR="00871E86">
        <w:rPr>
          <w:rFonts w:ascii="Times New Roman" w:hAnsi="Times New Roman" w:cs="Times New Roman"/>
        </w:rPr>
        <w:t>.</w:t>
      </w:r>
      <w:r w:rsidR="00DE2412">
        <w:rPr>
          <w:rFonts w:ascii="Times New Roman" w:hAnsi="Times New Roman" w:cs="Times New Roman"/>
        </w:rPr>
        <w:t xml:space="preserve"> </w:t>
      </w:r>
      <w:r w:rsidR="00BE7D07">
        <w:rPr>
          <w:rFonts w:ascii="Times New Roman" w:hAnsi="Times New Roman" w:cs="Times New Roman"/>
        </w:rPr>
        <w:t>As a result</w:t>
      </w:r>
      <w:r w:rsidR="002615BE">
        <w:rPr>
          <w:rFonts w:ascii="Times New Roman" w:hAnsi="Times New Roman" w:cs="Times New Roman"/>
        </w:rPr>
        <w:t>, t</w:t>
      </w:r>
      <w:r w:rsidR="004006AD">
        <w:rPr>
          <w:rFonts w:ascii="Times New Roman" w:hAnsi="Times New Roman" w:cs="Times New Roman"/>
        </w:rPr>
        <w:t>hat technical standard</w:t>
      </w:r>
      <w:r w:rsidR="002615BE">
        <w:rPr>
          <w:rFonts w:ascii="Times New Roman" w:hAnsi="Times New Roman" w:cs="Times New Roman"/>
        </w:rPr>
        <w:t xml:space="preserve"> </w:t>
      </w:r>
      <w:r w:rsidR="00ED06DC">
        <w:rPr>
          <w:rFonts w:ascii="Times New Roman" w:hAnsi="Times New Roman" w:cs="Times New Roman"/>
        </w:rPr>
        <w:t>(</w:t>
      </w:r>
      <w:r w:rsidR="002615BE">
        <w:rPr>
          <w:rFonts w:ascii="Times New Roman" w:hAnsi="Times New Roman" w:cs="Times New Roman"/>
        </w:rPr>
        <w:t>which</w:t>
      </w:r>
      <w:r w:rsidR="00562BC0">
        <w:rPr>
          <w:rFonts w:ascii="Times New Roman" w:hAnsi="Times New Roman" w:cs="Times New Roman"/>
        </w:rPr>
        <w:t xml:space="preserve"> </w:t>
      </w:r>
      <w:r w:rsidR="00B1027F">
        <w:rPr>
          <w:rFonts w:ascii="Times New Roman" w:hAnsi="Times New Roman" w:cs="Times New Roman"/>
        </w:rPr>
        <w:t>has been</w:t>
      </w:r>
      <w:r w:rsidR="00562BC0">
        <w:rPr>
          <w:rFonts w:ascii="Times New Roman" w:hAnsi="Times New Roman" w:cs="Times New Roman"/>
        </w:rPr>
        <w:t xml:space="preserve"> repealed</w:t>
      </w:r>
      <w:r w:rsidR="004006AD">
        <w:rPr>
          <w:rFonts w:ascii="Times New Roman" w:hAnsi="Times New Roman" w:cs="Times New Roman"/>
        </w:rPr>
        <w:t xml:space="preserve"> by </w:t>
      </w:r>
      <w:r w:rsidR="00CF3652">
        <w:rPr>
          <w:rFonts w:ascii="Times New Roman" w:hAnsi="Times New Roman" w:cs="Times New Roman"/>
        </w:rPr>
        <w:t xml:space="preserve">item 1 of Schedule </w:t>
      </w:r>
      <w:r w:rsidR="002418B3">
        <w:rPr>
          <w:rFonts w:ascii="Times New Roman" w:hAnsi="Times New Roman" w:cs="Times New Roman"/>
        </w:rPr>
        <w:t>2</w:t>
      </w:r>
      <w:r w:rsidR="00ED06DC">
        <w:rPr>
          <w:rFonts w:ascii="Times New Roman" w:hAnsi="Times New Roman" w:cs="Times New Roman"/>
        </w:rPr>
        <w:t>)</w:t>
      </w:r>
      <w:r w:rsidR="002615BE">
        <w:rPr>
          <w:rFonts w:ascii="Times New Roman" w:hAnsi="Times New Roman" w:cs="Times New Roman"/>
        </w:rPr>
        <w:t xml:space="preserve"> ceases to be an applicable technical standard</w:t>
      </w:r>
      <w:r w:rsidR="007419CC" w:rsidRPr="002B175F">
        <w:rPr>
          <w:rFonts w:ascii="Times New Roman" w:hAnsi="Times New Roman" w:cs="Times New Roman"/>
        </w:rPr>
        <w:t xml:space="preserve"> in relation to items of a kind mentioned in table item </w:t>
      </w:r>
      <w:r w:rsidR="0052061D">
        <w:rPr>
          <w:rFonts w:ascii="Times New Roman" w:hAnsi="Times New Roman" w:cs="Times New Roman"/>
        </w:rPr>
        <w:t>1</w:t>
      </w:r>
      <w:r w:rsidR="007419CC" w:rsidRPr="002B175F">
        <w:rPr>
          <w:rFonts w:ascii="Times New Roman" w:hAnsi="Times New Roman" w:cs="Times New Roman"/>
        </w:rPr>
        <w:t>, column 1</w:t>
      </w:r>
      <w:r w:rsidR="002615BE">
        <w:rPr>
          <w:rFonts w:ascii="Times New Roman" w:hAnsi="Times New Roman" w:cs="Times New Roman"/>
        </w:rPr>
        <w:t>.</w:t>
      </w:r>
      <w:r w:rsidR="00871E86">
        <w:rPr>
          <w:rFonts w:ascii="Times New Roman" w:hAnsi="Times New Roman" w:cs="Times New Roman"/>
        </w:rPr>
        <w:t xml:space="preserve"> </w:t>
      </w:r>
    </w:p>
    <w:p w14:paraId="54F0BFBB" w14:textId="1EB048A9" w:rsidR="00AC61FB" w:rsidRDefault="00AC61FB" w:rsidP="009F6C46">
      <w:pPr>
        <w:rPr>
          <w:rFonts w:ascii="Times New Roman" w:hAnsi="Times New Roman" w:cs="Times New Roman"/>
          <w:b/>
          <w:bCs/>
        </w:rPr>
      </w:pPr>
      <w:r>
        <w:rPr>
          <w:rFonts w:ascii="Times New Roman" w:hAnsi="Times New Roman" w:cs="Times New Roman"/>
          <w:b/>
          <w:bCs/>
        </w:rPr>
        <w:t>Item 35</w:t>
      </w:r>
      <w:r>
        <w:rPr>
          <w:rFonts w:ascii="Times New Roman" w:hAnsi="Times New Roman" w:cs="Times New Roman"/>
          <w:b/>
          <w:bCs/>
        </w:rPr>
        <w:tab/>
      </w:r>
      <w:r>
        <w:rPr>
          <w:rFonts w:ascii="Times New Roman" w:hAnsi="Times New Roman" w:cs="Times New Roman"/>
          <w:b/>
          <w:bCs/>
        </w:rPr>
        <w:tab/>
        <w:t>Schedule 1 (cell at table item 1, column 3 referring to “</w:t>
      </w:r>
      <w:r w:rsidRPr="00AC61FB">
        <w:rPr>
          <w:rFonts w:ascii="Times New Roman" w:hAnsi="Times New Roman" w:cs="Times New Roman"/>
          <w:b/>
          <w:bCs/>
          <w:i/>
          <w:iCs/>
        </w:rPr>
        <w:t xml:space="preserve">Telecommunications </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sidRPr="00AC61FB">
        <w:rPr>
          <w:rFonts w:ascii="Times New Roman" w:hAnsi="Times New Roman" w:cs="Times New Roman"/>
          <w:b/>
          <w:bCs/>
          <w:i/>
          <w:iCs/>
        </w:rPr>
        <w:t xml:space="preserve">Technical Standard (Requirements for ISDN Basic Access Interface – AS/ACIF </w:t>
      </w:r>
      <w:r>
        <w:rPr>
          <w:rFonts w:ascii="Times New Roman" w:hAnsi="Times New Roman" w:cs="Times New Roman"/>
          <w:b/>
          <w:bCs/>
          <w:i/>
          <w:iCs/>
        </w:rPr>
        <w:tab/>
      </w:r>
      <w:r>
        <w:rPr>
          <w:rFonts w:ascii="Times New Roman" w:hAnsi="Times New Roman" w:cs="Times New Roman"/>
          <w:b/>
          <w:bCs/>
          <w:i/>
          <w:iCs/>
        </w:rPr>
        <w:tab/>
      </w:r>
      <w:r w:rsidRPr="00AC61FB">
        <w:rPr>
          <w:rFonts w:ascii="Times New Roman" w:hAnsi="Times New Roman" w:cs="Times New Roman"/>
          <w:b/>
          <w:bCs/>
          <w:i/>
          <w:iCs/>
        </w:rPr>
        <w:t>S031) 2015</w:t>
      </w:r>
      <w:r>
        <w:rPr>
          <w:rFonts w:ascii="Times New Roman" w:hAnsi="Times New Roman" w:cs="Times New Roman"/>
          <w:b/>
          <w:bCs/>
        </w:rPr>
        <w:t xml:space="preserve">”) </w:t>
      </w:r>
    </w:p>
    <w:p w14:paraId="6BE02B45" w14:textId="66D410F3" w:rsidR="00807898" w:rsidRPr="00807898" w:rsidRDefault="00CF3652" w:rsidP="009F6C46">
      <w:pPr>
        <w:rPr>
          <w:rFonts w:ascii="Times New Roman" w:hAnsi="Times New Roman" w:cs="Times New Roman"/>
        </w:rPr>
      </w:pPr>
      <w:r>
        <w:rPr>
          <w:rFonts w:ascii="Times New Roman" w:hAnsi="Times New Roman" w:cs="Times New Roman"/>
        </w:rPr>
        <w:t>This i</w:t>
      </w:r>
      <w:r w:rsidR="00807898">
        <w:rPr>
          <w:rFonts w:ascii="Times New Roman" w:hAnsi="Times New Roman" w:cs="Times New Roman"/>
        </w:rPr>
        <w:t xml:space="preserve">tem </w:t>
      </w:r>
      <w:r>
        <w:rPr>
          <w:rFonts w:ascii="Times New Roman" w:hAnsi="Times New Roman" w:cs="Times New Roman"/>
        </w:rPr>
        <w:t>repeals the cell at table item 1, column 3 in Schedule 1</w:t>
      </w:r>
      <w:r w:rsidR="00EF5AF8">
        <w:rPr>
          <w:rFonts w:ascii="Times New Roman" w:hAnsi="Times New Roman" w:cs="Times New Roman"/>
        </w:rPr>
        <w:t xml:space="preserve"> </w:t>
      </w:r>
      <w:r w:rsidR="00807898">
        <w:rPr>
          <w:rFonts w:ascii="Times New Roman" w:hAnsi="Times New Roman" w:cs="Times New Roman"/>
        </w:rPr>
        <w:t>refer</w:t>
      </w:r>
      <w:r w:rsidR="00B24388">
        <w:rPr>
          <w:rFonts w:ascii="Times New Roman" w:hAnsi="Times New Roman" w:cs="Times New Roman"/>
        </w:rPr>
        <w:t>ring</w:t>
      </w:r>
      <w:r w:rsidR="00807898">
        <w:rPr>
          <w:rFonts w:ascii="Times New Roman" w:hAnsi="Times New Roman" w:cs="Times New Roman"/>
        </w:rPr>
        <w:t xml:space="preserve"> to </w:t>
      </w:r>
      <w:r w:rsidR="00EF5AF8">
        <w:rPr>
          <w:rFonts w:ascii="Times New Roman" w:hAnsi="Times New Roman" w:cs="Times New Roman"/>
        </w:rPr>
        <w:t>“</w:t>
      </w:r>
      <w:r w:rsidR="00C44929" w:rsidRPr="00871E86">
        <w:rPr>
          <w:rFonts w:ascii="Times New Roman" w:hAnsi="Times New Roman" w:cs="Times New Roman"/>
          <w:i/>
          <w:iCs/>
        </w:rPr>
        <w:t xml:space="preserve">Telecommunications Technical Standard (Requirements for </w:t>
      </w:r>
      <w:r w:rsidR="00871E86" w:rsidRPr="00871E86">
        <w:rPr>
          <w:rFonts w:ascii="Times New Roman" w:hAnsi="Times New Roman" w:cs="Times New Roman"/>
          <w:i/>
          <w:iCs/>
        </w:rPr>
        <w:t>ISDN Basic Access Interface – AS/ACIF S031) 2015</w:t>
      </w:r>
      <w:r w:rsidR="00EF5AF8">
        <w:rPr>
          <w:rFonts w:ascii="Times New Roman" w:hAnsi="Times New Roman" w:cs="Times New Roman"/>
        </w:rPr>
        <w:t>”</w:t>
      </w:r>
      <w:r w:rsidR="00871E86">
        <w:rPr>
          <w:rFonts w:ascii="Times New Roman" w:hAnsi="Times New Roman" w:cs="Times New Roman"/>
        </w:rPr>
        <w:t>.</w:t>
      </w:r>
      <w:r w:rsidR="00CB2168">
        <w:rPr>
          <w:rFonts w:ascii="Times New Roman" w:hAnsi="Times New Roman" w:cs="Times New Roman"/>
        </w:rPr>
        <w:t xml:space="preserve"> This is a consequential change</w:t>
      </w:r>
      <w:r w:rsidR="0008630E">
        <w:rPr>
          <w:rFonts w:ascii="Times New Roman" w:hAnsi="Times New Roman" w:cs="Times New Roman"/>
        </w:rPr>
        <w:t xml:space="preserve"> relating to the amendment made by item 34</w:t>
      </w:r>
      <w:r w:rsidR="007E04B9">
        <w:rPr>
          <w:rFonts w:ascii="Times New Roman" w:hAnsi="Times New Roman" w:cs="Times New Roman"/>
        </w:rPr>
        <w:t>.</w:t>
      </w:r>
    </w:p>
    <w:p w14:paraId="19C59434" w14:textId="00EC8DEC" w:rsidR="004550D2" w:rsidRDefault="004550D2" w:rsidP="009F6C46">
      <w:pPr>
        <w:rPr>
          <w:rFonts w:ascii="Times New Roman" w:hAnsi="Times New Roman" w:cs="Times New Roman"/>
          <w:b/>
          <w:bCs/>
        </w:rPr>
      </w:pPr>
      <w:r>
        <w:rPr>
          <w:rFonts w:ascii="Times New Roman" w:hAnsi="Times New Roman" w:cs="Times New Roman"/>
          <w:b/>
          <w:bCs/>
        </w:rPr>
        <w:t xml:space="preserve">Item 36 </w:t>
      </w:r>
      <w:r>
        <w:rPr>
          <w:rFonts w:ascii="Times New Roman" w:hAnsi="Times New Roman" w:cs="Times New Roman"/>
          <w:b/>
          <w:bCs/>
        </w:rPr>
        <w:tab/>
        <w:t xml:space="preserve">Schedule 1 (cell at table item 1, column 2 referring to “AS/ACIF S038-2015”) </w:t>
      </w:r>
    </w:p>
    <w:p w14:paraId="2CE24271" w14:textId="6CE4B54E" w:rsidR="00871E86" w:rsidRPr="00C42576" w:rsidRDefault="00855D7A" w:rsidP="00871E86">
      <w:pPr>
        <w:rPr>
          <w:rFonts w:ascii="Times New Roman" w:hAnsi="Times New Roman" w:cs="Times New Roman"/>
        </w:rPr>
      </w:pPr>
      <w:r>
        <w:rPr>
          <w:rFonts w:ascii="Times New Roman" w:hAnsi="Times New Roman" w:cs="Times New Roman"/>
        </w:rPr>
        <w:t>This i</w:t>
      </w:r>
      <w:r w:rsidR="00871E86" w:rsidRPr="00C42576">
        <w:rPr>
          <w:rFonts w:ascii="Times New Roman" w:hAnsi="Times New Roman" w:cs="Times New Roman"/>
        </w:rPr>
        <w:t xml:space="preserve">tem </w:t>
      </w:r>
      <w:r>
        <w:rPr>
          <w:rFonts w:ascii="Times New Roman" w:hAnsi="Times New Roman" w:cs="Times New Roman"/>
        </w:rPr>
        <w:t xml:space="preserve">repeals the cell at table item 1, column 2 in Schedule </w:t>
      </w:r>
      <w:r w:rsidR="00B24388">
        <w:rPr>
          <w:rFonts w:ascii="Times New Roman" w:hAnsi="Times New Roman" w:cs="Times New Roman"/>
        </w:rPr>
        <w:t>1</w:t>
      </w:r>
      <w:r>
        <w:rPr>
          <w:rFonts w:ascii="Times New Roman" w:hAnsi="Times New Roman" w:cs="Times New Roman"/>
        </w:rPr>
        <w:t xml:space="preserve"> </w:t>
      </w:r>
      <w:r w:rsidR="00871E86">
        <w:rPr>
          <w:rFonts w:ascii="Times New Roman" w:hAnsi="Times New Roman" w:cs="Times New Roman"/>
        </w:rPr>
        <w:t>refer</w:t>
      </w:r>
      <w:r w:rsidR="00B24388">
        <w:rPr>
          <w:rFonts w:ascii="Times New Roman" w:hAnsi="Times New Roman" w:cs="Times New Roman"/>
        </w:rPr>
        <w:t>ring</w:t>
      </w:r>
      <w:r w:rsidR="00871E86">
        <w:rPr>
          <w:rFonts w:ascii="Times New Roman" w:hAnsi="Times New Roman" w:cs="Times New Roman"/>
        </w:rPr>
        <w:t xml:space="preserve"> to </w:t>
      </w:r>
      <w:r w:rsidR="00512AAC">
        <w:rPr>
          <w:rFonts w:ascii="Times New Roman" w:hAnsi="Times New Roman" w:cs="Times New Roman"/>
        </w:rPr>
        <w:t>“</w:t>
      </w:r>
      <w:r w:rsidR="00871E86">
        <w:rPr>
          <w:rFonts w:ascii="Times New Roman" w:hAnsi="Times New Roman" w:cs="Times New Roman"/>
        </w:rPr>
        <w:t>AS/ACIF S038-2015</w:t>
      </w:r>
      <w:r w:rsidR="00512AAC">
        <w:rPr>
          <w:rFonts w:ascii="Times New Roman" w:hAnsi="Times New Roman" w:cs="Times New Roman"/>
        </w:rPr>
        <w:t>”</w:t>
      </w:r>
      <w:r w:rsidR="00871E86">
        <w:rPr>
          <w:rFonts w:ascii="Times New Roman" w:hAnsi="Times New Roman" w:cs="Times New Roman"/>
        </w:rPr>
        <w:t>.</w:t>
      </w:r>
      <w:r w:rsidR="00512AAC">
        <w:rPr>
          <w:rFonts w:ascii="Times New Roman" w:hAnsi="Times New Roman" w:cs="Times New Roman"/>
        </w:rPr>
        <w:t xml:space="preserve"> </w:t>
      </w:r>
      <w:r w:rsidR="00657A80">
        <w:rPr>
          <w:rFonts w:ascii="Times New Roman" w:hAnsi="Times New Roman" w:cs="Times New Roman"/>
        </w:rPr>
        <w:t>As a result</w:t>
      </w:r>
      <w:r w:rsidR="00512AAC">
        <w:rPr>
          <w:rFonts w:ascii="Times New Roman" w:hAnsi="Times New Roman" w:cs="Times New Roman"/>
        </w:rPr>
        <w:t>, that technical standard</w:t>
      </w:r>
      <w:r w:rsidR="003404AA">
        <w:rPr>
          <w:rFonts w:ascii="Times New Roman" w:hAnsi="Times New Roman" w:cs="Times New Roman"/>
        </w:rPr>
        <w:t xml:space="preserve"> (</w:t>
      </w:r>
      <w:r w:rsidR="00512AAC">
        <w:rPr>
          <w:rFonts w:ascii="Times New Roman" w:hAnsi="Times New Roman" w:cs="Times New Roman"/>
        </w:rPr>
        <w:t xml:space="preserve">which </w:t>
      </w:r>
      <w:r w:rsidR="00B1027F">
        <w:rPr>
          <w:rFonts w:ascii="Times New Roman" w:hAnsi="Times New Roman" w:cs="Times New Roman"/>
        </w:rPr>
        <w:t>has been</w:t>
      </w:r>
      <w:r w:rsidR="00512AAC">
        <w:rPr>
          <w:rFonts w:ascii="Times New Roman" w:hAnsi="Times New Roman" w:cs="Times New Roman"/>
        </w:rPr>
        <w:t xml:space="preserve"> repealed by item 1 of Schedule </w:t>
      </w:r>
      <w:r w:rsidR="00657A80">
        <w:rPr>
          <w:rFonts w:ascii="Times New Roman" w:hAnsi="Times New Roman" w:cs="Times New Roman"/>
        </w:rPr>
        <w:t>2</w:t>
      </w:r>
      <w:r w:rsidR="003404AA">
        <w:rPr>
          <w:rFonts w:ascii="Times New Roman" w:hAnsi="Times New Roman" w:cs="Times New Roman"/>
        </w:rPr>
        <w:t>)</w:t>
      </w:r>
      <w:r w:rsidR="00512AAC">
        <w:rPr>
          <w:rFonts w:ascii="Times New Roman" w:hAnsi="Times New Roman" w:cs="Times New Roman"/>
        </w:rPr>
        <w:t xml:space="preserve"> cease</w:t>
      </w:r>
      <w:r w:rsidR="00636731">
        <w:rPr>
          <w:rFonts w:ascii="Times New Roman" w:hAnsi="Times New Roman" w:cs="Times New Roman"/>
        </w:rPr>
        <w:t>s</w:t>
      </w:r>
      <w:r w:rsidR="00512AAC">
        <w:rPr>
          <w:rFonts w:ascii="Times New Roman" w:hAnsi="Times New Roman" w:cs="Times New Roman"/>
        </w:rPr>
        <w:t xml:space="preserve"> to be an applicable technical standard</w:t>
      </w:r>
      <w:r w:rsidR="00C51228">
        <w:rPr>
          <w:rFonts w:ascii="Times New Roman" w:hAnsi="Times New Roman" w:cs="Times New Roman"/>
        </w:rPr>
        <w:t xml:space="preserve"> </w:t>
      </w:r>
      <w:r w:rsidR="00A95C7D" w:rsidRPr="002B175F">
        <w:rPr>
          <w:rFonts w:ascii="Times New Roman" w:hAnsi="Times New Roman" w:cs="Times New Roman"/>
        </w:rPr>
        <w:t xml:space="preserve">in relation to items of a kind mentioned in table item </w:t>
      </w:r>
      <w:r w:rsidR="00A95C7D">
        <w:rPr>
          <w:rFonts w:ascii="Times New Roman" w:hAnsi="Times New Roman" w:cs="Times New Roman"/>
        </w:rPr>
        <w:t>1</w:t>
      </w:r>
      <w:r w:rsidR="00A95C7D" w:rsidRPr="002B175F">
        <w:rPr>
          <w:rFonts w:ascii="Times New Roman" w:hAnsi="Times New Roman" w:cs="Times New Roman"/>
        </w:rPr>
        <w:t>, column 1</w:t>
      </w:r>
      <w:r w:rsidR="00D45491">
        <w:rPr>
          <w:rFonts w:ascii="Times New Roman" w:hAnsi="Times New Roman" w:cs="Times New Roman"/>
        </w:rPr>
        <w:t>.</w:t>
      </w:r>
      <w:r w:rsidR="00871E86">
        <w:rPr>
          <w:rFonts w:ascii="Times New Roman" w:hAnsi="Times New Roman" w:cs="Times New Roman"/>
        </w:rPr>
        <w:t xml:space="preserve"> </w:t>
      </w:r>
    </w:p>
    <w:p w14:paraId="34CAFE19" w14:textId="268364AC" w:rsidR="004550D2" w:rsidRDefault="004550D2" w:rsidP="009F6C46">
      <w:pPr>
        <w:rPr>
          <w:rFonts w:ascii="Times New Roman" w:hAnsi="Times New Roman" w:cs="Times New Roman"/>
          <w:b/>
          <w:bCs/>
        </w:rPr>
      </w:pPr>
      <w:r>
        <w:rPr>
          <w:rFonts w:ascii="Times New Roman" w:hAnsi="Times New Roman" w:cs="Times New Roman"/>
          <w:b/>
          <w:bCs/>
        </w:rPr>
        <w:t xml:space="preserve">Item 37 </w:t>
      </w:r>
      <w:r>
        <w:rPr>
          <w:rFonts w:ascii="Times New Roman" w:hAnsi="Times New Roman" w:cs="Times New Roman"/>
          <w:b/>
          <w:bCs/>
        </w:rPr>
        <w:tab/>
        <w:t>Schedule 1 (cell at table item 1, column 3 referring to “</w:t>
      </w:r>
      <w:r w:rsidRPr="004550D2">
        <w:rPr>
          <w:rFonts w:ascii="Times New Roman" w:hAnsi="Times New Roman" w:cs="Times New Roman"/>
          <w:b/>
          <w:bCs/>
          <w:i/>
          <w:iCs/>
        </w:rPr>
        <w:t xml:space="preserve">Telecommunications </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sidRPr="004550D2">
        <w:rPr>
          <w:rFonts w:ascii="Times New Roman" w:hAnsi="Times New Roman" w:cs="Times New Roman"/>
          <w:b/>
          <w:bCs/>
          <w:i/>
          <w:iCs/>
        </w:rPr>
        <w:t xml:space="preserve">Technical Standard (Requirements for ISDN </w:t>
      </w:r>
      <w:r w:rsidR="00F5180A">
        <w:rPr>
          <w:rFonts w:ascii="Times New Roman" w:hAnsi="Times New Roman" w:cs="Times New Roman"/>
          <w:b/>
          <w:bCs/>
          <w:i/>
          <w:iCs/>
        </w:rPr>
        <w:t>Primary</w:t>
      </w:r>
      <w:r w:rsidRPr="004550D2">
        <w:rPr>
          <w:rFonts w:ascii="Times New Roman" w:hAnsi="Times New Roman" w:cs="Times New Roman"/>
          <w:b/>
          <w:bCs/>
          <w:i/>
          <w:iCs/>
        </w:rPr>
        <w:t xml:space="preserve"> Access Interface – AS/ACIF </w:t>
      </w:r>
      <w:r>
        <w:rPr>
          <w:rFonts w:ascii="Times New Roman" w:hAnsi="Times New Roman" w:cs="Times New Roman"/>
          <w:b/>
          <w:bCs/>
          <w:i/>
          <w:iCs/>
        </w:rPr>
        <w:tab/>
      </w:r>
      <w:r>
        <w:rPr>
          <w:rFonts w:ascii="Times New Roman" w:hAnsi="Times New Roman" w:cs="Times New Roman"/>
          <w:b/>
          <w:bCs/>
          <w:i/>
          <w:iCs/>
        </w:rPr>
        <w:tab/>
      </w:r>
      <w:r w:rsidRPr="004550D2">
        <w:rPr>
          <w:rFonts w:ascii="Times New Roman" w:hAnsi="Times New Roman" w:cs="Times New Roman"/>
          <w:b/>
          <w:bCs/>
          <w:i/>
          <w:iCs/>
        </w:rPr>
        <w:t>S03</w:t>
      </w:r>
      <w:r w:rsidR="00F5180A">
        <w:rPr>
          <w:rFonts w:ascii="Times New Roman" w:hAnsi="Times New Roman" w:cs="Times New Roman"/>
          <w:b/>
          <w:bCs/>
          <w:i/>
          <w:iCs/>
        </w:rPr>
        <w:t>8</w:t>
      </w:r>
      <w:r w:rsidRPr="004550D2">
        <w:rPr>
          <w:rFonts w:ascii="Times New Roman" w:hAnsi="Times New Roman" w:cs="Times New Roman"/>
          <w:b/>
          <w:bCs/>
          <w:i/>
          <w:iCs/>
        </w:rPr>
        <w:t>) 2015</w:t>
      </w:r>
      <w:r>
        <w:rPr>
          <w:rFonts w:ascii="Times New Roman" w:hAnsi="Times New Roman" w:cs="Times New Roman"/>
          <w:b/>
          <w:bCs/>
        </w:rPr>
        <w:t>”)</w:t>
      </w:r>
    </w:p>
    <w:p w14:paraId="7145B33A" w14:textId="6E323D84" w:rsidR="00F5180A" w:rsidRPr="00807898" w:rsidRDefault="00D45491" w:rsidP="00F5180A">
      <w:pPr>
        <w:rPr>
          <w:rFonts w:ascii="Times New Roman" w:hAnsi="Times New Roman" w:cs="Times New Roman"/>
        </w:rPr>
      </w:pPr>
      <w:r>
        <w:rPr>
          <w:rFonts w:ascii="Times New Roman" w:hAnsi="Times New Roman" w:cs="Times New Roman"/>
        </w:rPr>
        <w:t>This i</w:t>
      </w:r>
      <w:r w:rsidR="00F5180A">
        <w:rPr>
          <w:rFonts w:ascii="Times New Roman" w:hAnsi="Times New Roman" w:cs="Times New Roman"/>
        </w:rPr>
        <w:t xml:space="preserve">tem </w:t>
      </w:r>
      <w:r w:rsidR="003A5065">
        <w:rPr>
          <w:rFonts w:ascii="Times New Roman" w:hAnsi="Times New Roman" w:cs="Times New Roman"/>
        </w:rPr>
        <w:t xml:space="preserve">repeals the cell at table item 1, column 3 in Schedule 1 </w:t>
      </w:r>
      <w:r w:rsidR="00F5180A">
        <w:rPr>
          <w:rFonts w:ascii="Times New Roman" w:hAnsi="Times New Roman" w:cs="Times New Roman"/>
        </w:rPr>
        <w:t>refer</w:t>
      </w:r>
      <w:r w:rsidR="00B24388">
        <w:rPr>
          <w:rFonts w:ascii="Times New Roman" w:hAnsi="Times New Roman" w:cs="Times New Roman"/>
        </w:rPr>
        <w:t>ring</w:t>
      </w:r>
      <w:r w:rsidR="00F5180A">
        <w:rPr>
          <w:rFonts w:ascii="Times New Roman" w:hAnsi="Times New Roman" w:cs="Times New Roman"/>
        </w:rPr>
        <w:t xml:space="preserve"> to the </w:t>
      </w:r>
      <w:r w:rsidR="008C324F">
        <w:rPr>
          <w:rFonts w:ascii="Times New Roman" w:hAnsi="Times New Roman" w:cs="Times New Roman"/>
        </w:rPr>
        <w:t>“</w:t>
      </w:r>
      <w:r w:rsidR="00F5180A" w:rsidRPr="00871E86">
        <w:rPr>
          <w:rFonts w:ascii="Times New Roman" w:hAnsi="Times New Roman" w:cs="Times New Roman"/>
          <w:i/>
          <w:iCs/>
        </w:rPr>
        <w:t xml:space="preserve">Telecommunications Technical Standard (Requirements for ISDN </w:t>
      </w:r>
      <w:r w:rsidR="000B59CA">
        <w:rPr>
          <w:rFonts w:ascii="Times New Roman" w:hAnsi="Times New Roman" w:cs="Times New Roman"/>
          <w:i/>
          <w:iCs/>
        </w:rPr>
        <w:t>Primary</w:t>
      </w:r>
      <w:r w:rsidR="00F5180A" w:rsidRPr="00871E86">
        <w:rPr>
          <w:rFonts w:ascii="Times New Roman" w:hAnsi="Times New Roman" w:cs="Times New Roman"/>
          <w:i/>
          <w:iCs/>
        </w:rPr>
        <w:t xml:space="preserve"> Access Interface – AS/ACIF S03</w:t>
      </w:r>
      <w:r w:rsidR="000B59CA">
        <w:rPr>
          <w:rFonts w:ascii="Times New Roman" w:hAnsi="Times New Roman" w:cs="Times New Roman"/>
          <w:i/>
          <w:iCs/>
        </w:rPr>
        <w:t>8</w:t>
      </w:r>
      <w:r w:rsidR="00F5180A" w:rsidRPr="00871E86">
        <w:rPr>
          <w:rFonts w:ascii="Times New Roman" w:hAnsi="Times New Roman" w:cs="Times New Roman"/>
          <w:i/>
          <w:iCs/>
        </w:rPr>
        <w:t>) 2015</w:t>
      </w:r>
      <w:r w:rsidR="008C324F">
        <w:rPr>
          <w:rFonts w:ascii="Times New Roman" w:hAnsi="Times New Roman" w:cs="Times New Roman"/>
        </w:rPr>
        <w:t>”</w:t>
      </w:r>
      <w:r w:rsidR="00F5180A">
        <w:rPr>
          <w:rFonts w:ascii="Times New Roman" w:hAnsi="Times New Roman" w:cs="Times New Roman"/>
        </w:rPr>
        <w:t>.</w:t>
      </w:r>
      <w:r w:rsidR="008C324F">
        <w:rPr>
          <w:rFonts w:ascii="Times New Roman" w:hAnsi="Times New Roman" w:cs="Times New Roman"/>
        </w:rPr>
        <w:t xml:space="preserve"> This is a consequential change relating to the amendment made by item 36.</w:t>
      </w:r>
    </w:p>
    <w:p w14:paraId="66770985" w14:textId="193A8474" w:rsidR="00501012" w:rsidRDefault="00501012" w:rsidP="009F6C46">
      <w:pPr>
        <w:rPr>
          <w:rFonts w:ascii="Times New Roman" w:hAnsi="Times New Roman" w:cs="Times New Roman"/>
          <w:b/>
          <w:bCs/>
        </w:rPr>
      </w:pPr>
      <w:r>
        <w:rPr>
          <w:rFonts w:ascii="Times New Roman" w:hAnsi="Times New Roman" w:cs="Times New Roman"/>
          <w:b/>
          <w:bCs/>
        </w:rPr>
        <w:lastRenderedPageBreak/>
        <w:t>Item 38</w:t>
      </w:r>
      <w:r>
        <w:rPr>
          <w:rFonts w:ascii="Times New Roman" w:hAnsi="Times New Roman" w:cs="Times New Roman"/>
          <w:b/>
          <w:bCs/>
        </w:rPr>
        <w:tab/>
      </w:r>
      <w:r>
        <w:rPr>
          <w:rFonts w:ascii="Times New Roman" w:hAnsi="Times New Roman" w:cs="Times New Roman"/>
          <w:b/>
          <w:bCs/>
        </w:rPr>
        <w:tab/>
        <w:t>Schedule 4 (heading)</w:t>
      </w:r>
    </w:p>
    <w:p w14:paraId="74F80BC9" w14:textId="68AA48A7" w:rsidR="00E829B4" w:rsidRPr="00E829B4" w:rsidRDefault="0089103F" w:rsidP="009F6C46">
      <w:pPr>
        <w:rPr>
          <w:rFonts w:ascii="Times New Roman" w:hAnsi="Times New Roman" w:cs="Times New Roman"/>
        </w:rPr>
      </w:pPr>
      <w:r>
        <w:rPr>
          <w:rFonts w:ascii="Times New Roman" w:hAnsi="Times New Roman" w:cs="Times New Roman"/>
        </w:rPr>
        <w:t>This i</w:t>
      </w:r>
      <w:r w:rsidR="00E829B4">
        <w:rPr>
          <w:rFonts w:ascii="Times New Roman" w:hAnsi="Times New Roman" w:cs="Times New Roman"/>
        </w:rPr>
        <w:t xml:space="preserve">tem </w:t>
      </w:r>
      <w:r>
        <w:rPr>
          <w:rFonts w:ascii="Times New Roman" w:hAnsi="Times New Roman" w:cs="Times New Roman"/>
        </w:rPr>
        <w:t xml:space="preserve">amends the heading to Schedule 4 to </w:t>
      </w:r>
      <w:r w:rsidR="00107A1F">
        <w:rPr>
          <w:rFonts w:ascii="Times New Roman" w:hAnsi="Times New Roman" w:cs="Times New Roman"/>
        </w:rPr>
        <w:t>remove</w:t>
      </w:r>
      <w:r w:rsidR="00E829B4">
        <w:rPr>
          <w:rFonts w:ascii="Times New Roman" w:hAnsi="Times New Roman" w:cs="Times New Roman"/>
        </w:rPr>
        <w:t xml:space="preserve"> the reference to surge protectors. </w:t>
      </w:r>
      <w:r w:rsidR="000E5253">
        <w:rPr>
          <w:rFonts w:ascii="Times New Roman" w:hAnsi="Times New Roman" w:cs="Times New Roman"/>
        </w:rPr>
        <w:t xml:space="preserve">This is a consequential change </w:t>
      </w:r>
      <w:r w:rsidR="000E5253" w:rsidRPr="0024684F">
        <w:rPr>
          <w:rFonts w:ascii="Times New Roman" w:hAnsi="Times New Roman" w:cs="Times New Roman"/>
        </w:rPr>
        <w:t xml:space="preserve">relating to </w:t>
      </w:r>
      <w:r w:rsidR="000E5253">
        <w:rPr>
          <w:rFonts w:ascii="Times New Roman" w:hAnsi="Times New Roman" w:cs="Times New Roman"/>
        </w:rPr>
        <w:t>the amendment made by item 41</w:t>
      </w:r>
      <w:r w:rsidR="004E10E1">
        <w:rPr>
          <w:rFonts w:ascii="Times New Roman" w:hAnsi="Times New Roman" w:cs="Times New Roman"/>
        </w:rPr>
        <w:t>.</w:t>
      </w:r>
    </w:p>
    <w:p w14:paraId="0AEF95D8" w14:textId="34A23B56" w:rsidR="00501012" w:rsidRDefault="00501012" w:rsidP="009F6C46">
      <w:pPr>
        <w:rPr>
          <w:rFonts w:ascii="Times New Roman" w:hAnsi="Times New Roman" w:cs="Times New Roman"/>
          <w:b/>
          <w:bCs/>
        </w:rPr>
      </w:pPr>
      <w:r>
        <w:rPr>
          <w:rFonts w:ascii="Times New Roman" w:hAnsi="Times New Roman" w:cs="Times New Roman"/>
          <w:b/>
          <w:bCs/>
        </w:rPr>
        <w:t>Item 39</w:t>
      </w:r>
      <w:r>
        <w:rPr>
          <w:rFonts w:ascii="Times New Roman" w:hAnsi="Times New Roman" w:cs="Times New Roman"/>
          <w:b/>
          <w:bCs/>
        </w:rPr>
        <w:tab/>
      </w:r>
      <w:r>
        <w:rPr>
          <w:rFonts w:ascii="Times New Roman" w:hAnsi="Times New Roman" w:cs="Times New Roman"/>
          <w:b/>
          <w:bCs/>
        </w:rPr>
        <w:tab/>
        <w:t>Subclause 1(1)</w:t>
      </w:r>
      <w:r w:rsidR="007056A6">
        <w:rPr>
          <w:rFonts w:ascii="Times New Roman" w:hAnsi="Times New Roman" w:cs="Times New Roman"/>
          <w:b/>
          <w:bCs/>
        </w:rPr>
        <w:t xml:space="preserve"> of Schedule 4</w:t>
      </w:r>
      <w:r>
        <w:rPr>
          <w:rFonts w:ascii="Times New Roman" w:hAnsi="Times New Roman" w:cs="Times New Roman"/>
          <w:b/>
          <w:bCs/>
        </w:rPr>
        <w:t xml:space="preserve"> (note) </w:t>
      </w:r>
    </w:p>
    <w:p w14:paraId="3257D355" w14:textId="75397261" w:rsidR="00720B53" w:rsidRPr="00720B53" w:rsidRDefault="00B67E62" w:rsidP="00D67B1A">
      <w:pPr>
        <w:rPr>
          <w:rFonts w:ascii="Times New Roman" w:hAnsi="Times New Roman" w:cs="Times New Roman"/>
        </w:rPr>
      </w:pPr>
      <w:r>
        <w:rPr>
          <w:rFonts w:ascii="Times New Roman" w:hAnsi="Times New Roman" w:cs="Times New Roman"/>
        </w:rPr>
        <w:t>This i</w:t>
      </w:r>
      <w:r w:rsidR="00720B53" w:rsidRPr="00720B53">
        <w:rPr>
          <w:rFonts w:ascii="Times New Roman" w:hAnsi="Times New Roman" w:cs="Times New Roman"/>
        </w:rPr>
        <w:t>tem</w:t>
      </w:r>
      <w:r w:rsidR="00720B53">
        <w:rPr>
          <w:rFonts w:ascii="Times New Roman" w:hAnsi="Times New Roman" w:cs="Times New Roman"/>
        </w:rPr>
        <w:t xml:space="preserve"> </w:t>
      </w:r>
      <w:r>
        <w:rPr>
          <w:rFonts w:ascii="Times New Roman" w:hAnsi="Times New Roman" w:cs="Times New Roman"/>
        </w:rPr>
        <w:t xml:space="preserve">repeals </w:t>
      </w:r>
      <w:r w:rsidR="00720B53">
        <w:rPr>
          <w:rFonts w:ascii="Times New Roman" w:hAnsi="Times New Roman" w:cs="Times New Roman"/>
        </w:rPr>
        <w:t xml:space="preserve">the note </w:t>
      </w:r>
      <w:r>
        <w:rPr>
          <w:rFonts w:ascii="Times New Roman" w:hAnsi="Times New Roman" w:cs="Times New Roman"/>
        </w:rPr>
        <w:t>to</w:t>
      </w:r>
      <w:r w:rsidR="00720B53">
        <w:rPr>
          <w:rFonts w:ascii="Times New Roman" w:hAnsi="Times New Roman" w:cs="Times New Roman"/>
        </w:rPr>
        <w:t xml:space="preserve"> subclause 1(1) </w:t>
      </w:r>
      <w:r w:rsidR="001D38F4">
        <w:rPr>
          <w:rFonts w:ascii="Times New Roman" w:hAnsi="Times New Roman" w:cs="Times New Roman"/>
        </w:rPr>
        <w:t xml:space="preserve">of Schedule 4 </w:t>
      </w:r>
      <w:r w:rsidR="00720B53">
        <w:rPr>
          <w:rFonts w:ascii="Times New Roman" w:hAnsi="Times New Roman" w:cs="Times New Roman"/>
        </w:rPr>
        <w:t>to remove the reference</w:t>
      </w:r>
      <w:r w:rsidR="00D67B1A">
        <w:rPr>
          <w:rFonts w:ascii="Times New Roman" w:hAnsi="Times New Roman" w:cs="Times New Roman"/>
        </w:rPr>
        <w:t>s</w:t>
      </w:r>
      <w:r w:rsidR="00720B53">
        <w:rPr>
          <w:rFonts w:ascii="Times New Roman" w:hAnsi="Times New Roman" w:cs="Times New Roman"/>
        </w:rPr>
        <w:t xml:space="preserve"> to surge protectors.</w:t>
      </w:r>
      <w:r w:rsidR="00824E09">
        <w:rPr>
          <w:rFonts w:ascii="Times New Roman" w:hAnsi="Times New Roman" w:cs="Times New Roman"/>
        </w:rPr>
        <w:t xml:space="preserve"> </w:t>
      </w:r>
      <w:r w:rsidR="000E5253">
        <w:rPr>
          <w:rFonts w:ascii="Times New Roman" w:hAnsi="Times New Roman" w:cs="Times New Roman"/>
        </w:rPr>
        <w:t xml:space="preserve">This is a consequential change </w:t>
      </w:r>
      <w:r w:rsidR="000E5253" w:rsidRPr="0024684F">
        <w:rPr>
          <w:rFonts w:ascii="Times New Roman" w:hAnsi="Times New Roman" w:cs="Times New Roman"/>
        </w:rPr>
        <w:t xml:space="preserve">relating to </w:t>
      </w:r>
      <w:r w:rsidR="000E5253">
        <w:rPr>
          <w:rFonts w:ascii="Times New Roman" w:hAnsi="Times New Roman" w:cs="Times New Roman"/>
        </w:rPr>
        <w:t>the amendment made by item 41</w:t>
      </w:r>
      <w:r w:rsidR="004E10E1">
        <w:rPr>
          <w:rFonts w:ascii="Times New Roman" w:hAnsi="Times New Roman" w:cs="Times New Roman"/>
        </w:rPr>
        <w:t xml:space="preserve">. </w:t>
      </w:r>
    </w:p>
    <w:p w14:paraId="60C0E52E" w14:textId="25F8BB25" w:rsidR="00501012" w:rsidRDefault="00ED259A" w:rsidP="009F6C46">
      <w:pPr>
        <w:rPr>
          <w:rFonts w:ascii="Times New Roman" w:hAnsi="Times New Roman" w:cs="Times New Roman"/>
          <w:b/>
          <w:bCs/>
        </w:rPr>
      </w:pPr>
      <w:r>
        <w:rPr>
          <w:rFonts w:ascii="Times New Roman" w:hAnsi="Times New Roman" w:cs="Times New Roman"/>
          <w:b/>
          <w:bCs/>
        </w:rPr>
        <w:t>Item 40</w:t>
      </w:r>
      <w:r>
        <w:rPr>
          <w:rFonts w:ascii="Times New Roman" w:hAnsi="Times New Roman" w:cs="Times New Roman"/>
          <w:b/>
          <w:bCs/>
        </w:rPr>
        <w:tab/>
      </w:r>
      <w:r>
        <w:rPr>
          <w:rFonts w:ascii="Times New Roman" w:hAnsi="Times New Roman" w:cs="Times New Roman"/>
          <w:b/>
          <w:bCs/>
        </w:rPr>
        <w:tab/>
        <w:t xml:space="preserve">Clause 1 of Schedule 4 (table, heading to column 1) </w:t>
      </w:r>
    </w:p>
    <w:p w14:paraId="523046B8" w14:textId="5C1192EE" w:rsidR="00720B53" w:rsidRPr="00720B53" w:rsidRDefault="008D677D" w:rsidP="009F6C46">
      <w:pPr>
        <w:rPr>
          <w:rFonts w:ascii="Times New Roman" w:hAnsi="Times New Roman" w:cs="Times New Roman"/>
        </w:rPr>
      </w:pPr>
      <w:r>
        <w:rPr>
          <w:rFonts w:ascii="Times New Roman" w:hAnsi="Times New Roman" w:cs="Times New Roman"/>
        </w:rPr>
        <w:t>This i</w:t>
      </w:r>
      <w:r w:rsidR="00720B53">
        <w:rPr>
          <w:rFonts w:ascii="Times New Roman" w:hAnsi="Times New Roman" w:cs="Times New Roman"/>
        </w:rPr>
        <w:t xml:space="preserve">tem </w:t>
      </w:r>
      <w:r w:rsidR="00535CF7">
        <w:rPr>
          <w:rFonts w:ascii="Times New Roman" w:hAnsi="Times New Roman" w:cs="Times New Roman"/>
        </w:rPr>
        <w:t>amends</w:t>
      </w:r>
      <w:r w:rsidR="00720B53">
        <w:rPr>
          <w:rFonts w:ascii="Times New Roman" w:hAnsi="Times New Roman" w:cs="Times New Roman"/>
        </w:rPr>
        <w:t xml:space="preserve"> the</w:t>
      </w:r>
      <w:r w:rsidR="00313586">
        <w:rPr>
          <w:rFonts w:ascii="Times New Roman" w:hAnsi="Times New Roman" w:cs="Times New Roman"/>
        </w:rPr>
        <w:t xml:space="preserve"> heading to column 1 of the table in clause 1 of Schedule 4 to remove the</w:t>
      </w:r>
      <w:r w:rsidR="00720B53">
        <w:rPr>
          <w:rFonts w:ascii="Times New Roman" w:hAnsi="Times New Roman" w:cs="Times New Roman"/>
        </w:rPr>
        <w:t xml:space="preserve"> reference to surge protectors</w:t>
      </w:r>
      <w:r w:rsidR="001661B5">
        <w:rPr>
          <w:rFonts w:ascii="Times New Roman" w:hAnsi="Times New Roman" w:cs="Times New Roman"/>
        </w:rPr>
        <w:t>.</w:t>
      </w:r>
      <w:r w:rsidR="00447A8B">
        <w:rPr>
          <w:rFonts w:ascii="Times New Roman" w:hAnsi="Times New Roman" w:cs="Times New Roman"/>
        </w:rPr>
        <w:t xml:space="preserve"> </w:t>
      </w:r>
      <w:r w:rsidR="00C33961">
        <w:rPr>
          <w:rFonts w:ascii="Times New Roman" w:hAnsi="Times New Roman" w:cs="Times New Roman"/>
        </w:rPr>
        <w:t xml:space="preserve">This is a consequential change </w:t>
      </w:r>
      <w:r w:rsidR="00C33961" w:rsidRPr="0024684F">
        <w:rPr>
          <w:rFonts w:ascii="Times New Roman" w:hAnsi="Times New Roman" w:cs="Times New Roman"/>
        </w:rPr>
        <w:t>relating to</w:t>
      </w:r>
      <w:r w:rsidR="00C33961">
        <w:rPr>
          <w:rFonts w:ascii="Times New Roman" w:hAnsi="Times New Roman" w:cs="Times New Roman"/>
        </w:rPr>
        <w:t xml:space="preserve"> the amendment made by item 41</w:t>
      </w:r>
      <w:r w:rsidR="004E10E1">
        <w:rPr>
          <w:rFonts w:ascii="Times New Roman" w:hAnsi="Times New Roman" w:cs="Times New Roman"/>
        </w:rPr>
        <w:t xml:space="preserve">. </w:t>
      </w:r>
    </w:p>
    <w:p w14:paraId="443450B3" w14:textId="4F51BA0C" w:rsidR="00ED259A" w:rsidRDefault="00ED259A" w:rsidP="009F6C46">
      <w:pPr>
        <w:rPr>
          <w:rFonts w:ascii="Times New Roman" w:hAnsi="Times New Roman" w:cs="Times New Roman"/>
          <w:b/>
          <w:bCs/>
        </w:rPr>
      </w:pPr>
      <w:r>
        <w:rPr>
          <w:rFonts w:ascii="Times New Roman" w:hAnsi="Times New Roman" w:cs="Times New Roman"/>
          <w:b/>
          <w:bCs/>
        </w:rPr>
        <w:t xml:space="preserve">Item 41 </w:t>
      </w:r>
      <w:r>
        <w:rPr>
          <w:rFonts w:ascii="Times New Roman" w:hAnsi="Times New Roman" w:cs="Times New Roman"/>
          <w:b/>
          <w:bCs/>
        </w:rPr>
        <w:tab/>
        <w:t xml:space="preserve">Clause 1 of Schedule 4 (table item 2) </w:t>
      </w:r>
    </w:p>
    <w:p w14:paraId="5AEB899D" w14:textId="6B913D96" w:rsidR="001661B5" w:rsidRPr="0000054F" w:rsidRDefault="00DE35DE" w:rsidP="001661B5">
      <w:pPr>
        <w:rPr>
          <w:rFonts w:ascii="Times New Roman" w:hAnsi="Times New Roman" w:cs="Times New Roman"/>
          <w:i/>
          <w:iCs/>
        </w:rPr>
      </w:pPr>
      <w:r>
        <w:rPr>
          <w:rFonts w:ascii="Times New Roman" w:hAnsi="Times New Roman" w:cs="Times New Roman"/>
        </w:rPr>
        <w:t>This i</w:t>
      </w:r>
      <w:r w:rsidR="001661B5">
        <w:rPr>
          <w:rFonts w:ascii="Times New Roman" w:hAnsi="Times New Roman" w:cs="Times New Roman"/>
        </w:rPr>
        <w:t xml:space="preserve">tem </w:t>
      </w:r>
      <w:r w:rsidR="00BA44BE">
        <w:rPr>
          <w:rFonts w:ascii="Times New Roman" w:hAnsi="Times New Roman" w:cs="Times New Roman"/>
        </w:rPr>
        <w:t xml:space="preserve">repeals </w:t>
      </w:r>
      <w:r w:rsidR="000B4031">
        <w:rPr>
          <w:rFonts w:ascii="Times New Roman" w:hAnsi="Times New Roman" w:cs="Times New Roman"/>
        </w:rPr>
        <w:t>table item</w:t>
      </w:r>
      <w:r w:rsidR="00202CDA">
        <w:rPr>
          <w:rFonts w:ascii="Times New Roman" w:hAnsi="Times New Roman" w:cs="Times New Roman"/>
        </w:rPr>
        <w:t xml:space="preserve"> </w:t>
      </w:r>
      <w:r w:rsidR="0075709A">
        <w:rPr>
          <w:rFonts w:ascii="Times New Roman" w:hAnsi="Times New Roman" w:cs="Times New Roman"/>
        </w:rPr>
        <w:t xml:space="preserve">2 in clause 1 of Schedule 4 </w:t>
      </w:r>
      <w:r w:rsidR="00064730">
        <w:rPr>
          <w:rFonts w:ascii="Times New Roman" w:hAnsi="Times New Roman" w:cs="Times New Roman"/>
        </w:rPr>
        <w:t xml:space="preserve">so </w:t>
      </w:r>
      <w:r w:rsidR="00202CDA">
        <w:rPr>
          <w:rFonts w:ascii="Times New Roman" w:hAnsi="Times New Roman" w:cs="Times New Roman"/>
        </w:rPr>
        <w:t>that</w:t>
      </w:r>
      <w:r w:rsidR="00040E59">
        <w:rPr>
          <w:rFonts w:ascii="Times New Roman" w:hAnsi="Times New Roman" w:cs="Times New Roman"/>
        </w:rPr>
        <w:t xml:space="preserve"> </w:t>
      </w:r>
      <w:r w:rsidR="001661B5">
        <w:rPr>
          <w:rFonts w:ascii="Times New Roman" w:hAnsi="Times New Roman" w:cs="Times New Roman"/>
        </w:rPr>
        <w:t xml:space="preserve">the </w:t>
      </w:r>
      <w:r w:rsidR="001661B5" w:rsidRPr="00871E86">
        <w:rPr>
          <w:rFonts w:ascii="Times New Roman" w:hAnsi="Times New Roman" w:cs="Times New Roman"/>
          <w:i/>
          <w:iCs/>
        </w:rPr>
        <w:t>Telecommunications Technical Standard (</w:t>
      </w:r>
      <w:r w:rsidR="001661B5">
        <w:rPr>
          <w:rFonts w:ascii="Times New Roman" w:hAnsi="Times New Roman" w:cs="Times New Roman"/>
          <w:i/>
          <w:iCs/>
        </w:rPr>
        <w:t>Surge Protective Devices for Telecommunication Applications</w:t>
      </w:r>
      <w:r w:rsidR="008B3525">
        <w:rPr>
          <w:rFonts w:ascii="Times New Roman" w:hAnsi="Times New Roman" w:cs="Times New Roman"/>
          <w:i/>
          <w:iCs/>
        </w:rPr>
        <w:t xml:space="preserve"> </w:t>
      </w:r>
      <w:r w:rsidR="009A287F">
        <w:rPr>
          <w:rFonts w:ascii="Times New Roman" w:hAnsi="Times New Roman" w:cs="Times New Roman"/>
          <w:i/>
          <w:iCs/>
        </w:rPr>
        <w:t>– AS</w:t>
      </w:r>
      <w:r w:rsidR="009A287F" w:rsidRPr="0000054F">
        <w:rPr>
          <w:rFonts w:ascii="Times New Roman" w:hAnsi="Times New Roman" w:cs="Times New Roman"/>
          <w:i/>
          <w:iCs/>
        </w:rPr>
        <w:t>/NZS 4117</w:t>
      </w:r>
      <w:r w:rsidR="006655C8">
        <w:rPr>
          <w:rFonts w:ascii="Times New Roman" w:hAnsi="Times New Roman" w:cs="Times New Roman"/>
          <w:i/>
          <w:iCs/>
        </w:rPr>
        <w:t xml:space="preserve"> </w:t>
      </w:r>
      <w:r w:rsidR="009A287F" w:rsidRPr="0000054F">
        <w:rPr>
          <w:rFonts w:ascii="Times New Roman" w:hAnsi="Times New Roman" w:cs="Times New Roman"/>
          <w:i/>
          <w:iCs/>
        </w:rPr>
        <w:t>2015</w:t>
      </w:r>
      <w:r w:rsidR="001661B5" w:rsidRPr="00871E86">
        <w:rPr>
          <w:rFonts w:ascii="Times New Roman" w:hAnsi="Times New Roman" w:cs="Times New Roman"/>
          <w:i/>
          <w:iCs/>
        </w:rPr>
        <w:t>) 2015</w:t>
      </w:r>
      <w:r w:rsidR="00085F12">
        <w:rPr>
          <w:rFonts w:ascii="Times New Roman" w:hAnsi="Times New Roman" w:cs="Times New Roman"/>
          <w:i/>
          <w:iCs/>
        </w:rPr>
        <w:t xml:space="preserve"> </w:t>
      </w:r>
      <w:r w:rsidR="00085F12">
        <w:rPr>
          <w:rFonts w:ascii="Times New Roman" w:hAnsi="Times New Roman" w:cs="Times New Roman"/>
        </w:rPr>
        <w:t>(</w:t>
      </w:r>
      <w:r w:rsidR="00085F12" w:rsidRPr="0092256B">
        <w:rPr>
          <w:rFonts w:ascii="Times New Roman" w:hAnsi="Times New Roman" w:cs="Times New Roman"/>
          <w:b/>
          <w:bCs/>
        </w:rPr>
        <w:t>AS/NZS 4117-2015</w:t>
      </w:r>
      <w:r w:rsidR="00085F12">
        <w:rPr>
          <w:rFonts w:ascii="Times New Roman" w:hAnsi="Times New Roman" w:cs="Times New Roman"/>
        </w:rPr>
        <w:t>)</w:t>
      </w:r>
      <w:r w:rsidR="00F966AF">
        <w:rPr>
          <w:rFonts w:ascii="Times New Roman" w:hAnsi="Times New Roman" w:cs="Times New Roman"/>
        </w:rPr>
        <w:t xml:space="preserve"> </w:t>
      </w:r>
      <w:r w:rsidR="003404AA">
        <w:rPr>
          <w:rFonts w:ascii="Times New Roman" w:hAnsi="Times New Roman" w:cs="Times New Roman"/>
        </w:rPr>
        <w:t>(</w:t>
      </w:r>
      <w:r w:rsidR="00A66D80">
        <w:rPr>
          <w:rFonts w:ascii="Times New Roman" w:hAnsi="Times New Roman" w:cs="Times New Roman"/>
        </w:rPr>
        <w:t xml:space="preserve">which </w:t>
      </w:r>
      <w:r w:rsidR="00B1027F">
        <w:rPr>
          <w:rFonts w:ascii="Times New Roman" w:hAnsi="Times New Roman" w:cs="Times New Roman"/>
        </w:rPr>
        <w:t>has been</w:t>
      </w:r>
      <w:r w:rsidR="00A66D80">
        <w:rPr>
          <w:rFonts w:ascii="Times New Roman" w:hAnsi="Times New Roman" w:cs="Times New Roman"/>
        </w:rPr>
        <w:t xml:space="preserve"> repealed by item 1 of Schedule </w:t>
      </w:r>
      <w:r w:rsidR="00350090">
        <w:rPr>
          <w:rFonts w:ascii="Times New Roman" w:hAnsi="Times New Roman" w:cs="Times New Roman"/>
        </w:rPr>
        <w:t>2</w:t>
      </w:r>
      <w:r w:rsidR="003404AA">
        <w:rPr>
          <w:rFonts w:ascii="Times New Roman" w:hAnsi="Times New Roman" w:cs="Times New Roman"/>
        </w:rPr>
        <w:t>)</w:t>
      </w:r>
      <w:r w:rsidR="00A66D80">
        <w:rPr>
          <w:rFonts w:ascii="Times New Roman" w:hAnsi="Times New Roman" w:cs="Times New Roman"/>
        </w:rPr>
        <w:t xml:space="preserve"> ceases to be an applicable technical standard</w:t>
      </w:r>
      <w:r w:rsidR="00F05EEC" w:rsidRPr="00F05EEC">
        <w:rPr>
          <w:rFonts w:ascii="Times New Roman" w:hAnsi="Times New Roman" w:cs="Times New Roman"/>
        </w:rPr>
        <w:t xml:space="preserve"> </w:t>
      </w:r>
      <w:r w:rsidR="00F05EEC" w:rsidRPr="002B175F">
        <w:rPr>
          <w:rFonts w:ascii="Times New Roman" w:hAnsi="Times New Roman" w:cs="Times New Roman"/>
        </w:rPr>
        <w:t xml:space="preserve">in relation to </w:t>
      </w:r>
      <w:r w:rsidR="006F59C1">
        <w:rPr>
          <w:rFonts w:ascii="Times New Roman" w:hAnsi="Times New Roman" w:cs="Times New Roman"/>
        </w:rPr>
        <w:t>surge protectors</w:t>
      </w:r>
      <w:r w:rsidR="00A66D80">
        <w:rPr>
          <w:rFonts w:ascii="Times New Roman" w:hAnsi="Times New Roman" w:cs="Times New Roman"/>
        </w:rPr>
        <w:t>.</w:t>
      </w:r>
    </w:p>
    <w:p w14:paraId="1171AC11" w14:textId="5072F4CE" w:rsidR="00ED259A" w:rsidRDefault="00ED259A" w:rsidP="009F6C46">
      <w:pPr>
        <w:rPr>
          <w:rFonts w:ascii="Times New Roman" w:hAnsi="Times New Roman" w:cs="Times New Roman"/>
          <w:b/>
          <w:bCs/>
        </w:rPr>
      </w:pPr>
      <w:r>
        <w:rPr>
          <w:rFonts w:ascii="Times New Roman" w:hAnsi="Times New Roman" w:cs="Times New Roman"/>
          <w:b/>
          <w:bCs/>
        </w:rPr>
        <w:t xml:space="preserve">Item 42 </w:t>
      </w:r>
      <w:r>
        <w:rPr>
          <w:rFonts w:ascii="Times New Roman" w:hAnsi="Times New Roman" w:cs="Times New Roman"/>
          <w:b/>
          <w:bCs/>
        </w:rPr>
        <w:tab/>
        <w:t xml:space="preserve">Clause 3 of Schedule 4 </w:t>
      </w:r>
    </w:p>
    <w:p w14:paraId="6526624B" w14:textId="76E6D962" w:rsidR="001661B5" w:rsidRDefault="00775712" w:rsidP="009F6C46">
      <w:pPr>
        <w:rPr>
          <w:rFonts w:ascii="Times New Roman" w:hAnsi="Times New Roman" w:cs="Times New Roman"/>
        </w:rPr>
      </w:pPr>
      <w:r>
        <w:rPr>
          <w:rFonts w:ascii="Times New Roman" w:hAnsi="Times New Roman" w:cs="Times New Roman"/>
        </w:rPr>
        <w:t>This i</w:t>
      </w:r>
      <w:r w:rsidR="00192341">
        <w:rPr>
          <w:rFonts w:ascii="Times New Roman" w:hAnsi="Times New Roman" w:cs="Times New Roman"/>
        </w:rPr>
        <w:t xml:space="preserve">tem </w:t>
      </w:r>
      <w:r w:rsidR="0075709A">
        <w:rPr>
          <w:rFonts w:ascii="Times New Roman" w:hAnsi="Times New Roman" w:cs="Times New Roman"/>
        </w:rPr>
        <w:t>repeals</w:t>
      </w:r>
      <w:r w:rsidR="00192341">
        <w:rPr>
          <w:rFonts w:ascii="Times New Roman" w:hAnsi="Times New Roman" w:cs="Times New Roman"/>
        </w:rPr>
        <w:t xml:space="preserve"> </w:t>
      </w:r>
      <w:r w:rsidR="0075709A">
        <w:rPr>
          <w:rFonts w:ascii="Times New Roman" w:hAnsi="Times New Roman" w:cs="Times New Roman"/>
        </w:rPr>
        <w:t>c</w:t>
      </w:r>
      <w:r w:rsidR="00192341">
        <w:rPr>
          <w:rFonts w:ascii="Times New Roman" w:hAnsi="Times New Roman" w:cs="Times New Roman"/>
        </w:rPr>
        <w:t xml:space="preserve">lause 3 </w:t>
      </w:r>
      <w:r w:rsidR="001D38F4">
        <w:rPr>
          <w:rFonts w:ascii="Times New Roman" w:hAnsi="Times New Roman" w:cs="Times New Roman"/>
        </w:rPr>
        <w:t xml:space="preserve">of Schedule 4 </w:t>
      </w:r>
      <w:r w:rsidR="009513F4">
        <w:rPr>
          <w:rFonts w:ascii="Times New Roman" w:hAnsi="Times New Roman" w:cs="Times New Roman"/>
        </w:rPr>
        <w:t>and replaces it with a new clause</w:t>
      </w:r>
      <w:r w:rsidR="004B2473">
        <w:rPr>
          <w:rFonts w:ascii="Times New Roman" w:hAnsi="Times New Roman" w:cs="Times New Roman"/>
        </w:rPr>
        <w:t xml:space="preserve"> </w:t>
      </w:r>
      <w:r w:rsidR="004A3270">
        <w:rPr>
          <w:rFonts w:ascii="Times New Roman" w:hAnsi="Times New Roman" w:cs="Times New Roman"/>
        </w:rPr>
        <w:t>to remove the reference</w:t>
      </w:r>
      <w:r w:rsidR="00F73C94">
        <w:rPr>
          <w:rFonts w:ascii="Times New Roman" w:hAnsi="Times New Roman" w:cs="Times New Roman"/>
        </w:rPr>
        <w:t>s</w:t>
      </w:r>
      <w:r w:rsidR="004A3270">
        <w:rPr>
          <w:rFonts w:ascii="Times New Roman" w:hAnsi="Times New Roman" w:cs="Times New Roman"/>
        </w:rPr>
        <w:t xml:space="preserve"> to</w:t>
      </w:r>
      <w:r w:rsidR="004B2473">
        <w:rPr>
          <w:rFonts w:ascii="Times New Roman" w:hAnsi="Times New Roman" w:cs="Times New Roman"/>
        </w:rPr>
        <w:t xml:space="preserve"> a surge protector</w:t>
      </w:r>
      <w:r w:rsidR="0018511F">
        <w:rPr>
          <w:rFonts w:ascii="Times New Roman" w:hAnsi="Times New Roman" w:cs="Times New Roman"/>
        </w:rPr>
        <w:t xml:space="preserve"> </w:t>
      </w:r>
      <w:r w:rsidR="00383B8B">
        <w:rPr>
          <w:rFonts w:ascii="Times New Roman" w:hAnsi="Times New Roman" w:cs="Times New Roman"/>
        </w:rPr>
        <w:t>and</w:t>
      </w:r>
      <w:r w:rsidR="00192341">
        <w:rPr>
          <w:rFonts w:ascii="Times New Roman" w:hAnsi="Times New Roman" w:cs="Times New Roman"/>
        </w:rPr>
        <w:t xml:space="preserve"> AS/NZS 4117-2015.</w:t>
      </w:r>
      <w:r w:rsidR="00E35E49">
        <w:rPr>
          <w:rFonts w:ascii="Times New Roman" w:hAnsi="Times New Roman" w:cs="Times New Roman"/>
        </w:rPr>
        <w:t xml:space="preserve">  </w:t>
      </w:r>
      <w:r w:rsidR="00C33961">
        <w:rPr>
          <w:rFonts w:ascii="Times New Roman" w:hAnsi="Times New Roman" w:cs="Times New Roman"/>
        </w:rPr>
        <w:t xml:space="preserve">This is a consequential change </w:t>
      </w:r>
      <w:r w:rsidR="00C33961" w:rsidRPr="0024684F">
        <w:rPr>
          <w:rFonts w:ascii="Times New Roman" w:hAnsi="Times New Roman" w:cs="Times New Roman"/>
        </w:rPr>
        <w:t xml:space="preserve">relating to </w:t>
      </w:r>
      <w:r w:rsidR="001C7EF8">
        <w:rPr>
          <w:rFonts w:ascii="Times New Roman" w:hAnsi="Times New Roman" w:cs="Times New Roman"/>
        </w:rPr>
        <w:t xml:space="preserve">the </w:t>
      </w:r>
      <w:r w:rsidR="00C33961">
        <w:rPr>
          <w:rFonts w:ascii="Times New Roman" w:hAnsi="Times New Roman" w:cs="Times New Roman"/>
        </w:rPr>
        <w:t>amendment made by item 41</w:t>
      </w:r>
      <w:r w:rsidR="007E6464">
        <w:rPr>
          <w:rFonts w:ascii="Times New Roman" w:hAnsi="Times New Roman" w:cs="Times New Roman"/>
        </w:rPr>
        <w:t xml:space="preserve">. </w:t>
      </w:r>
    </w:p>
    <w:p w14:paraId="1A3ED005" w14:textId="193FB8B8" w:rsidR="00F741C3" w:rsidRPr="00F741C3" w:rsidRDefault="00405305" w:rsidP="00F741C3">
      <w:pPr>
        <w:spacing w:after="80" w:line="240" w:lineRule="atLeast"/>
        <w:rPr>
          <w:rFonts w:ascii="Times New Roman" w:hAnsi="Times New Roman" w:cs="Times New Roman"/>
        </w:rPr>
      </w:pPr>
      <w:r>
        <w:rPr>
          <w:rFonts w:ascii="Times New Roman" w:hAnsi="Times New Roman" w:cs="Times New Roman"/>
        </w:rPr>
        <w:t>The new clause</w:t>
      </w:r>
      <w:r w:rsidR="00D26BF2">
        <w:rPr>
          <w:rFonts w:ascii="Times New Roman" w:hAnsi="Times New Roman" w:cs="Times New Roman"/>
        </w:rPr>
        <w:t xml:space="preserve"> 3 provides that in Schedule 4, </w:t>
      </w:r>
      <w:r w:rsidR="00D34075">
        <w:rPr>
          <w:rFonts w:ascii="Times New Roman" w:hAnsi="Times New Roman" w:cs="Times New Roman"/>
        </w:rPr>
        <w:t>“</w:t>
      </w:r>
      <w:r w:rsidR="00D26BF2">
        <w:rPr>
          <w:rFonts w:ascii="Times New Roman" w:hAnsi="Times New Roman" w:cs="Times New Roman"/>
        </w:rPr>
        <w:t>particular cabling item</w:t>
      </w:r>
      <w:r w:rsidR="00D34075">
        <w:rPr>
          <w:rFonts w:ascii="Times New Roman" w:hAnsi="Times New Roman" w:cs="Times New Roman"/>
        </w:rPr>
        <w:t>”</w:t>
      </w:r>
      <w:r w:rsidR="00D26BF2">
        <w:rPr>
          <w:rFonts w:ascii="Times New Roman" w:hAnsi="Times New Roman" w:cs="Times New Roman"/>
        </w:rPr>
        <w:t xml:space="preserve"> means</w:t>
      </w:r>
      <w:r w:rsidR="00F741C3" w:rsidRPr="00F741C3">
        <w:t xml:space="preserve"> </w:t>
      </w:r>
      <w:r w:rsidR="00F741C3" w:rsidRPr="00F741C3">
        <w:rPr>
          <w:rFonts w:ascii="Times New Roman" w:hAnsi="Times New Roman" w:cs="Times New Roman"/>
        </w:rPr>
        <w:t>an item that is customer cabling or cabling-related customer equipment where:</w:t>
      </w:r>
    </w:p>
    <w:p w14:paraId="76BF1246" w14:textId="23A1FCFD" w:rsidR="00F741C3" w:rsidRDefault="00F741C3" w:rsidP="002A160B">
      <w:pPr>
        <w:pStyle w:val="ListParagraph"/>
        <w:numPr>
          <w:ilvl w:val="0"/>
          <w:numId w:val="17"/>
        </w:numPr>
        <w:spacing w:after="80" w:line="240" w:lineRule="atLeast"/>
        <w:ind w:left="714" w:hanging="357"/>
        <w:contextualSpacing w:val="0"/>
        <w:rPr>
          <w:rFonts w:ascii="Times New Roman" w:hAnsi="Times New Roman" w:cs="Times New Roman"/>
        </w:rPr>
      </w:pPr>
      <w:r w:rsidRPr="00F741C3">
        <w:rPr>
          <w:rFonts w:ascii="Times New Roman" w:hAnsi="Times New Roman" w:cs="Times New Roman"/>
        </w:rPr>
        <w:t>the item complies with the technical standard AS/CA S008-2015; and</w:t>
      </w:r>
    </w:p>
    <w:p w14:paraId="18732F62" w14:textId="113472C2" w:rsidR="00F741C3" w:rsidRPr="00F741C3" w:rsidRDefault="00F741C3" w:rsidP="002A160B">
      <w:pPr>
        <w:pStyle w:val="ListParagraph"/>
        <w:numPr>
          <w:ilvl w:val="0"/>
          <w:numId w:val="17"/>
        </w:numPr>
        <w:spacing w:line="257" w:lineRule="auto"/>
        <w:ind w:left="714" w:hanging="357"/>
        <w:contextualSpacing w:val="0"/>
        <w:rPr>
          <w:rFonts w:ascii="Times New Roman" w:hAnsi="Times New Roman" w:cs="Times New Roman"/>
        </w:rPr>
      </w:pPr>
      <w:r w:rsidRPr="00F741C3">
        <w:rPr>
          <w:rFonts w:ascii="Times New Roman" w:hAnsi="Times New Roman" w:cs="Times New Roman"/>
        </w:rPr>
        <w:t>the installation of the item for connection to, or the connection of the item to, a telecommunications network or to a facility would be a type of cabling work for the purposes of Division 9 of Part 21 of the Act</w:t>
      </w:r>
      <w:r>
        <w:rPr>
          <w:rFonts w:ascii="Times New Roman" w:hAnsi="Times New Roman" w:cs="Times New Roman"/>
        </w:rPr>
        <w:t>.</w:t>
      </w:r>
    </w:p>
    <w:p w14:paraId="4B267AB6" w14:textId="16611041" w:rsidR="00ED259A" w:rsidRDefault="00ED259A" w:rsidP="009F6C46">
      <w:pPr>
        <w:rPr>
          <w:rFonts w:ascii="Times New Roman" w:hAnsi="Times New Roman" w:cs="Times New Roman"/>
          <w:b/>
          <w:bCs/>
        </w:rPr>
      </w:pPr>
      <w:r>
        <w:rPr>
          <w:rFonts w:ascii="Times New Roman" w:hAnsi="Times New Roman" w:cs="Times New Roman"/>
          <w:b/>
          <w:bCs/>
        </w:rPr>
        <w:t xml:space="preserve">Item 43 </w:t>
      </w:r>
      <w:r>
        <w:rPr>
          <w:rFonts w:ascii="Times New Roman" w:hAnsi="Times New Roman" w:cs="Times New Roman"/>
          <w:b/>
          <w:bCs/>
        </w:rPr>
        <w:tab/>
        <w:t xml:space="preserve">Part 2 of Schedule 4 (heading) </w:t>
      </w:r>
    </w:p>
    <w:p w14:paraId="24B93DDE" w14:textId="1A8E1B33" w:rsidR="00192341" w:rsidRPr="00C85E23" w:rsidRDefault="00D34075" w:rsidP="009F6C46">
      <w:pPr>
        <w:rPr>
          <w:rFonts w:ascii="Times New Roman" w:hAnsi="Times New Roman" w:cs="Times New Roman"/>
        </w:rPr>
      </w:pPr>
      <w:r>
        <w:rPr>
          <w:rFonts w:ascii="Times New Roman" w:hAnsi="Times New Roman" w:cs="Times New Roman"/>
        </w:rPr>
        <w:t>This i</w:t>
      </w:r>
      <w:r w:rsidR="00C85E23" w:rsidRPr="00C85E23">
        <w:rPr>
          <w:rFonts w:ascii="Times New Roman" w:hAnsi="Times New Roman" w:cs="Times New Roman"/>
        </w:rPr>
        <w:t xml:space="preserve">tem </w:t>
      </w:r>
      <w:r w:rsidR="00445C05">
        <w:rPr>
          <w:rFonts w:ascii="Times New Roman" w:hAnsi="Times New Roman" w:cs="Times New Roman"/>
        </w:rPr>
        <w:t xml:space="preserve">amends the heading to Part 2 of Schedule 4 to </w:t>
      </w:r>
      <w:r w:rsidR="00CC6524">
        <w:rPr>
          <w:rFonts w:ascii="Times New Roman" w:hAnsi="Times New Roman" w:cs="Times New Roman"/>
        </w:rPr>
        <w:t>remove</w:t>
      </w:r>
      <w:r w:rsidR="00C85E23">
        <w:rPr>
          <w:rFonts w:ascii="Times New Roman" w:hAnsi="Times New Roman" w:cs="Times New Roman"/>
        </w:rPr>
        <w:t xml:space="preserve"> the words “and preparing a written statement”.</w:t>
      </w:r>
      <w:r w:rsidR="0014232C">
        <w:rPr>
          <w:rFonts w:ascii="Times New Roman" w:hAnsi="Times New Roman" w:cs="Times New Roman"/>
        </w:rPr>
        <w:t xml:space="preserve"> </w:t>
      </w:r>
      <w:r w:rsidR="00CB7C90">
        <w:rPr>
          <w:rFonts w:ascii="Times New Roman" w:hAnsi="Times New Roman" w:cs="Times New Roman"/>
        </w:rPr>
        <w:t xml:space="preserve">The </w:t>
      </w:r>
      <w:r w:rsidR="002D3F91">
        <w:rPr>
          <w:rFonts w:ascii="Times New Roman" w:hAnsi="Times New Roman" w:cs="Times New Roman"/>
        </w:rPr>
        <w:t>remaining words</w:t>
      </w:r>
      <w:r w:rsidR="003B593B">
        <w:rPr>
          <w:rFonts w:ascii="Times New Roman" w:hAnsi="Times New Roman" w:cs="Times New Roman"/>
        </w:rPr>
        <w:t xml:space="preserve"> (</w:t>
      </w:r>
      <w:r w:rsidR="00ED446D">
        <w:rPr>
          <w:rFonts w:ascii="Times New Roman" w:hAnsi="Times New Roman" w:cs="Times New Roman"/>
        </w:rPr>
        <w:t xml:space="preserve">which are </w:t>
      </w:r>
      <w:r w:rsidR="00B9704D">
        <w:rPr>
          <w:rFonts w:ascii="Times New Roman" w:hAnsi="Times New Roman" w:cs="Times New Roman"/>
        </w:rPr>
        <w:t xml:space="preserve">“Part </w:t>
      </w:r>
      <w:r w:rsidR="00B42758">
        <w:rPr>
          <w:rFonts w:ascii="Times New Roman" w:hAnsi="Times New Roman" w:cs="Times New Roman"/>
        </w:rPr>
        <w:t>2</w:t>
      </w:r>
      <w:r w:rsidR="00B9704D">
        <w:rPr>
          <w:rFonts w:ascii="Times New Roman" w:hAnsi="Times New Roman" w:cs="Times New Roman"/>
        </w:rPr>
        <w:t xml:space="preserve"> – </w:t>
      </w:r>
      <w:r w:rsidR="00B42758">
        <w:rPr>
          <w:rFonts w:ascii="Times New Roman" w:hAnsi="Times New Roman" w:cs="Times New Roman"/>
        </w:rPr>
        <w:t xml:space="preserve">Applying </w:t>
      </w:r>
      <w:r w:rsidR="00B9704D">
        <w:rPr>
          <w:rFonts w:ascii="Times New Roman" w:hAnsi="Times New Roman" w:cs="Times New Roman"/>
        </w:rPr>
        <w:t>a compliance label”</w:t>
      </w:r>
      <w:r w:rsidR="003B593B">
        <w:rPr>
          <w:rFonts w:ascii="Times New Roman" w:hAnsi="Times New Roman" w:cs="Times New Roman"/>
        </w:rPr>
        <w:t>)</w:t>
      </w:r>
      <w:r w:rsidR="00B9704D">
        <w:rPr>
          <w:rFonts w:ascii="Times New Roman" w:hAnsi="Times New Roman" w:cs="Times New Roman"/>
        </w:rPr>
        <w:t xml:space="preserve"> are </w:t>
      </w:r>
      <w:r w:rsidR="00FB63B7">
        <w:rPr>
          <w:rFonts w:ascii="Times New Roman" w:hAnsi="Times New Roman" w:cs="Times New Roman"/>
        </w:rPr>
        <w:t xml:space="preserve">considered </w:t>
      </w:r>
      <w:r w:rsidR="00B9704D">
        <w:rPr>
          <w:rFonts w:ascii="Times New Roman" w:hAnsi="Times New Roman" w:cs="Times New Roman"/>
        </w:rPr>
        <w:t>sufficie</w:t>
      </w:r>
      <w:r w:rsidR="00D56F27">
        <w:rPr>
          <w:rFonts w:ascii="Times New Roman" w:hAnsi="Times New Roman" w:cs="Times New Roman"/>
        </w:rPr>
        <w:t>nt as the req</w:t>
      </w:r>
      <w:r w:rsidR="006B02EC">
        <w:rPr>
          <w:rFonts w:ascii="Times New Roman" w:hAnsi="Times New Roman" w:cs="Times New Roman"/>
        </w:rPr>
        <w:t>uirement to prepare a written statement</w:t>
      </w:r>
      <w:r w:rsidR="00D56F27">
        <w:rPr>
          <w:rFonts w:ascii="Times New Roman" w:hAnsi="Times New Roman" w:cs="Times New Roman"/>
        </w:rPr>
        <w:t xml:space="preserve"> </w:t>
      </w:r>
      <w:r w:rsidR="000200E9">
        <w:rPr>
          <w:rFonts w:ascii="Times New Roman" w:hAnsi="Times New Roman" w:cs="Times New Roman"/>
        </w:rPr>
        <w:t>relates to</w:t>
      </w:r>
      <w:r w:rsidR="003B5176">
        <w:rPr>
          <w:rFonts w:ascii="Times New Roman" w:hAnsi="Times New Roman" w:cs="Times New Roman"/>
        </w:rPr>
        <w:t xml:space="preserve"> the</w:t>
      </w:r>
      <w:r w:rsidR="000200E9">
        <w:rPr>
          <w:rFonts w:ascii="Times New Roman" w:hAnsi="Times New Roman" w:cs="Times New Roman"/>
        </w:rPr>
        <w:t xml:space="preserve"> appl</w:t>
      </w:r>
      <w:r w:rsidR="003B5176">
        <w:rPr>
          <w:rFonts w:ascii="Times New Roman" w:hAnsi="Times New Roman" w:cs="Times New Roman"/>
        </w:rPr>
        <w:t>ication of</w:t>
      </w:r>
      <w:r w:rsidR="000200E9">
        <w:rPr>
          <w:rFonts w:ascii="Times New Roman" w:hAnsi="Times New Roman" w:cs="Times New Roman"/>
        </w:rPr>
        <w:t xml:space="preserve"> a compliance label</w:t>
      </w:r>
      <w:r w:rsidR="000C309B">
        <w:rPr>
          <w:rFonts w:ascii="Times New Roman" w:hAnsi="Times New Roman" w:cs="Times New Roman"/>
        </w:rPr>
        <w:t>.</w:t>
      </w:r>
    </w:p>
    <w:p w14:paraId="3A435AA7" w14:textId="67463265" w:rsidR="00ED259A" w:rsidRDefault="00755D20" w:rsidP="0092256B">
      <w:pPr>
        <w:keepNext/>
        <w:spacing w:line="257" w:lineRule="auto"/>
        <w:rPr>
          <w:rFonts w:ascii="Times New Roman" w:hAnsi="Times New Roman" w:cs="Times New Roman"/>
          <w:b/>
          <w:bCs/>
        </w:rPr>
      </w:pPr>
      <w:r>
        <w:rPr>
          <w:rFonts w:ascii="Times New Roman" w:hAnsi="Times New Roman" w:cs="Times New Roman"/>
          <w:b/>
          <w:bCs/>
        </w:rPr>
        <w:t>Item 44</w:t>
      </w:r>
      <w:r>
        <w:rPr>
          <w:rFonts w:ascii="Times New Roman" w:hAnsi="Times New Roman" w:cs="Times New Roman"/>
          <w:b/>
          <w:bCs/>
        </w:rPr>
        <w:tab/>
      </w:r>
      <w:r>
        <w:rPr>
          <w:rFonts w:ascii="Times New Roman" w:hAnsi="Times New Roman" w:cs="Times New Roman"/>
          <w:b/>
          <w:bCs/>
        </w:rPr>
        <w:tab/>
        <w:t xml:space="preserve">Clause 4 of Schedule 4 (heading) </w:t>
      </w:r>
    </w:p>
    <w:p w14:paraId="2929BD0A" w14:textId="04157217" w:rsidR="00AA74C4" w:rsidRPr="00C85E23" w:rsidRDefault="00132452" w:rsidP="00AA74C4">
      <w:pPr>
        <w:rPr>
          <w:rFonts w:ascii="Times New Roman" w:hAnsi="Times New Roman" w:cs="Times New Roman"/>
        </w:rPr>
      </w:pPr>
      <w:r>
        <w:rPr>
          <w:rFonts w:ascii="Times New Roman" w:hAnsi="Times New Roman" w:cs="Times New Roman"/>
        </w:rPr>
        <w:t>This i</w:t>
      </w:r>
      <w:r w:rsidR="00AA74C4" w:rsidRPr="00C85E23">
        <w:rPr>
          <w:rFonts w:ascii="Times New Roman" w:hAnsi="Times New Roman" w:cs="Times New Roman"/>
        </w:rPr>
        <w:t>tem</w:t>
      </w:r>
      <w:r w:rsidR="00AA74C4">
        <w:rPr>
          <w:rFonts w:ascii="Times New Roman" w:hAnsi="Times New Roman" w:cs="Times New Roman"/>
        </w:rPr>
        <w:t xml:space="preserve"> </w:t>
      </w:r>
      <w:r>
        <w:rPr>
          <w:rFonts w:ascii="Times New Roman" w:hAnsi="Times New Roman" w:cs="Times New Roman"/>
        </w:rPr>
        <w:t xml:space="preserve">amends the heading to clause 4 of Schedule 4 to </w:t>
      </w:r>
      <w:r w:rsidR="00CC6524">
        <w:rPr>
          <w:rFonts w:ascii="Times New Roman" w:hAnsi="Times New Roman" w:cs="Times New Roman"/>
        </w:rPr>
        <w:t>remove</w:t>
      </w:r>
      <w:r w:rsidR="00AA74C4">
        <w:rPr>
          <w:rFonts w:ascii="Times New Roman" w:hAnsi="Times New Roman" w:cs="Times New Roman"/>
        </w:rPr>
        <w:t xml:space="preserve"> the words “and prepare a written statement”. </w:t>
      </w:r>
      <w:r w:rsidR="007373E1">
        <w:rPr>
          <w:rFonts w:ascii="Times New Roman" w:hAnsi="Times New Roman" w:cs="Times New Roman"/>
        </w:rPr>
        <w:t xml:space="preserve">The remaining words </w:t>
      </w:r>
      <w:r w:rsidR="00814140">
        <w:rPr>
          <w:rFonts w:ascii="Times New Roman" w:hAnsi="Times New Roman" w:cs="Times New Roman"/>
        </w:rPr>
        <w:t xml:space="preserve">(which are </w:t>
      </w:r>
      <w:r w:rsidR="007373E1">
        <w:rPr>
          <w:rFonts w:ascii="Times New Roman" w:hAnsi="Times New Roman" w:cs="Times New Roman"/>
        </w:rPr>
        <w:t>“Requirement to apply a compliance label”</w:t>
      </w:r>
      <w:r w:rsidR="00814140">
        <w:rPr>
          <w:rFonts w:ascii="Times New Roman" w:hAnsi="Times New Roman" w:cs="Times New Roman"/>
        </w:rPr>
        <w:t>)</w:t>
      </w:r>
      <w:r w:rsidR="007373E1">
        <w:rPr>
          <w:rFonts w:ascii="Times New Roman" w:hAnsi="Times New Roman" w:cs="Times New Roman"/>
        </w:rPr>
        <w:t xml:space="preserve"> are considered sufficient as the requirement to prepare a written statement relates to the </w:t>
      </w:r>
      <w:r w:rsidR="0058457F">
        <w:rPr>
          <w:rFonts w:ascii="Times New Roman" w:hAnsi="Times New Roman" w:cs="Times New Roman"/>
        </w:rPr>
        <w:t xml:space="preserve">application of </w:t>
      </w:r>
      <w:r w:rsidR="007373E1">
        <w:rPr>
          <w:rFonts w:ascii="Times New Roman" w:hAnsi="Times New Roman" w:cs="Times New Roman"/>
        </w:rPr>
        <w:t>a compliance label.</w:t>
      </w:r>
    </w:p>
    <w:p w14:paraId="1249E6EB" w14:textId="02842B3F" w:rsidR="00755D20" w:rsidRDefault="00755D20" w:rsidP="009F6C46">
      <w:pPr>
        <w:rPr>
          <w:rFonts w:ascii="Times New Roman" w:hAnsi="Times New Roman" w:cs="Times New Roman"/>
          <w:b/>
          <w:bCs/>
        </w:rPr>
      </w:pPr>
      <w:r>
        <w:rPr>
          <w:rFonts w:ascii="Times New Roman" w:hAnsi="Times New Roman" w:cs="Times New Roman"/>
          <w:b/>
          <w:bCs/>
        </w:rPr>
        <w:t xml:space="preserve">Item 45 </w:t>
      </w:r>
      <w:r>
        <w:rPr>
          <w:rFonts w:ascii="Times New Roman" w:hAnsi="Times New Roman" w:cs="Times New Roman"/>
          <w:b/>
          <w:bCs/>
        </w:rPr>
        <w:tab/>
        <w:t xml:space="preserve">Subclause 4(2) of Schedule 4 </w:t>
      </w:r>
    </w:p>
    <w:p w14:paraId="73DFA6CC" w14:textId="29D28013" w:rsidR="000750DA" w:rsidRDefault="008D0147" w:rsidP="009F6C46">
      <w:pPr>
        <w:rPr>
          <w:rFonts w:ascii="Times New Roman" w:hAnsi="Times New Roman" w:cs="Times New Roman"/>
        </w:rPr>
      </w:pPr>
      <w:r>
        <w:rPr>
          <w:rFonts w:ascii="Times New Roman" w:hAnsi="Times New Roman" w:cs="Times New Roman"/>
        </w:rPr>
        <w:lastRenderedPageBreak/>
        <w:t>This i</w:t>
      </w:r>
      <w:r w:rsidR="00AA74C4" w:rsidRPr="00AA74C4">
        <w:rPr>
          <w:rFonts w:ascii="Times New Roman" w:hAnsi="Times New Roman" w:cs="Times New Roman"/>
        </w:rPr>
        <w:t xml:space="preserve">tem </w:t>
      </w:r>
      <w:r>
        <w:rPr>
          <w:rFonts w:ascii="Times New Roman" w:hAnsi="Times New Roman" w:cs="Times New Roman"/>
        </w:rPr>
        <w:t>repeals subclause 4(2) of Schedule 4 and replaces it with a new subclause</w:t>
      </w:r>
      <w:r w:rsidR="00B16DF1">
        <w:rPr>
          <w:rFonts w:ascii="Times New Roman" w:hAnsi="Times New Roman" w:cs="Times New Roman"/>
        </w:rPr>
        <w:t xml:space="preserve"> to</w:t>
      </w:r>
      <w:r w:rsidR="002A2412">
        <w:rPr>
          <w:rFonts w:ascii="Times New Roman" w:hAnsi="Times New Roman" w:cs="Times New Roman"/>
        </w:rPr>
        <w:t xml:space="preserve"> </w:t>
      </w:r>
      <w:r w:rsidR="0091204D">
        <w:rPr>
          <w:rFonts w:ascii="Times New Roman" w:hAnsi="Times New Roman" w:cs="Times New Roman"/>
        </w:rPr>
        <w:t>remove the reference to the requirement to prepare a written statement</w:t>
      </w:r>
      <w:r w:rsidR="00A46F75">
        <w:rPr>
          <w:rFonts w:ascii="Times New Roman" w:hAnsi="Times New Roman" w:cs="Times New Roman"/>
        </w:rPr>
        <w:t xml:space="preserve"> for an item</w:t>
      </w:r>
      <w:r w:rsidR="00B16DF1">
        <w:rPr>
          <w:rFonts w:ascii="Times New Roman" w:hAnsi="Times New Roman" w:cs="Times New Roman"/>
        </w:rPr>
        <w:t xml:space="preserve"> (see </w:t>
      </w:r>
      <w:r w:rsidR="00E30500">
        <w:rPr>
          <w:rFonts w:ascii="Times New Roman" w:hAnsi="Times New Roman" w:cs="Times New Roman"/>
        </w:rPr>
        <w:t xml:space="preserve">the notes on </w:t>
      </w:r>
      <w:r w:rsidR="00B16DF1">
        <w:rPr>
          <w:rFonts w:ascii="Times New Roman" w:hAnsi="Times New Roman" w:cs="Times New Roman"/>
        </w:rPr>
        <w:t>item 48</w:t>
      </w:r>
      <w:r w:rsidR="0058236D">
        <w:rPr>
          <w:rFonts w:ascii="Times New Roman" w:hAnsi="Times New Roman" w:cs="Times New Roman"/>
        </w:rPr>
        <w:t xml:space="preserve"> below</w:t>
      </w:r>
      <w:r w:rsidR="00B16DF1">
        <w:rPr>
          <w:rFonts w:ascii="Times New Roman" w:hAnsi="Times New Roman" w:cs="Times New Roman"/>
        </w:rPr>
        <w:t>).</w:t>
      </w:r>
      <w:r w:rsidR="000750DA">
        <w:rPr>
          <w:rFonts w:ascii="Times New Roman" w:hAnsi="Times New Roman" w:cs="Times New Roman"/>
        </w:rPr>
        <w:t xml:space="preserve"> </w:t>
      </w:r>
    </w:p>
    <w:p w14:paraId="6F35B851" w14:textId="01AFC0A5" w:rsidR="00073D52" w:rsidRDefault="00B72381" w:rsidP="009F6C46">
      <w:pPr>
        <w:rPr>
          <w:rFonts w:ascii="Times New Roman" w:hAnsi="Times New Roman" w:cs="Times New Roman"/>
        </w:rPr>
      </w:pPr>
      <w:r>
        <w:rPr>
          <w:rFonts w:ascii="Times New Roman" w:hAnsi="Times New Roman" w:cs="Times New Roman"/>
        </w:rPr>
        <w:t>The new s</w:t>
      </w:r>
      <w:r w:rsidR="00073D52">
        <w:rPr>
          <w:rFonts w:ascii="Times New Roman" w:hAnsi="Times New Roman" w:cs="Times New Roman"/>
        </w:rPr>
        <w:t xml:space="preserve">ubclause 4(2) provides that the manufacturer or importer of </w:t>
      </w:r>
      <w:r w:rsidR="00941243">
        <w:rPr>
          <w:rFonts w:ascii="Times New Roman" w:hAnsi="Times New Roman" w:cs="Times New Roman"/>
        </w:rPr>
        <w:t>an</w:t>
      </w:r>
      <w:r w:rsidR="00073D52">
        <w:rPr>
          <w:rFonts w:ascii="Times New Roman" w:hAnsi="Times New Roman" w:cs="Times New Roman"/>
        </w:rPr>
        <w:t xml:space="preserve"> item must</w:t>
      </w:r>
      <w:r w:rsidR="00941243">
        <w:rPr>
          <w:rFonts w:ascii="Times New Roman" w:hAnsi="Times New Roman" w:cs="Times New Roman"/>
        </w:rPr>
        <w:t>, before supplying the item,</w:t>
      </w:r>
      <w:r w:rsidR="00073D52">
        <w:rPr>
          <w:rFonts w:ascii="Times New Roman" w:hAnsi="Times New Roman" w:cs="Times New Roman"/>
        </w:rPr>
        <w:t xml:space="preserve"> apply a compliance label to the item in accordance with Part 3, </w:t>
      </w:r>
      <w:r w:rsidR="007D2D7F">
        <w:rPr>
          <w:rFonts w:ascii="Times New Roman" w:hAnsi="Times New Roman" w:cs="Times New Roman"/>
        </w:rPr>
        <w:t xml:space="preserve">unless </w:t>
      </w:r>
      <w:r w:rsidR="00073D52">
        <w:rPr>
          <w:rFonts w:ascii="Times New Roman" w:hAnsi="Times New Roman" w:cs="Times New Roman"/>
        </w:rPr>
        <w:t>the manufacturer or importer is exempt f</w:t>
      </w:r>
      <w:r w:rsidR="007D2D7F">
        <w:rPr>
          <w:rFonts w:ascii="Times New Roman" w:hAnsi="Times New Roman" w:cs="Times New Roman"/>
        </w:rPr>
        <w:t>r</w:t>
      </w:r>
      <w:r w:rsidR="00073D52">
        <w:rPr>
          <w:rFonts w:ascii="Times New Roman" w:hAnsi="Times New Roman" w:cs="Times New Roman"/>
        </w:rPr>
        <w:t>om compliance with th</w:t>
      </w:r>
      <w:r w:rsidR="00394942">
        <w:rPr>
          <w:rFonts w:ascii="Times New Roman" w:hAnsi="Times New Roman" w:cs="Times New Roman"/>
        </w:rPr>
        <w:t>at</w:t>
      </w:r>
      <w:r w:rsidR="00073D52">
        <w:rPr>
          <w:rFonts w:ascii="Times New Roman" w:hAnsi="Times New Roman" w:cs="Times New Roman"/>
        </w:rPr>
        <w:t xml:space="preserve"> subclause under clause 7 or 8</w:t>
      </w:r>
      <w:r w:rsidR="00704B88">
        <w:rPr>
          <w:rFonts w:ascii="Times New Roman" w:hAnsi="Times New Roman" w:cs="Times New Roman"/>
        </w:rPr>
        <w:t xml:space="preserve"> of Schedule 4</w:t>
      </w:r>
      <w:r w:rsidR="00073D52">
        <w:rPr>
          <w:rFonts w:ascii="Times New Roman" w:hAnsi="Times New Roman" w:cs="Times New Roman"/>
        </w:rPr>
        <w:t>.</w:t>
      </w:r>
    </w:p>
    <w:p w14:paraId="12F859A4" w14:textId="0110411B" w:rsidR="00AF03E1" w:rsidRDefault="00290722" w:rsidP="00B91D68">
      <w:pPr>
        <w:rPr>
          <w:rFonts w:ascii="Times New Roman" w:hAnsi="Times New Roman" w:cs="Times New Roman"/>
        </w:rPr>
      </w:pPr>
      <w:r>
        <w:rPr>
          <w:rFonts w:ascii="Times New Roman" w:hAnsi="Times New Roman" w:cs="Times New Roman"/>
        </w:rPr>
        <w:t xml:space="preserve">There is also a note </w:t>
      </w:r>
      <w:r w:rsidR="001A0761">
        <w:rPr>
          <w:rFonts w:ascii="Times New Roman" w:hAnsi="Times New Roman" w:cs="Times New Roman"/>
        </w:rPr>
        <w:t>that</w:t>
      </w:r>
      <w:r w:rsidR="00AF03E1">
        <w:rPr>
          <w:rFonts w:ascii="Times New Roman" w:hAnsi="Times New Roman" w:cs="Times New Roman"/>
        </w:rPr>
        <w:t xml:space="preserve"> outline</w:t>
      </w:r>
      <w:r w:rsidR="001A0761">
        <w:rPr>
          <w:rFonts w:ascii="Times New Roman" w:hAnsi="Times New Roman" w:cs="Times New Roman"/>
        </w:rPr>
        <w:t>s</w:t>
      </w:r>
      <w:r w:rsidR="00AF03E1">
        <w:rPr>
          <w:rFonts w:ascii="Times New Roman" w:hAnsi="Times New Roman" w:cs="Times New Roman"/>
        </w:rPr>
        <w:t xml:space="preserve"> how</w:t>
      </w:r>
      <w:r w:rsidR="00B91D68">
        <w:rPr>
          <w:rFonts w:ascii="Times New Roman" w:hAnsi="Times New Roman" w:cs="Times New Roman"/>
        </w:rPr>
        <w:t xml:space="preserve"> the requirement to apply a compliance label to an item</w:t>
      </w:r>
      <w:r w:rsidR="00AF03E1">
        <w:rPr>
          <w:rFonts w:ascii="Times New Roman" w:hAnsi="Times New Roman" w:cs="Times New Roman"/>
        </w:rPr>
        <w:t xml:space="preserve"> may be met</w:t>
      </w:r>
      <w:r w:rsidR="00B91D68">
        <w:rPr>
          <w:rFonts w:ascii="Times New Roman" w:hAnsi="Times New Roman" w:cs="Times New Roman"/>
        </w:rPr>
        <w:t xml:space="preserve">. </w:t>
      </w:r>
    </w:p>
    <w:p w14:paraId="47F84DE3" w14:textId="0F18A354" w:rsidR="00B91D68" w:rsidRDefault="00D729F0" w:rsidP="00B91D68">
      <w:pPr>
        <w:rPr>
          <w:rFonts w:ascii="Times New Roman" w:hAnsi="Times New Roman" w:cs="Times New Roman"/>
        </w:rPr>
      </w:pPr>
      <w:r>
        <w:rPr>
          <w:rFonts w:ascii="Times New Roman" w:hAnsi="Times New Roman" w:cs="Times New Roman"/>
        </w:rPr>
        <w:t>T</w:t>
      </w:r>
      <w:r w:rsidR="00AF03E1">
        <w:rPr>
          <w:rFonts w:ascii="Times New Roman" w:hAnsi="Times New Roman" w:cs="Times New Roman"/>
        </w:rPr>
        <w:t xml:space="preserve">he requirement may be met by </w:t>
      </w:r>
      <w:r w:rsidR="00B91D68">
        <w:rPr>
          <w:rFonts w:ascii="Times New Roman" w:hAnsi="Times New Roman" w:cs="Times New Roman"/>
        </w:rPr>
        <w:t>affix</w:t>
      </w:r>
      <w:r w:rsidR="00B16E54">
        <w:rPr>
          <w:rFonts w:ascii="Times New Roman" w:hAnsi="Times New Roman" w:cs="Times New Roman"/>
        </w:rPr>
        <w:t>ing the label</w:t>
      </w:r>
      <w:r w:rsidR="00B91D68">
        <w:rPr>
          <w:rFonts w:ascii="Times New Roman" w:hAnsi="Times New Roman" w:cs="Times New Roman"/>
        </w:rPr>
        <w:t xml:space="preserve"> to the surface of </w:t>
      </w:r>
      <w:r w:rsidR="00B16E54">
        <w:rPr>
          <w:rFonts w:ascii="Times New Roman" w:hAnsi="Times New Roman" w:cs="Times New Roman"/>
        </w:rPr>
        <w:t>the</w:t>
      </w:r>
      <w:r w:rsidR="00B91D68">
        <w:rPr>
          <w:rFonts w:ascii="Times New Roman" w:hAnsi="Times New Roman" w:cs="Times New Roman"/>
        </w:rPr>
        <w:t xml:space="preserve"> item.</w:t>
      </w:r>
      <w:r w:rsidR="00B16E54">
        <w:rPr>
          <w:rFonts w:ascii="Times New Roman" w:hAnsi="Times New Roman" w:cs="Times New Roman"/>
        </w:rPr>
        <w:t xml:space="preserve">  </w:t>
      </w:r>
    </w:p>
    <w:p w14:paraId="4DEA2B0B" w14:textId="558A6548" w:rsidR="00B713D1" w:rsidRPr="004B1069" w:rsidRDefault="00B91D68" w:rsidP="00B91D68">
      <w:pPr>
        <w:rPr>
          <w:rFonts w:ascii="Times New Roman" w:hAnsi="Times New Roman" w:cs="Times New Roman"/>
        </w:rPr>
      </w:pPr>
      <w:r>
        <w:rPr>
          <w:rFonts w:ascii="Times New Roman" w:hAnsi="Times New Roman" w:cs="Times New Roman"/>
        </w:rPr>
        <w:t>Alternatively,</w:t>
      </w:r>
      <w:r w:rsidR="00D729F0">
        <w:rPr>
          <w:rFonts w:ascii="Times New Roman" w:hAnsi="Times New Roman" w:cs="Times New Roman"/>
        </w:rPr>
        <w:t xml:space="preserve"> the requirement </w:t>
      </w:r>
      <w:r w:rsidR="00073D52">
        <w:rPr>
          <w:rFonts w:ascii="Times New Roman" w:hAnsi="Times New Roman" w:cs="Times New Roman"/>
        </w:rPr>
        <w:t>may be</w:t>
      </w:r>
      <w:r w:rsidR="00490FD7">
        <w:rPr>
          <w:rFonts w:ascii="Times New Roman" w:hAnsi="Times New Roman" w:cs="Times New Roman"/>
        </w:rPr>
        <w:t xml:space="preserve"> met by</w:t>
      </w:r>
      <w:r w:rsidR="00073D52">
        <w:rPr>
          <w:rFonts w:ascii="Times New Roman" w:hAnsi="Times New Roman" w:cs="Times New Roman"/>
        </w:rPr>
        <w:t xml:space="preserve"> affix</w:t>
      </w:r>
      <w:r w:rsidR="00490FD7">
        <w:rPr>
          <w:rFonts w:ascii="Times New Roman" w:hAnsi="Times New Roman" w:cs="Times New Roman"/>
        </w:rPr>
        <w:t>ing</w:t>
      </w:r>
      <w:r w:rsidR="00073D52">
        <w:rPr>
          <w:rFonts w:ascii="Times New Roman" w:hAnsi="Times New Roman" w:cs="Times New Roman"/>
        </w:rPr>
        <w:t xml:space="preserve"> </w:t>
      </w:r>
      <w:r w:rsidR="00490FD7">
        <w:rPr>
          <w:rFonts w:ascii="Times New Roman" w:hAnsi="Times New Roman" w:cs="Times New Roman"/>
        </w:rPr>
        <w:t xml:space="preserve">the label </w:t>
      </w:r>
      <w:r w:rsidR="00073D52">
        <w:rPr>
          <w:rFonts w:ascii="Times New Roman" w:hAnsi="Times New Roman" w:cs="Times New Roman"/>
        </w:rPr>
        <w:t>to the external surface of the packag</w:t>
      </w:r>
      <w:r w:rsidR="00B87CD3">
        <w:rPr>
          <w:rFonts w:ascii="Times New Roman" w:hAnsi="Times New Roman" w:cs="Times New Roman"/>
        </w:rPr>
        <w:t>ing</w:t>
      </w:r>
      <w:r w:rsidR="00073D52">
        <w:rPr>
          <w:rFonts w:ascii="Times New Roman" w:hAnsi="Times New Roman" w:cs="Times New Roman"/>
        </w:rPr>
        <w:t xml:space="preserve"> used for the item </w:t>
      </w:r>
      <w:r w:rsidR="00D52B1D" w:rsidRPr="00D52B1D">
        <w:rPr>
          <w:rFonts w:ascii="Times New Roman" w:hAnsi="Times New Roman" w:cs="Times New Roman"/>
        </w:rPr>
        <w:t xml:space="preserve">(even if it is possible or practicable to affix the label to the surface of the item) </w:t>
      </w:r>
      <w:r w:rsidR="00073D52">
        <w:rPr>
          <w:rFonts w:ascii="Times New Roman" w:hAnsi="Times New Roman" w:cs="Times New Roman"/>
        </w:rPr>
        <w:t xml:space="preserve">and </w:t>
      </w:r>
      <w:r w:rsidR="001E187E">
        <w:rPr>
          <w:rFonts w:ascii="Times New Roman" w:hAnsi="Times New Roman" w:cs="Times New Roman"/>
        </w:rPr>
        <w:t xml:space="preserve">incorporating </w:t>
      </w:r>
      <w:r w:rsidR="00073D52">
        <w:rPr>
          <w:rFonts w:ascii="Times New Roman" w:hAnsi="Times New Roman" w:cs="Times New Roman"/>
        </w:rPr>
        <w:t xml:space="preserve">the label in </w:t>
      </w:r>
      <w:r w:rsidR="001E187E">
        <w:rPr>
          <w:rFonts w:ascii="Times New Roman" w:hAnsi="Times New Roman" w:cs="Times New Roman"/>
        </w:rPr>
        <w:t xml:space="preserve">the </w:t>
      </w:r>
      <w:r w:rsidR="00073D52">
        <w:rPr>
          <w:rFonts w:ascii="Times New Roman" w:hAnsi="Times New Roman" w:cs="Times New Roman"/>
        </w:rPr>
        <w:t>documentation</w:t>
      </w:r>
      <w:r w:rsidR="00CA5FC4">
        <w:rPr>
          <w:rFonts w:ascii="Times New Roman" w:hAnsi="Times New Roman" w:cs="Times New Roman"/>
        </w:rPr>
        <w:t xml:space="preserve"> that</w:t>
      </w:r>
      <w:r w:rsidR="00073D52">
        <w:rPr>
          <w:rFonts w:ascii="Times New Roman" w:hAnsi="Times New Roman" w:cs="Times New Roman"/>
        </w:rPr>
        <w:t xml:space="preserve"> accompan</w:t>
      </w:r>
      <w:r w:rsidR="00CA5FC4">
        <w:rPr>
          <w:rFonts w:ascii="Times New Roman" w:hAnsi="Times New Roman" w:cs="Times New Roman"/>
        </w:rPr>
        <w:t>ies</w:t>
      </w:r>
      <w:r w:rsidR="00073D52">
        <w:rPr>
          <w:rFonts w:ascii="Times New Roman" w:hAnsi="Times New Roman" w:cs="Times New Roman"/>
        </w:rPr>
        <w:t xml:space="preserve"> the item </w:t>
      </w:r>
      <w:r w:rsidR="00CA5FC4">
        <w:rPr>
          <w:rFonts w:ascii="Times New Roman" w:hAnsi="Times New Roman" w:cs="Times New Roman"/>
        </w:rPr>
        <w:t>when</w:t>
      </w:r>
      <w:r w:rsidR="00073D52">
        <w:rPr>
          <w:rFonts w:ascii="Times New Roman" w:hAnsi="Times New Roman" w:cs="Times New Roman"/>
        </w:rPr>
        <w:t xml:space="preserve"> suppl</w:t>
      </w:r>
      <w:r w:rsidR="00CA5FC4">
        <w:rPr>
          <w:rFonts w:ascii="Times New Roman" w:hAnsi="Times New Roman" w:cs="Times New Roman"/>
        </w:rPr>
        <w:t>ied</w:t>
      </w:r>
      <w:r w:rsidR="00073D52">
        <w:rPr>
          <w:rFonts w:ascii="Times New Roman" w:hAnsi="Times New Roman" w:cs="Times New Roman"/>
        </w:rPr>
        <w:t>.</w:t>
      </w:r>
      <w:r>
        <w:rPr>
          <w:rFonts w:ascii="Times New Roman" w:hAnsi="Times New Roman" w:cs="Times New Roman"/>
        </w:rPr>
        <w:t xml:space="preserve"> </w:t>
      </w:r>
    </w:p>
    <w:p w14:paraId="37D85420" w14:textId="7468F3DE" w:rsidR="00755D20" w:rsidRDefault="00755D20" w:rsidP="009F6C46">
      <w:pPr>
        <w:rPr>
          <w:rFonts w:ascii="Times New Roman" w:hAnsi="Times New Roman" w:cs="Times New Roman"/>
          <w:b/>
          <w:bCs/>
        </w:rPr>
      </w:pPr>
      <w:r>
        <w:rPr>
          <w:rFonts w:ascii="Times New Roman" w:hAnsi="Times New Roman" w:cs="Times New Roman"/>
          <w:b/>
          <w:bCs/>
        </w:rPr>
        <w:t xml:space="preserve">Item 46 </w:t>
      </w:r>
      <w:r>
        <w:rPr>
          <w:rFonts w:ascii="Times New Roman" w:hAnsi="Times New Roman" w:cs="Times New Roman"/>
          <w:b/>
          <w:bCs/>
        </w:rPr>
        <w:tab/>
        <w:t xml:space="preserve">Part 3 of Schedule 4 (heading) </w:t>
      </w:r>
    </w:p>
    <w:p w14:paraId="79607405" w14:textId="33378AEA" w:rsidR="003E6E54" w:rsidRPr="003E6E54" w:rsidRDefault="00A00DA4" w:rsidP="009F6C46">
      <w:pPr>
        <w:rPr>
          <w:rFonts w:ascii="Times New Roman" w:hAnsi="Times New Roman" w:cs="Times New Roman"/>
        </w:rPr>
      </w:pPr>
      <w:r>
        <w:rPr>
          <w:rFonts w:ascii="Times New Roman" w:hAnsi="Times New Roman" w:cs="Times New Roman"/>
        </w:rPr>
        <w:t>This i</w:t>
      </w:r>
      <w:r w:rsidR="003E6E54">
        <w:rPr>
          <w:rFonts w:ascii="Times New Roman" w:hAnsi="Times New Roman" w:cs="Times New Roman"/>
        </w:rPr>
        <w:t xml:space="preserve">tem </w:t>
      </w:r>
      <w:r w:rsidR="00232DB0">
        <w:rPr>
          <w:rFonts w:ascii="Times New Roman" w:hAnsi="Times New Roman" w:cs="Times New Roman"/>
        </w:rPr>
        <w:t xml:space="preserve">amends the heading to Part 3 of Schedule 4 to </w:t>
      </w:r>
      <w:r w:rsidR="00CC6524">
        <w:rPr>
          <w:rFonts w:ascii="Times New Roman" w:hAnsi="Times New Roman" w:cs="Times New Roman"/>
        </w:rPr>
        <w:t>remove</w:t>
      </w:r>
      <w:r w:rsidR="003E6E54">
        <w:rPr>
          <w:rFonts w:ascii="Times New Roman" w:hAnsi="Times New Roman" w:cs="Times New Roman"/>
        </w:rPr>
        <w:t xml:space="preserve"> the words “and preparation of a written statement”.</w:t>
      </w:r>
      <w:r w:rsidR="00232DB0">
        <w:rPr>
          <w:rFonts w:ascii="Times New Roman" w:hAnsi="Times New Roman" w:cs="Times New Roman"/>
        </w:rPr>
        <w:t xml:space="preserve"> </w:t>
      </w:r>
      <w:r w:rsidR="00B42758">
        <w:rPr>
          <w:rFonts w:ascii="Times New Roman" w:hAnsi="Times New Roman" w:cs="Times New Roman"/>
        </w:rPr>
        <w:t xml:space="preserve">The remaining words </w:t>
      </w:r>
      <w:r w:rsidR="00EB002D">
        <w:rPr>
          <w:rFonts w:ascii="Times New Roman" w:hAnsi="Times New Roman" w:cs="Times New Roman"/>
        </w:rPr>
        <w:t xml:space="preserve">(which are </w:t>
      </w:r>
      <w:r w:rsidR="00B42758">
        <w:rPr>
          <w:rFonts w:ascii="Times New Roman" w:hAnsi="Times New Roman" w:cs="Times New Roman"/>
        </w:rPr>
        <w:t>“Part 3 – Form and application of a compliance label”</w:t>
      </w:r>
      <w:r w:rsidR="00EB002D">
        <w:rPr>
          <w:rFonts w:ascii="Times New Roman" w:hAnsi="Times New Roman" w:cs="Times New Roman"/>
        </w:rPr>
        <w:t>)</w:t>
      </w:r>
      <w:r w:rsidR="00B42758">
        <w:rPr>
          <w:rFonts w:ascii="Times New Roman" w:hAnsi="Times New Roman" w:cs="Times New Roman"/>
        </w:rPr>
        <w:t xml:space="preserve"> are considered sufficient as the requirement to prepare a written statement relates to the application of a compliance label.</w:t>
      </w:r>
    </w:p>
    <w:p w14:paraId="73E9C8D4" w14:textId="25843E6A" w:rsidR="00755D20" w:rsidRDefault="00755D20" w:rsidP="009F6C46">
      <w:pPr>
        <w:rPr>
          <w:rFonts w:ascii="Times New Roman" w:hAnsi="Times New Roman" w:cs="Times New Roman"/>
          <w:b/>
          <w:bCs/>
        </w:rPr>
      </w:pPr>
      <w:r>
        <w:rPr>
          <w:rFonts w:ascii="Times New Roman" w:hAnsi="Times New Roman" w:cs="Times New Roman"/>
          <w:b/>
          <w:bCs/>
        </w:rPr>
        <w:t>Item 47</w:t>
      </w:r>
      <w:r>
        <w:rPr>
          <w:rFonts w:ascii="Times New Roman" w:hAnsi="Times New Roman" w:cs="Times New Roman"/>
          <w:b/>
          <w:bCs/>
        </w:rPr>
        <w:tab/>
      </w:r>
      <w:r>
        <w:rPr>
          <w:rFonts w:ascii="Times New Roman" w:hAnsi="Times New Roman" w:cs="Times New Roman"/>
          <w:b/>
          <w:bCs/>
        </w:rPr>
        <w:tab/>
        <w:t xml:space="preserve">Clause 5 of Schedule 4 </w:t>
      </w:r>
    </w:p>
    <w:p w14:paraId="34DF1408" w14:textId="4F7241C9" w:rsidR="00220340" w:rsidRDefault="0035615D" w:rsidP="00220340">
      <w:pPr>
        <w:rPr>
          <w:rFonts w:ascii="Times New Roman" w:hAnsi="Times New Roman" w:cs="Times New Roman"/>
        </w:rPr>
      </w:pPr>
      <w:r>
        <w:rPr>
          <w:rFonts w:ascii="Times New Roman" w:hAnsi="Times New Roman" w:cs="Times New Roman"/>
        </w:rPr>
        <w:t>This i</w:t>
      </w:r>
      <w:r w:rsidR="00B91D68" w:rsidRPr="00AB4913">
        <w:rPr>
          <w:rFonts w:ascii="Times New Roman" w:hAnsi="Times New Roman" w:cs="Times New Roman"/>
        </w:rPr>
        <w:t xml:space="preserve">tem </w:t>
      </w:r>
      <w:r>
        <w:rPr>
          <w:rFonts w:ascii="Times New Roman" w:hAnsi="Times New Roman" w:cs="Times New Roman"/>
        </w:rPr>
        <w:t>repeals</w:t>
      </w:r>
      <w:r w:rsidR="00B91D68" w:rsidRPr="00AB4913">
        <w:rPr>
          <w:rFonts w:ascii="Times New Roman" w:hAnsi="Times New Roman" w:cs="Times New Roman"/>
        </w:rPr>
        <w:t xml:space="preserve"> </w:t>
      </w:r>
      <w:r>
        <w:rPr>
          <w:rFonts w:ascii="Times New Roman" w:hAnsi="Times New Roman" w:cs="Times New Roman"/>
        </w:rPr>
        <w:t>c</w:t>
      </w:r>
      <w:r w:rsidR="00AB4913">
        <w:rPr>
          <w:rFonts w:ascii="Times New Roman" w:hAnsi="Times New Roman" w:cs="Times New Roman"/>
        </w:rPr>
        <w:t xml:space="preserve">lause 5 of Schedule 4 </w:t>
      </w:r>
      <w:r>
        <w:rPr>
          <w:rFonts w:ascii="Times New Roman" w:hAnsi="Times New Roman" w:cs="Times New Roman"/>
        </w:rPr>
        <w:t xml:space="preserve">and replaces it with a new clause </w:t>
      </w:r>
      <w:r w:rsidR="00AB4913">
        <w:rPr>
          <w:rFonts w:ascii="Times New Roman" w:hAnsi="Times New Roman" w:cs="Times New Roman"/>
        </w:rPr>
        <w:t xml:space="preserve">to </w:t>
      </w:r>
      <w:r w:rsidR="00B91D68" w:rsidRPr="00AB4913">
        <w:rPr>
          <w:rFonts w:ascii="Times New Roman" w:hAnsi="Times New Roman" w:cs="Times New Roman"/>
        </w:rPr>
        <w:t>include a QR code</w:t>
      </w:r>
      <w:r w:rsidR="003446F9">
        <w:rPr>
          <w:rFonts w:ascii="Times New Roman" w:hAnsi="Times New Roman" w:cs="Times New Roman"/>
        </w:rPr>
        <w:t>,</w:t>
      </w:r>
      <w:r w:rsidR="00B91D68" w:rsidRPr="00AB4913">
        <w:rPr>
          <w:rFonts w:ascii="Times New Roman" w:hAnsi="Times New Roman" w:cs="Times New Roman"/>
        </w:rPr>
        <w:t xml:space="preserve"> </w:t>
      </w:r>
      <w:r w:rsidR="00DE459C">
        <w:rPr>
          <w:rFonts w:ascii="Times New Roman" w:hAnsi="Times New Roman" w:cs="Times New Roman"/>
        </w:rPr>
        <w:t>or similar thing</w:t>
      </w:r>
      <w:r w:rsidR="003446F9">
        <w:rPr>
          <w:rFonts w:ascii="Times New Roman" w:hAnsi="Times New Roman" w:cs="Times New Roman"/>
        </w:rPr>
        <w:t>,</w:t>
      </w:r>
      <w:r w:rsidR="00DE459C">
        <w:rPr>
          <w:rFonts w:ascii="Times New Roman" w:hAnsi="Times New Roman" w:cs="Times New Roman"/>
        </w:rPr>
        <w:t xml:space="preserve"> </w:t>
      </w:r>
      <w:r w:rsidR="00B91D68" w:rsidRPr="00AB4913">
        <w:rPr>
          <w:rFonts w:ascii="Times New Roman" w:hAnsi="Times New Roman" w:cs="Times New Roman"/>
        </w:rPr>
        <w:t xml:space="preserve">as an alternative form of </w:t>
      </w:r>
      <w:r w:rsidR="00F97A55">
        <w:rPr>
          <w:rFonts w:ascii="Times New Roman" w:hAnsi="Times New Roman" w:cs="Times New Roman"/>
        </w:rPr>
        <w:t xml:space="preserve">compliance </w:t>
      </w:r>
      <w:r w:rsidR="00B91D68" w:rsidRPr="00AB4913">
        <w:rPr>
          <w:rFonts w:ascii="Times New Roman" w:hAnsi="Times New Roman" w:cs="Times New Roman"/>
        </w:rPr>
        <w:t>label</w:t>
      </w:r>
      <w:r w:rsidR="00220340">
        <w:rPr>
          <w:rFonts w:ascii="Times New Roman" w:hAnsi="Times New Roman" w:cs="Times New Roman"/>
        </w:rPr>
        <w:t xml:space="preserve"> and to enable a requirement relating to the application of a compliance label</w:t>
      </w:r>
      <w:r w:rsidR="00220340">
        <w:rPr>
          <w:rStyle w:val="FootnoteReference"/>
          <w:rFonts w:ascii="Times New Roman" w:hAnsi="Times New Roman" w:cs="Times New Roman"/>
        </w:rPr>
        <w:footnoteReference w:id="7"/>
      </w:r>
      <w:r w:rsidR="00220340">
        <w:rPr>
          <w:rFonts w:ascii="Times New Roman" w:hAnsi="Times New Roman" w:cs="Times New Roman"/>
        </w:rPr>
        <w:t xml:space="preserve"> to be moved to the new </w:t>
      </w:r>
      <w:r w:rsidR="00552F44">
        <w:rPr>
          <w:rFonts w:ascii="Times New Roman" w:hAnsi="Times New Roman" w:cs="Times New Roman"/>
        </w:rPr>
        <w:t>clause 6</w:t>
      </w:r>
      <w:r w:rsidR="00704B88">
        <w:rPr>
          <w:rFonts w:ascii="Times New Roman" w:hAnsi="Times New Roman" w:cs="Times New Roman"/>
        </w:rPr>
        <w:t xml:space="preserve"> of Schedule 4</w:t>
      </w:r>
      <w:r w:rsidR="00220340">
        <w:rPr>
          <w:rFonts w:ascii="Times New Roman" w:hAnsi="Times New Roman" w:cs="Times New Roman"/>
        </w:rPr>
        <w:t xml:space="preserve"> (see the notes on item </w:t>
      </w:r>
      <w:r w:rsidR="00552F44">
        <w:rPr>
          <w:rFonts w:ascii="Times New Roman" w:hAnsi="Times New Roman" w:cs="Times New Roman"/>
        </w:rPr>
        <w:t>48</w:t>
      </w:r>
      <w:r w:rsidR="00CD5B95">
        <w:rPr>
          <w:rFonts w:ascii="Times New Roman" w:hAnsi="Times New Roman" w:cs="Times New Roman"/>
        </w:rPr>
        <w:t xml:space="preserve"> below</w:t>
      </w:r>
      <w:r w:rsidR="00220340">
        <w:rPr>
          <w:rFonts w:ascii="Times New Roman" w:hAnsi="Times New Roman" w:cs="Times New Roman"/>
        </w:rPr>
        <w:t xml:space="preserve">).   </w:t>
      </w:r>
    </w:p>
    <w:p w14:paraId="3A5047ED" w14:textId="67B4390B" w:rsidR="00B91D68" w:rsidRPr="00AB4913" w:rsidRDefault="00A74634" w:rsidP="005F13D1">
      <w:pPr>
        <w:spacing w:after="80" w:line="240" w:lineRule="atLeast"/>
        <w:rPr>
          <w:rFonts w:ascii="Times New Roman" w:hAnsi="Times New Roman" w:cs="Times New Roman"/>
        </w:rPr>
      </w:pPr>
      <w:r>
        <w:rPr>
          <w:rFonts w:ascii="Times New Roman" w:hAnsi="Times New Roman" w:cs="Times New Roman"/>
        </w:rPr>
        <w:t>The new c</w:t>
      </w:r>
      <w:r w:rsidR="00AB4913">
        <w:rPr>
          <w:rFonts w:ascii="Times New Roman" w:hAnsi="Times New Roman" w:cs="Times New Roman"/>
        </w:rPr>
        <w:t>lause 5</w:t>
      </w:r>
      <w:r w:rsidR="00B91D68" w:rsidRPr="00AB4913">
        <w:rPr>
          <w:rFonts w:ascii="Times New Roman" w:hAnsi="Times New Roman" w:cs="Times New Roman"/>
        </w:rPr>
        <w:t xml:space="preserve"> </w:t>
      </w:r>
      <w:r>
        <w:rPr>
          <w:rFonts w:ascii="Times New Roman" w:hAnsi="Times New Roman" w:cs="Times New Roman"/>
        </w:rPr>
        <w:t>provides that</w:t>
      </w:r>
      <w:r w:rsidR="00B91D68" w:rsidRPr="00AB4913">
        <w:rPr>
          <w:rFonts w:ascii="Times New Roman" w:hAnsi="Times New Roman" w:cs="Times New Roman"/>
        </w:rPr>
        <w:t xml:space="preserve"> a compliance label must be: </w:t>
      </w:r>
    </w:p>
    <w:p w14:paraId="34E429D6" w14:textId="45584D3C" w:rsidR="00B91D68" w:rsidRPr="00AB4913" w:rsidRDefault="002E7E45" w:rsidP="002A160B">
      <w:pPr>
        <w:pStyle w:val="Bulletlevel1last"/>
        <w:numPr>
          <w:ilvl w:val="0"/>
          <w:numId w:val="18"/>
        </w:numPr>
        <w:spacing w:after="80"/>
        <w:ind w:left="714" w:hanging="357"/>
        <w:rPr>
          <w:rFonts w:ascii="Times New Roman" w:hAnsi="Times New Roman" w:cs="Times New Roman"/>
          <w:sz w:val="22"/>
          <w:szCs w:val="22"/>
        </w:rPr>
      </w:pPr>
      <w:r>
        <w:rPr>
          <w:rFonts w:ascii="Times New Roman" w:hAnsi="Times New Roman" w:cs="Times New Roman"/>
          <w:sz w:val="22"/>
          <w:szCs w:val="22"/>
        </w:rPr>
        <w:t>i</w:t>
      </w:r>
      <w:r w:rsidR="00A74634">
        <w:rPr>
          <w:rFonts w:ascii="Times New Roman" w:hAnsi="Times New Roman" w:cs="Times New Roman"/>
          <w:sz w:val="22"/>
          <w:szCs w:val="22"/>
        </w:rPr>
        <w:t xml:space="preserve">n the form of </w:t>
      </w:r>
      <w:r w:rsidR="00B91D68" w:rsidRPr="00AB4913">
        <w:rPr>
          <w:rFonts w:ascii="Times New Roman" w:hAnsi="Times New Roman" w:cs="Times New Roman"/>
          <w:sz w:val="22"/>
          <w:szCs w:val="22"/>
        </w:rPr>
        <w:t xml:space="preserve">the RCM, or a QR code or similar thing if the relevant link it to information on a website which displays the RCM prominently; and </w:t>
      </w:r>
    </w:p>
    <w:p w14:paraId="44FE7AF8" w14:textId="54C2A7C7" w:rsidR="002F586E" w:rsidRPr="00AB4913" w:rsidRDefault="00B91D68" w:rsidP="002A160B">
      <w:pPr>
        <w:pStyle w:val="Bulletlevel1last"/>
        <w:numPr>
          <w:ilvl w:val="0"/>
          <w:numId w:val="18"/>
        </w:numPr>
        <w:rPr>
          <w:rFonts w:ascii="Times New Roman" w:hAnsi="Times New Roman" w:cs="Times New Roman"/>
          <w:sz w:val="22"/>
          <w:szCs w:val="22"/>
        </w:rPr>
      </w:pPr>
      <w:r w:rsidRPr="00AB4913">
        <w:rPr>
          <w:rFonts w:ascii="Times New Roman" w:hAnsi="Times New Roman" w:cs="Times New Roman"/>
          <w:sz w:val="22"/>
          <w:szCs w:val="22"/>
        </w:rPr>
        <w:t>durable and at least 3</w:t>
      </w:r>
      <w:r w:rsidR="00145901">
        <w:rPr>
          <w:rFonts w:ascii="Times New Roman" w:hAnsi="Times New Roman" w:cs="Times New Roman"/>
          <w:sz w:val="22"/>
          <w:szCs w:val="22"/>
        </w:rPr>
        <w:t xml:space="preserve"> </w:t>
      </w:r>
      <w:r w:rsidRPr="00AB4913">
        <w:rPr>
          <w:rFonts w:ascii="Times New Roman" w:hAnsi="Times New Roman" w:cs="Times New Roman"/>
          <w:sz w:val="22"/>
          <w:szCs w:val="22"/>
        </w:rPr>
        <w:t xml:space="preserve">mm high. </w:t>
      </w:r>
    </w:p>
    <w:p w14:paraId="556F8E53" w14:textId="572D97B7" w:rsidR="008C34D5" w:rsidRPr="0000054F" w:rsidRDefault="008C34D5" w:rsidP="009F6C46">
      <w:pPr>
        <w:rPr>
          <w:rFonts w:ascii="Times New Roman" w:hAnsi="Times New Roman" w:cs="Times New Roman"/>
        </w:rPr>
      </w:pPr>
      <w:r>
        <w:rPr>
          <w:rFonts w:ascii="Times New Roman" w:hAnsi="Times New Roman" w:cs="Times New Roman"/>
        </w:rPr>
        <w:t>There are also two notes.</w:t>
      </w:r>
      <w:r w:rsidR="000A695E" w:rsidRPr="000A695E">
        <w:rPr>
          <w:rFonts w:ascii="Times New Roman" w:hAnsi="Times New Roman" w:cs="Times New Roman"/>
        </w:rPr>
        <w:t xml:space="preserve"> </w:t>
      </w:r>
      <w:r w:rsidR="000A695E">
        <w:rPr>
          <w:rFonts w:ascii="Times New Roman" w:hAnsi="Times New Roman" w:cs="Times New Roman"/>
        </w:rPr>
        <w:t xml:space="preserve">One note indicates that a reference to an “item” in Part </w:t>
      </w:r>
      <w:r w:rsidR="006E05B5">
        <w:rPr>
          <w:rFonts w:ascii="Times New Roman" w:hAnsi="Times New Roman" w:cs="Times New Roman"/>
        </w:rPr>
        <w:t>3</w:t>
      </w:r>
      <w:r w:rsidR="000A695E">
        <w:rPr>
          <w:rFonts w:ascii="Times New Roman" w:hAnsi="Times New Roman" w:cs="Times New Roman"/>
        </w:rPr>
        <w:t xml:space="preserve"> of Schedule 4 is a reference to an item to which </w:t>
      </w:r>
      <w:r w:rsidR="00B25B00">
        <w:rPr>
          <w:rFonts w:ascii="Times New Roman" w:hAnsi="Times New Roman" w:cs="Times New Roman"/>
        </w:rPr>
        <w:t>clause 4</w:t>
      </w:r>
      <w:r w:rsidR="000A695E">
        <w:rPr>
          <w:rFonts w:ascii="Times New Roman" w:hAnsi="Times New Roman" w:cs="Times New Roman"/>
        </w:rPr>
        <w:t xml:space="preserve"> </w:t>
      </w:r>
      <w:r w:rsidR="003F04C9">
        <w:rPr>
          <w:rFonts w:ascii="Times New Roman" w:hAnsi="Times New Roman" w:cs="Times New Roman"/>
        </w:rPr>
        <w:t xml:space="preserve">of Schedule 4 </w:t>
      </w:r>
      <w:r w:rsidR="000A695E">
        <w:rPr>
          <w:rFonts w:ascii="Times New Roman" w:hAnsi="Times New Roman" w:cs="Times New Roman"/>
        </w:rPr>
        <w:t xml:space="preserve">applies. The other note indicates that clause </w:t>
      </w:r>
      <w:r w:rsidR="00B25B00">
        <w:rPr>
          <w:rFonts w:ascii="Times New Roman" w:hAnsi="Times New Roman" w:cs="Times New Roman"/>
        </w:rPr>
        <w:t>5</w:t>
      </w:r>
      <w:r w:rsidR="00A243F2">
        <w:rPr>
          <w:rFonts w:ascii="Times New Roman" w:hAnsi="Times New Roman" w:cs="Times New Roman"/>
        </w:rPr>
        <w:t xml:space="preserve"> of Schedule 4</w:t>
      </w:r>
      <w:r w:rsidR="000A695E">
        <w:rPr>
          <w:rFonts w:ascii="Times New Roman" w:hAnsi="Times New Roman" w:cs="Times New Roman"/>
        </w:rPr>
        <w:t xml:space="preserve"> does not apply to a manufacturer or importer if</w:t>
      </w:r>
      <w:r w:rsidR="00B25B00">
        <w:rPr>
          <w:rFonts w:ascii="Times New Roman" w:hAnsi="Times New Roman" w:cs="Times New Roman"/>
        </w:rPr>
        <w:t>,</w:t>
      </w:r>
      <w:r w:rsidR="000A695E">
        <w:rPr>
          <w:rFonts w:ascii="Times New Roman" w:hAnsi="Times New Roman" w:cs="Times New Roman"/>
        </w:rPr>
        <w:t xml:space="preserve"> under clause 7 or 8</w:t>
      </w:r>
      <w:r w:rsidR="003F04C9">
        <w:rPr>
          <w:rFonts w:ascii="Times New Roman" w:hAnsi="Times New Roman" w:cs="Times New Roman"/>
        </w:rPr>
        <w:t xml:space="preserve"> of Schedule 4</w:t>
      </w:r>
      <w:r w:rsidR="000A695E">
        <w:rPr>
          <w:rFonts w:ascii="Times New Roman" w:hAnsi="Times New Roman" w:cs="Times New Roman"/>
        </w:rPr>
        <w:t>, the manufacturer or importer is exempt from compliance with subclause 4(2)</w:t>
      </w:r>
      <w:r w:rsidR="00D4197E">
        <w:rPr>
          <w:rFonts w:ascii="Times New Roman" w:hAnsi="Times New Roman" w:cs="Times New Roman"/>
        </w:rPr>
        <w:t xml:space="preserve"> of Schedule 4</w:t>
      </w:r>
      <w:r w:rsidR="000A695E">
        <w:rPr>
          <w:rFonts w:ascii="Times New Roman" w:hAnsi="Times New Roman" w:cs="Times New Roman"/>
        </w:rPr>
        <w:t xml:space="preserve">. </w:t>
      </w:r>
    </w:p>
    <w:p w14:paraId="499A20BB" w14:textId="031EF37C" w:rsidR="00755D20" w:rsidRDefault="00755D20" w:rsidP="009F6C46">
      <w:pPr>
        <w:rPr>
          <w:rFonts w:ascii="Times New Roman" w:hAnsi="Times New Roman" w:cs="Times New Roman"/>
          <w:b/>
          <w:bCs/>
        </w:rPr>
      </w:pPr>
      <w:r>
        <w:rPr>
          <w:rFonts w:ascii="Times New Roman" w:hAnsi="Times New Roman" w:cs="Times New Roman"/>
          <w:b/>
          <w:bCs/>
        </w:rPr>
        <w:t xml:space="preserve">Item 48 </w:t>
      </w:r>
      <w:r>
        <w:rPr>
          <w:rFonts w:ascii="Times New Roman" w:hAnsi="Times New Roman" w:cs="Times New Roman"/>
          <w:b/>
          <w:bCs/>
        </w:rPr>
        <w:tab/>
        <w:t xml:space="preserve">Clause 6 of Schedule 4 </w:t>
      </w:r>
    </w:p>
    <w:p w14:paraId="6222AAAE" w14:textId="415CCE33" w:rsidR="00233B7D" w:rsidRDefault="00A667CF" w:rsidP="00404CCE">
      <w:pPr>
        <w:rPr>
          <w:rFonts w:ascii="Times New Roman" w:hAnsi="Times New Roman" w:cs="Times New Roman"/>
        </w:rPr>
      </w:pPr>
      <w:r>
        <w:rPr>
          <w:rFonts w:ascii="Times New Roman" w:hAnsi="Times New Roman" w:cs="Times New Roman"/>
        </w:rPr>
        <w:t>This i</w:t>
      </w:r>
      <w:r w:rsidR="00404CCE" w:rsidRPr="00B91D68">
        <w:rPr>
          <w:rFonts w:ascii="Times New Roman" w:hAnsi="Times New Roman" w:cs="Times New Roman"/>
        </w:rPr>
        <w:t xml:space="preserve">tem </w:t>
      </w:r>
      <w:r w:rsidR="00362A2D">
        <w:rPr>
          <w:rFonts w:ascii="Times New Roman" w:hAnsi="Times New Roman" w:cs="Times New Roman"/>
        </w:rPr>
        <w:t>repeals</w:t>
      </w:r>
      <w:r w:rsidR="00404CCE" w:rsidRPr="00B91D68">
        <w:rPr>
          <w:rFonts w:ascii="Times New Roman" w:hAnsi="Times New Roman" w:cs="Times New Roman"/>
        </w:rPr>
        <w:t xml:space="preserve"> </w:t>
      </w:r>
      <w:r w:rsidR="00362A2D">
        <w:rPr>
          <w:rFonts w:ascii="Times New Roman" w:hAnsi="Times New Roman" w:cs="Times New Roman"/>
        </w:rPr>
        <w:t>c</w:t>
      </w:r>
      <w:r w:rsidR="00404CCE">
        <w:rPr>
          <w:rFonts w:ascii="Times New Roman" w:hAnsi="Times New Roman" w:cs="Times New Roman"/>
        </w:rPr>
        <w:t>lause 6</w:t>
      </w:r>
      <w:r w:rsidR="00404CCE" w:rsidRPr="00B91D68">
        <w:rPr>
          <w:rFonts w:ascii="Times New Roman" w:hAnsi="Times New Roman" w:cs="Times New Roman"/>
        </w:rPr>
        <w:t xml:space="preserve"> </w:t>
      </w:r>
      <w:r w:rsidR="00362A2D">
        <w:rPr>
          <w:rFonts w:ascii="Times New Roman" w:hAnsi="Times New Roman" w:cs="Times New Roman"/>
        </w:rPr>
        <w:t xml:space="preserve">of Schedule 4 </w:t>
      </w:r>
      <w:r w:rsidR="00404CCE" w:rsidRPr="00B91D68">
        <w:rPr>
          <w:rFonts w:ascii="Times New Roman" w:hAnsi="Times New Roman" w:cs="Times New Roman"/>
        </w:rPr>
        <w:t>and</w:t>
      </w:r>
      <w:r w:rsidR="00362A2D">
        <w:rPr>
          <w:rFonts w:ascii="Times New Roman" w:hAnsi="Times New Roman" w:cs="Times New Roman"/>
        </w:rPr>
        <w:t xml:space="preserve"> replaces it with a new clause</w:t>
      </w:r>
      <w:r w:rsidR="00FD6EC6">
        <w:rPr>
          <w:rFonts w:ascii="Times New Roman" w:hAnsi="Times New Roman" w:cs="Times New Roman"/>
        </w:rPr>
        <w:t xml:space="preserve"> to </w:t>
      </w:r>
      <w:r w:rsidR="001C1327">
        <w:rPr>
          <w:rFonts w:ascii="Times New Roman" w:hAnsi="Times New Roman" w:cs="Times New Roman"/>
        </w:rPr>
        <w:t>set out all</w:t>
      </w:r>
      <w:r w:rsidR="00FD6EC6">
        <w:rPr>
          <w:rFonts w:ascii="Times New Roman" w:hAnsi="Times New Roman" w:cs="Times New Roman"/>
        </w:rPr>
        <w:t xml:space="preserve"> </w:t>
      </w:r>
      <w:r w:rsidR="00404CCE" w:rsidRPr="00B91D68">
        <w:rPr>
          <w:rFonts w:ascii="Times New Roman" w:hAnsi="Times New Roman" w:cs="Times New Roman"/>
        </w:rPr>
        <w:t xml:space="preserve">the requirements </w:t>
      </w:r>
      <w:r w:rsidR="00FD6EC6">
        <w:rPr>
          <w:rFonts w:ascii="Times New Roman" w:hAnsi="Times New Roman" w:cs="Times New Roman"/>
        </w:rPr>
        <w:t xml:space="preserve">relating to </w:t>
      </w:r>
      <w:r w:rsidR="00C910B3">
        <w:rPr>
          <w:rFonts w:ascii="Times New Roman" w:hAnsi="Times New Roman" w:cs="Times New Roman"/>
        </w:rPr>
        <w:t>the application of</w:t>
      </w:r>
      <w:r w:rsidR="00C910B3" w:rsidRPr="00B91D68">
        <w:rPr>
          <w:rFonts w:ascii="Times New Roman" w:hAnsi="Times New Roman" w:cs="Times New Roman"/>
        </w:rPr>
        <w:t xml:space="preserve"> </w:t>
      </w:r>
      <w:r w:rsidR="00404CCE" w:rsidRPr="00B91D68">
        <w:rPr>
          <w:rFonts w:ascii="Times New Roman" w:hAnsi="Times New Roman" w:cs="Times New Roman"/>
        </w:rPr>
        <w:t xml:space="preserve">a compliance label </w:t>
      </w:r>
      <w:r w:rsidR="0073033B">
        <w:rPr>
          <w:rFonts w:ascii="Times New Roman" w:hAnsi="Times New Roman" w:cs="Times New Roman"/>
        </w:rPr>
        <w:t xml:space="preserve">and to expressly </w:t>
      </w:r>
      <w:r w:rsidR="00087562">
        <w:rPr>
          <w:rFonts w:ascii="Times New Roman" w:hAnsi="Times New Roman" w:cs="Times New Roman"/>
        </w:rPr>
        <w:t>allow a compliance label to be affixed to the surface of an item</w:t>
      </w:r>
      <w:r w:rsidR="000708E6">
        <w:rPr>
          <w:rFonts w:ascii="Times New Roman" w:hAnsi="Times New Roman" w:cs="Times New Roman"/>
        </w:rPr>
        <w:t>.</w:t>
      </w:r>
      <w:r w:rsidR="00404CCE" w:rsidRPr="00B91D68">
        <w:rPr>
          <w:rFonts w:ascii="Times New Roman" w:hAnsi="Times New Roman" w:cs="Times New Roman"/>
        </w:rPr>
        <w:t xml:space="preserve"> </w:t>
      </w:r>
    </w:p>
    <w:p w14:paraId="0216E993" w14:textId="13FBB7BC" w:rsidR="00C910B3" w:rsidRDefault="00914273" w:rsidP="002301B3">
      <w:pPr>
        <w:rPr>
          <w:rFonts w:ascii="Times New Roman" w:hAnsi="Times New Roman" w:cs="Times New Roman"/>
        </w:rPr>
      </w:pPr>
      <w:r>
        <w:rPr>
          <w:rFonts w:ascii="Times New Roman" w:hAnsi="Times New Roman" w:cs="Times New Roman"/>
        </w:rPr>
        <w:t xml:space="preserve">The new </w:t>
      </w:r>
      <w:r w:rsidR="00A01865">
        <w:rPr>
          <w:rFonts w:ascii="Times New Roman" w:hAnsi="Times New Roman" w:cs="Times New Roman"/>
        </w:rPr>
        <w:t>s</w:t>
      </w:r>
      <w:r w:rsidR="00D33A68">
        <w:rPr>
          <w:rFonts w:ascii="Times New Roman" w:hAnsi="Times New Roman" w:cs="Times New Roman"/>
        </w:rPr>
        <w:t>ub</w:t>
      </w:r>
      <w:r>
        <w:rPr>
          <w:rFonts w:ascii="Times New Roman" w:hAnsi="Times New Roman" w:cs="Times New Roman"/>
        </w:rPr>
        <w:t>clause 6</w:t>
      </w:r>
      <w:r w:rsidR="00D33A68">
        <w:rPr>
          <w:rFonts w:ascii="Times New Roman" w:hAnsi="Times New Roman" w:cs="Times New Roman"/>
        </w:rPr>
        <w:t>(1)</w:t>
      </w:r>
      <w:r w:rsidR="00404CCE" w:rsidRPr="00B91D68">
        <w:rPr>
          <w:rFonts w:ascii="Times New Roman" w:hAnsi="Times New Roman" w:cs="Times New Roman"/>
        </w:rPr>
        <w:t xml:space="preserve"> provides that</w:t>
      </w:r>
      <w:r w:rsidR="002301B3">
        <w:rPr>
          <w:rFonts w:ascii="Times New Roman" w:hAnsi="Times New Roman" w:cs="Times New Roman"/>
        </w:rPr>
        <w:t xml:space="preserve"> </w:t>
      </w:r>
      <w:r w:rsidR="00AE0184">
        <w:rPr>
          <w:rFonts w:ascii="Times New Roman" w:hAnsi="Times New Roman" w:cs="Times New Roman"/>
        </w:rPr>
        <w:t xml:space="preserve">the compliance label must be </w:t>
      </w:r>
      <w:r w:rsidR="00404CCE" w:rsidRPr="00B91D68">
        <w:rPr>
          <w:rFonts w:ascii="Times New Roman" w:hAnsi="Times New Roman" w:cs="Times New Roman"/>
        </w:rPr>
        <w:t xml:space="preserve">applied permanently </w:t>
      </w:r>
      <w:r w:rsidR="00C910B3">
        <w:rPr>
          <w:rFonts w:ascii="Times New Roman" w:hAnsi="Times New Roman" w:cs="Times New Roman"/>
        </w:rPr>
        <w:t>or in a way that makes removal or obliteration difficult</w:t>
      </w:r>
      <w:r w:rsidR="00CC78FC">
        <w:rPr>
          <w:rFonts w:ascii="Times New Roman" w:hAnsi="Times New Roman" w:cs="Times New Roman"/>
        </w:rPr>
        <w:t>.</w:t>
      </w:r>
    </w:p>
    <w:p w14:paraId="0A8B346E" w14:textId="50F64A17" w:rsidR="00CC78FC" w:rsidRDefault="00CC78FC" w:rsidP="0000054F">
      <w:pPr>
        <w:spacing w:after="80" w:line="240" w:lineRule="atLeast"/>
        <w:rPr>
          <w:rFonts w:ascii="Times New Roman" w:hAnsi="Times New Roman" w:cs="Times New Roman"/>
        </w:rPr>
      </w:pPr>
      <w:r>
        <w:rPr>
          <w:rFonts w:ascii="Times New Roman" w:hAnsi="Times New Roman" w:cs="Times New Roman"/>
        </w:rPr>
        <w:lastRenderedPageBreak/>
        <w:t xml:space="preserve">The new </w:t>
      </w:r>
      <w:r w:rsidR="00500F49">
        <w:rPr>
          <w:rFonts w:ascii="Times New Roman" w:hAnsi="Times New Roman" w:cs="Times New Roman"/>
        </w:rPr>
        <w:t>sub</w:t>
      </w:r>
      <w:r>
        <w:rPr>
          <w:rFonts w:ascii="Times New Roman" w:hAnsi="Times New Roman" w:cs="Times New Roman"/>
        </w:rPr>
        <w:t>clause 6</w:t>
      </w:r>
      <w:r w:rsidR="00500F49">
        <w:rPr>
          <w:rFonts w:ascii="Times New Roman" w:hAnsi="Times New Roman" w:cs="Times New Roman"/>
        </w:rPr>
        <w:t>(2)</w:t>
      </w:r>
      <w:r>
        <w:rPr>
          <w:rFonts w:ascii="Times New Roman" w:hAnsi="Times New Roman" w:cs="Times New Roman"/>
        </w:rPr>
        <w:t xml:space="preserve"> provide</w:t>
      </w:r>
      <w:r w:rsidR="00611FE0">
        <w:rPr>
          <w:rFonts w:ascii="Times New Roman" w:hAnsi="Times New Roman" w:cs="Times New Roman"/>
        </w:rPr>
        <w:t>s</w:t>
      </w:r>
      <w:r>
        <w:rPr>
          <w:rFonts w:ascii="Times New Roman" w:hAnsi="Times New Roman" w:cs="Times New Roman"/>
        </w:rPr>
        <w:t xml:space="preserve"> that the compliance label</w:t>
      </w:r>
      <w:r w:rsidR="00EF2AB2">
        <w:rPr>
          <w:rFonts w:ascii="Times New Roman" w:hAnsi="Times New Roman" w:cs="Times New Roman"/>
        </w:rPr>
        <w:t xml:space="preserve"> must be:</w:t>
      </w:r>
    </w:p>
    <w:p w14:paraId="682EB46E" w14:textId="196B2026" w:rsidR="002702DB" w:rsidRDefault="00C910B3" w:rsidP="0000054F">
      <w:pPr>
        <w:pStyle w:val="Bulletlevel1last"/>
        <w:numPr>
          <w:ilvl w:val="0"/>
          <w:numId w:val="20"/>
        </w:numPr>
        <w:spacing w:after="80"/>
        <w:ind w:left="714" w:hanging="357"/>
        <w:rPr>
          <w:rFonts w:ascii="Times New Roman" w:hAnsi="Times New Roman" w:cs="Times New Roman"/>
          <w:sz w:val="22"/>
          <w:szCs w:val="22"/>
        </w:rPr>
      </w:pPr>
      <w:r>
        <w:rPr>
          <w:rFonts w:ascii="Times New Roman" w:hAnsi="Times New Roman" w:cs="Times New Roman"/>
          <w:sz w:val="22"/>
          <w:szCs w:val="22"/>
        </w:rPr>
        <w:t xml:space="preserve">affixed to the surface of an item in a place </w:t>
      </w:r>
      <w:r w:rsidR="007F7330">
        <w:rPr>
          <w:rFonts w:ascii="Times New Roman" w:hAnsi="Times New Roman" w:cs="Times New Roman"/>
          <w:sz w:val="22"/>
          <w:szCs w:val="22"/>
        </w:rPr>
        <w:t xml:space="preserve">that is </w:t>
      </w:r>
      <w:r>
        <w:rPr>
          <w:rFonts w:ascii="Times New Roman" w:hAnsi="Times New Roman" w:cs="Times New Roman"/>
          <w:sz w:val="22"/>
          <w:szCs w:val="22"/>
        </w:rPr>
        <w:t xml:space="preserve">readily accessible to a person; </w:t>
      </w:r>
      <w:r w:rsidR="002702DB">
        <w:rPr>
          <w:rFonts w:ascii="Times New Roman" w:hAnsi="Times New Roman" w:cs="Times New Roman"/>
          <w:sz w:val="22"/>
          <w:szCs w:val="22"/>
        </w:rPr>
        <w:t>or</w:t>
      </w:r>
    </w:p>
    <w:p w14:paraId="756772C2" w14:textId="3DBD1AC9" w:rsidR="00C910B3" w:rsidRDefault="002702DB" w:rsidP="002A160B">
      <w:pPr>
        <w:pStyle w:val="Bulletlevel1last"/>
        <w:numPr>
          <w:ilvl w:val="0"/>
          <w:numId w:val="20"/>
        </w:numPr>
        <w:rPr>
          <w:rFonts w:ascii="Times New Roman" w:hAnsi="Times New Roman" w:cs="Times New Roman"/>
          <w:sz w:val="22"/>
          <w:szCs w:val="22"/>
        </w:rPr>
      </w:pPr>
      <w:r>
        <w:rPr>
          <w:rFonts w:ascii="Times New Roman" w:hAnsi="Times New Roman" w:cs="Times New Roman"/>
          <w:sz w:val="22"/>
          <w:szCs w:val="22"/>
        </w:rPr>
        <w:t xml:space="preserve">both affixed to the external surface of the packaging used for the item in a place that is clearly visible on that external surface and </w:t>
      </w:r>
      <w:r w:rsidR="00CD6FCA">
        <w:rPr>
          <w:rFonts w:ascii="Times New Roman" w:hAnsi="Times New Roman" w:cs="Times New Roman"/>
          <w:sz w:val="22"/>
          <w:szCs w:val="22"/>
        </w:rPr>
        <w:t>incorporated in the documentation</w:t>
      </w:r>
      <w:r w:rsidR="00C61B28">
        <w:rPr>
          <w:rFonts w:ascii="Times New Roman" w:hAnsi="Times New Roman" w:cs="Times New Roman"/>
          <w:sz w:val="22"/>
          <w:szCs w:val="22"/>
        </w:rPr>
        <w:t>,</w:t>
      </w:r>
      <w:r w:rsidR="000641AA">
        <w:rPr>
          <w:rFonts w:ascii="Times New Roman" w:hAnsi="Times New Roman" w:cs="Times New Roman"/>
          <w:sz w:val="22"/>
          <w:szCs w:val="22"/>
        </w:rPr>
        <w:t xml:space="preserve"> including any warranty or guarantee certificate,</w:t>
      </w:r>
      <w:r w:rsidR="00CD6FCA">
        <w:rPr>
          <w:rFonts w:ascii="Times New Roman" w:hAnsi="Times New Roman" w:cs="Times New Roman"/>
          <w:sz w:val="22"/>
          <w:szCs w:val="22"/>
        </w:rPr>
        <w:t xml:space="preserve"> that accompanies the item when supplied.</w:t>
      </w:r>
    </w:p>
    <w:p w14:paraId="109C424B" w14:textId="74D0EEC2" w:rsidR="00E52466" w:rsidRPr="00B91D68" w:rsidRDefault="00E52466" w:rsidP="00E52466">
      <w:pPr>
        <w:rPr>
          <w:rFonts w:ascii="Times New Roman" w:hAnsi="Times New Roman" w:cs="Times New Roman"/>
        </w:rPr>
      </w:pPr>
      <w:r w:rsidRPr="0085507A">
        <w:rPr>
          <w:rFonts w:ascii="Times New Roman" w:hAnsi="Times New Roman" w:cs="Times New Roman"/>
        </w:rPr>
        <w:t>A compliance label is not affixed to the surface of an item in a place that is readily accessible to a person if it is necessary to remove a panel, cover or some other thing to see the label.</w:t>
      </w:r>
    </w:p>
    <w:p w14:paraId="4079231D" w14:textId="412601D3" w:rsidR="00404CCE" w:rsidRDefault="00125183" w:rsidP="00404CCE">
      <w:pPr>
        <w:rPr>
          <w:rFonts w:ascii="Times New Roman" w:hAnsi="Times New Roman" w:cs="Times New Roman"/>
        </w:rPr>
      </w:pPr>
      <w:r>
        <w:rPr>
          <w:rFonts w:ascii="Times New Roman" w:hAnsi="Times New Roman" w:cs="Times New Roman"/>
        </w:rPr>
        <w:t>The new s</w:t>
      </w:r>
      <w:r w:rsidR="00FF7115">
        <w:rPr>
          <w:rFonts w:ascii="Times New Roman" w:hAnsi="Times New Roman" w:cs="Times New Roman"/>
        </w:rPr>
        <w:t>ubclause</w:t>
      </w:r>
      <w:r w:rsidR="00404CCE">
        <w:rPr>
          <w:rFonts w:ascii="Times New Roman" w:hAnsi="Times New Roman" w:cs="Times New Roman"/>
        </w:rPr>
        <w:t xml:space="preserve"> 6(3) provides that if the compliance label</w:t>
      </w:r>
      <w:r w:rsidR="00314C64">
        <w:rPr>
          <w:rFonts w:ascii="Times New Roman" w:hAnsi="Times New Roman" w:cs="Times New Roman"/>
        </w:rPr>
        <w:t xml:space="preserve"> has been affixed</w:t>
      </w:r>
      <w:r w:rsidR="00404CCE">
        <w:rPr>
          <w:rFonts w:ascii="Times New Roman" w:hAnsi="Times New Roman" w:cs="Times New Roman"/>
        </w:rPr>
        <w:t xml:space="preserve"> to </w:t>
      </w:r>
      <w:r w:rsidR="00E87BCB">
        <w:rPr>
          <w:rFonts w:ascii="Times New Roman" w:hAnsi="Times New Roman" w:cs="Times New Roman"/>
        </w:rPr>
        <w:t xml:space="preserve">the external surface of the packaging used for </w:t>
      </w:r>
      <w:r w:rsidR="00404CCE">
        <w:rPr>
          <w:rFonts w:ascii="Times New Roman" w:hAnsi="Times New Roman" w:cs="Times New Roman"/>
        </w:rPr>
        <w:t>an item</w:t>
      </w:r>
      <w:r w:rsidR="00833093">
        <w:rPr>
          <w:rFonts w:ascii="Times New Roman" w:hAnsi="Times New Roman" w:cs="Times New Roman"/>
        </w:rPr>
        <w:t xml:space="preserve"> and </w:t>
      </w:r>
      <w:r w:rsidR="00314C64">
        <w:rPr>
          <w:rFonts w:ascii="Times New Roman" w:hAnsi="Times New Roman" w:cs="Times New Roman"/>
        </w:rPr>
        <w:t>inco</w:t>
      </w:r>
      <w:r w:rsidR="00E80E85">
        <w:rPr>
          <w:rFonts w:ascii="Times New Roman" w:hAnsi="Times New Roman" w:cs="Times New Roman"/>
        </w:rPr>
        <w:t>rporate</w:t>
      </w:r>
      <w:r w:rsidR="00FC1C97">
        <w:rPr>
          <w:rFonts w:ascii="Times New Roman" w:hAnsi="Times New Roman" w:cs="Times New Roman"/>
        </w:rPr>
        <w:t>d</w:t>
      </w:r>
      <w:r w:rsidR="00E80E85">
        <w:rPr>
          <w:rFonts w:ascii="Times New Roman" w:hAnsi="Times New Roman" w:cs="Times New Roman"/>
        </w:rPr>
        <w:t xml:space="preserve"> in the documentation that accompanies the item when supplied, the manufacturer or importer of the item</w:t>
      </w:r>
      <w:r w:rsidR="00505031">
        <w:rPr>
          <w:rFonts w:ascii="Times New Roman" w:hAnsi="Times New Roman" w:cs="Times New Roman"/>
        </w:rPr>
        <w:t xml:space="preserve"> </w:t>
      </w:r>
      <w:r w:rsidR="00404CCE">
        <w:rPr>
          <w:rFonts w:ascii="Times New Roman" w:hAnsi="Times New Roman" w:cs="Times New Roman"/>
        </w:rPr>
        <w:t>must</w:t>
      </w:r>
      <w:r w:rsidR="00505031">
        <w:rPr>
          <w:rFonts w:ascii="Times New Roman" w:hAnsi="Times New Roman" w:cs="Times New Roman"/>
        </w:rPr>
        <w:t>, before supplying the item,</w:t>
      </w:r>
      <w:r w:rsidR="00404CCE">
        <w:rPr>
          <w:rFonts w:ascii="Times New Roman" w:hAnsi="Times New Roman" w:cs="Times New Roman"/>
        </w:rPr>
        <w:t xml:space="preserve"> prepare a written statement</w:t>
      </w:r>
      <w:r w:rsidR="00484904">
        <w:rPr>
          <w:rFonts w:ascii="Times New Roman" w:hAnsi="Times New Roman" w:cs="Times New Roman"/>
        </w:rPr>
        <w:t xml:space="preserve"> specifying where</w:t>
      </w:r>
      <w:r w:rsidR="00C14D7C" w:rsidRPr="00C14D7C">
        <w:rPr>
          <w:rFonts w:ascii="Times New Roman" w:hAnsi="Times New Roman" w:cs="Times New Roman"/>
        </w:rPr>
        <w:t xml:space="preserve"> </w:t>
      </w:r>
      <w:r w:rsidR="00C14D7C">
        <w:rPr>
          <w:rFonts w:ascii="Times New Roman" w:hAnsi="Times New Roman" w:cs="Times New Roman"/>
        </w:rPr>
        <w:t>each compliance label has been applied</w:t>
      </w:r>
      <w:r w:rsidR="00484904">
        <w:rPr>
          <w:rFonts w:ascii="Times New Roman" w:hAnsi="Times New Roman" w:cs="Times New Roman"/>
        </w:rPr>
        <w:t xml:space="preserve"> on the external surface of the packaging and in the documentation. </w:t>
      </w:r>
    </w:p>
    <w:p w14:paraId="4A026E23" w14:textId="6092F69F" w:rsidR="00010F5D" w:rsidRDefault="00010F5D" w:rsidP="00010F5D">
      <w:pPr>
        <w:rPr>
          <w:rFonts w:ascii="Times New Roman" w:hAnsi="Times New Roman" w:cs="Times New Roman"/>
        </w:rPr>
      </w:pPr>
      <w:r>
        <w:rPr>
          <w:rFonts w:ascii="Times New Roman" w:hAnsi="Times New Roman" w:cs="Times New Roman"/>
        </w:rPr>
        <w:t>There</w:t>
      </w:r>
      <w:r w:rsidR="004B1069">
        <w:rPr>
          <w:rFonts w:ascii="Times New Roman" w:hAnsi="Times New Roman" w:cs="Times New Roman"/>
        </w:rPr>
        <w:t xml:space="preserve"> are also two notes</w:t>
      </w:r>
      <w:r w:rsidR="007A75E0">
        <w:rPr>
          <w:rFonts w:ascii="Times New Roman" w:hAnsi="Times New Roman" w:cs="Times New Roman"/>
        </w:rPr>
        <w:t xml:space="preserve"> to subclause 6(3)</w:t>
      </w:r>
      <w:r w:rsidR="004B1069">
        <w:rPr>
          <w:rFonts w:ascii="Times New Roman" w:hAnsi="Times New Roman" w:cs="Times New Roman"/>
        </w:rPr>
        <w:t>. One note</w:t>
      </w:r>
      <w:r>
        <w:rPr>
          <w:rFonts w:ascii="Times New Roman" w:hAnsi="Times New Roman" w:cs="Times New Roman"/>
        </w:rPr>
        <w:t xml:space="preserve"> refers </w:t>
      </w:r>
      <w:r w:rsidR="00484904">
        <w:rPr>
          <w:rFonts w:ascii="Times New Roman" w:hAnsi="Times New Roman" w:cs="Times New Roman"/>
        </w:rPr>
        <w:t xml:space="preserve">to </w:t>
      </w:r>
      <w:r>
        <w:rPr>
          <w:rFonts w:ascii="Times New Roman" w:hAnsi="Times New Roman" w:cs="Times New Roman"/>
        </w:rPr>
        <w:t xml:space="preserve">Note 2 </w:t>
      </w:r>
      <w:r w:rsidR="00484904">
        <w:rPr>
          <w:rFonts w:ascii="Times New Roman" w:hAnsi="Times New Roman" w:cs="Times New Roman"/>
        </w:rPr>
        <w:t>of</w:t>
      </w:r>
      <w:r>
        <w:rPr>
          <w:rFonts w:ascii="Times New Roman" w:hAnsi="Times New Roman" w:cs="Times New Roman"/>
        </w:rPr>
        <w:t xml:space="preserve"> section 6</w:t>
      </w:r>
      <w:r w:rsidR="003726CB" w:rsidRPr="003726CB">
        <w:rPr>
          <w:rFonts w:ascii="Times New Roman" w:hAnsi="Times New Roman" w:cs="Times New Roman"/>
        </w:rPr>
        <w:t xml:space="preserve"> </w:t>
      </w:r>
      <w:r w:rsidR="000254E5">
        <w:rPr>
          <w:rFonts w:ascii="Times New Roman" w:hAnsi="Times New Roman" w:cs="Times New Roman"/>
        </w:rPr>
        <w:t>which indicates that</w:t>
      </w:r>
      <w:r w:rsidR="001A31C0">
        <w:rPr>
          <w:rFonts w:ascii="Times New Roman" w:hAnsi="Times New Roman" w:cs="Times New Roman"/>
        </w:rPr>
        <w:t xml:space="preserve"> the</w:t>
      </w:r>
      <w:r w:rsidR="000254E5">
        <w:rPr>
          <w:rFonts w:ascii="Times New Roman" w:hAnsi="Times New Roman" w:cs="Times New Roman"/>
        </w:rPr>
        <w:t xml:space="preserve"> </w:t>
      </w:r>
      <w:r w:rsidR="000254E5" w:rsidRPr="0000054F">
        <w:rPr>
          <w:rFonts w:ascii="Times New Roman" w:hAnsi="Times New Roman" w:cs="Times New Roman"/>
          <w:i/>
          <w:iCs/>
        </w:rPr>
        <w:t>Criminal Code</w:t>
      </w:r>
      <w:r w:rsidR="000254E5">
        <w:rPr>
          <w:rFonts w:ascii="Times New Roman" w:hAnsi="Times New Roman" w:cs="Times New Roman"/>
        </w:rPr>
        <w:t xml:space="preserve"> imposes </w:t>
      </w:r>
      <w:r w:rsidR="003726CB" w:rsidRPr="003726CB">
        <w:rPr>
          <w:rFonts w:ascii="Times New Roman" w:hAnsi="Times New Roman" w:cs="Times New Roman"/>
        </w:rPr>
        <w:t xml:space="preserve">penalties for </w:t>
      </w:r>
      <w:r w:rsidR="000254E5">
        <w:rPr>
          <w:rFonts w:ascii="Times New Roman" w:hAnsi="Times New Roman" w:cs="Times New Roman"/>
        </w:rPr>
        <w:t>giving</w:t>
      </w:r>
      <w:r w:rsidR="003726CB" w:rsidRPr="003726CB">
        <w:rPr>
          <w:rFonts w:ascii="Times New Roman" w:hAnsi="Times New Roman" w:cs="Times New Roman"/>
        </w:rPr>
        <w:t xml:space="preserve"> false or misleading information to the ACMA </w:t>
      </w:r>
      <w:r w:rsidR="00064A4B">
        <w:rPr>
          <w:rFonts w:ascii="Times New Roman" w:hAnsi="Times New Roman" w:cs="Times New Roman"/>
        </w:rPr>
        <w:t xml:space="preserve">or </w:t>
      </w:r>
      <w:r w:rsidR="003726CB" w:rsidRPr="003726CB">
        <w:rPr>
          <w:rFonts w:ascii="Times New Roman" w:hAnsi="Times New Roman" w:cs="Times New Roman"/>
        </w:rPr>
        <w:t>produc</w:t>
      </w:r>
      <w:r w:rsidR="00064A4B">
        <w:rPr>
          <w:rFonts w:ascii="Times New Roman" w:hAnsi="Times New Roman" w:cs="Times New Roman"/>
        </w:rPr>
        <w:t>ing false or misleading documents to the ACMA</w:t>
      </w:r>
      <w:r w:rsidR="00A03DF2">
        <w:rPr>
          <w:rFonts w:ascii="Times New Roman" w:hAnsi="Times New Roman" w:cs="Times New Roman"/>
        </w:rPr>
        <w:t>, and that the ACMA may require documents to be produced</w:t>
      </w:r>
      <w:r w:rsidR="003726CB" w:rsidRPr="003726CB">
        <w:rPr>
          <w:rFonts w:ascii="Times New Roman" w:hAnsi="Times New Roman" w:cs="Times New Roman"/>
        </w:rPr>
        <w:t xml:space="preserve"> to it under th</w:t>
      </w:r>
      <w:r w:rsidR="006C3471">
        <w:rPr>
          <w:rFonts w:ascii="Times New Roman" w:hAnsi="Times New Roman" w:cs="Times New Roman"/>
        </w:rPr>
        <w:t>e</w:t>
      </w:r>
      <w:r w:rsidR="003726CB" w:rsidRPr="003726CB">
        <w:rPr>
          <w:rFonts w:ascii="Times New Roman" w:hAnsi="Times New Roman" w:cs="Times New Roman"/>
        </w:rPr>
        <w:t xml:space="preserve"> </w:t>
      </w:r>
      <w:r w:rsidR="00964731">
        <w:rPr>
          <w:rFonts w:ascii="Times New Roman" w:hAnsi="Times New Roman" w:cs="Times New Roman"/>
        </w:rPr>
        <w:t>Telecommunications Labelling Notice</w:t>
      </w:r>
      <w:r w:rsidR="003726CB" w:rsidRPr="003726CB">
        <w:rPr>
          <w:rFonts w:ascii="Times New Roman" w:hAnsi="Times New Roman" w:cs="Times New Roman"/>
        </w:rPr>
        <w:t xml:space="preserve"> or under the Act.</w:t>
      </w:r>
      <w:r w:rsidR="004B1069">
        <w:rPr>
          <w:rFonts w:ascii="Times New Roman" w:hAnsi="Times New Roman" w:cs="Times New Roman"/>
        </w:rPr>
        <w:t xml:space="preserve"> </w:t>
      </w:r>
      <w:r w:rsidR="00E277C2">
        <w:rPr>
          <w:rFonts w:ascii="Times New Roman" w:hAnsi="Times New Roman" w:cs="Times New Roman"/>
        </w:rPr>
        <w:t>The</w:t>
      </w:r>
      <w:r w:rsidR="004B1069">
        <w:rPr>
          <w:rFonts w:ascii="Times New Roman" w:hAnsi="Times New Roman" w:cs="Times New Roman"/>
        </w:rPr>
        <w:t xml:space="preserve"> other note</w:t>
      </w:r>
      <w:r w:rsidR="00E277C2">
        <w:rPr>
          <w:rFonts w:ascii="Times New Roman" w:hAnsi="Times New Roman" w:cs="Times New Roman"/>
        </w:rPr>
        <w:t xml:space="preserve"> </w:t>
      </w:r>
      <w:r w:rsidR="00BF7AF7">
        <w:rPr>
          <w:rFonts w:ascii="Times New Roman" w:hAnsi="Times New Roman" w:cs="Times New Roman"/>
        </w:rPr>
        <w:t>indicates</w:t>
      </w:r>
      <w:r>
        <w:rPr>
          <w:rFonts w:ascii="Times New Roman" w:hAnsi="Times New Roman" w:cs="Times New Roman"/>
        </w:rPr>
        <w:t xml:space="preserve"> that </w:t>
      </w:r>
      <w:r w:rsidR="00BF7AF7">
        <w:rPr>
          <w:rFonts w:ascii="Times New Roman" w:hAnsi="Times New Roman" w:cs="Times New Roman"/>
        </w:rPr>
        <w:t>c</w:t>
      </w:r>
      <w:r>
        <w:rPr>
          <w:rFonts w:ascii="Times New Roman" w:hAnsi="Times New Roman" w:cs="Times New Roman"/>
        </w:rPr>
        <w:t>lause 6 does not apply to a manufacturer or importer if</w:t>
      </w:r>
      <w:r w:rsidR="00FB70D0">
        <w:rPr>
          <w:rFonts w:ascii="Times New Roman" w:hAnsi="Times New Roman" w:cs="Times New Roman"/>
        </w:rPr>
        <w:t>,</w:t>
      </w:r>
      <w:r>
        <w:rPr>
          <w:rFonts w:ascii="Times New Roman" w:hAnsi="Times New Roman" w:cs="Times New Roman"/>
        </w:rPr>
        <w:t xml:space="preserve"> under clause 7 or 8</w:t>
      </w:r>
      <w:r w:rsidR="00FB2C7D">
        <w:rPr>
          <w:rFonts w:ascii="Times New Roman" w:hAnsi="Times New Roman" w:cs="Times New Roman"/>
        </w:rPr>
        <w:t xml:space="preserve"> of Schedule 4</w:t>
      </w:r>
      <w:r w:rsidR="001A7B47">
        <w:rPr>
          <w:rFonts w:ascii="Times New Roman" w:hAnsi="Times New Roman" w:cs="Times New Roman"/>
        </w:rPr>
        <w:t xml:space="preserve">, </w:t>
      </w:r>
      <w:r>
        <w:rPr>
          <w:rFonts w:ascii="Times New Roman" w:hAnsi="Times New Roman" w:cs="Times New Roman"/>
        </w:rPr>
        <w:t xml:space="preserve">the </w:t>
      </w:r>
      <w:r w:rsidR="00BF7AF7">
        <w:rPr>
          <w:rFonts w:ascii="Times New Roman" w:hAnsi="Times New Roman" w:cs="Times New Roman"/>
        </w:rPr>
        <w:t>manufacturer or importer is</w:t>
      </w:r>
      <w:r>
        <w:rPr>
          <w:rFonts w:ascii="Times New Roman" w:hAnsi="Times New Roman" w:cs="Times New Roman"/>
        </w:rPr>
        <w:t xml:space="preserve"> exempt from compliance with subclause 4(2)</w:t>
      </w:r>
      <w:r w:rsidR="00FB2C7D">
        <w:rPr>
          <w:rFonts w:ascii="Times New Roman" w:hAnsi="Times New Roman" w:cs="Times New Roman"/>
        </w:rPr>
        <w:t xml:space="preserve"> of Schedule 4</w:t>
      </w:r>
      <w:r>
        <w:rPr>
          <w:rFonts w:ascii="Times New Roman" w:hAnsi="Times New Roman" w:cs="Times New Roman"/>
        </w:rPr>
        <w:t xml:space="preserve">. </w:t>
      </w:r>
    </w:p>
    <w:p w14:paraId="2D49C995" w14:textId="290CAB4F" w:rsidR="00095143" w:rsidRPr="002C7402" w:rsidRDefault="0089267F" w:rsidP="00095143">
      <w:pPr>
        <w:spacing w:after="80" w:line="240" w:lineRule="atLeast"/>
        <w:rPr>
          <w:rFonts w:ascii="Times New Roman" w:hAnsi="Times New Roman" w:cs="Times New Roman"/>
        </w:rPr>
      </w:pPr>
      <w:r>
        <w:rPr>
          <w:rFonts w:ascii="Times New Roman" w:hAnsi="Times New Roman" w:cs="Times New Roman"/>
        </w:rPr>
        <w:t>The</w:t>
      </w:r>
      <w:r w:rsidR="00095143">
        <w:rPr>
          <w:rFonts w:ascii="Times New Roman" w:hAnsi="Times New Roman" w:cs="Times New Roman"/>
        </w:rPr>
        <w:t xml:space="preserve"> new subclause 6(4)</w:t>
      </w:r>
      <w:r>
        <w:rPr>
          <w:rFonts w:ascii="Times New Roman" w:hAnsi="Times New Roman" w:cs="Times New Roman"/>
        </w:rPr>
        <w:t xml:space="preserve"> </w:t>
      </w:r>
      <w:r w:rsidR="00095143">
        <w:rPr>
          <w:rFonts w:ascii="Times New Roman" w:hAnsi="Times New Roman" w:cs="Times New Roman"/>
        </w:rPr>
        <w:t xml:space="preserve">ensures that if </w:t>
      </w:r>
      <w:r w:rsidR="00095143" w:rsidRPr="002C7402">
        <w:rPr>
          <w:rFonts w:ascii="Times New Roman" w:hAnsi="Times New Roman" w:cs="Times New Roman"/>
        </w:rPr>
        <w:t xml:space="preserve">before </w:t>
      </w:r>
      <w:r w:rsidR="00095143">
        <w:rPr>
          <w:rFonts w:ascii="Times New Roman" w:hAnsi="Times New Roman" w:cs="Times New Roman"/>
        </w:rPr>
        <w:t>commencement</w:t>
      </w:r>
      <w:r w:rsidR="00095143" w:rsidRPr="002C7402">
        <w:rPr>
          <w:rFonts w:ascii="Times New Roman" w:hAnsi="Times New Roman" w:cs="Times New Roman"/>
        </w:rPr>
        <w:t xml:space="preserve">, a manufacturer or an importer of an item was required to prepare a written statement </w:t>
      </w:r>
      <w:r w:rsidR="00040D73">
        <w:rPr>
          <w:rFonts w:ascii="Times New Roman" w:hAnsi="Times New Roman" w:cs="Times New Roman"/>
        </w:rPr>
        <w:t>for</w:t>
      </w:r>
      <w:r w:rsidR="00095143" w:rsidRPr="002C7402">
        <w:rPr>
          <w:rFonts w:ascii="Times New Roman" w:hAnsi="Times New Roman" w:cs="Times New Roman"/>
        </w:rPr>
        <w:t xml:space="preserve"> the item in accordance with paragraph 4(2)(b) as in force immediately before commencement, then after commencement: </w:t>
      </w:r>
    </w:p>
    <w:p w14:paraId="02C73512" w14:textId="51AB2925" w:rsidR="00095143" w:rsidRPr="00FA1689" w:rsidRDefault="00095143" w:rsidP="00095143">
      <w:pPr>
        <w:pStyle w:val="paragraph0"/>
        <w:numPr>
          <w:ilvl w:val="0"/>
          <w:numId w:val="22"/>
        </w:numPr>
        <w:tabs>
          <w:tab w:val="left" w:pos="1418"/>
        </w:tabs>
        <w:spacing w:before="120" w:after="80" w:line="240" w:lineRule="atLeast"/>
        <w:ind w:left="714" w:hanging="357"/>
      </w:pPr>
      <w:r w:rsidRPr="00FA1689">
        <w:t xml:space="preserve">that requirement is taken to be a requirement to prepare a written statement </w:t>
      </w:r>
      <w:r w:rsidR="00CC66E3">
        <w:t>for</w:t>
      </w:r>
      <w:r w:rsidRPr="00FA1689">
        <w:t xml:space="preserve"> the item in accordance with subclause 6(3); and</w:t>
      </w:r>
    </w:p>
    <w:p w14:paraId="2F4BA225" w14:textId="52DBA0DE" w:rsidR="00095143" w:rsidRPr="00FA1689" w:rsidRDefault="00095143" w:rsidP="0000054F">
      <w:pPr>
        <w:pStyle w:val="ListParagraph"/>
        <w:numPr>
          <w:ilvl w:val="0"/>
          <w:numId w:val="21"/>
        </w:numPr>
        <w:spacing w:line="257" w:lineRule="auto"/>
        <w:ind w:left="714" w:hanging="357"/>
        <w:contextualSpacing w:val="0"/>
        <w:rPr>
          <w:rFonts w:ascii="Times New Roman" w:hAnsi="Times New Roman" w:cs="Times New Roman"/>
        </w:rPr>
      </w:pPr>
      <w:r w:rsidRPr="00FA1689">
        <w:rPr>
          <w:rFonts w:ascii="Times New Roman" w:hAnsi="Times New Roman" w:cs="Times New Roman"/>
        </w:rPr>
        <w:t xml:space="preserve">any written statement prepared </w:t>
      </w:r>
      <w:r w:rsidR="00CC66E3">
        <w:rPr>
          <w:rFonts w:ascii="Times New Roman" w:hAnsi="Times New Roman" w:cs="Times New Roman"/>
        </w:rPr>
        <w:t>for</w:t>
      </w:r>
      <w:r w:rsidRPr="00FA1689">
        <w:rPr>
          <w:rFonts w:ascii="Times New Roman" w:hAnsi="Times New Roman" w:cs="Times New Roman"/>
        </w:rPr>
        <w:t xml:space="preserve"> the item in accordance with paragraph 4(2)(b) as in force immediately before commencement is taken to be a written statement prepared </w:t>
      </w:r>
      <w:r w:rsidR="00D501D8">
        <w:rPr>
          <w:rFonts w:ascii="Times New Roman" w:hAnsi="Times New Roman" w:cs="Times New Roman"/>
        </w:rPr>
        <w:t>for</w:t>
      </w:r>
      <w:r w:rsidRPr="00FA1689">
        <w:rPr>
          <w:rFonts w:ascii="Times New Roman" w:hAnsi="Times New Roman" w:cs="Times New Roman"/>
        </w:rPr>
        <w:t xml:space="preserve"> the item in accordance with subclause 6(3).</w:t>
      </w:r>
    </w:p>
    <w:p w14:paraId="1D71CA2C" w14:textId="2760B409" w:rsidR="007D42A0" w:rsidRDefault="000338E1" w:rsidP="0000054F">
      <w:pPr>
        <w:spacing w:line="21" w:lineRule="atLeast"/>
        <w:rPr>
          <w:rFonts w:ascii="Times New Roman" w:eastAsia="Times New Roman" w:hAnsi="Times New Roman" w:cs="Times New Roman"/>
          <w:lang w:eastAsia="en-AU"/>
        </w:rPr>
      </w:pPr>
      <w:r w:rsidRPr="00E91CD7">
        <w:rPr>
          <w:rFonts w:ascii="Times New Roman" w:eastAsia="Times New Roman" w:hAnsi="Times New Roman" w:cs="Times New Roman"/>
          <w:lang w:eastAsia="en-AU"/>
        </w:rPr>
        <w:t>While th</w:t>
      </w:r>
      <w:r w:rsidR="00E35D13">
        <w:rPr>
          <w:rFonts w:ascii="Times New Roman" w:eastAsia="Times New Roman" w:hAnsi="Times New Roman" w:cs="Times New Roman"/>
          <w:lang w:eastAsia="en-AU"/>
        </w:rPr>
        <w:t>is</w:t>
      </w:r>
      <w:r w:rsidR="00A801F9">
        <w:rPr>
          <w:rFonts w:ascii="Times New Roman" w:eastAsia="Times New Roman" w:hAnsi="Times New Roman" w:cs="Times New Roman"/>
          <w:lang w:eastAsia="en-AU"/>
        </w:rPr>
        <w:t xml:space="preserve"> provision </w:t>
      </w:r>
      <w:r w:rsidRPr="00E91CD7">
        <w:rPr>
          <w:rFonts w:ascii="Times New Roman" w:eastAsia="Times New Roman" w:hAnsi="Times New Roman" w:cs="Times New Roman"/>
          <w:lang w:eastAsia="en-AU"/>
        </w:rPr>
        <w:t>applies</w:t>
      </w:r>
      <w:r w:rsidR="007550C3">
        <w:rPr>
          <w:rFonts w:ascii="Times New Roman" w:eastAsia="Times New Roman" w:hAnsi="Times New Roman" w:cs="Times New Roman"/>
          <w:lang w:eastAsia="en-AU"/>
        </w:rPr>
        <w:t xml:space="preserve"> in relation</w:t>
      </w:r>
      <w:r w:rsidRPr="00E91CD7">
        <w:rPr>
          <w:rFonts w:ascii="Times New Roman" w:eastAsia="Times New Roman" w:hAnsi="Times New Roman" w:cs="Times New Roman"/>
          <w:lang w:eastAsia="en-AU"/>
        </w:rPr>
        <w:t xml:space="preserve"> to </w:t>
      </w:r>
      <w:r w:rsidR="005B3EFA">
        <w:rPr>
          <w:rFonts w:ascii="Times New Roman" w:eastAsia="Times New Roman" w:hAnsi="Times New Roman" w:cs="Times New Roman"/>
          <w:lang w:eastAsia="en-AU"/>
        </w:rPr>
        <w:t>pre-existing</w:t>
      </w:r>
      <w:r w:rsidR="00287E0B">
        <w:rPr>
          <w:rFonts w:ascii="Times New Roman" w:eastAsia="Times New Roman" w:hAnsi="Times New Roman" w:cs="Times New Roman"/>
          <w:lang w:eastAsia="en-AU"/>
        </w:rPr>
        <w:t xml:space="preserve"> things</w:t>
      </w:r>
      <w:r w:rsidR="00E03686">
        <w:rPr>
          <w:rFonts w:ascii="Times New Roman" w:eastAsia="Times New Roman" w:hAnsi="Times New Roman" w:cs="Times New Roman"/>
          <w:lang w:eastAsia="en-AU"/>
        </w:rPr>
        <w:t>,</w:t>
      </w:r>
      <w:r w:rsidRPr="00E91CD7">
        <w:rPr>
          <w:rFonts w:ascii="Times New Roman" w:eastAsia="Times New Roman" w:hAnsi="Times New Roman" w:cs="Times New Roman"/>
          <w:lang w:eastAsia="en-AU"/>
        </w:rPr>
        <w:t xml:space="preserve"> it operates prospectively for the benefit of manufacturer</w:t>
      </w:r>
      <w:r w:rsidR="00496CF0">
        <w:rPr>
          <w:rFonts w:ascii="Times New Roman" w:eastAsia="Times New Roman" w:hAnsi="Times New Roman" w:cs="Times New Roman"/>
          <w:lang w:eastAsia="en-AU"/>
        </w:rPr>
        <w:t>s</w:t>
      </w:r>
      <w:r w:rsidRPr="00E91CD7">
        <w:rPr>
          <w:rFonts w:ascii="Times New Roman" w:eastAsia="Times New Roman" w:hAnsi="Times New Roman" w:cs="Times New Roman"/>
          <w:lang w:eastAsia="en-AU"/>
        </w:rPr>
        <w:t xml:space="preserve"> or importers of</w:t>
      </w:r>
      <w:r w:rsidR="006132D5">
        <w:rPr>
          <w:rFonts w:ascii="Times New Roman" w:eastAsia="Times New Roman" w:hAnsi="Times New Roman" w:cs="Times New Roman"/>
          <w:lang w:eastAsia="en-AU"/>
        </w:rPr>
        <w:t xml:space="preserve"> </w:t>
      </w:r>
      <w:r w:rsidRPr="00E91CD7">
        <w:rPr>
          <w:rFonts w:ascii="Times New Roman" w:eastAsia="Times New Roman" w:hAnsi="Times New Roman" w:cs="Times New Roman"/>
          <w:lang w:eastAsia="en-AU"/>
        </w:rPr>
        <w:t>item</w:t>
      </w:r>
      <w:r w:rsidR="006132D5">
        <w:rPr>
          <w:rFonts w:ascii="Times New Roman" w:eastAsia="Times New Roman" w:hAnsi="Times New Roman" w:cs="Times New Roman"/>
          <w:lang w:eastAsia="en-AU"/>
        </w:rPr>
        <w:t>s</w:t>
      </w:r>
      <w:r w:rsidR="00101C34">
        <w:rPr>
          <w:rFonts w:ascii="Times New Roman" w:eastAsia="Times New Roman" w:hAnsi="Times New Roman" w:cs="Times New Roman"/>
          <w:lang w:eastAsia="en-AU"/>
        </w:rPr>
        <w:t xml:space="preserve"> </w:t>
      </w:r>
      <w:r w:rsidR="00DF2B81">
        <w:rPr>
          <w:rFonts w:ascii="Times New Roman" w:eastAsia="Times New Roman" w:hAnsi="Times New Roman" w:cs="Times New Roman"/>
          <w:lang w:eastAsia="en-AU"/>
        </w:rPr>
        <w:t>who were required to prepare, and have prepared,</w:t>
      </w:r>
      <w:r w:rsidR="00B63BE4">
        <w:rPr>
          <w:rFonts w:ascii="Times New Roman" w:eastAsia="Times New Roman" w:hAnsi="Times New Roman" w:cs="Times New Roman"/>
          <w:lang w:eastAsia="en-AU"/>
        </w:rPr>
        <w:t xml:space="preserve"> written statement</w:t>
      </w:r>
      <w:r w:rsidR="00DD3B21">
        <w:rPr>
          <w:rFonts w:ascii="Times New Roman" w:eastAsia="Times New Roman" w:hAnsi="Times New Roman" w:cs="Times New Roman"/>
          <w:lang w:eastAsia="en-AU"/>
        </w:rPr>
        <w:t>s</w:t>
      </w:r>
      <w:r w:rsidR="00583F1B">
        <w:rPr>
          <w:rFonts w:ascii="Times New Roman" w:eastAsia="Times New Roman" w:hAnsi="Times New Roman" w:cs="Times New Roman"/>
          <w:lang w:eastAsia="en-AU"/>
        </w:rPr>
        <w:t xml:space="preserve"> </w:t>
      </w:r>
      <w:r w:rsidR="00B63BE4">
        <w:rPr>
          <w:rFonts w:ascii="Times New Roman" w:eastAsia="Times New Roman" w:hAnsi="Times New Roman" w:cs="Times New Roman"/>
          <w:lang w:eastAsia="en-AU"/>
        </w:rPr>
        <w:t>(before commencement)</w:t>
      </w:r>
      <w:r w:rsidR="00DF2B81">
        <w:rPr>
          <w:rFonts w:ascii="Times New Roman" w:eastAsia="Times New Roman" w:hAnsi="Times New Roman" w:cs="Times New Roman"/>
          <w:lang w:eastAsia="en-AU"/>
        </w:rPr>
        <w:t xml:space="preserve"> </w:t>
      </w:r>
      <w:r w:rsidR="00AC6E17">
        <w:rPr>
          <w:rFonts w:ascii="Times New Roman" w:eastAsia="Times New Roman" w:hAnsi="Times New Roman" w:cs="Times New Roman"/>
          <w:lang w:eastAsia="en-AU"/>
        </w:rPr>
        <w:t>in accordance with paragraph 4(2)</w:t>
      </w:r>
      <w:r w:rsidR="00247736">
        <w:rPr>
          <w:rFonts w:ascii="Times New Roman" w:eastAsia="Times New Roman" w:hAnsi="Times New Roman" w:cs="Times New Roman"/>
          <w:lang w:eastAsia="en-AU"/>
        </w:rPr>
        <w:t>(b)</w:t>
      </w:r>
      <w:r w:rsidR="0094478B">
        <w:rPr>
          <w:rFonts w:ascii="Times New Roman" w:eastAsia="Times New Roman" w:hAnsi="Times New Roman" w:cs="Times New Roman"/>
          <w:lang w:eastAsia="en-AU"/>
        </w:rPr>
        <w:t xml:space="preserve">. </w:t>
      </w:r>
      <w:r w:rsidR="00AA5384">
        <w:rPr>
          <w:rFonts w:ascii="Times New Roman" w:eastAsia="Times New Roman" w:hAnsi="Times New Roman" w:cs="Times New Roman"/>
          <w:lang w:eastAsia="en-AU"/>
        </w:rPr>
        <w:t>A</w:t>
      </w:r>
      <w:r w:rsidR="00B63BE4">
        <w:rPr>
          <w:rFonts w:ascii="Times New Roman" w:eastAsia="Times New Roman" w:hAnsi="Times New Roman" w:cs="Times New Roman"/>
          <w:lang w:eastAsia="en-AU"/>
        </w:rPr>
        <w:t xml:space="preserve"> written statement</w:t>
      </w:r>
      <w:r w:rsidR="009F22EB">
        <w:rPr>
          <w:rFonts w:ascii="Times New Roman" w:eastAsia="Times New Roman" w:hAnsi="Times New Roman" w:cs="Times New Roman"/>
          <w:lang w:eastAsia="en-AU"/>
        </w:rPr>
        <w:t xml:space="preserve"> </w:t>
      </w:r>
      <w:r w:rsidR="0092702E">
        <w:rPr>
          <w:rFonts w:ascii="Times New Roman" w:eastAsia="Times New Roman" w:hAnsi="Times New Roman" w:cs="Times New Roman"/>
          <w:lang w:eastAsia="en-AU"/>
        </w:rPr>
        <w:t xml:space="preserve">so </w:t>
      </w:r>
      <w:r w:rsidR="00365BF2">
        <w:rPr>
          <w:rFonts w:ascii="Times New Roman" w:eastAsia="Times New Roman" w:hAnsi="Times New Roman" w:cs="Times New Roman"/>
          <w:lang w:eastAsia="en-AU"/>
        </w:rPr>
        <w:t>prepared</w:t>
      </w:r>
      <w:r w:rsidR="00B63BE4">
        <w:rPr>
          <w:rFonts w:ascii="Times New Roman" w:eastAsia="Times New Roman" w:hAnsi="Times New Roman" w:cs="Times New Roman"/>
          <w:lang w:eastAsia="en-AU"/>
        </w:rPr>
        <w:t xml:space="preserve"> for an item</w:t>
      </w:r>
      <w:r w:rsidR="00D869B1">
        <w:rPr>
          <w:rFonts w:ascii="Times New Roman" w:eastAsia="Times New Roman" w:hAnsi="Times New Roman" w:cs="Times New Roman"/>
          <w:lang w:eastAsia="en-AU"/>
        </w:rPr>
        <w:t xml:space="preserve"> </w:t>
      </w:r>
      <w:r w:rsidR="007C40C1">
        <w:rPr>
          <w:rFonts w:ascii="Times New Roman" w:eastAsia="Times New Roman" w:hAnsi="Times New Roman" w:cs="Times New Roman"/>
          <w:lang w:eastAsia="en-AU"/>
        </w:rPr>
        <w:t>can continue to be treated</w:t>
      </w:r>
      <w:r w:rsidR="00B2243D">
        <w:rPr>
          <w:rFonts w:ascii="Times New Roman" w:eastAsia="Times New Roman" w:hAnsi="Times New Roman" w:cs="Times New Roman"/>
          <w:lang w:eastAsia="en-AU"/>
        </w:rPr>
        <w:t xml:space="preserve"> as</w:t>
      </w:r>
      <w:r w:rsidR="005A3D1F">
        <w:rPr>
          <w:rFonts w:ascii="Times New Roman" w:eastAsia="Times New Roman" w:hAnsi="Times New Roman" w:cs="Times New Roman"/>
          <w:lang w:eastAsia="en-AU"/>
        </w:rPr>
        <w:t xml:space="preserve"> a compliance record within the meaning of the</w:t>
      </w:r>
      <w:r w:rsidR="00B2243D">
        <w:rPr>
          <w:rFonts w:ascii="Times New Roman" w:eastAsia="Times New Roman" w:hAnsi="Times New Roman" w:cs="Times New Roman"/>
          <w:lang w:eastAsia="en-AU"/>
        </w:rPr>
        <w:t xml:space="preserve"> Telecommunications Labelling Notice</w:t>
      </w:r>
      <w:r w:rsidR="00443067">
        <w:rPr>
          <w:rFonts w:ascii="Times New Roman" w:eastAsia="Times New Roman" w:hAnsi="Times New Roman" w:cs="Times New Roman"/>
          <w:lang w:eastAsia="en-AU"/>
        </w:rPr>
        <w:t>. Furthermore,</w:t>
      </w:r>
      <w:r w:rsidR="00717FA2">
        <w:rPr>
          <w:rFonts w:ascii="Times New Roman" w:eastAsia="Times New Roman" w:hAnsi="Times New Roman" w:cs="Times New Roman"/>
          <w:lang w:eastAsia="en-AU"/>
        </w:rPr>
        <w:t xml:space="preserve"> the manufacturer or importer</w:t>
      </w:r>
      <w:r w:rsidR="00E746D6">
        <w:rPr>
          <w:rFonts w:ascii="Times New Roman" w:eastAsia="Times New Roman" w:hAnsi="Times New Roman" w:cs="Times New Roman"/>
          <w:lang w:eastAsia="en-AU"/>
        </w:rPr>
        <w:t xml:space="preserve"> </w:t>
      </w:r>
      <w:r w:rsidR="00842827">
        <w:rPr>
          <w:rFonts w:ascii="Times New Roman" w:eastAsia="Times New Roman" w:hAnsi="Times New Roman" w:cs="Times New Roman"/>
          <w:lang w:eastAsia="en-AU"/>
        </w:rPr>
        <w:t>of the ite</w:t>
      </w:r>
      <w:r w:rsidR="00E746D6">
        <w:rPr>
          <w:rFonts w:ascii="Times New Roman" w:eastAsia="Times New Roman" w:hAnsi="Times New Roman" w:cs="Times New Roman"/>
          <w:lang w:eastAsia="en-AU"/>
        </w:rPr>
        <w:t>m</w:t>
      </w:r>
      <w:r w:rsidR="00445C16">
        <w:rPr>
          <w:rFonts w:ascii="Times New Roman" w:eastAsia="Times New Roman" w:hAnsi="Times New Roman" w:cs="Times New Roman"/>
          <w:lang w:eastAsia="en-AU"/>
        </w:rPr>
        <w:t xml:space="preserve"> do</w:t>
      </w:r>
      <w:r w:rsidR="00D34829">
        <w:rPr>
          <w:rFonts w:ascii="Times New Roman" w:eastAsia="Times New Roman" w:hAnsi="Times New Roman" w:cs="Times New Roman"/>
          <w:lang w:eastAsia="en-AU"/>
        </w:rPr>
        <w:t>es</w:t>
      </w:r>
      <w:r w:rsidR="00445C16">
        <w:rPr>
          <w:rFonts w:ascii="Times New Roman" w:eastAsia="Times New Roman" w:hAnsi="Times New Roman" w:cs="Times New Roman"/>
          <w:lang w:eastAsia="en-AU"/>
        </w:rPr>
        <w:t xml:space="preserve"> not need to</w:t>
      </w:r>
      <w:r w:rsidR="001C2581">
        <w:rPr>
          <w:rFonts w:ascii="Times New Roman" w:eastAsia="Times New Roman" w:hAnsi="Times New Roman" w:cs="Times New Roman"/>
          <w:lang w:eastAsia="en-AU"/>
        </w:rPr>
        <w:t xml:space="preserve"> </w:t>
      </w:r>
      <w:r w:rsidR="00FA2107">
        <w:rPr>
          <w:rFonts w:ascii="Times New Roman" w:eastAsia="Times New Roman" w:hAnsi="Times New Roman" w:cs="Times New Roman"/>
          <w:lang w:eastAsia="en-AU"/>
        </w:rPr>
        <w:t>prepare a written statement</w:t>
      </w:r>
      <w:r w:rsidR="00F42DEF">
        <w:rPr>
          <w:rFonts w:ascii="Times New Roman" w:eastAsia="Times New Roman" w:hAnsi="Times New Roman" w:cs="Times New Roman"/>
          <w:lang w:eastAsia="en-AU"/>
        </w:rPr>
        <w:t xml:space="preserve"> for the item</w:t>
      </w:r>
      <w:r w:rsidR="0097200C">
        <w:rPr>
          <w:rFonts w:ascii="Times New Roman" w:eastAsia="Times New Roman" w:hAnsi="Times New Roman" w:cs="Times New Roman"/>
          <w:lang w:eastAsia="en-AU"/>
        </w:rPr>
        <w:t xml:space="preserve"> o</w:t>
      </w:r>
      <w:r w:rsidR="00BC2302">
        <w:rPr>
          <w:rFonts w:ascii="Times New Roman" w:eastAsia="Times New Roman" w:hAnsi="Times New Roman" w:cs="Times New Roman"/>
          <w:lang w:eastAsia="en-AU"/>
        </w:rPr>
        <w:t>r</w:t>
      </w:r>
      <w:r w:rsidR="006C1C14">
        <w:rPr>
          <w:rFonts w:ascii="Times New Roman" w:eastAsia="Times New Roman" w:hAnsi="Times New Roman" w:cs="Times New Roman"/>
          <w:lang w:eastAsia="en-AU"/>
        </w:rPr>
        <w:t>,</w:t>
      </w:r>
      <w:r w:rsidR="00BC2302">
        <w:rPr>
          <w:rFonts w:ascii="Times New Roman" w:eastAsia="Times New Roman" w:hAnsi="Times New Roman" w:cs="Times New Roman"/>
          <w:lang w:eastAsia="en-AU"/>
        </w:rPr>
        <w:t xml:space="preserve"> if the item is included in a class of item</w:t>
      </w:r>
      <w:r w:rsidR="00385541">
        <w:rPr>
          <w:rFonts w:ascii="Times New Roman" w:eastAsia="Times New Roman" w:hAnsi="Times New Roman" w:cs="Times New Roman"/>
          <w:lang w:eastAsia="en-AU"/>
        </w:rPr>
        <w:t>s</w:t>
      </w:r>
      <w:r w:rsidR="00496CF0">
        <w:rPr>
          <w:rFonts w:ascii="Times New Roman" w:eastAsia="Times New Roman" w:hAnsi="Times New Roman" w:cs="Times New Roman"/>
          <w:lang w:eastAsia="en-AU"/>
        </w:rPr>
        <w:t>,</w:t>
      </w:r>
      <w:r w:rsidR="00BC2302">
        <w:rPr>
          <w:rFonts w:ascii="Times New Roman" w:eastAsia="Times New Roman" w:hAnsi="Times New Roman" w:cs="Times New Roman"/>
          <w:lang w:eastAsia="en-AU"/>
        </w:rPr>
        <w:t xml:space="preserve"> any other item of the class</w:t>
      </w:r>
      <w:r w:rsidR="001D19FE">
        <w:rPr>
          <w:rFonts w:ascii="Times New Roman" w:eastAsia="Times New Roman" w:hAnsi="Times New Roman" w:cs="Times New Roman"/>
          <w:lang w:eastAsia="en-AU"/>
        </w:rPr>
        <w:t>,</w:t>
      </w:r>
      <w:r w:rsidR="00FA2107">
        <w:rPr>
          <w:rFonts w:ascii="Times New Roman" w:eastAsia="Times New Roman" w:hAnsi="Times New Roman" w:cs="Times New Roman"/>
          <w:lang w:eastAsia="en-AU"/>
        </w:rPr>
        <w:t xml:space="preserve"> in accordance with subclause </w:t>
      </w:r>
      <w:r w:rsidR="00FC5A90">
        <w:rPr>
          <w:rFonts w:ascii="Times New Roman" w:eastAsia="Times New Roman" w:hAnsi="Times New Roman" w:cs="Times New Roman"/>
          <w:lang w:eastAsia="en-AU"/>
        </w:rPr>
        <w:t>6(3)</w:t>
      </w:r>
      <w:r w:rsidR="00242484">
        <w:rPr>
          <w:rFonts w:ascii="Times New Roman" w:eastAsia="Times New Roman" w:hAnsi="Times New Roman" w:cs="Times New Roman"/>
          <w:lang w:eastAsia="en-AU"/>
        </w:rPr>
        <w:t>.</w:t>
      </w:r>
      <w:r w:rsidR="00445C16">
        <w:rPr>
          <w:rFonts w:ascii="Times New Roman" w:eastAsia="Times New Roman" w:hAnsi="Times New Roman" w:cs="Times New Roman"/>
          <w:lang w:eastAsia="en-AU"/>
        </w:rPr>
        <w:t xml:space="preserve"> </w:t>
      </w:r>
      <w:r w:rsidR="00CB54D3">
        <w:rPr>
          <w:rFonts w:ascii="Times New Roman" w:eastAsia="Times New Roman" w:hAnsi="Times New Roman" w:cs="Times New Roman"/>
          <w:lang w:eastAsia="en-AU"/>
        </w:rPr>
        <w:t>Th</w:t>
      </w:r>
      <w:r w:rsidR="00D80C9C">
        <w:rPr>
          <w:rFonts w:ascii="Times New Roman" w:eastAsia="Times New Roman" w:hAnsi="Times New Roman" w:cs="Times New Roman"/>
          <w:lang w:eastAsia="en-AU"/>
        </w:rPr>
        <w:t>is is intended to avoid any duplication of effort which might otherwise arise from transitioning to the</w:t>
      </w:r>
      <w:r w:rsidR="00D93A03">
        <w:rPr>
          <w:rFonts w:ascii="Times New Roman" w:eastAsia="Times New Roman" w:hAnsi="Times New Roman" w:cs="Times New Roman"/>
          <w:lang w:eastAsia="en-AU"/>
        </w:rPr>
        <w:t xml:space="preserve"> new claus</w:t>
      </w:r>
      <w:r w:rsidR="00FB1C28">
        <w:rPr>
          <w:rFonts w:ascii="Times New Roman" w:eastAsia="Times New Roman" w:hAnsi="Times New Roman" w:cs="Times New Roman"/>
          <w:lang w:eastAsia="en-AU"/>
        </w:rPr>
        <w:t>e 6.</w:t>
      </w:r>
    </w:p>
    <w:p w14:paraId="3F90C6E1" w14:textId="0302C6AA" w:rsidR="00755D20" w:rsidRDefault="00755D20" w:rsidP="0092256B">
      <w:pPr>
        <w:keepNext/>
        <w:spacing w:line="257" w:lineRule="auto"/>
        <w:rPr>
          <w:rFonts w:ascii="Times New Roman" w:hAnsi="Times New Roman" w:cs="Times New Roman"/>
          <w:b/>
          <w:bCs/>
        </w:rPr>
      </w:pPr>
      <w:r>
        <w:rPr>
          <w:rFonts w:ascii="Times New Roman" w:hAnsi="Times New Roman" w:cs="Times New Roman"/>
          <w:b/>
          <w:bCs/>
        </w:rPr>
        <w:t xml:space="preserve">Item 49 </w:t>
      </w:r>
      <w:r>
        <w:rPr>
          <w:rFonts w:ascii="Times New Roman" w:hAnsi="Times New Roman" w:cs="Times New Roman"/>
          <w:b/>
          <w:bCs/>
        </w:rPr>
        <w:tab/>
        <w:t xml:space="preserve">At the end of subclause 11(2) of Schedule 4 </w:t>
      </w:r>
    </w:p>
    <w:p w14:paraId="7929A3D7" w14:textId="7B740FBA" w:rsidR="00FF2220" w:rsidRDefault="005C0722" w:rsidP="009F6C46">
      <w:pPr>
        <w:rPr>
          <w:rFonts w:ascii="Times New Roman" w:hAnsi="Times New Roman" w:cs="Times New Roman"/>
        </w:rPr>
      </w:pPr>
      <w:r>
        <w:rPr>
          <w:rFonts w:ascii="Times New Roman" w:hAnsi="Times New Roman" w:cs="Times New Roman"/>
        </w:rPr>
        <w:t>This i</w:t>
      </w:r>
      <w:r w:rsidR="00B170BC">
        <w:rPr>
          <w:rFonts w:ascii="Times New Roman" w:hAnsi="Times New Roman" w:cs="Times New Roman"/>
        </w:rPr>
        <w:t xml:space="preserve">tem adds a new note </w:t>
      </w:r>
      <w:r w:rsidR="00FF68AF">
        <w:rPr>
          <w:rFonts w:ascii="Times New Roman" w:hAnsi="Times New Roman" w:cs="Times New Roman"/>
        </w:rPr>
        <w:t xml:space="preserve">at </w:t>
      </w:r>
      <w:r w:rsidR="0095529F" w:rsidRPr="0095529F">
        <w:rPr>
          <w:rFonts w:ascii="Times New Roman" w:hAnsi="Times New Roman" w:cs="Times New Roman"/>
        </w:rPr>
        <w:t xml:space="preserve">the end of subclause 11(2) of Schedule 4 </w:t>
      </w:r>
      <w:r w:rsidR="00B170BC">
        <w:rPr>
          <w:rFonts w:ascii="Times New Roman" w:hAnsi="Times New Roman" w:cs="Times New Roman"/>
        </w:rPr>
        <w:t xml:space="preserve">to </w:t>
      </w:r>
      <w:r w:rsidR="0095529F">
        <w:rPr>
          <w:rFonts w:ascii="Times New Roman" w:hAnsi="Times New Roman" w:cs="Times New Roman"/>
        </w:rPr>
        <w:t xml:space="preserve">outline how </w:t>
      </w:r>
      <w:r w:rsidR="001B1494">
        <w:rPr>
          <w:rFonts w:ascii="Times New Roman" w:hAnsi="Times New Roman" w:cs="Times New Roman"/>
        </w:rPr>
        <w:t xml:space="preserve">the requirement to apply a non-compliance label to an item </w:t>
      </w:r>
      <w:r w:rsidR="0095529F">
        <w:rPr>
          <w:rFonts w:ascii="Times New Roman" w:hAnsi="Times New Roman" w:cs="Times New Roman"/>
        </w:rPr>
        <w:t>is met</w:t>
      </w:r>
      <w:r w:rsidR="00FF2220">
        <w:rPr>
          <w:rFonts w:ascii="Times New Roman" w:hAnsi="Times New Roman" w:cs="Times New Roman"/>
        </w:rPr>
        <w:t>.</w:t>
      </w:r>
    </w:p>
    <w:p w14:paraId="25E4CF30" w14:textId="571F9562" w:rsidR="005C0722" w:rsidRPr="00B170BC" w:rsidRDefault="00FF2220" w:rsidP="009F6C46">
      <w:pPr>
        <w:rPr>
          <w:rFonts w:ascii="Times New Roman" w:hAnsi="Times New Roman" w:cs="Times New Roman"/>
        </w:rPr>
      </w:pPr>
      <w:r>
        <w:rPr>
          <w:rFonts w:ascii="Times New Roman" w:hAnsi="Times New Roman" w:cs="Times New Roman"/>
        </w:rPr>
        <w:t xml:space="preserve">The requirement is met by </w:t>
      </w:r>
      <w:r w:rsidR="001B1494">
        <w:rPr>
          <w:rFonts w:ascii="Times New Roman" w:hAnsi="Times New Roman" w:cs="Times New Roman"/>
        </w:rPr>
        <w:t>affixing the label to the external surface of the packaging</w:t>
      </w:r>
      <w:r>
        <w:rPr>
          <w:rFonts w:ascii="Times New Roman" w:hAnsi="Times New Roman" w:cs="Times New Roman"/>
        </w:rPr>
        <w:t xml:space="preserve"> used for the item</w:t>
      </w:r>
      <w:r w:rsidR="001B1494">
        <w:rPr>
          <w:rFonts w:ascii="Times New Roman" w:hAnsi="Times New Roman" w:cs="Times New Roman"/>
        </w:rPr>
        <w:t xml:space="preserve"> </w:t>
      </w:r>
      <w:r w:rsidR="001A7B47">
        <w:rPr>
          <w:rFonts w:ascii="Times New Roman" w:hAnsi="Times New Roman" w:cs="Times New Roman"/>
        </w:rPr>
        <w:t xml:space="preserve">and </w:t>
      </w:r>
      <w:r w:rsidR="001B1494">
        <w:rPr>
          <w:rFonts w:ascii="Times New Roman" w:hAnsi="Times New Roman" w:cs="Times New Roman"/>
        </w:rPr>
        <w:t xml:space="preserve">incorporating the label in the documentation that accompanies the item when supplied. </w:t>
      </w:r>
    </w:p>
    <w:p w14:paraId="54539410" w14:textId="12C48CFC" w:rsidR="00755D20" w:rsidRDefault="00755D20" w:rsidP="009F6C46">
      <w:pPr>
        <w:rPr>
          <w:rFonts w:ascii="Times New Roman" w:hAnsi="Times New Roman" w:cs="Times New Roman"/>
          <w:b/>
          <w:bCs/>
        </w:rPr>
      </w:pPr>
      <w:r>
        <w:rPr>
          <w:rFonts w:ascii="Times New Roman" w:hAnsi="Times New Roman" w:cs="Times New Roman"/>
          <w:b/>
          <w:bCs/>
        </w:rPr>
        <w:t>Item 50</w:t>
      </w:r>
      <w:r>
        <w:rPr>
          <w:rFonts w:ascii="Times New Roman" w:hAnsi="Times New Roman" w:cs="Times New Roman"/>
          <w:b/>
          <w:bCs/>
        </w:rPr>
        <w:tab/>
      </w:r>
      <w:r>
        <w:rPr>
          <w:rFonts w:ascii="Times New Roman" w:hAnsi="Times New Roman" w:cs="Times New Roman"/>
          <w:b/>
          <w:bCs/>
        </w:rPr>
        <w:tab/>
        <w:t xml:space="preserve">Subclause 12(3) of Schedule 4 </w:t>
      </w:r>
    </w:p>
    <w:p w14:paraId="7CED9286" w14:textId="26A4AF83" w:rsidR="00913854" w:rsidRDefault="00C262AF" w:rsidP="009F6C46">
      <w:pPr>
        <w:rPr>
          <w:rFonts w:ascii="Times New Roman" w:hAnsi="Times New Roman" w:cs="Times New Roman"/>
        </w:rPr>
      </w:pPr>
      <w:r>
        <w:rPr>
          <w:rFonts w:ascii="Times New Roman" w:hAnsi="Times New Roman" w:cs="Times New Roman"/>
        </w:rPr>
        <w:lastRenderedPageBreak/>
        <w:t>This i</w:t>
      </w:r>
      <w:r w:rsidR="001B1494">
        <w:rPr>
          <w:rFonts w:ascii="Times New Roman" w:hAnsi="Times New Roman" w:cs="Times New Roman"/>
        </w:rPr>
        <w:t xml:space="preserve">tem </w:t>
      </w:r>
      <w:r w:rsidR="004D24F8">
        <w:rPr>
          <w:rFonts w:ascii="Times New Roman" w:hAnsi="Times New Roman" w:cs="Times New Roman"/>
        </w:rPr>
        <w:t>repeals</w:t>
      </w:r>
      <w:r w:rsidR="001B1494">
        <w:rPr>
          <w:rFonts w:ascii="Times New Roman" w:hAnsi="Times New Roman" w:cs="Times New Roman"/>
        </w:rPr>
        <w:t xml:space="preserve"> subclause</w:t>
      </w:r>
      <w:r w:rsidR="004D24F8">
        <w:rPr>
          <w:rFonts w:ascii="Times New Roman" w:hAnsi="Times New Roman" w:cs="Times New Roman"/>
        </w:rPr>
        <w:t xml:space="preserve"> 12(3) of Schedule 4 and replaces it with a new subclause</w:t>
      </w:r>
      <w:r w:rsidR="00913854" w:rsidRPr="00913854">
        <w:rPr>
          <w:rFonts w:ascii="Times New Roman" w:hAnsi="Times New Roman" w:cs="Times New Roman"/>
        </w:rPr>
        <w:t xml:space="preserve"> </w:t>
      </w:r>
      <w:r w:rsidR="00913854">
        <w:rPr>
          <w:rFonts w:ascii="Times New Roman" w:hAnsi="Times New Roman" w:cs="Times New Roman"/>
        </w:rPr>
        <w:t>to enable a</w:t>
      </w:r>
      <w:r w:rsidR="00913854" w:rsidRPr="001A3453">
        <w:rPr>
          <w:rFonts w:ascii="Times New Roman" w:hAnsi="Times New Roman" w:cs="Times New Roman"/>
        </w:rPr>
        <w:t xml:space="preserve"> </w:t>
      </w:r>
      <w:r w:rsidR="00913854">
        <w:rPr>
          <w:rFonts w:ascii="Times New Roman" w:hAnsi="Times New Roman" w:cs="Times New Roman"/>
        </w:rPr>
        <w:t xml:space="preserve">requirement relating to the application of </w:t>
      </w:r>
      <w:r w:rsidR="00123569">
        <w:rPr>
          <w:rFonts w:ascii="Times New Roman" w:hAnsi="Times New Roman" w:cs="Times New Roman"/>
        </w:rPr>
        <w:t>non-compliance label</w:t>
      </w:r>
      <w:r w:rsidR="00123569">
        <w:rPr>
          <w:rStyle w:val="FootnoteReference"/>
          <w:rFonts w:ascii="Times New Roman" w:hAnsi="Times New Roman" w:cs="Times New Roman"/>
        </w:rPr>
        <w:footnoteReference w:id="8"/>
      </w:r>
      <w:r w:rsidR="00123569">
        <w:rPr>
          <w:rFonts w:ascii="Times New Roman" w:hAnsi="Times New Roman" w:cs="Times New Roman"/>
        </w:rPr>
        <w:t xml:space="preserve"> to be moved to</w:t>
      </w:r>
      <w:r w:rsidR="00913854">
        <w:rPr>
          <w:rFonts w:ascii="Times New Roman" w:hAnsi="Times New Roman" w:cs="Times New Roman"/>
        </w:rPr>
        <w:t xml:space="preserve"> the new s</w:t>
      </w:r>
      <w:r w:rsidR="00031AD9">
        <w:rPr>
          <w:rFonts w:ascii="Times New Roman" w:hAnsi="Times New Roman" w:cs="Times New Roman"/>
        </w:rPr>
        <w:t>ubclause 13</w:t>
      </w:r>
      <w:r w:rsidR="009D77A1">
        <w:rPr>
          <w:rFonts w:ascii="Times New Roman" w:hAnsi="Times New Roman" w:cs="Times New Roman"/>
        </w:rPr>
        <w:t xml:space="preserve"> of Schedule 4</w:t>
      </w:r>
      <w:r w:rsidR="00913854">
        <w:rPr>
          <w:rFonts w:ascii="Times New Roman" w:hAnsi="Times New Roman" w:cs="Times New Roman"/>
        </w:rPr>
        <w:t xml:space="preserve"> (see </w:t>
      </w:r>
      <w:r w:rsidR="00E30500">
        <w:rPr>
          <w:rFonts w:ascii="Times New Roman" w:hAnsi="Times New Roman" w:cs="Times New Roman"/>
        </w:rPr>
        <w:t xml:space="preserve">the notes on </w:t>
      </w:r>
      <w:r w:rsidR="00913854">
        <w:rPr>
          <w:rFonts w:ascii="Times New Roman" w:hAnsi="Times New Roman" w:cs="Times New Roman"/>
        </w:rPr>
        <w:t xml:space="preserve">item </w:t>
      </w:r>
      <w:r w:rsidR="00031AD9">
        <w:rPr>
          <w:rFonts w:ascii="Times New Roman" w:hAnsi="Times New Roman" w:cs="Times New Roman"/>
        </w:rPr>
        <w:t>51</w:t>
      </w:r>
      <w:r w:rsidR="007454D5">
        <w:rPr>
          <w:rFonts w:ascii="Times New Roman" w:hAnsi="Times New Roman" w:cs="Times New Roman"/>
        </w:rPr>
        <w:t xml:space="preserve"> below</w:t>
      </w:r>
      <w:r w:rsidR="00913854">
        <w:rPr>
          <w:rFonts w:ascii="Times New Roman" w:hAnsi="Times New Roman" w:cs="Times New Roman"/>
        </w:rPr>
        <w:t>).</w:t>
      </w:r>
      <w:r w:rsidR="001B1494">
        <w:rPr>
          <w:rFonts w:ascii="Times New Roman" w:hAnsi="Times New Roman" w:cs="Times New Roman"/>
        </w:rPr>
        <w:t xml:space="preserve"> </w:t>
      </w:r>
    </w:p>
    <w:p w14:paraId="588A8C70" w14:textId="63DE97D4" w:rsidR="00123569" w:rsidRDefault="00123569" w:rsidP="00123569">
      <w:pPr>
        <w:rPr>
          <w:rFonts w:ascii="Times New Roman" w:hAnsi="Times New Roman" w:cs="Times New Roman"/>
        </w:rPr>
      </w:pPr>
      <w:r>
        <w:rPr>
          <w:rFonts w:ascii="Times New Roman" w:hAnsi="Times New Roman" w:cs="Times New Roman"/>
        </w:rPr>
        <w:t xml:space="preserve">The new </w:t>
      </w:r>
      <w:r w:rsidR="009D5F0B">
        <w:rPr>
          <w:rFonts w:ascii="Times New Roman" w:hAnsi="Times New Roman" w:cs="Times New Roman"/>
        </w:rPr>
        <w:t>subclause</w:t>
      </w:r>
      <w:r>
        <w:rPr>
          <w:rFonts w:ascii="Times New Roman" w:hAnsi="Times New Roman" w:cs="Times New Roman"/>
        </w:rPr>
        <w:t xml:space="preserve"> </w:t>
      </w:r>
      <w:r w:rsidR="009D5F0B">
        <w:rPr>
          <w:rFonts w:ascii="Times New Roman" w:hAnsi="Times New Roman" w:cs="Times New Roman"/>
        </w:rPr>
        <w:t>12</w:t>
      </w:r>
      <w:r>
        <w:rPr>
          <w:rFonts w:ascii="Times New Roman" w:hAnsi="Times New Roman" w:cs="Times New Roman"/>
        </w:rPr>
        <w:t>(3)</w:t>
      </w:r>
      <w:r w:rsidRPr="00B91D68">
        <w:rPr>
          <w:rFonts w:ascii="Times New Roman" w:hAnsi="Times New Roman" w:cs="Times New Roman"/>
        </w:rPr>
        <w:t xml:space="preserve"> </w:t>
      </w:r>
      <w:r>
        <w:rPr>
          <w:rFonts w:ascii="Times New Roman" w:hAnsi="Times New Roman" w:cs="Times New Roman"/>
        </w:rPr>
        <w:t>provides that</w:t>
      </w:r>
      <w:r w:rsidRPr="00B91D68">
        <w:rPr>
          <w:rFonts w:ascii="Times New Roman" w:hAnsi="Times New Roman" w:cs="Times New Roman"/>
        </w:rPr>
        <w:t xml:space="preserve"> a </w:t>
      </w:r>
      <w:r>
        <w:rPr>
          <w:rFonts w:ascii="Times New Roman" w:hAnsi="Times New Roman" w:cs="Times New Roman"/>
        </w:rPr>
        <w:t>non-</w:t>
      </w:r>
      <w:r w:rsidRPr="00B91D68">
        <w:rPr>
          <w:rFonts w:ascii="Times New Roman" w:hAnsi="Times New Roman" w:cs="Times New Roman"/>
        </w:rPr>
        <w:t>compliance label must be</w:t>
      </w:r>
      <w:r>
        <w:rPr>
          <w:rFonts w:ascii="Times New Roman" w:hAnsi="Times New Roman" w:cs="Times New Roman"/>
        </w:rPr>
        <w:t xml:space="preserve"> durable.</w:t>
      </w:r>
    </w:p>
    <w:p w14:paraId="18C8434F" w14:textId="3189FAD5" w:rsidR="00755D20" w:rsidRDefault="00755D20" w:rsidP="009F6C46">
      <w:pPr>
        <w:rPr>
          <w:rFonts w:ascii="Times New Roman" w:hAnsi="Times New Roman" w:cs="Times New Roman"/>
          <w:b/>
          <w:bCs/>
        </w:rPr>
      </w:pPr>
      <w:r>
        <w:rPr>
          <w:rFonts w:ascii="Times New Roman" w:hAnsi="Times New Roman" w:cs="Times New Roman"/>
          <w:b/>
          <w:bCs/>
        </w:rPr>
        <w:t xml:space="preserve">Item 51 </w:t>
      </w:r>
      <w:r>
        <w:rPr>
          <w:rFonts w:ascii="Times New Roman" w:hAnsi="Times New Roman" w:cs="Times New Roman"/>
          <w:b/>
          <w:bCs/>
        </w:rPr>
        <w:tab/>
        <w:t xml:space="preserve">Clause 13 of Schedule 4 </w:t>
      </w:r>
    </w:p>
    <w:p w14:paraId="0084A983" w14:textId="4773C883" w:rsidR="00F12532" w:rsidRDefault="00346D22" w:rsidP="005739DF">
      <w:pPr>
        <w:rPr>
          <w:rFonts w:ascii="Times New Roman" w:hAnsi="Times New Roman" w:cs="Times New Roman"/>
        </w:rPr>
      </w:pPr>
      <w:r>
        <w:rPr>
          <w:rFonts w:ascii="Times New Roman" w:hAnsi="Times New Roman" w:cs="Times New Roman"/>
        </w:rPr>
        <w:t>This i</w:t>
      </w:r>
      <w:r w:rsidR="005739DF" w:rsidRPr="00B91D68">
        <w:rPr>
          <w:rFonts w:ascii="Times New Roman" w:hAnsi="Times New Roman" w:cs="Times New Roman"/>
        </w:rPr>
        <w:t xml:space="preserve">tem </w:t>
      </w:r>
      <w:r>
        <w:rPr>
          <w:rFonts w:ascii="Times New Roman" w:hAnsi="Times New Roman" w:cs="Times New Roman"/>
        </w:rPr>
        <w:t>repeals</w:t>
      </w:r>
      <w:r w:rsidR="005739DF" w:rsidRPr="00B91D68">
        <w:rPr>
          <w:rFonts w:ascii="Times New Roman" w:hAnsi="Times New Roman" w:cs="Times New Roman"/>
        </w:rPr>
        <w:t xml:space="preserve"> </w:t>
      </w:r>
      <w:r w:rsidR="005739DF">
        <w:rPr>
          <w:rFonts w:ascii="Times New Roman" w:hAnsi="Times New Roman" w:cs="Times New Roman"/>
        </w:rPr>
        <w:t>clause</w:t>
      </w:r>
      <w:r w:rsidR="005739DF" w:rsidRPr="00B91D68">
        <w:rPr>
          <w:rFonts w:ascii="Times New Roman" w:hAnsi="Times New Roman" w:cs="Times New Roman"/>
        </w:rPr>
        <w:t xml:space="preserve"> 1</w:t>
      </w:r>
      <w:r w:rsidR="005739DF">
        <w:rPr>
          <w:rFonts w:ascii="Times New Roman" w:hAnsi="Times New Roman" w:cs="Times New Roman"/>
        </w:rPr>
        <w:t>3</w:t>
      </w:r>
      <w:r w:rsidR="006941C8">
        <w:rPr>
          <w:rFonts w:ascii="Times New Roman" w:hAnsi="Times New Roman" w:cs="Times New Roman"/>
        </w:rPr>
        <w:t xml:space="preserve"> of Schedule 4</w:t>
      </w:r>
      <w:r w:rsidR="005739DF" w:rsidRPr="00B91D68">
        <w:rPr>
          <w:rFonts w:ascii="Times New Roman" w:hAnsi="Times New Roman" w:cs="Times New Roman"/>
        </w:rPr>
        <w:t xml:space="preserve"> and</w:t>
      </w:r>
      <w:r w:rsidR="006941C8">
        <w:rPr>
          <w:rFonts w:ascii="Times New Roman" w:hAnsi="Times New Roman" w:cs="Times New Roman"/>
        </w:rPr>
        <w:t xml:space="preserve"> replaces it with a new clause to</w:t>
      </w:r>
      <w:r w:rsidR="00BE1EC3">
        <w:rPr>
          <w:rFonts w:ascii="Times New Roman" w:hAnsi="Times New Roman" w:cs="Times New Roman"/>
        </w:rPr>
        <w:t xml:space="preserve"> </w:t>
      </w:r>
      <w:r w:rsidR="00741E92">
        <w:rPr>
          <w:rFonts w:ascii="Times New Roman" w:hAnsi="Times New Roman" w:cs="Times New Roman"/>
        </w:rPr>
        <w:t xml:space="preserve">set out all </w:t>
      </w:r>
      <w:r w:rsidR="00741E92" w:rsidRPr="00B91D68">
        <w:rPr>
          <w:rFonts w:ascii="Times New Roman" w:hAnsi="Times New Roman" w:cs="Times New Roman"/>
        </w:rPr>
        <w:t xml:space="preserve">the requirements </w:t>
      </w:r>
      <w:r w:rsidR="00B2696D">
        <w:rPr>
          <w:rFonts w:ascii="Times New Roman" w:hAnsi="Times New Roman" w:cs="Times New Roman"/>
        </w:rPr>
        <w:t>relating to the</w:t>
      </w:r>
      <w:r w:rsidR="005739DF" w:rsidRPr="00B91D68">
        <w:rPr>
          <w:rFonts w:ascii="Times New Roman" w:hAnsi="Times New Roman" w:cs="Times New Roman"/>
        </w:rPr>
        <w:t xml:space="preserve"> appl</w:t>
      </w:r>
      <w:r w:rsidR="00B2696D">
        <w:rPr>
          <w:rFonts w:ascii="Times New Roman" w:hAnsi="Times New Roman" w:cs="Times New Roman"/>
        </w:rPr>
        <w:t>ication</w:t>
      </w:r>
      <w:r w:rsidR="005739DF" w:rsidRPr="00B91D68">
        <w:rPr>
          <w:rFonts w:ascii="Times New Roman" w:hAnsi="Times New Roman" w:cs="Times New Roman"/>
        </w:rPr>
        <w:t xml:space="preserve"> </w:t>
      </w:r>
      <w:r w:rsidR="00B2696D">
        <w:rPr>
          <w:rFonts w:ascii="Times New Roman" w:hAnsi="Times New Roman" w:cs="Times New Roman"/>
        </w:rPr>
        <w:t xml:space="preserve">of </w:t>
      </w:r>
      <w:r w:rsidR="005739DF" w:rsidRPr="00B91D68">
        <w:rPr>
          <w:rFonts w:ascii="Times New Roman" w:hAnsi="Times New Roman" w:cs="Times New Roman"/>
        </w:rPr>
        <w:t xml:space="preserve">a </w:t>
      </w:r>
      <w:r w:rsidR="00005A20">
        <w:rPr>
          <w:rFonts w:ascii="Times New Roman" w:hAnsi="Times New Roman" w:cs="Times New Roman"/>
        </w:rPr>
        <w:t>non-</w:t>
      </w:r>
      <w:r w:rsidR="005739DF" w:rsidRPr="00B91D68">
        <w:rPr>
          <w:rFonts w:ascii="Times New Roman" w:hAnsi="Times New Roman" w:cs="Times New Roman"/>
        </w:rPr>
        <w:t>compliance label</w:t>
      </w:r>
      <w:r w:rsidR="006B50D1">
        <w:rPr>
          <w:rFonts w:ascii="Times New Roman" w:hAnsi="Times New Roman" w:cs="Times New Roman"/>
        </w:rPr>
        <w:t>.</w:t>
      </w:r>
    </w:p>
    <w:p w14:paraId="6547F600" w14:textId="3FE0253A" w:rsidR="005739DF" w:rsidRPr="00B91D68" w:rsidRDefault="006B50D1" w:rsidP="00FE0D81">
      <w:pPr>
        <w:spacing w:after="80" w:line="240" w:lineRule="atLeast"/>
        <w:rPr>
          <w:rFonts w:ascii="Times New Roman" w:hAnsi="Times New Roman" w:cs="Times New Roman"/>
        </w:rPr>
      </w:pPr>
      <w:r>
        <w:rPr>
          <w:rFonts w:ascii="Times New Roman" w:hAnsi="Times New Roman" w:cs="Times New Roman"/>
        </w:rPr>
        <w:t xml:space="preserve">The new clause 13 </w:t>
      </w:r>
      <w:r w:rsidR="005739DF" w:rsidRPr="00B91D68">
        <w:rPr>
          <w:rFonts w:ascii="Times New Roman" w:hAnsi="Times New Roman" w:cs="Times New Roman"/>
        </w:rPr>
        <w:t>provides that</w:t>
      </w:r>
      <w:r w:rsidR="004A38BB">
        <w:rPr>
          <w:rFonts w:ascii="Times New Roman" w:hAnsi="Times New Roman" w:cs="Times New Roman"/>
        </w:rPr>
        <w:t xml:space="preserve"> a non-compliance label must be</w:t>
      </w:r>
      <w:r w:rsidR="005739DF" w:rsidRPr="00B91D68">
        <w:rPr>
          <w:rFonts w:ascii="Times New Roman" w:hAnsi="Times New Roman" w:cs="Times New Roman"/>
        </w:rPr>
        <w:t xml:space="preserve">: </w:t>
      </w:r>
    </w:p>
    <w:p w14:paraId="14B5531E" w14:textId="23D967C1" w:rsidR="005739DF" w:rsidRPr="00B91D68" w:rsidRDefault="005739DF" w:rsidP="002A160B">
      <w:pPr>
        <w:pStyle w:val="Bulletlevel1last"/>
        <w:numPr>
          <w:ilvl w:val="0"/>
          <w:numId w:val="16"/>
        </w:numPr>
        <w:spacing w:after="80"/>
        <w:ind w:left="714" w:hanging="357"/>
        <w:rPr>
          <w:rFonts w:ascii="Times New Roman" w:hAnsi="Times New Roman" w:cs="Times New Roman"/>
          <w:sz w:val="22"/>
          <w:szCs w:val="22"/>
        </w:rPr>
      </w:pPr>
      <w:r w:rsidRPr="00B91D68">
        <w:rPr>
          <w:rFonts w:ascii="Times New Roman" w:hAnsi="Times New Roman" w:cs="Times New Roman"/>
          <w:sz w:val="22"/>
          <w:szCs w:val="22"/>
        </w:rPr>
        <w:t xml:space="preserve">applied permanently </w:t>
      </w:r>
      <w:r w:rsidR="00A5674E">
        <w:rPr>
          <w:rFonts w:ascii="Times New Roman" w:hAnsi="Times New Roman" w:cs="Times New Roman"/>
          <w:sz w:val="22"/>
          <w:szCs w:val="22"/>
        </w:rPr>
        <w:t xml:space="preserve">or in a way that makes </w:t>
      </w:r>
      <w:r w:rsidRPr="00B91D68">
        <w:rPr>
          <w:rFonts w:ascii="Times New Roman" w:hAnsi="Times New Roman" w:cs="Times New Roman"/>
          <w:sz w:val="22"/>
          <w:szCs w:val="22"/>
        </w:rPr>
        <w:t>remov</w:t>
      </w:r>
      <w:r w:rsidR="00A5674E">
        <w:rPr>
          <w:rFonts w:ascii="Times New Roman" w:hAnsi="Times New Roman" w:cs="Times New Roman"/>
          <w:sz w:val="22"/>
          <w:szCs w:val="22"/>
        </w:rPr>
        <w:t>al</w:t>
      </w:r>
      <w:r w:rsidRPr="00B91D68">
        <w:rPr>
          <w:rFonts w:ascii="Times New Roman" w:hAnsi="Times New Roman" w:cs="Times New Roman"/>
          <w:sz w:val="22"/>
          <w:szCs w:val="22"/>
        </w:rPr>
        <w:t xml:space="preserve"> or oblitera</w:t>
      </w:r>
      <w:r w:rsidR="00D05D37">
        <w:rPr>
          <w:rFonts w:ascii="Times New Roman" w:hAnsi="Times New Roman" w:cs="Times New Roman"/>
          <w:sz w:val="22"/>
          <w:szCs w:val="22"/>
        </w:rPr>
        <w:t>tion difficult</w:t>
      </w:r>
      <w:r w:rsidRPr="00B91D68">
        <w:rPr>
          <w:rFonts w:ascii="Times New Roman" w:hAnsi="Times New Roman" w:cs="Times New Roman"/>
          <w:sz w:val="22"/>
          <w:szCs w:val="22"/>
        </w:rPr>
        <w:t>;</w:t>
      </w:r>
      <w:r w:rsidR="00D05D37">
        <w:rPr>
          <w:rFonts w:ascii="Times New Roman" w:hAnsi="Times New Roman" w:cs="Times New Roman"/>
          <w:sz w:val="22"/>
          <w:szCs w:val="22"/>
        </w:rPr>
        <w:t xml:space="preserve"> </w:t>
      </w:r>
      <w:r w:rsidRPr="00B91D68">
        <w:rPr>
          <w:rFonts w:ascii="Times New Roman" w:hAnsi="Times New Roman" w:cs="Times New Roman"/>
          <w:sz w:val="22"/>
          <w:szCs w:val="22"/>
        </w:rPr>
        <w:t xml:space="preserve"> </w:t>
      </w:r>
    </w:p>
    <w:p w14:paraId="75C98ECC" w14:textId="3E7E89D2" w:rsidR="00D76BB5" w:rsidRDefault="005739DF" w:rsidP="002A160B">
      <w:pPr>
        <w:pStyle w:val="Bulletlevel1last"/>
        <w:numPr>
          <w:ilvl w:val="0"/>
          <w:numId w:val="16"/>
        </w:numPr>
        <w:spacing w:after="80"/>
        <w:ind w:left="714" w:hanging="357"/>
        <w:rPr>
          <w:rFonts w:ascii="Times New Roman" w:hAnsi="Times New Roman" w:cs="Times New Roman"/>
          <w:sz w:val="22"/>
          <w:szCs w:val="22"/>
        </w:rPr>
      </w:pPr>
      <w:r w:rsidRPr="00B91D68">
        <w:rPr>
          <w:rFonts w:ascii="Times New Roman" w:hAnsi="Times New Roman" w:cs="Times New Roman"/>
          <w:sz w:val="22"/>
          <w:szCs w:val="22"/>
        </w:rPr>
        <w:t xml:space="preserve">affixed to the </w:t>
      </w:r>
      <w:r w:rsidR="00DE459C">
        <w:rPr>
          <w:rFonts w:ascii="Times New Roman" w:hAnsi="Times New Roman" w:cs="Times New Roman"/>
          <w:sz w:val="22"/>
          <w:szCs w:val="22"/>
        </w:rPr>
        <w:t xml:space="preserve">external </w:t>
      </w:r>
      <w:r w:rsidRPr="00B91D68">
        <w:rPr>
          <w:rFonts w:ascii="Times New Roman" w:hAnsi="Times New Roman" w:cs="Times New Roman"/>
          <w:sz w:val="22"/>
          <w:szCs w:val="22"/>
        </w:rPr>
        <w:t xml:space="preserve">surface of </w:t>
      </w:r>
      <w:r w:rsidR="00DE459C">
        <w:rPr>
          <w:rFonts w:ascii="Times New Roman" w:hAnsi="Times New Roman" w:cs="Times New Roman"/>
          <w:sz w:val="22"/>
          <w:szCs w:val="22"/>
        </w:rPr>
        <w:t xml:space="preserve">the packaging used for </w:t>
      </w:r>
      <w:r w:rsidRPr="00B91D68">
        <w:rPr>
          <w:rFonts w:ascii="Times New Roman" w:hAnsi="Times New Roman" w:cs="Times New Roman"/>
          <w:sz w:val="22"/>
          <w:szCs w:val="22"/>
        </w:rPr>
        <w:t>an item</w:t>
      </w:r>
      <w:r w:rsidR="006E700A">
        <w:rPr>
          <w:rFonts w:ascii="Times New Roman" w:hAnsi="Times New Roman" w:cs="Times New Roman"/>
          <w:sz w:val="22"/>
          <w:szCs w:val="22"/>
        </w:rPr>
        <w:t>;</w:t>
      </w:r>
      <w:r w:rsidR="00005A20">
        <w:rPr>
          <w:rFonts w:ascii="Times New Roman" w:hAnsi="Times New Roman" w:cs="Times New Roman"/>
          <w:sz w:val="22"/>
          <w:szCs w:val="22"/>
        </w:rPr>
        <w:t xml:space="preserve"> </w:t>
      </w:r>
    </w:p>
    <w:p w14:paraId="0C6D181A" w14:textId="177A23A5" w:rsidR="00D76BB5" w:rsidRDefault="00005A20" w:rsidP="002A160B">
      <w:pPr>
        <w:pStyle w:val="Bulletlevel1last"/>
        <w:numPr>
          <w:ilvl w:val="0"/>
          <w:numId w:val="16"/>
        </w:numPr>
        <w:spacing w:after="80"/>
        <w:ind w:left="714" w:hanging="357"/>
        <w:rPr>
          <w:rFonts w:ascii="Times New Roman" w:hAnsi="Times New Roman" w:cs="Times New Roman"/>
          <w:sz w:val="22"/>
          <w:szCs w:val="22"/>
        </w:rPr>
      </w:pPr>
      <w:r>
        <w:rPr>
          <w:rFonts w:ascii="Times New Roman" w:hAnsi="Times New Roman" w:cs="Times New Roman"/>
          <w:sz w:val="22"/>
          <w:szCs w:val="22"/>
        </w:rPr>
        <w:t>clearly visible</w:t>
      </w:r>
      <w:r w:rsidR="00D76BB5">
        <w:rPr>
          <w:rFonts w:ascii="Times New Roman" w:hAnsi="Times New Roman" w:cs="Times New Roman"/>
          <w:sz w:val="22"/>
          <w:szCs w:val="22"/>
        </w:rPr>
        <w:t xml:space="preserve"> on that external surface;</w:t>
      </w:r>
      <w:r>
        <w:rPr>
          <w:rFonts w:ascii="Times New Roman" w:hAnsi="Times New Roman" w:cs="Times New Roman"/>
          <w:sz w:val="22"/>
          <w:szCs w:val="22"/>
        </w:rPr>
        <w:t xml:space="preserve"> and </w:t>
      </w:r>
    </w:p>
    <w:p w14:paraId="7D9AD397" w14:textId="6B6A6714" w:rsidR="00005A20" w:rsidRPr="00FE122B" w:rsidRDefault="00005A20" w:rsidP="002A160B">
      <w:pPr>
        <w:pStyle w:val="Bulletlevel1last"/>
        <w:numPr>
          <w:ilvl w:val="0"/>
          <w:numId w:val="16"/>
        </w:numPr>
        <w:spacing w:after="160" w:line="257" w:lineRule="auto"/>
        <w:ind w:left="714" w:hanging="357"/>
        <w:rPr>
          <w:rFonts w:ascii="Times New Roman" w:hAnsi="Times New Roman" w:cs="Times New Roman"/>
          <w:sz w:val="22"/>
          <w:szCs w:val="22"/>
        </w:rPr>
      </w:pPr>
      <w:r>
        <w:rPr>
          <w:rFonts w:ascii="Times New Roman" w:hAnsi="Times New Roman" w:cs="Times New Roman"/>
          <w:sz w:val="22"/>
          <w:szCs w:val="22"/>
        </w:rPr>
        <w:t>incorporated in the documentation that accompanies the item when supplied.</w:t>
      </w:r>
      <w:r w:rsidRPr="00FE122B">
        <w:rPr>
          <w:rFonts w:ascii="Times New Roman" w:hAnsi="Times New Roman" w:cs="Times New Roman"/>
          <w:sz w:val="22"/>
          <w:szCs w:val="22"/>
        </w:rPr>
        <w:t xml:space="preserve"> </w:t>
      </w:r>
      <w:r w:rsidR="005739DF" w:rsidRPr="00FE122B">
        <w:rPr>
          <w:rFonts w:ascii="Times New Roman" w:hAnsi="Times New Roman" w:cs="Times New Roman"/>
          <w:sz w:val="22"/>
          <w:szCs w:val="22"/>
        </w:rPr>
        <w:t xml:space="preserve"> </w:t>
      </w:r>
    </w:p>
    <w:p w14:paraId="185C4E18" w14:textId="77777777" w:rsidR="00005A20" w:rsidRPr="000B3956" w:rsidRDefault="00005A20" w:rsidP="00005A20">
      <w:pPr>
        <w:pStyle w:val="Bulletlevel1last"/>
        <w:rPr>
          <w:rFonts w:ascii="Times New Roman" w:hAnsi="Times New Roman" w:cs="Times New Roman"/>
          <w:b/>
          <w:sz w:val="22"/>
          <w:szCs w:val="28"/>
        </w:rPr>
      </w:pPr>
      <w:r w:rsidRPr="000B3956">
        <w:rPr>
          <w:rFonts w:ascii="Times New Roman" w:hAnsi="Times New Roman" w:cs="Times New Roman"/>
          <w:b/>
          <w:sz w:val="22"/>
          <w:szCs w:val="28"/>
        </w:rPr>
        <w:t xml:space="preserve">Item 52 </w:t>
      </w:r>
      <w:r w:rsidRPr="000B3956">
        <w:rPr>
          <w:rFonts w:ascii="Times New Roman" w:hAnsi="Times New Roman" w:cs="Times New Roman"/>
          <w:b/>
          <w:sz w:val="22"/>
          <w:szCs w:val="28"/>
        </w:rPr>
        <w:tab/>
        <w:t xml:space="preserve">Subparagraph 14(1)(b)(i) of Schedule 4 </w:t>
      </w:r>
    </w:p>
    <w:p w14:paraId="68504B4F" w14:textId="709CC91B" w:rsidR="009D05A4" w:rsidRDefault="00090B66" w:rsidP="00005A20">
      <w:pPr>
        <w:pStyle w:val="Bulletlevel1last"/>
        <w:rPr>
          <w:rFonts w:ascii="Times New Roman" w:hAnsi="Times New Roman" w:cs="Times New Roman"/>
          <w:sz w:val="22"/>
          <w:szCs w:val="22"/>
        </w:rPr>
      </w:pPr>
      <w:r>
        <w:rPr>
          <w:rFonts w:ascii="Times New Roman" w:hAnsi="Times New Roman" w:cs="Times New Roman"/>
          <w:sz w:val="22"/>
          <w:szCs w:val="22"/>
        </w:rPr>
        <w:t>This i</w:t>
      </w:r>
      <w:r w:rsidR="00005A20">
        <w:rPr>
          <w:rFonts w:ascii="Times New Roman" w:hAnsi="Times New Roman" w:cs="Times New Roman"/>
          <w:sz w:val="22"/>
          <w:szCs w:val="22"/>
        </w:rPr>
        <w:t xml:space="preserve">tem </w:t>
      </w:r>
      <w:r>
        <w:rPr>
          <w:rFonts w:ascii="Times New Roman" w:hAnsi="Times New Roman" w:cs="Times New Roman"/>
          <w:sz w:val="22"/>
          <w:szCs w:val="22"/>
        </w:rPr>
        <w:t>repeals</w:t>
      </w:r>
      <w:r w:rsidR="00005A20">
        <w:rPr>
          <w:rFonts w:ascii="Times New Roman" w:hAnsi="Times New Roman" w:cs="Times New Roman"/>
          <w:sz w:val="22"/>
          <w:szCs w:val="22"/>
        </w:rPr>
        <w:t xml:space="preserve"> subparagraph 14(1)(b)(i)</w:t>
      </w:r>
      <w:r w:rsidR="00144069">
        <w:rPr>
          <w:rFonts w:ascii="Times New Roman" w:hAnsi="Times New Roman" w:cs="Times New Roman"/>
          <w:sz w:val="22"/>
          <w:szCs w:val="22"/>
        </w:rPr>
        <w:t xml:space="preserve"> of Schedule 4 and replaces it with a new subparagraph</w:t>
      </w:r>
      <w:r w:rsidR="00F865FD">
        <w:rPr>
          <w:rFonts w:ascii="Times New Roman" w:hAnsi="Times New Roman" w:cs="Times New Roman"/>
          <w:sz w:val="22"/>
          <w:szCs w:val="22"/>
        </w:rPr>
        <w:t xml:space="preserve"> </w:t>
      </w:r>
      <w:r w:rsidR="005C6F5E">
        <w:rPr>
          <w:rFonts w:ascii="Times New Roman" w:hAnsi="Times New Roman" w:cs="Times New Roman"/>
          <w:sz w:val="22"/>
          <w:szCs w:val="22"/>
        </w:rPr>
        <w:t>to</w:t>
      </w:r>
      <w:r w:rsidR="00F865FD">
        <w:rPr>
          <w:rFonts w:ascii="Times New Roman" w:hAnsi="Times New Roman" w:cs="Times New Roman"/>
          <w:sz w:val="22"/>
          <w:szCs w:val="22"/>
        </w:rPr>
        <w:t xml:space="preserve"> </w:t>
      </w:r>
      <w:r w:rsidR="008D2C1E">
        <w:rPr>
          <w:rFonts w:ascii="Times New Roman" w:hAnsi="Times New Roman" w:cs="Times New Roman"/>
          <w:sz w:val="22"/>
          <w:szCs w:val="22"/>
        </w:rPr>
        <w:t>update</w:t>
      </w:r>
      <w:r w:rsidR="00521914">
        <w:rPr>
          <w:rFonts w:ascii="Times New Roman" w:hAnsi="Times New Roman" w:cs="Times New Roman"/>
          <w:sz w:val="22"/>
          <w:szCs w:val="22"/>
        </w:rPr>
        <w:t xml:space="preserve"> the reference to</w:t>
      </w:r>
      <w:r w:rsidR="002F09C1">
        <w:rPr>
          <w:rFonts w:ascii="Times New Roman" w:hAnsi="Times New Roman" w:cs="Times New Roman"/>
          <w:sz w:val="22"/>
          <w:szCs w:val="22"/>
        </w:rPr>
        <w:t xml:space="preserve"> </w:t>
      </w:r>
      <w:r w:rsidR="00521914">
        <w:rPr>
          <w:rFonts w:ascii="Times New Roman" w:hAnsi="Times New Roman" w:cs="Times New Roman"/>
          <w:sz w:val="22"/>
          <w:szCs w:val="22"/>
        </w:rPr>
        <w:t>paragraph</w:t>
      </w:r>
      <w:r w:rsidR="00C03D28">
        <w:rPr>
          <w:rFonts w:ascii="Times New Roman" w:hAnsi="Times New Roman" w:cs="Times New Roman"/>
          <w:sz w:val="22"/>
          <w:szCs w:val="22"/>
        </w:rPr>
        <w:t xml:space="preserve"> 13(c)</w:t>
      </w:r>
      <w:r w:rsidR="00247736">
        <w:rPr>
          <w:rFonts w:ascii="Times New Roman" w:hAnsi="Times New Roman" w:cs="Times New Roman"/>
          <w:sz w:val="22"/>
          <w:szCs w:val="22"/>
        </w:rPr>
        <w:t xml:space="preserve"> of Schedule </w:t>
      </w:r>
      <w:r w:rsidR="00247736" w:rsidRPr="00EE53F0">
        <w:rPr>
          <w:rFonts w:ascii="Times New Roman" w:hAnsi="Times New Roman" w:cs="Times New Roman"/>
          <w:sz w:val="22"/>
          <w:szCs w:val="22"/>
        </w:rPr>
        <w:t>4</w:t>
      </w:r>
      <w:r w:rsidR="00E10B91" w:rsidRPr="00EE53F0">
        <w:rPr>
          <w:rFonts w:ascii="Times New Roman" w:hAnsi="Times New Roman" w:cs="Times New Roman"/>
          <w:sz w:val="22"/>
          <w:szCs w:val="22"/>
        </w:rPr>
        <w:t xml:space="preserve"> </w:t>
      </w:r>
      <w:r w:rsidR="003C2E12" w:rsidRPr="00EE53F0">
        <w:rPr>
          <w:rFonts w:ascii="Times New Roman" w:hAnsi="Times New Roman" w:cs="Times New Roman"/>
          <w:sz w:val="22"/>
          <w:szCs w:val="22"/>
        </w:rPr>
        <w:t>(which has been repealed)</w:t>
      </w:r>
      <w:r w:rsidR="003C2E12">
        <w:rPr>
          <w:rFonts w:ascii="Times New Roman" w:hAnsi="Times New Roman" w:cs="Times New Roman"/>
          <w:sz w:val="22"/>
          <w:szCs w:val="22"/>
        </w:rPr>
        <w:t xml:space="preserve"> </w:t>
      </w:r>
      <w:r w:rsidR="00E10B91">
        <w:rPr>
          <w:rFonts w:ascii="Times New Roman" w:hAnsi="Times New Roman" w:cs="Times New Roman"/>
          <w:sz w:val="22"/>
          <w:szCs w:val="22"/>
        </w:rPr>
        <w:t xml:space="preserve">to refer to </w:t>
      </w:r>
      <w:r w:rsidR="00931679">
        <w:rPr>
          <w:rFonts w:ascii="Times New Roman" w:hAnsi="Times New Roman" w:cs="Times New Roman"/>
          <w:sz w:val="22"/>
          <w:szCs w:val="22"/>
        </w:rPr>
        <w:t xml:space="preserve">the new </w:t>
      </w:r>
      <w:r w:rsidR="00E10B91">
        <w:rPr>
          <w:rFonts w:ascii="Times New Roman" w:hAnsi="Times New Roman" w:cs="Times New Roman"/>
          <w:sz w:val="22"/>
          <w:szCs w:val="22"/>
        </w:rPr>
        <w:t>paragraph 13(2)(c)</w:t>
      </w:r>
      <w:r w:rsidR="00247736">
        <w:rPr>
          <w:rFonts w:ascii="Times New Roman" w:hAnsi="Times New Roman" w:cs="Times New Roman"/>
          <w:sz w:val="22"/>
          <w:szCs w:val="22"/>
        </w:rPr>
        <w:t xml:space="preserve"> of Schedule 4</w:t>
      </w:r>
      <w:r w:rsidR="00F8604D">
        <w:rPr>
          <w:rFonts w:ascii="Times New Roman" w:hAnsi="Times New Roman" w:cs="Times New Roman"/>
          <w:sz w:val="22"/>
          <w:szCs w:val="22"/>
        </w:rPr>
        <w:t>.</w:t>
      </w:r>
      <w:r w:rsidR="00AA65EE">
        <w:rPr>
          <w:rFonts w:ascii="Times New Roman" w:hAnsi="Times New Roman" w:cs="Times New Roman"/>
          <w:sz w:val="22"/>
          <w:szCs w:val="22"/>
        </w:rPr>
        <w:t xml:space="preserve"> </w:t>
      </w:r>
      <w:r w:rsidR="009D05A4" w:rsidRPr="0000054F">
        <w:rPr>
          <w:rFonts w:ascii="Times New Roman" w:hAnsi="Times New Roman" w:cs="Times New Roman"/>
          <w:sz w:val="22"/>
          <w:szCs w:val="22"/>
        </w:rPr>
        <w:t xml:space="preserve">This is a consequential change relating to the amendments made by item </w:t>
      </w:r>
      <w:r w:rsidR="00CC14E0" w:rsidRPr="0000054F">
        <w:rPr>
          <w:rFonts w:ascii="Times New Roman" w:hAnsi="Times New Roman" w:cs="Times New Roman"/>
          <w:sz w:val="22"/>
          <w:szCs w:val="22"/>
        </w:rPr>
        <w:t>51</w:t>
      </w:r>
      <w:r w:rsidR="009D05A4" w:rsidRPr="0000054F">
        <w:rPr>
          <w:rFonts w:ascii="Times New Roman" w:hAnsi="Times New Roman" w:cs="Times New Roman"/>
          <w:sz w:val="22"/>
          <w:szCs w:val="22"/>
        </w:rPr>
        <w:t>.</w:t>
      </w:r>
    </w:p>
    <w:p w14:paraId="73E451AA" w14:textId="77777777" w:rsidR="00010F5D" w:rsidRPr="000B3956" w:rsidRDefault="00010F5D" w:rsidP="009F6C46">
      <w:pPr>
        <w:rPr>
          <w:rFonts w:ascii="Times New Roman" w:hAnsi="Times New Roman" w:cs="Times New Roman"/>
          <w:b/>
          <w:sz w:val="24"/>
          <w:szCs w:val="24"/>
        </w:rPr>
      </w:pPr>
    </w:p>
    <w:p w14:paraId="01327B8A" w14:textId="7F9E1D04" w:rsidR="00005A20" w:rsidRPr="000B3956" w:rsidRDefault="00005A20">
      <w:pPr>
        <w:spacing w:line="259" w:lineRule="auto"/>
        <w:rPr>
          <w:rFonts w:ascii="Times New Roman" w:hAnsi="Times New Roman" w:cs="Times New Roman"/>
          <w:b/>
          <w:sz w:val="24"/>
          <w:szCs w:val="24"/>
        </w:rPr>
      </w:pPr>
      <w:r w:rsidRPr="000B3956">
        <w:rPr>
          <w:rFonts w:ascii="Times New Roman" w:hAnsi="Times New Roman" w:cs="Times New Roman"/>
          <w:b/>
          <w:sz w:val="24"/>
          <w:szCs w:val="24"/>
        </w:rPr>
        <w:br w:type="page"/>
      </w:r>
    </w:p>
    <w:p w14:paraId="7D3757ED" w14:textId="01D90D14" w:rsidR="00D9526B" w:rsidRDefault="003978CC" w:rsidP="009F6C46">
      <w:pPr>
        <w:rPr>
          <w:rFonts w:ascii="Times New Roman" w:hAnsi="Times New Roman" w:cs="Times New Roman"/>
          <w:b/>
        </w:rPr>
      </w:pPr>
      <w:r>
        <w:rPr>
          <w:rFonts w:ascii="Times New Roman" w:hAnsi="Times New Roman" w:cs="Times New Roman"/>
          <w:b/>
        </w:rPr>
        <w:lastRenderedPageBreak/>
        <w:t xml:space="preserve">Schedule </w:t>
      </w:r>
      <w:r w:rsidR="00E757A6">
        <w:rPr>
          <w:rFonts w:ascii="Times New Roman" w:hAnsi="Times New Roman" w:cs="Times New Roman"/>
          <w:b/>
        </w:rPr>
        <w:t>2</w:t>
      </w:r>
      <w:r>
        <w:rPr>
          <w:rFonts w:ascii="Times New Roman" w:hAnsi="Times New Roman" w:cs="Times New Roman"/>
          <w:b/>
        </w:rPr>
        <w:t xml:space="preserve">─Repeals </w:t>
      </w:r>
    </w:p>
    <w:p w14:paraId="788F9A20" w14:textId="11395947" w:rsidR="00C41B73" w:rsidRDefault="00C41B73" w:rsidP="009F6C46">
      <w:pPr>
        <w:rPr>
          <w:rFonts w:ascii="Times New Roman" w:hAnsi="Times New Roman" w:cs="Times New Roman"/>
          <w:b/>
        </w:rPr>
      </w:pPr>
      <w:r>
        <w:rPr>
          <w:rFonts w:ascii="Times New Roman" w:hAnsi="Times New Roman" w:cs="Times New Roman"/>
          <w:b/>
        </w:rPr>
        <w:t xml:space="preserve">Item 1 </w:t>
      </w:r>
      <w:r>
        <w:rPr>
          <w:rFonts w:ascii="Times New Roman" w:hAnsi="Times New Roman" w:cs="Times New Roman"/>
          <w:b/>
        </w:rPr>
        <w:tab/>
      </w:r>
      <w:r>
        <w:rPr>
          <w:rFonts w:ascii="Times New Roman" w:hAnsi="Times New Roman" w:cs="Times New Roman"/>
          <w:b/>
        </w:rPr>
        <w:tab/>
        <w:t xml:space="preserve">Repeal of technical standards </w:t>
      </w:r>
    </w:p>
    <w:p w14:paraId="6022BAE1" w14:textId="4A4DE1EF" w:rsidR="00C41B73" w:rsidRDefault="00B7555C" w:rsidP="009F6C46">
      <w:pPr>
        <w:rPr>
          <w:rFonts w:ascii="Times New Roman" w:hAnsi="Times New Roman" w:cs="Times New Roman"/>
          <w:bCs/>
        </w:rPr>
      </w:pPr>
      <w:r>
        <w:rPr>
          <w:rFonts w:ascii="Times New Roman" w:hAnsi="Times New Roman" w:cs="Times New Roman"/>
          <w:bCs/>
        </w:rPr>
        <w:t>This i</w:t>
      </w:r>
      <w:r w:rsidR="00005A20">
        <w:rPr>
          <w:rFonts w:ascii="Times New Roman" w:hAnsi="Times New Roman" w:cs="Times New Roman"/>
          <w:bCs/>
        </w:rPr>
        <w:t>tem</w:t>
      </w:r>
      <w:r w:rsidR="00C41B73">
        <w:rPr>
          <w:rFonts w:ascii="Times New Roman" w:hAnsi="Times New Roman" w:cs="Times New Roman"/>
          <w:bCs/>
        </w:rPr>
        <w:t xml:space="preserve"> repeals the following technical standards: </w:t>
      </w:r>
    </w:p>
    <w:p w14:paraId="45FCBE1E" w14:textId="7C4072FE" w:rsidR="00C41B73" w:rsidRPr="005C21A6" w:rsidRDefault="00C41B73" w:rsidP="00EA6A69">
      <w:pPr>
        <w:pStyle w:val="Item"/>
        <w:numPr>
          <w:ilvl w:val="0"/>
          <w:numId w:val="28"/>
        </w:numPr>
      </w:pPr>
      <w:r w:rsidRPr="005C21A6">
        <w:rPr>
          <w:i/>
          <w:iCs/>
        </w:rPr>
        <w:t>Telecommunications Technical Standard (Requirements for ISDN Basic Access Interface – AS/ACIF S031) 2015</w:t>
      </w:r>
      <w:r w:rsidRPr="005C21A6">
        <w:t xml:space="preserve"> (</w:t>
      </w:r>
      <w:r w:rsidRPr="00A6140C">
        <w:t>F2015L00180 AS/ACIF S031 2015)</w:t>
      </w:r>
      <w:r>
        <w:t>;</w:t>
      </w:r>
    </w:p>
    <w:p w14:paraId="0C165467" w14:textId="4F88821E" w:rsidR="00C41B73" w:rsidRPr="005C21A6" w:rsidRDefault="00C41B73" w:rsidP="00EA6A69">
      <w:pPr>
        <w:pStyle w:val="Item"/>
        <w:numPr>
          <w:ilvl w:val="0"/>
          <w:numId w:val="28"/>
        </w:numPr>
        <w:spacing w:after="120"/>
      </w:pPr>
      <w:r w:rsidRPr="005C21A6">
        <w:rPr>
          <w:i/>
          <w:iCs/>
        </w:rPr>
        <w:t>Telecommunications Technical Standard (Requirements for ISDN Primary Rate Access Interface – AS/ACIF S038) 2015</w:t>
      </w:r>
      <w:r w:rsidRPr="005C21A6">
        <w:t xml:space="preserve"> (</w:t>
      </w:r>
      <w:r w:rsidRPr="00A6140C">
        <w:t>F2015L00185 AS/ACIF S038 2015)</w:t>
      </w:r>
      <w:r>
        <w:t>;</w:t>
      </w:r>
    </w:p>
    <w:p w14:paraId="4FB09C2E" w14:textId="42F49EE0" w:rsidR="00C41B73" w:rsidRPr="005C21A6" w:rsidRDefault="00C41B73" w:rsidP="00EA6A69">
      <w:pPr>
        <w:pStyle w:val="Item"/>
        <w:numPr>
          <w:ilvl w:val="0"/>
          <w:numId w:val="28"/>
        </w:numPr>
        <w:spacing w:after="160" w:line="257" w:lineRule="auto"/>
      </w:pPr>
      <w:r w:rsidRPr="005C21A6">
        <w:rPr>
          <w:i/>
          <w:iCs/>
        </w:rPr>
        <w:t>Telecommunications Technical Standard (Surge Protective Devices for Telecommunication Applications – AS/NZS 4117) 2015</w:t>
      </w:r>
      <w:r w:rsidRPr="005C21A6">
        <w:t xml:space="preserve"> (</w:t>
      </w:r>
      <w:r w:rsidRPr="00A6140C">
        <w:t>F2015L00189 AS/NZS 4117 2015)</w:t>
      </w:r>
      <w:r>
        <w:t>.</w:t>
      </w:r>
    </w:p>
    <w:p w14:paraId="16D8F36E" w14:textId="45F9D090" w:rsidR="005D26B9" w:rsidRPr="00D12649" w:rsidRDefault="005D26B9" w:rsidP="00EE53F0">
      <w:pPr>
        <w:pStyle w:val="Paragraph"/>
        <w:rPr>
          <w:rFonts w:ascii="Times New Roman" w:hAnsi="Times New Roman" w:cs="Times New Roman"/>
          <w:sz w:val="22"/>
          <w:szCs w:val="22"/>
        </w:rPr>
      </w:pPr>
      <w:r>
        <w:rPr>
          <w:rFonts w:ascii="Times New Roman" w:hAnsi="Times New Roman" w:cs="Times New Roman"/>
          <w:sz w:val="22"/>
          <w:szCs w:val="22"/>
        </w:rPr>
        <w:t xml:space="preserve">Until their repeal, the first two technical standards referred to above applied to items of customer equipment that </w:t>
      </w:r>
      <w:r w:rsidR="008D5441">
        <w:rPr>
          <w:rFonts w:ascii="Times New Roman" w:hAnsi="Times New Roman" w:cs="Times New Roman"/>
          <w:sz w:val="22"/>
          <w:szCs w:val="22"/>
        </w:rPr>
        <w:t>were</w:t>
      </w:r>
      <w:r>
        <w:rPr>
          <w:rFonts w:ascii="Times New Roman" w:hAnsi="Times New Roman" w:cs="Times New Roman"/>
          <w:sz w:val="22"/>
          <w:szCs w:val="22"/>
        </w:rPr>
        <w:t xml:space="preserve"> designed or intended for connection to an Integrated Services Digital Network (</w:t>
      </w:r>
      <w:r w:rsidRPr="005D4099">
        <w:rPr>
          <w:rFonts w:ascii="Times New Roman" w:hAnsi="Times New Roman" w:cs="Times New Roman"/>
          <w:b/>
          <w:bCs/>
          <w:sz w:val="22"/>
          <w:szCs w:val="22"/>
        </w:rPr>
        <w:t>ISDN</w:t>
      </w:r>
      <w:r>
        <w:rPr>
          <w:rFonts w:ascii="Times New Roman" w:hAnsi="Times New Roman" w:cs="Times New Roman"/>
          <w:sz w:val="22"/>
          <w:szCs w:val="22"/>
        </w:rPr>
        <w:t xml:space="preserve">) and required such items to comply with adopted industry standards. As ISDN services are being phased out and have been disconnected or are due to be disconnected shortly, the items will no longer be supplied in Australia. </w:t>
      </w:r>
      <w:r w:rsidRPr="00546B8E">
        <w:rPr>
          <w:rFonts w:ascii="Times New Roman" w:hAnsi="Times New Roman" w:cs="Times New Roman"/>
          <w:bCs/>
          <w:sz w:val="22"/>
          <w:szCs w:val="22"/>
        </w:rPr>
        <w:t>Consequently, the ACMA consider</w:t>
      </w:r>
      <w:r>
        <w:rPr>
          <w:rFonts w:ascii="Times New Roman" w:hAnsi="Times New Roman" w:cs="Times New Roman"/>
          <w:bCs/>
          <w:sz w:val="22"/>
          <w:szCs w:val="22"/>
        </w:rPr>
        <w:t>s</w:t>
      </w:r>
      <w:r w:rsidRPr="00546B8E">
        <w:rPr>
          <w:rFonts w:ascii="Times New Roman" w:hAnsi="Times New Roman" w:cs="Times New Roman"/>
          <w:bCs/>
          <w:sz w:val="22"/>
          <w:szCs w:val="22"/>
        </w:rPr>
        <w:t xml:space="preserve"> that</w:t>
      </w:r>
      <w:r>
        <w:rPr>
          <w:rFonts w:ascii="Times New Roman" w:hAnsi="Times New Roman" w:cs="Times New Roman"/>
          <w:bCs/>
          <w:sz w:val="22"/>
          <w:szCs w:val="22"/>
        </w:rPr>
        <w:t xml:space="preserve"> the technical standards are no longer necessary</w:t>
      </w:r>
      <w:r w:rsidRPr="003077C9">
        <w:rPr>
          <w:rFonts w:ascii="Times New Roman" w:hAnsi="Times New Roman" w:cs="Times New Roman"/>
          <w:bCs/>
        </w:rPr>
        <w:t>.</w:t>
      </w:r>
      <w:r>
        <w:rPr>
          <w:rFonts w:ascii="Times New Roman" w:hAnsi="Times New Roman" w:cs="Times New Roman"/>
          <w:sz w:val="22"/>
          <w:szCs w:val="22"/>
        </w:rPr>
        <w:t xml:space="preserve"> </w:t>
      </w:r>
    </w:p>
    <w:p w14:paraId="1BFF89B2" w14:textId="77777777" w:rsidR="005D26B9" w:rsidRDefault="005D26B9" w:rsidP="00EE53F0">
      <w:pPr>
        <w:pStyle w:val="Paragraph"/>
        <w:rPr>
          <w:rFonts w:ascii="Times New Roman" w:hAnsi="Times New Roman" w:cs="Times New Roman"/>
          <w:sz w:val="22"/>
          <w:szCs w:val="22"/>
        </w:rPr>
      </w:pPr>
      <w:r>
        <w:rPr>
          <w:rFonts w:ascii="Times New Roman" w:hAnsi="Times New Roman" w:cs="Times New Roman"/>
          <w:sz w:val="22"/>
          <w:szCs w:val="22"/>
        </w:rPr>
        <w:t>Until its repeal, t</w:t>
      </w:r>
      <w:r w:rsidRPr="00914E5C">
        <w:rPr>
          <w:rFonts w:ascii="Times New Roman" w:hAnsi="Times New Roman" w:cs="Times New Roman"/>
          <w:sz w:val="22"/>
          <w:szCs w:val="22"/>
        </w:rPr>
        <w:t>he Surge Protective Devices Standard</w:t>
      </w:r>
      <w:r>
        <w:rPr>
          <w:rFonts w:ascii="Times New Roman" w:hAnsi="Times New Roman" w:cs="Times New Roman"/>
          <w:sz w:val="22"/>
          <w:szCs w:val="22"/>
        </w:rPr>
        <w:t xml:space="preserve"> applied to surge protectors and required such items to comply with an adopted</w:t>
      </w:r>
      <w:r w:rsidRPr="00914E5C">
        <w:rPr>
          <w:rFonts w:ascii="Times New Roman" w:hAnsi="Times New Roman" w:cs="Times New Roman"/>
          <w:sz w:val="22"/>
          <w:szCs w:val="22"/>
        </w:rPr>
        <w:t xml:space="preserve"> industry standard</w:t>
      </w:r>
      <w:r>
        <w:rPr>
          <w:rFonts w:ascii="Times New Roman" w:hAnsi="Times New Roman" w:cs="Times New Roman"/>
          <w:sz w:val="22"/>
          <w:szCs w:val="22"/>
        </w:rPr>
        <w:t>. That industry standard</w:t>
      </w:r>
      <w:r w:rsidRPr="00914E5C">
        <w:rPr>
          <w:rFonts w:ascii="Times New Roman" w:hAnsi="Times New Roman" w:cs="Times New Roman"/>
          <w:sz w:val="22"/>
          <w:szCs w:val="22"/>
        </w:rPr>
        <w:t xml:space="preserve"> has been withdrawn</w:t>
      </w:r>
      <w:r>
        <w:rPr>
          <w:rFonts w:ascii="Times New Roman" w:hAnsi="Times New Roman" w:cs="Times New Roman"/>
          <w:sz w:val="22"/>
          <w:szCs w:val="22"/>
        </w:rPr>
        <w:t xml:space="preserve"> and has not been replaced by another industry standard</w:t>
      </w:r>
      <w:r w:rsidRPr="00914E5C">
        <w:rPr>
          <w:rFonts w:ascii="Times New Roman" w:hAnsi="Times New Roman" w:cs="Times New Roman"/>
          <w:sz w:val="22"/>
          <w:szCs w:val="22"/>
        </w:rPr>
        <w:t>.</w:t>
      </w:r>
      <w:r>
        <w:rPr>
          <w:rFonts w:ascii="Times New Roman" w:hAnsi="Times New Roman" w:cs="Times New Roman"/>
          <w:sz w:val="22"/>
          <w:szCs w:val="22"/>
        </w:rPr>
        <w:t xml:space="preserve"> </w:t>
      </w:r>
      <w:r w:rsidRPr="003F7252">
        <w:rPr>
          <w:rFonts w:ascii="Times New Roman" w:hAnsi="Times New Roman" w:cs="Times New Roman"/>
          <w:sz w:val="22"/>
          <w:szCs w:val="22"/>
        </w:rPr>
        <w:t>Consequently, the ACMA consider</w:t>
      </w:r>
      <w:r>
        <w:rPr>
          <w:rFonts w:ascii="Times New Roman" w:hAnsi="Times New Roman" w:cs="Times New Roman"/>
          <w:sz w:val="22"/>
          <w:szCs w:val="22"/>
        </w:rPr>
        <w:t>s</w:t>
      </w:r>
      <w:r w:rsidRPr="003F7252">
        <w:rPr>
          <w:rFonts w:ascii="Times New Roman" w:hAnsi="Times New Roman" w:cs="Times New Roman"/>
          <w:sz w:val="22"/>
          <w:szCs w:val="22"/>
        </w:rPr>
        <w:t xml:space="preserve"> that the</w:t>
      </w:r>
      <w:r>
        <w:rPr>
          <w:rFonts w:ascii="Times New Roman" w:hAnsi="Times New Roman" w:cs="Times New Roman"/>
          <w:sz w:val="22"/>
          <w:szCs w:val="22"/>
        </w:rPr>
        <w:t xml:space="preserve"> technical standard</w:t>
      </w:r>
      <w:r w:rsidRPr="003F7252">
        <w:rPr>
          <w:rFonts w:ascii="Times New Roman" w:hAnsi="Times New Roman" w:cs="Times New Roman"/>
          <w:sz w:val="22"/>
          <w:szCs w:val="22"/>
        </w:rPr>
        <w:t xml:space="preserve"> </w:t>
      </w:r>
      <w:r>
        <w:rPr>
          <w:rFonts w:ascii="Times New Roman" w:hAnsi="Times New Roman" w:cs="Times New Roman"/>
          <w:sz w:val="22"/>
          <w:szCs w:val="22"/>
        </w:rPr>
        <w:t>is</w:t>
      </w:r>
      <w:r w:rsidRPr="003F7252">
        <w:rPr>
          <w:rFonts w:ascii="Times New Roman" w:hAnsi="Times New Roman" w:cs="Times New Roman"/>
          <w:sz w:val="22"/>
          <w:szCs w:val="22"/>
        </w:rPr>
        <w:t xml:space="preserve"> no longer</w:t>
      </w:r>
      <w:r>
        <w:rPr>
          <w:rFonts w:ascii="Times New Roman" w:hAnsi="Times New Roman" w:cs="Times New Roman"/>
          <w:sz w:val="22"/>
          <w:szCs w:val="22"/>
        </w:rPr>
        <w:t xml:space="preserve"> necessary</w:t>
      </w:r>
      <w:r w:rsidRPr="00EA6A69">
        <w:rPr>
          <w:rFonts w:ascii="Times New Roman" w:hAnsi="Times New Roman" w:cs="Times New Roman"/>
        </w:rPr>
        <w:t>.</w:t>
      </w:r>
    </w:p>
    <w:p w14:paraId="0DF1286B" w14:textId="3EB58897" w:rsidR="00005A20" w:rsidRPr="00EA6A69" w:rsidRDefault="00005A20" w:rsidP="00EA6A69">
      <w:pPr>
        <w:autoSpaceDE w:val="0"/>
        <w:autoSpaceDN w:val="0"/>
        <w:adjustRightInd w:val="0"/>
        <w:spacing w:after="0" w:line="240" w:lineRule="auto"/>
        <w:rPr>
          <w:rFonts w:ascii="Times New Roman" w:hAnsi="Times New Roman" w:cs="Times New Roman"/>
          <w:bCs/>
        </w:rPr>
      </w:pPr>
      <w:r w:rsidRPr="00EA6A69">
        <w:rPr>
          <w:rFonts w:ascii="Times New Roman" w:hAnsi="Times New Roman" w:cs="Times New Roman"/>
          <w:b/>
        </w:rPr>
        <w:br w:type="page"/>
      </w:r>
    </w:p>
    <w:p w14:paraId="2AD4181C" w14:textId="52B208BD" w:rsidR="00E757A6" w:rsidRDefault="00E757A6" w:rsidP="00E757A6">
      <w:pPr>
        <w:rPr>
          <w:rFonts w:ascii="Times New Roman" w:hAnsi="Times New Roman" w:cs="Times New Roman"/>
          <w:b/>
        </w:rPr>
      </w:pPr>
      <w:r>
        <w:rPr>
          <w:rFonts w:ascii="Times New Roman" w:hAnsi="Times New Roman" w:cs="Times New Roman"/>
          <w:b/>
        </w:rPr>
        <w:lastRenderedPageBreak/>
        <w:t xml:space="preserve">Schedule 3─Amendments relating to the </w:t>
      </w:r>
      <w:r w:rsidRPr="00E757A6">
        <w:rPr>
          <w:rFonts w:ascii="Times New Roman" w:hAnsi="Times New Roman" w:cs="Times New Roman"/>
          <w:b/>
          <w:i/>
          <w:iCs/>
        </w:rPr>
        <w:t>Telecommunications (Mobile Equipment Air Interface) Technical Standard 2022</w:t>
      </w:r>
    </w:p>
    <w:p w14:paraId="0319D068" w14:textId="77777777" w:rsidR="0089064F" w:rsidRDefault="0089064F" w:rsidP="0089064F">
      <w:pPr>
        <w:rPr>
          <w:rFonts w:ascii="Times New Roman" w:hAnsi="Times New Roman" w:cs="Times New Roman"/>
          <w:b/>
        </w:rPr>
      </w:pPr>
      <w:r w:rsidRPr="001239D0">
        <w:rPr>
          <w:rFonts w:ascii="Times New Roman" w:hAnsi="Times New Roman" w:cs="Times New Roman"/>
          <w:b/>
          <w:i/>
          <w:iCs/>
        </w:rPr>
        <w:t>Telecommunications (Labelling Notice for Customer Equipment and Customer Cabling) Instrument 2015</w:t>
      </w:r>
      <w:r>
        <w:rPr>
          <w:rFonts w:ascii="Times New Roman" w:hAnsi="Times New Roman" w:cs="Times New Roman"/>
          <w:b/>
        </w:rPr>
        <w:t xml:space="preserve"> </w:t>
      </w:r>
      <w:r w:rsidRPr="00A310E7">
        <w:rPr>
          <w:rFonts w:ascii="Times New Roman" w:hAnsi="Times New Roman" w:cs="Times New Roman"/>
          <w:b/>
          <w:i/>
          <w:iCs/>
        </w:rPr>
        <w:t>(F2015L00190)</w:t>
      </w:r>
    </w:p>
    <w:p w14:paraId="0F3A96F4" w14:textId="77777777" w:rsidR="0089064F" w:rsidRDefault="0089064F" w:rsidP="00E757A6">
      <w:pPr>
        <w:rPr>
          <w:rFonts w:ascii="Times New Roman" w:hAnsi="Times New Roman" w:cs="Times New Roman"/>
          <w:b/>
          <w:bCs/>
        </w:rPr>
      </w:pPr>
      <w:r w:rsidRPr="0089064F">
        <w:rPr>
          <w:rFonts w:ascii="Times New Roman" w:hAnsi="Times New Roman" w:cs="Times New Roman"/>
          <w:b/>
          <w:bCs/>
        </w:rPr>
        <w:t>Item 1</w:t>
      </w:r>
      <w:r>
        <w:rPr>
          <w:rFonts w:ascii="Times New Roman" w:hAnsi="Times New Roman" w:cs="Times New Roman"/>
          <w:b/>
          <w:bCs/>
        </w:rPr>
        <w:tab/>
      </w:r>
      <w:r>
        <w:rPr>
          <w:rFonts w:ascii="Times New Roman" w:hAnsi="Times New Roman" w:cs="Times New Roman"/>
          <w:b/>
          <w:bCs/>
        </w:rPr>
        <w:tab/>
        <w:t xml:space="preserve">Subsection 4(1) (note to the definition of </w:t>
      </w:r>
      <w:r w:rsidRPr="0089064F">
        <w:rPr>
          <w:rFonts w:ascii="Times New Roman" w:hAnsi="Times New Roman" w:cs="Times New Roman"/>
          <w:b/>
          <w:bCs/>
          <w:i/>
          <w:iCs/>
        </w:rPr>
        <w:t>high risk applicable</w:t>
      </w:r>
      <w:r>
        <w:rPr>
          <w:rFonts w:ascii="Times New Roman" w:hAnsi="Times New Roman" w:cs="Times New Roman"/>
          <w:b/>
          <w:bCs/>
        </w:rPr>
        <w:t xml:space="preserve"> </w:t>
      </w:r>
      <w:r w:rsidRPr="00AB31FD">
        <w:rPr>
          <w:rFonts w:ascii="Times New Roman" w:hAnsi="Times New Roman" w:cs="Times New Roman"/>
          <w:b/>
          <w:bCs/>
          <w:i/>
          <w:iCs/>
        </w:rPr>
        <w:t>technical standard</w:t>
      </w:r>
      <w:r>
        <w:rPr>
          <w:rFonts w:ascii="Times New Roman" w:hAnsi="Times New Roman" w:cs="Times New Roman"/>
          <w:b/>
          <w:bCs/>
        </w:rPr>
        <w:t>)</w:t>
      </w:r>
    </w:p>
    <w:p w14:paraId="2372AE2E" w14:textId="46C8BB73" w:rsidR="00D222EB" w:rsidRDefault="0089064F" w:rsidP="00AB31FD">
      <w:pPr>
        <w:spacing w:line="257" w:lineRule="auto"/>
        <w:rPr>
          <w:rFonts w:ascii="Times New Roman" w:eastAsia="Times New Roman" w:hAnsi="Times New Roman" w:cs="Times New Roman"/>
          <w:color w:val="000000"/>
          <w:lang w:eastAsia="en-AU"/>
        </w:rPr>
      </w:pPr>
      <w:r>
        <w:rPr>
          <w:rFonts w:ascii="Times New Roman" w:hAnsi="Times New Roman" w:cs="Times New Roman"/>
        </w:rPr>
        <w:t xml:space="preserve">This item </w:t>
      </w:r>
      <w:r w:rsidR="00D222EB" w:rsidRPr="002A30D3">
        <w:rPr>
          <w:rFonts w:ascii="Times New Roman" w:eastAsia="Times New Roman" w:hAnsi="Times New Roman" w:cs="Times New Roman"/>
          <w:color w:val="000000"/>
          <w:lang w:eastAsia="en-AU"/>
        </w:rPr>
        <w:t>amends the note to the definition of </w:t>
      </w:r>
      <w:r w:rsidR="007B3CD8" w:rsidRPr="00AB31FD">
        <w:rPr>
          <w:rFonts w:ascii="Times New Roman" w:eastAsia="Times New Roman" w:hAnsi="Times New Roman" w:cs="Times New Roman"/>
          <w:color w:val="000000"/>
          <w:lang w:eastAsia="en-AU"/>
        </w:rPr>
        <w:t>“</w:t>
      </w:r>
      <w:r w:rsidR="00D222EB" w:rsidRPr="00AB31FD">
        <w:rPr>
          <w:rFonts w:ascii="Times New Roman" w:eastAsia="Times New Roman" w:hAnsi="Times New Roman" w:cs="Times New Roman"/>
          <w:color w:val="000000"/>
          <w:lang w:eastAsia="en-AU"/>
        </w:rPr>
        <w:t>high risk applicable technical standard</w:t>
      </w:r>
      <w:r w:rsidR="007B3CD8" w:rsidRPr="00AB31FD">
        <w:rPr>
          <w:rFonts w:ascii="Times New Roman" w:eastAsia="Times New Roman" w:hAnsi="Times New Roman" w:cs="Times New Roman"/>
          <w:color w:val="000000"/>
          <w:lang w:eastAsia="en-AU"/>
        </w:rPr>
        <w:t>”</w:t>
      </w:r>
      <w:r w:rsidR="00D222EB" w:rsidRPr="002A30D3">
        <w:rPr>
          <w:rFonts w:ascii="Times New Roman" w:eastAsia="Times New Roman" w:hAnsi="Times New Roman" w:cs="Times New Roman"/>
          <w:color w:val="000000"/>
          <w:lang w:eastAsia="en-AU"/>
        </w:rPr>
        <w:t> in subsection 4(1) to replace the second sentence with a new sentence that reflects the changes in applicable technical standards and high risk standards result</w:t>
      </w:r>
      <w:r w:rsidR="00611C87">
        <w:rPr>
          <w:rFonts w:ascii="Times New Roman" w:eastAsia="Times New Roman" w:hAnsi="Times New Roman" w:cs="Times New Roman"/>
          <w:color w:val="000000"/>
          <w:lang w:eastAsia="en-AU"/>
        </w:rPr>
        <w:t>ing</w:t>
      </w:r>
      <w:r w:rsidR="00D222EB" w:rsidRPr="002A30D3">
        <w:rPr>
          <w:rFonts w:ascii="Times New Roman" w:eastAsia="Times New Roman" w:hAnsi="Times New Roman" w:cs="Times New Roman"/>
          <w:color w:val="000000"/>
          <w:lang w:eastAsia="en-AU"/>
        </w:rPr>
        <w:t xml:space="preserve"> from</w:t>
      </w:r>
      <w:r w:rsidR="002740D7">
        <w:rPr>
          <w:rFonts w:ascii="Times New Roman" w:eastAsia="Times New Roman" w:hAnsi="Times New Roman" w:cs="Times New Roman"/>
          <w:color w:val="000000"/>
          <w:lang w:eastAsia="en-AU"/>
        </w:rPr>
        <w:t xml:space="preserve"> the amendments</w:t>
      </w:r>
      <w:r w:rsidR="00D222EB" w:rsidRPr="002A30D3">
        <w:rPr>
          <w:rFonts w:ascii="Times New Roman" w:eastAsia="Times New Roman" w:hAnsi="Times New Roman" w:cs="Times New Roman"/>
          <w:color w:val="000000"/>
          <w:lang w:eastAsia="en-AU"/>
        </w:rPr>
        <w:t xml:space="preserve"> made by items </w:t>
      </w:r>
      <w:r w:rsidR="002F2233">
        <w:rPr>
          <w:rFonts w:ascii="Times New Roman" w:eastAsia="Times New Roman" w:hAnsi="Times New Roman" w:cs="Times New Roman"/>
          <w:color w:val="000000"/>
          <w:lang w:eastAsia="en-AU"/>
        </w:rPr>
        <w:t>2</w:t>
      </w:r>
      <w:r w:rsidR="00D222EB" w:rsidRPr="002A30D3">
        <w:rPr>
          <w:rFonts w:ascii="Times New Roman" w:eastAsia="Times New Roman" w:hAnsi="Times New Roman" w:cs="Times New Roman"/>
          <w:color w:val="000000"/>
          <w:lang w:eastAsia="en-AU"/>
        </w:rPr>
        <w:t xml:space="preserve"> and </w:t>
      </w:r>
      <w:r w:rsidR="00341504" w:rsidRPr="00341504">
        <w:rPr>
          <w:rFonts w:ascii="Times New Roman" w:eastAsia="Times New Roman" w:hAnsi="Times New Roman" w:cs="Times New Roman"/>
          <w:color w:val="000000"/>
          <w:lang w:eastAsia="en-AU"/>
        </w:rPr>
        <w:t>4</w:t>
      </w:r>
      <w:r w:rsidR="00D222EB" w:rsidRPr="002A30D3">
        <w:rPr>
          <w:rFonts w:ascii="Times New Roman" w:eastAsia="Times New Roman" w:hAnsi="Times New Roman" w:cs="Times New Roman"/>
          <w:color w:val="000000"/>
          <w:lang w:eastAsia="en-AU"/>
        </w:rPr>
        <w:t>.</w:t>
      </w:r>
    </w:p>
    <w:p w14:paraId="152E3D39" w14:textId="78C95A41" w:rsidR="00D222EB" w:rsidRPr="00B43635" w:rsidRDefault="00D222EB" w:rsidP="00223976">
      <w:pPr>
        <w:shd w:val="clear" w:color="auto" w:fill="FFFFFF"/>
        <w:spacing w:line="257" w:lineRule="auto"/>
        <w:rPr>
          <w:rFonts w:ascii="Calibri" w:eastAsia="Times New Roman" w:hAnsi="Calibri" w:cs="Calibri"/>
          <w:color w:val="000000"/>
          <w:lang w:eastAsia="en-AU"/>
        </w:rPr>
      </w:pPr>
      <w:r w:rsidRPr="002A30D3">
        <w:rPr>
          <w:rFonts w:ascii="Times New Roman" w:eastAsia="Times New Roman" w:hAnsi="Times New Roman" w:cs="Times New Roman"/>
          <w:color w:val="000000"/>
          <w:lang w:eastAsia="en-AU"/>
        </w:rPr>
        <w:t xml:space="preserve">The new sentence </w:t>
      </w:r>
      <w:r w:rsidR="002A0F89">
        <w:rPr>
          <w:rFonts w:ascii="Times New Roman" w:eastAsia="Times New Roman" w:hAnsi="Times New Roman" w:cs="Times New Roman"/>
          <w:color w:val="000000"/>
          <w:lang w:eastAsia="en-AU"/>
        </w:rPr>
        <w:t>contains</w:t>
      </w:r>
      <w:r w:rsidRPr="002A30D3">
        <w:rPr>
          <w:rFonts w:ascii="Times New Roman" w:eastAsia="Times New Roman" w:hAnsi="Times New Roman" w:cs="Times New Roman"/>
          <w:color w:val="000000"/>
          <w:lang w:eastAsia="en-AU"/>
        </w:rPr>
        <w:t xml:space="preserve"> an updated example to illustrate that if only a part of an applicable technical standard in relation to an item is specified to be a high risk standard, that part is a high risk applicable technical standard, and the remainder is not such a standard, in relation to the item. The updated example is that the part of the </w:t>
      </w:r>
      <w:r w:rsidRPr="002A30D3">
        <w:rPr>
          <w:rFonts w:ascii="Times New Roman" w:eastAsia="Times New Roman" w:hAnsi="Times New Roman" w:cs="Times New Roman"/>
          <w:i/>
          <w:iCs/>
          <w:color w:val="000000"/>
          <w:lang w:eastAsia="en-AU"/>
        </w:rPr>
        <w:t>Telecommunications (Mobile Equipment Air Interface) Technical Standard 20</w:t>
      </w:r>
      <w:r w:rsidR="006D36E2" w:rsidRPr="002A30D3">
        <w:rPr>
          <w:rFonts w:ascii="Times New Roman" w:eastAsia="Times New Roman" w:hAnsi="Times New Roman" w:cs="Times New Roman"/>
          <w:i/>
          <w:iCs/>
          <w:color w:val="000000"/>
          <w:lang w:eastAsia="en-AU"/>
        </w:rPr>
        <w:t>22</w:t>
      </w:r>
      <w:r w:rsidRPr="002A30D3">
        <w:rPr>
          <w:rFonts w:ascii="Times New Roman" w:eastAsia="Times New Roman" w:hAnsi="Times New Roman" w:cs="Times New Roman"/>
          <w:i/>
          <w:iCs/>
          <w:color w:val="000000"/>
          <w:lang w:eastAsia="en-AU"/>
        </w:rPr>
        <w:t> </w:t>
      </w:r>
      <w:r w:rsidRPr="002A30D3">
        <w:rPr>
          <w:rFonts w:ascii="Times New Roman" w:eastAsia="Times New Roman" w:hAnsi="Times New Roman" w:cs="Times New Roman"/>
          <w:color w:val="000000"/>
          <w:lang w:eastAsia="en-AU"/>
        </w:rPr>
        <w:t>that relates to AS/CA S042.1:20</w:t>
      </w:r>
      <w:r w:rsidR="00C464F3" w:rsidRPr="002A30D3">
        <w:rPr>
          <w:rFonts w:ascii="Times New Roman" w:eastAsia="Times New Roman" w:hAnsi="Times New Roman" w:cs="Times New Roman"/>
          <w:color w:val="000000"/>
          <w:lang w:eastAsia="en-AU"/>
        </w:rPr>
        <w:t>22</w:t>
      </w:r>
      <w:r w:rsidRPr="002A30D3">
        <w:rPr>
          <w:rFonts w:ascii="Times New Roman" w:eastAsia="Times New Roman" w:hAnsi="Times New Roman" w:cs="Times New Roman"/>
          <w:color w:val="000000"/>
          <w:lang w:eastAsia="en-AU"/>
        </w:rPr>
        <w:t xml:space="preserve"> (within the meaning of that technical standard) is a high risk applicable standard, and the remainder is not such a standard, in relation to an item to which that part applies.</w:t>
      </w:r>
    </w:p>
    <w:p w14:paraId="69CBB494" w14:textId="5CCCF402" w:rsidR="0089064F" w:rsidRPr="0089064F" w:rsidRDefault="0089064F" w:rsidP="00E757A6">
      <w:pPr>
        <w:rPr>
          <w:rFonts w:ascii="Times New Roman" w:hAnsi="Times New Roman" w:cs="Times New Roman"/>
          <w:b/>
          <w:bCs/>
        </w:rPr>
      </w:pPr>
      <w:r w:rsidRPr="0089064F">
        <w:rPr>
          <w:rFonts w:ascii="Times New Roman" w:hAnsi="Times New Roman" w:cs="Times New Roman"/>
          <w:b/>
          <w:bCs/>
        </w:rPr>
        <w:t>Item 2</w:t>
      </w:r>
      <w:r w:rsidRPr="0089064F">
        <w:rPr>
          <w:rFonts w:ascii="Times New Roman" w:hAnsi="Times New Roman" w:cs="Times New Roman"/>
          <w:b/>
          <w:bCs/>
        </w:rPr>
        <w:tab/>
      </w:r>
      <w:r w:rsidRPr="0089064F">
        <w:rPr>
          <w:rFonts w:ascii="Times New Roman" w:hAnsi="Times New Roman" w:cs="Times New Roman"/>
          <w:b/>
          <w:bCs/>
        </w:rPr>
        <w:tab/>
        <w:t>Schedule 1 (table item 2, column 2)</w:t>
      </w:r>
    </w:p>
    <w:p w14:paraId="38588C8D" w14:textId="689F10A7" w:rsidR="002B175F" w:rsidRPr="002B175F" w:rsidRDefault="0089064F" w:rsidP="003C6315">
      <w:pPr>
        <w:spacing w:after="80" w:line="240" w:lineRule="atLeast"/>
        <w:rPr>
          <w:rFonts w:ascii="Times New Roman" w:hAnsi="Times New Roman" w:cs="Times New Roman"/>
        </w:rPr>
      </w:pPr>
      <w:r>
        <w:rPr>
          <w:rFonts w:ascii="Times New Roman" w:hAnsi="Times New Roman" w:cs="Times New Roman"/>
        </w:rPr>
        <w:t xml:space="preserve">This item </w:t>
      </w:r>
      <w:r w:rsidR="009F61CB" w:rsidRPr="002B175F">
        <w:rPr>
          <w:rFonts w:ascii="Times New Roman" w:hAnsi="Times New Roman" w:cs="Times New Roman"/>
        </w:rPr>
        <w:t>amends table item 2, column 2 in Schedule 1</w:t>
      </w:r>
      <w:r>
        <w:rPr>
          <w:rFonts w:ascii="Times New Roman" w:hAnsi="Times New Roman" w:cs="Times New Roman"/>
        </w:rPr>
        <w:t xml:space="preserve"> to update the reference to the </w:t>
      </w:r>
      <w:r w:rsidR="005708FC" w:rsidRPr="006B4217">
        <w:rPr>
          <w:rFonts w:ascii="Times New Roman" w:hAnsi="Times New Roman" w:cs="Times New Roman"/>
          <w:i/>
          <w:iCs/>
        </w:rPr>
        <w:t>Mobile Equipment Standard</w:t>
      </w:r>
      <w:r w:rsidR="004B0759" w:rsidRPr="006B4217">
        <w:rPr>
          <w:rFonts w:ascii="Times New Roman" w:hAnsi="Times New Roman" w:cs="Times New Roman"/>
          <w:i/>
          <w:iCs/>
        </w:rPr>
        <w:t xml:space="preserve"> 2018</w:t>
      </w:r>
      <w:r w:rsidR="004B0759">
        <w:rPr>
          <w:rFonts w:ascii="Times New Roman" w:hAnsi="Times New Roman" w:cs="Times New Roman"/>
        </w:rPr>
        <w:t xml:space="preserve"> </w:t>
      </w:r>
      <w:r w:rsidR="00724D65">
        <w:rPr>
          <w:rFonts w:ascii="Times New Roman" w:hAnsi="Times New Roman" w:cs="Times New Roman"/>
        </w:rPr>
        <w:t xml:space="preserve">(which has been repealed) </w:t>
      </w:r>
      <w:r w:rsidR="00137276">
        <w:rPr>
          <w:rFonts w:ascii="Times New Roman" w:hAnsi="Times New Roman" w:cs="Times New Roman"/>
        </w:rPr>
        <w:t xml:space="preserve">to </w:t>
      </w:r>
      <w:r w:rsidR="004B0759">
        <w:rPr>
          <w:rFonts w:ascii="Times New Roman" w:hAnsi="Times New Roman" w:cs="Times New Roman"/>
        </w:rPr>
        <w:t xml:space="preserve">refer to the </w:t>
      </w:r>
      <w:r w:rsidR="004B0759" w:rsidRPr="006B4217">
        <w:rPr>
          <w:rFonts w:ascii="Times New Roman" w:hAnsi="Times New Roman" w:cs="Times New Roman"/>
          <w:i/>
          <w:iCs/>
        </w:rPr>
        <w:t>Mobile Equipment Standard 2022</w:t>
      </w:r>
      <w:r>
        <w:rPr>
          <w:rFonts w:ascii="Times New Roman" w:hAnsi="Times New Roman" w:cs="Times New Roman"/>
        </w:rPr>
        <w:t xml:space="preserve">. </w:t>
      </w:r>
      <w:r w:rsidR="002B175F" w:rsidRPr="002B175F">
        <w:rPr>
          <w:rFonts w:ascii="Times New Roman" w:hAnsi="Times New Roman" w:cs="Times New Roman"/>
        </w:rPr>
        <w:t>This results in the following changes in applicable technical standards in relation to items of a kind mentioned in table item 2, column 1:</w:t>
      </w:r>
    </w:p>
    <w:p w14:paraId="3814C6A7" w14:textId="4F9BF4CE" w:rsidR="002B175F" w:rsidRPr="003C6315" w:rsidRDefault="009D4176" w:rsidP="003C6315">
      <w:pPr>
        <w:pStyle w:val="ListParagraph"/>
        <w:numPr>
          <w:ilvl w:val="0"/>
          <w:numId w:val="1"/>
        </w:numPr>
        <w:spacing w:after="80" w:line="240" w:lineRule="atLeast"/>
        <w:ind w:left="714" w:hanging="357"/>
        <w:contextualSpacing w:val="0"/>
        <w:rPr>
          <w:rFonts w:ascii="Times New Roman" w:hAnsi="Times New Roman" w:cs="Times New Roman"/>
        </w:rPr>
      </w:pPr>
      <w:r w:rsidRPr="003C6315">
        <w:rPr>
          <w:rFonts w:ascii="Times New Roman" w:hAnsi="Times New Roman" w:cs="Times New Roman"/>
        </w:rPr>
        <w:t xml:space="preserve">the </w:t>
      </w:r>
      <w:r w:rsidRPr="003C6315">
        <w:rPr>
          <w:rFonts w:ascii="Times New Roman" w:hAnsi="Times New Roman" w:cs="Times New Roman"/>
          <w:i/>
          <w:iCs/>
        </w:rPr>
        <w:t>Mobile Equipment Standard 2018</w:t>
      </w:r>
      <w:r w:rsidR="002B175F" w:rsidRPr="003C6315">
        <w:rPr>
          <w:rFonts w:ascii="Times New Roman" w:hAnsi="Times New Roman" w:cs="Times New Roman"/>
        </w:rPr>
        <w:t xml:space="preserve"> ceases to be an applicable technical standard; and</w:t>
      </w:r>
    </w:p>
    <w:p w14:paraId="66815281" w14:textId="6EDCA205" w:rsidR="002B175F" w:rsidRPr="003C6315" w:rsidRDefault="002B175F" w:rsidP="009404F6">
      <w:pPr>
        <w:pStyle w:val="ListParagraph"/>
        <w:numPr>
          <w:ilvl w:val="0"/>
          <w:numId w:val="1"/>
        </w:numPr>
        <w:spacing w:line="257" w:lineRule="auto"/>
        <w:ind w:left="714" w:hanging="357"/>
        <w:contextualSpacing w:val="0"/>
        <w:rPr>
          <w:rFonts w:ascii="Times New Roman" w:hAnsi="Times New Roman" w:cs="Times New Roman"/>
        </w:rPr>
      </w:pPr>
      <w:r w:rsidRPr="003C6315">
        <w:rPr>
          <w:rFonts w:ascii="Times New Roman" w:hAnsi="Times New Roman" w:cs="Times New Roman"/>
        </w:rPr>
        <w:t xml:space="preserve">the </w:t>
      </w:r>
      <w:r w:rsidRPr="0017130B">
        <w:rPr>
          <w:rFonts w:ascii="Times New Roman" w:hAnsi="Times New Roman" w:cs="Times New Roman"/>
          <w:i/>
          <w:iCs/>
        </w:rPr>
        <w:t>Mobile Equipment Standard 20</w:t>
      </w:r>
      <w:r w:rsidR="0081555F" w:rsidRPr="0017130B">
        <w:rPr>
          <w:rFonts w:ascii="Times New Roman" w:hAnsi="Times New Roman" w:cs="Times New Roman"/>
          <w:i/>
          <w:iCs/>
        </w:rPr>
        <w:t>22</w:t>
      </w:r>
      <w:r w:rsidRPr="003C6315">
        <w:rPr>
          <w:rFonts w:ascii="Times New Roman" w:hAnsi="Times New Roman" w:cs="Times New Roman"/>
        </w:rPr>
        <w:t xml:space="preserve"> becomes an applicable technical standard.</w:t>
      </w:r>
    </w:p>
    <w:p w14:paraId="2AE51E9C" w14:textId="77777777" w:rsidR="0089064F" w:rsidRDefault="0089064F" w:rsidP="00E757A6">
      <w:pPr>
        <w:rPr>
          <w:rFonts w:ascii="Times New Roman" w:hAnsi="Times New Roman" w:cs="Times New Roman"/>
          <w:b/>
          <w:bCs/>
        </w:rPr>
      </w:pPr>
      <w:r w:rsidRPr="0089064F">
        <w:rPr>
          <w:rFonts w:ascii="Times New Roman" w:hAnsi="Times New Roman" w:cs="Times New Roman"/>
          <w:b/>
          <w:bCs/>
        </w:rPr>
        <w:t>Item 3</w:t>
      </w:r>
      <w:r w:rsidRPr="0089064F">
        <w:rPr>
          <w:rFonts w:ascii="Times New Roman" w:hAnsi="Times New Roman" w:cs="Times New Roman"/>
          <w:b/>
          <w:bCs/>
        </w:rPr>
        <w:tab/>
      </w:r>
      <w:r w:rsidRPr="0089064F">
        <w:rPr>
          <w:rFonts w:ascii="Times New Roman" w:hAnsi="Times New Roman" w:cs="Times New Roman"/>
          <w:b/>
          <w:bCs/>
        </w:rPr>
        <w:tab/>
        <w:t xml:space="preserve">Schedule 1 (table item 2, column 3)   </w:t>
      </w:r>
    </w:p>
    <w:p w14:paraId="691DC533" w14:textId="656E31A9" w:rsidR="00122C95" w:rsidRDefault="0089064F" w:rsidP="009404F6">
      <w:pPr>
        <w:spacing w:line="257" w:lineRule="auto"/>
        <w:rPr>
          <w:rFonts w:ascii="Times New Roman" w:hAnsi="Times New Roman" w:cs="Times New Roman"/>
        </w:rPr>
      </w:pPr>
      <w:r>
        <w:rPr>
          <w:rFonts w:ascii="Times New Roman" w:hAnsi="Times New Roman" w:cs="Times New Roman"/>
        </w:rPr>
        <w:t xml:space="preserve">This item </w:t>
      </w:r>
      <w:r w:rsidR="00987D30">
        <w:rPr>
          <w:rFonts w:ascii="Times New Roman" w:hAnsi="Times New Roman" w:cs="Times New Roman"/>
        </w:rPr>
        <w:t>amends table item 2, column 3 in Schedule 1</w:t>
      </w:r>
      <w:r w:rsidR="00122C95">
        <w:rPr>
          <w:rFonts w:ascii="Times New Roman" w:hAnsi="Times New Roman" w:cs="Times New Roman"/>
        </w:rPr>
        <w:t xml:space="preserve"> to </w:t>
      </w:r>
      <w:r w:rsidR="002E1119">
        <w:rPr>
          <w:rFonts w:ascii="Times New Roman" w:hAnsi="Times New Roman" w:cs="Times New Roman"/>
        </w:rPr>
        <w:t>update</w:t>
      </w:r>
      <w:r w:rsidR="00B355E1">
        <w:rPr>
          <w:rFonts w:ascii="Times New Roman" w:hAnsi="Times New Roman" w:cs="Times New Roman"/>
        </w:rPr>
        <w:t xml:space="preserve"> the reference to</w:t>
      </w:r>
      <w:r w:rsidR="0033361A">
        <w:rPr>
          <w:rFonts w:ascii="Times New Roman" w:hAnsi="Times New Roman" w:cs="Times New Roman"/>
        </w:rPr>
        <w:t xml:space="preserve"> the</w:t>
      </w:r>
      <w:r w:rsidR="005C522B">
        <w:rPr>
          <w:rFonts w:ascii="Times New Roman" w:hAnsi="Times New Roman" w:cs="Times New Roman"/>
        </w:rPr>
        <w:t xml:space="preserve"> </w:t>
      </w:r>
      <w:r w:rsidR="00903F3E" w:rsidRPr="008D72EC">
        <w:rPr>
          <w:rFonts w:ascii="Times New Roman" w:hAnsi="Times New Roman" w:cs="Times New Roman"/>
          <w:i/>
          <w:iCs/>
        </w:rPr>
        <w:t>Telecommunications (Mobile Equipment Air Interface) Technical Standard 2018</w:t>
      </w:r>
      <w:r w:rsidR="003B7F1A">
        <w:rPr>
          <w:rFonts w:ascii="Times New Roman" w:hAnsi="Times New Roman" w:cs="Times New Roman"/>
        </w:rPr>
        <w:t xml:space="preserve"> </w:t>
      </w:r>
      <w:r w:rsidR="00452B9F">
        <w:rPr>
          <w:rFonts w:ascii="Times New Roman" w:hAnsi="Times New Roman" w:cs="Times New Roman"/>
        </w:rPr>
        <w:t>(which has been repealed</w:t>
      </w:r>
      <w:r w:rsidR="00F9138D">
        <w:rPr>
          <w:rFonts w:ascii="Times New Roman" w:hAnsi="Times New Roman" w:cs="Times New Roman"/>
        </w:rPr>
        <w:t>)</w:t>
      </w:r>
      <w:r w:rsidR="00452B9F">
        <w:rPr>
          <w:rFonts w:ascii="Times New Roman" w:hAnsi="Times New Roman" w:cs="Times New Roman"/>
        </w:rPr>
        <w:t xml:space="preserve"> </w:t>
      </w:r>
      <w:r w:rsidR="00503605">
        <w:rPr>
          <w:rFonts w:ascii="Times New Roman" w:hAnsi="Times New Roman" w:cs="Times New Roman"/>
        </w:rPr>
        <w:t xml:space="preserve">to </w:t>
      </w:r>
      <w:r w:rsidR="003B7F1A">
        <w:rPr>
          <w:rFonts w:ascii="Times New Roman" w:hAnsi="Times New Roman" w:cs="Times New Roman"/>
        </w:rPr>
        <w:t xml:space="preserve">refer </w:t>
      </w:r>
      <w:r w:rsidR="00A64A3D">
        <w:rPr>
          <w:rFonts w:ascii="Times New Roman" w:hAnsi="Times New Roman" w:cs="Times New Roman"/>
        </w:rPr>
        <w:t>to the</w:t>
      </w:r>
      <w:r w:rsidR="00A64A3D" w:rsidRPr="00A64A3D">
        <w:rPr>
          <w:rFonts w:ascii="Times New Roman" w:hAnsi="Times New Roman" w:cs="Times New Roman"/>
          <w:i/>
          <w:iCs/>
        </w:rPr>
        <w:t xml:space="preserve"> </w:t>
      </w:r>
      <w:r w:rsidR="00A64A3D" w:rsidRPr="00235DF2">
        <w:rPr>
          <w:rFonts w:ascii="Times New Roman" w:hAnsi="Times New Roman" w:cs="Times New Roman"/>
          <w:i/>
          <w:iCs/>
        </w:rPr>
        <w:t>Telecommunications (Mobile Equipment Air Interface) Technical Standard 20</w:t>
      </w:r>
      <w:r w:rsidR="00A64A3D">
        <w:rPr>
          <w:rFonts w:ascii="Times New Roman" w:hAnsi="Times New Roman" w:cs="Times New Roman"/>
          <w:i/>
          <w:iCs/>
        </w:rPr>
        <w:t>22</w:t>
      </w:r>
      <w:r w:rsidR="00903F3E" w:rsidRPr="003B7F1A">
        <w:rPr>
          <w:rFonts w:ascii="Times New Roman" w:hAnsi="Times New Roman" w:cs="Times New Roman"/>
        </w:rPr>
        <w:t xml:space="preserve">.  </w:t>
      </w:r>
      <w:r w:rsidR="0074664E">
        <w:rPr>
          <w:rFonts w:ascii="Times New Roman" w:hAnsi="Times New Roman" w:cs="Times New Roman"/>
        </w:rPr>
        <w:t xml:space="preserve">This is a consequential change </w:t>
      </w:r>
      <w:r w:rsidR="0074664E" w:rsidRPr="0024684F">
        <w:rPr>
          <w:rFonts w:ascii="Times New Roman" w:hAnsi="Times New Roman" w:cs="Times New Roman"/>
        </w:rPr>
        <w:t>relating to th</w:t>
      </w:r>
      <w:r w:rsidR="00903F3E" w:rsidRPr="003B7F1A">
        <w:rPr>
          <w:rFonts w:ascii="Times New Roman" w:hAnsi="Times New Roman" w:cs="Times New Roman"/>
        </w:rPr>
        <w:t xml:space="preserve">e amendment made by item </w:t>
      </w:r>
      <w:r w:rsidR="008D72EC">
        <w:rPr>
          <w:rFonts w:ascii="Times New Roman" w:hAnsi="Times New Roman" w:cs="Times New Roman"/>
        </w:rPr>
        <w:t>2</w:t>
      </w:r>
      <w:r w:rsidR="00903F3E" w:rsidRPr="003B7F1A">
        <w:rPr>
          <w:rFonts w:ascii="Times New Roman" w:hAnsi="Times New Roman" w:cs="Times New Roman"/>
        </w:rPr>
        <w:t>.</w:t>
      </w:r>
      <w:r w:rsidR="00122C95">
        <w:rPr>
          <w:rFonts w:ascii="Times New Roman" w:hAnsi="Times New Roman" w:cs="Times New Roman"/>
        </w:rPr>
        <w:t xml:space="preserve"> </w:t>
      </w:r>
    </w:p>
    <w:p w14:paraId="71BB18C7" w14:textId="77777777" w:rsidR="00122C95" w:rsidRDefault="00122C95" w:rsidP="00E757A6">
      <w:pPr>
        <w:rPr>
          <w:rFonts w:ascii="Times New Roman" w:hAnsi="Times New Roman" w:cs="Times New Roman"/>
          <w:b/>
          <w:bCs/>
        </w:rPr>
      </w:pPr>
      <w:r w:rsidRPr="00122C95">
        <w:rPr>
          <w:rFonts w:ascii="Times New Roman" w:hAnsi="Times New Roman" w:cs="Times New Roman"/>
          <w:b/>
          <w:bCs/>
        </w:rPr>
        <w:t xml:space="preserve">Item 4 </w:t>
      </w:r>
      <w:r w:rsidRPr="00122C95">
        <w:rPr>
          <w:rFonts w:ascii="Times New Roman" w:hAnsi="Times New Roman" w:cs="Times New Roman"/>
          <w:b/>
          <w:bCs/>
        </w:rPr>
        <w:tab/>
      </w:r>
      <w:r w:rsidRPr="00122C95">
        <w:rPr>
          <w:rFonts w:ascii="Times New Roman" w:hAnsi="Times New Roman" w:cs="Times New Roman"/>
          <w:b/>
          <w:bCs/>
        </w:rPr>
        <w:tab/>
        <w:t>Schedule 1 (table item 2, column 4)</w:t>
      </w:r>
    </w:p>
    <w:p w14:paraId="4F7FEB66" w14:textId="1E03FFFA" w:rsidR="00B03699" w:rsidRDefault="00FE491B" w:rsidP="002A2A55">
      <w:pPr>
        <w:spacing w:after="80" w:line="240" w:lineRule="atLeast"/>
        <w:rPr>
          <w:rFonts w:ascii="Times New Roman" w:hAnsi="Times New Roman" w:cs="Times New Roman"/>
        </w:rPr>
      </w:pPr>
      <w:r>
        <w:rPr>
          <w:rFonts w:ascii="Times New Roman" w:hAnsi="Times New Roman" w:cs="Times New Roman"/>
        </w:rPr>
        <w:t xml:space="preserve">This item </w:t>
      </w:r>
      <w:r w:rsidR="00562BC2">
        <w:rPr>
          <w:rFonts w:ascii="Times New Roman" w:hAnsi="Times New Roman" w:cs="Times New Roman"/>
        </w:rPr>
        <w:t>amends table item 2, colum</w:t>
      </w:r>
      <w:r w:rsidR="0025713D">
        <w:rPr>
          <w:rFonts w:ascii="Times New Roman" w:hAnsi="Times New Roman" w:cs="Times New Roman"/>
        </w:rPr>
        <w:t>n 4 in Schedule 1</w:t>
      </w:r>
      <w:r w:rsidR="00303BF6">
        <w:rPr>
          <w:rFonts w:ascii="Times New Roman" w:hAnsi="Times New Roman" w:cs="Times New Roman"/>
        </w:rPr>
        <w:t xml:space="preserve"> which results in the following changes in</w:t>
      </w:r>
      <w:r>
        <w:rPr>
          <w:rFonts w:ascii="Times New Roman" w:hAnsi="Times New Roman" w:cs="Times New Roman"/>
        </w:rPr>
        <w:t xml:space="preserve"> high risk standard</w:t>
      </w:r>
      <w:r w:rsidR="00952AFD">
        <w:rPr>
          <w:rFonts w:ascii="Times New Roman" w:hAnsi="Times New Roman" w:cs="Times New Roman"/>
        </w:rPr>
        <w:t>s in relation to items of a kind mentioned in table item 2, column 1</w:t>
      </w:r>
      <w:r w:rsidR="00B03699">
        <w:rPr>
          <w:rFonts w:ascii="Times New Roman" w:hAnsi="Times New Roman" w:cs="Times New Roman"/>
        </w:rPr>
        <w:t>:</w:t>
      </w:r>
      <w:r>
        <w:rPr>
          <w:rFonts w:ascii="Times New Roman" w:hAnsi="Times New Roman" w:cs="Times New Roman"/>
        </w:rPr>
        <w:t xml:space="preserve"> </w:t>
      </w:r>
    </w:p>
    <w:p w14:paraId="4BD25476" w14:textId="19676B79" w:rsidR="0009161F" w:rsidRDefault="002A2A55" w:rsidP="002A160B">
      <w:pPr>
        <w:pStyle w:val="ListParagraph"/>
        <w:numPr>
          <w:ilvl w:val="0"/>
          <w:numId w:val="10"/>
        </w:numPr>
        <w:rPr>
          <w:rFonts w:ascii="Times New Roman" w:hAnsi="Times New Roman" w:cs="Times New Roman"/>
        </w:rPr>
      </w:pPr>
      <w:r w:rsidRPr="002A2A55">
        <w:rPr>
          <w:rFonts w:ascii="Times New Roman" w:hAnsi="Times New Roman" w:cs="Times New Roman"/>
        </w:rPr>
        <w:t xml:space="preserve">the part of </w:t>
      </w:r>
      <w:r w:rsidR="00B908A4">
        <w:rPr>
          <w:rFonts w:ascii="Times New Roman" w:hAnsi="Times New Roman" w:cs="Times New Roman"/>
        </w:rPr>
        <w:t>the</w:t>
      </w:r>
      <w:r w:rsidR="00102F11">
        <w:rPr>
          <w:rFonts w:ascii="Times New Roman" w:hAnsi="Times New Roman" w:cs="Times New Roman"/>
        </w:rPr>
        <w:t xml:space="preserve"> </w:t>
      </w:r>
      <w:r w:rsidR="00B908A4" w:rsidRPr="00E93D08">
        <w:rPr>
          <w:rFonts w:ascii="Times New Roman" w:hAnsi="Times New Roman" w:cs="Times New Roman"/>
          <w:i/>
          <w:iCs/>
        </w:rPr>
        <w:t>Mobile Equipment Standard 2018</w:t>
      </w:r>
      <w:r w:rsidRPr="002A2A55">
        <w:rPr>
          <w:rFonts w:ascii="Times New Roman" w:hAnsi="Times New Roman" w:cs="Times New Roman"/>
        </w:rPr>
        <w:t xml:space="preserve"> </w:t>
      </w:r>
      <w:r w:rsidR="00FF1516">
        <w:rPr>
          <w:rFonts w:ascii="Times New Roman" w:hAnsi="Times New Roman" w:cs="Times New Roman"/>
        </w:rPr>
        <w:t>that relates</w:t>
      </w:r>
      <w:r w:rsidRPr="002A2A55">
        <w:rPr>
          <w:rFonts w:ascii="Times New Roman" w:hAnsi="Times New Roman" w:cs="Times New Roman"/>
        </w:rPr>
        <w:t xml:space="preserve"> to AS/CA S042.1:201</w:t>
      </w:r>
      <w:r w:rsidR="00B1389D">
        <w:rPr>
          <w:rFonts w:ascii="Times New Roman" w:hAnsi="Times New Roman" w:cs="Times New Roman"/>
        </w:rPr>
        <w:t>8</w:t>
      </w:r>
      <w:r w:rsidRPr="002A2A55">
        <w:rPr>
          <w:rFonts w:ascii="Times New Roman" w:hAnsi="Times New Roman" w:cs="Times New Roman"/>
        </w:rPr>
        <w:t xml:space="preserve"> (within the meaning of </w:t>
      </w:r>
      <w:r w:rsidR="00B1389D">
        <w:rPr>
          <w:rFonts w:ascii="Times New Roman" w:hAnsi="Times New Roman" w:cs="Times New Roman"/>
        </w:rPr>
        <w:t>that technical standard</w:t>
      </w:r>
      <w:r w:rsidR="00745FED">
        <w:rPr>
          <w:rFonts w:ascii="Times New Roman" w:hAnsi="Times New Roman" w:cs="Times New Roman"/>
        </w:rPr>
        <w:t xml:space="preserve"> (which has been repealed)</w:t>
      </w:r>
      <w:r w:rsidRPr="002A2A55">
        <w:rPr>
          <w:rFonts w:ascii="Times New Roman" w:hAnsi="Times New Roman" w:cs="Times New Roman"/>
        </w:rPr>
        <w:t>) ceases to be a high risk standard</w:t>
      </w:r>
      <w:r w:rsidR="00625EAF">
        <w:rPr>
          <w:rFonts w:ascii="Times New Roman" w:hAnsi="Times New Roman" w:cs="Times New Roman"/>
        </w:rPr>
        <w:t xml:space="preserve"> for </w:t>
      </w:r>
      <w:r w:rsidR="003804F8">
        <w:rPr>
          <w:rFonts w:ascii="Times New Roman" w:hAnsi="Times New Roman" w:cs="Times New Roman"/>
        </w:rPr>
        <w:t xml:space="preserve">an </w:t>
      </w:r>
      <w:r w:rsidR="00625EAF">
        <w:rPr>
          <w:rFonts w:ascii="Times New Roman" w:hAnsi="Times New Roman" w:cs="Times New Roman"/>
        </w:rPr>
        <w:t>item to which that part applies</w:t>
      </w:r>
      <w:r w:rsidRPr="002A2A55">
        <w:rPr>
          <w:rFonts w:ascii="Times New Roman" w:hAnsi="Times New Roman" w:cs="Times New Roman"/>
        </w:rPr>
        <w:t>;</w:t>
      </w:r>
    </w:p>
    <w:p w14:paraId="48865DC7" w14:textId="28CA3567" w:rsidR="00853496" w:rsidRPr="00BC0C3A" w:rsidRDefault="00853496" w:rsidP="002A160B">
      <w:pPr>
        <w:pStyle w:val="ListParagraph"/>
        <w:numPr>
          <w:ilvl w:val="0"/>
          <w:numId w:val="10"/>
        </w:numPr>
        <w:spacing w:after="80" w:line="240" w:lineRule="atLeast"/>
        <w:ind w:left="714" w:hanging="357"/>
        <w:contextualSpacing w:val="0"/>
        <w:rPr>
          <w:rFonts w:ascii="Times New Roman" w:hAnsi="Times New Roman" w:cs="Times New Roman"/>
        </w:rPr>
      </w:pPr>
      <w:r w:rsidRPr="002A2A55">
        <w:rPr>
          <w:rFonts w:ascii="Times New Roman" w:hAnsi="Times New Roman" w:cs="Times New Roman"/>
        </w:rPr>
        <w:t xml:space="preserve">the part of </w:t>
      </w:r>
      <w:r>
        <w:rPr>
          <w:rFonts w:ascii="Times New Roman" w:hAnsi="Times New Roman" w:cs="Times New Roman"/>
        </w:rPr>
        <w:t xml:space="preserve">the </w:t>
      </w:r>
      <w:r w:rsidRPr="00E93D08">
        <w:rPr>
          <w:rFonts w:ascii="Times New Roman" w:hAnsi="Times New Roman" w:cs="Times New Roman"/>
          <w:i/>
          <w:iCs/>
        </w:rPr>
        <w:t>Mobile Equipment Standard 2018</w:t>
      </w:r>
      <w:r w:rsidRPr="002A2A55">
        <w:rPr>
          <w:rFonts w:ascii="Times New Roman" w:hAnsi="Times New Roman" w:cs="Times New Roman"/>
        </w:rPr>
        <w:t xml:space="preserve"> that relates to AS/CA S042.1:201</w:t>
      </w:r>
      <w:r w:rsidR="00BC0C3A">
        <w:rPr>
          <w:rFonts w:ascii="Times New Roman" w:hAnsi="Times New Roman" w:cs="Times New Roman"/>
        </w:rPr>
        <w:t>5</w:t>
      </w:r>
      <w:r w:rsidRPr="002A2A55">
        <w:rPr>
          <w:rFonts w:ascii="Times New Roman" w:hAnsi="Times New Roman" w:cs="Times New Roman"/>
        </w:rPr>
        <w:t xml:space="preserve"> (within the meaning of </w:t>
      </w:r>
      <w:r>
        <w:rPr>
          <w:rFonts w:ascii="Times New Roman" w:hAnsi="Times New Roman" w:cs="Times New Roman"/>
        </w:rPr>
        <w:t>that technical standard</w:t>
      </w:r>
      <w:r w:rsidR="00745FED">
        <w:rPr>
          <w:rFonts w:ascii="Times New Roman" w:hAnsi="Times New Roman" w:cs="Times New Roman"/>
        </w:rPr>
        <w:t xml:space="preserve"> (which has been repealed)</w:t>
      </w:r>
      <w:r w:rsidRPr="002A2A55">
        <w:rPr>
          <w:rFonts w:ascii="Times New Roman" w:hAnsi="Times New Roman" w:cs="Times New Roman"/>
        </w:rPr>
        <w:t>) ceases to be a high risk standard</w:t>
      </w:r>
      <w:r>
        <w:rPr>
          <w:rFonts w:ascii="Times New Roman" w:hAnsi="Times New Roman" w:cs="Times New Roman"/>
        </w:rPr>
        <w:t xml:space="preserve"> for an item to which that part applies</w:t>
      </w:r>
      <w:r w:rsidRPr="002A2A55">
        <w:rPr>
          <w:rFonts w:ascii="Times New Roman" w:hAnsi="Times New Roman" w:cs="Times New Roman"/>
        </w:rPr>
        <w:t>;</w:t>
      </w:r>
    </w:p>
    <w:p w14:paraId="4CCF7E27" w14:textId="3A35F927" w:rsidR="00C52966" w:rsidRDefault="002A2A55" w:rsidP="002A160B">
      <w:pPr>
        <w:pStyle w:val="ListParagraph"/>
        <w:numPr>
          <w:ilvl w:val="0"/>
          <w:numId w:val="10"/>
        </w:numPr>
        <w:spacing w:after="80" w:line="240" w:lineRule="atLeast"/>
        <w:ind w:left="714" w:hanging="357"/>
        <w:contextualSpacing w:val="0"/>
        <w:rPr>
          <w:rFonts w:ascii="Times New Roman" w:hAnsi="Times New Roman" w:cs="Times New Roman"/>
        </w:rPr>
      </w:pPr>
      <w:r w:rsidRPr="00064B04">
        <w:rPr>
          <w:rFonts w:ascii="Times New Roman" w:hAnsi="Times New Roman" w:cs="Times New Roman"/>
        </w:rPr>
        <w:t xml:space="preserve">the part of the </w:t>
      </w:r>
      <w:r w:rsidRPr="00064B04">
        <w:rPr>
          <w:rFonts w:ascii="Times New Roman" w:hAnsi="Times New Roman" w:cs="Times New Roman"/>
          <w:i/>
          <w:iCs/>
        </w:rPr>
        <w:t>Mobile Equipment Standard 2</w:t>
      </w:r>
      <w:r w:rsidR="0009161F" w:rsidRPr="00252E3F">
        <w:rPr>
          <w:rFonts w:ascii="Times New Roman" w:hAnsi="Times New Roman" w:cs="Times New Roman"/>
          <w:i/>
          <w:iCs/>
        </w:rPr>
        <w:t xml:space="preserve">022 </w:t>
      </w:r>
      <w:r w:rsidR="003804F8" w:rsidRPr="00252E3F">
        <w:rPr>
          <w:rFonts w:ascii="Times New Roman" w:hAnsi="Times New Roman" w:cs="Times New Roman"/>
        </w:rPr>
        <w:t>t</w:t>
      </w:r>
      <w:r w:rsidRPr="00064B04">
        <w:rPr>
          <w:rFonts w:ascii="Times New Roman" w:hAnsi="Times New Roman" w:cs="Times New Roman"/>
        </w:rPr>
        <w:t xml:space="preserve">hat relates </w:t>
      </w:r>
      <w:r w:rsidR="00FE491B" w:rsidRPr="00252E3F">
        <w:rPr>
          <w:rFonts w:ascii="Times New Roman" w:hAnsi="Times New Roman" w:cs="Times New Roman"/>
        </w:rPr>
        <w:t>to AS/CA S042.1:2022</w:t>
      </w:r>
      <w:r w:rsidR="00252E3F" w:rsidRPr="00235DF2">
        <w:rPr>
          <w:rFonts w:ascii="Times New Roman" w:hAnsi="Times New Roman" w:cs="Times New Roman"/>
        </w:rPr>
        <w:t xml:space="preserve"> (within the meaning of that technical standard) becomes a high risk standard but only for an item to which that part applies;</w:t>
      </w:r>
    </w:p>
    <w:p w14:paraId="43A4334C" w14:textId="16D62BC2" w:rsidR="0020476C" w:rsidRDefault="0020476C" w:rsidP="002A160B">
      <w:pPr>
        <w:pStyle w:val="ListParagraph"/>
        <w:numPr>
          <w:ilvl w:val="0"/>
          <w:numId w:val="10"/>
        </w:numPr>
        <w:spacing w:line="257" w:lineRule="auto"/>
        <w:ind w:left="714" w:hanging="357"/>
        <w:contextualSpacing w:val="0"/>
        <w:rPr>
          <w:rFonts w:ascii="Times New Roman" w:hAnsi="Times New Roman" w:cs="Times New Roman"/>
        </w:rPr>
      </w:pPr>
      <w:r>
        <w:rPr>
          <w:rFonts w:ascii="Times New Roman" w:hAnsi="Times New Roman" w:cs="Times New Roman"/>
        </w:rPr>
        <w:lastRenderedPageBreak/>
        <w:t>the</w:t>
      </w:r>
      <w:r w:rsidRPr="00235DF2">
        <w:rPr>
          <w:rFonts w:ascii="Times New Roman" w:hAnsi="Times New Roman" w:cs="Times New Roman"/>
        </w:rPr>
        <w:t xml:space="preserve"> part of the </w:t>
      </w:r>
      <w:r w:rsidRPr="00235DF2">
        <w:rPr>
          <w:rFonts w:ascii="Times New Roman" w:hAnsi="Times New Roman" w:cs="Times New Roman"/>
          <w:i/>
          <w:iCs/>
        </w:rPr>
        <w:t>Mobile Equipment Standard 2022</w:t>
      </w:r>
      <w:r w:rsidRPr="00235DF2">
        <w:rPr>
          <w:rFonts w:ascii="Times New Roman" w:hAnsi="Times New Roman" w:cs="Times New Roman"/>
        </w:rPr>
        <w:t xml:space="preserve"> that relates to AS/CA S042.1:20</w:t>
      </w:r>
      <w:r w:rsidR="00FD5202">
        <w:rPr>
          <w:rFonts w:ascii="Times New Roman" w:hAnsi="Times New Roman" w:cs="Times New Roman"/>
        </w:rPr>
        <w:t>20</w:t>
      </w:r>
      <w:r w:rsidRPr="00235DF2">
        <w:rPr>
          <w:rFonts w:ascii="Times New Roman" w:hAnsi="Times New Roman" w:cs="Times New Roman"/>
        </w:rPr>
        <w:t xml:space="preserve"> (within the meaning of that technical standard) becomes a high risk standard but only for an item to which that part</w:t>
      </w:r>
      <w:r>
        <w:rPr>
          <w:rFonts w:ascii="Times New Roman" w:hAnsi="Times New Roman" w:cs="Times New Roman"/>
        </w:rPr>
        <w:t xml:space="preserve"> applies.</w:t>
      </w:r>
    </w:p>
    <w:p w14:paraId="02063240" w14:textId="2E524AAE" w:rsidR="007B4A96" w:rsidRDefault="007B4A96" w:rsidP="00E757A6">
      <w:pPr>
        <w:rPr>
          <w:rFonts w:ascii="Times New Roman" w:hAnsi="Times New Roman" w:cs="Times New Roman"/>
          <w:b/>
          <w:bCs/>
        </w:rPr>
      </w:pPr>
      <w:r w:rsidRPr="007B4A96">
        <w:rPr>
          <w:rFonts w:ascii="Times New Roman" w:hAnsi="Times New Roman" w:cs="Times New Roman"/>
          <w:b/>
          <w:bCs/>
        </w:rPr>
        <w:t>Item 5</w:t>
      </w:r>
      <w:r>
        <w:rPr>
          <w:rFonts w:ascii="Times New Roman" w:hAnsi="Times New Roman" w:cs="Times New Roman"/>
        </w:rPr>
        <w:tab/>
      </w:r>
      <w:r>
        <w:rPr>
          <w:rFonts w:ascii="Times New Roman" w:hAnsi="Times New Roman" w:cs="Times New Roman"/>
        </w:rPr>
        <w:tab/>
      </w:r>
      <w:r w:rsidRPr="00122C95">
        <w:rPr>
          <w:rFonts w:ascii="Times New Roman" w:hAnsi="Times New Roman" w:cs="Times New Roman"/>
          <w:b/>
          <w:bCs/>
        </w:rPr>
        <w:t xml:space="preserve">Schedule 1 (table item </w:t>
      </w:r>
      <w:r>
        <w:rPr>
          <w:rFonts w:ascii="Times New Roman" w:hAnsi="Times New Roman" w:cs="Times New Roman"/>
          <w:b/>
          <w:bCs/>
        </w:rPr>
        <w:t>3</w:t>
      </w:r>
      <w:r w:rsidRPr="00122C95">
        <w:rPr>
          <w:rFonts w:ascii="Times New Roman" w:hAnsi="Times New Roman" w:cs="Times New Roman"/>
          <w:b/>
          <w:bCs/>
        </w:rPr>
        <w:t xml:space="preserve">, column </w:t>
      </w:r>
      <w:r>
        <w:rPr>
          <w:rFonts w:ascii="Times New Roman" w:hAnsi="Times New Roman" w:cs="Times New Roman"/>
          <w:b/>
          <w:bCs/>
        </w:rPr>
        <w:t>2</w:t>
      </w:r>
      <w:r w:rsidRPr="00122C95">
        <w:rPr>
          <w:rFonts w:ascii="Times New Roman" w:hAnsi="Times New Roman" w:cs="Times New Roman"/>
          <w:b/>
          <w:bCs/>
        </w:rPr>
        <w:t>)</w:t>
      </w:r>
    </w:p>
    <w:p w14:paraId="114256A4" w14:textId="78A26D42" w:rsidR="00BE5A52" w:rsidRDefault="004D7A7A" w:rsidP="00BE5A52">
      <w:pPr>
        <w:spacing w:after="80" w:line="257" w:lineRule="auto"/>
        <w:rPr>
          <w:rFonts w:ascii="Times New Roman" w:hAnsi="Times New Roman" w:cs="Times New Roman"/>
        </w:rPr>
      </w:pPr>
      <w:r w:rsidRPr="004D7A7A">
        <w:rPr>
          <w:rFonts w:ascii="Times New Roman" w:hAnsi="Times New Roman" w:cs="Times New Roman"/>
        </w:rPr>
        <w:t xml:space="preserve">This item </w:t>
      </w:r>
      <w:r w:rsidR="001957EB">
        <w:rPr>
          <w:rFonts w:ascii="Times New Roman" w:hAnsi="Times New Roman" w:cs="Times New Roman"/>
        </w:rPr>
        <w:t>amends table item 3, column 2</w:t>
      </w:r>
      <w:r>
        <w:rPr>
          <w:rFonts w:ascii="Times New Roman" w:hAnsi="Times New Roman" w:cs="Times New Roman"/>
        </w:rPr>
        <w:t xml:space="preserve"> </w:t>
      </w:r>
      <w:r w:rsidR="00A0736D">
        <w:rPr>
          <w:rFonts w:ascii="Times New Roman" w:hAnsi="Times New Roman" w:cs="Times New Roman"/>
        </w:rPr>
        <w:t xml:space="preserve">in Schedule 1 </w:t>
      </w:r>
      <w:r>
        <w:rPr>
          <w:rFonts w:ascii="Times New Roman" w:hAnsi="Times New Roman" w:cs="Times New Roman"/>
        </w:rPr>
        <w:t xml:space="preserve">to update the reference to the </w:t>
      </w:r>
      <w:r w:rsidR="00ED4EE9" w:rsidRPr="006316B5">
        <w:rPr>
          <w:rFonts w:ascii="Times New Roman" w:hAnsi="Times New Roman" w:cs="Times New Roman"/>
          <w:i/>
          <w:iCs/>
        </w:rPr>
        <w:t>Mobile Equipment</w:t>
      </w:r>
      <w:r w:rsidRPr="006316B5">
        <w:rPr>
          <w:rFonts w:ascii="Times New Roman" w:hAnsi="Times New Roman" w:cs="Times New Roman"/>
          <w:i/>
          <w:iCs/>
        </w:rPr>
        <w:t xml:space="preserve"> Standard</w:t>
      </w:r>
      <w:r w:rsidR="00BE5A52" w:rsidRPr="006316B5">
        <w:rPr>
          <w:rFonts w:ascii="Times New Roman" w:hAnsi="Times New Roman" w:cs="Times New Roman"/>
          <w:i/>
          <w:iCs/>
        </w:rPr>
        <w:t xml:space="preserve"> 2018</w:t>
      </w:r>
      <w:r w:rsidR="00BE5A52">
        <w:rPr>
          <w:rFonts w:ascii="Times New Roman" w:hAnsi="Times New Roman" w:cs="Times New Roman"/>
        </w:rPr>
        <w:t xml:space="preserve"> </w:t>
      </w:r>
      <w:r w:rsidR="00452B9F">
        <w:rPr>
          <w:rFonts w:ascii="Times New Roman" w:hAnsi="Times New Roman" w:cs="Times New Roman"/>
        </w:rPr>
        <w:t xml:space="preserve">(which has been repealed) </w:t>
      </w:r>
      <w:r w:rsidR="00503605">
        <w:rPr>
          <w:rFonts w:ascii="Times New Roman" w:hAnsi="Times New Roman" w:cs="Times New Roman"/>
        </w:rPr>
        <w:t>to refer</w:t>
      </w:r>
      <w:r w:rsidR="00BE5A52">
        <w:rPr>
          <w:rFonts w:ascii="Times New Roman" w:hAnsi="Times New Roman" w:cs="Times New Roman"/>
        </w:rPr>
        <w:t xml:space="preserve"> to the </w:t>
      </w:r>
      <w:r w:rsidR="00BE5A52" w:rsidRPr="006316B5">
        <w:rPr>
          <w:rFonts w:ascii="Times New Roman" w:hAnsi="Times New Roman" w:cs="Times New Roman"/>
          <w:i/>
          <w:iCs/>
        </w:rPr>
        <w:t>Mobile Equipment Standard 2022</w:t>
      </w:r>
      <w:r w:rsidR="00BE5A52">
        <w:rPr>
          <w:rFonts w:ascii="Times New Roman" w:hAnsi="Times New Roman" w:cs="Times New Roman"/>
        </w:rPr>
        <w:t>. This results in the following changes in</w:t>
      </w:r>
      <w:r w:rsidR="002C4059">
        <w:rPr>
          <w:rFonts w:ascii="Times New Roman" w:hAnsi="Times New Roman" w:cs="Times New Roman"/>
        </w:rPr>
        <w:t xml:space="preserve"> applicable technical standard</w:t>
      </w:r>
      <w:r w:rsidR="00BE5A52">
        <w:rPr>
          <w:rFonts w:ascii="Times New Roman" w:hAnsi="Times New Roman" w:cs="Times New Roman"/>
        </w:rPr>
        <w:t>s in relation to items of a kind mentioned in table item 3, column 1:</w:t>
      </w:r>
    </w:p>
    <w:p w14:paraId="1B9BDAA7" w14:textId="62645B68" w:rsidR="00BE5A52" w:rsidRDefault="00BE5A52" w:rsidP="002A160B">
      <w:pPr>
        <w:pStyle w:val="ListParagraph"/>
        <w:numPr>
          <w:ilvl w:val="0"/>
          <w:numId w:val="10"/>
        </w:numPr>
        <w:spacing w:after="80" w:line="240" w:lineRule="atLeast"/>
        <w:ind w:left="714" w:hanging="357"/>
        <w:contextualSpacing w:val="0"/>
        <w:rPr>
          <w:rFonts w:ascii="Times New Roman" w:hAnsi="Times New Roman" w:cs="Times New Roman"/>
        </w:rPr>
      </w:pPr>
      <w:r w:rsidRPr="00064B04">
        <w:rPr>
          <w:rFonts w:ascii="Times New Roman" w:hAnsi="Times New Roman" w:cs="Times New Roman"/>
        </w:rPr>
        <w:t xml:space="preserve">the </w:t>
      </w:r>
      <w:r w:rsidRPr="00064B04">
        <w:rPr>
          <w:rFonts w:ascii="Times New Roman" w:hAnsi="Times New Roman" w:cs="Times New Roman"/>
          <w:i/>
          <w:iCs/>
        </w:rPr>
        <w:t>Mobile Equipment Standard 2</w:t>
      </w:r>
      <w:r w:rsidRPr="00252E3F">
        <w:rPr>
          <w:rFonts w:ascii="Times New Roman" w:hAnsi="Times New Roman" w:cs="Times New Roman"/>
          <w:i/>
          <w:iCs/>
        </w:rPr>
        <w:t>0</w:t>
      </w:r>
      <w:r w:rsidR="003866A8">
        <w:rPr>
          <w:rFonts w:ascii="Times New Roman" w:hAnsi="Times New Roman" w:cs="Times New Roman"/>
          <w:i/>
          <w:iCs/>
        </w:rPr>
        <w:t>18</w:t>
      </w:r>
      <w:r w:rsidRPr="00252E3F">
        <w:rPr>
          <w:rFonts w:ascii="Times New Roman" w:hAnsi="Times New Roman" w:cs="Times New Roman"/>
          <w:i/>
          <w:iCs/>
        </w:rPr>
        <w:t xml:space="preserve"> </w:t>
      </w:r>
      <w:r w:rsidR="004B1D37">
        <w:rPr>
          <w:rFonts w:ascii="Times New Roman" w:hAnsi="Times New Roman" w:cs="Times New Roman"/>
        </w:rPr>
        <w:t>ceases to be an applicable technical</w:t>
      </w:r>
      <w:r w:rsidR="00187D12">
        <w:rPr>
          <w:rFonts w:ascii="Times New Roman" w:hAnsi="Times New Roman" w:cs="Times New Roman"/>
        </w:rPr>
        <w:t xml:space="preserve"> </w:t>
      </w:r>
      <w:r w:rsidR="004B1D37">
        <w:rPr>
          <w:rFonts w:ascii="Times New Roman" w:hAnsi="Times New Roman" w:cs="Times New Roman"/>
        </w:rPr>
        <w:t>standard</w:t>
      </w:r>
      <w:r w:rsidRPr="00235DF2">
        <w:rPr>
          <w:rFonts w:ascii="Times New Roman" w:hAnsi="Times New Roman" w:cs="Times New Roman"/>
        </w:rPr>
        <w:t>;</w:t>
      </w:r>
    </w:p>
    <w:p w14:paraId="365E73C4" w14:textId="0A466641" w:rsidR="007B4A96" w:rsidRPr="0092256B" w:rsidRDefault="004B1D37" w:rsidP="002A160B">
      <w:pPr>
        <w:pStyle w:val="ListParagraph"/>
        <w:numPr>
          <w:ilvl w:val="0"/>
          <w:numId w:val="10"/>
        </w:numPr>
        <w:spacing w:line="257" w:lineRule="auto"/>
        <w:ind w:left="714" w:hanging="357"/>
        <w:contextualSpacing w:val="0"/>
        <w:rPr>
          <w:rFonts w:ascii="Times New Roman" w:hAnsi="Times New Roman" w:cs="Times New Roman"/>
        </w:rPr>
      </w:pPr>
      <w:r w:rsidRPr="00BE5A52">
        <w:rPr>
          <w:rFonts w:ascii="Times New Roman" w:hAnsi="Times New Roman" w:cs="Times New Roman"/>
        </w:rPr>
        <w:t xml:space="preserve">the </w:t>
      </w:r>
      <w:r w:rsidRPr="00BE5A52">
        <w:rPr>
          <w:rFonts w:ascii="Times New Roman" w:hAnsi="Times New Roman" w:cs="Times New Roman"/>
          <w:i/>
          <w:iCs/>
        </w:rPr>
        <w:t>Mobile Equipment Standard 2022</w:t>
      </w:r>
      <w:r w:rsidR="00041275">
        <w:rPr>
          <w:rFonts w:ascii="Times New Roman" w:hAnsi="Times New Roman" w:cs="Times New Roman"/>
        </w:rPr>
        <w:t xml:space="preserve"> becomes an applicable technical standard.</w:t>
      </w:r>
    </w:p>
    <w:p w14:paraId="425454F0" w14:textId="71AF0D29" w:rsidR="007B4A96" w:rsidRDefault="007B4A96" w:rsidP="00E757A6">
      <w:pPr>
        <w:rPr>
          <w:rFonts w:ascii="Times New Roman" w:hAnsi="Times New Roman" w:cs="Times New Roman"/>
          <w:b/>
          <w:bCs/>
        </w:rPr>
      </w:pPr>
      <w:r w:rsidRPr="007B4A96">
        <w:rPr>
          <w:rFonts w:ascii="Times New Roman" w:hAnsi="Times New Roman" w:cs="Times New Roman"/>
          <w:b/>
          <w:bCs/>
        </w:rPr>
        <w:t xml:space="preserve">Item </w:t>
      </w:r>
      <w:r>
        <w:rPr>
          <w:rFonts w:ascii="Times New Roman" w:hAnsi="Times New Roman" w:cs="Times New Roman"/>
          <w:b/>
          <w:bCs/>
        </w:rPr>
        <w:t>6</w:t>
      </w:r>
      <w:r>
        <w:rPr>
          <w:rFonts w:ascii="Times New Roman" w:hAnsi="Times New Roman" w:cs="Times New Roman"/>
        </w:rPr>
        <w:tab/>
      </w:r>
      <w:r>
        <w:rPr>
          <w:rFonts w:ascii="Times New Roman" w:hAnsi="Times New Roman" w:cs="Times New Roman"/>
        </w:rPr>
        <w:tab/>
      </w:r>
      <w:r w:rsidRPr="00122C95">
        <w:rPr>
          <w:rFonts w:ascii="Times New Roman" w:hAnsi="Times New Roman" w:cs="Times New Roman"/>
          <w:b/>
          <w:bCs/>
        </w:rPr>
        <w:t xml:space="preserve">Schedule 1 (table item </w:t>
      </w:r>
      <w:r>
        <w:rPr>
          <w:rFonts w:ascii="Times New Roman" w:hAnsi="Times New Roman" w:cs="Times New Roman"/>
          <w:b/>
          <w:bCs/>
        </w:rPr>
        <w:t>3</w:t>
      </w:r>
      <w:r w:rsidRPr="00122C95">
        <w:rPr>
          <w:rFonts w:ascii="Times New Roman" w:hAnsi="Times New Roman" w:cs="Times New Roman"/>
          <w:b/>
          <w:bCs/>
        </w:rPr>
        <w:t xml:space="preserve">, column </w:t>
      </w:r>
      <w:r>
        <w:rPr>
          <w:rFonts w:ascii="Times New Roman" w:hAnsi="Times New Roman" w:cs="Times New Roman"/>
          <w:b/>
          <w:bCs/>
        </w:rPr>
        <w:t>3</w:t>
      </w:r>
      <w:r w:rsidRPr="00122C95">
        <w:rPr>
          <w:rFonts w:ascii="Times New Roman" w:hAnsi="Times New Roman" w:cs="Times New Roman"/>
          <w:b/>
          <w:bCs/>
        </w:rPr>
        <w:t>)</w:t>
      </w:r>
      <w:r w:rsidRPr="007B4A96">
        <w:rPr>
          <w:rFonts w:ascii="Times New Roman" w:hAnsi="Times New Roman" w:cs="Times New Roman"/>
          <w:b/>
          <w:bCs/>
        </w:rPr>
        <w:t xml:space="preserve"> </w:t>
      </w:r>
    </w:p>
    <w:p w14:paraId="3C7FC56C" w14:textId="0408E49F" w:rsidR="007B4A96" w:rsidRPr="002C4059" w:rsidRDefault="002C4059" w:rsidP="009404F6">
      <w:pPr>
        <w:spacing w:line="257" w:lineRule="auto"/>
        <w:rPr>
          <w:rFonts w:ascii="Times New Roman" w:hAnsi="Times New Roman" w:cs="Times New Roman"/>
        </w:rPr>
      </w:pPr>
      <w:r w:rsidRPr="002C4059">
        <w:rPr>
          <w:rFonts w:ascii="Times New Roman" w:hAnsi="Times New Roman" w:cs="Times New Roman"/>
        </w:rPr>
        <w:t xml:space="preserve">This item </w:t>
      </w:r>
      <w:r w:rsidR="00C950B6" w:rsidRPr="00941D36">
        <w:rPr>
          <w:rFonts w:ascii="Times New Roman" w:hAnsi="Times New Roman" w:cs="Times New Roman"/>
        </w:rPr>
        <w:t>amends table item 3, column 3 in Schedule 1</w:t>
      </w:r>
      <w:r>
        <w:rPr>
          <w:rFonts w:ascii="Times New Roman" w:hAnsi="Times New Roman" w:cs="Times New Roman"/>
        </w:rPr>
        <w:t xml:space="preserve"> to update the </w:t>
      </w:r>
      <w:r w:rsidR="00941D36" w:rsidRPr="00941D36">
        <w:rPr>
          <w:rFonts w:ascii="Times New Roman" w:hAnsi="Times New Roman" w:cs="Times New Roman"/>
        </w:rPr>
        <w:t>reference to the</w:t>
      </w:r>
      <w:r w:rsidR="006D0A03">
        <w:rPr>
          <w:rFonts w:ascii="Times New Roman" w:hAnsi="Times New Roman" w:cs="Times New Roman"/>
        </w:rPr>
        <w:t xml:space="preserve"> </w:t>
      </w:r>
      <w:r w:rsidR="00941D36" w:rsidRPr="00FB1350">
        <w:rPr>
          <w:rFonts w:ascii="Times New Roman" w:hAnsi="Times New Roman" w:cs="Times New Roman"/>
          <w:i/>
          <w:iCs/>
        </w:rPr>
        <w:t>Telecommunications (Mobile Equipment Air Interface) Technical Standard 2018</w:t>
      </w:r>
      <w:r w:rsidR="00DB4245">
        <w:rPr>
          <w:rFonts w:ascii="Times New Roman" w:hAnsi="Times New Roman" w:cs="Times New Roman"/>
        </w:rPr>
        <w:t xml:space="preserve"> </w:t>
      </w:r>
      <w:r w:rsidR="00452B9F">
        <w:rPr>
          <w:rFonts w:ascii="Times New Roman" w:hAnsi="Times New Roman" w:cs="Times New Roman"/>
        </w:rPr>
        <w:t>(which has been repealed</w:t>
      </w:r>
      <w:r w:rsidR="008D3A49">
        <w:rPr>
          <w:rFonts w:ascii="Times New Roman" w:hAnsi="Times New Roman" w:cs="Times New Roman"/>
        </w:rPr>
        <w:t>)</w:t>
      </w:r>
      <w:r w:rsidR="00452B9F">
        <w:rPr>
          <w:rFonts w:ascii="Times New Roman" w:hAnsi="Times New Roman" w:cs="Times New Roman"/>
        </w:rPr>
        <w:t xml:space="preserve"> </w:t>
      </w:r>
      <w:r w:rsidR="002F5DC9">
        <w:rPr>
          <w:rFonts w:ascii="Times New Roman" w:hAnsi="Times New Roman" w:cs="Times New Roman"/>
        </w:rPr>
        <w:t>to</w:t>
      </w:r>
      <w:r w:rsidR="00DB4245">
        <w:rPr>
          <w:rFonts w:ascii="Times New Roman" w:hAnsi="Times New Roman" w:cs="Times New Roman"/>
        </w:rPr>
        <w:t xml:space="preserve"> refer to </w:t>
      </w:r>
      <w:r w:rsidR="00DB4245" w:rsidRPr="00941D36">
        <w:rPr>
          <w:rFonts w:ascii="Times New Roman" w:hAnsi="Times New Roman" w:cs="Times New Roman"/>
        </w:rPr>
        <w:t>the</w:t>
      </w:r>
      <w:r w:rsidR="00DB4245" w:rsidRPr="00FB1350">
        <w:rPr>
          <w:rFonts w:ascii="Times New Roman" w:hAnsi="Times New Roman" w:cs="Times New Roman"/>
          <w:i/>
          <w:iCs/>
        </w:rPr>
        <w:t xml:space="preserve"> Telecommunications (Mobile Equipment Air Interface) Technical Standard 20</w:t>
      </w:r>
      <w:r w:rsidR="00FB1350">
        <w:rPr>
          <w:rFonts w:ascii="Times New Roman" w:hAnsi="Times New Roman" w:cs="Times New Roman"/>
          <w:i/>
          <w:iCs/>
        </w:rPr>
        <w:t>22</w:t>
      </w:r>
      <w:r w:rsidR="00941D36" w:rsidRPr="00941D36">
        <w:rPr>
          <w:rFonts w:ascii="Times New Roman" w:hAnsi="Times New Roman" w:cs="Times New Roman"/>
        </w:rPr>
        <w:t xml:space="preserve">. </w:t>
      </w:r>
      <w:r w:rsidR="005F13CB">
        <w:rPr>
          <w:rFonts w:ascii="Times New Roman" w:hAnsi="Times New Roman" w:cs="Times New Roman"/>
        </w:rPr>
        <w:t xml:space="preserve">This is a consequential change </w:t>
      </w:r>
      <w:r w:rsidR="005F13CB" w:rsidRPr="0024684F">
        <w:rPr>
          <w:rFonts w:ascii="Times New Roman" w:hAnsi="Times New Roman" w:cs="Times New Roman"/>
        </w:rPr>
        <w:t>relating to th</w:t>
      </w:r>
      <w:r w:rsidR="005F13CB" w:rsidRPr="003B7F1A">
        <w:rPr>
          <w:rFonts w:ascii="Times New Roman" w:hAnsi="Times New Roman" w:cs="Times New Roman"/>
        </w:rPr>
        <w:t xml:space="preserve">e amendment made by </w:t>
      </w:r>
      <w:r w:rsidR="00941D36" w:rsidRPr="00941D36">
        <w:rPr>
          <w:rFonts w:ascii="Times New Roman" w:hAnsi="Times New Roman" w:cs="Times New Roman"/>
        </w:rPr>
        <w:t xml:space="preserve">item </w:t>
      </w:r>
      <w:r w:rsidR="006E3BBF">
        <w:rPr>
          <w:rFonts w:ascii="Times New Roman" w:hAnsi="Times New Roman" w:cs="Times New Roman"/>
        </w:rPr>
        <w:t>5</w:t>
      </w:r>
      <w:r w:rsidR="00941D36" w:rsidRPr="00941D36">
        <w:rPr>
          <w:rFonts w:ascii="Times New Roman" w:hAnsi="Times New Roman" w:cs="Times New Roman"/>
        </w:rPr>
        <w:t>.</w:t>
      </w:r>
    </w:p>
    <w:p w14:paraId="3BBC1E09" w14:textId="702F91A4" w:rsidR="004C58B9" w:rsidRDefault="007B4A96" w:rsidP="00E757A6">
      <w:pPr>
        <w:rPr>
          <w:rFonts w:ascii="Times New Roman" w:hAnsi="Times New Roman" w:cs="Times New Roman"/>
          <w:b/>
          <w:bCs/>
        </w:rPr>
      </w:pPr>
      <w:r w:rsidRPr="007B4A96">
        <w:rPr>
          <w:rFonts w:ascii="Times New Roman" w:hAnsi="Times New Roman" w:cs="Times New Roman"/>
          <w:b/>
          <w:bCs/>
        </w:rPr>
        <w:t xml:space="preserve">Item </w:t>
      </w:r>
      <w:r>
        <w:rPr>
          <w:rFonts w:ascii="Times New Roman" w:hAnsi="Times New Roman" w:cs="Times New Roman"/>
          <w:b/>
          <w:bCs/>
        </w:rPr>
        <w:t>7</w:t>
      </w:r>
      <w:r>
        <w:rPr>
          <w:rFonts w:ascii="Times New Roman" w:hAnsi="Times New Roman" w:cs="Times New Roman"/>
        </w:rPr>
        <w:tab/>
      </w:r>
      <w:r>
        <w:rPr>
          <w:rFonts w:ascii="Times New Roman" w:hAnsi="Times New Roman" w:cs="Times New Roman"/>
        </w:rPr>
        <w:tab/>
      </w:r>
      <w:r w:rsidRPr="00122C95">
        <w:rPr>
          <w:rFonts w:ascii="Times New Roman" w:hAnsi="Times New Roman" w:cs="Times New Roman"/>
          <w:b/>
          <w:bCs/>
        </w:rPr>
        <w:t xml:space="preserve">Schedule 1 (table item </w:t>
      </w:r>
      <w:r>
        <w:rPr>
          <w:rFonts w:ascii="Times New Roman" w:hAnsi="Times New Roman" w:cs="Times New Roman"/>
          <w:b/>
          <w:bCs/>
        </w:rPr>
        <w:t>4</w:t>
      </w:r>
      <w:r w:rsidRPr="00122C95">
        <w:rPr>
          <w:rFonts w:ascii="Times New Roman" w:hAnsi="Times New Roman" w:cs="Times New Roman"/>
          <w:b/>
          <w:bCs/>
        </w:rPr>
        <w:t xml:space="preserve">, column </w:t>
      </w:r>
      <w:r>
        <w:rPr>
          <w:rFonts w:ascii="Times New Roman" w:hAnsi="Times New Roman" w:cs="Times New Roman"/>
          <w:b/>
          <w:bCs/>
        </w:rPr>
        <w:t>2</w:t>
      </w:r>
      <w:r w:rsidRPr="00122C95">
        <w:rPr>
          <w:rFonts w:ascii="Times New Roman" w:hAnsi="Times New Roman" w:cs="Times New Roman"/>
          <w:b/>
          <w:bCs/>
        </w:rPr>
        <w:t>)</w:t>
      </w:r>
    </w:p>
    <w:p w14:paraId="44BAA8D9" w14:textId="19005ABD" w:rsidR="0073578D" w:rsidRDefault="00C349C4" w:rsidP="009F4D82">
      <w:pPr>
        <w:spacing w:after="80" w:line="240" w:lineRule="atLeast"/>
        <w:rPr>
          <w:rFonts w:ascii="Times New Roman" w:hAnsi="Times New Roman" w:cs="Times New Roman"/>
        </w:rPr>
      </w:pPr>
      <w:r w:rsidRPr="004D7A7A">
        <w:rPr>
          <w:rFonts w:ascii="Times New Roman" w:hAnsi="Times New Roman" w:cs="Times New Roman"/>
        </w:rPr>
        <w:t xml:space="preserve">This item </w:t>
      </w:r>
      <w:r w:rsidR="00B813B6">
        <w:rPr>
          <w:rFonts w:ascii="Times New Roman" w:hAnsi="Times New Roman" w:cs="Times New Roman"/>
        </w:rPr>
        <w:t>amends table item 4, column 2 in Schedule 1</w:t>
      </w:r>
      <w:r>
        <w:rPr>
          <w:rFonts w:ascii="Times New Roman" w:hAnsi="Times New Roman" w:cs="Times New Roman"/>
        </w:rPr>
        <w:t xml:space="preserve"> to </w:t>
      </w:r>
      <w:r w:rsidR="000772A9">
        <w:rPr>
          <w:rFonts w:ascii="Times New Roman" w:hAnsi="Times New Roman" w:cs="Times New Roman"/>
        </w:rPr>
        <w:t>update</w:t>
      </w:r>
      <w:r>
        <w:rPr>
          <w:rFonts w:ascii="Times New Roman" w:hAnsi="Times New Roman" w:cs="Times New Roman"/>
        </w:rPr>
        <w:t xml:space="preserve"> the reference to the </w:t>
      </w:r>
      <w:r w:rsidR="00ED4EE9" w:rsidRPr="002D001F">
        <w:rPr>
          <w:rFonts w:ascii="Times New Roman" w:hAnsi="Times New Roman" w:cs="Times New Roman"/>
          <w:i/>
          <w:iCs/>
        </w:rPr>
        <w:t>Mobile Equipment</w:t>
      </w:r>
      <w:r w:rsidRPr="002D001F">
        <w:rPr>
          <w:rFonts w:ascii="Times New Roman" w:hAnsi="Times New Roman" w:cs="Times New Roman"/>
          <w:i/>
          <w:iCs/>
        </w:rPr>
        <w:t xml:space="preserve"> Standard</w:t>
      </w:r>
      <w:r w:rsidR="004D2325" w:rsidRPr="002D001F">
        <w:rPr>
          <w:rFonts w:ascii="Times New Roman" w:hAnsi="Times New Roman" w:cs="Times New Roman"/>
          <w:i/>
          <w:iCs/>
        </w:rPr>
        <w:t xml:space="preserve"> 2018</w:t>
      </w:r>
      <w:r w:rsidR="004D2325">
        <w:rPr>
          <w:rFonts w:ascii="Times New Roman" w:hAnsi="Times New Roman" w:cs="Times New Roman"/>
        </w:rPr>
        <w:t xml:space="preserve"> </w:t>
      </w:r>
      <w:r w:rsidR="00452B9F">
        <w:rPr>
          <w:rFonts w:ascii="Times New Roman" w:hAnsi="Times New Roman" w:cs="Times New Roman"/>
        </w:rPr>
        <w:t xml:space="preserve">(which has been repealed) </w:t>
      </w:r>
      <w:r w:rsidR="006E15B1">
        <w:rPr>
          <w:rFonts w:ascii="Times New Roman" w:hAnsi="Times New Roman" w:cs="Times New Roman"/>
        </w:rPr>
        <w:t>to</w:t>
      </w:r>
      <w:r w:rsidR="004D2325">
        <w:rPr>
          <w:rFonts w:ascii="Times New Roman" w:hAnsi="Times New Roman" w:cs="Times New Roman"/>
        </w:rPr>
        <w:t xml:space="preserve"> refer to the </w:t>
      </w:r>
      <w:r w:rsidR="004D2325" w:rsidRPr="002D001F">
        <w:rPr>
          <w:rFonts w:ascii="Times New Roman" w:hAnsi="Times New Roman" w:cs="Times New Roman"/>
          <w:i/>
          <w:iCs/>
        </w:rPr>
        <w:t>Mobile Equipment Standard 2022</w:t>
      </w:r>
      <w:r w:rsidR="002D001F">
        <w:rPr>
          <w:rFonts w:ascii="Times New Roman" w:hAnsi="Times New Roman" w:cs="Times New Roman"/>
        </w:rPr>
        <w:t>.</w:t>
      </w:r>
      <w:r>
        <w:rPr>
          <w:rFonts w:ascii="Times New Roman" w:hAnsi="Times New Roman" w:cs="Times New Roman"/>
        </w:rPr>
        <w:t xml:space="preserve"> </w:t>
      </w:r>
      <w:r w:rsidR="00015D39">
        <w:rPr>
          <w:rFonts w:ascii="Times New Roman" w:hAnsi="Times New Roman" w:cs="Times New Roman"/>
        </w:rPr>
        <w:t xml:space="preserve">This results in the following changes in </w:t>
      </w:r>
      <w:r>
        <w:rPr>
          <w:rFonts w:ascii="Times New Roman" w:hAnsi="Times New Roman" w:cs="Times New Roman"/>
        </w:rPr>
        <w:t>applicable technical standard</w:t>
      </w:r>
      <w:r w:rsidR="00015D39">
        <w:rPr>
          <w:rFonts w:ascii="Times New Roman" w:hAnsi="Times New Roman" w:cs="Times New Roman"/>
        </w:rPr>
        <w:t>s in relation to items of a kind mentioned in table item 4, column 1:</w:t>
      </w:r>
    </w:p>
    <w:p w14:paraId="68CAF558" w14:textId="143D4492" w:rsidR="0073578D" w:rsidRPr="0073578D" w:rsidRDefault="00672CFC" w:rsidP="002A160B">
      <w:pPr>
        <w:pStyle w:val="ListParagraph"/>
        <w:numPr>
          <w:ilvl w:val="0"/>
          <w:numId w:val="10"/>
        </w:numPr>
        <w:spacing w:after="80" w:line="240" w:lineRule="atLeast"/>
        <w:ind w:left="714" w:hanging="357"/>
        <w:contextualSpacing w:val="0"/>
        <w:rPr>
          <w:rFonts w:ascii="Times New Roman" w:hAnsi="Times New Roman" w:cs="Times New Roman"/>
        </w:rPr>
      </w:pPr>
      <w:r>
        <w:rPr>
          <w:rFonts w:ascii="Times New Roman" w:hAnsi="Times New Roman" w:cs="Times New Roman"/>
        </w:rPr>
        <w:t>the</w:t>
      </w:r>
      <w:r w:rsidRPr="00235DF2">
        <w:rPr>
          <w:rFonts w:ascii="Times New Roman" w:hAnsi="Times New Roman" w:cs="Times New Roman"/>
          <w:i/>
          <w:iCs/>
        </w:rPr>
        <w:t> Mobile Equipment Standard 20</w:t>
      </w:r>
      <w:r>
        <w:rPr>
          <w:rFonts w:ascii="Times New Roman" w:hAnsi="Times New Roman" w:cs="Times New Roman"/>
          <w:i/>
          <w:iCs/>
        </w:rPr>
        <w:t>18</w:t>
      </w:r>
      <w:r w:rsidR="0073578D" w:rsidRPr="0073578D">
        <w:rPr>
          <w:rFonts w:ascii="Times New Roman" w:hAnsi="Times New Roman" w:cs="Times New Roman"/>
        </w:rPr>
        <w:t xml:space="preserve"> ceases to be an applicable technical standard;</w:t>
      </w:r>
    </w:p>
    <w:p w14:paraId="2D3E116B" w14:textId="3DA5B85C" w:rsidR="00C349C4" w:rsidRPr="0092256B" w:rsidRDefault="0073578D" w:rsidP="002A160B">
      <w:pPr>
        <w:pStyle w:val="ListParagraph"/>
        <w:numPr>
          <w:ilvl w:val="0"/>
          <w:numId w:val="10"/>
        </w:numPr>
        <w:spacing w:line="257" w:lineRule="auto"/>
        <w:ind w:left="714" w:hanging="357"/>
        <w:contextualSpacing w:val="0"/>
        <w:rPr>
          <w:rFonts w:ascii="Times New Roman" w:hAnsi="Times New Roman" w:cs="Times New Roman"/>
        </w:rPr>
      </w:pPr>
      <w:r w:rsidRPr="0073578D">
        <w:rPr>
          <w:rFonts w:ascii="Times New Roman" w:hAnsi="Times New Roman" w:cs="Times New Roman"/>
        </w:rPr>
        <w:t>the</w:t>
      </w:r>
      <w:r w:rsidRPr="009F4D82">
        <w:rPr>
          <w:rFonts w:ascii="Times New Roman" w:hAnsi="Times New Roman" w:cs="Times New Roman"/>
          <w:i/>
          <w:iCs/>
        </w:rPr>
        <w:t> Mobile Equipment Standard 20</w:t>
      </w:r>
      <w:r w:rsidR="00634274">
        <w:rPr>
          <w:rFonts w:ascii="Times New Roman" w:hAnsi="Times New Roman" w:cs="Times New Roman"/>
          <w:i/>
          <w:iCs/>
        </w:rPr>
        <w:t>22</w:t>
      </w:r>
      <w:r w:rsidRPr="0073578D">
        <w:rPr>
          <w:rFonts w:ascii="Times New Roman" w:hAnsi="Times New Roman" w:cs="Times New Roman"/>
        </w:rPr>
        <w:t> becomes an applicable technical standard.</w:t>
      </w:r>
    </w:p>
    <w:p w14:paraId="14895302" w14:textId="7F7A818E" w:rsidR="007B4A96" w:rsidRPr="00122C95" w:rsidRDefault="007B4A96" w:rsidP="00E757A6">
      <w:pPr>
        <w:rPr>
          <w:rFonts w:ascii="Times New Roman" w:hAnsi="Times New Roman" w:cs="Times New Roman"/>
          <w:b/>
          <w:bCs/>
        </w:rPr>
      </w:pPr>
      <w:r w:rsidRPr="007B4A96">
        <w:rPr>
          <w:rFonts w:ascii="Times New Roman" w:hAnsi="Times New Roman" w:cs="Times New Roman"/>
          <w:b/>
          <w:bCs/>
        </w:rPr>
        <w:t xml:space="preserve">Item </w:t>
      </w:r>
      <w:r>
        <w:rPr>
          <w:rFonts w:ascii="Times New Roman" w:hAnsi="Times New Roman" w:cs="Times New Roman"/>
          <w:b/>
          <w:bCs/>
        </w:rPr>
        <w:t>8</w:t>
      </w:r>
      <w:r>
        <w:rPr>
          <w:rFonts w:ascii="Times New Roman" w:hAnsi="Times New Roman" w:cs="Times New Roman"/>
        </w:rPr>
        <w:tab/>
      </w:r>
      <w:r>
        <w:rPr>
          <w:rFonts w:ascii="Times New Roman" w:hAnsi="Times New Roman" w:cs="Times New Roman"/>
        </w:rPr>
        <w:tab/>
      </w:r>
      <w:r w:rsidRPr="00122C95">
        <w:rPr>
          <w:rFonts w:ascii="Times New Roman" w:hAnsi="Times New Roman" w:cs="Times New Roman"/>
          <w:b/>
          <w:bCs/>
        </w:rPr>
        <w:t xml:space="preserve">Schedule 1 (table item </w:t>
      </w:r>
      <w:r>
        <w:rPr>
          <w:rFonts w:ascii="Times New Roman" w:hAnsi="Times New Roman" w:cs="Times New Roman"/>
          <w:b/>
          <w:bCs/>
        </w:rPr>
        <w:t>4</w:t>
      </w:r>
      <w:r w:rsidRPr="00122C95">
        <w:rPr>
          <w:rFonts w:ascii="Times New Roman" w:hAnsi="Times New Roman" w:cs="Times New Roman"/>
          <w:b/>
          <w:bCs/>
        </w:rPr>
        <w:t xml:space="preserve">, column </w:t>
      </w:r>
      <w:r>
        <w:rPr>
          <w:rFonts w:ascii="Times New Roman" w:hAnsi="Times New Roman" w:cs="Times New Roman"/>
          <w:b/>
          <w:bCs/>
        </w:rPr>
        <w:t>3</w:t>
      </w:r>
      <w:r w:rsidRPr="00122C95">
        <w:rPr>
          <w:rFonts w:ascii="Times New Roman" w:hAnsi="Times New Roman" w:cs="Times New Roman"/>
          <w:b/>
          <w:bCs/>
        </w:rPr>
        <w:t>)</w:t>
      </w:r>
    </w:p>
    <w:p w14:paraId="430AC6DA" w14:textId="0700CA13" w:rsidR="00C349C4" w:rsidRPr="002C4059" w:rsidRDefault="00C349C4" w:rsidP="00F51B8B">
      <w:pPr>
        <w:spacing w:line="257" w:lineRule="auto"/>
        <w:rPr>
          <w:rFonts w:ascii="Times New Roman" w:hAnsi="Times New Roman" w:cs="Times New Roman"/>
        </w:rPr>
      </w:pPr>
      <w:r w:rsidRPr="002C4059">
        <w:rPr>
          <w:rFonts w:ascii="Times New Roman" w:hAnsi="Times New Roman" w:cs="Times New Roman"/>
        </w:rPr>
        <w:t xml:space="preserve">This item </w:t>
      </w:r>
      <w:r w:rsidR="000270A9">
        <w:rPr>
          <w:rFonts w:ascii="Times New Roman" w:hAnsi="Times New Roman" w:cs="Times New Roman"/>
        </w:rPr>
        <w:t>amends</w:t>
      </w:r>
      <w:r w:rsidR="000270A9" w:rsidRPr="000270A9">
        <w:rPr>
          <w:rFonts w:ascii="Times New Roman" w:hAnsi="Times New Roman" w:cs="Times New Roman"/>
        </w:rPr>
        <w:t xml:space="preserve"> table item 4, column 3 in Schedule 1</w:t>
      </w:r>
      <w:r>
        <w:rPr>
          <w:rFonts w:ascii="Times New Roman" w:hAnsi="Times New Roman" w:cs="Times New Roman"/>
        </w:rPr>
        <w:t xml:space="preserve"> to update the </w:t>
      </w:r>
      <w:r w:rsidR="00A91EB2" w:rsidRPr="00941D36">
        <w:rPr>
          <w:rFonts w:ascii="Times New Roman" w:hAnsi="Times New Roman" w:cs="Times New Roman"/>
        </w:rPr>
        <w:t>reference to the</w:t>
      </w:r>
      <w:r w:rsidR="00CC5182">
        <w:rPr>
          <w:rFonts w:ascii="Times New Roman" w:hAnsi="Times New Roman" w:cs="Times New Roman"/>
        </w:rPr>
        <w:t xml:space="preserve"> </w:t>
      </w:r>
      <w:r w:rsidR="00A91EB2" w:rsidRPr="00FB1350">
        <w:rPr>
          <w:rFonts w:ascii="Times New Roman" w:hAnsi="Times New Roman" w:cs="Times New Roman"/>
          <w:i/>
          <w:iCs/>
        </w:rPr>
        <w:t>Telecommunications (Mobile Equipment Air Interface) Technical Standard 2018</w:t>
      </w:r>
      <w:r w:rsidR="00A91EB2">
        <w:rPr>
          <w:rFonts w:ascii="Times New Roman" w:hAnsi="Times New Roman" w:cs="Times New Roman"/>
        </w:rPr>
        <w:t xml:space="preserve"> </w:t>
      </w:r>
      <w:r w:rsidR="00746868">
        <w:rPr>
          <w:rFonts w:ascii="Times New Roman" w:hAnsi="Times New Roman" w:cs="Times New Roman"/>
        </w:rPr>
        <w:t xml:space="preserve">(which has been repealed) </w:t>
      </w:r>
      <w:r w:rsidR="00A91EB2">
        <w:rPr>
          <w:rFonts w:ascii="Times New Roman" w:hAnsi="Times New Roman" w:cs="Times New Roman"/>
        </w:rPr>
        <w:t>to</w:t>
      </w:r>
      <w:r w:rsidR="00924892">
        <w:rPr>
          <w:rFonts w:ascii="Times New Roman" w:hAnsi="Times New Roman" w:cs="Times New Roman"/>
        </w:rPr>
        <w:t xml:space="preserve"> refer to</w:t>
      </w:r>
      <w:r w:rsidR="00A91EB2">
        <w:rPr>
          <w:rFonts w:ascii="Times New Roman" w:hAnsi="Times New Roman" w:cs="Times New Roman"/>
        </w:rPr>
        <w:t xml:space="preserve"> </w:t>
      </w:r>
      <w:r w:rsidR="00A91EB2" w:rsidRPr="00941D36">
        <w:rPr>
          <w:rFonts w:ascii="Times New Roman" w:hAnsi="Times New Roman" w:cs="Times New Roman"/>
        </w:rPr>
        <w:t>the</w:t>
      </w:r>
      <w:r w:rsidR="00A91EB2" w:rsidRPr="00FB1350">
        <w:rPr>
          <w:rFonts w:ascii="Times New Roman" w:hAnsi="Times New Roman" w:cs="Times New Roman"/>
          <w:i/>
          <w:iCs/>
        </w:rPr>
        <w:t xml:space="preserve"> Telecommunications (Mobile Equipment Air Interface) Technical Standard 20</w:t>
      </w:r>
      <w:r w:rsidR="00A91EB2">
        <w:rPr>
          <w:rFonts w:ascii="Times New Roman" w:hAnsi="Times New Roman" w:cs="Times New Roman"/>
          <w:i/>
          <w:iCs/>
        </w:rPr>
        <w:t>22</w:t>
      </w:r>
      <w:r w:rsidR="00A91EB2" w:rsidRPr="00941D36">
        <w:rPr>
          <w:rFonts w:ascii="Times New Roman" w:hAnsi="Times New Roman" w:cs="Times New Roman"/>
        </w:rPr>
        <w:t xml:space="preserve">. </w:t>
      </w:r>
      <w:r w:rsidR="00924892">
        <w:rPr>
          <w:rFonts w:ascii="Times New Roman" w:hAnsi="Times New Roman" w:cs="Times New Roman"/>
        </w:rPr>
        <w:t xml:space="preserve">This is a consequential change </w:t>
      </w:r>
      <w:r w:rsidR="00924892" w:rsidRPr="0024684F">
        <w:rPr>
          <w:rFonts w:ascii="Times New Roman" w:hAnsi="Times New Roman" w:cs="Times New Roman"/>
        </w:rPr>
        <w:t>relating to th</w:t>
      </w:r>
      <w:r w:rsidR="00924892" w:rsidRPr="003B7F1A">
        <w:rPr>
          <w:rFonts w:ascii="Times New Roman" w:hAnsi="Times New Roman" w:cs="Times New Roman"/>
        </w:rPr>
        <w:t xml:space="preserve">e amendment made by </w:t>
      </w:r>
      <w:r w:rsidR="00924892" w:rsidRPr="00941D36">
        <w:rPr>
          <w:rFonts w:ascii="Times New Roman" w:hAnsi="Times New Roman" w:cs="Times New Roman"/>
        </w:rPr>
        <w:t xml:space="preserve">item </w:t>
      </w:r>
      <w:r w:rsidR="00157160">
        <w:rPr>
          <w:rFonts w:ascii="Times New Roman" w:hAnsi="Times New Roman" w:cs="Times New Roman"/>
        </w:rPr>
        <w:t>7</w:t>
      </w:r>
      <w:r w:rsidR="00A91EB2" w:rsidRPr="00941D36">
        <w:rPr>
          <w:rFonts w:ascii="Times New Roman" w:hAnsi="Times New Roman" w:cs="Times New Roman"/>
        </w:rPr>
        <w:t>.</w:t>
      </w:r>
    </w:p>
    <w:p w14:paraId="458AF617" w14:textId="77777777" w:rsidR="00025ACE" w:rsidRPr="004C58B9" w:rsidRDefault="00025ACE" w:rsidP="004C58B9"/>
    <w:sectPr w:rsidR="00025ACE" w:rsidRPr="004C58B9" w:rsidSect="00082354">
      <w:headerReference w:type="default" r:id="rId16"/>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6E65" w14:textId="77777777" w:rsidR="00CE1D92" w:rsidRDefault="00CE1D92" w:rsidP="00025ACE">
      <w:pPr>
        <w:spacing w:after="0" w:line="240" w:lineRule="auto"/>
      </w:pPr>
      <w:r>
        <w:separator/>
      </w:r>
    </w:p>
  </w:endnote>
  <w:endnote w:type="continuationSeparator" w:id="0">
    <w:p w14:paraId="28CF7743" w14:textId="77777777" w:rsidR="00CE1D92" w:rsidRDefault="00CE1D92" w:rsidP="00025ACE">
      <w:pPr>
        <w:spacing w:after="0" w:line="240" w:lineRule="auto"/>
      </w:pPr>
      <w:r>
        <w:continuationSeparator/>
      </w:r>
    </w:p>
  </w:endnote>
  <w:endnote w:type="continuationNotice" w:id="1">
    <w:p w14:paraId="521F5161" w14:textId="77777777" w:rsidR="00CE1D92" w:rsidRDefault="00CE1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Italic">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167A2B9F"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A16C27" w:rsidRPr="00A16C27">
          <w:rPr>
            <w:rFonts w:ascii="Times New Roman" w:hAnsi="Times New Roman" w:cs="Times New Roman"/>
            <w:i/>
            <w:iCs/>
          </w:rPr>
          <w:t>Telecommunications Legislation Amendment and Repeal (2022 Measures No. 1) Instrument 2022</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EBD8" w14:textId="77777777" w:rsidR="00CE1D92" w:rsidRDefault="00CE1D92" w:rsidP="00025ACE">
      <w:pPr>
        <w:spacing w:after="0" w:line="240" w:lineRule="auto"/>
      </w:pPr>
      <w:r>
        <w:separator/>
      </w:r>
    </w:p>
  </w:footnote>
  <w:footnote w:type="continuationSeparator" w:id="0">
    <w:p w14:paraId="0DC1E08C" w14:textId="77777777" w:rsidR="00CE1D92" w:rsidRDefault="00CE1D92" w:rsidP="00025ACE">
      <w:pPr>
        <w:spacing w:after="0" w:line="240" w:lineRule="auto"/>
      </w:pPr>
      <w:r>
        <w:continuationSeparator/>
      </w:r>
    </w:p>
  </w:footnote>
  <w:footnote w:type="continuationNotice" w:id="1">
    <w:p w14:paraId="049AB83D" w14:textId="77777777" w:rsidR="00CE1D92" w:rsidRDefault="00CE1D92">
      <w:pPr>
        <w:spacing w:after="0" w:line="240" w:lineRule="auto"/>
      </w:pPr>
    </w:p>
  </w:footnote>
  <w:footnote w:id="2">
    <w:p w14:paraId="37EACB5D" w14:textId="07D514EA" w:rsidR="00F53AB1" w:rsidRDefault="00F53AB1">
      <w:pPr>
        <w:pStyle w:val="FootnoteText"/>
      </w:pPr>
      <w:r w:rsidRPr="00DB7B25">
        <w:rPr>
          <w:rStyle w:val="FootnoteReference"/>
        </w:rPr>
        <w:footnoteRef/>
      </w:r>
      <w:r w:rsidRPr="0092256B">
        <w:rPr>
          <w:rFonts w:ascii="Times New Roman" w:hAnsi="Times New Roman"/>
          <w:vertAlign w:val="superscript"/>
        </w:rPr>
        <w:t xml:space="preserve"> </w:t>
      </w:r>
      <w:r w:rsidRPr="00DE5D49">
        <w:rPr>
          <w:rFonts w:ascii="Times New Roman" w:hAnsi="Times New Roman"/>
        </w:rPr>
        <w:t xml:space="preserve">A </w:t>
      </w:r>
      <w:r w:rsidRPr="0092256B">
        <w:rPr>
          <w:rFonts w:ascii="Times New Roman" w:hAnsi="Times New Roman"/>
        </w:rPr>
        <w:t>device that enables a carriage service provider to identify the device when used for two-way communications on a public mobile telecommunications service or a satellite service that it provides.</w:t>
      </w:r>
    </w:p>
  </w:footnote>
  <w:footnote w:id="3">
    <w:p w14:paraId="190EF3B5" w14:textId="3BFC469F" w:rsidR="000E2109" w:rsidRDefault="000E2109">
      <w:pPr>
        <w:pStyle w:val="FootnoteText"/>
      </w:pPr>
      <w:r>
        <w:rPr>
          <w:rStyle w:val="FootnoteReference"/>
        </w:rPr>
        <w:footnoteRef/>
      </w:r>
      <w:r>
        <w:t xml:space="preserve"> </w:t>
      </w:r>
      <w:r w:rsidR="007B7930" w:rsidRPr="00E74693">
        <w:rPr>
          <w:rFonts w:ascii="Times New Roman" w:hAnsi="Times New Roman"/>
        </w:rPr>
        <w:t xml:space="preserve">A copy of each industry standard could, at the time of making the </w:t>
      </w:r>
      <w:r w:rsidR="001E0405">
        <w:rPr>
          <w:rFonts w:ascii="Times New Roman" w:hAnsi="Times New Roman"/>
        </w:rPr>
        <w:t>Mobile Equipment Standard 2022</w:t>
      </w:r>
      <w:r w:rsidR="007B7930" w:rsidRPr="00E74693">
        <w:rPr>
          <w:rFonts w:ascii="Times New Roman" w:hAnsi="Times New Roman"/>
        </w:rPr>
        <w:t xml:space="preserve">, </w:t>
      </w:r>
      <w:r w:rsidR="0086348A" w:rsidRPr="00E74693">
        <w:rPr>
          <w:rFonts w:ascii="Times New Roman" w:hAnsi="Times New Roman"/>
        </w:rPr>
        <w:t xml:space="preserve">be obtained </w:t>
      </w:r>
      <w:r w:rsidR="00281CC0">
        <w:rPr>
          <w:rFonts w:ascii="Times New Roman" w:hAnsi="Times New Roman"/>
        </w:rPr>
        <w:t xml:space="preserve">free of charge </w:t>
      </w:r>
      <w:r w:rsidR="0086348A" w:rsidRPr="00E74693">
        <w:rPr>
          <w:rFonts w:ascii="Times New Roman" w:hAnsi="Times New Roman"/>
        </w:rPr>
        <w:t xml:space="preserve">from the Communications Alliance Ltd’s website at </w:t>
      </w:r>
      <w:hyperlink r:id="rId1" w:history="1">
        <w:r w:rsidR="00E74693" w:rsidRPr="00E74693">
          <w:rPr>
            <w:rStyle w:val="Hyperlink"/>
            <w:rFonts w:ascii="Times New Roman" w:hAnsi="Times New Roman"/>
          </w:rPr>
          <w:t>www.commsalliance.com.au</w:t>
        </w:r>
      </w:hyperlink>
      <w:r w:rsidR="00281CC0">
        <w:rPr>
          <w:rFonts w:ascii="Times New Roman" w:hAnsi="Times New Roman"/>
        </w:rPr>
        <w:t>.</w:t>
      </w:r>
    </w:p>
  </w:footnote>
  <w:footnote w:id="4">
    <w:p w14:paraId="2760D214" w14:textId="7D37E5D6" w:rsidR="007812D2" w:rsidRDefault="007812D2">
      <w:pPr>
        <w:pStyle w:val="FootnoteText"/>
      </w:pPr>
      <w:r>
        <w:rPr>
          <w:rStyle w:val="FootnoteReference"/>
        </w:rPr>
        <w:footnoteRef/>
      </w:r>
      <w:r>
        <w:t xml:space="preserve"> </w:t>
      </w:r>
      <w:r w:rsidRPr="0000054F">
        <w:rPr>
          <w:rFonts w:ascii="Times New Roman" w:hAnsi="Times New Roman"/>
        </w:rPr>
        <w:t>That is</w:t>
      </w:r>
      <w:r w:rsidR="00E302AE">
        <w:rPr>
          <w:rFonts w:ascii="Times New Roman" w:hAnsi="Times New Roman"/>
        </w:rPr>
        <w:t>,</w:t>
      </w:r>
      <w:r w:rsidRPr="0000054F">
        <w:rPr>
          <w:rFonts w:ascii="Times New Roman" w:hAnsi="Times New Roman"/>
        </w:rPr>
        <w:t xml:space="preserve"> the requirement</w:t>
      </w:r>
      <w:r w:rsidR="0099287C" w:rsidRPr="0000054F">
        <w:rPr>
          <w:rFonts w:ascii="Times New Roman" w:hAnsi="Times New Roman"/>
        </w:rPr>
        <w:t xml:space="preserve"> that</w:t>
      </w:r>
      <w:r w:rsidRPr="004B1069">
        <w:rPr>
          <w:rFonts w:ascii="Times New Roman" w:hAnsi="Times New Roman"/>
        </w:rPr>
        <w:t xml:space="preserve"> ensures that a compliance label is applied permanently or in a way that makes removal or obliteration difficult.</w:t>
      </w:r>
    </w:p>
  </w:footnote>
  <w:footnote w:id="5">
    <w:p w14:paraId="08AB6438" w14:textId="6E716402" w:rsidR="001A1049" w:rsidRDefault="001A1049">
      <w:pPr>
        <w:pStyle w:val="FootnoteText"/>
      </w:pPr>
      <w:r>
        <w:rPr>
          <w:rStyle w:val="FootnoteReference"/>
        </w:rPr>
        <w:footnoteRef/>
      </w:r>
      <w:r>
        <w:t xml:space="preserve"> </w:t>
      </w:r>
      <w:r w:rsidRPr="0000054F">
        <w:rPr>
          <w:rFonts w:ascii="Times New Roman" w:hAnsi="Times New Roman"/>
        </w:rPr>
        <w:t xml:space="preserve">One exception relates to </w:t>
      </w:r>
      <w:r w:rsidR="00724A46" w:rsidRPr="0000054F">
        <w:rPr>
          <w:rFonts w:ascii="Times New Roman" w:hAnsi="Times New Roman"/>
        </w:rPr>
        <w:t xml:space="preserve">a case where it is impossible or impractical to affix a compliance label to the surface of an item </w:t>
      </w:r>
      <w:r w:rsidR="00E302AE">
        <w:rPr>
          <w:rFonts w:ascii="Times New Roman" w:hAnsi="Times New Roman"/>
        </w:rPr>
        <w:t>because of the</w:t>
      </w:r>
      <w:r w:rsidR="00724A46" w:rsidRPr="0000054F">
        <w:rPr>
          <w:rFonts w:ascii="Times New Roman" w:hAnsi="Times New Roman"/>
        </w:rPr>
        <w:t xml:space="preserve"> size </w:t>
      </w:r>
      <w:r w:rsidR="005540CA">
        <w:rPr>
          <w:rFonts w:ascii="Times New Roman" w:hAnsi="Times New Roman"/>
        </w:rPr>
        <w:t>or</w:t>
      </w:r>
      <w:r w:rsidR="00724A46" w:rsidRPr="0000054F">
        <w:rPr>
          <w:rFonts w:ascii="Times New Roman" w:hAnsi="Times New Roman"/>
        </w:rPr>
        <w:t xml:space="preserve"> physical nature</w:t>
      </w:r>
      <w:r w:rsidR="005540CA">
        <w:rPr>
          <w:rFonts w:ascii="Times New Roman" w:hAnsi="Times New Roman"/>
        </w:rPr>
        <w:t xml:space="preserve"> of the item</w:t>
      </w:r>
      <w:r w:rsidR="006E1277" w:rsidRPr="0000054F">
        <w:rPr>
          <w:rFonts w:ascii="Times New Roman" w:hAnsi="Times New Roman"/>
        </w:rPr>
        <w:t xml:space="preserve">.  The other exception relates to a case where an item has a built-in display that may be used </w:t>
      </w:r>
      <w:r w:rsidR="0052554B" w:rsidRPr="0000054F">
        <w:rPr>
          <w:rFonts w:ascii="Times New Roman" w:hAnsi="Times New Roman"/>
        </w:rPr>
        <w:t>to display</w:t>
      </w:r>
      <w:r w:rsidR="004F2628" w:rsidRPr="0000054F">
        <w:rPr>
          <w:rFonts w:ascii="Times New Roman" w:hAnsi="Times New Roman"/>
        </w:rPr>
        <w:t xml:space="preserve"> a compliance label.</w:t>
      </w:r>
    </w:p>
  </w:footnote>
  <w:footnote w:id="6">
    <w:p w14:paraId="2BC60AD7" w14:textId="7B311B5A" w:rsidR="00F610E8" w:rsidRDefault="00F610E8">
      <w:pPr>
        <w:pStyle w:val="FootnoteText"/>
      </w:pPr>
      <w:r>
        <w:rPr>
          <w:rStyle w:val="FootnoteReference"/>
        </w:rPr>
        <w:footnoteRef/>
      </w:r>
      <w:r>
        <w:t xml:space="preserve"> </w:t>
      </w:r>
      <w:r w:rsidRPr="0094189D">
        <w:rPr>
          <w:rFonts w:ascii="Times New Roman" w:hAnsi="Times New Roman"/>
        </w:rPr>
        <w:t>That is</w:t>
      </w:r>
      <w:r>
        <w:rPr>
          <w:rFonts w:ascii="Times New Roman" w:hAnsi="Times New Roman"/>
        </w:rPr>
        <w:t>,</w:t>
      </w:r>
      <w:r w:rsidRPr="0094189D">
        <w:rPr>
          <w:rFonts w:ascii="Times New Roman" w:hAnsi="Times New Roman"/>
        </w:rPr>
        <w:t xml:space="preserve"> the requirement that ensures that a</w:t>
      </w:r>
      <w:r w:rsidR="00581631">
        <w:rPr>
          <w:rFonts w:ascii="Times New Roman" w:hAnsi="Times New Roman"/>
        </w:rPr>
        <w:t xml:space="preserve"> non-</w:t>
      </w:r>
      <w:r w:rsidRPr="0094189D">
        <w:rPr>
          <w:rFonts w:ascii="Times New Roman" w:hAnsi="Times New Roman"/>
        </w:rPr>
        <w:t>compliance label is applied permanently or in a way that makes removal or obliteration difficult.</w:t>
      </w:r>
    </w:p>
  </w:footnote>
  <w:footnote w:id="7">
    <w:p w14:paraId="6D1044FB" w14:textId="77777777" w:rsidR="00220340" w:rsidRDefault="00220340" w:rsidP="00220340">
      <w:pPr>
        <w:pStyle w:val="FootnoteText"/>
      </w:pPr>
      <w:r>
        <w:rPr>
          <w:rStyle w:val="FootnoteReference"/>
        </w:rPr>
        <w:footnoteRef/>
      </w:r>
      <w:r>
        <w:t xml:space="preserve"> </w:t>
      </w:r>
      <w:r w:rsidRPr="0094189D">
        <w:rPr>
          <w:rFonts w:ascii="Times New Roman" w:hAnsi="Times New Roman"/>
        </w:rPr>
        <w:t>That is</w:t>
      </w:r>
      <w:r>
        <w:rPr>
          <w:rFonts w:ascii="Times New Roman" w:hAnsi="Times New Roman"/>
        </w:rPr>
        <w:t>,</w:t>
      </w:r>
      <w:r w:rsidRPr="0094189D">
        <w:rPr>
          <w:rFonts w:ascii="Times New Roman" w:hAnsi="Times New Roman"/>
        </w:rPr>
        <w:t xml:space="preserve"> the requirement that</w:t>
      </w:r>
      <w:r w:rsidRPr="004B1069">
        <w:rPr>
          <w:rFonts w:ascii="Times New Roman" w:hAnsi="Times New Roman"/>
        </w:rPr>
        <w:t xml:space="preserve"> ensures that a compliance label is applied permanently or in a way that makes removal or obliteration difficult.</w:t>
      </w:r>
    </w:p>
  </w:footnote>
  <w:footnote w:id="8">
    <w:p w14:paraId="4FAEC140" w14:textId="77777777" w:rsidR="00123569" w:rsidRDefault="00123569" w:rsidP="00123569">
      <w:pPr>
        <w:pStyle w:val="FootnoteText"/>
      </w:pPr>
      <w:r>
        <w:rPr>
          <w:rStyle w:val="FootnoteReference"/>
        </w:rPr>
        <w:footnoteRef/>
      </w:r>
      <w:r>
        <w:t xml:space="preserve"> </w:t>
      </w:r>
      <w:r w:rsidRPr="0094189D">
        <w:rPr>
          <w:rFonts w:ascii="Times New Roman" w:hAnsi="Times New Roman"/>
        </w:rPr>
        <w:t>That is</w:t>
      </w:r>
      <w:r>
        <w:rPr>
          <w:rFonts w:ascii="Times New Roman" w:hAnsi="Times New Roman"/>
        </w:rPr>
        <w:t>,</w:t>
      </w:r>
      <w:r w:rsidRPr="0094189D">
        <w:rPr>
          <w:rFonts w:ascii="Times New Roman" w:hAnsi="Times New Roman"/>
        </w:rPr>
        <w:t xml:space="preserve"> the requirement that ensures that a</w:t>
      </w:r>
      <w:r>
        <w:rPr>
          <w:rFonts w:ascii="Times New Roman" w:hAnsi="Times New Roman"/>
        </w:rPr>
        <w:t xml:space="preserve"> non-</w:t>
      </w:r>
      <w:r w:rsidRPr="0094189D">
        <w:rPr>
          <w:rFonts w:ascii="Times New Roman" w:hAnsi="Times New Roman"/>
        </w:rPr>
        <w:t>compliance label is applied permanently or in a way that makes removal or obliteration difficult.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1"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2" w15:restartNumberingAfterBreak="0">
    <w:nsid w:val="048D4012"/>
    <w:multiLevelType w:val="hybridMultilevel"/>
    <w:tmpl w:val="71789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74651E"/>
    <w:multiLevelType w:val="hybridMultilevel"/>
    <w:tmpl w:val="01661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060A01"/>
    <w:multiLevelType w:val="hybridMultilevel"/>
    <w:tmpl w:val="35DCC1D0"/>
    <w:lvl w:ilvl="0" w:tplc="0C090001">
      <w:start w:val="1"/>
      <w:numFmt w:val="bullet"/>
      <w:lvlText w:val=""/>
      <w:lvlJc w:val="left"/>
      <w:pPr>
        <w:ind w:left="720" w:hanging="360"/>
      </w:pPr>
      <w:rPr>
        <w:rFonts w:ascii="Symbol" w:hAnsi="Symbol" w:hint="default"/>
      </w:rPr>
    </w:lvl>
    <w:lvl w:ilvl="1" w:tplc="D3B8B8FC">
      <w:numFmt w:val="bullet"/>
      <w:lvlText w:val="·"/>
      <w:lvlJc w:val="left"/>
      <w:pPr>
        <w:ind w:left="1650" w:hanging="57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E05EAC"/>
    <w:multiLevelType w:val="hybridMultilevel"/>
    <w:tmpl w:val="7ACC547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91C3B"/>
    <w:multiLevelType w:val="hybridMultilevel"/>
    <w:tmpl w:val="91BA3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1921B4"/>
    <w:multiLevelType w:val="hybridMultilevel"/>
    <w:tmpl w:val="6DF6E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EF0DAE"/>
    <w:multiLevelType w:val="hybridMultilevel"/>
    <w:tmpl w:val="E2264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0D01FA"/>
    <w:multiLevelType w:val="hybridMultilevel"/>
    <w:tmpl w:val="23EEB9B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09971EA"/>
    <w:multiLevelType w:val="hybridMultilevel"/>
    <w:tmpl w:val="E5A2F6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31DAC"/>
    <w:multiLevelType w:val="hybridMultilevel"/>
    <w:tmpl w:val="1CFC3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4D738B"/>
    <w:multiLevelType w:val="hybridMultilevel"/>
    <w:tmpl w:val="C6D699E4"/>
    <w:lvl w:ilvl="0" w:tplc="0C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6E658E"/>
    <w:multiLevelType w:val="hybridMultilevel"/>
    <w:tmpl w:val="6E124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665F1E"/>
    <w:multiLevelType w:val="hybridMultilevel"/>
    <w:tmpl w:val="818A1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BF7E78"/>
    <w:multiLevelType w:val="hybridMultilevel"/>
    <w:tmpl w:val="56A42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78421F"/>
    <w:multiLevelType w:val="hybridMultilevel"/>
    <w:tmpl w:val="B82AA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784CB1"/>
    <w:multiLevelType w:val="hybridMultilevel"/>
    <w:tmpl w:val="AAFE4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862F52"/>
    <w:multiLevelType w:val="hybridMultilevel"/>
    <w:tmpl w:val="40A0B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0072FF"/>
    <w:multiLevelType w:val="hybridMultilevel"/>
    <w:tmpl w:val="64A6D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E2BAB"/>
    <w:multiLevelType w:val="hybridMultilevel"/>
    <w:tmpl w:val="0CCE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7F3CFF"/>
    <w:multiLevelType w:val="hybridMultilevel"/>
    <w:tmpl w:val="6030A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1977BC"/>
    <w:multiLevelType w:val="hybridMultilevel"/>
    <w:tmpl w:val="7BBC5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633B9B"/>
    <w:multiLevelType w:val="hybridMultilevel"/>
    <w:tmpl w:val="ACDC1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707D9E"/>
    <w:multiLevelType w:val="hybridMultilevel"/>
    <w:tmpl w:val="C004F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170E86"/>
    <w:multiLevelType w:val="hybridMultilevel"/>
    <w:tmpl w:val="A938488E"/>
    <w:lvl w:ilvl="0" w:tplc="81D8D9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4465FC"/>
    <w:multiLevelType w:val="hybridMultilevel"/>
    <w:tmpl w:val="69E60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4034EC"/>
    <w:multiLevelType w:val="hybridMultilevel"/>
    <w:tmpl w:val="FA60C6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9"/>
  </w:num>
  <w:num w:numId="5">
    <w:abstractNumId w:val="27"/>
  </w:num>
  <w:num w:numId="6">
    <w:abstractNumId w:val="26"/>
  </w:num>
  <w:num w:numId="7">
    <w:abstractNumId w:val="21"/>
  </w:num>
  <w:num w:numId="8">
    <w:abstractNumId w:val="4"/>
  </w:num>
  <w:num w:numId="9">
    <w:abstractNumId w:val="17"/>
  </w:num>
  <w:num w:numId="10">
    <w:abstractNumId w:val="7"/>
  </w:num>
  <w:num w:numId="11">
    <w:abstractNumId w:val="24"/>
  </w:num>
  <w:num w:numId="12">
    <w:abstractNumId w:val="19"/>
  </w:num>
  <w:num w:numId="13">
    <w:abstractNumId w:val="6"/>
  </w:num>
  <w:num w:numId="14">
    <w:abstractNumId w:val="22"/>
  </w:num>
  <w:num w:numId="15">
    <w:abstractNumId w:val="16"/>
  </w:num>
  <w:num w:numId="16">
    <w:abstractNumId w:val="18"/>
  </w:num>
  <w:num w:numId="17">
    <w:abstractNumId w:val="8"/>
  </w:num>
  <w:num w:numId="18">
    <w:abstractNumId w:val="15"/>
  </w:num>
  <w:num w:numId="19">
    <w:abstractNumId w:val="11"/>
  </w:num>
  <w:num w:numId="20">
    <w:abstractNumId w:val="3"/>
  </w:num>
  <w:num w:numId="21">
    <w:abstractNumId w:val="14"/>
  </w:num>
  <w:num w:numId="22">
    <w:abstractNumId w:val="2"/>
  </w:num>
  <w:num w:numId="23">
    <w:abstractNumId w:val="23"/>
  </w:num>
  <w:num w:numId="24">
    <w:abstractNumId w:val="25"/>
  </w:num>
  <w:num w:numId="25">
    <w:abstractNumId w:val="10"/>
  </w:num>
  <w:num w:numId="26">
    <w:abstractNumId w:val="28"/>
  </w:num>
  <w:num w:numId="27">
    <w:abstractNumId w:val="13"/>
  </w:num>
  <w:num w:numId="28">
    <w:abstractNumId w:val="5"/>
  </w:num>
  <w:num w:numId="2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54F"/>
    <w:rsid w:val="00000A02"/>
    <w:rsid w:val="00001920"/>
    <w:rsid w:val="00001A53"/>
    <w:rsid w:val="00001AC7"/>
    <w:rsid w:val="00002640"/>
    <w:rsid w:val="00003720"/>
    <w:rsid w:val="000048A8"/>
    <w:rsid w:val="0000557A"/>
    <w:rsid w:val="00005760"/>
    <w:rsid w:val="00005A20"/>
    <w:rsid w:val="00006B97"/>
    <w:rsid w:val="00006FAF"/>
    <w:rsid w:val="00007CE8"/>
    <w:rsid w:val="00010D18"/>
    <w:rsid w:val="00010F5D"/>
    <w:rsid w:val="000124F9"/>
    <w:rsid w:val="00012D8C"/>
    <w:rsid w:val="00013079"/>
    <w:rsid w:val="000130CB"/>
    <w:rsid w:val="00013D5F"/>
    <w:rsid w:val="000150EC"/>
    <w:rsid w:val="00015437"/>
    <w:rsid w:val="00015D39"/>
    <w:rsid w:val="000166E2"/>
    <w:rsid w:val="00016C24"/>
    <w:rsid w:val="000200E9"/>
    <w:rsid w:val="000209A4"/>
    <w:rsid w:val="00021E3B"/>
    <w:rsid w:val="000231F4"/>
    <w:rsid w:val="00024681"/>
    <w:rsid w:val="000254E5"/>
    <w:rsid w:val="00025ACE"/>
    <w:rsid w:val="000263F3"/>
    <w:rsid w:val="00026B7D"/>
    <w:rsid w:val="00026CBE"/>
    <w:rsid w:val="000270A9"/>
    <w:rsid w:val="000278E5"/>
    <w:rsid w:val="00030311"/>
    <w:rsid w:val="00030CFB"/>
    <w:rsid w:val="00031227"/>
    <w:rsid w:val="00031AD9"/>
    <w:rsid w:val="00031BAC"/>
    <w:rsid w:val="00031DDB"/>
    <w:rsid w:val="00031E37"/>
    <w:rsid w:val="000325AA"/>
    <w:rsid w:val="00032826"/>
    <w:rsid w:val="000338E1"/>
    <w:rsid w:val="00036061"/>
    <w:rsid w:val="00037F0E"/>
    <w:rsid w:val="00040D73"/>
    <w:rsid w:val="00040E59"/>
    <w:rsid w:val="00041275"/>
    <w:rsid w:val="00041C89"/>
    <w:rsid w:val="0004395B"/>
    <w:rsid w:val="00043B19"/>
    <w:rsid w:val="00043BD9"/>
    <w:rsid w:val="00044246"/>
    <w:rsid w:val="00045959"/>
    <w:rsid w:val="00046BD7"/>
    <w:rsid w:val="00047715"/>
    <w:rsid w:val="00050B76"/>
    <w:rsid w:val="00051AA6"/>
    <w:rsid w:val="00052EBF"/>
    <w:rsid w:val="00053792"/>
    <w:rsid w:val="00055E2A"/>
    <w:rsid w:val="00060100"/>
    <w:rsid w:val="00060AFE"/>
    <w:rsid w:val="00060B46"/>
    <w:rsid w:val="00061403"/>
    <w:rsid w:val="00062A2F"/>
    <w:rsid w:val="00062DC1"/>
    <w:rsid w:val="000641AA"/>
    <w:rsid w:val="00064730"/>
    <w:rsid w:val="00064A4B"/>
    <w:rsid w:val="00064B04"/>
    <w:rsid w:val="00064BB7"/>
    <w:rsid w:val="00066360"/>
    <w:rsid w:val="00070555"/>
    <w:rsid w:val="000708E6"/>
    <w:rsid w:val="00070988"/>
    <w:rsid w:val="00070D91"/>
    <w:rsid w:val="00071DD7"/>
    <w:rsid w:val="000726C7"/>
    <w:rsid w:val="000726D7"/>
    <w:rsid w:val="00072F23"/>
    <w:rsid w:val="00073D52"/>
    <w:rsid w:val="00074A8D"/>
    <w:rsid w:val="00074EA9"/>
    <w:rsid w:val="000750DA"/>
    <w:rsid w:val="0007669A"/>
    <w:rsid w:val="000772A9"/>
    <w:rsid w:val="0007750A"/>
    <w:rsid w:val="00077FF3"/>
    <w:rsid w:val="00081B8B"/>
    <w:rsid w:val="00082354"/>
    <w:rsid w:val="00082592"/>
    <w:rsid w:val="00082728"/>
    <w:rsid w:val="00083B33"/>
    <w:rsid w:val="00084A69"/>
    <w:rsid w:val="00084EFD"/>
    <w:rsid w:val="00085224"/>
    <w:rsid w:val="0008578E"/>
    <w:rsid w:val="00085F12"/>
    <w:rsid w:val="0008630E"/>
    <w:rsid w:val="000863EE"/>
    <w:rsid w:val="0008728B"/>
    <w:rsid w:val="00087562"/>
    <w:rsid w:val="00090264"/>
    <w:rsid w:val="00090B66"/>
    <w:rsid w:val="0009121A"/>
    <w:rsid w:val="000913CD"/>
    <w:rsid w:val="0009161F"/>
    <w:rsid w:val="00094369"/>
    <w:rsid w:val="00095143"/>
    <w:rsid w:val="000955C5"/>
    <w:rsid w:val="00095AB3"/>
    <w:rsid w:val="0009789D"/>
    <w:rsid w:val="000A00E7"/>
    <w:rsid w:val="000A173E"/>
    <w:rsid w:val="000A1DC9"/>
    <w:rsid w:val="000A39AF"/>
    <w:rsid w:val="000A3A94"/>
    <w:rsid w:val="000A3BDD"/>
    <w:rsid w:val="000A3D8D"/>
    <w:rsid w:val="000A3E3F"/>
    <w:rsid w:val="000A4C2B"/>
    <w:rsid w:val="000A5B8A"/>
    <w:rsid w:val="000A5DD9"/>
    <w:rsid w:val="000A60A8"/>
    <w:rsid w:val="000A695E"/>
    <w:rsid w:val="000A6D4F"/>
    <w:rsid w:val="000A6EE4"/>
    <w:rsid w:val="000A78D0"/>
    <w:rsid w:val="000B0BA7"/>
    <w:rsid w:val="000B20C9"/>
    <w:rsid w:val="000B2840"/>
    <w:rsid w:val="000B33B6"/>
    <w:rsid w:val="000B33CE"/>
    <w:rsid w:val="000B3704"/>
    <w:rsid w:val="000B3956"/>
    <w:rsid w:val="000B4031"/>
    <w:rsid w:val="000B49F1"/>
    <w:rsid w:val="000B4B6C"/>
    <w:rsid w:val="000B5307"/>
    <w:rsid w:val="000B5906"/>
    <w:rsid w:val="000B59CA"/>
    <w:rsid w:val="000B6E66"/>
    <w:rsid w:val="000B771C"/>
    <w:rsid w:val="000B7A35"/>
    <w:rsid w:val="000C09C3"/>
    <w:rsid w:val="000C1AF9"/>
    <w:rsid w:val="000C207E"/>
    <w:rsid w:val="000C24A0"/>
    <w:rsid w:val="000C309B"/>
    <w:rsid w:val="000C34AF"/>
    <w:rsid w:val="000C35D0"/>
    <w:rsid w:val="000C3AAF"/>
    <w:rsid w:val="000C3AE9"/>
    <w:rsid w:val="000C56CF"/>
    <w:rsid w:val="000C61BF"/>
    <w:rsid w:val="000C6436"/>
    <w:rsid w:val="000C6C4F"/>
    <w:rsid w:val="000C7014"/>
    <w:rsid w:val="000C732E"/>
    <w:rsid w:val="000D15A0"/>
    <w:rsid w:val="000D2F91"/>
    <w:rsid w:val="000D2FDF"/>
    <w:rsid w:val="000D3A63"/>
    <w:rsid w:val="000D48D9"/>
    <w:rsid w:val="000D4ECE"/>
    <w:rsid w:val="000D5ABC"/>
    <w:rsid w:val="000D6CE2"/>
    <w:rsid w:val="000D6D99"/>
    <w:rsid w:val="000E05D9"/>
    <w:rsid w:val="000E1F4B"/>
    <w:rsid w:val="000E2109"/>
    <w:rsid w:val="000E38C9"/>
    <w:rsid w:val="000E4764"/>
    <w:rsid w:val="000E4F47"/>
    <w:rsid w:val="000E5253"/>
    <w:rsid w:val="000E57FC"/>
    <w:rsid w:val="000E587E"/>
    <w:rsid w:val="000E5E4A"/>
    <w:rsid w:val="000E5EEF"/>
    <w:rsid w:val="000E6C10"/>
    <w:rsid w:val="000E6F58"/>
    <w:rsid w:val="000E73D3"/>
    <w:rsid w:val="000F0333"/>
    <w:rsid w:val="000F18C4"/>
    <w:rsid w:val="000F2F70"/>
    <w:rsid w:val="000F302E"/>
    <w:rsid w:val="000F47B6"/>
    <w:rsid w:val="000F4A0D"/>
    <w:rsid w:val="000F4E83"/>
    <w:rsid w:val="000F534A"/>
    <w:rsid w:val="000F54B2"/>
    <w:rsid w:val="000F568A"/>
    <w:rsid w:val="000F6255"/>
    <w:rsid w:val="000F6A39"/>
    <w:rsid w:val="000F74DE"/>
    <w:rsid w:val="000F7A21"/>
    <w:rsid w:val="000F7B14"/>
    <w:rsid w:val="000F7EF9"/>
    <w:rsid w:val="00101C34"/>
    <w:rsid w:val="00102535"/>
    <w:rsid w:val="00102F11"/>
    <w:rsid w:val="001032FB"/>
    <w:rsid w:val="00103736"/>
    <w:rsid w:val="00104130"/>
    <w:rsid w:val="00104C88"/>
    <w:rsid w:val="00104F0B"/>
    <w:rsid w:val="00105055"/>
    <w:rsid w:val="001057AE"/>
    <w:rsid w:val="001069F1"/>
    <w:rsid w:val="00107311"/>
    <w:rsid w:val="001074E0"/>
    <w:rsid w:val="00107A1F"/>
    <w:rsid w:val="00107C02"/>
    <w:rsid w:val="001100C0"/>
    <w:rsid w:val="001106E7"/>
    <w:rsid w:val="001107CA"/>
    <w:rsid w:val="00111B48"/>
    <w:rsid w:val="00111C0A"/>
    <w:rsid w:val="00111CE9"/>
    <w:rsid w:val="00112340"/>
    <w:rsid w:val="00112606"/>
    <w:rsid w:val="00112987"/>
    <w:rsid w:val="00113730"/>
    <w:rsid w:val="00114015"/>
    <w:rsid w:val="001147DB"/>
    <w:rsid w:val="001150C9"/>
    <w:rsid w:val="001153AF"/>
    <w:rsid w:val="00116084"/>
    <w:rsid w:val="001169C8"/>
    <w:rsid w:val="00116E5B"/>
    <w:rsid w:val="00116ED7"/>
    <w:rsid w:val="00116FA7"/>
    <w:rsid w:val="00117351"/>
    <w:rsid w:val="00117C24"/>
    <w:rsid w:val="00121B9E"/>
    <w:rsid w:val="00122072"/>
    <w:rsid w:val="00122B44"/>
    <w:rsid w:val="00122C95"/>
    <w:rsid w:val="00123569"/>
    <w:rsid w:val="001239D0"/>
    <w:rsid w:val="00125183"/>
    <w:rsid w:val="00125E6B"/>
    <w:rsid w:val="00132452"/>
    <w:rsid w:val="0013340A"/>
    <w:rsid w:val="00133C20"/>
    <w:rsid w:val="0013414F"/>
    <w:rsid w:val="00134705"/>
    <w:rsid w:val="001352A0"/>
    <w:rsid w:val="00137276"/>
    <w:rsid w:val="00137865"/>
    <w:rsid w:val="001407FE"/>
    <w:rsid w:val="0014232C"/>
    <w:rsid w:val="00143051"/>
    <w:rsid w:val="0014352C"/>
    <w:rsid w:val="00143A8E"/>
    <w:rsid w:val="00143B92"/>
    <w:rsid w:val="00144069"/>
    <w:rsid w:val="00144D3D"/>
    <w:rsid w:val="0014553A"/>
    <w:rsid w:val="00145901"/>
    <w:rsid w:val="00145E6F"/>
    <w:rsid w:val="001462B8"/>
    <w:rsid w:val="001468C7"/>
    <w:rsid w:val="00146A0C"/>
    <w:rsid w:val="00146E75"/>
    <w:rsid w:val="001477DC"/>
    <w:rsid w:val="00147877"/>
    <w:rsid w:val="00150E25"/>
    <w:rsid w:val="00151FF5"/>
    <w:rsid w:val="001529A6"/>
    <w:rsid w:val="0015356A"/>
    <w:rsid w:val="001535E3"/>
    <w:rsid w:val="00155107"/>
    <w:rsid w:val="00155762"/>
    <w:rsid w:val="00157160"/>
    <w:rsid w:val="001579C1"/>
    <w:rsid w:val="00157B0A"/>
    <w:rsid w:val="00157FED"/>
    <w:rsid w:val="0016133E"/>
    <w:rsid w:val="00161C73"/>
    <w:rsid w:val="0016213D"/>
    <w:rsid w:val="00162DAC"/>
    <w:rsid w:val="00162F19"/>
    <w:rsid w:val="00163019"/>
    <w:rsid w:val="0016474B"/>
    <w:rsid w:val="00165CC3"/>
    <w:rsid w:val="00166128"/>
    <w:rsid w:val="001661B5"/>
    <w:rsid w:val="001667A3"/>
    <w:rsid w:val="00167FEF"/>
    <w:rsid w:val="0017130B"/>
    <w:rsid w:val="001740B2"/>
    <w:rsid w:val="001748CB"/>
    <w:rsid w:val="00175FB1"/>
    <w:rsid w:val="0017740D"/>
    <w:rsid w:val="0017744B"/>
    <w:rsid w:val="001803D5"/>
    <w:rsid w:val="0018109B"/>
    <w:rsid w:val="00182F67"/>
    <w:rsid w:val="0018309D"/>
    <w:rsid w:val="0018511F"/>
    <w:rsid w:val="0018569B"/>
    <w:rsid w:val="00185BDC"/>
    <w:rsid w:val="001862F3"/>
    <w:rsid w:val="001865DA"/>
    <w:rsid w:val="001867AC"/>
    <w:rsid w:val="00186954"/>
    <w:rsid w:val="00187D12"/>
    <w:rsid w:val="0019082B"/>
    <w:rsid w:val="00192341"/>
    <w:rsid w:val="001925D8"/>
    <w:rsid w:val="00194F1B"/>
    <w:rsid w:val="001957EB"/>
    <w:rsid w:val="001976D6"/>
    <w:rsid w:val="001A0761"/>
    <w:rsid w:val="001A1049"/>
    <w:rsid w:val="001A1E01"/>
    <w:rsid w:val="001A29E7"/>
    <w:rsid w:val="001A2E21"/>
    <w:rsid w:val="001A31C0"/>
    <w:rsid w:val="001A3453"/>
    <w:rsid w:val="001A3F65"/>
    <w:rsid w:val="001A4D77"/>
    <w:rsid w:val="001A512E"/>
    <w:rsid w:val="001A5A22"/>
    <w:rsid w:val="001A676E"/>
    <w:rsid w:val="001A6AAD"/>
    <w:rsid w:val="001A75C9"/>
    <w:rsid w:val="001A7B47"/>
    <w:rsid w:val="001B0F0B"/>
    <w:rsid w:val="001B1494"/>
    <w:rsid w:val="001B2523"/>
    <w:rsid w:val="001B29AF"/>
    <w:rsid w:val="001B2D96"/>
    <w:rsid w:val="001B545D"/>
    <w:rsid w:val="001B5E92"/>
    <w:rsid w:val="001B7193"/>
    <w:rsid w:val="001B7775"/>
    <w:rsid w:val="001B788D"/>
    <w:rsid w:val="001C0B84"/>
    <w:rsid w:val="001C10DF"/>
    <w:rsid w:val="001C1327"/>
    <w:rsid w:val="001C1335"/>
    <w:rsid w:val="001C1C63"/>
    <w:rsid w:val="001C20A2"/>
    <w:rsid w:val="001C2581"/>
    <w:rsid w:val="001C2709"/>
    <w:rsid w:val="001C37D5"/>
    <w:rsid w:val="001C39D0"/>
    <w:rsid w:val="001C3B91"/>
    <w:rsid w:val="001C3BE1"/>
    <w:rsid w:val="001C40ED"/>
    <w:rsid w:val="001C43FF"/>
    <w:rsid w:val="001C466C"/>
    <w:rsid w:val="001C4BF8"/>
    <w:rsid w:val="001C5421"/>
    <w:rsid w:val="001C6D1A"/>
    <w:rsid w:val="001C7EF8"/>
    <w:rsid w:val="001D19DF"/>
    <w:rsid w:val="001D19FE"/>
    <w:rsid w:val="001D21DF"/>
    <w:rsid w:val="001D278E"/>
    <w:rsid w:val="001D2C29"/>
    <w:rsid w:val="001D38F4"/>
    <w:rsid w:val="001D3CF2"/>
    <w:rsid w:val="001D4C1A"/>
    <w:rsid w:val="001D5C25"/>
    <w:rsid w:val="001E0405"/>
    <w:rsid w:val="001E0BAD"/>
    <w:rsid w:val="001E187E"/>
    <w:rsid w:val="001E1AEB"/>
    <w:rsid w:val="001E20A3"/>
    <w:rsid w:val="001E267B"/>
    <w:rsid w:val="001E2752"/>
    <w:rsid w:val="001E32A5"/>
    <w:rsid w:val="001E343E"/>
    <w:rsid w:val="001E425F"/>
    <w:rsid w:val="001E4C22"/>
    <w:rsid w:val="001E5B49"/>
    <w:rsid w:val="001E5EBE"/>
    <w:rsid w:val="001E790E"/>
    <w:rsid w:val="001F058D"/>
    <w:rsid w:val="001F06F4"/>
    <w:rsid w:val="001F0C8D"/>
    <w:rsid w:val="001F12BB"/>
    <w:rsid w:val="001F1EB4"/>
    <w:rsid w:val="001F2634"/>
    <w:rsid w:val="001F2D4C"/>
    <w:rsid w:val="001F3C3C"/>
    <w:rsid w:val="001F3E54"/>
    <w:rsid w:val="001F4EAD"/>
    <w:rsid w:val="001F573A"/>
    <w:rsid w:val="001F7E00"/>
    <w:rsid w:val="00200485"/>
    <w:rsid w:val="00201437"/>
    <w:rsid w:val="0020156D"/>
    <w:rsid w:val="00201945"/>
    <w:rsid w:val="00201BC0"/>
    <w:rsid w:val="0020207C"/>
    <w:rsid w:val="00202B11"/>
    <w:rsid w:val="00202CDA"/>
    <w:rsid w:val="00202F51"/>
    <w:rsid w:val="00203126"/>
    <w:rsid w:val="0020476C"/>
    <w:rsid w:val="002047F7"/>
    <w:rsid w:val="0020524F"/>
    <w:rsid w:val="00210E12"/>
    <w:rsid w:val="00211229"/>
    <w:rsid w:val="00212847"/>
    <w:rsid w:val="00212B65"/>
    <w:rsid w:val="00214993"/>
    <w:rsid w:val="00214D16"/>
    <w:rsid w:val="0021552F"/>
    <w:rsid w:val="00215CDE"/>
    <w:rsid w:val="00215F82"/>
    <w:rsid w:val="002162B7"/>
    <w:rsid w:val="002163BB"/>
    <w:rsid w:val="00216EC7"/>
    <w:rsid w:val="00217B3A"/>
    <w:rsid w:val="00220340"/>
    <w:rsid w:val="002205CA"/>
    <w:rsid w:val="00220B9C"/>
    <w:rsid w:val="00220CC9"/>
    <w:rsid w:val="002217DB"/>
    <w:rsid w:val="0022330A"/>
    <w:rsid w:val="00223976"/>
    <w:rsid w:val="0022735E"/>
    <w:rsid w:val="00227FB8"/>
    <w:rsid w:val="002301B3"/>
    <w:rsid w:val="0023062D"/>
    <w:rsid w:val="0023287A"/>
    <w:rsid w:val="00232DB0"/>
    <w:rsid w:val="00233B7D"/>
    <w:rsid w:val="00233D7E"/>
    <w:rsid w:val="00235964"/>
    <w:rsid w:val="00240479"/>
    <w:rsid w:val="002404F6"/>
    <w:rsid w:val="0024158D"/>
    <w:rsid w:val="002418B3"/>
    <w:rsid w:val="00242086"/>
    <w:rsid w:val="00242484"/>
    <w:rsid w:val="00244D89"/>
    <w:rsid w:val="0024554D"/>
    <w:rsid w:val="002458D5"/>
    <w:rsid w:val="00245B63"/>
    <w:rsid w:val="0024684F"/>
    <w:rsid w:val="0024694C"/>
    <w:rsid w:val="00247736"/>
    <w:rsid w:val="0025021E"/>
    <w:rsid w:val="0025079A"/>
    <w:rsid w:val="002508F7"/>
    <w:rsid w:val="00250A63"/>
    <w:rsid w:val="00251EE5"/>
    <w:rsid w:val="00251F1A"/>
    <w:rsid w:val="00252B74"/>
    <w:rsid w:val="00252CE1"/>
    <w:rsid w:val="00252E3F"/>
    <w:rsid w:val="00253042"/>
    <w:rsid w:val="002555E0"/>
    <w:rsid w:val="00255674"/>
    <w:rsid w:val="00256A52"/>
    <w:rsid w:val="0025713D"/>
    <w:rsid w:val="0025755E"/>
    <w:rsid w:val="0026070A"/>
    <w:rsid w:val="00260991"/>
    <w:rsid w:val="002615BE"/>
    <w:rsid w:val="00261951"/>
    <w:rsid w:val="00262104"/>
    <w:rsid w:val="0026286F"/>
    <w:rsid w:val="0026319D"/>
    <w:rsid w:val="002632E5"/>
    <w:rsid w:val="00263FD5"/>
    <w:rsid w:val="00266746"/>
    <w:rsid w:val="002674E7"/>
    <w:rsid w:val="002675C8"/>
    <w:rsid w:val="002678DF"/>
    <w:rsid w:val="00267958"/>
    <w:rsid w:val="002702DB"/>
    <w:rsid w:val="002739F6"/>
    <w:rsid w:val="00273E6C"/>
    <w:rsid w:val="00273EEA"/>
    <w:rsid w:val="002740D7"/>
    <w:rsid w:val="0027421C"/>
    <w:rsid w:val="002758BA"/>
    <w:rsid w:val="002770C6"/>
    <w:rsid w:val="002774E7"/>
    <w:rsid w:val="002801C0"/>
    <w:rsid w:val="002801EA"/>
    <w:rsid w:val="00280959"/>
    <w:rsid w:val="00281CC0"/>
    <w:rsid w:val="002832F9"/>
    <w:rsid w:val="00283485"/>
    <w:rsid w:val="0028392D"/>
    <w:rsid w:val="002853F5"/>
    <w:rsid w:val="002859B3"/>
    <w:rsid w:val="00285F1D"/>
    <w:rsid w:val="0028658D"/>
    <w:rsid w:val="00287E0B"/>
    <w:rsid w:val="00290383"/>
    <w:rsid w:val="00290722"/>
    <w:rsid w:val="00291844"/>
    <w:rsid w:val="00291AF5"/>
    <w:rsid w:val="00293832"/>
    <w:rsid w:val="0029730A"/>
    <w:rsid w:val="002A0108"/>
    <w:rsid w:val="002A0F89"/>
    <w:rsid w:val="002A160B"/>
    <w:rsid w:val="002A2412"/>
    <w:rsid w:val="002A277C"/>
    <w:rsid w:val="002A282A"/>
    <w:rsid w:val="002A2A55"/>
    <w:rsid w:val="002A2C31"/>
    <w:rsid w:val="002A30D3"/>
    <w:rsid w:val="002A34F4"/>
    <w:rsid w:val="002A3BA4"/>
    <w:rsid w:val="002A5572"/>
    <w:rsid w:val="002A5894"/>
    <w:rsid w:val="002A7B6F"/>
    <w:rsid w:val="002B0600"/>
    <w:rsid w:val="002B0769"/>
    <w:rsid w:val="002B0B4F"/>
    <w:rsid w:val="002B175F"/>
    <w:rsid w:val="002B3CA5"/>
    <w:rsid w:val="002B4D95"/>
    <w:rsid w:val="002B4F39"/>
    <w:rsid w:val="002B5C80"/>
    <w:rsid w:val="002B6699"/>
    <w:rsid w:val="002C0DAB"/>
    <w:rsid w:val="002C2256"/>
    <w:rsid w:val="002C3747"/>
    <w:rsid w:val="002C3B1A"/>
    <w:rsid w:val="002C4059"/>
    <w:rsid w:val="002C5860"/>
    <w:rsid w:val="002C648C"/>
    <w:rsid w:val="002C7402"/>
    <w:rsid w:val="002D001F"/>
    <w:rsid w:val="002D174F"/>
    <w:rsid w:val="002D17AC"/>
    <w:rsid w:val="002D27B0"/>
    <w:rsid w:val="002D3F91"/>
    <w:rsid w:val="002D470A"/>
    <w:rsid w:val="002D5443"/>
    <w:rsid w:val="002D6C92"/>
    <w:rsid w:val="002D6DD6"/>
    <w:rsid w:val="002D6E0D"/>
    <w:rsid w:val="002D6FE4"/>
    <w:rsid w:val="002E0196"/>
    <w:rsid w:val="002E03EA"/>
    <w:rsid w:val="002E0A20"/>
    <w:rsid w:val="002E0C7F"/>
    <w:rsid w:val="002E1119"/>
    <w:rsid w:val="002E1E44"/>
    <w:rsid w:val="002E1ED6"/>
    <w:rsid w:val="002E3110"/>
    <w:rsid w:val="002E3B2A"/>
    <w:rsid w:val="002E4A7F"/>
    <w:rsid w:val="002E6D8C"/>
    <w:rsid w:val="002E7AD8"/>
    <w:rsid w:val="002E7CCE"/>
    <w:rsid w:val="002E7E45"/>
    <w:rsid w:val="002F007E"/>
    <w:rsid w:val="002F09C1"/>
    <w:rsid w:val="002F141A"/>
    <w:rsid w:val="002F2028"/>
    <w:rsid w:val="002F2233"/>
    <w:rsid w:val="002F2D73"/>
    <w:rsid w:val="002F328C"/>
    <w:rsid w:val="002F36E0"/>
    <w:rsid w:val="002F3ED4"/>
    <w:rsid w:val="002F3F48"/>
    <w:rsid w:val="002F3F74"/>
    <w:rsid w:val="002F468F"/>
    <w:rsid w:val="002F48A1"/>
    <w:rsid w:val="002F4C30"/>
    <w:rsid w:val="002F586E"/>
    <w:rsid w:val="002F5917"/>
    <w:rsid w:val="002F5DC9"/>
    <w:rsid w:val="002F7953"/>
    <w:rsid w:val="00300230"/>
    <w:rsid w:val="00300495"/>
    <w:rsid w:val="00300893"/>
    <w:rsid w:val="00301364"/>
    <w:rsid w:val="00301AE9"/>
    <w:rsid w:val="00302039"/>
    <w:rsid w:val="0030272F"/>
    <w:rsid w:val="00303BF6"/>
    <w:rsid w:val="00304BDD"/>
    <w:rsid w:val="00305889"/>
    <w:rsid w:val="00305CEC"/>
    <w:rsid w:val="00306079"/>
    <w:rsid w:val="00306874"/>
    <w:rsid w:val="00306FF3"/>
    <w:rsid w:val="00307547"/>
    <w:rsid w:val="003077C9"/>
    <w:rsid w:val="00307AFC"/>
    <w:rsid w:val="00311C32"/>
    <w:rsid w:val="00313401"/>
    <w:rsid w:val="00313586"/>
    <w:rsid w:val="00313D02"/>
    <w:rsid w:val="003146B2"/>
    <w:rsid w:val="00314C64"/>
    <w:rsid w:val="00315488"/>
    <w:rsid w:val="00315606"/>
    <w:rsid w:val="00315880"/>
    <w:rsid w:val="0031692A"/>
    <w:rsid w:val="00317307"/>
    <w:rsid w:val="00317A84"/>
    <w:rsid w:val="003201E6"/>
    <w:rsid w:val="003207EA"/>
    <w:rsid w:val="0032099F"/>
    <w:rsid w:val="003218F4"/>
    <w:rsid w:val="003237E4"/>
    <w:rsid w:val="00323BA8"/>
    <w:rsid w:val="003249DC"/>
    <w:rsid w:val="00325058"/>
    <w:rsid w:val="003250E3"/>
    <w:rsid w:val="003259FF"/>
    <w:rsid w:val="0032751A"/>
    <w:rsid w:val="00327BAB"/>
    <w:rsid w:val="00327C6D"/>
    <w:rsid w:val="00331A4A"/>
    <w:rsid w:val="00331F87"/>
    <w:rsid w:val="00332607"/>
    <w:rsid w:val="00332906"/>
    <w:rsid w:val="0033361A"/>
    <w:rsid w:val="003346E5"/>
    <w:rsid w:val="0033777E"/>
    <w:rsid w:val="00337BED"/>
    <w:rsid w:val="00337FCE"/>
    <w:rsid w:val="003404AA"/>
    <w:rsid w:val="00340FA5"/>
    <w:rsid w:val="00341112"/>
    <w:rsid w:val="00341504"/>
    <w:rsid w:val="00341719"/>
    <w:rsid w:val="00341A35"/>
    <w:rsid w:val="003434D4"/>
    <w:rsid w:val="003446F9"/>
    <w:rsid w:val="003448AA"/>
    <w:rsid w:val="00345928"/>
    <w:rsid w:val="00345C78"/>
    <w:rsid w:val="00345FB5"/>
    <w:rsid w:val="003469CE"/>
    <w:rsid w:val="00346D22"/>
    <w:rsid w:val="0034760C"/>
    <w:rsid w:val="003477BE"/>
    <w:rsid w:val="00347CF9"/>
    <w:rsid w:val="00350090"/>
    <w:rsid w:val="00351B0D"/>
    <w:rsid w:val="00351BCF"/>
    <w:rsid w:val="00351E31"/>
    <w:rsid w:val="0035437F"/>
    <w:rsid w:val="003543DB"/>
    <w:rsid w:val="00355C45"/>
    <w:rsid w:val="0035615D"/>
    <w:rsid w:val="00356378"/>
    <w:rsid w:val="00356573"/>
    <w:rsid w:val="003569E9"/>
    <w:rsid w:val="0035719D"/>
    <w:rsid w:val="00360CF8"/>
    <w:rsid w:val="00362A2D"/>
    <w:rsid w:val="00363164"/>
    <w:rsid w:val="00363F79"/>
    <w:rsid w:val="00364916"/>
    <w:rsid w:val="00365BF2"/>
    <w:rsid w:val="0036651E"/>
    <w:rsid w:val="0036752E"/>
    <w:rsid w:val="003704F9"/>
    <w:rsid w:val="00370620"/>
    <w:rsid w:val="003715D6"/>
    <w:rsid w:val="003726CB"/>
    <w:rsid w:val="0037335C"/>
    <w:rsid w:val="00373D36"/>
    <w:rsid w:val="00375BDC"/>
    <w:rsid w:val="00375D94"/>
    <w:rsid w:val="00375FA7"/>
    <w:rsid w:val="003769DF"/>
    <w:rsid w:val="00376A4A"/>
    <w:rsid w:val="00377924"/>
    <w:rsid w:val="003804F8"/>
    <w:rsid w:val="00380ED8"/>
    <w:rsid w:val="00381653"/>
    <w:rsid w:val="003818ED"/>
    <w:rsid w:val="003819DB"/>
    <w:rsid w:val="00381B29"/>
    <w:rsid w:val="00381EB1"/>
    <w:rsid w:val="00382585"/>
    <w:rsid w:val="00383B8B"/>
    <w:rsid w:val="00384B41"/>
    <w:rsid w:val="00384EFA"/>
    <w:rsid w:val="00385541"/>
    <w:rsid w:val="00385EF1"/>
    <w:rsid w:val="003866A8"/>
    <w:rsid w:val="00387ACE"/>
    <w:rsid w:val="00394942"/>
    <w:rsid w:val="00394980"/>
    <w:rsid w:val="00396F7F"/>
    <w:rsid w:val="003978CC"/>
    <w:rsid w:val="003A0EE8"/>
    <w:rsid w:val="003A1DF9"/>
    <w:rsid w:val="003A276B"/>
    <w:rsid w:val="003A2F7B"/>
    <w:rsid w:val="003A3635"/>
    <w:rsid w:val="003A3691"/>
    <w:rsid w:val="003A4ED5"/>
    <w:rsid w:val="003A5065"/>
    <w:rsid w:val="003A630A"/>
    <w:rsid w:val="003A72A2"/>
    <w:rsid w:val="003A7407"/>
    <w:rsid w:val="003A7656"/>
    <w:rsid w:val="003B0417"/>
    <w:rsid w:val="003B2D17"/>
    <w:rsid w:val="003B3B74"/>
    <w:rsid w:val="003B3D92"/>
    <w:rsid w:val="003B5176"/>
    <w:rsid w:val="003B588F"/>
    <w:rsid w:val="003B593B"/>
    <w:rsid w:val="003B7F1A"/>
    <w:rsid w:val="003C035B"/>
    <w:rsid w:val="003C054A"/>
    <w:rsid w:val="003C0BE7"/>
    <w:rsid w:val="003C11AE"/>
    <w:rsid w:val="003C1F17"/>
    <w:rsid w:val="003C2CC1"/>
    <w:rsid w:val="003C2E12"/>
    <w:rsid w:val="003C2F82"/>
    <w:rsid w:val="003C3120"/>
    <w:rsid w:val="003C44B4"/>
    <w:rsid w:val="003C6315"/>
    <w:rsid w:val="003C63D9"/>
    <w:rsid w:val="003C6896"/>
    <w:rsid w:val="003C70A3"/>
    <w:rsid w:val="003C76FB"/>
    <w:rsid w:val="003C786A"/>
    <w:rsid w:val="003D041E"/>
    <w:rsid w:val="003D1FE5"/>
    <w:rsid w:val="003D342F"/>
    <w:rsid w:val="003D5086"/>
    <w:rsid w:val="003D74BE"/>
    <w:rsid w:val="003E050B"/>
    <w:rsid w:val="003E2CCF"/>
    <w:rsid w:val="003E2FB7"/>
    <w:rsid w:val="003E3446"/>
    <w:rsid w:val="003E46EB"/>
    <w:rsid w:val="003E4D33"/>
    <w:rsid w:val="003E5518"/>
    <w:rsid w:val="003E60BC"/>
    <w:rsid w:val="003E6203"/>
    <w:rsid w:val="003E6932"/>
    <w:rsid w:val="003E6E54"/>
    <w:rsid w:val="003E708C"/>
    <w:rsid w:val="003F0225"/>
    <w:rsid w:val="003F04C9"/>
    <w:rsid w:val="003F1279"/>
    <w:rsid w:val="003F4728"/>
    <w:rsid w:val="003F5A33"/>
    <w:rsid w:val="003F61F8"/>
    <w:rsid w:val="003F66DF"/>
    <w:rsid w:val="003F6956"/>
    <w:rsid w:val="003F7252"/>
    <w:rsid w:val="003F7B0B"/>
    <w:rsid w:val="004006AD"/>
    <w:rsid w:val="004007E3"/>
    <w:rsid w:val="00401FF9"/>
    <w:rsid w:val="00402ACC"/>
    <w:rsid w:val="00403101"/>
    <w:rsid w:val="00403591"/>
    <w:rsid w:val="00404CCE"/>
    <w:rsid w:val="00405305"/>
    <w:rsid w:val="00405E1A"/>
    <w:rsid w:val="004063EB"/>
    <w:rsid w:val="00406E53"/>
    <w:rsid w:val="00406F0D"/>
    <w:rsid w:val="00407A16"/>
    <w:rsid w:val="00407B6D"/>
    <w:rsid w:val="0041003E"/>
    <w:rsid w:val="00410F69"/>
    <w:rsid w:val="0041114C"/>
    <w:rsid w:val="00411FBA"/>
    <w:rsid w:val="0041229D"/>
    <w:rsid w:val="0041271C"/>
    <w:rsid w:val="0041503A"/>
    <w:rsid w:val="00415A81"/>
    <w:rsid w:val="00420592"/>
    <w:rsid w:val="0042121C"/>
    <w:rsid w:val="004212D7"/>
    <w:rsid w:val="004214BF"/>
    <w:rsid w:val="004221B5"/>
    <w:rsid w:val="00422507"/>
    <w:rsid w:val="00423D49"/>
    <w:rsid w:val="004249B7"/>
    <w:rsid w:val="0042561B"/>
    <w:rsid w:val="00430CE6"/>
    <w:rsid w:val="004310D1"/>
    <w:rsid w:val="004328CB"/>
    <w:rsid w:val="00432C98"/>
    <w:rsid w:val="004337BE"/>
    <w:rsid w:val="004346AF"/>
    <w:rsid w:val="00434EB0"/>
    <w:rsid w:val="00435264"/>
    <w:rsid w:val="004354AD"/>
    <w:rsid w:val="004362E3"/>
    <w:rsid w:val="00436ECB"/>
    <w:rsid w:val="00437F1D"/>
    <w:rsid w:val="00440EAB"/>
    <w:rsid w:val="00441BB6"/>
    <w:rsid w:val="004420C6"/>
    <w:rsid w:val="00443067"/>
    <w:rsid w:val="00443396"/>
    <w:rsid w:val="00443DDB"/>
    <w:rsid w:val="00445362"/>
    <w:rsid w:val="00445488"/>
    <w:rsid w:val="00445750"/>
    <w:rsid w:val="00445C05"/>
    <w:rsid w:val="00445C16"/>
    <w:rsid w:val="00446CB7"/>
    <w:rsid w:val="00447574"/>
    <w:rsid w:val="00447A8B"/>
    <w:rsid w:val="00450A39"/>
    <w:rsid w:val="00450F48"/>
    <w:rsid w:val="00451668"/>
    <w:rsid w:val="00451710"/>
    <w:rsid w:val="00451744"/>
    <w:rsid w:val="0045274D"/>
    <w:rsid w:val="00452B9F"/>
    <w:rsid w:val="004530DE"/>
    <w:rsid w:val="0045489F"/>
    <w:rsid w:val="00454E85"/>
    <w:rsid w:val="00455097"/>
    <w:rsid w:val="004550D2"/>
    <w:rsid w:val="00456494"/>
    <w:rsid w:val="0045651F"/>
    <w:rsid w:val="0045713A"/>
    <w:rsid w:val="00457424"/>
    <w:rsid w:val="004602EC"/>
    <w:rsid w:val="004604A4"/>
    <w:rsid w:val="00460685"/>
    <w:rsid w:val="00462F8D"/>
    <w:rsid w:val="004648EC"/>
    <w:rsid w:val="00464903"/>
    <w:rsid w:val="00466288"/>
    <w:rsid w:val="00467733"/>
    <w:rsid w:val="00467A90"/>
    <w:rsid w:val="00472444"/>
    <w:rsid w:val="00472EEF"/>
    <w:rsid w:val="004741FC"/>
    <w:rsid w:val="00474889"/>
    <w:rsid w:val="004758A3"/>
    <w:rsid w:val="00475E09"/>
    <w:rsid w:val="00475E10"/>
    <w:rsid w:val="00475F2B"/>
    <w:rsid w:val="00477841"/>
    <w:rsid w:val="00477FFA"/>
    <w:rsid w:val="004826DD"/>
    <w:rsid w:val="0048281F"/>
    <w:rsid w:val="0048283E"/>
    <w:rsid w:val="00484458"/>
    <w:rsid w:val="00484904"/>
    <w:rsid w:val="00484E15"/>
    <w:rsid w:val="0048533C"/>
    <w:rsid w:val="00485B87"/>
    <w:rsid w:val="00485CCD"/>
    <w:rsid w:val="00485E95"/>
    <w:rsid w:val="004863F2"/>
    <w:rsid w:val="0048642D"/>
    <w:rsid w:val="00490308"/>
    <w:rsid w:val="00490FD7"/>
    <w:rsid w:val="00492269"/>
    <w:rsid w:val="00492619"/>
    <w:rsid w:val="004941AE"/>
    <w:rsid w:val="00494E32"/>
    <w:rsid w:val="00495935"/>
    <w:rsid w:val="004962E0"/>
    <w:rsid w:val="00496C43"/>
    <w:rsid w:val="00496CF0"/>
    <w:rsid w:val="004971D6"/>
    <w:rsid w:val="00497D62"/>
    <w:rsid w:val="004A01A6"/>
    <w:rsid w:val="004A07CC"/>
    <w:rsid w:val="004A1064"/>
    <w:rsid w:val="004A118C"/>
    <w:rsid w:val="004A2027"/>
    <w:rsid w:val="004A2851"/>
    <w:rsid w:val="004A3270"/>
    <w:rsid w:val="004A32D9"/>
    <w:rsid w:val="004A38BB"/>
    <w:rsid w:val="004A4593"/>
    <w:rsid w:val="004A6239"/>
    <w:rsid w:val="004B0759"/>
    <w:rsid w:val="004B1069"/>
    <w:rsid w:val="004B124A"/>
    <w:rsid w:val="004B1D37"/>
    <w:rsid w:val="004B2473"/>
    <w:rsid w:val="004B3C61"/>
    <w:rsid w:val="004B4FE8"/>
    <w:rsid w:val="004B5146"/>
    <w:rsid w:val="004B6647"/>
    <w:rsid w:val="004B6F41"/>
    <w:rsid w:val="004B71A0"/>
    <w:rsid w:val="004B7876"/>
    <w:rsid w:val="004C07C5"/>
    <w:rsid w:val="004C0A5F"/>
    <w:rsid w:val="004C0B65"/>
    <w:rsid w:val="004C11C2"/>
    <w:rsid w:val="004C29AD"/>
    <w:rsid w:val="004C2A70"/>
    <w:rsid w:val="004C3CCB"/>
    <w:rsid w:val="004C413F"/>
    <w:rsid w:val="004C4BA3"/>
    <w:rsid w:val="004C5334"/>
    <w:rsid w:val="004C58B9"/>
    <w:rsid w:val="004D044A"/>
    <w:rsid w:val="004D06BD"/>
    <w:rsid w:val="004D2325"/>
    <w:rsid w:val="004D24F8"/>
    <w:rsid w:val="004D27F0"/>
    <w:rsid w:val="004D2843"/>
    <w:rsid w:val="004D28F0"/>
    <w:rsid w:val="004D40A2"/>
    <w:rsid w:val="004D4B3C"/>
    <w:rsid w:val="004D4EB9"/>
    <w:rsid w:val="004D5E1F"/>
    <w:rsid w:val="004D78F0"/>
    <w:rsid w:val="004D7A62"/>
    <w:rsid w:val="004D7A7A"/>
    <w:rsid w:val="004E1013"/>
    <w:rsid w:val="004E10E1"/>
    <w:rsid w:val="004E27DB"/>
    <w:rsid w:val="004E327F"/>
    <w:rsid w:val="004E36D6"/>
    <w:rsid w:val="004E3806"/>
    <w:rsid w:val="004E6896"/>
    <w:rsid w:val="004E7014"/>
    <w:rsid w:val="004E790E"/>
    <w:rsid w:val="004E7A55"/>
    <w:rsid w:val="004F152D"/>
    <w:rsid w:val="004F1B15"/>
    <w:rsid w:val="004F2628"/>
    <w:rsid w:val="004F3C1E"/>
    <w:rsid w:val="004F44DB"/>
    <w:rsid w:val="004F59F2"/>
    <w:rsid w:val="004F5B09"/>
    <w:rsid w:val="004F64A6"/>
    <w:rsid w:val="005001E0"/>
    <w:rsid w:val="00500DE5"/>
    <w:rsid w:val="00500F49"/>
    <w:rsid w:val="00501012"/>
    <w:rsid w:val="0050131F"/>
    <w:rsid w:val="00502968"/>
    <w:rsid w:val="00503276"/>
    <w:rsid w:val="00503605"/>
    <w:rsid w:val="0050389F"/>
    <w:rsid w:val="005047A4"/>
    <w:rsid w:val="00505031"/>
    <w:rsid w:val="005051F2"/>
    <w:rsid w:val="00505FAC"/>
    <w:rsid w:val="00506AF6"/>
    <w:rsid w:val="00507F81"/>
    <w:rsid w:val="0051023C"/>
    <w:rsid w:val="005103A3"/>
    <w:rsid w:val="00512AAC"/>
    <w:rsid w:val="0051345D"/>
    <w:rsid w:val="00513B35"/>
    <w:rsid w:val="00513FAC"/>
    <w:rsid w:val="005146C0"/>
    <w:rsid w:val="00514AC6"/>
    <w:rsid w:val="00515356"/>
    <w:rsid w:val="00515869"/>
    <w:rsid w:val="00515BE0"/>
    <w:rsid w:val="00516232"/>
    <w:rsid w:val="00517263"/>
    <w:rsid w:val="00517A75"/>
    <w:rsid w:val="0052061D"/>
    <w:rsid w:val="00520ED2"/>
    <w:rsid w:val="0052122C"/>
    <w:rsid w:val="00521313"/>
    <w:rsid w:val="00521914"/>
    <w:rsid w:val="00521F22"/>
    <w:rsid w:val="005220EB"/>
    <w:rsid w:val="0052532E"/>
    <w:rsid w:val="0052554B"/>
    <w:rsid w:val="0052687A"/>
    <w:rsid w:val="0053050F"/>
    <w:rsid w:val="00530B0A"/>
    <w:rsid w:val="00530C0B"/>
    <w:rsid w:val="00531F1D"/>
    <w:rsid w:val="0053229E"/>
    <w:rsid w:val="005322C6"/>
    <w:rsid w:val="00532F2D"/>
    <w:rsid w:val="005332DE"/>
    <w:rsid w:val="0053549E"/>
    <w:rsid w:val="00535CF7"/>
    <w:rsid w:val="00536410"/>
    <w:rsid w:val="00536483"/>
    <w:rsid w:val="0053702D"/>
    <w:rsid w:val="00537632"/>
    <w:rsid w:val="0054170A"/>
    <w:rsid w:val="00541ADF"/>
    <w:rsid w:val="00541B61"/>
    <w:rsid w:val="005423DC"/>
    <w:rsid w:val="00542703"/>
    <w:rsid w:val="00543D6F"/>
    <w:rsid w:val="00545953"/>
    <w:rsid w:val="00546B8E"/>
    <w:rsid w:val="00547AB5"/>
    <w:rsid w:val="005505CE"/>
    <w:rsid w:val="005512B4"/>
    <w:rsid w:val="00551807"/>
    <w:rsid w:val="00551C87"/>
    <w:rsid w:val="00552004"/>
    <w:rsid w:val="00552EA4"/>
    <w:rsid w:val="00552F44"/>
    <w:rsid w:val="00553F42"/>
    <w:rsid w:val="005540CA"/>
    <w:rsid w:val="00554F95"/>
    <w:rsid w:val="00555864"/>
    <w:rsid w:val="00556362"/>
    <w:rsid w:val="00560A2F"/>
    <w:rsid w:val="00560A74"/>
    <w:rsid w:val="00561504"/>
    <w:rsid w:val="00561A82"/>
    <w:rsid w:val="00561FF1"/>
    <w:rsid w:val="00562BC0"/>
    <w:rsid w:val="00562BC2"/>
    <w:rsid w:val="00562E2D"/>
    <w:rsid w:val="005634D7"/>
    <w:rsid w:val="00563C0A"/>
    <w:rsid w:val="00567938"/>
    <w:rsid w:val="00567E2B"/>
    <w:rsid w:val="00570123"/>
    <w:rsid w:val="005708FC"/>
    <w:rsid w:val="00570974"/>
    <w:rsid w:val="00570F46"/>
    <w:rsid w:val="00570FF7"/>
    <w:rsid w:val="00572161"/>
    <w:rsid w:val="00573554"/>
    <w:rsid w:val="005739DF"/>
    <w:rsid w:val="00573AC5"/>
    <w:rsid w:val="00574D65"/>
    <w:rsid w:val="0057625A"/>
    <w:rsid w:val="0057671C"/>
    <w:rsid w:val="00577CBA"/>
    <w:rsid w:val="005802D9"/>
    <w:rsid w:val="005810A6"/>
    <w:rsid w:val="00581631"/>
    <w:rsid w:val="0058236D"/>
    <w:rsid w:val="005824CB"/>
    <w:rsid w:val="005825A3"/>
    <w:rsid w:val="0058298E"/>
    <w:rsid w:val="00582AFE"/>
    <w:rsid w:val="00583F1B"/>
    <w:rsid w:val="0058457F"/>
    <w:rsid w:val="00584BC0"/>
    <w:rsid w:val="00585ED1"/>
    <w:rsid w:val="00586915"/>
    <w:rsid w:val="00587089"/>
    <w:rsid w:val="005873F0"/>
    <w:rsid w:val="005900D1"/>
    <w:rsid w:val="005900E9"/>
    <w:rsid w:val="0059090A"/>
    <w:rsid w:val="00590E3D"/>
    <w:rsid w:val="00592F10"/>
    <w:rsid w:val="00593E2F"/>
    <w:rsid w:val="00594369"/>
    <w:rsid w:val="00594ED7"/>
    <w:rsid w:val="005958D6"/>
    <w:rsid w:val="00595C81"/>
    <w:rsid w:val="00596153"/>
    <w:rsid w:val="005964CF"/>
    <w:rsid w:val="00597186"/>
    <w:rsid w:val="00597A14"/>
    <w:rsid w:val="005A0267"/>
    <w:rsid w:val="005A02BC"/>
    <w:rsid w:val="005A0C92"/>
    <w:rsid w:val="005A1A2F"/>
    <w:rsid w:val="005A3028"/>
    <w:rsid w:val="005A3D1F"/>
    <w:rsid w:val="005A6748"/>
    <w:rsid w:val="005A7B9C"/>
    <w:rsid w:val="005B029F"/>
    <w:rsid w:val="005B256E"/>
    <w:rsid w:val="005B3EFA"/>
    <w:rsid w:val="005B5B39"/>
    <w:rsid w:val="005B5B96"/>
    <w:rsid w:val="005B5D2D"/>
    <w:rsid w:val="005B636B"/>
    <w:rsid w:val="005B67F5"/>
    <w:rsid w:val="005B6E5D"/>
    <w:rsid w:val="005C0722"/>
    <w:rsid w:val="005C3739"/>
    <w:rsid w:val="005C378E"/>
    <w:rsid w:val="005C48D6"/>
    <w:rsid w:val="005C522B"/>
    <w:rsid w:val="005C61AF"/>
    <w:rsid w:val="005C65EB"/>
    <w:rsid w:val="005C6D23"/>
    <w:rsid w:val="005C6F5E"/>
    <w:rsid w:val="005C75E4"/>
    <w:rsid w:val="005C7B92"/>
    <w:rsid w:val="005D1117"/>
    <w:rsid w:val="005D26B9"/>
    <w:rsid w:val="005D340C"/>
    <w:rsid w:val="005D3E8B"/>
    <w:rsid w:val="005D4099"/>
    <w:rsid w:val="005D505E"/>
    <w:rsid w:val="005D5C1D"/>
    <w:rsid w:val="005D6147"/>
    <w:rsid w:val="005D704E"/>
    <w:rsid w:val="005D70FA"/>
    <w:rsid w:val="005D7C93"/>
    <w:rsid w:val="005E03C4"/>
    <w:rsid w:val="005E0EA6"/>
    <w:rsid w:val="005E3E20"/>
    <w:rsid w:val="005E4A44"/>
    <w:rsid w:val="005E6EBC"/>
    <w:rsid w:val="005E754B"/>
    <w:rsid w:val="005E7814"/>
    <w:rsid w:val="005F0D79"/>
    <w:rsid w:val="005F0EDB"/>
    <w:rsid w:val="005F13CB"/>
    <w:rsid w:val="005F13D1"/>
    <w:rsid w:val="005F1466"/>
    <w:rsid w:val="005F165D"/>
    <w:rsid w:val="005F19FD"/>
    <w:rsid w:val="005F2051"/>
    <w:rsid w:val="005F2595"/>
    <w:rsid w:val="005F26DD"/>
    <w:rsid w:val="005F2923"/>
    <w:rsid w:val="005F3092"/>
    <w:rsid w:val="005F32F6"/>
    <w:rsid w:val="005F43AA"/>
    <w:rsid w:val="005F5777"/>
    <w:rsid w:val="005F58F8"/>
    <w:rsid w:val="005F5BE6"/>
    <w:rsid w:val="005F6669"/>
    <w:rsid w:val="005F6C40"/>
    <w:rsid w:val="005F6F06"/>
    <w:rsid w:val="00601B79"/>
    <w:rsid w:val="00601BC2"/>
    <w:rsid w:val="00601FB0"/>
    <w:rsid w:val="0060353C"/>
    <w:rsid w:val="00603B3F"/>
    <w:rsid w:val="006047D6"/>
    <w:rsid w:val="00606B2E"/>
    <w:rsid w:val="00607E54"/>
    <w:rsid w:val="0061031C"/>
    <w:rsid w:val="00610C00"/>
    <w:rsid w:val="0061143A"/>
    <w:rsid w:val="0061190B"/>
    <w:rsid w:val="00611C87"/>
    <w:rsid w:val="00611E51"/>
    <w:rsid w:val="00611FE0"/>
    <w:rsid w:val="0061257B"/>
    <w:rsid w:val="006132D5"/>
    <w:rsid w:val="006149D9"/>
    <w:rsid w:val="00616618"/>
    <w:rsid w:val="00616C2C"/>
    <w:rsid w:val="00616C7C"/>
    <w:rsid w:val="0061741E"/>
    <w:rsid w:val="006203AD"/>
    <w:rsid w:val="0062045F"/>
    <w:rsid w:val="00621635"/>
    <w:rsid w:val="00621B0B"/>
    <w:rsid w:val="0062270F"/>
    <w:rsid w:val="00623229"/>
    <w:rsid w:val="006251A1"/>
    <w:rsid w:val="00625EAF"/>
    <w:rsid w:val="00627AAD"/>
    <w:rsid w:val="00630349"/>
    <w:rsid w:val="0063063E"/>
    <w:rsid w:val="00630D18"/>
    <w:rsid w:val="006316B5"/>
    <w:rsid w:val="00631FF0"/>
    <w:rsid w:val="006322D4"/>
    <w:rsid w:val="00632B54"/>
    <w:rsid w:val="006333F5"/>
    <w:rsid w:val="00633F75"/>
    <w:rsid w:val="00634274"/>
    <w:rsid w:val="00636314"/>
    <w:rsid w:val="00636731"/>
    <w:rsid w:val="00636A00"/>
    <w:rsid w:val="00637336"/>
    <w:rsid w:val="0063750A"/>
    <w:rsid w:val="00637E6F"/>
    <w:rsid w:val="00637FA7"/>
    <w:rsid w:val="0064025A"/>
    <w:rsid w:val="00640339"/>
    <w:rsid w:val="00641906"/>
    <w:rsid w:val="00641F93"/>
    <w:rsid w:val="00642331"/>
    <w:rsid w:val="00642D93"/>
    <w:rsid w:val="00643F61"/>
    <w:rsid w:val="006447CE"/>
    <w:rsid w:val="00644AAB"/>
    <w:rsid w:val="006452EB"/>
    <w:rsid w:val="00645418"/>
    <w:rsid w:val="0064558E"/>
    <w:rsid w:val="0064744E"/>
    <w:rsid w:val="00647720"/>
    <w:rsid w:val="00650538"/>
    <w:rsid w:val="00651289"/>
    <w:rsid w:val="00651321"/>
    <w:rsid w:val="00651353"/>
    <w:rsid w:val="00651D1C"/>
    <w:rsid w:val="00652609"/>
    <w:rsid w:val="00652D3F"/>
    <w:rsid w:val="00653251"/>
    <w:rsid w:val="006563B8"/>
    <w:rsid w:val="006565E3"/>
    <w:rsid w:val="00657A80"/>
    <w:rsid w:val="00660428"/>
    <w:rsid w:val="00660CAC"/>
    <w:rsid w:val="00662570"/>
    <w:rsid w:val="00662D1C"/>
    <w:rsid w:val="00663AF2"/>
    <w:rsid w:val="006640E4"/>
    <w:rsid w:val="00664F94"/>
    <w:rsid w:val="006655C8"/>
    <w:rsid w:val="00666EB3"/>
    <w:rsid w:val="00667100"/>
    <w:rsid w:val="00667419"/>
    <w:rsid w:val="00667731"/>
    <w:rsid w:val="00667784"/>
    <w:rsid w:val="00670716"/>
    <w:rsid w:val="006707A9"/>
    <w:rsid w:val="00670D5F"/>
    <w:rsid w:val="00670E67"/>
    <w:rsid w:val="00671216"/>
    <w:rsid w:val="00672377"/>
    <w:rsid w:val="006729EC"/>
    <w:rsid w:val="00672CFC"/>
    <w:rsid w:val="00673BB0"/>
    <w:rsid w:val="006750F7"/>
    <w:rsid w:val="00675D2E"/>
    <w:rsid w:val="006777B5"/>
    <w:rsid w:val="00680573"/>
    <w:rsid w:val="00680ED6"/>
    <w:rsid w:val="00681986"/>
    <w:rsid w:val="00681E74"/>
    <w:rsid w:val="00682187"/>
    <w:rsid w:val="00682418"/>
    <w:rsid w:val="00682EA7"/>
    <w:rsid w:val="006831F7"/>
    <w:rsid w:val="00686F06"/>
    <w:rsid w:val="00687290"/>
    <w:rsid w:val="00687401"/>
    <w:rsid w:val="00687447"/>
    <w:rsid w:val="0068746E"/>
    <w:rsid w:val="00691DFC"/>
    <w:rsid w:val="00693F6B"/>
    <w:rsid w:val="006940DB"/>
    <w:rsid w:val="006941C8"/>
    <w:rsid w:val="00694EAF"/>
    <w:rsid w:val="006952C6"/>
    <w:rsid w:val="006954C4"/>
    <w:rsid w:val="00696659"/>
    <w:rsid w:val="00696934"/>
    <w:rsid w:val="00696F42"/>
    <w:rsid w:val="006A0BDF"/>
    <w:rsid w:val="006A2861"/>
    <w:rsid w:val="006A334A"/>
    <w:rsid w:val="006A3494"/>
    <w:rsid w:val="006A37C1"/>
    <w:rsid w:val="006A3C0F"/>
    <w:rsid w:val="006A4190"/>
    <w:rsid w:val="006A53BB"/>
    <w:rsid w:val="006A5713"/>
    <w:rsid w:val="006A5C57"/>
    <w:rsid w:val="006A6384"/>
    <w:rsid w:val="006B02EC"/>
    <w:rsid w:val="006B119B"/>
    <w:rsid w:val="006B2833"/>
    <w:rsid w:val="006B4217"/>
    <w:rsid w:val="006B4FF8"/>
    <w:rsid w:val="006B50D1"/>
    <w:rsid w:val="006B56D2"/>
    <w:rsid w:val="006B704E"/>
    <w:rsid w:val="006B72BE"/>
    <w:rsid w:val="006B774A"/>
    <w:rsid w:val="006B787D"/>
    <w:rsid w:val="006B795B"/>
    <w:rsid w:val="006B7E4A"/>
    <w:rsid w:val="006C1C14"/>
    <w:rsid w:val="006C23DC"/>
    <w:rsid w:val="006C2530"/>
    <w:rsid w:val="006C3471"/>
    <w:rsid w:val="006C3789"/>
    <w:rsid w:val="006C3B28"/>
    <w:rsid w:val="006C3E6B"/>
    <w:rsid w:val="006C56D6"/>
    <w:rsid w:val="006C57F4"/>
    <w:rsid w:val="006C58FE"/>
    <w:rsid w:val="006C59D5"/>
    <w:rsid w:val="006C627E"/>
    <w:rsid w:val="006C63EC"/>
    <w:rsid w:val="006C65BB"/>
    <w:rsid w:val="006C78B4"/>
    <w:rsid w:val="006D0A03"/>
    <w:rsid w:val="006D2167"/>
    <w:rsid w:val="006D2817"/>
    <w:rsid w:val="006D36E2"/>
    <w:rsid w:val="006D6A28"/>
    <w:rsid w:val="006D6F09"/>
    <w:rsid w:val="006E05B5"/>
    <w:rsid w:val="006E0FB1"/>
    <w:rsid w:val="006E1277"/>
    <w:rsid w:val="006E15B1"/>
    <w:rsid w:val="006E31BA"/>
    <w:rsid w:val="006E3729"/>
    <w:rsid w:val="006E3BBF"/>
    <w:rsid w:val="006E3E9A"/>
    <w:rsid w:val="006E4205"/>
    <w:rsid w:val="006E700A"/>
    <w:rsid w:val="006E75D2"/>
    <w:rsid w:val="006E7ABA"/>
    <w:rsid w:val="006E7CCA"/>
    <w:rsid w:val="006F1AE0"/>
    <w:rsid w:val="006F1C92"/>
    <w:rsid w:val="006F319A"/>
    <w:rsid w:val="006F32BF"/>
    <w:rsid w:val="006F34C3"/>
    <w:rsid w:val="006F3A5F"/>
    <w:rsid w:val="006F4EB9"/>
    <w:rsid w:val="006F54EB"/>
    <w:rsid w:val="006F59C1"/>
    <w:rsid w:val="006F5B2C"/>
    <w:rsid w:val="006F647D"/>
    <w:rsid w:val="006F7530"/>
    <w:rsid w:val="006F795E"/>
    <w:rsid w:val="00700477"/>
    <w:rsid w:val="00700549"/>
    <w:rsid w:val="00700CA8"/>
    <w:rsid w:val="00703527"/>
    <w:rsid w:val="00703EB6"/>
    <w:rsid w:val="0070495C"/>
    <w:rsid w:val="00704B2D"/>
    <w:rsid w:val="00704B6D"/>
    <w:rsid w:val="00704B88"/>
    <w:rsid w:val="007053F2"/>
    <w:rsid w:val="00705480"/>
    <w:rsid w:val="007056A6"/>
    <w:rsid w:val="007058B4"/>
    <w:rsid w:val="007064FF"/>
    <w:rsid w:val="00706E60"/>
    <w:rsid w:val="00706F43"/>
    <w:rsid w:val="00711583"/>
    <w:rsid w:val="0071242B"/>
    <w:rsid w:val="00712E19"/>
    <w:rsid w:val="0071339A"/>
    <w:rsid w:val="0071348C"/>
    <w:rsid w:val="00717851"/>
    <w:rsid w:val="00717FA2"/>
    <w:rsid w:val="007203A4"/>
    <w:rsid w:val="00720B53"/>
    <w:rsid w:val="00722812"/>
    <w:rsid w:val="00722E01"/>
    <w:rsid w:val="00724515"/>
    <w:rsid w:val="00724A46"/>
    <w:rsid w:val="00724D65"/>
    <w:rsid w:val="0072536D"/>
    <w:rsid w:val="007262AE"/>
    <w:rsid w:val="0073033B"/>
    <w:rsid w:val="00730799"/>
    <w:rsid w:val="007308E1"/>
    <w:rsid w:val="00730DDD"/>
    <w:rsid w:val="0073204A"/>
    <w:rsid w:val="007326C5"/>
    <w:rsid w:val="00733D10"/>
    <w:rsid w:val="007341BF"/>
    <w:rsid w:val="007350B4"/>
    <w:rsid w:val="0073522B"/>
    <w:rsid w:val="00735614"/>
    <w:rsid w:val="0073578D"/>
    <w:rsid w:val="007361FF"/>
    <w:rsid w:val="007373E1"/>
    <w:rsid w:val="00737CF6"/>
    <w:rsid w:val="007408FD"/>
    <w:rsid w:val="00740E83"/>
    <w:rsid w:val="00741773"/>
    <w:rsid w:val="007419CC"/>
    <w:rsid w:val="00741E92"/>
    <w:rsid w:val="00743298"/>
    <w:rsid w:val="00743370"/>
    <w:rsid w:val="00743774"/>
    <w:rsid w:val="00743A38"/>
    <w:rsid w:val="00743F0B"/>
    <w:rsid w:val="0074445E"/>
    <w:rsid w:val="007448CA"/>
    <w:rsid w:val="00744BAF"/>
    <w:rsid w:val="00744E16"/>
    <w:rsid w:val="007454D5"/>
    <w:rsid w:val="00745FED"/>
    <w:rsid w:val="00746124"/>
    <w:rsid w:val="0074661C"/>
    <w:rsid w:val="0074664E"/>
    <w:rsid w:val="00746868"/>
    <w:rsid w:val="0074694B"/>
    <w:rsid w:val="00750397"/>
    <w:rsid w:val="00750758"/>
    <w:rsid w:val="007526D4"/>
    <w:rsid w:val="007529DE"/>
    <w:rsid w:val="00754BAA"/>
    <w:rsid w:val="007550C3"/>
    <w:rsid w:val="00755C7F"/>
    <w:rsid w:val="00755CCC"/>
    <w:rsid w:val="00755D20"/>
    <w:rsid w:val="00756456"/>
    <w:rsid w:val="0075662F"/>
    <w:rsid w:val="0075709A"/>
    <w:rsid w:val="00757AE5"/>
    <w:rsid w:val="007607E0"/>
    <w:rsid w:val="007609BE"/>
    <w:rsid w:val="00763480"/>
    <w:rsid w:val="00763A2E"/>
    <w:rsid w:val="00763DED"/>
    <w:rsid w:val="00764C76"/>
    <w:rsid w:val="00764E0D"/>
    <w:rsid w:val="007656FE"/>
    <w:rsid w:val="00766160"/>
    <w:rsid w:val="0076646C"/>
    <w:rsid w:val="00766475"/>
    <w:rsid w:val="00767803"/>
    <w:rsid w:val="00767FEC"/>
    <w:rsid w:val="00770914"/>
    <w:rsid w:val="007710C2"/>
    <w:rsid w:val="0077364D"/>
    <w:rsid w:val="00774BBF"/>
    <w:rsid w:val="00775712"/>
    <w:rsid w:val="007758BF"/>
    <w:rsid w:val="0077663D"/>
    <w:rsid w:val="00776980"/>
    <w:rsid w:val="00776C8E"/>
    <w:rsid w:val="007812D2"/>
    <w:rsid w:val="007820B9"/>
    <w:rsid w:val="0078295B"/>
    <w:rsid w:val="007843D8"/>
    <w:rsid w:val="00784AF6"/>
    <w:rsid w:val="00787813"/>
    <w:rsid w:val="00787B4F"/>
    <w:rsid w:val="00790FD7"/>
    <w:rsid w:val="00792D78"/>
    <w:rsid w:val="00793050"/>
    <w:rsid w:val="00793B40"/>
    <w:rsid w:val="00794543"/>
    <w:rsid w:val="0079486C"/>
    <w:rsid w:val="00794C5F"/>
    <w:rsid w:val="00794F59"/>
    <w:rsid w:val="00795908"/>
    <w:rsid w:val="00796F31"/>
    <w:rsid w:val="007A00FA"/>
    <w:rsid w:val="007A0103"/>
    <w:rsid w:val="007A14A2"/>
    <w:rsid w:val="007A2277"/>
    <w:rsid w:val="007A3570"/>
    <w:rsid w:val="007A3C55"/>
    <w:rsid w:val="007A3D09"/>
    <w:rsid w:val="007A3D65"/>
    <w:rsid w:val="007A418D"/>
    <w:rsid w:val="007A75E0"/>
    <w:rsid w:val="007A7C54"/>
    <w:rsid w:val="007A7D97"/>
    <w:rsid w:val="007B0B53"/>
    <w:rsid w:val="007B0D53"/>
    <w:rsid w:val="007B0DCA"/>
    <w:rsid w:val="007B0EDD"/>
    <w:rsid w:val="007B361B"/>
    <w:rsid w:val="007B3CD8"/>
    <w:rsid w:val="007B3F1A"/>
    <w:rsid w:val="007B42B2"/>
    <w:rsid w:val="007B439E"/>
    <w:rsid w:val="007B4A96"/>
    <w:rsid w:val="007B5082"/>
    <w:rsid w:val="007B51B2"/>
    <w:rsid w:val="007B5E8C"/>
    <w:rsid w:val="007B7930"/>
    <w:rsid w:val="007B7946"/>
    <w:rsid w:val="007C373C"/>
    <w:rsid w:val="007C3CBD"/>
    <w:rsid w:val="007C40C1"/>
    <w:rsid w:val="007C42B6"/>
    <w:rsid w:val="007C6F53"/>
    <w:rsid w:val="007C77B1"/>
    <w:rsid w:val="007D03FD"/>
    <w:rsid w:val="007D053D"/>
    <w:rsid w:val="007D06D4"/>
    <w:rsid w:val="007D183C"/>
    <w:rsid w:val="007D1CE8"/>
    <w:rsid w:val="007D2D7F"/>
    <w:rsid w:val="007D30F7"/>
    <w:rsid w:val="007D3C7B"/>
    <w:rsid w:val="007D42A0"/>
    <w:rsid w:val="007D4F05"/>
    <w:rsid w:val="007D5C4E"/>
    <w:rsid w:val="007D5EF9"/>
    <w:rsid w:val="007D6A66"/>
    <w:rsid w:val="007D74B3"/>
    <w:rsid w:val="007D764E"/>
    <w:rsid w:val="007E04B9"/>
    <w:rsid w:val="007E06CC"/>
    <w:rsid w:val="007E0CF6"/>
    <w:rsid w:val="007E1001"/>
    <w:rsid w:val="007E1790"/>
    <w:rsid w:val="007E1F9E"/>
    <w:rsid w:val="007E26C0"/>
    <w:rsid w:val="007E2EFA"/>
    <w:rsid w:val="007E3995"/>
    <w:rsid w:val="007E3EDA"/>
    <w:rsid w:val="007E4E35"/>
    <w:rsid w:val="007E4EA6"/>
    <w:rsid w:val="007E6464"/>
    <w:rsid w:val="007E6E43"/>
    <w:rsid w:val="007F0449"/>
    <w:rsid w:val="007F0CF1"/>
    <w:rsid w:val="007F1E34"/>
    <w:rsid w:val="007F2324"/>
    <w:rsid w:val="007F5227"/>
    <w:rsid w:val="007F622E"/>
    <w:rsid w:val="007F6CAD"/>
    <w:rsid w:val="007F7330"/>
    <w:rsid w:val="007F79DA"/>
    <w:rsid w:val="008004E2"/>
    <w:rsid w:val="008015A8"/>
    <w:rsid w:val="00801DDE"/>
    <w:rsid w:val="00801E3C"/>
    <w:rsid w:val="008020F7"/>
    <w:rsid w:val="00802CCE"/>
    <w:rsid w:val="00804FDE"/>
    <w:rsid w:val="00805358"/>
    <w:rsid w:val="0080590B"/>
    <w:rsid w:val="00806BBB"/>
    <w:rsid w:val="008070A8"/>
    <w:rsid w:val="00807898"/>
    <w:rsid w:val="00810499"/>
    <w:rsid w:val="00810DEB"/>
    <w:rsid w:val="00810E20"/>
    <w:rsid w:val="00810FB3"/>
    <w:rsid w:val="0081166D"/>
    <w:rsid w:val="0081203C"/>
    <w:rsid w:val="00814140"/>
    <w:rsid w:val="00814FEB"/>
    <w:rsid w:val="0081555F"/>
    <w:rsid w:val="00815B12"/>
    <w:rsid w:val="00815EB2"/>
    <w:rsid w:val="00816385"/>
    <w:rsid w:val="00817DA2"/>
    <w:rsid w:val="00820583"/>
    <w:rsid w:val="00820E9D"/>
    <w:rsid w:val="00821F3F"/>
    <w:rsid w:val="0082228B"/>
    <w:rsid w:val="00822609"/>
    <w:rsid w:val="008239D7"/>
    <w:rsid w:val="00823B82"/>
    <w:rsid w:val="00823DF2"/>
    <w:rsid w:val="00824CC7"/>
    <w:rsid w:val="00824E09"/>
    <w:rsid w:val="00827CCF"/>
    <w:rsid w:val="00830232"/>
    <w:rsid w:val="00830273"/>
    <w:rsid w:val="00830E6A"/>
    <w:rsid w:val="00832723"/>
    <w:rsid w:val="00833093"/>
    <w:rsid w:val="00835631"/>
    <w:rsid w:val="0083622B"/>
    <w:rsid w:val="008362FE"/>
    <w:rsid w:val="008370E3"/>
    <w:rsid w:val="008400D8"/>
    <w:rsid w:val="008406AE"/>
    <w:rsid w:val="00841928"/>
    <w:rsid w:val="00841B09"/>
    <w:rsid w:val="00842206"/>
    <w:rsid w:val="00842827"/>
    <w:rsid w:val="00842C2F"/>
    <w:rsid w:val="00842CD2"/>
    <w:rsid w:val="008441CF"/>
    <w:rsid w:val="0084470A"/>
    <w:rsid w:val="00845555"/>
    <w:rsid w:val="00845D52"/>
    <w:rsid w:val="00847478"/>
    <w:rsid w:val="008513CE"/>
    <w:rsid w:val="00853496"/>
    <w:rsid w:val="00853683"/>
    <w:rsid w:val="008537C6"/>
    <w:rsid w:val="00853E58"/>
    <w:rsid w:val="008549C3"/>
    <w:rsid w:val="0085507A"/>
    <w:rsid w:val="00855D7A"/>
    <w:rsid w:val="00857A57"/>
    <w:rsid w:val="00857B3C"/>
    <w:rsid w:val="00860270"/>
    <w:rsid w:val="00860335"/>
    <w:rsid w:val="008614D5"/>
    <w:rsid w:val="008616F9"/>
    <w:rsid w:val="00861766"/>
    <w:rsid w:val="00862C61"/>
    <w:rsid w:val="0086348A"/>
    <w:rsid w:val="00867FE4"/>
    <w:rsid w:val="008706EE"/>
    <w:rsid w:val="00871E86"/>
    <w:rsid w:val="008725A8"/>
    <w:rsid w:val="008725CB"/>
    <w:rsid w:val="00872856"/>
    <w:rsid w:val="00874566"/>
    <w:rsid w:val="00874AA2"/>
    <w:rsid w:val="00874C9B"/>
    <w:rsid w:val="008752D5"/>
    <w:rsid w:val="0087707C"/>
    <w:rsid w:val="008770AA"/>
    <w:rsid w:val="008770D3"/>
    <w:rsid w:val="0088109D"/>
    <w:rsid w:val="008811BF"/>
    <w:rsid w:val="0088195E"/>
    <w:rsid w:val="00883497"/>
    <w:rsid w:val="008842EF"/>
    <w:rsid w:val="008846DE"/>
    <w:rsid w:val="0088476E"/>
    <w:rsid w:val="00884A76"/>
    <w:rsid w:val="00884EC4"/>
    <w:rsid w:val="008863C3"/>
    <w:rsid w:val="00886422"/>
    <w:rsid w:val="0089064F"/>
    <w:rsid w:val="0089103F"/>
    <w:rsid w:val="00891D10"/>
    <w:rsid w:val="0089222D"/>
    <w:rsid w:val="008922A9"/>
    <w:rsid w:val="0089267F"/>
    <w:rsid w:val="00893CB2"/>
    <w:rsid w:val="00894195"/>
    <w:rsid w:val="00894BCB"/>
    <w:rsid w:val="00895630"/>
    <w:rsid w:val="0089639C"/>
    <w:rsid w:val="0089675E"/>
    <w:rsid w:val="008967F4"/>
    <w:rsid w:val="0089691B"/>
    <w:rsid w:val="008A1CD2"/>
    <w:rsid w:val="008A1FDF"/>
    <w:rsid w:val="008A4A3A"/>
    <w:rsid w:val="008A63E7"/>
    <w:rsid w:val="008A6935"/>
    <w:rsid w:val="008B044C"/>
    <w:rsid w:val="008B06C6"/>
    <w:rsid w:val="008B1087"/>
    <w:rsid w:val="008B19E9"/>
    <w:rsid w:val="008B3525"/>
    <w:rsid w:val="008B35DD"/>
    <w:rsid w:val="008B5762"/>
    <w:rsid w:val="008B6202"/>
    <w:rsid w:val="008B784C"/>
    <w:rsid w:val="008C052C"/>
    <w:rsid w:val="008C059D"/>
    <w:rsid w:val="008C09AA"/>
    <w:rsid w:val="008C180E"/>
    <w:rsid w:val="008C1C6D"/>
    <w:rsid w:val="008C223D"/>
    <w:rsid w:val="008C29EC"/>
    <w:rsid w:val="008C324F"/>
    <w:rsid w:val="008C34D5"/>
    <w:rsid w:val="008C3921"/>
    <w:rsid w:val="008C584E"/>
    <w:rsid w:val="008C58CC"/>
    <w:rsid w:val="008C5F70"/>
    <w:rsid w:val="008C60E8"/>
    <w:rsid w:val="008C7D1E"/>
    <w:rsid w:val="008D0147"/>
    <w:rsid w:val="008D039D"/>
    <w:rsid w:val="008D067F"/>
    <w:rsid w:val="008D08D7"/>
    <w:rsid w:val="008D0BA3"/>
    <w:rsid w:val="008D131A"/>
    <w:rsid w:val="008D2C1E"/>
    <w:rsid w:val="008D3A49"/>
    <w:rsid w:val="008D3D66"/>
    <w:rsid w:val="008D3E28"/>
    <w:rsid w:val="008D4405"/>
    <w:rsid w:val="008D473D"/>
    <w:rsid w:val="008D4FB1"/>
    <w:rsid w:val="008D5441"/>
    <w:rsid w:val="008D6739"/>
    <w:rsid w:val="008D677D"/>
    <w:rsid w:val="008D72EC"/>
    <w:rsid w:val="008E00EA"/>
    <w:rsid w:val="008E0616"/>
    <w:rsid w:val="008E1772"/>
    <w:rsid w:val="008E1B96"/>
    <w:rsid w:val="008E3483"/>
    <w:rsid w:val="008E3F13"/>
    <w:rsid w:val="008E3FB1"/>
    <w:rsid w:val="008E429D"/>
    <w:rsid w:val="008E525C"/>
    <w:rsid w:val="008E571B"/>
    <w:rsid w:val="008E639F"/>
    <w:rsid w:val="008E764E"/>
    <w:rsid w:val="008E7A93"/>
    <w:rsid w:val="008F0E33"/>
    <w:rsid w:val="008F0E72"/>
    <w:rsid w:val="008F2FAE"/>
    <w:rsid w:val="008F35A5"/>
    <w:rsid w:val="008F38AA"/>
    <w:rsid w:val="008F4C58"/>
    <w:rsid w:val="008F6356"/>
    <w:rsid w:val="008F7C0C"/>
    <w:rsid w:val="008F7F5E"/>
    <w:rsid w:val="009015FE"/>
    <w:rsid w:val="0090236D"/>
    <w:rsid w:val="00902F0F"/>
    <w:rsid w:val="00903A57"/>
    <w:rsid w:val="00903F3E"/>
    <w:rsid w:val="00904823"/>
    <w:rsid w:val="009049C3"/>
    <w:rsid w:val="0090572C"/>
    <w:rsid w:val="0090688E"/>
    <w:rsid w:val="00906E54"/>
    <w:rsid w:val="00906F68"/>
    <w:rsid w:val="00907547"/>
    <w:rsid w:val="00907EDC"/>
    <w:rsid w:val="009103ED"/>
    <w:rsid w:val="0091080B"/>
    <w:rsid w:val="00911109"/>
    <w:rsid w:val="0091204D"/>
    <w:rsid w:val="00913854"/>
    <w:rsid w:val="00914273"/>
    <w:rsid w:val="00914E5C"/>
    <w:rsid w:val="009150C5"/>
    <w:rsid w:val="00915E99"/>
    <w:rsid w:val="00917AD0"/>
    <w:rsid w:val="00917C2F"/>
    <w:rsid w:val="009201C8"/>
    <w:rsid w:val="0092256B"/>
    <w:rsid w:val="0092338C"/>
    <w:rsid w:val="00923C11"/>
    <w:rsid w:val="00924892"/>
    <w:rsid w:val="009253E8"/>
    <w:rsid w:val="009256BC"/>
    <w:rsid w:val="00926833"/>
    <w:rsid w:val="0092702E"/>
    <w:rsid w:val="0092769C"/>
    <w:rsid w:val="00931363"/>
    <w:rsid w:val="00931679"/>
    <w:rsid w:val="00931D35"/>
    <w:rsid w:val="009331E2"/>
    <w:rsid w:val="009339FB"/>
    <w:rsid w:val="0093549E"/>
    <w:rsid w:val="009358FE"/>
    <w:rsid w:val="009365CC"/>
    <w:rsid w:val="0093738B"/>
    <w:rsid w:val="00937531"/>
    <w:rsid w:val="00937F61"/>
    <w:rsid w:val="009404F6"/>
    <w:rsid w:val="00940BAF"/>
    <w:rsid w:val="00941243"/>
    <w:rsid w:val="00941D36"/>
    <w:rsid w:val="00942135"/>
    <w:rsid w:val="00942C46"/>
    <w:rsid w:val="00943248"/>
    <w:rsid w:val="009437FD"/>
    <w:rsid w:val="00943C81"/>
    <w:rsid w:val="009445F8"/>
    <w:rsid w:val="0094478B"/>
    <w:rsid w:val="00945C6F"/>
    <w:rsid w:val="009473AE"/>
    <w:rsid w:val="00947AD2"/>
    <w:rsid w:val="00950402"/>
    <w:rsid w:val="00950B86"/>
    <w:rsid w:val="009513F4"/>
    <w:rsid w:val="00952242"/>
    <w:rsid w:val="0095276F"/>
    <w:rsid w:val="00952AFD"/>
    <w:rsid w:val="009533B9"/>
    <w:rsid w:val="0095341A"/>
    <w:rsid w:val="00953F91"/>
    <w:rsid w:val="00954924"/>
    <w:rsid w:val="0095529F"/>
    <w:rsid w:val="00955982"/>
    <w:rsid w:val="00955B11"/>
    <w:rsid w:val="0095602C"/>
    <w:rsid w:val="00956260"/>
    <w:rsid w:val="009569BE"/>
    <w:rsid w:val="009569D2"/>
    <w:rsid w:val="00960CAD"/>
    <w:rsid w:val="00960F4D"/>
    <w:rsid w:val="00961FBC"/>
    <w:rsid w:val="009626EB"/>
    <w:rsid w:val="00963282"/>
    <w:rsid w:val="0096373D"/>
    <w:rsid w:val="00964731"/>
    <w:rsid w:val="0096544D"/>
    <w:rsid w:val="009655E2"/>
    <w:rsid w:val="009670B7"/>
    <w:rsid w:val="009678D4"/>
    <w:rsid w:val="009716DA"/>
    <w:rsid w:val="0097200C"/>
    <w:rsid w:val="009723D1"/>
    <w:rsid w:val="009732C1"/>
    <w:rsid w:val="0097691A"/>
    <w:rsid w:val="0097752F"/>
    <w:rsid w:val="00977585"/>
    <w:rsid w:val="00977705"/>
    <w:rsid w:val="00980D5C"/>
    <w:rsid w:val="00980FED"/>
    <w:rsid w:val="00981DA5"/>
    <w:rsid w:val="00984204"/>
    <w:rsid w:val="0098776C"/>
    <w:rsid w:val="00987D30"/>
    <w:rsid w:val="00991713"/>
    <w:rsid w:val="0099287C"/>
    <w:rsid w:val="00992C39"/>
    <w:rsid w:val="009950D2"/>
    <w:rsid w:val="00995292"/>
    <w:rsid w:val="00995380"/>
    <w:rsid w:val="00995FCB"/>
    <w:rsid w:val="00996BFD"/>
    <w:rsid w:val="009973AC"/>
    <w:rsid w:val="00997C08"/>
    <w:rsid w:val="00997FC8"/>
    <w:rsid w:val="009A0387"/>
    <w:rsid w:val="009A1C7F"/>
    <w:rsid w:val="009A287F"/>
    <w:rsid w:val="009A2CD0"/>
    <w:rsid w:val="009A41E7"/>
    <w:rsid w:val="009A57CC"/>
    <w:rsid w:val="009A5A46"/>
    <w:rsid w:val="009A5BEB"/>
    <w:rsid w:val="009A6B5D"/>
    <w:rsid w:val="009A6B9C"/>
    <w:rsid w:val="009B03D3"/>
    <w:rsid w:val="009B1557"/>
    <w:rsid w:val="009B1B7E"/>
    <w:rsid w:val="009B1C92"/>
    <w:rsid w:val="009B1EF6"/>
    <w:rsid w:val="009B207F"/>
    <w:rsid w:val="009B2943"/>
    <w:rsid w:val="009B2AC2"/>
    <w:rsid w:val="009B689B"/>
    <w:rsid w:val="009B7A04"/>
    <w:rsid w:val="009C1A87"/>
    <w:rsid w:val="009C1BF1"/>
    <w:rsid w:val="009C32F1"/>
    <w:rsid w:val="009C5C28"/>
    <w:rsid w:val="009C5E22"/>
    <w:rsid w:val="009D05A4"/>
    <w:rsid w:val="009D05D6"/>
    <w:rsid w:val="009D0970"/>
    <w:rsid w:val="009D19B3"/>
    <w:rsid w:val="009D1D0F"/>
    <w:rsid w:val="009D2492"/>
    <w:rsid w:val="009D2797"/>
    <w:rsid w:val="009D2A47"/>
    <w:rsid w:val="009D2A80"/>
    <w:rsid w:val="009D318B"/>
    <w:rsid w:val="009D3C54"/>
    <w:rsid w:val="009D3E42"/>
    <w:rsid w:val="009D4176"/>
    <w:rsid w:val="009D4849"/>
    <w:rsid w:val="009D5783"/>
    <w:rsid w:val="009D5F0B"/>
    <w:rsid w:val="009D67A8"/>
    <w:rsid w:val="009D7146"/>
    <w:rsid w:val="009D72C2"/>
    <w:rsid w:val="009D77A1"/>
    <w:rsid w:val="009D7FA9"/>
    <w:rsid w:val="009E1564"/>
    <w:rsid w:val="009E1B37"/>
    <w:rsid w:val="009E3B98"/>
    <w:rsid w:val="009E4897"/>
    <w:rsid w:val="009E59EE"/>
    <w:rsid w:val="009E6316"/>
    <w:rsid w:val="009E6883"/>
    <w:rsid w:val="009E6D06"/>
    <w:rsid w:val="009F0A96"/>
    <w:rsid w:val="009F1404"/>
    <w:rsid w:val="009F1B5E"/>
    <w:rsid w:val="009F22EB"/>
    <w:rsid w:val="009F3F91"/>
    <w:rsid w:val="009F4D82"/>
    <w:rsid w:val="009F4D9A"/>
    <w:rsid w:val="009F5844"/>
    <w:rsid w:val="009F58AC"/>
    <w:rsid w:val="009F61CB"/>
    <w:rsid w:val="009F6C46"/>
    <w:rsid w:val="009F6E82"/>
    <w:rsid w:val="009F7219"/>
    <w:rsid w:val="00A0072D"/>
    <w:rsid w:val="00A00A7D"/>
    <w:rsid w:val="00A00DA4"/>
    <w:rsid w:val="00A01865"/>
    <w:rsid w:val="00A023F0"/>
    <w:rsid w:val="00A02405"/>
    <w:rsid w:val="00A0293E"/>
    <w:rsid w:val="00A03727"/>
    <w:rsid w:val="00A03DF2"/>
    <w:rsid w:val="00A04065"/>
    <w:rsid w:val="00A04422"/>
    <w:rsid w:val="00A058F9"/>
    <w:rsid w:val="00A05C36"/>
    <w:rsid w:val="00A06236"/>
    <w:rsid w:val="00A07016"/>
    <w:rsid w:val="00A0736D"/>
    <w:rsid w:val="00A07A2F"/>
    <w:rsid w:val="00A07C96"/>
    <w:rsid w:val="00A10E67"/>
    <w:rsid w:val="00A111BB"/>
    <w:rsid w:val="00A11E1F"/>
    <w:rsid w:val="00A12972"/>
    <w:rsid w:val="00A135FB"/>
    <w:rsid w:val="00A144F3"/>
    <w:rsid w:val="00A14F1A"/>
    <w:rsid w:val="00A15DA0"/>
    <w:rsid w:val="00A16892"/>
    <w:rsid w:val="00A168AB"/>
    <w:rsid w:val="00A1698A"/>
    <w:rsid w:val="00A16C27"/>
    <w:rsid w:val="00A20061"/>
    <w:rsid w:val="00A204DB"/>
    <w:rsid w:val="00A21028"/>
    <w:rsid w:val="00A213A8"/>
    <w:rsid w:val="00A21F3E"/>
    <w:rsid w:val="00A2357B"/>
    <w:rsid w:val="00A243F2"/>
    <w:rsid w:val="00A246F2"/>
    <w:rsid w:val="00A260F3"/>
    <w:rsid w:val="00A26281"/>
    <w:rsid w:val="00A265CC"/>
    <w:rsid w:val="00A2666D"/>
    <w:rsid w:val="00A27F23"/>
    <w:rsid w:val="00A306C6"/>
    <w:rsid w:val="00A30ADE"/>
    <w:rsid w:val="00A30C7A"/>
    <w:rsid w:val="00A30C94"/>
    <w:rsid w:val="00A310E7"/>
    <w:rsid w:val="00A32FEB"/>
    <w:rsid w:val="00A33339"/>
    <w:rsid w:val="00A34494"/>
    <w:rsid w:val="00A34AB6"/>
    <w:rsid w:val="00A355E9"/>
    <w:rsid w:val="00A35E92"/>
    <w:rsid w:val="00A3695D"/>
    <w:rsid w:val="00A36E87"/>
    <w:rsid w:val="00A37B7C"/>
    <w:rsid w:val="00A37E32"/>
    <w:rsid w:val="00A40121"/>
    <w:rsid w:val="00A40195"/>
    <w:rsid w:val="00A41D25"/>
    <w:rsid w:val="00A422BB"/>
    <w:rsid w:val="00A42841"/>
    <w:rsid w:val="00A42B0E"/>
    <w:rsid w:val="00A42D89"/>
    <w:rsid w:val="00A44135"/>
    <w:rsid w:val="00A46F75"/>
    <w:rsid w:val="00A470CD"/>
    <w:rsid w:val="00A473D4"/>
    <w:rsid w:val="00A5011A"/>
    <w:rsid w:val="00A507F5"/>
    <w:rsid w:val="00A51374"/>
    <w:rsid w:val="00A51E4F"/>
    <w:rsid w:val="00A52231"/>
    <w:rsid w:val="00A524A0"/>
    <w:rsid w:val="00A53CCB"/>
    <w:rsid w:val="00A543E4"/>
    <w:rsid w:val="00A54F8D"/>
    <w:rsid w:val="00A5674E"/>
    <w:rsid w:val="00A56BB2"/>
    <w:rsid w:val="00A575F4"/>
    <w:rsid w:val="00A61140"/>
    <w:rsid w:val="00A62AFF"/>
    <w:rsid w:val="00A64A3D"/>
    <w:rsid w:val="00A64EC4"/>
    <w:rsid w:val="00A667CF"/>
    <w:rsid w:val="00A66D80"/>
    <w:rsid w:val="00A66FAF"/>
    <w:rsid w:val="00A67C6D"/>
    <w:rsid w:val="00A7023B"/>
    <w:rsid w:val="00A715BF"/>
    <w:rsid w:val="00A717C9"/>
    <w:rsid w:val="00A741B8"/>
    <w:rsid w:val="00A74634"/>
    <w:rsid w:val="00A75D96"/>
    <w:rsid w:val="00A77304"/>
    <w:rsid w:val="00A77A08"/>
    <w:rsid w:val="00A801F9"/>
    <w:rsid w:val="00A80342"/>
    <w:rsid w:val="00A81FE1"/>
    <w:rsid w:val="00A82B65"/>
    <w:rsid w:val="00A82C20"/>
    <w:rsid w:val="00A82F2A"/>
    <w:rsid w:val="00A8360B"/>
    <w:rsid w:val="00A848DC"/>
    <w:rsid w:val="00A853F9"/>
    <w:rsid w:val="00A85870"/>
    <w:rsid w:val="00A85C61"/>
    <w:rsid w:val="00A85DEF"/>
    <w:rsid w:val="00A860F0"/>
    <w:rsid w:val="00A86D22"/>
    <w:rsid w:val="00A918B4"/>
    <w:rsid w:val="00A91EB2"/>
    <w:rsid w:val="00A92B9C"/>
    <w:rsid w:val="00A92D86"/>
    <w:rsid w:val="00A93A9C"/>
    <w:rsid w:val="00A93DCD"/>
    <w:rsid w:val="00A94311"/>
    <w:rsid w:val="00A9482C"/>
    <w:rsid w:val="00A94C50"/>
    <w:rsid w:val="00A955D0"/>
    <w:rsid w:val="00A95BDC"/>
    <w:rsid w:val="00A95C7D"/>
    <w:rsid w:val="00A96299"/>
    <w:rsid w:val="00A97161"/>
    <w:rsid w:val="00A97876"/>
    <w:rsid w:val="00AA0E4D"/>
    <w:rsid w:val="00AA3B0B"/>
    <w:rsid w:val="00AA452F"/>
    <w:rsid w:val="00AA5384"/>
    <w:rsid w:val="00AA5CC0"/>
    <w:rsid w:val="00AA6088"/>
    <w:rsid w:val="00AA65EE"/>
    <w:rsid w:val="00AA6869"/>
    <w:rsid w:val="00AA74C4"/>
    <w:rsid w:val="00AB0DA0"/>
    <w:rsid w:val="00AB1471"/>
    <w:rsid w:val="00AB1F49"/>
    <w:rsid w:val="00AB255F"/>
    <w:rsid w:val="00AB2B00"/>
    <w:rsid w:val="00AB2B32"/>
    <w:rsid w:val="00AB31FD"/>
    <w:rsid w:val="00AB3428"/>
    <w:rsid w:val="00AB34FE"/>
    <w:rsid w:val="00AB478A"/>
    <w:rsid w:val="00AB4913"/>
    <w:rsid w:val="00AB65E7"/>
    <w:rsid w:val="00AB6626"/>
    <w:rsid w:val="00AB676E"/>
    <w:rsid w:val="00AB6ABD"/>
    <w:rsid w:val="00AB6F79"/>
    <w:rsid w:val="00AC0316"/>
    <w:rsid w:val="00AC12B2"/>
    <w:rsid w:val="00AC2C9B"/>
    <w:rsid w:val="00AC35DA"/>
    <w:rsid w:val="00AC3DAD"/>
    <w:rsid w:val="00AC45C9"/>
    <w:rsid w:val="00AC5313"/>
    <w:rsid w:val="00AC554D"/>
    <w:rsid w:val="00AC5782"/>
    <w:rsid w:val="00AC61DD"/>
    <w:rsid w:val="00AC61FB"/>
    <w:rsid w:val="00AC6474"/>
    <w:rsid w:val="00AC67F1"/>
    <w:rsid w:val="00AC6E17"/>
    <w:rsid w:val="00AC78CE"/>
    <w:rsid w:val="00AD0E8E"/>
    <w:rsid w:val="00AD2078"/>
    <w:rsid w:val="00AD3414"/>
    <w:rsid w:val="00AD3AAD"/>
    <w:rsid w:val="00AD4450"/>
    <w:rsid w:val="00AD4747"/>
    <w:rsid w:val="00AD500F"/>
    <w:rsid w:val="00AD5468"/>
    <w:rsid w:val="00AD59C0"/>
    <w:rsid w:val="00AE0184"/>
    <w:rsid w:val="00AE01EE"/>
    <w:rsid w:val="00AE02EC"/>
    <w:rsid w:val="00AE11C8"/>
    <w:rsid w:val="00AE16E8"/>
    <w:rsid w:val="00AE19CB"/>
    <w:rsid w:val="00AE28C8"/>
    <w:rsid w:val="00AE2CB4"/>
    <w:rsid w:val="00AE6707"/>
    <w:rsid w:val="00AE6862"/>
    <w:rsid w:val="00AE6898"/>
    <w:rsid w:val="00AE68ED"/>
    <w:rsid w:val="00AE6E07"/>
    <w:rsid w:val="00AF0096"/>
    <w:rsid w:val="00AF03E1"/>
    <w:rsid w:val="00AF080D"/>
    <w:rsid w:val="00AF1182"/>
    <w:rsid w:val="00AF1845"/>
    <w:rsid w:val="00AF2C62"/>
    <w:rsid w:val="00AF505D"/>
    <w:rsid w:val="00AF50FB"/>
    <w:rsid w:val="00AF5456"/>
    <w:rsid w:val="00AF6545"/>
    <w:rsid w:val="00AF674E"/>
    <w:rsid w:val="00AF73F8"/>
    <w:rsid w:val="00AF77AC"/>
    <w:rsid w:val="00B00FC3"/>
    <w:rsid w:val="00B01946"/>
    <w:rsid w:val="00B029F0"/>
    <w:rsid w:val="00B02A14"/>
    <w:rsid w:val="00B03699"/>
    <w:rsid w:val="00B03B93"/>
    <w:rsid w:val="00B053DD"/>
    <w:rsid w:val="00B062A9"/>
    <w:rsid w:val="00B1027F"/>
    <w:rsid w:val="00B10675"/>
    <w:rsid w:val="00B11A66"/>
    <w:rsid w:val="00B1225C"/>
    <w:rsid w:val="00B12D90"/>
    <w:rsid w:val="00B1389D"/>
    <w:rsid w:val="00B138C3"/>
    <w:rsid w:val="00B139F2"/>
    <w:rsid w:val="00B13F2E"/>
    <w:rsid w:val="00B16DF1"/>
    <w:rsid w:val="00B16E54"/>
    <w:rsid w:val="00B170BC"/>
    <w:rsid w:val="00B20094"/>
    <w:rsid w:val="00B2153F"/>
    <w:rsid w:val="00B2243D"/>
    <w:rsid w:val="00B2246E"/>
    <w:rsid w:val="00B22EAB"/>
    <w:rsid w:val="00B23110"/>
    <w:rsid w:val="00B23213"/>
    <w:rsid w:val="00B23376"/>
    <w:rsid w:val="00B24108"/>
    <w:rsid w:val="00B2435F"/>
    <w:rsid w:val="00B24388"/>
    <w:rsid w:val="00B245B5"/>
    <w:rsid w:val="00B24EE5"/>
    <w:rsid w:val="00B25B00"/>
    <w:rsid w:val="00B25B24"/>
    <w:rsid w:val="00B261CE"/>
    <w:rsid w:val="00B2686B"/>
    <w:rsid w:val="00B2696D"/>
    <w:rsid w:val="00B30912"/>
    <w:rsid w:val="00B30F16"/>
    <w:rsid w:val="00B315F9"/>
    <w:rsid w:val="00B31701"/>
    <w:rsid w:val="00B32601"/>
    <w:rsid w:val="00B3505D"/>
    <w:rsid w:val="00B3516E"/>
    <w:rsid w:val="00B355E1"/>
    <w:rsid w:val="00B35B5C"/>
    <w:rsid w:val="00B35DCC"/>
    <w:rsid w:val="00B36352"/>
    <w:rsid w:val="00B370D3"/>
    <w:rsid w:val="00B400BC"/>
    <w:rsid w:val="00B40791"/>
    <w:rsid w:val="00B40FDE"/>
    <w:rsid w:val="00B4227B"/>
    <w:rsid w:val="00B42758"/>
    <w:rsid w:val="00B43635"/>
    <w:rsid w:val="00B4373F"/>
    <w:rsid w:val="00B44045"/>
    <w:rsid w:val="00B4434C"/>
    <w:rsid w:val="00B44524"/>
    <w:rsid w:val="00B45277"/>
    <w:rsid w:val="00B471D0"/>
    <w:rsid w:val="00B52584"/>
    <w:rsid w:val="00B52D21"/>
    <w:rsid w:val="00B52F5E"/>
    <w:rsid w:val="00B53BB7"/>
    <w:rsid w:val="00B53E00"/>
    <w:rsid w:val="00B55934"/>
    <w:rsid w:val="00B576A3"/>
    <w:rsid w:val="00B62EEE"/>
    <w:rsid w:val="00B63BE4"/>
    <w:rsid w:val="00B641D8"/>
    <w:rsid w:val="00B64844"/>
    <w:rsid w:val="00B6508C"/>
    <w:rsid w:val="00B657C3"/>
    <w:rsid w:val="00B665E6"/>
    <w:rsid w:val="00B66D64"/>
    <w:rsid w:val="00B67E62"/>
    <w:rsid w:val="00B7075D"/>
    <w:rsid w:val="00B71160"/>
    <w:rsid w:val="00B713D1"/>
    <w:rsid w:val="00B7199A"/>
    <w:rsid w:val="00B71E62"/>
    <w:rsid w:val="00B7234C"/>
    <w:rsid w:val="00B72381"/>
    <w:rsid w:val="00B72754"/>
    <w:rsid w:val="00B727F3"/>
    <w:rsid w:val="00B73405"/>
    <w:rsid w:val="00B73CAF"/>
    <w:rsid w:val="00B74F70"/>
    <w:rsid w:val="00B7555C"/>
    <w:rsid w:val="00B772A2"/>
    <w:rsid w:val="00B80623"/>
    <w:rsid w:val="00B8114F"/>
    <w:rsid w:val="00B813B6"/>
    <w:rsid w:val="00B815EA"/>
    <w:rsid w:val="00B816D8"/>
    <w:rsid w:val="00B81908"/>
    <w:rsid w:val="00B829D4"/>
    <w:rsid w:val="00B83A15"/>
    <w:rsid w:val="00B83B20"/>
    <w:rsid w:val="00B84C10"/>
    <w:rsid w:val="00B8533D"/>
    <w:rsid w:val="00B857A1"/>
    <w:rsid w:val="00B87CD3"/>
    <w:rsid w:val="00B87EE8"/>
    <w:rsid w:val="00B908A4"/>
    <w:rsid w:val="00B90BBC"/>
    <w:rsid w:val="00B90F17"/>
    <w:rsid w:val="00B9124B"/>
    <w:rsid w:val="00B91D68"/>
    <w:rsid w:val="00B91E23"/>
    <w:rsid w:val="00B92CB7"/>
    <w:rsid w:val="00B93302"/>
    <w:rsid w:val="00B93E8A"/>
    <w:rsid w:val="00B94B30"/>
    <w:rsid w:val="00B94FE6"/>
    <w:rsid w:val="00B9704D"/>
    <w:rsid w:val="00BA1FC6"/>
    <w:rsid w:val="00BA3BCF"/>
    <w:rsid w:val="00BA408C"/>
    <w:rsid w:val="00BA44BE"/>
    <w:rsid w:val="00BA550E"/>
    <w:rsid w:val="00BA565C"/>
    <w:rsid w:val="00BA6545"/>
    <w:rsid w:val="00BA76ED"/>
    <w:rsid w:val="00BA7D17"/>
    <w:rsid w:val="00BB076E"/>
    <w:rsid w:val="00BB1CF2"/>
    <w:rsid w:val="00BB209C"/>
    <w:rsid w:val="00BB2338"/>
    <w:rsid w:val="00BB2B77"/>
    <w:rsid w:val="00BB5632"/>
    <w:rsid w:val="00BB6142"/>
    <w:rsid w:val="00BB6943"/>
    <w:rsid w:val="00BB751E"/>
    <w:rsid w:val="00BB7A25"/>
    <w:rsid w:val="00BC0110"/>
    <w:rsid w:val="00BC0A3C"/>
    <w:rsid w:val="00BC0C3A"/>
    <w:rsid w:val="00BC1126"/>
    <w:rsid w:val="00BC15B1"/>
    <w:rsid w:val="00BC2302"/>
    <w:rsid w:val="00BC37C2"/>
    <w:rsid w:val="00BC3EC0"/>
    <w:rsid w:val="00BC5916"/>
    <w:rsid w:val="00BC5EE8"/>
    <w:rsid w:val="00BC621F"/>
    <w:rsid w:val="00BC6B05"/>
    <w:rsid w:val="00BD0B48"/>
    <w:rsid w:val="00BD1F3E"/>
    <w:rsid w:val="00BD2A7D"/>
    <w:rsid w:val="00BD47B8"/>
    <w:rsid w:val="00BD665F"/>
    <w:rsid w:val="00BE05FD"/>
    <w:rsid w:val="00BE1732"/>
    <w:rsid w:val="00BE1EC3"/>
    <w:rsid w:val="00BE343F"/>
    <w:rsid w:val="00BE3E25"/>
    <w:rsid w:val="00BE3EB7"/>
    <w:rsid w:val="00BE3F38"/>
    <w:rsid w:val="00BE4024"/>
    <w:rsid w:val="00BE4325"/>
    <w:rsid w:val="00BE4450"/>
    <w:rsid w:val="00BE464F"/>
    <w:rsid w:val="00BE5A52"/>
    <w:rsid w:val="00BE5F06"/>
    <w:rsid w:val="00BE6680"/>
    <w:rsid w:val="00BE773D"/>
    <w:rsid w:val="00BE7D07"/>
    <w:rsid w:val="00BE7EAA"/>
    <w:rsid w:val="00BF0065"/>
    <w:rsid w:val="00BF02DE"/>
    <w:rsid w:val="00BF049B"/>
    <w:rsid w:val="00BF08E3"/>
    <w:rsid w:val="00BF0D41"/>
    <w:rsid w:val="00BF10A5"/>
    <w:rsid w:val="00BF47A5"/>
    <w:rsid w:val="00BF6AC5"/>
    <w:rsid w:val="00BF6ADA"/>
    <w:rsid w:val="00BF7AF7"/>
    <w:rsid w:val="00C012CF"/>
    <w:rsid w:val="00C014E6"/>
    <w:rsid w:val="00C01A37"/>
    <w:rsid w:val="00C032F0"/>
    <w:rsid w:val="00C03503"/>
    <w:rsid w:val="00C03D28"/>
    <w:rsid w:val="00C05698"/>
    <w:rsid w:val="00C07F06"/>
    <w:rsid w:val="00C1007C"/>
    <w:rsid w:val="00C10882"/>
    <w:rsid w:val="00C109B5"/>
    <w:rsid w:val="00C10E3A"/>
    <w:rsid w:val="00C11170"/>
    <w:rsid w:val="00C11EF3"/>
    <w:rsid w:val="00C1427E"/>
    <w:rsid w:val="00C14388"/>
    <w:rsid w:val="00C1458F"/>
    <w:rsid w:val="00C14D7C"/>
    <w:rsid w:val="00C158A8"/>
    <w:rsid w:val="00C16316"/>
    <w:rsid w:val="00C164E2"/>
    <w:rsid w:val="00C168F8"/>
    <w:rsid w:val="00C16A4F"/>
    <w:rsid w:val="00C17522"/>
    <w:rsid w:val="00C20621"/>
    <w:rsid w:val="00C20E2F"/>
    <w:rsid w:val="00C2149C"/>
    <w:rsid w:val="00C2189F"/>
    <w:rsid w:val="00C21933"/>
    <w:rsid w:val="00C21CF5"/>
    <w:rsid w:val="00C23B03"/>
    <w:rsid w:val="00C23DDF"/>
    <w:rsid w:val="00C23E31"/>
    <w:rsid w:val="00C24455"/>
    <w:rsid w:val="00C24492"/>
    <w:rsid w:val="00C24A84"/>
    <w:rsid w:val="00C25E93"/>
    <w:rsid w:val="00C262AF"/>
    <w:rsid w:val="00C265BC"/>
    <w:rsid w:val="00C27372"/>
    <w:rsid w:val="00C321A0"/>
    <w:rsid w:val="00C3326D"/>
    <w:rsid w:val="00C33672"/>
    <w:rsid w:val="00C33961"/>
    <w:rsid w:val="00C349C4"/>
    <w:rsid w:val="00C36482"/>
    <w:rsid w:val="00C378AE"/>
    <w:rsid w:val="00C40820"/>
    <w:rsid w:val="00C41363"/>
    <w:rsid w:val="00C4137B"/>
    <w:rsid w:val="00C41B73"/>
    <w:rsid w:val="00C42576"/>
    <w:rsid w:val="00C428C9"/>
    <w:rsid w:val="00C43D49"/>
    <w:rsid w:val="00C447AE"/>
    <w:rsid w:val="00C44929"/>
    <w:rsid w:val="00C464F3"/>
    <w:rsid w:val="00C4667A"/>
    <w:rsid w:val="00C46773"/>
    <w:rsid w:val="00C4764D"/>
    <w:rsid w:val="00C50CC6"/>
    <w:rsid w:val="00C51228"/>
    <w:rsid w:val="00C5172D"/>
    <w:rsid w:val="00C52681"/>
    <w:rsid w:val="00C52966"/>
    <w:rsid w:val="00C52AFB"/>
    <w:rsid w:val="00C53B4D"/>
    <w:rsid w:val="00C54B47"/>
    <w:rsid w:val="00C54BCE"/>
    <w:rsid w:val="00C55D2D"/>
    <w:rsid w:val="00C55D57"/>
    <w:rsid w:val="00C57B0F"/>
    <w:rsid w:val="00C57E29"/>
    <w:rsid w:val="00C6066C"/>
    <w:rsid w:val="00C609B4"/>
    <w:rsid w:val="00C61B28"/>
    <w:rsid w:val="00C61B89"/>
    <w:rsid w:val="00C61CAC"/>
    <w:rsid w:val="00C621B1"/>
    <w:rsid w:val="00C62649"/>
    <w:rsid w:val="00C6298F"/>
    <w:rsid w:val="00C63E8C"/>
    <w:rsid w:val="00C64EAF"/>
    <w:rsid w:val="00C659A7"/>
    <w:rsid w:val="00C65CB1"/>
    <w:rsid w:val="00C66213"/>
    <w:rsid w:val="00C666DE"/>
    <w:rsid w:val="00C66D0A"/>
    <w:rsid w:val="00C66FA8"/>
    <w:rsid w:val="00C70A9E"/>
    <w:rsid w:val="00C72361"/>
    <w:rsid w:val="00C73465"/>
    <w:rsid w:val="00C73B60"/>
    <w:rsid w:val="00C74553"/>
    <w:rsid w:val="00C75DDA"/>
    <w:rsid w:val="00C76FFC"/>
    <w:rsid w:val="00C80254"/>
    <w:rsid w:val="00C807D5"/>
    <w:rsid w:val="00C81169"/>
    <w:rsid w:val="00C8240E"/>
    <w:rsid w:val="00C827D0"/>
    <w:rsid w:val="00C8286E"/>
    <w:rsid w:val="00C8511C"/>
    <w:rsid w:val="00C85B9F"/>
    <w:rsid w:val="00C85E23"/>
    <w:rsid w:val="00C910B3"/>
    <w:rsid w:val="00C9114D"/>
    <w:rsid w:val="00C9191A"/>
    <w:rsid w:val="00C91A13"/>
    <w:rsid w:val="00C91C1B"/>
    <w:rsid w:val="00C91F20"/>
    <w:rsid w:val="00C9259F"/>
    <w:rsid w:val="00C93BD7"/>
    <w:rsid w:val="00C950B6"/>
    <w:rsid w:val="00C96377"/>
    <w:rsid w:val="00C9683A"/>
    <w:rsid w:val="00C96A28"/>
    <w:rsid w:val="00CA0CE3"/>
    <w:rsid w:val="00CA114B"/>
    <w:rsid w:val="00CA3398"/>
    <w:rsid w:val="00CA34FD"/>
    <w:rsid w:val="00CA36E7"/>
    <w:rsid w:val="00CA40FA"/>
    <w:rsid w:val="00CA5154"/>
    <w:rsid w:val="00CA5FC4"/>
    <w:rsid w:val="00CA6926"/>
    <w:rsid w:val="00CA72B3"/>
    <w:rsid w:val="00CA735C"/>
    <w:rsid w:val="00CA7888"/>
    <w:rsid w:val="00CB1250"/>
    <w:rsid w:val="00CB2168"/>
    <w:rsid w:val="00CB3AD5"/>
    <w:rsid w:val="00CB4592"/>
    <w:rsid w:val="00CB54D3"/>
    <w:rsid w:val="00CB5E8A"/>
    <w:rsid w:val="00CB7185"/>
    <w:rsid w:val="00CB7C90"/>
    <w:rsid w:val="00CC0CC2"/>
    <w:rsid w:val="00CC1312"/>
    <w:rsid w:val="00CC14E0"/>
    <w:rsid w:val="00CC1854"/>
    <w:rsid w:val="00CC2B24"/>
    <w:rsid w:val="00CC3B2E"/>
    <w:rsid w:val="00CC4647"/>
    <w:rsid w:val="00CC5182"/>
    <w:rsid w:val="00CC6057"/>
    <w:rsid w:val="00CC6524"/>
    <w:rsid w:val="00CC66E3"/>
    <w:rsid w:val="00CC6B03"/>
    <w:rsid w:val="00CC774E"/>
    <w:rsid w:val="00CC78FC"/>
    <w:rsid w:val="00CD05E8"/>
    <w:rsid w:val="00CD0D86"/>
    <w:rsid w:val="00CD2963"/>
    <w:rsid w:val="00CD355C"/>
    <w:rsid w:val="00CD5B95"/>
    <w:rsid w:val="00CD6FCA"/>
    <w:rsid w:val="00CD715D"/>
    <w:rsid w:val="00CD71EB"/>
    <w:rsid w:val="00CE0470"/>
    <w:rsid w:val="00CE0EC2"/>
    <w:rsid w:val="00CE1D92"/>
    <w:rsid w:val="00CE2441"/>
    <w:rsid w:val="00CE26D4"/>
    <w:rsid w:val="00CE3CC8"/>
    <w:rsid w:val="00CE5861"/>
    <w:rsid w:val="00CE7560"/>
    <w:rsid w:val="00CF1D8C"/>
    <w:rsid w:val="00CF3613"/>
    <w:rsid w:val="00CF3652"/>
    <w:rsid w:val="00CF39E5"/>
    <w:rsid w:val="00CF3A8F"/>
    <w:rsid w:val="00CF3D3D"/>
    <w:rsid w:val="00CF4073"/>
    <w:rsid w:val="00CF4233"/>
    <w:rsid w:val="00CF4B1D"/>
    <w:rsid w:val="00CF5394"/>
    <w:rsid w:val="00CF7412"/>
    <w:rsid w:val="00D000D0"/>
    <w:rsid w:val="00D0046E"/>
    <w:rsid w:val="00D00E24"/>
    <w:rsid w:val="00D00E27"/>
    <w:rsid w:val="00D012F3"/>
    <w:rsid w:val="00D016AF"/>
    <w:rsid w:val="00D036F7"/>
    <w:rsid w:val="00D04631"/>
    <w:rsid w:val="00D04CC2"/>
    <w:rsid w:val="00D04DF1"/>
    <w:rsid w:val="00D05D37"/>
    <w:rsid w:val="00D06DBA"/>
    <w:rsid w:val="00D07035"/>
    <w:rsid w:val="00D1052F"/>
    <w:rsid w:val="00D12649"/>
    <w:rsid w:val="00D13A0E"/>
    <w:rsid w:val="00D13D39"/>
    <w:rsid w:val="00D13D7B"/>
    <w:rsid w:val="00D1563A"/>
    <w:rsid w:val="00D1595D"/>
    <w:rsid w:val="00D16617"/>
    <w:rsid w:val="00D16D82"/>
    <w:rsid w:val="00D2036A"/>
    <w:rsid w:val="00D20BD2"/>
    <w:rsid w:val="00D217CB"/>
    <w:rsid w:val="00D21FFB"/>
    <w:rsid w:val="00D222EB"/>
    <w:rsid w:val="00D22E9C"/>
    <w:rsid w:val="00D23BD5"/>
    <w:rsid w:val="00D2518B"/>
    <w:rsid w:val="00D25569"/>
    <w:rsid w:val="00D26BF2"/>
    <w:rsid w:val="00D26CD0"/>
    <w:rsid w:val="00D30513"/>
    <w:rsid w:val="00D306C8"/>
    <w:rsid w:val="00D31672"/>
    <w:rsid w:val="00D32E4E"/>
    <w:rsid w:val="00D33A68"/>
    <w:rsid w:val="00D34075"/>
    <w:rsid w:val="00D34387"/>
    <w:rsid w:val="00D34829"/>
    <w:rsid w:val="00D34CDE"/>
    <w:rsid w:val="00D34ED2"/>
    <w:rsid w:val="00D35196"/>
    <w:rsid w:val="00D353B3"/>
    <w:rsid w:val="00D35790"/>
    <w:rsid w:val="00D357CF"/>
    <w:rsid w:val="00D36256"/>
    <w:rsid w:val="00D37329"/>
    <w:rsid w:val="00D413A0"/>
    <w:rsid w:val="00D4197E"/>
    <w:rsid w:val="00D43542"/>
    <w:rsid w:val="00D440A1"/>
    <w:rsid w:val="00D45022"/>
    <w:rsid w:val="00D45491"/>
    <w:rsid w:val="00D46529"/>
    <w:rsid w:val="00D501D8"/>
    <w:rsid w:val="00D507FB"/>
    <w:rsid w:val="00D51BF7"/>
    <w:rsid w:val="00D52AB4"/>
    <w:rsid w:val="00D52B1D"/>
    <w:rsid w:val="00D52F3E"/>
    <w:rsid w:val="00D5385A"/>
    <w:rsid w:val="00D54DFB"/>
    <w:rsid w:val="00D554D1"/>
    <w:rsid w:val="00D55F9B"/>
    <w:rsid w:val="00D569EC"/>
    <w:rsid w:val="00D56C56"/>
    <w:rsid w:val="00D56F27"/>
    <w:rsid w:val="00D57387"/>
    <w:rsid w:val="00D5767B"/>
    <w:rsid w:val="00D5786C"/>
    <w:rsid w:val="00D57DDB"/>
    <w:rsid w:val="00D601B1"/>
    <w:rsid w:val="00D604F4"/>
    <w:rsid w:val="00D612BB"/>
    <w:rsid w:val="00D61AFE"/>
    <w:rsid w:val="00D61F46"/>
    <w:rsid w:val="00D62D5A"/>
    <w:rsid w:val="00D649D2"/>
    <w:rsid w:val="00D67B1A"/>
    <w:rsid w:val="00D70D1A"/>
    <w:rsid w:val="00D70DA4"/>
    <w:rsid w:val="00D7236E"/>
    <w:rsid w:val="00D72754"/>
    <w:rsid w:val="00D7292D"/>
    <w:rsid w:val="00D729F0"/>
    <w:rsid w:val="00D72F52"/>
    <w:rsid w:val="00D7468D"/>
    <w:rsid w:val="00D75354"/>
    <w:rsid w:val="00D7576D"/>
    <w:rsid w:val="00D759CA"/>
    <w:rsid w:val="00D76BB5"/>
    <w:rsid w:val="00D805D1"/>
    <w:rsid w:val="00D80C90"/>
    <w:rsid w:val="00D80C9C"/>
    <w:rsid w:val="00D80DE4"/>
    <w:rsid w:val="00D81A3A"/>
    <w:rsid w:val="00D83AC8"/>
    <w:rsid w:val="00D853FF"/>
    <w:rsid w:val="00D8565A"/>
    <w:rsid w:val="00D8615B"/>
    <w:rsid w:val="00D86486"/>
    <w:rsid w:val="00D869B1"/>
    <w:rsid w:val="00D90A58"/>
    <w:rsid w:val="00D90D93"/>
    <w:rsid w:val="00D91D59"/>
    <w:rsid w:val="00D9250E"/>
    <w:rsid w:val="00D92855"/>
    <w:rsid w:val="00D93622"/>
    <w:rsid w:val="00D93A03"/>
    <w:rsid w:val="00D93B22"/>
    <w:rsid w:val="00D9526B"/>
    <w:rsid w:val="00D95764"/>
    <w:rsid w:val="00DA0D23"/>
    <w:rsid w:val="00DA0D39"/>
    <w:rsid w:val="00DA14C6"/>
    <w:rsid w:val="00DA1EAA"/>
    <w:rsid w:val="00DA2AD2"/>
    <w:rsid w:val="00DA4A80"/>
    <w:rsid w:val="00DA5538"/>
    <w:rsid w:val="00DA596D"/>
    <w:rsid w:val="00DA5D9A"/>
    <w:rsid w:val="00DA5F39"/>
    <w:rsid w:val="00DA6001"/>
    <w:rsid w:val="00DA74F4"/>
    <w:rsid w:val="00DA75DA"/>
    <w:rsid w:val="00DB0315"/>
    <w:rsid w:val="00DB0C84"/>
    <w:rsid w:val="00DB1FE0"/>
    <w:rsid w:val="00DB2B65"/>
    <w:rsid w:val="00DB4245"/>
    <w:rsid w:val="00DB4A50"/>
    <w:rsid w:val="00DB4CD6"/>
    <w:rsid w:val="00DB4D2E"/>
    <w:rsid w:val="00DB6B29"/>
    <w:rsid w:val="00DB7B25"/>
    <w:rsid w:val="00DC3789"/>
    <w:rsid w:val="00DC5B6D"/>
    <w:rsid w:val="00DC5BCD"/>
    <w:rsid w:val="00DC601A"/>
    <w:rsid w:val="00DC64FF"/>
    <w:rsid w:val="00DC675F"/>
    <w:rsid w:val="00DD160B"/>
    <w:rsid w:val="00DD2852"/>
    <w:rsid w:val="00DD3B21"/>
    <w:rsid w:val="00DD5C1A"/>
    <w:rsid w:val="00DD60DF"/>
    <w:rsid w:val="00DD66E0"/>
    <w:rsid w:val="00DD6B81"/>
    <w:rsid w:val="00DE0114"/>
    <w:rsid w:val="00DE013C"/>
    <w:rsid w:val="00DE18BF"/>
    <w:rsid w:val="00DE20AC"/>
    <w:rsid w:val="00DE2412"/>
    <w:rsid w:val="00DE2850"/>
    <w:rsid w:val="00DE35DE"/>
    <w:rsid w:val="00DE3988"/>
    <w:rsid w:val="00DE459C"/>
    <w:rsid w:val="00DE554C"/>
    <w:rsid w:val="00DE5D49"/>
    <w:rsid w:val="00DF0E70"/>
    <w:rsid w:val="00DF1577"/>
    <w:rsid w:val="00DF15F1"/>
    <w:rsid w:val="00DF1A27"/>
    <w:rsid w:val="00DF2758"/>
    <w:rsid w:val="00DF2B81"/>
    <w:rsid w:val="00DF36DA"/>
    <w:rsid w:val="00DF4B92"/>
    <w:rsid w:val="00DF645F"/>
    <w:rsid w:val="00DF66A1"/>
    <w:rsid w:val="00DF77CA"/>
    <w:rsid w:val="00DF7E6A"/>
    <w:rsid w:val="00E00589"/>
    <w:rsid w:val="00E0086A"/>
    <w:rsid w:val="00E008D1"/>
    <w:rsid w:val="00E008E9"/>
    <w:rsid w:val="00E00BE8"/>
    <w:rsid w:val="00E00F27"/>
    <w:rsid w:val="00E02571"/>
    <w:rsid w:val="00E029B6"/>
    <w:rsid w:val="00E02E4F"/>
    <w:rsid w:val="00E02FC1"/>
    <w:rsid w:val="00E03686"/>
    <w:rsid w:val="00E05565"/>
    <w:rsid w:val="00E05636"/>
    <w:rsid w:val="00E05CD2"/>
    <w:rsid w:val="00E064FD"/>
    <w:rsid w:val="00E071B9"/>
    <w:rsid w:val="00E077E7"/>
    <w:rsid w:val="00E10394"/>
    <w:rsid w:val="00E10783"/>
    <w:rsid w:val="00E10B91"/>
    <w:rsid w:val="00E10F11"/>
    <w:rsid w:val="00E10F6E"/>
    <w:rsid w:val="00E111D4"/>
    <w:rsid w:val="00E11DFA"/>
    <w:rsid w:val="00E12663"/>
    <w:rsid w:val="00E13343"/>
    <w:rsid w:val="00E14940"/>
    <w:rsid w:val="00E16168"/>
    <w:rsid w:val="00E16485"/>
    <w:rsid w:val="00E17BF7"/>
    <w:rsid w:val="00E17D8B"/>
    <w:rsid w:val="00E2082A"/>
    <w:rsid w:val="00E20AD7"/>
    <w:rsid w:val="00E2173D"/>
    <w:rsid w:val="00E23432"/>
    <w:rsid w:val="00E23739"/>
    <w:rsid w:val="00E24F30"/>
    <w:rsid w:val="00E27153"/>
    <w:rsid w:val="00E27491"/>
    <w:rsid w:val="00E277C2"/>
    <w:rsid w:val="00E302AE"/>
    <w:rsid w:val="00E30500"/>
    <w:rsid w:val="00E30632"/>
    <w:rsid w:val="00E308F4"/>
    <w:rsid w:val="00E30CFE"/>
    <w:rsid w:val="00E32BC7"/>
    <w:rsid w:val="00E33A07"/>
    <w:rsid w:val="00E33EEC"/>
    <w:rsid w:val="00E34D6A"/>
    <w:rsid w:val="00E34F2B"/>
    <w:rsid w:val="00E351BA"/>
    <w:rsid w:val="00E353AB"/>
    <w:rsid w:val="00E35D13"/>
    <w:rsid w:val="00E35E49"/>
    <w:rsid w:val="00E36287"/>
    <w:rsid w:val="00E36966"/>
    <w:rsid w:val="00E36A40"/>
    <w:rsid w:val="00E36F8C"/>
    <w:rsid w:val="00E37A74"/>
    <w:rsid w:val="00E37F03"/>
    <w:rsid w:val="00E414BB"/>
    <w:rsid w:val="00E41E46"/>
    <w:rsid w:val="00E425D4"/>
    <w:rsid w:val="00E4304A"/>
    <w:rsid w:val="00E44A26"/>
    <w:rsid w:val="00E4583E"/>
    <w:rsid w:val="00E47EF3"/>
    <w:rsid w:val="00E509C5"/>
    <w:rsid w:val="00E52466"/>
    <w:rsid w:val="00E52873"/>
    <w:rsid w:val="00E53C4A"/>
    <w:rsid w:val="00E5419D"/>
    <w:rsid w:val="00E54314"/>
    <w:rsid w:val="00E54789"/>
    <w:rsid w:val="00E565A8"/>
    <w:rsid w:val="00E62D71"/>
    <w:rsid w:val="00E640D4"/>
    <w:rsid w:val="00E64908"/>
    <w:rsid w:val="00E649A0"/>
    <w:rsid w:val="00E64C0D"/>
    <w:rsid w:val="00E66614"/>
    <w:rsid w:val="00E6702A"/>
    <w:rsid w:val="00E673AE"/>
    <w:rsid w:val="00E70C4D"/>
    <w:rsid w:val="00E72CD8"/>
    <w:rsid w:val="00E72D54"/>
    <w:rsid w:val="00E74693"/>
    <w:rsid w:val="00E746D6"/>
    <w:rsid w:val="00E757A6"/>
    <w:rsid w:val="00E768CF"/>
    <w:rsid w:val="00E80E85"/>
    <w:rsid w:val="00E829B4"/>
    <w:rsid w:val="00E833DA"/>
    <w:rsid w:val="00E83E71"/>
    <w:rsid w:val="00E8559B"/>
    <w:rsid w:val="00E85D8E"/>
    <w:rsid w:val="00E8687E"/>
    <w:rsid w:val="00E869EB"/>
    <w:rsid w:val="00E86FF2"/>
    <w:rsid w:val="00E87666"/>
    <w:rsid w:val="00E87BCB"/>
    <w:rsid w:val="00E900E7"/>
    <w:rsid w:val="00E90778"/>
    <w:rsid w:val="00E910D2"/>
    <w:rsid w:val="00E91CD7"/>
    <w:rsid w:val="00E92834"/>
    <w:rsid w:val="00E92AD2"/>
    <w:rsid w:val="00E92CD6"/>
    <w:rsid w:val="00E92EF5"/>
    <w:rsid w:val="00E936F9"/>
    <w:rsid w:val="00E93C87"/>
    <w:rsid w:val="00E93D08"/>
    <w:rsid w:val="00E93D1D"/>
    <w:rsid w:val="00E94D31"/>
    <w:rsid w:val="00E95364"/>
    <w:rsid w:val="00E96238"/>
    <w:rsid w:val="00E96507"/>
    <w:rsid w:val="00E96CD8"/>
    <w:rsid w:val="00E97BD9"/>
    <w:rsid w:val="00EA1248"/>
    <w:rsid w:val="00EA189A"/>
    <w:rsid w:val="00EA189D"/>
    <w:rsid w:val="00EA1DE0"/>
    <w:rsid w:val="00EA29FE"/>
    <w:rsid w:val="00EA2FCF"/>
    <w:rsid w:val="00EA3329"/>
    <w:rsid w:val="00EA3357"/>
    <w:rsid w:val="00EA4451"/>
    <w:rsid w:val="00EA4C9B"/>
    <w:rsid w:val="00EA52DF"/>
    <w:rsid w:val="00EA6A69"/>
    <w:rsid w:val="00EA727E"/>
    <w:rsid w:val="00EA7309"/>
    <w:rsid w:val="00EA7499"/>
    <w:rsid w:val="00EB002D"/>
    <w:rsid w:val="00EB0C79"/>
    <w:rsid w:val="00EB141D"/>
    <w:rsid w:val="00EB1500"/>
    <w:rsid w:val="00EB1E88"/>
    <w:rsid w:val="00EB21D3"/>
    <w:rsid w:val="00EB223E"/>
    <w:rsid w:val="00EB325B"/>
    <w:rsid w:val="00EB3554"/>
    <w:rsid w:val="00EB4878"/>
    <w:rsid w:val="00EB4A61"/>
    <w:rsid w:val="00EB6AF0"/>
    <w:rsid w:val="00EB6F39"/>
    <w:rsid w:val="00EC05E6"/>
    <w:rsid w:val="00EC0B5D"/>
    <w:rsid w:val="00EC0DCD"/>
    <w:rsid w:val="00EC1437"/>
    <w:rsid w:val="00EC1957"/>
    <w:rsid w:val="00EC1969"/>
    <w:rsid w:val="00EC2012"/>
    <w:rsid w:val="00EC2B09"/>
    <w:rsid w:val="00EC365C"/>
    <w:rsid w:val="00EC4654"/>
    <w:rsid w:val="00EC54C3"/>
    <w:rsid w:val="00EC566F"/>
    <w:rsid w:val="00EC60CF"/>
    <w:rsid w:val="00EC73EE"/>
    <w:rsid w:val="00EC76A0"/>
    <w:rsid w:val="00ED06DC"/>
    <w:rsid w:val="00ED0ED1"/>
    <w:rsid w:val="00ED1B50"/>
    <w:rsid w:val="00ED259A"/>
    <w:rsid w:val="00ED2AFB"/>
    <w:rsid w:val="00ED358A"/>
    <w:rsid w:val="00ED446D"/>
    <w:rsid w:val="00ED4887"/>
    <w:rsid w:val="00ED4EE9"/>
    <w:rsid w:val="00ED564B"/>
    <w:rsid w:val="00ED587B"/>
    <w:rsid w:val="00ED7EDA"/>
    <w:rsid w:val="00EE00C2"/>
    <w:rsid w:val="00EE0C75"/>
    <w:rsid w:val="00EE2E60"/>
    <w:rsid w:val="00EE3309"/>
    <w:rsid w:val="00EE3E69"/>
    <w:rsid w:val="00EE48F0"/>
    <w:rsid w:val="00EE53F0"/>
    <w:rsid w:val="00EE567A"/>
    <w:rsid w:val="00EE5E7F"/>
    <w:rsid w:val="00EE63A4"/>
    <w:rsid w:val="00EE69C3"/>
    <w:rsid w:val="00EE7155"/>
    <w:rsid w:val="00EE72AC"/>
    <w:rsid w:val="00EE7EE6"/>
    <w:rsid w:val="00EF00DA"/>
    <w:rsid w:val="00EF1CB9"/>
    <w:rsid w:val="00EF2AB2"/>
    <w:rsid w:val="00EF2E6B"/>
    <w:rsid w:val="00EF2F9E"/>
    <w:rsid w:val="00EF30E8"/>
    <w:rsid w:val="00EF36BA"/>
    <w:rsid w:val="00EF4C25"/>
    <w:rsid w:val="00EF5774"/>
    <w:rsid w:val="00EF5AF8"/>
    <w:rsid w:val="00EF71A5"/>
    <w:rsid w:val="00EF7503"/>
    <w:rsid w:val="00EF7CA2"/>
    <w:rsid w:val="00F00886"/>
    <w:rsid w:val="00F0101C"/>
    <w:rsid w:val="00F022BC"/>
    <w:rsid w:val="00F03FB4"/>
    <w:rsid w:val="00F04EC6"/>
    <w:rsid w:val="00F05979"/>
    <w:rsid w:val="00F05EEC"/>
    <w:rsid w:val="00F065B4"/>
    <w:rsid w:val="00F11DEF"/>
    <w:rsid w:val="00F12532"/>
    <w:rsid w:val="00F12764"/>
    <w:rsid w:val="00F12A7D"/>
    <w:rsid w:val="00F13014"/>
    <w:rsid w:val="00F14547"/>
    <w:rsid w:val="00F148C9"/>
    <w:rsid w:val="00F15E0E"/>
    <w:rsid w:val="00F171F0"/>
    <w:rsid w:val="00F17CC8"/>
    <w:rsid w:val="00F20084"/>
    <w:rsid w:val="00F2010D"/>
    <w:rsid w:val="00F20393"/>
    <w:rsid w:val="00F22CB8"/>
    <w:rsid w:val="00F237C4"/>
    <w:rsid w:val="00F24347"/>
    <w:rsid w:val="00F24A39"/>
    <w:rsid w:val="00F256EF"/>
    <w:rsid w:val="00F26F6A"/>
    <w:rsid w:val="00F306A8"/>
    <w:rsid w:val="00F30DE6"/>
    <w:rsid w:val="00F31C72"/>
    <w:rsid w:val="00F324F4"/>
    <w:rsid w:val="00F33495"/>
    <w:rsid w:val="00F33762"/>
    <w:rsid w:val="00F33BD8"/>
    <w:rsid w:val="00F34218"/>
    <w:rsid w:val="00F35905"/>
    <w:rsid w:val="00F363E3"/>
    <w:rsid w:val="00F36EF9"/>
    <w:rsid w:val="00F37DF7"/>
    <w:rsid w:val="00F406BB"/>
    <w:rsid w:val="00F40C10"/>
    <w:rsid w:val="00F42DA9"/>
    <w:rsid w:val="00F42DEF"/>
    <w:rsid w:val="00F4345A"/>
    <w:rsid w:val="00F4414D"/>
    <w:rsid w:val="00F4444A"/>
    <w:rsid w:val="00F44CCA"/>
    <w:rsid w:val="00F451BE"/>
    <w:rsid w:val="00F46DCC"/>
    <w:rsid w:val="00F511BE"/>
    <w:rsid w:val="00F516C0"/>
    <w:rsid w:val="00F5180A"/>
    <w:rsid w:val="00F51B8B"/>
    <w:rsid w:val="00F523D0"/>
    <w:rsid w:val="00F53AB1"/>
    <w:rsid w:val="00F54494"/>
    <w:rsid w:val="00F558CF"/>
    <w:rsid w:val="00F5675A"/>
    <w:rsid w:val="00F56B2E"/>
    <w:rsid w:val="00F610E8"/>
    <w:rsid w:val="00F61465"/>
    <w:rsid w:val="00F6258A"/>
    <w:rsid w:val="00F63CDF"/>
    <w:rsid w:val="00F63D98"/>
    <w:rsid w:val="00F6451F"/>
    <w:rsid w:val="00F6598A"/>
    <w:rsid w:val="00F66775"/>
    <w:rsid w:val="00F675AA"/>
    <w:rsid w:val="00F67929"/>
    <w:rsid w:val="00F67F7B"/>
    <w:rsid w:val="00F70B22"/>
    <w:rsid w:val="00F727E0"/>
    <w:rsid w:val="00F734E9"/>
    <w:rsid w:val="00F73C94"/>
    <w:rsid w:val="00F73EA1"/>
    <w:rsid w:val="00F741C3"/>
    <w:rsid w:val="00F74421"/>
    <w:rsid w:val="00F75430"/>
    <w:rsid w:val="00F754CD"/>
    <w:rsid w:val="00F75FA7"/>
    <w:rsid w:val="00F76815"/>
    <w:rsid w:val="00F76E8B"/>
    <w:rsid w:val="00F77492"/>
    <w:rsid w:val="00F775A9"/>
    <w:rsid w:val="00F8035D"/>
    <w:rsid w:val="00F8139A"/>
    <w:rsid w:val="00F8169D"/>
    <w:rsid w:val="00F81749"/>
    <w:rsid w:val="00F81DB7"/>
    <w:rsid w:val="00F8256C"/>
    <w:rsid w:val="00F832B5"/>
    <w:rsid w:val="00F83C08"/>
    <w:rsid w:val="00F83D31"/>
    <w:rsid w:val="00F83F29"/>
    <w:rsid w:val="00F84286"/>
    <w:rsid w:val="00F844B5"/>
    <w:rsid w:val="00F85041"/>
    <w:rsid w:val="00F8604D"/>
    <w:rsid w:val="00F86385"/>
    <w:rsid w:val="00F865FD"/>
    <w:rsid w:val="00F90566"/>
    <w:rsid w:val="00F911E3"/>
    <w:rsid w:val="00F912A4"/>
    <w:rsid w:val="00F9138D"/>
    <w:rsid w:val="00F93776"/>
    <w:rsid w:val="00F94829"/>
    <w:rsid w:val="00F94A3E"/>
    <w:rsid w:val="00F951F6"/>
    <w:rsid w:val="00F95AEF"/>
    <w:rsid w:val="00F966AF"/>
    <w:rsid w:val="00F966CF"/>
    <w:rsid w:val="00F97A55"/>
    <w:rsid w:val="00F97E7D"/>
    <w:rsid w:val="00FA04AC"/>
    <w:rsid w:val="00FA1689"/>
    <w:rsid w:val="00FA1715"/>
    <w:rsid w:val="00FA2107"/>
    <w:rsid w:val="00FA2FD9"/>
    <w:rsid w:val="00FA31A6"/>
    <w:rsid w:val="00FA35CA"/>
    <w:rsid w:val="00FA4C1A"/>
    <w:rsid w:val="00FA7ECF"/>
    <w:rsid w:val="00FB1350"/>
    <w:rsid w:val="00FB15CC"/>
    <w:rsid w:val="00FB15DE"/>
    <w:rsid w:val="00FB17FC"/>
    <w:rsid w:val="00FB1C28"/>
    <w:rsid w:val="00FB231A"/>
    <w:rsid w:val="00FB27C0"/>
    <w:rsid w:val="00FB2C7D"/>
    <w:rsid w:val="00FB3026"/>
    <w:rsid w:val="00FB3480"/>
    <w:rsid w:val="00FB3D60"/>
    <w:rsid w:val="00FB4437"/>
    <w:rsid w:val="00FB63B7"/>
    <w:rsid w:val="00FB70D0"/>
    <w:rsid w:val="00FB7A66"/>
    <w:rsid w:val="00FC01A8"/>
    <w:rsid w:val="00FC0386"/>
    <w:rsid w:val="00FC04BE"/>
    <w:rsid w:val="00FC0BF3"/>
    <w:rsid w:val="00FC0C58"/>
    <w:rsid w:val="00FC1C97"/>
    <w:rsid w:val="00FC31B0"/>
    <w:rsid w:val="00FC471D"/>
    <w:rsid w:val="00FC5A90"/>
    <w:rsid w:val="00FC64E4"/>
    <w:rsid w:val="00FC6699"/>
    <w:rsid w:val="00FC67DA"/>
    <w:rsid w:val="00FD0C0E"/>
    <w:rsid w:val="00FD0F39"/>
    <w:rsid w:val="00FD165D"/>
    <w:rsid w:val="00FD1686"/>
    <w:rsid w:val="00FD244A"/>
    <w:rsid w:val="00FD366F"/>
    <w:rsid w:val="00FD4640"/>
    <w:rsid w:val="00FD51C4"/>
    <w:rsid w:val="00FD5202"/>
    <w:rsid w:val="00FD65AE"/>
    <w:rsid w:val="00FD6A41"/>
    <w:rsid w:val="00FD6A58"/>
    <w:rsid w:val="00FD6EC6"/>
    <w:rsid w:val="00FD77E3"/>
    <w:rsid w:val="00FE0382"/>
    <w:rsid w:val="00FE0D81"/>
    <w:rsid w:val="00FE122B"/>
    <w:rsid w:val="00FE1DF8"/>
    <w:rsid w:val="00FE252C"/>
    <w:rsid w:val="00FE35ED"/>
    <w:rsid w:val="00FE4810"/>
    <w:rsid w:val="00FE491B"/>
    <w:rsid w:val="00FE4F9B"/>
    <w:rsid w:val="00FF00A8"/>
    <w:rsid w:val="00FF045A"/>
    <w:rsid w:val="00FF1516"/>
    <w:rsid w:val="00FF1FCD"/>
    <w:rsid w:val="00FF2013"/>
    <w:rsid w:val="00FF2220"/>
    <w:rsid w:val="00FF2DAB"/>
    <w:rsid w:val="00FF3BE0"/>
    <w:rsid w:val="00FF48BA"/>
    <w:rsid w:val="00FF4F02"/>
    <w:rsid w:val="00FF5538"/>
    <w:rsid w:val="00FF57BF"/>
    <w:rsid w:val="00FF5FF1"/>
    <w:rsid w:val="00FF63FD"/>
    <w:rsid w:val="00FF68AF"/>
    <w:rsid w:val="00FF7115"/>
    <w:rsid w:val="00FF7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semiHidden/>
    <w:qFormat/>
    <w:rsid w:val="0062270F"/>
    <w:pPr>
      <w:numPr>
        <w:numId w:val="2"/>
      </w:numPr>
      <w:spacing w:after="80" w:line="240" w:lineRule="atLeast"/>
    </w:pPr>
    <w:rPr>
      <w:rFonts w:ascii="Arial" w:eastAsia="Times New Roman" w:hAnsi="Arial" w:cs="Times New Roman"/>
      <w:sz w:val="20"/>
      <w:szCs w:val="24"/>
      <w:lang w:eastAsia="en-AU"/>
    </w:rPr>
  </w:style>
  <w:style w:type="paragraph" w:customStyle="1" w:styleId="Bulletlevel1">
    <w:name w:val="Bullet level 1"/>
    <w:basedOn w:val="ListBullet"/>
    <w:uiPriority w:val="5"/>
    <w:qFormat/>
    <w:rsid w:val="0062270F"/>
    <w:rPr>
      <w:rFonts w:cs="Arial"/>
    </w:rPr>
  </w:style>
  <w:style w:type="paragraph" w:customStyle="1" w:styleId="Paragraph">
    <w:name w:val="Paragraph"/>
    <w:basedOn w:val="Normal"/>
    <w:qFormat/>
    <w:rsid w:val="0062270F"/>
    <w:pPr>
      <w:spacing w:after="240" w:line="240" w:lineRule="atLeast"/>
    </w:pPr>
    <w:rPr>
      <w:rFonts w:ascii="Arial" w:eastAsia="Times New Roman" w:hAnsi="Arial" w:cs="Arial"/>
      <w:sz w:val="20"/>
      <w:szCs w:val="24"/>
      <w:lang w:eastAsia="en-AU"/>
    </w:rPr>
  </w:style>
  <w:style w:type="paragraph" w:customStyle="1" w:styleId="Bulletlevel1last">
    <w:name w:val="Bullet level 1 last"/>
    <w:basedOn w:val="Normal"/>
    <w:uiPriority w:val="6"/>
    <w:qFormat/>
    <w:rsid w:val="0062270F"/>
    <w:pPr>
      <w:spacing w:after="240" w:line="240" w:lineRule="atLeast"/>
    </w:pPr>
    <w:rPr>
      <w:rFonts w:ascii="Arial" w:eastAsia="Times New Roman" w:hAnsi="Arial" w:cs="Arial"/>
      <w:sz w:val="20"/>
      <w:szCs w:val="24"/>
      <w:lang w:eastAsia="en-AU"/>
    </w:rPr>
  </w:style>
  <w:style w:type="paragraph" w:styleId="ListBullet2">
    <w:name w:val="List Bullet 2"/>
    <w:basedOn w:val="Normal"/>
    <w:semiHidden/>
    <w:qFormat/>
    <w:rsid w:val="00F171F0"/>
    <w:pPr>
      <w:numPr>
        <w:numId w:val="3"/>
      </w:numPr>
      <w:spacing w:after="80" w:line="240" w:lineRule="atLeast"/>
    </w:pPr>
    <w:rPr>
      <w:rFonts w:ascii="Arial" w:eastAsia="Times New Roman" w:hAnsi="Arial" w:cs="Times New Roman"/>
      <w:sz w:val="20"/>
      <w:szCs w:val="24"/>
      <w:lang w:eastAsia="en-AU"/>
    </w:rPr>
  </w:style>
  <w:style w:type="paragraph" w:customStyle="1" w:styleId="Bulletlevel2">
    <w:name w:val="Bullet level 2"/>
    <w:basedOn w:val="ListBullet2"/>
    <w:uiPriority w:val="7"/>
    <w:qFormat/>
    <w:rsid w:val="00F171F0"/>
    <w:pPr>
      <w:ind w:left="590" w:hanging="295"/>
    </w:pPr>
    <w:rPr>
      <w:rFonts w:cs="Arial"/>
    </w:rPr>
  </w:style>
  <w:style w:type="paragraph" w:styleId="FootnoteText">
    <w:name w:val="footnote text"/>
    <w:basedOn w:val="Normal"/>
    <w:link w:val="FootnoteTextChar"/>
    <w:uiPriority w:val="99"/>
    <w:unhideWhenUsed/>
    <w:rsid w:val="0084220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4220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42206"/>
    <w:rPr>
      <w:vertAlign w:val="superscript"/>
    </w:rPr>
  </w:style>
  <w:style w:type="paragraph" w:customStyle="1" w:styleId="Item">
    <w:name w:val="Item"/>
    <w:aliases w:val="i"/>
    <w:basedOn w:val="Normal"/>
    <w:next w:val="Normal"/>
    <w:rsid w:val="00C41B73"/>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0">
    <w:name w:val="paragraph"/>
    <w:aliases w:val="a"/>
    <w:basedOn w:val="Normal"/>
    <w:link w:val="paragraphChar"/>
    <w:rsid w:val="001A29E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0"/>
    <w:rsid w:val="001A29E7"/>
    <w:rPr>
      <w:rFonts w:ascii="Times New Roman" w:eastAsia="Times New Roman" w:hAnsi="Times New Roman" w:cs="Times New Roman"/>
      <w:szCs w:val="20"/>
      <w:lang w:eastAsia="en-AU"/>
    </w:rPr>
  </w:style>
  <w:style w:type="character" w:customStyle="1" w:styleId="CharSectno">
    <w:name w:val="CharSectno"/>
    <w:qFormat/>
    <w:rsid w:val="00401FF9"/>
  </w:style>
  <w:style w:type="paragraph" w:customStyle="1" w:styleId="HR">
    <w:name w:val="HR"/>
    <w:aliases w:val="Regulation Heading"/>
    <w:basedOn w:val="Normal"/>
    <w:next w:val="Normal"/>
    <w:rsid w:val="00401FF9"/>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R2">
    <w:name w:val="R2"/>
    <w:aliases w:val="(2)"/>
    <w:basedOn w:val="Normal"/>
    <w:uiPriority w:val="99"/>
    <w:rsid w:val="00401FF9"/>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notetext">
    <w:name w:val="note(text)"/>
    <w:aliases w:val="n"/>
    <w:basedOn w:val="Normal"/>
    <w:link w:val="notetextChar"/>
    <w:rsid w:val="00C9683A"/>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C9683A"/>
    <w:rPr>
      <w:rFonts w:ascii="Times New Roman" w:eastAsia="Times New Roman" w:hAnsi="Times New Roman" w:cs="Times New Roman"/>
      <w:sz w:val="18"/>
      <w:szCs w:val="20"/>
      <w:lang w:eastAsia="en-AU"/>
    </w:rPr>
  </w:style>
  <w:style w:type="character" w:styleId="UnresolvedMention">
    <w:name w:val="Unresolved Mention"/>
    <w:basedOn w:val="DefaultParagraphFont"/>
    <w:uiPriority w:val="99"/>
    <w:semiHidden/>
    <w:unhideWhenUsed/>
    <w:rsid w:val="00FD0F39"/>
    <w:rPr>
      <w:color w:val="605E5C"/>
      <w:shd w:val="clear" w:color="auto" w:fill="E1DFDD"/>
    </w:rPr>
  </w:style>
  <w:style w:type="paragraph" w:styleId="Revision">
    <w:name w:val="Revision"/>
    <w:hidden/>
    <w:uiPriority w:val="99"/>
    <w:semiHidden/>
    <w:rsid w:val="00B36352"/>
    <w:pPr>
      <w:spacing w:after="0" w:line="240" w:lineRule="auto"/>
    </w:pPr>
  </w:style>
  <w:style w:type="character" w:styleId="FollowedHyperlink">
    <w:name w:val="FollowedHyperlink"/>
    <w:basedOn w:val="DefaultParagraphFont"/>
    <w:uiPriority w:val="99"/>
    <w:semiHidden/>
    <w:unhideWhenUsed/>
    <w:rsid w:val="001C43FF"/>
    <w:rPr>
      <w:color w:val="954F72" w:themeColor="followedHyperlink"/>
      <w:u w:val="single"/>
    </w:rPr>
  </w:style>
  <w:style w:type="paragraph" w:customStyle="1" w:styleId="Definition">
    <w:name w:val="Definition"/>
    <w:aliases w:val="dd"/>
    <w:basedOn w:val="Normal"/>
    <w:rsid w:val="004C29AD"/>
    <w:pPr>
      <w:spacing w:before="180" w:after="0" w:line="240" w:lineRule="auto"/>
      <w:ind w:left="1134"/>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0F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7788">
      <w:bodyDiv w:val="1"/>
      <w:marLeft w:val="0"/>
      <w:marRight w:val="0"/>
      <w:marTop w:val="0"/>
      <w:marBottom w:val="0"/>
      <w:divBdr>
        <w:top w:val="none" w:sz="0" w:space="0" w:color="auto"/>
        <w:left w:val="none" w:sz="0" w:space="0" w:color="auto"/>
        <w:bottom w:val="none" w:sz="0" w:space="0" w:color="auto"/>
        <w:right w:val="none" w:sz="0" w:space="0" w:color="auto"/>
      </w:divBdr>
    </w:div>
    <w:div w:id="549998515">
      <w:bodyDiv w:val="1"/>
      <w:marLeft w:val="0"/>
      <w:marRight w:val="0"/>
      <w:marTop w:val="0"/>
      <w:marBottom w:val="0"/>
      <w:divBdr>
        <w:top w:val="none" w:sz="0" w:space="0" w:color="auto"/>
        <w:left w:val="none" w:sz="0" w:space="0" w:color="auto"/>
        <w:bottom w:val="none" w:sz="0" w:space="0" w:color="auto"/>
        <w:right w:val="none" w:sz="0" w:space="0" w:color="auto"/>
      </w:divBdr>
    </w:div>
    <w:div w:id="637036141">
      <w:bodyDiv w:val="1"/>
      <w:marLeft w:val="0"/>
      <w:marRight w:val="0"/>
      <w:marTop w:val="0"/>
      <w:marBottom w:val="0"/>
      <w:divBdr>
        <w:top w:val="none" w:sz="0" w:space="0" w:color="auto"/>
        <w:left w:val="none" w:sz="0" w:space="0" w:color="auto"/>
        <w:bottom w:val="none" w:sz="0" w:space="0" w:color="auto"/>
        <w:right w:val="none" w:sz="0" w:space="0" w:color="auto"/>
      </w:divBdr>
    </w:div>
    <w:div w:id="702480882">
      <w:bodyDiv w:val="1"/>
      <w:marLeft w:val="0"/>
      <w:marRight w:val="0"/>
      <w:marTop w:val="0"/>
      <w:marBottom w:val="0"/>
      <w:divBdr>
        <w:top w:val="none" w:sz="0" w:space="0" w:color="auto"/>
        <w:left w:val="none" w:sz="0" w:space="0" w:color="auto"/>
        <w:bottom w:val="none" w:sz="0" w:space="0" w:color="auto"/>
        <w:right w:val="none" w:sz="0" w:space="0" w:color="auto"/>
      </w:divBdr>
    </w:div>
    <w:div w:id="738476755">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34934572">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ma.gov.au/privacy-information-national-databa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ess.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ess.gov.au/about/privacy-statemen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rac.gov.au/privacy-polic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mmsallianc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C8FEBE29DB2A4FA4C0856B7BE6B334" ma:contentTypeVersion="2" ma:contentTypeDescription="Create a new document." ma:contentTypeScope="" ma:versionID="9374ccaf966f82c76b8986f0d348e7d1">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3NE2HDV7HD6D-2038751701-11391</_dlc_DocId>
    <_dlc_DocIdUrl xmlns="04b8ec43-391f-4ce4-8841-d6a482add564">
      <Url>http://collaboration/organisation/cid/OB/TRDS/_layouts/15/DocIdRedir.aspx?ID=3NE2HDV7HD6D-2038751701-11391</Url>
      <Description>3NE2HDV7HD6D-2038751701-11391</Description>
    </_dlc_DocIdUrl>
    <Category xmlns="026d8262-4725-4a9c-834e-3f991ab17ffd">(none)</Category>
  </documentManagement>
</p:properties>
</file>

<file path=customXml/itemProps1.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2.xml><?xml version="1.0" encoding="utf-8"?>
<ds:datastoreItem xmlns:ds="http://schemas.openxmlformats.org/officeDocument/2006/customXml" ds:itemID="{6B7E4C23-BB40-4B3B-82C4-9560C450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95F9E-FD49-4AC4-88F6-77EFE2EB8646}">
  <ds:schemaRefs>
    <ds:schemaRef ds:uri="http://schemas.microsoft.com/sharepoint/events"/>
  </ds:schemaRefs>
</ds:datastoreItem>
</file>

<file path=customXml/itemProps4.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5.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21</Pages>
  <Words>8180</Words>
  <Characters>46626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54697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Annette Vella</cp:lastModifiedBy>
  <cp:revision>107</cp:revision>
  <cp:lastPrinted>2016-07-25T00:08:00Z</cp:lastPrinted>
  <dcterms:created xsi:type="dcterms:W3CDTF">2022-11-27T22:20:00Z</dcterms:created>
  <dcterms:modified xsi:type="dcterms:W3CDTF">2022-12-06T04:16:00Z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0x010100192AACAFEE31E24D89A6743F7D423479</vt:lpwstr>
  </property>
  <property fmtid="{D5CDD505-2E9C-101B-9397-08002B2CF9AE}" pid="3" name="_dlc_DocIdItemGuid">
    <vt:lpwstr>60fd14a3-1543-4f37-a973-0cf853dc1ea8</vt:lpwstr>
  </property>
  <property fmtid="{D5CDD505-2E9C-101B-9397-08002B2CF9AE}" pid="4" name="TitusGUID">
    <vt:lpwstr>e43c5fba-d85b-415c-a572-c99bff811add</vt:lpwstr>
  </property>
</Properties>
</file>