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B3B86" w14:textId="77777777" w:rsidR="00715914" w:rsidRPr="00692C9E" w:rsidRDefault="00DA186E" w:rsidP="00B05CF4">
      <w:pPr>
        <w:rPr>
          <w:sz w:val="28"/>
        </w:rPr>
      </w:pPr>
      <w:r w:rsidRPr="00692C9E">
        <w:rPr>
          <w:noProof/>
          <w:lang w:eastAsia="en-AU"/>
        </w:rPr>
        <w:drawing>
          <wp:inline distT="0" distB="0" distL="0" distR="0" wp14:anchorId="28839CD4" wp14:editId="5C24371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75E1E" w14:textId="77777777" w:rsidR="00715914" w:rsidRPr="00692C9E" w:rsidRDefault="00715914" w:rsidP="00715914">
      <w:pPr>
        <w:rPr>
          <w:sz w:val="19"/>
        </w:rPr>
      </w:pPr>
    </w:p>
    <w:p w14:paraId="717287F3" w14:textId="77777777" w:rsidR="00715914" w:rsidRPr="00692C9E" w:rsidRDefault="00526812" w:rsidP="00715914">
      <w:pPr>
        <w:pStyle w:val="ShortT"/>
      </w:pPr>
      <w:r w:rsidRPr="00692C9E">
        <w:t xml:space="preserve">Tertiary Education Quality and Standards Agency (Charges) </w:t>
      </w:r>
      <w:r w:rsidR="002839E4" w:rsidRPr="00692C9E">
        <w:t>Regulations 2</w:t>
      </w:r>
      <w:r w:rsidRPr="00692C9E">
        <w:t>02</w:t>
      </w:r>
      <w:r w:rsidR="00E96180" w:rsidRPr="00692C9E">
        <w:t>2</w:t>
      </w:r>
    </w:p>
    <w:p w14:paraId="51D67A93" w14:textId="77777777" w:rsidR="00950261" w:rsidRPr="00692C9E" w:rsidRDefault="00950261" w:rsidP="00F15D5A">
      <w:pPr>
        <w:pStyle w:val="SignCoverPageStart"/>
        <w:spacing w:before="240"/>
        <w:rPr>
          <w:szCs w:val="22"/>
        </w:rPr>
      </w:pPr>
      <w:r w:rsidRPr="00692C9E">
        <w:rPr>
          <w:szCs w:val="22"/>
        </w:rPr>
        <w:t>I, General the Honourable David Hurley AC DSC (Retd), Governor</w:t>
      </w:r>
      <w:r w:rsidR="002839E4" w:rsidRPr="00692C9E">
        <w:rPr>
          <w:szCs w:val="22"/>
        </w:rPr>
        <w:noBreakHyphen/>
      </w:r>
      <w:r w:rsidRPr="00692C9E">
        <w:rPr>
          <w:szCs w:val="22"/>
        </w:rPr>
        <w:t>General of the Commonwealth of Australia, acting with the advice of the Federal Executive Council, make the following regulations.</w:t>
      </w:r>
    </w:p>
    <w:p w14:paraId="2C2938A3" w14:textId="4A6325CB" w:rsidR="00950261" w:rsidRPr="00692C9E" w:rsidRDefault="00950261" w:rsidP="00F15D5A">
      <w:pPr>
        <w:keepNext/>
        <w:spacing w:before="720" w:line="240" w:lineRule="atLeast"/>
        <w:ind w:right="397"/>
        <w:jc w:val="both"/>
        <w:rPr>
          <w:szCs w:val="22"/>
        </w:rPr>
      </w:pPr>
      <w:r w:rsidRPr="00692C9E">
        <w:rPr>
          <w:szCs w:val="22"/>
        </w:rPr>
        <w:t xml:space="preserve">Dated </w:t>
      </w:r>
      <w:r w:rsidRPr="00692C9E">
        <w:rPr>
          <w:szCs w:val="22"/>
        </w:rPr>
        <w:tab/>
      </w:r>
      <w:r w:rsidRPr="00692C9E">
        <w:rPr>
          <w:szCs w:val="22"/>
        </w:rPr>
        <w:tab/>
      </w:r>
      <w:r w:rsidRPr="00692C9E">
        <w:rPr>
          <w:szCs w:val="22"/>
        </w:rPr>
        <w:tab/>
      </w:r>
      <w:r w:rsidR="008F7A9B">
        <w:rPr>
          <w:szCs w:val="22"/>
        </w:rPr>
        <w:t>24 November</w:t>
      </w:r>
      <w:r w:rsidRPr="00692C9E">
        <w:rPr>
          <w:szCs w:val="22"/>
        </w:rPr>
        <w:tab/>
      </w:r>
      <w:r w:rsidRPr="00692C9E">
        <w:rPr>
          <w:szCs w:val="22"/>
        </w:rPr>
        <w:fldChar w:fldCharType="begin"/>
      </w:r>
      <w:r w:rsidRPr="00692C9E">
        <w:rPr>
          <w:szCs w:val="22"/>
        </w:rPr>
        <w:instrText xml:space="preserve"> DOCPROPERTY  DateMade </w:instrText>
      </w:r>
      <w:r w:rsidRPr="00692C9E">
        <w:rPr>
          <w:szCs w:val="22"/>
        </w:rPr>
        <w:fldChar w:fldCharType="separate"/>
      </w:r>
      <w:r w:rsidR="00D0559E" w:rsidRPr="00692C9E">
        <w:rPr>
          <w:szCs w:val="22"/>
        </w:rPr>
        <w:t>2022</w:t>
      </w:r>
      <w:r w:rsidRPr="00692C9E">
        <w:rPr>
          <w:szCs w:val="22"/>
        </w:rPr>
        <w:fldChar w:fldCharType="end"/>
      </w:r>
    </w:p>
    <w:p w14:paraId="446E99E2" w14:textId="77777777" w:rsidR="00950261" w:rsidRPr="00692C9E" w:rsidRDefault="00950261" w:rsidP="00F15D5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92C9E">
        <w:rPr>
          <w:szCs w:val="22"/>
        </w:rPr>
        <w:t>David Hurley</w:t>
      </w:r>
    </w:p>
    <w:p w14:paraId="621256AE" w14:textId="77777777" w:rsidR="00950261" w:rsidRPr="00692C9E" w:rsidRDefault="00950261" w:rsidP="00F15D5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92C9E">
        <w:rPr>
          <w:szCs w:val="22"/>
        </w:rPr>
        <w:t>Governor</w:t>
      </w:r>
      <w:r w:rsidR="002839E4" w:rsidRPr="00692C9E">
        <w:rPr>
          <w:szCs w:val="22"/>
        </w:rPr>
        <w:noBreakHyphen/>
      </w:r>
      <w:r w:rsidRPr="00692C9E">
        <w:rPr>
          <w:szCs w:val="22"/>
        </w:rPr>
        <w:t>General</w:t>
      </w:r>
    </w:p>
    <w:p w14:paraId="74943A68" w14:textId="77777777" w:rsidR="00950261" w:rsidRPr="00692C9E" w:rsidRDefault="00950261" w:rsidP="00F15D5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92C9E">
        <w:rPr>
          <w:szCs w:val="22"/>
        </w:rPr>
        <w:t>By His Excellency’s Command</w:t>
      </w:r>
    </w:p>
    <w:p w14:paraId="7591A8E1" w14:textId="77777777" w:rsidR="00950261" w:rsidRPr="00692C9E" w:rsidRDefault="00950261" w:rsidP="00F15D5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92C9E">
        <w:rPr>
          <w:szCs w:val="22"/>
        </w:rPr>
        <w:t>Jason Clare</w:t>
      </w:r>
    </w:p>
    <w:p w14:paraId="7008BEBD" w14:textId="77777777" w:rsidR="00950261" w:rsidRPr="00692C9E" w:rsidRDefault="00950261" w:rsidP="00F15D5A">
      <w:pPr>
        <w:pStyle w:val="SignCoverPageEnd"/>
        <w:rPr>
          <w:szCs w:val="22"/>
        </w:rPr>
      </w:pPr>
      <w:r w:rsidRPr="00692C9E">
        <w:rPr>
          <w:szCs w:val="22"/>
        </w:rPr>
        <w:t>Minister for Education</w:t>
      </w:r>
    </w:p>
    <w:p w14:paraId="1A8A545F" w14:textId="77777777" w:rsidR="00950261" w:rsidRPr="00692C9E" w:rsidRDefault="00950261" w:rsidP="00F15D5A"/>
    <w:p w14:paraId="47D36FCB" w14:textId="77777777" w:rsidR="00950261" w:rsidRPr="00692C9E" w:rsidRDefault="00950261" w:rsidP="00F15D5A"/>
    <w:p w14:paraId="157489D4" w14:textId="77777777" w:rsidR="00950261" w:rsidRPr="00692C9E" w:rsidRDefault="00950261" w:rsidP="00F15D5A"/>
    <w:p w14:paraId="32D83DA4" w14:textId="77777777" w:rsidR="00715914" w:rsidRPr="00692C9E" w:rsidRDefault="00715914" w:rsidP="00715914">
      <w:pPr>
        <w:pStyle w:val="Header"/>
        <w:tabs>
          <w:tab w:val="clear" w:pos="4150"/>
          <w:tab w:val="clear" w:pos="8307"/>
        </w:tabs>
      </w:pPr>
      <w:r w:rsidRPr="00692C9E">
        <w:rPr>
          <w:rStyle w:val="CharChapNo"/>
        </w:rPr>
        <w:t xml:space="preserve"> </w:t>
      </w:r>
      <w:r w:rsidRPr="00692C9E">
        <w:rPr>
          <w:rStyle w:val="CharChapText"/>
        </w:rPr>
        <w:t xml:space="preserve"> </w:t>
      </w:r>
    </w:p>
    <w:p w14:paraId="2CC19C30" w14:textId="77777777" w:rsidR="00715914" w:rsidRPr="00692C9E" w:rsidRDefault="00715914" w:rsidP="00715914">
      <w:pPr>
        <w:pStyle w:val="Header"/>
        <w:tabs>
          <w:tab w:val="clear" w:pos="4150"/>
          <w:tab w:val="clear" w:pos="8307"/>
        </w:tabs>
      </w:pPr>
      <w:r w:rsidRPr="00692C9E">
        <w:rPr>
          <w:rStyle w:val="CharPartNo"/>
        </w:rPr>
        <w:t xml:space="preserve"> </w:t>
      </w:r>
      <w:r w:rsidRPr="00692C9E">
        <w:rPr>
          <w:rStyle w:val="CharPartText"/>
        </w:rPr>
        <w:t xml:space="preserve"> </w:t>
      </w:r>
    </w:p>
    <w:p w14:paraId="1A91AE96" w14:textId="77777777" w:rsidR="00715914" w:rsidRPr="00692C9E" w:rsidRDefault="00715914" w:rsidP="00715914">
      <w:pPr>
        <w:pStyle w:val="Header"/>
        <w:tabs>
          <w:tab w:val="clear" w:pos="4150"/>
          <w:tab w:val="clear" w:pos="8307"/>
        </w:tabs>
      </w:pPr>
      <w:r w:rsidRPr="00692C9E">
        <w:rPr>
          <w:rStyle w:val="CharDivNo"/>
        </w:rPr>
        <w:t xml:space="preserve"> </w:t>
      </w:r>
      <w:r w:rsidRPr="00692C9E">
        <w:rPr>
          <w:rStyle w:val="CharDivText"/>
        </w:rPr>
        <w:t xml:space="preserve"> </w:t>
      </w:r>
    </w:p>
    <w:p w14:paraId="61E37F77" w14:textId="77777777" w:rsidR="00715914" w:rsidRPr="00692C9E" w:rsidRDefault="00715914" w:rsidP="00715914">
      <w:pPr>
        <w:sectPr w:rsidR="00715914" w:rsidRPr="00692C9E" w:rsidSect="00192D2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F9DE34D" w14:textId="77777777" w:rsidR="00F67BCA" w:rsidRPr="00692C9E" w:rsidRDefault="00715914" w:rsidP="00715914">
      <w:pPr>
        <w:outlineLvl w:val="0"/>
        <w:rPr>
          <w:sz w:val="36"/>
        </w:rPr>
      </w:pPr>
      <w:r w:rsidRPr="00692C9E">
        <w:rPr>
          <w:sz w:val="36"/>
        </w:rPr>
        <w:lastRenderedPageBreak/>
        <w:t>Contents</w:t>
      </w:r>
    </w:p>
    <w:p w14:paraId="1725F078" w14:textId="1B132772" w:rsidR="002839E4" w:rsidRPr="00692C9E" w:rsidRDefault="002839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2C9E">
        <w:fldChar w:fldCharType="begin"/>
      </w:r>
      <w:r w:rsidRPr="00692C9E">
        <w:instrText xml:space="preserve"> TOC \o "1-9" </w:instrText>
      </w:r>
      <w:r w:rsidRPr="00692C9E">
        <w:fldChar w:fldCharType="separate"/>
      </w:r>
      <w:r w:rsidRPr="00692C9E">
        <w:rPr>
          <w:noProof/>
        </w:rPr>
        <w:t>1</w:t>
      </w:r>
      <w:r w:rsidRPr="00692C9E">
        <w:rPr>
          <w:noProof/>
        </w:rPr>
        <w:tab/>
        <w:t>Name</w:t>
      </w:r>
      <w:r w:rsidRPr="00692C9E">
        <w:rPr>
          <w:noProof/>
        </w:rPr>
        <w:tab/>
      </w:r>
      <w:r w:rsidRPr="00692C9E">
        <w:rPr>
          <w:noProof/>
        </w:rPr>
        <w:fldChar w:fldCharType="begin"/>
      </w:r>
      <w:r w:rsidRPr="00692C9E">
        <w:rPr>
          <w:noProof/>
        </w:rPr>
        <w:instrText xml:space="preserve"> PAGEREF _Toc117772709 \h </w:instrText>
      </w:r>
      <w:r w:rsidRPr="00692C9E">
        <w:rPr>
          <w:noProof/>
        </w:rPr>
      </w:r>
      <w:r w:rsidRPr="00692C9E">
        <w:rPr>
          <w:noProof/>
        </w:rPr>
        <w:fldChar w:fldCharType="separate"/>
      </w:r>
      <w:r w:rsidR="00D74B38">
        <w:rPr>
          <w:noProof/>
        </w:rPr>
        <w:t>1</w:t>
      </w:r>
      <w:r w:rsidRPr="00692C9E">
        <w:rPr>
          <w:noProof/>
        </w:rPr>
        <w:fldChar w:fldCharType="end"/>
      </w:r>
    </w:p>
    <w:p w14:paraId="2586E9DC" w14:textId="62A45F8C" w:rsidR="002839E4" w:rsidRPr="00692C9E" w:rsidRDefault="002839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2C9E">
        <w:rPr>
          <w:noProof/>
        </w:rPr>
        <w:t>2</w:t>
      </w:r>
      <w:r w:rsidRPr="00692C9E">
        <w:rPr>
          <w:noProof/>
        </w:rPr>
        <w:tab/>
        <w:t>Commencement</w:t>
      </w:r>
      <w:r w:rsidRPr="00692C9E">
        <w:rPr>
          <w:noProof/>
        </w:rPr>
        <w:tab/>
      </w:r>
      <w:r w:rsidRPr="00692C9E">
        <w:rPr>
          <w:noProof/>
        </w:rPr>
        <w:fldChar w:fldCharType="begin"/>
      </w:r>
      <w:r w:rsidRPr="00692C9E">
        <w:rPr>
          <w:noProof/>
        </w:rPr>
        <w:instrText xml:space="preserve"> PAGEREF _Toc117772710 \h </w:instrText>
      </w:r>
      <w:r w:rsidRPr="00692C9E">
        <w:rPr>
          <w:noProof/>
        </w:rPr>
      </w:r>
      <w:r w:rsidRPr="00692C9E">
        <w:rPr>
          <w:noProof/>
        </w:rPr>
        <w:fldChar w:fldCharType="separate"/>
      </w:r>
      <w:r w:rsidR="00D74B38">
        <w:rPr>
          <w:noProof/>
        </w:rPr>
        <w:t>1</w:t>
      </w:r>
      <w:r w:rsidRPr="00692C9E">
        <w:rPr>
          <w:noProof/>
        </w:rPr>
        <w:fldChar w:fldCharType="end"/>
      </w:r>
    </w:p>
    <w:p w14:paraId="43C67497" w14:textId="2AD3376D" w:rsidR="002839E4" w:rsidRPr="00692C9E" w:rsidRDefault="002839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2C9E">
        <w:rPr>
          <w:noProof/>
        </w:rPr>
        <w:t>3</w:t>
      </w:r>
      <w:r w:rsidRPr="00692C9E">
        <w:rPr>
          <w:noProof/>
        </w:rPr>
        <w:tab/>
        <w:t>Authority</w:t>
      </w:r>
      <w:r w:rsidRPr="00692C9E">
        <w:rPr>
          <w:noProof/>
        </w:rPr>
        <w:tab/>
      </w:r>
      <w:r w:rsidRPr="00692C9E">
        <w:rPr>
          <w:noProof/>
        </w:rPr>
        <w:fldChar w:fldCharType="begin"/>
      </w:r>
      <w:r w:rsidRPr="00692C9E">
        <w:rPr>
          <w:noProof/>
        </w:rPr>
        <w:instrText xml:space="preserve"> PAGEREF _Toc117772711 \h </w:instrText>
      </w:r>
      <w:r w:rsidRPr="00692C9E">
        <w:rPr>
          <w:noProof/>
        </w:rPr>
      </w:r>
      <w:r w:rsidRPr="00692C9E">
        <w:rPr>
          <w:noProof/>
        </w:rPr>
        <w:fldChar w:fldCharType="separate"/>
      </w:r>
      <w:r w:rsidR="00D74B38">
        <w:rPr>
          <w:noProof/>
        </w:rPr>
        <w:t>1</w:t>
      </w:r>
      <w:r w:rsidRPr="00692C9E">
        <w:rPr>
          <w:noProof/>
        </w:rPr>
        <w:fldChar w:fldCharType="end"/>
      </w:r>
    </w:p>
    <w:p w14:paraId="2F738C43" w14:textId="5D09D712" w:rsidR="002839E4" w:rsidRPr="00692C9E" w:rsidRDefault="002839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2C9E">
        <w:rPr>
          <w:noProof/>
        </w:rPr>
        <w:t>4</w:t>
      </w:r>
      <w:r w:rsidRPr="00692C9E">
        <w:rPr>
          <w:noProof/>
        </w:rPr>
        <w:tab/>
        <w:t>Definitions</w:t>
      </w:r>
      <w:r w:rsidRPr="00692C9E">
        <w:rPr>
          <w:noProof/>
        </w:rPr>
        <w:tab/>
      </w:r>
      <w:r w:rsidRPr="00692C9E">
        <w:rPr>
          <w:noProof/>
        </w:rPr>
        <w:fldChar w:fldCharType="begin"/>
      </w:r>
      <w:r w:rsidRPr="00692C9E">
        <w:rPr>
          <w:noProof/>
        </w:rPr>
        <w:instrText xml:space="preserve"> PAGEREF _Toc117772712 \h </w:instrText>
      </w:r>
      <w:r w:rsidRPr="00692C9E">
        <w:rPr>
          <w:noProof/>
        </w:rPr>
      </w:r>
      <w:r w:rsidRPr="00692C9E">
        <w:rPr>
          <w:noProof/>
        </w:rPr>
        <w:fldChar w:fldCharType="separate"/>
      </w:r>
      <w:r w:rsidR="00D74B38">
        <w:rPr>
          <w:noProof/>
        </w:rPr>
        <w:t>1</w:t>
      </w:r>
      <w:r w:rsidRPr="00692C9E">
        <w:rPr>
          <w:noProof/>
        </w:rPr>
        <w:fldChar w:fldCharType="end"/>
      </w:r>
    </w:p>
    <w:p w14:paraId="7ED8C426" w14:textId="7C5953BA" w:rsidR="002839E4" w:rsidRPr="00692C9E" w:rsidRDefault="002839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2C9E">
        <w:rPr>
          <w:noProof/>
        </w:rPr>
        <w:t>5</w:t>
      </w:r>
      <w:r w:rsidRPr="00692C9E">
        <w:rPr>
          <w:noProof/>
        </w:rPr>
        <w:tab/>
        <w:t>Amount of charge</w:t>
      </w:r>
      <w:r w:rsidRPr="00692C9E">
        <w:rPr>
          <w:noProof/>
        </w:rPr>
        <w:tab/>
      </w:r>
      <w:r w:rsidRPr="00692C9E">
        <w:rPr>
          <w:noProof/>
        </w:rPr>
        <w:fldChar w:fldCharType="begin"/>
      </w:r>
      <w:r w:rsidRPr="00692C9E">
        <w:rPr>
          <w:noProof/>
        </w:rPr>
        <w:instrText xml:space="preserve"> PAGEREF _Toc117772713 \h </w:instrText>
      </w:r>
      <w:r w:rsidRPr="00692C9E">
        <w:rPr>
          <w:noProof/>
        </w:rPr>
      </w:r>
      <w:r w:rsidRPr="00692C9E">
        <w:rPr>
          <w:noProof/>
        </w:rPr>
        <w:fldChar w:fldCharType="separate"/>
      </w:r>
      <w:r w:rsidR="00D74B38">
        <w:rPr>
          <w:noProof/>
        </w:rPr>
        <w:t>2</w:t>
      </w:r>
      <w:r w:rsidRPr="00692C9E">
        <w:rPr>
          <w:noProof/>
        </w:rPr>
        <w:fldChar w:fldCharType="end"/>
      </w:r>
    </w:p>
    <w:p w14:paraId="5CE9CF87" w14:textId="0D4CD73F" w:rsidR="002839E4" w:rsidRPr="00692C9E" w:rsidRDefault="002839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2C9E">
        <w:rPr>
          <w:noProof/>
        </w:rPr>
        <w:t>6</w:t>
      </w:r>
      <w:r w:rsidRPr="00692C9E">
        <w:rPr>
          <w:noProof/>
        </w:rPr>
        <w:tab/>
        <w:t>Transitional provision—base component of charge in 2022, 2023 and 2024</w:t>
      </w:r>
      <w:r w:rsidRPr="00692C9E">
        <w:rPr>
          <w:noProof/>
        </w:rPr>
        <w:tab/>
      </w:r>
      <w:r w:rsidRPr="00692C9E">
        <w:rPr>
          <w:noProof/>
        </w:rPr>
        <w:fldChar w:fldCharType="begin"/>
      </w:r>
      <w:r w:rsidRPr="00692C9E">
        <w:rPr>
          <w:noProof/>
        </w:rPr>
        <w:instrText xml:space="preserve"> PAGEREF _Toc117772714 \h </w:instrText>
      </w:r>
      <w:r w:rsidRPr="00692C9E">
        <w:rPr>
          <w:noProof/>
        </w:rPr>
      </w:r>
      <w:r w:rsidRPr="00692C9E">
        <w:rPr>
          <w:noProof/>
        </w:rPr>
        <w:fldChar w:fldCharType="separate"/>
      </w:r>
      <w:r w:rsidR="00D74B38">
        <w:rPr>
          <w:noProof/>
        </w:rPr>
        <w:t>4</w:t>
      </w:r>
      <w:r w:rsidRPr="00692C9E">
        <w:rPr>
          <w:noProof/>
        </w:rPr>
        <w:fldChar w:fldCharType="end"/>
      </w:r>
    </w:p>
    <w:p w14:paraId="10CB5346" w14:textId="51AFF765" w:rsidR="002839E4" w:rsidRPr="00692C9E" w:rsidRDefault="002839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2C9E">
        <w:rPr>
          <w:noProof/>
        </w:rPr>
        <w:t>7</w:t>
      </w:r>
      <w:r w:rsidRPr="00692C9E">
        <w:rPr>
          <w:noProof/>
        </w:rPr>
        <w:tab/>
        <w:t>Application provision—compliance component of charge</w:t>
      </w:r>
      <w:r w:rsidRPr="00692C9E">
        <w:rPr>
          <w:noProof/>
        </w:rPr>
        <w:tab/>
      </w:r>
      <w:r w:rsidRPr="00692C9E">
        <w:rPr>
          <w:noProof/>
        </w:rPr>
        <w:fldChar w:fldCharType="begin"/>
      </w:r>
      <w:r w:rsidRPr="00692C9E">
        <w:rPr>
          <w:noProof/>
        </w:rPr>
        <w:instrText xml:space="preserve"> PAGEREF _Toc117772715 \h </w:instrText>
      </w:r>
      <w:r w:rsidRPr="00692C9E">
        <w:rPr>
          <w:noProof/>
        </w:rPr>
      </w:r>
      <w:r w:rsidRPr="00692C9E">
        <w:rPr>
          <w:noProof/>
        </w:rPr>
        <w:fldChar w:fldCharType="separate"/>
      </w:r>
      <w:r w:rsidR="00D74B38">
        <w:rPr>
          <w:noProof/>
        </w:rPr>
        <w:t>4</w:t>
      </w:r>
      <w:r w:rsidRPr="00692C9E">
        <w:rPr>
          <w:noProof/>
        </w:rPr>
        <w:fldChar w:fldCharType="end"/>
      </w:r>
      <w:bookmarkStart w:id="0" w:name="_GoBack"/>
      <w:bookmarkEnd w:id="0"/>
    </w:p>
    <w:p w14:paraId="6346671D" w14:textId="77777777" w:rsidR="00670EA1" w:rsidRPr="00692C9E" w:rsidRDefault="002839E4" w:rsidP="00715914">
      <w:r w:rsidRPr="00692C9E">
        <w:fldChar w:fldCharType="end"/>
      </w:r>
    </w:p>
    <w:p w14:paraId="1EEEB6B4" w14:textId="77777777" w:rsidR="00670EA1" w:rsidRPr="00692C9E" w:rsidRDefault="00670EA1" w:rsidP="00715914">
      <w:pPr>
        <w:sectPr w:rsidR="00670EA1" w:rsidRPr="00692C9E" w:rsidSect="00192D2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E3D1D6" w14:textId="77777777" w:rsidR="00715914" w:rsidRPr="00692C9E" w:rsidRDefault="00715914" w:rsidP="00715914">
      <w:pPr>
        <w:pStyle w:val="ActHead5"/>
      </w:pPr>
      <w:bookmarkStart w:id="1" w:name="_Toc117772709"/>
      <w:r w:rsidRPr="00692C9E">
        <w:rPr>
          <w:rStyle w:val="CharSectno"/>
        </w:rPr>
        <w:lastRenderedPageBreak/>
        <w:t>1</w:t>
      </w:r>
      <w:r w:rsidRPr="00692C9E">
        <w:t xml:space="preserve">  </w:t>
      </w:r>
      <w:r w:rsidR="00CE493D" w:rsidRPr="00692C9E">
        <w:t>Name</w:t>
      </w:r>
      <w:bookmarkEnd w:id="1"/>
    </w:p>
    <w:p w14:paraId="2CF5CC4B" w14:textId="77777777" w:rsidR="00715914" w:rsidRPr="00692C9E" w:rsidRDefault="00715914" w:rsidP="00715914">
      <w:pPr>
        <w:pStyle w:val="subsection"/>
      </w:pPr>
      <w:r w:rsidRPr="00692C9E">
        <w:tab/>
      </w:r>
      <w:r w:rsidRPr="00692C9E">
        <w:tab/>
      </w:r>
      <w:r w:rsidR="00526812" w:rsidRPr="00692C9E">
        <w:t>This instrument is</w:t>
      </w:r>
      <w:r w:rsidR="00CE493D" w:rsidRPr="00692C9E">
        <w:t xml:space="preserve"> the </w:t>
      </w:r>
      <w:r w:rsidR="002839E4" w:rsidRPr="00692C9E">
        <w:rPr>
          <w:i/>
          <w:noProof/>
        </w:rPr>
        <w:t>Tertiary Education Quality and Standards Agency (Charges) Regulations 2022</w:t>
      </w:r>
      <w:r w:rsidRPr="00692C9E">
        <w:t>.</w:t>
      </w:r>
    </w:p>
    <w:p w14:paraId="6CAB3302" w14:textId="77777777" w:rsidR="00715914" w:rsidRPr="00692C9E" w:rsidRDefault="00715914" w:rsidP="00715914">
      <w:pPr>
        <w:pStyle w:val="ActHead5"/>
      </w:pPr>
      <w:bookmarkStart w:id="2" w:name="_Toc117772710"/>
      <w:r w:rsidRPr="00692C9E">
        <w:rPr>
          <w:rStyle w:val="CharSectno"/>
        </w:rPr>
        <w:t>2</w:t>
      </w:r>
      <w:r w:rsidRPr="00692C9E">
        <w:t xml:space="preserve">  Commencement</w:t>
      </w:r>
      <w:bookmarkEnd w:id="2"/>
    </w:p>
    <w:p w14:paraId="7ED0C4CA" w14:textId="77777777" w:rsidR="00AE3652" w:rsidRPr="00692C9E" w:rsidRDefault="00807626" w:rsidP="00AE3652">
      <w:pPr>
        <w:pStyle w:val="subsection"/>
      </w:pPr>
      <w:r w:rsidRPr="00692C9E">
        <w:tab/>
      </w:r>
      <w:r w:rsidR="00AE3652" w:rsidRPr="00692C9E">
        <w:t>(1)</w:t>
      </w:r>
      <w:r w:rsidR="00AE3652" w:rsidRPr="00692C9E">
        <w:tab/>
        <w:t xml:space="preserve">Each provision of </w:t>
      </w:r>
      <w:r w:rsidR="00526812" w:rsidRPr="00692C9E">
        <w:t>this instrument</w:t>
      </w:r>
      <w:r w:rsidR="00AE3652" w:rsidRPr="00692C9E">
        <w:t xml:space="preserve"> specified in column 1 of the table commences, or is taken to have commenced, in accordance with column 2 of the table. Any other statement in column 2 has effect according to its terms.</w:t>
      </w:r>
    </w:p>
    <w:p w14:paraId="2A1A7D55" w14:textId="77777777" w:rsidR="00AE3652" w:rsidRPr="00692C9E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692C9E" w14:paraId="1F0F500E" w14:textId="77777777" w:rsidTr="00C772C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546FAC6" w14:textId="77777777" w:rsidR="00AE3652" w:rsidRPr="00692C9E" w:rsidRDefault="00AE3652" w:rsidP="00C772C4">
            <w:pPr>
              <w:pStyle w:val="TableHeading"/>
            </w:pPr>
            <w:r w:rsidRPr="00692C9E">
              <w:t>Commencement information</w:t>
            </w:r>
          </w:p>
        </w:tc>
      </w:tr>
      <w:tr w:rsidR="00AE3652" w:rsidRPr="00692C9E" w14:paraId="50949286" w14:textId="77777777" w:rsidTr="00C772C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7EDF8F" w14:textId="77777777" w:rsidR="00AE3652" w:rsidRPr="00692C9E" w:rsidRDefault="00AE3652" w:rsidP="00C772C4">
            <w:pPr>
              <w:pStyle w:val="TableHeading"/>
            </w:pPr>
            <w:r w:rsidRPr="00692C9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534CD1" w14:textId="77777777" w:rsidR="00AE3652" w:rsidRPr="00692C9E" w:rsidRDefault="00AE3652" w:rsidP="00C772C4">
            <w:pPr>
              <w:pStyle w:val="TableHeading"/>
            </w:pPr>
            <w:r w:rsidRPr="00692C9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B69590" w14:textId="77777777" w:rsidR="00AE3652" w:rsidRPr="00692C9E" w:rsidRDefault="00AE3652" w:rsidP="00C772C4">
            <w:pPr>
              <w:pStyle w:val="TableHeading"/>
            </w:pPr>
            <w:r w:rsidRPr="00692C9E">
              <w:t>Column 3</w:t>
            </w:r>
          </w:p>
        </w:tc>
      </w:tr>
      <w:tr w:rsidR="00AE3652" w:rsidRPr="00692C9E" w14:paraId="6E62C843" w14:textId="77777777" w:rsidTr="00C772C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C60E05" w14:textId="77777777" w:rsidR="00AE3652" w:rsidRPr="00692C9E" w:rsidRDefault="00AE3652" w:rsidP="00C772C4">
            <w:pPr>
              <w:pStyle w:val="TableHeading"/>
            </w:pPr>
            <w:r w:rsidRPr="00692C9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14D2DF" w14:textId="77777777" w:rsidR="00AE3652" w:rsidRPr="00692C9E" w:rsidRDefault="00AE3652" w:rsidP="00C772C4">
            <w:pPr>
              <w:pStyle w:val="TableHeading"/>
            </w:pPr>
            <w:r w:rsidRPr="00692C9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EA94FF" w14:textId="77777777" w:rsidR="00AE3652" w:rsidRPr="00692C9E" w:rsidRDefault="00AE3652" w:rsidP="00C772C4">
            <w:pPr>
              <w:pStyle w:val="TableHeading"/>
            </w:pPr>
            <w:r w:rsidRPr="00692C9E">
              <w:t>Date/Details</w:t>
            </w:r>
          </w:p>
        </w:tc>
      </w:tr>
      <w:tr w:rsidR="00AE3652" w:rsidRPr="00692C9E" w14:paraId="749E250A" w14:textId="77777777" w:rsidTr="0069064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EA99312" w14:textId="77777777" w:rsidR="00AE3652" w:rsidRPr="00692C9E" w:rsidRDefault="00AE3652" w:rsidP="00C772C4">
            <w:pPr>
              <w:pStyle w:val="Tabletext"/>
            </w:pPr>
            <w:r w:rsidRPr="00692C9E">
              <w:t xml:space="preserve">1.  The whole of </w:t>
            </w:r>
            <w:r w:rsidR="00526812" w:rsidRPr="00692C9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7C0690" w14:textId="77777777" w:rsidR="00AE3652" w:rsidRPr="00692C9E" w:rsidRDefault="00690649" w:rsidP="00C772C4">
            <w:pPr>
              <w:pStyle w:val="Tabletext"/>
            </w:pPr>
            <w:r w:rsidRPr="00692C9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1480CD" w14:textId="0B6DA4B1" w:rsidR="00AE3652" w:rsidRPr="00692C9E" w:rsidRDefault="005D36C5" w:rsidP="00C772C4">
            <w:pPr>
              <w:pStyle w:val="Tabletext"/>
            </w:pPr>
            <w:r>
              <w:t>26 November 2022</w:t>
            </w:r>
          </w:p>
        </w:tc>
      </w:tr>
    </w:tbl>
    <w:p w14:paraId="71FFF87A" w14:textId="77777777" w:rsidR="00AE3652" w:rsidRPr="00692C9E" w:rsidRDefault="00AE3652" w:rsidP="00AE3652">
      <w:pPr>
        <w:pStyle w:val="notetext"/>
      </w:pPr>
      <w:r w:rsidRPr="00692C9E">
        <w:rPr>
          <w:snapToGrid w:val="0"/>
          <w:lang w:eastAsia="en-US"/>
        </w:rPr>
        <w:t>Note:</w:t>
      </w:r>
      <w:r w:rsidRPr="00692C9E">
        <w:rPr>
          <w:snapToGrid w:val="0"/>
          <w:lang w:eastAsia="en-US"/>
        </w:rPr>
        <w:tab/>
        <w:t xml:space="preserve">This table relates only to the provisions of </w:t>
      </w:r>
      <w:r w:rsidR="00526812" w:rsidRPr="00692C9E">
        <w:rPr>
          <w:snapToGrid w:val="0"/>
          <w:lang w:eastAsia="en-US"/>
        </w:rPr>
        <w:t>this instrument</w:t>
      </w:r>
      <w:r w:rsidRPr="00692C9E">
        <w:t xml:space="preserve"> </w:t>
      </w:r>
      <w:r w:rsidRPr="00692C9E">
        <w:rPr>
          <w:snapToGrid w:val="0"/>
          <w:lang w:eastAsia="en-US"/>
        </w:rPr>
        <w:t xml:space="preserve">as originally made. It will not be amended to deal with any later amendments of </w:t>
      </w:r>
      <w:r w:rsidR="00526812" w:rsidRPr="00692C9E">
        <w:rPr>
          <w:snapToGrid w:val="0"/>
          <w:lang w:eastAsia="en-US"/>
        </w:rPr>
        <w:t>this instrument</w:t>
      </w:r>
      <w:r w:rsidRPr="00692C9E">
        <w:rPr>
          <w:snapToGrid w:val="0"/>
          <w:lang w:eastAsia="en-US"/>
        </w:rPr>
        <w:t>.</w:t>
      </w:r>
    </w:p>
    <w:p w14:paraId="03EC464D" w14:textId="77777777" w:rsidR="00807626" w:rsidRPr="00692C9E" w:rsidRDefault="00AE3652" w:rsidP="00AE3652">
      <w:pPr>
        <w:pStyle w:val="subsection"/>
      </w:pPr>
      <w:r w:rsidRPr="00692C9E">
        <w:tab/>
        <w:t>(2)</w:t>
      </w:r>
      <w:r w:rsidRPr="00692C9E">
        <w:tab/>
        <w:t xml:space="preserve">Any information in column 3 of the table is not part of </w:t>
      </w:r>
      <w:r w:rsidR="00526812" w:rsidRPr="00692C9E">
        <w:t>this instrument</w:t>
      </w:r>
      <w:r w:rsidRPr="00692C9E">
        <w:t xml:space="preserve">. Information may be inserted in this column, or information in it may be edited, in any published version of </w:t>
      </w:r>
      <w:r w:rsidR="00526812" w:rsidRPr="00692C9E">
        <w:t>this instrument</w:t>
      </w:r>
      <w:r w:rsidRPr="00692C9E">
        <w:t>.</w:t>
      </w:r>
    </w:p>
    <w:p w14:paraId="1A51B3B1" w14:textId="77777777" w:rsidR="007500C8" w:rsidRPr="00692C9E" w:rsidRDefault="007500C8" w:rsidP="007500C8">
      <w:pPr>
        <w:pStyle w:val="ActHead5"/>
      </w:pPr>
      <w:bookmarkStart w:id="3" w:name="_Toc117772711"/>
      <w:r w:rsidRPr="00692C9E">
        <w:rPr>
          <w:rStyle w:val="CharSectno"/>
        </w:rPr>
        <w:t>3</w:t>
      </w:r>
      <w:r w:rsidRPr="00692C9E">
        <w:t xml:space="preserve">  Authority</w:t>
      </w:r>
      <w:bookmarkEnd w:id="3"/>
    </w:p>
    <w:p w14:paraId="4B675E39" w14:textId="77777777" w:rsidR="00157B8B" w:rsidRPr="00692C9E" w:rsidRDefault="007500C8" w:rsidP="007E667A">
      <w:pPr>
        <w:pStyle w:val="subsection"/>
      </w:pPr>
      <w:r w:rsidRPr="00692C9E">
        <w:tab/>
      </w:r>
      <w:r w:rsidRPr="00692C9E">
        <w:tab/>
      </w:r>
      <w:r w:rsidR="00526812" w:rsidRPr="00692C9E">
        <w:t>This instrument is</w:t>
      </w:r>
      <w:r w:rsidRPr="00692C9E">
        <w:t xml:space="preserve"> made under the </w:t>
      </w:r>
      <w:r w:rsidR="00C772C4" w:rsidRPr="00692C9E">
        <w:rPr>
          <w:i/>
        </w:rPr>
        <w:t>Tertiary Education Quality and Standards Agency (Charges) Act 2021</w:t>
      </w:r>
      <w:r w:rsidR="00F4350D" w:rsidRPr="00692C9E">
        <w:t>.</w:t>
      </w:r>
    </w:p>
    <w:p w14:paraId="57969123" w14:textId="77777777" w:rsidR="00C772C4" w:rsidRPr="00692C9E" w:rsidRDefault="00C772C4" w:rsidP="00C772C4">
      <w:pPr>
        <w:pStyle w:val="ActHead5"/>
      </w:pPr>
      <w:bookmarkStart w:id="4" w:name="_Toc117772712"/>
      <w:r w:rsidRPr="00692C9E">
        <w:rPr>
          <w:rStyle w:val="CharSectno"/>
        </w:rPr>
        <w:t>4</w:t>
      </w:r>
      <w:r w:rsidRPr="00692C9E">
        <w:t xml:space="preserve">  Definitions</w:t>
      </w:r>
      <w:bookmarkEnd w:id="4"/>
    </w:p>
    <w:p w14:paraId="464AE327" w14:textId="77777777" w:rsidR="0044409F" w:rsidRPr="00692C9E" w:rsidRDefault="0044409F" w:rsidP="0044409F">
      <w:pPr>
        <w:pStyle w:val="notetext"/>
      </w:pPr>
      <w:r w:rsidRPr="00692C9E">
        <w:t>Note:</w:t>
      </w:r>
      <w:r w:rsidRPr="00692C9E">
        <w:tab/>
        <w:t>A number of expressions used in this instrument are defined in the Act, including the following:</w:t>
      </w:r>
    </w:p>
    <w:p w14:paraId="41F9172D" w14:textId="77777777" w:rsidR="0044409F" w:rsidRPr="00692C9E" w:rsidRDefault="0044409F" w:rsidP="0044409F">
      <w:pPr>
        <w:pStyle w:val="notepara"/>
      </w:pPr>
      <w:r w:rsidRPr="00692C9E">
        <w:t>(a)</w:t>
      </w:r>
      <w:r w:rsidRPr="00692C9E">
        <w:tab/>
      </w:r>
      <w:r w:rsidR="00EA4584" w:rsidRPr="00692C9E">
        <w:t xml:space="preserve">registered </w:t>
      </w:r>
      <w:r w:rsidRPr="00692C9E">
        <w:t>higher education provider;</w:t>
      </w:r>
    </w:p>
    <w:p w14:paraId="0BFAE22E" w14:textId="77777777" w:rsidR="0044409F" w:rsidRPr="00692C9E" w:rsidRDefault="0044409F" w:rsidP="0044409F">
      <w:pPr>
        <w:pStyle w:val="notepara"/>
      </w:pPr>
      <w:r w:rsidRPr="00692C9E">
        <w:t>(b)</w:t>
      </w:r>
      <w:r w:rsidRPr="00692C9E">
        <w:tab/>
      </w:r>
      <w:r w:rsidR="00EA4584" w:rsidRPr="00692C9E">
        <w:t xml:space="preserve">registered </w:t>
      </w:r>
      <w:r w:rsidRPr="00692C9E">
        <w:t>higher education provider charge;</w:t>
      </w:r>
    </w:p>
    <w:p w14:paraId="32C3C778" w14:textId="77777777" w:rsidR="0044409F" w:rsidRPr="00692C9E" w:rsidRDefault="0044409F" w:rsidP="0044409F">
      <w:pPr>
        <w:pStyle w:val="notepara"/>
      </w:pPr>
      <w:r w:rsidRPr="00692C9E">
        <w:t>(c)</w:t>
      </w:r>
      <w:r w:rsidRPr="00692C9E">
        <w:tab/>
        <w:t>year (which is defined to mean a calendar year).</w:t>
      </w:r>
    </w:p>
    <w:p w14:paraId="1BC80862" w14:textId="77777777" w:rsidR="00C772C4" w:rsidRPr="00692C9E" w:rsidRDefault="00C772C4" w:rsidP="00C772C4">
      <w:pPr>
        <w:pStyle w:val="subsection"/>
      </w:pPr>
      <w:r w:rsidRPr="00692C9E">
        <w:tab/>
      </w:r>
      <w:r w:rsidRPr="00692C9E">
        <w:tab/>
        <w:t>In this instrument:</w:t>
      </w:r>
    </w:p>
    <w:p w14:paraId="63F65D82" w14:textId="77777777" w:rsidR="00E460B3" w:rsidRPr="00692C9E" w:rsidRDefault="00E460B3" w:rsidP="00E460B3">
      <w:pPr>
        <w:pStyle w:val="Definition"/>
      </w:pPr>
      <w:r w:rsidRPr="00692C9E">
        <w:rPr>
          <w:b/>
          <w:i/>
        </w:rPr>
        <w:t>accredited course</w:t>
      </w:r>
      <w:r w:rsidRPr="00692C9E">
        <w:t xml:space="preserve"> has the same meaning as in the </w:t>
      </w:r>
      <w:r w:rsidR="003316BE" w:rsidRPr="00692C9E">
        <w:t>TEQSA Act</w:t>
      </w:r>
      <w:r w:rsidRPr="00692C9E">
        <w:t>.</w:t>
      </w:r>
    </w:p>
    <w:p w14:paraId="7D6E301F" w14:textId="77777777" w:rsidR="00C772C4" w:rsidRPr="00692C9E" w:rsidRDefault="00C772C4" w:rsidP="00C772C4">
      <w:pPr>
        <w:pStyle w:val="Definition"/>
      </w:pPr>
      <w:r w:rsidRPr="00692C9E">
        <w:rPr>
          <w:b/>
          <w:i/>
        </w:rPr>
        <w:t>Act</w:t>
      </w:r>
      <w:r w:rsidRPr="00692C9E">
        <w:t xml:space="preserve"> means the </w:t>
      </w:r>
      <w:r w:rsidRPr="00692C9E">
        <w:rPr>
          <w:i/>
        </w:rPr>
        <w:t>Tertiary Education Quality and Standards Agency (Charges) Act 2021</w:t>
      </w:r>
      <w:r w:rsidRPr="00692C9E">
        <w:t>.</w:t>
      </w:r>
    </w:p>
    <w:p w14:paraId="073904AF" w14:textId="77777777" w:rsidR="00EA7710" w:rsidRPr="00692C9E" w:rsidRDefault="00EA7710" w:rsidP="00871D4D">
      <w:pPr>
        <w:pStyle w:val="Definition"/>
      </w:pPr>
      <w:r w:rsidRPr="00692C9E">
        <w:rPr>
          <w:b/>
          <w:i/>
        </w:rPr>
        <w:t>base component</w:t>
      </w:r>
      <w:r w:rsidR="00B53AF4" w:rsidRPr="00692C9E">
        <w:rPr>
          <w:b/>
          <w:i/>
        </w:rPr>
        <w:t xml:space="preserve"> of the charge</w:t>
      </w:r>
      <w:r w:rsidRPr="00692C9E">
        <w:t xml:space="preserve">: see </w:t>
      </w:r>
      <w:r w:rsidR="0047787A" w:rsidRPr="00692C9E">
        <w:t>subsection</w:t>
      </w:r>
      <w:r w:rsidRPr="00692C9E">
        <w:t xml:space="preserve"> </w:t>
      </w:r>
      <w:r w:rsidR="0047787A" w:rsidRPr="00692C9E">
        <w:t>5(2)</w:t>
      </w:r>
      <w:r w:rsidR="00EE5710" w:rsidRPr="00692C9E">
        <w:t xml:space="preserve"> and </w:t>
      </w:r>
      <w:r w:rsidR="0047787A" w:rsidRPr="00692C9E">
        <w:t xml:space="preserve">section </w:t>
      </w:r>
      <w:r w:rsidR="00EA76A2" w:rsidRPr="00692C9E">
        <w:t>6</w:t>
      </w:r>
      <w:r w:rsidRPr="00692C9E">
        <w:t>.</w:t>
      </w:r>
    </w:p>
    <w:p w14:paraId="317564F3" w14:textId="77777777" w:rsidR="00A374A3" w:rsidRPr="00692C9E" w:rsidRDefault="00A374A3" w:rsidP="00A374A3">
      <w:pPr>
        <w:pStyle w:val="Definition"/>
      </w:pPr>
      <w:r w:rsidRPr="00692C9E">
        <w:rPr>
          <w:b/>
          <w:i/>
        </w:rPr>
        <w:t>civil penalty provision</w:t>
      </w:r>
      <w:r w:rsidRPr="00692C9E">
        <w:t xml:space="preserve"> has the same meaning as in the </w:t>
      </w:r>
      <w:r w:rsidRPr="00692C9E">
        <w:rPr>
          <w:i/>
        </w:rPr>
        <w:t>Regulatory Powers (Standard Provisions) Act 2014</w:t>
      </w:r>
      <w:r w:rsidRPr="00692C9E">
        <w:t>.</w:t>
      </w:r>
    </w:p>
    <w:p w14:paraId="7FAE7AAA" w14:textId="77777777" w:rsidR="00EA7710" w:rsidRPr="00692C9E" w:rsidRDefault="00EA7710" w:rsidP="00871D4D">
      <w:pPr>
        <w:pStyle w:val="Definition"/>
      </w:pPr>
      <w:r w:rsidRPr="00692C9E">
        <w:rPr>
          <w:b/>
          <w:i/>
        </w:rPr>
        <w:t>compliance component</w:t>
      </w:r>
      <w:r w:rsidR="00B53AF4" w:rsidRPr="00692C9E">
        <w:rPr>
          <w:b/>
          <w:i/>
        </w:rPr>
        <w:t xml:space="preserve"> of the charge</w:t>
      </w:r>
      <w:r w:rsidRPr="00692C9E">
        <w:t>: see subsection 5(</w:t>
      </w:r>
      <w:r w:rsidR="00B53AF4" w:rsidRPr="00692C9E">
        <w:t>4).</w:t>
      </w:r>
    </w:p>
    <w:p w14:paraId="63A4DB65" w14:textId="77777777" w:rsidR="00596F0F" w:rsidRPr="00692C9E" w:rsidRDefault="005834DF" w:rsidP="005834DF">
      <w:pPr>
        <w:pStyle w:val="Definition"/>
      </w:pPr>
      <w:r w:rsidRPr="00692C9E">
        <w:rPr>
          <w:b/>
          <w:i/>
        </w:rPr>
        <w:t>compliance undertaking</w:t>
      </w:r>
      <w:r w:rsidRPr="00692C9E">
        <w:t xml:space="preserve"> means an undertaking </w:t>
      </w:r>
      <w:r w:rsidR="00596F0F" w:rsidRPr="00692C9E">
        <w:t xml:space="preserve">(other than an undertaking that is enforceable under Part 6 of the </w:t>
      </w:r>
      <w:r w:rsidR="00596F0F" w:rsidRPr="00692C9E">
        <w:rPr>
          <w:i/>
        </w:rPr>
        <w:t xml:space="preserve">Regulatory Powers (Standard Provisions) Act </w:t>
      </w:r>
      <w:r w:rsidR="00596F0F" w:rsidRPr="00692C9E">
        <w:rPr>
          <w:i/>
        </w:rPr>
        <w:lastRenderedPageBreak/>
        <w:t>2014</w:t>
      </w:r>
      <w:r w:rsidR="00596F0F" w:rsidRPr="00692C9E">
        <w:t xml:space="preserve">) </w:t>
      </w:r>
      <w:r w:rsidRPr="00692C9E">
        <w:t>given by a provider to TEQSA</w:t>
      </w:r>
      <w:r w:rsidR="00634615" w:rsidRPr="00692C9E">
        <w:t>, and accepted by TEQSA in writing,</w:t>
      </w:r>
      <w:r w:rsidRPr="00692C9E">
        <w:t xml:space="preserve"> to comply with</w:t>
      </w:r>
      <w:r w:rsidR="00596F0F" w:rsidRPr="00692C9E">
        <w:t>:</w:t>
      </w:r>
    </w:p>
    <w:p w14:paraId="46819379" w14:textId="77777777" w:rsidR="005834DF" w:rsidRPr="00692C9E" w:rsidRDefault="00596F0F" w:rsidP="00596F0F">
      <w:pPr>
        <w:pStyle w:val="paragraph"/>
      </w:pPr>
      <w:r w:rsidRPr="00692C9E">
        <w:tab/>
        <w:t>(a)</w:t>
      </w:r>
      <w:r w:rsidRPr="00692C9E">
        <w:tab/>
      </w:r>
      <w:r w:rsidR="005834DF" w:rsidRPr="00692C9E">
        <w:t xml:space="preserve">the </w:t>
      </w:r>
      <w:r w:rsidR="009971BF" w:rsidRPr="00692C9E">
        <w:t xml:space="preserve">ESOS </w:t>
      </w:r>
      <w:r w:rsidR="005834DF" w:rsidRPr="00692C9E">
        <w:t>Act</w:t>
      </w:r>
      <w:r w:rsidRPr="00692C9E">
        <w:t>;</w:t>
      </w:r>
      <w:r w:rsidR="009971BF" w:rsidRPr="00692C9E">
        <w:t xml:space="preserve"> or</w:t>
      </w:r>
    </w:p>
    <w:p w14:paraId="7403645E" w14:textId="77777777" w:rsidR="00F77CE3" w:rsidRPr="00692C9E" w:rsidRDefault="00596F0F" w:rsidP="00596F0F">
      <w:pPr>
        <w:pStyle w:val="paragraph"/>
      </w:pPr>
      <w:r w:rsidRPr="00692C9E">
        <w:tab/>
        <w:t>(b)</w:t>
      </w:r>
      <w:r w:rsidRPr="00692C9E">
        <w:tab/>
        <w:t xml:space="preserve">the </w:t>
      </w:r>
      <w:r w:rsidR="009971BF" w:rsidRPr="00692C9E">
        <w:t>TEQSA</w:t>
      </w:r>
      <w:r w:rsidRPr="00692C9E">
        <w:t xml:space="preserve"> Act</w:t>
      </w:r>
      <w:r w:rsidR="00F77CE3" w:rsidRPr="00692C9E">
        <w:t>;</w:t>
      </w:r>
      <w:r w:rsidR="009971BF" w:rsidRPr="00692C9E">
        <w:t xml:space="preserve"> or</w:t>
      </w:r>
    </w:p>
    <w:p w14:paraId="412E5B11" w14:textId="77777777" w:rsidR="00596F0F" w:rsidRPr="00692C9E" w:rsidRDefault="00F77CE3" w:rsidP="00596F0F">
      <w:pPr>
        <w:pStyle w:val="paragraph"/>
      </w:pPr>
      <w:r w:rsidRPr="00692C9E">
        <w:tab/>
        <w:t>(c)</w:t>
      </w:r>
      <w:r w:rsidRPr="00692C9E">
        <w:tab/>
        <w:t xml:space="preserve">a legislative instrument made under the </w:t>
      </w:r>
      <w:r w:rsidR="009971BF" w:rsidRPr="00692C9E">
        <w:t xml:space="preserve">ESOS </w:t>
      </w:r>
      <w:r w:rsidRPr="00692C9E">
        <w:t xml:space="preserve">Act or the </w:t>
      </w:r>
      <w:r w:rsidR="009971BF" w:rsidRPr="00692C9E">
        <w:t>TEQSA</w:t>
      </w:r>
      <w:r w:rsidRPr="00692C9E">
        <w:t xml:space="preserve"> Act</w:t>
      </w:r>
      <w:r w:rsidR="00596F0F" w:rsidRPr="00692C9E">
        <w:t>.</w:t>
      </w:r>
    </w:p>
    <w:p w14:paraId="2A686AD4" w14:textId="77777777" w:rsidR="00F77CE3" w:rsidRPr="00692C9E" w:rsidRDefault="00AC08FD" w:rsidP="00F77CE3">
      <w:pPr>
        <w:pStyle w:val="notetext"/>
      </w:pPr>
      <w:r w:rsidRPr="00692C9E">
        <w:t>Example</w:t>
      </w:r>
      <w:r w:rsidR="00F77CE3" w:rsidRPr="00692C9E">
        <w:t>:</w:t>
      </w:r>
      <w:r w:rsidR="00F77CE3" w:rsidRPr="00692C9E">
        <w:tab/>
      </w:r>
      <w:r w:rsidR="009971BF" w:rsidRPr="00692C9E">
        <w:t xml:space="preserve">For </w:t>
      </w:r>
      <w:r w:rsidR="00C24EB4" w:rsidRPr="00692C9E">
        <w:t>paragraph (</w:t>
      </w:r>
      <w:r w:rsidR="009971BF" w:rsidRPr="00692C9E">
        <w:t>c), t</w:t>
      </w:r>
      <w:r w:rsidR="00F77CE3" w:rsidRPr="00692C9E">
        <w:t>he Threshold Standards i</w:t>
      </w:r>
      <w:r w:rsidR="009971BF" w:rsidRPr="00692C9E">
        <w:t>s</w:t>
      </w:r>
      <w:r w:rsidR="00F77CE3" w:rsidRPr="00692C9E">
        <w:t xml:space="preserve"> a legislative instrument made under the </w:t>
      </w:r>
      <w:r w:rsidR="009971BF" w:rsidRPr="00692C9E">
        <w:t xml:space="preserve">TEQSA </w:t>
      </w:r>
      <w:r w:rsidR="00F77CE3" w:rsidRPr="00692C9E">
        <w:t>Act.</w:t>
      </w:r>
    </w:p>
    <w:p w14:paraId="02D6FDB8" w14:textId="77777777" w:rsidR="0061175C" w:rsidRPr="00692C9E" w:rsidRDefault="0061175C" w:rsidP="00871D4D">
      <w:pPr>
        <w:pStyle w:val="Definition"/>
      </w:pPr>
      <w:r w:rsidRPr="00692C9E">
        <w:rPr>
          <w:b/>
          <w:i/>
        </w:rPr>
        <w:t>ESOS Act</w:t>
      </w:r>
      <w:r w:rsidRPr="00692C9E">
        <w:t xml:space="preserve"> means the </w:t>
      </w:r>
      <w:r w:rsidRPr="00692C9E">
        <w:rPr>
          <w:i/>
        </w:rPr>
        <w:t>Education Services for Overseas Students Act 2000</w:t>
      </w:r>
      <w:r w:rsidRPr="00692C9E">
        <w:t>.</w:t>
      </w:r>
    </w:p>
    <w:p w14:paraId="0CD01FE3" w14:textId="77777777" w:rsidR="00080294" w:rsidRPr="00692C9E" w:rsidRDefault="00080294" w:rsidP="0073125C">
      <w:pPr>
        <w:pStyle w:val="Definition"/>
        <w:spacing w:before="240"/>
      </w:pPr>
      <w:r w:rsidRPr="00692C9E">
        <w:rPr>
          <w:b/>
          <w:i/>
        </w:rPr>
        <w:t>full</w:t>
      </w:r>
      <w:r w:rsidR="002839E4" w:rsidRPr="00692C9E">
        <w:rPr>
          <w:b/>
          <w:i/>
        </w:rPr>
        <w:noBreakHyphen/>
      </w:r>
      <w:r w:rsidRPr="00692C9E">
        <w:rPr>
          <w:b/>
          <w:i/>
        </w:rPr>
        <w:t>time study load</w:t>
      </w:r>
      <w:r w:rsidR="0073125C" w:rsidRPr="00692C9E">
        <w:t xml:space="preserve">, for a </w:t>
      </w:r>
      <w:r w:rsidR="00F471F9" w:rsidRPr="00692C9E">
        <w:t xml:space="preserve">student undertaking a </w:t>
      </w:r>
      <w:r w:rsidR="0073125C" w:rsidRPr="00692C9E">
        <w:t>course of study with a registered higher education provider for a year, means</w:t>
      </w:r>
      <w:r w:rsidRPr="00692C9E">
        <w:t>:</w:t>
      </w:r>
    </w:p>
    <w:p w14:paraId="2764091B" w14:textId="77777777" w:rsidR="00080294" w:rsidRPr="00692C9E" w:rsidRDefault="00080294" w:rsidP="00080294">
      <w:pPr>
        <w:pStyle w:val="paragraph"/>
      </w:pPr>
      <w:r w:rsidRPr="00692C9E">
        <w:tab/>
        <w:t>(a)</w:t>
      </w:r>
      <w:r w:rsidRPr="00692C9E">
        <w:tab/>
        <w:t xml:space="preserve">if </w:t>
      </w:r>
      <w:r w:rsidR="00C02AC7" w:rsidRPr="00692C9E">
        <w:t>section 1</w:t>
      </w:r>
      <w:r w:rsidRPr="00692C9E">
        <w:t>69</w:t>
      </w:r>
      <w:r w:rsidR="002839E4" w:rsidRPr="00692C9E">
        <w:noBreakHyphen/>
      </w:r>
      <w:r w:rsidRPr="00692C9E">
        <w:t xml:space="preserve">28 of the </w:t>
      </w:r>
      <w:r w:rsidRPr="00692C9E">
        <w:rPr>
          <w:i/>
        </w:rPr>
        <w:t>Higher Education Support Act 2003</w:t>
      </w:r>
      <w:r w:rsidRPr="00692C9E">
        <w:t xml:space="preserve"> applies to the provider</w:t>
      </w:r>
      <w:r w:rsidR="002A6279" w:rsidRPr="00692C9E">
        <w:t xml:space="preserve"> in respect of the course</w:t>
      </w:r>
      <w:r w:rsidRPr="00692C9E">
        <w:t>—</w:t>
      </w:r>
      <w:r w:rsidR="002A6279" w:rsidRPr="00692C9E">
        <w:t xml:space="preserve">an amount of study, undertaken as part of </w:t>
      </w:r>
      <w:r w:rsidR="007D7A7E" w:rsidRPr="00692C9E">
        <w:t>that</w:t>
      </w:r>
      <w:r w:rsidR="002A6279" w:rsidRPr="00692C9E">
        <w:t xml:space="preserve"> course</w:t>
      </w:r>
      <w:r w:rsidR="007D7A7E" w:rsidRPr="00692C9E">
        <w:t xml:space="preserve"> in that year</w:t>
      </w:r>
      <w:r w:rsidR="002A6279" w:rsidRPr="00692C9E">
        <w:t xml:space="preserve">, that is represented by units of study that have a total EFTSL value (within the meaning of that Act) of </w:t>
      </w:r>
      <w:r w:rsidR="007D7A7E" w:rsidRPr="00692C9E">
        <w:t>1</w:t>
      </w:r>
      <w:r w:rsidR="002A6279" w:rsidRPr="00692C9E">
        <w:t xml:space="preserve">; </w:t>
      </w:r>
      <w:r w:rsidR="000F590B" w:rsidRPr="00692C9E">
        <w:t>or</w:t>
      </w:r>
    </w:p>
    <w:p w14:paraId="43BE1FC6" w14:textId="77777777" w:rsidR="005047F7" w:rsidRPr="00692C9E" w:rsidRDefault="002A6279" w:rsidP="002A6279">
      <w:pPr>
        <w:pStyle w:val="paragraph"/>
      </w:pPr>
      <w:r w:rsidRPr="00692C9E">
        <w:tab/>
        <w:t>(b)</w:t>
      </w:r>
      <w:r w:rsidRPr="00692C9E">
        <w:tab/>
      </w:r>
      <w:r w:rsidR="000F590B" w:rsidRPr="00692C9E">
        <w:t xml:space="preserve">if </w:t>
      </w:r>
      <w:r w:rsidR="00C24EB4" w:rsidRPr="00692C9E">
        <w:t>paragraph (</w:t>
      </w:r>
      <w:r w:rsidR="00675ACC" w:rsidRPr="00692C9E">
        <w:t>a) does not apply</w:t>
      </w:r>
      <w:r w:rsidRPr="00692C9E">
        <w:t xml:space="preserve">—an amount of </w:t>
      </w:r>
      <w:r w:rsidR="0073125C" w:rsidRPr="00692C9E">
        <w:t>study</w:t>
      </w:r>
      <w:r w:rsidRPr="00692C9E">
        <w:t xml:space="preserve">, undertaken </w:t>
      </w:r>
      <w:r w:rsidR="007D7A7E" w:rsidRPr="00692C9E">
        <w:t xml:space="preserve">as </w:t>
      </w:r>
      <w:r w:rsidRPr="00692C9E">
        <w:t>part of that course</w:t>
      </w:r>
      <w:r w:rsidR="007D7A7E" w:rsidRPr="00692C9E">
        <w:t xml:space="preserve"> in that year</w:t>
      </w:r>
      <w:r w:rsidRPr="00692C9E">
        <w:t xml:space="preserve">, that is the equivalent </w:t>
      </w:r>
      <w:r w:rsidR="00CE62E8" w:rsidRPr="00692C9E">
        <w:t xml:space="preserve">of the minimum </w:t>
      </w:r>
      <w:r w:rsidRPr="00692C9E">
        <w:t xml:space="preserve">amount of study </w:t>
      </w:r>
      <w:r w:rsidR="00CE62E8" w:rsidRPr="00692C9E">
        <w:t xml:space="preserve">that a student </w:t>
      </w:r>
      <w:r w:rsidR="0073125C" w:rsidRPr="00692C9E">
        <w:t>undertaking that course on a full</w:t>
      </w:r>
      <w:r w:rsidR="002839E4" w:rsidRPr="00692C9E">
        <w:noBreakHyphen/>
      </w:r>
      <w:r w:rsidR="0073125C" w:rsidRPr="00692C9E">
        <w:t>time basis</w:t>
      </w:r>
      <w:r w:rsidR="00CE62E8" w:rsidRPr="00692C9E">
        <w:t xml:space="preserve"> would be expected to undertake in that year</w:t>
      </w:r>
      <w:r w:rsidR="0073125C" w:rsidRPr="00692C9E">
        <w:t>.</w:t>
      </w:r>
    </w:p>
    <w:p w14:paraId="6FD5CAC0" w14:textId="77777777" w:rsidR="00587A83" w:rsidRPr="00692C9E" w:rsidRDefault="00587A83" w:rsidP="00587A83">
      <w:pPr>
        <w:pStyle w:val="Definition"/>
      </w:pPr>
      <w:r w:rsidRPr="00692C9E">
        <w:rPr>
          <w:b/>
          <w:i/>
        </w:rPr>
        <w:t>investigation</w:t>
      </w:r>
      <w:r w:rsidRPr="00692C9E">
        <w:t xml:space="preserve"> means an investigation </w:t>
      </w:r>
      <w:r w:rsidR="00EA76A2" w:rsidRPr="00692C9E">
        <w:t xml:space="preserve">involving the exercise of investigative powers </w:t>
      </w:r>
      <w:r w:rsidRPr="00692C9E">
        <w:t xml:space="preserve">under </w:t>
      </w:r>
      <w:r w:rsidR="00AA499C" w:rsidRPr="00692C9E">
        <w:t>Part 3</w:t>
      </w:r>
      <w:r w:rsidRPr="00692C9E">
        <w:t xml:space="preserve"> of the </w:t>
      </w:r>
      <w:r w:rsidRPr="00692C9E">
        <w:rPr>
          <w:i/>
        </w:rPr>
        <w:t>Regulatory Powers (Standard Provisions) Act 2014</w:t>
      </w:r>
      <w:r w:rsidRPr="00692C9E">
        <w:t>, in its application under:</w:t>
      </w:r>
    </w:p>
    <w:p w14:paraId="77D02BC5" w14:textId="77777777" w:rsidR="00587A83" w:rsidRPr="00692C9E" w:rsidRDefault="00587A83" w:rsidP="00587A83">
      <w:pPr>
        <w:pStyle w:val="paragraph"/>
      </w:pPr>
      <w:r w:rsidRPr="00692C9E">
        <w:tab/>
        <w:t>(a)</w:t>
      </w:r>
      <w:r w:rsidRPr="00692C9E">
        <w:tab/>
      </w:r>
      <w:r w:rsidR="00AA499C" w:rsidRPr="00692C9E">
        <w:t>Division 4</w:t>
      </w:r>
      <w:r w:rsidRPr="00692C9E">
        <w:t xml:space="preserve"> of </w:t>
      </w:r>
      <w:r w:rsidR="00AA499C" w:rsidRPr="00692C9E">
        <w:t>Part 7</w:t>
      </w:r>
      <w:r w:rsidRPr="00692C9E">
        <w:t xml:space="preserve"> of the </w:t>
      </w:r>
      <w:r w:rsidR="00C24EB4" w:rsidRPr="00692C9E">
        <w:t>ESOS</w:t>
      </w:r>
      <w:r w:rsidRPr="00692C9E">
        <w:t xml:space="preserve"> Act; or</w:t>
      </w:r>
    </w:p>
    <w:p w14:paraId="082C26DF" w14:textId="77777777" w:rsidR="00587A83" w:rsidRPr="00692C9E" w:rsidRDefault="00587A83" w:rsidP="00587A83">
      <w:pPr>
        <w:pStyle w:val="paragraph"/>
      </w:pPr>
      <w:r w:rsidRPr="00692C9E">
        <w:tab/>
        <w:t>(b)</w:t>
      </w:r>
      <w:r w:rsidRPr="00692C9E">
        <w:tab/>
      </w:r>
      <w:r w:rsidR="00AA499C" w:rsidRPr="00692C9E">
        <w:t>Division 4</w:t>
      </w:r>
      <w:r w:rsidRPr="00692C9E">
        <w:t xml:space="preserve"> of </w:t>
      </w:r>
      <w:r w:rsidR="00AA499C" w:rsidRPr="00692C9E">
        <w:t>Part 7</w:t>
      </w:r>
      <w:r w:rsidRPr="00692C9E">
        <w:t xml:space="preserve"> of the </w:t>
      </w:r>
      <w:r w:rsidR="00C24EB4" w:rsidRPr="00692C9E">
        <w:t>TEQSA</w:t>
      </w:r>
      <w:r w:rsidRPr="00692C9E">
        <w:t xml:space="preserve"> Act.</w:t>
      </w:r>
    </w:p>
    <w:p w14:paraId="20DBE7B2" w14:textId="77777777" w:rsidR="003316BE" w:rsidRPr="00692C9E" w:rsidRDefault="003316BE" w:rsidP="003316BE">
      <w:pPr>
        <w:pStyle w:val="Definition"/>
      </w:pPr>
      <w:r w:rsidRPr="00692C9E">
        <w:rPr>
          <w:b/>
          <w:i/>
        </w:rPr>
        <w:t xml:space="preserve">TEQSA Act </w:t>
      </w:r>
      <w:r w:rsidRPr="00692C9E">
        <w:t xml:space="preserve">means the </w:t>
      </w:r>
      <w:r w:rsidRPr="00692C9E">
        <w:rPr>
          <w:i/>
        </w:rPr>
        <w:t>Tertiary Education Quality and Standards Agency Act 2011</w:t>
      </w:r>
      <w:r w:rsidRPr="00692C9E">
        <w:t>.</w:t>
      </w:r>
    </w:p>
    <w:p w14:paraId="2F54515C" w14:textId="77777777" w:rsidR="00C97727" w:rsidRPr="00692C9E" w:rsidRDefault="00C97727" w:rsidP="00C97727">
      <w:pPr>
        <w:pStyle w:val="ActHead5"/>
      </w:pPr>
      <w:bookmarkStart w:id="5" w:name="_Toc117772713"/>
      <w:bookmarkStart w:id="6" w:name="_Hlk86844333"/>
      <w:r w:rsidRPr="00692C9E">
        <w:rPr>
          <w:rStyle w:val="CharSectno"/>
        </w:rPr>
        <w:t>5</w:t>
      </w:r>
      <w:r w:rsidRPr="00692C9E">
        <w:t xml:space="preserve">  </w:t>
      </w:r>
      <w:r w:rsidR="008B1A03" w:rsidRPr="00692C9E">
        <w:t xml:space="preserve">Amount of </w:t>
      </w:r>
      <w:r w:rsidRPr="00692C9E">
        <w:t>charge</w:t>
      </w:r>
      <w:bookmarkEnd w:id="5"/>
    </w:p>
    <w:p w14:paraId="50C20B04" w14:textId="77777777" w:rsidR="006B7244" w:rsidRPr="00692C9E" w:rsidRDefault="00384E8C" w:rsidP="00C97727">
      <w:pPr>
        <w:pStyle w:val="subsection"/>
      </w:pPr>
      <w:r w:rsidRPr="00692C9E">
        <w:tab/>
      </w:r>
      <w:r w:rsidR="00330851" w:rsidRPr="00692C9E">
        <w:t>(1)</w:t>
      </w:r>
      <w:r w:rsidR="005C4A4B" w:rsidRPr="00692C9E">
        <w:tab/>
      </w:r>
      <w:r w:rsidR="00C97727" w:rsidRPr="00692C9E">
        <w:t xml:space="preserve">For the purposes of </w:t>
      </w:r>
      <w:r w:rsidR="004E0DF0" w:rsidRPr="00692C9E">
        <w:t>paragraph 7</w:t>
      </w:r>
      <w:r w:rsidR="00C97727" w:rsidRPr="00692C9E">
        <w:t>(1)(b) of the Act, the amount of registered higher education provider charge</w:t>
      </w:r>
      <w:r w:rsidR="00EA19DB" w:rsidRPr="00692C9E">
        <w:t xml:space="preserve"> </w:t>
      </w:r>
      <w:r w:rsidR="00443FE8" w:rsidRPr="00692C9E">
        <w:t xml:space="preserve">for </w:t>
      </w:r>
      <w:r w:rsidR="00EA19DB" w:rsidRPr="00692C9E">
        <w:t xml:space="preserve">the year commencing on </w:t>
      </w:r>
      <w:r w:rsidR="00AA499C" w:rsidRPr="00692C9E">
        <w:t>1 January</w:t>
      </w:r>
      <w:r w:rsidR="00EA19DB" w:rsidRPr="00692C9E">
        <w:t xml:space="preserve"> </w:t>
      </w:r>
      <w:r w:rsidR="00D71E63" w:rsidRPr="00692C9E">
        <w:t>202</w:t>
      </w:r>
      <w:r w:rsidR="00690649" w:rsidRPr="00692C9E">
        <w:t>2</w:t>
      </w:r>
      <w:r w:rsidR="00D71E63" w:rsidRPr="00692C9E">
        <w:t xml:space="preserve"> </w:t>
      </w:r>
      <w:r w:rsidR="00EA19DB" w:rsidRPr="00692C9E">
        <w:t>and each later year</w:t>
      </w:r>
      <w:r w:rsidR="00EA19DB" w:rsidRPr="00692C9E">
        <w:rPr>
          <w:i/>
        </w:rPr>
        <w:t xml:space="preserve"> </w:t>
      </w:r>
      <w:r w:rsidR="00D71E63" w:rsidRPr="00692C9E">
        <w:t xml:space="preserve">for </w:t>
      </w:r>
      <w:r w:rsidR="00443FE8" w:rsidRPr="00692C9E">
        <w:t xml:space="preserve">a registered higher education provider </w:t>
      </w:r>
      <w:r w:rsidR="00C97727" w:rsidRPr="00692C9E">
        <w:t xml:space="preserve">is </w:t>
      </w:r>
      <w:r w:rsidR="006B7244" w:rsidRPr="00692C9E">
        <w:t>the sum of:</w:t>
      </w:r>
    </w:p>
    <w:p w14:paraId="3F2D7511" w14:textId="77777777" w:rsidR="006B7244" w:rsidRPr="00692C9E" w:rsidRDefault="006B7244" w:rsidP="006B7244">
      <w:pPr>
        <w:pStyle w:val="paragraph"/>
      </w:pPr>
      <w:r w:rsidRPr="00692C9E">
        <w:tab/>
        <w:t>(a)</w:t>
      </w:r>
      <w:r w:rsidRPr="00692C9E">
        <w:tab/>
        <w:t>the base component</w:t>
      </w:r>
      <w:r w:rsidR="00EA7710" w:rsidRPr="00692C9E">
        <w:t xml:space="preserve"> of the charge</w:t>
      </w:r>
      <w:r w:rsidRPr="00692C9E">
        <w:t>; and</w:t>
      </w:r>
    </w:p>
    <w:p w14:paraId="4DF0D422" w14:textId="77777777" w:rsidR="005C4A4B" w:rsidRPr="00692C9E" w:rsidRDefault="006B7244" w:rsidP="005C4A4B">
      <w:pPr>
        <w:pStyle w:val="paragraph"/>
      </w:pPr>
      <w:r w:rsidRPr="00692C9E">
        <w:tab/>
        <w:t>(b)</w:t>
      </w:r>
      <w:r w:rsidRPr="00692C9E">
        <w:tab/>
      </w:r>
      <w:r w:rsidR="00472F1E" w:rsidRPr="00692C9E">
        <w:t>the compliance component</w:t>
      </w:r>
      <w:r w:rsidR="00EA7710" w:rsidRPr="00692C9E">
        <w:t xml:space="preserve"> of the charge</w:t>
      </w:r>
      <w:r w:rsidR="00F07C00" w:rsidRPr="00692C9E">
        <w:t xml:space="preserve"> (if any)</w:t>
      </w:r>
      <w:r w:rsidR="00472F1E" w:rsidRPr="00692C9E">
        <w:t>.</w:t>
      </w:r>
    </w:p>
    <w:p w14:paraId="2B06F6B7" w14:textId="77777777" w:rsidR="00EA76A2" w:rsidRPr="00692C9E" w:rsidRDefault="00EA76A2" w:rsidP="00EA76A2">
      <w:pPr>
        <w:pStyle w:val="notetext"/>
      </w:pPr>
      <w:r w:rsidRPr="00692C9E">
        <w:t>Note:</w:t>
      </w:r>
      <w:r w:rsidRPr="00692C9E">
        <w:tab/>
        <w:t xml:space="preserve">For the base component of the charge for </w:t>
      </w:r>
      <w:r w:rsidR="00690649" w:rsidRPr="00692C9E">
        <w:t xml:space="preserve">2022, </w:t>
      </w:r>
      <w:r w:rsidRPr="00692C9E">
        <w:t>2023 and 2024, see section 6.</w:t>
      </w:r>
    </w:p>
    <w:p w14:paraId="4533A691" w14:textId="77777777" w:rsidR="00330851" w:rsidRPr="00692C9E" w:rsidRDefault="00330851" w:rsidP="00330851">
      <w:pPr>
        <w:pStyle w:val="SubsectionHead"/>
      </w:pPr>
      <w:r w:rsidRPr="00692C9E">
        <w:t>Base component of charge</w:t>
      </w:r>
    </w:p>
    <w:p w14:paraId="6989EB94" w14:textId="77777777" w:rsidR="00C97727" w:rsidRPr="00692C9E" w:rsidRDefault="006B7244" w:rsidP="006B7244">
      <w:pPr>
        <w:pStyle w:val="subsection"/>
      </w:pPr>
      <w:r w:rsidRPr="00692C9E">
        <w:tab/>
        <w:t>(</w:t>
      </w:r>
      <w:r w:rsidR="00330851" w:rsidRPr="00692C9E">
        <w:t>2</w:t>
      </w:r>
      <w:r w:rsidRPr="00692C9E">
        <w:t>)</w:t>
      </w:r>
      <w:r w:rsidRPr="00692C9E">
        <w:tab/>
        <w:t xml:space="preserve">The </w:t>
      </w:r>
      <w:r w:rsidRPr="00692C9E">
        <w:rPr>
          <w:b/>
          <w:i/>
        </w:rPr>
        <w:t>base component</w:t>
      </w:r>
      <w:r w:rsidR="00472F1E" w:rsidRPr="00692C9E">
        <w:rPr>
          <w:b/>
          <w:i/>
        </w:rPr>
        <w:t xml:space="preserve"> </w:t>
      </w:r>
      <w:r w:rsidR="00EA7710" w:rsidRPr="00692C9E">
        <w:rPr>
          <w:b/>
          <w:i/>
        </w:rPr>
        <w:t>of the charge</w:t>
      </w:r>
      <w:r w:rsidR="00EA7710" w:rsidRPr="00692C9E">
        <w:t xml:space="preserve"> </w:t>
      </w:r>
      <w:r w:rsidR="00A50816" w:rsidRPr="00692C9E">
        <w:t xml:space="preserve">for a year (the </w:t>
      </w:r>
      <w:r w:rsidR="00A50816" w:rsidRPr="00692C9E">
        <w:rPr>
          <w:b/>
          <w:i/>
        </w:rPr>
        <w:t>relevant year</w:t>
      </w:r>
      <w:r w:rsidR="00A50816" w:rsidRPr="00692C9E">
        <w:t xml:space="preserve">) </w:t>
      </w:r>
      <w:r w:rsidRPr="00692C9E">
        <w:t xml:space="preserve">is </w:t>
      </w:r>
      <w:r w:rsidR="00EA19DB" w:rsidRPr="00692C9E">
        <w:t>worked out in accordance with the formula</w:t>
      </w:r>
      <w:r w:rsidR="00C97727" w:rsidRPr="00692C9E">
        <w:t>:</w:t>
      </w:r>
    </w:p>
    <w:p w14:paraId="6B1F83F9" w14:textId="77777777" w:rsidR="000A0C52" w:rsidRPr="00692C9E" w:rsidRDefault="00EA19DB" w:rsidP="00EA19DB">
      <w:pPr>
        <w:pStyle w:val="subsection"/>
      </w:pPr>
      <w:r w:rsidRPr="00692C9E">
        <w:tab/>
      </w:r>
      <w:r w:rsidRPr="00692C9E">
        <w:tab/>
      </w:r>
      <w:r w:rsidR="00767DDB" w:rsidRPr="00692C9E">
        <w:rPr>
          <w:position w:val="-38"/>
        </w:rPr>
        <w:object w:dxaOrig="6960" w:dyaOrig="859" w14:anchorId="7461A7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 formula start fraction 5,304,000 divided by number of providers end fraction plus open bracket start fraction 206,000 divided by total equivalent full-time students end fraction multiplied by provider’s equivalent full-time students close bracket end formula" style="width:346.5pt;height:42.75pt" o:ole="">
            <v:imagedata r:id="rId23" o:title=""/>
          </v:shape>
          <o:OLEObject Type="Embed" ProgID="Equation.DSMT4" ShapeID="_x0000_i1025" DrawAspect="Content" ObjectID="_1730887558" r:id="rId24"/>
        </w:object>
      </w:r>
    </w:p>
    <w:p w14:paraId="3316E749" w14:textId="77777777" w:rsidR="00F169AF" w:rsidRPr="00692C9E" w:rsidRDefault="00EA19DB" w:rsidP="00EA19DB">
      <w:pPr>
        <w:pStyle w:val="subsection2"/>
      </w:pPr>
      <w:r w:rsidRPr="00692C9E">
        <w:t>where:</w:t>
      </w:r>
    </w:p>
    <w:p w14:paraId="10B3B0DE" w14:textId="77777777" w:rsidR="000E0E33" w:rsidRPr="00692C9E" w:rsidRDefault="000E0E33" w:rsidP="000E0E33">
      <w:pPr>
        <w:pStyle w:val="Definition"/>
      </w:pPr>
      <w:r w:rsidRPr="00692C9E">
        <w:rPr>
          <w:b/>
          <w:i/>
        </w:rPr>
        <w:t>number of providers</w:t>
      </w:r>
      <w:r w:rsidRPr="00692C9E">
        <w:t xml:space="preserve"> means the number of registered higher education providers at the start of the </w:t>
      </w:r>
      <w:r w:rsidR="00A50816" w:rsidRPr="00692C9E">
        <w:t xml:space="preserve">relevant </w:t>
      </w:r>
      <w:r w:rsidRPr="00692C9E">
        <w:t>year.</w:t>
      </w:r>
    </w:p>
    <w:p w14:paraId="5894E3DA" w14:textId="77777777" w:rsidR="00EA7710" w:rsidRPr="00692C9E" w:rsidRDefault="00EA7710" w:rsidP="00EA7710">
      <w:pPr>
        <w:pStyle w:val="Definition"/>
      </w:pPr>
      <w:r w:rsidRPr="00692C9E">
        <w:rPr>
          <w:b/>
          <w:i/>
        </w:rPr>
        <w:lastRenderedPageBreak/>
        <w:t xml:space="preserve">provider’s </w:t>
      </w:r>
      <w:r w:rsidR="0064235D" w:rsidRPr="00692C9E">
        <w:rPr>
          <w:b/>
          <w:i/>
        </w:rPr>
        <w:t>equivalent full</w:t>
      </w:r>
      <w:r w:rsidR="002839E4" w:rsidRPr="00692C9E">
        <w:rPr>
          <w:b/>
          <w:i/>
        </w:rPr>
        <w:noBreakHyphen/>
      </w:r>
      <w:r w:rsidR="0064235D" w:rsidRPr="00692C9E">
        <w:rPr>
          <w:b/>
          <w:i/>
        </w:rPr>
        <w:t>time</w:t>
      </w:r>
      <w:r w:rsidR="00F6126E" w:rsidRPr="00692C9E">
        <w:rPr>
          <w:b/>
          <w:i/>
        </w:rPr>
        <w:t xml:space="preserve"> </w:t>
      </w:r>
      <w:r w:rsidRPr="00692C9E">
        <w:rPr>
          <w:b/>
          <w:i/>
        </w:rPr>
        <w:t>students</w:t>
      </w:r>
      <w:r w:rsidRPr="00692C9E">
        <w:t xml:space="preserve"> means the </w:t>
      </w:r>
      <w:r w:rsidR="00F73A93" w:rsidRPr="00692C9E">
        <w:t xml:space="preserve">total </w:t>
      </w:r>
      <w:r w:rsidRPr="00692C9E">
        <w:t>number of students</w:t>
      </w:r>
      <w:r w:rsidR="00682301" w:rsidRPr="00692C9E">
        <w:t xml:space="preserve"> </w:t>
      </w:r>
      <w:r w:rsidRPr="00692C9E">
        <w:t>enrolled</w:t>
      </w:r>
      <w:r w:rsidR="00682301" w:rsidRPr="00692C9E">
        <w:t>, on an equivalent full</w:t>
      </w:r>
      <w:r w:rsidR="002839E4" w:rsidRPr="00692C9E">
        <w:noBreakHyphen/>
      </w:r>
      <w:r w:rsidR="00682301" w:rsidRPr="00692C9E">
        <w:t>time basis,</w:t>
      </w:r>
      <w:r w:rsidRPr="00692C9E">
        <w:t xml:space="preserve"> in each accredited course </w:t>
      </w:r>
      <w:r w:rsidR="004F2867" w:rsidRPr="00692C9E">
        <w:t xml:space="preserve">that was, in the year that is 2 years before the relevant year, </w:t>
      </w:r>
      <w:r w:rsidRPr="00692C9E">
        <w:t>provided by</w:t>
      </w:r>
      <w:r w:rsidRPr="00692C9E">
        <w:rPr>
          <w:i/>
        </w:rPr>
        <w:t xml:space="preserve"> </w:t>
      </w:r>
      <w:r w:rsidRPr="00692C9E">
        <w:t>the provider.</w:t>
      </w:r>
    </w:p>
    <w:p w14:paraId="62F60CAB" w14:textId="77777777" w:rsidR="008B61F2" w:rsidRPr="00692C9E" w:rsidRDefault="00F6126E" w:rsidP="008B61F2">
      <w:pPr>
        <w:pStyle w:val="Definition"/>
      </w:pPr>
      <w:r w:rsidRPr="00692C9E">
        <w:rPr>
          <w:b/>
          <w:i/>
        </w:rPr>
        <w:t xml:space="preserve">total </w:t>
      </w:r>
      <w:r w:rsidR="0064235D" w:rsidRPr="00692C9E">
        <w:rPr>
          <w:b/>
          <w:i/>
        </w:rPr>
        <w:t>equivalent full</w:t>
      </w:r>
      <w:r w:rsidR="002839E4" w:rsidRPr="00692C9E">
        <w:rPr>
          <w:b/>
          <w:i/>
        </w:rPr>
        <w:noBreakHyphen/>
      </w:r>
      <w:r w:rsidR="0064235D" w:rsidRPr="00692C9E">
        <w:rPr>
          <w:b/>
          <w:i/>
        </w:rPr>
        <w:t>time</w:t>
      </w:r>
      <w:r w:rsidR="008B61F2" w:rsidRPr="00692C9E">
        <w:rPr>
          <w:b/>
          <w:i/>
        </w:rPr>
        <w:t xml:space="preserve"> students</w:t>
      </w:r>
      <w:r w:rsidR="008B61F2" w:rsidRPr="00692C9E">
        <w:t xml:space="preserve"> means the </w:t>
      </w:r>
      <w:r w:rsidR="00F73A93" w:rsidRPr="00692C9E">
        <w:t xml:space="preserve">total </w:t>
      </w:r>
      <w:r w:rsidR="008B61F2" w:rsidRPr="00692C9E">
        <w:t>number of students enrolled</w:t>
      </w:r>
      <w:r w:rsidR="00682301" w:rsidRPr="00692C9E">
        <w:t>, on an equivalent full</w:t>
      </w:r>
      <w:r w:rsidR="002839E4" w:rsidRPr="00692C9E">
        <w:noBreakHyphen/>
      </w:r>
      <w:r w:rsidR="00682301" w:rsidRPr="00692C9E">
        <w:t xml:space="preserve">time basis, </w:t>
      </w:r>
      <w:r w:rsidR="008B61F2" w:rsidRPr="00692C9E">
        <w:t xml:space="preserve">in </w:t>
      </w:r>
      <w:r w:rsidR="00CB70EE" w:rsidRPr="00692C9E">
        <w:t xml:space="preserve">each </w:t>
      </w:r>
      <w:r w:rsidR="008B61F2" w:rsidRPr="00692C9E">
        <w:t>accredited course</w:t>
      </w:r>
      <w:r w:rsidR="00CB70EE" w:rsidRPr="00692C9E">
        <w:t xml:space="preserve"> </w:t>
      </w:r>
      <w:r w:rsidR="004F2867" w:rsidRPr="00692C9E">
        <w:t xml:space="preserve">that was, in the year that is 2 years before the relevant year, </w:t>
      </w:r>
      <w:r w:rsidR="00CB70EE" w:rsidRPr="00692C9E">
        <w:t>provided</w:t>
      </w:r>
      <w:r w:rsidR="008B61F2" w:rsidRPr="00692C9E">
        <w:t xml:space="preserve"> </w:t>
      </w:r>
      <w:r w:rsidR="00B53AF4" w:rsidRPr="00692C9E">
        <w:t xml:space="preserve">by </w:t>
      </w:r>
      <w:r w:rsidR="000C1665" w:rsidRPr="00692C9E">
        <w:t>each</w:t>
      </w:r>
      <w:r w:rsidR="00230D8B" w:rsidRPr="00692C9E">
        <w:t xml:space="preserve"> entity that</w:t>
      </w:r>
      <w:r w:rsidR="00666800" w:rsidRPr="00692C9E">
        <w:t xml:space="preserve">, at that time, was a </w:t>
      </w:r>
      <w:r w:rsidR="00F73A93" w:rsidRPr="00692C9E">
        <w:t xml:space="preserve">registered higher education </w:t>
      </w:r>
      <w:r w:rsidR="00B53AF4" w:rsidRPr="00692C9E">
        <w:t>provider</w:t>
      </w:r>
      <w:r w:rsidR="008B61F2" w:rsidRPr="00692C9E">
        <w:t>.</w:t>
      </w:r>
    </w:p>
    <w:p w14:paraId="1450DA3C" w14:textId="77777777" w:rsidR="00AF317E" w:rsidRPr="00692C9E" w:rsidRDefault="00682301" w:rsidP="00682301">
      <w:pPr>
        <w:pStyle w:val="subsection"/>
      </w:pPr>
      <w:r w:rsidRPr="00692C9E">
        <w:tab/>
      </w:r>
      <w:bookmarkStart w:id="7" w:name="_Hlk88581097"/>
      <w:r w:rsidRPr="00692C9E">
        <w:t>(</w:t>
      </w:r>
      <w:r w:rsidR="00330851" w:rsidRPr="00692C9E">
        <w:t>3</w:t>
      </w:r>
      <w:r w:rsidRPr="00692C9E">
        <w:t>)</w:t>
      </w:r>
      <w:r w:rsidRPr="00692C9E">
        <w:tab/>
      </w:r>
      <w:r w:rsidR="00AF317E" w:rsidRPr="00692C9E">
        <w:t>In working out</w:t>
      </w:r>
      <w:r w:rsidRPr="00692C9E">
        <w:t xml:space="preserve">, for the purposes of </w:t>
      </w:r>
      <w:r w:rsidR="00C24EB4" w:rsidRPr="00692C9E">
        <w:t>subsection (</w:t>
      </w:r>
      <w:r w:rsidR="00330851" w:rsidRPr="00692C9E">
        <w:t>2</w:t>
      </w:r>
      <w:r w:rsidRPr="00692C9E">
        <w:t>),</w:t>
      </w:r>
      <w:r w:rsidR="00AF317E" w:rsidRPr="00692C9E">
        <w:t xml:space="preserve"> the number of students enrolled </w:t>
      </w:r>
      <w:r w:rsidRPr="00692C9E">
        <w:t>on an equivalent full</w:t>
      </w:r>
      <w:r w:rsidR="002839E4" w:rsidRPr="00692C9E">
        <w:noBreakHyphen/>
      </w:r>
      <w:r w:rsidRPr="00692C9E">
        <w:t>time basis in an accredited course in a year:</w:t>
      </w:r>
    </w:p>
    <w:p w14:paraId="7CD0E8AA" w14:textId="77777777" w:rsidR="00682301" w:rsidRPr="00692C9E" w:rsidRDefault="00682301" w:rsidP="00682301">
      <w:pPr>
        <w:pStyle w:val="paragraph"/>
      </w:pPr>
      <w:r w:rsidRPr="00692C9E">
        <w:tab/>
        <w:t>(a)</w:t>
      </w:r>
      <w:r w:rsidRPr="00692C9E">
        <w:tab/>
        <w:t>count a student that has a full</w:t>
      </w:r>
      <w:r w:rsidR="002839E4" w:rsidRPr="00692C9E">
        <w:noBreakHyphen/>
      </w:r>
      <w:r w:rsidRPr="00692C9E">
        <w:t>time study load for the course</w:t>
      </w:r>
      <w:r w:rsidR="00583D71" w:rsidRPr="00692C9E">
        <w:t xml:space="preserve"> and the year </w:t>
      </w:r>
      <w:r w:rsidRPr="00692C9E">
        <w:t>as 1 student; and</w:t>
      </w:r>
    </w:p>
    <w:p w14:paraId="757ABCCA" w14:textId="77777777" w:rsidR="00411E7F" w:rsidRPr="00692C9E" w:rsidRDefault="00682301" w:rsidP="00B53AF4">
      <w:pPr>
        <w:pStyle w:val="paragraph"/>
      </w:pPr>
      <w:r w:rsidRPr="00692C9E">
        <w:tab/>
        <w:t>(b)</w:t>
      </w:r>
      <w:r w:rsidRPr="00692C9E">
        <w:tab/>
        <w:t xml:space="preserve">count </w:t>
      </w:r>
      <w:r w:rsidR="00AA09E2" w:rsidRPr="00692C9E">
        <w:t>any other</w:t>
      </w:r>
      <w:r w:rsidRPr="00692C9E">
        <w:t xml:space="preserve"> student </w:t>
      </w:r>
      <w:bookmarkEnd w:id="6"/>
      <w:r w:rsidR="00C33FA8" w:rsidRPr="00692C9E">
        <w:t xml:space="preserve">as </w:t>
      </w:r>
      <w:r w:rsidR="00AA09E2" w:rsidRPr="00692C9E">
        <w:t>a</w:t>
      </w:r>
      <w:r w:rsidR="00C33FA8" w:rsidRPr="00692C9E">
        <w:t xml:space="preserve"> fraction </w:t>
      </w:r>
      <w:r w:rsidR="00890A1B" w:rsidRPr="00692C9E">
        <w:t xml:space="preserve">that represents the </w:t>
      </w:r>
      <w:r w:rsidR="00AA09E2" w:rsidRPr="00692C9E">
        <w:t xml:space="preserve">student’s amount of study undertaken as part of </w:t>
      </w:r>
      <w:r w:rsidR="002B2600" w:rsidRPr="00692C9E">
        <w:t>the</w:t>
      </w:r>
      <w:r w:rsidR="00AA09E2" w:rsidRPr="00692C9E">
        <w:t xml:space="preserve"> course </w:t>
      </w:r>
      <w:r w:rsidR="002B2600" w:rsidRPr="00692C9E">
        <w:t>and the</w:t>
      </w:r>
      <w:r w:rsidR="00AA09E2" w:rsidRPr="00692C9E">
        <w:t xml:space="preserve"> year relative to </w:t>
      </w:r>
      <w:r w:rsidR="00C33FA8" w:rsidRPr="00692C9E">
        <w:t>a student that does have a</w:t>
      </w:r>
      <w:r w:rsidR="006E761D" w:rsidRPr="00692C9E">
        <w:t xml:space="preserve"> </w:t>
      </w:r>
      <w:r w:rsidR="00C33FA8" w:rsidRPr="00692C9E">
        <w:t>full</w:t>
      </w:r>
      <w:r w:rsidR="002839E4" w:rsidRPr="00692C9E">
        <w:noBreakHyphen/>
      </w:r>
      <w:r w:rsidR="00C33FA8" w:rsidRPr="00692C9E">
        <w:t>time study load</w:t>
      </w:r>
      <w:r w:rsidR="00A23F4F" w:rsidRPr="00692C9E">
        <w:t xml:space="preserve"> for the course and the year</w:t>
      </w:r>
      <w:r w:rsidR="00C33FA8" w:rsidRPr="00692C9E">
        <w:t>.</w:t>
      </w:r>
    </w:p>
    <w:bookmarkEnd w:id="7"/>
    <w:p w14:paraId="00A9751E" w14:textId="77777777" w:rsidR="00EC274E" w:rsidRPr="00692C9E" w:rsidRDefault="00CC4450" w:rsidP="00EC274E">
      <w:pPr>
        <w:pStyle w:val="notetext"/>
      </w:pPr>
      <w:r w:rsidRPr="00692C9E">
        <w:t>Example:</w:t>
      </w:r>
      <w:r w:rsidRPr="00692C9E">
        <w:tab/>
        <w:t>A full</w:t>
      </w:r>
      <w:r w:rsidR="002839E4" w:rsidRPr="00692C9E">
        <w:noBreakHyphen/>
      </w:r>
      <w:r w:rsidRPr="00692C9E">
        <w:t>time student is enrolled in 8 units of study as part of a course for a year</w:t>
      </w:r>
      <w:r w:rsidR="007509ED" w:rsidRPr="00692C9E">
        <w:t xml:space="preserve"> and is counted as 1 student. </w:t>
      </w:r>
      <w:r w:rsidR="00EC274E" w:rsidRPr="00692C9E">
        <w:t>A part</w:t>
      </w:r>
      <w:r w:rsidR="002839E4" w:rsidRPr="00692C9E">
        <w:noBreakHyphen/>
      </w:r>
      <w:r w:rsidR="00EC274E" w:rsidRPr="00692C9E">
        <w:t>time</w:t>
      </w:r>
      <w:r w:rsidR="007509ED" w:rsidRPr="00692C9E">
        <w:t xml:space="preserve"> student is enrolled</w:t>
      </w:r>
      <w:r w:rsidRPr="00692C9E">
        <w:t xml:space="preserve"> in 4 units of study as part of that course</w:t>
      </w:r>
      <w:r w:rsidR="007509ED" w:rsidRPr="00692C9E">
        <w:t xml:space="preserve"> and is counted as half of 1 student</w:t>
      </w:r>
      <w:r w:rsidR="00EF2283" w:rsidRPr="00692C9E">
        <w:t>.</w:t>
      </w:r>
      <w:r w:rsidR="00EC274E" w:rsidRPr="00692C9E">
        <w:t xml:space="preserve"> Another student is enrolled in 10 units of study as part of that course and is counted as 1 and a quarter of 1 student.</w:t>
      </w:r>
    </w:p>
    <w:p w14:paraId="7FFEAA61" w14:textId="77777777" w:rsidR="00330851" w:rsidRPr="00692C9E" w:rsidRDefault="00330851" w:rsidP="00330851">
      <w:pPr>
        <w:pStyle w:val="SubsectionHead"/>
      </w:pPr>
      <w:r w:rsidRPr="00692C9E">
        <w:t>Compliance component of charge</w:t>
      </w:r>
    </w:p>
    <w:p w14:paraId="67DB4B11" w14:textId="77777777" w:rsidR="00F15D5A" w:rsidRPr="00692C9E" w:rsidRDefault="00330851" w:rsidP="008F0781">
      <w:pPr>
        <w:pStyle w:val="subsection"/>
      </w:pPr>
      <w:r w:rsidRPr="00692C9E">
        <w:tab/>
        <w:t>(4)</w:t>
      </w:r>
      <w:r w:rsidR="00E80AD3" w:rsidRPr="00692C9E">
        <w:tab/>
      </w:r>
      <w:r w:rsidR="00630E0C" w:rsidRPr="00692C9E">
        <w:t xml:space="preserve">The </w:t>
      </w:r>
      <w:r w:rsidR="00630E0C" w:rsidRPr="00692C9E">
        <w:rPr>
          <w:b/>
          <w:i/>
        </w:rPr>
        <w:t>compliance</w:t>
      </w:r>
      <w:r w:rsidR="00AD5843" w:rsidRPr="00692C9E">
        <w:rPr>
          <w:b/>
          <w:i/>
        </w:rPr>
        <w:t xml:space="preserve"> </w:t>
      </w:r>
      <w:r w:rsidR="00630E0C" w:rsidRPr="00692C9E">
        <w:rPr>
          <w:b/>
          <w:i/>
        </w:rPr>
        <w:t>component</w:t>
      </w:r>
      <w:r w:rsidR="00630E0C" w:rsidRPr="00692C9E">
        <w:t xml:space="preserve"> </w:t>
      </w:r>
      <w:r w:rsidR="00B53AF4" w:rsidRPr="00692C9E">
        <w:rPr>
          <w:b/>
          <w:i/>
        </w:rPr>
        <w:t>o</w:t>
      </w:r>
      <w:r w:rsidR="00EA7710" w:rsidRPr="00692C9E">
        <w:rPr>
          <w:b/>
          <w:i/>
        </w:rPr>
        <w:t>f the charge</w:t>
      </w:r>
      <w:r w:rsidR="00EA7710" w:rsidRPr="00692C9E">
        <w:t xml:space="preserve"> </w:t>
      </w:r>
      <w:r w:rsidR="00A50816" w:rsidRPr="00692C9E">
        <w:t xml:space="preserve">for a year </w:t>
      </w:r>
      <w:r w:rsidR="00630E0C" w:rsidRPr="00692C9E">
        <w:t xml:space="preserve">is </w:t>
      </w:r>
      <w:r w:rsidR="00F15D5A" w:rsidRPr="00692C9E">
        <w:t>the sum of the following:</w:t>
      </w:r>
    </w:p>
    <w:p w14:paraId="62DBABE8" w14:textId="77777777" w:rsidR="00F15D5A" w:rsidRPr="00692C9E" w:rsidRDefault="00F15D5A" w:rsidP="00F15D5A">
      <w:pPr>
        <w:pStyle w:val="paragraph"/>
      </w:pPr>
      <w:r w:rsidRPr="00692C9E">
        <w:tab/>
        <w:t>(a)</w:t>
      </w:r>
      <w:r w:rsidRPr="00692C9E">
        <w:tab/>
      </w:r>
      <w:r w:rsidR="006129AE" w:rsidRPr="00692C9E">
        <w:t>if</w:t>
      </w:r>
      <w:r w:rsidR="008078AC" w:rsidRPr="00692C9E">
        <w:t>, in the previous year,</w:t>
      </w:r>
      <w:r w:rsidR="006129AE" w:rsidRPr="00692C9E">
        <w:t xml:space="preserve"> TEQSA </w:t>
      </w:r>
      <w:r w:rsidR="00580EDB" w:rsidRPr="00692C9E">
        <w:t>decide</w:t>
      </w:r>
      <w:r w:rsidR="00230D8B" w:rsidRPr="00692C9E">
        <w:t>d</w:t>
      </w:r>
      <w:r w:rsidR="0063586D" w:rsidRPr="00692C9E">
        <w:t xml:space="preserve"> to commence</w:t>
      </w:r>
      <w:r w:rsidR="008078AC" w:rsidRPr="00692C9E">
        <w:rPr>
          <w:i/>
        </w:rPr>
        <w:t xml:space="preserve"> </w:t>
      </w:r>
      <w:r w:rsidR="006129AE" w:rsidRPr="00692C9E">
        <w:t>one or more</w:t>
      </w:r>
      <w:r w:rsidR="00A50816" w:rsidRPr="00692C9E">
        <w:t xml:space="preserve"> assessment</w:t>
      </w:r>
      <w:r w:rsidR="006129AE" w:rsidRPr="00692C9E">
        <w:t>s</w:t>
      </w:r>
      <w:r w:rsidR="00A50816" w:rsidRPr="00692C9E">
        <w:t xml:space="preserve"> </w:t>
      </w:r>
      <w:r w:rsidR="00B70E1B" w:rsidRPr="00692C9E">
        <w:t xml:space="preserve">under </w:t>
      </w:r>
      <w:r w:rsidR="00C02AC7" w:rsidRPr="00692C9E">
        <w:t>section 5</w:t>
      </w:r>
      <w:r w:rsidR="00B70E1B" w:rsidRPr="00692C9E">
        <w:t xml:space="preserve">9 of the TEQSA Act </w:t>
      </w:r>
      <w:r w:rsidR="00EC5615" w:rsidRPr="00692C9E">
        <w:t>to assess whether the</w:t>
      </w:r>
      <w:r w:rsidR="00A50816" w:rsidRPr="00692C9E">
        <w:t xml:space="preserve"> provider</w:t>
      </w:r>
      <w:r w:rsidR="00EC5615" w:rsidRPr="00692C9E">
        <w:t xml:space="preserve"> continued to meet the Threshold Standards (within the meaning of that Act)</w:t>
      </w:r>
      <w:r w:rsidR="00A50816" w:rsidRPr="00692C9E">
        <w:t>—$36,000</w:t>
      </w:r>
      <w:r w:rsidR="006129AE" w:rsidRPr="00692C9E">
        <w:t xml:space="preserve"> for each assessment</w:t>
      </w:r>
      <w:r w:rsidR="00A50816" w:rsidRPr="00692C9E">
        <w:t>;</w:t>
      </w:r>
    </w:p>
    <w:p w14:paraId="205ED03B" w14:textId="77777777" w:rsidR="00A50816" w:rsidRPr="00692C9E" w:rsidRDefault="00A50816" w:rsidP="00F15D5A">
      <w:pPr>
        <w:pStyle w:val="paragraph"/>
      </w:pPr>
      <w:r w:rsidRPr="00692C9E">
        <w:tab/>
        <w:t>(b)</w:t>
      </w:r>
      <w:r w:rsidRPr="00692C9E">
        <w:tab/>
      </w:r>
      <w:r w:rsidR="006129AE" w:rsidRPr="00692C9E">
        <w:t>if</w:t>
      </w:r>
      <w:r w:rsidR="008078AC" w:rsidRPr="00692C9E">
        <w:t>, in the previous year,</w:t>
      </w:r>
      <w:r w:rsidR="006129AE" w:rsidRPr="00692C9E">
        <w:t xml:space="preserve"> TEQSA</w:t>
      </w:r>
      <w:r w:rsidR="006129AE" w:rsidRPr="00692C9E">
        <w:rPr>
          <w:i/>
        </w:rPr>
        <w:t xml:space="preserve"> </w:t>
      </w:r>
      <w:r w:rsidR="00B70E1B" w:rsidRPr="00692C9E">
        <w:t>decide</w:t>
      </w:r>
      <w:r w:rsidR="00230D8B" w:rsidRPr="00692C9E">
        <w:t>d</w:t>
      </w:r>
      <w:r w:rsidR="00CF5968" w:rsidRPr="00692C9E">
        <w:t xml:space="preserve"> to commence</w:t>
      </w:r>
      <w:r w:rsidR="008078AC" w:rsidRPr="00692C9E">
        <w:t xml:space="preserve"> </w:t>
      </w:r>
      <w:r w:rsidR="006129AE" w:rsidRPr="00692C9E">
        <w:t xml:space="preserve">one or more assessments </w:t>
      </w:r>
      <w:r w:rsidR="00B70E1B" w:rsidRPr="00692C9E">
        <w:t xml:space="preserve">under </w:t>
      </w:r>
      <w:r w:rsidR="00C02AC7" w:rsidRPr="00692C9E">
        <w:t>section 6</w:t>
      </w:r>
      <w:r w:rsidR="00B70E1B" w:rsidRPr="00692C9E">
        <w:t xml:space="preserve">1 of the TEQSA Act </w:t>
      </w:r>
      <w:r w:rsidR="006129AE" w:rsidRPr="00692C9E">
        <w:t xml:space="preserve">in respect of </w:t>
      </w:r>
      <w:r w:rsidR="000B7C04" w:rsidRPr="00692C9E">
        <w:t>an accredited course</w:t>
      </w:r>
      <w:r w:rsidR="006129AE" w:rsidRPr="00692C9E">
        <w:t xml:space="preserve"> in relation to the provider—$36,000 for each assessment;</w:t>
      </w:r>
    </w:p>
    <w:p w14:paraId="70671EF4" w14:textId="77777777" w:rsidR="00C621ED" w:rsidRPr="00692C9E" w:rsidRDefault="006129AE" w:rsidP="00224675">
      <w:pPr>
        <w:pStyle w:val="paragraph"/>
      </w:pPr>
      <w:r w:rsidRPr="00692C9E">
        <w:tab/>
        <w:t>(c)</w:t>
      </w:r>
      <w:r w:rsidRPr="00692C9E">
        <w:tab/>
        <w:t>if</w:t>
      </w:r>
      <w:r w:rsidR="00C621ED" w:rsidRPr="00692C9E">
        <w:t>:</w:t>
      </w:r>
    </w:p>
    <w:p w14:paraId="3F1B6755" w14:textId="77777777" w:rsidR="00C621ED" w:rsidRPr="00692C9E" w:rsidRDefault="00C621ED" w:rsidP="00C621ED">
      <w:pPr>
        <w:pStyle w:val="paragraphsub"/>
      </w:pPr>
      <w:r w:rsidRPr="00692C9E">
        <w:tab/>
        <w:t>(</w:t>
      </w:r>
      <w:proofErr w:type="spellStart"/>
      <w:r w:rsidRPr="00692C9E">
        <w:t>i</w:t>
      </w:r>
      <w:proofErr w:type="spellEnd"/>
      <w:r w:rsidRPr="00692C9E">
        <w:t>)</w:t>
      </w:r>
      <w:r w:rsidRPr="00692C9E">
        <w:tab/>
        <w:t xml:space="preserve">at any time </w:t>
      </w:r>
      <w:r w:rsidR="0058291B" w:rsidRPr="00692C9E">
        <w:t>in the previous year</w:t>
      </w:r>
      <w:r w:rsidRPr="00692C9E">
        <w:t>, the provider’s registration had one or more conditions; and</w:t>
      </w:r>
    </w:p>
    <w:p w14:paraId="195808EA" w14:textId="77777777" w:rsidR="002D5ED5" w:rsidRPr="00692C9E" w:rsidRDefault="00C621ED" w:rsidP="00C621ED">
      <w:pPr>
        <w:pStyle w:val="paragraphsub"/>
      </w:pPr>
      <w:r w:rsidRPr="00692C9E">
        <w:tab/>
        <w:t>(ii)</w:t>
      </w:r>
      <w:r w:rsidRPr="00692C9E">
        <w:tab/>
        <w:t xml:space="preserve">the conditions were imposed </w:t>
      </w:r>
      <w:r w:rsidR="00F760FE" w:rsidRPr="00692C9E">
        <w:t>by</w:t>
      </w:r>
      <w:r w:rsidR="002C6DB2" w:rsidRPr="00692C9E">
        <w:t xml:space="preserve"> </w:t>
      </w:r>
      <w:r w:rsidRPr="00692C9E">
        <w:t xml:space="preserve">TEQSA under </w:t>
      </w:r>
      <w:r w:rsidR="00C24EB4" w:rsidRPr="00692C9E">
        <w:t>subsection 1</w:t>
      </w:r>
      <w:r w:rsidR="002C6DB2" w:rsidRPr="00692C9E">
        <w:t>0B</w:t>
      </w:r>
      <w:r w:rsidR="000B7C04" w:rsidRPr="00692C9E">
        <w:t>(1)</w:t>
      </w:r>
      <w:r w:rsidR="002C6DB2" w:rsidRPr="00692C9E">
        <w:t xml:space="preserve"> or 83</w:t>
      </w:r>
      <w:r w:rsidR="000B7C04" w:rsidRPr="00692C9E">
        <w:t>(3)</w:t>
      </w:r>
      <w:r w:rsidR="002C6DB2" w:rsidRPr="00692C9E">
        <w:t xml:space="preserve"> of the ESOS Act or </w:t>
      </w:r>
      <w:r w:rsidR="00AA499C" w:rsidRPr="00692C9E">
        <w:t>subsection 3</w:t>
      </w:r>
      <w:r w:rsidR="002C6DB2" w:rsidRPr="00692C9E">
        <w:t>2</w:t>
      </w:r>
      <w:r w:rsidR="00F760FE" w:rsidRPr="00692C9E">
        <w:t>(1)</w:t>
      </w:r>
      <w:r w:rsidR="002C6DB2" w:rsidRPr="00692C9E">
        <w:t xml:space="preserve"> of the TEQSA Act</w:t>
      </w:r>
      <w:r w:rsidRPr="00692C9E">
        <w:t xml:space="preserve"> (whether or not they were imposed in </w:t>
      </w:r>
      <w:r w:rsidR="00C65CB4" w:rsidRPr="00692C9E">
        <w:t>that</w:t>
      </w:r>
      <w:r w:rsidRPr="00692C9E">
        <w:t xml:space="preserve"> year)</w:t>
      </w:r>
      <w:r w:rsidR="002D5ED5" w:rsidRPr="00692C9E">
        <w:t>;</w:t>
      </w:r>
    </w:p>
    <w:p w14:paraId="615AB519" w14:textId="77777777" w:rsidR="006129AE" w:rsidRPr="00692C9E" w:rsidRDefault="002D5ED5" w:rsidP="00C621ED">
      <w:pPr>
        <w:pStyle w:val="paragraphsub"/>
      </w:pPr>
      <w:r w:rsidRPr="00692C9E">
        <w:tab/>
      </w:r>
      <w:r w:rsidRPr="00692C9E">
        <w:tab/>
      </w:r>
      <w:r w:rsidR="006129AE" w:rsidRPr="00692C9E">
        <w:t>—$8,375 for each condition;</w:t>
      </w:r>
    </w:p>
    <w:p w14:paraId="6FE273D8" w14:textId="77777777" w:rsidR="00224675" w:rsidRPr="00692C9E" w:rsidRDefault="006129AE" w:rsidP="00026CD1">
      <w:pPr>
        <w:pStyle w:val="paragraph"/>
      </w:pPr>
      <w:r w:rsidRPr="00692C9E">
        <w:tab/>
        <w:t>(d)</w:t>
      </w:r>
      <w:r w:rsidRPr="00692C9E">
        <w:tab/>
        <w:t>if</w:t>
      </w:r>
      <w:r w:rsidR="00224675" w:rsidRPr="00692C9E">
        <w:t>:</w:t>
      </w:r>
    </w:p>
    <w:p w14:paraId="5D8317A8" w14:textId="77777777" w:rsidR="00224675" w:rsidRPr="00692C9E" w:rsidRDefault="00224675" w:rsidP="00224675">
      <w:pPr>
        <w:pStyle w:val="paragraphsub"/>
      </w:pPr>
      <w:r w:rsidRPr="00692C9E">
        <w:tab/>
        <w:t>(</w:t>
      </w:r>
      <w:proofErr w:type="spellStart"/>
      <w:r w:rsidRPr="00692C9E">
        <w:t>i</w:t>
      </w:r>
      <w:proofErr w:type="spellEnd"/>
      <w:r w:rsidRPr="00692C9E">
        <w:t>)</w:t>
      </w:r>
      <w:r w:rsidRPr="00692C9E">
        <w:tab/>
      </w:r>
      <w:r w:rsidR="002D5ED5" w:rsidRPr="00692C9E">
        <w:t>at any time in</w:t>
      </w:r>
      <w:r w:rsidR="0058291B" w:rsidRPr="00692C9E">
        <w:t xml:space="preserve"> the previous year, </w:t>
      </w:r>
      <w:r w:rsidR="006129AE" w:rsidRPr="00692C9E">
        <w:t>the accreditation of a course of study in relation to the provider</w:t>
      </w:r>
      <w:r w:rsidR="00026CD1" w:rsidRPr="00692C9E">
        <w:t xml:space="preserve"> </w:t>
      </w:r>
      <w:r w:rsidRPr="00692C9E">
        <w:t>had one or more conditions; and</w:t>
      </w:r>
    </w:p>
    <w:p w14:paraId="092F8158" w14:textId="77777777" w:rsidR="00224675" w:rsidRPr="00692C9E" w:rsidRDefault="00224675" w:rsidP="00224675">
      <w:pPr>
        <w:pStyle w:val="paragraphsub"/>
      </w:pPr>
      <w:r w:rsidRPr="00692C9E">
        <w:tab/>
        <w:t>(ii)</w:t>
      </w:r>
      <w:r w:rsidRPr="00692C9E">
        <w:tab/>
        <w:t xml:space="preserve">the conditions were imposed </w:t>
      </w:r>
      <w:r w:rsidR="00230D8B" w:rsidRPr="00692C9E">
        <w:t xml:space="preserve">by TEQSA </w:t>
      </w:r>
      <w:r w:rsidR="002D5ED5" w:rsidRPr="00692C9E">
        <w:t>under</w:t>
      </w:r>
      <w:r w:rsidR="00026CD1" w:rsidRPr="00692C9E">
        <w:t xml:space="preserve"> </w:t>
      </w:r>
      <w:r w:rsidR="00AA499C" w:rsidRPr="00692C9E">
        <w:t>sub</w:t>
      </w:r>
      <w:r w:rsidR="00C02AC7" w:rsidRPr="00692C9E">
        <w:t>section 5</w:t>
      </w:r>
      <w:r w:rsidR="00026CD1" w:rsidRPr="00692C9E">
        <w:t>3</w:t>
      </w:r>
      <w:r w:rsidR="00F760FE" w:rsidRPr="00692C9E">
        <w:t>(1)</w:t>
      </w:r>
      <w:r w:rsidR="00026CD1" w:rsidRPr="00692C9E">
        <w:t xml:space="preserve"> of the TEQSA Act</w:t>
      </w:r>
      <w:r w:rsidR="002D5ED5" w:rsidRPr="00692C9E">
        <w:t xml:space="preserve"> (whether or not they were imposed in </w:t>
      </w:r>
      <w:r w:rsidR="00C65CB4" w:rsidRPr="00692C9E">
        <w:t>that</w:t>
      </w:r>
      <w:r w:rsidR="002D5ED5" w:rsidRPr="00692C9E">
        <w:t xml:space="preserve"> year)</w:t>
      </w:r>
      <w:r w:rsidRPr="00692C9E">
        <w:t>;</w:t>
      </w:r>
    </w:p>
    <w:p w14:paraId="7E81C35D" w14:textId="77777777" w:rsidR="006129AE" w:rsidRPr="00692C9E" w:rsidRDefault="00224675" w:rsidP="00224675">
      <w:pPr>
        <w:pStyle w:val="paragraph"/>
      </w:pPr>
      <w:r w:rsidRPr="00692C9E">
        <w:tab/>
      </w:r>
      <w:r w:rsidRPr="00692C9E">
        <w:tab/>
      </w:r>
      <w:r w:rsidR="006129AE" w:rsidRPr="00692C9E">
        <w:t>—$3,350 for each condition;</w:t>
      </w:r>
    </w:p>
    <w:p w14:paraId="5330C20B" w14:textId="77777777" w:rsidR="00CE1F2D" w:rsidRPr="00692C9E" w:rsidRDefault="00CE1F2D" w:rsidP="00026CD1">
      <w:pPr>
        <w:pStyle w:val="paragraph"/>
      </w:pPr>
      <w:r w:rsidRPr="00692C9E">
        <w:tab/>
        <w:t>(e)</w:t>
      </w:r>
      <w:r w:rsidRPr="00692C9E">
        <w:tab/>
      </w:r>
      <w:r w:rsidR="0048320E" w:rsidRPr="00692C9E">
        <w:t xml:space="preserve">if, </w:t>
      </w:r>
      <w:r w:rsidR="002D5ED5" w:rsidRPr="00692C9E">
        <w:t>at any time in</w:t>
      </w:r>
      <w:r w:rsidR="0048320E" w:rsidRPr="00692C9E">
        <w:t xml:space="preserve"> the previous year, one or more </w:t>
      </w:r>
      <w:r w:rsidR="005834DF" w:rsidRPr="00692C9E">
        <w:t xml:space="preserve">compliance </w:t>
      </w:r>
      <w:r w:rsidR="0048320E" w:rsidRPr="00692C9E">
        <w:t xml:space="preserve">undertakings were </w:t>
      </w:r>
      <w:r w:rsidR="00513FCA" w:rsidRPr="00692C9E">
        <w:t>in force</w:t>
      </w:r>
      <w:r w:rsidR="0048320E" w:rsidRPr="00692C9E">
        <w:t>—$1,675 for each undertaking;</w:t>
      </w:r>
    </w:p>
    <w:p w14:paraId="1090F232" w14:textId="77777777" w:rsidR="00BB665F" w:rsidRPr="00692C9E" w:rsidRDefault="006129AE" w:rsidP="00F07C00">
      <w:pPr>
        <w:pStyle w:val="paragraph"/>
      </w:pPr>
      <w:r w:rsidRPr="00692C9E">
        <w:tab/>
        <w:t>(</w:t>
      </w:r>
      <w:r w:rsidR="00CE1F2D" w:rsidRPr="00692C9E">
        <w:t>f</w:t>
      </w:r>
      <w:r w:rsidRPr="00692C9E">
        <w:t>)</w:t>
      </w:r>
      <w:r w:rsidRPr="00692C9E">
        <w:tab/>
      </w:r>
      <w:r w:rsidR="008078AC" w:rsidRPr="00692C9E">
        <w:t>if</w:t>
      </w:r>
      <w:r w:rsidR="00CE1F2D" w:rsidRPr="00692C9E">
        <w:t xml:space="preserve">, </w:t>
      </w:r>
      <w:r w:rsidR="00BB665F" w:rsidRPr="00692C9E">
        <w:t>at any time in the</w:t>
      </w:r>
      <w:r w:rsidR="00CE1F2D" w:rsidRPr="00692C9E">
        <w:t xml:space="preserve"> previous year,</w:t>
      </w:r>
      <w:r w:rsidR="0048320E" w:rsidRPr="00692C9E">
        <w:t xml:space="preserve"> </w:t>
      </w:r>
      <w:r w:rsidR="00F90C0C" w:rsidRPr="00692C9E">
        <w:t xml:space="preserve">TEQSA conducted an investigation </w:t>
      </w:r>
      <w:r w:rsidR="00587A83" w:rsidRPr="00692C9E">
        <w:t xml:space="preserve">in relation to </w:t>
      </w:r>
      <w:r w:rsidR="00C65CB4" w:rsidRPr="00692C9E">
        <w:t>a</w:t>
      </w:r>
      <w:r w:rsidR="007626D9" w:rsidRPr="00692C9E">
        <w:t xml:space="preserve"> </w:t>
      </w:r>
      <w:r w:rsidR="00F074A9" w:rsidRPr="00692C9E">
        <w:t>matter that constitu</w:t>
      </w:r>
      <w:r w:rsidR="00F90C0C" w:rsidRPr="00692C9E">
        <w:t>tes</w:t>
      </w:r>
      <w:r w:rsidR="00F074A9" w:rsidRPr="00692C9E">
        <w:t xml:space="preserve">, or may constitute, a </w:t>
      </w:r>
      <w:r w:rsidR="007626D9" w:rsidRPr="00692C9E">
        <w:t xml:space="preserve">contravention of an offence provision or a civil penalty provision by </w:t>
      </w:r>
      <w:r w:rsidR="00587A83" w:rsidRPr="00692C9E">
        <w:t>the provider</w:t>
      </w:r>
      <w:r w:rsidR="00230D8B" w:rsidRPr="00692C9E">
        <w:t xml:space="preserve"> (whether or </w:t>
      </w:r>
      <w:r w:rsidR="00230D8B" w:rsidRPr="00692C9E">
        <w:lastRenderedPageBreak/>
        <w:t>not the investigation is continuing)</w:t>
      </w:r>
      <w:r w:rsidR="00587A83" w:rsidRPr="00692C9E">
        <w:t xml:space="preserve">—$165 for each hour spent </w:t>
      </w:r>
      <w:r w:rsidR="00BB665F" w:rsidRPr="00692C9E">
        <w:t xml:space="preserve">in conducting the investigation </w:t>
      </w:r>
      <w:r w:rsidR="00F074A9" w:rsidRPr="00692C9E">
        <w:t xml:space="preserve">in </w:t>
      </w:r>
      <w:r w:rsidR="00F90C0C" w:rsidRPr="00692C9E">
        <w:t>that</w:t>
      </w:r>
      <w:r w:rsidR="00F074A9" w:rsidRPr="00692C9E">
        <w:t xml:space="preserve"> year </w:t>
      </w:r>
      <w:r w:rsidR="00587A83" w:rsidRPr="00692C9E">
        <w:t>b</w:t>
      </w:r>
      <w:r w:rsidR="00BB665F" w:rsidRPr="00692C9E">
        <w:t>y:</w:t>
      </w:r>
    </w:p>
    <w:p w14:paraId="23A8259B" w14:textId="77777777" w:rsidR="00F07C00" w:rsidRPr="00692C9E" w:rsidRDefault="00BB665F" w:rsidP="00BB665F">
      <w:pPr>
        <w:pStyle w:val="paragraphsub"/>
      </w:pPr>
      <w:r w:rsidRPr="00692C9E">
        <w:tab/>
        <w:t>(</w:t>
      </w:r>
      <w:proofErr w:type="spellStart"/>
      <w:r w:rsidRPr="00692C9E">
        <w:t>i</w:t>
      </w:r>
      <w:proofErr w:type="spellEnd"/>
      <w:r w:rsidRPr="00692C9E">
        <w:t>)</w:t>
      </w:r>
      <w:r w:rsidRPr="00692C9E">
        <w:tab/>
        <w:t>members</w:t>
      </w:r>
      <w:r w:rsidR="002D5ED5" w:rsidRPr="00692C9E">
        <w:t xml:space="preserve"> of the </w:t>
      </w:r>
      <w:r w:rsidR="00587A83" w:rsidRPr="00692C9E">
        <w:t>staff of TEQSA</w:t>
      </w:r>
      <w:r w:rsidRPr="00692C9E">
        <w:t xml:space="preserve"> mentioned in </w:t>
      </w:r>
      <w:r w:rsidR="00C02AC7" w:rsidRPr="00692C9E">
        <w:t>section 1</w:t>
      </w:r>
      <w:r w:rsidRPr="00692C9E">
        <w:t>56 of the TEQSA Act; and</w:t>
      </w:r>
    </w:p>
    <w:p w14:paraId="04B7830E" w14:textId="77777777" w:rsidR="00634615" w:rsidRPr="00692C9E" w:rsidRDefault="00BB665F" w:rsidP="00634615">
      <w:pPr>
        <w:pStyle w:val="paragraphsub"/>
      </w:pPr>
      <w:r w:rsidRPr="00692C9E">
        <w:tab/>
        <w:t>(ii)</w:t>
      </w:r>
      <w:r w:rsidRPr="00692C9E">
        <w:tab/>
      </w:r>
      <w:r w:rsidR="00634615" w:rsidRPr="00692C9E">
        <w:t xml:space="preserve">subject to </w:t>
      </w:r>
      <w:r w:rsidR="00C24EB4" w:rsidRPr="00692C9E">
        <w:t>subsection (</w:t>
      </w:r>
      <w:r w:rsidR="00634615" w:rsidRPr="00692C9E">
        <w:t xml:space="preserve">5), </w:t>
      </w:r>
      <w:r w:rsidRPr="00692C9E">
        <w:t xml:space="preserve">staff made available to TEQSA mentioned in </w:t>
      </w:r>
      <w:r w:rsidR="00634615" w:rsidRPr="00692C9E">
        <w:t>section</w:t>
      </w:r>
      <w:r w:rsidR="00C02AC7" w:rsidRPr="00692C9E">
        <w:t> 1</w:t>
      </w:r>
      <w:r w:rsidRPr="00692C9E">
        <w:t>57 of the TEQSA Act</w:t>
      </w:r>
      <w:r w:rsidR="00634615" w:rsidRPr="00692C9E">
        <w:t>.</w:t>
      </w:r>
    </w:p>
    <w:p w14:paraId="0F2B581A" w14:textId="77777777" w:rsidR="00634615" w:rsidRPr="00692C9E" w:rsidRDefault="00634615" w:rsidP="00634615">
      <w:pPr>
        <w:pStyle w:val="subsection"/>
      </w:pPr>
      <w:r w:rsidRPr="00692C9E">
        <w:tab/>
        <w:t>(5)</w:t>
      </w:r>
      <w:r w:rsidRPr="00692C9E">
        <w:tab/>
      </w:r>
      <w:r w:rsidR="00C24EB4" w:rsidRPr="00692C9E">
        <w:t>Subparagraph (</w:t>
      </w:r>
      <w:r w:rsidRPr="00692C9E">
        <w:t xml:space="preserve">4)(f)(ii) applies in relation to the services of an officer or employee of a State or Territory authority only if </w:t>
      </w:r>
      <w:r w:rsidR="00C24EB4" w:rsidRPr="00692C9E">
        <w:t>an</w:t>
      </w:r>
      <w:r w:rsidR="009971BF" w:rsidRPr="00692C9E">
        <w:t xml:space="preserve"> arrangement mentioned in </w:t>
      </w:r>
      <w:r w:rsidR="00C24EB4" w:rsidRPr="00692C9E">
        <w:t>subsection 1</w:t>
      </w:r>
      <w:r w:rsidR="009971BF" w:rsidRPr="00692C9E">
        <w:t xml:space="preserve">57(2) of the TEQSA Act provides for the Commonwealth to reimburse the State or Territory with respect to </w:t>
      </w:r>
      <w:r w:rsidR="00C24EB4" w:rsidRPr="00692C9E">
        <w:t>those</w:t>
      </w:r>
      <w:r w:rsidR="009971BF" w:rsidRPr="00692C9E">
        <w:t xml:space="preserve"> services.</w:t>
      </w:r>
    </w:p>
    <w:p w14:paraId="0CDF90C6" w14:textId="77777777" w:rsidR="00CD2A83" w:rsidRPr="00692C9E" w:rsidRDefault="001C692E" w:rsidP="00AB4547">
      <w:pPr>
        <w:pStyle w:val="ActHead5"/>
      </w:pPr>
      <w:bookmarkStart w:id="8" w:name="_Toc117772714"/>
      <w:r w:rsidRPr="00692C9E">
        <w:rPr>
          <w:rStyle w:val="CharSectno"/>
        </w:rPr>
        <w:t>6</w:t>
      </w:r>
      <w:r w:rsidR="00CD2A83" w:rsidRPr="00692C9E">
        <w:t xml:space="preserve">  </w:t>
      </w:r>
      <w:r w:rsidR="00330851" w:rsidRPr="00692C9E">
        <w:t>Transitional provision—</w:t>
      </w:r>
      <w:r w:rsidR="00E97F8F" w:rsidRPr="00692C9E">
        <w:t>base component of charge</w:t>
      </w:r>
      <w:r w:rsidR="00330851" w:rsidRPr="00692C9E">
        <w:t xml:space="preserve"> in </w:t>
      </w:r>
      <w:r w:rsidR="00690649" w:rsidRPr="00692C9E">
        <w:t xml:space="preserve">2022, </w:t>
      </w:r>
      <w:r w:rsidR="00330851" w:rsidRPr="00692C9E">
        <w:t>2023 and 2024</w:t>
      </w:r>
      <w:bookmarkEnd w:id="8"/>
    </w:p>
    <w:p w14:paraId="77C1BFA9" w14:textId="77777777" w:rsidR="00E97F8F" w:rsidRPr="00692C9E" w:rsidRDefault="00CD2A83" w:rsidP="00CD2A83">
      <w:pPr>
        <w:pStyle w:val="subsection"/>
      </w:pPr>
      <w:r w:rsidRPr="00692C9E">
        <w:tab/>
      </w:r>
      <w:r w:rsidRPr="00692C9E">
        <w:tab/>
        <w:t xml:space="preserve">Despite </w:t>
      </w:r>
      <w:r w:rsidR="00AA499C" w:rsidRPr="00692C9E">
        <w:t>sub</w:t>
      </w:r>
      <w:r w:rsidR="00C02AC7" w:rsidRPr="00692C9E">
        <w:t>section 5</w:t>
      </w:r>
      <w:r w:rsidRPr="00692C9E">
        <w:t>(</w:t>
      </w:r>
      <w:r w:rsidR="001C692E" w:rsidRPr="00692C9E">
        <w:t>2</w:t>
      </w:r>
      <w:r w:rsidRPr="00692C9E">
        <w:t xml:space="preserve">), </w:t>
      </w:r>
      <w:r w:rsidR="00E97F8F" w:rsidRPr="00692C9E">
        <w:t xml:space="preserve">the </w:t>
      </w:r>
      <w:r w:rsidR="00E97F8F" w:rsidRPr="00692C9E">
        <w:rPr>
          <w:b/>
          <w:i/>
        </w:rPr>
        <w:t>base component of the charge</w:t>
      </w:r>
      <w:r w:rsidR="00E97F8F" w:rsidRPr="00692C9E">
        <w:t xml:space="preserve"> is</w:t>
      </w:r>
      <w:r w:rsidR="00A77314" w:rsidRPr="00692C9E">
        <w:t>:</w:t>
      </w:r>
    </w:p>
    <w:p w14:paraId="5EE2BE63" w14:textId="77777777" w:rsidR="00690649" w:rsidRPr="00692C9E" w:rsidRDefault="00E97F8F" w:rsidP="00E97F8F">
      <w:pPr>
        <w:pStyle w:val="paragraph"/>
      </w:pPr>
      <w:r w:rsidRPr="00692C9E">
        <w:tab/>
        <w:t>(a)</w:t>
      </w:r>
      <w:r w:rsidRPr="00692C9E">
        <w:tab/>
      </w:r>
      <w:r w:rsidR="00690649" w:rsidRPr="00692C9E">
        <w:t>for 2022—0%;</w:t>
      </w:r>
      <w:r w:rsidR="00A77314" w:rsidRPr="00692C9E">
        <w:t xml:space="preserve"> and</w:t>
      </w:r>
    </w:p>
    <w:p w14:paraId="3BAECFE1" w14:textId="77777777" w:rsidR="00CD2A83" w:rsidRPr="00692C9E" w:rsidRDefault="00690649" w:rsidP="00E97F8F">
      <w:pPr>
        <w:pStyle w:val="paragraph"/>
      </w:pPr>
      <w:r w:rsidRPr="00692C9E">
        <w:tab/>
        <w:t>(b)</w:t>
      </w:r>
      <w:r w:rsidRPr="00692C9E">
        <w:tab/>
      </w:r>
      <w:r w:rsidR="00E97F8F" w:rsidRPr="00692C9E">
        <w:t>for 2023—20%;</w:t>
      </w:r>
      <w:r w:rsidR="00A77314" w:rsidRPr="00692C9E">
        <w:t xml:space="preserve"> and</w:t>
      </w:r>
    </w:p>
    <w:p w14:paraId="3C69C481" w14:textId="77777777" w:rsidR="00E97F8F" w:rsidRPr="00692C9E" w:rsidRDefault="00E97F8F" w:rsidP="00E97F8F">
      <w:pPr>
        <w:pStyle w:val="paragraph"/>
      </w:pPr>
      <w:r w:rsidRPr="00692C9E">
        <w:tab/>
        <w:t>(</w:t>
      </w:r>
      <w:r w:rsidR="00690649" w:rsidRPr="00692C9E">
        <w:t>c</w:t>
      </w:r>
      <w:r w:rsidRPr="00692C9E">
        <w:t>)</w:t>
      </w:r>
      <w:r w:rsidRPr="00692C9E">
        <w:tab/>
        <w:t>for 2024—50%</w:t>
      </w:r>
      <w:r w:rsidR="00A77314" w:rsidRPr="00692C9E">
        <w:t>;</w:t>
      </w:r>
    </w:p>
    <w:p w14:paraId="40A45391" w14:textId="77777777" w:rsidR="00A77314" w:rsidRPr="00692C9E" w:rsidRDefault="00A77314" w:rsidP="00A77314">
      <w:pPr>
        <w:pStyle w:val="subsection2"/>
      </w:pPr>
      <w:r w:rsidRPr="00692C9E">
        <w:t>of the amount worked out in accordance with the formula in that subsection.</w:t>
      </w:r>
    </w:p>
    <w:p w14:paraId="7B26BF2F" w14:textId="77777777" w:rsidR="005A1140" w:rsidRPr="00692C9E" w:rsidRDefault="001C692E" w:rsidP="00AB4547">
      <w:pPr>
        <w:pStyle w:val="ActHead5"/>
      </w:pPr>
      <w:bookmarkStart w:id="9" w:name="_Toc117772715"/>
      <w:r w:rsidRPr="00692C9E">
        <w:rPr>
          <w:rStyle w:val="CharSectno"/>
        </w:rPr>
        <w:t>7</w:t>
      </w:r>
      <w:r w:rsidR="00AB4547" w:rsidRPr="00692C9E">
        <w:t xml:space="preserve">  Application </w:t>
      </w:r>
      <w:r w:rsidR="005C4A4B" w:rsidRPr="00692C9E">
        <w:t>provision—compliance component of charge</w:t>
      </w:r>
      <w:bookmarkEnd w:id="9"/>
    </w:p>
    <w:p w14:paraId="1881624A" w14:textId="77777777" w:rsidR="00EE5710" w:rsidRPr="00692C9E" w:rsidRDefault="005C4A4B" w:rsidP="005C4A4B">
      <w:pPr>
        <w:pStyle w:val="subsection"/>
      </w:pPr>
      <w:r w:rsidRPr="00692C9E">
        <w:tab/>
        <w:t>(1)</w:t>
      </w:r>
      <w:r w:rsidRPr="00692C9E">
        <w:tab/>
        <w:t>Paragraph</w:t>
      </w:r>
      <w:r w:rsidR="008078AC" w:rsidRPr="00692C9E">
        <w:t>s</w:t>
      </w:r>
      <w:r w:rsidRPr="00692C9E">
        <w:t xml:space="preserve"> </w:t>
      </w:r>
      <w:r w:rsidR="001C692E" w:rsidRPr="00692C9E">
        <w:t>5</w:t>
      </w:r>
      <w:r w:rsidRPr="00692C9E">
        <w:t>(</w:t>
      </w:r>
      <w:r w:rsidR="001C692E" w:rsidRPr="00692C9E">
        <w:t>4</w:t>
      </w:r>
      <w:r w:rsidRPr="00692C9E">
        <w:t>)(</w:t>
      </w:r>
      <w:r w:rsidR="008078AC" w:rsidRPr="00692C9E">
        <w:t>a</w:t>
      </w:r>
      <w:r w:rsidRPr="00692C9E">
        <w:t xml:space="preserve">) </w:t>
      </w:r>
      <w:r w:rsidR="008078AC" w:rsidRPr="00692C9E">
        <w:t xml:space="preserve">and (b) apply </w:t>
      </w:r>
      <w:r w:rsidR="00EE5710" w:rsidRPr="00692C9E">
        <w:t xml:space="preserve">in relation to an assessment commenced on or after </w:t>
      </w:r>
      <w:r w:rsidR="00AA499C" w:rsidRPr="00692C9E">
        <w:t>1 January</w:t>
      </w:r>
      <w:r w:rsidR="00EE5710" w:rsidRPr="00692C9E">
        <w:t xml:space="preserve"> 2023.</w:t>
      </w:r>
    </w:p>
    <w:p w14:paraId="36A4803C" w14:textId="77777777" w:rsidR="00EE5710" w:rsidRPr="00692C9E" w:rsidRDefault="00EE5710" w:rsidP="005C4A4B">
      <w:pPr>
        <w:pStyle w:val="subsection"/>
      </w:pPr>
      <w:r w:rsidRPr="00692C9E">
        <w:tab/>
        <w:t>(2)</w:t>
      </w:r>
      <w:r w:rsidRPr="00692C9E">
        <w:tab/>
        <w:t xml:space="preserve">Paragraphs </w:t>
      </w:r>
      <w:r w:rsidR="001C692E" w:rsidRPr="00692C9E">
        <w:t>5</w:t>
      </w:r>
      <w:r w:rsidRPr="00692C9E">
        <w:t>(</w:t>
      </w:r>
      <w:r w:rsidR="001C692E" w:rsidRPr="00692C9E">
        <w:t>4</w:t>
      </w:r>
      <w:r w:rsidRPr="00692C9E">
        <w:t xml:space="preserve">)(c) and (d) apply in relation to a condition </w:t>
      </w:r>
      <w:r w:rsidR="007626D9" w:rsidRPr="00692C9E">
        <w:t>in force</w:t>
      </w:r>
      <w:r w:rsidRPr="00692C9E">
        <w:t xml:space="preserve"> on or after </w:t>
      </w:r>
      <w:r w:rsidR="00AA499C" w:rsidRPr="00692C9E">
        <w:t>1 January</w:t>
      </w:r>
      <w:r w:rsidRPr="00692C9E">
        <w:t xml:space="preserve"> 2023</w:t>
      </w:r>
      <w:r w:rsidR="007626D9" w:rsidRPr="00692C9E">
        <w:t>, whether or not the condition was first imposed before that date</w:t>
      </w:r>
      <w:r w:rsidRPr="00692C9E">
        <w:t>.</w:t>
      </w:r>
    </w:p>
    <w:p w14:paraId="5FD83EFC" w14:textId="77777777" w:rsidR="001F0C94" w:rsidRPr="00692C9E" w:rsidRDefault="001F0C94" w:rsidP="005C4A4B">
      <w:pPr>
        <w:pStyle w:val="subsection"/>
      </w:pPr>
      <w:r w:rsidRPr="00692C9E">
        <w:tab/>
        <w:t>(3)</w:t>
      </w:r>
      <w:r w:rsidRPr="00692C9E">
        <w:tab/>
      </w:r>
      <w:r w:rsidR="00AA499C" w:rsidRPr="00692C9E">
        <w:t>Paragraph 5</w:t>
      </w:r>
      <w:r w:rsidRPr="00692C9E">
        <w:t>(</w:t>
      </w:r>
      <w:r w:rsidR="001C692E" w:rsidRPr="00692C9E">
        <w:t>4</w:t>
      </w:r>
      <w:r w:rsidRPr="00692C9E">
        <w:t xml:space="preserve">)(e) applies in relation to </w:t>
      </w:r>
      <w:r w:rsidR="005834DF" w:rsidRPr="00692C9E">
        <w:t>a compliance</w:t>
      </w:r>
      <w:r w:rsidR="00E52B35" w:rsidRPr="00692C9E">
        <w:t xml:space="preserve"> </w:t>
      </w:r>
      <w:r w:rsidRPr="00692C9E">
        <w:t xml:space="preserve">undertaking </w:t>
      </w:r>
      <w:r w:rsidR="004E1194" w:rsidRPr="00692C9E">
        <w:t xml:space="preserve">in force on or after </w:t>
      </w:r>
      <w:r w:rsidR="00AA499C" w:rsidRPr="00692C9E">
        <w:t>1 January</w:t>
      </w:r>
      <w:r w:rsidR="0048320E" w:rsidRPr="00692C9E">
        <w:t xml:space="preserve"> 2023</w:t>
      </w:r>
      <w:r w:rsidR="004E1194" w:rsidRPr="00692C9E">
        <w:t xml:space="preserve">, whether or not </w:t>
      </w:r>
      <w:r w:rsidR="007626D9" w:rsidRPr="00692C9E">
        <w:t xml:space="preserve">the undertaking was </w:t>
      </w:r>
      <w:r w:rsidR="004E1194" w:rsidRPr="00692C9E">
        <w:t>accepted before that date</w:t>
      </w:r>
      <w:r w:rsidR="0048320E" w:rsidRPr="00692C9E">
        <w:t>.</w:t>
      </w:r>
    </w:p>
    <w:p w14:paraId="05F52470" w14:textId="77777777" w:rsidR="006377FE" w:rsidRPr="002839E4" w:rsidRDefault="00EE5710" w:rsidP="00F90C0C">
      <w:pPr>
        <w:pStyle w:val="subsection"/>
      </w:pPr>
      <w:r w:rsidRPr="00692C9E">
        <w:tab/>
        <w:t>(</w:t>
      </w:r>
      <w:r w:rsidR="001F0C94" w:rsidRPr="00692C9E">
        <w:t>4</w:t>
      </w:r>
      <w:r w:rsidRPr="00692C9E">
        <w:t>)</w:t>
      </w:r>
      <w:r w:rsidRPr="00692C9E">
        <w:tab/>
      </w:r>
      <w:r w:rsidR="00AA499C" w:rsidRPr="00692C9E">
        <w:t>Paragraph 5</w:t>
      </w:r>
      <w:r w:rsidRPr="00692C9E">
        <w:t>(</w:t>
      </w:r>
      <w:r w:rsidR="001C692E" w:rsidRPr="00692C9E">
        <w:t>4</w:t>
      </w:r>
      <w:r w:rsidRPr="00692C9E">
        <w:t>)(</w:t>
      </w:r>
      <w:r w:rsidR="001F0C94" w:rsidRPr="00692C9E">
        <w:t>f</w:t>
      </w:r>
      <w:r w:rsidRPr="00692C9E">
        <w:t xml:space="preserve">) applies in relation to an investigation commenced on or after </w:t>
      </w:r>
      <w:r w:rsidR="00AA499C" w:rsidRPr="00692C9E">
        <w:t>1 January</w:t>
      </w:r>
      <w:r w:rsidRPr="00692C9E">
        <w:t xml:space="preserve"> 2023.</w:t>
      </w:r>
    </w:p>
    <w:sectPr w:rsidR="006377FE" w:rsidRPr="002839E4" w:rsidSect="00192D2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E256" w14:textId="77777777" w:rsidR="00596F0F" w:rsidRDefault="00596F0F" w:rsidP="00715914">
      <w:pPr>
        <w:spacing w:line="240" w:lineRule="auto"/>
      </w:pPr>
      <w:r>
        <w:separator/>
      </w:r>
    </w:p>
  </w:endnote>
  <w:endnote w:type="continuationSeparator" w:id="0">
    <w:p w14:paraId="1F43A15D" w14:textId="77777777" w:rsidR="00596F0F" w:rsidRDefault="00596F0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82BF4" w14:textId="77777777" w:rsidR="00821F95" w:rsidRPr="00192D2F" w:rsidRDefault="00192D2F" w:rsidP="00192D2F">
    <w:pPr>
      <w:pStyle w:val="Footer"/>
      <w:rPr>
        <w:i/>
        <w:sz w:val="18"/>
      </w:rPr>
    </w:pPr>
    <w:r w:rsidRPr="00192D2F">
      <w:rPr>
        <w:i/>
        <w:sz w:val="18"/>
      </w:rPr>
      <w:t>OPC65546 -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5E5" w14:textId="77777777" w:rsidR="00596F0F" w:rsidRDefault="00596F0F" w:rsidP="007500C8">
    <w:pPr>
      <w:pStyle w:val="Footer"/>
    </w:pPr>
  </w:p>
  <w:p w14:paraId="58B36615" w14:textId="77777777" w:rsidR="00596F0F" w:rsidRPr="00192D2F" w:rsidRDefault="00192D2F" w:rsidP="00192D2F">
    <w:pPr>
      <w:pStyle w:val="Footer"/>
      <w:rPr>
        <w:i/>
        <w:sz w:val="18"/>
      </w:rPr>
    </w:pPr>
    <w:r w:rsidRPr="00192D2F">
      <w:rPr>
        <w:i/>
        <w:sz w:val="18"/>
      </w:rPr>
      <w:t>OPC65546 -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30F6C" w14:textId="77777777" w:rsidR="00596F0F" w:rsidRPr="00192D2F" w:rsidRDefault="00192D2F" w:rsidP="00192D2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92D2F">
      <w:rPr>
        <w:i/>
        <w:sz w:val="18"/>
      </w:rPr>
      <w:t>OPC65546 -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19BD0" w14:textId="77777777" w:rsidR="00596F0F" w:rsidRPr="00E33C1C" w:rsidRDefault="00596F0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96F0F" w14:paraId="075AE27B" w14:textId="77777777" w:rsidTr="00821F9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9345F1" w14:textId="77777777" w:rsidR="00596F0F" w:rsidRDefault="00596F0F" w:rsidP="00C772C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EEFE0C" w14:textId="0051BF73" w:rsidR="00596F0F" w:rsidRDefault="00596F0F" w:rsidP="00C772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4B38">
            <w:rPr>
              <w:i/>
              <w:sz w:val="18"/>
            </w:rPr>
            <w:t>Tertiary Education Quality and Standards Agency (Charges)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9507DA" w14:textId="77777777" w:rsidR="00596F0F" w:rsidRDefault="00596F0F" w:rsidP="00C772C4">
          <w:pPr>
            <w:spacing w:line="0" w:lineRule="atLeast"/>
            <w:jc w:val="right"/>
            <w:rPr>
              <w:sz w:val="18"/>
            </w:rPr>
          </w:pPr>
        </w:p>
      </w:tc>
    </w:tr>
  </w:tbl>
  <w:p w14:paraId="44AF4992" w14:textId="77777777" w:rsidR="00596F0F" w:rsidRPr="00192D2F" w:rsidRDefault="00192D2F" w:rsidP="00192D2F">
    <w:pPr>
      <w:rPr>
        <w:rFonts w:cs="Times New Roman"/>
        <w:i/>
        <w:sz w:val="18"/>
      </w:rPr>
    </w:pPr>
    <w:r w:rsidRPr="00192D2F">
      <w:rPr>
        <w:rFonts w:cs="Times New Roman"/>
        <w:i/>
        <w:sz w:val="18"/>
      </w:rPr>
      <w:t>OPC65546 -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8187E" w14:textId="77777777" w:rsidR="00596F0F" w:rsidRPr="00E33C1C" w:rsidRDefault="00596F0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96F0F" w14:paraId="2CE6FDCA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C084B2" w14:textId="77777777" w:rsidR="00596F0F" w:rsidRDefault="00596F0F" w:rsidP="00C772C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8AF824C" w14:textId="7FEA8D12" w:rsidR="00596F0F" w:rsidRDefault="00596F0F" w:rsidP="00C772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4B38">
            <w:rPr>
              <w:i/>
              <w:sz w:val="18"/>
            </w:rPr>
            <w:t>Tertiary Education Quality and Standards Agency (Charges)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266B17" w14:textId="77777777" w:rsidR="00596F0F" w:rsidRDefault="00596F0F" w:rsidP="00C772C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A2FD35" w14:textId="77777777" w:rsidR="00596F0F" w:rsidRPr="00192D2F" w:rsidRDefault="00192D2F" w:rsidP="00192D2F">
    <w:pPr>
      <w:rPr>
        <w:rFonts w:cs="Times New Roman"/>
        <w:i/>
        <w:sz w:val="18"/>
      </w:rPr>
    </w:pPr>
    <w:r w:rsidRPr="00192D2F">
      <w:rPr>
        <w:rFonts w:cs="Times New Roman"/>
        <w:i/>
        <w:sz w:val="18"/>
      </w:rPr>
      <w:t>OPC65546 -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A7DB8" w14:textId="77777777" w:rsidR="00596F0F" w:rsidRPr="00E33C1C" w:rsidRDefault="00596F0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96F0F" w14:paraId="1A03C480" w14:textId="77777777" w:rsidTr="00821F9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B5DD41" w14:textId="77777777" w:rsidR="00596F0F" w:rsidRDefault="00596F0F" w:rsidP="00C772C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F5BF2F" w14:textId="418B45D8" w:rsidR="00596F0F" w:rsidRDefault="00596F0F" w:rsidP="00C772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4B38">
            <w:rPr>
              <w:i/>
              <w:sz w:val="18"/>
            </w:rPr>
            <w:t>Tertiary Education Quality and Standards Agency (Charges)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B44D3C" w14:textId="77777777" w:rsidR="00596F0F" w:rsidRDefault="00596F0F" w:rsidP="00C772C4">
          <w:pPr>
            <w:spacing w:line="0" w:lineRule="atLeast"/>
            <w:jc w:val="right"/>
            <w:rPr>
              <w:sz w:val="18"/>
            </w:rPr>
          </w:pPr>
        </w:p>
      </w:tc>
    </w:tr>
  </w:tbl>
  <w:p w14:paraId="1D9623D7" w14:textId="77777777" w:rsidR="00596F0F" w:rsidRPr="00192D2F" w:rsidRDefault="00192D2F" w:rsidP="00192D2F">
    <w:pPr>
      <w:rPr>
        <w:rFonts w:cs="Times New Roman"/>
        <w:i/>
        <w:sz w:val="18"/>
      </w:rPr>
    </w:pPr>
    <w:r w:rsidRPr="00192D2F">
      <w:rPr>
        <w:rFonts w:cs="Times New Roman"/>
        <w:i/>
        <w:sz w:val="18"/>
      </w:rPr>
      <w:t>OPC65546 -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E5EF" w14:textId="77777777" w:rsidR="00596F0F" w:rsidRPr="00E33C1C" w:rsidRDefault="00596F0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596F0F" w14:paraId="16372A3D" w14:textId="77777777" w:rsidTr="00C772C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7AEEFE" w14:textId="77777777" w:rsidR="00596F0F" w:rsidRDefault="00596F0F" w:rsidP="00C772C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2F7911" w14:textId="756D9E5E" w:rsidR="00596F0F" w:rsidRDefault="00596F0F" w:rsidP="00C772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4B38">
            <w:rPr>
              <w:i/>
              <w:sz w:val="18"/>
            </w:rPr>
            <w:t>Tertiary Education Quality and Standards Agency (Charges)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443F24" w14:textId="77777777" w:rsidR="00596F0F" w:rsidRDefault="00596F0F" w:rsidP="00C772C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5C17B0" w14:textId="77777777" w:rsidR="00596F0F" w:rsidRPr="00192D2F" w:rsidRDefault="00192D2F" w:rsidP="00192D2F">
    <w:pPr>
      <w:rPr>
        <w:rFonts w:cs="Times New Roman"/>
        <w:i/>
        <w:sz w:val="18"/>
      </w:rPr>
    </w:pPr>
    <w:r w:rsidRPr="00192D2F">
      <w:rPr>
        <w:rFonts w:cs="Times New Roman"/>
        <w:i/>
        <w:sz w:val="18"/>
      </w:rPr>
      <w:t>OPC65546 -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FF22F" w14:textId="77777777" w:rsidR="00596F0F" w:rsidRPr="00E33C1C" w:rsidRDefault="00596F0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596F0F" w14:paraId="07D4153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DA9956" w14:textId="77777777" w:rsidR="00596F0F" w:rsidRDefault="00596F0F" w:rsidP="00C772C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397526" w14:textId="7934B9BC" w:rsidR="00596F0F" w:rsidRDefault="00596F0F" w:rsidP="00C772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4B38">
            <w:rPr>
              <w:i/>
              <w:sz w:val="18"/>
            </w:rPr>
            <w:t>Tertiary Education Quality and Standards Agency (Charges)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5004C7" w14:textId="77777777" w:rsidR="00596F0F" w:rsidRDefault="00596F0F" w:rsidP="00C772C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3DDCE7" w14:textId="77777777" w:rsidR="00596F0F" w:rsidRPr="00192D2F" w:rsidRDefault="00192D2F" w:rsidP="00192D2F">
    <w:pPr>
      <w:rPr>
        <w:rFonts w:cs="Times New Roman"/>
        <w:i/>
        <w:sz w:val="18"/>
      </w:rPr>
    </w:pPr>
    <w:r w:rsidRPr="00192D2F">
      <w:rPr>
        <w:rFonts w:cs="Times New Roman"/>
        <w:i/>
        <w:sz w:val="18"/>
      </w:rPr>
      <w:t>OPC65546 -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FE150" w14:textId="77777777" w:rsidR="00596F0F" w:rsidRDefault="00596F0F" w:rsidP="00715914">
      <w:pPr>
        <w:spacing w:line="240" w:lineRule="auto"/>
      </w:pPr>
      <w:r>
        <w:separator/>
      </w:r>
    </w:p>
  </w:footnote>
  <w:footnote w:type="continuationSeparator" w:id="0">
    <w:p w14:paraId="553936DD" w14:textId="77777777" w:rsidR="00596F0F" w:rsidRDefault="00596F0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0E194" w14:textId="77777777" w:rsidR="00596F0F" w:rsidRPr="005F1388" w:rsidRDefault="00596F0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3C7B1" w14:textId="77777777" w:rsidR="00596F0F" w:rsidRPr="005F1388" w:rsidRDefault="00596F0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A25E2" w14:textId="77777777" w:rsidR="00596F0F" w:rsidRPr="005F1388" w:rsidRDefault="00596F0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4E249" w14:textId="77777777" w:rsidR="00596F0F" w:rsidRPr="00ED79B6" w:rsidRDefault="00596F0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A4FE3" w14:textId="77777777" w:rsidR="00596F0F" w:rsidRPr="00ED79B6" w:rsidRDefault="00596F0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048B3" w14:textId="77777777" w:rsidR="00596F0F" w:rsidRPr="00ED79B6" w:rsidRDefault="00596F0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708CE" w14:textId="0406F324" w:rsidR="00596F0F" w:rsidRDefault="00596F0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BE9B62E" w14:textId="665769CC" w:rsidR="00596F0F" w:rsidRDefault="00596F0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FFED967" w14:textId="4D5C8CD3" w:rsidR="00596F0F" w:rsidRPr="007A1328" w:rsidRDefault="00596F0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EE72454" w14:textId="77777777" w:rsidR="00596F0F" w:rsidRPr="007A1328" w:rsidRDefault="00596F0F" w:rsidP="00715914">
    <w:pPr>
      <w:rPr>
        <w:b/>
        <w:sz w:val="24"/>
      </w:rPr>
    </w:pPr>
  </w:p>
  <w:p w14:paraId="7469712C" w14:textId="1B30FF86" w:rsidR="00596F0F" w:rsidRPr="007A1328" w:rsidRDefault="00596F0F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74B3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74B38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FC376" w14:textId="6751613B" w:rsidR="00596F0F" w:rsidRPr="007A1328" w:rsidRDefault="00596F0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A5A7537" w14:textId="6E9739EF" w:rsidR="00596F0F" w:rsidRPr="007A1328" w:rsidRDefault="00596F0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1B4F6F50" w14:textId="08272821" w:rsidR="00596F0F" w:rsidRPr="007A1328" w:rsidRDefault="00596F0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16E099B" w14:textId="77777777" w:rsidR="00596F0F" w:rsidRPr="007A1328" w:rsidRDefault="00596F0F" w:rsidP="00715914">
    <w:pPr>
      <w:jc w:val="right"/>
      <w:rPr>
        <w:b/>
        <w:sz w:val="24"/>
      </w:rPr>
    </w:pPr>
  </w:p>
  <w:p w14:paraId="05736C55" w14:textId="360FA29E" w:rsidR="00596F0F" w:rsidRPr="007A1328" w:rsidRDefault="00596F0F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74B3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74B38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843B3" w14:textId="77777777" w:rsidR="00596F0F" w:rsidRPr="007A1328" w:rsidRDefault="00596F0F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12"/>
    <w:rsid w:val="00004470"/>
    <w:rsid w:val="000136AF"/>
    <w:rsid w:val="00025480"/>
    <w:rsid w:val="00026CD1"/>
    <w:rsid w:val="00037FD6"/>
    <w:rsid w:val="000437C1"/>
    <w:rsid w:val="00045B92"/>
    <w:rsid w:val="00045EEB"/>
    <w:rsid w:val="0005365D"/>
    <w:rsid w:val="00053BDD"/>
    <w:rsid w:val="000614BF"/>
    <w:rsid w:val="000629B9"/>
    <w:rsid w:val="00070F23"/>
    <w:rsid w:val="000733E6"/>
    <w:rsid w:val="0007456C"/>
    <w:rsid w:val="00075FD7"/>
    <w:rsid w:val="00080294"/>
    <w:rsid w:val="00080E89"/>
    <w:rsid w:val="000845B2"/>
    <w:rsid w:val="0009413F"/>
    <w:rsid w:val="00095936"/>
    <w:rsid w:val="000971F0"/>
    <w:rsid w:val="00097D1E"/>
    <w:rsid w:val="000A0C52"/>
    <w:rsid w:val="000A1196"/>
    <w:rsid w:val="000A3719"/>
    <w:rsid w:val="000A3F11"/>
    <w:rsid w:val="000B0729"/>
    <w:rsid w:val="000B58FA"/>
    <w:rsid w:val="000B7C04"/>
    <w:rsid w:val="000B7E30"/>
    <w:rsid w:val="000C1665"/>
    <w:rsid w:val="000C6943"/>
    <w:rsid w:val="000D05EF"/>
    <w:rsid w:val="000E0E33"/>
    <w:rsid w:val="000E14DB"/>
    <w:rsid w:val="000E2261"/>
    <w:rsid w:val="000E743C"/>
    <w:rsid w:val="000F21C1"/>
    <w:rsid w:val="000F590B"/>
    <w:rsid w:val="0010745C"/>
    <w:rsid w:val="001264CF"/>
    <w:rsid w:val="00132CEB"/>
    <w:rsid w:val="001406F7"/>
    <w:rsid w:val="00140FC9"/>
    <w:rsid w:val="00142B62"/>
    <w:rsid w:val="00142FC6"/>
    <w:rsid w:val="0014539C"/>
    <w:rsid w:val="0014665E"/>
    <w:rsid w:val="00153893"/>
    <w:rsid w:val="00157B8B"/>
    <w:rsid w:val="00166C2F"/>
    <w:rsid w:val="00171FDD"/>
    <w:rsid w:val="001721AC"/>
    <w:rsid w:val="001809D7"/>
    <w:rsid w:val="00192D2F"/>
    <w:rsid w:val="001939E1"/>
    <w:rsid w:val="00194C3E"/>
    <w:rsid w:val="00194EC1"/>
    <w:rsid w:val="00195382"/>
    <w:rsid w:val="001A5C2E"/>
    <w:rsid w:val="001B01FE"/>
    <w:rsid w:val="001B2265"/>
    <w:rsid w:val="001C28BB"/>
    <w:rsid w:val="001C54E5"/>
    <w:rsid w:val="001C61C5"/>
    <w:rsid w:val="001C692E"/>
    <w:rsid w:val="001C69C4"/>
    <w:rsid w:val="001D37EF"/>
    <w:rsid w:val="001D6304"/>
    <w:rsid w:val="001E3590"/>
    <w:rsid w:val="001E7407"/>
    <w:rsid w:val="001F0C94"/>
    <w:rsid w:val="001F5B9A"/>
    <w:rsid w:val="001F5D5E"/>
    <w:rsid w:val="001F6219"/>
    <w:rsid w:val="001F6CD4"/>
    <w:rsid w:val="001F7F25"/>
    <w:rsid w:val="00201E25"/>
    <w:rsid w:val="00206C4D"/>
    <w:rsid w:val="0021053C"/>
    <w:rsid w:val="002150FD"/>
    <w:rsid w:val="00215494"/>
    <w:rsid w:val="00215AF1"/>
    <w:rsid w:val="00224675"/>
    <w:rsid w:val="00226562"/>
    <w:rsid w:val="00230D8B"/>
    <w:rsid w:val="002321E8"/>
    <w:rsid w:val="00236EEC"/>
    <w:rsid w:val="0024010F"/>
    <w:rsid w:val="00240749"/>
    <w:rsid w:val="00243018"/>
    <w:rsid w:val="002564A4"/>
    <w:rsid w:val="0026736C"/>
    <w:rsid w:val="00271004"/>
    <w:rsid w:val="002809DD"/>
    <w:rsid w:val="00281308"/>
    <w:rsid w:val="002839E4"/>
    <w:rsid w:val="00284065"/>
    <w:rsid w:val="00284719"/>
    <w:rsid w:val="00297ECB"/>
    <w:rsid w:val="002A5B8A"/>
    <w:rsid w:val="002A5C0D"/>
    <w:rsid w:val="002A60BB"/>
    <w:rsid w:val="002A6279"/>
    <w:rsid w:val="002A7BCF"/>
    <w:rsid w:val="002B0E7A"/>
    <w:rsid w:val="002B2600"/>
    <w:rsid w:val="002C4A40"/>
    <w:rsid w:val="002C54CD"/>
    <w:rsid w:val="002C6DB2"/>
    <w:rsid w:val="002D043A"/>
    <w:rsid w:val="002D2617"/>
    <w:rsid w:val="002D5ED5"/>
    <w:rsid w:val="002D6224"/>
    <w:rsid w:val="002E3F4B"/>
    <w:rsid w:val="002F5D73"/>
    <w:rsid w:val="002F6870"/>
    <w:rsid w:val="00304F8B"/>
    <w:rsid w:val="003233E2"/>
    <w:rsid w:val="003300BA"/>
    <w:rsid w:val="00330851"/>
    <w:rsid w:val="003316BE"/>
    <w:rsid w:val="003354D2"/>
    <w:rsid w:val="00335BC6"/>
    <w:rsid w:val="003415D3"/>
    <w:rsid w:val="00344701"/>
    <w:rsid w:val="00352B0F"/>
    <w:rsid w:val="00356690"/>
    <w:rsid w:val="00360459"/>
    <w:rsid w:val="00384E8C"/>
    <w:rsid w:val="003A2064"/>
    <w:rsid w:val="003B77A7"/>
    <w:rsid w:val="003C6231"/>
    <w:rsid w:val="003D0BFE"/>
    <w:rsid w:val="003D5700"/>
    <w:rsid w:val="003E341B"/>
    <w:rsid w:val="003E5FC8"/>
    <w:rsid w:val="003E74E6"/>
    <w:rsid w:val="003E7B79"/>
    <w:rsid w:val="00404A9F"/>
    <w:rsid w:val="0040711B"/>
    <w:rsid w:val="004116CD"/>
    <w:rsid w:val="00411E7F"/>
    <w:rsid w:val="00412CE1"/>
    <w:rsid w:val="004144EC"/>
    <w:rsid w:val="00417EB9"/>
    <w:rsid w:val="004229FE"/>
    <w:rsid w:val="00424CA9"/>
    <w:rsid w:val="00431E9B"/>
    <w:rsid w:val="004379E3"/>
    <w:rsid w:val="00437E5C"/>
    <w:rsid w:val="0044015E"/>
    <w:rsid w:val="0044291A"/>
    <w:rsid w:val="00443FE8"/>
    <w:rsid w:val="0044409F"/>
    <w:rsid w:val="00444ABD"/>
    <w:rsid w:val="00454A6C"/>
    <w:rsid w:val="00461C81"/>
    <w:rsid w:val="00465CFF"/>
    <w:rsid w:val="00467661"/>
    <w:rsid w:val="004705B7"/>
    <w:rsid w:val="00472DBE"/>
    <w:rsid w:val="00472F1E"/>
    <w:rsid w:val="00474A19"/>
    <w:rsid w:val="0047787A"/>
    <w:rsid w:val="0048320E"/>
    <w:rsid w:val="00485229"/>
    <w:rsid w:val="00496F97"/>
    <w:rsid w:val="004A386B"/>
    <w:rsid w:val="004C0AAE"/>
    <w:rsid w:val="004C3524"/>
    <w:rsid w:val="004C4EC7"/>
    <w:rsid w:val="004C6A62"/>
    <w:rsid w:val="004C6AE8"/>
    <w:rsid w:val="004D3593"/>
    <w:rsid w:val="004E063A"/>
    <w:rsid w:val="004E0DF0"/>
    <w:rsid w:val="004E1194"/>
    <w:rsid w:val="004E2D2E"/>
    <w:rsid w:val="004E7BEC"/>
    <w:rsid w:val="004F2867"/>
    <w:rsid w:val="004F53FA"/>
    <w:rsid w:val="005047F7"/>
    <w:rsid w:val="00505D3D"/>
    <w:rsid w:val="00506AF6"/>
    <w:rsid w:val="00511C11"/>
    <w:rsid w:val="00513FCA"/>
    <w:rsid w:val="00516B8D"/>
    <w:rsid w:val="00520915"/>
    <w:rsid w:val="00521033"/>
    <w:rsid w:val="00526812"/>
    <w:rsid w:val="00537FBC"/>
    <w:rsid w:val="00554954"/>
    <w:rsid w:val="005574D1"/>
    <w:rsid w:val="00560595"/>
    <w:rsid w:val="00570915"/>
    <w:rsid w:val="00573049"/>
    <w:rsid w:val="00576454"/>
    <w:rsid w:val="00580EDB"/>
    <w:rsid w:val="00580F61"/>
    <w:rsid w:val="0058291B"/>
    <w:rsid w:val="005834DF"/>
    <w:rsid w:val="00583D71"/>
    <w:rsid w:val="00584811"/>
    <w:rsid w:val="00585784"/>
    <w:rsid w:val="00585983"/>
    <w:rsid w:val="00587A83"/>
    <w:rsid w:val="00592AFC"/>
    <w:rsid w:val="00593AA6"/>
    <w:rsid w:val="00594161"/>
    <w:rsid w:val="00594741"/>
    <w:rsid w:val="00594749"/>
    <w:rsid w:val="00596F0F"/>
    <w:rsid w:val="005A1140"/>
    <w:rsid w:val="005B2BE7"/>
    <w:rsid w:val="005B4067"/>
    <w:rsid w:val="005C2172"/>
    <w:rsid w:val="005C3F41"/>
    <w:rsid w:val="005C4A4B"/>
    <w:rsid w:val="005D2D09"/>
    <w:rsid w:val="005D36C5"/>
    <w:rsid w:val="005F0EDE"/>
    <w:rsid w:val="00600219"/>
    <w:rsid w:val="00603DC4"/>
    <w:rsid w:val="00607894"/>
    <w:rsid w:val="0061175C"/>
    <w:rsid w:val="006129A7"/>
    <w:rsid w:val="006129AE"/>
    <w:rsid w:val="00620076"/>
    <w:rsid w:val="00630E0C"/>
    <w:rsid w:val="00634615"/>
    <w:rsid w:val="0063586D"/>
    <w:rsid w:val="00636BD2"/>
    <w:rsid w:val="006377A7"/>
    <w:rsid w:val="006377FE"/>
    <w:rsid w:val="0064235D"/>
    <w:rsid w:val="0066149B"/>
    <w:rsid w:val="00666736"/>
    <w:rsid w:val="00666800"/>
    <w:rsid w:val="00670EA1"/>
    <w:rsid w:val="006718A0"/>
    <w:rsid w:val="00675ACC"/>
    <w:rsid w:val="00677CC2"/>
    <w:rsid w:val="00681C37"/>
    <w:rsid w:val="00681F63"/>
    <w:rsid w:val="006822D2"/>
    <w:rsid w:val="00682301"/>
    <w:rsid w:val="00683BBC"/>
    <w:rsid w:val="006905DE"/>
    <w:rsid w:val="00690649"/>
    <w:rsid w:val="0069207B"/>
    <w:rsid w:val="00692C9E"/>
    <w:rsid w:val="006944A8"/>
    <w:rsid w:val="006A685C"/>
    <w:rsid w:val="006B4C02"/>
    <w:rsid w:val="006B5789"/>
    <w:rsid w:val="006B7244"/>
    <w:rsid w:val="006C30C5"/>
    <w:rsid w:val="006C7F8C"/>
    <w:rsid w:val="006D43F4"/>
    <w:rsid w:val="006D7301"/>
    <w:rsid w:val="006E6246"/>
    <w:rsid w:val="006E761D"/>
    <w:rsid w:val="006F318F"/>
    <w:rsid w:val="006F4226"/>
    <w:rsid w:val="0070017E"/>
    <w:rsid w:val="00700B2C"/>
    <w:rsid w:val="007050A2"/>
    <w:rsid w:val="00707717"/>
    <w:rsid w:val="00713084"/>
    <w:rsid w:val="00713B9D"/>
    <w:rsid w:val="00714F20"/>
    <w:rsid w:val="0071590F"/>
    <w:rsid w:val="00715914"/>
    <w:rsid w:val="0073125C"/>
    <w:rsid w:val="00731E00"/>
    <w:rsid w:val="00736432"/>
    <w:rsid w:val="007440B7"/>
    <w:rsid w:val="007500C8"/>
    <w:rsid w:val="007509ED"/>
    <w:rsid w:val="00755E8F"/>
    <w:rsid w:val="00756272"/>
    <w:rsid w:val="007626D9"/>
    <w:rsid w:val="0076400B"/>
    <w:rsid w:val="00764B53"/>
    <w:rsid w:val="0076681A"/>
    <w:rsid w:val="00767DDB"/>
    <w:rsid w:val="007715C9"/>
    <w:rsid w:val="00771613"/>
    <w:rsid w:val="00774EDD"/>
    <w:rsid w:val="007757EC"/>
    <w:rsid w:val="00783E89"/>
    <w:rsid w:val="00793915"/>
    <w:rsid w:val="00797FD2"/>
    <w:rsid w:val="007B1E50"/>
    <w:rsid w:val="007C2253"/>
    <w:rsid w:val="007C225C"/>
    <w:rsid w:val="007C6AAE"/>
    <w:rsid w:val="007D16D2"/>
    <w:rsid w:val="007D5A63"/>
    <w:rsid w:val="007D7A7E"/>
    <w:rsid w:val="007D7B81"/>
    <w:rsid w:val="007E163D"/>
    <w:rsid w:val="007E5F7E"/>
    <w:rsid w:val="007E667A"/>
    <w:rsid w:val="007F28C9"/>
    <w:rsid w:val="00803587"/>
    <w:rsid w:val="00807626"/>
    <w:rsid w:val="008078AC"/>
    <w:rsid w:val="00807962"/>
    <w:rsid w:val="008117E9"/>
    <w:rsid w:val="00821F95"/>
    <w:rsid w:val="00824498"/>
    <w:rsid w:val="008360DE"/>
    <w:rsid w:val="00837CD6"/>
    <w:rsid w:val="00844A58"/>
    <w:rsid w:val="00846508"/>
    <w:rsid w:val="00856052"/>
    <w:rsid w:val="00856A31"/>
    <w:rsid w:val="00864B24"/>
    <w:rsid w:val="00867B37"/>
    <w:rsid w:val="00871D4D"/>
    <w:rsid w:val="008754D0"/>
    <w:rsid w:val="00875B00"/>
    <w:rsid w:val="00881860"/>
    <w:rsid w:val="00884C67"/>
    <w:rsid w:val="008855C9"/>
    <w:rsid w:val="00886456"/>
    <w:rsid w:val="00890A1B"/>
    <w:rsid w:val="008A3C50"/>
    <w:rsid w:val="008A46E1"/>
    <w:rsid w:val="008A4F43"/>
    <w:rsid w:val="008B1A03"/>
    <w:rsid w:val="008B2706"/>
    <w:rsid w:val="008B61F2"/>
    <w:rsid w:val="008B78AA"/>
    <w:rsid w:val="008D0EE0"/>
    <w:rsid w:val="008D1CFF"/>
    <w:rsid w:val="008D60C9"/>
    <w:rsid w:val="008D68CD"/>
    <w:rsid w:val="008E6067"/>
    <w:rsid w:val="008E7CDF"/>
    <w:rsid w:val="008F0781"/>
    <w:rsid w:val="008F0A7B"/>
    <w:rsid w:val="008F319D"/>
    <w:rsid w:val="008F54E7"/>
    <w:rsid w:val="008F7A9B"/>
    <w:rsid w:val="00903422"/>
    <w:rsid w:val="00915DF9"/>
    <w:rsid w:val="009254C3"/>
    <w:rsid w:val="00931C1A"/>
    <w:rsid w:val="00932377"/>
    <w:rsid w:val="00942F29"/>
    <w:rsid w:val="00947D5A"/>
    <w:rsid w:val="00950261"/>
    <w:rsid w:val="009532A5"/>
    <w:rsid w:val="00982242"/>
    <w:rsid w:val="009868E9"/>
    <w:rsid w:val="009971BF"/>
    <w:rsid w:val="009A2B2C"/>
    <w:rsid w:val="009B5AB3"/>
    <w:rsid w:val="009B7A55"/>
    <w:rsid w:val="009D1277"/>
    <w:rsid w:val="009E566A"/>
    <w:rsid w:val="009E5CFC"/>
    <w:rsid w:val="00A079CB"/>
    <w:rsid w:val="00A12128"/>
    <w:rsid w:val="00A22C98"/>
    <w:rsid w:val="00A231E2"/>
    <w:rsid w:val="00A23F4F"/>
    <w:rsid w:val="00A25BE4"/>
    <w:rsid w:val="00A36428"/>
    <w:rsid w:val="00A374A3"/>
    <w:rsid w:val="00A41F06"/>
    <w:rsid w:val="00A426A4"/>
    <w:rsid w:val="00A50816"/>
    <w:rsid w:val="00A50834"/>
    <w:rsid w:val="00A64912"/>
    <w:rsid w:val="00A70A74"/>
    <w:rsid w:val="00A77314"/>
    <w:rsid w:val="00A9426B"/>
    <w:rsid w:val="00A966BE"/>
    <w:rsid w:val="00AA09E2"/>
    <w:rsid w:val="00AA499C"/>
    <w:rsid w:val="00AA710A"/>
    <w:rsid w:val="00AB4547"/>
    <w:rsid w:val="00AB56B0"/>
    <w:rsid w:val="00AC08FD"/>
    <w:rsid w:val="00AC155B"/>
    <w:rsid w:val="00AC1F07"/>
    <w:rsid w:val="00AD5641"/>
    <w:rsid w:val="00AD5843"/>
    <w:rsid w:val="00AD773B"/>
    <w:rsid w:val="00AD7889"/>
    <w:rsid w:val="00AE3652"/>
    <w:rsid w:val="00AE3744"/>
    <w:rsid w:val="00AE6080"/>
    <w:rsid w:val="00AF021B"/>
    <w:rsid w:val="00AF06CF"/>
    <w:rsid w:val="00AF317E"/>
    <w:rsid w:val="00B05CF4"/>
    <w:rsid w:val="00B07CDB"/>
    <w:rsid w:val="00B07E70"/>
    <w:rsid w:val="00B16A31"/>
    <w:rsid w:val="00B17DFD"/>
    <w:rsid w:val="00B308FE"/>
    <w:rsid w:val="00B33709"/>
    <w:rsid w:val="00B33B3C"/>
    <w:rsid w:val="00B42343"/>
    <w:rsid w:val="00B50ADC"/>
    <w:rsid w:val="00B53AF4"/>
    <w:rsid w:val="00B566B1"/>
    <w:rsid w:val="00B56D16"/>
    <w:rsid w:val="00B63834"/>
    <w:rsid w:val="00B65F8A"/>
    <w:rsid w:val="00B70E1B"/>
    <w:rsid w:val="00B72734"/>
    <w:rsid w:val="00B80199"/>
    <w:rsid w:val="00B811B4"/>
    <w:rsid w:val="00B83204"/>
    <w:rsid w:val="00BA0C87"/>
    <w:rsid w:val="00BA220B"/>
    <w:rsid w:val="00BA3A57"/>
    <w:rsid w:val="00BA5E5B"/>
    <w:rsid w:val="00BA63E3"/>
    <w:rsid w:val="00BA691F"/>
    <w:rsid w:val="00BB00BA"/>
    <w:rsid w:val="00BB4E1A"/>
    <w:rsid w:val="00BB63A9"/>
    <w:rsid w:val="00BB665F"/>
    <w:rsid w:val="00BC015E"/>
    <w:rsid w:val="00BC76AC"/>
    <w:rsid w:val="00BD0ECB"/>
    <w:rsid w:val="00BD24F4"/>
    <w:rsid w:val="00BE2155"/>
    <w:rsid w:val="00BE2213"/>
    <w:rsid w:val="00BE719A"/>
    <w:rsid w:val="00BE720A"/>
    <w:rsid w:val="00BF0D73"/>
    <w:rsid w:val="00BF2465"/>
    <w:rsid w:val="00BF75CE"/>
    <w:rsid w:val="00C02547"/>
    <w:rsid w:val="00C02AC7"/>
    <w:rsid w:val="00C0360E"/>
    <w:rsid w:val="00C04779"/>
    <w:rsid w:val="00C148E8"/>
    <w:rsid w:val="00C232E2"/>
    <w:rsid w:val="00C24EB4"/>
    <w:rsid w:val="00C25E7F"/>
    <w:rsid w:val="00C2746F"/>
    <w:rsid w:val="00C324A0"/>
    <w:rsid w:val="00C3300F"/>
    <w:rsid w:val="00C33FA8"/>
    <w:rsid w:val="00C35C9A"/>
    <w:rsid w:val="00C42BF8"/>
    <w:rsid w:val="00C50043"/>
    <w:rsid w:val="00C53402"/>
    <w:rsid w:val="00C541C9"/>
    <w:rsid w:val="00C621ED"/>
    <w:rsid w:val="00C65CB4"/>
    <w:rsid w:val="00C70252"/>
    <w:rsid w:val="00C7573B"/>
    <w:rsid w:val="00C772C4"/>
    <w:rsid w:val="00C87D57"/>
    <w:rsid w:val="00C93C03"/>
    <w:rsid w:val="00C97727"/>
    <w:rsid w:val="00CB2C8E"/>
    <w:rsid w:val="00CB602E"/>
    <w:rsid w:val="00CB70EE"/>
    <w:rsid w:val="00CC4450"/>
    <w:rsid w:val="00CD2A83"/>
    <w:rsid w:val="00CD5CD6"/>
    <w:rsid w:val="00CD7F0B"/>
    <w:rsid w:val="00CE051D"/>
    <w:rsid w:val="00CE1335"/>
    <w:rsid w:val="00CE1F2D"/>
    <w:rsid w:val="00CE493D"/>
    <w:rsid w:val="00CE62E8"/>
    <w:rsid w:val="00CF07FA"/>
    <w:rsid w:val="00CF0BB2"/>
    <w:rsid w:val="00CF1C7E"/>
    <w:rsid w:val="00CF3EE8"/>
    <w:rsid w:val="00CF5968"/>
    <w:rsid w:val="00D0086D"/>
    <w:rsid w:val="00D050E6"/>
    <w:rsid w:val="00D0559E"/>
    <w:rsid w:val="00D13441"/>
    <w:rsid w:val="00D1391F"/>
    <w:rsid w:val="00D150E7"/>
    <w:rsid w:val="00D31C9A"/>
    <w:rsid w:val="00D32F65"/>
    <w:rsid w:val="00D52DC2"/>
    <w:rsid w:val="00D53BCC"/>
    <w:rsid w:val="00D66495"/>
    <w:rsid w:val="00D67E8A"/>
    <w:rsid w:val="00D70DFB"/>
    <w:rsid w:val="00D71E63"/>
    <w:rsid w:val="00D72B45"/>
    <w:rsid w:val="00D74B38"/>
    <w:rsid w:val="00D766DF"/>
    <w:rsid w:val="00DA186E"/>
    <w:rsid w:val="00DA409B"/>
    <w:rsid w:val="00DA4116"/>
    <w:rsid w:val="00DA4F7A"/>
    <w:rsid w:val="00DB251C"/>
    <w:rsid w:val="00DB4630"/>
    <w:rsid w:val="00DC4F88"/>
    <w:rsid w:val="00DD1486"/>
    <w:rsid w:val="00DF578E"/>
    <w:rsid w:val="00E02B8C"/>
    <w:rsid w:val="00E03D16"/>
    <w:rsid w:val="00E05704"/>
    <w:rsid w:val="00E11E44"/>
    <w:rsid w:val="00E25AA1"/>
    <w:rsid w:val="00E3270E"/>
    <w:rsid w:val="00E338EF"/>
    <w:rsid w:val="00E35E04"/>
    <w:rsid w:val="00E460B3"/>
    <w:rsid w:val="00E51888"/>
    <w:rsid w:val="00E52B35"/>
    <w:rsid w:val="00E544BB"/>
    <w:rsid w:val="00E54B63"/>
    <w:rsid w:val="00E662CB"/>
    <w:rsid w:val="00E671B3"/>
    <w:rsid w:val="00E74799"/>
    <w:rsid w:val="00E74DC7"/>
    <w:rsid w:val="00E76806"/>
    <w:rsid w:val="00E8075A"/>
    <w:rsid w:val="00E80AD3"/>
    <w:rsid w:val="00E9131D"/>
    <w:rsid w:val="00E92692"/>
    <w:rsid w:val="00E94D5E"/>
    <w:rsid w:val="00E96180"/>
    <w:rsid w:val="00E97F8F"/>
    <w:rsid w:val="00EA19DB"/>
    <w:rsid w:val="00EA4584"/>
    <w:rsid w:val="00EA7100"/>
    <w:rsid w:val="00EA76A2"/>
    <w:rsid w:val="00EA7710"/>
    <w:rsid w:val="00EA7F9F"/>
    <w:rsid w:val="00EB1274"/>
    <w:rsid w:val="00EB6AD0"/>
    <w:rsid w:val="00EC274E"/>
    <w:rsid w:val="00EC3653"/>
    <w:rsid w:val="00EC39DE"/>
    <w:rsid w:val="00EC5615"/>
    <w:rsid w:val="00ED2BB6"/>
    <w:rsid w:val="00ED34E1"/>
    <w:rsid w:val="00ED3571"/>
    <w:rsid w:val="00ED3B8D"/>
    <w:rsid w:val="00ED659C"/>
    <w:rsid w:val="00EE1481"/>
    <w:rsid w:val="00EE24CE"/>
    <w:rsid w:val="00EE5710"/>
    <w:rsid w:val="00EF2283"/>
    <w:rsid w:val="00EF2E3A"/>
    <w:rsid w:val="00F052B7"/>
    <w:rsid w:val="00F072A7"/>
    <w:rsid w:val="00F074A9"/>
    <w:rsid w:val="00F078DC"/>
    <w:rsid w:val="00F07C00"/>
    <w:rsid w:val="00F10C6D"/>
    <w:rsid w:val="00F15D5A"/>
    <w:rsid w:val="00F16990"/>
    <w:rsid w:val="00F169AF"/>
    <w:rsid w:val="00F20FCB"/>
    <w:rsid w:val="00F257AB"/>
    <w:rsid w:val="00F32BA8"/>
    <w:rsid w:val="00F349F1"/>
    <w:rsid w:val="00F36BFD"/>
    <w:rsid w:val="00F4350D"/>
    <w:rsid w:val="00F471F9"/>
    <w:rsid w:val="00F47716"/>
    <w:rsid w:val="00F53E9D"/>
    <w:rsid w:val="00F567F7"/>
    <w:rsid w:val="00F6126E"/>
    <w:rsid w:val="00F62036"/>
    <w:rsid w:val="00F622AF"/>
    <w:rsid w:val="00F65B52"/>
    <w:rsid w:val="00F66731"/>
    <w:rsid w:val="00F67BCA"/>
    <w:rsid w:val="00F73A93"/>
    <w:rsid w:val="00F73BD6"/>
    <w:rsid w:val="00F760FE"/>
    <w:rsid w:val="00F77CE3"/>
    <w:rsid w:val="00F83989"/>
    <w:rsid w:val="00F85099"/>
    <w:rsid w:val="00F87AF2"/>
    <w:rsid w:val="00F90C0C"/>
    <w:rsid w:val="00F9379C"/>
    <w:rsid w:val="00F9632C"/>
    <w:rsid w:val="00FA1E52"/>
    <w:rsid w:val="00FA4AB0"/>
    <w:rsid w:val="00FA4ECD"/>
    <w:rsid w:val="00FB1409"/>
    <w:rsid w:val="00FB6A6E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69119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839E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9E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9E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9E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39E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39E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39E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839E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839E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839E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839E4"/>
  </w:style>
  <w:style w:type="paragraph" w:customStyle="1" w:styleId="OPCParaBase">
    <w:name w:val="OPCParaBase"/>
    <w:qFormat/>
    <w:rsid w:val="002839E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839E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39E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839E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839E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839E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839E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839E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839E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839E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39E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39E4"/>
  </w:style>
  <w:style w:type="paragraph" w:customStyle="1" w:styleId="Blocks">
    <w:name w:val="Blocks"/>
    <w:aliases w:val="bb"/>
    <w:basedOn w:val="OPCParaBase"/>
    <w:qFormat/>
    <w:rsid w:val="002839E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39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39E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839E4"/>
    <w:rPr>
      <w:i/>
    </w:rPr>
  </w:style>
  <w:style w:type="paragraph" w:customStyle="1" w:styleId="BoxList">
    <w:name w:val="BoxList"/>
    <w:aliases w:val="bl"/>
    <w:basedOn w:val="BoxText"/>
    <w:qFormat/>
    <w:rsid w:val="002839E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39E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39E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839E4"/>
    <w:pPr>
      <w:ind w:left="1985" w:hanging="851"/>
    </w:pPr>
  </w:style>
  <w:style w:type="character" w:customStyle="1" w:styleId="CharAmPartNo">
    <w:name w:val="CharAmPartNo"/>
    <w:basedOn w:val="OPCCharBase"/>
    <w:qFormat/>
    <w:rsid w:val="002839E4"/>
  </w:style>
  <w:style w:type="character" w:customStyle="1" w:styleId="CharAmPartText">
    <w:name w:val="CharAmPartText"/>
    <w:basedOn w:val="OPCCharBase"/>
    <w:qFormat/>
    <w:rsid w:val="002839E4"/>
  </w:style>
  <w:style w:type="character" w:customStyle="1" w:styleId="CharAmSchNo">
    <w:name w:val="CharAmSchNo"/>
    <w:basedOn w:val="OPCCharBase"/>
    <w:qFormat/>
    <w:rsid w:val="002839E4"/>
  </w:style>
  <w:style w:type="character" w:customStyle="1" w:styleId="CharAmSchText">
    <w:name w:val="CharAmSchText"/>
    <w:basedOn w:val="OPCCharBase"/>
    <w:qFormat/>
    <w:rsid w:val="002839E4"/>
  </w:style>
  <w:style w:type="character" w:customStyle="1" w:styleId="CharBoldItalic">
    <w:name w:val="CharBoldItalic"/>
    <w:basedOn w:val="OPCCharBase"/>
    <w:uiPriority w:val="1"/>
    <w:qFormat/>
    <w:rsid w:val="002839E4"/>
    <w:rPr>
      <w:b/>
      <w:i/>
    </w:rPr>
  </w:style>
  <w:style w:type="character" w:customStyle="1" w:styleId="CharChapNo">
    <w:name w:val="CharChapNo"/>
    <w:basedOn w:val="OPCCharBase"/>
    <w:uiPriority w:val="1"/>
    <w:qFormat/>
    <w:rsid w:val="002839E4"/>
  </w:style>
  <w:style w:type="character" w:customStyle="1" w:styleId="CharChapText">
    <w:name w:val="CharChapText"/>
    <w:basedOn w:val="OPCCharBase"/>
    <w:uiPriority w:val="1"/>
    <w:qFormat/>
    <w:rsid w:val="002839E4"/>
  </w:style>
  <w:style w:type="character" w:customStyle="1" w:styleId="CharDivNo">
    <w:name w:val="CharDivNo"/>
    <w:basedOn w:val="OPCCharBase"/>
    <w:uiPriority w:val="1"/>
    <w:qFormat/>
    <w:rsid w:val="002839E4"/>
  </w:style>
  <w:style w:type="character" w:customStyle="1" w:styleId="CharDivText">
    <w:name w:val="CharDivText"/>
    <w:basedOn w:val="OPCCharBase"/>
    <w:uiPriority w:val="1"/>
    <w:qFormat/>
    <w:rsid w:val="002839E4"/>
  </w:style>
  <w:style w:type="character" w:customStyle="1" w:styleId="CharItalic">
    <w:name w:val="CharItalic"/>
    <w:basedOn w:val="OPCCharBase"/>
    <w:uiPriority w:val="1"/>
    <w:qFormat/>
    <w:rsid w:val="002839E4"/>
    <w:rPr>
      <w:i/>
    </w:rPr>
  </w:style>
  <w:style w:type="character" w:customStyle="1" w:styleId="CharPartNo">
    <w:name w:val="CharPartNo"/>
    <w:basedOn w:val="OPCCharBase"/>
    <w:uiPriority w:val="1"/>
    <w:qFormat/>
    <w:rsid w:val="002839E4"/>
  </w:style>
  <w:style w:type="character" w:customStyle="1" w:styleId="CharPartText">
    <w:name w:val="CharPartText"/>
    <w:basedOn w:val="OPCCharBase"/>
    <w:uiPriority w:val="1"/>
    <w:qFormat/>
    <w:rsid w:val="002839E4"/>
  </w:style>
  <w:style w:type="character" w:customStyle="1" w:styleId="CharSectno">
    <w:name w:val="CharSectno"/>
    <w:basedOn w:val="OPCCharBase"/>
    <w:qFormat/>
    <w:rsid w:val="002839E4"/>
  </w:style>
  <w:style w:type="character" w:customStyle="1" w:styleId="CharSubdNo">
    <w:name w:val="CharSubdNo"/>
    <w:basedOn w:val="OPCCharBase"/>
    <w:uiPriority w:val="1"/>
    <w:qFormat/>
    <w:rsid w:val="002839E4"/>
  </w:style>
  <w:style w:type="character" w:customStyle="1" w:styleId="CharSubdText">
    <w:name w:val="CharSubdText"/>
    <w:basedOn w:val="OPCCharBase"/>
    <w:uiPriority w:val="1"/>
    <w:qFormat/>
    <w:rsid w:val="002839E4"/>
  </w:style>
  <w:style w:type="paragraph" w:customStyle="1" w:styleId="CTA--">
    <w:name w:val="CTA --"/>
    <w:basedOn w:val="OPCParaBase"/>
    <w:next w:val="Normal"/>
    <w:rsid w:val="002839E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39E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39E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39E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39E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39E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39E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39E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39E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39E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39E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39E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39E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39E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839E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839E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839E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39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839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39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39E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839E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39E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839E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39E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839E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839E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39E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39E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39E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839E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39E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39E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39E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39E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39E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839E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839E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39E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39E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39E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39E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39E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39E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39E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39E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39E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39E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39E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39E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39E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39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39E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39E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39E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839E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839E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839E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839E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839E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839E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839E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839E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839E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839E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39E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839E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839E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39E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39E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839E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839E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839E4"/>
    <w:rPr>
      <w:sz w:val="16"/>
    </w:rPr>
  </w:style>
  <w:style w:type="table" w:customStyle="1" w:styleId="CFlag">
    <w:name w:val="CFlag"/>
    <w:basedOn w:val="TableNormal"/>
    <w:uiPriority w:val="99"/>
    <w:rsid w:val="002839E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839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39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3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839E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39E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39E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39E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39E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39E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839E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839E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839E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39E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839E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39E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39E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39E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39E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39E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39E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39E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39E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39E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839E4"/>
  </w:style>
  <w:style w:type="character" w:customStyle="1" w:styleId="CharSubPartNoCASA">
    <w:name w:val="CharSubPartNo(CASA)"/>
    <w:basedOn w:val="OPCCharBase"/>
    <w:uiPriority w:val="1"/>
    <w:rsid w:val="002839E4"/>
  </w:style>
  <w:style w:type="paragraph" w:customStyle="1" w:styleId="ENoteTTIndentHeadingSub">
    <w:name w:val="ENoteTTIndentHeadingSub"/>
    <w:aliases w:val="enTTHis"/>
    <w:basedOn w:val="OPCParaBase"/>
    <w:rsid w:val="002839E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39E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39E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39E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839E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839E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839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839E4"/>
    <w:rPr>
      <w:sz w:val="22"/>
    </w:rPr>
  </w:style>
  <w:style w:type="paragraph" w:customStyle="1" w:styleId="SOTextNote">
    <w:name w:val="SO TextNote"/>
    <w:aliases w:val="sont"/>
    <w:basedOn w:val="SOText"/>
    <w:qFormat/>
    <w:rsid w:val="002839E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839E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839E4"/>
    <w:rPr>
      <w:sz w:val="22"/>
    </w:rPr>
  </w:style>
  <w:style w:type="paragraph" w:customStyle="1" w:styleId="FileName">
    <w:name w:val="FileName"/>
    <w:basedOn w:val="Normal"/>
    <w:rsid w:val="002839E4"/>
  </w:style>
  <w:style w:type="paragraph" w:customStyle="1" w:styleId="TableHeading">
    <w:name w:val="TableHeading"/>
    <w:aliases w:val="th"/>
    <w:basedOn w:val="OPCParaBase"/>
    <w:next w:val="Tabletext"/>
    <w:rsid w:val="002839E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39E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839E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39E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839E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839E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839E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39E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839E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839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839E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839E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39E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839E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83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39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39E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839E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839E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839E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839E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839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839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839E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839E4"/>
    <w:pPr>
      <w:ind w:left="240" w:hanging="240"/>
    </w:pPr>
  </w:style>
  <w:style w:type="paragraph" w:styleId="Index2">
    <w:name w:val="index 2"/>
    <w:basedOn w:val="Normal"/>
    <w:next w:val="Normal"/>
    <w:autoRedefine/>
    <w:rsid w:val="002839E4"/>
    <w:pPr>
      <w:ind w:left="480" w:hanging="240"/>
    </w:pPr>
  </w:style>
  <w:style w:type="paragraph" w:styleId="Index3">
    <w:name w:val="index 3"/>
    <w:basedOn w:val="Normal"/>
    <w:next w:val="Normal"/>
    <w:autoRedefine/>
    <w:rsid w:val="002839E4"/>
    <w:pPr>
      <w:ind w:left="720" w:hanging="240"/>
    </w:pPr>
  </w:style>
  <w:style w:type="paragraph" w:styleId="Index4">
    <w:name w:val="index 4"/>
    <w:basedOn w:val="Normal"/>
    <w:next w:val="Normal"/>
    <w:autoRedefine/>
    <w:rsid w:val="002839E4"/>
    <w:pPr>
      <w:ind w:left="960" w:hanging="240"/>
    </w:pPr>
  </w:style>
  <w:style w:type="paragraph" w:styleId="Index5">
    <w:name w:val="index 5"/>
    <w:basedOn w:val="Normal"/>
    <w:next w:val="Normal"/>
    <w:autoRedefine/>
    <w:rsid w:val="002839E4"/>
    <w:pPr>
      <w:ind w:left="1200" w:hanging="240"/>
    </w:pPr>
  </w:style>
  <w:style w:type="paragraph" w:styleId="Index6">
    <w:name w:val="index 6"/>
    <w:basedOn w:val="Normal"/>
    <w:next w:val="Normal"/>
    <w:autoRedefine/>
    <w:rsid w:val="002839E4"/>
    <w:pPr>
      <w:ind w:left="1440" w:hanging="240"/>
    </w:pPr>
  </w:style>
  <w:style w:type="paragraph" w:styleId="Index7">
    <w:name w:val="index 7"/>
    <w:basedOn w:val="Normal"/>
    <w:next w:val="Normal"/>
    <w:autoRedefine/>
    <w:rsid w:val="002839E4"/>
    <w:pPr>
      <w:ind w:left="1680" w:hanging="240"/>
    </w:pPr>
  </w:style>
  <w:style w:type="paragraph" w:styleId="Index8">
    <w:name w:val="index 8"/>
    <w:basedOn w:val="Normal"/>
    <w:next w:val="Normal"/>
    <w:autoRedefine/>
    <w:rsid w:val="002839E4"/>
    <w:pPr>
      <w:ind w:left="1920" w:hanging="240"/>
    </w:pPr>
  </w:style>
  <w:style w:type="paragraph" w:styleId="Index9">
    <w:name w:val="index 9"/>
    <w:basedOn w:val="Normal"/>
    <w:next w:val="Normal"/>
    <w:autoRedefine/>
    <w:rsid w:val="002839E4"/>
    <w:pPr>
      <w:ind w:left="2160" w:hanging="240"/>
    </w:pPr>
  </w:style>
  <w:style w:type="paragraph" w:styleId="NormalIndent">
    <w:name w:val="Normal Indent"/>
    <w:basedOn w:val="Normal"/>
    <w:rsid w:val="002839E4"/>
    <w:pPr>
      <w:ind w:left="720"/>
    </w:pPr>
  </w:style>
  <w:style w:type="paragraph" w:styleId="FootnoteText">
    <w:name w:val="footnote text"/>
    <w:basedOn w:val="Normal"/>
    <w:link w:val="FootnoteTextChar"/>
    <w:rsid w:val="002839E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839E4"/>
  </w:style>
  <w:style w:type="paragraph" w:styleId="CommentText">
    <w:name w:val="annotation text"/>
    <w:basedOn w:val="Normal"/>
    <w:link w:val="CommentTextChar"/>
    <w:rsid w:val="002839E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39E4"/>
  </w:style>
  <w:style w:type="paragraph" w:styleId="IndexHeading">
    <w:name w:val="index heading"/>
    <w:basedOn w:val="Normal"/>
    <w:next w:val="Index1"/>
    <w:rsid w:val="002839E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839E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839E4"/>
    <w:pPr>
      <w:ind w:left="480" w:hanging="480"/>
    </w:pPr>
  </w:style>
  <w:style w:type="paragraph" w:styleId="EnvelopeAddress">
    <w:name w:val="envelope address"/>
    <w:basedOn w:val="Normal"/>
    <w:rsid w:val="002839E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839E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839E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839E4"/>
    <w:rPr>
      <w:sz w:val="16"/>
      <w:szCs w:val="16"/>
    </w:rPr>
  </w:style>
  <w:style w:type="character" w:styleId="PageNumber">
    <w:name w:val="page number"/>
    <w:basedOn w:val="DefaultParagraphFont"/>
    <w:rsid w:val="002839E4"/>
  </w:style>
  <w:style w:type="character" w:styleId="EndnoteReference">
    <w:name w:val="endnote reference"/>
    <w:basedOn w:val="DefaultParagraphFont"/>
    <w:rsid w:val="002839E4"/>
    <w:rPr>
      <w:vertAlign w:val="superscript"/>
    </w:rPr>
  </w:style>
  <w:style w:type="paragraph" w:styleId="EndnoteText">
    <w:name w:val="endnote text"/>
    <w:basedOn w:val="Normal"/>
    <w:link w:val="EndnoteTextChar"/>
    <w:rsid w:val="002839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839E4"/>
  </w:style>
  <w:style w:type="paragraph" w:styleId="TableofAuthorities">
    <w:name w:val="table of authorities"/>
    <w:basedOn w:val="Normal"/>
    <w:next w:val="Normal"/>
    <w:rsid w:val="002839E4"/>
    <w:pPr>
      <w:ind w:left="240" w:hanging="240"/>
    </w:pPr>
  </w:style>
  <w:style w:type="paragraph" w:styleId="MacroText">
    <w:name w:val="macro"/>
    <w:link w:val="MacroTextChar"/>
    <w:rsid w:val="002839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839E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839E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839E4"/>
    <w:pPr>
      <w:ind w:left="283" w:hanging="283"/>
    </w:pPr>
  </w:style>
  <w:style w:type="paragraph" w:styleId="ListBullet">
    <w:name w:val="List Bullet"/>
    <w:basedOn w:val="Normal"/>
    <w:autoRedefine/>
    <w:rsid w:val="002839E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839E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839E4"/>
    <w:pPr>
      <w:ind w:left="566" w:hanging="283"/>
    </w:pPr>
  </w:style>
  <w:style w:type="paragraph" w:styleId="List3">
    <w:name w:val="List 3"/>
    <w:basedOn w:val="Normal"/>
    <w:rsid w:val="002839E4"/>
    <w:pPr>
      <w:ind w:left="849" w:hanging="283"/>
    </w:pPr>
  </w:style>
  <w:style w:type="paragraph" w:styleId="List4">
    <w:name w:val="List 4"/>
    <w:basedOn w:val="Normal"/>
    <w:rsid w:val="002839E4"/>
    <w:pPr>
      <w:ind w:left="1132" w:hanging="283"/>
    </w:pPr>
  </w:style>
  <w:style w:type="paragraph" w:styleId="List5">
    <w:name w:val="List 5"/>
    <w:basedOn w:val="Normal"/>
    <w:rsid w:val="002839E4"/>
    <w:pPr>
      <w:ind w:left="1415" w:hanging="283"/>
    </w:pPr>
  </w:style>
  <w:style w:type="paragraph" w:styleId="ListBullet2">
    <w:name w:val="List Bullet 2"/>
    <w:basedOn w:val="Normal"/>
    <w:autoRedefine/>
    <w:rsid w:val="002839E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839E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839E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839E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839E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839E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839E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839E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839E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839E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839E4"/>
    <w:pPr>
      <w:ind w:left="4252"/>
    </w:pPr>
  </w:style>
  <w:style w:type="character" w:customStyle="1" w:styleId="ClosingChar">
    <w:name w:val="Closing Char"/>
    <w:basedOn w:val="DefaultParagraphFont"/>
    <w:link w:val="Closing"/>
    <w:rsid w:val="002839E4"/>
    <w:rPr>
      <w:sz w:val="22"/>
    </w:rPr>
  </w:style>
  <w:style w:type="paragraph" w:styleId="Signature">
    <w:name w:val="Signature"/>
    <w:basedOn w:val="Normal"/>
    <w:link w:val="SignatureChar"/>
    <w:rsid w:val="002839E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839E4"/>
    <w:rPr>
      <w:sz w:val="22"/>
    </w:rPr>
  </w:style>
  <w:style w:type="paragraph" w:styleId="BodyText">
    <w:name w:val="Body Text"/>
    <w:basedOn w:val="Normal"/>
    <w:link w:val="BodyTextChar"/>
    <w:rsid w:val="002839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9E4"/>
    <w:rPr>
      <w:sz w:val="22"/>
    </w:rPr>
  </w:style>
  <w:style w:type="paragraph" w:styleId="BodyTextIndent">
    <w:name w:val="Body Text Indent"/>
    <w:basedOn w:val="Normal"/>
    <w:link w:val="BodyTextIndentChar"/>
    <w:rsid w:val="002839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839E4"/>
    <w:rPr>
      <w:sz w:val="22"/>
    </w:rPr>
  </w:style>
  <w:style w:type="paragraph" w:styleId="ListContinue">
    <w:name w:val="List Continue"/>
    <w:basedOn w:val="Normal"/>
    <w:rsid w:val="002839E4"/>
    <w:pPr>
      <w:spacing w:after="120"/>
      <w:ind w:left="283"/>
    </w:pPr>
  </w:style>
  <w:style w:type="paragraph" w:styleId="ListContinue2">
    <w:name w:val="List Continue 2"/>
    <w:basedOn w:val="Normal"/>
    <w:rsid w:val="002839E4"/>
    <w:pPr>
      <w:spacing w:after="120"/>
      <w:ind w:left="566"/>
    </w:pPr>
  </w:style>
  <w:style w:type="paragraph" w:styleId="ListContinue3">
    <w:name w:val="List Continue 3"/>
    <w:basedOn w:val="Normal"/>
    <w:rsid w:val="002839E4"/>
    <w:pPr>
      <w:spacing w:after="120"/>
      <w:ind w:left="849"/>
    </w:pPr>
  </w:style>
  <w:style w:type="paragraph" w:styleId="ListContinue4">
    <w:name w:val="List Continue 4"/>
    <w:basedOn w:val="Normal"/>
    <w:rsid w:val="002839E4"/>
    <w:pPr>
      <w:spacing w:after="120"/>
      <w:ind w:left="1132"/>
    </w:pPr>
  </w:style>
  <w:style w:type="paragraph" w:styleId="ListContinue5">
    <w:name w:val="List Continue 5"/>
    <w:basedOn w:val="Normal"/>
    <w:rsid w:val="002839E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839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839E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839E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839E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839E4"/>
  </w:style>
  <w:style w:type="character" w:customStyle="1" w:styleId="SalutationChar">
    <w:name w:val="Salutation Char"/>
    <w:basedOn w:val="DefaultParagraphFont"/>
    <w:link w:val="Salutation"/>
    <w:rsid w:val="002839E4"/>
    <w:rPr>
      <w:sz w:val="22"/>
    </w:rPr>
  </w:style>
  <w:style w:type="paragraph" w:styleId="Date">
    <w:name w:val="Date"/>
    <w:basedOn w:val="Normal"/>
    <w:next w:val="Normal"/>
    <w:link w:val="DateChar"/>
    <w:rsid w:val="002839E4"/>
  </w:style>
  <w:style w:type="character" w:customStyle="1" w:styleId="DateChar">
    <w:name w:val="Date Char"/>
    <w:basedOn w:val="DefaultParagraphFont"/>
    <w:link w:val="Date"/>
    <w:rsid w:val="002839E4"/>
    <w:rPr>
      <w:sz w:val="22"/>
    </w:rPr>
  </w:style>
  <w:style w:type="paragraph" w:styleId="BodyTextFirstIndent">
    <w:name w:val="Body Text First Indent"/>
    <w:basedOn w:val="BodyText"/>
    <w:link w:val="BodyTextFirstIndentChar"/>
    <w:rsid w:val="002839E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839E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839E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839E4"/>
    <w:rPr>
      <w:sz w:val="22"/>
    </w:rPr>
  </w:style>
  <w:style w:type="paragraph" w:styleId="BodyText2">
    <w:name w:val="Body Text 2"/>
    <w:basedOn w:val="Normal"/>
    <w:link w:val="BodyText2Char"/>
    <w:rsid w:val="002839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839E4"/>
    <w:rPr>
      <w:sz w:val="22"/>
    </w:rPr>
  </w:style>
  <w:style w:type="paragraph" w:styleId="BodyText3">
    <w:name w:val="Body Text 3"/>
    <w:basedOn w:val="Normal"/>
    <w:link w:val="BodyText3Char"/>
    <w:rsid w:val="002839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839E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839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839E4"/>
    <w:rPr>
      <w:sz w:val="22"/>
    </w:rPr>
  </w:style>
  <w:style w:type="paragraph" w:styleId="BodyTextIndent3">
    <w:name w:val="Body Text Indent 3"/>
    <w:basedOn w:val="Normal"/>
    <w:link w:val="BodyTextIndent3Char"/>
    <w:rsid w:val="002839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839E4"/>
    <w:rPr>
      <w:sz w:val="16"/>
      <w:szCs w:val="16"/>
    </w:rPr>
  </w:style>
  <w:style w:type="paragraph" w:styleId="BlockText">
    <w:name w:val="Block Text"/>
    <w:basedOn w:val="Normal"/>
    <w:rsid w:val="002839E4"/>
    <w:pPr>
      <w:spacing w:after="120"/>
      <w:ind w:left="1440" w:right="1440"/>
    </w:pPr>
  </w:style>
  <w:style w:type="character" w:styleId="Hyperlink">
    <w:name w:val="Hyperlink"/>
    <w:basedOn w:val="DefaultParagraphFont"/>
    <w:rsid w:val="002839E4"/>
    <w:rPr>
      <w:color w:val="0000FF"/>
      <w:u w:val="single"/>
    </w:rPr>
  </w:style>
  <w:style w:type="character" w:styleId="FollowedHyperlink">
    <w:name w:val="FollowedHyperlink"/>
    <w:basedOn w:val="DefaultParagraphFont"/>
    <w:rsid w:val="002839E4"/>
    <w:rPr>
      <w:color w:val="800080"/>
      <w:u w:val="single"/>
    </w:rPr>
  </w:style>
  <w:style w:type="character" w:styleId="Strong">
    <w:name w:val="Strong"/>
    <w:basedOn w:val="DefaultParagraphFont"/>
    <w:qFormat/>
    <w:rsid w:val="002839E4"/>
    <w:rPr>
      <w:b/>
      <w:bCs/>
    </w:rPr>
  </w:style>
  <w:style w:type="character" w:styleId="Emphasis">
    <w:name w:val="Emphasis"/>
    <w:basedOn w:val="DefaultParagraphFont"/>
    <w:qFormat/>
    <w:rsid w:val="002839E4"/>
    <w:rPr>
      <w:i/>
      <w:iCs/>
    </w:rPr>
  </w:style>
  <w:style w:type="paragraph" w:styleId="DocumentMap">
    <w:name w:val="Document Map"/>
    <w:basedOn w:val="Normal"/>
    <w:link w:val="DocumentMapChar"/>
    <w:rsid w:val="002839E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839E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839E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839E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839E4"/>
  </w:style>
  <w:style w:type="character" w:customStyle="1" w:styleId="E-mailSignatureChar">
    <w:name w:val="E-mail Signature Char"/>
    <w:basedOn w:val="DefaultParagraphFont"/>
    <w:link w:val="E-mailSignature"/>
    <w:rsid w:val="002839E4"/>
    <w:rPr>
      <w:sz w:val="22"/>
    </w:rPr>
  </w:style>
  <w:style w:type="paragraph" w:styleId="NormalWeb">
    <w:name w:val="Normal (Web)"/>
    <w:basedOn w:val="Normal"/>
    <w:rsid w:val="002839E4"/>
  </w:style>
  <w:style w:type="character" w:styleId="HTMLAcronym">
    <w:name w:val="HTML Acronym"/>
    <w:basedOn w:val="DefaultParagraphFont"/>
    <w:rsid w:val="002839E4"/>
  </w:style>
  <w:style w:type="paragraph" w:styleId="HTMLAddress">
    <w:name w:val="HTML Address"/>
    <w:basedOn w:val="Normal"/>
    <w:link w:val="HTMLAddressChar"/>
    <w:rsid w:val="002839E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839E4"/>
    <w:rPr>
      <w:i/>
      <w:iCs/>
      <w:sz w:val="22"/>
    </w:rPr>
  </w:style>
  <w:style w:type="character" w:styleId="HTMLCite">
    <w:name w:val="HTML Cite"/>
    <w:basedOn w:val="DefaultParagraphFont"/>
    <w:rsid w:val="002839E4"/>
    <w:rPr>
      <w:i/>
      <w:iCs/>
    </w:rPr>
  </w:style>
  <w:style w:type="character" w:styleId="HTMLCode">
    <w:name w:val="HTML Code"/>
    <w:basedOn w:val="DefaultParagraphFont"/>
    <w:rsid w:val="002839E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839E4"/>
    <w:rPr>
      <w:i/>
      <w:iCs/>
    </w:rPr>
  </w:style>
  <w:style w:type="character" w:styleId="HTMLKeyboard">
    <w:name w:val="HTML Keyboard"/>
    <w:basedOn w:val="DefaultParagraphFont"/>
    <w:rsid w:val="002839E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839E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839E4"/>
    <w:rPr>
      <w:rFonts w:ascii="Courier New" w:hAnsi="Courier New" w:cs="Courier New"/>
    </w:rPr>
  </w:style>
  <w:style w:type="character" w:styleId="HTMLSample">
    <w:name w:val="HTML Sample"/>
    <w:basedOn w:val="DefaultParagraphFont"/>
    <w:rsid w:val="002839E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839E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839E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83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39E4"/>
    <w:rPr>
      <w:b/>
      <w:bCs/>
    </w:rPr>
  </w:style>
  <w:style w:type="numbering" w:styleId="1ai">
    <w:name w:val="Outline List 1"/>
    <w:basedOn w:val="NoList"/>
    <w:rsid w:val="002839E4"/>
    <w:pPr>
      <w:numPr>
        <w:numId w:val="14"/>
      </w:numPr>
    </w:pPr>
  </w:style>
  <w:style w:type="numbering" w:styleId="111111">
    <w:name w:val="Outline List 2"/>
    <w:basedOn w:val="NoList"/>
    <w:rsid w:val="002839E4"/>
    <w:pPr>
      <w:numPr>
        <w:numId w:val="15"/>
      </w:numPr>
    </w:pPr>
  </w:style>
  <w:style w:type="numbering" w:styleId="ArticleSection">
    <w:name w:val="Outline List 3"/>
    <w:basedOn w:val="NoList"/>
    <w:rsid w:val="002839E4"/>
    <w:pPr>
      <w:numPr>
        <w:numId w:val="17"/>
      </w:numPr>
    </w:pPr>
  </w:style>
  <w:style w:type="table" w:styleId="TableSimple1">
    <w:name w:val="Table Simple 1"/>
    <w:basedOn w:val="TableNormal"/>
    <w:rsid w:val="002839E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839E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839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839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839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839E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839E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839E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839E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839E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839E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839E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839E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839E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839E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839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839E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839E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839E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839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839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839E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839E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839E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839E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839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839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839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839E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839E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839E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839E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839E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839E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839E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839E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839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839E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839E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839E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839E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839E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839E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839E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839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39E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39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39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8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oleObject" Target="embeddings/oleObject1.bin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2.wmf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2BA3111FA09FA4B99F6B48E420C8961" ma:contentTypeVersion="" ma:contentTypeDescription="PDMS Document Site Content Type" ma:contentTypeScope="" ma:versionID="edf4325190c79d7a346fe733f88846fe">
  <xsd:schema xmlns:xsd="http://www.w3.org/2001/XMLSchema" xmlns:xs="http://www.w3.org/2001/XMLSchema" xmlns:p="http://schemas.microsoft.com/office/2006/metadata/properties" xmlns:ns2="DA017EA1-9E15-4E52-AAE3-2298BD8A4DFA" targetNamespace="http://schemas.microsoft.com/office/2006/metadata/properties" ma:root="true" ma:fieldsID="66234d4b3648b336ccdd3b5692ad9ebb" ns2:_="">
    <xsd:import namespace="DA017EA1-9E15-4E52-AAE3-2298BD8A4DF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7EA1-9E15-4E52-AAE3-2298BD8A4DF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A017EA1-9E15-4E52-AAE3-2298BD8A4D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652B5-6711-45E8-AAAB-C122F6F8E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420F2-296D-4BEB-B9B6-1EB30183E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17EA1-9E15-4E52-AAE3-2298BD8A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08CEB3-2AB2-4B84-B6C2-B6F59585605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A017EA1-9E15-4E52-AAE3-2298BD8A4DF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423BE6-AE80-418A-AFF4-5D67A190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1555</Words>
  <Characters>7671</Characters>
  <Application>Microsoft Office Word</Application>
  <DocSecurity>0</DocSecurity>
  <PresentationFormat/>
  <Lines>639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2022-10-12T02:36:00Z</cp:lastPrinted>
  <dcterms:created xsi:type="dcterms:W3CDTF">2022-11-25T02:06:00Z</dcterms:created>
  <dcterms:modified xsi:type="dcterms:W3CDTF">2022-11-25T02:19:00Z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Tertiary Education Quality and Standards Agency (Charges) Regulations 2022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2022</vt:lpwstr>
  </property>
  <property fmtid="{D5CDD505-2E9C-101B-9397-08002B2CF9AE}" pid="10" name="Authority">
    <vt:lpwstr>Unk</vt:lpwstr>
  </property>
  <property fmtid="{D5CDD505-2E9C-101B-9397-08002B2CF9AE}" pid="11" name="ID">
    <vt:lpwstr>OPC65546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0x010100266966F133664895A6EE3632470D45F50032BA3111FA09FA4B99F6B48E420C8961</vt:lpwstr>
  </property>
</Properties>
</file>