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DF4C4" w14:textId="77777777" w:rsidR="00F109D4" w:rsidRPr="00731FEA" w:rsidRDefault="00F109D4" w:rsidP="00647BB7">
      <w:pPr>
        <w:pStyle w:val="Heading1"/>
        <w:spacing w:after="360"/>
        <w:rPr>
          <w:rFonts w:ascii="Times New Roman" w:hAnsi="Times New Roman"/>
          <w:sz w:val="24"/>
          <w:szCs w:val="24"/>
        </w:rPr>
      </w:pPr>
      <w:r w:rsidRPr="00731FEA">
        <w:rPr>
          <w:rFonts w:ascii="Times New Roman" w:hAnsi="Times New Roman"/>
          <w:sz w:val="24"/>
          <w:szCs w:val="24"/>
        </w:rPr>
        <w:t>EXPLANATORY STATEMENT</w:t>
      </w:r>
    </w:p>
    <w:p w14:paraId="7FC3B75A" w14:textId="09BF8EF9" w:rsidR="007662C7" w:rsidRPr="00731FEA" w:rsidRDefault="00F109D4" w:rsidP="003E1CE3">
      <w:pPr>
        <w:pStyle w:val="Heading2"/>
        <w:jc w:val="center"/>
        <w:rPr>
          <w:sz w:val="24"/>
          <w:szCs w:val="24"/>
        </w:rPr>
      </w:pPr>
      <w:r w:rsidRPr="007B335E">
        <w:rPr>
          <w:sz w:val="24"/>
          <w:szCs w:val="24"/>
        </w:rPr>
        <w:t xml:space="preserve">Issued by authority of </w:t>
      </w:r>
      <w:sdt>
        <w:sdtPr>
          <w:rPr>
            <w:rStyle w:val="DefaultChar"/>
          </w:rPr>
          <w:id w:val="-1025254589"/>
          <w:placeholder>
            <w:docPart w:val="0E8506C0ABF641E39F928757CDC14BD4"/>
          </w:placeholder>
          <w:dropDownList>
            <w:listItem w:displayText="the Treasurer" w:value="the Treasurer"/>
            <w:listItem w:displayText="the Minister for Housing, Minister for Homelessness and Minister for Small Business" w:value="the Minister for Housing, Minister for Homelessness and Minister for Small Business"/>
            <w:listItem w:displayText="the Assistant Treasurer and Minister for Financial Services" w:value="the Assistant Treasurer and Minister for Financial Services"/>
            <w:listItem w:displayText="the Assistant Minister for Competition, Charities and Treasury" w:value="the Assistant Minister for Competition, Charities and Treasury"/>
          </w:dropDownList>
        </w:sdtPr>
        <w:sdtEndPr>
          <w:rPr>
            <w:rStyle w:val="DefaultParagraphFont"/>
            <w:color w:val="auto"/>
            <w:sz w:val="28"/>
            <w:szCs w:val="20"/>
          </w:rPr>
        </w:sdtEndPr>
        <w:sdtContent>
          <w:r w:rsidR="00C76E03">
            <w:rPr>
              <w:rStyle w:val="DefaultChar"/>
            </w:rPr>
            <w:t>the Minister for Housing, Minister for Homelessness and Minister for Small Business</w:t>
          </w:r>
        </w:sdtContent>
      </w:sdt>
      <w:r w:rsidR="00076178" w:rsidRPr="00731FEA">
        <w:rPr>
          <w:sz w:val="24"/>
          <w:szCs w:val="24"/>
        </w:rPr>
        <w:t xml:space="preserve"> </w:t>
      </w:r>
    </w:p>
    <w:p w14:paraId="05AB35C8" w14:textId="77777777" w:rsidR="00C76E03" w:rsidRPr="00685991" w:rsidRDefault="00C76E03" w:rsidP="00C76E03">
      <w:pPr>
        <w:spacing w:before="240" w:after="240"/>
        <w:jc w:val="center"/>
        <w:rPr>
          <w:i/>
        </w:rPr>
      </w:pPr>
      <w:r w:rsidRPr="00685991">
        <w:rPr>
          <w:i/>
          <w:iCs/>
          <w:sz w:val="23"/>
          <w:szCs w:val="23"/>
        </w:rPr>
        <w:t>National Housing Finance and Investment Corporation Act 2018</w:t>
      </w:r>
    </w:p>
    <w:p w14:paraId="143AE4AB" w14:textId="7F3E0EA1" w:rsidR="00C76E03" w:rsidRPr="00685991" w:rsidRDefault="00C76E03" w:rsidP="00C76E03">
      <w:pPr>
        <w:tabs>
          <w:tab w:val="left" w:pos="1418"/>
        </w:tabs>
        <w:spacing w:before="0" w:after="240"/>
        <w:jc w:val="center"/>
        <w:rPr>
          <w:i/>
        </w:rPr>
      </w:pPr>
      <w:r w:rsidRPr="00685991">
        <w:rPr>
          <w:i/>
          <w:iCs/>
          <w:sz w:val="23"/>
          <w:szCs w:val="23"/>
        </w:rPr>
        <w:t xml:space="preserve">National Housing Finance and Investment Corporation Investment Mandate Amendment </w:t>
      </w:r>
      <w:r>
        <w:rPr>
          <w:i/>
          <w:sz w:val="23"/>
          <w:szCs w:val="23"/>
        </w:rPr>
        <w:t>(</w:t>
      </w:r>
      <w:r w:rsidR="00E97511">
        <w:rPr>
          <w:i/>
          <w:iCs/>
          <w:sz w:val="23"/>
          <w:szCs w:val="23"/>
        </w:rPr>
        <w:t xml:space="preserve">Social </w:t>
      </w:r>
      <w:r w:rsidR="00993F35">
        <w:rPr>
          <w:i/>
          <w:iCs/>
          <w:sz w:val="23"/>
          <w:szCs w:val="23"/>
        </w:rPr>
        <w:t>and</w:t>
      </w:r>
      <w:r w:rsidR="00E97511">
        <w:rPr>
          <w:i/>
          <w:iCs/>
          <w:sz w:val="23"/>
          <w:szCs w:val="23"/>
        </w:rPr>
        <w:t xml:space="preserve"> Affordable</w:t>
      </w:r>
      <w:r w:rsidR="00CF7E43">
        <w:rPr>
          <w:i/>
          <w:iCs/>
          <w:sz w:val="23"/>
          <w:szCs w:val="23"/>
        </w:rPr>
        <w:t xml:space="preserve"> Housing</w:t>
      </w:r>
      <w:r w:rsidR="00E97511">
        <w:rPr>
          <w:i/>
          <w:iCs/>
          <w:sz w:val="23"/>
          <w:szCs w:val="23"/>
        </w:rPr>
        <w:t xml:space="preserve">) </w:t>
      </w:r>
      <w:r w:rsidRPr="00685991">
        <w:rPr>
          <w:i/>
          <w:iCs/>
          <w:sz w:val="23"/>
          <w:szCs w:val="23"/>
        </w:rPr>
        <w:t>Direction 2022</w:t>
      </w:r>
    </w:p>
    <w:p w14:paraId="51463207" w14:textId="41E5E0C2" w:rsidR="00C76E03" w:rsidRDefault="00C76E03" w:rsidP="00C76E03">
      <w:pPr>
        <w:spacing w:before="240"/>
        <w:rPr>
          <w:szCs w:val="24"/>
        </w:rPr>
      </w:pPr>
      <w:r w:rsidRPr="00685991">
        <w:rPr>
          <w:szCs w:val="24"/>
        </w:rPr>
        <w:t xml:space="preserve">Subsection 12(1) of the </w:t>
      </w:r>
      <w:r w:rsidRPr="00685991">
        <w:rPr>
          <w:i/>
          <w:iCs/>
          <w:szCs w:val="24"/>
        </w:rPr>
        <w:t xml:space="preserve">National Housing Finance and Investment Corporation </w:t>
      </w:r>
      <w:r w:rsidRPr="00685991">
        <w:rPr>
          <w:i/>
          <w:iCs/>
          <w:szCs w:val="24"/>
        </w:rPr>
        <w:br/>
        <w:t xml:space="preserve">Act 2018 </w:t>
      </w:r>
      <w:r w:rsidRPr="00685991">
        <w:rPr>
          <w:szCs w:val="24"/>
        </w:rPr>
        <w:t>(</w:t>
      </w:r>
      <w:r w:rsidR="00253E49">
        <w:rPr>
          <w:szCs w:val="24"/>
        </w:rPr>
        <w:t xml:space="preserve">the </w:t>
      </w:r>
      <w:r w:rsidRPr="00685991">
        <w:rPr>
          <w:szCs w:val="24"/>
        </w:rPr>
        <w:t>NHFIC Act) provides that the Minister may, by legislative instrument, give the Board of the National Housing Finance and Investment Corporation (</w:t>
      </w:r>
      <w:r w:rsidR="005F7671">
        <w:rPr>
          <w:szCs w:val="24"/>
        </w:rPr>
        <w:t xml:space="preserve">the </w:t>
      </w:r>
      <w:r w:rsidRPr="00685991">
        <w:rPr>
          <w:szCs w:val="24"/>
        </w:rPr>
        <w:t xml:space="preserve">NHFIC) directions about the performance of </w:t>
      </w:r>
      <w:r w:rsidR="00E12880">
        <w:rPr>
          <w:szCs w:val="24"/>
        </w:rPr>
        <w:t xml:space="preserve">the </w:t>
      </w:r>
      <w:r w:rsidRPr="00685991">
        <w:rPr>
          <w:szCs w:val="24"/>
        </w:rPr>
        <w:t xml:space="preserve">NHFIC’s functions. </w:t>
      </w:r>
    </w:p>
    <w:p w14:paraId="3FE1B76A" w14:textId="67484F60" w:rsidR="00C76E03" w:rsidRDefault="00C76E03" w:rsidP="00647BB7">
      <w:pPr>
        <w:spacing w:before="240"/>
        <w:rPr>
          <w:color w:val="000000"/>
          <w:shd w:val="clear" w:color="auto" w:fill="FFFFFF"/>
        </w:rPr>
      </w:pPr>
      <w:r>
        <w:rPr>
          <w:color w:val="000000"/>
          <w:shd w:val="clear" w:color="auto" w:fill="FFFFFF"/>
        </w:rPr>
        <w:t xml:space="preserve">The NHFIC Act established the NHFIC to improve housing outcomes for Australians. The NHFIC is a corporate Commonwealth entity dedicated to improving housing outcomes and it commenced operation on </w:t>
      </w:r>
      <w:r w:rsidR="001D0A24">
        <w:rPr>
          <w:color w:val="000000"/>
          <w:shd w:val="clear" w:color="auto" w:fill="FFFFFF"/>
        </w:rPr>
        <w:t xml:space="preserve">30 June </w:t>
      </w:r>
      <w:r>
        <w:rPr>
          <w:color w:val="000000"/>
          <w:shd w:val="clear" w:color="auto" w:fill="FFFFFF"/>
        </w:rPr>
        <w:t>2018.</w:t>
      </w:r>
    </w:p>
    <w:p w14:paraId="27E10D10" w14:textId="4168FB79" w:rsidR="00A73B65" w:rsidRPr="000101C2" w:rsidRDefault="003A5212" w:rsidP="000101C2">
      <w:r w:rsidRPr="008F2237">
        <w:rPr>
          <w:color w:val="000000"/>
          <w:shd w:val="clear" w:color="auto" w:fill="FFFFFF"/>
        </w:rPr>
        <w:t>The NHFIC</w:t>
      </w:r>
      <w:r>
        <w:rPr>
          <w:color w:val="000000"/>
          <w:shd w:val="clear" w:color="auto" w:fill="FFFFFF"/>
        </w:rPr>
        <w:t>’s functions</w:t>
      </w:r>
      <w:r w:rsidRPr="008F2237">
        <w:rPr>
          <w:color w:val="000000"/>
          <w:shd w:val="clear" w:color="auto" w:fill="FFFFFF"/>
        </w:rPr>
        <w:t xml:space="preserve"> include</w:t>
      </w:r>
      <w:r>
        <w:rPr>
          <w:color w:val="000000"/>
          <w:shd w:val="clear" w:color="auto" w:fill="FFFFFF"/>
        </w:rPr>
        <w:t xml:space="preserve">, among others, the </w:t>
      </w:r>
      <w:r w:rsidR="00942556">
        <w:rPr>
          <w:color w:val="000000"/>
          <w:shd w:val="clear" w:color="auto" w:fill="FFFFFF"/>
        </w:rPr>
        <w:t>administration</w:t>
      </w:r>
      <w:r>
        <w:rPr>
          <w:color w:val="000000"/>
          <w:shd w:val="clear" w:color="auto" w:fill="FFFFFF"/>
        </w:rPr>
        <w:t xml:space="preserve"> of the National Housing Infrastructure Facility</w:t>
      </w:r>
      <w:r w:rsidR="0018160C">
        <w:rPr>
          <w:color w:val="000000"/>
          <w:shd w:val="clear" w:color="auto" w:fill="FFFFFF"/>
        </w:rPr>
        <w:t xml:space="preserve"> (</w:t>
      </w:r>
      <w:r w:rsidR="00253E49">
        <w:rPr>
          <w:color w:val="000000"/>
          <w:shd w:val="clear" w:color="auto" w:fill="FFFFFF"/>
        </w:rPr>
        <w:t xml:space="preserve">the </w:t>
      </w:r>
      <w:r w:rsidR="0018160C">
        <w:rPr>
          <w:color w:val="000000"/>
          <w:shd w:val="clear" w:color="auto" w:fill="FFFFFF"/>
        </w:rPr>
        <w:t>NHIF)</w:t>
      </w:r>
      <w:r>
        <w:rPr>
          <w:color w:val="000000"/>
          <w:shd w:val="clear" w:color="auto" w:fill="FFFFFF"/>
        </w:rPr>
        <w:t xml:space="preserve">. </w:t>
      </w:r>
      <w:r w:rsidR="0018160C" w:rsidRPr="0018160C">
        <w:rPr>
          <w:color w:val="000000"/>
          <w:shd w:val="clear" w:color="auto" w:fill="FFFFFF"/>
        </w:rPr>
        <w:t xml:space="preserve">The NHIF </w:t>
      </w:r>
      <w:r w:rsidR="00942556" w:rsidRPr="00942556">
        <w:rPr>
          <w:color w:val="000000"/>
          <w:shd w:val="clear" w:color="auto" w:fill="FFFFFF"/>
        </w:rPr>
        <w:t>seeks to overcome barriers to the establishment of new housing supply</w:t>
      </w:r>
      <w:r w:rsidR="00FB1ED1">
        <w:rPr>
          <w:color w:val="000000"/>
          <w:shd w:val="clear" w:color="auto" w:fill="FFFFFF"/>
        </w:rPr>
        <w:t>,</w:t>
      </w:r>
      <w:r w:rsidR="000101C2">
        <w:rPr>
          <w:color w:val="000000"/>
          <w:shd w:val="clear" w:color="auto" w:fill="FFFFFF"/>
        </w:rPr>
        <w:t xml:space="preserve"> particularly affordable housing,</w:t>
      </w:r>
      <w:r w:rsidR="00942556" w:rsidRPr="00942556">
        <w:rPr>
          <w:color w:val="000000"/>
          <w:shd w:val="clear" w:color="auto" w:fill="FFFFFF"/>
        </w:rPr>
        <w:t xml:space="preserve"> that are due to </w:t>
      </w:r>
      <w:r w:rsidR="00760105">
        <w:rPr>
          <w:color w:val="000000"/>
          <w:shd w:val="clear" w:color="auto" w:fill="FFFFFF"/>
        </w:rPr>
        <w:t xml:space="preserve">the </w:t>
      </w:r>
      <w:r w:rsidR="00942556" w:rsidRPr="00942556">
        <w:rPr>
          <w:color w:val="000000"/>
          <w:shd w:val="clear" w:color="auto" w:fill="FFFFFF"/>
        </w:rPr>
        <w:t>absence of supporting critical infrastructure (such as water, sewerage, electricity, telecommunications or transportation infrastructure</w:t>
      </w:r>
      <w:r w:rsidR="00942556">
        <w:rPr>
          <w:color w:val="000000"/>
          <w:shd w:val="clear" w:color="auto" w:fill="FFFFFF"/>
        </w:rPr>
        <w:t>)</w:t>
      </w:r>
      <w:r w:rsidR="0018160C" w:rsidRPr="0018160C">
        <w:rPr>
          <w:color w:val="000000"/>
          <w:shd w:val="clear" w:color="auto" w:fill="FFFFFF"/>
        </w:rPr>
        <w:t>.</w:t>
      </w:r>
      <w:r w:rsidR="00A73B65">
        <w:rPr>
          <w:color w:val="000000"/>
          <w:shd w:val="clear" w:color="auto" w:fill="FFFFFF"/>
        </w:rPr>
        <w:t xml:space="preserve"> </w:t>
      </w:r>
      <w:r w:rsidR="003532AF">
        <w:rPr>
          <w:color w:val="000000"/>
          <w:shd w:val="clear" w:color="auto" w:fill="FFFFFF"/>
        </w:rPr>
        <w:t>Under the NHIF, finance</w:t>
      </w:r>
      <w:r w:rsidR="003B0C52">
        <w:rPr>
          <w:color w:val="000000"/>
          <w:shd w:val="clear" w:color="auto" w:fill="FFFFFF"/>
        </w:rPr>
        <w:t>, in the form of grant</w:t>
      </w:r>
      <w:r w:rsidR="000F4E99">
        <w:rPr>
          <w:color w:val="000000"/>
          <w:shd w:val="clear" w:color="auto" w:fill="FFFFFF"/>
        </w:rPr>
        <w:t>s</w:t>
      </w:r>
      <w:r w:rsidR="003B0C52">
        <w:rPr>
          <w:color w:val="000000"/>
          <w:shd w:val="clear" w:color="auto" w:fill="FFFFFF"/>
        </w:rPr>
        <w:t>, concessional loan</w:t>
      </w:r>
      <w:r w:rsidR="000F4E99">
        <w:rPr>
          <w:color w:val="000000"/>
          <w:shd w:val="clear" w:color="auto" w:fill="FFFFFF"/>
        </w:rPr>
        <w:t>s</w:t>
      </w:r>
      <w:r w:rsidR="003B0C52">
        <w:rPr>
          <w:color w:val="000000"/>
          <w:shd w:val="clear" w:color="auto" w:fill="FFFFFF"/>
        </w:rPr>
        <w:t xml:space="preserve"> and investment financing,</w:t>
      </w:r>
      <w:r w:rsidR="003532AF">
        <w:rPr>
          <w:color w:val="000000"/>
          <w:shd w:val="clear" w:color="auto" w:fill="FFFFFF"/>
        </w:rPr>
        <w:t xml:space="preserve"> is available for</w:t>
      </w:r>
      <w:r w:rsidR="00A73B65" w:rsidRPr="00A73B65">
        <w:rPr>
          <w:color w:val="000000"/>
          <w:shd w:val="clear" w:color="auto" w:fill="FFFFFF"/>
        </w:rPr>
        <w:t xml:space="preserve"> eligible infrastructure projects that would not otherwise have proceeded, or that would only have proceeded at a much later date or with a lesser impact on new affordable housing.</w:t>
      </w:r>
    </w:p>
    <w:p w14:paraId="56597F98" w14:textId="77777777" w:rsidR="005D486B" w:rsidRDefault="003A5212" w:rsidP="005D486B">
      <w:r w:rsidRPr="008F2237">
        <w:rPr>
          <w:color w:val="000000"/>
          <w:shd w:val="clear" w:color="auto" w:fill="FFFFFF"/>
        </w:rPr>
        <w:t xml:space="preserve">The purpose of the </w:t>
      </w:r>
      <w:r w:rsidRPr="006B21B7">
        <w:rPr>
          <w:i/>
          <w:iCs/>
          <w:color w:val="000000"/>
          <w:shd w:val="clear" w:color="auto" w:fill="FFFFFF"/>
        </w:rPr>
        <w:t>National Housing Finance and Investment Corporation Investment</w:t>
      </w:r>
      <w:r w:rsidRPr="006B21B7">
        <w:rPr>
          <w:color w:val="000000"/>
          <w:shd w:val="clear" w:color="auto" w:fill="FFFFFF"/>
        </w:rPr>
        <w:t xml:space="preserve"> </w:t>
      </w:r>
      <w:r w:rsidRPr="006B21B7">
        <w:rPr>
          <w:i/>
          <w:iCs/>
          <w:color w:val="000000"/>
          <w:shd w:val="clear" w:color="auto" w:fill="FFFFFF"/>
        </w:rPr>
        <w:t>Mandate Amendment (</w:t>
      </w:r>
      <w:r w:rsidR="00A668ED">
        <w:rPr>
          <w:i/>
          <w:iCs/>
          <w:color w:val="000000"/>
          <w:shd w:val="clear" w:color="auto" w:fill="FFFFFF"/>
        </w:rPr>
        <w:t xml:space="preserve">Social </w:t>
      </w:r>
      <w:r w:rsidR="00B10C93">
        <w:rPr>
          <w:i/>
          <w:iCs/>
          <w:color w:val="000000"/>
          <w:shd w:val="clear" w:color="auto" w:fill="FFFFFF"/>
        </w:rPr>
        <w:t>and</w:t>
      </w:r>
      <w:r w:rsidR="00A668ED">
        <w:rPr>
          <w:i/>
          <w:iCs/>
          <w:color w:val="000000"/>
          <w:shd w:val="clear" w:color="auto" w:fill="FFFFFF"/>
        </w:rPr>
        <w:t xml:space="preserve"> Affordable</w:t>
      </w:r>
      <w:r w:rsidR="002320F9" w:rsidRPr="002320F9">
        <w:rPr>
          <w:i/>
          <w:iCs/>
          <w:color w:val="000000"/>
          <w:shd w:val="clear" w:color="auto" w:fill="FFFFFF"/>
        </w:rPr>
        <w:t xml:space="preserve"> Housing</w:t>
      </w:r>
      <w:r w:rsidRPr="006B21B7">
        <w:rPr>
          <w:i/>
          <w:iCs/>
          <w:color w:val="000000"/>
          <w:shd w:val="clear" w:color="auto" w:fill="FFFFFF"/>
        </w:rPr>
        <w:t>) Direction 2022</w:t>
      </w:r>
      <w:r w:rsidRPr="006B21B7">
        <w:rPr>
          <w:color w:val="000000"/>
          <w:shd w:val="clear" w:color="auto" w:fill="FFFFFF"/>
        </w:rPr>
        <w:t xml:space="preserve"> (</w:t>
      </w:r>
      <w:r w:rsidR="001E2D0A">
        <w:rPr>
          <w:color w:val="000000"/>
          <w:shd w:val="clear" w:color="auto" w:fill="FFFFFF"/>
        </w:rPr>
        <w:t xml:space="preserve">the </w:t>
      </w:r>
      <w:r w:rsidRPr="006B21B7">
        <w:rPr>
          <w:color w:val="000000"/>
          <w:shd w:val="clear" w:color="auto" w:fill="FFFFFF"/>
        </w:rPr>
        <w:t xml:space="preserve">Instrument) is to amend the </w:t>
      </w:r>
      <w:r w:rsidRPr="003A5212">
        <w:rPr>
          <w:i/>
          <w:iCs/>
          <w:color w:val="000000"/>
          <w:shd w:val="clear" w:color="auto" w:fill="FFFFFF"/>
        </w:rPr>
        <w:t>National Housing Finance and Investment Corporation Investment Mandate Direction 2018</w:t>
      </w:r>
      <w:r w:rsidRPr="006B21B7">
        <w:rPr>
          <w:color w:val="000000"/>
          <w:shd w:val="clear" w:color="auto" w:fill="FFFFFF"/>
        </w:rPr>
        <w:t xml:space="preserve"> (Investment Mandate) to</w:t>
      </w:r>
      <w:r>
        <w:rPr>
          <w:color w:val="000000"/>
          <w:shd w:val="clear" w:color="auto" w:fill="FFFFFF"/>
        </w:rPr>
        <w:t xml:space="preserve"> </w:t>
      </w:r>
      <w:r w:rsidR="00FA38DE">
        <w:rPr>
          <w:color w:val="000000"/>
          <w:shd w:val="clear" w:color="auto" w:fill="FFFFFF"/>
        </w:rPr>
        <w:t>broaden</w:t>
      </w:r>
      <w:r w:rsidR="00833FF8">
        <w:rPr>
          <w:color w:val="000000"/>
          <w:shd w:val="clear" w:color="auto" w:fill="FFFFFF"/>
        </w:rPr>
        <w:t xml:space="preserve"> the remit of the NHIF to </w:t>
      </w:r>
      <w:r w:rsidR="00890B12">
        <w:rPr>
          <w:color w:val="000000"/>
          <w:shd w:val="clear" w:color="auto" w:fill="FFFFFF"/>
        </w:rPr>
        <w:t>allow it to be used to</w:t>
      </w:r>
      <w:r w:rsidR="00890B12">
        <w:t xml:space="preserve"> </w:t>
      </w:r>
      <w:r w:rsidR="00EB7237">
        <w:rPr>
          <w:color w:val="000000"/>
          <w:shd w:val="clear" w:color="auto" w:fill="FFFFFF"/>
        </w:rPr>
        <w:t xml:space="preserve">directly </w:t>
      </w:r>
      <w:r w:rsidR="00A00713">
        <w:rPr>
          <w:color w:val="000000"/>
          <w:shd w:val="clear" w:color="auto" w:fill="FFFFFF"/>
        </w:rPr>
        <w:t xml:space="preserve">finance </w:t>
      </w:r>
      <w:r w:rsidR="00833FF8">
        <w:rPr>
          <w:color w:val="000000"/>
          <w:shd w:val="clear" w:color="auto" w:fill="FFFFFF"/>
        </w:rPr>
        <w:t xml:space="preserve">social </w:t>
      </w:r>
      <w:r w:rsidR="00A668ED">
        <w:rPr>
          <w:color w:val="000000"/>
          <w:shd w:val="clear" w:color="auto" w:fill="FFFFFF"/>
        </w:rPr>
        <w:t>or</w:t>
      </w:r>
      <w:r w:rsidR="00833FF8">
        <w:rPr>
          <w:color w:val="000000"/>
          <w:shd w:val="clear" w:color="auto" w:fill="FFFFFF"/>
        </w:rPr>
        <w:t xml:space="preserve"> affordable housing projects</w:t>
      </w:r>
      <w:r w:rsidR="00A00713">
        <w:rPr>
          <w:color w:val="000000"/>
          <w:shd w:val="clear" w:color="auto" w:fill="FFFFFF"/>
        </w:rPr>
        <w:t xml:space="preserve"> in addition to financing</w:t>
      </w:r>
      <w:r w:rsidR="006A0431">
        <w:rPr>
          <w:color w:val="000000"/>
          <w:shd w:val="clear" w:color="auto" w:fill="FFFFFF"/>
        </w:rPr>
        <w:t xml:space="preserve"> housing-enabling infrastructure</w:t>
      </w:r>
      <w:r w:rsidR="00833FF8">
        <w:rPr>
          <w:color w:val="000000"/>
          <w:shd w:val="clear" w:color="auto" w:fill="FFFFFF"/>
        </w:rPr>
        <w:t>.</w:t>
      </w:r>
      <w:r w:rsidR="00D852C0">
        <w:rPr>
          <w:color w:val="000000"/>
          <w:shd w:val="clear" w:color="auto" w:fill="FFFFFF"/>
        </w:rPr>
        <w:t xml:space="preserve"> </w:t>
      </w:r>
    </w:p>
    <w:p w14:paraId="70F06C6C" w14:textId="77777777" w:rsidR="005D486B" w:rsidRDefault="00614CE8" w:rsidP="009D3BB0">
      <w:r>
        <w:rPr>
          <w:color w:val="000000"/>
          <w:shd w:val="clear" w:color="auto" w:fill="FFFFFF"/>
        </w:rPr>
        <w:t>This expanded remit will help address the housing and homelessness challenges and housing supply constraints currently facing Australia and improve access to safe and secure housi</w:t>
      </w:r>
      <w:r w:rsidR="00EB7237">
        <w:rPr>
          <w:color w:val="000000"/>
          <w:shd w:val="clear" w:color="auto" w:fill="FFFFFF"/>
        </w:rPr>
        <w:t xml:space="preserve">ng. </w:t>
      </w:r>
      <w:r w:rsidR="00E52E7A">
        <w:rPr>
          <w:color w:val="000000"/>
          <w:shd w:val="clear" w:color="auto" w:fill="FFFFFF"/>
        </w:rPr>
        <w:t xml:space="preserve">As part of the widened remit, the NHFIC Board must administer the NHIF </w:t>
      </w:r>
      <w:r w:rsidR="00E52E7A" w:rsidRPr="00EB7237">
        <w:rPr>
          <w:color w:val="000000"/>
          <w:shd w:val="clear" w:color="auto" w:fill="FFFFFF"/>
        </w:rPr>
        <w:t xml:space="preserve">in a </w:t>
      </w:r>
      <w:r w:rsidR="00E52E7A">
        <w:rPr>
          <w:color w:val="000000"/>
          <w:shd w:val="clear" w:color="auto" w:fill="FFFFFF"/>
        </w:rPr>
        <w:t>manner</w:t>
      </w:r>
      <w:r w:rsidR="00E52E7A" w:rsidRPr="00EB7237">
        <w:rPr>
          <w:color w:val="000000"/>
          <w:shd w:val="clear" w:color="auto" w:fill="FFFFFF"/>
        </w:rPr>
        <w:t xml:space="preserve"> that ensures access to the facility</w:t>
      </w:r>
      <w:r w:rsidR="00E52E7A">
        <w:rPr>
          <w:color w:val="000000"/>
          <w:shd w:val="clear" w:color="auto" w:fill="FFFFFF"/>
        </w:rPr>
        <w:t xml:space="preserve"> for </w:t>
      </w:r>
      <w:r w:rsidR="00A668ED">
        <w:rPr>
          <w:color w:val="000000"/>
          <w:shd w:val="clear" w:color="auto" w:fill="FFFFFF"/>
        </w:rPr>
        <w:t>social or affordable</w:t>
      </w:r>
      <w:r w:rsidR="00E52E7A">
        <w:rPr>
          <w:color w:val="000000"/>
          <w:shd w:val="clear" w:color="auto" w:fill="FFFFFF"/>
        </w:rPr>
        <w:t xml:space="preserve"> housing projects</w:t>
      </w:r>
      <w:r w:rsidR="00C42409">
        <w:rPr>
          <w:color w:val="000000"/>
          <w:shd w:val="clear" w:color="auto" w:fill="FFFFFF"/>
        </w:rPr>
        <w:t>.</w:t>
      </w:r>
      <w:r w:rsidR="00C42409" w:rsidRPr="00C42409">
        <w:rPr>
          <w:color w:val="000000"/>
          <w:shd w:val="clear" w:color="auto" w:fill="FFFFFF"/>
        </w:rPr>
        <w:t xml:space="preserve"> </w:t>
      </w:r>
      <w:r w:rsidR="00C42409">
        <w:rPr>
          <w:color w:val="000000"/>
          <w:shd w:val="clear" w:color="auto" w:fill="FFFFFF"/>
        </w:rPr>
        <w:t xml:space="preserve">Therefore, </w:t>
      </w:r>
      <w:r w:rsidR="00B90FE2">
        <w:rPr>
          <w:color w:val="000000"/>
          <w:shd w:val="clear" w:color="auto" w:fill="FFFFFF"/>
        </w:rPr>
        <w:t>the</w:t>
      </w:r>
      <w:r w:rsidR="00C42409">
        <w:rPr>
          <w:color w:val="000000"/>
          <w:shd w:val="clear" w:color="auto" w:fill="FFFFFF"/>
        </w:rPr>
        <w:t xml:space="preserve"> NHFIC must make reasonable efforts to identify projects, or potential projects from all </w:t>
      </w:r>
      <w:r w:rsidR="007959FC">
        <w:rPr>
          <w:color w:val="000000"/>
          <w:shd w:val="clear" w:color="auto" w:fill="FFFFFF"/>
        </w:rPr>
        <w:t>S</w:t>
      </w:r>
      <w:r w:rsidR="00C42409">
        <w:rPr>
          <w:color w:val="000000"/>
          <w:shd w:val="clear" w:color="auto" w:fill="FFFFFF"/>
        </w:rPr>
        <w:t xml:space="preserve">tates and </w:t>
      </w:r>
      <w:r w:rsidR="007959FC">
        <w:rPr>
          <w:color w:val="000000"/>
          <w:shd w:val="clear" w:color="auto" w:fill="FFFFFF"/>
        </w:rPr>
        <w:t>T</w:t>
      </w:r>
      <w:r w:rsidR="00C42409">
        <w:rPr>
          <w:color w:val="000000"/>
          <w:shd w:val="clear" w:color="auto" w:fill="FFFFFF"/>
        </w:rPr>
        <w:t>erritories that could be suitable</w:t>
      </w:r>
      <w:r w:rsidR="00C42409" w:rsidRPr="00EB7237">
        <w:rPr>
          <w:color w:val="000000"/>
          <w:shd w:val="clear" w:color="auto" w:fill="FFFFFF"/>
        </w:rPr>
        <w:t xml:space="preserve"> </w:t>
      </w:r>
      <w:r w:rsidR="00C42409">
        <w:rPr>
          <w:color w:val="000000"/>
          <w:shd w:val="clear" w:color="auto" w:fill="FFFFFF"/>
        </w:rPr>
        <w:t>for funding under the NHIF.</w:t>
      </w:r>
    </w:p>
    <w:p w14:paraId="3AE0B177" w14:textId="3715232C" w:rsidR="003E7441" w:rsidRPr="0032048E" w:rsidRDefault="0032048E" w:rsidP="009D3BB0">
      <w:r>
        <w:rPr>
          <w:color w:val="000000"/>
          <w:shd w:val="clear" w:color="auto" w:fill="FFFFFF"/>
        </w:rPr>
        <w:t xml:space="preserve">Widening the remit of the NHIF in this way </w:t>
      </w:r>
      <w:r w:rsidR="00A119F0">
        <w:rPr>
          <w:color w:val="000000"/>
          <w:shd w:val="clear" w:color="auto" w:fill="FFFFFF"/>
        </w:rPr>
        <w:t xml:space="preserve">will provide additional flexibility for that financing to be used to attract more private </w:t>
      </w:r>
      <w:r w:rsidR="00E52E7A">
        <w:rPr>
          <w:color w:val="000000"/>
          <w:shd w:val="clear" w:color="auto" w:fill="FFFFFF"/>
        </w:rPr>
        <w:t xml:space="preserve">capital into the </w:t>
      </w:r>
      <w:r w:rsidR="00A668ED">
        <w:rPr>
          <w:color w:val="000000"/>
          <w:shd w:val="clear" w:color="auto" w:fill="FFFFFF"/>
        </w:rPr>
        <w:t xml:space="preserve">social </w:t>
      </w:r>
      <w:r w:rsidR="00344385">
        <w:rPr>
          <w:color w:val="000000"/>
          <w:shd w:val="clear" w:color="auto" w:fill="FFFFFF"/>
        </w:rPr>
        <w:t>and</w:t>
      </w:r>
      <w:r w:rsidR="00A668ED">
        <w:rPr>
          <w:color w:val="000000"/>
          <w:shd w:val="clear" w:color="auto" w:fill="FFFFFF"/>
        </w:rPr>
        <w:t xml:space="preserve"> affordable</w:t>
      </w:r>
      <w:r w:rsidR="00E52E7A">
        <w:rPr>
          <w:color w:val="000000"/>
          <w:shd w:val="clear" w:color="auto" w:fill="FFFFFF"/>
        </w:rPr>
        <w:t xml:space="preserve"> housing sector</w:t>
      </w:r>
      <w:r w:rsidR="00085218">
        <w:rPr>
          <w:color w:val="000000"/>
          <w:shd w:val="clear" w:color="auto" w:fill="FFFFFF"/>
        </w:rPr>
        <w:t xml:space="preserve"> to</w:t>
      </w:r>
      <w:r w:rsidR="00E52E7A">
        <w:rPr>
          <w:color w:val="000000"/>
          <w:shd w:val="clear" w:color="auto" w:fill="FFFFFF"/>
        </w:rPr>
        <w:t xml:space="preserve"> </w:t>
      </w:r>
      <w:r w:rsidR="001876EE">
        <w:rPr>
          <w:color w:val="000000"/>
          <w:shd w:val="clear" w:color="auto" w:fill="FFFFFF"/>
        </w:rPr>
        <w:t xml:space="preserve">further </w:t>
      </w:r>
      <w:r w:rsidR="00E52E7A">
        <w:rPr>
          <w:color w:val="000000"/>
          <w:shd w:val="clear" w:color="auto" w:fill="FFFFFF"/>
        </w:rPr>
        <w:t>help improve the returns available</w:t>
      </w:r>
      <w:r w:rsidR="007D6DCC">
        <w:rPr>
          <w:color w:val="000000"/>
          <w:shd w:val="clear" w:color="auto" w:fill="FFFFFF"/>
        </w:rPr>
        <w:t>,</w:t>
      </w:r>
      <w:r w:rsidR="00E52E7A">
        <w:rPr>
          <w:color w:val="000000"/>
          <w:shd w:val="clear" w:color="auto" w:fill="FFFFFF"/>
        </w:rPr>
        <w:t xml:space="preserve"> </w:t>
      </w:r>
      <w:r w:rsidR="00CF338F">
        <w:rPr>
          <w:color w:val="000000"/>
          <w:shd w:val="clear" w:color="auto" w:fill="FFFFFF"/>
        </w:rPr>
        <w:t xml:space="preserve">including </w:t>
      </w:r>
      <w:r w:rsidR="007D6DCC">
        <w:rPr>
          <w:color w:val="000000"/>
          <w:shd w:val="clear" w:color="auto" w:fill="FFFFFF"/>
        </w:rPr>
        <w:t xml:space="preserve">from </w:t>
      </w:r>
      <w:r w:rsidR="00E52E7A">
        <w:rPr>
          <w:color w:val="000000"/>
          <w:shd w:val="clear" w:color="auto" w:fill="FFFFFF"/>
        </w:rPr>
        <w:t>superannuation funds and other</w:t>
      </w:r>
      <w:r w:rsidR="00CF338F">
        <w:rPr>
          <w:color w:val="000000"/>
          <w:shd w:val="clear" w:color="auto" w:fill="FFFFFF"/>
        </w:rPr>
        <w:t xml:space="preserve"> institutional investors. This is consistent with </w:t>
      </w:r>
      <w:r w:rsidR="008162A5">
        <w:rPr>
          <w:color w:val="000000"/>
          <w:shd w:val="clear" w:color="auto" w:fill="FFFFFF"/>
        </w:rPr>
        <w:t>the</w:t>
      </w:r>
      <w:r w:rsidR="00CF338F">
        <w:rPr>
          <w:color w:val="000000"/>
          <w:shd w:val="clear" w:color="auto" w:fill="FFFFFF"/>
        </w:rPr>
        <w:t xml:space="preserve"> NHFIC’s mandate to </w:t>
      </w:r>
      <w:r w:rsidR="006638B5">
        <w:rPr>
          <w:color w:val="000000"/>
          <w:shd w:val="clear" w:color="auto" w:fill="FFFFFF"/>
        </w:rPr>
        <w:t>encourage</w:t>
      </w:r>
      <w:r w:rsidR="00CF338F">
        <w:rPr>
          <w:color w:val="000000"/>
          <w:shd w:val="clear" w:color="auto" w:fill="FFFFFF"/>
        </w:rPr>
        <w:t xml:space="preserve"> other financiers to increase the supply of housing, particularly social and affordable housing, in response to a recommendation from the Statutory Review of the Operation of the </w:t>
      </w:r>
      <w:r w:rsidR="00CF338F" w:rsidRPr="002B5C4C">
        <w:rPr>
          <w:i/>
          <w:color w:val="000000"/>
          <w:shd w:val="clear" w:color="auto" w:fill="FFFFFF"/>
        </w:rPr>
        <w:t>National Housing Finance and Investment Corporation Act</w:t>
      </w:r>
      <w:r w:rsidR="00CF338F">
        <w:rPr>
          <w:i/>
          <w:iCs/>
          <w:color w:val="000000"/>
          <w:shd w:val="clear" w:color="auto" w:fill="FFFFFF"/>
        </w:rPr>
        <w:t xml:space="preserve"> 2018</w:t>
      </w:r>
      <w:r w:rsidR="00CF338F">
        <w:rPr>
          <w:color w:val="000000"/>
          <w:shd w:val="clear" w:color="auto" w:fill="FFFFFF"/>
        </w:rPr>
        <w:t>.</w:t>
      </w:r>
    </w:p>
    <w:p w14:paraId="12C29706" w14:textId="783F429F" w:rsidR="008F691A" w:rsidRDefault="009D481C" w:rsidP="002C226C">
      <w:pPr>
        <w:spacing w:before="240"/>
      </w:pPr>
      <w:r>
        <w:lastRenderedPageBreak/>
        <w:t xml:space="preserve">Public consultation on an exposure draft Instrument and the accompanying Explanatory Statement was undertaken from 8 November to 14 November 2022. </w:t>
      </w:r>
      <w:r w:rsidR="00C678F0">
        <w:t>Ten s</w:t>
      </w:r>
      <w:r w:rsidR="00647A8D">
        <w:t>ubmissions</w:t>
      </w:r>
      <w:r>
        <w:t xml:space="preserve"> were received</w:t>
      </w:r>
      <w:r w:rsidR="00647A8D">
        <w:t xml:space="preserve"> in response to the consultation from industry stakeholders</w:t>
      </w:r>
      <w:r>
        <w:t xml:space="preserve">. </w:t>
      </w:r>
      <w:r w:rsidR="00EE4AC5">
        <w:t>In response to submissions, s</w:t>
      </w:r>
      <w:r w:rsidR="00C678F0" w:rsidRPr="00C678F0">
        <w:t xml:space="preserve">everal minor technical errors in the operation of the draft Instrument were </w:t>
      </w:r>
      <w:r w:rsidR="00EE4AC5">
        <w:t>corrected by</w:t>
      </w:r>
      <w:r w:rsidR="00C678F0" w:rsidRPr="00C678F0">
        <w:t xml:space="preserve"> amendments </w:t>
      </w:r>
      <w:r w:rsidR="00EE4AC5">
        <w:t>to the Instrument</w:t>
      </w:r>
      <w:r w:rsidR="00B26C52">
        <w:t>.</w:t>
      </w:r>
      <w:r w:rsidR="00C678F0" w:rsidRPr="00C678F0">
        <w:t xml:space="preserve"> </w:t>
      </w:r>
      <w:r>
        <w:t>The NHFIC was also consulted on drafts during the development of the Instrument and Explanatory Statement.</w:t>
      </w:r>
      <w:r w:rsidR="007F034F">
        <w:t xml:space="preserve"> </w:t>
      </w:r>
    </w:p>
    <w:p w14:paraId="5FC22058" w14:textId="6F4059D1" w:rsidR="002C226C" w:rsidRDefault="002C226C" w:rsidP="002C226C">
      <w:pPr>
        <w:spacing w:before="240"/>
      </w:pPr>
      <w:r>
        <w:t xml:space="preserve">Details of the </w:t>
      </w:r>
      <w:r w:rsidR="00A70CC5">
        <w:t>Instrument</w:t>
      </w:r>
      <w:r w:rsidR="00EB2AEF">
        <w:t xml:space="preserve"> are set out in</w:t>
      </w:r>
      <w:r>
        <w:t xml:space="preserve"> </w:t>
      </w:r>
      <w:r w:rsidRPr="00317816">
        <w:rPr>
          <w:u w:val="single"/>
        </w:rPr>
        <w:t>Attachment</w:t>
      </w:r>
      <w:r w:rsidR="00EB2AEF">
        <w:rPr>
          <w:u w:val="single"/>
        </w:rPr>
        <w:t xml:space="preserve"> </w:t>
      </w:r>
      <w:r w:rsidR="00A70CC5">
        <w:rPr>
          <w:u w:val="single"/>
        </w:rPr>
        <w:t>A</w:t>
      </w:r>
      <w:r w:rsidR="00A70CC5">
        <w:t>.</w:t>
      </w:r>
    </w:p>
    <w:p w14:paraId="5DDB2A52" w14:textId="6B8F845E" w:rsidR="004E7302" w:rsidRDefault="00A70CC5" w:rsidP="00A70CC5">
      <w:pPr>
        <w:spacing w:before="240"/>
        <w:rPr>
          <w:szCs w:val="24"/>
        </w:rPr>
      </w:pPr>
      <w:bookmarkStart w:id="0" w:name="_Hlk98849566"/>
      <w:r w:rsidRPr="00685991">
        <w:rPr>
          <w:szCs w:val="24"/>
        </w:rPr>
        <w:t>The Instrument is a legislative instrument for the purposes of the</w:t>
      </w:r>
      <w:r w:rsidR="005E549A">
        <w:rPr>
          <w:szCs w:val="24"/>
        </w:rPr>
        <w:t xml:space="preserve"> </w:t>
      </w:r>
      <w:r w:rsidRPr="00685991">
        <w:rPr>
          <w:i/>
          <w:szCs w:val="24"/>
        </w:rPr>
        <w:t>Legislation</w:t>
      </w:r>
      <w:r>
        <w:rPr>
          <w:i/>
          <w:szCs w:val="24"/>
        </w:rPr>
        <w:t> </w:t>
      </w:r>
      <w:r w:rsidRPr="00685991">
        <w:rPr>
          <w:i/>
          <w:szCs w:val="24"/>
        </w:rPr>
        <w:t>Act</w:t>
      </w:r>
      <w:r>
        <w:rPr>
          <w:i/>
          <w:szCs w:val="24"/>
        </w:rPr>
        <w:t> </w:t>
      </w:r>
      <w:r w:rsidRPr="00685991">
        <w:rPr>
          <w:i/>
          <w:szCs w:val="24"/>
        </w:rPr>
        <w:t>2003</w:t>
      </w:r>
      <w:r w:rsidRPr="00685991">
        <w:rPr>
          <w:szCs w:val="24"/>
        </w:rPr>
        <w:t xml:space="preserve">. </w:t>
      </w:r>
    </w:p>
    <w:p w14:paraId="216DD688" w14:textId="693B1302" w:rsidR="004E7302" w:rsidRDefault="004E7302" w:rsidP="004E7302">
      <w:pPr>
        <w:spacing w:before="240"/>
      </w:pPr>
      <w:r>
        <w:t xml:space="preserve">The Instrument is exempt from the sunsetting regime </w:t>
      </w:r>
      <w:r w:rsidR="00401B0B">
        <w:t xml:space="preserve">set out in Part 4 of Chapter 3 </w:t>
      </w:r>
      <w:r>
        <w:t xml:space="preserve">of the </w:t>
      </w:r>
      <w:r w:rsidRPr="00E0086D">
        <w:rPr>
          <w:i/>
          <w:iCs/>
        </w:rPr>
        <w:t>Legislation Act 2003</w:t>
      </w:r>
      <w:r>
        <w:t xml:space="preserve"> as a result of regulations made for the purposes of paragraph 54(2)(b) of the Act. </w:t>
      </w:r>
      <w:r w:rsidRPr="00E0086D">
        <w:t>Item 3 of the table under section 1</w:t>
      </w:r>
      <w:r>
        <w:t>1</w:t>
      </w:r>
      <w:r w:rsidRPr="00E0086D">
        <w:t xml:space="preserve"> of the </w:t>
      </w:r>
      <w:r w:rsidRPr="00701719">
        <w:rPr>
          <w:i/>
          <w:iCs/>
        </w:rPr>
        <w:t>Legislation (Exemptions and Other Matters) Regulation 2015</w:t>
      </w:r>
      <w:r w:rsidRPr="00E0086D">
        <w:t xml:space="preserve"> provides </w:t>
      </w:r>
      <w:r>
        <w:t>for class</w:t>
      </w:r>
      <w:r w:rsidRPr="00E0086D">
        <w:t xml:space="preserve"> exemption</w:t>
      </w:r>
      <w:r>
        <w:t>s</w:t>
      </w:r>
      <w:r w:rsidRPr="00E0086D">
        <w:t xml:space="preserve"> from sunsetting if</w:t>
      </w:r>
      <w:r>
        <w:t xml:space="preserve"> the instrument is a direction by the Minister to any person or body. </w:t>
      </w:r>
      <w:r w:rsidRPr="00685991">
        <w:rPr>
          <w:szCs w:val="24"/>
        </w:rPr>
        <w:t xml:space="preserve">The </w:t>
      </w:r>
      <w:r w:rsidR="0040638A">
        <w:rPr>
          <w:szCs w:val="24"/>
        </w:rPr>
        <w:t>I</w:t>
      </w:r>
      <w:r w:rsidRPr="00685991">
        <w:rPr>
          <w:szCs w:val="24"/>
        </w:rPr>
        <w:t xml:space="preserve">nstrument is a direction from the Minister to the NHFIC, and therefore is exempt from </w:t>
      </w:r>
      <w:r>
        <w:rPr>
          <w:szCs w:val="24"/>
        </w:rPr>
        <w:t>sunsetting</w:t>
      </w:r>
      <w:r w:rsidRPr="00685991">
        <w:rPr>
          <w:szCs w:val="24"/>
        </w:rPr>
        <w:t>.</w:t>
      </w:r>
    </w:p>
    <w:p w14:paraId="078B1541" w14:textId="45F5FED8" w:rsidR="004E7302" w:rsidRDefault="004E7302" w:rsidP="004E7302">
      <w:pPr>
        <w:spacing w:before="240"/>
        <w:rPr>
          <w:szCs w:val="24"/>
        </w:rPr>
      </w:pPr>
      <w:r>
        <w:t>The</w:t>
      </w:r>
      <w:r w:rsidRPr="00E0086D">
        <w:t xml:space="preserve"> </w:t>
      </w:r>
      <w:r>
        <w:t>Instrument is further</w:t>
      </w:r>
      <w:r w:rsidRPr="00E0086D">
        <w:t xml:space="preserve"> subject to the automatic repeal process under section 48A of the </w:t>
      </w:r>
      <w:r w:rsidRPr="007B078D">
        <w:rPr>
          <w:i/>
          <w:iCs/>
        </w:rPr>
        <w:t>Legislation Act 2003</w:t>
      </w:r>
      <w:r>
        <w:t>. This section</w:t>
      </w:r>
      <w:r>
        <w:rPr>
          <w:i/>
          <w:iCs/>
        </w:rPr>
        <w:t xml:space="preserve"> </w:t>
      </w:r>
      <w:r>
        <w:t>provides that where a legislative instrument only repeals or amends another instrument, without making any application, saving or transitional provisions relating to the amendment or repeal, that instrument is automatically repealed. By virtue of subparagraph 48A(2)(a)(</w:t>
      </w:r>
      <w:proofErr w:type="spellStart"/>
      <w:r>
        <w:t>i</w:t>
      </w:r>
      <w:proofErr w:type="spellEnd"/>
      <w:r>
        <w:t>), the Instrument automatically repeal</w:t>
      </w:r>
      <w:r w:rsidR="00C678F0">
        <w:t>s</w:t>
      </w:r>
      <w:r>
        <w:t xml:space="preserve"> on the day after the commencement of the Instrument. Once repealed, the sunsetting regime set out in Part 4 of Chapter 3 of the </w:t>
      </w:r>
      <w:r>
        <w:rPr>
          <w:i/>
          <w:iCs/>
        </w:rPr>
        <w:t>Legislation Act</w:t>
      </w:r>
      <w:r w:rsidR="00C35C1C">
        <w:rPr>
          <w:i/>
          <w:iCs/>
        </w:rPr>
        <w:t> </w:t>
      </w:r>
      <w:r>
        <w:rPr>
          <w:i/>
          <w:iCs/>
        </w:rPr>
        <w:t>2003</w:t>
      </w:r>
      <w:r>
        <w:t xml:space="preserve"> is no longer relevant to the Instrument.</w:t>
      </w:r>
    </w:p>
    <w:bookmarkEnd w:id="0"/>
    <w:p w14:paraId="74127FC7" w14:textId="25FD38DA" w:rsidR="00297827" w:rsidRDefault="00A70CC5" w:rsidP="00A70CC5">
      <w:pPr>
        <w:spacing w:before="240"/>
        <w:rPr>
          <w:szCs w:val="24"/>
        </w:rPr>
      </w:pPr>
      <w:r w:rsidRPr="00685991">
        <w:rPr>
          <w:szCs w:val="24"/>
        </w:rPr>
        <w:t xml:space="preserve">The Instrument is </w:t>
      </w:r>
      <w:r w:rsidR="005172EE">
        <w:rPr>
          <w:szCs w:val="24"/>
        </w:rPr>
        <w:t xml:space="preserve">also </w:t>
      </w:r>
      <w:r w:rsidRPr="00685991">
        <w:rPr>
          <w:szCs w:val="24"/>
        </w:rPr>
        <w:t xml:space="preserve">exempt from disallowance under section 42 of the </w:t>
      </w:r>
      <w:r w:rsidRPr="00685991">
        <w:rPr>
          <w:i/>
          <w:iCs/>
          <w:szCs w:val="24"/>
        </w:rPr>
        <w:t xml:space="preserve">Legislation Act 2003 </w:t>
      </w:r>
      <w:r w:rsidRPr="00685991">
        <w:rPr>
          <w:szCs w:val="24"/>
        </w:rPr>
        <w:t xml:space="preserve">as a result of regulations made for the purposes of paragraph 44(2)(b) of that Act. Item 2 of section 9 of the </w:t>
      </w:r>
      <w:r w:rsidRPr="00685991">
        <w:rPr>
          <w:i/>
          <w:iCs/>
          <w:szCs w:val="24"/>
        </w:rPr>
        <w:t>Legislation (Exemptions and Other Matters) Regulation 2015,</w:t>
      </w:r>
      <w:r w:rsidRPr="00685991">
        <w:rPr>
          <w:szCs w:val="24"/>
        </w:rPr>
        <w:t xml:space="preserve"> provides for class exemptions from disallowance if the instrument </w:t>
      </w:r>
      <w:r w:rsidRPr="00685991" w:rsidDel="007D4098">
        <w:rPr>
          <w:szCs w:val="24"/>
        </w:rPr>
        <w:t xml:space="preserve">is </w:t>
      </w:r>
      <w:r w:rsidRPr="00685991">
        <w:rPr>
          <w:szCs w:val="24"/>
        </w:rPr>
        <w:t>a direction by the Minister to any person or body. The</w:t>
      </w:r>
      <w:r w:rsidRPr="00685991" w:rsidDel="00A33269">
        <w:rPr>
          <w:szCs w:val="24"/>
        </w:rPr>
        <w:t xml:space="preserve"> </w:t>
      </w:r>
      <w:r w:rsidR="00A33269">
        <w:rPr>
          <w:szCs w:val="24"/>
        </w:rPr>
        <w:t>I</w:t>
      </w:r>
      <w:r w:rsidR="00A33269" w:rsidRPr="00685991">
        <w:rPr>
          <w:szCs w:val="24"/>
        </w:rPr>
        <w:t>nstrument</w:t>
      </w:r>
      <w:r w:rsidRPr="00685991">
        <w:rPr>
          <w:szCs w:val="24"/>
        </w:rPr>
        <w:t xml:space="preserve"> is a direction from the Minister to the NHFIC, and therefore is exempt from disallowance. This provides the NHFIC with certainty in the administration of its activities</w:t>
      </w:r>
      <w:r>
        <w:rPr>
          <w:szCs w:val="24"/>
        </w:rPr>
        <w:t xml:space="preserve"> and provides assurance to any eligible </w:t>
      </w:r>
      <w:r w:rsidR="00E33FE1">
        <w:rPr>
          <w:szCs w:val="24"/>
        </w:rPr>
        <w:t>project proponents</w:t>
      </w:r>
      <w:r>
        <w:rPr>
          <w:szCs w:val="24"/>
        </w:rPr>
        <w:t xml:space="preserve"> that benefit from the </w:t>
      </w:r>
      <w:r w:rsidR="00E33FE1">
        <w:rPr>
          <w:color w:val="000000"/>
          <w:shd w:val="clear" w:color="auto" w:fill="FFFFFF"/>
        </w:rPr>
        <w:t>NHIF</w:t>
      </w:r>
      <w:r w:rsidR="00231C0D">
        <w:rPr>
          <w:color w:val="000000"/>
          <w:shd w:val="clear" w:color="auto" w:fill="FFFFFF"/>
        </w:rPr>
        <w:t xml:space="preserve"> that it has ongoing operation and is not subject to </w:t>
      </w:r>
      <w:r w:rsidR="00A14E49">
        <w:rPr>
          <w:color w:val="000000"/>
          <w:shd w:val="clear" w:color="auto" w:fill="FFFFFF"/>
        </w:rPr>
        <w:t xml:space="preserve">disallowance or </w:t>
      </w:r>
      <w:r w:rsidR="00231C0D">
        <w:rPr>
          <w:color w:val="000000"/>
          <w:shd w:val="clear" w:color="auto" w:fill="FFFFFF"/>
        </w:rPr>
        <w:t>sunsetting</w:t>
      </w:r>
      <w:r w:rsidRPr="00685991">
        <w:rPr>
          <w:szCs w:val="24"/>
        </w:rPr>
        <w:t>.</w:t>
      </w:r>
    </w:p>
    <w:p w14:paraId="1E32D7D1" w14:textId="77777777" w:rsidR="008A6F4E" w:rsidRPr="00685991" w:rsidRDefault="008A6F4E" w:rsidP="008A6F4E">
      <w:pPr>
        <w:spacing w:before="240"/>
        <w:rPr>
          <w:szCs w:val="24"/>
        </w:rPr>
      </w:pPr>
      <w:r w:rsidRPr="00685991">
        <w:rPr>
          <w:szCs w:val="24"/>
        </w:rPr>
        <w:t>The Instrument commence</w:t>
      </w:r>
      <w:r>
        <w:rPr>
          <w:szCs w:val="24"/>
        </w:rPr>
        <w:t>s</w:t>
      </w:r>
      <w:r w:rsidRPr="00685991">
        <w:rPr>
          <w:szCs w:val="24"/>
        </w:rPr>
        <w:t xml:space="preserve"> </w:t>
      </w:r>
      <w:r w:rsidR="00822081">
        <w:rPr>
          <w:szCs w:val="24"/>
        </w:rPr>
        <w:t>the day after registration</w:t>
      </w:r>
      <w:r>
        <w:rPr>
          <w:szCs w:val="24"/>
        </w:rPr>
        <w:t>.</w:t>
      </w:r>
    </w:p>
    <w:p w14:paraId="228B4B83" w14:textId="4E7304E6" w:rsidR="00B0321E" w:rsidRPr="00685991" w:rsidRDefault="00B752AF" w:rsidP="008A6F4E">
      <w:pPr>
        <w:spacing w:before="240"/>
        <w:rPr>
          <w:szCs w:val="24"/>
        </w:rPr>
      </w:pPr>
      <w:bookmarkStart w:id="1" w:name="_Hlk119669215"/>
      <w:r>
        <w:t xml:space="preserve">The Office </w:t>
      </w:r>
      <w:r w:rsidR="00C35C1C">
        <w:t>of Best Practice Regulation (OBPR</w:t>
      </w:r>
      <w:r>
        <w:t xml:space="preserve">) has </w:t>
      </w:r>
      <w:r w:rsidR="007F6138">
        <w:t>been consulted</w:t>
      </w:r>
      <w:r w:rsidR="007F6138">
        <w:br/>
        <w:t>(OBRP ID# 22-03134) and a</w:t>
      </w:r>
      <w:r>
        <w:t xml:space="preserve"> </w:t>
      </w:r>
      <w:r w:rsidR="00C35C1C">
        <w:t>regulation impact statement</w:t>
      </w:r>
      <w:r>
        <w:t xml:space="preserve"> </w:t>
      </w:r>
      <w:r w:rsidR="007F6138">
        <w:t xml:space="preserve">is not required as the measure has been assessed </w:t>
      </w:r>
      <w:r>
        <w:t xml:space="preserve">to be </w:t>
      </w:r>
      <w:r w:rsidR="00BA3AE1">
        <w:t>machinery in nature</w:t>
      </w:r>
      <w:r>
        <w:t xml:space="preserve">. </w:t>
      </w:r>
    </w:p>
    <w:bookmarkEnd w:id="1"/>
    <w:p w14:paraId="5211C42B" w14:textId="7D7FCD6B" w:rsidR="00EA4DD8" w:rsidRDefault="00EA4DD8" w:rsidP="00EA4DD8">
      <w:pPr>
        <w:pageBreakBefore/>
        <w:spacing w:before="240"/>
        <w:jc w:val="right"/>
        <w:rPr>
          <w:b/>
          <w:u w:val="single"/>
        </w:rPr>
      </w:pPr>
      <w:r w:rsidRPr="007B335E">
        <w:rPr>
          <w:b/>
          <w:u w:val="single"/>
        </w:rPr>
        <w:lastRenderedPageBreak/>
        <w:t xml:space="preserve">ATTACHMENT </w:t>
      </w:r>
      <w:r w:rsidR="00C76E03">
        <w:rPr>
          <w:b/>
          <w:u w:val="single"/>
        </w:rPr>
        <w:t>A</w:t>
      </w:r>
    </w:p>
    <w:p w14:paraId="0E9F7E1D" w14:textId="01BF7D60" w:rsidR="00EA4DD8" w:rsidRDefault="00EA4DD8" w:rsidP="00EA4DD8">
      <w:pPr>
        <w:spacing w:before="240"/>
        <w:ind w:right="91"/>
        <w:rPr>
          <w:b/>
          <w:bCs/>
          <w:szCs w:val="24"/>
          <w:u w:val="single"/>
        </w:rPr>
      </w:pPr>
      <w:r>
        <w:rPr>
          <w:b/>
          <w:bCs/>
          <w:u w:val="single"/>
        </w:rPr>
        <w:t xml:space="preserve">Details of the </w:t>
      </w:r>
      <w:r w:rsidR="00A70CC5" w:rsidRPr="00685991">
        <w:rPr>
          <w:b/>
          <w:i/>
          <w:u w:val="single"/>
        </w:rPr>
        <w:t>National Housing Finance and Investment Corporation Investment Mandate Amendment (</w:t>
      </w:r>
      <w:r w:rsidR="009E048C">
        <w:rPr>
          <w:b/>
          <w:i/>
          <w:u w:val="single"/>
        </w:rPr>
        <w:t xml:space="preserve">Social </w:t>
      </w:r>
      <w:r w:rsidR="007B324C">
        <w:rPr>
          <w:b/>
          <w:i/>
          <w:u w:val="single"/>
        </w:rPr>
        <w:t>and</w:t>
      </w:r>
      <w:r w:rsidR="009E048C">
        <w:rPr>
          <w:b/>
          <w:i/>
          <w:u w:val="single"/>
        </w:rPr>
        <w:t xml:space="preserve"> Affordable</w:t>
      </w:r>
      <w:r w:rsidR="00537FB1">
        <w:rPr>
          <w:b/>
          <w:i/>
          <w:u w:val="single"/>
        </w:rPr>
        <w:t xml:space="preserve"> Housing</w:t>
      </w:r>
      <w:r w:rsidR="00A70CC5" w:rsidRPr="00685991">
        <w:rPr>
          <w:b/>
          <w:i/>
          <w:u w:val="single"/>
        </w:rPr>
        <w:t>) Direction 2022</w:t>
      </w:r>
    </w:p>
    <w:p w14:paraId="17B5E5DF" w14:textId="0D0870E5" w:rsidR="00EA4DD8" w:rsidRDefault="00EA4DD8" w:rsidP="00EA4DD8">
      <w:pPr>
        <w:spacing w:before="240"/>
        <w:rPr>
          <w:rFonts w:ascii="Calibri" w:hAnsi="Calibri"/>
          <w:sz w:val="22"/>
          <w:szCs w:val="22"/>
          <w:u w:val="single"/>
          <w:lang w:eastAsia="en-US"/>
        </w:rPr>
      </w:pPr>
      <w:r>
        <w:rPr>
          <w:u w:val="single"/>
        </w:rPr>
        <w:t xml:space="preserve">Section 1 – Name of the </w:t>
      </w:r>
      <w:r w:rsidR="00A70CC5">
        <w:rPr>
          <w:u w:val="single"/>
        </w:rPr>
        <w:t>Instrument</w:t>
      </w:r>
    </w:p>
    <w:p w14:paraId="16B88C5D" w14:textId="78AB79B3" w:rsidR="00A70CC5" w:rsidRDefault="00A70CC5" w:rsidP="00EA4DD8">
      <w:pPr>
        <w:spacing w:before="240"/>
      </w:pPr>
      <w:r w:rsidRPr="00685991">
        <w:t xml:space="preserve">This section provides that the name of the Instrument is the </w:t>
      </w:r>
      <w:r w:rsidRPr="00685991">
        <w:rPr>
          <w:i/>
        </w:rPr>
        <w:t>National Housing Finance and Investment Corporation Investment Mandate Amendment (</w:t>
      </w:r>
      <w:r w:rsidR="009E048C">
        <w:rPr>
          <w:i/>
        </w:rPr>
        <w:t xml:space="preserve">Social </w:t>
      </w:r>
      <w:r w:rsidR="00DF4A13">
        <w:rPr>
          <w:i/>
        </w:rPr>
        <w:t>and</w:t>
      </w:r>
      <w:r w:rsidR="009E048C">
        <w:rPr>
          <w:i/>
        </w:rPr>
        <w:t xml:space="preserve"> Affordable Housing)</w:t>
      </w:r>
      <w:r w:rsidRPr="00685991">
        <w:rPr>
          <w:i/>
        </w:rPr>
        <w:t xml:space="preserve"> Direction 2022</w:t>
      </w:r>
      <w:r w:rsidRPr="00685991">
        <w:t xml:space="preserve"> (the Instrument).</w:t>
      </w:r>
    </w:p>
    <w:p w14:paraId="15C34542" w14:textId="77777777" w:rsidR="00EA4DD8" w:rsidRDefault="00EA4DD8" w:rsidP="00EA4DD8">
      <w:pPr>
        <w:spacing w:before="240"/>
        <w:ind w:right="91"/>
        <w:rPr>
          <w:u w:val="single"/>
        </w:rPr>
      </w:pPr>
      <w:r>
        <w:rPr>
          <w:u w:val="single"/>
        </w:rPr>
        <w:t>Section 2 – Commencement</w:t>
      </w:r>
    </w:p>
    <w:p w14:paraId="5066808D" w14:textId="42506E66" w:rsidR="00A70CC5" w:rsidRDefault="00A70CC5" w:rsidP="00EA4DD8">
      <w:pPr>
        <w:spacing w:before="240"/>
        <w:ind w:right="91"/>
      </w:pPr>
      <w:r w:rsidRPr="00685991">
        <w:rPr>
          <w:szCs w:val="24"/>
        </w:rPr>
        <w:t>This section provides that the Instrument commences</w:t>
      </w:r>
      <w:r w:rsidRPr="00DA6D23">
        <w:t xml:space="preserve"> </w:t>
      </w:r>
      <w:r w:rsidR="004604C9">
        <w:rPr>
          <w:szCs w:val="24"/>
        </w:rPr>
        <w:t>the day after registration</w:t>
      </w:r>
      <w:r>
        <w:rPr>
          <w:szCs w:val="24"/>
        </w:rPr>
        <w:t>.</w:t>
      </w:r>
    </w:p>
    <w:p w14:paraId="09A2E8EF" w14:textId="77777777" w:rsidR="00EA4DD8" w:rsidRDefault="00EA4DD8" w:rsidP="00EA4DD8">
      <w:pPr>
        <w:spacing w:before="240"/>
        <w:ind w:right="91"/>
        <w:rPr>
          <w:u w:val="single"/>
        </w:rPr>
      </w:pPr>
      <w:r>
        <w:rPr>
          <w:u w:val="single"/>
        </w:rPr>
        <w:t>Section 3 – Authority</w:t>
      </w:r>
    </w:p>
    <w:p w14:paraId="4AEF05EC" w14:textId="1A083642" w:rsidR="00A70CC5" w:rsidRDefault="00A70CC5" w:rsidP="00EA4DD8">
      <w:pPr>
        <w:spacing w:before="240"/>
        <w:ind w:right="91"/>
      </w:pPr>
      <w:r w:rsidRPr="00685991">
        <w:rPr>
          <w:szCs w:val="24"/>
        </w:rPr>
        <w:t xml:space="preserve">This section provides that the Instrument is made under the </w:t>
      </w:r>
      <w:r w:rsidRPr="00685991">
        <w:rPr>
          <w:i/>
          <w:iCs/>
          <w:szCs w:val="24"/>
        </w:rPr>
        <w:t xml:space="preserve">National Housing Finance and Investment Corporation Act 2018 </w:t>
      </w:r>
      <w:r w:rsidRPr="00685991">
        <w:rPr>
          <w:szCs w:val="24"/>
        </w:rPr>
        <w:t>(the NHFIC Act).</w:t>
      </w:r>
    </w:p>
    <w:p w14:paraId="1F40E379" w14:textId="38F65F9A" w:rsidR="00EA4DD8" w:rsidRDefault="00EA4DD8" w:rsidP="00EA4DD8">
      <w:pPr>
        <w:spacing w:before="240"/>
        <w:ind w:right="91"/>
        <w:rPr>
          <w:u w:val="single"/>
        </w:rPr>
      </w:pPr>
      <w:r>
        <w:rPr>
          <w:u w:val="single"/>
        </w:rPr>
        <w:t>Section 4 – Schedule</w:t>
      </w:r>
    </w:p>
    <w:p w14:paraId="17635547" w14:textId="6CCDF130" w:rsidR="00EA4DD8" w:rsidRDefault="00EA4DD8" w:rsidP="00EA4DD8">
      <w:pPr>
        <w:spacing w:before="240" w:after="200"/>
        <w:ind w:right="91"/>
        <w:rPr>
          <w:u w:val="single"/>
        </w:rPr>
      </w:pPr>
      <w:r>
        <w:t xml:space="preserve">This section provides that each instrument that is specified in the Schedule to this </w:t>
      </w:r>
      <w:r w:rsidR="00A33269">
        <w:t xml:space="preserve">Instrument </w:t>
      </w:r>
      <w:r>
        <w:t>will be amended or repealed as set out in the applicable items in the Schedule, and any other item in the Schedule to this instrument has effect according to its terms.</w:t>
      </w:r>
    </w:p>
    <w:p w14:paraId="087F5221" w14:textId="6B7A62D5" w:rsidR="00EA4DD8" w:rsidRPr="008422E5" w:rsidRDefault="00EA4DD8" w:rsidP="00361866">
      <w:pPr>
        <w:spacing w:after="0"/>
        <w:ind w:right="91"/>
        <w:rPr>
          <w:color w:val="FF0000"/>
        </w:rPr>
      </w:pPr>
      <w:r>
        <w:rPr>
          <w:u w:val="single"/>
        </w:rPr>
        <w:t>Schedule 1 – Amendments</w:t>
      </w:r>
    </w:p>
    <w:p w14:paraId="0191D775" w14:textId="07AC8076" w:rsidR="00361866" w:rsidRDefault="00361866" w:rsidP="00361866">
      <w:pPr>
        <w:spacing w:after="0"/>
        <w:ind w:right="91"/>
      </w:pPr>
      <w:r>
        <w:t>L</w:t>
      </w:r>
      <w:r w:rsidRPr="00FD375B">
        <w:t xml:space="preserve">egislative references in this attachment </w:t>
      </w:r>
      <w:r w:rsidR="00A316B8" w:rsidRPr="00FD375B">
        <w:t>are to</w:t>
      </w:r>
      <w:r w:rsidRPr="00FD375B">
        <w:t xml:space="preserve"> the </w:t>
      </w:r>
      <w:r w:rsidRPr="00685991">
        <w:rPr>
          <w:i/>
          <w:iCs/>
          <w:szCs w:val="24"/>
        </w:rPr>
        <w:t>National Housing Finance and Investment Corporation Investment Mandate Direction 2018</w:t>
      </w:r>
      <w:r w:rsidRPr="00685991">
        <w:rPr>
          <w:szCs w:val="24"/>
        </w:rPr>
        <w:t xml:space="preserve"> (Investment Mandate) </w:t>
      </w:r>
      <w:r w:rsidRPr="00FD375B">
        <w:t>unless otherwise stated.</w:t>
      </w:r>
    </w:p>
    <w:p w14:paraId="4F2E637C" w14:textId="54E0115B" w:rsidR="00340D60" w:rsidRPr="0038011A" w:rsidRDefault="00B926FE" w:rsidP="00361866">
      <w:pPr>
        <w:spacing w:after="0"/>
        <w:ind w:right="91"/>
        <w:rPr>
          <w:b/>
          <w:bCs/>
          <w:color w:val="000000"/>
          <w:shd w:val="clear" w:color="auto" w:fill="FFFFFF"/>
        </w:rPr>
      </w:pPr>
      <w:r w:rsidRPr="0038011A">
        <w:rPr>
          <w:b/>
          <w:bCs/>
          <w:color w:val="000000"/>
          <w:shd w:val="clear" w:color="auto" w:fill="FFFFFF"/>
        </w:rPr>
        <w:t xml:space="preserve">Expansion of the </w:t>
      </w:r>
      <w:r w:rsidR="009511AE" w:rsidRPr="0038011A">
        <w:rPr>
          <w:b/>
          <w:bCs/>
          <w:color w:val="000000"/>
          <w:shd w:val="clear" w:color="auto" w:fill="FFFFFF"/>
        </w:rPr>
        <w:t xml:space="preserve">National Housing Infrastructure Facility </w:t>
      </w:r>
      <w:r w:rsidRPr="0038011A">
        <w:rPr>
          <w:b/>
          <w:bCs/>
          <w:color w:val="000000"/>
          <w:shd w:val="clear" w:color="auto" w:fill="FFFFFF"/>
        </w:rPr>
        <w:t xml:space="preserve">to new </w:t>
      </w:r>
      <w:r w:rsidR="00A668ED" w:rsidRPr="0038011A">
        <w:rPr>
          <w:b/>
          <w:bCs/>
          <w:color w:val="000000"/>
          <w:shd w:val="clear" w:color="auto" w:fill="FFFFFF"/>
        </w:rPr>
        <w:t>social or affordable</w:t>
      </w:r>
      <w:r w:rsidRPr="0038011A">
        <w:rPr>
          <w:b/>
          <w:bCs/>
          <w:color w:val="000000"/>
          <w:shd w:val="clear" w:color="auto" w:fill="FFFFFF"/>
        </w:rPr>
        <w:t xml:space="preserve"> housing</w:t>
      </w:r>
    </w:p>
    <w:p w14:paraId="3FA03EB1" w14:textId="2963FCBD" w:rsidR="00361866" w:rsidRDefault="003368D8" w:rsidP="0001201A">
      <w:pPr>
        <w:rPr>
          <w:color w:val="000000"/>
          <w:shd w:val="clear" w:color="auto" w:fill="FFFFFF"/>
        </w:rPr>
      </w:pPr>
      <w:r>
        <w:rPr>
          <w:color w:val="000000"/>
          <w:shd w:val="clear" w:color="auto" w:fill="FFFFFF"/>
        </w:rPr>
        <w:t xml:space="preserve">The expansion of the remit of the National Housing Infrastructure Facility (NHIF) provides flexibility to use the existing funds of the NHIF to directly finance social </w:t>
      </w:r>
      <w:r w:rsidR="00AB5BBC">
        <w:rPr>
          <w:color w:val="000000"/>
          <w:shd w:val="clear" w:color="auto" w:fill="FFFFFF"/>
        </w:rPr>
        <w:t>or</w:t>
      </w:r>
      <w:r>
        <w:rPr>
          <w:color w:val="000000"/>
          <w:shd w:val="clear" w:color="auto" w:fill="FFFFFF"/>
        </w:rPr>
        <w:t xml:space="preserve"> affordable housing projects, in addition to the funds being used to finance housing</w:t>
      </w:r>
      <w:r w:rsidR="008917CA">
        <w:rPr>
          <w:color w:val="000000"/>
          <w:shd w:val="clear" w:color="auto" w:fill="FFFFFF"/>
        </w:rPr>
        <w:noBreakHyphen/>
      </w:r>
      <w:r>
        <w:rPr>
          <w:color w:val="000000"/>
          <w:shd w:val="clear" w:color="auto" w:fill="FFFFFF"/>
        </w:rPr>
        <w:t xml:space="preserve">enabling infrastructure projects. This widened remit helps address the housing and homelessness challenges and housing supply constraints currently facing Australia, </w:t>
      </w:r>
      <w:r w:rsidR="00340D60">
        <w:rPr>
          <w:color w:val="000000"/>
          <w:shd w:val="clear" w:color="auto" w:fill="FFFFFF"/>
        </w:rPr>
        <w:t>improve</w:t>
      </w:r>
      <w:r w:rsidR="00244A48">
        <w:rPr>
          <w:color w:val="000000"/>
          <w:shd w:val="clear" w:color="auto" w:fill="FFFFFF"/>
        </w:rPr>
        <w:t>s</w:t>
      </w:r>
      <w:r>
        <w:rPr>
          <w:color w:val="000000"/>
          <w:shd w:val="clear" w:color="auto" w:fill="FFFFFF"/>
        </w:rPr>
        <w:t xml:space="preserve"> access to safe and secure housing for those in need, and </w:t>
      </w:r>
      <w:r w:rsidR="0001201A">
        <w:rPr>
          <w:color w:val="000000"/>
          <w:shd w:val="clear" w:color="auto" w:fill="FFFFFF"/>
        </w:rPr>
        <w:t xml:space="preserve">will assist in attracting </w:t>
      </w:r>
      <w:r>
        <w:rPr>
          <w:color w:val="000000"/>
          <w:shd w:val="clear" w:color="auto" w:fill="FFFFFF"/>
        </w:rPr>
        <w:t>financ</w:t>
      </w:r>
      <w:r w:rsidR="00324752">
        <w:rPr>
          <w:color w:val="000000"/>
          <w:shd w:val="clear" w:color="auto" w:fill="FFFFFF"/>
        </w:rPr>
        <w:t>e</w:t>
      </w:r>
      <w:r>
        <w:rPr>
          <w:color w:val="000000"/>
          <w:shd w:val="clear" w:color="auto" w:fill="FFFFFF"/>
        </w:rPr>
        <w:t xml:space="preserve"> from superannuation funds and other sources of private capital into the social </w:t>
      </w:r>
      <w:r w:rsidRPr="00B445E3">
        <w:rPr>
          <w:color w:val="000000"/>
          <w:shd w:val="clear" w:color="auto" w:fill="FFFFFF"/>
        </w:rPr>
        <w:t>and</w:t>
      </w:r>
      <w:r>
        <w:rPr>
          <w:color w:val="000000"/>
          <w:shd w:val="clear" w:color="auto" w:fill="FFFFFF"/>
        </w:rPr>
        <w:t xml:space="preserve"> affordable housing sector</w:t>
      </w:r>
      <w:r w:rsidR="00340D60">
        <w:rPr>
          <w:color w:val="000000"/>
          <w:shd w:val="clear" w:color="auto" w:fill="FFFFFF"/>
        </w:rPr>
        <w:t>.</w:t>
      </w:r>
    </w:p>
    <w:p w14:paraId="45640A8D" w14:textId="42B96931" w:rsidR="005E7BEC" w:rsidRDefault="005E7BEC" w:rsidP="005E7BEC">
      <w:pPr>
        <w:spacing w:before="240"/>
        <w:rPr>
          <w:b/>
          <w:bCs/>
          <w:color w:val="000000"/>
          <w:shd w:val="clear" w:color="auto" w:fill="FFFFFF"/>
        </w:rPr>
      </w:pPr>
      <w:r>
        <w:rPr>
          <w:b/>
          <w:bCs/>
          <w:color w:val="000000"/>
          <w:shd w:val="clear" w:color="auto" w:fill="FFFFFF"/>
        </w:rPr>
        <w:t>N</w:t>
      </w:r>
      <w:r w:rsidR="00A31C95">
        <w:rPr>
          <w:b/>
          <w:bCs/>
          <w:color w:val="000000"/>
          <w:shd w:val="clear" w:color="auto" w:fill="FFFFFF"/>
        </w:rPr>
        <w:t xml:space="preserve">ational </w:t>
      </w:r>
      <w:r>
        <w:rPr>
          <w:b/>
          <w:bCs/>
          <w:color w:val="000000"/>
          <w:shd w:val="clear" w:color="auto" w:fill="FFFFFF"/>
        </w:rPr>
        <w:t>H</w:t>
      </w:r>
      <w:r w:rsidR="00A31C95">
        <w:rPr>
          <w:b/>
          <w:bCs/>
          <w:color w:val="000000"/>
          <w:shd w:val="clear" w:color="auto" w:fill="FFFFFF"/>
        </w:rPr>
        <w:t xml:space="preserve">ousing </w:t>
      </w:r>
      <w:r>
        <w:rPr>
          <w:b/>
          <w:bCs/>
          <w:color w:val="000000"/>
          <w:shd w:val="clear" w:color="auto" w:fill="FFFFFF"/>
        </w:rPr>
        <w:t>I</w:t>
      </w:r>
      <w:r w:rsidR="00A31C95">
        <w:rPr>
          <w:b/>
          <w:bCs/>
          <w:color w:val="000000"/>
          <w:shd w:val="clear" w:color="auto" w:fill="FFFFFF"/>
        </w:rPr>
        <w:t xml:space="preserve">nfrastructure </w:t>
      </w:r>
      <w:r>
        <w:rPr>
          <w:b/>
          <w:bCs/>
          <w:color w:val="000000"/>
          <w:shd w:val="clear" w:color="auto" w:fill="FFFFFF"/>
        </w:rPr>
        <w:t>F</w:t>
      </w:r>
      <w:r w:rsidR="00A31C95">
        <w:rPr>
          <w:b/>
          <w:bCs/>
          <w:color w:val="000000"/>
          <w:shd w:val="clear" w:color="auto" w:fill="FFFFFF"/>
        </w:rPr>
        <w:t>acility</w:t>
      </w:r>
    </w:p>
    <w:p w14:paraId="040BE713" w14:textId="0E2C0D91" w:rsidR="006273CE" w:rsidRDefault="00304760" w:rsidP="00DE2016">
      <w:pPr>
        <w:spacing w:before="240"/>
        <w:rPr>
          <w:color w:val="000000"/>
          <w:shd w:val="clear" w:color="auto" w:fill="FFFFFF"/>
        </w:rPr>
      </w:pPr>
      <w:r w:rsidRPr="00304760">
        <w:rPr>
          <w:color w:val="000000"/>
          <w:shd w:val="clear" w:color="auto" w:fill="FFFFFF"/>
        </w:rPr>
        <w:t>Item</w:t>
      </w:r>
      <w:r w:rsidR="00ED5AA4">
        <w:rPr>
          <w:color w:val="000000"/>
          <w:shd w:val="clear" w:color="auto" w:fill="FFFFFF"/>
        </w:rPr>
        <w:t>s 1, 2, 3 and 4</w:t>
      </w:r>
      <w:r w:rsidRPr="00304760">
        <w:rPr>
          <w:color w:val="000000"/>
          <w:shd w:val="clear" w:color="auto" w:fill="FFFFFF"/>
        </w:rPr>
        <w:t xml:space="preserve"> of the Instrument</w:t>
      </w:r>
      <w:r>
        <w:rPr>
          <w:color w:val="000000"/>
          <w:shd w:val="clear" w:color="auto" w:fill="FFFFFF"/>
        </w:rPr>
        <w:t xml:space="preserve"> </w:t>
      </w:r>
      <w:r w:rsidR="00BF319B">
        <w:rPr>
          <w:color w:val="000000"/>
          <w:shd w:val="clear" w:color="auto" w:fill="FFFFFF"/>
        </w:rPr>
        <w:t xml:space="preserve">update existing definitions and </w:t>
      </w:r>
      <w:r w:rsidR="006273CE">
        <w:rPr>
          <w:color w:val="000000"/>
          <w:shd w:val="clear" w:color="auto" w:fill="FFFFFF"/>
        </w:rPr>
        <w:t xml:space="preserve">insert a number of definitions into section 4 </w:t>
      </w:r>
      <w:r w:rsidR="00464464">
        <w:rPr>
          <w:color w:val="000000"/>
          <w:shd w:val="clear" w:color="auto" w:fill="FFFFFF"/>
        </w:rPr>
        <w:t xml:space="preserve">of the Investment Mandate, </w:t>
      </w:r>
      <w:r w:rsidR="006273CE">
        <w:rPr>
          <w:color w:val="000000"/>
          <w:shd w:val="clear" w:color="auto" w:fill="FFFFFF"/>
        </w:rPr>
        <w:t xml:space="preserve">to improve the clarity of </w:t>
      </w:r>
      <w:r w:rsidR="006D56DF">
        <w:rPr>
          <w:color w:val="000000"/>
          <w:shd w:val="clear" w:color="auto" w:fill="FFFFFF"/>
        </w:rPr>
        <w:t xml:space="preserve">certain </w:t>
      </w:r>
      <w:r w:rsidR="006273CE">
        <w:rPr>
          <w:color w:val="000000"/>
          <w:shd w:val="clear" w:color="auto" w:fill="FFFFFF"/>
        </w:rPr>
        <w:t xml:space="preserve">provisions </w:t>
      </w:r>
      <w:r w:rsidR="006D56DF">
        <w:rPr>
          <w:color w:val="000000"/>
          <w:shd w:val="clear" w:color="auto" w:fill="FFFFFF"/>
        </w:rPr>
        <w:t>and support the NHIF’s operations</w:t>
      </w:r>
      <w:r w:rsidR="006273CE">
        <w:rPr>
          <w:color w:val="000000"/>
          <w:shd w:val="clear" w:color="auto" w:fill="FFFFFF"/>
        </w:rPr>
        <w:t>. They are:</w:t>
      </w:r>
    </w:p>
    <w:p w14:paraId="4A0D8382" w14:textId="037AFDAE" w:rsidR="00C4255E" w:rsidRDefault="00C4255E" w:rsidP="00ED5AA4">
      <w:pPr>
        <w:pStyle w:val="Bullet"/>
        <w:rPr>
          <w:shd w:val="clear" w:color="auto" w:fill="FFFFFF"/>
        </w:rPr>
      </w:pPr>
      <w:r>
        <w:rPr>
          <w:shd w:val="clear" w:color="auto" w:fill="FFFFFF"/>
        </w:rPr>
        <w:t>Act – the amendments insert a definition for the NHFIC Act;</w:t>
      </w:r>
    </w:p>
    <w:p w14:paraId="20A63D17" w14:textId="5EC1C0C7" w:rsidR="00ED5AA4" w:rsidRPr="00ED5AA4" w:rsidRDefault="00A57EF4" w:rsidP="00ED5AA4">
      <w:pPr>
        <w:pStyle w:val="Bullet"/>
        <w:rPr>
          <w:shd w:val="clear" w:color="auto" w:fill="FFFFFF"/>
        </w:rPr>
      </w:pPr>
      <w:r>
        <w:rPr>
          <w:shd w:val="clear" w:color="auto" w:fill="FFFFFF"/>
        </w:rPr>
        <w:lastRenderedPageBreak/>
        <w:t>c</w:t>
      </w:r>
      <w:r w:rsidR="00ED5AA4">
        <w:rPr>
          <w:shd w:val="clear" w:color="auto" w:fill="FFFFFF"/>
        </w:rPr>
        <w:t xml:space="preserve">onstitutional corporation – </w:t>
      </w:r>
      <w:r w:rsidR="00E3001E">
        <w:rPr>
          <w:shd w:val="clear" w:color="auto" w:fill="FFFFFF"/>
        </w:rPr>
        <w:t>the amendments make clear that a constitutional corporation refers to a corporation to which paragraph 51(xx) of the Constitution applies</w:t>
      </w:r>
      <w:r w:rsidR="00ED5AA4">
        <w:rPr>
          <w:shd w:val="clear" w:color="auto" w:fill="FFFFFF"/>
        </w:rPr>
        <w:t>;</w:t>
      </w:r>
    </w:p>
    <w:p w14:paraId="35DE0E10" w14:textId="4D9DBD8F" w:rsidR="002334B8" w:rsidRPr="002B0C52" w:rsidRDefault="002334B8" w:rsidP="002334B8">
      <w:pPr>
        <w:pStyle w:val="Bullet"/>
        <w:rPr>
          <w:shd w:val="clear" w:color="auto" w:fill="FFFFFF"/>
        </w:rPr>
      </w:pPr>
      <w:r>
        <w:rPr>
          <w:shd w:val="clear" w:color="auto" w:fill="FFFFFF"/>
        </w:rPr>
        <w:t>h</w:t>
      </w:r>
      <w:r w:rsidRPr="002B0C52">
        <w:rPr>
          <w:shd w:val="clear" w:color="auto" w:fill="FFFFFF"/>
        </w:rPr>
        <w:t>ousing-enabling infrastructure</w:t>
      </w:r>
      <w:r>
        <w:rPr>
          <w:shd w:val="clear" w:color="auto" w:fill="FFFFFF"/>
        </w:rPr>
        <w:t xml:space="preserve"> </w:t>
      </w:r>
      <w:r w:rsidRPr="002B0C52">
        <w:rPr>
          <w:shd w:val="clear" w:color="auto" w:fill="FFFFFF"/>
        </w:rPr>
        <w:t>– the amendments insert a signpost in the definitions section that refers to the definition of housing-enabling infrastructure under subsection 21A(</w:t>
      </w:r>
      <w:r>
        <w:rPr>
          <w:shd w:val="clear" w:color="auto" w:fill="FFFFFF"/>
        </w:rPr>
        <w:t>2</w:t>
      </w:r>
      <w:r w:rsidRPr="002B0C52">
        <w:rPr>
          <w:shd w:val="clear" w:color="auto" w:fill="FFFFFF"/>
        </w:rPr>
        <w:t>);</w:t>
      </w:r>
    </w:p>
    <w:p w14:paraId="58D142AB" w14:textId="0BEC8602" w:rsidR="00C03BB2" w:rsidRPr="002B0C52" w:rsidRDefault="00A57EF4" w:rsidP="00C03BB2">
      <w:pPr>
        <w:pStyle w:val="Bullet"/>
        <w:rPr>
          <w:shd w:val="clear" w:color="auto" w:fill="FFFFFF"/>
        </w:rPr>
      </w:pPr>
      <w:r>
        <w:rPr>
          <w:shd w:val="clear" w:color="auto" w:fill="FFFFFF"/>
        </w:rPr>
        <w:t>h</w:t>
      </w:r>
      <w:r w:rsidR="00C03BB2" w:rsidRPr="002B0C52">
        <w:rPr>
          <w:shd w:val="clear" w:color="auto" w:fill="FFFFFF"/>
        </w:rPr>
        <w:t>ousing-enabling infrastructure project – the amendments insert a signpost in the definitions section that refers to the definition of housing-enabling infrastructure project under subsection 21A(</w:t>
      </w:r>
      <w:r w:rsidR="00C03BB2" w:rsidRPr="002B0C52" w:rsidDel="009700A8">
        <w:rPr>
          <w:shd w:val="clear" w:color="auto" w:fill="FFFFFF"/>
        </w:rPr>
        <w:t>1</w:t>
      </w:r>
      <w:r w:rsidR="00C03BB2" w:rsidRPr="002B0C52">
        <w:rPr>
          <w:shd w:val="clear" w:color="auto" w:fill="FFFFFF"/>
        </w:rPr>
        <w:t>);</w:t>
      </w:r>
    </w:p>
    <w:p w14:paraId="6EF77FA5" w14:textId="4B113071" w:rsidR="00C03BB2" w:rsidRDefault="00A57EF4" w:rsidP="00C03BB2">
      <w:pPr>
        <w:pStyle w:val="Bullet"/>
        <w:rPr>
          <w:shd w:val="clear" w:color="auto" w:fill="FFFFFF"/>
        </w:rPr>
      </w:pPr>
      <w:r>
        <w:rPr>
          <w:shd w:val="clear" w:color="auto" w:fill="FFFFFF"/>
        </w:rPr>
        <w:t>h</w:t>
      </w:r>
      <w:r w:rsidR="00C03BB2" w:rsidRPr="002B0C52">
        <w:rPr>
          <w:shd w:val="clear" w:color="auto" w:fill="FFFFFF"/>
        </w:rPr>
        <w:t>ousing-enabling infrastructure special</w:t>
      </w:r>
      <w:r w:rsidR="00C03BB2">
        <w:rPr>
          <w:shd w:val="clear" w:color="auto" w:fill="FFFFFF"/>
        </w:rPr>
        <w:t xml:space="preserve"> purpose vehicle </w:t>
      </w:r>
      <w:r w:rsidR="008403BB">
        <w:rPr>
          <w:shd w:val="clear" w:color="auto" w:fill="FFFFFF"/>
        </w:rPr>
        <w:t>(housing-enabling infrastructure SPV)</w:t>
      </w:r>
      <w:r w:rsidR="00C03BB2">
        <w:rPr>
          <w:shd w:val="clear" w:color="auto" w:fill="FFFFFF"/>
        </w:rPr>
        <w:t xml:space="preserve"> – t</w:t>
      </w:r>
      <w:r w:rsidR="00C03BB2" w:rsidRPr="00ED5AA4">
        <w:rPr>
          <w:shd w:val="clear" w:color="auto" w:fill="FFFFFF"/>
        </w:rPr>
        <w:t xml:space="preserve">he amendments insert a signpost in the definitions section that refers to the definition of </w:t>
      </w:r>
      <w:r w:rsidR="00C03BB2">
        <w:rPr>
          <w:shd w:val="clear" w:color="auto" w:fill="FFFFFF"/>
        </w:rPr>
        <w:t>housing</w:t>
      </w:r>
      <w:r w:rsidR="008917CA">
        <w:rPr>
          <w:shd w:val="clear" w:color="auto" w:fill="FFFFFF"/>
        </w:rPr>
        <w:noBreakHyphen/>
      </w:r>
      <w:r w:rsidR="00C03BB2">
        <w:rPr>
          <w:shd w:val="clear" w:color="auto" w:fill="FFFFFF"/>
        </w:rPr>
        <w:t xml:space="preserve">enabling infrastructure </w:t>
      </w:r>
      <w:r w:rsidR="008403BB">
        <w:rPr>
          <w:shd w:val="clear" w:color="auto" w:fill="FFFFFF"/>
        </w:rPr>
        <w:t>SPV</w:t>
      </w:r>
      <w:r w:rsidR="00C03BB2" w:rsidRPr="00ED5AA4">
        <w:rPr>
          <w:shd w:val="clear" w:color="auto" w:fill="FFFFFF"/>
        </w:rPr>
        <w:t xml:space="preserve"> under subsection </w:t>
      </w:r>
      <w:r w:rsidR="00C03BB2">
        <w:rPr>
          <w:shd w:val="clear" w:color="auto" w:fill="FFFFFF"/>
        </w:rPr>
        <w:t>22</w:t>
      </w:r>
      <w:r w:rsidR="00C03BB2" w:rsidRPr="00ED5AA4">
        <w:rPr>
          <w:shd w:val="clear" w:color="auto" w:fill="FFFFFF"/>
        </w:rPr>
        <w:t>(</w:t>
      </w:r>
      <w:r w:rsidR="00C03BB2">
        <w:rPr>
          <w:shd w:val="clear" w:color="auto" w:fill="FFFFFF"/>
        </w:rPr>
        <w:t>2</w:t>
      </w:r>
      <w:r w:rsidR="00C03BB2" w:rsidRPr="00ED5AA4">
        <w:rPr>
          <w:shd w:val="clear" w:color="auto" w:fill="FFFFFF"/>
        </w:rPr>
        <w:t>)</w:t>
      </w:r>
      <w:r w:rsidR="00C03BB2">
        <w:rPr>
          <w:shd w:val="clear" w:color="auto" w:fill="FFFFFF"/>
        </w:rPr>
        <w:t xml:space="preserve">; </w:t>
      </w:r>
    </w:p>
    <w:p w14:paraId="2EF8B1BA" w14:textId="0952CAC9" w:rsidR="00ED5AA4" w:rsidRDefault="00A57EF4" w:rsidP="00BF319B">
      <w:pPr>
        <w:pStyle w:val="Bullet"/>
        <w:rPr>
          <w:shd w:val="clear" w:color="auto" w:fill="FFFFFF"/>
        </w:rPr>
      </w:pPr>
      <w:r>
        <w:rPr>
          <w:shd w:val="clear" w:color="auto" w:fill="FFFFFF"/>
        </w:rPr>
        <w:t>l</w:t>
      </w:r>
      <w:r w:rsidR="00ED5AA4">
        <w:rPr>
          <w:shd w:val="clear" w:color="auto" w:fill="FFFFFF"/>
        </w:rPr>
        <w:t xml:space="preserve">ocal </w:t>
      </w:r>
      <w:r w:rsidR="0047272B">
        <w:rPr>
          <w:shd w:val="clear" w:color="auto" w:fill="FFFFFF"/>
        </w:rPr>
        <w:t xml:space="preserve">governing </w:t>
      </w:r>
      <w:r w:rsidR="00ED5AA4">
        <w:rPr>
          <w:shd w:val="clear" w:color="auto" w:fill="FFFFFF"/>
        </w:rPr>
        <w:t xml:space="preserve">body – </w:t>
      </w:r>
      <w:r w:rsidR="00477927">
        <w:rPr>
          <w:shd w:val="clear" w:color="auto" w:fill="FFFFFF"/>
        </w:rPr>
        <w:t xml:space="preserve">the amendments make clear that the term has the same meaning as in the </w:t>
      </w:r>
      <w:r w:rsidR="00477927">
        <w:rPr>
          <w:i/>
        </w:rPr>
        <w:t>Local Government (Financial Assistance) Act 1995</w:t>
      </w:r>
      <w:r w:rsidR="00ED5AA4">
        <w:rPr>
          <w:shd w:val="clear" w:color="auto" w:fill="FFFFFF"/>
        </w:rPr>
        <w:t>;</w:t>
      </w:r>
    </w:p>
    <w:p w14:paraId="12335EE8" w14:textId="1DF8C733" w:rsidR="00ED5AA4" w:rsidRDefault="00A57EF4" w:rsidP="00BF319B">
      <w:pPr>
        <w:pStyle w:val="Bullet"/>
        <w:rPr>
          <w:shd w:val="clear" w:color="auto" w:fill="FFFFFF"/>
        </w:rPr>
      </w:pPr>
      <w:r>
        <w:rPr>
          <w:shd w:val="clear" w:color="auto" w:fill="FFFFFF"/>
        </w:rPr>
        <w:t>s</w:t>
      </w:r>
      <w:r w:rsidR="00A668ED">
        <w:rPr>
          <w:shd w:val="clear" w:color="auto" w:fill="FFFFFF"/>
        </w:rPr>
        <w:t>ocial or affordable</w:t>
      </w:r>
      <w:r w:rsidR="00ED5AA4">
        <w:rPr>
          <w:shd w:val="clear" w:color="auto" w:fill="FFFFFF"/>
        </w:rPr>
        <w:t xml:space="preserve"> housing project – t</w:t>
      </w:r>
      <w:r w:rsidR="00ED5AA4" w:rsidRPr="00ED5AA4">
        <w:rPr>
          <w:shd w:val="clear" w:color="auto" w:fill="FFFFFF"/>
        </w:rPr>
        <w:t xml:space="preserve">he amendments insert a signpost in the definitions section that refers to the definition of </w:t>
      </w:r>
      <w:r w:rsidR="00A668ED">
        <w:rPr>
          <w:shd w:val="clear" w:color="auto" w:fill="FFFFFF"/>
        </w:rPr>
        <w:t>social or affordable</w:t>
      </w:r>
      <w:r w:rsidR="00ED5AA4">
        <w:rPr>
          <w:shd w:val="clear" w:color="auto" w:fill="FFFFFF"/>
        </w:rPr>
        <w:t xml:space="preserve"> housing project</w:t>
      </w:r>
      <w:r w:rsidR="00ED5AA4" w:rsidRPr="00ED5AA4">
        <w:rPr>
          <w:shd w:val="clear" w:color="auto" w:fill="FFFFFF"/>
        </w:rPr>
        <w:t xml:space="preserve"> under subsection </w:t>
      </w:r>
      <w:r w:rsidR="00ED5AA4">
        <w:rPr>
          <w:shd w:val="clear" w:color="auto" w:fill="FFFFFF"/>
        </w:rPr>
        <w:t>21</w:t>
      </w:r>
      <w:r w:rsidR="00ED5AA4" w:rsidRPr="00ED5AA4">
        <w:rPr>
          <w:shd w:val="clear" w:color="auto" w:fill="FFFFFF"/>
        </w:rPr>
        <w:t>A(</w:t>
      </w:r>
      <w:r w:rsidR="00C6233F">
        <w:rPr>
          <w:shd w:val="clear" w:color="auto" w:fill="FFFFFF"/>
        </w:rPr>
        <w:t>3</w:t>
      </w:r>
      <w:r w:rsidR="00ED5AA4" w:rsidRPr="00ED5AA4">
        <w:rPr>
          <w:shd w:val="clear" w:color="auto" w:fill="FFFFFF"/>
        </w:rPr>
        <w:t>)</w:t>
      </w:r>
      <w:r w:rsidR="00ED5AA4">
        <w:rPr>
          <w:shd w:val="clear" w:color="auto" w:fill="FFFFFF"/>
        </w:rPr>
        <w:t>;</w:t>
      </w:r>
    </w:p>
    <w:p w14:paraId="5CD7BE19" w14:textId="4E09F0C8" w:rsidR="00ED5AA4" w:rsidRDefault="00A57EF4" w:rsidP="00BF319B">
      <w:pPr>
        <w:pStyle w:val="Bullet"/>
        <w:rPr>
          <w:shd w:val="clear" w:color="auto" w:fill="FFFFFF"/>
        </w:rPr>
      </w:pPr>
      <w:r>
        <w:rPr>
          <w:shd w:val="clear" w:color="auto" w:fill="FFFFFF"/>
        </w:rPr>
        <w:t>s</w:t>
      </w:r>
      <w:r w:rsidR="00A668ED">
        <w:rPr>
          <w:shd w:val="clear" w:color="auto" w:fill="FFFFFF"/>
        </w:rPr>
        <w:t>ocial or affordable</w:t>
      </w:r>
      <w:r w:rsidR="00ED5AA4">
        <w:rPr>
          <w:shd w:val="clear" w:color="auto" w:fill="FFFFFF"/>
        </w:rPr>
        <w:t xml:space="preserve"> housing special purpose vehicle </w:t>
      </w:r>
      <w:r w:rsidR="008403BB">
        <w:rPr>
          <w:shd w:val="clear" w:color="auto" w:fill="FFFFFF"/>
        </w:rPr>
        <w:t>(social or affordable housing SPV)</w:t>
      </w:r>
      <w:r w:rsidR="00ED5AA4">
        <w:rPr>
          <w:shd w:val="clear" w:color="auto" w:fill="FFFFFF"/>
        </w:rPr>
        <w:t xml:space="preserve"> – </w:t>
      </w:r>
      <w:r w:rsidR="009F4E6C">
        <w:rPr>
          <w:shd w:val="clear" w:color="auto" w:fill="FFFFFF"/>
        </w:rPr>
        <w:t>t</w:t>
      </w:r>
      <w:r w:rsidR="009F4E6C" w:rsidRPr="00ED5AA4">
        <w:rPr>
          <w:shd w:val="clear" w:color="auto" w:fill="FFFFFF"/>
        </w:rPr>
        <w:t xml:space="preserve">he amendments insert a signpost in the definitions section that refers to the definition of </w:t>
      </w:r>
      <w:r w:rsidR="00A668ED">
        <w:rPr>
          <w:shd w:val="clear" w:color="auto" w:fill="FFFFFF"/>
        </w:rPr>
        <w:t>social or affordable</w:t>
      </w:r>
      <w:r w:rsidR="009F4E6C">
        <w:rPr>
          <w:shd w:val="clear" w:color="auto" w:fill="FFFFFF"/>
        </w:rPr>
        <w:t xml:space="preserve"> housing </w:t>
      </w:r>
      <w:r w:rsidR="008403BB">
        <w:rPr>
          <w:shd w:val="clear" w:color="auto" w:fill="FFFFFF"/>
        </w:rPr>
        <w:t>SPV</w:t>
      </w:r>
      <w:r w:rsidR="009F4E6C" w:rsidRPr="00ED5AA4">
        <w:rPr>
          <w:shd w:val="clear" w:color="auto" w:fill="FFFFFF"/>
        </w:rPr>
        <w:t xml:space="preserve"> under subsection </w:t>
      </w:r>
      <w:r w:rsidR="009F4E6C">
        <w:rPr>
          <w:shd w:val="clear" w:color="auto" w:fill="FFFFFF"/>
        </w:rPr>
        <w:t>22</w:t>
      </w:r>
      <w:r w:rsidR="009F4E6C" w:rsidRPr="00ED5AA4">
        <w:rPr>
          <w:shd w:val="clear" w:color="auto" w:fill="FFFFFF"/>
        </w:rPr>
        <w:t>A(</w:t>
      </w:r>
      <w:r w:rsidR="009F4E6C">
        <w:rPr>
          <w:shd w:val="clear" w:color="auto" w:fill="FFFFFF"/>
        </w:rPr>
        <w:t>2</w:t>
      </w:r>
      <w:r w:rsidR="009F4E6C" w:rsidRPr="00ED5AA4">
        <w:rPr>
          <w:shd w:val="clear" w:color="auto" w:fill="FFFFFF"/>
        </w:rPr>
        <w:t>)</w:t>
      </w:r>
      <w:r w:rsidR="009F4E6C">
        <w:rPr>
          <w:shd w:val="clear" w:color="auto" w:fill="FFFFFF"/>
        </w:rPr>
        <w:t>;</w:t>
      </w:r>
    </w:p>
    <w:p w14:paraId="51B48886" w14:textId="2676875E" w:rsidR="00A84293" w:rsidRDefault="00C817B0" w:rsidP="00F95DD9">
      <w:pPr>
        <w:pStyle w:val="Bullet"/>
        <w:rPr>
          <w:shd w:val="clear" w:color="auto" w:fill="FFFFFF"/>
        </w:rPr>
      </w:pPr>
      <w:r>
        <w:rPr>
          <w:shd w:val="clear" w:color="auto" w:fill="FFFFFF"/>
        </w:rPr>
        <w:t>s</w:t>
      </w:r>
      <w:r w:rsidR="00F95DD9">
        <w:rPr>
          <w:shd w:val="clear" w:color="auto" w:fill="FFFFFF"/>
        </w:rPr>
        <w:t xml:space="preserve">pecial purpose vehicle – the amendments repeal the definition of </w:t>
      </w:r>
      <w:r w:rsidR="008403BB">
        <w:rPr>
          <w:shd w:val="clear" w:color="auto" w:fill="FFFFFF"/>
        </w:rPr>
        <w:t xml:space="preserve">special purpose vehicle </w:t>
      </w:r>
      <w:r w:rsidR="00F95DD9">
        <w:rPr>
          <w:shd w:val="clear" w:color="auto" w:fill="FFFFFF"/>
        </w:rPr>
        <w:t xml:space="preserve">as new definitions for </w:t>
      </w:r>
      <w:r w:rsidR="00A668ED">
        <w:rPr>
          <w:shd w:val="clear" w:color="auto" w:fill="FFFFFF"/>
        </w:rPr>
        <w:t>social or affordable</w:t>
      </w:r>
      <w:r w:rsidR="00F95DD9">
        <w:rPr>
          <w:shd w:val="clear" w:color="auto" w:fill="FFFFFF"/>
        </w:rPr>
        <w:t xml:space="preserve"> housing </w:t>
      </w:r>
      <w:r w:rsidR="008403BB">
        <w:rPr>
          <w:shd w:val="clear" w:color="auto" w:fill="FFFFFF"/>
        </w:rPr>
        <w:t xml:space="preserve">SPV </w:t>
      </w:r>
      <w:r w:rsidR="00F95DD9">
        <w:rPr>
          <w:shd w:val="clear" w:color="auto" w:fill="FFFFFF"/>
        </w:rPr>
        <w:t xml:space="preserve">and </w:t>
      </w:r>
      <w:r w:rsidR="009B7AD2">
        <w:rPr>
          <w:shd w:val="clear" w:color="auto" w:fill="FFFFFF"/>
        </w:rPr>
        <w:t>housing-enabling</w:t>
      </w:r>
      <w:r w:rsidR="00F95DD9">
        <w:rPr>
          <w:shd w:val="clear" w:color="auto" w:fill="FFFFFF"/>
        </w:rPr>
        <w:t xml:space="preserve"> infrastructure </w:t>
      </w:r>
      <w:r w:rsidR="008403BB">
        <w:rPr>
          <w:shd w:val="clear" w:color="auto" w:fill="FFFFFF"/>
        </w:rPr>
        <w:t>SPV</w:t>
      </w:r>
      <w:r w:rsidR="00F95DD9">
        <w:rPr>
          <w:shd w:val="clear" w:color="auto" w:fill="FFFFFF"/>
        </w:rPr>
        <w:t xml:space="preserve"> </w:t>
      </w:r>
      <w:r w:rsidR="00766B5D">
        <w:rPr>
          <w:shd w:val="clear" w:color="auto" w:fill="FFFFFF"/>
        </w:rPr>
        <w:t>clarify these</w:t>
      </w:r>
      <w:r w:rsidR="00F95DD9">
        <w:rPr>
          <w:shd w:val="clear" w:color="auto" w:fill="FFFFFF"/>
        </w:rPr>
        <w:t xml:space="preserve"> terms;</w:t>
      </w:r>
      <w:r w:rsidR="00C03BB2">
        <w:rPr>
          <w:shd w:val="clear" w:color="auto" w:fill="FFFFFF"/>
        </w:rPr>
        <w:t xml:space="preserve"> </w:t>
      </w:r>
      <w:r w:rsidR="00C4255E">
        <w:rPr>
          <w:shd w:val="clear" w:color="auto" w:fill="FFFFFF"/>
        </w:rPr>
        <w:t>and</w:t>
      </w:r>
    </w:p>
    <w:p w14:paraId="54354873" w14:textId="2572093C" w:rsidR="00ED5AA4" w:rsidRDefault="00C817B0" w:rsidP="00BF319B">
      <w:pPr>
        <w:pStyle w:val="Bullet"/>
        <w:rPr>
          <w:shd w:val="clear" w:color="auto" w:fill="FFFFFF"/>
        </w:rPr>
      </w:pPr>
      <w:r>
        <w:rPr>
          <w:shd w:val="clear" w:color="auto" w:fill="FFFFFF"/>
        </w:rPr>
        <w:t>u</w:t>
      </w:r>
      <w:r w:rsidR="00ED5AA4">
        <w:rPr>
          <w:shd w:val="clear" w:color="auto" w:fill="FFFFFF"/>
        </w:rPr>
        <w:t xml:space="preserve">nderlying eligible member – </w:t>
      </w:r>
      <w:r w:rsidR="00F95DD9">
        <w:rPr>
          <w:shd w:val="clear" w:color="auto" w:fill="FFFFFF"/>
        </w:rPr>
        <w:t xml:space="preserve">the amendments update the definition of this term to make clear </w:t>
      </w:r>
      <w:r w:rsidR="00683024">
        <w:rPr>
          <w:shd w:val="clear" w:color="auto" w:fill="FFFFFF"/>
        </w:rPr>
        <w:t>the meaning of an</w:t>
      </w:r>
      <w:r w:rsidR="00F95DD9">
        <w:rPr>
          <w:shd w:val="clear" w:color="auto" w:fill="FFFFFF"/>
        </w:rPr>
        <w:t xml:space="preserve"> underlying eligible member</w:t>
      </w:r>
      <w:r w:rsidR="00683024">
        <w:rPr>
          <w:shd w:val="clear" w:color="auto" w:fill="FFFFFF"/>
        </w:rPr>
        <w:t xml:space="preserve"> of a </w:t>
      </w:r>
      <w:r w:rsidR="009B7AD2">
        <w:rPr>
          <w:shd w:val="clear" w:color="auto" w:fill="FFFFFF"/>
        </w:rPr>
        <w:t>housing</w:t>
      </w:r>
      <w:r w:rsidR="007F0607">
        <w:rPr>
          <w:shd w:val="clear" w:color="auto" w:fill="FFFFFF"/>
        </w:rPr>
        <w:noBreakHyphen/>
      </w:r>
      <w:r w:rsidR="009B7AD2">
        <w:rPr>
          <w:shd w:val="clear" w:color="auto" w:fill="FFFFFF"/>
        </w:rPr>
        <w:t>enabling</w:t>
      </w:r>
      <w:r w:rsidR="00683024">
        <w:rPr>
          <w:shd w:val="clear" w:color="auto" w:fill="FFFFFF"/>
        </w:rPr>
        <w:t xml:space="preserve"> infrastructure </w:t>
      </w:r>
      <w:r w:rsidR="008403BB">
        <w:rPr>
          <w:shd w:val="clear" w:color="auto" w:fill="FFFFFF"/>
        </w:rPr>
        <w:t>SPV</w:t>
      </w:r>
      <w:r w:rsidR="00683024">
        <w:rPr>
          <w:shd w:val="clear" w:color="auto" w:fill="FFFFFF"/>
        </w:rPr>
        <w:t xml:space="preserve"> and the meaning of an underlying eligible member of a </w:t>
      </w:r>
      <w:r w:rsidR="00A668ED">
        <w:rPr>
          <w:shd w:val="clear" w:color="auto" w:fill="FFFFFF"/>
        </w:rPr>
        <w:t>social or affordable</w:t>
      </w:r>
      <w:r w:rsidR="00683024">
        <w:rPr>
          <w:shd w:val="clear" w:color="auto" w:fill="FFFFFF"/>
        </w:rPr>
        <w:t xml:space="preserve"> housing </w:t>
      </w:r>
      <w:r w:rsidR="008403BB">
        <w:rPr>
          <w:shd w:val="clear" w:color="auto" w:fill="FFFFFF"/>
        </w:rPr>
        <w:t>SPV</w:t>
      </w:r>
      <w:r w:rsidR="00ED5AA4">
        <w:rPr>
          <w:shd w:val="clear" w:color="auto" w:fill="FFFFFF"/>
        </w:rPr>
        <w:t>.</w:t>
      </w:r>
    </w:p>
    <w:p w14:paraId="58B7ED4D" w14:textId="7F1F6A8F" w:rsidR="009511AE" w:rsidRDefault="009511AE" w:rsidP="00DE2016">
      <w:pPr>
        <w:spacing w:before="240"/>
        <w:rPr>
          <w:color w:val="000000"/>
          <w:shd w:val="clear" w:color="auto" w:fill="FFFFFF"/>
        </w:rPr>
      </w:pPr>
      <w:r>
        <w:rPr>
          <w:color w:val="000000"/>
          <w:shd w:val="clear" w:color="auto" w:fill="FFFFFF"/>
        </w:rPr>
        <w:t xml:space="preserve">Item </w:t>
      </w:r>
      <w:r w:rsidR="00156BCB">
        <w:rPr>
          <w:color w:val="000000"/>
          <w:shd w:val="clear" w:color="auto" w:fill="FFFFFF"/>
        </w:rPr>
        <w:t>5</w:t>
      </w:r>
      <w:r>
        <w:rPr>
          <w:color w:val="000000"/>
          <w:shd w:val="clear" w:color="auto" w:fill="FFFFFF"/>
        </w:rPr>
        <w:t xml:space="preserve"> of the Instrument amends the guide material of Part </w:t>
      </w:r>
      <w:r w:rsidR="00156BCB">
        <w:rPr>
          <w:color w:val="000000"/>
          <w:shd w:val="clear" w:color="auto" w:fill="FFFFFF"/>
        </w:rPr>
        <w:t>4</w:t>
      </w:r>
      <w:r>
        <w:rPr>
          <w:color w:val="000000"/>
          <w:shd w:val="clear" w:color="auto" w:fill="FFFFFF"/>
        </w:rPr>
        <w:t xml:space="preserve"> to </w:t>
      </w:r>
      <w:r w:rsidR="00576013">
        <w:rPr>
          <w:color w:val="000000"/>
          <w:shd w:val="clear" w:color="auto" w:fill="FFFFFF"/>
        </w:rPr>
        <w:t>provide an overview of</w:t>
      </w:r>
      <w:r>
        <w:rPr>
          <w:color w:val="000000"/>
          <w:shd w:val="clear" w:color="auto" w:fill="FFFFFF"/>
        </w:rPr>
        <w:t xml:space="preserve"> the</w:t>
      </w:r>
      <w:r w:rsidR="00576013">
        <w:rPr>
          <w:color w:val="000000"/>
          <w:shd w:val="clear" w:color="auto" w:fill="FFFFFF"/>
        </w:rPr>
        <w:t xml:space="preserve"> NHIF’s purpose</w:t>
      </w:r>
      <w:r>
        <w:rPr>
          <w:color w:val="000000"/>
          <w:shd w:val="clear" w:color="auto" w:fill="FFFFFF"/>
        </w:rPr>
        <w:t>.</w:t>
      </w:r>
      <w:r w:rsidR="00615CBA">
        <w:rPr>
          <w:color w:val="000000"/>
          <w:shd w:val="clear" w:color="auto" w:fill="FFFFFF"/>
        </w:rPr>
        <w:t xml:space="preserve"> The purpose of the NHIF is to overcome impediments to the provision of housing that are due to the lack of necessary infrastructure, and to increase the availability of social and affordable </w:t>
      </w:r>
      <w:r w:rsidR="00D93A31">
        <w:rPr>
          <w:color w:val="000000"/>
          <w:shd w:val="clear" w:color="auto" w:fill="FFFFFF"/>
        </w:rPr>
        <w:t>housing</w:t>
      </w:r>
      <w:r w:rsidR="00615CBA">
        <w:rPr>
          <w:color w:val="000000"/>
          <w:shd w:val="clear" w:color="auto" w:fill="FFFFFF"/>
        </w:rPr>
        <w:t xml:space="preserve">. The NHFIC, via the NHIF, may provide finance for eligible housing-enabling infrastructure projects and social or affordable housing projects. </w:t>
      </w:r>
    </w:p>
    <w:p w14:paraId="1F7EDA0C" w14:textId="58242784" w:rsidR="00DE2016" w:rsidRDefault="00B45B08" w:rsidP="005F0DA1">
      <w:pPr>
        <w:keepNext/>
        <w:spacing w:before="240"/>
        <w:rPr>
          <w:b/>
          <w:bCs/>
          <w:color w:val="000000"/>
          <w:shd w:val="clear" w:color="auto" w:fill="FFFFFF"/>
        </w:rPr>
      </w:pPr>
      <w:r>
        <w:rPr>
          <w:b/>
          <w:bCs/>
          <w:color w:val="000000"/>
          <w:shd w:val="clear" w:color="auto" w:fill="FFFFFF"/>
        </w:rPr>
        <w:lastRenderedPageBreak/>
        <w:t xml:space="preserve">Meaning </w:t>
      </w:r>
      <w:r w:rsidRPr="00F21C46">
        <w:rPr>
          <w:b/>
          <w:bCs/>
          <w:color w:val="000000"/>
          <w:shd w:val="clear" w:color="auto" w:fill="FFFFFF"/>
        </w:rPr>
        <w:t xml:space="preserve">of </w:t>
      </w:r>
      <w:r w:rsidR="0016668E" w:rsidRPr="00F21C46">
        <w:rPr>
          <w:b/>
          <w:bCs/>
          <w:shd w:val="clear" w:color="auto" w:fill="FFFFFF"/>
        </w:rPr>
        <w:t>h</w:t>
      </w:r>
      <w:r w:rsidR="00162F87" w:rsidRPr="00F21C46">
        <w:rPr>
          <w:b/>
          <w:bCs/>
          <w:shd w:val="clear" w:color="auto" w:fill="FFFFFF"/>
        </w:rPr>
        <w:t>ousing-enabling</w:t>
      </w:r>
      <w:r w:rsidR="00D6709C" w:rsidRPr="00F21C46">
        <w:rPr>
          <w:b/>
          <w:shd w:val="clear" w:color="auto" w:fill="FFFFFF"/>
        </w:rPr>
        <w:t xml:space="preserve"> infrastructure</w:t>
      </w:r>
      <w:r w:rsidR="00D6709C" w:rsidRPr="00F21C46">
        <w:rPr>
          <w:b/>
          <w:color w:val="000000"/>
          <w:shd w:val="clear" w:color="auto" w:fill="FFFFFF"/>
        </w:rPr>
        <w:t xml:space="preserve"> projects</w:t>
      </w:r>
      <w:r w:rsidR="00D6709C" w:rsidRPr="00F21C46">
        <w:rPr>
          <w:b/>
          <w:bCs/>
          <w:color w:val="000000"/>
          <w:shd w:val="clear" w:color="auto" w:fill="FFFFFF"/>
        </w:rPr>
        <w:t xml:space="preserve"> and </w:t>
      </w:r>
      <w:r w:rsidR="00A668ED" w:rsidRPr="00F21C46">
        <w:rPr>
          <w:b/>
          <w:bCs/>
          <w:color w:val="000000"/>
          <w:shd w:val="clear" w:color="auto" w:fill="FFFFFF"/>
        </w:rPr>
        <w:t>social or affordable</w:t>
      </w:r>
      <w:r w:rsidR="00DE2016" w:rsidRPr="00F21C46">
        <w:rPr>
          <w:b/>
          <w:bCs/>
          <w:color w:val="000000"/>
          <w:shd w:val="clear" w:color="auto" w:fill="FFFFFF"/>
        </w:rPr>
        <w:t xml:space="preserve"> housing projects</w:t>
      </w:r>
    </w:p>
    <w:p w14:paraId="411340B1" w14:textId="5DE7BC18" w:rsidR="00B45B08" w:rsidRDefault="00B45B08" w:rsidP="005F0DA1">
      <w:pPr>
        <w:keepNext/>
        <w:spacing w:before="240"/>
        <w:rPr>
          <w:color w:val="000000"/>
          <w:shd w:val="clear" w:color="auto" w:fill="FFFFFF"/>
        </w:rPr>
      </w:pPr>
      <w:r>
        <w:rPr>
          <w:color w:val="000000"/>
          <w:shd w:val="clear" w:color="auto" w:fill="FFFFFF"/>
        </w:rPr>
        <w:t xml:space="preserve">Item 6 of the Instrument </w:t>
      </w:r>
      <w:r w:rsidR="00CF77DC">
        <w:rPr>
          <w:color w:val="000000"/>
          <w:shd w:val="clear" w:color="auto" w:fill="FFFFFF"/>
        </w:rPr>
        <w:t>defines</w:t>
      </w:r>
      <w:r w:rsidR="00546E25">
        <w:rPr>
          <w:color w:val="000000"/>
          <w:shd w:val="clear" w:color="auto" w:fill="FFFFFF"/>
        </w:rPr>
        <w:t xml:space="preserve"> </w:t>
      </w:r>
      <w:r w:rsidR="009C14AB">
        <w:rPr>
          <w:color w:val="000000"/>
          <w:shd w:val="clear" w:color="auto" w:fill="FFFFFF"/>
        </w:rPr>
        <w:t xml:space="preserve">a </w:t>
      </w:r>
      <w:r w:rsidR="00546E25">
        <w:rPr>
          <w:color w:val="000000"/>
          <w:shd w:val="clear" w:color="auto" w:fill="FFFFFF"/>
        </w:rPr>
        <w:t>‘</w:t>
      </w:r>
      <w:r w:rsidR="0016668E">
        <w:rPr>
          <w:color w:val="000000"/>
          <w:shd w:val="clear" w:color="auto" w:fill="FFFFFF"/>
        </w:rPr>
        <w:t>housing-enabling</w:t>
      </w:r>
      <w:r w:rsidR="00546E25">
        <w:rPr>
          <w:color w:val="000000"/>
          <w:shd w:val="clear" w:color="auto" w:fill="FFFFFF"/>
        </w:rPr>
        <w:t xml:space="preserve"> infrastructure project’</w:t>
      </w:r>
      <w:r w:rsidR="004836E7">
        <w:rPr>
          <w:color w:val="000000"/>
          <w:shd w:val="clear" w:color="auto" w:fill="FFFFFF"/>
        </w:rPr>
        <w:t>, ‘housing</w:t>
      </w:r>
      <w:r w:rsidR="008917CA">
        <w:rPr>
          <w:color w:val="000000"/>
          <w:shd w:val="clear" w:color="auto" w:fill="FFFFFF"/>
        </w:rPr>
        <w:noBreakHyphen/>
      </w:r>
      <w:r w:rsidR="004836E7">
        <w:rPr>
          <w:color w:val="000000"/>
          <w:shd w:val="clear" w:color="auto" w:fill="FFFFFF"/>
        </w:rPr>
        <w:t>enabling infrastructure’</w:t>
      </w:r>
      <w:r w:rsidR="00546E25">
        <w:rPr>
          <w:color w:val="000000"/>
          <w:shd w:val="clear" w:color="auto" w:fill="FFFFFF"/>
        </w:rPr>
        <w:t xml:space="preserve"> and </w:t>
      </w:r>
      <w:r w:rsidR="009C14AB">
        <w:rPr>
          <w:color w:val="000000"/>
          <w:shd w:val="clear" w:color="auto" w:fill="FFFFFF"/>
        </w:rPr>
        <w:t xml:space="preserve">a </w:t>
      </w:r>
      <w:r w:rsidR="00546E25">
        <w:rPr>
          <w:color w:val="000000"/>
          <w:shd w:val="clear" w:color="auto" w:fill="FFFFFF"/>
        </w:rPr>
        <w:t>‘</w:t>
      </w:r>
      <w:r w:rsidR="00A668ED">
        <w:rPr>
          <w:color w:val="000000"/>
          <w:shd w:val="clear" w:color="auto" w:fill="FFFFFF"/>
        </w:rPr>
        <w:t>social or affordable</w:t>
      </w:r>
      <w:r w:rsidR="00546E25">
        <w:rPr>
          <w:color w:val="000000"/>
          <w:shd w:val="clear" w:color="auto" w:fill="FFFFFF"/>
        </w:rPr>
        <w:t xml:space="preserve"> housing project’.</w:t>
      </w:r>
    </w:p>
    <w:p w14:paraId="64E23AFF" w14:textId="4551CBC2" w:rsidR="00546E25" w:rsidRDefault="009C14AB" w:rsidP="00DE2016">
      <w:pPr>
        <w:spacing w:before="240"/>
        <w:rPr>
          <w:color w:val="000000"/>
          <w:shd w:val="clear" w:color="auto" w:fill="FFFFFF"/>
        </w:rPr>
      </w:pPr>
      <w:r>
        <w:rPr>
          <w:color w:val="000000"/>
          <w:shd w:val="clear" w:color="auto" w:fill="FFFFFF"/>
        </w:rPr>
        <w:t>A ‘</w:t>
      </w:r>
      <w:r w:rsidR="0016668E">
        <w:rPr>
          <w:color w:val="000000"/>
          <w:shd w:val="clear" w:color="auto" w:fill="FFFFFF"/>
        </w:rPr>
        <w:t>housing-enabling</w:t>
      </w:r>
      <w:r>
        <w:rPr>
          <w:color w:val="000000"/>
          <w:shd w:val="clear" w:color="auto" w:fill="FFFFFF"/>
        </w:rPr>
        <w:t xml:space="preserve"> infrastructure project’ is a </w:t>
      </w:r>
      <w:r w:rsidRPr="009C14AB">
        <w:rPr>
          <w:color w:val="000000"/>
          <w:shd w:val="clear" w:color="auto" w:fill="FFFFFF"/>
        </w:rPr>
        <w:t>critical infrastructure project linked to new housing supply whether on the site or connecting to or linking to infrastructure.</w:t>
      </w:r>
      <w:r w:rsidR="00AA4B46">
        <w:rPr>
          <w:color w:val="000000"/>
          <w:shd w:val="clear" w:color="auto" w:fill="FFFFFF"/>
        </w:rPr>
        <w:t xml:space="preserve"> </w:t>
      </w:r>
      <w:r w:rsidR="00347AEC">
        <w:rPr>
          <w:color w:val="000000"/>
          <w:shd w:val="clear" w:color="auto" w:fill="FFFFFF"/>
        </w:rPr>
        <w:t>H</w:t>
      </w:r>
      <w:r w:rsidR="004843F3">
        <w:rPr>
          <w:color w:val="000000"/>
          <w:shd w:val="clear" w:color="auto" w:fill="FFFFFF"/>
        </w:rPr>
        <w:t xml:space="preserve">ousing-enabling infrastructure projects </w:t>
      </w:r>
      <w:r w:rsidR="0066013B">
        <w:rPr>
          <w:color w:val="000000"/>
          <w:shd w:val="clear" w:color="auto" w:fill="FFFFFF"/>
        </w:rPr>
        <w:t xml:space="preserve">provide housing-enabling infrastructure and </w:t>
      </w:r>
      <w:r w:rsidR="004843F3">
        <w:rPr>
          <w:color w:val="000000"/>
          <w:shd w:val="clear" w:color="auto" w:fill="FFFFFF"/>
        </w:rPr>
        <w:t xml:space="preserve">do not </w:t>
      </w:r>
      <w:r w:rsidR="008917CA">
        <w:rPr>
          <w:color w:val="000000"/>
          <w:shd w:val="clear" w:color="auto" w:fill="FFFFFF"/>
        </w:rPr>
        <w:t xml:space="preserve">directly </w:t>
      </w:r>
      <w:r w:rsidR="004843F3">
        <w:rPr>
          <w:color w:val="000000"/>
          <w:shd w:val="clear" w:color="auto" w:fill="FFFFFF"/>
        </w:rPr>
        <w:t xml:space="preserve">provide housing. </w:t>
      </w:r>
      <w:r>
        <w:rPr>
          <w:color w:val="000000"/>
          <w:shd w:val="clear" w:color="auto" w:fill="FFFFFF"/>
        </w:rPr>
        <w:t xml:space="preserve">Examples of </w:t>
      </w:r>
      <w:r w:rsidR="0066013B">
        <w:rPr>
          <w:color w:val="000000"/>
          <w:shd w:val="clear" w:color="auto" w:fill="FFFFFF"/>
        </w:rPr>
        <w:t>‘</w:t>
      </w:r>
      <w:r w:rsidR="0016668E">
        <w:rPr>
          <w:color w:val="000000"/>
          <w:shd w:val="clear" w:color="auto" w:fill="FFFFFF"/>
        </w:rPr>
        <w:t>housing-enabling</w:t>
      </w:r>
      <w:r>
        <w:rPr>
          <w:color w:val="000000"/>
          <w:shd w:val="clear" w:color="auto" w:fill="FFFFFF"/>
        </w:rPr>
        <w:t xml:space="preserve"> infrastructure</w:t>
      </w:r>
      <w:r w:rsidR="0066013B">
        <w:rPr>
          <w:color w:val="000000"/>
          <w:shd w:val="clear" w:color="auto" w:fill="FFFFFF"/>
        </w:rPr>
        <w:t>’</w:t>
      </w:r>
      <w:r w:rsidR="002518B8">
        <w:rPr>
          <w:color w:val="000000"/>
          <w:shd w:val="clear" w:color="auto" w:fill="FFFFFF"/>
        </w:rPr>
        <w:t xml:space="preserve"> </w:t>
      </w:r>
      <w:r w:rsidR="004237F3">
        <w:rPr>
          <w:color w:val="000000"/>
          <w:shd w:val="clear" w:color="auto" w:fill="FFFFFF"/>
        </w:rPr>
        <w:t>include</w:t>
      </w:r>
      <w:r>
        <w:rPr>
          <w:color w:val="000000"/>
          <w:shd w:val="clear" w:color="auto" w:fill="FFFFFF"/>
        </w:rPr>
        <w:t xml:space="preserve"> (but are not limited to)</w:t>
      </w:r>
      <w:r w:rsidR="00C551A2">
        <w:rPr>
          <w:color w:val="000000"/>
          <w:shd w:val="clear" w:color="auto" w:fill="FFFFFF"/>
        </w:rPr>
        <w:t>:</w:t>
      </w:r>
      <w:r>
        <w:rPr>
          <w:color w:val="000000"/>
          <w:shd w:val="clear" w:color="auto" w:fill="FFFFFF"/>
        </w:rPr>
        <w:t xml:space="preserve"> </w:t>
      </w:r>
    </w:p>
    <w:p w14:paraId="0750D307" w14:textId="2FD82ABA" w:rsidR="00AA4B46" w:rsidRPr="00680495" w:rsidRDefault="00C551A2" w:rsidP="00DE2016">
      <w:pPr>
        <w:pStyle w:val="Bullet"/>
        <w:rPr>
          <w:shd w:val="clear" w:color="auto" w:fill="FFFFFF"/>
        </w:rPr>
      </w:pPr>
      <w:r>
        <w:rPr>
          <w:shd w:val="clear" w:color="auto" w:fill="FFFFFF"/>
        </w:rPr>
        <w:t xml:space="preserve">critical infrastructure to support </w:t>
      </w:r>
      <w:r w:rsidR="00AA4B46">
        <w:rPr>
          <w:shd w:val="clear" w:color="auto" w:fill="FFFFFF"/>
        </w:rPr>
        <w:t xml:space="preserve">new </w:t>
      </w:r>
      <w:r w:rsidR="004175B5">
        <w:rPr>
          <w:shd w:val="clear" w:color="auto" w:fill="FFFFFF"/>
        </w:rPr>
        <w:t>housing</w:t>
      </w:r>
      <w:r w:rsidR="00517114">
        <w:rPr>
          <w:shd w:val="clear" w:color="auto" w:fill="FFFFFF"/>
        </w:rPr>
        <w:t xml:space="preserve"> (particularly new social or affordable housing)</w:t>
      </w:r>
      <w:r w:rsidR="004175B5">
        <w:rPr>
          <w:shd w:val="clear" w:color="auto" w:fill="FFFFFF"/>
        </w:rPr>
        <w:t xml:space="preserve">, including </w:t>
      </w:r>
      <w:r w:rsidR="00AA4B46">
        <w:rPr>
          <w:shd w:val="clear" w:color="auto" w:fill="FFFFFF"/>
        </w:rPr>
        <w:t>n</w:t>
      </w:r>
      <w:r w:rsidR="00AA4B46" w:rsidRPr="00680495">
        <w:rPr>
          <w:color w:val="000000"/>
          <w:shd w:val="clear" w:color="auto" w:fill="FFFFFF"/>
        </w:rPr>
        <w:t xml:space="preserve">ew or upgraded infrastructure for services such as water, sewerage, electricity, telecommunications, stormwater or transportation; </w:t>
      </w:r>
      <w:r w:rsidR="0025053B" w:rsidRPr="00680495">
        <w:rPr>
          <w:color w:val="000000"/>
          <w:shd w:val="clear" w:color="auto" w:fill="FFFFFF"/>
        </w:rPr>
        <w:t>and</w:t>
      </w:r>
    </w:p>
    <w:p w14:paraId="6C7044D4" w14:textId="0271D8D0" w:rsidR="000A4E78" w:rsidRPr="000A4E78" w:rsidRDefault="00AA4B46" w:rsidP="000A4E78">
      <w:pPr>
        <w:pStyle w:val="Bullet"/>
        <w:rPr>
          <w:shd w:val="clear" w:color="auto" w:fill="FFFFFF"/>
        </w:rPr>
      </w:pPr>
      <w:r w:rsidRPr="00680495">
        <w:rPr>
          <w:color w:val="000000"/>
          <w:shd w:val="clear" w:color="auto" w:fill="FFFFFF"/>
        </w:rPr>
        <w:t xml:space="preserve">site remediation works </w:t>
      </w:r>
      <w:r w:rsidR="00696083">
        <w:rPr>
          <w:color w:val="000000"/>
          <w:shd w:val="clear" w:color="auto" w:fill="FFFFFF"/>
        </w:rPr>
        <w:t>relating to new housing</w:t>
      </w:r>
      <w:r w:rsidR="00517114">
        <w:rPr>
          <w:shd w:val="clear" w:color="auto" w:fill="FFFFFF"/>
        </w:rPr>
        <w:t xml:space="preserve"> (particularly new social or affordable housing)</w:t>
      </w:r>
      <w:r w:rsidR="00696083">
        <w:rPr>
          <w:color w:val="000000"/>
          <w:shd w:val="clear" w:color="auto" w:fill="FFFFFF"/>
        </w:rPr>
        <w:t xml:space="preserve">, </w:t>
      </w:r>
      <w:r w:rsidRPr="00680495">
        <w:rPr>
          <w:color w:val="000000"/>
          <w:shd w:val="clear" w:color="auto" w:fill="FFFFFF"/>
        </w:rPr>
        <w:t>including the removal of hazardous waste or contamination.</w:t>
      </w:r>
    </w:p>
    <w:p w14:paraId="23FCE291" w14:textId="2EFAC45E" w:rsidR="00150B72" w:rsidRDefault="00150B72" w:rsidP="00150B72">
      <w:pPr>
        <w:spacing w:before="240"/>
        <w:rPr>
          <w:color w:val="000000"/>
          <w:shd w:val="clear" w:color="auto" w:fill="FFFFFF"/>
        </w:rPr>
      </w:pPr>
      <w:r>
        <w:rPr>
          <w:color w:val="000000"/>
          <w:shd w:val="clear" w:color="auto" w:fill="FFFFFF"/>
        </w:rPr>
        <w:t>A housing-enabling infrastructure project does not include a project that provides community infrastructure such as parks, day-care centres or libraries.</w:t>
      </w:r>
    </w:p>
    <w:p w14:paraId="3326EF91" w14:textId="1738853E" w:rsidR="00DD12A5" w:rsidRPr="00960855" w:rsidRDefault="000A4E78" w:rsidP="00960855">
      <w:r>
        <w:rPr>
          <w:color w:val="000000"/>
          <w:shd w:val="clear" w:color="auto" w:fill="FFFFFF"/>
        </w:rPr>
        <w:t>In contrast, a ‘</w:t>
      </w:r>
      <w:r w:rsidR="00A668ED">
        <w:rPr>
          <w:color w:val="000000"/>
          <w:shd w:val="clear" w:color="auto" w:fill="FFFFFF"/>
        </w:rPr>
        <w:t>social or affordable</w:t>
      </w:r>
      <w:r>
        <w:rPr>
          <w:color w:val="000000"/>
          <w:shd w:val="clear" w:color="auto" w:fill="FFFFFF"/>
        </w:rPr>
        <w:t xml:space="preserve"> housing project’ provide</w:t>
      </w:r>
      <w:r w:rsidR="00B57E65">
        <w:rPr>
          <w:color w:val="000000"/>
          <w:shd w:val="clear" w:color="auto" w:fill="FFFFFF"/>
        </w:rPr>
        <w:t>s</w:t>
      </w:r>
      <w:r>
        <w:rPr>
          <w:color w:val="000000"/>
          <w:shd w:val="clear" w:color="auto" w:fill="FFFFFF"/>
        </w:rPr>
        <w:t xml:space="preserve"> housing</w:t>
      </w:r>
      <w:r w:rsidR="00333CF1">
        <w:rPr>
          <w:color w:val="000000"/>
          <w:shd w:val="clear" w:color="auto" w:fill="FFFFFF"/>
        </w:rPr>
        <w:t xml:space="preserve"> to support </w:t>
      </w:r>
      <w:r w:rsidR="00A668ED">
        <w:rPr>
          <w:color w:val="000000"/>
          <w:shd w:val="clear" w:color="auto" w:fill="FFFFFF"/>
        </w:rPr>
        <w:t>social or affordable</w:t>
      </w:r>
      <w:r w:rsidR="00333CF1">
        <w:rPr>
          <w:color w:val="000000"/>
          <w:shd w:val="clear" w:color="auto" w:fill="FFFFFF"/>
        </w:rPr>
        <w:t xml:space="preserve"> housing outcomes</w:t>
      </w:r>
      <w:r w:rsidR="001A181C">
        <w:rPr>
          <w:color w:val="000000"/>
          <w:shd w:val="clear" w:color="auto" w:fill="FFFFFF"/>
        </w:rPr>
        <w:t>.</w:t>
      </w:r>
      <w:r w:rsidR="00F410BD">
        <w:rPr>
          <w:color w:val="000000"/>
          <w:shd w:val="clear" w:color="auto" w:fill="FFFFFF"/>
        </w:rPr>
        <w:t xml:space="preserve"> </w:t>
      </w:r>
      <w:r w:rsidR="001824B5">
        <w:rPr>
          <w:color w:val="000000"/>
          <w:shd w:val="clear" w:color="auto" w:fill="FFFFFF"/>
        </w:rPr>
        <w:t xml:space="preserve">The term has an inclusive meaning. It can include a project that would provide new social housing, or a project that would provide new affordable housing, or a project that would provide </w:t>
      </w:r>
      <w:r w:rsidR="007D43CD">
        <w:rPr>
          <w:color w:val="000000"/>
          <w:shd w:val="clear" w:color="auto" w:fill="FFFFFF"/>
        </w:rPr>
        <w:t xml:space="preserve">a mix of </w:t>
      </w:r>
      <w:r w:rsidR="001824B5">
        <w:rPr>
          <w:color w:val="000000"/>
          <w:shd w:val="clear" w:color="auto" w:fill="FFFFFF"/>
        </w:rPr>
        <w:t xml:space="preserve">new social and affordable housing. </w:t>
      </w:r>
      <w:r w:rsidR="00960855">
        <w:rPr>
          <w:color w:val="000000"/>
          <w:shd w:val="clear" w:color="auto" w:fill="FFFFFF"/>
        </w:rPr>
        <w:t xml:space="preserve">This expansion provides the NHIF with flexibility to use existing funds to directly finance projects that provide social </w:t>
      </w:r>
      <w:r w:rsidR="00D35A05">
        <w:rPr>
          <w:color w:val="000000"/>
          <w:shd w:val="clear" w:color="auto" w:fill="FFFFFF"/>
        </w:rPr>
        <w:t xml:space="preserve">or </w:t>
      </w:r>
      <w:r w:rsidR="00960855">
        <w:rPr>
          <w:color w:val="000000"/>
          <w:shd w:val="clear" w:color="auto" w:fill="FFFFFF"/>
        </w:rPr>
        <w:t xml:space="preserve">affordable housing. </w:t>
      </w:r>
    </w:p>
    <w:p w14:paraId="6370962A" w14:textId="36669758" w:rsidR="000A4E78" w:rsidRDefault="00150B72" w:rsidP="001A181C">
      <w:pPr>
        <w:pStyle w:val="Bullet"/>
        <w:numPr>
          <w:ilvl w:val="0"/>
          <w:numId w:val="0"/>
        </w:numPr>
        <w:rPr>
          <w:color w:val="000000"/>
          <w:shd w:val="clear" w:color="auto" w:fill="FFFFFF"/>
        </w:rPr>
      </w:pPr>
      <w:r>
        <w:rPr>
          <w:color w:val="000000"/>
          <w:shd w:val="clear" w:color="auto" w:fill="FFFFFF"/>
        </w:rPr>
        <w:t xml:space="preserve">A </w:t>
      </w:r>
      <w:r w:rsidR="001A181C">
        <w:rPr>
          <w:color w:val="000000"/>
          <w:shd w:val="clear" w:color="auto" w:fill="FFFFFF"/>
        </w:rPr>
        <w:t>‘</w:t>
      </w:r>
      <w:r w:rsidR="00A668ED">
        <w:rPr>
          <w:color w:val="000000"/>
          <w:shd w:val="clear" w:color="auto" w:fill="FFFFFF"/>
        </w:rPr>
        <w:t>social or affordable</w:t>
      </w:r>
      <w:r w:rsidR="001A181C">
        <w:rPr>
          <w:color w:val="000000"/>
          <w:shd w:val="clear" w:color="auto" w:fill="FFFFFF"/>
        </w:rPr>
        <w:t xml:space="preserve"> housing project’ </w:t>
      </w:r>
      <w:r w:rsidR="00FA7443">
        <w:rPr>
          <w:color w:val="000000"/>
          <w:shd w:val="clear" w:color="auto" w:fill="FFFFFF"/>
        </w:rPr>
        <w:t>may</w:t>
      </w:r>
      <w:r>
        <w:rPr>
          <w:color w:val="000000"/>
          <w:shd w:val="clear" w:color="auto" w:fill="FFFFFF"/>
        </w:rPr>
        <w:t xml:space="preserve"> </w:t>
      </w:r>
      <w:r w:rsidR="001A181C">
        <w:rPr>
          <w:color w:val="000000"/>
          <w:shd w:val="clear" w:color="auto" w:fill="FFFFFF"/>
        </w:rPr>
        <w:t>include community infrastructure such as parks, day-care centres or libraries</w:t>
      </w:r>
      <w:r>
        <w:rPr>
          <w:color w:val="000000"/>
          <w:shd w:val="clear" w:color="auto" w:fill="FFFFFF"/>
        </w:rPr>
        <w:t xml:space="preserve">, provided this is part of a project that </w:t>
      </w:r>
      <w:r w:rsidR="00FA7443">
        <w:rPr>
          <w:color w:val="000000"/>
          <w:shd w:val="clear" w:color="auto" w:fill="FFFFFF"/>
        </w:rPr>
        <w:t>primarily creates</w:t>
      </w:r>
      <w:r>
        <w:rPr>
          <w:color w:val="000000"/>
          <w:shd w:val="clear" w:color="auto" w:fill="FFFFFF"/>
        </w:rPr>
        <w:t xml:space="preserve"> new housing (for example, </w:t>
      </w:r>
      <w:r w:rsidR="00FA7443">
        <w:rPr>
          <w:color w:val="000000"/>
          <w:shd w:val="clear" w:color="auto" w:fill="FFFFFF"/>
        </w:rPr>
        <w:t>an indoor community centre</w:t>
      </w:r>
      <w:r>
        <w:rPr>
          <w:color w:val="000000"/>
          <w:shd w:val="clear" w:color="auto" w:fill="FFFFFF"/>
        </w:rPr>
        <w:t xml:space="preserve"> constructed alongside new housing</w:t>
      </w:r>
      <w:r w:rsidR="00AB287F">
        <w:rPr>
          <w:color w:val="000000"/>
          <w:shd w:val="clear" w:color="auto" w:fill="FFFFFF"/>
        </w:rPr>
        <w:t>,</w:t>
      </w:r>
      <w:r>
        <w:rPr>
          <w:color w:val="000000"/>
          <w:shd w:val="clear" w:color="auto" w:fill="FFFFFF"/>
        </w:rPr>
        <w:t xml:space="preserve"> </w:t>
      </w:r>
      <w:r w:rsidR="00FA7443">
        <w:rPr>
          <w:color w:val="000000"/>
          <w:shd w:val="clear" w:color="auto" w:fill="FFFFFF"/>
        </w:rPr>
        <w:t xml:space="preserve">specifically for the use </w:t>
      </w:r>
      <w:r w:rsidR="009415DE">
        <w:rPr>
          <w:color w:val="000000"/>
          <w:shd w:val="clear" w:color="auto" w:fill="FFFFFF"/>
        </w:rPr>
        <w:t xml:space="preserve">of </w:t>
      </w:r>
      <w:r w:rsidR="00DA481B">
        <w:rPr>
          <w:color w:val="000000"/>
          <w:shd w:val="clear" w:color="auto" w:fill="FFFFFF"/>
        </w:rPr>
        <w:t xml:space="preserve">residents of the </w:t>
      </w:r>
      <w:r w:rsidR="00FA7443">
        <w:rPr>
          <w:color w:val="000000"/>
          <w:shd w:val="clear" w:color="auto" w:fill="FFFFFF"/>
        </w:rPr>
        <w:t>housing</w:t>
      </w:r>
      <w:r>
        <w:rPr>
          <w:color w:val="000000"/>
          <w:shd w:val="clear" w:color="auto" w:fill="FFFFFF"/>
        </w:rPr>
        <w:t>)</w:t>
      </w:r>
      <w:r w:rsidR="001A181C">
        <w:rPr>
          <w:color w:val="000000"/>
          <w:shd w:val="clear" w:color="auto" w:fill="FFFFFF"/>
        </w:rPr>
        <w:t>.</w:t>
      </w:r>
    </w:p>
    <w:p w14:paraId="466E944F" w14:textId="1C6D61E6" w:rsidR="009A0098" w:rsidRPr="009A0098" w:rsidRDefault="009A0098" w:rsidP="001A181C">
      <w:pPr>
        <w:pStyle w:val="Bullet"/>
        <w:numPr>
          <w:ilvl w:val="0"/>
          <w:numId w:val="0"/>
        </w:numPr>
        <w:rPr>
          <w:b/>
          <w:bCs/>
          <w:color w:val="000000"/>
          <w:shd w:val="clear" w:color="auto" w:fill="FFFFFF"/>
        </w:rPr>
      </w:pPr>
      <w:r w:rsidRPr="009A0098">
        <w:rPr>
          <w:b/>
          <w:bCs/>
          <w:color w:val="000000"/>
          <w:shd w:val="clear" w:color="auto" w:fill="FFFFFF"/>
        </w:rPr>
        <w:t xml:space="preserve">Eligible project proponents for </w:t>
      </w:r>
      <w:r w:rsidR="00CA4907">
        <w:rPr>
          <w:b/>
          <w:bCs/>
          <w:color w:val="000000"/>
          <w:shd w:val="clear" w:color="auto" w:fill="FFFFFF"/>
        </w:rPr>
        <w:t>housing-enabling</w:t>
      </w:r>
      <w:r w:rsidRPr="009A0098">
        <w:rPr>
          <w:b/>
          <w:bCs/>
          <w:color w:val="000000"/>
          <w:shd w:val="clear" w:color="auto" w:fill="FFFFFF"/>
        </w:rPr>
        <w:t xml:space="preserve"> infrastructure projects</w:t>
      </w:r>
    </w:p>
    <w:p w14:paraId="49FB465C" w14:textId="0AF63091" w:rsidR="00BC2A81" w:rsidRPr="005313AA" w:rsidRDefault="00BC2A81" w:rsidP="005313AA">
      <w:r>
        <w:rPr>
          <w:color w:val="000000"/>
          <w:shd w:val="clear" w:color="auto" w:fill="FFFFFF"/>
        </w:rPr>
        <w:t>Items 7</w:t>
      </w:r>
      <w:r w:rsidR="00335453">
        <w:rPr>
          <w:color w:val="000000"/>
          <w:shd w:val="clear" w:color="auto" w:fill="FFFFFF"/>
        </w:rPr>
        <w:t xml:space="preserve"> to</w:t>
      </w:r>
      <w:r>
        <w:rPr>
          <w:color w:val="000000"/>
          <w:shd w:val="clear" w:color="auto" w:fill="FFFFFF"/>
        </w:rPr>
        <w:t xml:space="preserve"> 12 make consequential amendments to ensure consistency in the Investment Mandate and </w:t>
      </w:r>
      <w:r w:rsidR="001832C7">
        <w:rPr>
          <w:color w:val="000000"/>
          <w:shd w:val="clear" w:color="auto" w:fill="FFFFFF"/>
        </w:rPr>
        <w:t xml:space="preserve">to clarify the project proponents eligible for </w:t>
      </w:r>
      <w:r w:rsidR="00CA4907">
        <w:rPr>
          <w:color w:val="000000"/>
          <w:shd w:val="clear" w:color="auto" w:fill="FFFFFF"/>
        </w:rPr>
        <w:t>housing</w:t>
      </w:r>
      <w:r w:rsidR="00B57E65">
        <w:rPr>
          <w:color w:val="000000"/>
          <w:shd w:val="clear" w:color="auto" w:fill="FFFFFF"/>
        </w:rPr>
        <w:noBreakHyphen/>
      </w:r>
      <w:r w:rsidR="00CA4907">
        <w:rPr>
          <w:color w:val="000000"/>
          <w:shd w:val="clear" w:color="auto" w:fill="FFFFFF"/>
        </w:rPr>
        <w:t>enabling</w:t>
      </w:r>
      <w:r w:rsidR="001832C7">
        <w:rPr>
          <w:color w:val="000000"/>
          <w:shd w:val="clear" w:color="auto" w:fill="FFFFFF"/>
        </w:rPr>
        <w:t xml:space="preserve"> infrastructure projects</w:t>
      </w:r>
      <w:r>
        <w:rPr>
          <w:color w:val="000000"/>
          <w:shd w:val="clear" w:color="auto" w:fill="FFFFFF"/>
        </w:rPr>
        <w:t>. They are:</w:t>
      </w:r>
    </w:p>
    <w:p w14:paraId="1256012D" w14:textId="0704B89C" w:rsidR="001832C7" w:rsidRPr="001832C7" w:rsidRDefault="00F3670C" w:rsidP="001832C7">
      <w:pPr>
        <w:pStyle w:val="Bullet"/>
        <w:rPr>
          <w:shd w:val="clear" w:color="auto" w:fill="FFFFFF"/>
        </w:rPr>
      </w:pPr>
      <w:r>
        <w:rPr>
          <w:shd w:val="clear" w:color="auto" w:fill="FFFFFF"/>
        </w:rPr>
        <w:t>h</w:t>
      </w:r>
      <w:r w:rsidR="001832C7">
        <w:rPr>
          <w:shd w:val="clear" w:color="auto" w:fill="FFFFFF"/>
        </w:rPr>
        <w:t>eading to section 22 – minor editorial amendment</w:t>
      </w:r>
      <w:r w:rsidR="00C457DE">
        <w:rPr>
          <w:shd w:val="clear" w:color="auto" w:fill="FFFFFF"/>
        </w:rPr>
        <w:t>s</w:t>
      </w:r>
      <w:r w:rsidR="001832C7">
        <w:rPr>
          <w:shd w:val="clear" w:color="auto" w:fill="FFFFFF"/>
        </w:rPr>
        <w:t xml:space="preserve"> to </w:t>
      </w:r>
      <w:r w:rsidR="00075A69">
        <w:rPr>
          <w:shd w:val="clear" w:color="auto" w:fill="FFFFFF"/>
        </w:rPr>
        <w:t xml:space="preserve">provide that this section </w:t>
      </w:r>
      <w:r w:rsidR="002C573C">
        <w:rPr>
          <w:shd w:val="clear" w:color="auto" w:fill="FFFFFF"/>
        </w:rPr>
        <w:t>sets out</w:t>
      </w:r>
      <w:r w:rsidR="00075A69">
        <w:rPr>
          <w:shd w:val="clear" w:color="auto" w:fill="FFFFFF"/>
        </w:rPr>
        <w:t xml:space="preserve"> the project proponents eligible for </w:t>
      </w:r>
      <w:r w:rsidR="00AA69CA">
        <w:rPr>
          <w:shd w:val="clear" w:color="auto" w:fill="FFFFFF"/>
        </w:rPr>
        <w:t>housing-enabling</w:t>
      </w:r>
      <w:r w:rsidR="00075A69">
        <w:rPr>
          <w:shd w:val="clear" w:color="auto" w:fill="FFFFFF"/>
        </w:rPr>
        <w:t xml:space="preserve"> infrastructure projects</w:t>
      </w:r>
      <w:r w:rsidR="001832C7">
        <w:rPr>
          <w:shd w:val="clear" w:color="auto" w:fill="FFFFFF"/>
        </w:rPr>
        <w:t>;</w:t>
      </w:r>
    </w:p>
    <w:p w14:paraId="06C77AD6" w14:textId="605407D0" w:rsidR="00A62841" w:rsidRPr="00A62841" w:rsidRDefault="00F3670C" w:rsidP="00A62841">
      <w:pPr>
        <w:pStyle w:val="Bullet"/>
        <w:rPr>
          <w:shd w:val="clear" w:color="auto" w:fill="FFFFFF"/>
        </w:rPr>
      </w:pPr>
      <w:r>
        <w:rPr>
          <w:shd w:val="clear" w:color="auto" w:fill="FFFFFF"/>
        </w:rPr>
        <w:t>s</w:t>
      </w:r>
      <w:r w:rsidR="00A62841">
        <w:rPr>
          <w:shd w:val="clear" w:color="auto" w:fill="FFFFFF"/>
        </w:rPr>
        <w:t>ubsection 22(1) – minor editorial amendment</w:t>
      </w:r>
      <w:r w:rsidR="00C457DE">
        <w:rPr>
          <w:shd w:val="clear" w:color="auto" w:fill="FFFFFF"/>
        </w:rPr>
        <w:t>s</w:t>
      </w:r>
      <w:r w:rsidR="00A62841">
        <w:rPr>
          <w:shd w:val="clear" w:color="auto" w:fill="FFFFFF"/>
        </w:rPr>
        <w:t xml:space="preserve"> to provide that this section </w:t>
      </w:r>
      <w:r w:rsidR="002C573C">
        <w:rPr>
          <w:shd w:val="clear" w:color="auto" w:fill="FFFFFF"/>
        </w:rPr>
        <w:t>sets out</w:t>
      </w:r>
      <w:r w:rsidR="00A62841">
        <w:rPr>
          <w:shd w:val="clear" w:color="auto" w:fill="FFFFFF"/>
        </w:rPr>
        <w:t xml:space="preserve"> the project proponents eligible for </w:t>
      </w:r>
      <w:r w:rsidR="00AA69CA">
        <w:rPr>
          <w:shd w:val="clear" w:color="auto" w:fill="FFFFFF"/>
        </w:rPr>
        <w:t>housing-enabling</w:t>
      </w:r>
      <w:r w:rsidR="00A62841">
        <w:rPr>
          <w:shd w:val="clear" w:color="auto" w:fill="FFFFFF"/>
        </w:rPr>
        <w:t xml:space="preserve"> infrastructure projects;</w:t>
      </w:r>
    </w:p>
    <w:p w14:paraId="42E66AFD" w14:textId="7A3A53A9" w:rsidR="00BC2A81" w:rsidRPr="00075A69" w:rsidRDefault="00F3670C" w:rsidP="00075A69">
      <w:pPr>
        <w:pStyle w:val="Bullet"/>
        <w:rPr>
          <w:shd w:val="clear" w:color="auto" w:fill="FFFFFF"/>
        </w:rPr>
      </w:pPr>
      <w:r>
        <w:rPr>
          <w:shd w:val="clear" w:color="auto" w:fill="FFFFFF"/>
        </w:rPr>
        <w:t>p</w:t>
      </w:r>
      <w:r w:rsidR="00075A69">
        <w:rPr>
          <w:shd w:val="clear" w:color="auto" w:fill="FFFFFF"/>
        </w:rPr>
        <w:t xml:space="preserve">aragraph 22(1)(b) – </w:t>
      </w:r>
      <w:r w:rsidR="00075A69" w:rsidRPr="00075A69">
        <w:rPr>
          <w:shd w:val="clear" w:color="auto" w:fill="FFFFFF"/>
        </w:rPr>
        <w:t xml:space="preserve">removal of the reference to the </w:t>
      </w:r>
      <w:r w:rsidR="00075A69" w:rsidRPr="00075A69">
        <w:rPr>
          <w:i/>
          <w:iCs/>
          <w:shd w:val="clear" w:color="auto" w:fill="FFFFFF"/>
        </w:rPr>
        <w:t>Local Government (Financial Assistance) Act 1995</w:t>
      </w:r>
      <w:r w:rsidR="00075A69" w:rsidRPr="00075A69">
        <w:rPr>
          <w:shd w:val="clear" w:color="auto" w:fill="FFFFFF"/>
        </w:rPr>
        <w:t xml:space="preserve">, as </w:t>
      </w:r>
      <w:r w:rsidR="00075A69">
        <w:rPr>
          <w:shd w:val="clear" w:color="auto" w:fill="FFFFFF"/>
        </w:rPr>
        <w:t xml:space="preserve">the </w:t>
      </w:r>
      <w:r w:rsidR="00075A69" w:rsidRPr="00075A69">
        <w:rPr>
          <w:shd w:val="clear" w:color="auto" w:fill="FFFFFF"/>
        </w:rPr>
        <w:t>relevant definition ha</w:t>
      </w:r>
      <w:r w:rsidR="00A62841">
        <w:rPr>
          <w:shd w:val="clear" w:color="auto" w:fill="FFFFFF"/>
        </w:rPr>
        <w:t>s</w:t>
      </w:r>
      <w:r w:rsidR="00075A69" w:rsidRPr="00075A69">
        <w:rPr>
          <w:shd w:val="clear" w:color="auto" w:fill="FFFFFF"/>
        </w:rPr>
        <w:t xml:space="preserve"> been inserted into section 4;</w:t>
      </w:r>
    </w:p>
    <w:p w14:paraId="0DD7C260" w14:textId="05EDB8D7" w:rsidR="00BC2A81" w:rsidRPr="00A62841" w:rsidRDefault="00F3670C" w:rsidP="00A62841">
      <w:pPr>
        <w:pStyle w:val="Bullet"/>
        <w:rPr>
          <w:shd w:val="clear" w:color="auto" w:fill="FFFFFF"/>
        </w:rPr>
      </w:pPr>
      <w:r>
        <w:rPr>
          <w:shd w:val="clear" w:color="auto" w:fill="FFFFFF"/>
        </w:rPr>
        <w:lastRenderedPageBreak/>
        <w:t>p</w:t>
      </w:r>
      <w:r w:rsidR="00075A69">
        <w:rPr>
          <w:shd w:val="clear" w:color="auto" w:fill="FFFFFF"/>
        </w:rPr>
        <w:t>aragraph</w:t>
      </w:r>
      <w:r w:rsidR="00A34808">
        <w:rPr>
          <w:shd w:val="clear" w:color="auto" w:fill="FFFFFF"/>
        </w:rPr>
        <w:t>s</w:t>
      </w:r>
      <w:r w:rsidR="00075A69">
        <w:rPr>
          <w:shd w:val="clear" w:color="auto" w:fill="FFFFFF"/>
        </w:rPr>
        <w:t xml:space="preserve"> 22(1)(c) and (d) –</w:t>
      </w:r>
      <w:r w:rsidR="00075A69" w:rsidRPr="00075A69">
        <w:t xml:space="preserve"> </w:t>
      </w:r>
      <w:r w:rsidR="00075A69" w:rsidRPr="00075A69">
        <w:rPr>
          <w:shd w:val="clear" w:color="auto" w:fill="FFFFFF"/>
        </w:rPr>
        <w:t xml:space="preserve">removal of the </w:t>
      </w:r>
      <w:r w:rsidR="00075A69">
        <w:rPr>
          <w:shd w:val="clear" w:color="auto" w:fill="FFFFFF"/>
        </w:rPr>
        <w:t>description of a constitutional corporation</w:t>
      </w:r>
      <w:r w:rsidR="00075A69" w:rsidRPr="00075A69">
        <w:rPr>
          <w:shd w:val="clear" w:color="auto" w:fill="FFFFFF"/>
        </w:rPr>
        <w:t xml:space="preserve">, as </w:t>
      </w:r>
      <w:r w:rsidR="00075A69">
        <w:rPr>
          <w:shd w:val="clear" w:color="auto" w:fill="FFFFFF"/>
        </w:rPr>
        <w:t xml:space="preserve">the </w:t>
      </w:r>
      <w:r w:rsidR="00075A69" w:rsidRPr="00075A69">
        <w:rPr>
          <w:shd w:val="clear" w:color="auto" w:fill="FFFFFF"/>
        </w:rPr>
        <w:t>relevant definition ha</w:t>
      </w:r>
      <w:r w:rsidR="00A62841">
        <w:rPr>
          <w:shd w:val="clear" w:color="auto" w:fill="FFFFFF"/>
        </w:rPr>
        <w:t>s</w:t>
      </w:r>
      <w:r w:rsidR="00075A69" w:rsidRPr="00075A69">
        <w:rPr>
          <w:shd w:val="clear" w:color="auto" w:fill="FFFFFF"/>
        </w:rPr>
        <w:t xml:space="preserve"> been inserted into section 4;</w:t>
      </w:r>
    </w:p>
    <w:p w14:paraId="160B296E" w14:textId="0DC05122" w:rsidR="00BC2A81" w:rsidRDefault="00F3670C" w:rsidP="00BC2A81">
      <w:pPr>
        <w:pStyle w:val="Bullet"/>
        <w:rPr>
          <w:shd w:val="clear" w:color="auto" w:fill="FFFFFF"/>
        </w:rPr>
      </w:pPr>
      <w:r>
        <w:rPr>
          <w:shd w:val="clear" w:color="auto" w:fill="FFFFFF"/>
        </w:rPr>
        <w:t>p</w:t>
      </w:r>
      <w:r w:rsidR="00A62841">
        <w:rPr>
          <w:shd w:val="clear" w:color="auto" w:fill="FFFFFF"/>
        </w:rPr>
        <w:t xml:space="preserve">aragraph 22(1)(g) – </w:t>
      </w:r>
      <w:r w:rsidR="00785D86">
        <w:rPr>
          <w:shd w:val="clear" w:color="auto" w:fill="FFFFFF"/>
        </w:rPr>
        <w:t>minor editorial amendment</w:t>
      </w:r>
      <w:r w:rsidR="00C457DE">
        <w:rPr>
          <w:shd w:val="clear" w:color="auto" w:fill="FFFFFF"/>
        </w:rPr>
        <w:t>s</w:t>
      </w:r>
      <w:r w:rsidR="00785D86">
        <w:rPr>
          <w:shd w:val="clear" w:color="auto" w:fill="FFFFFF"/>
        </w:rPr>
        <w:t xml:space="preserve"> as the relevant definition has been updated in section 4</w:t>
      </w:r>
      <w:r w:rsidR="00A62841">
        <w:rPr>
          <w:shd w:val="clear" w:color="auto" w:fill="FFFFFF"/>
        </w:rPr>
        <w:t>;</w:t>
      </w:r>
      <w:r w:rsidR="00785D86">
        <w:rPr>
          <w:shd w:val="clear" w:color="auto" w:fill="FFFFFF"/>
        </w:rPr>
        <w:t xml:space="preserve"> and</w:t>
      </w:r>
    </w:p>
    <w:p w14:paraId="1CE21BA7" w14:textId="39BA9917" w:rsidR="00785D86" w:rsidRDefault="00F3670C" w:rsidP="00BC2A81">
      <w:pPr>
        <w:pStyle w:val="Bullet"/>
        <w:rPr>
          <w:shd w:val="clear" w:color="auto" w:fill="FFFFFF"/>
        </w:rPr>
      </w:pPr>
      <w:r>
        <w:rPr>
          <w:shd w:val="clear" w:color="auto" w:fill="FFFFFF"/>
        </w:rPr>
        <w:t>s</w:t>
      </w:r>
      <w:r w:rsidR="00785D86">
        <w:rPr>
          <w:shd w:val="clear" w:color="auto" w:fill="FFFFFF"/>
        </w:rPr>
        <w:t>ubsection 22(</w:t>
      </w:r>
      <w:r w:rsidR="007A5005">
        <w:rPr>
          <w:shd w:val="clear" w:color="auto" w:fill="FFFFFF"/>
        </w:rPr>
        <w:t>2</w:t>
      </w:r>
      <w:r w:rsidR="00785D86">
        <w:rPr>
          <w:shd w:val="clear" w:color="auto" w:fill="FFFFFF"/>
        </w:rPr>
        <w:t>) – the amendments make clear that a</w:t>
      </w:r>
      <w:r w:rsidR="00823D4A">
        <w:rPr>
          <w:shd w:val="clear" w:color="auto" w:fill="FFFFFF"/>
        </w:rPr>
        <w:t xml:space="preserve">n entity is a </w:t>
      </w:r>
      <w:r w:rsidR="00AA69CA">
        <w:rPr>
          <w:shd w:val="clear" w:color="auto" w:fill="FFFFFF"/>
        </w:rPr>
        <w:t>housing</w:t>
      </w:r>
      <w:r w:rsidR="00241245">
        <w:rPr>
          <w:shd w:val="clear" w:color="auto" w:fill="FFFFFF"/>
        </w:rPr>
        <w:noBreakHyphen/>
      </w:r>
      <w:r w:rsidR="00AA69CA">
        <w:rPr>
          <w:shd w:val="clear" w:color="auto" w:fill="FFFFFF"/>
        </w:rPr>
        <w:t>enabling</w:t>
      </w:r>
      <w:r w:rsidR="00823D4A">
        <w:rPr>
          <w:shd w:val="clear" w:color="auto" w:fill="FFFFFF"/>
        </w:rPr>
        <w:t xml:space="preserve"> infrastructure </w:t>
      </w:r>
      <w:r w:rsidR="008403BB">
        <w:rPr>
          <w:shd w:val="clear" w:color="auto" w:fill="FFFFFF"/>
        </w:rPr>
        <w:t>SPV</w:t>
      </w:r>
      <w:r w:rsidR="00823D4A">
        <w:rPr>
          <w:shd w:val="clear" w:color="auto" w:fill="FFFFFF"/>
        </w:rPr>
        <w:t xml:space="preserve"> if it has a purpose of undertaking housing-enabling infrastructure projects and has at least one member that is an eligible recipient listed in </w:t>
      </w:r>
      <w:r w:rsidR="00D67756">
        <w:rPr>
          <w:shd w:val="clear" w:color="auto" w:fill="FFFFFF"/>
        </w:rPr>
        <w:t>paragraph</w:t>
      </w:r>
      <w:r w:rsidR="00823D4A">
        <w:rPr>
          <w:shd w:val="clear" w:color="auto" w:fill="FFFFFF"/>
        </w:rPr>
        <w:t xml:space="preserve"> 22(1)</w:t>
      </w:r>
      <w:r w:rsidR="00C15004">
        <w:rPr>
          <w:shd w:val="clear" w:color="auto" w:fill="FFFFFF"/>
        </w:rPr>
        <w:t>(a) to (f</w:t>
      </w:r>
      <w:r w:rsidR="00823D4A">
        <w:rPr>
          <w:shd w:val="clear" w:color="auto" w:fill="FFFFFF"/>
        </w:rPr>
        <w:t>)</w:t>
      </w:r>
      <w:r w:rsidR="00785D86">
        <w:rPr>
          <w:shd w:val="clear" w:color="auto" w:fill="FFFFFF"/>
        </w:rPr>
        <w:t>.</w:t>
      </w:r>
      <w:r w:rsidR="00823D4A">
        <w:rPr>
          <w:shd w:val="clear" w:color="auto" w:fill="FFFFFF"/>
        </w:rPr>
        <w:t xml:space="preserve"> In this context, the member is an entity that has an ownership or participation interest in the </w:t>
      </w:r>
      <w:r w:rsidR="00AA69CA">
        <w:rPr>
          <w:shd w:val="clear" w:color="auto" w:fill="FFFFFF"/>
        </w:rPr>
        <w:t>housing-enabling</w:t>
      </w:r>
      <w:r w:rsidR="00823D4A">
        <w:rPr>
          <w:shd w:val="clear" w:color="auto" w:fill="FFFFFF"/>
        </w:rPr>
        <w:t xml:space="preserve"> infrastructure </w:t>
      </w:r>
      <w:r w:rsidR="008403BB">
        <w:rPr>
          <w:shd w:val="clear" w:color="auto" w:fill="FFFFFF"/>
        </w:rPr>
        <w:t>SPV</w:t>
      </w:r>
      <w:r w:rsidR="00823D4A">
        <w:rPr>
          <w:shd w:val="clear" w:color="auto" w:fill="FFFFFF"/>
        </w:rPr>
        <w:t xml:space="preserve"> (for example, a shareholder if the </w:t>
      </w:r>
      <w:r w:rsidR="00AA69CA">
        <w:rPr>
          <w:shd w:val="clear" w:color="auto" w:fill="FFFFFF"/>
        </w:rPr>
        <w:t>housing-enabling</w:t>
      </w:r>
      <w:r w:rsidR="00823D4A">
        <w:rPr>
          <w:shd w:val="clear" w:color="auto" w:fill="FFFFFF"/>
        </w:rPr>
        <w:t xml:space="preserve"> infrastructure </w:t>
      </w:r>
      <w:r w:rsidR="008403BB">
        <w:rPr>
          <w:shd w:val="clear" w:color="auto" w:fill="FFFFFF"/>
        </w:rPr>
        <w:t xml:space="preserve">SPV </w:t>
      </w:r>
      <w:r w:rsidR="00823D4A">
        <w:rPr>
          <w:shd w:val="clear" w:color="auto" w:fill="FFFFFF"/>
        </w:rPr>
        <w:t>is a company)</w:t>
      </w:r>
      <w:r w:rsidR="00E4206B">
        <w:rPr>
          <w:shd w:val="clear" w:color="auto" w:fill="FFFFFF"/>
        </w:rPr>
        <w:t>.</w:t>
      </w:r>
      <w:r w:rsidR="00823D4A">
        <w:rPr>
          <w:shd w:val="clear" w:color="auto" w:fill="FFFFFF"/>
        </w:rPr>
        <w:t xml:space="preserve"> </w:t>
      </w:r>
    </w:p>
    <w:p w14:paraId="70CB33E6" w14:textId="3CBB79BA" w:rsidR="00D9102F" w:rsidRPr="00DE2016" w:rsidRDefault="00D9102F" w:rsidP="003A0B46">
      <w:pPr>
        <w:keepNext/>
        <w:spacing w:before="240"/>
        <w:rPr>
          <w:b/>
          <w:bCs/>
          <w:color w:val="000000"/>
          <w:shd w:val="clear" w:color="auto" w:fill="FFFFFF"/>
        </w:rPr>
      </w:pPr>
      <w:bookmarkStart w:id="2" w:name="_Hlk118195628"/>
      <w:r>
        <w:rPr>
          <w:b/>
          <w:bCs/>
          <w:color w:val="000000"/>
          <w:shd w:val="clear" w:color="auto" w:fill="FFFFFF"/>
        </w:rPr>
        <w:t xml:space="preserve">Eligible project proponents for </w:t>
      </w:r>
      <w:r w:rsidR="00A668ED">
        <w:rPr>
          <w:b/>
          <w:bCs/>
          <w:color w:val="000000"/>
          <w:shd w:val="clear" w:color="auto" w:fill="FFFFFF"/>
        </w:rPr>
        <w:t>social or affordable</w:t>
      </w:r>
      <w:r>
        <w:rPr>
          <w:b/>
          <w:bCs/>
          <w:color w:val="000000"/>
          <w:shd w:val="clear" w:color="auto" w:fill="FFFFFF"/>
        </w:rPr>
        <w:t xml:space="preserve"> housing projects </w:t>
      </w:r>
    </w:p>
    <w:bookmarkEnd w:id="2"/>
    <w:p w14:paraId="5813F128" w14:textId="5B3475BF" w:rsidR="00D9102F" w:rsidRDefault="00D9102F" w:rsidP="003A0B46">
      <w:pPr>
        <w:keepNext/>
        <w:spacing w:before="240"/>
        <w:rPr>
          <w:color w:val="000000"/>
          <w:shd w:val="clear" w:color="auto" w:fill="FFFFFF"/>
        </w:rPr>
      </w:pPr>
      <w:r w:rsidRPr="00304760">
        <w:rPr>
          <w:color w:val="000000"/>
          <w:shd w:val="clear" w:color="auto" w:fill="FFFFFF"/>
        </w:rPr>
        <w:t xml:space="preserve">Item </w:t>
      </w:r>
      <w:r>
        <w:rPr>
          <w:color w:val="000000"/>
          <w:shd w:val="clear" w:color="auto" w:fill="FFFFFF"/>
        </w:rPr>
        <w:t>13</w:t>
      </w:r>
      <w:r w:rsidRPr="00304760">
        <w:rPr>
          <w:color w:val="000000"/>
          <w:shd w:val="clear" w:color="auto" w:fill="FFFFFF"/>
        </w:rPr>
        <w:t xml:space="preserve"> of the Instrument</w:t>
      </w:r>
      <w:r w:rsidR="00B71391">
        <w:rPr>
          <w:color w:val="000000"/>
          <w:shd w:val="clear" w:color="auto" w:fill="FFFFFF"/>
        </w:rPr>
        <w:t xml:space="preserve"> </w:t>
      </w:r>
      <w:r w:rsidR="00D16762">
        <w:rPr>
          <w:color w:val="000000"/>
          <w:shd w:val="clear" w:color="auto" w:fill="FFFFFF"/>
        </w:rPr>
        <w:t xml:space="preserve">inserts a new section </w:t>
      </w:r>
      <w:r w:rsidR="00905DBA">
        <w:rPr>
          <w:color w:val="000000"/>
          <w:shd w:val="clear" w:color="auto" w:fill="FFFFFF"/>
        </w:rPr>
        <w:t xml:space="preserve">22A </w:t>
      </w:r>
      <w:r w:rsidR="00D16762">
        <w:rPr>
          <w:color w:val="000000"/>
          <w:shd w:val="clear" w:color="auto" w:fill="FFFFFF"/>
        </w:rPr>
        <w:t>to provide</w:t>
      </w:r>
      <w:r w:rsidR="00B71391">
        <w:rPr>
          <w:color w:val="000000"/>
          <w:shd w:val="clear" w:color="auto" w:fill="FFFFFF"/>
        </w:rPr>
        <w:t xml:space="preserve"> the project proponents</w:t>
      </w:r>
      <w:r w:rsidR="00D16762">
        <w:rPr>
          <w:color w:val="000000"/>
          <w:shd w:val="clear" w:color="auto" w:fill="FFFFFF"/>
        </w:rPr>
        <w:t xml:space="preserve"> eligible for </w:t>
      </w:r>
      <w:r w:rsidR="00206532">
        <w:rPr>
          <w:color w:val="000000"/>
          <w:shd w:val="clear" w:color="auto" w:fill="FFFFFF"/>
        </w:rPr>
        <w:t xml:space="preserve">the </w:t>
      </w:r>
      <w:r w:rsidR="00D16762">
        <w:rPr>
          <w:color w:val="000000"/>
          <w:shd w:val="clear" w:color="auto" w:fill="FFFFFF"/>
        </w:rPr>
        <w:t xml:space="preserve">NHIF financing for a </w:t>
      </w:r>
      <w:r w:rsidR="00A668ED">
        <w:rPr>
          <w:color w:val="000000"/>
          <w:shd w:val="clear" w:color="auto" w:fill="FFFFFF"/>
        </w:rPr>
        <w:t>social or affordable</w:t>
      </w:r>
      <w:r w:rsidR="00D16762">
        <w:rPr>
          <w:color w:val="000000"/>
          <w:shd w:val="clear" w:color="auto" w:fill="FFFFFF"/>
        </w:rPr>
        <w:t xml:space="preserve"> housing project. The NHFIC may provide finance </w:t>
      </w:r>
      <w:r w:rsidR="00251B9A">
        <w:rPr>
          <w:color w:val="000000"/>
          <w:shd w:val="clear" w:color="auto" w:fill="FFFFFF"/>
        </w:rPr>
        <w:t xml:space="preserve">under the NHIF </w:t>
      </w:r>
      <w:r w:rsidR="00D16762">
        <w:rPr>
          <w:color w:val="000000"/>
          <w:shd w:val="clear" w:color="auto" w:fill="FFFFFF"/>
        </w:rPr>
        <w:t xml:space="preserve">for a </w:t>
      </w:r>
      <w:r w:rsidR="00A668ED">
        <w:rPr>
          <w:color w:val="000000"/>
          <w:shd w:val="clear" w:color="auto" w:fill="FFFFFF"/>
        </w:rPr>
        <w:t>social or affordable</w:t>
      </w:r>
      <w:r w:rsidR="00D16762">
        <w:rPr>
          <w:color w:val="000000"/>
          <w:shd w:val="clear" w:color="auto" w:fill="FFFFFF"/>
        </w:rPr>
        <w:t xml:space="preserve"> housing project to a:</w:t>
      </w:r>
    </w:p>
    <w:p w14:paraId="0866212F" w14:textId="77777777" w:rsidR="003C03EA" w:rsidRDefault="00D16762" w:rsidP="00D16762">
      <w:pPr>
        <w:pStyle w:val="Bullet"/>
        <w:rPr>
          <w:color w:val="000000"/>
          <w:shd w:val="clear" w:color="auto" w:fill="FFFFFF"/>
        </w:rPr>
      </w:pPr>
      <w:r w:rsidRPr="00D16762">
        <w:rPr>
          <w:color w:val="000000"/>
          <w:shd w:val="clear" w:color="auto" w:fill="FFFFFF"/>
        </w:rPr>
        <w:t xml:space="preserve">State or Territory, including a State or Territory agency representing the State or Territory such as a government </w:t>
      </w:r>
      <w:r>
        <w:rPr>
          <w:color w:val="000000"/>
          <w:shd w:val="clear" w:color="auto" w:fill="FFFFFF"/>
        </w:rPr>
        <w:t>o</w:t>
      </w:r>
      <w:r w:rsidR="00D21D43">
        <w:rPr>
          <w:color w:val="000000"/>
          <w:shd w:val="clear" w:color="auto" w:fill="FFFFFF"/>
        </w:rPr>
        <w:t>wned</w:t>
      </w:r>
      <w:r w:rsidRPr="00D16762">
        <w:rPr>
          <w:color w:val="000000"/>
          <w:shd w:val="clear" w:color="auto" w:fill="FFFFFF"/>
        </w:rPr>
        <w:t xml:space="preserve"> corporation </w:t>
      </w:r>
      <w:r>
        <w:rPr>
          <w:color w:val="000000"/>
          <w:shd w:val="clear" w:color="auto" w:fill="FFFFFF"/>
        </w:rPr>
        <w:t>but not a</w:t>
      </w:r>
      <w:r w:rsidRPr="00D16762">
        <w:rPr>
          <w:color w:val="000000"/>
          <w:shd w:val="clear" w:color="auto" w:fill="FFFFFF"/>
        </w:rPr>
        <w:t xml:space="preserve"> utility provider;</w:t>
      </w:r>
    </w:p>
    <w:p w14:paraId="7C82E53C" w14:textId="77777777" w:rsidR="00B544B4" w:rsidRDefault="003C03EA" w:rsidP="00D16762">
      <w:pPr>
        <w:pStyle w:val="Bullet"/>
        <w:rPr>
          <w:color w:val="000000"/>
          <w:shd w:val="clear" w:color="auto" w:fill="FFFFFF"/>
        </w:rPr>
      </w:pPr>
      <w:r w:rsidRPr="00D16762">
        <w:rPr>
          <w:color w:val="000000"/>
          <w:shd w:val="clear" w:color="auto" w:fill="FFFFFF"/>
        </w:rPr>
        <w:t>local govern</w:t>
      </w:r>
      <w:r>
        <w:rPr>
          <w:color w:val="000000"/>
          <w:shd w:val="clear" w:color="auto" w:fill="FFFFFF"/>
        </w:rPr>
        <w:t>ing</w:t>
      </w:r>
      <w:r w:rsidRPr="00D16762">
        <w:rPr>
          <w:color w:val="000000"/>
          <w:shd w:val="clear" w:color="auto" w:fill="FFFFFF"/>
        </w:rPr>
        <w:t xml:space="preserve"> body</w:t>
      </w:r>
      <w:r>
        <w:rPr>
          <w:color w:val="000000"/>
          <w:shd w:val="clear" w:color="auto" w:fill="FFFFFF"/>
        </w:rPr>
        <w:t>;</w:t>
      </w:r>
    </w:p>
    <w:p w14:paraId="06B7DE98" w14:textId="44A11B5E" w:rsidR="00D16762" w:rsidRDefault="00B544B4" w:rsidP="00D16762">
      <w:pPr>
        <w:pStyle w:val="Bullet"/>
        <w:rPr>
          <w:color w:val="000000"/>
          <w:shd w:val="clear" w:color="auto" w:fill="FFFFFF"/>
        </w:rPr>
      </w:pPr>
      <w:r>
        <w:rPr>
          <w:color w:val="000000"/>
          <w:shd w:val="clear" w:color="auto" w:fill="FFFFFF"/>
        </w:rPr>
        <w:t>local</w:t>
      </w:r>
      <w:r w:rsidRPr="00742424">
        <w:rPr>
          <w:color w:val="000000"/>
          <w:shd w:val="clear" w:color="auto" w:fill="FFFFFF"/>
        </w:rPr>
        <w:t xml:space="preserve"> </w:t>
      </w:r>
      <w:r>
        <w:rPr>
          <w:color w:val="000000"/>
          <w:shd w:val="clear" w:color="auto" w:fill="FFFFFF"/>
        </w:rPr>
        <w:t>governing body owned</w:t>
      </w:r>
      <w:r w:rsidRPr="00742424">
        <w:rPr>
          <w:color w:val="000000"/>
          <w:shd w:val="clear" w:color="auto" w:fill="FFFFFF"/>
        </w:rPr>
        <w:t xml:space="preserve"> </w:t>
      </w:r>
      <w:r>
        <w:rPr>
          <w:color w:val="000000"/>
          <w:shd w:val="clear" w:color="auto" w:fill="FFFFFF"/>
        </w:rPr>
        <w:t xml:space="preserve">corporation that is </w:t>
      </w:r>
      <w:r w:rsidRPr="00742424">
        <w:rPr>
          <w:color w:val="000000"/>
          <w:shd w:val="clear" w:color="auto" w:fill="FFFFFF"/>
        </w:rPr>
        <w:t>a constitutional corporation</w:t>
      </w:r>
      <w:r>
        <w:rPr>
          <w:color w:val="000000"/>
          <w:shd w:val="clear" w:color="auto" w:fill="FFFFFF"/>
        </w:rPr>
        <w:t xml:space="preserve"> and not a utility provider</w:t>
      </w:r>
      <w:r w:rsidRPr="00742424">
        <w:rPr>
          <w:color w:val="000000"/>
          <w:shd w:val="clear" w:color="auto" w:fill="FFFFFF"/>
        </w:rPr>
        <w:t xml:space="preserve"> (but not necessarily an emanation of the </w:t>
      </w:r>
      <w:r>
        <w:rPr>
          <w:color w:val="000000"/>
          <w:shd w:val="clear" w:color="auto" w:fill="FFFFFF"/>
        </w:rPr>
        <w:t>local governing body</w:t>
      </w:r>
      <w:r w:rsidRPr="00742424">
        <w:rPr>
          <w:color w:val="000000"/>
          <w:shd w:val="clear" w:color="auto" w:fill="FFFFFF"/>
        </w:rPr>
        <w:t xml:space="preserve">); </w:t>
      </w:r>
      <w:r w:rsidR="00D16762" w:rsidRPr="00D16762">
        <w:rPr>
          <w:color w:val="000000"/>
          <w:shd w:val="clear" w:color="auto" w:fill="FFFFFF"/>
        </w:rPr>
        <w:t xml:space="preserve">        </w:t>
      </w:r>
    </w:p>
    <w:p w14:paraId="2D90B640" w14:textId="7A876368" w:rsidR="00742424" w:rsidRDefault="00742424" w:rsidP="00D16762">
      <w:pPr>
        <w:pStyle w:val="Bullet"/>
        <w:rPr>
          <w:color w:val="000000"/>
          <w:shd w:val="clear" w:color="auto" w:fill="FFFFFF"/>
        </w:rPr>
      </w:pPr>
      <w:r w:rsidRPr="00742424">
        <w:rPr>
          <w:color w:val="000000"/>
          <w:shd w:val="clear" w:color="auto" w:fill="FFFFFF"/>
        </w:rPr>
        <w:t>State government</w:t>
      </w:r>
      <w:r>
        <w:rPr>
          <w:color w:val="000000"/>
          <w:shd w:val="clear" w:color="auto" w:fill="FFFFFF"/>
        </w:rPr>
        <w:t xml:space="preserve"> o</w:t>
      </w:r>
      <w:r w:rsidR="00D21D43">
        <w:rPr>
          <w:color w:val="000000"/>
          <w:shd w:val="clear" w:color="auto" w:fill="FFFFFF"/>
        </w:rPr>
        <w:t>wned</w:t>
      </w:r>
      <w:r w:rsidRPr="00742424">
        <w:rPr>
          <w:color w:val="000000"/>
          <w:shd w:val="clear" w:color="auto" w:fill="FFFFFF"/>
        </w:rPr>
        <w:t xml:space="preserve"> </w:t>
      </w:r>
      <w:r>
        <w:rPr>
          <w:color w:val="000000"/>
          <w:shd w:val="clear" w:color="auto" w:fill="FFFFFF"/>
        </w:rPr>
        <w:t xml:space="preserve">corporation that is </w:t>
      </w:r>
      <w:r w:rsidRPr="00742424">
        <w:rPr>
          <w:color w:val="000000"/>
          <w:shd w:val="clear" w:color="auto" w:fill="FFFFFF"/>
        </w:rPr>
        <w:t>a constitutional corporation</w:t>
      </w:r>
      <w:r>
        <w:rPr>
          <w:color w:val="000000"/>
          <w:shd w:val="clear" w:color="auto" w:fill="FFFFFF"/>
        </w:rPr>
        <w:t xml:space="preserve"> and not a utility provider</w:t>
      </w:r>
      <w:r w:rsidRPr="00742424">
        <w:rPr>
          <w:color w:val="000000"/>
          <w:shd w:val="clear" w:color="auto" w:fill="FFFFFF"/>
        </w:rPr>
        <w:t xml:space="preserve"> (but not necessarily an emanation of the State); </w:t>
      </w:r>
    </w:p>
    <w:p w14:paraId="10C21F55" w14:textId="7E0660FE" w:rsidR="00742424" w:rsidRDefault="00742424" w:rsidP="00742424">
      <w:pPr>
        <w:pStyle w:val="Bullet"/>
        <w:rPr>
          <w:color w:val="000000"/>
          <w:shd w:val="clear" w:color="auto" w:fill="FFFFFF"/>
        </w:rPr>
      </w:pPr>
      <w:r>
        <w:rPr>
          <w:color w:val="000000"/>
          <w:shd w:val="clear" w:color="auto" w:fill="FFFFFF"/>
        </w:rPr>
        <w:t>Territory</w:t>
      </w:r>
      <w:r w:rsidRPr="00742424">
        <w:rPr>
          <w:color w:val="000000"/>
          <w:shd w:val="clear" w:color="auto" w:fill="FFFFFF"/>
        </w:rPr>
        <w:t xml:space="preserve"> government</w:t>
      </w:r>
      <w:r w:rsidR="00C45A68">
        <w:rPr>
          <w:color w:val="000000"/>
          <w:shd w:val="clear" w:color="auto" w:fill="FFFFFF"/>
        </w:rPr>
        <w:t xml:space="preserve"> o</w:t>
      </w:r>
      <w:r w:rsidR="00D21D43">
        <w:rPr>
          <w:color w:val="000000"/>
          <w:shd w:val="clear" w:color="auto" w:fill="FFFFFF"/>
        </w:rPr>
        <w:t>wned</w:t>
      </w:r>
      <w:r w:rsidRPr="00742424">
        <w:rPr>
          <w:color w:val="000000"/>
          <w:shd w:val="clear" w:color="auto" w:fill="FFFFFF"/>
        </w:rPr>
        <w:t xml:space="preserve"> </w:t>
      </w:r>
      <w:r>
        <w:rPr>
          <w:color w:val="000000"/>
          <w:shd w:val="clear" w:color="auto" w:fill="FFFFFF"/>
        </w:rPr>
        <w:t xml:space="preserve">corporation that is </w:t>
      </w:r>
      <w:r w:rsidRPr="00742424">
        <w:rPr>
          <w:color w:val="000000"/>
          <w:shd w:val="clear" w:color="auto" w:fill="FFFFFF"/>
        </w:rPr>
        <w:t>a constitutional corporation</w:t>
      </w:r>
      <w:r>
        <w:rPr>
          <w:color w:val="000000"/>
          <w:shd w:val="clear" w:color="auto" w:fill="FFFFFF"/>
        </w:rPr>
        <w:t xml:space="preserve"> and not a utility provider</w:t>
      </w:r>
      <w:r w:rsidRPr="00742424">
        <w:rPr>
          <w:color w:val="000000"/>
          <w:shd w:val="clear" w:color="auto" w:fill="FFFFFF"/>
        </w:rPr>
        <w:t xml:space="preserve"> (but not necessarily an emanation of the </w:t>
      </w:r>
      <w:r>
        <w:rPr>
          <w:color w:val="000000"/>
          <w:shd w:val="clear" w:color="auto" w:fill="FFFFFF"/>
        </w:rPr>
        <w:t>Territory</w:t>
      </w:r>
      <w:r w:rsidRPr="00742424">
        <w:rPr>
          <w:color w:val="000000"/>
          <w:shd w:val="clear" w:color="auto" w:fill="FFFFFF"/>
        </w:rPr>
        <w:t>);</w:t>
      </w:r>
      <w:r w:rsidR="00B544B4">
        <w:rPr>
          <w:color w:val="000000"/>
          <w:shd w:val="clear" w:color="auto" w:fill="FFFFFF"/>
        </w:rPr>
        <w:t xml:space="preserve"> and</w:t>
      </w:r>
    </w:p>
    <w:p w14:paraId="00DAABAF" w14:textId="3793F48D" w:rsidR="00742424" w:rsidRPr="00C45A68" w:rsidRDefault="00742424" w:rsidP="00D16762">
      <w:pPr>
        <w:pStyle w:val="Bullet"/>
        <w:rPr>
          <w:color w:val="000000"/>
          <w:shd w:val="clear" w:color="auto" w:fill="FFFFFF"/>
        </w:rPr>
      </w:pPr>
      <w:r w:rsidRPr="00742424">
        <w:rPr>
          <w:color w:val="000000"/>
          <w:shd w:val="clear" w:color="auto" w:fill="FFFFFF"/>
        </w:rPr>
        <w:t xml:space="preserve">registered </w:t>
      </w:r>
      <w:r w:rsidR="00DE04F0">
        <w:rPr>
          <w:color w:val="000000"/>
          <w:shd w:val="clear" w:color="auto" w:fill="FFFFFF"/>
        </w:rPr>
        <w:t>c</w:t>
      </w:r>
      <w:r w:rsidR="009408AF">
        <w:rPr>
          <w:color w:val="000000"/>
          <w:shd w:val="clear" w:color="auto" w:fill="FFFFFF"/>
        </w:rPr>
        <w:t xml:space="preserve">ommunity </w:t>
      </w:r>
      <w:r w:rsidR="00DE04F0">
        <w:rPr>
          <w:color w:val="000000"/>
          <w:shd w:val="clear" w:color="auto" w:fill="FFFFFF"/>
        </w:rPr>
        <w:t>h</w:t>
      </w:r>
      <w:r w:rsidR="009408AF">
        <w:rPr>
          <w:color w:val="000000"/>
          <w:shd w:val="clear" w:color="auto" w:fill="FFFFFF"/>
        </w:rPr>
        <w:t xml:space="preserve">ousing </w:t>
      </w:r>
      <w:r w:rsidR="00DE04F0">
        <w:rPr>
          <w:color w:val="000000"/>
          <w:shd w:val="clear" w:color="auto" w:fill="FFFFFF"/>
        </w:rPr>
        <w:t>p</w:t>
      </w:r>
      <w:r w:rsidR="009408AF">
        <w:rPr>
          <w:color w:val="000000"/>
          <w:shd w:val="clear" w:color="auto" w:fill="FFFFFF"/>
        </w:rPr>
        <w:t>rovider</w:t>
      </w:r>
      <w:r>
        <w:rPr>
          <w:color w:val="000000"/>
          <w:shd w:val="clear" w:color="auto" w:fill="FFFFFF"/>
        </w:rPr>
        <w:t xml:space="preserve"> that is a constitutional </w:t>
      </w:r>
      <w:r w:rsidR="00C45A68">
        <w:rPr>
          <w:color w:val="000000"/>
          <w:shd w:val="clear" w:color="auto" w:fill="FFFFFF"/>
        </w:rPr>
        <w:t>corporation</w:t>
      </w:r>
      <w:r w:rsidRPr="00742424">
        <w:rPr>
          <w:color w:val="000000"/>
          <w:shd w:val="clear" w:color="auto" w:fill="FFFFFF"/>
        </w:rPr>
        <w:t>.</w:t>
      </w:r>
    </w:p>
    <w:p w14:paraId="41BC981B" w14:textId="7725C776" w:rsidR="00F431B9" w:rsidRDefault="00F431B9" w:rsidP="00CA0462">
      <w:pPr>
        <w:rPr>
          <w:color w:val="000000"/>
          <w:shd w:val="clear" w:color="auto" w:fill="FFFFFF"/>
        </w:rPr>
      </w:pPr>
      <w:r>
        <w:rPr>
          <w:color w:val="000000"/>
          <w:shd w:val="clear" w:color="auto" w:fill="FFFFFF"/>
        </w:rPr>
        <w:t>If the project proponent is a local governing body, the project may only be financed through a grant of financial assistance to a State or Territory.</w:t>
      </w:r>
    </w:p>
    <w:p w14:paraId="6854963A" w14:textId="4D99D659" w:rsidR="007C0DAD" w:rsidRPr="00CA0462" w:rsidRDefault="00CE1AC8" w:rsidP="00CA0462">
      <w:r w:rsidRPr="008D267F">
        <w:rPr>
          <w:color w:val="000000"/>
          <w:szCs w:val="24"/>
        </w:rPr>
        <w:t xml:space="preserve">The NHFIC may also provide finance to a </w:t>
      </w:r>
      <w:r w:rsidR="00A668ED">
        <w:rPr>
          <w:color w:val="000000"/>
          <w:szCs w:val="24"/>
        </w:rPr>
        <w:t>social or affordable</w:t>
      </w:r>
      <w:r w:rsidR="001E063C">
        <w:rPr>
          <w:color w:val="000000"/>
          <w:szCs w:val="24"/>
        </w:rPr>
        <w:t xml:space="preserve"> </w:t>
      </w:r>
      <w:r w:rsidR="001529FD">
        <w:rPr>
          <w:color w:val="000000"/>
          <w:szCs w:val="24"/>
        </w:rPr>
        <w:t xml:space="preserve">housing </w:t>
      </w:r>
      <w:r w:rsidR="008403BB">
        <w:rPr>
          <w:color w:val="000000"/>
          <w:szCs w:val="24"/>
        </w:rPr>
        <w:t>SPV</w:t>
      </w:r>
      <w:r w:rsidRPr="008D267F">
        <w:rPr>
          <w:color w:val="000000"/>
          <w:szCs w:val="24"/>
        </w:rPr>
        <w:t xml:space="preserve"> that </w:t>
      </w:r>
      <w:r w:rsidR="00F82D8B">
        <w:rPr>
          <w:color w:val="000000"/>
          <w:szCs w:val="24"/>
        </w:rPr>
        <w:t>is a constitutional corporation</w:t>
      </w:r>
      <w:r w:rsidR="00D82D1C">
        <w:rPr>
          <w:color w:val="000000"/>
          <w:szCs w:val="24"/>
        </w:rPr>
        <w:t>.</w:t>
      </w:r>
      <w:r w:rsidR="00F82D8B">
        <w:rPr>
          <w:color w:val="000000"/>
          <w:szCs w:val="24"/>
        </w:rPr>
        <w:t xml:space="preserve"> </w:t>
      </w:r>
      <w:r w:rsidR="00D82D1C">
        <w:rPr>
          <w:color w:val="000000"/>
          <w:szCs w:val="24"/>
        </w:rPr>
        <w:t xml:space="preserve">The social or affordable housing </w:t>
      </w:r>
      <w:r w:rsidR="008403BB">
        <w:rPr>
          <w:color w:val="000000"/>
          <w:szCs w:val="24"/>
        </w:rPr>
        <w:t>SPV</w:t>
      </w:r>
      <w:r w:rsidR="00D82D1C">
        <w:rPr>
          <w:color w:val="000000"/>
          <w:szCs w:val="24"/>
        </w:rPr>
        <w:t xml:space="preserve"> must have</w:t>
      </w:r>
      <w:r w:rsidRPr="008D267F">
        <w:rPr>
          <w:color w:val="000000"/>
          <w:szCs w:val="24"/>
        </w:rPr>
        <w:t xml:space="preserve"> a purpose of </w:t>
      </w:r>
      <w:r>
        <w:t xml:space="preserve">undertaking </w:t>
      </w:r>
      <w:r w:rsidR="00CA0462">
        <w:t xml:space="preserve">social </w:t>
      </w:r>
      <w:r w:rsidR="00C10E99">
        <w:t>or</w:t>
      </w:r>
      <w:r w:rsidR="00CA0462">
        <w:t xml:space="preserve"> affordable housing </w:t>
      </w:r>
      <w:r>
        <w:t xml:space="preserve">projects </w:t>
      </w:r>
      <w:r w:rsidRPr="008D267F">
        <w:rPr>
          <w:color w:val="000000"/>
          <w:szCs w:val="24"/>
        </w:rPr>
        <w:t xml:space="preserve">and </w:t>
      </w:r>
      <w:r w:rsidR="00D82D1C">
        <w:rPr>
          <w:color w:val="000000"/>
          <w:szCs w:val="24"/>
        </w:rPr>
        <w:t>have</w:t>
      </w:r>
      <w:r w:rsidR="00D82D1C" w:rsidRPr="008D267F">
        <w:rPr>
          <w:color w:val="000000"/>
          <w:szCs w:val="24"/>
        </w:rPr>
        <w:t xml:space="preserve"> </w:t>
      </w:r>
      <w:r w:rsidRPr="008D267F">
        <w:rPr>
          <w:color w:val="000000"/>
          <w:szCs w:val="24"/>
        </w:rPr>
        <w:t xml:space="preserve">at least one member that is an eligible recipient listed above (the underlying eligible member or members). In this context, an underlying eligible member is an entity that has an ownership or participation interest in the </w:t>
      </w:r>
      <w:r w:rsidR="00A668ED">
        <w:rPr>
          <w:color w:val="000000"/>
          <w:szCs w:val="24"/>
        </w:rPr>
        <w:t>social or affordable</w:t>
      </w:r>
      <w:r w:rsidR="001E063C">
        <w:rPr>
          <w:color w:val="000000"/>
          <w:szCs w:val="24"/>
        </w:rPr>
        <w:t xml:space="preserve"> </w:t>
      </w:r>
      <w:r w:rsidR="001529FD">
        <w:rPr>
          <w:color w:val="000000"/>
          <w:szCs w:val="24"/>
        </w:rPr>
        <w:t xml:space="preserve">housing </w:t>
      </w:r>
      <w:r w:rsidR="008403BB">
        <w:rPr>
          <w:color w:val="000000"/>
          <w:szCs w:val="24"/>
        </w:rPr>
        <w:t>SPV</w:t>
      </w:r>
      <w:r w:rsidRPr="008D267F">
        <w:rPr>
          <w:color w:val="000000"/>
          <w:szCs w:val="24"/>
        </w:rPr>
        <w:t xml:space="preserve"> (for example, a shareholder if the </w:t>
      </w:r>
      <w:r w:rsidR="00A668ED">
        <w:rPr>
          <w:color w:val="000000"/>
          <w:szCs w:val="24"/>
        </w:rPr>
        <w:t>social or affordable</w:t>
      </w:r>
      <w:r w:rsidR="001E063C">
        <w:rPr>
          <w:color w:val="000000"/>
          <w:szCs w:val="24"/>
        </w:rPr>
        <w:t xml:space="preserve"> </w:t>
      </w:r>
      <w:r w:rsidR="001529FD">
        <w:rPr>
          <w:color w:val="000000"/>
          <w:szCs w:val="24"/>
        </w:rPr>
        <w:t xml:space="preserve">housing </w:t>
      </w:r>
      <w:r w:rsidR="008403BB">
        <w:rPr>
          <w:color w:val="000000"/>
          <w:szCs w:val="24"/>
        </w:rPr>
        <w:t>SPV</w:t>
      </w:r>
      <w:r w:rsidRPr="008D267F">
        <w:rPr>
          <w:color w:val="000000"/>
          <w:szCs w:val="24"/>
        </w:rPr>
        <w:t xml:space="preserve"> is a company</w:t>
      </w:r>
      <w:r w:rsidR="00E00A13">
        <w:rPr>
          <w:color w:val="000000"/>
          <w:szCs w:val="24"/>
        </w:rPr>
        <w:t>)</w:t>
      </w:r>
      <w:r w:rsidRPr="008D267F">
        <w:rPr>
          <w:color w:val="000000"/>
          <w:szCs w:val="24"/>
        </w:rPr>
        <w:t>.</w:t>
      </w:r>
      <w:r>
        <w:rPr>
          <w:color w:val="000000"/>
          <w:szCs w:val="24"/>
        </w:rPr>
        <w:t xml:space="preserve"> </w:t>
      </w:r>
    </w:p>
    <w:p w14:paraId="3CEE3E2B" w14:textId="7328FC8B" w:rsidR="007C0DAD" w:rsidRPr="007C0DAD" w:rsidRDefault="00515AFB" w:rsidP="007C0DAD">
      <w:pPr>
        <w:pStyle w:val="Bullet"/>
        <w:numPr>
          <w:ilvl w:val="0"/>
          <w:numId w:val="0"/>
        </w:numPr>
        <w:rPr>
          <w:color w:val="000000"/>
          <w:szCs w:val="24"/>
        </w:rPr>
      </w:pPr>
      <w:r>
        <w:rPr>
          <w:color w:val="000000"/>
          <w:shd w:val="clear" w:color="auto" w:fill="FFFFFF"/>
        </w:rPr>
        <w:t>S</w:t>
      </w:r>
      <w:r w:rsidR="00AE6536">
        <w:rPr>
          <w:color w:val="000000"/>
          <w:shd w:val="clear" w:color="auto" w:fill="FFFFFF"/>
        </w:rPr>
        <w:t>election</w:t>
      </w:r>
      <w:r w:rsidR="007C0DAD">
        <w:rPr>
          <w:color w:val="000000"/>
          <w:shd w:val="clear" w:color="auto" w:fill="FFFFFF"/>
        </w:rPr>
        <w:t xml:space="preserve"> of project proponents </w:t>
      </w:r>
      <w:r>
        <w:rPr>
          <w:color w:val="000000"/>
          <w:shd w:val="clear" w:color="auto" w:fill="FFFFFF"/>
        </w:rPr>
        <w:t>is intended to</w:t>
      </w:r>
      <w:r w:rsidR="00AE6536">
        <w:rPr>
          <w:color w:val="000000"/>
          <w:shd w:val="clear" w:color="auto" w:fill="FFFFFF"/>
        </w:rPr>
        <w:t xml:space="preserve"> </w:t>
      </w:r>
      <w:r w:rsidR="007C0DAD">
        <w:rPr>
          <w:color w:val="000000"/>
          <w:shd w:val="clear" w:color="auto" w:fill="FFFFFF"/>
        </w:rPr>
        <w:t xml:space="preserve">ensure that the NHIF financing is offered to proponents who are best positioned to generate and complete these projects, due to their existing networks with the community. As financing will be targeted to proponents with the specific capabilities and resources to develop </w:t>
      </w:r>
      <w:r w:rsidR="00A668ED">
        <w:rPr>
          <w:color w:val="000000"/>
          <w:shd w:val="clear" w:color="auto" w:fill="FFFFFF"/>
        </w:rPr>
        <w:t>social or affordable</w:t>
      </w:r>
      <w:r w:rsidR="007C0DAD">
        <w:rPr>
          <w:color w:val="000000"/>
          <w:shd w:val="clear" w:color="auto" w:fill="FFFFFF"/>
        </w:rPr>
        <w:t xml:space="preserve"> housing, the efficiency of the program will increase overall.  </w:t>
      </w:r>
    </w:p>
    <w:p w14:paraId="3146D618" w14:textId="3FFBC1C2" w:rsidR="001F16C3" w:rsidRDefault="009B2B0F" w:rsidP="00DE2016">
      <w:pPr>
        <w:spacing w:before="240"/>
        <w:rPr>
          <w:color w:val="000000"/>
          <w:shd w:val="clear" w:color="auto" w:fill="FFFFFF"/>
        </w:rPr>
      </w:pPr>
      <w:r>
        <w:rPr>
          <w:b/>
          <w:bCs/>
          <w:color w:val="000000"/>
          <w:shd w:val="clear" w:color="auto" w:fill="FFFFFF"/>
        </w:rPr>
        <w:lastRenderedPageBreak/>
        <w:t>Eligible projects under the NHIF</w:t>
      </w:r>
    </w:p>
    <w:p w14:paraId="517FBE75" w14:textId="0F85E06D" w:rsidR="007B7574" w:rsidRPr="00894555" w:rsidRDefault="008113FF" w:rsidP="00894555">
      <w:r w:rsidRPr="00304760">
        <w:rPr>
          <w:color w:val="000000"/>
          <w:shd w:val="clear" w:color="auto" w:fill="FFFFFF"/>
        </w:rPr>
        <w:t>Item</w:t>
      </w:r>
      <w:r w:rsidR="00E9516A">
        <w:rPr>
          <w:color w:val="000000"/>
          <w:shd w:val="clear" w:color="auto" w:fill="FFFFFF"/>
        </w:rPr>
        <w:t xml:space="preserve"> 14</w:t>
      </w:r>
      <w:r w:rsidRPr="00304760">
        <w:rPr>
          <w:color w:val="000000"/>
          <w:shd w:val="clear" w:color="auto" w:fill="FFFFFF"/>
        </w:rPr>
        <w:t xml:space="preserve"> of the Instrument</w:t>
      </w:r>
      <w:r>
        <w:rPr>
          <w:color w:val="000000"/>
          <w:shd w:val="clear" w:color="auto" w:fill="FFFFFF"/>
        </w:rPr>
        <w:t xml:space="preserve"> </w:t>
      </w:r>
      <w:r w:rsidR="00905DBA">
        <w:rPr>
          <w:color w:val="000000"/>
          <w:shd w:val="clear" w:color="auto" w:fill="FFFFFF"/>
        </w:rPr>
        <w:t>repeals paragraphs 23(a) to (c)</w:t>
      </w:r>
      <w:r w:rsidR="00D969D4">
        <w:rPr>
          <w:color w:val="000000"/>
          <w:shd w:val="clear" w:color="auto" w:fill="FFFFFF"/>
        </w:rPr>
        <w:t xml:space="preserve"> and inserts a revised paragraph 23(a) which </w:t>
      </w:r>
      <w:r w:rsidR="001400E0">
        <w:rPr>
          <w:color w:val="000000"/>
          <w:shd w:val="clear" w:color="auto" w:fill="FFFFFF"/>
        </w:rPr>
        <w:t>provides that</w:t>
      </w:r>
      <w:r w:rsidR="007B7574">
        <w:rPr>
          <w:color w:val="000000"/>
          <w:shd w:val="clear" w:color="auto" w:fill="FFFFFF"/>
        </w:rPr>
        <w:t xml:space="preserve"> financing is only provided by the NHIF where projects satisfy the definitions established in item 6 for either housing-enabling infrastructure projects or </w:t>
      </w:r>
      <w:r w:rsidR="00A668ED">
        <w:rPr>
          <w:color w:val="000000"/>
          <w:shd w:val="clear" w:color="auto" w:fill="FFFFFF"/>
        </w:rPr>
        <w:t>social or affordable</w:t>
      </w:r>
      <w:r w:rsidR="007B7574">
        <w:rPr>
          <w:color w:val="000000"/>
          <w:shd w:val="clear" w:color="auto" w:fill="FFFFFF"/>
        </w:rPr>
        <w:t xml:space="preserve"> housing projects. </w:t>
      </w:r>
      <w:r w:rsidR="001400E0">
        <w:rPr>
          <w:color w:val="000000"/>
          <w:shd w:val="clear" w:color="auto" w:fill="FFFFFF"/>
        </w:rPr>
        <w:t xml:space="preserve"> </w:t>
      </w:r>
    </w:p>
    <w:p w14:paraId="07E296E4" w14:textId="2DEBBFE1" w:rsidR="007B7574" w:rsidRDefault="007B7574" w:rsidP="00670150">
      <w:pPr>
        <w:rPr>
          <w:color w:val="000000"/>
          <w:shd w:val="clear" w:color="auto" w:fill="FFFFFF"/>
        </w:rPr>
      </w:pPr>
      <w:r>
        <w:rPr>
          <w:color w:val="000000"/>
          <w:shd w:val="clear" w:color="auto" w:fill="FFFFFF"/>
        </w:rPr>
        <w:t xml:space="preserve">Additionally, </w:t>
      </w:r>
      <w:r w:rsidR="00FE7892">
        <w:rPr>
          <w:color w:val="000000"/>
          <w:shd w:val="clear" w:color="auto" w:fill="FFFFFF"/>
        </w:rPr>
        <w:t xml:space="preserve">Item </w:t>
      </w:r>
      <w:r w:rsidR="00654B8D">
        <w:rPr>
          <w:color w:val="000000"/>
          <w:shd w:val="clear" w:color="auto" w:fill="FFFFFF"/>
        </w:rPr>
        <w:t>15</w:t>
      </w:r>
      <w:r w:rsidR="00FE7892">
        <w:rPr>
          <w:color w:val="000000"/>
          <w:shd w:val="clear" w:color="auto" w:fill="FFFFFF"/>
        </w:rPr>
        <w:t xml:space="preserve"> </w:t>
      </w:r>
      <w:r w:rsidR="00D969D4">
        <w:rPr>
          <w:color w:val="000000"/>
          <w:shd w:val="clear" w:color="auto" w:fill="FFFFFF"/>
        </w:rPr>
        <w:t xml:space="preserve">amends paragraph 23(d) to </w:t>
      </w:r>
      <w:r w:rsidR="00F243D1">
        <w:rPr>
          <w:color w:val="000000"/>
          <w:shd w:val="clear" w:color="auto" w:fill="FFFFFF"/>
        </w:rPr>
        <w:t>make a consequential amendment to extend its operation to social housing. Accordingly</w:t>
      </w:r>
      <w:r w:rsidR="00EE4AC5">
        <w:rPr>
          <w:color w:val="000000"/>
          <w:shd w:val="clear" w:color="auto" w:fill="FFFFFF"/>
        </w:rPr>
        <w:t>,</w:t>
      </w:r>
      <w:r>
        <w:rPr>
          <w:color w:val="000000"/>
          <w:shd w:val="clear" w:color="auto" w:fill="FFFFFF"/>
        </w:rPr>
        <w:t xml:space="preserve"> funding will only be approved under the NHIF for projects which would be unlikely to proceed, or would only </w:t>
      </w:r>
      <w:r w:rsidR="0081638E">
        <w:rPr>
          <w:color w:val="000000"/>
          <w:shd w:val="clear" w:color="auto" w:fill="FFFFFF"/>
        </w:rPr>
        <w:t xml:space="preserve">likely </w:t>
      </w:r>
      <w:r>
        <w:rPr>
          <w:color w:val="000000"/>
          <w:shd w:val="clear" w:color="auto" w:fill="FFFFFF"/>
        </w:rPr>
        <w:t xml:space="preserve">proceed at a </w:t>
      </w:r>
      <w:r w:rsidR="00014672">
        <w:rPr>
          <w:color w:val="000000"/>
          <w:shd w:val="clear" w:color="auto" w:fill="FFFFFF"/>
        </w:rPr>
        <w:t xml:space="preserve">much </w:t>
      </w:r>
      <w:r>
        <w:rPr>
          <w:color w:val="000000"/>
          <w:shd w:val="clear" w:color="auto" w:fill="FFFFFF"/>
        </w:rPr>
        <w:t xml:space="preserve">later time, </w:t>
      </w:r>
      <w:r w:rsidR="00EB24F4">
        <w:rPr>
          <w:color w:val="000000"/>
          <w:shd w:val="clear" w:color="auto" w:fill="FFFFFF"/>
        </w:rPr>
        <w:t xml:space="preserve">or with a lesser impact on new social or affordable housing, </w:t>
      </w:r>
      <w:r>
        <w:rPr>
          <w:color w:val="000000"/>
          <w:shd w:val="clear" w:color="auto" w:fill="FFFFFF"/>
        </w:rPr>
        <w:t xml:space="preserve">without </w:t>
      </w:r>
      <w:r w:rsidR="00D004B7">
        <w:rPr>
          <w:color w:val="000000"/>
          <w:shd w:val="clear" w:color="auto" w:fill="FFFFFF"/>
        </w:rPr>
        <w:t xml:space="preserve">the </w:t>
      </w:r>
      <w:r>
        <w:rPr>
          <w:color w:val="000000"/>
          <w:shd w:val="clear" w:color="auto" w:fill="FFFFFF"/>
        </w:rPr>
        <w:t>NHIF assistance</w:t>
      </w:r>
      <w:r w:rsidR="00F34422">
        <w:rPr>
          <w:color w:val="000000"/>
          <w:shd w:val="clear" w:color="auto" w:fill="FFFFFF"/>
        </w:rPr>
        <w:t>. This requires the NHFIC to consider</w:t>
      </w:r>
      <w:r>
        <w:rPr>
          <w:color w:val="000000"/>
          <w:shd w:val="clear" w:color="auto" w:fill="FFFFFF"/>
        </w:rPr>
        <w:t xml:space="preserve"> the extent to which </w:t>
      </w:r>
      <w:r w:rsidR="00206532">
        <w:rPr>
          <w:color w:val="000000"/>
          <w:shd w:val="clear" w:color="auto" w:fill="FFFFFF"/>
        </w:rPr>
        <w:t>the</w:t>
      </w:r>
      <w:r>
        <w:rPr>
          <w:color w:val="000000"/>
          <w:shd w:val="clear" w:color="auto" w:fill="FFFFFF"/>
        </w:rPr>
        <w:t xml:space="preserve"> NHIF assistance would accelerate or increase</w:t>
      </w:r>
      <w:r w:rsidR="00F34422">
        <w:rPr>
          <w:color w:val="000000"/>
          <w:shd w:val="clear" w:color="auto" w:fill="FFFFFF"/>
        </w:rPr>
        <w:t xml:space="preserve"> the supply of </w:t>
      </w:r>
      <w:r w:rsidR="00014672">
        <w:rPr>
          <w:color w:val="000000"/>
          <w:shd w:val="clear" w:color="auto" w:fill="FFFFFF"/>
        </w:rPr>
        <w:t xml:space="preserve">either </w:t>
      </w:r>
      <w:r w:rsidR="00F34422">
        <w:rPr>
          <w:color w:val="000000"/>
          <w:shd w:val="clear" w:color="auto" w:fill="FFFFFF"/>
        </w:rPr>
        <w:t xml:space="preserve">housing-enabling infrastructure </w:t>
      </w:r>
      <w:r w:rsidR="00014672">
        <w:rPr>
          <w:color w:val="000000"/>
          <w:shd w:val="clear" w:color="auto" w:fill="FFFFFF"/>
        </w:rPr>
        <w:t xml:space="preserve">or </w:t>
      </w:r>
      <w:r w:rsidR="00A668ED">
        <w:rPr>
          <w:color w:val="000000"/>
          <w:shd w:val="clear" w:color="auto" w:fill="FFFFFF"/>
        </w:rPr>
        <w:t>social or affordable</w:t>
      </w:r>
      <w:r>
        <w:rPr>
          <w:color w:val="000000"/>
          <w:shd w:val="clear" w:color="auto" w:fill="FFFFFF"/>
        </w:rPr>
        <w:t xml:space="preserve"> housing.</w:t>
      </w:r>
    </w:p>
    <w:p w14:paraId="28108A2E" w14:textId="0791630C" w:rsidR="00E075CC" w:rsidRPr="00B60634" w:rsidRDefault="00B60634" w:rsidP="00666303">
      <w:pPr>
        <w:keepNext/>
        <w:spacing w:before="240"/>
        <w:rPr>
          <w:b/>
          <w:bCs/>
          <w:color w:val="000000"/>
          <w:shd w:val="clear" w:color="auto" w:fill="FFFFFF"/>
        </w:rPr>
      </w:pPr>
      <w:r>
        <w:rPr>
          <w:b/>
          <w:bCs/>
          <w:color w:val="000000"/>
          <w:shd w:val="clear" w:color="auto" w:fill="FFFFFF"/>
        </w:rPr>
        <w:t xml:space="preserve">Identification </w:t>
      </w:r>
      <w:r w:rsidR="004007C5">
        <w:rPr>
          <w:b/>
          <w:bCs/>
          <w:color w:val="000000"/>
          <w:shd w:val="clear" w:color="auto" w:fill="FFFFFF"/>
        </w:rPr>
        <w:t xml:space="preserve">and reporting </w:t>
      </w:r>
      <w:r>
        <w:rPr>
          <w:b/>
          <w:bCs/>
          <w:color w:val="000000"/>
          <w:shd w:val="clear" w:color="auto" w:fill="FFFFFF"/>
        </w:rPr>
        <w:t>of eligible projects</w:t>
      </w:r>
    </w:p>
    <w:p w14:paraId="5C63ECCD" w14:textId="7564E768" w:rsidR="00DE2016" w:rsidRDefault="004007C5" w:rsidP="00666303">
      <w:pPr>
        <w:keepNext/>
        <w:spacing w:before="240"/>
        <w:rPr>
          <w:color w:val="000000"/>
          <w:shd w:val="clear" w:color="auto" w:fill="FFFFFF"/>
        </w:rPr>
      </w:pPr>
      <w:r>
        <w:rPr>
          <w:color w:val="000000"/>
          <w:shd w:val="clear" w:color="auto" w:fill="FFFFFF"/>
        </w:rPr>
        <w:t xml:space="preserve">Items </w:t>
      </w:r>
      <w:r w:rsidR="00654B8D">
        <w:rPr>
          <w:color w:val="000000"/>
          <w:shd w:val="clear" w:color="auto" w:fill="FFFFFF"/>
        </w:rPr>
        <w:t>16,</w:t>
      </w:r>
      <w:r w:rsidR="00F42C1F">
        <w:rPr>
          <w:color w:val="000000"/>
          <w:shd w:val="clear" w:color="auto" w:fill="FFFFFF"/>
        </w:rPr>
        <w:t xml:space="preserve"> </w:t>
      </w:r>
      <w:r w:rsidR="00654B8D">
        <w:rPr>
          <w:color w:val="000000"/>
          <w:shd w:val="clear" w:color="auto" w:fill="FFFFFF"/>
        </w:rPr>
        <w:t>17 and 18</w:t>
      </w:r>
      <w:r w:rsidR="000C2E87">
        <w:rPr>
          <w:color w:val="000000"/>
          <w:shd w:val="clear" w:color="auto" w:fill="FFFFFF"/>
        </w:rPr>
        <w:t xml:space="preserve"> </w:t>
      </w:r>
      <w:r w:rsidR="00D21D43">
        <w:rPr>
          <w:color w:val="000000"/>
          <w:shd w:val="clear" w:color="auto" w:fill="FFFFFF"/>
        </w:rPr>
        <w:t>make minor editorial amendments</w:t>
      </w:r>
      <w:r w:rsidR="00AF3305">
        <w:rPr>
          <w:color w:val="000000"/>
          <w:shd w:val="clear" w:color="auto" w:fill="FFFFFF"/>
        </w:rPr>
        <w:t xml:space="preserve"> to section 23A</w:t>
      </w:r>
      <w:r w:rsidR="000F1D84">
        <w:rPr>
          <w:color w:val="000000"/>
          <w:shd w:val="clear" w:color="auto" w:fill="FFFFFF"/>
        </w:rPr>
        <w:t xml:space="preserve"> to improve the clarity of the provision</w:t>
      </w:r>
      <w:r w:rsidR="000C2E87">
        <w:rPr>
          <w:color w:val="000000"/>
          <w:shd w:val="clear" w:color="auto" w:fill="FFFFFF"/>
        </w:rPr>
        <w:t>.</w:t>
      </w:r>
      <w:r w:rsidR="002B1AF1">
        <w:rPr>
          <w:color w:val="000000"/>
          <w:shd w:val="clear" w:color="auto" w:fill="FFFFFF"/>
        </w:rPr>
        <w:t xml:space="preserve"> Item </w:t>
      </w:r>
      <w:r w:rsidR="00201880">
        <w:rPr>
          <w:color w:val="000000"/>
          <w:shd w:val="clear" w:color="auto" w:fill="FFFFFF"/>
        </w:rPr>
        <w:t>1</w:t>
      </w:r>
      <w:r w:rsidR="00F42C1F">
        <w:rPr>
          <w:color w:val="000000"/>
          <w:shd w:val="clear" w:color="auto" w:fill="FFFFFF"/>
        </w:rPr>
        <w:t>7</w:t>
      </w:r>
      <w:r w:rsidR="002B1AF1">
        <w:rPr>
          <w:color w:val="000000"/>
          <w:shd w:val="clear" w:color="auto" w:fill="FFFFFF"/>
        </w:rPr>
        <w:t xml:space="preserve"> </w:t>
      </w:r>
      <w:r w:rsidR="001A3553">
        <w:rPr>
          <w:color w:val="000000"/>
          <w:shd w:val="clear" w:color="auto" w:fill="FFFFFF"/>
        </w:rPr>
        <w:t>requires</w:t>
      </w:r>
      <w:r w:rsidR="002B1AF1">
        <w:rPr>
          <w:color w:val="000000"/>
          <w:shd w:val="clear" w:color="auto" w:fill="FFFFFF"/>
        </w:rPr>
        <w:t xml:space="preserve"> the NHFIC to </w:t>
      </w:r>
      <w:r w:rsidR="00784721">
        <w:rPr>
          <w:color w:val="000000"/>
          <w:shd w:val="clear" w:color="auto" w:fill="FFFFFF"/>
        </w:rPr>
        <w:t xml:space="preserve">identify </w:t>
      </w:r>
      <w:r w:rsidR="002B1AF1">
        <w:rPr>
          <w:color w:val="000000"/>
          <w:shd w:val="clear" w:color="auto" w:fill="FFFFFF"/>
        </w:rPr>
        <w:t>projects</w:t>
      </w:r>
      <w:r w:rsidR="00784721">
        <w:rPr>
          <w:color w:val="000000"/>
          <w:shd w:val="clear" w:color="auto" w:fill="FFFFFF"/>
        </w:rPr>
        <w:t>, or potential projects,</w:t>
      </w:r>
      <w:r w:rsidR="002B1AF1">
        <w:rPr>
          <w:color w:val="000000"/>
          <w:shd w:val="clear" w:color="auto" w:fill="FFFFFF"/>
        </w:rPr>
        <w:t xml:space="preserve"> across Australia which </w:t>
      </w:r>
      <w:r w:rsidR="00784721">
        <w:rPr>
          <w:color w:val="000000"/>
          <w:shd w:val="clear" w:color="auto" w:fill="FFFFFF"/>
        </w:rPr>
        <w:t>could be suitable to be financed</w:t>
      </w:r>
      <w:r w:rsidR="002B1AF1">
        <w:rPr>
          <w:color w:val="000000"/>
          <w:shd w:val="clear" w:color="auto" w:fill="FFFFFF"/>
        </w:rPr>
        <w:t xml:space="preserve"> by the NHIF</w:t>
      </w:r>
      <w:r w:rsidR="002B1AF1">
        <w:t>. This requirement reflects the need to administer the program in such a way that project proponents are</w:t>
      </w:r>
      <w:r w:rsidR="001A3553">
        <w:t xml:space="preserve"> encouraged </w:t>
      </w:r>
      <w:r w:rsidR="002B1AF1">
        <w:t xml:space="preserve">to make applications for </w:t>
      </w:r>
      <w:r w:rsidR="00206532">
        <w:t xml:space="preserve">the </w:t>
      </w:r>
      <w:r w:rsidR="002B1AF1">
        <w:t>NHIF financing regardless of their location</w:t>
      </w:r>
      <w:r w:rsidR="002B1AF1">
        <w:rPr>
          <w:color w:val="000000"/>
          <w:shd w:val="clear" w:color="auto" w:fill="FFFFFF"/>
        </w:rPr>
        <w:t>.</w:t>
      </w:r>
    </w:p>
    <w:p w14:paraId="21573857" w14:textId="0F379778" w:rsidR="000A7B80" w:rsidRPr="004007C5" w:rsidRDefault="000A7B80" w:rsidP="00666303">
      <w:pPr>
        <w:keepNext/>
        <w:spacing w:before="240"/>
        <w:rPr>
          <w:color w:val="000000"/>
          <w:shd w:val="clear" w:color="auto" w:fill="FFFFFF"/>
        </w:rPr>
      </w:pPr>
      <w:r>
        <w:t xml:space="preserve">In line with the new </w:t>
      </w:r>
      <w:r w:rsidR="00395AC3">
        <w:t xml:space="preserve">section 28A </w:t>
      </w:r>
      <w:r>
        <w:t xml:space="preserve">reporting </w:t>
      </w:r>
      <w:r w:rsidR="00395AC3">
        <w:t xml:space="preserve">requirements </w:t>
      </w:r>
      <w:r w:rsidR="008E0459">
        <w:t>in relation to the NHIF</w:t>
      </w:r>
      <w:r w:rsidR="00395AC3">
        <w:t xml:space="preserve"> introduced in item 2</w:t>
      </w:r>
      <w:r w:rsidR="00654B8D">
        <w:t>7</w:t>
      </w:r>
      <w:r w:rsidR="00942FFF">
        <w:t xml:space="preserve"> (</w:t>
      </w:r>
      <w:r w:rsidR="00395AC3">
        <w:t>as</w:t>
      </w:r>
      <w:r>
        <w:t xml:space="preserve"> discussed below</w:t>
      </w:r>
      <w:r w:rsidR="00942FFF">
        <w:t xml:space="preserve">), </w:t>
      </w:r>
      <w:r>
        <w:t>item 1</w:t>
      </w:r>
      <w:r w:rsidR="00654B8D">
        <w:t>9</w:t>
      </w:r>
      <w:r>
        <w:t xml:space="preserve"> repeals subsection 23A(2) </w:t>
      </w:r>
      <w:r w:rsidR="008E0459">
        <w:t xml:space="preserve">which required </w:t>
      </w:r>
      <w:r w:rsidR="00F46213">
        <w:t xml:space="preserve">the </w:t>
      </w:r>
      <w:r w:rsidR="008E0459">
        <w:t>NHFIC to report on the</w:t>
      </w:r>
      <w:r w:rsidR="007857F0">
        <w:t xml:space="preserve"> </w:t>
      </w:r>
      <w:r>
        <w:t>activities conducted by the NHFIC</w:t>
      </w:r>
      <w:r w:rsidR="007857F0">
        <w:t xml:space="preserve"> in accordance with section 23A</w:t>
      </w:r>
      <w:r>
        <w:t>.</w:t>
      </w:r>
      <w:r w:rsidR="00F50B07">
        <w:t xml:space="preserve"> </w:t>
      </w:r>
    </w:p>
    <w:p w14:paraId="63A9D70E" w14:textId="77777777" w:rsidR="00DE2016" w:rsidRPr="00DE2016" w:rsidRDefault="00DE2016" w:rsidP="00DE2016">
      <w:pPr>
        <w:spacing w:before="240"/>
        <w:rPr>
          <w:b/>
          <w:bCs/>
          <w:color w:val="000000"/>
          <w:shd w:val="clear" w:color="auto" w:fill="FFFFFF"/>
        </w:rPr>
      </w:pPr>
      <w:bookmarkStart w:id="3" w:name="_Hlk118372530"/>
      <w:r>
        <w:rPr>
          <w:b/>
          <w:bCs/>
          <w:color w:val="000000"/>
          <w:shd w:val="clear" w:color="auto" w:fill="FFFFFF"/>
        </w:rPr>
        <w:t xml:space="preserve">Financing mechanisms for eligible </w:t>
      </w:r>
      <w:r w:rsidR="00A668ED">
        <w:rPr>
          <w:b/>
          <w:bCs/>
          <w:color w:val="000000"/>
          <w:shd w:val="clear" w:color="auto" w:fill="FFFFFF"/>
        </w:rPr>
        <w:t>social or affordable</w:t>
      </w:r>
      <w:r>
        <w:rPr>
          <w:b/>
          <w:bCs/>
          <w:color w:val="000000"/>
          <w:shd w:val="clear" w:color="auto" w:fill="FFFFFF"/>
        </w:rPr>
        <w:t xml:space="preserve"> housing projects</w:t>
      </w:r>
    </w:p>
    <w:bookmarkEnd w:id="3"/>
    <w:p w14:paraId="37708E4F" w14:textId="27E296A3" w:rsidR="00AA01D6" w:rsidRPr="00AA01D6" w:rsidRDefault="00C633A3" w:rsidP="00434BCE">
      <w:pPr>
        <w:spacing w:before="240"/>
      </w:pPr>
      <w:r>
        <w:rPr>
          <w:color w:val="000000"/>
          <w:shd w:val="clear" w:color="auto" w:fill="FFFFFF"/>
        </w:rPr>
        <w:t>Item</w:t>
      </w:r>
      <w:r w:rsidR="00422936">
        <w:rPr>
          <w:color w:val="000000"/>
          <w:shd w:val="clear" w:color="auto" w:fill="FFFFFF"/>
        </w:rPr>
        <w:t>s</w:t>
      </w:r>
      <w:r>
        <w:rPr>
          <w:color w:val="000000"/>
          <w:shd w:val="clear" w:color="auto" w:fill="FFFFFF"/>
        </w:rPr>
        <w:t xml:space="preserve"> </w:t>
      </w:r>
      <w:r w:rsidR="00654B8D">
        <w:rPr>
          <w:color w:val="000000"/>
          <w:shd w:val="clear" w:color="auto" w:fill="FFFFFF"/>
        </w:rPr>
        <w:t xml:space="preserve">20 </w:t>
      </w:r>
      <w:r w:rsidR="00EF3CAA">
        <w:rPr>
          <w:color w:val="000000"/>
          <w:shd w:val="clear" w:color="auto" w:fill="FFFFFF"/>
        </w:rPr>
        <w:t xml:space="preserve">and </w:t>
      </w:r>
      <w:r w:rsidR="00654B8D">
        <w:rPr>
          <w:color w:val="000000"/>
          <w:shd w:val="clear" w:color="auto" w:fill="FFFFFF"/>
        </w:rPr>
        <w:t>2</w:t>
      </w:r>
      <w:r>
        <w:rPr>
          <w:color w:val="000000"/>
          <w:shd w:val="clear" w:color="auto" w:fill="FFFFFF"/>
        </w:rPr>
        <w:t>1</w:t>
      </w:r>
      <w:r w:rsidR="007B33D9">
        <w:rPr>
          <w:color w:val="000000"/>
          <w:shd w:val="clear" w:color="auto" w:fill="FFFFFF"/>
        </w:rPr>
        <w:t xml:space="preserve"> </w:t>
      </w:r>
      <w:r>
        <w:rPr>
          <w:color w:val="000000"/>
          <w:shd w:val="clear" w:color="auto" w:fill="FFFFFF"/>
        </w:rPr>
        <w:t xml:space="preserve">of the Instrument </w:t>
      </w:r>
      <w:r w:rsidR="00422936">
        <w:rPr>
          <w:color w:val="000000"/>
          <w:shd w:val="clear" w:color="auto" w:fill="FFFFFF"/>
        </w:rPr>
        <w:t>provide</w:t>
      </w:r>
      <w:r>
        <w:rPr>
          <w:color w:val="000000"/>
          <w:shd w:val="clear" w:color="auto" w:fill="FFFFFF"/>
        </w:rPr>
        <w:t xml:space="preserve"> that </w:t>
      </w:r>
      <w:r w:rsidR="00120255">
        <w:rPr>
          <w:color w:val="000000"/>
          <w:shd w:val="clear" w:color="auto" w:fill="FFFFFF"/>
        </w:rPr>
        <w:t xml:space="preserve">both housing-enabling infrastructure projects and </w:t>
      </w:r>
      <w:r w:rsidR="00A668ED">
        <w:rPr>
          <w:color w:val="000000"/>
          <w:shd w:val="clear" w:color="auto" w:fill="FFFFFF"/>
        </w:rPr>
        <w:t>social or affordable</w:t>
      </w:r>
      <w:r w:rsidR="00341B22">
        <w:rPr>
          <w:color w:val="000000"/>
          <w:shd w:val="clear" w:color="auto" w:fill="FFFFFF"/>
        </w:rPr>
        <w:t xml:space="preserve"> housing projects can receive </w:t>
      </w:r>
      <w:r w:rsidR="0001480C">
        <w:rPr>
          <w:color w:val="000000"/>
          <w:shd w:val="clear" w:color="auto" w:fill="FFFFFF"/>
        </w:rPr>
        <w:t xml:space="preserve">financing through </w:t>
      </w:r>
      <w:r w:rsidR="00120255">
        <w:rPr>
          <w:color w:val="000000"/>
          <w:shd w:val="clear" w:color="auto" w:fill="FFFFFF"/>
        </w:rPr>
        <w:t>one or more</w:t>
      </w:r>
      <w:r w:rsidR="00675EBA">
        <w:rPr>
          <w:color w:val="000000"/>
          <w:shd w:val="clear" w:color="auto" w:fill="FFFFFF"/>
        </w:rPr>
        <w:t xml:space="preserve"> of </w:t>
      </w:r>
      <w:r w:rsidR="0001480C">
        <w:rPr>
          <w:color w:val="000000"/>
          <w:shd w:val="clear" w:color="auto" w:fill="FFFFFF"/>
        </w:rPr>
        <w:t>loans</w:t>
      </w:r>
      <w:r w:rsidR="00120255">
        <w:rPr>
          <w:color w:val="000000"/>
          <w:shd w:val="clear" w:color="auto" w:fill="FFFFFF"/>
        </w:rPr>
        <w:t>,</w:t>
      </w:r>
      <w:r w:rsidR="0001480C">
        <w:rPr>
          <w:color w:val="000000"/>
          <w:shd w:val="clear" w:color="auto" w:fill="FFFFFF"/>
        </w:rPr>
        <w:t xml:space="preserve"> grants </w:t>
      </w:r>
      <w:r w:rsidR="00120255">
        <w:rPr>
          <w:color w:val="000000"/>
          <w:shd w:val="clear" w:color="auto" w:fill="FFFFFF"/>
        </w:rPr>
        <w:t>and investments from the NHIF.</w:t>
      </w:r>
      <w:r w:rsidR="0001480C">
        <w:rPr>
          <w:color w:val="000000"/>
          <w:shd w:val="clear" w:color="auto" w:fill="FFFFFF"/>
        </w:rPr>
        <w:t xml:space="preserve"> </w:t>
      </w:r>
      <w:r w:rsidR="00120255">
        <w:rPr>
          <w:color w:val="000000"/>
          <w:shd w:val="clear" w:color="auto" w:fill="FFFFFF"/>
        </w:rPr>
        <w:t>The available financing mechanisms for social or affordable housing projects have been limited to grant and concessional loan financing to ensure projects are financed efficiently and assistance is provided promptly to address the current housing crisis.</w:t>
      </w:r>
      <w:r w:rsidR="00AA01D6">
        <w:rPr>
          <w:color w:val="000000"/>
          <w:shd w:val="clear" w:color="auto" w:fill="FFFFFF"/>
        </w:rPr>
        <w:t xml:space="preserve"> </w:t>
      </w:r>
    </w:p>
    <w:p w14:paraId="3C212028" w14:textId="3AB9B6E5" w:rsidR="00CC274B" w:rsidRPr="00AA01D6" w:rsidRDefault="00CC274B" w:rsidP="00AA01D6">
      <w:r>
        <w:rPr>
          <w:color w:val="000000"/>
          <w:shd w:val="clear" w:color="auto" w:fill="FFFFFF"/>
        </w:rPr>
        <w:t xml:space="preserve">Item </w:t>
      </w:r>
      <w:r w:rsidR="002271BC">
        <w:rPr>
          <w:color w:val="000000"/>
          <w:shd w:val="clear" w:color="auto" w:fill="FFFFFF"/>
        </w:rPr>
        <w:t>22</w:t>
      </w:r>
      <w:r>
        <w:rPr>
          <w:color w:val="000000"/>
          <w:shd w:val="clear" w:color="auto" w:fill="FFFFFF"/>
        </w:rPr>
        <w:t xml:space="preserve"> of the Instrument specifies that for social or affordable housing projects where a local governing body is the responsible project proponent, funding options are limited to grants to a State or Territory.</w:t>
      </w:r>
    </w:p>
    <w:p w14:paraId="3C7A60DC" w14:textId="73C3E0F4" w:rsidR="00DE2016" w:rsidRDefault="00DE2016" w:rsidP="00DE2016">
      <w:pPr>
        <w:spacing w:before="240"/>
        <w:rPr>
          <w:color w:val="000000"/>
          <w:shd w:val="clear" w:color="auto" w:fill="FFFFFF"/>
        </w:rPr>
      </w:pPr>
      <w:r>
        <w:rPr>
          <w:b/>
          <w:bCs/>
          <w:color w:val="000000"/>
          <w:shd w:val="clear" w:color="auto" w:fill="FFFFFF"/>
        </w:rPr>
        <w:t xml:space="preserve">Criteria for financing decisions </w:t>
      </w:r>
      <w:r w:rsidR="00AA5CFB">
        <w:rPr>
          <w:b/>
          <w:bCs/>
          <w:color w:val="000000"/>
          <w:shd w:val="clear" w:color="auto" w:fill="FFFFFF"/>
        </w:rPr>
        <w:t xml:space="preserve">and concessions </w:t>
      </w:r>
    </w:p>
    <w:p w14:paraId="478CC8BA" w14:textId="79A16D87" w:rsidR="00877861" w:rsidRDefault="00ED7D82" w:rsidP="00877861">
      <w:pPr>
        <w:pStyle w:val="Bullet"/>
        <w:numPr>
          <w:ilvl w:val="0"/>
          <w:numId w:val="0"/>
        </w:numPr>
        <w:rPr>
          <w:color w:val="000000"/>
          <w:shd w:val="clear" w:color="auto" w:fill="FFFFFF"/>
        </w:rPr>
      </w:pPr>
      <w:r>
        <w:rPr>
          <w:color w:val="000000"/>
          <w:shd w:val="clear" w:color="auto" w:fill="FFFFFF"/>
        </w:rPr>
        <w:t xml:space="preserve">Items </w:t>
      </w:r>
      <w:r w:rsidR="00FA7C72">
        <w:rPr>
          <w:color w:val="000000"/>
          <w:shd w:val="clear" w:color="auto" w:fill="FFFFFF"/>
        </w:rPr>
        <w:t>2</w:t>
      </w:r>
      <w:r w:rsidR="002271BC">
        <w:rPr>
          <w:color w:val="000000"/>
          <w:shd w:val="clear" w:color="auto" w:fill="FFFFFF"/>
        </w:rPr>
        <w:t>3</w:t>
      </w:r>
      <w:r w:rsidR="00FA7C72">
        <w:rPr>
          <w:color w:val="000000"/>
          <w:shd w:val="clear" w:color="auto" w:fill="FFFFFF"/>
        </w:rPr>
        <w:t xml:space="preserve"> to 2</w:t>
      </w:r>
      <w:r w:rsidR="002271BC">
        <w:rPr>
          <w:color w:val="000000"/>
          <w:shd w:val="clear" w:color="auto" w:fill="FFFFFF"/>
        </w:rPr>
        <w:t>6</w:t>
      </w:r>
      <w:r w:rsidR="00877861">
        <w:rPr>
          <w:color w:val="000000"/>
          <w:shd w:val="clear" w:color="auto" w:fill="FFFFFF"/>
        </w:rPr>
        <w:t xml:space="preserve"> make the following minor editorial amendments to ensure consistency in the Instrument:</w:t>
      </w:r>
    </w:p>
    <w:p w14:paraId="7EFD5052" w14:textId="0CD671C2" w:rsidR="00877861" w:rsidRDefault="00877861" w:rsidP="00877861">
      <w:pPr>
        <w:pStyle w:val="Bullet"/>
        <w:rPr>
          <w:shd w:val="clear" w:color="auto" w:fill="FFFFFF"/>
        </w:rPr>
      </w:pPr>
      <w:r>
        <w:rPr>
          <w:shd w:val="clear" w:color="auto" w:fill="FFFFFF"/>
        </w:rPr>
        <w:t>paragraph 25(1)(a) – amendment</w:t>
      </w:r>
      <w:r w:rsidR="00BD38B1">
        <w:rPr>
          <w:shd w:val="clear" w:color="auto" w:fill="FFFFFF"/>
        </w:rPr>
        <w:t>s</w:t>
      </w:r>
      <w:r>
        <w:rPr>
          <w:shd w:val="clear" w:color="auto" w:fill="FFFFFF"/>
        </w:rPr>
        <w:t xml:space="preserve"> to include proponents eligible for </w:t>
      </w:r>
      <w:r w:rsidR="00A668ED">
        <w:rPr>
          <w:shd w:val="clear" w:color="auto" w:fill="FFFFFF"/>
        </w:rPr>
        <w:t>social or affordable</w:t>
      </w:r>
      <w:r>
        <w:rPr>
          <w:shd w:val="clear" w:color="auto" w:fill="FFFFFF"/>
        </w:rPr>
        <w:t xml:space="preserve"> housing projects; </w:t>
      </w:r>
    </w:p>
    <w:p w14:paraId="2170D0DC" w14:textId="6F513D58" w:rsidR="00877861" w:rsidRDefault="00877861" w:rsidP="00877861">
      <w:pPr>
        <w:pStyle w:val="Bullet"/>
        <w:rPr>
          <w:shd w:val="clear" w:color="auto" w:fill="FFFFFF"/>
        </w:rPr>
      </w:pPr>
      <w:r>
        <w:rPr>
          <w:shd w:val="clear" w:color="auto" w:fill="FFFFFF"/>
        </w:rPr>
        <w:t>paragraph 25(2)(a) – amendment</w:t>
      </w:r>
      <w:r w:rsidR="00BD38B1">
        <w:rPr>
          <w:shd w:val="clear" w:color="auto" w:fill="FFFFFF"/>
        </w:rPr>
        <w:t>s</w:t>
      </w:r>
      <w:r>
        <w:rPr>
          <w:shd w:val="clear" w:color="auto" w:fill="FFFFFF"/>
        </w:rPr>
        <w:t xml:space="preserve"> to </w:t>
      </w:r>
      <w:r w:rsidR="006969A2">
        <w:rPr>
          <w:shd w:val="clear" w:color="auto" w:fill="FFFFFF"/>
        </w:rPr>
        <w:t>include</w:t>
      </w:r>
      <w:r w:rsidR="0010143E">
        <w:rPr>
          <w:shd w:val="clear" w:color="auto" w:fill="FFFFFF"/>
        </w:rPr>
        <w:t xml:space="preserve"> consideration of the likely effect of the project on the supply and ongoing availability of social or affordable housing</w:t>
      </w:r>
      <w:r>
        <w:rPr>
          <w:shd w:val="clear" w:color="auto" w:fill="FFFFFF"/>
        </w:rPr>
        <w:t xml:space="preserve">; </w:t>
      </w:r>
    </w:p>
    <w:p w14:paraId="441C55CD" w14:textId="1DF88A0C" w:rsidR="00877861" w:rsidRDefault="00877861" w:rsidP="00877861">
      <w:pPr>
        <w:pStyle w:val="Bullet"/>
        <w:rPr>
          <w:shd w:val="clear" w:color="auto" w:fill="FFFFFF"/>
        </w:rPr>
      </w:pPr>
      <w:r>
        <w:rPr>
          <w:shd w:val="clear" w:color="auto" w:fill="FFFFFF"/>
        </w:rPr>
        <w:lastRenderedPageBreak/>
        <w:t>paragraph 25(2)(h) – amendment</w:t>
      </w:r>
      <w:r w:rsidR="00BD38B1">
        <w:rPr>
          <w:shd w:val="clear" w:color="auto" w:fill="FFFFFF"/>
        </w:rPr>
        <w:t>s</w:t>
      </w:r>
      <w:r>
        <w:rPr>
          <w:shd w:val="clear" w:color="auto" w:fill="FFFFFF"/>
        </w:rPr>
        <w:t xml:space="preserve"> to </w:t>
      </w:r>
      <w:r w:rsidR="00AA5CFB">
        <w:rPr>
          <w:shd w:val="clear" w:color="auto" w:fill="FFFFFF"/>
        </w:rPr>
        <w:t>include</w:t>
      </w:r>
      <w:r>
        <w:rPr>
          <w:shd w:val="clear" w:color="auto" w:fill="FFFFFF"/>
        </w:rPr>
        <w:t xml:space="preserve"> both </w:t>
      </w:r>
      <w:r w:rsidR="008403BB">
        <w:rPr>
          <w:shd w:val="clear" w:color="auto" w:fill="FFFFFF"/>
        </w:rPr>
        <w:t>SPVs</w:t>
      </w:r>
      <w:r>
        <w:rPr>
          <w:shd w:val="clear" w:color="auto" w:fill="FFFFFF"/>
        </w:rPr>
        <w:t xml:space="preserve"> which are eligible under the NHIF</w:t>
      </w:r>
      <w:r w:rsidR="00AA5CFB">
        <w:rPr>
          <w:shd w:val="clear" w:color="auto" w:fill="FFFFFF"/>
        </w:rPr>
        <w:t>; and</w:t>
      </w:r>
    </w:p>
    <w:p w14:paraId="396E022D" w14:textId="7E911687" w:rsidR="00AA5CFB" w:rsidRPr="001832C7" w:rsidRDefault="00AA5CFB" w:rsidP="00877861">
      <w:pPr>
        <w:pStyle w:val="Bullet"/>
        <w:rPr>
          <w:shd w:val="clear" w:color="auto" w:fill="FFFFFF"/>
        </w:rPr>
      </w:pPr>
      <w:r>
        <w:rPr>
          <w:shd w:val="clear" w:color="auto" w:fill="FFFFFF"/>
        </w:rPr>
        <w:t>paragraph 26(1)(b) – amendment</w:t>
      </w:r>
      <w:r w:rsidR="00BD38B1">
        <w:rPr>
          <w:shd w:val="clear" w:color="auto" w:fill="FFFFFF"/>
        </w:rPr>
        <w:t>s</w:t>
      </w:r>
      <w:r>
        <w:rPr>
          <w:shd w:val="clear" w:color="auto" w:fill="FFFFFF"/>
        </w:rPr>
        <w:t xml:space="preserve"> to include consideration of </w:t>
      </w:r>
      <w:r w:rsidR="00721F97">
        <w:rPr>
          <w:shd w:val="clear" w:color="auto" w:fill="FFFFFF"/>
        </w:rPr>
        <w:t>the extent of any</w:t>
      </w:r>
      <w:r>
        <w:rPr>
          <w:shd w:val="clear" w:color="auto" w:fill="FFFFFF"/>
        </w:rPr>
        <w:t xml:space="preserve"> public benefit from </w:t>
      </w:r>
      <w:r w:rsidR="00721F97">
        <w:rPr>
          <w:shd w:val="clear" w:color="auto" w:fill="FFFFFF"/>
        </w:rPr>
        <w:t>either the</w:t>
      </w:r>
      <w:r w:rsidR="00F538D8">
        <w:rPr>
          <w:shd w:val="clear" w:color="auto" w:fill="FFFFFF"/>
        </w:rPr>
        <w:t xml:space="preserve"> </w:t>
      </w:r>
      <w:r>
        <w:rPr>
          <w:shd w:val="clear" w:color="auto" w:fill="FFFFFF"/>
        </w:rPr>
        <w:t xml:space="preserve">housing-enabling infrastructure </w:t>
      </w:r>
      <w:r w:rsidR="00721F97">
        <w:rPr>
          <w:shd w:val="clear" w:color="auto" w:fill="FFFFFF"/>
        </w:rPr>
        <w:t xml:space="preserve">or the new </w:t>
      </w:r>
      <w:r w:rsidR="00A668ED">
        <w:rPr>
          <w:shd w:val="clear" w:color="auto" w:fill="FFFFFF"/>
        </w:rPr>
        <w:t>social or affordable</w:t>
      </w:r>
      <w:r>
        <w:rPr>
          <w:shd w:val="clear" w:color="auto" w:fill="FFFFFF"/>
        </w:rPr>
        <w:t xml:space="preserve"> housing, when determining whether the NHFIC should offer concessions to proponents. </w:t>
      </w:r>
    </w:p>
    <w:p w14:paraId="24C4C806" w14:textId="0A024A17" w:rsidR="00DE2016" w:rsidRPr="00DE2016" w:rsidRDefault="00195C14" w:rsidP="00FF4560">
      <w:pPr>
        <w:keepNext/>
        <w:spacing w:before="240"/>
        <w:rPr>
          <w:b/>
          <w:bCs/>
          <w:color w:val="000000"/>
          <w:shd w:val="clear" w:color="auto" w:fill="FFFFFF"/>
        </w:rPr>
      </w:pPr>
      <w:r>
        <w:rPr>
          <w:b/>
          <w:bCs/>
          <w:color w:val="000000"/>
          <w:shd w:val="clear" w:color="auto" w:fill="FFFFFF"/>
        </w:rPr>
        <w:t>R</w:t>
      </w:r>
      <w:r w:rsidR="00A43387">
        <w:rPr>
          <w:b/>
          <w:bCs/>
          <w:color w:val="000000"/>
          <w:shd w:val="clear" w:color="auto" w:fill="FFFFFF"/>
        </w:rPr>
        <w:t xml:space="preserve">eporting mechanism </w:t>
      </w:r>
      <w:r>
        <w:rPr>
          <w:b/>
          <w:bCs/>
          <w:color w:val="000000"/>
          <w:shd w:val="clear" w:color="auto" w:fill="FFFFFF"/>
        </w:rPr>
        <w:t xml:space="preserve">for </w:t>
      </w:r>
      <w:r w:rsidR="00997AA7">
        <w:rPr>
          <w:b/>
          <w:bCs/>
          <w:color w:val="000000"/>
          <w:shd w:val="clear" w:color="auto" w:fill="FFFFFF"/>
        </w:rPr>
        <w:t>eligible</w:t>
      </w:r>
      <w:r>
        <w:rPr>
          <w:b/>
          <w:bCs/>
          <w:color w:val="000000"/>
          <w:shd w:val="clear" w:color="auto" w:fill="FFFFFF"/>
        </w:rPr>
        <w:t xml:space="preserve"> projects</w:t>
      </w:r>
      <w:r w:rsidR="00A43387">
        <w:rPr>
          <w:b/>
          <w:bCs/>
          <w:color w:val="000000"/>
          <w:shd w:val="clear" w:color="auto" w:fill="FFFFFF"/>
        </w:rPr>
        <w:t xml:space="preserve"> </w:t>
      </w:r>
    </w:p>
    <w:p w14:paraId="0332DA86" w14:textId="6447DC00" w:rsidR="009C542E" w:rsidRPr="0069773C" w:rsidRDefault="00017F18" w:rsidP="0069773C">
      <w:r>
        <w:rPr>
          <w:color w:val="000000"/>
          <w:shd w:val="clear" w:color="auto" w:fill="FFFFFF"/>
        </w:rPr>
        <w:t xml:space="preserve">Item </w:t>
      </w:r>
      <w:r w:rsidR="003A400C">
        <w:rPr>
          <w:color w:val="000000"/>
          <w:shd w:val="clear" w:color="auto" w:fill="FFFFFF"/>
        </w:rPr>
        <w:t>2</w:t>
      </w:r>
      <w:r w:rsidR="006C77AA">
        <w:rPr>
          <w:color w:val="000000"/>
          <w:shd w:val="clear" w:color="auto" w:fill="FFFFFF"/>
        </w:rPr>
        <w:t>7</w:t>
      </w:r>
      <w:r>
        <w:rPr>
          <w:color w:val="000000"/>
          <w:shd w:val="clear" w:color="auto" w:fill="FFFFFF"/>
        </w:rPr>
        <w:t xml:space="preserve"> </w:t>
      </w:r>
      <w:r w:rsidR="00F84AC6">
        <w:rPr>
          <w:color w:val="000000"/>
          <w:shd w:val="clear" w:color="auto" w:fill="FFFFFF"/>
        </w:rPr>
        <w:t>inserts</w:t>
      </w:r>
      <w:r>
        <w:rPr>
          <w:color w:val="000000"/>
          <w:shd w:val="clear" w:color="auto" w:fill="FFFFFF"/>
        </w:rPr>
        <w:t xml:space="preserve"> a new s</w:t>
      </w:r>
      <w:r w:rsidR="0020531D">
        <w:rPr>
          <w:color w:val="000000"/>
          <w:shd w:val="clear" w:color="auto" w:fill="FFFFFF"/>
        </w:rPr>
        <w:t>ection 28</w:t>
      </w:r>
      <w:r w:rsidR="00195C14">
        <w:rPr>
          <w:color w:val="000000"/>
          <w:shd w:val="clear" w:color="auto" w:fill="FFFFFF"/>
        </w:rPr>
        <w:t>A</w:t>
      </w:r>
      <w:r w:rsidR="0020531D">
        <w:rPr>
          <w:color w:val="000000"/>
          <w:shd w:val="clear" w:color="auto" w:fill="FFFFFF"/>
        </w:rPr>
        <w:t xml:space="preserve"> </w:t>
      </w:r>
      <w:r w:rsidR="00C50D54">
        <w:rPr>
          <w:color w:val="000000"/>
          <w:shd w:val="clear" w:color="auto" w:fill="FFFFFF"/>
        </w:rPr>
        <w:t xml:space="preserve">which </w:t>
      </w:r>
      <w:r w:rsidR="00E97452">
        <w:rPr>
          <w:color w:val="000000"/>
          <w:shd w:val="clear" w:color="auto" w:fill="FFFFFF"/>
        </w:rPr>
        <w:t>requires</w:t>
      </w:r>
      <w:r w:rsidR="0020531D">
        <w:rPr>
          <w:color w:val="000000"/>
          <w:shd w:val="clear" w:color="auto" w:fill="FFFFFF"/>
        </w:rPr>
        <w:t xml:space="preserve"> </w:t>
      </w:r>
      <w:r w:rsidR="003C3F25">
        <w:rPr>
          <w:color w:val="000000"/>
          <w:shd w:val="clear" w:color="auto" w:fill="FFFFFF"/>
        </w:rPr>
        <w:t>quarterly reporting to the Minister on the activities undertaken in relation to</w:t>
      </w:r>
      <w:r w:rsidR="0060747C">
        <w:rPr>
          <w:color w:val="000000"/>
          <w:shd w:val="clear" w:color="auto" w:fill="FFFFFF"/>
        </w:rPr>
        <w:t xml:space="preserve"> the</w:t>
      </w:r>
      <w:r w:rsidR="003C3F25">
        <w:rPr>
          <w:color w:val="000000"/>
          <w:shd w:val="clear" w:color="auto" w:fill="FFFFFF"/>
        </w:rPr>
        <w:t xml:space="preserve"> </w:t>
      </w:r>
      <w:r w:rsidR="00A668ED">
        <w:rPr>
          <w:color w:val="000000"/>
          <w:shd w:val="clear" w:color="auto" w:fill="FFFFFF"/>
        </w:rPr>
        <w:t>social or affordable</w:t>
      </w:r>
      <w:r w:rsidR="00E97452">
        <w:rPr>
          <w:color w:val="000000"/>
          <w:shd w:val="clear" w:color="auto" w:fill="FFFFFF"/>
        </w:rPr>
        <w:t xml:space="preserve"> housing projects</w:t>
      </w:r>
      <w:r w:rsidR="0060747C">
        <w:rPr>
          <w:color w:val="000000"/>
          <w:shd w:val="clear" w:color="auto" w:fill="FFFFFF"/>
        </w:rPr>
        <w:t xml:space="preserve"> </w:t>
      </w:r>
      <w:r w:rsidR="006B23AA">
        <w:rPr>
          <w:color w:val="000000"/>
          <w:shd w:val="clear" w:color="auto" w:fill="FFFFFF"/>
        </w:rPr>
        <w:t xml:space="preserve">and the housing-enabling infrastructure projects </w:t>
      </w:r>
      <w:r w:rsidR="0060747C">
        <w:rPr>
          <w:color w:val="000000"/>
          <w:shd w:val="clear" w:color="auto" w:fill="FFFFFF"/>
        </w:rPr>
        <w:t xml:space="preserve">approved </w:t>
      </w:r>
      <w:r w:rsidR="00B443BC">
        <w:rPr>
          <w:color w:val="000000"/>
          <w:shd w:val="clear" w:color="auto" w:fill="FFFFFF"/>
        </w:rPr>
        <w:t>by the NHFIC</w:t>
      </w:r>
      <w:r w:rsidR="0060747C">
        <w:rPr>
          <w:color w:val="000000"/>
          <w:shd w:val="clear" w:color="auto" w:fill="FFFFFF"/>
        </w:rPr>
        <w:t xml:space="preserve"> during the relevant quarter</w:t>
      </w:r>
      <w:r w:rsidR="00E97452">
        <w:rPr>
          <w:color w:val="000000"/>
          <w:shd w:val="clear" w:color="auto" w:fill="FFFFFF"/>
        </w:rPr>
        <w:t xml:space="preserve">. </w:t>
      </w:r>
      <w:r w:rsidR="0065353C">
        <w:rPr>
          <w:color w:val="000000"/>
          <w:shd w:val="clear" w:color="auto" w:fill="FFFFFF"/>
        </w:rPr>
        <w:t xml:space="preserve">This includes reporting on activities undertaken under section 23A. </w:t>
      </w:r>
      <w:r w:rsidR="00404388">
        <w:rPr>
          <w:color w:val="000000"/>
          <w:shd w:val="clear" w:color="auto" w:fill="FFFFFF"/>
        </w:rPr>
        <w:t xml:space="preserve">Item </w:t>
      </w:r>
      <w:r w:rsidR="003A400C">
        <w:rPr>
          <w:color w:val="000000"/>
          <w:shd w:val="clear" w:color="auto" w:fill="FFFFFF"/>
        </w:rPr>
        <w:t>2</w:t>
      </w:r>
      <w:r w:rsidR="006C77AA">
        <w:rPr>
          <w:color w:val="000000"/>
          <w:shd w:val="clear" w:color="auto" w:fill="FFFFFF"/>
        </w:rPr>
        <w:t>7</w:t>
      </w:r>
      <w:r w:rsidR="0069773C">
        <w:rPr>
          <w:color w:val="000000"/>
          <w:shd w:val="clear" w:color="auto" w:fill="FFFFFF"/>
        </w:rPr>
        <w:t xml:space="preserve"> </w:t>
      </w:r>
      <w:r w:rsidR="00404388">
        <w:rPr>
          <w:color w:val="000000"/>
          <w:shd w:val="clear" w:color="auto" w:fill="FFFFFF"/>
        </w:rPr>
        <w:t xml:space="preserve">reiterates that this new reporting mechanism applies to projects under the NHIF </w:t>
      </w:r>
      <w:r w:rsidR="00D13A0F">
        <w:rPr>
          <w:color w:val="000000"/>
          <w:shd w:val="clear" w:color="auto" w:fill="FFFFFF"/>
        </w:rPr>
        <w:t xml:space="preserve">from the day after </w:t>
      </w:r>
      <w:r w:rsidR="00F8634E">
        <w:rPr>
          <w:color w:val="000000"/>
          <w:shd w:val="clear" w:color="auto" w:fill="FFFFFF"/>
        </w:rPr>
        <w:t>the Instrument is registered, with the first report to occur as soon as practicable three months</w:t>
      </w:r>
      <w:r w:rsidR="00404388">
        <w:rPr>
          <w:color w:val="000000"/>
          <w:shd w:val="clear" w:color="auto" w:fill="FFFFFF"/>
        </w:rPr>
        <w:t xml:space="preserve"> </w:t>
      </w:r>
      <w:r w:rsidR="007F0263">
        <w:rPr>
          <w:color w:val="000000"/>
          <w:shd w:val="clear" w:color="auto" w:fill="FFFFFF"/>
        </w:rPr>
        <w:t xml:space="preserve">on or after </w:t>
      </w:r>
      <w:r w:rsidR="009C48E2">
        <w:rPr>
          <w:color w:val="000000"/>
          <w:shd w:val="clear" w:color="auto" w:fill="FFFFFF"/>
        </w:rPr>
        <w:t>1 January 2023</w:t>
      </w:r>
      <w:r w:rsidR="00D13A0F">
        <w:rPr>
          <w:color w:val="000000"/>
          <w:shd w:val="clear" w:color="auto" w:fill="FFFFFF"/>
        </w:rPr>
        <w:t>.</w:t>
      </w:r>
      <w:r w:rsidR="007F0263">
        <w:rPr>
          <w:color w:val="000000"/>
          <w:shd w:val="clear" w:color="auto" w:fill="FFFFFF"/>
        </w:rPr>
        <w:t xml:space="preserve"> </w:t>
      </w:r>
    </w:p>
    <w:p w14:paraId="7B7E7F4D" w14:textId="12A79C6A" w:rsidR="00FB0CFF" w:rsidRDefault="00090C16" w:rsidP="00DE2016">
      <w:pPr>
        <w:spacing w:before="240"/>
        <w:rPr>
          <w:color w:val="000000"/>
          <w:shd w:val="clear" w:color="auto" w:fill="FFFFFF"/>
        </w:rPr>
      </w:pPr>
      <w:r>
        <w:rPr>
          <w:color w:val="000000"/>
          <w:shd w:val="clear" w:color="auto" w:fill="FFFFFF"/>
        </w:rPr>
        <w:t>The new s</w:t>
      </w:r>
      <w:r w:rsidR="00BA6C08">
        <w:rPr>
          <w:color w:val="000000"/>
          <w:shd w:val="clear" w:color="auto" w:fill="FFFFFF"/>
        </w:rPr>
        <w:t>ubsection 28</w:t>
      </w:r>
      <w:r w:rsidR="00FB2D79">
        <w:rPr>
          <w:color w:val="000000"/>
          <w:shd w:val="clear" w:color="auto" w:fill="FFFFFF"/>
        </w:rPr>
        <w:t>A</w:t>
      </w:r>
      <w:r w:rsidR="00BA6C08">
        <w:rPr>
          <w:color w:val="000000"/>
          <w:shd w:val="clear" w:color="auto" w:fill="FFFFFF"/>
        </w:rPr>
        <w:t xml:space="preserve">(2) </w:t>
      </w:r>
      <w:r w:rsidR="001B225F">
        <w:rPr>
          <w:color w:val="000000"/>
          <w:shd w:val="clear" w:color="auto" w:fill="FFFFFF"/>
        </w:rPr>
        <w:t xml:space="preserve">details </w:t>
      </w:r>
      <w:r w:rsidR="00A31B81">
        <w:rPr>
          <w:color w:val="000000"/>
          <w:shd w:val="clear" w:color="auto" w:fill="FFFFFF"/>
        </w:rPr>
        <w:t>t</w:t>
      </w:r>
      <w:r w:rsidR="00BA6C08">
        <w:rPr>
          <w:color w:val="000000"/>
          <w:shd w:val="clear" w:color="auto" w:fill="FFFFFF"/>
        </w:rPr>
        <w:t>he specific information which must be included by the NHFIC for any</w:t>
      </w:r>
      <w:r w:rsidR="00F047EC">
        <w:rPr>
          <w:color w:val="000000"/>
          <w:shd w:val="clear" w:color="auto" w:fill="FFFFFF"/>
        </w:rPr>
        <w:t xml:space="preserve"> </w:t>
      </w:r>
      <w:r w:rsidR="00BA6C08">
        <w:rPr>
          <w:color w:val="000000"/>
          <w:shd w:val="clear" w:color="auto" w:fill="FFFFFF"/>
        </w:rPr>
        <w:t xml:space="preserve">projects that have been approved </w:t>
      </w:r>
      <w:r w:rsidR="002E4CDC">
        <w:rPr>
          <w:color w:val="000000"/>
          <w:shd w:val="clear" w:color="auto" w:fill="FFFFFF"/>
        </w:rPr>
        <w:t>i</w:t>
      </w:r>
      <w:r w:rsidR="00BA6C08">
        <w:rPr>
          <w:color w:val="000000"/>
          <w:shd w:val="clear" w:color="auto" w:fill="FFFFFF"/>
        </w:rPr>
        <w:t>n the latest quarter</w:t>
      </w:r>
      <w:r w:rsidR="00F047EC">
        <w:rPr>
          <w:color w:val="000000"/>
          <w:shd w:val="clear" w:color="auto" w:fill="FFFFFF"/>
        </w:rPr>
        <w:t xml:space="preserve">. </w:t>
      </w:r>
      <w:r w:rsidR="00866539">
        <w:rPr>
          <w:color w:val="000000"/>
          <w:shd w:val="clear" w:color="auto" w:fill="FFFFFF"/>
        </w:rPr>
        <w:t xml:space="preserve">The reports are required to cover a range of topics such as the geographic distribution of projects, </w:t>
      </w:r>
      <w:r w:rsidR="00BF1628">
        <w:rPr>
          <w:color w:val="000000"/>
          <w:shd w:val="clear" w:color="auto" w:fill="FFFFFF"/>
        </w:rPr>
        <w:t xml:space="preserve">the </w:t>
      </w:r>
      <w:r w:rsidR="00866539">
        <w:rPr>
          <w:color w:val="000000"/>
          <w:shd w:val="clear" w:color="auto" w:fill="FFFFFF"/>
        </w:rPr>
        <w:t xml:space="preserve">type </w:t>
      </w:r>
      <w:r w:rsidR="00CF3F59">
        <w:rPr>
          <w:color w:val="000000"/>
          <w:shd w:val="clear" w:color="auto" w:fill="FFFFFF"/>
        </w:rPr>
        <w:t xml:space="preserve">and extent </w:t>
      </w:r>
      <w:r w:rsidR="00866539">
        <w:rPr>
          <w:color w:val="000000"/>
          <w:shd w:val="clear" w:color="auto" w:fill="FFFFFF"/>
        </w:rPr>
        <w:t>of funding</w:t>
      </w:r>
      <w:r w:rsidR="00310D75">
        <w:rPr>
          <w:color w:val="000000"/>
          <w:shd w:val="clear" w:color="auto" w:fill="FFFFFF"/>
        </w:rPr>
        <w:t xml:space="preserve"> provided </w:t>
      </w:r>
      <w:r w:rsidR="00CF3F59">
        <w:rPr>
          <w:color w:val="000000"/>
          <w:shd w:val="clear" w:color="auto" w:fill="FFFFFF"/>
        </w:rPr>
        <w:t>by the NHIF</w:t>
      </w:r>
      <w:r w:rsidR="00310D75">
        <w:rPr>
          <w:color w:val="000000"/>
          <w:shd w:val="clear" w:color="auto" w:fill="FFFFFF"/>
        </w:rPr>
        <w:t>,</w:t>
      </w:r>
      <w:r w:rsidR="00866539">
        <w:rPr>
          <w:color w:val="000000"/>
          <w:shd w:val="clear" w:color="auto" w:fill="FFFFFF"/>
        </w:rPr>
        <w:t xml:space="preserve"> </w:t>
      </w:r>
      <w:r w:rsidR="00BF1628">
        <w:rPr>
          <w:color w:val="000000"/>
          <w:shd w:val="clear" w:color="auto" w:fill="FFFFFF"/>
        </w:rPr>
        <w:t xml:space="preserve">the project proponents, the intended </w:t>
      </w:r>
      <w:r w:rsidR="00BA6C08">
        <w:rPr>
          <w:color w:val="000000"/>
          <w:shd w:val="clear" w:color="auto" w:fill="FFFFFF"/>
        </w:rPr>
        <w:t xml:space="preserve">project </w:t>
      </w:r>
      <w:r w:rsidR="00310D75">
        <w:rPr>
          <w:color w:val="000000"/>
          <w:shd w:val="clear" w:color="auto" w:fill="FFFFFF"/>
        </w:rPr>
        <w:t>recipients</w:t>
      </w:r>
      <w:r w:rsidR="00BF1628">
        <w:rPr>
          <w:color w:val="000000"/>
          <w:shd w:val="clear" w:color="auto" w:fill="FFFFFF"/>
        </w:rPr>
        <w:t xml:space="preserve"> that will benefit from the projects</w:t>
      </w:r>
      <w:r w:rsidR="00CF3F59">
        <w:rPr>
          <w:color w:val="000000"/>
          <w:shd w:val="clear" w:color="auto" w:fill="FFFFFF"/>
        </w:rPr>
        <w:t>,</w:t>
      </w:r>
      <w:r w:rsidR="00DB66F1">
        <w:rPr>
          <w:color w:val="000000"/>
          <w:shd w:val="clear" w:color="auto" w:fill="FFFFFF"/>
        </w:rPr>
        <w:t xml:space="preserve"> </w:t>
      </w:r>
      <w:r w:rsidR="003D6692">
        <w:rPr>
          <w:color w:val="000000"/>
          <w:shd w:val="clear" w:color="auto" w:fill="FFFFFF"/>
        </w:rPr>
        <w:t xml:space="preserve">and </w:t>
      </w:r>
      <w:r w:rsidR="00BF1628">
        <w:rPr>
          <w:color w:val="000000"/>
          <w:shd w:val="clear" w:color="auto" w:fill="FFFFFF"/>
        </w:rPr>
        <w:t xml:space="preserve">the </w:t>
      </w:r>
      <w:r w:rsidR="00DB66F1">
        <w:rPr>
          <w:color w:val="000000"/>
          <w:shd w:val="clear" w:color="auto" w:fill="FFFFFF"/>
        </w:rPr>
        <w:t>approximate date of completion</w:t>
      </w:r>
      <w:r w:rsidR="00CF3F59">
        <w:rPr>
          <w:color w:val="000000"/>
          <w:shd w:val="clear" w:color="auto" w:fill="FFFFFF"/>
        </w:rPr>
        <w:t xml:space="preserve">. </w:t>
      </w:r>
    </w:p>
    <w:p w14:paraId="34D29FC5" w14:textId="482CE6CA" w:rsidR="00556D19" w:rsidRDefault="00FB0CFF" w:rsidP="00DE2016">
      <w:pPr>
        <w:spacing w:before="240"/>
        <w:rPr>
          <w:color w:val="000000"/>
          <w:shd w:val="clear" w:color="auto" w:fill="FFFFFF"/>
        </w:rPr>
      </w:pPr>
      <w:r>
        <w:rPr>
          <w:color w:val="000000"/>
          <w:shd w:val="clear" w:color="auto" w:fill="FFFFFF"/>
        </w:rPr>
        <w:t>Quarterly reports have been introduced</w:t>
      </w:r>
      <w:r w:rsidR="00866539">
        <w:rPr>
          <w:color w:val="000000"/>
          <w:shd w:val="clear" w:color="auto" w:fill="FFFFFF"/>
        </w:rPr>
        <w:t xml:space="preserve"> to provide greater transparency </w:t>
      </w:r>
      <w:r w:rsidR="004D3E52">
        <w:rPr>
          <w:color w:val="000000"/>
          <w:shd w:val="clear" w:color="auto" w:fill="FFFFFF"/>
        </w:rPr>
        <w:t>to the Minister on the operation of the NHIF</w:t>
      </w:r>
      <w:r w:rsidR="00EF7805">
        <w:rPr>
          <w:color w:val="000000"/>
          <w:shd w:val="clear" w:color="auto" w:fill="FFFFFF"/>
        </w:rPr>
        <w:t xml:space="preserve"> </w:t>
      </w:r>
      <w:r w:rsidR="00BF1628">
        <w:rPr>
          <w:color w:val="000000"/>
          <w:shd w:val="clear" w:color="auto" w:fill="FFFFFF"/>
        </w:rPr>
        <w:t xml:space="preserve">on a regular basis </w:t>
      </w:r>
      <w:r w:rsidR="00EF7805">
        <w:rPr>
          <w:color w:val="000000"/>
          <w:shd w:val="clear" w:color="auto" w:fill="FFFFFF"/>
        </w:rPr>
        <w:t>and ensure both the NHIF and</w:t>
      </w:r>
      <w:r>
        <w:rPr>
          <w:color w:val="000000"/>
          <w:shd w:val="clear" w:color="auto" w:fill="FFFFFF"/>
        </w:rPr>
        <w:t xml:space="preserve"> project</w:t>
      </w:r>
      <w:r w:rsidR="00EF7805">
        <w:rPr>
          <w:color w:val="000000"/>
          <w:shd w:val="clear" w:color="auto" w:fill="FFFFFF"/>
        </w:rPr>
        <w:t xml:space="preserve"> proponents are accountable</w:t>
      </w:r>
      <w:r>
        <w:rPr>
          <w:color w:val="000000"/>
          <w:shd w:val="clear" w:color="auto" w:fill="FFFFFF"/>
        </w:rPr>
        <w:t xml:space="preserve"> for the effective use of financing and </w:t>
      </w:r>
      <w:r w:rsidR="00F72FE5">
        <w:rPr>
          <w:color w:val="000000"/>
          <w:shd w:val="clear" w:color="auto" w:fill="FFFFFF"/>
        </w:rPr>
        <w:t xml:space="preserve">the </w:t>
      </w:r>
      <w:r>
        <w:rPr>
          <w:color w:val="000000"/>
          <w:shd w:val="clear" w:color="auto" w:fill="FFFFFF"/>
        </w:rPr>
        <w:t>completion of projects</w:t>
      </w:r>
      <w:r w:rsidR="004D3E52">
        <w:rPr>
          <w:color w:val="000000"/>
          <w:shd w:val="clear" w:color="auto" w:fill="FFFFFF"/>
        </w:rPr>
        <w:t xml:space="preserve">. This information will also be used to ensure the program is constantly improved and continues to benefit </w:t>
      </w:r>
      <w:r w:rsidR="004C319A">
        <w:rPr>
          <w:color w:val="000000"/>
          <w:shd w:val="clear" w:color="auto" w:fill="FFFFFF"/>
        </w:rPr>
        <w:t>Australians in need of social or affordable housing</w:t>
      </w:r>
      <w:r w:rsidR="003D6692">
        <w:rPr>
          <w:color w:val="000000"/>
          <w:shd w:val="clear" w:color="auto" w:fill="FFFFFF"/>
        </w:rPr>
        <w:t xml:space="preserve"> and housing-enabling infrastructure</w:t>
      </w:r>
      <w:r w:rsidR="004C319A">
        <w:rPr>
          <w:color w:val="000000"/>
          <w:shd w:val="clear" w:color="auto" w:fill="FFFFFF"/>
        </w:rPr>
        <w:t>.</w:t>
      </w:r>
    </w:p>
    <w:p w14:paraId="350703C6" w14:textId="245C5EB8" w:rsidR="00EC0AB1" w:rsidRPr="00EC0AB1" w:rsidRDefault="00EC0AB1" w:rsidP="00DE2016">
      <w:pPr>
        <w:spacing w:before="240"/>
        <w:rPr>
          <w:b/>
          <w:bCs/>
          <w:color w:val="000000"/>
          <w:shd w:val="clear" w:color="auto" w:fill="FFFFFF"/>
        </w:rPr>
      </w:pPr>
      <w:r>
        <w:rPr>
          <w:b/>
          <w:bCs/>
          <w:color w:val="000000"/>
          <w:shd w:val="clear" w:color="auto" w:fill="FFFFFF"/>
        </w:rPr>
        <w:t>Application of amendments</w:t>
      </w:r>
    </w:p>
    <w:p w14:paraId="13546346" w14:textId="46A8E679" w:rsidR="00556D19" w:rsidRPr="00DE2016" w:rsidRDefault="00EC0AB1" w:rsidP="00DE2016">
      <w:pPr>
        <w:spacing w:before="240"/>
        <w:rPr>
          <w:color w:val="000000"/>
          <w:shd w:val="clear" w:color="auto" w:fill="FFFFFF"/>
        </w:rPr>
      </w:pPr>
      <w:r>
        <w:rPr>
          <w:color w:val="000000"/>
          <w:shd w:val="clear" w:color="auto" w:fill="FFFFFF"/>
        </w:rPr>
        <w:t>Item 2</w:t>
      </w:r>
      <w:r w:rsidR="006C77AA">
        <w:rPr>
          <w:color w:val="000000"/>
          <w:shd w:val="clear" w:color="auto" w:fill="FFFFFF"/>
        </w:rPr>
        <w:t>8</w:t>
      </w:r>
      <w:r>
        <w:rPr>
          <w:color w:val="000000"/>
          <w:shd w:val="clear" w:color="auto" w:fill="FFFFFF"/>
        </w:rPr>
        <w:t xml:space="preserve"> inserts a new Division into Part 7 to provide that the repeal of subsection 23A(2), as repealed by item </w:t>
      </w:r>
      <w:r w:rsidR="00C56030">
        <w:rPr>
          <w:color w:val="000000"/>
          <w:shd w:val="clear" w:color="auto" w:fill="FFFFFF"/>
        </w:rPr>
        <w:t>19</w:t>
      </w:r>
      <w:r>
        <w:rPr>
          <w:color w:val="000000"/>
          <w:shd w:val="clear" w:color="auto" w:fill="FFFFFF"/>
        </w:rPr>
        <w:t>, applies in relation to periods of 3 months starting on or after 1 January 2023.</w:t>
      </w:r>
      <w:r>
        <w:t xml:space="preserve">This application provision ensures that there is no overlap or duplication of reporting </w:t>
      </w:r>
      <w:r w:rsidR="006E3D59">
        <w:t xml:space="preserve">requirements </w:t>
      </w:r>
      <w:r>
        <w:t xml:space="preserve">under the </w:t>
      </w:r>
      <w:r w:rsidR="006E3D59">
        <w:t>previous subsection 23A(2) reporting requirements</w:t>
      </w:r>
      <w:r>
        <w:t xml:space="preserve"> and </w:t>
      </w:r>
      <w:r w:rsidR="006E3D59">
        <w:t xml:space="preserve">the </w:t>
      </w:r>
      <w:r>
        <w:t xml:space="preserve">new </w:t>
      </w:r>
      <w:r w:rsidR="006E3D59">
        <w:t xml:space="preserve">reporting requirements provided </w:t>
      </w:r>
      <w:r>
        <w:t>in section 28A.</w:t>
      </w:r>
    </w:p>
    <w:sectPr w:rsidR="00556D19" w:rsidRPr="00DE2016" w:rsidSect="00392BBA">
      <w:footerReference w:type="default" r:id="rId13"/>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EC015D" w14:textId="77777777" w:rsidR="0099148E" w:rsidRDefault="0099148E" w:rsidP="00954679">
      <w:pPr>
        <w:spacing w:before="0" w:after="0"/>
      </w:pPr>
      <w:r>
        <w:separator/>
      </w:r>
    </w:p>
  </w:endnote>
  <w:endnote w:type="continuationSeparator" w:id="0">
    <w:p w14:paraId="384C4807" w14:textId="77777777" w:rsidR="0099148E" w:rsidRDefault="0099148E" w:rsidP="00954679">
      <w:pPr>
        <w:spacing w:before="0" w:after="0"/>
      </w:pPr>
      <w:r>
        <w:continuationSeparator/>
      </w:r>
    </w:p>
  </w:endnote>
  <w:endnote w:type="continuationNotice" w:id="1">
    <w:p w14:paraId="3895A299" w14:textId="77777777" w:rsidR="006C3590" w:rsidRDefault="006C3590">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1051E29E" w14:textId="77777777" w:rsidR="00954679" w:rsidRDefault="00954679" w:rsidP="00013390">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0E32E3">
              <w:rPr>
                <w:bCs/>
                <w:noProof/>
              </w:rPr>
              <w:t>4</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0E32E3">
              <w:rPr>
                <w:bCs/>
                <w:noProof/>
              </w:rPr>
              <w:t>4</w:t>
            </w:r>
            <w:r w:rsidRPr="00954679">
              <w:rPr>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414B8E" w14:textId="77777777" w:rsidR="0099148E" w:rsidRDefault="0099148E" w:rsidP="00954679">
      <w:pPr>
        <w:spacing w:before="0" w:after="0"/>
      </w:pPr>
      <w:r>
        <w:separator/>
      </w:r>
    </w:p>
  </w:footnote>
  <w:footnote w:type="continuationSeparator" w:id="0">
    <w:p w14:paraId="58B29442" w14:textId="77777777" w:rsidR="0099148E" w:rsidRDefault="0099148E" w:rsidP="00954679">
      <w:pPr>
        <w:spacing w:before="0" w:after="0"/>
      </w:pPr>
      <w:r>
        <w:continuationSeparator/>
      </w:r>
    </w:p>
  </w:footnote>
  <w:footnote w:type="continuationNotice" w:id="1">
    <w:p w14:paraId="3B1C3368" w14:textId="77777777" w:rsidR="006C3590" w:rsidRDefault="006C3590">
      <w:pPr>
        <w:spacing w:before="0"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2" w15:restartNumberingAfterBreak="0">
    <w:nsid w:val="5EEE0BE6"/>
    <w:multiLevelType w:val="hybridMultilevel"/>
    <w:tmpl w:val="32E8606A"/>
    <w:lvl w:ilvl="0" w:tplc="0C090001">
      <w:start w:val="1"/>
      <w:numFmt w:val="bullet"/>
      <w:lvlText w:val=""/>
      <w:lvlJc w:val="left"/>
      <w:pPr>
        <w:ind w:left="2680" w:hanging="360"/>
      </w:pPr>
      <w:rPr>
        <w:rFonts w:ascii="Symbol" w:hAnsi="Symbol" w:hint="default"/>
      </w:rPr>
    </w:lvl>
    <w:lvl w:ilvl="1" w:tplc="0C090003" w:tentative="1">
      <w:start w:val="1"/>
      <w:numFmt w:val="bullet"/>
      <w:lvlText w:val="o"/>
      <w:lvlJc w:val="left"/>
      <w:pPr>
        <w:ind w:left="3400" w:hanging="360"/>
      </w:pPr>
      <w:rPr>
        <w:rFonts w:ascii="Courier New" w:hAnsi="Courier New" w:cs="Courier New" w:hint="default"/>
      </w:rPr>
    </w:lvl>
    <w:lvl w:ilvl="2" w:tplc="0C090005" w:tentative="1">
      <w:start w:val="1"/>
      <w:numFmt w:val="bullet"/>
      <w:lvlText w:val=""/>
      <w:lvlJc w:val="left"/>
      <w:pPr>
        <w:ind w:left="4120" w:hanging="360"/>
      </w:pPr>
      <w:rPr>
        <w:rFonts w:ascii="Wingdings" w:hAnsi="Wingdings" w:hint="default"/>
      </w:rPr>
    </w:lvl>
    <w:lvl w:ilvl="3" w:tplc="0C090001" w:tentative="1">
      <w:start w:val="1"/>
      <w:numFmt w:val="bullet"/>
      <w:lvlText w:val=""/>
      <w:lvlJc w:val="left"/>
      <w:pPr>
        <w:ind w:left="4840" w:hanging="360"/>
      </w:pPr>
      <w:rPr>
        <w:rFonts w:ascii="Symbol" w:hAnsi="Symbol" w:hint="default"/>
      </w:rPr>
    </w:lvl>
    <w:lvl w:ilvl="4" w:tplc="0C090003" w:tentative="1">
      <w:start w:val="1"/>
      <w:numFmt w:val="bullet"/>
      <w:lvlText w:val="o"/>
      <w:lvlJc w:val="left"/>
      <w:pPr>
        <w:ind w:left="5560" w:hanging="360"/>
      </w:pPr>
      <w:rPr>
        <w:rFonts w:ascii="Courier New" w:hAnsi="Courier New" w:cs="Courier New" w:hint="default"/>
      </w:rPr>
    </w:lvl>
    <w:lvl w:ilvl="5" w:tplc="0C090005" w:tentative="1">
      <w:start w:val="1"/>
      <w:numFmt w:val="bullet"/>
      <w:lvlText w:val=""/>
      <w:lvlJc w:val="left"/>
      <w:pPr>
        <w:ind w:left="6280" w:hanging="360"/>
      </w:pPr>
      <w:rPr>
        <w:rFonts w:ascii="Wingdings" w:hAnsi="Wingdings" w:hint="default"/>
      </w:rPr>
    </w:lvl>
    <w:lvl w:ilvl="6" w:tplc="0C090001" w:tentative="1">
      <w:start w:val="1"/>
      <w:numFmt w:val="bullet"/>
      <w:lvlText w:val=""/>
      <w:lvlJc w:val="left"/>
      <w:pPr>
        <w:ind w:left="7000" w:hanging="360"/>
      </w:pPr>
      <w:rPr>
        <w:rFonts w:ascii="Symbol" w:hAnsi="Symbol" w:hint="default"/>
      </w:rPr>
    </w:lvl>
    <w:lvl w:ilvl="7" w:tplc="0C090003" w:tentative="1">
      <w:start w:val="1"/>
      <w:numFmt w:val="bullet"/>
      <w:lvlText w:val="o"/>
      <w:lvlJc w:val="left"/>
      <w:pPr>
        <w:ind w:left="7720" w:hanging="360"/>
      </w:pPr>
      <w:rPr>
        <w:rFonts w:ascii="Courier New" w:hAnsi="Courier New" w:cs="Courier New" w:hint="default"/>
      </w:rPr>
    </w:lvl>
    <w:lvl w:ilvl="8" w:tplc="0C090005" w:tentative="1">
      <w:start w:val="1"/>
      <w:numFmt w:val="bullet"/>
      <w:lvlText w:val=""/>
      <w:lvlJc w:val="left"/>
      <w:pPr>
        <w:ind w:left="8440" w:hanging="360"/>
      </w:pPr>
      <w:rPr>
        <w:rFonts w:ascii="Wingdings" w:hAnsi="Wingdings" w:hint="default"/>
      </w:rPr>
    </w:lvl>
  </w:abstractNum>
  <w:abstractNum w:abstractNumId="3" w15:restartNumberingAfterBreak="0">
    <w:nsid w:val="5FBC7E8D"/>
    <w:multiLevelType w:val="singleLevel"/>
    <w:tmpl w:val="FFFCF7D0"/>
    <w:name w:val="BaseTextParagraphList"/>
    <w:lvl w:ilvl="0">
      <w:start w:val="1"/>
      <w:numFmt w:val="decimal"/>
      <w:lvlRestart w:val="0"/>
      <w:lvlText w:val="%1."/>
      <w:lvlJc w:val="left"/>
      <w:pPr>
        <w:tabs>
          <w:tab w:val="num" w:pos="1984"/>
        </w:tabs>
        <w:ind w:left="1140" w:firstLine="0"/>
      </w:pPr>
      <w:rPr>
        <w:b w:val="0"/>
        <w:i w:val="0"/>
        <w:color w:val="000000"/>
      </w:rPr>
    </w:lvl>
  </w:abstractNum>
  <w:abstractNum w:abstractNumId="4" w15:restartNumberingAfterBreak="0">
    <w:nsid w:val="67A43C0B"/>
    <w:multiLevelType w:val="multilevel"/>
    <w:tmpl w:val="8B829CDC"/>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4"/>
  </w:num>
  <w:num w:numId="3">
    <w:abstractNumId w:val="0"/>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7FE4"/>
    <w:rsid w:val="000001A8"/>
    <w:rsid w:val="000001E4"/>
    <w:rsid w:val="00000F2F"/>
    <w:rsid w:val="0000279C"/>
    <w:rsid w:val="00005D09"/>
    <w:rsid w:val="00006960"/>
    <w:rsid w:val="00007F2C"/>
    <w:rsid w:val="00007FE3"/>
    <w:rsid w:val="000101C2"/>
    <w:rsid w:val="00011C43"/>
    <w:rsid w:val="0001201A"/>
    <w:rsid w:val="00013390"/>
    <w:rsid w:val="00014672"/>
    <w:rsid w:val="0001480C"/>
    <w:rsid w:val="00014CEB"/>
    <w:rsid w:val="000157BD"/>
    <w:rsid w:val="00016EA2"/>
    <w:rsid w:val="00017F18"/>
    <w:rsid w:val="00020856"/>
    <w:rsid w:val="00032BF9"/>
    <w:rsid w:val="000337E6"/>
    <w:rsid w:val="00036C94"/>
    <w:rsid w:val="00044350"/>
    <w:rsid w:val="0005121E"/>
    <w:rsid w:val="00052B22"/>
    <w:rsid w:val="00057A87"/>
    <w:rsid w:val="0006095B"/>
    <w:rsid w:val="00062CD6"/>
    <w:rsid w:val="00063342"/>
    <w:rsid w:val="00063DF8"/>
    <w:rsid w:val="000645F0"/>
    <w:rsid w:val="0006603B"/>
    <w:rsid w:val="00072768"/>
    <w:rsid w:val="00072782"/>
    <w:rsid w:val="00074AAA"/>
    <w:rsid w:val="0007536C"/>
    <w:rsid w:val="00075789"/>
    <w:rsid w:val="00075A69"/>
    <w:rsid w:val="00076178"/>
    <w:rsid w:val="0008007F"/>
    <w:rsid w:val="00082742"/>
    <w:rsid w:val="00082DA7"/>
    <w:rsid w:val="00085218"/>
    <w:rsid w:val="000861A0"/>
    <w:rsid w:val="00090C16"/>
    <w:rsid w:val="00092575"/>
    <w:rsid w:val="00092BC0"/>
    <w:rsid w:val="000937F1"/>
    <w:rsid w:val="000950EF"/>
    <w:rsid w:val="00095211"/>
    <w:rsid w:val="000956FE"/>
    <w:rsid w:val="00096373"/>
    <w:rsid w:val="000A01E9"/>
    <w:rsid w:val="000A06A1"/>
    <w:rsid w:val="000A21FF"/>
    <w:rsid w:val="000A311B"/>
    <w:rsid w:val="000A3D37"/>
    <w:rsid w:val="000A4E78"/>
    <w:rsid w:val="000A7462"/>
    <w:rsid w:val="000A77C7"/>
    <w:rsid w:val="000A7B80"/>
    <w:rsid w:val="000A7B95"/>
    <w:rsid w:val="000B2061"/>
    <w:rsid w:val="000B39A1"/>
    <w:rsid w:val="000B47ED"/>
    <w:rsid w:val="000B596F"/>
    <w:rsid w:val="000B6068"/>
    <w:rsid w:val="000C10DF"/>
    <w:rsid w:val="000C27F9"/>
    <w:rsid w:val="000C2E87"/>
    <w:rsid w:val="000C478F"/>
    <w:rsid w:val="000C6935"/>
    <w:rsid w:val="000D3F33"/>
    <w:rsid w:val="000D48D4"/>
    <w:rsid w:val="000D5F14"/>
    <w:rsid w:val="000D62F1"/>
    <w:rsid w:val="000D6664"/>
    <w:rsid w:val="000D6AF7"/>
    <w:rsid w:val="000E09E3"/>
    <w:rsid w:val="000E1F37"/>
    <w:rsid w:val="000E32E3"/>
    <w:rsid w:val="000F1D84"/>
    <w:rsid w:val="000F31F1"/>
    <w:rsid w:val="000F4298"/>
    <w:rsid w:val="000F4E99"/>
    <w:rsid w:val="0010143E"/>
    <w:rsid w:val="00101957"/>
    <w:rsid w:val="001052BD"/>
    <w:rsid w:val="00105315"/>
    <w:rsid w:val="001077E6"/>
    <w:rsid w:val="00110CED"/>
    <w:rsid w:val="00112C56"/>
    <w:rsid w:val="00113B45"/>
    <w:rsid w:val="00115AB6"/>
    <w:rsid w:val="00116E19"/>
    <w:rsid w:val="00117C02"/>
    <w:rsid w:val="00120255"/>
    <w:rsid w:val="001203EC"/>
    <w:rsid w:val="00120CA6"/>
    <w:rsid w:val="00126652"/>
    <w:rsid w:val="0012744C"/>
    <w:rsid w:val="001307DF"/>
    <w:rsid w:val="00133F5B"/>
    <w:rsid w:val="001400E0"/>
    <w:rsid w:val="00140507"/>
    <w:rsid w:val="00143D5C"/>
    <w:rsid w:val="00150B72"/>
    <w:rsid w:val="001529FD"/>
    <w:rsid w:val="00152E5C"/>
    <w:rsid w:val="00154DDC"/>
    <w:rsid w:val="00156BCB"/>
    <w:rsid w:val="001610B4"/>
    <w:rsid w:val="001619DB"/>
    <w:rsid w:val="00162AA3"/>
    <w:rsid w:val="00162F87"/>
    <w:rsid w:val="0016668E"/>
    <w:rsid w:val="0016765D"/>
    <w:rsid w:val="00170549"/>
    <w:rsid w:val="001729CC"/>
    <w:rsid w:val="00181338"/>
    <w:rsid w:val="0018160C"/>
    <w:rsid w:val="001824B5"/>
    <w:rsid w:val="00183271"/>
    <w:rsid w:val="001832C7"/>
    <w:rsid w:val="001837F7"/>
    <w:rsid w:val="001876EE"/>
    <w:rsid w:val="001925D6"/>
    <w:rsid w:val="00192BDE"/>
    <w:rsid w:val="001951E0"/>
    <w:rsid w:val="00195C14"/>
    <w:rsid w:val="001A181C"/>
    <w:rsid w:val="001A3553"/>
    <w:rsid w:val="001A4D23"/>
    <w:rsid w:val="001A672D"/>
    <w:rsid w:val="001B1352"/>
    <w:rsid w:val="001B225F"/>
    <w:rsid w:val="001B238E"/>
    <w:rsid w:val="001B4E58"/>
    <w:rsid w:val="001B7535"/>
    <w:rsid w:val="001B760C"/>
    <w:rsid w:val="001C0570"/>
    <w:rsid w:val="001C5A35"/>
    <w:rsid w:val="001D0A24"/>
    <w:rsid w:val="001D1438"/>
    <w:rsid w:val="001D3358"/>
    <w:rsid w:val="001D724C"/>
    <w:rsid w:val="001E063C"/>
    <w:rsid w:val="001E0655"/>
    <w:rsid w:val="001E10EC"/>
    <w:rsid w:val="001E1547"/>
    <w:rsid w:val="001E2D0A"/>
    <w:rsid w:val="001E6A74"/>
    <w:rsid w:val="001F16C3"/>
    <w:rsid w:val="001F41D0"/>
    <w:rsid w:val="001F6B3E"/>
    <w:rsid w:val="002006D0"/>
    <w:rsid w:val="0020179A"/>
    <w:rsid w:val="00201880"/>
    <w:rsid w:val="002029FE"/>
    <w:rsid w:val="00203A1D"/>
    <w:rsid w:val="002041C7"/>
    <w:rsid w:val="0020531D"/>
    <w:rsid w:val="00206532"/>
    <w:rsid w:val="00212023"/>
    <w:rsid w:val="00220F16"/>
    <w:rsid w:val="00222A50"/>
    <w:rsid w:val="00224203"/>
    <w:rsid w:val="002242F9"/>
    <w:rsid w:val="00225018"/>
    <w:rsid w:val="002251C8"/>
    <w:rsid w:val="002271BC"/>
    <w:rsid w:val="00231C0D"/>
    <w:rsid w:val="00231E1C"/>
    <w:rsid w:val="002320F9"/>
    <w:rsid w:val="00232CAD"/>
    <w:rsid w:val="002334B8"/>
    <w:rsid w:val="00236239"/>
    <w:rsid w:val="00240841"/>
    <w:rsid w:val="00241245"/>
    <w:rsid w:val="00241C67"/>
    <w:rsid w:val="00244A48"/>
    <w:rsid w:val="00244D17"/>
    <w:rsid w:val="00245CF3"/>
    <w:rsid w:val="0025053B"/>
    <w:rsid w:val="00250CA2"/>
    <w:rsid w:val="002518B8"/>
    <w:rsid w:val="00251B9A"/>
    <w:rsid w:val="00253532"/>
    <w:rsid w:val="00253E49"/>
    <w:rsid w:val="00254C5B"/>
    <w:rsid w:val="002556AE"/>
    <w:rsid w:val="00263070"/>
    <w:rsid w:val="00263A24"/>
    <w:rsid w:val="002676F8"/>
    <w:rsid w:val="0027220F"/>
    <w:rsid w:val="00276E6A"/>
    <w:rsid w:val="0028177F"/>
    <w:rsid w:val="002858BB"/>
    <w:rsid w:val="0028733F"/>
    <w:rsid w:val="002873D1"/>
    <w:rsid w:val="00291559"/>
    <w:rsid w:val="00292632"/>
    <w:rsid w:val="00297443"/>
    <w:rsid w:val="00297586"/>
    <w:rsid w:val="00297827"/>
    <w:rsid w:val="002A3351"/>
    <w:rsid w:val="002A41AD"/>
    <w:rsid w:val="002A4456"/>
    <w:rsid w:val="002A4B40"/>
    <w:rsid w:val="002A4BEC"/>
    <w:rsid w:val="002A6F2C"/>
    <w:rsid w:val="002A7E1F"/>
    <w:rsid w:val="002B0C52"/>
    <w:rsid w:val="002B1AF1"/>
    <w:rsid w:val="002B28E9"/>
    <w:rsid w:val="002B5C4C"/>
    <w:rsid w:val="002B5D40"/>
    <w:rsid w:val="002B6DEB"/>
    <w:rsid w:val="002B7700"/>
    <w:rsid w:val="002C226C"/>
    <w:rsid w:val="002C32AE"/>
    <w:rsid w:val="002C573C"/>
    <w:rsid w:val="002C5E39"/>
    <w:rsid w:val="002C753F"/>
    <w:rsid w:val="002D51BE"/>
    <w:rsid w:val="002D598F"/>
    <w:rsid w:val="002D6846"/>
    <w:rsid w:val="002E0B8B"/>
    <w:rsid w:val="002E2C91"/>
    <w:rsid w:val="002E4CDC"/>
    <w:rsid w:val="002E6ADE"/>
    <w:rsid w:val="002F021E"/>
    <w:rsid w:val="002F022D"/>
    <w:rsid w:val="002F081E"/>
    <w:rsid w:val="002F14ED"/>
    <w:rsid w:val="002F5713"/>
    <w:rsid w:val="002F66EC"/>
    <w:rsid w:val="002F703E"/>
    <w:rsid w:val="003005FC"/>
    <w:rsid w:val="00303CA9"/>
    <w:rsid w:val="003041FA"/>
    <w:rsid w:val="0030468C"/>
    <w:rsid w:val="00304760"/>
    <w:rsid w:val="00304E37"/>
    <w:rsid w:val="00310D75"/>
    <w:rsid w:val="0032018E"/>
    <w:rsid w:val="0032048E"/>
    <w:rsid w:val="00324752"/>
    <w:rsid w:val="00325322"/>
    <w:rsid w:val="00325F14"/>
    <w:rsid w:val="003272B4"/>
    <w:rsid w:val="00333CF1"/>
    <w:rsid w:val="00333DD1"/>
    <w:rsid w:val="003342CD"/>
    <w:rsid w:val="00335042"/>
    <w:rsid w:val="00335453"/>
    <w:rsid w:val="00335D0B"/>
    <w:rsid w:val="00336129"/>
    <w:rsid w:val="003368D8"/>
    <w:rsid w:val="00340D60"/>
    <w:rsid w:val="00341B22"/>
    <w:rsid w:val="00343319"/>
    <w:rsid w:val="003433E2"/>
    <w:rsid w:val="00343AA4"/>
    <w:rsid w:val="00344385"/>
    <w:rsid w:val="003451DC"/>
    <w:rsid w:val="0034534B"/>
    <w:rsid w:val="00346099"/>
    <w:rsid w:val="00347AEC"/>
    <w:rsid w:val="003506CB"/>
    <w:rsid w:val="00351612"/>
    <w:rsid w:val="00351C0A"/>
    <w:rsid w:val="003532AF"/>
    <w:rsid w:val="00357BF7"/>
    <w:rsid w:val="00360513"/>
    <w:rsid w:val="00361506"/>
    <w:rsid w:val="00361866"/>
    <w:rsid w:val="0036245B"/>
    <w:rsid w:val="00362B70"/>
    <w:rsid w:val="00364210"/>
    <w:rsid w:val="00364982"/>
    <w:rsid w:val="003651AD"/>
    <w:rsid w:val="003669F1"/>
    <w:rsid w:val="0037157C"/>
    <w:rsid w:val="00373513"/>
    <w:rsid w:val="003747B9"/>
    <w:rsid w:val="0037554B"/>
    <w:rsid w:val="00375EC1"/>
    <w:rsid w:val="00376C57"/>
    <w:rsid w:val="00377B32"/>
    <w:rsid w:val="00377DA5"/>
    <w:rsid w:val="0038011A"/>
    <w:rsid w:val="00383FF0"/>
    <w:rsid w:val="003842D7"/>
    <w:rsid w:val="00384AC5"/>
    <w:rsid w:val="00385269"/>
    <w:rsid w:val="00385671"/>
    <w:rsid w:val="00390B57"/>
    <w:rsid w:val="003919A4"/>
    <w:rsid w:val="00392BBA"/>
    <w:rsid w:val="003954FD"/>
    <w:rsid w:val="00395AC3"/>
    <w:rsid w:val="00397294"/>
    <w:rsid w:val="003A0B46"/>
    <w:rsid w:val="003A400C"/>
    <w:rsid w:val="003A41E8"/>
    <w:rsid w:val="003A4703"/>
    <w:rsid w:val="003A5212"/>
    <w:rsid w:val="003B0C52"/>
    <w:rsid w:val="003B3B25"/>
    <w:rsid w:val="003C03EA"/>
    <w:rsid w:val="003C3F25"/>
    <w:rsid w:val="003C3F8F"/>
    <w:rsid w:val="003C41D2"/>
    <w:rsid w:val="003C5DB6"/>
    <w:rsid w:val="003C6EDC"/>
    <w:rsid w:val="003C70FC"/>
    <w:rsid w:val="003C72ED"/>
    <w:rsid w:val="003C7907"/>
    <w:rsid w:val="003D0A54"/>
    <w:rsid w:val="003D4F12"/>
    <w:rsid w:val="003D54A5"/>
    <w:rsid w:val="003D55FA"/>
    <w:rsid w:val="003D60D7"/>
    <w:rsid w:val="003D6692"/>
    <w:rsid w:val="003E1A9C"/>
    <w:rsid w:val="003E1CE3"/>
    <w:rsid w:val="003E4767"/>
    <w:rsid w:val="003E54DE"/>
    <w:rsid w:val="003E7441"/>
    <w:rsid w:val="003F1849"/>
    <w:rsid w:val="004007C5"/>
    <w:rsid w:val="00401B0B"/>
    <w:rsid w:val="004027A0"/>
    <w:rsid w:val="004034BC"/>
    <w:rsid w:val="004042D1"/>
    <w:rsid w:val="00404388"/>
    <w:rsid w:val="00405B8F"/>
    <w:rsid w:val="0040638A"/>
    <w:rsid w:val="0040670E"/>
    <w:rsid w:val="004071D2"/>
    <w:rsid w:val="00412359"/>
    <w:rsid w:val="00412B9C"/>
    <w:rsid w:val="004151D9"/>
    <w:rsid w:val="0041520A"/>
    <w:rsid w:val="004175B5"/>
    <w:rsid w:val="00417A47"/>
    <w:rsid w:val="00422936"/>
    <w:rsid w:val="004237F3"/>
    <w:rsid w:val="00424BED"/>
    <w:rsid w:val="00426AF5"/>
    <w:rsid w:val="00427C2A"/>
    <w:rsid w:val="00431FEC"/>
    <w:rsid w:val="004323C2"/>
    <w:rsid w:val="00434BCE"/>
    <w:rsid w:val="00436057"/>
    <w:rsid w:val="00436255"/>
    <w:rsid w:val="004366BD"/>
    <w:rsid w:val="00444BF2"/>
    <w:rsid w:val="004453C3"/>
    <w:rsid w:val="00447E98"/>
    <w:rsid w:val="004530A5"/>
    <w:rsid w:val="00454049"/>
    <w:rsid w:val="00456A74"/>
    <w:rsid w:val="004604C9"/>
    <w:rsid w:val="00462095"/>
    <w:rsid w:val="00463733"/>
    <w:rsid w:val="00463D9D"/>
    <w:rsid w:val="00464464"/>
    <w:rsid w:val="0047162E"/>
    <w:rsid w:val="0047272B"/>
    <w:rsid w:val="00474A65"/>
    <w:rsid w:val="004753CB"/>
    <w:rsid w:val="004754E2"/>
    <w:rsid w:val="00477927"/>
    <w:rsid w:val="00482119"/>
    <w:rsid w:val="00482B81"/>
    <w:rsid w:val="00482D4C"/>
    <w:rsid w:val="004836E7"/>
    <w:rsid w:val="004843F3"/>
    <w:rsid w:val="004848A8"/>
    <w:rsid w:val="0048579C"/>
    <w:rsid w:val="00490F83"/>
    <w:rsid w:val="00493731"/>
    <w:rsid w:val="004A1CDB"/>
    <w:rsid w:val="004A3D4E"/>
    <w:rsid w:val="004A622A"/>
    <w:rsid w:val="004B336C"/>
    <w:rsid w:val="004B3954"/>
    <w:rsid w:val="004B3C0F"/>
    <w:rsid w:val="004C0323"/>
    <w:rsid w:val="004C05E4"/>
    <w:rsid w:val="004C0F64"/>
    <w:rsid w:val="004C14F8"/>
    <w:rsid w:val="004C2232"/>
    <w:rsid w:val="004C319A"/>
    <w:rsid w:val="004C31B6"/>
    <w:rsid w:val="004D136B"/>
    <w:rsid w:val="004D201F"/>
    <w:rsid w:val="004D3E52"/>
    <w:rsid w:val="004D6089"/>
    <w:rsid w:val="004E39E1"/>
    <w:rsid w:val="004E4D4F"/>
    <w:rsid w:val="004E564C"/>
    <w:rsid w:val="004E7302"/>
    <w:rsid w:val="004F0CDA"/>
    <w:rsid w:val="004F318A"/>
    <w:rsid w:val="004F3B49"/>
    <w:rsid w:val="004F56D0"/>
    <w:rsid w:val="004F6D60"/>
    <w:rsid w:val="00501569"/>
    <w:rsid w:val="005015D5"/>
    <w:rsid w:val="00503E44"/>
    <w:rsid w:val="00504242"/>
    <w:rsid w:val="00504B1A"/>
    <w:rsid w:val="00505086"/>
    <w:rsid w:val="005079BE"/>
    <w:rsid w:val="00512415"/>
    <w:rsid w:val="00513005"/>
    <w:rsid w:val="00513F5A"/>
    <w:rsid w:val="005141A1"/>
    <w:rsid w:val="00515283"/>
    <w:rsid w:val="00515534"/>
    <w:rsid w:val="00515AFB"/>
    <w:rsid w:val="00516810"/>
    <w:rsid w:val="00517114"/>
    <w:rsid w:val="005172EE"/>
    <w:rsid w:val="00517E1A"/>
    <w:rsid w:val="00521EDB"/>
    <w:rsid w:val="005237C3"/>
    <w:rsid w:val="00524BBA"/>
    <w:rsid w:val="00530087"/>
    <w:rsid w:val="00530ECD"/>
    <w:rsid w:val="005313AA"/>
    <w:rsid w:val="00533926"/>
    <w:rsid w:val="00534E2D"/>
    <w:rsid w:val="00535A5B"/>
    <w:rsid w:val="00535D66"/>
    <w:rsid w:val="0053679D"/>
    <w:rsid w:val="005368C8"/>
    <w:rsid w:val="005378FC"/>
    <w:rsid w:val="00537FB1"/>
    <w:rsid w:val="005406B8"/>
    <w:rsid w:val="00541216"/>
    <w:rsid w:val="0054607F"/>
    <w:rsid w:val="00546E25"/>
    <w:rsid w:val="00547DBC"/>
    <w:rsid w:val="005556F0"/>
    <w:rsid w:val="00555F93"/>
    <w:rsid w:val="0055675D"/>
    <w:rsid w:val="0055695B"/>
    <w:rsid w:val="00556D19"/>
    <w:rsid w:val="005574A4"/>
    <w:rsid w:val="0056030C"/>
    <w:rsid w:val="00562BCE"/>
    <w:rsid w:val="00564922"/>
    <w:rsid w:val="00565D65"/>
    <w:rsid w:val="00565E06"/>
    <w:rsid w:val="00566E8F"/>
    <w:rsid w:val="00570A32"/>
    <w:rsid w:val="00572478"/>
    <w:rsid w:val="005725AA"/>
    <w:rsid w:val="00573257"/>
    <w:rsid w:val="0057422E"/>
    <w:rsid w:val="00575367"/>
    <w:rsid w:val="00576013"/>
    <w:rsid w:val="00577A79"/>
    <w:rsid w:val="005802CB"/>
    <w:rsid w:val="00580593"/>
    <w:rsid w:val="005833BE"/>
    <w:rsid w:val="0058702F"/>
    <w:rsid w:val="005876E6"/>
    <w:rsid w:val="00592732"/>
    <w:rsid w:val="00593BD2"/>
    <w:rsid w:val="00594D7E"/>
    <w:rsid w:val="005A07D2"/>
    <w:rsid w:val="005A1584"/>
    <w:rsid w:val="005A421C"/>
    <w:rsid w:val="005A761F"/>
    <w:rsid w:val="005B0250"/>
    <w:rsid w:val="005C3049"/>
    <w:rsid w:val="005C63F9"/>
    <w:rsid w:val="005C7B90"/>
    <w:rsid w:val="005D11B1"/>
    <w:rsid w:val="005D3146"/>
    <w:rsid w:val="005D486B"/>
    <w:rsid w:val="005D6157"/>
    <w:rsid w:val="005D6D51"/>
    <w:rsid w:val="005D7D5A"/>
    <w:rsid w:val="005E1C5F"/>
    <w:rsid w:val="005E25CF"/>
    <w:rsid w:val="005E4BAC"/>
    <w:rsid w:val="005E547E"/>
    <w:rsid w:val="005E549A"/>
    <w:rsid w:val="005E683C"/>
    <w:rsid w:val="005E738E"/>
    <w:rsid w:val="005E7BEC"/>
    <w:rsid w:val="005F0DA1"/>
    <w:rsid w:val="005F0F50"/>
    <w:rsid w:val="005F7671"/>
    <w:rsid w:val="0060095A"/>
    <w:rsid w:val="006010D3"/>
    <w:rsid w:val="0060130D"/>
    <w:rsid w:val="0060137C"/>
    <w:rsid w:val="00603C03"/>
    <w:rsid w:val="00604B0D"/>
    <w:rsid w:val="006066CD"/>
    <w:rsid w:val="0060747C"/>
    <w:rsid w:val="006100E5"/>
    <w:rsid w:val="00612BEA"/>
    <w:rsid w:val="00614CE8"/>
    <w:rsid w:val="00615CBA"/>
    <w:rsid w:val="0061784F"/>
    <w:rsid w:val="00617E8C"/>
    <w:rsid w:val="006217AD"/>
    <w:rsid w:val="00622172"/>
    <w:rsid w:val="00625943"/>
    <w:rsid w:val="006273CE"/>
    <w:rsid w:val="0062752A"/>
    <w:rsid w:val="00630EC8"/>
    <w:rsid w:val="006317D9"/>
    <w:rsid w:val="00633C20"/>
    <w:rsid w:val="00635468"/>
    <w:rsid w:val="0064129F"/>
    <w:rsid w:val="0064459E"/>
    <w:rsid w:val="006448BE"/>
    <w:rsid w:val="00644BB0"/>
    <w:rsid w:val="0064671B"/>
    <w:rsid w:val="00647A8D"/>
    <w:rsid w:val="00647BB7"/>
    <w:rsid w:val="00647DB6"/>
    <w:rsid w:val="00651D29"/>
    <w:rsid w:val="006524C3"/>
    <w:rsid w:val="0065353C"/>
    <w:rsid w:val="00653FF7"/>
    <w:rsid w:val="00654299"/>
    <w:rsid w:val="00654B8D"/>
    <w:rsid w:val="006553F2"/>
    <w:rsid w:val="0065597E"/>
    <w:rsid w:val="0065637E"/>
    <w:rsid w:val="0066013B"/>
    <w:rsid w:val="006638B5"/>
    <w:rsid w:val="00664472"/>
    <w:rsid w:val="00665922"/>
    <w:rsid w:val="00666303"/>
    <w:rsid w:val="00670150"/>
    <w:rsid w:val="006710EC"/>
    <w:rsid w:val="00675EBA"/>
    <w:rsid w:val="00675ED7"/>
    <w:rsid w:val="006761D0"/>
    <w:rsid w:val="00680297"/>
    <w:rsid w:val="00680495"/>
    <w:rsid w:val="006819CC"/>
    <w:rsid w:val="00681F6B"/>
    <w:rsid w:val="00682D1A"/>
    <w:rsid w:val="00683024"/>
    <w:rsid w:val="00685F28"/>
    <w:rsid w:val="006873CE"/>
    <w:rsid w:val="006909B7"/>
    <w:rsid w:val="00690CA6"/>
    <w:rsid w:val="00696083"/>
    <w:rsid w:val="006969A2"/>
    <w:rsid w:val="0069773C"/>
    <w:rsid w:val="006A0431"/>
    <w:rsid w:val="006A0786"/>
    <w:rsid w:val="006A1883"/>
    <w:rsid w:val="006A29EF"/>
    <w:rsid w:val="006A3928"/>
    <w:rsid w:val="006B09BC"/>
    <w:rsid w:val="006B23AA"/>
    <w:rsid w:val="006B36AD"/>
    <w:rsid w:val="006B4AF2"/>
    <w:rsid w:val="006B59B1"/>
    <w:rsid w:val="006B634E"/>
    <w:rsid w:val="006B71FF"/>
    <w:rsid w:val="006C2A2A"/>
    <w:rsid w:val="006C3590"/>
    <w:rsid w:val="006C54B1"/>
    <w:rsid w:val="006C59B6"/>
    <w:rsid w:val="006C6528"/>
    <w:rsid w:val="006C77AA"/>
    <w:rsid w:val="006D03A5"/>
    <w:rsid w:val="006D1670"/>
    <w:rsid w:val="006D1E25"/>
    <w:rsid w:val="006D4312"/>
    <w:rsid w:val="006D4653"/>
    <w:rsid w:val="006D56DF"/>
    <w:rsid w:val="006D74F9"/>
    <w:rsid w:val="006D7BD9"/>
    <w:rsid w:val="006E0AD8"/>
    <w:rsid w:val="006E3D59"/>
    <w:rsid w:val="006E5FC3"/>
    <w:rsid w:val="006E680E"/>
    <w:rsid w:val="006E6875"/>
    <w:rsid w:val="006E6B86"/>
    <w:rsid w:val="006F6039"/>
    <w:rsid w:val="0070410A"/>
    <w:rsid w:val="00704F5F"/>
    <w:rsid w:val="00706335"/>
    <w:rsid w:val="00706896"/>
    <w:rsid w:val="00706C22"/>
    <w:rsid w:val="00707118"/>
    <w:rsid w:val="00710E94"/>
    <w:rsid w:val="00714F35"/>
    <w:rsid w:val="00715FDC"/>
    <w:rsid w:val="00716504"/>
    <w:rsid w:val="00716D2C"/>
    <w:rsid w:val="00720A03"/>
    <w:rsid w:val="00721690"/>
    <w:rsid w:val="00721F97"/>
    <w:rsid w:val="007220B3"/>
    <w:rsid w:val="00722C48"/>
    <w:rsid w:val="0072526F"/>
    <w:rsid w:val="00727D8A"/>
    <w:rsid w:val="00731FEA"/>
    <w:rsid w:val="00736F61"/>
    <w:rsid w:val="00742253"/>
    <w:rsid w:val="00742424"/>
    <w:rsid w:val="00744A8B"/>
    <w:rsid w:val="0074638D"/>
    <w:rsid w:val="00746C6E"/>
    <w:rsid w:val="00750761"/>
    <w:rsid w:val="0075189E"/>
    <w:rsid w:val="007519CD"/>
    <w:rsid w:val="0075474D"/>
    <w:rsid w:val="00755D05"/>
    <w:rsid w:val="007600F6"/>
    <w:rsid w:val="00760105"/>
    <w:rsid w:val="007601B6"/>
    <w:rsid w:val="00765259"/>
    <w:rsid w:val="00765919"/>
    <w:rsid w:val="00765B31"/>
    <w:rsid w:val="007662C7"/>
    <w:rsid w:val="00766B5D"/>
    <w:rsid w:val="00775708"/>
    <w:rsid w:val="00775CCD"/>
    <w:rsid w:val="00775F8F"/>
    <w:rsid w:val="00776306"/>
    <w:rsid w:val="00776633"/>
    <w:rsid w:val="007768F4"/>
    <w:rsid w:val="00780433"/>
    <w:rsid w:val="00784721"/>
    <w:rsid w:val="007857F0"/>
    <w:rsid w:val="00785D86"/>
    <w:rsid w:val="00795768"/>
    <w:rsid w:val="007959FC"/>
    <w:rsid w:val="007A0C3D"/>
    <w:rsid w:val="007A2CE9"/>
    <w:rsid w:val="007A5005"/>
    <w:rsid w:val="007A55A7"/>
    <w:rsid w:val="007A6E79"/>
    <w:rsid w:val="007B1F10"/>
    <w:rsid w:val="007B324C"/>
    <w:rsid w:val="007B335E"/>
    <w:rsid w:val="007B33D9"/>
    <w:rsid w:val="007B4EF1"/>
    <w:rsid w:val="007B7574"/>
    <w:rsid w:val="007C0DAD"/>
    <w:rsid w:val="007C1F67"/>
    <w:rsid w:val="007C4F4D"/>
    <w:rsid w:val="007C753D"/>
    <w:rsid w:val="007C7D64"/>
    <w:rsid w:val="007D43CD"/>
    <w:rsid w:val="007D6DCC"/>
    <w:rsid w:val="007E018D"/>
    <w:rsid w:val="007E0E4F"/>
    <w:rsid w:val="007E23B9"/>
    <w:rsid w:val="007E6270"/>
    <w:rsid w:val="007F0263"/>
    <w:rsid w:val="007F034F"/>
    <w:rsid w:val="007F0607"/>
    <w:rsid w:val="007F1B71"/>
    <w:rsid w:val="007F1D1A"/>
    <w:rsid w:val="007F27D5"/>
    <w:rsid w:val="007F4F73"/>
    <w:rsid w:val="007F5824"/>
    <w:rsid w:val="007F6138"/>
    <w:rsid w:val="00801D2B"/>
    <w:rsid w:val="00804080"/>
    <w:rsid w:val="008045F7"/>
    <w:rsid w:val="00807A27"/>
    <w:rsid w:val="00807E7D"/>
    <w:rsid w:val="008113FF"/>
    <w:rsid w:val="008135A9"/>
    <w:rsid w:val="008162A5"/>
    <w:rsid w:val="0081638E"/>
    <w:rsid w:val="00822081"/>
    <w:rsid w:val="00822BC1"/>
    <w:rsid w:val="00823D4A"/>
    <w:rsid w:val="00824352"/>
    <w:rsid w:val="008271D6"/>
    <w:rsid w:val="0083096E"/>
    <w:rsid w:val="00831675"/>
    <w:rsid w:val="008321FF"/>
    <w:rsid w:val="008330D8"/>
    <w:rsid w:val="00833FF8"/>
    <w:rsid w:val="0083582F"/>
    <w:rsid w:val="00835E11"/>
    <w:rsid w:val="00836F0E"/>
    <w:rsid w:val="0083765B"/>
    <w:rsid w:val="008403BB"/>
    <w:rsid w:val="00842441"/>
    <w:rsid w:val="00843AF5"/>
    <w:rsid w:val="00846ED0"/>
    <w:rsid w:val="00850888"/>
    <w:rsid w:val="00855E2E"/>
    <w:rsid w:val="008564F7"/>
    <w:rsid w:val="00856B50"/>
    <w:rsid w:val="0086051E"/>
    <w:rsid w:val="00860826"/>
    <w:rsid w:val="00865429"/>
    <w:rsid w:val="00866539"/>
    <w:rsid w:val="0086767F"/>
    <w:rsid w:val="008703C3"/>
    <w:rsid w:val="00872B07"/>
    <w:rsid w:val="00877861"/>
    <w:rsid w:val="008844BB"/>
    <w:rsid w:val="0088467C"/>
    <w:rsid w:val="008858F1"/>
    <w:rsid w:val="00890B12"/>
    <w:rsid w:val="008917CA"/>
    <w:rsid w:val="00892615"/>
    <w:rsid w:val="00894555"/>
    <w:rsid w:val="00894579"/>
    <w:rsid w:val="008A0274"/>
    <w:rsid w:val="008A042E"/>
    <w:rsid w:val="008A5B67"/>
    <w:rsid w:val="008A5CCD"/>
    <w:rsid w:val="008A6F4E"/>
    <w:rsid w:val="008B031D"/>
    <w:rsid w:val="008B1CBA"/>
    <w:rsid w:val="008B4D99"/>
    <w:rsid w:val="008C2458"/>
    <w:rsid w:val="008C2866"/>
    <w:rsid w:val="008C7775"/>
    <w:rsid w:val="008D16F7"/>
    <w:rsid w:val="008D267F"/>
    <w:rsid w:val="008D4D02"/>
    <w:rsid w:val="008D4E57"/>
    <w:rsid w:val="008D6F9E"/>
    <w:rsid w:val="008D73E5"/>
    <w:rsid w:val="008E0459"/>
    <w:rsid w:val="008E1427"/>
    <w:rsid w:val="008E1F57"/>
    <w:rsid w:val="008F079A"/>
    <w:rsid w:val="008F1DEE"/>
    <w:rsid w:val="008F3340"/>
    <w:rsid w:val="008F4569"/>
    <w:rsid w:val="008F691A"/>
    <w:rsid w:val="00900CB5"/>
    <w:rsid w:val="00902067"/>
    <w:rsid w:val="009033F9"/>
    <w:rsid w:val="00904445"/>
    <w:rsid w:val="00904A0C"/>
    <w:rsid w:val="00904E12"/>
    <w:rsid w:val="009055D1"/>
    <w:rsid w:val="009058C1"/>
    <w:rsid w:val="00905C7E"/>
    <w:rsid w:val="00905DBA"/>
    <w:rsid w:val="0090675E"/>
    <w:rsid w:val="009075D1"/>
    <w:rsid w:val="009143A0"/>
    <w:rsid w:val="009158BF"/>
    <w:rsid w:val="00921F6F"/>
    <w:rsid w:val="00921F95"/>
    <w:rsid w:val="00925730"/>
    <w:rsid w:val="00926B25"/>
    <w:rsid w:val="009300E9"/>
    <w:rsid w:val="00932EE9"/>
    <w:rsid w:val="00933E2E"/>
    <w:rsid w:val="00936902"/>
    <w:rsid w:val="00936AD8"/>
    <w:rsid w:val="0093762D"/>
    <w:rsid w:val="009408AF"/>
    <w:rsid w:val="00941520"/>
    <w:rsid w:val="009415DE"/>
    <w:rsid w:val="009421A7"/>
    <w:rsid w:val="00942556"/>
    <w:rsid w:val="00942FFF"/>
    <w:rsid w:val="00943CCA"/>
    <w:rsid w:val="00944098"/>
    <w:rsid w:val="00950864"/>
    <w:rsid w:val="009511AE"/>
    <w:rsid w:val="009511E3"/>
    <w:rsid w:val="009540FE"/>
    <w:rsid w:val="00954679"/>
    <w:rsid w:val="00960855"/>
    <w:rsid w:val="00960D92"/>
    <w:rsid w:val="00964F12"/>
    <w:rsid w:val="00965E8A"/>
    <w:rsid w:val="009700A8"/>
    <w:rsid w:val="00974723"/>
    <w:rsid w:val="009761A0"/>
    <w:rsid w:val="00976AB1"/>
    <w:rsid w:val="00983DFC"/>
    <w:rsid w:val="009862F6"/>
    <w:rsid w:val="00990C8B"/>
    <w:rsid w:val="00991434"/>
    <w:rsid w:val="0099148E"/>
    <w:rsid w:val="009916B8"/>
    <w:rsid w:val="00992C33"/>
    <w:rsid w:val="0099363D"/>
    <w:rsid w:val="00993EB7"/>
    <w:rsid w:val="00993F35"/>
    <w:rsid w:val="0099576D"/>
    <w:rsid w:val="0099747C"/>
    <w:rsid w:val="00997AA7"/>
    <w:rsid w:val="009A0098"/>
    <w:rsid w:val="009A00EE"/>
    <w:rsid w:val="009A0FE9"/>
    <w:rsid w:val="009A16FE"/>
    <w:rsid w:val="009A28F6"/>
    <w:rsid w:val="009A45AD"/>
    <w:rsid w:val="009A70D2"/>
    <w:rsid w:val="009B01DC"/>
    <w:rsid w:val="009B1953"/>
    <w:rsid w:val="009B2B0F"/>
    <w:rsid w:val="009B6A52"/>
    <w:rsid w:val="009B7AD2"/>
    <w:rsid w:val="009C14AB"/>
    <w:rsid w:val="009C48E2"/>
    <w:rsid w:val="009C534F"/>
    <w:rsid w:val="009C542E"/>
    <w:rsid w:val="009C6A1E"/>
    <w:rsid w:val="009C7BC4"/>
    <w:rsid w:val="009D3BB0"/>
    <w:rsid w:val="009D481C"/>
    <w:rsid w:val="009D4DC0"/>
    <w:rsid w:val="009D6C9F"/>
    <w:rsid w:val="009D72FD"/>
    <w:rsid w:val="009E048C"/>
    <w:rsid w:val="009E1827"/>
    <w:rsid w:val="009E240A"/>
    <w:rsid w:val="009E2F86"/>
    <w:rsid w:val="009E604D"/>
    <w:rsid w:val="009E76DD"/>
    <w:rsid w:val="009F0420"/>
    <w:rsid w:val="009F1A2D"/>
    <w:rsid w:val="009F38D0"/>
    <w:rsid w:val="009F41E1"/>
    <w:rsid w:val="009F4E6C"/>
    <w:rsid w:val="009F6500"/>
    <w:rsid w:val="00A00713"/>
    <w:rsid w:val="00A00783"/>
    <w:rsid w:val="00A01004"/>
    <w:rsid w:val="00A01169"/>
    <w:rsid w:val="00A02120"/>
    <w:rsid w:val="00A03ABD"/>
    <w:rsid w:val="00A04887"/>
    <w:rsid w:val="00A11388"/>
    <w:rsid w:val="00A119F0"/>
    <w:rsid w:val="00A12209"/>
    <w:rsid w:val="00A1472E"/>
    <w:rsid w:val="00A14E49"/>
    <w:rsid w:val="00A174CE"/>
    <w:rsid w:val="00A25C44"/>
    <w:rsid w:val="00A25F9E"/>
    <w:rsid w:val="00A27ED2"/>
    <w:rsid w:val="00A316B8"/>
    <w:rsid w:val="00A31B81"/>
    <w:rsid w:val="00A31C14"/>
    <w:rsid w:val="00A31C95"/>
    <w:rsid w:val="00A33269"/>
    <w:rsid w:val="00A34808"/>
    <w:rsid w:val="00A34977"/>
    <w:rsid w:val="00A34CA4"/>
    <w:rsid w:val="00A356FC"/>
    <w:rsid w:val="00A36DF3"/>
    <w:rsid w:val="00A36F48"/>
    <w:rsid w:val="00A4284E"/>
    <w:rsid w:val="00A43387"/>
    <w:rsid w:val="00A45DAC"/>
    <w:rsid w:val="00A470B2"/>
    <w:rsid w:val="00A52237"/>
    <w:rsid w:val="00A52F2D"/>
    <w:rsid w:val="00A532DD"/>
    <w:rsid w:val="00A57EF4"/>
    <w:rsid w:val="00A6244C"/>
    <w:rsid w:val="00A62841"/>
    <w:rsid w:val="00A635F2"/>
    <w:rsid w:val="00A668ED"/>
    <w:rsid w:val="00A67622"/>
    <w:rsid w:val="00A70C04"/>
    <w:rsid w:val="00A70CC5"/>
    <w:rsid w:val="00A70E5E"/>
    <w:rsid w:val="00A724E0"/>
    <w:rsid w:val="00A73B65"/>
    <w:rsid w:val="00A751EC"/>
    <w:rsid w:val="00A80BCF"/>
    <w:rsid w:val="00A8254D"/>
    <w:rsid w:val="00A8369C"/>
    <w:rsid w:val="00A83EC3"/>
    <w:rsid w:val="00A84293"/>
    <w:rsid w:val="00A8643D"/>
    <w:rsid w:val="00A87FA6"/>
    <w:rsid w:val="00A934BB"/>
    <w:rsid w:val="00A96EE9"/>
    <w:rsid w:val="00A97C0E"/>
    <w:rsid w:val="00AA01D6"/>
    <w:rsid w:val="00AA0B1E"/>
    <w:rsid w:val="00AA1689"/>
    <w:rsid w:val="00AA4B46"/>
    <w:rsid w:val="00AA5770"/>
    <w:rsid w:val="00AA58FA"/>
    <w:rsid w:val="00AA5CFB"/>
    <w:rsid w:val="00AA656E"/>
    <w:rsid w:val="00AA69CA"/>
    <w:rsid w:val="00AA6E3A"/>
    <w:rsid w:val="00AB0D7B"/>
    <w:rsid w:val="00AB287F"/>
    <w:rsid w:val="00AB3685"/>
    <w:rsid w:val="00AB3B05"/>
    <w:rsid w:val="00AB3D20"/>
    <w:rsid w:val="00AB42BC"/>
    <w:rsid w:val="00AB43BE"/>
    <w:rsid w:val="00AB5BBC"/>
    <w:rsid w:val="00AB62D8"/>
    <w:rsid w:val="00AB7BC6"/>
    <w:rsid w:val="00AB7DFD"/>
    <w:rsid w:val="00AC1D15"/>
    <w:rsid w:val="00AC3F00"/>
    <w:rsid w:val="00AC43A1"/>
    <w:rsid w:val="00AC57D7"/>
    <w:rsid w:val="00AC5DCD"/>
    <w:rsid w:val="00AD2469"/>
    <w:rsid w:val="00AD28C0"/>
    <w:rsid w:val="00AD2DE7"/>
    <w:rsid w:val="00AE5898"/>
    <w:rsid w:val="00AE6536"/>
    <w:rsid w:val="00AE678E"/>
    <w:rsid w:val="00AF1364"/>
    <w:rsid w:val="00AF26EF"/>
    <w:rsid w:val="00AF31C0"/>
    <w:rsid w:val="00AF3305"/>
    <w:rsid w:val="00AF54D1"/>
    <w:rsid w:val="00AF5B90"/>
    <w:rsid w:val="00B0212C"/>
    <w:rsid w:val="00B021F7"/>
    <w:rsid w:val="00B024DD"/>
    <w:rsid w:val="00B0321E"/>
    <w:rsid w:val="00B0322B"/>
    <w:rsid w:val="00B07B0C"/>
    <w:rsid w:val="00B10C93"/>
    <w:rsid w:val="00B17AEE"/>
    <w:rsid w:val="00B206F6"/>
    <w:rsid w:val="00B20F6E"/>
    <w:rsid w:val="00B232AF"/>
    <w:rsid w:val="00B25028"/>
    <w:rsid w:val="00B25563"/>
    <w:rsid w:val="00B26C52"/>
    <w:rsid w:val="00B26D48"/>
    <w:rsid w:val="00B311D8"/>
    <w:rsid w:val="00B32E29"/>
    <w:rsid w:val="00B3367F"/>
    <w:rsid w:val="00B42EE1"/>
    <w:rsid w:val="00B43A00"/>
    <w:rsid w:val="00B443BC"/>
    <w:rsid w:val="00B445E3"/>
    <w:rsid w:val="00B45B08"/>
    <w:rsid w:val="00B50F7E"/>
    <w:rsid w:val="00B51037"/>
    <w:rsid w:val="00B51F5E"/>
    <w:rsid w:val="00B5410D"/>
    <w:rsid w:val="00B544B4"/>
    <w:rsid w:val="00B5769D"/>
    <w:rsid w:val="00B57E65"/>
    <w:rsid w:val="00B60634"/>
    <w:rsid w:val="00B612A4"/>
    <w:rsid w:val="00B64E13"/>
    <w:rsid w:val="00B65000"/>
    <w:rsid w:val="00B66237"/>
    <w:rsid w:val="00B6636C"/>
    <w:rsid w:val="00B66640"/>
    <w:rsid w:val="00B6715B"/>
    <w:rsid w:val="00B71391"/>
    <w:rsid w:val="00B72522"/>
    <w:rsid w:val="00B7468D"/>
    <w:rsid w:val="00B752AF"/>
    <w:rsid w:val="00B75F53"/>
    <w:rsid w:val="00B80BB4"/>
    <w:rsid w:val="00B8293D"/>
    <w:rsid w:val="00B90FE2"/>
    <w:rsid w:val="00B9178D"/>
    <w:rsid w:val="00B92478"/>
    <w:rsid w:val="00B926FE"/>
    <w:rsid w:val="00B934FE"/>
    <w:rsid w:val="00B9360A"/>
    <w:rsid w:val="00BA2679"/>
    <w:rsid w:val="00BA3AE1"/>
    <w:rsid w:val="00BA5302"/>
    <w:rsid w:val="00BA6188"/>
    <w:rsid w:val="00BA6C08"/>
    <w:rsid w:val="00BA711B"/>
    <w:rsid w:val="00BA7C58"/>
    <w:rsid w:val="00BB0491"/>
    <w:rsid w:val="00BB140B"/>
    <w:rsid w:val="00BB2E32"/>
    <w:rsid w:val="00BB53AF"/>
    <w:rsid w:val="00BB6419"/>
    <w:rsid w:val="00BC2A81"/>
    <w:rsid w:val="00BC2F32"/>
    <w:rsid w:val="00BC3ACC"/>
    <w:rsid w:val="00BC4470"/>
    <w:rsid w:val="00BC6229"/>
    <w:rsid w:val="00BC6B5C"/>
    <w:rsid w:val="00BD2902"/>
    <w:rsid w:val="00BD38B1"/>
    <w:rsid w:val="00BD4C20"/>
    <w:rsid w:val="00BD61A2"/>
    <w:rsid w:val="00BD6482"/>
    <w:rsid w:val="00BE484D"/>
    <w:rsid w:val="00BF07FD"/>
    <w:rsid w:val="00BF1628"/>
    <w:rsid w:val="00BF319B"/>
    <w:rsid w:val="00BF33C9"/>
    <w:rsid w:val="00BF3CD4"/>
    <w:rsid w:val="00BF641F"/>
    <w:rsid w:val="00BF6A1F"/>
    <w:rsid w:val="00BF734D"/>
    <w:rsid w:val="00BF7FC5"/>
    <w:rsid w:val="00C00672"/>
    <w:rsid w:val="00C0223F"/>
    <w:rsid w:val="00C027C7"/>
    <w:rsid w:val="00C03BB2"/>
    <w:rsid w:val="00C03BCA"/>
    <w:rsid w:val="00C0581B"/>
    <w:rsid w:val="00C07288"/>
    <w:rsid w:val="00C10E99"/>
    <w:rsid w:val="00C15004"/>
    <w:rsid w:val="00C1735F"/>
    <w:rsid w:val="00C20C19"/>
    <w:rsid w:val="00C21782"/>
    <w:rsid w:val="00C31398"/>
    <w:rsid w:val="00C33E33"/>
    <w:rsid w:val="00C35C1C"/>
    <w:rsid w:val="00C363F1"/>
    <w:rsid w:val="00C37E05"/>
    <w:rsid w:val="00C42409"/>
    <w:rsid w:val="00C4255E"/>
    <w:rsid w:val="00C42D49"/>
    <w:rsid w:val="00C457DE"/>
    <w:rsid w:val="00C45A68"/>
    <w:rsid w:val="00C4723A"/>
    <w:rsid w:val="00C47789"/>
    <w:rsid w:val="00C50D54"/>
    <w:rsid w:val="00C51B2E"/>
    <w:rsid w:val="00C523CF"/>
    <w:rsid w:val="00C551A2"/>
    <w:rsid w:val="00C55D29"/>
    <w:rsid w:val="00C56030"/>
    <w:rsid w:val="00C6233F"/>
    <w:rsid w:val="00C633A3"/>
    <w:rsid w:val="00C64594"/>
    <w:rsid w:val="00C64B85"/>
    <w:rsid w:val="00C678F0"/>
    <w:rsid w:val="00C7138E"/>
    <w:rsid w:val="00C72C23"/>
    <w:rsid w:val="00C7326F"/>
    <w:rsid w:val="00C7641C"/>
    <w:rsid w:val="00C76E03"/>
    <w:rsid w:val="00C8134E"/>
    <w:rsid w:val="00C817B0"/>
    <w:rsid w:val="00C81852"/>
    <w:rsid w:val="00C81F43"/>
    <w:rsid w:val="00C8493D"/>
    <w:rsid w:val="00C901C9"/>
    <w:rsid w:val="00C9317C"/>
    <w:rsid w:val="00C94365"/>
    <w:rsid w:val="00C952EC"/>
    <w:rsid w:val="00C957C2"/>
    <w:rsid w:val="00C96479"/>
    <w:rsid w:val="00CA0462"/>
    <w:rsid w:val="00CA0BE9"/>
    <w:rsid w:val="00CA138D"/>
    <w:rsid w:val="00CA1587"/>
    <w:rsid w:val="00CA438B"/>
    <w:rsid w:val="00CA4465"/>
    <w:rsid w:val="00CA4907"/>
    <w:rsid w:val="00CA7161"/>
    <w:rsid w:val="00CB0E90"/>
    <w:rsid w:val="00CB2426"/>
    <w:rsid w:val="00CB56B8"/>
    <w:rsid w:val="00CB654B"/>
    <w:rsid w:val="00CB7620"/>
    <w:rsid w:val="00CC274B"/>
    <w:rsid w:val="00CC2F57"/>
    <w:rsid w:val="00CC4F1C"/>
    <w:rsid w:val="00CC7641"/>
    <w:rsid w:val="00CC76CF"/>
    <w:rsid w:val="00CC7C9C"/>
    <w:rsid w:val="00CD2538"/>
    <w:rsid w:val="00CD47B7"/>
    <w:rsid w:val="00CD770B"/>
    <w:rsid w:val="00CD7F31"/>
    <w:rsid w:val="00CE1AC8"/>
    <w:rsid w:val="00CE528A"/>
    <w:rsid w:val="00CE62C4"/>
    <w:rsid w:val="00CE6FCF"/>
    <w:rsid w:val="00CF20A4"/>
    <w:rsid w:val="00CF338F"/>
    <w:rsid w:val="00CF34A3"/>
    <w:rsid w:val="00CF3F59"/>
    <w:rsid w:val="00CF60D2"/>
    <w:rsid w:val="00CF63E5"/>
    <w:rsid w:val="00CF73DF"/>
    <w:rsid w:val="00CF77DC"/>
    <w:rsid w:val="00CF7E43"/>
    <w:rsid w:val="00D004B7"/>
    <w:rsid w:val="00D00BA1"/>
    <w:rsid w:val="00D03770"/>
    <w:rsid w:val="00D050B5"/>
    <w:rsid w:val="00D06E8A"/>
    <w:rsid w:val="00D118B4"/>
    <w:rsid w:val="00D11EDD"/>
    <w:rsid w:val="00D13794"/>
    <w:rsid w:val="00D13927"/>
    <w:rsid w:val="00D13A0F"/>
    <w:rsid w:val="00D144DA"/>
    <w:rsid w:val="00D146E3"/>
    <w:rsid w:val="00D15A62"/>
    <w:rsid w:val="00D15D33"/>
    <w:rsid w:val="00D16762"/>
    <w:rsid w:val="00D16879"/>
    <w:rsid w:val="00D16B38"/>
    <w:rsid w:val="00D20F98"/>
    <w:rsid w:val="00D21D43"/>
    <w:rsid w:val="00D24052"/>
    <w:rsid w:val="00D24386"/>
    <w:rsid w:val="00D27853"/>
    <w:rsid w:val="00D27B3D"/>
    <w:rsid w:val="00D30861"/>
    <w:rsid w:val="00D31575"/>
    <w:rsid w:val="00D33071"/>
    <w:rsid w:val="00D33237"/>
    <w:rsid w:val="00D34626"/>
    <w:rsid w:val="00D34FB4"/>
    <w:rsid w:val="00D35A05"/>
    <w:rsid w:val="00D37404"/>
    <w:rsid w:val="00D4257A"/>
    <w:rsid w:val="00D46CF0"/>
    <w:rsid w:val="00D503E4"/>
    <w:rsid w:val="00D52802"/>
    <w:rsid w:val="00D57372"/>
    <w:rsid w:val="00D57AC9"/>
    <w:rsid w:val="00D61D96"/>
    <w:rsid w:val="00D6248C"/>
    <w:rsid w:val="00D62665"/>
    <w:rsid w:val="00D64949"/>
    <w:rsid w:val="00D66C71"/>
    <w:rsid w:val="00D6709C"/>
    <w:rsid w:val="00D67756"/>
    <w:rsid w:val="00D75B3B"/>
    <w:rsid w:val="00D80F91"/>
    <w:rsid w:val="00D8211A"/>
    <w:rsid w:val="00D8283D"/>
    <w:rsid w:val="00D82D1C"/>
    <w:rsid w:val="00D82E47"/>
    <w:rsid w:val="00D852C0"/>
    <w:rsid w:val="00D86D82"/>
    <w:rsid w:val="00D9102F"/>
    <w:rsid w:val="00D93A31"/>
    <w:rsid w:val="00D9483B"/>
    <w:rsid w:val="00D969D4"/>
    <w:rsid w:val="00DA4307"/>
    <w:rsid w:val="00DA481B"/>
    <w:rsid w:val="00DA4F51"/>
    <w:rsid w:val="00DA58AA"/>
    <w:rsid w:val="00DA58AD"/>
    <w:rsid w:val="00DA590C"/>
    <w:rsid w:val="00DA76D5"/>
    <w:rsid w:val="00DB1F60"/>
    <w:rsid w:val="00DB2C29"/>
    <w:rsid w:val="00DB66F1"/>
    <w:rsid w:val="00DC0CDE"/>
    <w:rsid w:val="00DC15E7"/>
    <w:rsid w:val="00DC1F08"/>
    <w:rsid w:val="00DC3296"/>
    <w:rsid w:val="00DC4D72"/>
    <w:rsid w:val="00DC4E63"/>
    <w:rsid w:val="00DD080E"/>
    <w:rsid w:val="00DD12A5"/>
    <w:rsid w:val="00DD1CE3"/>
    <w:rsid w:val="00DD21EF"/>
    <w:rsid w:val="00DD4402"/>
    <w:rsid w:val="00DD5E71"/>
    <w:rsid w:val="00DE0121"/>
    <w:rsid w:val="00DE04F0"/>
    <w:rsid w:val="00DE2016"/>
    <w:rsid w:val="00DE4F11"/>
    <w:rsid w:val="00DF3335"/>
    <w:rsid w:val="00DF3BE2"/>
    <w:rsid w:val="00DF4A13"/>
    <w:rsid w:val="00DF68D7"/>
    <w:rsid w:val="00E00A13"/>
    <w:rsid w:val="00E05350"/>
    <w:rsid w:val="00E06001"/>
    <w:rsid w:val="00E0624D"/>
    <w:rsid w:val="00E075CC"/>
    <w:rsid w:val="00E07C7E"/>
    <w:rsid w:val="00E102D6"/>
    <w:rsid w:val="00E12880"/>
    <w:rsid w:val="00E2048E"/>
    <w:rsid w:val="00E2137B"/>
    <w:rsid w:val="00E22FDD"/>
    <w:rsid w:val="00E251DB"/>
    <w:rsid w:val="00E26BE1"/>
    <w:rsid w:val="00E27390"/>
    <w:rsid w:val="00E276AB"/>
    <w:rsid w:val="00E3001E"/>
    <w:rsid w:val="00E300BC"/>
    <w:rsid w:val="00E3273A"/>
    <w:rsid w:val="00E33FE1"/>
    <w:rsid w:val="00E353A3"/>
    <w:rsid w:val="00E35725"/>
    <w:rsid w:val="00E3597D"/>
    <w:rsid w:val="00E4206B"/>
    <w:rsid w:val="00E4272A"/>
    <w:rsid w:val="00E4438C"/>
    <w:rsid w:val="00E457F3"/>
    <w:rsid w:val="00E45CA6"/>
    <w:rsid w:val="00E47C24"/>
    <w:rsid w:val="00E52E7A"/>
    <w:rsid w:val="00E5402D"/>
    <w:rsid w:val="00E56CB7"/>
    <w:rsid w:val="00E57BA5"/>
    <w:rsid w:val="00E6017B"/>
    <w:rsid w:val="00E6041E"/>
    <w:rsid w:val="00E61CBC"/>
    <w:rsid w:val="00E63F61"/>
    <w:rsid w:val="00E67B74"/>
    <w:rsid w:val="00E70198"/>
    <w:rsid w:val="00E770D9"/>
    <w:rsid w:val="00E849D3"/>
    <w:rsid w:val="00E85B89"/>
    <w:rsid w:val="00E900FA"/>
    <w:rsid w:val="00E915A7"/>
    <w:rsid w:val="00E9393F"/>
    <w:rsid w:val="00E943E3"/>
    <w:rsid w:val="00E94CF5"/>
    <w:rsid w:val="00E9516A"/>
    <w:rsid w:val="00E95BE6"/>
    <w:rsid w:val="00E97452"/>
    <w:rsid w:val="00E97511"/>
    <w:rsid w:val="00EA0402"/>
    <w:rsid w:val="00EA4DD8"/>
    <w:rsid w:val="00EA5210"/>
    <w:rsid w:val="00EB016D"/>
    <w:rsid w:val="00EB23B5"/>
    <w:rsid w:val="00EB24F4"/>
    <w:rsid w:val="00EB2AEF"/>
    <w:rsid w:val="00EB7237"/>
    <w:rsid w:val="00EB7E5A"/>
    <w:rsid w:val="00EB7E71"/>
    <w:rsid w:val="00EC0AB1"/>
    <w:rsid w:val="00EC11D2"/>
    <w:rsid w:val="00EC1694"/>
    <w:rsid w:val="00EC5836"/>
    <w:rsid w:val="00EC696F"/>
    <w:rsid w:val="00EC796C"/>
    <w:rsid w:val="00EC7F95"/>
    <w:rsid w:val="00ED02D5"/>
    <w:rsid w:val="00ED2644"/>
    <w:rsid w:val="00ED483A"/>
    <w:rsid w:val="00ED5AA4"/>
    <w:rsid w:val="00ED5DB2"/>
    <w:rsid w:val="00ED619B"/>
    <w:rsid w:val="00ED7D82"/>
    <w:rsid w:val="00EE0042"/>
    <w:rsid w:val="00EE0A66"/>
    <w:rsid w:val="00EE228D"/>
    <w:rsid w:val="00EE484D"/>
    <w:rsid w:val="00EE4AC5"/>
    <w:rsid w:val="00EE6E61"/>
    <w:rsid w:val="00EE747D"/>
    <w:rsid w:val="00EE785F"/>
    <w:rsid w:val="00EF07AF"/>
    <w:rsid w:val="00EF27EE"/>
    <w:rsid w:val="00EF2C52"/>
    <w:rsid w:val="00EF3CA0"/>
    <w:rsid w:val="00EF3CAA"/>
    <w:rsid w:val="00EF7805"/>
    <w:rsid w:val="00F015F7"/>
    <w:rsid w:val="00F018A3"/>
    <w:rsid w:val="00F018AC"/>
    <w:rsid w:val="00F027C2"/>
    <w:rsid w:val="00F047EC"/>
    <w:rsid w:val="00F100F7"/>
    <w:rsid w:val="00F10199"/>
    <w:rsid w:val="00F109D4"/>
    <w:rsid w:val="00F11E38"/>
    <w:rsid w:val="00F12D3B"/>
    <w:rsid w:val="00F137E6"/>
    <w:rsid w:val="00F139B8"/>
    <w:rsid w:val="00F15EE9"/>
    <w:rsid w:val="00F16B65"/>
    <w:rsid w:val="00F175F3"/>
    <w:rsid w:val="00F20CFE"/>
    <w:rsid w:val="00F20FB0"/>
    <w:rsid w:val="00F21C46"/>
    <w:rsid w:val="00F22904"/>
    <w:rsid w:val="00F2399E"/>
    <w:rsid w:val="00F243D1"/>
    <w:rsid w:val="00F300EF"/>
    <w:rsid w:val="00F32651"/>
    <w:rsid w:val="00F326E5"/>
    <w:rsid w:val="00F333CC"/>
    <w:rsid w:val="00F33C87"/>
    <w:rsid w:val="00F34422"/>
    <w:rsid w:val="00F34DDD"/>
    <w:rsid w:val="00F3670C"/>
    <w:rsid w:val="00F37ECF"/>
    <w:rsid w:val="00F37FD0"/>
    <w:rsid w:val="00F40409"/>
    <w:rsid w:val="00F40CBB"/>
    <w:rsid w:val="00F410BD"/>
    <w:rsid w:val="00F41653"/>
    <w:rsid w:val="00F4198B"/>
    <w:rsid w:val="00F42C1F"/>
    <w:rsid w:val="00F43132"/>
    <w:rsid w:val="00F431B9"/>
    <w:rsid w:val="00F441AF"/>
    <w:rsid w:val="00F44C34"/>
    <w:rsid w:val="00F46213"/>
    <w:rsid w:val="00F46FD8"/>
    <w:rsid w:val="00F47585"/>
    <w:rsid w:val="00F50B07"/>
    <w:rsid w:val="00F527CA"/>
    <w:rsid w:val="00F538D8"/>
    <w:rsid w:val="00F54D3B"/>
    <w:rsid w:val="00F60E09"/>
    <w:rsid w:val="00F62923"/>
    <w:rsid w:val="00F63EFF"/>
    <w:rsid w:val="00F6603E"/>
    <w:rsid w:val="00F71189"/>
    <w:rsid w:val="00F7131B"/>
    <w:rsid w:val="00F71B7F"/>
    <w:rsid w:val="00F71E89"/>
    <w:rsid w:val="00F72FE5"/>
    <w:rsid w:val="00F73363"/>
    <w:rsid w:val="00F8019A"/>
    <w:rsid w:val="00F8027A"/>
    <w:rsid w:val="00F81944"/>
    <w:rsid w:val="00F826AF"/>
    <w:rsid w:val="00F8289E"/>
    <w:rsid w:val="00F82D8B"/>
    <w:rsid w:val="00F83976"/>
    <w:rsid w:val="00F84AC6"/>
    <w:rsid w:val="00F84F13"/>
    <w:rsid w:val="00F85E6F"/>
    <w:rsid w:val="00F8634E"/>
    <w:rsid w:val="00F95DD9"/>
    <w:rsid w:val="00F979F2"/>
    <w:rsid w:val="00FA2D6D"/>
    <w:rsid w:val="00FA2EEA"/>
    <w:rsid w:val="00FA38DE"/>
    <w:rsid w:val="00FA58F5"/>
    <w:rsid w:val="00FA6B2F"/>
    <w:rsid w:val="00FA7443"/>
    <w:rsid w:val="00FA7C72"/>
    <w:rsid w:val="00FB0367"/>
    <w:rsid w:val="00FB0CFF"/>
    <w:rsid w:val="00FB190E"/>
    <w:rsid w:val="00FB1ED1"/>
    <w:rsid w:val="00FB2D79"/>
    <w:rsid w:val="00FB2F6C"/>
    <w:rsid w:val="00FD5ECD"/>
    <w:rsid w:val="00FD7015"/>
    <w:rsid w:val="00FD7B11"/>
    <w:rsid w:val="00FD7B9A"/>
    <w:rsid w:val="00FD7D33"/>
    <w:rsid w:val="00FE04E4"/>
    <w:rsid w:val="00FE2CF6"/>
    <w:rsid w:val="00FE409E"/>
    <w:rsid w:val="00FE73F9"/>
    <w:rsid w:val="00FE7892"/>
    <w:rsid w:val="00FE7FE4"/>
    <w:rsid w:val="00FF1057"/>
    <w:rsid w:val="00FF1D24"/>
    <w:rsid w:val="00FF3E25"/>
    <w:rsid w:val="00FF4560"/>
    <w:rsid w:val="00FF50EF"/>
    <w:rsid w:val="00FF6005"/>
    <w:rsid w:val="00FF746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4225105"/>
  <w15:docId w15:val="{C5C19268-84B9-40C1-A64A-AF0336D70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link w:val="base-text-paragraphChar"/>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unhideWhenUsed/>
    <w:rsid w:val="005E4BAC"/>
    <w:rPr>
      <w:sz w:val="20"/>
    </w:rPr>
  </w:style>
  <w:style w:type="character" w:customStyle="1" w:styleId="CommentTextChar">
    <w:name w:val="Comment Text Char"/>
    <w:basedOn w:val="DefaultParagraphFont"/>
    <w:link w:val="CommentText"/>
    <w:uiPriority w:val="99"/>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 w:type="character" w:customStyle="1" w:styleId="Style1">
    <w:name w:val="Style1"/>
    <w:basedOn w:val="DefaultParagraphFont"/>
    <w:uiPriority w:val="1"/>
    <w:rsid w:val="002F022D"/>
    <w:rPr>
      <w:u w:val="single"/>
    </w:rPr>
  </w:style>
  <w:style w:type="character" w:styleId="UnresolvedMention">
    <w:name w:val="Unresolved Mention"/>
    <w:basedOn w:val="DefaultParagraphFont"/>
    <w:uiPriority w:val="99"/>
    <w:semiHidden/>
    <w:unhideWhenUsed/>
    <w:rsid w:val="00385269"/>
    <w:rPr>
      <w:color w:val="605E5C"/>
      <w:shd w:val="clear" w:color="auto" w:fill="E1DFDD"/>
    </w:rPr>
  </w:style>
  <w:style w:type="paragraph" w:customStyle="1" w:styleId="bullet0">
    <w:name w:val="bullet"/>
    <w:basedOn w:val="Normal"/>
    <w:rsid w:val="008D267F"/>
    <w:pPr>
      <w:spacing w:before="100" w:beforeAutospacing="1" w:after="100" w:afterAutospacing="1"/>
    </w:pPr>
    <w:rPr>
      <w:szCs w:val="24"/>
    </w:rPr>
  </w:style>
  <w:style w:type="character" w:customStyle="1" w:styleId="base-text-paragraphChar">
    <w:name w:val="base-text-paragraph Char"/>
    <w:basedOn w:val="DefaultParagraphFont"/>
    <w:link w:val="base-text-paragraph"/>
    <w:rsid w:val="002F5713"/>
    <w:rPr>
      <w:sz w:val="24"/>
    </w:rPr>
  </w:style>
  <w:style w:type="paragraph" w:styleId="ListParagraph">
    <w:name w:val="List Paragraph"/>
    <w:basedOn w:val="Normal"/>
    <w:uiPriority w:val="34"/>
    <w:qFormat/>
    <w:rsid w:val="00AA4B46"/>
    <w:pPr>
      <w:ind w:left="720"/>
      <w:contextualSpacing/>
    </w:pPr>
  </w:style>
  <w:style w:type="paragraph" w:styleId="Revision">
    <w:name w:val="Revision"/>
    <w:hidden/>
    <w:uiPriority w:val="99"/>
    <w:semiHidden/>
    <w:rsid w:val="00EC11D2"/>
    <w:rPr>
      <w:sz w:val="24"/>
    </w:rPr>
  </w:style>
  <w:style w:type="character" w:customStyle="1" w:styleId="NormalparatextnonumbersChar">
    <w:name w:val="Normal para text (no numbers) Char"/>
    <w:basedOn w:val="DefaultParagraphFont"/>
    <w:link w:val="Normalparatextnonumbers"/>
    <w:locked/>
    <w:rsid w:val="006B634E"/>
  </w:style>
  <w:style w:type="paragraph" w:customStyle="1" w:styleId="Normalparatextnonumbers">
    <w:name w:val="Normal para text (no numbers)"/>
    <w:basedOn w:val="Normal"/>
    <w:link w:val="NormalparatextnonumbersChar"/>
    <w:qFormat/>
    <w:rsid w:val="006B634E"/>
    <w:rPr>
      <w:sz w:val="20"/>
    </w:rPr>
  </w:style>
  <w:style w:type="paragraph" w:customStyle="1" w:styleId="SOText">
    <w:name w:val="SO Text"/>
    <w:aliases w:val="sot"/>
    <w:link w:val="SOTextChar"/>
    <w:rsid w:val="005015D5"/>
    <w:pPr>
      <w:pBdr>
        <w:top w:val="single" w:sz="6" w:space="5" w:color="auto"/>
        <w:left w:val="single" w:sz="6" w:space="5" w:color="auto"/>
        <w:bottom w:val="single" w:sz="6" w:space="5" w:color="auto"/>
        <w:right w:val="single" w:sz="6" w:space="5" w:color="auto"/>
      </w:pBdr>
      <w:spacing w:before="240"/>
      <w:ind w:left="1134"/>
    </w:pPr>
    <w:rPr>
      <w:rFonts w:eastAsiaTheme="minorHAnsi" w:cstheme="minorBidi"/>
      <w:sz w:val="22"/>
      <w:lang w:eastAsia="en-US"/>
    </w:rPr>
  </w:style>
  <w:style w:type="character" w:customStyle="1" w:styleId="SOTextChar">
    <w:name w:val="SO Text Char"/>
    <w:aliases w:val="sot Char"/>
    <w:basedOn w:val="DefaultParagraphFont"/>
    <w:link w:val="SOText"/>
    <w:rsid w:val="005015D5"/>
    <w:rPr>
      <w:rFonts w:eastAsiaTheme="minorHAnsi" w:cstheme="minorBidi"/>
      <w:sz w:val="22"/>
      <w:lang w:eastAsia="en-US"/>
    </w:rPr>
  </w:style>
  <w:style w:type="paragraph" w:customStyle="1" w:styleId="SOPara">
    <w:name w:val="SO Para"/>
    <w:aliases w:val="soa"/>
    <w:basedOn w:val="SOText"/>
    <w:link w:val="SOParaChar"/>
    <w:qFormat/>
    <w:rsid w:val="005015D5"/>
    <w:pPr>
      <w:tabs>
        <w:tab w:val="right" w:pos="1786"/>
      </w:tabs>
      <w:spacing w:before="40"/>
      <w:ind w:left="2070" w:hanging="936"/>
    </w:pPr>
  </w:style>
  <w:style w:type="character" w:customStyle="1" w:styleId="SOParaChar">
    <w:name w:val="SO Para Char"/>
    <w:aliases w:val="soa Char"/>
    <w:basedOn w:val="DefaultParagraphFont"/>
    <w:link w:val="SOPara"/>
    <w:rsid w:val="005015D5"/>
    <w:rPr>
      <w:rFonts w:eastAsiaTheme="minorHAnsi" w:cstheme="minorBidi"/>
      <w:sz w:val="22"/>
      <w:lang w:eastAsia="en-US"/>
    </w:rPr>
  </w:style>
  <w:style w:type="paragraph" w:customStyle="1" w:styleId="SOHeadBold">
    <w:name w:val="SO HeadBold"/>
    <w:aliases w:val="sohb"/>
    <w:basedOn w:val="SOText"/>
    <w:next w:val="SOText"/>
    <w:link w:val="SOHeadBoldChar"/>
    <w:qFormat/>
    <w:rsid w:val="005015D5"/>
    <w:rPr>
      <w:b/>
    </w:rPr>
  </w:style>
  <w:style w:type="character" w:customStyle="1" w:styleId="SOHeadBoldChar">
    <w:name w:val="SO HeadBold Char"/>
    <w:aliases w:val="sohb Char"/>
    <w:basedOn w:val="DefaultParagraphFont"/>
    <w:link w:val="SOHeadBold"/>
    <w:rsid w:val="005015D5"/>
    <w:rPr>
      <w:rFonts w:eastAsiaTheme="minorHAnsi" w:cstheme="minorBidi"/>
      <w:b/>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9867447">
      <w:bodyDiv w:val="1"/>
      <w:marLeft w:val="0"/>
      <w:marRight w:val="0"/>
      <w:marTop w:val="0"/>
      <w:marBottom w:val="0"/>
      <w:divBdr>
        <w:top w:val="none" w:sz="0" w:space="0" w:color="auto"/>
        <w:left w:val="none" w:sz="0" w:space="0" w:color="auto"/>
        <w:bottom w:val="none" w:sz="0" w:space="0" w:color="auto"/>
        <w:right w:val="none" w:sz="0" w:space="0" w:color="auto"/>
      </w:divBdr>
    </w:div>
    <w:div w:id="466048294">
      <w:bodyDiv w:val="1"/>
      <w:marLeft w:val="0"/>
      <w:marRight w:val="0"/>
      <w:marTop w:val="0"/>
      <w:marBottom w:val="0"/>
      <w:divBdr>
        <w:top w:val="none" w:sz="0" w:space="0" w:color="auto"/>
        <w:left w:val="none" w:sz="0" w:space="0" w:color="auto"/>
        <w:bottom w:val="none" w:sz="0" w:space="0" w:color="auto"/>
        <w:right w:val="none" w:sz="0" w:space="0" w:color="auto"/>
      </w:divBdr>
    </w:div>
    <w:div w:id="539249995">
      <w:bodyDiv w:val="1"/>
      <w:marLeft w:val="0"/>
      <w:marRight w:val="0"/>
      <w:marTop w:val="0"/>
      <w:marBottom w:val="0"/>
      <w:divBdr>
        <w:top w:val="none" w:sz="0" w:space="0" w:color="auto"/>
        <w:left w:val="none" w:sz="0" w:space="0" w:color="auto"/>
        <w:bottom w:val="none" w:sz="0" w:space="0" w:color="auto"/>
        <w:right w:val="none" w:sz="0" w:space="0" w:color="auto"/>
      </w:divBdr>
    </w:div>
    <w:div w:id="802891039">
      <w:bodyDiv w:val="1"/>
      <w:marLeft w:val="0"/>
      <w:marRight w:val="0"/>
      <w:marTop w:val="0"/>
      <w:marBottom w:val="0"/>
      <w:divBdr>
        <w:top w:val="none" w:sz="0" w:space="0" w:color="auto"/>
        <w:left w:val="none" w:sz="0" w:space="0" w:color="auto"/>
        <w:bottom w:val="none" w:sz="0" w:space="0" w:color="auto"/>
        <w:right w:val="none" w:sz="0" w:space="0" w:color="auto"/>
      </w:divBdr>
    </w:div>
    <w:div w:id="1298099367">
      <w:bodyDiv w:val="1"/>
      <w:marLeft w:val="0"/>
      <w:marRight w:val="0"/>
      <w:marTop w:val="0"/>
      <w:marBottom w:val="0"/>
      <w:divBdr>
        <w:top w:val="none" w:sz="0" w:space="0" w:color="auto"/>
        <w:left w:val="none" w:sz="0" w:space="0" w:color="auto"/>
        <w:bottom w:val="none" w:sz="0" w:space="0" w:color="auto"/>
        <w:right w:val="none" w:sz="0" w:space="0" w:color="auto"/>
      </w:divBdr>
    </w:div>
    <w:div w:id="1549949929">
      <w:bodyDiv w:val="1"/>
      <w:marLeft w:val="0"/>
      <w:marRight w:val="0"/>
      <w:marTop w:val="0"/>
      <w:marBottom w:val="0"/>
      <w:divBdr>
        <w:top w:val="none" w:sz="0" w:space="0" w:color="auto"/>
        <w:left w:val="none" w:sz="0" w:space="0" w:color="auto"/>
        <w:bottom w:val="none" w:sz="0" w:space="0" w:color="auto"/>
        <w:right w:val="none" w:sz="0" w:space="0" w:color="auto"/>
      </w:divBdr>
    </w:div>
    <w:div w:id="1634948520">
      <w:bodyDiv w:val="1"/>
      <w:marLeft w:val="0"/>
      <w:marRight w:val="0"/>
      <w:marTop w:val="0"/>
      <w:marBottom w:val="0"/>
      <w:divBdr>
        <w:top w:val="none" w:sz="0" w:space="0" w:color="auto"/>
        <w:left w:val="none" w:sz="0" w:space="0" w:color="auto"/>
        <w:bottom w:val="none" w:sz="0" w:space="0" w:color="auto"/>
        <w:right w:val="none" w:sz="0" w:space="0" w:color="auto"/>
      </w:divBdr>
    </w:div>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 w:id="2127851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E8506C0ABF641E39F928757CDC14BD4"/>
        <w:category>
          <w:name w:val="General"/>
          <w:gallery w:val="placeholder"/>
        </w:category>
        <w:types>
          <w:type w:val="bbPlcHdr"/>
        </w:types>
        <w:behaviors>
          <w:behavior w:val="content"/>
        </w:behaviors>
        <w:guid w:val="{88260E79-8497-460A-9B09-218755330E39}"/>
      </w:docPartPr>
      <w:docPartBody>
        <w:p w:rsidR="005B2DE5" w:rsidRDefault="00AA1518">
          <w:pPr>
            <w:pStyle w:val="0E8506C0ABF641E39F928757CDC14BD4"/>
          </w:pPr>
          <w:r w:rsidRPr="002F022D">
            <w:rPr>
              <w:rStyle w:val="PlaceholderText"/>
              <w:sz w:val="24"/>
              <w:szCs w:val="24"/>
            </w:rPr>
            <w:t>select a Minister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518"/>
    <w:rsid w:val="00220B0E"/>
    <w:rsid w:val="00261C5E"/>
    <w:rsid w:val="00554B43"/>
    <w:rsid w:val="005B2DE5"/>
    <w:rsid w:val="00642B95"/>
    <w:rsid w:val="00745481"/>
    <w:rsid w:val="008254E2"/>
    <w:rsid w:val="00AA1518"/>
    <w:rsid w:val="00AA3564"/>
    <w:rsid w:val="00FB385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E8506C0ABF641E39F928757CDC14BD4">
    <w:name w:val="0E8506C0ABF641E39F928757CDC14B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D5C18F41BA18FB44827A222ACD6776F5" ma:contentTypeVersion="51254" ma:contentTypeDescription=" " ma:contentTypeScope="" ma:versionID="911b00808b76630235e35ba846202b8c">
  <xsd:schema xmlns:xsd="http://www.w3.org/2001/XMLSchema" xmlns:xs="http://www.w3.org/2001/XMLSchema" xmlns:p="http://schemas.microsoft.com/office/2006/metadata/properties" xmlns:ns1="http://schemas.microsoft.com/sharepoint/v3" xmlns:ns2="0f563589-9cf9-4143-b1eb-fb0534803d38" xmlns:ns3="9f7bc583-7cbe-45b9-a2bd-8bbb6543b37e" xmlns:ns4="http://schemas.microsoft.com/sharepoint/v4" targetNamespace="http://schemas.microsoft.com/office/2006/metadata/properties" ma:root="true" ma:fieldsID="71b873ae7161d85362530359ca4d61b4" ns1:_="" ns2:_="" ns3:_="" ns4:_="">
    <xsd:import namespace="http://schemas.microsoft.com/sharepoint/v3"/>
    <xsd:import namespace="0f563589-9cf9-4143-b1eb-fb0534803d38"/>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1:_dlc_Exempt" minOccurs="0"/>
                <xsd:element ref="ns3:lb508a4dc5e84436a0fe496b536466aa" minOccurs="0"/>
                <xsd:element ref="ns2:TaxCatchAll" minOccurs="0"/>
                <xsd:element ref="ns2:TaxCatchAllLabel" minOccurs="0"/>
                <xsd:element ref="ns4:IconOverlay" minOccurs="0"/>
                <xsd:element ref="ns3:i6880fa62fd2465ea894b48b45824d1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2" nillable="true" ma:taxonomy="true" ma:internalName="lb508a4dc5e84436a0fe496b536466aa" ma:taxonomyFieldName="TSYRecordClass" ma:displayName="Record Class" ma:readOnly="false" ma:default="11;#TSY RA-9237 - Destroy 5 years after action completed|9f1a030e-81bf-44c5-98eb-4d5d869a40d5"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element name="i6880fa62fd2465ea894b48b45824d1c" ma:index="18" nillable="true" ma:taxonomy="true" ma:internalName="i6880fa62fd2465ea894b48b45824d1c" ma:taxonomyFieldName="TSYTopic" ma:displayName="TSYTopic" ma:default="" ma:fieldId="{26880fa6-2fd2-465e-a894-b48b45824d1c}" ma:sspId="77b7a547-5880-464f-83f8-cefe583c3af4" ma:termSetId="5ad9bdc0-881e-4a06-8325-cf02134be2c9" ma:anchorId="00000000-0000-0000-0000-000000000000"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6"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3.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AE-20260-Destroy 7 years after action completed</TermName>
          <TermId xmlns="http://schemas.microsoft.com/office/infopath/2007/PartnerControls">623f5ec9-ec5d-4824-8e13-9c9bfc51fe7e</TermId>
        </TermInfo>
      </Terms>
    </lb508a4dc5e84436a0fe496b536466aa>
    <IconOverlay xmlns="http://schemas.microsoft.com/sharepoint/v4" xsi:nil="true"/>
    <TaxCatchAll xmlns="0f563589-9cf9-4143-b1eb-fb0534803d38">
      <Value>1</Value>
    </TaxCatchAll>
    <_dlc_DocId xmlns="0f563589-9cf9-4143-b1eb-fb0534803d38">2022RG-111-26127</_dlc_DocId>
    <_dlc_DocIdUrl xmlns="0f563589-9cf9-4143-b1eb-fb0534803d38">
      <Url>http://tweb/sites/rg/ldp/lmu/_layouts/15/DocIdRedir.aspx?ID=2022RG-111-26127</Url>
      <Description>2022RG-111-26127</Description>
    </_dlc_DocIdUrl>
    <i6880fa62fd2465ea894b48b45824d1c xmlns="9f7bc583-7cbe-45b9-a2bd-8bbb6543b37e">
      <Terms xmlns="http://schemas.microsoft.com/office/infopath/2007/PartnerControls"/>
    </i6880fa62fd2465ea894b48b45824d1c>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Receivers>
</file>

<file path=customXml/itemProps1.xml><?xml version="1.0" encoding="utf-8"?>
<ds:datastoreItem xmlns:ds="http://schemas.openxmlformats.org/officeDocument/2006/customXml" ds:itemID="{4DE5C402-A2C2-4677-9D09-FA34D982AA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9f7bc583-7cbe-45b9-a2bd-8bbb6543b37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C9C95AF-DC3D-454D-876B-A90DFB6AC3F1}">
  <ds:schemaRefs>
    <ds:schemaRef ds:uri="office.server.policy"/>
  </ds:schemaRefs>
</ds:datastoreItem>
</file>

<file path=customXml/itemProps3.xml><?xml version="1.0" encoding="utf-8"?>
<ds:datastoreItem xmlns:ds="http://schemas.openxmlformats.org/officeDocument/2006/customXml" ds:itemID="{46278533-3486-40E5-9013-DD26FD164D39}">
  <ds:schemaRefs>
    <ds:schemaRef ds:uri="http://schemas.microsoft.com/sharepoint/v4"/>
    <ds:schemaRef ds:uri="http://schemas.microsoft.com/sharepoint/v3"/>
    <ds:schemaRef ds:uri="9f7bc583-7cbe-45b9-a2bd-8bbb6543b37e"/>
    <ds:schemaRef ds:uri="http://purl.org/dc/dcmitype/"/>
    <ds:schemaRef ds:uri="http://schemas.microsoft.com/office/2006/metadata/properties"/>
    <ds:schemaRef ds:uri="http://schemas.microsoft.com/office/infopath/2007/PartnerControls"/>
    <ds:schemaRef ds:uri="http://schemas.microsoft.com/office/2006/documentManagement/types"/>
    <ds:schemaRef ds:uri="http://purl.org/dc/elements/1.1/"/>
    <ds:schemaRef ds:uri="http://purl.org/dc/terms/"/>
    <ds:schemaRef ds:uri="http://schemas.openxmlformats.org/package/2006/metadata/core-properties"/>
    <ds:schemaRef ds:uri="0f563589-9cf9-4143-b1eb-fb0534803d38"/>
    <ds:schemaRef ds:uri="http://www.w3.org/XML/1998/namespace"/>
  </ds:schemaRefs>
</ds:datastoreItem>
</file>

<file path=customXml/itemProps4.xml><?xml version="1.0" encoding="utf-8"?>
<ds:datastoreItem xmlns:ds="http://schemas.openxmlformats.org/officeDocument/2006/customXml" ds:itemID="{7FE07210-1BFA-44C2-84D3-51F405546273}">
  <ds:schemaRefs>
    <ds:schemaRef ds:uri="http://schemas.microsoft.com/sharepoint/v3/contenttype/forms"/>
  </ds:schemaRefs>
</ds:datastoreItem>
</file>

<file path=customXml/itemProps5.xml><?xml version="1.0" encoding="utf-8"?>
<ds:datastoreItem xmlns:ds="http://schemas.openxmlformats.org/officeDocument/2006/customXml" ds:itemID="{F713E4F5-4F94-4FE5-A63E-17B18647430E}">
  <ds:schemaRefs>
    <ds:schemaRef ds:uri="http://schemas.openxmlformats.org/officeDocument/2006/bibliography"/>
  </ds:schemaRefs>
</ds:datastoreItem>
</file>

<file path=customXml/itemProps6.xml><?xml version="1.0" encoding="utf-8"?>
<ds:datastoreItem xmlns:ds="http://schemas.openxmlformats.org/officeDocument/2006/customXml" ds:itemID="{BC96400D-8963-4C4D-B5E8-F4C1A3F1BF5D}">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Sub-ES.dotx</Template>
  <TotalTime>0</TotalTime>
  <Pages>8</Pages>
  <Words>3175</Words>
  <Characters>18098</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EXPLANATORY MEMORANDUM</vt:lpstr>
    </vt:vector>
  </TitlesOfParts>
  <Company>Treasury</Company>
  <LinksUpToDate>false</LinksUpToDate>
  <CharactersWithSpaces>21231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dc:title>
  <dc:creator>Chandra, Sheenal</dc:creator>
  <cp:lastModifiedBy>Halse, Katie</cp:lastModifiedBy>
  <cp:revision>2</cp:revision>
  <cp:lastPrinted>2019-02-17T23:23:00Z</cp:lastPrinted>
  <dcterms:created xsi:type="dcterms:W3CDTF">2022-11-21T01:09:00Z</dcterms:created>
  <dcterms:modified xsi:type="dcterms:W3CDTF">2022-11-21T01:09:00Z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0x01010036BB8DE7EC542E42A8B2E98CC20CB69700D5C18F41BA18FB44827A222ACD6776F5</vt:lpwstr>
  </property>
  <property fmtid="{D5CDD505-2E9C-101B-9397-08002B2CF9AE}" pid="4" name="TSYRecordClass">
    <vt:lpwstr>1;#AE-20260-Destroy 7 years after action completed|623f5ec9-ec5d-4824-8e13-9c9bfc51fe7e</vt:lpwstr>
  </property>
  <property fmtid="{D5CDD505-2E9C-101B-9397-08002B2CF9AE}" pid="5" name="_dlc_DocIdItemGuid">
    <vt:lpwstr>4d929baf-f8df-460f-bfa5-1b610bb0194d</vt:lpwstr>
  </property>
  <property fmtid="{D5CDD505-2E9C-101B-9397-08002B2CF9AE}" pid="6" name="TSYTopic">
    <vt:lpwstr/>
  </property>
</Properties>
</file>