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CA3" w14:textId="77777777" w:rsidR="006F71D4" w:rsidRPr="0039773F" w:rsidRDefault="006F71D4" w:rsidP="006F71D4">
      <w:pPr>
        <w:rPr>
          <w:rFonts w:cstheme="minorBidi"/>
          <w:sz w:val="28"/>
        </w:rPr>
      </w:pPr>
      <w:r w:rsidRPr="0039773F">
        <w:rPr>
          <w:noProof/>
          <w:lang w:eastAsia="en-AU"/>
        </w:rPr>
        <w:drawing>
          <wp:inline distT="0" distB="0" distL="0" distR="0" wp14:anchorId="6ABF1C04" wp14:editId="40A2BAB7">
            <wp:extent cx="1502410" cy="1106170"/>
            <wp:effectExtent l="0" t="0" r="254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410" cy="1106170"/>
                    </a:xfrm>
                    <a:prstGeom prst="rect">
                      <a:avLst/>
                    </a:prstGeom>
                    <a:noFill/>
                    <a:ln>
                      <a:noFill/>
                    </a:ln>
                  </pic:spPr>
                </pic:pic>
              </a:graphicData>
            </a:graphic>
          </wp:inline>
        </w:drawing>
      </w:r>
    </w:p>
    <w:p w14:paraId="63DC7826" w14:textId="77777777" w:rsidR="006F71D4" w:rsidRPr="0039773F" w:rsidRDefault="006F71D4" w:rsidP="006F71D4">
      <w:pPr>
        <w:rPr>
          <w:sz w:val="19"/>
        </w:rPr>
      </w:pPr>
    </w:p>
    <w:p w14:paraId="1BFA28F7" w14:textId="77777777" w:rsidR="006F71D4" w:rsidRPr="0039773F" w:rsidRDefault="006F71D4" w:rsidP="006F71D4">
      <w:pPr>
        <w:pStyle w:val="ShortT"/>
      </w:pPr>
      <w:r w:rsidRPr="0039773F">
        <w:t>Petroleum and Other Fuels Reporting Amendment (Minimum Stockholding Obligation) Rule</w:t>
      </w:r>
      <w:r w:rsidR="00BF0D77" w:rsidRPr="0039773F">
        <w:t>s</w:t>
      </w:r>
      <w:r w:rsidRPr="0039773F">
        <w:t xml:space="preserve"> 2022</w:t>
      </w:r>
    </w:p>
    <w:p w14:paraId="6702596E" w14:textId="7FC99EB4" w:rsidR="006A7803" w:rsidRPr="0039773F" w:rsidRDefault="006A7803" w:rsidP="009E0FE3">
      <w:pPr>
        <w:pStyle w:val="SignCoverPageStart"/>
        <w:rPr>
          <w:szCs w:val="22"/>
        </w:rPr>
      </w:pPr>
      <w:r w:rsidRPr="0039773F">
        <w:rPr>
          <w:szCs w:val="22"/>
        </w:rPr>
        <w:t>I, the Hon Chris Bowen MP</w:t>
      </w:r>
      <w:r w:rsidRPr="0039773F">
        <w:t xml:space="preserve">, Minister for </w:t>
      </w:r>
      <w:r w:rsidRPr="0039773F">
        <w:rPr>
          <w:szCs w:val="22"/>
        </w:rPr>
        <w:t xml:space="preserve">Climate Change and </w:t>
      </w:r>
      <w:r w:rsidRPr="0039773F">
        <w:t>Energy</w:t>
      </w:r>
      <w:r w:rsidRPr="0039773F">
        <w:rPr>
          <w:szCs w:val="22"/>
        </w:rPr>
        <w:t>, make the following instrument.</w:t>
      </w:r>
    </w:p>
    <w:p w14:paraId="602DB8A9" w14:textId="5C9C0A5C" w:rsidR="006A7803" w:rsidRPr="0039773F" w:rsidRDefault="006A7803" w:rsidP="006A7803">
      <w:pPr>
        <w:keepNext/>
        <w:spacing w:before="300" w:line="240" w:lineRule="atLeast"/>
        <w:ind w:right="397"/>
        <w:jc w:val="both"/>
        <w:rPr>
          <w:szCs w:val="22"/>
        </w:rPr>
      </w:pPr>
      <w:r w:rsidRPr="0039773F">
        <w:rPr>
          <w:szCs w:val="22"/>
        </w:rPr>
        <w:t>Dated</w:t>
      </w:r>
      <w:r w:rsidRPr="0039773F">
        <w:rPr>
          <w:szCs w:val="22"/>
        </w:rPr>
        <w:tab/>
      </w:r>
      <w:r w:rsidR="00331C3E" w:rsidRPr="0039773F">
        <w:rPr>
          <w:szCs w:val="22"/>
        </w:rPr>
        <w:t>08/11/2022</w:t>
      </w:r>
      <w:r w:rsidRPr="0039773F">
        <w:rPr>
          <w:szCs w:val="22"/>
        </w:rPr>
        <w:tab/>
      </w:r>
      <w:r w:rsidRPr="0039773F">
        <w:rPr>
          <w:szCs w:val="22"/>
        </w:rPr>
        <w:tab/>
      </w:r>
      <w:r w:rsidRPr="0039773F">
        <w:rPr>
          <w:szCs w:val="22"/>
        </w:rPr>
        <w:tab/>
      </w:r>
      <w:bookmarkStart w:id="0" w:name="BKCheck15B_1"/>
      <w:bookmarkEnd w:id="0"/>
    </w:p>
    <w:p w14:paraId="319E869B" w14:textId="77777777" w:rsidR="006A7803" w:rsidRPr="0039773F" w:rsidRDefault="006A7803" w:rsidP="006A7803">
      <w:pPr>
        <w:keepNext/>
        <w:tabs>
          <w:tab w:val="left" w:pos="3402"/>
        </w:tabs>
        <w:spacing w:before="1440" w:line="300" w:lineRule="atLeast"/>
        <w:ind w:right="397"/>
        <w:rPr>
          <w:szCs w:val="22"/>
        </w:rPr>
      </w:pPr>
      <w:r w:rsidRPr="0039773F">
        <w:rPr>
          <w:szCs w:val="22"/>
        </w:rPr>
        <w:t>Chris Bowen</w:t>
      </w:r>
    </w:p>
    <w:p w14:paraId="299EAF1E" w14:textId="2BC9103B" w:rsidR="006A7803" w:rsidRPr="0039773F" w:rsidRDefault="006A7803" w:rsidP="009E0FE3">
      <w:pPr>
        <w:pStyle w:val="SignCoverPageEnd"/>
        <w:rPr>
          <w:szCs w:val="22"/>
        </w:rPr>
      </w:pPr>
      <w:r w:rsidRPr="0039773F">
        <w:t xml:space="preserve">Minister for </w:t>
      </w:r>
      <w:r w:rsidRPr="0039773F">
        <w:rPr>
          <w:szCs w:val="22"/>
        </w:rPr>
        <w:t xml:space="preserve">Climate Change and </w:t>
      </w:r>
      <w:r w:rsidRPr="0039773F">
        <w:t>Energy</w:t>
      </w:r>
      <w:r w:rsidRPr="0039773F" w:rsidDel="004E1BAA">
        <w:rPr>
          <w:szCs w:val="22"/>
        </w:rPr>
        <w:t xml:space="preserve"> </w:t>
      </w:r>
    </w:p>
    <w:p w14:paraId="424737F3" w14:textId="77777777" w:rsidR="006F71D4" w:rsidRPr="0039773F" w:rsidRDefault="006F71D4" w:rsidP="006F71D4"/>
    <w:p w14:paraId="413A36BA" w14:textId="77777777" w:rsidR="006F71D4" w:rsidRPr="0039773F" w:rsidRDefault="006F71D4" w:rsidP="006F71D4">
      <w:pPr>
        <w:spacing w:line="240" w:lineRule="auto"/>
        <w:sectPr w:rsidR="006F71D4" w:rsidRPr="0039773F" w:rsidSect="00BF0D77">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20"/>
          <w:titlePg/>
          <w:docGrid w:linePitch="299"/>
        </w:sectPr>
      </w:pPr>
    </w:p>
    <w:p w14:paraId="7152420D" w14:textId="77777777" w:rsidR="006F71D4" w:rsidRPr="0039773F" w:rsidRDefault="006F71D4" w:rsidP="006F71D4">
      <w:pPr>
        <w:outlineLvl w:val="0"/>
        <w:rPr>
          <w:sz w:val="36"/>
        </w:rPr>
      </w:pPr>
      <w:r w:rsidRPr="0039773F">
        <w:rPr>
          <w:sz w:val="36"/>
        </w:rPr>
        <w:lastRenderedPageBreak/>
        <w:t>Contents</w:t>
      </w:r>
    </w:p>
    <w:p w14:paraId="7BBCEDAC" w14:textId="77777777" w:rsidR="004A063B" w:rsidRPr="0039773F" w:rsidRDefault="00202EBC">
      <w:pPr>
        <w:pStyle w:val="TOC5"/>
        <w:rPr>
          <w:rFonts w:asciiTheme="minorHAnsi" w:eastAsiaTheme="minorEastAsia" w:hAnsiTheme="minorHAnsi" w:cstheme="minorBidi"/>
          <w:noProof/>
          <w:kern w:val="0"/>
          <w:sz w:val="22"/>
          <w:szCs w:val="22"/>
        </w:rPr>
      </w:pPr>
      <w:bookmarkStart w:id="1" w:name="BKCheck15B_2"/>
      <w:bookmarkEnd w:id="1"/>
      <w:r w:rsidRPr="0039773F">
        <w:rPr>
          <w:noProof/>
        </w:rPr>
        <w:t>1  Name</w:t>
      </w:r>
      <w:r w:rsidRPr="0039773F">
        <w:rPr>
          <w:noProof/>
        </w:rPr>
        <w:tab/>
      </w:r>
      <w:r w:rsidRPr="0039773F">
        <w:rPr>
          <w:noProof/>
        </w:rPr>
        <w:tab/>
      </w:r>
      <w:r w:rsidR="00370B32" w:rsidRPr="0039773F">
        <w:rPr>
          <w:noProof/>
        </w:rPr>
        <w:t>3</w:t>
      </w:r>
    </w:p>
    <w:p w14:paraId="19F6D08E" w14:textId="77777777" w:rsidR="004A063B" w:rsidRPr="0039773F" w:rsidRDefault="004A063B">
      <w:pPr>
        <w:pStyle w:val="TOC5"/>
        <w:rPr>
          <w:rFonts w:asciiTheme="minorHAnsi" w:eastAsiaTheme="minorEastAsia" w:hAnsiTheme="minorHAnsi" w:cstheme="minorBidi"/>
          <w:noProof/>
          <w:kern w:val="0"/>
          <w:sz w:val="22"/>
          <w:szCs w:val="22"/>
        </w:rPr>
      </w:pPr>
      <w:r w:rsidRPr="0039773F">
        <w:rPr>
          <w:noProof/>
        </w:rPr>
        <w:t>2  Commencement</w:t>
      </w:r>
      <w:r w:rsidRPr="0039773F">
        <w:rPr>
          <w:noProof/>
        </w:rPr>
        <w:tab/>
      </w:r>
      <w:r w:rsidR="00370B32" w:rsidRPr="0039773F">
        <w:rPr>
          <w:noProof/>
        </w:rPr>
        <w:t>3</w:t>
      </w:r>
    </w:p>
    <w:p w14:paraId="2CAB8ECF" w14:textId="77777777" w:rsidR="004A063B" w:rsidRPr="0039773F" w:rsidRDefault="004A063B">
      <w:pPr>
        <w:pStyle w:val="TOC5"/>
        <w:rPr>
          <w:rFonts w:asciiTheme="minorHAnsi" w:eastAsiaTheme="minorEastAsia" w:hAnsiTheme="minorHAnsi" w:cstheme="minorBidi"/>
          <w:noProof/>
          <w:kern w:val="0"/>
          <w:sz w:val="22"/>
          <w:szCs w:val="22"/>
        </w:rPr>
      </w:pPr>
      <w:r w:rsidRPr="0039773F">
        <w:rPr>
          <w:noProof/>
        </w:rPr>
        <w:t>3  Authority</w:t>
      </w:r>
      <w:r w:rsidRPr="0039773F">
        <w:rPr>
          <w:noProof/>
        </w:rPr>
        <w:tab/>
      </w:r>
      <w:r w:rsidR="00370B32" w:rsidRPr="0039773F">
        <w:rPr>
          <w:noProof/>
        </w:rPr>
        <w:t>3</w:t>
      </w:r>
    </w:p>
    <w:p w14:paraId="4C927005" w14:textId="77777777" w:rsidR="004A063B" w:rsidRPr="0039773F" w:rsidRDefault="004A063B">
      <w:pPr>
        <w:pStyle w:val="TOC5"/>
        <w:rPr>
          <w:rFonts w:asciiTheme="minorHAnsi" w:eastAsiaTheme="minorEastAsia" w:hAnsiTheme="minorHAnsi" w:cstheme="minorBidi"/>
          <w:noProof/>
          <w:kern w:val="0"/>
          <w:sz w:val="22"/>
          <w:szCs w:val="22"/>
        </w:rPr>
      </w:pPr>
      <w:r w:rsidRPr="0039773F">
        <w:rPr>
          <w:noProof/>
        </w:rPr>
        <w:t>4  Schedules</w:t>
      </w:r>
      <w:r w:rsidRPr="0039773F">
        <w:rPr>
          <w:noProof/>
        </w:rPr>
        <w:tab/>
      </w:r>
      <w:r w:rsidR="00370B32" w:rsidRPr="0039773F">
        <w:rPr>
          <w:noProof/>
        </w:rPr>
        <w:t>3</w:t>
      </w:r>
    </w:p>
    <w:p w14:paraId="28E03AF9" w14:textId="77777777" w:rsidR="004A063B" w:rsidRPr="0039773F" w:rsidRDefault="004A063B">
      <w:pPr>
        <w:pStyle w:val="TOC6"/>
        <w:rPr>
          <w:rFonts w:asciiTheme="minorHAnsi" w:eastAsiaTheme="minorEastAsia" w:hAnsiTheme="minorHAnsi" w:cstheme="minorBidi"/>
          <w:b w:val="0"/>
          <w:noProof/>
          <w:kern w:val="0"/>
          <w:sz w:val="22"/>
          <w:szCs w:val="22"/>
        </w:rPr>
      </w:pPr>
      <w:r w:rsidRPr="0039773F">
        <w:rPr>
          <w:noProof/>
        </w:rPr>
        <w:t>Schedule 1—Amendments</w:t>
      </w:r>
      <w:r w:rsidRPr="0039773F">
        <w:rPr>
          <w:noProof/>
        </w:rPr>
        <w:tab/>
      </w:r>
      <w:r w:rsidR="00370B32" w:rsidRPr="0039773F">
        <w:rPr>
          <w:noProof/>
        </w:rPr>
        <w:t>4</w:t>
      </w:r>
    </w:p>
    <w:p w14:paraId="3D431D0D" w14:textId="77777777" w:rsidR="004A063B" w:rsidRPr="0039773F" w:rsidRDefault="004A063B">
      <w:pPr>
        <w:pStyle w:val="TOC9"/>
        <w:rPr>
          <w:rFonts w:asciiTheme="minorHAnsi" w:eastAsiaTheme="minorEastAsia" w:hAnsiTheme="minorHAnsi" w:cstheme="minorBidi"/>
          <w:i w:val="0"/>
          <w:noProof/>
          <w:kern w:val="0"/>
          <w:sz w:val="22"/>
          <w:szCs w:val="22"/>
        </w:rPr>
      </w:pPr>
      <w:r w:rsidRPr="0039773F">
        <w:rPr>
          <w:noProof/>
        </w:rPr>
        <w:t>Petroleum and Other Fuels Reporting Rules 2017</w:t>
      </w:r>
      <w:r w:rsidRPr="0039773F">
        <w:rPr>
          <w:noProof/>
        </w:rPr>
        <w:tab/>
      </w:r>
      <w:r w:rsidR="00370B32" w:rsidRPr="0039773F">
        <w:rPr>
          <w:i w:val="0"/>
          <w:noProof/>
        </w:rPr>
        <w:t>4</w:t>
      </w:r>
    </w:p>
    <w:p w14:paraId="52BE5736" w14:textId="77777777" w:rsidR="006F71D4" w:rsidRPr="0039773F" w:rsidRDefault="006F71D4" w:rsidP="006F71D4">
      <w:pPr>
        <w:rPr>
          <w:rFonts w:eastAsiaTheme="minorHAnsi" w:cstheme="minorBidi"/>
        </w:rPr>
      </w:pPr>
    </w:p>
    <w:p w14:paraId="6B248423" w14:textId="77777777" w:rsidR="006F71D4" w:rsidRPr="0039773F" w:rsidRDefault="006F71D4" w:rsidP="006F71D4"/>
    <w:p w14:paraId="72EE2487" w14:textId="77777777" w:rsidR="006F71D4" w:rsidRPr="0039773F" w:rsidRDefault="006F71D4" w:rsidP="006F71D4">
      <w:pPr>
        <w:spacing w:line="240" w:lineRule="auto"/>
      </w:pPr>
    </w:p>
    <w:p w14:paraId="34FC4BF3" w14:textId="77777777" w:rsidR="00814834" w:rsidRPr="0039773F" w:rsidRDefault="00814834" w:rsidP="006F71D4">
      <w:pPr>
        <w:spacing w:line="240" w:lineRule="auto"/>
        <w:sectPr w:rsidR="00814834" w:rsidRPr="0039773F">
          <w:pgSz w:w="11907" w:h="16839"/>
          <w:pgMar w:top="2093" w:right="1797" w:bottom="1440" w:left="1797" w:header="720" w:footer="709" w:gutter="0"/>
          <w:pgNumType w:fmt="lowerRoman" w:start="1"/>
          <w:cols w:space="720"/>
        </w:sectPr>
      </w:pPr>
    </w:p>
    <w:p w14:paraId="4DFA7B53" w14:textId="77777777" w:rsidR="006F71D4" w:rsidRPr="0039773F" w:rsidRDefault="006F71D4" w:rsidP="006F71D4">
      <w:pPr>
        <w:pStyle w:val="h5Section"/>
      </w:pPr>
      <w:bookmarkStart w:id="2" w:name="_Toc89673552"/>
      <w:r w:rsidRPr="0039773F">
        <w:rPr>
          <w:rStyle w:val="CharSectno"/>
        </w:rPr>
        <w:lastRenderedPageBreak/>
        <w:t>1</w:t>
      </w:r>
      <w:r w:rsidRPr="0039773F">
        <w:t xml:space="preserve">  Name</w:t>
      </w:r>
      <w:bookmarkEnd w:id="2"/>
    </w:p>
    <w:p w14:paraId="1D59F506" w14:textId="77777777" w:rsidR="006F71D4" w:rsidRPr="0039773F" w:rsidRDefault="006F71D4" w:rsidP="006F71D4">
      <w:pPr>
        <w:pStyle w:val="tMain"/>
      </w:pPr>
      <w:r w:rsidRPr="0039773F">
        <w:tab/>
      </w:r>
      <w:r w:rsidRPr="0039773F">
        <w:tab/>
        <w:t xml:space="preserve">This instrument is the </w:t>
      </w:r>
      <w:bookmarkStart w:id="3" w:name="BKCheck15B_3"/>
      <w:bookmarkEnd w:id="3"/>
      <w:r w:rsidRPr="0039773F">
        <w:rPr>
          <w:i/>
        </w:rPr>
        <w:t>Petroleum and Other Fuels Reporting Amendment (</w:t>
      </w:r>
      <w:r w:rsidR="00C84460" w:rsidRPr="0039773F">
        <w:rPr>
          <w:i/>
        </w:rPr>
        <w:t>Minimum Stockholding Obligation</w:t>
      </w:r>
      <w:r w:rsidRPr="0039773F">
        <w:rPr>
          <w:i/>
        </w:rPr>
        <w:t>) Rule</w:t>
      </w:r>
      <w:r w:rsidR="00BF0D77" w:rsidRPr="0039773F">
        <w:rPr>
          <w:i/>
        </w:rPr>
        <w:t>s</w:t>
      </w:r>
      <w:r w:rsidRPr="0039773F">
        <w:rPr>
          <w:i/>
        </w:rPr>
        <w:t xml:space="preserve"> 2022</w:t>
      </w:r>
      <w:r w:rsidRPr="0039773F">
        <w:t>.</w:t>
      </w:r>
    </w:p>
    <w:p w14:paraId="1F19A0CD" w14:textId="77777777" w:rsidR="006F71D4" w:rsidRPr="0039773F" w:rsidRDefault="006F71D4" w:rsidP="006F71D4">
      <w:pPr>
        <w:pStyle w:val="h5Section"/>
      </w:pPr>
      <w:bookmarkStart w:id="4" w:name="_Toc89673553"/>
      <w:r w:rsidRPr="0039773F">
        <w:rPr>
          <w:rStyle w:val="CharSectno"/>
        </w:rPr>
        <w:t>2</w:t>
      </w:r>
      <w:r w:rsidRPr="0039773F">
        <w:t xml:space="preserve">  Commencement</w:t>
      </w:r>
      <w:bookmarkEnd w:id="4"/>
    </w:p>
    <w:p w14:paraId="353AA619" w14:textId="77777777" w:rsidR="006F71D4" w:rsidRPr="0039773F" w:rsidRDefault="006F71D4" w:rsidP="006F71D4">
      <w:pPr>
        <w:pStyle w:val="tMain"/>
      </w:pPr>
      <w:r w:rsidRPr="0039773F">
        <w:tab/>
        <w:t>(1)</w:t>
      </w:r>
      <w:r w:rsidRPr="0039773F">
        <w:tab/>
        <w:t>Each provision of this instrument specified in column 1 of the table commences, or is taken to have commenced, in accordance with column 2 of the table. Any other statement in column 2 has effect according to its terms.</w:t>
      </w:r>
    </w:p>
    <w:p w14:paraId="2602EDD1" w14:textId="77777777" w:rsidR="006F71D4" w:rsidRPr="0039773F" w:rsidRDefault="006F71D4" w:rsidP="006F71D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F71D4" w:rsidRPr="0039773F" w14:paraId="59FA261C" w14:textId="77777777" w:rsidTr="009357FF">
        <w:trPr>
          <w:tblHeader/>
        </w:trPr>
        <w:tc>
          <w:tcPr>
            <w:tcW w:w="8364" w:type="dxa"/>
            <w:gridSpan w:val="3"/>
            <w:tcBorders>
              <w:top w:val="single" w:sz="12" w:space="0" w:color="auto"/>
              <w:left w:val="nil"/>
              <w:bottom w:val="single" w:sz="6" w:space="0" w:color="auto"/>
              <w:right w:val="nil"/>
            </w:tcBorders>
            <w:hideMark/>
          </w:tcPr>
          <w:p w14:paraId="596A3182" w14:textId="77777777" w:rsidR="006F71D4" w:rsidRPr="0039773F" w:rsidRDefault="006F71D4" w:rsidP="009357FF">
            <w:pPr>
              <w:pStyle w:val="TableHeading"/>
              <w:rPr>
                <w:lang w:eastAsia="en-US"/>
              </w:rPr>
            </w:pPr>
            <w:r w:rsidRPr="0039773F">
              <w:rPr>
                <w:lang w:eastAsia="en-US"/>
              </w:rPr>
              <w:t>Commencement information</w:t>
            </w:r>
          </w:p>
        </w:tc>
      </w:tr>
      <w:tr w:rsidR="006F71D4" w:rsidRPr="0039773F" w14:paraId="01CF4361" w14:textId="77777777" w:rsidTr="009357FF">
        <w:trPr>
          <w:tblHeader/>
        </w:trPr>
        <w:tc>
          <w:tcPr>
            <w:tcW w:w="2127" w:type="dxa"/>
            <w:tcBorders>
              <w:top w:val="single" w:sz="6" w:space="0" w:color="auto"/>
              <w:left w:val="nil"/>
              <w:bottom w:val="single" w:sz="6" w:space="0" w:color="auto"/>
              <w:right w:val="nil"/>
            </w:tcBorders>
            <w:hideMark/>
          </w:tcPr>
          <w:p w14:paraId="6C94F0DD" w14:textId="77777777" w:rsidR="006F71D4" w:rsidRPr="0039773F" w:rsidRDefault="006F71D4" w:rsidP="009357FF">
            <w:pPr>
              <w:pStyle w:val="TableHeading"/>
              <w:rPr>
                <w:lang w:eastAsia="en-US"/>
              </w:rPr>
            </w:pPr>
            <w:r w:rsidRPr="0039773F">
              <w:rPr>
                <w:lang w:eastAsia="en-US"/>
              </w:rPr>
              <w:t>Column 1</w:t>
            </w:r>
          </w:p>
        </w:tc>
        <w:tc>
          <w:tcPr>
            <w:tcW w:w="4394" w:type="dxa"/>
            <w:tcBorders>
              <w:top w:val="single" w:sz="6" w:space="0" w:color="auto"/>
              <w:left w:val="nil"/>
              <w:bottom w:val="single" w:sz="6" w:space="0" w:color="auto"/>
              <w:right w:val="nil"/>
            </w:tcBorders>
            <w:hideMark/>
          </w:tcPr>
          <w:p w14:paraId="28E92F52" w14:textId="77777777" w:rsidR="006F71D4" w:rsidRPr="0039773F" w:rsidRDefault="006F71D4" w:rsidP="009357FF">
            <w:pPr>
              <w:pStyle w:val="TableHeading"/>
              <w:rPr>
                <w:lang w:eastAsia="en-US"/>
              </w:rPr>
            </w:pPr>
            <w:r w:rsidRPr="0039773F">
              <w:rPr>
                <w:lang w:eastAsia="en-US"/>
              </w:rPr>
              <w:t>Column 2</w:t>
            </w:r>
          </w:p>
        </w:tc>
        <w:tc>
          <w:tcPr>
            <w:tcW w:w="1843" w:type="dxa"/>
            <w:tcBorders>
              <w:top w:val="single" w:sz="6" w:space="0" w:color="auto"/>
              <w:left w:val="nil"/>
              <w:bottom w:val="single" w:sz="6" w:space="0" w:color="auto"/>
              <w:right w:val="nil"/>
            </w:tcBorders>
            <w:hideMark/>
          </w:tcPr>
          <w:p w14:paraId="14C918F6" w14:textId="77777777" w:rsidR="006F71D4" w:rsidRPr="0039773F" w:rsidRDefault="006F71D4" w:rsidP="009357FF">
            <w:pPr>
              <w:pStyle w:val="TableHeading"/>
              <w:rPr>
                <w:lang w:eastAsia="en-US"/>
              </w:rPr>
            </w:pPr>
            <w:r w:rsidRPr="0039773F">
              <w:rPr>
                <w:lang w:eastAsia="en-US"/>
              </w:rPr>
              <w:t>Column 3</w:t>
            </w:r>
          </w:p>
        </w:tc>
      </w:tr>
      <w:tr w:rsidR="006F71D4" w:rsidRPr="0039773F" w14:paraId="67726163" w14:textId="77777777" w:rsidTr="009357FF">
        <w:trPr>
          <w:tblHeader/>
        </w:trPr>
        <w:tc>
          <w:tcPr>
            <w:tcW w:w="2127" w:type="dxa"/>
            <w:tcBorders>
              <w:top w:val="single" w:sz="6" w:space="0" w:color="auto"/>
              <w:left w:val="nil"/>
              <w:bottom w:val="single" w:sz="12" w:space="0" w:color="auto"/>
              <w:right w:val="nil"/>
            </w:tcBorders>
            <w:hideMark/>
          </w:tcPr>
          <w:p w14:paraId="07588196" w14:textId="77777777" w:rsidR="006F71D4" w:rsidRPr="0039773F" w:rsidRDefault="006F71D4" w:rsidP="009357FF">
            <w:pPr>
              <w:pStyle w:val="TableHeading"/>
              <w:rPr>
                <w:lang w:eastAsia="en-US"/>
              </w:rPr>
            </w:pPr>
            <w:r w:rsidRPr="0039773F">
              <w:rPr>
                <w:lang w:eastAsia="en-US"/>
              </w:rPr>
              <w:t>Provisions</w:t>
            </w:r>
          </w:p>
        </w:tc>
        <w:tc>
          <w:tcPr>
            <w:tcW w:w="4394" w:type="dxa"/>
            <w:tcBorders>
              <w:top w:val="single" w:sz="6" w:space="0" w:color="auto"/>
              <w:left w:val="nil"/>
              <w:bottom w:val="single" w:sz="12" w:space="0" w:color="auto"/>
              <w:right w:val="nil"/>
            </w:tcBorders>
            <w:hideMark/>
          </w:tcPr>
          <w:p w14:paraId="69700473" w14:textId="77777777" w:rsidR="006F71D4" w:rsidRPr="0039773F" w:rsidRDefault="006F71D4" w:rsidP="009357FF">
            <w:pPr>
              <w:pStyle w:val="TableHeading"/>
              <w:rPr>
                <w:lang w:eastAsia="en-US"/>
              </w:rPr>
            </w:pPr>
            <w:r w:rsidRPr="0039773F">
              <w:rPr>
                <w:lang w:eastAsia="en-US"/>
              </w:rPr>
              <w:t>Commencement</w:t>
            </w:r>
          </w:p>
        </w:tc>
        <w:tc>
          <w:tcPr>
            <w:tcW w:w="1843" w:type="dxa"/>
            <w:tcBorders>
              <w:top w:val="single" w:sz="6" w:space="0" w:color="auto"/>
              <w:left w:val="nil"/>
              <w:bottom w:val="single" w:sz="12" w:space="0" w:color="auto"/>
              <w:right w:val="nil"/>
            </w:tcBorders>
            <w:hideMark/>
          </w:tcPr>
          <w:p w14:paraId="0967A004" w14:textId="77777777" w:rsidR="006F71D4" w:rsidRPr="0039773F" w:rsidRDefault="006F71D4" w:rsidP="009357FF">
            <w:pPr>
              <w:pStyle w:val="TableHeading"/>
              <w:rPr>
                <w:lang w:eastAsia="en-US"/>
              </w:rPr>
            </w:pPr>
            <w:r w:rsidRPr="0039773F">
              <w:rPr>
                <w:lang w:eastAsia="en-US"/>
              </w:rPr>
              <w:t>Date/Details</w:t>
            </w:r>
          </w:p>
        </w:tc>
      </w:tr>
      <w:tr w:rsidR="006F71D4" w:rsidRPr="0039773F" w14:paraId="0691702E" w14:textId="77777777" w:rsidTr="009357FF">
        <w:tc>
          <w:tcPr>
            <w:tcW w:w="2127" w:type="dxa"/>
            <w:tcBorders>
              <w:top w:val="single" w:sz="12" w:space="0" w:color="auto"/>
              <w:left w:val="nil"/>
              <w:bottom w:val="single" w:sz="12" w:space="0" w:color="auto"/>
              <w:right w:val="nil"/>
            </w:tcBorders>
            <w:hideMark/>
          </w:tcPr>
          <w:p w14:paraId="2A0F0C0D" w14:textId="77777777" w:rsidR="006F71D4" w:rsidRPr="0039773F" w:rsidRDefault="006F71D4" w:rsidP="009357FF">
            <w:pPr>
              <w:pStyle w:val="Tabletext"/>
              <w:rPr>
                <w:i/>
                <w:lang w:eastAsia="en-US"/>
              </w:rPr>
            </w:pPr>
            <w:r w:rsidRPr="0039773F">
              <w:rPr>
                <w:lang w:eastAsia="en-US"/>
              </w:rPr>
              <w:t>1.  The whole of this instrument</w:t>
            </w:r>
          </w:p>
        </w:tc>
        <w:tc>
          <w:tcPr>
            <w:tcW w:w="4394" w:type="dxa"/>
            <w:tcBorders>
              <w:top w:val="single" w:sz="12" w:space="0" w:color="auto"/>
              <w:left w:val="nil"/>
              <w:bottom w:val="single" w:sz="12" w:space="0" w:color="auto"/>
              <w:right w:val="nil"/>
            </w:tcBorders>
            <w:hideMark/>
          </w:tcPr>
          <w:p w14:paraId="1E4E1695" w14:textId="6A7C3CA7" w:rsidR="006F71D4" w:rsidRPr="0039773F" w:rsidRDefault="00F378F1" w:rsidP="009357FF">
            <w:pPr>
              <w:pStyle w:val="Tabletext"/>
              <w:rPr>
                <w:lang w:eastAsia="en-US"/>
              </w:rPr>
            </w:pPr>
            <w:r w:rsidRPr="0039773F">
              <w:rPr>
                <w:lang w:eastAsia="en-US"/>
              </w:rPr>
              <w:t xml:space="preserve">Immediately after commencement of the </w:t>
            </w:r>
            <w:r w:rsidRPr="0039773F">
              <w:rPr>
                <w:i/>
                <w:lang w:eastAsia="en-US"/>
              </w:rPr>
              <w:t>Fuel Security (Minimum Stockholding Obligation) Rules 2022</w:t>
            </w:r>
            <w:r w:rsidR="006F71D4" w:rsidRPr="0039773F">
              <w:rPr>
                <w:lang w:eastAsia="en-US"/>
              </w:rPr>
              <w:t>.</w:t>
            </w:r>
          </w:p>
        </w:tc>
        <w:tc>
          <w:tcPr>
            <w:tcW w:w="1843" w:type="dxa"/>
            <w:tcBorders>
              <w:top w:val="single" w:sz="12" w:space="0" w:color="auto"/>
              <w:left w:val="nil"/>
              <w:bottom w:val="single" w:sz="12" w:space="0" w:color="auto"/>
              <w:right w:val="nil"/>
            </w:tcBorders>
            <w:hideMark/>
          </w:tcPr>
          <w:p w14:paraId="34C50D06" w14:textId="77777777" w:rsidR="006F71D4" w:rsidRPr="0039773F" w:rsidRDefault="006F71D4" w:rsidP="009357FF">
            <w:pPr>
              <w:pStyle w:val="Tabletext"/>
              <w:rPr>
                <w:i/>
                <w:lang w:eastAsia="en-US"/>
              </w:rPr>
            </w:pPr>
          </w:p>
        </w:tc>
      </w:tr>
    </w:tbl>
    <w:p w14:paraId="148955C0" w14:textId="77777777" w:rsidR="006F71D4" w:rsidRPr="0039773F" w:rsidRDefault="006F71D4" w:rsidP="006F71D4">
      <w:pPr>
        <w:pStyle w:val="nMain"/>
      </w:pPr>
      <w:r w:rsidRPr="0039773F">
        <w:rPr>
          <w:snapToGrid w:val="0"/>
          <w:lang w:eastAsia="en-US"/>
        </w:rPr>
        <w:t>Note:</w:t>
      </w:r>
      <w:r w:rsidRPr="0039773F">
        <w:rPr>
          <w:snapToGrid w:val="0"/>
          <w:lang w:eastAsia="en-US"/>
        </w:rPr>
        <w:tab/>
        <w:t>This table relates only to the provisions of this instrument</w:t>
      </w:r>
      <w:r w:rsidRPr="0039773F">
        <w:t xml:space="preserve"> </w:t>
      </w:r>
      <w:r w:rsidRPr="0039773F">
        <w:rPr>
          <w:snapToGrid w:val="0"/>
          <w:lang w:eastAsia="en-US"/>
        </w:rPr>
        <w:t>as originally made. It will not be amended to deal with any later amendments of this instrument.</w:t>
      </w:r>
    </w:p>
    <w:p w14:paraId="73AB73B3" w14:textId="77777777" w:rsidR="006F71D4" w:rsidRPr="0039773F" w:rsidRDefault="006F71D4" w:rsidP="006F71D4">
      <w:pPr>
        <w:pStyle w:val="tMain"/>
      </w:pPr>
      <w:r w:rsidRPr="0039773F">
        <w:tab/>
        <w:t>(2)</w:t>
      </w:r>
      <w:r w:rsidRPr="0039773F">
        <w:tab/>
        <w:t>Any information in column 3 of the table is not part of this instrument. Information may be inserted in this column, or information in it may be edited, in any published version of this instrument.</w:t>
      </w:r>
    </w:p>
    <w:p w14:paraId="138288C6" w14:textId="77777777" w:rsidR="006F71D4" w:rsidRPr="0039773F" w:rsidRDefault="006F71D4" w:rsidP="006F71D4">
      <w:pPr>
        <w:pStyle w:val="h5Section"/>
      </w:pPr>
      <w:bookmarkStart w:id="5" w:name="_Toc89673554"/>
      <w:r w:rsidRPr="0039773F">
        <w:rPr>
          <w:rStyle w:val="CharSectno"/>
        </w:rPr>
        <w:t>3</w:t>
      </w:r>
      <w:r w:rsidRPr="0039773F">
        <w:t xml:space="preserve">  Authority</w:t>
      </w:r>
      <w:bookmarkEnd w:id="5"/>
    </w:p>
    <w:p w14:paraId="11C5D964" w14:textId="77777777" w:rsidR="006F71D4" w:rsidRPr="0039773F" w:rsidRDefault="006F71D4" w:rsidP="006F71D4">
      <w:pPr>
        <w:pStyle w:val="tMain"/>
      </w:pPr>
      <w:r w:rsidRPr="0039773F">
        <w:tab/>
      </w:r>
      <w:r w:rsidRPr="0039773F">
        <w:tab/>
        <w:t xml:space="preserve">This instrument is made under section 41 of the </w:t>
      </w:r>
      <w:r w:rsidRPr="0039773F">
        <w:rPr>
          <w:i/>
        </w:rPr>
        <w:t>Petroleum and Other Fuel</w:t>
      </w:r>
      <w:r w:rsidR="00281B74" w:rsidRPr="0039773F">
        <w:rPr>
          <w:i/>
        </w:rPr>
        <w:t>s</w:t>
      </w:r>
      <w:r w:rsidRPr="0039773F">
        <w:rPr>
          <w:i/>
        </w:rPr>
        <w:t xml:space="preserve"> Reporting Act 2017</w:t>
      </w:r>
      <w:r w:rsidRPr="0039773F">
        <w:t>.</w:t>
      </w:r>
    </w:p>
    <w:p w14:paraId="6E31936A" w14:textId="77777777" w:rsidR="006F71D4" w:rsidRPr="0039773F" w:rsidRDefault="006F71D4" w:rsidP="006F71D4">
      <w:pPr>
        <w:pStyle w:val="h5Section"/>
      </w:pPr>
      <w:bookmarkStart w:id="6" w:name="_Toc89673555"/>
      <w:r w:rsidRPr="0039773F">
        <w:t>4  Schedules</w:t>
      </w:r>
      <w:bookmarkEnd w:id="6"/>
    </w:p>
    <w:p w14:paraId="7EF12B49" w14:textId="77777777" w:rsidR="006F71D4" w:rsidRPr="0039773F" w:rsidRDefault="006F71D4" w:rsidP="006F71D4">
      <w:pPr>
        <w:pStyle w:val="tMain"/>
      </w:pPr>
      <w:r w:rsidRPr="0039773F">
        <w:tab/>
      </w:r>
      <w:r w:rsidRPr="0039773F">
        <w:tab/>
        <w:t>Each i</w:t>
      </w:r>
      <w:r w:rsidR="004A063B" w:rsidRPr="0039773F">
        <w:t>nstrument that is specified in the</w:t>
      </w:r>
      <w:r w:rsidRPr="0039773F">
        <w:t xml:space="preserve"> Schedule to this instrument is amended or repealed as set out in the applicable items in the Schedule concerned, and any other item in a Schedule to this instrument has effect according to its terms.</w:t>
      </w:r>
    </w:p>
    <w:p w14:paraId="05169160" w14:textId="77777777" w:rsidR="006F71D4" w:rsidRPr="0039773F" w:rsidRDefault="006F71D4" w:rsidP="006F71D4">
      <w:pPr>
        <w:pStyle w:val="ActHead6"/>
        <w:pageBreakBefore/>
      </w:pPr>
      <w:bookmarkStart w:id="7" w:name="_Toc89673556"/>
      <w:r w:rsidRPr="0039773F">
        <w:rPr>
          <w:rStyle w:val="CharAmSchNo"/>
        </w:rPr>
        <w:lastRenderedPageBreak/>
        <w:t>Schedule 1</w:t>
      </w:r>
      <w:r w:rsidRPr="0039773F">
        <w:t>—</w:t>
      </w:r>
      <w:r w:rsidRPr="0039773F">
        <w:rPr>
          <w:rStyle w:val="CharAmSchText"/>
        </w:rPr>
        <w:t>Amendments</w:t>
      </w:r>
      <w:bookmarkEnd w:id="7"/>
    </w:p>
    <w:p w14:paraId="4DD3BB1C" w14:textId="77777777" w:rsidR="006F71D4" w:rsidRPr="0039773F" w:rsidRDefault="006F71D4" w:rsidP="006F71D4">
      <w:pPr>
        <w:pStyle w:val="ActHead9"/>
      </w:pPr>
      <w:bookmarkStart w:id="8" w:name="_Toc89673557"/>
      <w:r w:rsidRPr="0039773F">
        <w:t>Petroleum and Other Fuels Reporting Rules 2017</w:t>
      </w:r>
      <w:bookmarkEnd w:id="8"/>
    </w:p>
    <w:p w14:paraId="4EBDF398" w14:textId="77777777" w:rsidR="00E66B9D" w:rsidRPr="0039773F" w:rsidRDefault="00370B32" w:rsidP="00E66B9D">
      <w:pPr>
        <w:pStyle w:val="ItemHead"/>
      </w:pPr>
      <w:r w:rsidRPr="0039773F">
        <w:t>1</w:t>
      </w:r>
      <w:r w:rsidR="00E66B9D" w:rsidRPr="0039773F">
        <w:t xml:space="preserve">  Section 4</w:t>
      </w:r>
    </w:p>
    <w:p w14:paraId="6836E090" w14:textId="77777777" w:rsidR="003A6B38" w:rsidRPr="0039773F" w:rsidRDefault="003A6B38" w:rsidP="003A6B38">
      <w:pPr>
        <w:pStyle w:val="Item"/>
      </w:pPr>
      <w:r w:rsidRPr="0039773F">
        <w:t>Insert:</w:t>
      </w:r>
    </w:p>
    <w:p w14:paraId="1C51E60E" w14:textId="77777777" w:rsidR="003A6B38" w:rsidRPr="0039773F" w:rsidRDefault="003A6B38" w:rsidP="003A6B38">
      <w:pPr>
        <w:pStyle w:val="tDefn"/>
        <w:rPr>
          <w:b/>
        </w:rPr>
      </w:pPr>
      <w:r w:rsidRPr="0039773F">
        <w:rPr>
          <w:b/>
          <w:i/>
        </w:rPr>
        <w:t xml:space="preserve">MSO </w:t>
      </w:r>
      <w:r w:rsidRPr="0039773F">
        <w:t>means the minimum stockholding obligation under the FS Act.</w:t>
      </w:r>
    </w:p>
    <w:p w14:paraId="0CF37697" w14:textId="77777777" w:rsidR="004E57C4" w:rsidRPr="0039773F" w:rsidRDefault="004E57C4" w:rsidP="004E57C4">
      <w:pPr>
        <w:pStyle w:val="tDefn"/>
        <w:rPr>
          <w:b/>
        </w:rPr>
      </w:pPr>
      <w:r w:rsidRPr="0039773F">
        <w:rPr>
          <w:b/>
          <w:i/>
        </w:rPr>
        <w:t>MSO activity</w:t>
      </w:r>
      <w:r w:rsidRPr="0039773F">
        <w:t xml:space="preserve"> has the meaning given by the FS Act.</w:t>
      </w:r>
    </w:p>
    <w:p w14:paraId="7319279D" w14:textId="77777777" w:rsidR="004E57C4" w:rsidRPr="0039773F" w:rsidRDefault="004E57C4" w:rsidP="004E57C4">
      <w:pPr>
        <w:pStyle w:val="tDefn"/>
      </w:pPr>
      <w:r w:rsidRPr="0039773F">
        <w:rPr>
          <w:b/>
          <w:i/>
        </w:rPr>
        <w:t>MSO product</w:t>
      </w:r>
      <w:r w:rsidRPr="0039773F">
        <w:t xml:space="preserve"> has the meaning given by the</w:t>
      </w:r>
      <w:r w:rsidRPr="0039773F">
        <w:rPr>
          <w:i/>
        </w:rPr>
        <w:t xml:space="preserve"> </w:t>
      </w:r>
      <w:r w:rsidRPr="0039773F">
        <w:t>FS Act.</w:t>
      </w:r>
    </w:p>
    <w:p w14:paraId="2711AB0C" w14:textId="77777777" w:rsidR="005B71FF" w:rsidRPr="0039773F" w:rsidRDefault="005B71FF" w:rsidP="004E57C4">
      <w:pPr>
        <w:pStyle w:val="tDefn"/>
      </w:pPr>
      <w:r w:rsidRPr="0039773F">
        <w:rPr>
          <w:b/>
          <w:i/>
        </w:rPr>
        <w:t>MSO rule</w:t>
      </w:r>
      <w:r w:rsidR="00801FE0" w:rsidRPr="0039773F">
        <w:rPr>
          <w:b/>
          <w:i/>
        </w:rPr>
        <w:t>s</w:t>
      </w:r>
      <w:r w:rsidRPr="0039773F">
        <w:t xml:space="preserve"> means the </w:t>
      </w:r>
      <w:r w:rsidRPr="0039773F">
        <w:rPr>
          <w:i/>
        </w:rPr>
        <w:t>Fuel Security (Minimum Stockholding Obligation) Rules 2022.</w:t>
      </w:r>
    </w:p>
    <w:p w14:paraId="6BDBAC52" w14:textId="77777777" w:rsidR="005B71FF" w:rsidRPr="0039773F" w:rsidRDefault="005B71FF" w:rsidP="004E57C4">
      <w:pPr>
        <w:pStyle w:val="tDefn"/>
      </w:pPr>
      <w:r w:rsidRPr="0039773F">
        <w:rPr>
          <w:b/>
          <w:i/>
        </w:rPr>
        <w:t>N10 form</w:t>
      </w:r>
      <w:r w:rsidRPr="0039773F">
        <w:t xml:space="preserve"> has the meaning given by the MSO rule</w:t>
      </w:r>
      <w:r w:rsidR="00801FE0" w:rsidRPr="0039773F">
        <w:t>s</w:t>
      </w:r>
      <w:r w:rsidRPr="0039773F">
        <w:t>.</w:t>
      </w:r>
    </w:p>
    <w:p w14:paraId="656EB222" w14:textId="77777777" w:rsidR="005B71FF" w:rsidRPr="0039773F" w:rsidRDefault="005B71FF" w:rsidP="004E57C4">
      <w:pPr>
        <w:pStyle w:val="tDefn"/>
        <w:rPr>
          <w:b/>
        </w:rPr>
      </w:pPr>
      <w:r w:rsidRPr="0039773F">
        <w:rPr>
          <w:b/>
          <w:i/>
        </w:rPr>
        <w:t>N30 form</w:t>
      </w:r>
      <w:r w:rsidRPr="0039773F">
        <w:t xml:space="preserve"> has the meaning given by the MSO rule</w:t>
      </w:r>
      <w:r w:rsidR="00801FE0" w:rsidRPr="0039773F">
        <w:t>s</w:t>
      </w:r>
      <w:r w:rsidRPr="0039773F">
        <w:t>.</w:t>
      </w:r>
    </w:p>
    <w:p w14:paraId="62B4B55D" w14:textId="77777777" w:rsidR="00E9365D" w:rsidRPr="0039773F" w:rsidRDefault="00E9365D" w:rsidP="00E9365D">
      <w:pPr>
        <w:pStyle w:val="tDefn"/>
      </w:pPr>
      <w:r w:rsidRPr="0039773F">
        <w:rPr>
          <w:b/>
          <w:i/>
        </w:rPr>
        <w:t>obligation day</w:t>
      </w:r>
      <w:r w:rsidRPr="0039773F">
        <w:t xml:space="preserve"> has the meaning given by the FS Act</w:t>
      </w:r>
      <w:r w:rsidR="00281B74" w:rsidRPr="0039773F">
        <w:t xml:space="preserve"> and MSO rules</w:t>
      </w:r>
      <w:r w:rsidRPr="0039773F">
        <w:t>.</w:t>
      </w:r>
    </w:p>
    <w:p w14:paraId="499EAA05" w14:textId="77777777" w:rsidR="001E4031" w:rsidRPr="0039773F" w:rsidRDefault="001E4031" w:rsidP="00E9365D">
      <w:pPr>
        <w:pStyle w:val="tDefn"/>
      </w:pPr>
      <w:r w:rsidRPr="0039773F">
        <w:rPr>
          <w:b/>
          <w:i/>
        </w:rPr>
        <w:t>subject to the MSO</w:t>
      </w:r>
      <w:r w:rsidRPr="0039773F">
        <w:t xml:space="preserve"> means subject to the minimum </w:t>
      </w:r>
      <w:r w:rsidR="0006125E" w:rsidRPr="0039773F">
        <w:t>stockholding</w:t>
      </w:r>
      <w:r w:rsidRPr="0039773F">
        <w:t xml:space="preserve"> obligation under the FS Act.</w:t>
      </w:r>
    </w:p>
    <w:p w14:paraId="66ED579B" w14:textId="77777777" w:rsidR="001E4031" w:rsidRPr="0039773F" w:rsidRDefault="00370B32" w:rsidP="001E4031">
      <w:pPr>
        <w:pStyle w:val="ItemHead"/>
        <w:ind w:left="0" w:firstLine="0"/>
      </w:pPr>
      <w:r w:rsidRPr="0039773F">
        <w:t>2</w:t>
      </w:r>
      <w:r w:rsidR="001E4031" w:rsidRPr="0039773F">
        <w:t xml:space="preserve">  At the end of section 5</w:t>
      </w:r>
    </w:p>
    <w:p w14:paraId="3A46D4B0" w14:textId="77777777" w:rsidR="001E4031" w:rsidRPr="0039773F" w:rsidRDefault="001E4031" w:rsidP="001E4031">
      <w:pPr>
        <w:pStyle w:val="Item"/>
      </w:pPr>
      <w:r w:rsidRPr="0039773F">
        <w:t>Add:</w:t>
      </w:r>
    </w:p>
    <w:p w14:paraId="4A5A35AF" w14:textId="77777777" w:rsidR="001E4031" w:rsidRPr="0039773F" w:rsidRDefault="001E4031" w:rsidP="0006125E">
      <w:pPr>
        <w:pStyle w:val="tPara"/>
      </w:pPr>
      <w:r w:rsidRPr="0039773F">
        <w:tab/>
        <w:t xml:space="preserve">; </w:t>
      </w:r>
      <w:r w:rsidR="00370B32" w:rsidRPr="0039773F">
        <w:t>(c)</w:t>
      </w:r>
      <w:r w:rsidRPr="0039773F">
        <w:tab/>
        <w:t xml:space="preserve">storing stocks </w:t>
      </w:r>
      <w:r w:rsidR="00BE27D3" w:rsidRPr="0039773F">
        <w:t xml:space="preserve">of </w:t>
      </w:r>
      <w:r w:rsidRPr="0039773F">
        <w:t xml:space="preserve">MSO products that are held under section 19 of the FS Act </w:t>
      </w:r>
      <w:r w:rsidR="00B84FB5" w:rsidRPr="0039773F">
        <w:t>by</w:t>
      </w:r>
      <w:r w:rsidRPr="0039773F">
        <w:t xml:space="preserve"> an entity subject to the MSO</w:t>
      </w:r>
      <w:r w:rsidR="0006125E" w:rsidRPr="0039773F">
        <w:t>.</w:t>
      </w:r>
    </w:p>
    <w:p w14:paraId="01CA5AF0" w14:textId="77777777" w:rsidR="004E57C4" w:rsidRPr="0039773F" w:rsidRDefault="00370B32" w:rsidP="004E57C4">
      <w:pPr>
        <w:pStyle w:val="ItemHead"/>
        <w:ind w:left="0" w:firstLine="0"/>
      </w:pPr>
      <w:r w:rsidRPr="0039773F">
        <w:t>3</w:t>
      </w:r>
      <w:r w:rsidR="004E57C4" w:rsidRPr="0039773F">
        <w:t xml:space="preserve">  Paragraph 19C(4)(a)</w:t>
      </w:r>
    </w:p>
    <w:p w14:paraId="4B0F4CEE" w14:textId="77777777" w:rsidR="004E57C4" w:rsidRPr="0039773F" w:rsidRDefault="004E57C4" w:rsidP="0006125E">
      <w:pPr>
        <w:pStyle w:val="Item"/>
      </w:pPr>
      <w:r w:rsidRPr="0039773F">
        <w:t>After “no later”, insert “than”.</w:t>
      </w:r>
    </w:p>
    <w:p w14:paraId="25071298" w14:textId="77777777" w:rsidR="006F71D4" w:rsidRPr="0039773F" w:rsidRDefault="00370B32" w:rsidP="006F71D4">
      <w:pPr>
        <w:pStyle w:val="ItemHead"/>
      </w:pPr>
      <w:r w:rsidRPr="0039773F">
        <w:t>4</w:t>
      </w:r>
      <w:r w:rsidR="006F71D4" w:rsidRPr="0039773F">
        <w:t xml:space="preserve">  </w:t>
      </w:r>
      <w:r w:rsidR="00927654" w:rsidRPr="0039773F">
        <w:t>At the end of Division 3 of Part 2</w:t>
      </w:r>
    </w:p>
    <w:p w14:paraId="1B610A51" w14:textId="77777777" w:rsidR="00927654" w:rsidRPr="0039773F" w:rsidRDefault="00C0636F" w:rsidP="00927654">
      <w:pPr>
        <w:pStyle w:val="Item"/>
      </w:pPr>
      <w:r w:rsidRPr="0039773F">
        <w:t>Insert</w:t>
      </w:r>
      <w:r w:rsidR="00927654" w:rsidRPr="0039773F">
        <w:t>:</w:t>
      </w:r>
    </w:p>
    <w:p w14:paraId="74D588A2" w14:textId="77777777" w:rsidR="00BB3C17" w:rsidRPr="0039773F" w:rsidRDefault="00BB3C17" w:rsidP="00927654">
      <w:pPr>
        <w:pStyle w:val="h5Section"/>
        <w:rPr>
          <w:rStyle w:val="CharSectno"/>
          <w:rFonts w:eastAsiaTheme="minorEastAsia"/>
          <w:sz w:val="28"/>
        </w:rPr>
      </w:pPr>
      <w:bookmarkStart w:id="9" w:name="_Toc89673558"/>
      <w:bookmarkStart w:id="10" w:name="_Toc497725302"/>
      <w:bookmarkStart w:id="11" w:name="_Toc74748976"/>
      <w:r w:rsidRPr="0039773F">
        <w:rPr>
          <w:rStyle w:val="CharSectno"/>
          <w:rFonts w:eastAsiaTheme="minorEastAsia"/>
          <w:sz w:val="28"/>
        </w:rPr>
        <w:t>Subdivision D</w:t>
      </w:r>
      <w:r w:rsidRPr="0039773F">
        <w:rPr>
          <w:sz w:val="28"/>
        </w:rPr>
        <w:t>—</w:t>
      </w:r>
      <w:r w:rsidRPr="0039773F">
        <w:rPr>
          <w:rStyle w:val="CharSectno"/>
          <w:rFonts w:eastAsiaTheme="minorEastAsia"/>
          <w:sz w:val="28"/>
        </w:rPr>
        <w:t>Reports related to MSO products</w:t>
      </w:r>
      <w:bookmarkEnd w:id="9"/>
    </w:p>
    <w:p w14:paraId="3EE7AC6F" w14:textId="77777777" w:rsidR="004E1780" w:rsidRPr="0039773F" w:rsidRDefault="004E1780" w:rsidP="004E1780">
      <w:pPr>
        <w:pStyle w:val="h5Section"/>
      </w:pPr>
      <w:bookmarkStart w:id="12" w:name="_Toc89673559"/>
      <w:r w:rsidRPr="0039773F">
        <w:rPr>
          <w:rStyle w:val="CharSectno"/>
          <w:rFonts w:eastAsiaTheme="minorEastAsia"/>
        </w:rPr>
        <w:t>19D</w:t>
      </w:r>
      <w:r w:rsidRPr="0039773F">
        <w:t xml:space="preserve">  MSO reporting</w:t>
      </w:r>
    </w:p>
    <w:p w14:paraId="58CEE248" w14:textId="77777777" w:rsidR="004E1780" w:rsidRPr="0039773F" w:rsidRDefault="004E1780" w:rsidP="004E1780">
      <w:pPr>
        <w:pStyle w:val="tMain"/>
      </w:pPr>
      <w:r w:rsidRPr="0039773F">
        <w:tab/>
      </w:r>
      <w:r w:rsidR="00370B32" w:rsidRPr="0039773F">
        <w:t>(1)</w:t>
      </w:r>
      <w:r w:rsidRPr="0039773F">
        <w:tab/>
        <w:t xml:space="preserve">This Subdivision sets out reporting requirements for section 11 of the Act and auditing arrangements for section 13B of the Act to support the MSO. </w:t>
      </w:r>
    </w:p>
    <w:p w14:paraId="13CBDAB2" w14:textId="77777777" w:rsidR="004E1780" w:rsidRPr="0039773F" w:rsidRDefault="004318A0" w:rsidP="004318A0">
      <w:pPr>
        <w:pStyle w:val="tMain"/>
      </w:pPr>
      <w:r w:rsidRPr="0039773F">
        <w:tab/>
      </w:r>
      <w:r w:rsidR="00370B32" w:rsidRPr="0039773F">
        <w:t>(2)</w:t>
      </w:r>
      <w:r w:rsidRPr="0039773F">
        <w:tab/>
      </w:r>
      <w:r w:rsidR="004E1780" w:rsidRPr="0039773F">
        <w:t>If a volum</w:t>
      </w:r>
      <w:r w:rsidR="00A72FE4" w:rsidRPr="0039773F">
        <w:t>e is to be reported under this S</w:t>
      </w:r>
      <w:r w:rsidR="004E1780" w:rsidRPr="0039773F">
        <w:t>ubdivision in megalitres</w:t>
      </w:r>
      <w:r w:rsidR="00FA783C" w:rsidRPr="0039773F">
        <w:t>, it may be</w:t>
      </w:r>
      <w:r w:rsidR="004E1780" w:rsidRPr="0039773F">
        <w:t>:</w:t>
      </w:r>
    </w:p>
    <w:p w14:paraId="0E919FC8" w14:textId="77777777" w:rsidR="004E1780" w:rsidRPr="0039773F" w:rsidRDefault="004E1780" w:rsidP="004E1780">
      <w:pPr>
        <w:pStyle w:val="tPara"/>
      </w:pPr>
      <w:r w:rsidRPr="0039773F">
        <w:tab/>
      </w:r>
      <w:r w:rsidR="00370B32" w:rsidRPr="0039773F">
        <w:t>(a)</w:t>
      </w:r>
      <w:r w:rsidRPr="0039773F">
        <w:tab/>
        <w:t>converted from other measurements consistent with the arrangements for calculating any excise or customs duty for the product; or</w:t>
      </w:r>
    </w:p>
    <w:p w14:paraId="03AB6937" w14:textId="77777777" w:rsidR="004E1780" w:rsidRPr="0039773F" w:rsidRDefault="004E1780" w:rsidP="00FA783C">
      <w:pPr>
        <w:pStyle w:val="tPara"/>
      </w:pPr>
      <w:r w:rsidRPr="0039773F">
        <w:tab/>
      </w:r>
      <w:r w:rsidR="00370B32" w:rsidRPr="0039773F">
        <w:t>(b)</w:t>
      </w:r>
      <w:r w:rsidRPr="0039773F">
        <w:tab/>
        <w:t xml:space="preserve">calculated consistently with </w:t>
      </w:r>
      <w:r w:rsidR="00FA783C" w:rsidRPr="0039773F">
        <w:t xml:space="preserve">standard industry practices used by the entity for commercial and business reporting purposes. </w:t>
      </w:r>
    </w:p>
    <w:p w14:paraId="61F0273D" w14:textId="77777777" w:rsidR="00FA783C" w:rsidRPr="0039773F" w:rsidRDefault="00FA783C" w:rsidP="00FA783C">
      <w:pPr>
        <w:pStyle w:val="nPara"/>
        <w:rPr>
          <w:rStyle w:val="CharSectno"/>
        </w:rPr>
      </w:pPr>
      <w:r w:rsidRPr="0039773F">
        <w:rPr>
          <w:rStyle w:val="CharSectno"/>
        </w:rPr>
        <w:t>Note:</w:t>
      </w:r>
      <w:r w:rsidRPr="0039773F">
        <w:rPr>
          <w:rStyle w:val="CharSectno"/>
        </w:rPr>
        <w:tab/>
        <w:t>This may involve the use of standard temperature and pressure</w:t>
      </w:r>
      <w:r w:rsidR="009357FF" w:rsidRPr="0039773F">
        <w:rPr>
          <w:rStyle w:val="CharSectno"/>
        </w:rPr>
        <w:t xml:space="preserve"> and relevant densities</w:t>
      </w:r>
      <w:r w:rsidRPr="0039773F">
        <w:rPr>
          <w:rStyle w:val="CharSectno"/>
        </w:rPr>
        <w:t xml:space="preserve"> to convert</w:t>
      </w:r>
      <w:r w:rsidR="006D3FA8" w:rsidRPr="0039773F">
        <w:rPr>
          <w:rStyle w:val="CharSectno"/>
        </w:rPr>
        <w:t xml:space="preserve"> a measurement of</w:t>
      </w:r>
      <w:r w:rsidRPr="0039773F">
        <w:rPr>
          <w:rStyle w:val="CharSectno"/>
        </w:rPr>
        <w:t xml:space="preserve"> tonnes into a volume.</w:t>
      </w:r>
    </w:p>
    <w:p w14:paraId="551E3B35" w14:textId="3B2FC8D5" w:rsidR="0012359F" w:rsidRPr="0039773F" w:rsidRDefault="0012359F" w:rsidP="0012359F">
      <w:pPr>
        <w:pStyle w:val="tMain"/>
      </w:pPr>
      <w:r w:rsidRPr="0039773F">
        <w:tab/>
        <w:t>(3)</w:t>
      </w:r>
      <w:r w:rsidRPr="0039773F">
        <w:tab/>
        <w:t xml:space="preserve">If a number of </w:t>
      </w:r>
      <w:r w:rsidR="007631EE" w:rsidRPr="0039773F">
        <w:t xml:space="preserve">regulated </w:t>
      </w:r>
      <w:r w:rsidRPr="0039773F">
        <w:t xml:space="preserve">entities within a corporate group are required to report under this Subdivision, one </w:t>
      </w:r>
      <w:r w:rsidR="007631EE" w:rsidRPr="0039773F">
        <w:t>reg</w:t>
      </w:r>
      <w:r w:rsidR="00743B66" w:rsidRPr="0039773F">
        <w:t>u</w:t>
      </w:r>
      <w:r w:rsidR="007631EE" w:rsidRPr="0039773F">
        <w:t xml:space="preserve">lated </w:t>
      </w:r>
      <w:r w:rsidRPr="0039773F">
        <w:t>entity may report on behalf of the members of the group if those members consent to that arrangement</w:t>
      </w:r>
      <w:r w:rsidR="00F378F1" w:rsidRPr="0039773F">
        <w:t xml:space="preserve"> and that consent is communicated to the Secretary</w:t>
      </w:r>
      <w:r w:rsidRPr="0039773F">
        <w:t xml:space="preserve">. </w:t>
      </w:r>
    </w:p>
    <w:p w14:paraId="7C3C29DE" w14:textId="77777777" w:rsidR="005D1D4F" w:rsidRPr="0039773F" w:rsidRDefault="005D1D4F" w:rsidP="005D1D4F">
      <w:pPr>
        <w:pStyle w:val="h5Section"/>
        <w:rPr>
          <w:rStyle w:val="CharSectno"/>
          <w:rFonts w:eastAsiaTheme="minorEastAsia"/>
        </w:rPr>
      </w:pPr>
      <w:bookmarkStart w:id="13" w:name="_Toc89673560"/>
      <w:r w:rsidRPr="0039773F">
        <w:rPr>
          <w:rStyle w:val="CharSectno"/>
          <w:rFonts w:eastAsiaTheme="minorEastAsia"/>
        </w:rPr>
        <w:lastRenderedPageBreak/>
        <w:t>19E  Reports—MSO obligation day stockholding data</w:t>
      </w:r>
      <w:bookmarkEnd w:id="13"/>
    </w:p>
    <w:p w14:paraId="2B1F365E" w14:textId="77777777" w:rsidR="005D1D4F" w:rsidRPr="0039773F" w:rsidRDefault="005D1D4F" w:rsidP="005D1D4F">
      <w:pPr>
        <w:pStyle w:val="tMain"/>
      </w:pPr>
      <w:r w:rsidRPr="0039773F">
        <w:tab/>
      </w:r>
      <w:r w:rsidR="00370B32" w:rsidRPr="0039773F">
        <w:t>(1)</w:t>
      </w:r>
      <w:r w:rsidRPr="0039773F">
        <w:tab/>
        <w:t>For the purposes of section 11 of the Act:</w:t>
      </w:r>
    </w:p>
    <w:p w14:paraId="67756C6B" w14:textId="77777777" w:rsidR="005D1D4F" w:rsidRPr="0039773F" w:rsidRDefault="005D1D4F" w:rsidP="005D1D4F">
      <w:pPr>
        <w:pStyle w:val="tPara"/>
      </w:pPr>
      <w:r w:rsidRPr="0039773F">
        <w:tab/>
      </w:r>
      <w:r w:rsidR="00370B32" w:rsidRPr="0039773F">
        <w:t>(a)</w:t>
      </w:r>
      <w:r w:rsidRPr="0039773F">
        <w:tab/>
        <w:t>a report must be given under that section if:</w:t>
      </w:r>
    </w:p>
    <w:p w14:paraId="1ECD2E86" w14:textId="77777777" w:rsidR="005D1D4F" w:rsidRPr="0039773F" w:rsidRDefault="005D1D4F" w:rsidP="005D1D4F">
      <w:pPr>
        <w:pStyle w:val="tSubpara"/>
      </w:pPr>
      <w:r w:rsidRPr="0039773F">
        <w:tab/>
      </w:r>
      <w:r w:rsidR="00370B32" w:rsidRPr="0039773F">
        <w:t>(i)</w:t>
      </w:r>
      <w:r w:rsidRPr="0039773F">
        <w:tab/>
        <w:t>a covered activity of importing or refining is undertaken in Australia, in relation to an MSO product; and</w:t>
      </w:r>
    </w:p>
    <w:p w14:paraId="407E8280" w14:textId="77777777" w:rsidR="005D1D4F" w:rsidRPr="0039773F" w:rsidRDefault="005D1D4F" w:rsidP="005D1D4F">
      <w:pPr>
        <w:pStyle w:val="tSubpara"/>
      </w:pPr>
      <w:r w:rsidRPr="0039773F">
        <w:tab/>
      </w:r>
      <w:r w:rsidR="00370B32" w:rsidRPr="0039773F">
        <w:t>(ii)</w:t>
      </w:r>
      <w:r w:rsidRPr="0039773F">
        <w:tab/>
        <w:t>the entity undertaking the activity is subject to the MSO in relation to the MSO product under the FS Act; and</w:t>
      </w:r>
    </w:p>
    <w:p w14:paraId="50614EB4" w14:textId="77777777" w:rsidR="005D1D4F" w:rsidRPr="0039773F" w:rsidRDefault="005D1D4F" w:rsidP="005D1D4F">
      <w:pPr>
        <w:pStyle w:val="tPara"/>
      </w:pPr>
      <w:r w:rsidRPr="0039773F">
        <w:tab/>
      </w:r>
      <w:r w:rsidR="00370B32" w:rsidRPr="0039773F">
        <w:t>(b)</w:t>
      </w:r>
      <w:r w:rsidRPr="0039773F">
        <w:tab/>
        <w:t>the report must be given by the regulated entity that undertakes an MSO activity; and</w:t>
      </w:r>
    </w:p>
    <w:p w14:paraId="40151FF0" w14:textId="77777777" w:rsidR="005D1D4F" w:rsidRPr="0039773F" w:rsidRDefault="005D1D4F" w:rsidP="005D1D4F">
      <w:pPr>
        <w:pStyle w:val="tPara"/>
      </w:pPr>
      <w:r w:rsidRPr="0039773F">
        <w:tab/>
      </w:r>
      <w:r w:rsidR="00370B32" w:rsidRPr="0039773F">
        <w:t>(c)</w:t>
      </w:r>
      <w:r w:rsidRPr="0039773F">
        <w:tab/>
        <w:t xml:space="preserve">the report must be given to the Secretary within 72 hours of the end of each obligation day.  </w:t>
      </w:r>
    </w:p>
    <w:p w14:paraId="05771E25" w14:textId="77777777" w:rsidR="005D1D4F" w:rsidRPr="0039773F" w:rsidRDefault="005D1D4F" w:rsidP="005D1D4F">
      <w:pPr>
        <w:pStyle w:val="tMain"/>
      </w:pPr>
      <w:r w:rsidRPr="0039773F">
        <w:tab/>
      </w:r>
      <w:r w:rsidR="00370B32" w:rsidRPr="0039773F">
        <w:t>(2)</w:t>
      </w:r>
      <w:r w:rsidRPr="0039773F">
        <w:tab/>
        <w:t>However, if any of the time in paragraph (1)(c) is a public holiday in the Australian Capital Territory, that time is not included in the 72 hours.</w:t>
      </w:r>
    </w:p>
    <w:p w14:paraId="45CC30C1" w14:textId="77777777" w:rsidR="005D1D4F" w:rsidRPr="0039773F" w:rsidRDefault="005D1D4F" w:rsidP="005D1D4F">
      <w:pPr>
        <w:pStyle w:val="tMain"/>
      </w:pPr>
      <w:r w:rsidRPr="0039773F">
        <w:tab/>
      </w:r>
      <w:r w:rsidR="00370B32" w:rsidRPr="0039773F">
        <w:t>(3)</w:t>
      </w:r>
      <w:r w:rsidRPr="0039773F">
        <w:tab/>
        <w:t>The report must include the following fuel information:</w:t>
      </w:r>
    </w:p>
    <w:p w14:paraId="4577489C" w14:textId="77777777" w:rsidR="005D1D4F" w:rsidRPr="0039773F" w:rsidRDefault="005D1D4F" w:rsidP="005D1D4F">
      <w:pPr>
        <w:pStyle w:val="tPara"/>
      </w:pPr>
      <w:r w:rsidRPr="0039773F">
        <w:tab/>
      </w:r>
      <w:r w:rsidR="00370B32" w:rsidRPr="0039773F">
        <w:t>(a)</w:t>
      </w:r>
      <w:r w:rsidRPr="0039773F">
        <w:tab/>
        <w:t xml:space="preserve">the total volume, rounded to the nearest megalitre, of MSO product held by the entity under section 19 of the FS Act for each MSO product for which the entity is subject to the </w:t>
      </w:r>
      <w:r w:rsidR="00281B74" w:rsidRPr="0039773F">
        <w:t>MSO</w:t>
      </w:r>
      <w:r w:rsidRPr="0039773F">
        <w:t xml:space="preserve"> on the obligation day;</w:t>
      </w:r>
    </w:p>
    <w:p w14:paraId="0C29631D" w14:textId="77777777" w:rsidR="005D1D4F" w:rsidRPr="0039773F" w:rsidRDefault="005D1D4F" w:rsidP="005D1D4F">
      <w:pPr>
        <w:pStyle w:val="tPara"/>
      </w:pPr>
      <w:r w:rsidRPr="0039773F">
        <w:tab/>
      </w:r>
      <w:r w:rsidR="00370B32" w:rsidRPr="0039773F">
        <w:t>(b)</w:t>
      </w:r>
      <w:r w:rsidRPr="0039773F">
        <w:tab/>
        <w:t>the volume of each MSO product reported under paragraph (a) that was held for each of sections 22, 23, 24 or 25 of the FS Act;</w:t>
      </w:r>
    </w:p>
    <w:p w14:paraId="2ACC0C3B" w14:textId="77777777" w:rsidR="005D1D4F" w:rsidRPr="0039773F" w:rsidRDefault="005D1D4F" w:rsidP="005D1D4F">
      <w:pPr>
        <w:pStyle w:val="tPara"/>
      </w:pPr>
      <w:r w:rsidRPr="0039773F">
        <w:tab/>
      </w:r>
      <w:r w:rsidR="00370B32" w:rsidRPr="0039773F">
        <w:t>(c)</w:t>
      </w:r>
      <w:r w:rsidRPr="0039773F">
        <w:tab/>
        <w:t>the volume of each MSO product that would otherwise be held by the entity under section 22 of FS Act on the obligation day, but is being held by another entity under section 23 or 24 of the FS Act;</w:t>
      </w:r>
    </w:p>
    <w:p w14:paraId="70FDEBDA" w14:textId="77777777" w:rsidR="005D1D4F" w:rsidRPr="0039773F" w:rsidRDefault="005D1D4F" w:rsidP="005D1D4F">
      <w:pPr>
        <w:pStyle w:val="tPara"/>
      </w:pPr>
      <w:r w:rsidRPr="0039773F">
        <w:tab/>
      </w:r>
      <w:r w:rsidR="00370B32" w:rsidRPr="0039773F">
        <w:t>(d)</w:t>
      </w:r>
      <w:r w:rsidRPr="0039773F">
        <w:tab/>
        <w:t xml:space="preserve">the names of any entities holding stock under paragraph (c); </w:t>
      </w:r>
    </w:p>
    <w:p w14:paraId="584E01C8" w14:textId="77777777" w:rsidR="005D1D4F" w:rsidRPr="0039773F" w:rsidRDefault="005D1D4F" w:rsidP="005D1D4F">
      <w:pPr>
        <w:pStyle w:val="tPara"/>
      </w:pPr>
      <w:r w:rsidRPr="0039773F">
        <w:tab/>
      </w:r>
      <w:r w:rsidR="00370B32" w:rsidRPr="0039773F">
        <w:t>(e)</w:t>
      </w:r>
      <w:r w:rsidRPr="0039773F">
        <w:tab/>
        <w:t>the names of any entities with legally enforceable arrangements under section 23 or 24 of the FS Act which allowed the reporting entity to hold stock under those sections on the obligation day;</w:t>
      </w:r>
    </w:p>
    <w:p w14:paraId="43A72B99" w14:textId="77777777" w:rsidR="005D1D4F" w:rsidRPr="0039773F" w:rsidRDefault="005D1D4F" w:rsidP="005D1D4F">
      <w:pPr>
        <w:pStyle w:val="tPara"/>
      </w:pPr>
      <w:r w:rsidRPr="0039773F">
        <w:tab/>
      </w:r>
      <w:r w:rsidR="00370B32" w:rsidRPr="0039773F">
        <w:t>(f)</w:t>
      </w:r>
      <w:r w:rsidRPr="0039773F">
        <w:tab/>
        <w:t>if any MSO products included under</w:t>
      </w:r>
      <w:r w:rsidR="00281B74" w:rsidRPr="0039773F">
        <w:t xml:space="preserve"> paragraph (a) are stored in a</w:t>
      </w:r>
      <w:r w:rsidRPr="0039773F">
        <w:t xml:space="preserve"> pipeline—the volume of those MSO products;</w:t>
      </w:r>
    </w:p>
    <w:p w14:paraId="7F407388" w14:textId="77777777" w:rsidR="005D1D4F" w:rsidRPr="0039773F" w:rsidRDefault="005D1D4F" w:rsidP="005D1D4F">
      <w:pPr>
        <w:pStyle w:val="tPara"/>
      </w:pPr>
      <w:r w:rsidRPr="0039773F">
        <w:tab/>
      </w:r>
      <w:r w:rsidR="00370B32" w:rsidRPr="0039773F">
        <w:t>(g)</w:t>
      </w:r>
      <w:r w:rsidRPr="0039773F">
        <w:tab/>
        <w:t xml:space="preserve">if any MSO products included under paragraph (a) are stored in a vessel covered </w:t>
      </w:r>
      <w:r w:rsidR="00306A8B" w:rsidRPr="0039773F">
        <w:t>by the circumstance in section 9</w:t>
      </w:r>
      <w:r w:rsidRPr="0039773F">
        <w:t xml:space="preserve"> of the MSO rules—the volume of those MSO products; </w:t>
      </w:r>
    </w:p>
    <w:p w14:paraId="669D1846" w14:textId="77777777" w:rsidR="00FE47CB" w:rsidRPr="0039773F" w:rsidRDefault="00FE47CB" w:rsidP="00FE47CB">
      <w:pPr>
        <w:pStyle w:val="tPara"/>
      </w:pPr>
      <w:r w:rsidRPr="0039773F">
        <w:tab/>
      </w:r>
      <w:r w:rsidR="00370B32" w:rsidRPr="0039773F">
        <w:t>(h)</w:t>
      </w:r>
      <w:r w:rsidRPr="0039773F">
        <w:tab/>
        <w:t xml:space="preserve">if </w:t>
      </w:r>
      <w:r w:rsidR="00406709" w:rsidRPr="0039773F">
        <w:t xml:space="preserve">an MSO product was held for section 25 of the </w:t>
      </w:r>
      <w:r w:rsidR="00F71812" w:rsidRPr="0039773F">
        <w:t xml:space="preserve">FS </w:t>
      </w:r>
      <w:r w:rsidR="00406709" w:rsidRPr="0039773F">
        <w:t>Act—the volumes calculate</w:t>
      </w:r>
      <w:r w:rsidR="00306A8B" w:rsidRPr="0039773F">
        <w:t>d for crude oil under section 13</w:t>
      </w:r>
      <w:r w:rsidR="00406709" w:rsidRPr="0039773F">
        <w:t xml:space="preserve"> of the MSO rules and the volumes calculated for unfinished r</w:t>
      </w:r>
      <w:r w:rsidR="00306A8B" w:rsidRPr="0039773F">
        <w:t>efinery product under section 14</w:t>
      </w:r>
      <w:r w:rsidR="00406709" w:rsidRPr="0039773F">
        <w:t xml:space="preserve"> of the MSO rules;</w:t>
      </w:r>
    </w:p>
    <w:p w14:paraId="33B9169D" w14:textId="33385804" w:rsidR="005D1D4F" w:rsidRPr="0039773F" w:rsidRDefault="005D1D4F" w:rsidP="005D1D4F">
      <w:pPr>
        <w:pStyle w:val="tPara"/>
      </w:pPr>
      <w:r w:rsidRPr="0039773F">
        <w:tab/>
      </w:r>
      <w:r w:rsidR="00370B32" w:rsidRPr="0039773F">
        <w:t>(i)</w:t>
      </w:r>
      <w:r w:rsidRPr="0039773F">
        <w:tab/>
        <w:t xml:space="preserve">if any errors have been identified in </w:t>
      </w:r>
      <w:r w:rsidR="005B1F67" w:rsidRPr="0039773F">
        <w:t>any</w:t>
      </w:r>
      <w:r w:rsidRPr="0039773F">
        <w:t xml:space="preserve"> previous report provided under this section—the correct information that should have been reported.</w:t>
      </w:r>
    </w:p>
    <w:p w14:paraId="5EA54F10" w14:textId="77777777" w:rsidR="005D1D4F" w:rsidRPr="0039773F" w:rsidRDefault="005D1D4F" w:rsidP="005D1D4F">
      <w:pPr>
        <w:pStyle w:val="tMain"/>
        <w:rPr>
          <w:rStyle w:val="CharSectno"/>
        </w:rPr>
      </w:pPr>
      <w:r w:rsidRPr="0039773F">
        <w:tab/>
      </w:r>
      <w:r w:rsidR="00370B32" w:rsidRPr="0039773F">
        <w:t>(4)</w:t>
      </w:r>
      <w:r w:rsidRPr="0039773F">
        <w:tab/>
        <w:t>The report of volumes held for section 24 of the FS Act under paragraph (3)(b) and names under paragraph (3)(e) is taken to be the necessary reports for paragraph 24(d) of the FS Act.</w:t>
      </w:r>
    </w:p>
    <w:p w14:paraId="06D70457" w14:textId="77777777" w:rsidR="00927654" w:rsidRPr="0039773F" w:rsidRDefault="00927654" w:rsidP="00927654">
      <w:pPr>
        <w:pStyle w:val="h5Section"/>
      </w:pPr>
      <w:r w:rsidRPr="0039773F">
        <w:rPr>
          <w:rStyle w:val="CharSectno"/>
          <w:rFonts w:eastAsiaTheme="minorEastAsia"/>
        </w:rPr>
        <w:t>1</w:t>
      </w:r>
      <w:r w:rsidR="005D1D4F" w:rsidRPr="0039773F">
        <w:rPr>
          <w:rStyle w:val="CharSectno"/>
          <w:rFonts w:eastAsiaTheme="minorEastAsia"/>
        </w:rPr>
        <w:t>9F</w:t>
      </w:r>
      <w:r w:rsidRPr="0039773F">
        <w:t xml:space="preserve">  Reports—</w:t>
      </w:r>
      <w:bookmarkEnd w:id="10"/>
      <w:bookmarkEnd w:id="11"/>
      <w:r w:rsidR="00DD508C" w:rsidRPr="0039773F">
        <w:t>MSO</w:t>
      </w:r>
      <w:r w:rsidR="00674639" w:rsidRPr="0039773F">
        <w:t xml:space="preserve"> </w:t>
      </w:r>
      <w:r w:rsidR="00801FE0" w:rsidRPr="0039773F">
        <w:t xml:space="preserve">annual </w:t>
      </w:r>
      <w:r w:rsidR="0020366D" w:rsidRPr="0039773F">
        <w:t>activity</w:t>
      </w:r>
      <w:r w:rsidR="00674639" w:rsidRPr="0039773F">
        <w:t xml:space="preserve"> data</w:t>
      </w:r>
      <w:bookmarkEnd w:id="12"/>
    </w:p>
    <w:p w14:paraId="01CE23D3" w14:textId="77777777" w:rsidR="00927654" w:rsidRPr="0039773F" w:rsidRDefault="003A341B" w:rsidP="003A341B">
      <w:pPr>
        <w:pStyle w:val="tMain"/>
      </w:pPr>
      <w:r w:rsidRPr="0039773F">
        <w:tab/>
      </w:r>
      <w:r w:rsidR="00370B32" w:rsidRPr="0039773F">
        <w:t>(1)</w:t>
      </w:r>
      <w:r w:rsidRPr="0039773F">
        <w:tab/>
      </w:r>
      <w:r w:rsidR="00927654" w:rsidRPr="0039773F">
        <w:t>For the purposes of section </w:t>
      </w:r>
      <w:r w:rsidR="008E0DF5" w:rsidRPr="0039773F">
        <w:t>11</w:t>
      </w:r>
      <w:r w:rsidR="00927654" w:rsidRPr="0039773F">
        <w:t xml:space="preserve"> of the Act:</w:t>
      </w:r>
    </w:p>
    <w:p w14:paraId="5C40FB31" w14:textId="77777777" w:rsidR="0020366D" w:rsidRPr="0039773F" w:rsidRDefault="003A341B" w:rsidP="0020366D">
      <w:pPr>
        <w:pStyle w:val="tPara"/>
      </w:pPr>
      <w:r w:rsidRPr="0039773F">
        <w:tab/>
      </w:r>
      <w:r w:rsidR="00370B32" w:rsidRPr="0039773F">
        <w:t>(a)</w:t>
      </w:r>
      <w:r w:rsidRPr="0039773F">
        <w:tab/>
      </w:r>
      <w:r w:rsidR="00927654" w:rsidRPr="0039773F">
        <w:t>a report must be</w:t>
      </w:r>
      <w:r w:rsidR="0020366D" w:rsidRPr="0039773F">
        <w:t xml:space="preserve"> given under that section if:</w:t>
      </w:r>
    </w:p>
    <w:p w14:paraId="43F160B8" w14:textId="77777777" w:rsidR="0020366D" w:rsidRPr="0039773F" w:rsidRDefault="0020366D" w:rsidP="0020366D">
      <w:pPr>
        <w:pStyle w:val="tSubpara"/>
      </w:pPr>
      <w:r w:rsidRPr="0039773F">
        <w:tab/>
      </w:r>
      <w:r w:rsidR="00370B32" w:rsidRPr="0039773F">
        <w:t>(i)</w:t>
      </w:r>
      <w:r w:rsidRPr="0039773F">
        <w:tab/>
        <w:t>a covered activity of importing or refining is undertaken in Australia, in relation to an MSO product</w:t>
      </w:r>
      <w:r w:rsidR="00DD7DFA" w:rsidRPr="0039773F">
        <w:t xml:space="preserve"> during a calendar year</w:t>
      </w:r>
      <w:r w:rsidRPr="0039773F">
        <w:t>; and</w:t>
      </w:r>
    </w:p>
    <w:p w14:paraId="1E183C20" w14:textId="77777777" w:rsidR="0020366D" w:rsidRPr="0039773F" w:rsidRDefault="0020366D" w:rsidP="0020366D">
      <w:pPr>
        <w:pStyle w:val="tSubpara"/>
      </w:pPr>
      <w:r w:rsidRPr="0039773F">
        <w:tab/>
      </w:r>
      <w:r w:rsidR="00370B32" w:rsidRPr="0039773F">
        <w:t>(ii)</w:t>
      </w:r>
      <w:r w:rsidRPr="0039773F">
        <w:tab/>
        <w:t>the entity undertaking the activity is subject to the MSO in relation to the MSO product under the FS Act; and</w:t>
      </w:r>
    </w:p>
    <w:p w14:paraId="22C763D4" w14:textId="77777777" w:rsidR="00674639" w:rsidRPr="0039773F" w:rsidRDefault="003A341B" w:rsidP="003A341B">
      <w:pPr>
        <w:pStyle w:val="tPara"/>
      </w:pPr>
      <w:r w:rsidRPr="0039773F">
        <w:lastRenderedPageBreak/>
        <w:tab/>
      </w:r>
      <w:r w:rsidR="00370B32" w:rsidRPr="0039773F">
        <w:t>(b)</w:t>
      </w:r>
      <w:r w:rsidRPr="0039773F">
        <w:tab/>
      </w:r>
      <w:r w:rsidR="00674639" w:rsidRPr="0039773F">
        <w:t>the report must be given by</w:t>
      </w:r>
      <w:r w:rsidR="00BB3C17" w:rsidRPr="0039773F">
        <w:t xml:space="preserve"> the reg</w:t>
      </w:r>
      <w:r w:rsidR="00751615" w:rsidRPr="0039773F">
        <w:t>ulated entity that undertakes the covered</w:t>
      </w:r>
      <w:r w:rsidR="00BB3C17" w:rsidRPr="0039773F">
        <w:t xml:space="preserve"> activity; and</w:t>
      </w:r>
    </w:p>
    <w:p w14:paraId="564D8B70" w14:textId="77777777" w:rsidR="005A662C" w:rsidRPr="0039773F" w:rsidRDefault="003A341B" w:rsidP="003A341B">
      <w:pPr>
        <w:pStyle w:val="tPara"/>
      </w:pPr>
      <w:r w:rsidRPr="0039773F">
        <w:tab/>
      </w:r>
      <w:r w:rsidR="00370B32" w:rsidRPr="0039773F">
        <w:t>(c)</w:t>
      </w:r>
      <w:r w:rsidRPr="0039773F">
        <w:tab/>
      </w:r>
      <w:r w:rsidR="005A662C" w:rsidRPr="0039773F">
        <w:t xml:space="preserve">the report must be </w:t>
      </w:r>
      <w:r w:rsidR="0020366D" w:rsidRPr="0039773F">
        <w:t>given to the Secretary within 21</w:t>
      </w:r>
      <w:r w:rsidR="005A662C" w:rsidRPr="0039773F">
        <w:t xml:space="preserve"> days after the end of the calendar year.</w:t>
      </w:r>
    </w:p>
    <w:p w14:paraId="77EB3634" w14:textId="77777777" w:rsidR="005A662C" w:rsidRPr="0039773F" w:rsidRDefault="003A341B" w:rsidP="003A341B">
      <w:pPr>
        <w:pStyle w:val="tMain"/>
      </w:pPr>
      <w:r w:rsidRPr="0039773F">
        <w:tab/>
      </w:r>
      <w:r w:rsidR="00370B32" w:rsidRPr="0039773F">
        <w:t>(2)</w:t>
      </w:r>
      <w:r w:rsidRPr="0039773F">
        <w:tab/>
      </w:r>
      <w:r w:rsidR="005A662C" w:rsidRPr="0039773F">
        <w:t xml:space="preserve">The report must include the following </w:t>
      </w:r>
      <w:r w:rsidR="00401315" w:rsidRPr="0039773F">
        <w:t xml:space="preserve">fuel </w:t>
      </w:r>
      <w:r w:rsidR="005A662C" w:rsidRPr="0039773F">
        <w:t>information:</w:t>
      </w:r>
    </w:p>
    <w:p w14:paraId="158B6606" w14:textId="77777777" w:rsidR="001F012C" w:rsidRPr="0039773F" w:rsidRDefault="003A341B" w:rsidP="003A341B">
      <w:pPr>
        <w:pStyle w:val="tPara"/>
      </w:pPr>
      <w:r w:rsidRPr="0039773F">
        <w:tab/>
      </w:r>
      <w:r w:rsidR="00370B32" w:rsidRPr="0039773F">
        <w:t>(a)</w:t>
      </w:r>
      <w:r w:rsidRPr="0039773F">
        <w:tab/>
      </w:r>
      <w:r w:rsidR="00191013" w:rsidRPr="0039773F">
        <w:t>if the reporting entity is an importer</w:t>
      </w:r>
      <w:r w:rsidR="001F012C" w:rsidRPr="0039773F">
        <w:t>:</w:t>
      </w:r>
    </w:p>
    <w:p w14:paraId="1FD5B4D8" w14:textId="77777777" w:rsidR="00674639" w:rsidRPr="0039773F" w:rsidRDefault="001F012C" w:rsidP="001F012C">
      <w:pPr>
        <w:pStyle w:val="tSubpara"/>
      </w:pPr>
      <w:r w:rsidRPr="0039773F">
        <w:tab/>
      </w:r>
      <w:r w:rsidRPr="0039773F">
        <w:fldChar w:fldCharType="begin"/>
      </w:r>
      <w:r w:rsidRPr="0039773F">
        <w:instrText xml:space="preserve">  LISTNUM "main numbering" \l 8 \* MERGEFORMAT </w:instrText>
      </w:r>
      <w:r w:rsidRPr="0039773F">
        <w:fldChar w:fldCharType="end"/>
      </w:r>
      <w:r w:rsidRPr="0039773F">
        <w:tab/>
      </w:r>
      <w:r w:rsidR="00281B74" w:rsidRPr="0039773F">
        <w:t>the total volume</w:t>
      </w:r>
      <w:r w:rsidR="005D1D4F" w:rsidRPr="0039773F">
        <w:t>, rounded to the nearest megalitre</w:t>
      </w:r>
      <w:r w:rsidR="008E0DF5" w:rsidRPr="0039773F">
        <w:t>, of MSO product</w:t>
      </w:r>
      <w:r w:rsidR="00674639" w:rsidRPr="0039773F">
        <w:t xml:space="preserve"> imported </w:t>
      </w:r>
      <w:r w:rsidR="008E0DF5" w:rsidRPr="0039773F">
        <w:t xml:space="preserve">by the entity </w:t>
      </w:r>
      <w:r w:rsidR="00674639" w:rsidRPr="0039773F">
        <w:t>in the previous calendar year</w:t>
      </w:r>
      <w:r w:rsidR="0020366D" w:rsidRPr="0039773F">
        <w:t>,</w:t>
      </w:r>
      <w:r w:rsidR="00891C77" w:rsidRPr="0039773F">
        <w:t xml:space="preserve"> based on relevant N10 </w:t>
      </w:r>
      <w:r w:rsidR="004C7D69" w:rsidRPr="0039773F">
        <w:t xml:space="preserve">forms </w:t>
      </w:r>
      <w:r w:rsidR="00891C77" w:rsidRPr="0039773F">
        <w:t>and N30 forms</w:t>
      </w:r>
      <w:r w:rsidR="00674639" w:rsidRPr="0039773F">
        <w:t>;</w:t>
      </w:r>
      <w:r w:rsidRPr="0039773F">
        <w:t xml:space="preserve"> and</w:t>
      </w:r>
    </w:p>
    <w:p w14:paraId="648792F1" w14:textId="77777777" w:rsidR="00D10982" w:rsidRPr="0039773F" w:rsidRDefault="00D10982" w:rsidP="00D10982">
      <w:pPr>
        <w:pStyle w:val="tSubpara"/>
        <w:rPr>
          <w:rFonts w:eastAsiaTheme="minorHAnsi"/>
        </w:rPr>
      </w:pPr>
      <w:r w:rsidRPr="0039773F">
        <w:tab/>
        <w:t>(ii)</w:t>
      </w:r>
      <w:r w:rsidRPr="0039773F">
        <w:tab/>
        <w:t>if any of that volume was also imported by another entity under section 5 of the MSO Rules—the following:</w:t>
      </w:r>
    </w:p>
    <w:p w14:paraId="401D048A" w14:textId="10F141C4" w:rsidR="00D10982" w:rsidRPr="0039773F" w:rsidRDefault="00D10982" w:rsidP="00D10982">
      <w:pPr>
        <w:pStyle w:val="tSubsub"/>
      </w:pPr>
      <w:r w:rsidRPr="0039773F">
        <w:tab/>
        <w:t>(A)</w:t>
      </w:r>
      <w:r w:rsidRPr="0039773F">
        <w:tab/>
        <w:t xml:space="preserve">the name of each such entity and the volume that was also imported by it in the previous calendar year; </w:t>
      </w:r>
    </w:p>
    <w:p w14:paraId="3443E592" w14:textId="77777777" w:rsidR="00D10982" w:rsidRPr="0039773F" w:rsidRDefault="00D10982" w:rsidP="00D10982">
      <w:pPr>
        <w:pStyle w:val="tSubsub"/>
      </w:pPr>
      <w:r w:rsidRPr="0039773F">
        <w:tab/>
        <w:t>(B)</w:t>
      </w:r>
      <w:r w:rsidRPr="0039773F">
        <w:tab/>
        <w:t>the total volume, rounded to the nearest megalitre, imported by such entities in the previous calendar year;</w:t>
      </w:r>
    </w:p>
    <w:p w14:paraId="2BCAD7CD" w14:textId="77777777" w:rsidR="00D65233" w:rsidRPr="0039773F" w:rsidRDefault="00D65233" w:rsidP="00D65233">
      <w:pPr>
        <w:pStyle w:val="tPara"/>
      </w:pPr>
      <w:r w:rsidRPr="0039773F">
        <w:tab/>
      </w:r>
      <w:r w:rsidR="00370B32" w:rsidRPr="0039773F">
        <w:t>(b)</w:t>
      </w:r>
      <w:r w:rsidRPr="0039773F">
        <w:tab/>
        <w:t>if the reporting entity i</w:t>
      </w:r>
      <w:r w:rsidR="005D1D4F" w:rsidRPr="0039773F">
        <w:t>s a refiner</w:t>
      </w:r>
      <w:r w:rsidR="00281B74" w:rsidRPr="0039773F">
        <w:t>—the total volume</w:t>
      </w:r>
      <w:r w:rsidR="005D1D4F" w:rsidRPr="0039773F">
        <w:t>, rounded to the nearest megalitre</w:t>
      </w:r>
      <w:r w:rsidRPr="0039773F">
        <w:t>, of MSO product refined by the entity in the previous calendar year;</w:t>
      </w:r>
    </w:p>
    <w:p w14:paraId="1FC58B12" w14:textId="77777777" w:rsidR="00674639" w:rsidRPr="0039773F" w:rsidRDefault="003A341B" w:rsidP="003A341B">
      <w:pPr>
        <w:pStyle w:val="tPara"/>
      </w:pPr>
      <w:r w:rsidRPr="0039773F">
        <w:tab/>
      </w:r>
      <w:r w:rsidR="00370B32" w:rsidRPr="0039773F">
        <w:t>(c)</w:t>
      </w:r>
      <w:r w:rsidRPr="0039773F">
        <w:tab/>
      </w:r>
      <w:r w:rsidR="005A662C" w:rsidRPr="0039773F">
        <w:t xml:space="preserve">the </w:t>
      </w:r>
      <w:r w:rsidR="008E0DF5" w:rsidRPr="0039773F">
        <w:t xml:space="preserve">entity’s </w:t>
      </w:r>
      <w:r w:rsidR="005A662C" w:rsidRPr="0039773F">
        <w:t>total storage capacity</w:t>
      </w:r>
      <w:r w:rsidR="00281B74" w:rsidRPr="0039773F">
        <w:t>, in megalitres,</w:t>
      </w:r>
      <w:r w:rsidR="005A662C" w:rsidRPr="0039773F">
        <w:t xml:space="preserve"> for each </w:t>
      </w:r>
      <w:r w:rsidR="00BB3C17" w:rsidRPr="0039773F">
        <w:t>MSO product</w:t>
      </w:r>
      <w:r w:rsidR="00892696" w:rsidRPr="0039773F">
        <w:t xml:space="preserve"> at the end of the calendar year;</w:t>
      </w:r>
    </w:p>
    <w:p w14:paraId="787502D5" w14:textId="77777777" w:rsidR="00B448FD" w:rsidRPr="0039773F" w:rsidRDefault="00B448FD" w:rsidP="00B448FD">
      <w:pPr>
        <w:pStyle w:val="tPara"/>
      </w:pPr>
      <w:r w:rsidRPr="0039773F">
        <w:tab/>
      </w:r>
      <w:r w:rsidR="00370B32" w:rsidRPr="0039773F">
        <w:t>(d)</w:t>
      </w:r>
      <w:r w:rsidRPr="0039773F">
        <w:tab/>
        <w:t>for each storage site owned</w:t>
      </w:r>
      <w:r w:rsidR="00610A68" w:rsidRPr="0039773F">
        <w:t>,</w:t>
      </w:r>
      <w:r w:rsidRPr="0039773F">
        <w:t xml:space="preserve"> leased</w:t>
      </w:r>
      <w:r w:rsidR="00610A68" w:rsidRPr="0039773F">
        <w:t xml:space="preserve"> or used</w:t>
      </w:r>
      <w:r w:rsidRPr="0039773F">
        <w:t xml:space="preserve"> by the entity</w:t>
      </w:r>
      <w:r w:rsidR="00AC2754" w:rsidRPr="0039773F">
        <w:t xml:space="preserve"> for MSO products owned by the entity</w:t>
      </w:r>
      <w:r w:rsidRPr="0039773F">
        <w:t xml:space="preserve"> at the end of the calendar year:</w:t>
      </w:r>
    </w:p>
    <w:p w14:paraId="3BFAA8A7" w14:textId="77777777" w:rsidR="00B448FD" w:rsidRPr="0039773F" w:rsidRDefault="00B448FD" w:rsidP="00B448FD">
      <w:pPr>
        <w:pStyle w:val="tSubpara"/>
      </w:pPr>
      <w:r w:rsidRPr="0039773F">
        <w:tab/>
      </w:r>
      <w:r w:rsidR="00370B32" w:rsidRPr="0039773F">
        <w:t>(i)</w:t>
      </w:r>
      <w:r w:rsidRPr="0039773F">
        <w:tab/>
        <w:t>the location of the site;</w:t>
      </w:r>
      <w:r w:rsidR="00B76DA3" w:rsidRPr="0039773F">
        <w:t xml:space="preserve"> and</w:t>
      </w:r>
    </w:p>
    <w:p w14:paraId="1A24F180" w14:textId="77777777" w:rsidR="00B448FD" w:rsidRPr="0039773F" w:rsidRDefault="00B448FD" w:rsidP="005D1D4F">
      <w:pPr>
        <w:pStyle w:val="tSubpara"/>
      </w:pPr>
      <w:r w:rsidRPr="0039773F">
        <w:tab/>
      </w:r>
      <w:r w:rsidR="00370B32" w:rsidRPr="0039773F">
        <w:t>(ii)</w:t>
      </w:r>
      <w:r w:rsidRPr="0039773F">
        <w:tab/>
        <w:t xml:space="preserve">the </w:t>
      </w:r>
      <w:r w:rsidR="005D1D4F" w:rsidRPr="0039773F">
        <w:t>storage capacity</w:t>
      </w:r>
      <w:r w:rsidR="00281B74" w:rsidRPr="0039773F">
        <w:t>, in megalitres,</w:t>
      </w:r>
      <w:r w:rsidR="005D1D4F" w:rsidRPr="0039773F">
        <w:t xml:space="preserve"> for each MSO product</w:t>
      </w:r>
      <w:r w:rsidRPr="0039773F">
        <w:t xml:space="preserve"> stored at the site;</w:t>
      </w:r>
      <w:r w:rsidR="00B76DA3" w:rsidRPr="0039773F">
        <w:t xml:space="preserve"> and</w:t>
      </w:r>
    </w:p>
    <w:p w14:paraId="16518562" w14:textId="77777777" w:rsidR="00B448FD" w:rsidRPr="0039773F" w:rsidRDefault="00B448FD" w:rsidP="00B448FD">
      <w:pPr>
        <w:pStyle w:val="tSubpara"/>
      </w:pPr>
      <w:r w:rsidRPr="0039773F">
        <w:tab/>
      </w:r>
      <w:r w:rsidR="00370B32" w:rsidRPr="0039773F">
        <w:t>(iii)</w:t>
      </w:r>
      <w:r w:rsidRPr="0039773F">
        <w:tab/>
      </w:r>
      <w:r w:rsidR="006D3FA8" w:rsidRPr="0039773F">
        <w:t>the nature</w:t>
      </w:r>
      <w:r w:rsidR="00610A68" w:rsidRPr="0039773F">
        <w:t xml:space="preserve"> of the ownership, lease or use</w:t>
      </w:r>
      <w:r w:rsidRPr="0039773F">
        <w:t xml:space="preserve"> by the entity;</w:t>
      </w:r>
      <w:r w:rsidR="00B76DA3" w:rsidRPr="0039773F">
        <w:t xml:space="preserve"> and</w:t>
      </w:r>
    </w:p>
    <w:p w14:paraId="5076B7D3" w14:textId="77777777" w:rsidR="00225454" w:rsidRPr="0039773F" w:rsidRDefault="00225454" w:rsidP="00225454">
      <w:pPr>
        <w:pStyle w:val="tSubpara"/>
      </w:pPr>
      <w:r w:rsidRPr="0039773F">
        <w:tab/>
        <w:t>(iv)</w:t>
      </w:r>
      <w:r w:rsidRPr="0039773F">
        <w:tab/>
        <w:t>whether the site operated at any time during the calendar year on a basis that would have allowed others to store MSO products at the site;</w:t>
      </w:r>
      <w:r w:rsidR="00B76DA3" w:rsidRPr="0039773F">
        <w:t xml:space="preserve"> and</w:t>
      </w:r>
    </w:p>
    <w:p w14:paraId="7576EE78" w14:textId="77777777" w:rsidR="00225454" w:rsidRPr="0039773F" w:rsidRDefault="00225454" w:rsidP="00225454">
      <w:pPr>
        <w:pStyle w:val="tSubpara"/>
      </w:pPr>
      <w:r w:rsidRPr="0039773F">
        <w:tab/>
        <w:t>(v)</w:t>
      </w:r>
      <w:r w:rsidRPr="0039773F">
        <w:tab/>
        <w:t>if so, any prices publicly or commonly offered in relation to such storage;</w:t>
      </w:r>
    </w:p>
    <w:p w14:paraId="6EA7631C" w14:textId="20F1DE7B" w:rsidR="00D65233" w:rsidRPr="0039773F" w:rsidRDefault="00892696" w:rsidP="00D65233">
      <w:pPr>
        <w:pStyle w:val="tPara"/>
      </w:pPr>
      <w:r w:rsidRPr="0039773F">
        <w:tab/>
      </w:r>
      <w:r w:rsidR="00370B32" w:rsidRPr="0039773F">
        <w:t>(e)</w:t>
      </w:r>
      <w:r w:rsidRPr="0039773F">
        <w:tab/>
        <w:t>if the entity held stock under section 23 or 24 of the FS Act during the calendar year—details of the</w:t>
      </w:r>
      <w:r w:rsidR="00447E83" w:rsidRPr="0039773F">
        <w:t xml:space="preserve"> </w:t>
      </w:r>
      <w:r w:rsidRPr="0039773F">
        <w:t>contracting entities, volumes and t</w:t>
      </w:r>
      <w:r w:rsidR="0020366D" w:rsidRPr="0039773F">
        <w:t xml:space="preserve">ime periods of the </w:t>
      </w:r>
      <w:r w:rsidR="005B1F67" w:rsidRPr="0039773F">
        <w:t>legally enforceable arrangements which provided for those stocks to be held</w:t>
      </w:r>
      <w:r w:rsidR="0020366D" w:rsidRPr="0039773F">
        <w:t>;</w:t>
      </w:r>
    </w:p>
    <w:p w14:paraId="26920A35" w14:textId="6EFBD602" w:rsidR="00D65233" w:rsidRPr="0039773F" w:rsidRDefault="00D65233" w:rsidP="00D65233">
      <w:pPr>
        <w:pStyle w:val="tPara"/>
      </w:pPr>
      <w:r w:rsidRPr="0039773F">
        <w:tab/>
      </w:r>
      <w:r w:rsidR="00370B32" w:rsidRPr="0039773F">
        <w:t>(f)</w:t>
      </w:r>
      <w:r w:rsidRPr="0039773F">
        <w:tab/>
      </w:r>
      <w:r w:rsidR="005B1F67" w:rsidRPr="0039773F">
        <w:t xml:space="preserve">if the entity </w:t>
      </w:r>
      <w:r w:rsidR="00447E83" w:rsidRPr="0039773F">
        <w:t xml:space="preserve">owned stocks of MSO products </w:t>
      </w:r>
      <w:r w:rsidR="00EB4AA2" w:rsidRPr="0039773F">
        <w:t>which,</w:t>
      </w:r>
      <w:r w:rsidR="00447E83" w:rsidRPr="0039773F">
        <w:t xml:space="preserve"> </w:t>
      </w:r>
      <w:r w:rsidR="00EB4AA2" w:rsidRPr="0039773F">
        <w:t xml:space="preserve">under legally enforceable arrangements, </w:t>
      </w:r>
      <w:r w:rsidR="00447E83" w:rsidRPr="0039773F">
        <w:t>were held by another entity subject to the MSO during the calendar year—</w:t>
      </w:r>
      <w:r w:rsidRPr="0039773F">
        <w:t xml:space="preserve">details of </w:t>
      </w:r>
      <w:r w:rsidR="00447E83" w:rsidRPr="0039773F">
        <w:t>the contracting entities, volumes and time periods of the</w:t>
      </w:r>
      <w:r w:rsidRPr="0039773F">
        <w:t xml:space="preserve"> legally enforceable arrangements</w:t>
      </w:r>
      <w:r w:rsidR="00B448FD" w:rsidRPr="0039773F">
        <w:t xml:space="preserve">; </w:t>
      </w:r>
    </w:p>
    <w:p w14:paraId="4B9E4F6C" w14:textId="77777777" w:rsidR="00B448FD" w:rsidRPr="0039773F" w:rsidRDefault="00B448FD" w:rsidP="00B448FD">
      <w:pPr>
        <w:pStyle w:val="tPara"/>
      </w:pPr>
      <w:r w:rsidRPr="0039773F">
        <w:tab/>
      </w:r>
      <w:r w:rsidR="00370B32" w:rsidRPr="0039773F">
        <w:t>(g)</w:t>
      </w:r>
      <w:r w:rsidRPr="0039773F">
        <w:tab/>
        <w:t>if the Australian controlling corporation (within the meaning of the FS Act) for the entity has changed during the calendar year—the name and contact details of the new Australian controlling corporation.</w:t>
      </w:r>
    </w:p>
    <w:p w14:paraId="1359B69B" w14:textId="77777777" w:rsidR="00A57F06" w:rsidRPr="0039773F" w:rsidRDefault="00A57F06" w:rsidP="00A57F06">
      <w:pPr>
        <w:pStyle w:val="tMain"/>
        <w:ind w:left="1275" w:hanging="1275"/>
      </w:pPr>
      <w:r w:rsidRPr="0039773F">
        <w:tab/>
      </w:r>
      <w:r w:rsidR="00370B32" w:rsidRPr="0039773F">
        <w:t>(3)</w:t>
      </w:r>
      <w:r w:rsidRPr="0039773F">
        <w:tab/>
        <w:t>This section applies in relation to the 2022 calendar year and subsequent calendar years.</w:t>
      </w:r>
    </w:p>
    <w:p w14:paraId="73BF2003" w14:textId="77777777" w:rsidR="005D1D4F" w:rsidRPr="0039773F" w:rsidRDefault="005D1D4F" w:rsidP="005D1D4F">
      <w:pPr>
        <w:pStyle w:val="h5Section"/>
      </w:pPr>
      <w:r w:rsidRPr="0039773F">
        <w:rPr>
          <w:rStyle w:val="CharSectno"/>
          <w:rFonts w:eastAsiaTheme="minorEastAsia"/>
        </w:rPr>
        <w:t>19G</w:t>
      </w:r>
      <w:r w:rsidRPr="0039773F">
        <w:t xml:space="preserve">  Reports—New MSO entities</w:t>
      </w:r>
    </w:p>
    <w:p w14:paraId="063C0CC7" w14:textId="77777777" w:rsidR="005D1D4F" w:rsidRPr="0039773F" w:rsidRDefault="005D1D4F" w:rsidP="005D1D4F">
      <w:pPr>
        <w:pStyle w:val="tMain"/>
      </w:pPr>
      <w:r w:rsidRPr="0039773F">
        <w:tab/>
      </w:r>
      <w:r w:rsidR="00370B32" w:rsidRPr="0039773F">
        <w:t>(1)</w:t>
      </w:r>
      <w:r w:rsidRPr="0039773F">
        <w:tab/>
        <w:t>For the purposes of section 11 of the Act:</w:t>
      </w:r>
    </w:p>
    <w:p w14:paraId="48C2E12B" w14:textId="77777777" w:rsidR="005D1D4F" w:rsidRPr="0039773F" w:rsidRDefault="005D1D4F" w:rsidP="005D1D4F">
      <w:pPr>
        <w:pStyle w:val="tPara"/>
      </w:pPr>
      <w:r w:rsidRPr="0039773F">
        <w:tab/>
      </w:r>
      <w:r w:rsidR="00370B32" w:rsidRPr="0039773F">
        <w:t>(a)</w:t>
      </w:r>
      <w:r w:rsidRPr="0039773F">
        <w:tab/>
        <w:t>a report must be given under that section if:</w:t>
      </w:r>
    </w:p>
    <w:p w14:paraId="77451545" w14:textId="77777777" w:rsidR="005D1D4F" w:rsidRPr="0039773F" w:rsidRDefault="005D1D4F" w:rsidP="005D1D4F">
      <w:pPr>
        <w:pStyle w:val="tSubpara"/>
      </w:pPr>
      <w:r w:rsidRPr="0039773F">
        <w:tab/>
      </w:r>
      <w:r w:rsidR="00370B32" w:rsidRPr="0039773F">
        <w:t>(i)</w:t>
      </w:r>
      <w:r w:rsidRPr="0039773F">
        <w:tab/>
        <w:t>a covered activity of importing or refining is undertaken in Australia, in relation to an MSO product during a calendar year; and</w:t>
      </w:r>
    </w:p>
    <w:p w14:paraId="304DF26D" w14:textId="77777777" w:rsidR="005D1D4F" w:rsidRPr="0039773F" w:rsidRDefault="005D1D4F" w:rsidP="005D1D4F">
      <w:pPr>
        <w:pStyle w:val="tSubpara"/>
      </w:pPr>
      <w:r w:rsidRPr="0039773F">
        <w:tab/>
      </w:r>
      <w:r w:rsidR="00370B32" w:rsidRPr="0039773F">
        <w:t>(ii)</w:t>
      </w:r>
      <w:r w:rsidRPr="0039773F">
        <w:tab/>
        <w:t>the entity undertaking the activity imported or refined more t</w:t>
      </w:r>
      <w:r w:rsidR="00306A8B" w:rsidRPr="0039773F">
        <w:t>han the amounts applicable under section 17</w:t>
      </w:r>
      <w:r w:rsidRPr="0039773F">
        <w:t xml:space="preserve"> of the MSO rules; and</w:t>
      </w:r>
    </w:p>
    <w:p w14:paraId="395A0AE7" w14:textId="77777777" w:rsidR="005D1D4F" w:rsidRPr="0039773F" w:rsidRDefault="005D1D4F" w:rsidP="005D1D4F">
      <w:pPr>
        <w:pStyle w:val="tSubpara"/>
      </w:pPr>
      <w:r w:rsidRPr="0039773F">
        <w:lastRenderedPageBreak/>
        <w:tab/>
      </w:r>
      <w:r w:rsidR="00370B32" w:rsidRPr="0039773F">
        <w:t>(iii)</w:t>
      </w:r>
      <w:r w:rsidRPr="0039773F">
        <w:tab/>
        <w:t>the regulated entity undertaking the activity is not subject to the MSO in relation to the MSO product under the FS Act; and</w:t>
      </w:r>
    </w:p>
    <w:p w14:paraId="4E610873" w14:textId="77777777" w:rsidR="005D1D4F" w:rsidRPr="0039773F" w:rsidRDefault="005D1D4F" w:rsidP="005D1D4F">
      <w:pPr>
        <w:pStyle w:val="tPara"/>
      </w:pPr>
      <w:r w:rsidRPr="0039773F">
        <w:tab/>
      </w:r>
      <w:r w:rsidR="00370B32" w:rsidRPr="0039773F">
        <w:t>(b)</w:t>
      </w:r>
      <w:r w:rsidRPr="0039773F">
        <w:tab/>
        <w:t>the report must be given by the regulated entity that undertakes the covered activity; and</w:t>
      </w:r>
    </w:p>
    <w:p w14:paraId="7B8DF705" w14:textId="77777777" w:rsidR="005D1D4F" w:rsidRPr="0039773F" w:rsidRDefault="005D1D4F" w:rsidP="005D1D4F">
      <w:pPr>
        <w:pStyle w:val="tPara"/>
      </w:pPr>
      <w:r w:rsidRPr="0039773F">
        <w:tab/>
      </w:r>
      <w:r w:rsidR="00370B32" w:rsidRPr="0039773F">
        <w:t>(c)</w:t>
      </w:r>
      <w:r w:rsidRPr="0039773F">
        <w:tab/>
        <w:t>the report must be given to the Secretary within 21 days after the end of the calendar year.</w:t>
      </w:r>
    </w:p>
    <w:p w14:paraId="104A7374" w14:textId="77777777" w:rsidR="005D1D4F" w:rsidRPr="0039773F" w:rsidRDefault="005D1D4F" w:rsidP="005D1D4F">
      <w:pPr>
        <w:pStyle w:val="tMain"/>
      </w:pPr>
      <w:r w:rsidRPr="0039773F">
        <w:tab/>
      </w:r>
      <w:r w:rsidR="00370B32" w:rsidRPr="0039773F">
        <w:t>(2)</w:t>
      </w:r>
      <w:r w:rsidRPr="0039773F">
        <w:tab/>
        <w:t>The report must include the following fuel information:</w:t>
      </w:r>
    </w:p>
    <w:p w14:paraId="133BEDB4" w14:textId="77777777" w:rsidR="005D1D4F" w:rsidRPr="0039773F" w:rsidRDefault="005D1D4F" w:rsidP="005D1D4F">
      <w:pPr>
        <w:pStyle w:val="tPara"/>
      </w:pPr>
      <w:r w:rsidRPr="0039773F">
        <w:tab/>
      </w:r>
      <w:r w:rsidR="00370B32" w:rsidRPr="0039773F">
        <w:t>(a)</w:t>
      </w:r>
      <w:r w:rsidRPr="0039773F">
        <w:tab/>
        <w:t>if the reporting entity</w:t>
      </w:r>
      <w:r w:rsidR="00281B74" w:rsidRPr="0039773F">
        <w:t xml:space="preserve"> is an importer—the total volume</w:t>
      </w:r>
      <w:r w:rsidRPr="0039773F">
        <w:t>,</w:t>
      </w:r>
      <w:r w:rsidR="005875C4" w:rsidRPr="0039773F">
        <w:t xml:space="preserve"> rounded to the nearest megalitre</w:t>
      </w:r>
      <w:r w:rsidRPr="0039773F">
        <w:t>, of MSO product imported by the entity in the previous calendar year, based on relevant N10</w:t>
      </w:r>
      <w:r w:rsidR="004C7D69" w:rsidRPr="0039773F">
        <w:t xml:space="preserve"> forms</w:t>
      </w:r>
      <w:r w:rsidRPr="0039773F">
        <w:t xml:space="preserve"> and N30 forms;</w:t>
      </w:r>
    </w:p>
    <w:p w14:paraId="7D1ACD95" w14:textId="77777777" w:rsidR="005D1D4F" w:rsidRPr="0039773F" w:rsidRDefault="005D1D4F" w:rsidP="005D1D4F">
      <w:pPr>
        <w:pStyle w:val="tPara"/>
      </w:pPr>
      <w:r w:rsidRPr="0039773F">
        <w:tab/>
      </w:r>
      <w:r w:rsidR="00370B32" w:rsidRPr="0039773F">
        <w:t>(b)</w:t>
      </w:r>
      <w:r w:rsidRPr="0039773F">
        <w:tab/>
        <w:t>if the reporting enti</w:t>
      </w:r>
      <w:r w:rsidR="00281B74" w:rsidRPr="0039773F">
        <w:t>ty is a refiner—the total volume</w:t>
      </w:r>
      <w:r w:rsidRPr="0039773F">
        <w:t xml:space="preserve">, </w:t>
      </w:r>
      <w:r w:rsidR="005875C4" w:rsidRPr="0039773F">
        <w:t>rounded to the nearest megalitre</w:t>
      </w:r>
      <w:r w:rsidRPr="0039773F">
        <w:t>, of MSO product refined by the entity in the previous calendar year;</w:t>
      </w:r>
    </w:p>
    <w:p w14:paraId="084DBA01" w14:textId="77777777" w:rsidR="005D1D4F" w:rsidRPr="0039773F" w:rsidRDefault="005D1D4F" w:rsidP="005D1D4F">
      <w:pPr>
        <w:pStyle w:val="tPara"/>
      </w:pPr>
      <w:r w:rsidRPr="0039773F">
        <w:tab/>
      </w:r>
      <w:r w:rsidR="00370B32" w:rsidRPr="0039773F">
        <w:t>(c)</w:t>
      </w:r>
      <w:r w:rsidRPr="0039773F">
        <w:tab/>
        <w:t>the entity’s total storage capacity</w:t>
      </w:r>
      <w:r w:rsidR="00281B74" w:rsidRPr="0039773F">
        <w:t>, in megalitres,</w:t>
      </w:r>
      <w:r w:rsidRPr="0039773F">
        <w:t xml:space="preserve"> for each MSO product at the end of the calendar year and the location and capacity of each storage site.</w:t>
      </w:r>
    </w:p>
    <w:p w14:paraId="28E568FE" w14:textId="77777777" w:rsidR="005D1D4F" w:rsidRPr="0039773F" w:rsidRDefault="005D1D4F" w:rsidP="005D1D4F">
      <w:pPr>
        <w:pStyle w:val="tMain"/>
        <w:ind w:left="1275" w:hanging="1275"/>
      </w:pPr>
      <w:r w:rsidRPr="0039773F">
        <w:tab/>
      </w:r>
      <w:r w:rsidR="00370B32" w:rsidRPr="0039773F">
        <w:t>(3)</w:t>
      </w:r>
      <w:r w:rsidRPr="0039773F">
        <w:tab/>
        <w:t>This section applies in relation to the 2022 calendar year and subsequent calendar years.</w:t>
      </w:r>
    </w:p>
    <w:p w14:paraId="03F9ADB2" w14:textId="77777777" w:rsidR="0006125E" w:rsidRPr="0039773F" w:rsidRDefault="005D1D4F" w:rsidP="0006125E">
      <w:pPr>
        <w:pStyle w:val="h5Section"/>
        <w:rPr>
          <w:rStyle w:val="CharSectno"/>
          <w:rFonts w:eastAsiaTheme="minorEastAsia"/>
        </w:rPr>
      </w:pPr>
      <w:r w:rsidRPr="0039773F">
        <w:rPr>
          <w:rStyle w:val="CharSectno"/>
          <w:rFonts w:eastAsiaTheme="minorEastAsia"/>
        </w:rPr>
        <w:t>19H</w:t>
      </w:r>
      <w:r w:rsidR="0006125E" w:rsidRPr="0039773F">
        <w:rPr>
          <w:rStyle w:val="CharSectno"/>
          <w:rFonts w:eastAsiaTheme="minorEastAsia"/>
        </w:rPr>
        <w:t xml:space="preserve">  Reports—Intermediary </w:t>
      </w:r>
      <w:r w:rsidR="00801FE0" w:rsidRPr="0039773F">
        <w:rPr>
          <w:rStyle w:val="CharSectno"/>
          <w:rFonts w:eastAsiaTheme="minorEastAsia"/>
        </w:rPr>
        <w:t xml:space="preserve">market </w:t>
      </w:r>
      <w:r w:rsidR="0006125E" w:rsidRPr="0039773F">
        <w:rPr>
          <w:rStyle w:val="CharSectno"/>
          <w:rFonts w:eastAsiaTheme="minorEastAsia"/>
        </w:rPr>
        <w:t>participants</w:t>
      </w:r>
    </w:p>
    <w:p w14:paraId="1C893BD7" w14:textId="77777777" w:rsidR="0006125E" w:rsidRPr="0039773F" w:rsidRDefault="0006125E" w:rsidP="0006125E">
      <w:pPr>
        <w:pStyle w:val="tMain"/>
      </w:pPr>
      <w:r w:rsidRPr="0039773F">
        <w:tab/>
      </w:r>
      <w:r w:rsidR="00370B32" w:rsidRPr="0039773F">
        <w:t>(1)</w:t>
      </w:r>
      <w:r w:rsidRPr="0039773F">
        <w:tab/>
        <w:t>For the purposes of section 11 of the Act:</w:t>
      </w:r>
    </w:p>
    <w:p w14:paraId="57C96718" w14:textId="77777777" w:rsidR="0006125E" w:rsidRPr="0039773F" w:rsidRDefault="0006125E" w:rsidP="0006125E">
      <w:pPr>
        <w:pStyle w:val="tPara"/>
      </w:pPr>
      <w:r w:rsidRPr="0039773F">
        <w:tab/>
      </w:r>
      <w:r w:rsidR="00370B32" w:rsidRPr="0039773F">
        <w:t>(a)</w:t>
      </w:r>
      <w:r w:rsidRPr="0039773F">
        <w:tab/>
        <w:t>a report must be given under that section if:</w:t>
      </w:r>
    </w:p>
    <w:p w14:paraId="6484E234" w14:textId="77777777" w:rsidR="0006125E" w:rsidRPr="0039773F" w:rsidRDefault="0006125E" w:rsidP="0006125E">
      <w:pPr>
        <w:pStyle w:val="tSubpara"/>
      </w:pPr>
      <w:r w:rsidRPr="0039773F">
        <w:tab/>
      </w:r>
      <w:r w:rsidR="00370B32" w:rsidRPr="0039773F">
        <w:t>(i)</w:t>
      </w:r>
      <w:r w:rsidRPr="0039773F">
        <w:tab/>
        <w:t xml:space="preserve">the covered activity of storing stocks </w:t>
      </w:r>
      <w:r w:rsidR="00AE3B1A" w:rsidRPr="0039773F">
        <w:t xml:space="preserve">of </w:t>
      </w:r>
      <w:r w:rsidRPr="0039773F">
        <w:t>MSO products that are held under section 19 of the FS Act for an entity subject to the M</w:t>
      </w:r>
      <w:r w:rsidR="00DD7DFA" w:rsidRPr="0039773F">
        <w:t>SO is undertaken in Australia during</w:t>
      </w:r>
      <w:r w:rsidRPr="0039773F">
        <w:t xml:space="preserve"> a </w:t>
      </w:r>
      <w:r w:rsidR="00370861" w:rsidRPr="0039773F">
        <w:t>relevant 6-month period</w:t>
      </w:r>
      <w:r w:rsidRPr="0039773F">
        <w:t>; and</w:t>
      </w:r>
    </w:p>
    <w:p w14:paraId="58E6C09A" w14:textId="77777777" w:rsidR="0006125E" w:rsidRPr="0039773F" w:rsidRDefault="0006125E" w:rsidP="0006125E">
      <w:pPr>
        <w:pStyle w:val="tSubpara"/>
      </w:pPr>
      <w:r w:rsidRPr="0039773F">
        <w:tab/>
      </w:r>
      <w:r w:rsidR="00370B32" w:rsidRPr="0039773F">
        <w:t>(ii)</w:t>
      </w:r>
      <w:r w:rsidRPr="0039773F">
        <w:tab/>
        <w:t xml:space="preserve">the </w:t>
      </w:r>
      <w:r w:rsidR="00B84FB5" w:rsidRPr="0039773F">
        <w:t xml:space="preserve">regulated </w:t>
      </w:r>
      <w:r w:rsidRPr="0039773F">
        <w:t>entity undertaking the activity is not subject to the</w:t>
      </w:r>
      <w:r w:rsidR="006F5C82" w:rsidRPr="0039773F">
        <w:t xml:space="preserve"> MSO</w:t>
      </w:r>
      <w:r w:rsidRPr="0039773F">
        <w:t xml:space="preserve"> in relation to the MSO product under the FS Act; and</w:t>
      </w:r>
    </w:p>
    <w:p w14:paraId="2777BA60" w14:textId="77777777" w:rsidR="0006125E" w:rsidRPr="0039773F" w:rsidRDefault="0006125E" w:rsidP="0006125E">
      <w:pPr>
        <w:pStyle w:val="tPara"/>
      </w:pPr>
      <w:r w:rsidRPr="0039773F">
        <w:tab/>
      </w:r>
      <w:r w:rsidR="00370B32" w:rsidRPr="0039773F">
        <w:t>(b)</w:t>
      </w:r>
      <w:r w:rsidRPr="0039773F">
        <w:tab/>
        <w:t xml:space="preserve">the report must be given by the regulated entity that </w:t>
      </w:r>
      <w:r w:rsidR="00B84FB5" w:rsidRPr="0039773F">
        <w:t>owns</w:t>
      </w:r>
      <w:r w:rsidRPr="0039773F">
        <w:t xml:space="preserve"> the </w:t>
      </w:r>
      <w:r w:rsidR="00B84FB5" w:rsidRPr="0039773F">
        <w:t>stocks and is party to one or more legally enforceable arrangements under sections 23 or 24 of the FS Act</w:t>
      </w:r>
      <w:r w:rsidRPr="0039773F">
        <w:t>; and</w:t>
      </w:r>
    </w:p>
    <w:p w14:paraId="3735B3F7" w14:textId="77777777" w:rsidR="0006125E" w:rsidRPr="0039773F" w:rsidRDefault="0006125E" w:rsidP="0006125E">
      <w:pPr>
        <w:pStyle w:val="tPara"/>
      </w:pPr>
      <w:r w:rsidRPr="0039773F">
        <w:tab/>
      </w:r>
      <w:r w:rsidR="00370B32" w:rsidRPr="0039773F">
        <w:t>(c)</w:t>
      </w:r>
      <w:r w:rsidRPr="0039773F">
        <w:tab/>
        <w:t xml:space="preserve">the report must be given to the Secretary </w:t>
      </w:r>
      <w:r w:rsidR="0020366D" w:rsidRPr="0039773F">
        <w:t>within 21</w:t>
      </w:r>
      <w:r w:rsidRPr="0039773F">
        <w:t xml:space="preserve"> days after the end of the </w:t>
      </w:r>
      <w:r w:rsidR="00370861" w:rsidRPr="0039773F">
        <w:t>relevant 6-month period</w:t>
      </w:r>
      <w:r w:rsidRPr="0039773F">
        <w:t xml:space="preserve">.  </w:t>
      </w:r>
    </w:p>
    <w:p w14:paraId="2245E253" w14:textId="77777777" w:rsidR="0006125E" w:rsidRPr="0039773F" w:rsidRDefault="0006125E" w:rsidP="0006125E">
      <w:pPr>
        <w:pStyle w:val="tMain"/>
      </w:pPr>
      <w:r w:rsidRPr="0039773F">
        <w:tab/>
      </w:r>
      <w:r w:rsidR="00370B32" w:rsidRPr="0039773F">
        <w:t>(2)</w:t>
      </w:r>
      <w:r w:rsidRPr="0039773F">
        <w:tab/>
        <w:t xml:space="preserve">The report must include the following </w:t>
      </w:r>
      <w:r w:rsidR="00401315" w:rsidRPr="0039773F">
        <w:t xml:space="preserve">fuel </w:t>
      </w:r>
      <w:r w:rsidRPr="0039773F">
        <w:t>information:</w:t>
      </w:r>
    </w:p>
    <w:p w14:paraId="6E084A97" w14:textId="77777777" w:rsidR="0006125E" w:rsidRPr="0039773F" w:rsidRDefault="0006125E" w:rsidP="0006125E">
      <w:pPr>
        <w:pStyle w:val="tPara"/>
      </w:pPr>
      <w:r w:rsidRPr="0039773F">
        <w:tab/>
      </w:r>
      <w:r w:rsidR="00370B32" w:rsidRPr="0039773F">
        <w:t>(a)</w:t>
      </w:r>
      <w:r w:rsidRPr="0039773F">
        <w:tab/>
        <w:t>the entity’s total storage capacity</w:t>
      </w:r>
      <w:r w:rsidR="00281B74" w:rsidRPr="0039773F">
        <w:t>, in megalitres,</w:t>
      </w:r>
      <w:r w:rsidRPr="0039773F">
        <w:t xml:space="preserve"> for each MSO product at the end of the </w:t>
      </w:r>
      <w:r w:rsidR="00370861" w:rsidRPr="0039773F">
        <w:t>relevant 6-month period</w:t>
      </w:r>
      <w:r w:rsidRPr="0039773F">
        <w:t>;</w:t>
      </w:r>
    </w:p>
    <w:p w14:paraId="4F2264C9" w14:textId="77777777" w:rsidR="00370861" w:rsidRPr="0039773F" w:rsidRDefault="00370861" w:rsidP="00370861">
      <w:pPr>
        <w:pStyle w:val="tPara"/>
      </w:pPr>
      <w:r w:rsidRPr="0039773F">
        <w:tab/>
      </w:r>
      <w:r w:rsidR="00370B32" w:rsidRPr="0039773F">
        <w:t>(b)</w:t>
      </w:r>
      <w:r w:rsidRPr="0039773F">
        <w:tab/>
      </w:r>
      <w:r w:rsidR="004E1780" w:rsidRPr="0039773F">
        <w:t>if the relevant 6-month period ends on a 31 December—</w:t>
      </w:r>
      <w:r w:rsidRPr="0039773F">
        <w:t xml:space="preserve">for each storage site owned, leased or used by the entity for MSO products </w:t>
      </w:r>
      <w:r w:rsidR="004E1780" w:rsidRPr="0039773F">
        <w:t>at that time</w:t>
      </w:r>
      <w:r w:rsidRPr="0039773F">
        <w:t>:</w:t>
      </w:r>
    </w:p>
    <w:p w14:paraId="75815C71" w14:textId="77777777" w:rsidR="00370861" w:rsidRPr="0039773F" w:rsidRDefault="00370861" w:rsidP="00370861">
      <w:pPr>
        <w:pStyle w:val="tSubpara"/>
      </w:pPr>
      <w:r w:rsidRPr="0039773F">
        <w:tab/>
      </w:r>
      <w:r w:rsidR="00370B32" w:rsidRPr="0039773F">
        <w:t>(i)</w:t>
      </w:r>
      <w:r w:rsidRPr="0039773F">
        <w:tab/>
        <w:t>the location of the site;</w:t>
      </w:r>
      <w:r w:rsidR="00B76DA3" w:rsidRPr="0039773F">
        <w:t xml:space="preserve"> and</w:t>
      </w:r>
    </w:p>
    <w:p w14:paraId="7EC44AB1" w14:textId="77777777" w:rsidR="00370861" w:rsidRPr="0039773F" w:rsidRDefault="00370861" w:rsidP="005D1D4F">
      <w:pPr>
        <w:pStyle w:val="tSubpara"/>
      </w:pPr>
      <w:r w:rsidRPr="0039773F">
        <w:tab/>
      </w:r>
      <w:r w:rsidR="00370B32" w:rsidRPr="0039773F">
        <w:t>(ii)</w:t>
      </w:r>
      <w:r w:rsidRPr="0039773F">
        <w:tab/>
      </w:r>
      <w:r w:rsidR="005D1D4F" w:rsidRPr="0039773F">
        <w:t>the storage capacity</w:t>
      </w:r>
      <w:r w:rsidR="00281B74" w:rsidRPr="0039773F">
        <w:t>, in megalitres,</w:t>
      </w:r>
      <w:r w:rsidR="005D1D4F" w:rsidRPr="0039773F">
        <w:t xml:space="preserve"> for each MSO product stored at the site</w:t>
      </w:r>
      <w:r w:rsidRPr="0039773F">
        <w:t>;</w:t>
      </w:r>
      <w:r w:rsidR="00B76DA3" w:rsidRPr="0039773F">
        <w:t xml:space="preserve"> and</w:t>
      </w:r>
    </w:p>
    <w:p w14:paraId="4B725B04" w14:textId="77777777" w:rsidR="00370861" w:rsidRPr="0039773F" w:rsidRDefault="00370861" w:rsidP="00370861">
      <w:pPr>
        <w:pStyle w:val="tSubpara"/>
      </w:pPr>
      <w:r w:rsidRPr="0039773F">
        <w:tab/>
      </w:r>
      <w:r w:rsidR="00370B32" w:rsidRPr="0039773F">
        <w:t>(iii)</w:t>
      </w:r>
      <w:r w:rsidRPr="0039773F">
        <w:tab/>
      </w:r>
      <w:r w:rsidR="006D3FA8" w:rsidRPr="0039773F">
        <w:t xml:space="preserve">the nature </w:t>
      </w:r>
      <w:r w:rsidRPr="0039773F">
        <w:t>of the ownership, lease or use by the entity;</w:t>
      </w:r>
      <w:r w:rsidR="00B76DA3" w:rsidRPr="0039773F">
        <w:t xml:space="preserve"> and</w:t>
      </w:r>
    </w:p>
    <w:p w14:paraId="7D1A85E3" w14:textId="77777777" w:rsidR="00370861" w:rsidRPr="0039773F" w:rsidRDefault="00370861" w:rsidP="00370861">
      <w:pPr>
        <w:pStyle w:val="tSubpara"/>
      </w:pPr>
      <w:r w:rsidRPr="0039773F">
        <w:tab/>
      </w:r>
      <w:r w:rsidR="00370B32" w:rsidRPr="0039773F">
        <w:t>(iv)</w:t>
      </w:r>
      <w:r w:rsidRPr="0039773F">
        <w:tab/>
        <w:t>whether the site operate</w:t>
      </w:r>
      <w:r w:rsidR="00D10982" w:rsidRPr="0039773F">
        <w:t>d at any time during the calendar year</w:t>
      </w:r>
      <w:r w:rsidRPr="0039773F">
        <w:t xml:space="preserve"> on </w:t>
      </w:r>
      <w:r w:rsidR="00D10982" w:rsidRPr="0039773F">
        <w:t xml:space="preserve">a basis that would have allowed others to store MSO products </w:t>
      </w:r>
      <w:r w:rsidRPr="0039773F">
        <w:t>at the site;</w:t>
      </w:r>
      <w:r w:rsidR="00B76DA3" w:rsidRPr="0039773F">
        <w:t xml:space="preserve"> and</w:t>
      </w:r>
    </w:p>
    <w:p w14:paraId="7D8F42B5" w14:textId="77777777" w:rsidR="001F012C" w:rsidRPr="0039773F" w:rsidRDefault="001F012C" w:rsidP="001F012C">
      <w:pPr>
        <w:pStyle w:val="tSubpara"/>
      </w:pPr>
      <w:r w:rsidRPr="0039773F">
        <w:tab/>
      </w:r>
      <w:r w:rsidR="009910D5" w:rsidRPr="0039773F">
        <w:t>(v)</w:t>
      </w:r>
      <w:r w:rsidRPr="0039773F">
        <w:tab/>
        <w:t xml:space="preserve">if </w:t>
      </w:r>
      <w:r w:rsidR="00D10982" w:rsidRPr="0039773F">
        <w:t>so, any prices publicly or commonly offered in relation to such storage</w:t>
      </w:r>
      <w:r w:rsidRPr="0039773F">
        <w:t>;</w:t>
      </w:r>
    </w:p>
    <w:p w14:paraId="7BFF13A9" w14:textId="77777777" w:rsidR="0006125E" w:rsidRPr="0039773F" w:rsidRDefault="0006125E" w:rsidP="0006125E">
      <w:pPr>
        <w:pStyle w:val="tPara"/>
      </w:pPr>
      <w:r w:rsidRPr="0039773F">
        <w:tab/>
      </w:r>
      <w:r w:rsidR="00370B32" w:rsidRPr="0039773F">
        <w:t>(c)</w:t>
      </w:r>
      <w:r w:rsidRPr="0039773F">
        <w:tab/>
        <w:t>details of the legally enforceable arrangements which provided for stocks of MSO products to be held by an entity subject to the MSO</w:t>
      </w:r>
      <w:r w:rsidR="00401315" w:rsidRPr="0039773F">
        <w:t xml:space="preserve"> during the </w:t>
      </w:r>
      <w:r w:rsidR="00370861" w:rsidRPr="0039773F">
        <w:t>relevant 6-month period</w:t>
      </w:r>
      <w:r w:rsidRPr="0039773F">
        <w:t xml:space="preserve"> including the contracting entities, volumes and time periods of the arrangements.</w:t>
      </w:r>
    </w:p>
    <w:p w14:paraId="03A2289E" w14:textId="77777777" w:rsidR="00370861" w:rsidRPr="0039773F" w:rsidRDefault="00370861" w:rsidP="00370861">
      <w:pPr>
        <w:pStyle w:val="tMain"/>
      </w:pPr>
      <w:r w:rsidRPr="0039773F">
        <w:tab/>
      </w:r>
      <w:r w:rsidR="00370B32" w:rsidRPr="0039773F">
        <w:t>(3)</w:t>
      </w:r>
      <w:r w:rsidRPr="0039773F">
        <w:tab/>
        <w:t>In this section:</w:t>
      </w:r>
    </w:p>
    <w:p w14:paraId="7EFCF05D" w14:textId="77777777" w:rsidR="00370861" w:rsidRPr="0039773F" w:rsidRDefault="00370861" w:rsidP="00370861">
      <w:pPr>
        <w:pStyle w:val="tDefn"/>
      </w:pPr>
      <w:r w:rsidRPr="0039773F">
        <w:rPr>
          <w:b/>
          <w:i/>
        </w:rPr>
        <w:lastRenderedPageBreak/>
        <w:t>relevant 6-month period</w:t>
      </w:r>
      <w:r w:rsidRPr="0039773F">
        <w:t xml:space="preserve"> means:</w:t>
      </w:r>
    </w:p>
    <w:p w14:paraId="489E1E1D" w14:textId="1E7FB241" w:rsidR="00370861" w:rsidRPr="0039773F" w:rsidRDefault="00370861" w:rsidP="00370861">
      <w:pPr>
        <w:pStyle w:val="tPara"/>
      </w:pPr>
      <w:r w:rsidRPr="0039773F">
        <w:tab/>
      </w:r>
      <w:r w:rsidR="00370B32" w:rsidRPr="0039773F">
        <w:t>(a)</w:t>
      </w:r>
      <w:r w:rsidRPr="0039773F">
        <w:tab/>
        <w:t xml:space="preserve">the period </w:t>
      </w:r>
      <w:r w:rsidR="00EB4AA2" w:rsidRPr="0039773F">
        <w:t xml:space="preserve">beginning on </w:t>
      </w:r>
      <w:r w:rsidRPr="0039773F">
        <w:t xml:space="preserve">1 July 2022 </w:t>
      </w:r>
      <w:r w:rsidR="00EB4AA2" w:rsidRPr="0039773F">
        <w:t xml:space="preserve">and ending on </w:t>
      </w:r>
      <w:r w:rsidRPr="0039773F">
        <w:t>31 December 2022; and</w:t>
      </w:r>
    </w:p>
    <w:p w14:paraId="74F621F6" w14:textId="77777777" w:rsidR="00370861" w:rsidRPr="0039773F" w:rsidRDefault="00406709" w:rsidP="00406709">
      <w:pPr>
        <w:pStyle w:val="tPara"/>
      </w:pPr>
      <w:r w:rsidRPr="0039773F">
        <w:tab/>
        <w:t>(b)</w:t>
      </w:r>
      <w:r w:rsidRPr="0039773F">
        <w:tab/>
      </w:r>
      <w:r w:rsidR="00370861" w:rsidRPr="0039773F">
        <w:t>each subsequent 6 month period.</w:t>
      </w:r>
    </w:p>
    <w:p w14:paraId="2181DBFF" w14:textId="23E625CE" w:rsidR="009357FF" w:rsidRPr="0039773F" w:rsidRDefault="009357FF" w:rsidP="009357FF">
      <w:pPr>
        <w:pStyle w:val="h5Section"/>
        <w:rPr>
          <w:rStyle w:val="CharSectno"/>
          <w:rFonts w:eastAsiaTheme="minorEastAsia"/>
        </w:rPr>
      </w:pPr>
      <w:r w:rsidRPr="0039773F">
        <w:rPr>
          <w:rStyle w:val="CharSectno"/>
          <w:rFonts w:eastAsiaTheme="minorEastAsia"/>
        </w:rPr>
        <w:t>19</w:t>
      </w:r>
      <w:r w:rsidR="00647898" w:rsidRPr="0039773F">
        <w:rPr>
          <w:rStyle w:val="CharSectno"/>
          <w:rFonts w:eastAsiaTheme="minorEastAsia"/>
        </w:rPr>
        <w:t>J</w:t>
      </w:r>
      <w:r w:rsidRPr="0039773F">
        <w:rPr>
          <w:rStyle w:val="CharSectno"/>
          <w:rFonts w:eastAsiaTheme="minorEastAsia"/>
        </w:rPr>
        <w:t xml:space="preserve">  Reports—Potential intermediary market participants</w:t>
      </w:r>
    </w:p>
    <w:p w14:paraId="0DE18268" w14:textId="77777777" w:rsidR="009357FF" w:rsidRPr="0039773F" w:rsidRDefault="009357FF" w:rsidP="009357FF">
      <w:pPr>
        <w:pStyle w:val="tMain"/>
      </w:pPr>
      <w:r w:rsidRPr="0039773F">
        <w:tab/>
      </w:r>
      <w:r w:rsidR="00370B32" w:rsidRPr="0039773F">
        <w:t>(1)</w:t>
      </w:r>
      <w:r w:rsidRPr="0039773F">
        <w:tab/>
        <w:t>For the purposes of section 11 of the Act:</w:t>
      </w:r>
    </w:p>
    <w:p w14:paraId="1F548F2C" w14:textId="77777777" w:rsidR="009357FF" w:rsidRPr="0039773F" w:rsidRDefault="009357FF" w:rsidP="009357FF">
      <w:pPr>
        <w:pStyle w:val="tPara"/>
      </w:pPr>
      <w:r w:rsidRPr="0039773F">
        <w:tab/>
      </w:r>
      <w:r w:rsidR="00370B32" w:rsidRPr="0039773F">
        <w:t>(a)</w:t>
      </w:r>
      <w:r w:rsidRPr="0039773F">
        <w:tab/>
        <w:t>a report must be given under that section if:</w:t>
      </w:r>
    </w:p>
    <w:p w14:paraId="0A055817" w14:textId="77777777" w:rsidR="009357FF" w:rsidRPr="0039773F" w:rsidRDefault="009357FF" w:rsidP="009357FF">
      <w:pPr>
        <w:pStyle w:val="tSubpara"/>
      </w:pPr>
      <w:r w:rsidRPr="0039773F">
        <w:tab/>
      </w:r>
      <w:r w:rsidR="00370B32" w:rsidRPr="0039773F">
        <w:t>(i)</w:t>
      </w:r>
      <w:r w:rsidRPr="0039773F">
        <w:tab/>
      </w:r>
      <w:r w:rsidR="009727A0" w:rsidRPr="0039773F">
        <w:t>the covered activity of holding stocks of covered</w:t>
      </w:r>
      <w:r w:rsidRPr="0039773F">
        <w:t xml:space="preserve"> products</w:t>
      </w:r>
      <w:r w:rsidR="009727A0" w:rsidRPr="0039773F">
        <w:t xml:space="preserve"> that are MSO products</w:t>
      </w:r>
      <w:r w:rsidRPr="0039773F">
        <w:t xml:space="preserve"> is undertaken in Australia during the financial year beginning 1 July 2022; and</w:t>
      </w:r>
    </w:p>
    <w:p w14:paraId="0A111A50" w14:textId="77777777" w:rsidR="009357FF" w:rsidRPr="0039773F" w:rsidRDefault="009357FF" w:rsidP="009357FF">
      <w:pPr>
        <w:pStyle w:val="tSubpara"/>
      </w:pPr>
      <w:r w:rsidRPr="0039773F">
        <w:tab/>
      </w:r>
      <w:r w:rsidR="00370B32" w:rsidRPr="0039773F">
        <w:t>(ii)</w:t>
      </w:r>
      <w:r w:rsidRPr="0039773F">
        <w:tab/>
        <w:t>the regulated entity undertaking the activity is not subject to the MSO in relation to the MSO product under the FS Act; and</w:t>
      </w:r>
    </w:p>
    <w:p w14:paraId="4D2B2C21" w14:textId="77777777" w:rsidR="009357FF" w:rsidRPr="0039773F" w:rsidRDefault="009357FF" w:rsidP="009357FF">
      <w:pPr>
        <w:pStyle w:val="tSubpara"/>
      </w:pPr>
      <w:r w:rsidRPr="0039773F">
        <w:tab/>
      </w:r>
      <w:r w:rsidR="00370B32" w:rsidRPr="0039773F">
        <w:t>(iii)</w:t>
      </w:r>
      <w:r w:rsidRPr="0039773F">
        <w:tab/>
        <w:t xml:space="preserve">the site where the stocks are stored is capable of assisting entities </w:t>
      </w:r>
      <w:r w:rsidR="004C7D69" w:rsidRPr="0039773F">
        <w:t xml:space="preserve">to </w:t>
      </w:r>
      <w:r w:rsidRPr="0039773F">
        <w:t xml:space="preserve">comply with the MSO through arrangements under section </w:t>
      </w:r>
      <w:r w:rsidR="005D1D4F" w:rsidRPr="0039773F">
        <w:t xml:space="preserve">23 or </w:t>
      </w:r>
      <w:r w:rsidRPr="0039773F">
        <w:t>24 of the FS Act, but has not do</w:t>
      </w:r>
      <w:r w:rsidR="009727A0" w:rsidRPr="0039773F">
        <w:t>ne so during the financial year; and</w:t>
      </w:r>
    </w:p>
    <w:p w14:paraId="0C48C941" w14:textId="77777777" w:rsidR="009357FF" w:rsidRPr="0039773F" w:rsidRDefault="009357FF" w:rsidP="009357FF">
      <w:pPr>
        <w:pStyle w:val="tPara"/>
      </w:pPr>
      <w:r w:rsidRPr="0039773F">
        <w:tab/>
      </w:r>
      <w:r w:rsidR="00370B32" w:rsidRPr="0039773F">
        <w:t>(b)</w:t>
      </w:r>
      <w:r w:rsidRPr="0039773F">
        <w:tab/>
        <w:t>the report must be given by the regulated entity that undertakes the activity; and</w:t>
      </w:r>
    </w:p>
    <w:p w14:paraId="5F5D7F3B" w14:textId="77777777" w:rsidR="009357FF" w:rsidRPr="0039773F" w:rsidRDefault="009357FF" w:rsidP="009357FF">
      <w:pPr>
        <w:pStyle w:val="tPara"/>
      </w:pPr>
      <w:r w:rsidRPr="0039773F">
        <w:tab/>
      </w:r>
      <w:r w:rsidR="00370B32" w:rsidRPr="0039773F">
        <w:t>(c)</w:t>
      </w:r>
      <w:r w:rsidRPr="0039773F">
        <w:tab/>
        <w:t xml:space="preserve">the report must be given to the Secretary within 21 days after the end of the financial year.  </w:t>
      </w:r>
    </w:p>
    <w:p w14:paraId="20E6D240" w14:textId="77777777" w:rsidR="009357FF" w:rsidRPr="0039773F" w:rsidRDefault="009357FF" w:rsidP="009357FF">
      <w:pPr>
        <w:pStyle w:val="tMain"/>
      </w:pPr>
      <w:r w:rsidRPr="0039773F">
        <w:tab/>
      </w:r>
      <w:r w:rsidR="00370B32" w:rsidRPr="0039773F">
        <w:t>(2)</w:t>
      </w:r>
      <w:r w:rsidRPr="0039773F">
        <w:tab/>
        <w:t>The report must include the following fuel information:</w:t>
      </w:r>
    </w:p>
    <w:p w14:paraId="521CB698" w14:textId="77777777" w:rsidR="009357FF" w:rsidRPr="0039773F" w:rsidRDefault="009357FF" w:rsidP="009357FF">
      <w:pPr>
        <w:pStyle w:val="tPara"/>
      </w:pPr>
      <w:r w:rsidRPr="0039773F">
        <w:tab/>
      </w:r>
      <w:r w:rsidR="00370B32" w:rsidRPr="0039773F">
        <w:t>(a)</w:t>
      </w:r>
      <w:r w:rsidRPr="0039773F">
        <w:tab/>
        <w:t>the entity’s total storage capacity</w:t>
      </w:r>
      <w:r w:rsidR="00281B74" w:rsidRPr="0039773F">
        <w:t>, in megalitres,</w:t>
      </w:r>
      <w:r w:rsidRPr="0039773F">
        <w:t xml:space="preserve"> for each MSO product on 30 June 2023;</w:t>
      </w:r>
    </w:p>
    <w:p w14:paraId="3295BACA" w14:textId="77777777" w:rsidR="009357FF" w:rsidRPr="0039773F" w:rsidRDefault="009357FF" w:rsidP="009357FF">
      <w:pPr>
        <w:pStyle w:val="tPara"/>
      </w:pPr>
      <w:r w:rsidRPr="0039773F">
        <w:tab/>
      </w:r>
      <w:r w:rsidR="00370B32" w:rsidRPr="0039773F">
        <w:t>(b)</w:t>
      </w:r>
      <w:r w:rsidRPr="0039773F">
        <w:tab/>
        <w:t>for each storage site owned, leased or used by the entity for MSO products</w:t>
      </w:r>
      <w:r w:rsidR="00B63864" w:rsidRPr="0039773F">
        <w:t xml:space="preserve"> on 30 June 2023</w:t>
      </w:r>
      <w:r w:rsidRPr="0039773F">
        <w:t>:</w:t>
      </w:r>
    </w:p>
    <w:p w14:paraId="352B9B7E" w14:textId="77777777" w:rsidR="009357FF" w:rsidRPr="0039773F" w:rsidRDefault="009357FF" w:rsidP="009357FF">
      <w:pPr>
        <w:pStyle w:val="tSubpara"/>
      </w:pPr>
      <w:r w:rsidRPr="0039773F">
        <w:tab/>
      </w:r>
      <w:r w:rsidR="00370B32" w:rsidRPr="0039773F">
        <w:t>(i)</w:t>
      </w:r>
      <w:r w:rsidRPr="0039773F">
        <w:tab/>
        <w:t>the location of the site;</w:t>
      </w:r>
      <w:r w:rsidR="00B76DA3" w:rsidRPr="0039773F">
        <w:t xml:space="preserve"> and</w:t>
      </w:r>
    </w:p>
    <w:p w14:paraId="64F90EE2" w14:textId="77777777" w:rsidR="009357FF" w:rsidRPr="0039773F" w:rsidRDefault="009357FF" w:rsidP="005D1D4F">
      <w:pPr>
        <w:pStyle w:val="tSubpara"/>
      </w:pPr>
      <w:r w:rsidRPr="0039773F">
        <w:tab/>
      </w:r>
      <w:r w:rsidR="00370B32" w:rsidRPr="0039773F">
        <w:t>(ii)</w:t>
      </w:r>
      <w:r w:rsidRPr="0039773F">
        <w:tab/>
      </w:r>
      <w:r w:rsidR="005D1D4F" w:rsidRPr="0039773F">
        <w:t>the storage capacity</w:t>
      </w:r>
      <w:r w:rsidR="00281B74" w:rsidRPr="0039773F">
        <w:t>, in megalitres,</w:t>
      </w:r>
      <w:r w:rsidR="005D1D4F" w:rsidRPr="0039773F">
        <w:t xml:space="preserve"> for each MSO product stored at the site</w:t>
      </w:r>
      <w:r w:rsidRPr="0039773F">
        <w:t>;</w:t>
      </w:r>
      <w:r w:rsidR="00B76DA3" w:rsidRPr="0039773F">
        <w:t xml:space="preserve"> and</w:t>
      </w:r>
    </w:p>
    <w:p w14:paraId="41BCD356" w14:textId="77777777" w:rsidR="009357FF" w:rsidRPr="0039773F" w:rsidRDefault="009357FF" w:rsidP="009357FF">
      <w:pPr>
        <w:pStyle w:val="tSubpara"/>
      </w:pPr>
      <w:r w:rsidRPr="0039773F">
        <w:tab/>
      </w:r>
      <w:r w:rsidR="00370B32" w:rsidRPr="0039773F">
        <w:t>(iii)</w:t>
      </w:r>
      <w:r w:rsidRPr="0039773F">
        <w:tab/>
        <w:t>the nature of the ownership, lease or use by the entity;</w:t>
      </w:r>
      <w:r w:rsidR="00B76DA3" w:rsidRPr="0039773F">
        <w:t xml:space="preserve"> and</w:t>
      </w:r>
    </w:p>
    <w:p w14:paraId="04045EEA" w14:textId="77777777" w:rsidR="00D10982" w:rsidRPr="0039773F" w:rsidRDefault="00D10982" w:rsidP="00D10982">
      <w:pPr>
        <w:pStyle w:val="tSubpara"/>
      </w:pPr>
      <w:r w:rsidRPr="0039773F">
        <w:tab/>
        <w:t>(</w:t>
      </w:r>
      <w:r w:rsidR="00B76DA3" w:rsidRPr="0039773F">
        <w:t>i</w:t>
      </w:r>
      <w:r w:rsidRPr="0039773F">
        <w:t>v)</w:t>
      </w:r>
      <w:r w:rsidRPr="0039773F">
        <w:tab/>
        <w:t>whether the site operated at any time during the financial year ending 30 June 2023 on a basis that would have allowed others to store MSO products at the site;</w:t>
      </w:r>
      <w:r w:rsidR="00B76DA3" w:rsidRPr="0039773F">
        <w:t xml:space="preserve"> and</w:t>
      </w:r>
    </w:p>
    <w:p w14:paraId="36B9F43A" w14:textId="77777777" w:rsidR="009727A0" w:rsidRPr="0039773F" w:rsidRDefault="009727A0" w:rsidP="009727A0">
      <w:pPr>
        <w:pStyle w:val="tSubpara"/>
      </w:pPr>
      <w:r w:rsidRPr="0039773F">
        <w:tab/>
      </w:r>
      <w:r w:rsidR="00370B32" w:rsidRPr="0039773F">
        <w:t>(v)</w:t>
      </w:r>
      <w:r w:rsidRPr="0039773F">
        <w:tab/>
        <w:t xml:space="preserve">why the site has not stored stock for MSO entities under section </w:t>
      </w:r>
      <w:r w:rsidR="005D1D4F" w:rsidRPr="0039773F">
        <w:t xml:space="preserve">23 or </w:t>
      </w:r>
      <w:r w:rsidRPr="0039773F">
        <w:t xml:space="preserve">24 of the FS Act during the financial year. </w:t>
      </w:r>
    </w:p>
    <w:p w14:paraId="16DB17E9" w14:textId="29FDF34D" w:rsidR="006A1CA9" w:rsidRPr="0039773F" w:rsidRDefault="00FA783C" w:rsidP="00AA5FDA">
      <w:pPr>
        <w:pStyle w:val="h5Section"/>
        <w:rPr>
          <w:rStyle w:val="CharSectno"/>
          <w:rFonts w:eastAsiaTheme="minorEastAsia"/>
        </w:rPr>
      </w:pPr>
      <w:bookmarkStart w:id="14" w:name="_Toc89673561"/>
      <w:r w:rsidRPr="0039773F">
        <w:rPr>
          <w:rStyle w:val="CharSectno"/>
          <w:rFonts w:eastAsiaTheme="minorEastAsia"/>
        </w:rPr>
        <w:t>1</w:t>
      </w:r>
      <w:r w:rsidR="009357FF" w:rsidRPr="0039773F">
        <w:rPr>
          <w:rStyle w:val="CharSectno"/>
          <w:rFonts w:eastAsiaTheme="minorEastAsia"/>
        </w:rPr>
        <w:t>9</w:t>
      </w:r>
      <w:r w:rsidR="00647898" w:rsidRPr="0039773F">
        <w:rPr>
          <w:rStyle w:val="CharSectno"/>
          <w:rFonts w:eastAsiaTheme="minorEastAsia"/>
        </w:rPr>
        <w:t>K</w:t>
      </w:r>
      <w:r w:rsidR="00AA5FDA" w:rsidRPr="0039773F">
        <w:rPr>
          <w:rStyle w:val="CharSectno"/>
          <w:rFonts w:eastAsiaTheme="minorEastAsia"/>
        </w:rPr>
        <w:t xml:space="preserve">  </w:t>
      </w:r>
      <w:r w:rsidR="006A1CA9" w:rsidRPr="0039773F">
        <w:rPr>
          <w:rStyle w:val="CharSectno"/>
          <w:rFonts w:eastAsiaTheme="minorEastAsia"/>
        </w:rPr>
        <w:t xml:space="preserve">Audit of </w:t>
      </w:r>
      <w:r w:rsidR="0069764D" w:rsidRPr="0039773F">
        <w:rPr>
          <w:rStyle w:val="CharSectno"/>
          <w:rFonts w:eastAsiaTheme="minorEastAsia"/>
        </w:rPr>
        <w:t>MSO reports if concern about reports</w:t>
      </w:r>
      <w:bookmarkEnd w:id="14"/>
    </w:p>
    <w:p w14:paraId="6E30FA04" w14:textId="77936F09" w:rsidR="006A1CA9" w:rsidRPr="0039773F" w:rsidRDefault="00AA5FDA" w:rsidP="00AA5FDA">
      <w:pPr>
        <w:pStyle w:val="tMain"/>
      </w:pPr>
      <w:r w:rsidRPr="0039773F">
        <w:tab/>
      </w:r>
      <w:r w:rsidR="00370B32" w:rsidRPr="0039773F">
        <w:t>(1)</w:t>
      </w:r>
      <w:r w:rsidRPr="0039773F">
        <w:tab/>
      </w:r>
      <w:r w:rsidR="006A1CA9" w:rsidRPr="0039773F">
        <w:t xml:space="preserve">For the purposes of </w:t>
      </w:r>
      <w:r w:rsidR="00FB58FB" w:rsidRPr="0039773F">
        <w:t>sub</w:t>
      </w:r>
      <w:r w:rsidR="006A1CA9" w:rsidRPr="0039773F">
        <w:t>section 1</w:t>
      </w:r>
      <w:r w:rsidR="0069764D" w:rsidRPr="0039773F">
        <w:t>3B(1) of the Act, if the Secretary is concerned about the accuracy of information pro</w:t>
      </w:r>
      <w:r w:rsidR="00FC1A23" w:rsidRPr="0039773F">
        <w:t>vided in a report under section</w:t>
      </w:r>
      <w:r w:rsidR="00FA783C" w:rsidRPr="0039773F">
        <w:t xml:space="preserve"> 19E</w:t>
      </w:r>
      <w:r w:rsidR="00D2065D" w:rsidRPr="0039773F">
        <w:t>,</w:t>
      </w:r>
      <w:r w:rsidR="00401315" w:rsidRPr="0039773F">
        <w:t xml:space="preserve"> </w:t>
      </w:r>
      <w:r w:rsidR="005D1D4F" w:rsidRPr="0039773F">
        <w:t>19F or 19H</w:t>
      </w:r>
      <w:r w:rsidR="0069764D" w:rsidRPr="0039773F">
        <w:t>, the Secretary may, by written notice, requ</w:t>
      </w:r>
      <w:r w:rsidR="00EB4AA2" w:rsidRPr="0039773F">
        <w:t>ire</w:t>
      </w:r>
      <w:r w:rsidR="0069764D" w:rsidRPr="0039773F">
        <w:t xml:space="preserve"> the person who submitted the report to obtain an audit report under this section about that report or the next report to be submitted by</w:t>
      </w:r>
      <w:r w:rsidR="00FA783C" w:rsidRPr="0039773F">
        <w:t xml:space="preserve"> the person under section 19E</w:t>
      </w:r>
      <w:r w:rsidR="00D2065D" w:rsidRPr="0039773F">
        <w:t>,</w:t>
      </w:r>
      <w:r w:rsidR="005D1D4F" w:rsidRPr="0039773F">
        <w:t xml:space="preserve"> 19F or 19H</w:t>
      </w:r>
      <w:r w:rsidR="0069764D" w:rsidRPr="0039773F">
        <w:t>, whichever applies.</w:t>
      </w:r>
    </w:p>
    <w:p w14:paraId="67F46A61" w14:textId="77777777" w:rsidR="0069764D" w:rsidRPr="0039773F" w:rsidRDefault="00AA5FDA" w:rsidP="00AA5FDA">
      <w:pPr>
        <w:pStyle w:val="tMain"/>
      </w:pPr>
      <w:r w:rsidRPr="0039773F">
        <w:tab/>
      </w:r>
      <w:r w:rsidR="00370B32" w:rsidRPr="0039773F">
        <w:t>(2)</w:t>
      </w:r>
      <w:r w:rsidRPr="0039773F">
        <w:tab/>
      </w:r>
      <w:r w:rsidR="0069764D" w:rsidRPr="0039773F">
        <w:t>The audit report must be prepared by a registered greenhouse and energy auditor in accordance with the requirements for reasonable assurance engagements under the NGER (Audit) Determination.</w:t>
      </w:r>
    </w:p>
    <w:p w14:paraId="26A2000E" w14:textId="6E17B3F6" w:rsidR="0069764D" w:rsidRPr="0039773F" w:rsidRDefault="00AA5FDA" w:rsidP="00AA5FDA">
      <w:pPr>
        <w:pStyle w:val="tMain"/>
      </w:pPr>
      <w:r w:rsidRPr="0039773F">
        <w:tab/>
      </w:r>
      <w:r w:rsidR="00370B32" w:rsidRPr="0039773F">
        <w:t>(3)</w:t>
      </w:r>
      <w:r w:rsidRPr="0039773F">
        <w:tab/>
      </w:r>
      <w:r w:rsidR="0069764D" w:rsidRPr="0039773F">
        <w:t xml:space="preserve">The audit to prepare the report must be about whether, in all material respects, the MSO information reported under </w:t>
      </w:r>
      <w:r w:rsidR="00C84460" w:rsidRPr="0039773F">
        <w:t xml:space="preserve">this </w:t>
      </w:r>
      <w:r w:rsidR="003F393C" w:rsidRPr="0039773F">
        <w:t>S</w:t>
      </w:r>
      <w:r w:rsidR="00C84460" w:rsidRPr="0039773F">
        <w:t>ubdivision</w:t>
      </w:r>
      <w:r w:rsidR="0069764D" w:rsidRPr="0039773F">
        <w:t xml:space="preserve"> was:</w:t>
      </w:r>
    </w:p>
    <w:p w14:paraId="2FE8D362" w14:textId="1E5FE2C6" w:rsidR="00D131A1" w:rsidRPr="0039773F" w:rsidRDefault="00AA5FDA" w:rsidP="0020366D">
      <w:pPr>
        <w:pStyle w:val="tPara"/>
      </w:pPr>
      <w:r w:rsidRPr="0039773F">
        <w:tab/>
      </w:r>
      <w:r w:rsidR="00370B32" w:rsidRPr="0039773F">
        <w:t>(a)</w:t>
      </w:r>
      <w:r w:rsidRPr="0039773F">
        <w:tab/>
      </w:r>
      <w:r w:rsidR="0069764D" w:rsidRPr="0039773F">
        <w:t>prep</w:t>
      </w:r>
      <w:r w:rsidR="00C84460" w:rsidRPr="0039773F">
        <w:t xml:space="preserve">ared in accordance with this </w:t>
      </w:r>
      <w:r w:rsidR="003F393C" w:rsidRPr="0039773F">
        <w:t>S</w:t>
      </w:r>
      <w:r w:rsidR="00C84460" w:rsidRPr="0039773F">
        <w:t>ubdivision</w:t>
      </w:r>
      <w:r w:rsidR="0069764D" w:rsidRPr="0039773F">
        <w:t>; and</w:t>
      </w:r>
    </w:p>
    <w:p w14:paraId="12021638" w14:textId="77777777" w:rsidR="0069764D" w:rsidRPr="0039773F" w:rsidRDefault="00AA5FDA" w:rsidP="00AA5FDA">
      <w:pPr>
        <w:pStyle w:val="tPara"/>
      </w:pPr>
      <w:r w:rsidRPr="0039773F">
        <w:tab/>
      </w:r>
      <w:r w:rsidR="00370B32" w:rsidRPr="0039773F">
        <w:t>(b)</w:t>
      </w:r>
      <w:r w:rsidRPr="0039773F">
        <w:tab/>
      </w:r>
      <w:r w:rsidR="00D131A1" w:rsidRPr="0039773F">
        <w:t>fairly presented.</w:t>
      </w:r>
    </w:p>
    <w:p w14:paraId="751B1DFC" w14:textId="77777777" w:rsidR="0069764D" w:rsidRPr="0039773F" w:rsidRDefault="00AA5FDA" w:rsidP="00AA5FDA">
      <w:pPr>
        <w:pStyle w:val="tMain"/>
      </w:pPr>
      <w:r w:rsidRPr="0039773F">
        <w:lastRenderedPageBreak/>
        <w:tab/>
      </w:r>
      <w:r w:rsidR="00370B32" w:rsidRPr="0039773F">
        <w:t>(4)</w:t>
      </w:r>
      <w:r w:rsidRPr="0039773F">
        <w:tab/>
      </w:r>
      <w:r w:rsidR="0069764D" w:rsidRPr="0039773F">
        <w:t>The report must be provided to the Secretary:</w:t>
      </w:r>
    </w:p>
    <w:p w14:paraId="2C5A3CDE" w14:textId="0735C001" w:rsidR="0069764D" w:rsidRPr="0039773F" w:rsidRDefault="00AA5FDA" w:rsidP="00AA5FDA">
      <w:pPr>
        <w:pStyle w:val="tPara"/>
      </w:pPr>
      <w:r w:rsidRPr="0039773F">
        <w:tab/>
      </w:r>
      <w:r w:rsidR="00370B32" w:rsidRPr="0039773F">
        <w:t>(a)</w:t>
      </w:r>
      <w:r w:rsidRPr="0039773F">
        <w:tab/>
      </w:r>
      <w:r w:rsidR="0069764D" w:rsidRPr="0039773F">
        <w:t xml:space="preserve">if it relates to a report under </w:t>
      </w:r>
      <w:r w:rsidR="00C84460" w:rsidRPr="0039773F">
        <w:t xml:space="preserve">this </w:t>
      </w:r>
      <w:r w:rsidR="003F393C" w:rsidRPr="0039773F">
        <w:t>S</w:t>
      </w:r>
      <w:r w:rsidR="00C84460" w:rsidRPr="0039773F">
        <w:t xml:space="preserve">ubdivision </w:t>
      </w:r>
      <w:r w:rsidR="0069764D" w:rsidRPr="0039773F">
        <w:t>already provided to the Secretary</w:t>
      </w:r>
      <w:r w:rsidR="004E57C4" w:rsidRPr="0039773F">
        <w:t>—</w:t>
      </w:r>
      <w:r w:rsidR="0069764D" w:rsidRPr="0039773F">
        <w:t>no later than 90 days after being requ</w:t>
      </w:r>
      <w:r w:rsidR="00EB4AA2" w:rsidRPr="0039773F">
        <w:t>ired</w:t>
      </w:r>
      <w:r w:rsidR="0069764D" w:rsidRPr="0039773F">
        <w:t>; and</w:t>
      </w:r>
    </w:p>
    <w:p w14:paraId="1CDDCEEB" w14:textId="3413A77A" w:rsidR="0069764D" w:rsidRPr="0039773F" w:rsidRDefault="00AA5FDA" w:rsidP="00AA5FDA">
      <w:pPr>
        <w:pStyle w:val="tPara"/>
      </w:pPr>
      <w:r w:rsidRPr="0039773F">
        <w:tab/>
      </w:r>
      <w:r w:rsidR="00370B32" w:rsidRPr="0039773F">
        <w:t>(b)</w:t>
      </w:r>
      <w:r w:rsidRPr="0039773F">
        <w:tab/>
      </w:r>
      <w:r w:rsidR="0069764D" w:rsidRPr="0039773F">
        <w:t xml:space="preserve">if it relates to a report under </w:t>
      </w:r>
      <w:r w:rsidR="00C84460" w:rsidRPr="0039773F">
        <w:t xml:space="preserve">this </w:t>
      </w:r>
      <w:r w:rsidR="003F393C" w:rsidRPr="0039773F">
        <w:t>S</w:t>
      </w:r>
      <w:r w:rsidR="00C84460" w:rsidRPr="0039773F">
        <w:t>ubdivision</w:t>
      </w:r>
      <w:r w:rsidR="0069764D" w:rsidRPr="0039773F">
        <w:t xml:space="preserve"> yet t</w:t>
      </w:r>
      <w:r w:rsidR="004E57C4" w:rsidRPr="0039773F">
        <w:t>o be provided to the Secretary—</w:t>
      </w:r>
      <w:r w:rsidR="0069764D" w:rsidRPr="0039773F">
        <w:t>no later than 60 days after the</w:t>
      </w:r>
      <w:r w:rsidR="00C84460" w:rsidRPr="0039773F">
        <w:t xml:space="preserve"> day the report was due to be provided to the Secretary</w:t>
      </w:r>
      <w:r w:rsidR="0069764D" w:rsidRPr="0039773F">
        <w:t xml:space="preserve"> (or such other time agreed with the person and the Secretary).</w:t>
      </w:r>
    </w:p>
    <w:p w14:paraId="0457BEAE" w14:textId="124459C9" w:rsidR="006F71D4" w:rsidRPr="00B76DA3" w:rsidRDefault="00AA5FDA" w:rsidP="00AA5FDA">
      <w:pPr>
        <w:pStyle w:val="tMain"/>
      </w:pPr>
      <w:r w:rsidRPr="0039773F">
        <w:tab/>
      </w:r>
      <w:r w:rsidR="00370B32" w:rsidRPr="0039773F">
        <w:t>(5)</w:t>
      </w:r>
      <w:r w:rsidRPr="0039773F">
        <w:tab/>
      </w:r>
      <w:r w:rsidR="0069764D" w:rsidRPr="0039773F">
        <w:t xml:space="preserve">The Secretary must not </w:t>
      </w:r>
      <w:r w:rsidR="00647898" w:rsidRPr="0039773F">
        <w:t xml:space="preserve">give </w:t>
      </w:r>
      <w:r w:rsidR="0069764D" w:rsidRPr="0039773F">
        <w:t xml:space="preserve">a person </w:t>
      </w:r>
      <w:r w:rsidR="00647898" w:rsidRPr="0039773F">
        <w:t xml:space="preserve">a notice under subsection (1) </w:t>
      </w:r>
      <w:r w:rsidR="0069764D" w:rsidRPr="0039773F">
        <w:t>more than once in each financial year unless a significant discrepancy is identified in the fuel information reported.</w:t>
      </w:r>
      <w:r w:rsidR="0069764D" w:rsidRPr="00B76DA3">
        <w:t xml:space="preserve"> </w:t>
      </w:r>
    </w:p>
    <w:p w14:paraId="2819397C" w14:textId="0F763DDD" w:rsidR="00C15E59" w:rsidRPr="00B76DA3" w:rsidRDefault="00C15E59" w:rsidP="009E0FE3">
      <w:pPr>
        <w:pStyle w:val="nPara"/>
        <w:keepNext/>
        <w:keepLines/>
        <w:spacing w:before="220"/>
        <w:ind w:left="709" w:hanging="709"/>
        <w:rPr>
          <w:rStyle w:val="CharSectno"/>
          <w:rFonts w:eastAsia="Calibri"/>
          <w:b/>
          <w:kern w:val="28"/>
          <w:sz w:val="24"/>
          <w:lang w:eastAsia="en-US"/>
        </w:rPr>
      </w:pPr>
    </w:p>
    <w:sectPr w:rsidR="00C15E59" w:rsidRPr="00B76DA3" w:rsidSect="00BF0D77">
      <w:footerReference w:type="default" r:id="rId18"/>
      <w:pgSz w:w="11906" w:h="16838"/>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3577" w14:textId="77777777" w:rsidR="001955A0" w:rsidRDefault="001955A0">
      <w:r>
        <w:separator/>
      </w:r>
    </w:p>
  </w:endnote>
  <w:endnote w:type="continuationSeparator" w:id="0">
    <w:p w14:paraId="5989DBB6" w14:textId="77777777" w:rsidR="001955A0" w:rsidRDefault="001955A0">
      <w:r>
        <w:continuationSeparator/>
      </w:r>
    </w:p>
  </w:endnote>
  <w:endnote w:type="continuationNotice" w:id="1">
    <w:p w14:paraId="3CF2AB29" w14:textId="77777777" w:rsidR="001955A0" w:rsidRDefault="001955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2039" w14:textId="77777777" w:rsidR="00EB4AA2" w:rsidRDefault="00EB4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88748"/>
      <w:docPartObj>
        <w:docPartGallery w:val="Page Numbers (Bottom of Page)"/>
        <w:docPartUnique/>
      </w:docPartObj>
    </w:sdtPr>
    <w:sdtEndPr/>
    <w:sdtContent>
      <w:p w14:paraId="78703823" w14:textId="77777777" w:rsidR="00EB4AA2" w:rsidRDefault="00EB4AA2" w:rsidP="00BF0D77">
        <w:pPr>
          <w:pStyle w:val="Footer"/>
          <w:pBdr>
            <w:top w:val="single" w:sz="4" w:space="1" w:color="auto"/>
          </w:pBdr>
          <w:jc w:val="right"/>
        </w:pPr>
        <w:r>
          <w:rPr>
            <w:noProof/>
          </w:rPr>
          <w:t>2</w:t>
        </w:r>
      </w:p>
    </w:sdtContent>
  </w:sdt>
  <w:p w14:paraId="04269DD1" w14:textId="436D852A" w:rsidR="00EB4AA2" w:rsidRDefault="00EB4AA2" w:rsidP="00BF0D77">
    <w:pPr>
      <w:pStyle w:val="Header"/>
      <w:rPr>
        <w:noProof/>
      </w:rPr>
    </w:pPr>
    <w:r>
      <w:rPr>
        <w:noProof/>
      </w:rPr>
      <w:fldChar w:fldCharType="begin"/>
    </w:r>
    <w:r>
      <w:rPr>
        <w:noProof/>
      </w:rPr>
      <w:instrText xml:space="preserve"> STYLEREF  ShortT  \* MERGEFORMAT </w:instrText>
    </w:r>
    <w:r>
      <w:rPr>
        <w:noProof/>
      </w:rPr>
      <w:fldChar w:fldCharType="separate"/>
    </w:r>
    <w:r w:rsidR="0039773F">
      <w:rPr>
        <w:noProof/>
      </w:rPr>
      <w:t>Petroleum and Other Fuels Reporting Amendment (Minimum Stockholding Obligation) Rules 2022</w:t>
    </w:r>
    <w:r>
      <w:rPr>
        <w:noProof/>
      </w:rPr>
      <w:fldChar w:fldCharType="end"/>
    </w:r>
  </w:p>
  <w:p w14:paraId="5880FB38" w14:textId="77777777" w:rsidR="00EB4AA2" w:rsidRDefault="00EB4AA2">
    <w:pPr>
      <w:pStyle w:val="Footer"/>
    </w:pPr>
  </w:p>
  <w:p w14:paraId="67327832" w14:textId="77777777" w:rsidR="00EB4AA2" w:rsidRPr="00927654" w:rsidRDefault="00EB4AA2" w:rsidP="0092765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0650" w14:textId="77777777" w:rsidR="00EB4AA2" w:rsidRDefault="00EB4AA2" w:rsidP="00BF0D77">
    <w:pPr>
      <w:pStyle w:val="Footer"/>
      <w:pBdr>
        <w:top w:val="single" w:sz="4" w:space="1" w:color="auto"/>
      </w:pBdr>
      <w:rPr>
        <w:noProof/>
      </w:rPr>
    </w:pPr>
  </w:p>
  <w:p w14:paraId="26E3F8C4" w14:textId="77777777" w:rsidR="00EB4AA2" w:rsidRDefault="00EB4AA2">
    <w:pPr>
      <w:pStyle w:val="Footer"/>
    </w:pPr>
  </w:p>
  <w:p w14:paraId="12CB388B" w14:textId="77777777" w:rsidR="00EB4AA2" w:rsidRPr="00927654" w:rsidRDefault="00EB4AA2" w:rsidP="00927654">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7939"/>
      <w:docPartObj>
        <w:docPartGallery w:val="Page Numbers (Bottom of Page)"/>
        <w:docPartUnique/>
      </w:docPartObj>
    </w:sdtPr>
    <w:sdtEndPr/>
    <w:sdtContent>
      <w:p w14:paraId="04900B45" w14:textId="77777777" w:rsidR="00EB4AA2" w:rsidRDefault="00EB4AA2"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AF3050">
          <w:rPr>
            <w:noProof/>
          </w:rPr>
          <w:t>4</w:t>
        </w:r>
        <w:r>
          <w:rPr>
            <w:noProof/>
          </w:rPr>
          <w:fldChar w:fldCharType="end"/>
        </w:r>
      </w:p>
    </w:sdtContent>
  </w:sdt>
  <w:p w14:paraId="250CF683" w14:textId="488740E6" w:rsidR="00EB4AA2" w:rsidRDefault="00EB4AA2" w:rsidP="006F71D4">
    <w:pPr>
      <w:pStyle w:val="Header"/>
      <w:rPr>
        <w:noProof/>
      </w:rPr>
    </w:pPr>
    <w:r>
      <w:rPr>
        <w:noProof/>
      </w:rPr>
      <w:fldChar w:fldCharType="begin"/>
    </w:r>
    <w:r>
      <w:rPr>
        <w:noProof/>
      </w:rPr>
      <w:instrText xml:space="preserve"> STYLEREF  ShortT  \* MERGEFORMAT </w:instrText>
    </w:r>
    <w:r>
      <w:rPr>
        <w:noProof/>
      </w:rPr>
      <w:fldChar w:fldCharType="separate"/>
    </w:r>
    <w:r w:rsidR="0039773F">
      <w:rPr>
        <w:noProof/>
      </w:rPr>
      <w:t>Petroleum and Other Fuels Reporting Amendment (Minimum Stockholding Obligation) Rules 2022</w:t>
    </w:r>
    <w:r>
      <w:rPr>
        <w:noProof/>
      </w:rPr>
      <w:fldChar w:fldCharType="end"/>
    </w:r>
  </w:p>
  <w:p w14:paraId="7D59CC03" w14:textId="77777777" w:rsidR="00EB4AA2" w:rsidRPr="00927654" w:rsidRDefault="00EB4AA2" w:rsidP="0092765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1D7B" w14:textId="77777777" w:rsidR="001955A0" w:rsidRDefault="001955A0">
      <w:r>
        <w:separator/>
      </w:r>
    </w:p>
  </w:footnote>
  <w:footnote w:type="continuationSeparator" w:id="0">
    <w:p w14:paraId="591B87B6" w14:textId="77777777" w:rsidR="001955A0" w:rsidRDefault="001955A0">
      <w:r>
        <w:continuationSeparator/>
      </w:r>
    </w:p>
  </w:footnote>
  <w:footnote w:type="continuationNotice" w:id="1">
    <w:p w14:paraId="3DD7AF06" w14:textId="77777777" w:rsidR="001955A0" w:rsidRDefault="001955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6A4C" w14:textId="77777777" w:rsidR="00EB4AA2" w:rsidRDefault="00EB4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BB0E" w14:textId="77777777" w:rsidR="00EB4AA2" w:rsidRDefault="00EB4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C7B4" w14:textId="77777777" w:rsidR="00EB4AA2" w:rsidRDefault="00EB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5C5365"/>
    <w:multiLevelType w:val="hybridMultilevel"/>
    <w:tmpl w:val="EADC9358"/>
    <w:lvl w:ilvl="0" w:tplc="D3B09EEE">
      <w:start w:val="1"/>
      <w:numFmt w:val="decimal"/>
      <w:lvlText w:val="(%1)"/>
      <w:lvlJc w:val="left"/>
      <w:pPr>
        <w:ind w:left="720" w:hanging="360"/>
      </w:pPr>
      <w:rPr>
        <w:rFonts w:hint="default"/>
      </w:rPr>
    </w:lvl>
    <w:lvl w:ilvl="1" w:tplc="D2A0DCA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4"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6" w15:restartNumberingAfterBreak="0">
    <w:nsid w:val="06841819"/>
    <w:multiLevelType w:val="hybridMultilevel"/>
    <w:tmpl w:val="EADC9358"/>
    <w:lvl w:ilvl="0" w:tplc="D3B09EEE">
      <w:start w:val="1"/>
      <w:numFmt w:val="decimal"/>
      <w:lvlText w:val="(%1)"/>
      <w:lvlJc w:val="left"/>
      <w:pPr>
        <w:ind w:left="720" w:hanging="360"/>
      </w:pPr>
      <w:rPr>
        <w:rFonts w:hint="default"/>
      </w:rPr>
    </w:lvl>
    <w:lvl w:ilvl="1" w:tplc="D2A0DCA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8"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0" w15:restartNumberingAfterBreak="0">
    <w:nsid w:val="17A00FF6"/>
    <w:multiLevelType w:val="hybridMultilevel"/>
    <w:tmpl w:val="7EB205F0"/>
    <w:lvl w:ilvl="0" w:tplc="B14893B8">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9"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0"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1"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8F84645"/>
    <w:multiLevelType w:val="hybridMultilevel"/>
    <w:tmpl w:val="50A2E602"/>
    <w:lvl w:ilvl="0" w:tplc="388A73A8">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6"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4BE06DB"/>
    <w:multiLevelType w:val="hybridMultilevel"/>
    <w:tmpl w:val="EADC9358"/>
    <w:lvl w:ilvl="0" w:tplc="D3B09EEE">
      <w:start w:val="1"/>
      <w:numFmt w:val="decimal"/>
      <w:lvlText w:val="(%1)"/>
      <w:lvlJc w:val="left"/>
      <w:pPr>
        <w:ind w:left="720" w:hanging="360"/>
      </w:pPr>
      <w:rPr>
        <w:rFonts w:hint="default"/>
      </w:rPr>
    </w:lvl>
    <w:lvl w:ilvl="1" w:tplc="D2A0DCA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9" w15:restartNumberingAfterBreak="0">
    <w:nsid w:val="7ED74C74"/>
    <w:multiLevelType w:val="hybridMultilevel"/>
    <w:tmpl w:val="EADC9358"/>
    <w:lvl w:ilvl="0" w:tplc="D3B09EEE">
      <w:start w:val="1"/>
      <w:numFmt w:val="decimal"/>
      <w:lvlText w:val="(%1)"/>
      <w:lvlJc w:val="left"/>
      <w:pPr>
        <w:ind w:left="720" w:hanging="360"/>
      </w:pPr>
      <w:rPr>
        <w:rFonts w:hint="default"/>
      </w:rPr>
    </w:lvl>
    <w:lvl w:ilvl="1" w:tplc="D2A0DCA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8687446">
    <w:abstractNumId w:val="1"/>
  </w:num>
  <w:num w:numId="2" w16cid:durableId="148323994">
    <w:abstractNumId w:val="0"/>
  </w:num>
  <w:num w:numId="3" w16cid:durableId="1809785537">
    <w:abstractNumId w:val="4"/>
  </w:num>
  <w:num w:numId="4" w16cid:durableId="1659924122">
    <w:abstractNumId w:val="14"/>
  </w:num>
  <w:num w:numId="5" w16cid:durableId="154809999">
    <w:abstractNumId w:val="25"/>
  </w:num>
  <w:num w:numId="6" w16cid:durableId="580528393">
    <w:abstractNumId w:val="30"/>
  </w:num>
  <w:num w:numId="7" w16cid:durableId="1740207360">
    <w:abstractNumId w:val="5"/>
  </w:num>
  <w:num w:numId="8" w16cid:durableId="918297057">
    <w:abstractNumId w:val="19"/>
  </w:num>
  <w:num w:numId="9" w16cid:durableId="17393837">
    <w:abstractNumId w:val="8"/>
  </w:num>
  <w:num w:numId="10" w16cid:durableId="952204554">
    <w:abstractNumId w:val="13"/>
  </w:num>
  <w:num w:numId="11" w16cid:durableId="187720143">
    <w:abstractNumId w:val="7"/>
  </w:num>
  <w:num w:numId="12" w16cid:durableId="272440061">
    <w:abstractNumId w:val="18"/>
  </w:num>
  <w:num w:numId="13" w16cid:durableId="1783919178">
    <w:abstractNumId w:val="15"/>
  </w:num>
  <w:num w:numId="14" w16cid:durableId="1868563989">
    <w:abstractNumId w:val="38"/>
  </w:num>
  <w:num w:numId="15" w16cid:durableId="1385834757">
    <w:abstractNumId w:val="9"/>
  </w:num>
  <w:num w:numId="16" w16cid:durableId="968323915">
    <w:abstractNumId w:val="20"/>
  </w:num>
  <w:num w:numId="17" w16cid:durableId="967586963">
    <w:abstractNumId w:val="3"/>
  </w:num>
  <w:num w:numId="18" w16cid:durableId="1262302594">
    <w:abstractNumId w:val="16"/>
  </w:num>
  <w:num w:numId="19" w16cid:durableId="1386221912">
    <w:abstractNumId w:val="17"/>
  </w:num>
  <w:num w:numId="20" w16cid:durableId="521749136">
    <w:abstractNumId w:val="11"/>
  </w:num>
  <w:num w:numId="21" w16cid:durableId="413627850">
    <w:abstractNumId w:val="24"/>
  </w:num>
  <w:num w:numId="22" w16cid:durableId="2060935638">
    <w:abstractNumId w:val="10"/>
  </w:num>
  <w:num w:numId="23" w16cid:durableId="61568872">
    <w:abstractNumId w:val="12"/>
  </w:num>
  <w:num w:numId="24" w16cid:durableId="1501234364">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5636002">
    <w:abstractNumId w:val="2"/>
  </w:num>
  <w:num w:numId="26" w16cid:durableId="1722292889">
    <w:abstractNumId w:val="36"/>
  </w:num>
  <w:num w:numId="27" w16cid:durableId="1372997006">
    <w:abstractNumId w:val="6"/>
  </w:num>
  <w:num w:numId="28" w16cid:durableId="822500730">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EB"/>
    <w:rsid w:val="00002024"/>
    <w:rsid w:val="000039D7"/>
    <w:rsid w:val="000059FD"/>
    <w:rsid w:val="000067E3"/>
    <w:rsid w:val="00012088"/>
    <w:rsid w:val="00012B72"/>
    <w:rsid w:val="00014257"/>
    <w:rsid w:val="0002057D"/>
    <w:rsid w:val="00020B4B"/>
    <w:rsid w:val="00020EF8"/>
    <w:rsid w:val="000248C7"/>
    <w:rsid w:val="000258A0"/>
    <w:rsid w:val="00031189"/>
    <w:rsid w:val="000320F2"/>
    <w:rsid w:val="00032BFC"/>
    <w:rsid w:val="00034F80"/>
    <w:rsid w:val="00036984"/>
    <w:rsid w:val="0003757F"/>
    <w:rsid w:val="0003764D"/>
    <w:rsid w:val="00040A7E"/>
    <w:rsid w:val="00041037"/>
    <w:rsid w:val="00041E62"/>
    <w:rsid w:val="0004373B"/>
    <w:rsid w:val="0004479F"/>
    <w:rsid w:val="00044D8C"/>
    <w:rsid w:val="000453D0"/>
    <w:rsid w:val="00046216"/>
    <w:rsid w:val="00050035"/>
    <w:rsid w:val="00050664"/>
    <w:rsid w:val="00051826"/>
    <w:rsid w:val="00051EA8"/>
    <w:rsid w:val="00053ED4"/>
    <w:rsid w:val="0005423E"/>
    <w:rsid w:val="00056020"/>
    <w:rsid w:val="00057DAD"/>
    <w:rsid w:val="00060287"/>
    <w:rsid w:val="0006125E"/>
    <w:rsid w:val="00063C97"/>
    <w:rsid w:val="00063E21"/>
    <w:rsid w:val="00064B4A"/>
    <w:rsid w:val="00064F51"/>
    <w:rsid w:val="00065894"/>
    <w:rsid w:val="00066A91"/>
    <w:rsid w:val="000719AE"/>
    <w:rsid w:val="000731B2"/>
    <w:rsid w:val="00074AB4"/>
    <w:rsid w:val="00075602"/>
    <w:rsid w:val="00076ACB"/>
    <w:rsid w:val="000813F8"/>
    <w:rsid w:val="00082BCD"/>
    <w:rsid w:val="00090D8B"/>
    <w:rsid w:val="000913EA"/>
    <w:rsid w:val="000967FA"/>
    <w:rsid w:val="00096FE2"/>
    <w:rsid w:val="00097203"/>
    <w:rsid w:val="000974E1"/>
    <w:rsid w:val="000978C5"/>
    <w:rsid w:val="000A02E0"/>
    <w:rsid w:val="000A1452"/>
    <w:rsid w:val="000A25C2"/>
    <w:rsid w:val="000A407B"/>
    <w:rsid w:val="000A4314"/>
    <w:rsid w:val="000A71D4"/>
    <w:rsid w:val="000A7903"/>
    <w:rsid w:val="000B042A"/>
    <w:rsid w:val="000B177D"/>
    <w:rsid w:val="000B1E7E"/>
    <w:rsid w:val="000B25C5"/>
    <w:rsid w:val="000B2B15"/>
    <w:rsid w:val="000B4DA5"/>
    <w:rsid w:val="000B5DCB"/>
    <w:rsid w:val="000B6891"/>
    <w:rsid w:val="000C2287"/>
    <w:rsid w:val="000C2440"/>
    <w:rsid w:val="000C61CF"/>
    <w:rsid w:val="000C789F"/>
    <w:rsid w:val="000D2D22"/>
    <w:rsid w:val="000D2FFA"/>
    <w:rsid w:val="000D37C1"/>
    <w:rsid w:val="000D40E2"/>
    <w:rsid w:val="000D450D"/>
    <w:rsid w:val="000D5F02"/>
    <w:rsid w:val="000D5FDE"/>
    <w:rsid w:val="000D628D"/>
    <w:rsid w:val="000D7205"/>
    <w:rsid w:val="000E2406"/>
    <w:rsid w:val="000E2AF3"/>
    <w:rsid w:val="000E2E9E"/>
    <w:rsid w:val="000E4D39"/>
    <w:rsid w:val="000E750C"/>
    <w:rsid w:val="000E77B0"/>
    <w:rsid w:val="000F0319"/>
    <w:rsid w:val="000F081D"/>
    <w:rsid w:val="000F2EBE"/>
    <w:rsid w:val="000F31F8"/>
    <w:rsid w:val="000F39FE"/>
    <w:rsid w:val="00102896"/>
    <w:rsid w:val="00107E81"/>
    <w:rsid w:val="001104D5"/>
    <w:rsid w:val="0011343D"/>
    <w:rsid w:val="00121A23"/>
    <w:rsid w:val="00123118"/>
    <w:rsid w:val="0012359F"/>
    <w:rsid w:val="00123657"/>
    <w:rsid w:val="00123D5D"/>
    <w:rsid w:val="00124559"/>
    <w:rsid w:val="001245D0"/>
    <w:rsid w:val="001300B0"/>
    <w:rsid w:val="00133463"/>
    <w:rsid w:val="00133B29"/>
    <w:rsid w:val="001369B9"/>
    <w:rsid w:val="00137A06"/>
    <w:rsid w:val="00137C1C"/>
    <w:rsid w:val="00140EBC"/>
    <w:rsid w:val="00142180"/>
    <w:rsid w:val="00142EC4"/>
    <w:rsid w:val="0014387D"/>
    <w:rsid w:val="001443B4"/>
    <w:rsid w:val="00144E82"/>
    <w:rsid w:val="001476F6"/>
    <w:rsid w:val="001532D6"/>
    <w:rsid w:val="00153A95"/>
    <w:rsid w:val="00154AA1"/>
    <w:rsid w:val="00170675"/>
    <w:rsid w:val="00172839"/>
    <w:rsid w:val="00174847"/>
    <w:rsid w:val="00174B05"/>
    <w:rsid w:val="0017505D"/>
    <w:rsid w:val="0017511C"/>
    <w:rsid w:val="001776B2"/>
    <w:rsid w:val="00182E3C"/>
    <w:rsid w:val="00182E6C"/>
    <w:rsid w:val="00184268"/>
    <w:rsid w:val="00184B5E"/>
    <w:rsid w:val="00190AB5"/>
    <w:rsid w:val="00191013"/>
    <w:rsid w:val="00193D3A"/>
    <w:rsid w:val="00194039"/>
    <w:rsid w:val="00195069"/>
    <w:rsid w:val="001955A0"/>
    <w:rsid w:val="00196DA5"/>
    <w:rsid w:val="001979DC"/>
    <w:rsid w:val="001A094B"/>
    <w:rsid w:val="001A15AC"/>
    <w:rsid w:val="001A562A"/>
    <w:rsid w:val="001A5CB2"/>
    <w:rsid w:val="001A7AA3"/>
    <w:rsid w:val="001B0571"/>
    <w:rsid w:val="001B0B41"/>
    <w:rsid w:val="001B2D72"/>
    <w:rsid w:val="001B4173"/>
    <w:rsid w:val="001B644D"/>
    <w:rsid w:val="001B7250"/>
    <w:rsid w:val="001B7C15"/>
    <w:rsid w:val="001C0768"/>
    <w:rsid w:val="001C1766"/>
    <w:rsid w:val="001C1A73"/>
    <w:rsid w:val="001C3392"/>
    <w:rsid w:val="001C3788"/>
    <w:rsid w:val="001C6AD2"/>
    <w:rsid w:val="001D07AE"/>
    <w:rsid w:val="001E0960"/>
    <w:rsid w:val="001E1B02"/>
    <w:rsid w:val="001E4031"/>
    <w:rsid w:val="001E4824"/>
    <w:rsid w:val="001E647F"/>
    <w:rsid w:val="001F012C"/>
    <w:rsid w:val="001F373E"/>
    <w:rsid w:val="001F43D4"/>
    <w:rsid w:val="001F50EC"/>
    <w:rsid w:val="001F5AF2"/>
    <w:rsid w:val="00201A33"/>
    <w:rsid w:val="00202D52"/>
    <w:rsid w:val="00202EBC"/>
    <w:rsid w:val="0020366D"/>
    <w:rsid w:val="00207C0C"/>
    <w:rsid w:val="00210328"/>
    <w:rsid w:val="00210C28"/>
    <w:rsid w:val="0021145F"/>
    <w:rsid w:val="00211BD3"/>
    <w:rsid w:val="00212E5F"/>
    <w:rsid w:val="00213788"/>
    <w:rsid w:val="002146BA"/>
    <w:rsid w:val="002147E6"/>
    <w:rsid w:val="0021764C"/>
    <w:rsid w:val="00217A90"/>
    <w:rsid w:val="00217C89"/>
    <w:rsid w:val="00220F1C"/>
    <w:rsid w:val="002221BC"/>
    <w:rsid w:val="00223A01"/>
    <w:rsid w:val="00225454"/>
    <w:rsid w:val="00225D68"/>
    <w:rsid w:val="0022621E"/>
    <w:rsid w:val="0022749D"/>
    <w:rsid w:val="002274CF"/>
    <w:rsid w:val="00227AF6"/>
    <w:rsid w:val="00227DB3"/>
    <w:rsid w:val="002309B3"/>
    <w:rsid w:val="00232329"/>
    <w:rsid w:val="002328A5"/>
    <w:rsid w:val="00233BC0"/>
    <w:rsid w:val="00234173"/>
    <w:rsid w:val="00235E1E"/>
    <w:rsid w:val="00240E9E"/>
    <w:rsid w:val="0024155A"/>
    <w:rsid w:val="00241798"/>
    <w:rsid w:val="002418AF"/>
    <w:rsid w:val="002432A9"/>
    <w:rsid w:val="00243924"/>
    <w:rsid w:val="00246A83"/>
    <w:rsid w:val="00246C4C"/>
    <w:rsid w:val="002472BC"/>
    <w:rsid w:val="00254817"/>
    <w:rsid w:val="00255070"/>
    <w:rsid w:val="00257896"/>
    <w:rsid w:val="002633A3"/>
    <w:rsid w:val="00264B05"/>
    <w:rsid w:val="00265192"/>
    <w:rsid w:val="0026600B"/>
    <w:rsid w:val="00266DC8"/>
    <w:rsid w:val="00274E2B"/>
    <w:rsid w:val="0027523B"/>
    <w:rsid w:val="00280B8E"/>
    <w:rsid w:val="00281B74"/>
    <w:rsid w:val="002832F4"/>
    <w:rsid w:val="00284100"/>
    <w:rsid w:val="0028411A"/>
    <w:rsid w:val="0028502C"/>
    <w:rsid w:val="00292D0A"/>
    <w:rsid w:val="00293143"/>
    <w:rsid w:val="00293320"/>
    <w:rsid w:val="00294058"/>
    <w:rsid w:val="00294245"/>
    <w:rsid w:val="00294DE8"/>
    <w:rsid w:val="002A0596"/>
    <w:rsid w:val="002A18C9"/>
    <w:rsid w:val="002A265C"/>
    <w:rsid w:val="002A30B2"/>
    <w:rsid w:val="002A3283"/>
    <w:rsid w:val="002A5322"/>
    <w:rsid w:val="002A6992"/>
    <w:rsid w:val="002A7E6F"/>
    <w:rsid w:val="002B0EAC"/>
    <w:rsid w:val="002B0F71"/>
    <w:rsid w:val="002B3521"/>
    <w:rsid w:val="002B6A21"/>
    <w:rsid w:val="002C21BC"/>
    <w:rsid w:val="002C3465"/>
    <w:rsid w:val="002D3972"/>
    <w:rsid w:val="002E1F27"/>
    <w:rsid w:val="002E2E64"/>
    <w:rsid w:val="002E39E0"/>
    <w:rsid w:val="002E54D0"/>
    <w:rsid w:val="002E6770"/>
    <w:rsid w:val="002E7EE0"/>
    <w:rsid w:val="002F0C47"/>
    <w:rsid w:val="002F1A46"/>
    <w:rsid w:val="002F242B"/>
    <w:rsid w:val="002F4A68"/>
    <w:rsid w:val="002F664A"/>
    <w:rsid w:val="002F7852"/>
    <w:rsid w:val="00301367"/>
    <w:rsid w:val="00301A93"/>
    <w:rsid w:val="00301C22"/>
    <w:rsid w:val="003041A6"/>
    <w:rsid w:val="00306A8B"/>
    <w:rsid w:val="00306EFA"/>
    <w:rsid w:val="0031117B"/>
    <w:rsid w:val="003127F8"/>
    <w:rsid w:val="00321884"/>
    <w:rsid w:val="00322CCD"/>
    <w:rsid w:val="00324A95"/>
    <w:rsid w:val="00324F78"/>
    <w:rsid w:val="003257CA"/>
    <w:rsid w:val="0032598E"/>
    <w:rsid w:val="00326C9B"/>
    <w:rsid w:val="00327822"/>
    <w:rsid w:val="00331757"/>
    <w:rsid w:val="00331C3E"/>
    <w:rsid w:val="0033258A"/>
    <w:rsid w:val="003328DC"/>
    <w:rsid w:val="00332C68"/>
    <w:rsid w:val="00333A4F"/>
    <w:rsid w:val="0033422D"/>
    <w:rsid w:val="00335540"/>
    <w:rsid w:val="00340AA4"/>
    <w:rsid w:val="0034760F"/>
    <w:rsid w:val="00350078"/>
    <w:rsid w:val="0035186D"/>
    <w:rsid w:val="00352270"/>
    <w:rsid w:val="00352B83"/>
    <w:rsid w:val="00354E4F"/>
    <w:rsid w:val="003642FB"/>
    <w:rsid w:val="00364922"/>
    <w:rsid w:val="00370861"/>
    <w:rsid w:val="00370B32"/>
    <w:rsid w:val="00371E2D"/>
    <w:rsid w:val="00377DAC"/>
    <w:rsid w:val="003806B4"/>
    <w:rsid w:val="00380FB2"/>
    <w:rsid w:val="00382276"/>
    <w:rsid w:val="00384767"/>
    <w:rsid w:val="003870E8"/>
    <w:rsid w:val="0039016F"/>
    <w:rsid w:val="00390A97"/>
    <w:rsid w:val="00390B03"/>
    <w:rsid w:val="003939A2"/>
    <w:rsid w:val="00394407"/>
    <w:rsid w:val="00396737"/>
    <w:rsid w:val="0039749E"/>
    <w:rsid w:val="0039773F"/>
    <w:rsid w:val="00397EE5"/>
    <w:rsid w:val="003A080E"/>
    <w:rsid w:val="003A2EA3"/>
    <w:rsid w:val="003A341B"/>
    <w:rsid w:val="003A34AE"/>
    <w:rsid w:val="003A45F9"/>
    <w:rsid w:val="003A4CFF"/>
    <w:rsid w:val="003A6158"/>
    <w:rsid w:val="003A644D"/>
    <w:rsid w:val="003A6B38"/>
    <w:rsid w:val="003A72A8"/>
    <w:rsid w:val="003B114C"/>
    <w:rsid w:val="003B313B"/>
    <w:rsid w:val="003B3DB9"/>
    <w:rsid w:val="003B4E23"/>
    <w:rsid w:val="003B7386"/>
    <w:rsid w:val="003B777A"/>
    <w:rsid w:val="003C1E61"/>
    <w:rsid w:val="003C32EE"/>
    <w:rsid w:val="003C452F"/>
    <w:rsid w:val="003D1FE2"/>
    <w:rsid w:val="003D44A8"/>
    <w:rsid w:val="003D6D23"/>
    <w:rsid w:val="003D6F7E"/>
    <w:rsid w:val="003D7C75"/>
    <w:rsid w:val="003E0AA7"/>
    <w:rsid w:val="003E0AF3"/>
    <w:rsid w:val="003E1765"/>
    <w:rsid w:val="003E2DCB"/>
    <w:rsid w:val="003E3108"/>
    <w:rsid w:val="003E352A"/>
    <w:rsid w:val="003E47FF"/>
    <w:rsid w:val="003E49CC"/>
    <w:rsid w:val="003E5F26"/>
    <w:rsid w:val="003E6641"/>
    <w:rsid w:val="003E7BF9"/>
    <w:rsid w:val="003F0C9D"/>
    <w:rsid w:val="003F393C"/>
    <w:rsid w:val="003F3C07"/>
    <w:rsid w:val="003F425D"/>
    <w:rsid w:val="003F58A1"/>
    <w:rsid w:val="003F61C0"/>
    <w:rsid w:val="003F7EF1"/>
    <w:rsid w:val="004003AB"/>
    <w:rsid w:val="00401315"/>
    <w:rsid w:val="0040186F"/>
    <w:rsid w:val="00402812"/>
    <w:rsid w:val="004040B2"/>
    <w:rsid w:val="00404E41"/>
    <w:rsid w:val="0040665C"/>
    <w:rsid w:val="00406709"/>
    <w:rsid w:val="00406C4A"/>
    <w:rsid w:val="004077A2"/>
    <w:rsid w:val="00407A73"/>
    <w:rsid w:val="00410E7E"/>
    <w:rsid w:val="00412EE5"/>
    <w:rsid w:val="00413300"/>
    <w:rsid w:val="00416635"/>
    <w:rsid w:val="00420099"/>
    <w:rsid w:val="004209C2"/>
    <w:rsid w:val="00423DA5"/>
    <w:rsid w:val="00430D5F"/>
    <w:rsid w:val="004318A0"/>
    <w:rsid w:val="004327A6"/>
    <w:rsid w:val="00433AE2"/>
    <w:rsid w:val="00435726"/>
    <w:rsid w:val="00435DA0"/>
    <w:rsid w:val="00436098"/>
    <w:rsid w:val="00436219"/>
    <w:rsid w:val="00436C5C"/>
    <w:rsid w:val="00437485"/>
    <w:rsid w:val="00441379"/>
    <w:rsid w:val="00441C78"/>
    <w:rsid w:val="00442227"/>
    <w:rsid w:val="004428F7"/>
    <w:rsid w:val="00442D45"/>
    <w:rsid w:val="00444507"/>
    <w:rsid w:val="00444584"/>
    <w:rsid w:val="004465B8"/>
    <w:rsid w:val="00447E83"/>
    <w:rsid w:val="004503EC"/>
    <w:rsid w:val="00451083"/>
    <w:rsid w:val="00452C13"/>
    <w:rsid w:val="00463E97"/>
    <w:rsid w:val="004678C0"/>
    <w:rsid w:val="00475CF2"/>
    <w:rsid w:val="00476141"/>
    <w:rsid w:val="00476C74"/>
    <w:rsid w:val="00477BAF"/>
    <w:rsid w:val="00477BB5"/>
    <w:rsid w:val="004803D4"/>
    <w:rsid w:val="004849D7"/>
    <w:rsid w:val="004871B5"/>
    <w:rsid w:val="00487B34"/>
    <w:rsid w:val="00491433"/>
    <w:rsid w:val="004938A3"/>
    <w:rsid w:val="00494356"/>
    <w:rsid w:val="004971E4"/>
    <w:rsid w:val="004A063B"/>
    <w:rsid w:val="004A37E5"/>
    <w:rsid w:val="004B1AB3"/>
    <w:rsid w:val="004B4EA7"/>
    <w:rsid w:val="004B4F7C"/>
    <w:rsid w:val="004B5B4A"/>
    <w:rsid w:val="004B644E"/>
    <w:rsid w:val="004C0E8C"/>
    <w:rsid w:val="004C1309"/>
    <w:rsid w:val="004C144E"/>
    <w:rsid w:val="004C1A87"/>
    <w:rsid w:val="004C5121"/>
    <w:rsid w:val="004C5AFE"/>
    <w:rsid w:val="004C5E8E"/>
    <w:rsid w:val="004C6902"/>
    <w:rsid w:val="004C6E92"/>
    <w:rsid w:val="004C7D69"/>
    <w:rsid w:val="004D0895"/>
    <w:rsid w:val="004D256F"/>
    <w:rsid w:val="004D7509"/>
    <w:rsid w:val="004E1067"/>
    <w:rsid w:val="004E1780"/>
    <w:rsid w:val="004E57C4"/>
    <w:rsid w:val="004E5BEF"/>
    <w:rsid w:val="004F0122"/>
    <w:rsid w:val="004F17F7"/>
    <w:rsid w:val="004F2FAE"/>
    <w:rsid w:val="004F30B1"/>
    <w:rsid w:val="004F5362"/>
    <w:rsid w:val="004F5645"/>
    <w:rsid w:val="00500012"/>
    <w:rsid w:val="00502DD0"/>
    <w:rsid w:val="00505FCA"/>
    <w:rsid w:val="00507791"/>
    <w:rsid w:val="00511D12"/>
    <w:rsid w:val="00511EAF"/>
    <w:rsid w:val="00514E72"/>
    <w:rsid w:val="00516DE1"/>
    <w:rsid w:val="00517E97"/>
    <w:rsid w:val="00521933"/>
    <w:rsid w:val="005276E4"/>
    <w:rsid w:val="00531C0C"/>
    <w:rsid w:val="00532D74"/>
    <w:rsid w:val="005352DD"/>
    <w:rsid w:val="0053566D"/>
    <w:rsid w:val="00536929"/>
    <w:rsid w:val="00537B4E"/>
    <w:rsid w:val="00537C7F"/>
    <w:rsid w:val="00540465"/>
    <w:rsid w:val="005411B1"/>
    <w:rsid w:val="00547E30"/>
    <w:rsid w:val="00552FD0"/>
    <w:rsid w:val="0055370A"/>
    <w:rsid w:val="00554B06"/>
    <w:rsid w:val="005556A2"/>
    <w:rsid w:val="005579AF"/>
    <w:rsid w:val="00557E5A"/>
    <w:rsid w:val="00562634"/>
    <w:rsid w:val="00571ACA"/>
    <w:rsid w:val="00574D2B"/>
    <w:rsid w:val="00582C28"/>
    <w:rsid w:val="00583629"/>
    <w:rsid w:val="00584F3F"/>
    <w:rsid w:val="00585054"/>
    <w:rsid w:val="0058653A"/>
    <w:rsid w:val="00586C23"/>
    <w:rsid w:val="005875C4"/>
    <w:rsid w:val="00592607"/>
    <w:rsid w:val="00594537"/>
    <w:rsid w:val="00595849"/>
    <w:rsid w:val="005A004D"/>
    <w:rsid w:val="005A0240"/>
    <w:rsid w:val="005A0814"/>
    <w:rsid w:val="005A662C"/>
    <w:rsid w:val="005A6EA9"/>
    <w:rsid w:val="005A76B2"/>
    <w:rsid w:val="005A79A4"/>
    <w:rsid w:val="005B00E5"/>
    <w:rsid w:val="005B1F67"/>
    <w:rsid w:val="005B27A6"/>
    <w:rsid w:val="005B29AD"/>
    <w:rsid w:val="005B42FE"/>
    <w:rsid w:val="005B5048"/>
    <w:rsid w:val="005B52E3"/>
    <w:rsid w:val="005B5536"/>
    <w:rsid w:val="005B63B2"/>
    <w:rsid w:val="005B7033"/>
    <w:rsid w:val="005B71FF"/>
    <w:rsid w:val="005C551A"/>
    <w:rsid w:val="005D0FAD"/>
    <w:rsid w:val="005D1D4F"/>
    <w:rsid w:val="005D1FCA"/>
    <w:rsid w:val="005D2066"/>
    <w:rsid w:val="005D4CA5"/>
    <w:rsid w:val="005D7C25"/>
    <w:rsid w:val="005E017E"/>
    <w:rsid w:val="005E0910"/>
    <w:rsid w:val="005E0A85"/>
    <w:rsid w:val="005E30C6"/>
    <w:rsid w:val="005E4601"/>
    <w:rsid w:val="005E736A"/>
    <w:rsid w:val="005F1DF4"/>
    <w:rsid w:val="005F253E"/>
    <w:rsid w:val="005F27EF"/>
    <w:rsid w:val="005F60DB"/>
    <w:rsid w:val="006006CF"/>
    <w:rsid w:val="00602E88"/>
    <w:rsid w:val="00604125"/>
    <w:rsid w:val="00605ADC"/>
    <w:rsid w:val="00606ADD"/>
    <w:rsid w:val="00610A68"/>
    <w:rsid w:val="00610DA3"/>
    <w:rsid w:val="006122E1"/>
    <w:rsid w:val="006147BE"/>
    <w:rsid w:val="006161F8"/>
    <w:rsid w:val="00616491"/>
    <w:rsid w:val="00620FE8"/>
    <w:rsid w:val="00623FA5"/>
    <w:rsid w:val="0062440A"/>
    <w:rsid w:val="0062512C"/>
    <w:rsid w:val="0063445A"/>
    <w:rsid w:val="00634D2A"/>
    <w:rsid w:val="006376CC"/>
    <w:rsid w:val="00640FB5"/>
    <w:rsid w:val="00641007"/>
    <w:rsid w:val="00642695"/>
    <w:rsid w:val="00642C1E"/>
    <w:rsid w:val="006448E4"/>
    <w:rsid w:val="0064647A"/>
    <w:rsid w:val="0064667D"/>
    <w:rsid w:val="00646D73"/>
    <w:rsid w:val="006472EE"/>
    <w:rsid w:val="00647898"/>
    <w:rsid w:val="0065130D"/>
    <w:rsid w:val="00652BBE"/>
    <w:rsid w:val="0065413D"/>
    <w:rsid w:val="00656173"/>
    <w:rsid w:val="006574AB"/>
    <w:rsid w:val="00657809"/>
    <w:rsid w:val="00662B72"/>
    <w:rsid w:val="00663ADA"/>
    <w:rsid w:val="00665AEC"/>
    <w:rsid w:val="00666AB2"/>
    <w:rsid w:val="0066733F"/>
    <w:rsid w:val="006738A8"/>
    <w:rsid w:val="00673D8E"/>
    <w:rsid w:val="00674639"/>
    <w:rsid w:val="006775C7"/>
    <w:rsid w:val="0068239C"/>
    <w:rsid w:val="006829B7"/>
    <w:rsid w:val="0068442B"/>
    <w:rsid w:val="00685DC9"/>
    <w:rsid w:val="00692892"/>
    <w:rsid w:val="006948D4"/>
    <w:rsid w:val="006961BC"/>
    <w:rsid w:val="0069764D"/>
    <w:rsid w:val="006A0E83"/>
    <w:rsid w:val="006A1924"/>
    <w:rsid w:val="006A1CA9"/>
    <w:rsid w:val="006A37A5"/>
    <w:rsid w:val="006A44B5"/>
    <w:rsid w:val="006A45FF"/>
    <w:rsid w:val="006A5E3A"/>
    <w:rsid w:val="006A7669"/>
    <w:rsid w:val="006A7803"/>
    <w:rsid w:val="006B01BE"/>
    <w:rsid w:val="006B17DB"/>
    <w:rsid w:val="006B404D"/>
    <w:rsid w:val="006C030F"/>
    <w:rsid w:val="006C1637"/>
    <w:rsid w:val="006C1EA8"/>
    <w:rsid w:val="006C2838"/>
    <w:rsid w:val="006C4A30"/>
    <w:rsid w:val="006C68BA"/>
    <w:rsid w:val="006C7992"/>
    <w:rsid w:val="006C7EEA"/>
    <w:rsid w:val="006D0A68"/>
    <w:rsid w:val="006D315F"/>
    <w:rsid w:val="006D3FA8"/>
    <w:rsid w:val="006D6000"/>
    <w:rsid w:val="006D7611"/>
    <w:rsid w:val="006D7E82"/>
    <w:rsid w:val="006E12A9"/>
    <w:rsid w:val="006E2103"/>
    <w:rsid w:val="006E2406"/>
    <w:rsid w:val="006E2733"/>
    <w:rsid w:val="006E44C2"/>
    <w:rsid w:val="006F05FC"/>
    <w:rsid w:val="006F166C"/>
    <w:rsid w:val="006F1BB4"/>
    <w:rsid w:val="006F335D"/>
    <w:rsid w:val="006F39FC"/>
    <w:rsid w:val="006F3F95"/>
    <w:rsid w:val="006F4BC9"/>
    <w:rsid w:val="006F59B9"/>
    <w:rsid w:val="006F5C82"/>
    <w:rsid w:val="006F5E74"/>
    <w:rsid w:val="006F6CBF"/>
    <w:rsid w:val="006F71D4"/>
    <w:rsid w:val="006F7EF6"/>
    <w:rsid w:val="00700043"/>
    <w:rsid w:val="00701FD7"/>
    <w:rsid w:val="007042B4"/>
    <w:rsid w:val="00704826"/>
    <w:rsid w:val="00711DAC"/>
    <w:rsid w:val="00711FDE"/>
    <w:rsid w:val="00712096"/>
    <w:rsid w:val="00720B8F"/>
    <w:rsid w:val="00721B75"/>
    <w:rsid w:val="00722E06"/>
    <w:rsid w:val="0072459D"/>
    <w:rsid w:val="007245D4"/>
    <w:rsid w:val="007249E6"/>
    <w:rsid w:val="0072600A"/>
    <w:rsid w:val="00726456"/>
    <w:rsid w:val="0072656B"/>
    <w:rsid w:val="007275FE"/>
    <w:rsid w:val="0073065D"/>
    <w:rsid w:val="00730DC0"/>
    <w:rsid w:val="007330A3"/>
    <w:rsid w:val="007351F3"/>
    <w:rsid w:val="00736F58"/>
    <w:rsid w:val="00741738"/>
    <w:rsid w:val="00743B66"/>
    <w:rsid w:val="00746DC8"/>
    <w:rsid w:val="00747AD3"/>
    <w:rsid w:val="00751615"/>
    <w:rsid w:val="00752FCF"/>
    <w:rsid w:val="00754E6A"/>
    <w:rsid w:val="007551B7"/>
    <w:rsid w:val="007557A9"/>
    <w:rsid w:val="00757BFF"/>
    <w:rsid w:val="007631EE"/>
    <w:rsid w:val="007640C6"/>
    <w:rsid w:val="007661CD"/>
    <w:rsid w:val="00767F90"/>
    <w:rsid w:val="007701BF"/>
    <w:rsid w:val="0077116C"/>
    <w:rsid w:val="0077308C"/>
    <w:rsid w:val="00774156"/>
    <w:rsid w:val="00775C14"/>
    <w:rsid w:val="007760FD"/>
    <w:rsid w:val="00777BB6"/>
    <w:rsid w:val="007805B4"/>
    <w:rsid w:val="00783E42"/>
    <w:rsid w:val="007847EB"/>
    <w:rsid w:val="00784C71"/>
    <w:rsid w:val="00785341"/>
    <w:rsid w:val="007856B2"/>
    <w:rsid w:val="007934F1"/>
    <w:rsid w:val="007963EC"/>
    <w:rsid w:val="00797355"/>
    <w:rsid w:val="007A15D9"/>
    <w:rsid w:val="007A2B63"/>
    <w:rsid w:val="007A337B"/>
    <w:rsid w:val="007A4C5E"/>
    <w:rsid w:val="007A5A4C"/>
    <w:rsid w:val="007A5EF0"/>
    <w:rsid w:val="007A6FD4"/>
    <w:rsid w:val="007B0407"/>
    <w:rsid w:val="007B1945"/>
    <w:rsid w:val="007B1C64"/>
    <w:rsid w:val="007B5D87"/>
    <w:rsid w:val="007C1C1D"/>
    <w:rsid w:val="007C31EF"/>
    <w:rsid w:val="007C418F"/>
    <w:rsid w:val="007C4625"/>
    <w:rsid w:val="007C5D94"/>
    <w:rsid w:val="007C6401"/>
    <w:rsid w:val="007C6E3D"/>
    <w:rsid w:val="007D4F76"/>
    <w:rsid w:val="007D6E07"/>
    <w:rsid w:val="007D7127"/>
    <w:rsid w:val="007D729A"/>
    <w:rsid w:val="007D798D"/>
    <w:rsid w:val="007E238A"/>
    <w:rsid w:val="007E66DA"/>
    <w:rsid w:val="007E686A"/>
    <w:rsid w:val="007E6892"/>
    <w:rsid w:val="007E6966"/>
    <w:rsid w:val="007E753F"/>
    <w:rsid w:val="007F096A"/>
    <w:rsid w:val="007F11B3"/>
    <w:rsid w:val="007F434A"/>
    <w:rsid w:val="0080020C"/>
    <w:rsid w:val="00801FE0"/>
    <w:rsid w:val="00805150"/>
    <w:rsid w:val="0080541C"/>
    <w:rsid w:val="00806325"/>
    <w:rsid w:val="00806905"/>
    <w:rsid w:val="008077BA"/>
    <w:rsid w:val="0081009E"/>
    <w:rsid w:val="00810255"/>
    <w:rsid w:val="00812F65"/>
    <w:rsid w:val="008145A8"/>
    <w:rsid w:val="00814834"/>
    <w:rsid w:val="0081483E"/>
    <w:rsid w:val="00814DB1"/>
    <w:rsid w:val="0081779B"/>
    <w:rsid w:val="008205BA"/>
    <w:rsid w:val="00821543"/>
    <w:rsid w:val="0082171E"/>
    <w:rsid w:val="00821E68"/>
    <w:rsid w:val="00822056"/>
    <w:rsid w:val="00822F6B"/>
    <w:rsid w:val="00824B62"/>
    <w:rsid w:val="008255EB"/>
    <w:rsid w:val="00826C3E"/>
    <w:rsid w:val="00831BAE"/>
    <w:rsid w:val="0083235A"/>
    <w:rsid w:val="00832BF7"/>
    <w:rsid w:val="00835710"/>
    <w:rsid w:val="008371D1"/>
    <w:rsid w:val="00840A31"/>
    <w:rsid w:val="00841A89"/>
    <w:rsid w:val="00842BBD"/>
    <w:rsid w:val="00851E2D"/>
    <w:rsid w:val="00852794"/>
    <w:rsid w:val="00854241"/>
    <w:rsid w:val="00855DE5"/>
    <w:rsid w:val="00856E2A"/>
    <w:rsid w:val="00857B4E"/>
    <w:rsid w:val="00862F94"/>
    <w:rsid w:val="00863979"/>
    <w:rsid w:val="00866271"/>
    <w:rsid w:val="008671B1"/>
    <w:rsid w:val="008678EB"/>
    <w:rsid w:val="00867EE4"/>
    <w:rsid w:val="00870824"/>
    <w:rsid w:val="00872A40"/>
    <w:rsid w:val="00873E84"/>
    <w:rsid w:val="00876AE2"/>
    <w:rsid w:val="00880AB9"/>
    <w:rsid w:val="00880B5F"/>
    <w:rsid w:val="008858BF"/>
    <w:rsid w:val="00886D9E"/>
    <w:rsid w:val="00891C77"/>
    <w:rsid w:val="00892696"/>
    <w:rsid w:val="00895A75"/>
    <w:rsid w:val="008967C6"/>
    <w:rsid w:val="008A1585"/>
    <w:rsid w:val="008A17E3"/>
    <w:rsid w:val="008A28B4"/>
    <w:rsid w:val="008A4262"/>
    <w:rsid w:val="008A65E5"/>
    <w:rsid w:val="008B23EF"/>
    <w:rsid w:val="008B3176"/>
    <w:rsid w:val="008B3541"/>
    <w:rsid w:val="008B3830"/>
    <w:rsid w:val="008B3BA5"/>
    <w:rsid w:val="008B3F01"/>
    <w:rsid w:val="008B5D95"/>
    <w:rsid w:val="008C6C78"/>
    <w:rsid w:val="008C7668"/>
    <w:rsid w:val="008D01ED"/>
    <w:rsid w:val="008D30F9"/>
    <w:rsid w:val="008D3B2B"/>
    <w:rsid w:val="008D6654"/>
    <w:rsid w:val="008D6A9D"/>
    <w:rsid w:val="008D7929"/>
    <w:rsid w:val="008E0DF5"/>
    <w:rsid w:val="008E1C73"/>
    <w:rsid w:val="008E24DA"/>
    <w:rsid w:val="008E2FFE"/>
    <w:rsid w:val="008E38D7"/>
    <w:rsid w:val="008E768F"/>
    <w:rsid w:val="008E7EED"/>
    <w:rsid w:val="008F3A94"/>
    <w:rsid w:val="008F58D2"/>
    <w:rsid w:val="00902A2B"/>
    <w:rsid w:val="00903370"/>
    <w:rsid w:val="00904115"/>
    <w:rsid w:val="0090466A"/>
    <w:rsid w:val="00905441"/>
    <w:rsid w:val="00910CDE"/>
    <w:rsid w:val="009121A5"/>
    <w:rsid w:val="00912F84"/>
    <w:rsid w:val="00913D7D"/>
    <w:rsid w:val="00915D39"/>
    <w:rsid w:val="0091668E"/>
    <w:rsid w:val="0091674D"/>
    <w:rsid w:val="0091731F"/>
    <w:rsid w:val="00917469"/>
    <w:rsid w:val="009218BA"/>
    <w:rsid w:val="009249F0"/>
    <w:rsid w:val="00925277"/>
    <w:rsid w:val="00926801"/>
    <w:rsid w:val="00927654"/>
    <w:rsid w:val="00931772"/>
    <w:rsid w:val="009317A2"/>
    <w:rsid w:val="0093199E"/>
    <w:rsid w:val="009319D5"/>
    <w:rsid w:val="00933869"/>
    <w:rsid w:val="0093569B"/>
    <w:rsid w:val="009357FF"/>
    <w:rsid w:val="009359F9"/>
    <w:rsid w:val="00945645"/>
    <w:rsid w:val="00947C4C"/>
    <w:rsid w:val="00950D9E"/>
    <w:rsid w:val="009511AE"/>
    <w:rsid w:val="00952109"/>
    <w:rsid w:val="0095384A"/>
    <w:rsid w:val="00953ABB"/>
    <w:rsid w:val="00962A76"/>
    <w:rsid w:val="009646BA"/>
    <w:rsid w:val="00964948"/>
    <w:rsid w:val="009676EF"/>
    <w:rsid w:val="009679CE"/>
    <w:rsid w:val="00967A72"/>
    <w:rsid w:val="009727A0"/>
    <w:rsid w:val="00972EDF"/>
    <w:rsid w:val="00974EE4"/>
    <w:rsid w:val="009768DD"/>
    <w:rsid w:val="0097758B"/>
    <w:rsid w:val="009778BB"/>
    <w:rsid w:val="00980A71"/>
    <w:rsid w:val="009817E2"/>
    <w:rsid w:val="009818F6"/>
    <w:rsid w:val="00981B44"/>
    <w:rsid w:val="009825AD"/>
    <w:rsid w:val="00982D68"/>
    <w:rsid w:val="0098596B"/>
    <w:rsid w:val="00987154"/>
    <w:rsid w:val="009910D5"/>
    <w:rsid w:val="009917F3"/>
    <w:rsid w:val="00993854"/>
    <w:rsid w:val="00996158"/>
    <w:rsid w:val="0099695D"/>
    <w:rsid w:val="009A0F10"/>
    <w:rsid w:val="009A274B"/>
    <w:rsid w:val="009B0BA1"/>
    <w:rsid w:val="009B332A"/>
    <w:rsid w:val="009B36F4"/>
    <w:rsid w:val="009B3D99"/>
    <w:rsid w:val="009B4188"/>
    <w:rsid w:val="009B6E9C"/>
    <w:rsid w:val="009C2745"/>
    <w:rsid w:val="009C4BED"/>
    <w:rsid w:val="009C69D8"/>
    <w:rsid w:val="009C6F1A"/>
    <w:rsid w:val="009D0428"/>
    <w:rsid w:val="009D488A"/>
    <w:rsid w:val="009D7DF2"/>
    <w:rsid w:val="009E012E"/>
    <w:rsid w:val="009E04B1"/>
    <w:rsid w:val="009E0FE3"/>
    <w:rsid w:val="009E1396"/>
    <w:rsid w:val="009E29EB"/>
    <w:rsid w:val="009E5AE6"/>
    <w:rsid w:val="009E5D08"/>
    <w:rsid w:val="009E5F58"/>
    <w:rsid w:val="009E7EF5"/>
    <w:rsid w:val="009F02DE"/>
    <w:rsid w:val="009F3A90"/>
    <w:rsid w:val="009F3A92"/>
    <w:rsid w:val="009F6BF2"/>
    <w:rsid w:val="009F75F7"/>
    <w:rsid w:val="00A0120A"/>
    <w:rsid w:val="00A0182E"/>
    <w:rsid w:val="00A03D2A"/>
    <w:rsid w:val="00A1077C"/>
    <w:rsid w:val="00A11EA3"/>
    <w:rsid w:val="00A148C2"/>
    <w:rsid w:val="00A14C78"/>
    <w:rsid w:val="00A170DC"/>
    <w:rsid w:val="00A175AD"/>
    <w:rsid w:val="00A20C49"/>
    <w:rsid w:val="00A22771"/>
    <w:rsid w:val="00A22C2F"/>
    <w:rsid w:val="00A2382C"/>
    <w:rsid w:val="00A23AA2"/>
    <w:rsid w:val="00A24756"/>
    <w:rsid w:val="00A252F3"/>
    <w:rsid w:val="00A265A4"/>
    <w:rsid w:val="00A26FD5"/>
    <w:rsid w:val="00A33170"/>
    <w:rsid w:val="00A362C4"/>
    <w:rsid w:val="00A3639A"/>
    <w:rsid w:val="00A41D37"/>
    <w:rsid w:val="00A42666"/>
    <w:rsid w:val="00A42F93"/>
    <w:rsid w:val="00A44801"/>
    <w:rsid w:val="00A44F49"/>
    <w:rsid w:val="00A46D59"/>
    <w:rsid w:val="00A51871"/>
    <w:rsid w:val="00A5656D"/>
    <w:rsid w:val="00A56B83"/>
    <w:rsid w:val="00A57F06"/>
    <w:rsid w:val="00A607E1"/>
    <w:rsid w:val="00A60A98"/>
    <w:rsid w:val="00A60C9C"/>
    <w:rsid w:val="00A6418D"/>
    <w:rsid w:val="00A66511"/>
    <w:rsid w:val="00A67FE0"/>
    <w:rsid w:val="00A72FE4"/>
    <w:rsid w:val="00A73601"/>
    <w:rsid w:val="00A7500D"/>
    <w:rsid w:val="00A7572D"/>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7E9"/>
    <w:rsid w:val="00AA5FDA"/>
    <w:rsid w:val="00AA795C"/>
    <w:rsid w:val="00AB20E2"/>
    <w:rsid w:val="00AB24D7"/>
    <w:rsid w:val="00AB3A76"/>
    <w:rsid w:val="00AB55B1"/>
    <w:rsid w:val="00AB6123"/>
    <w:rsid w:val="00AC2754"/>
    <w:rsid w:val="00AC386C"/>
    <w:rsid w:val="00AC4663"/>
    <w:rsid w:val="00AC5CE2"/>
    <w:rsid w:val="00AC6216"/>
    <w:rsid w:val="00AC799D"/>
    <w:rsid w:val="00AC7BFF"/>
    <w:rsid w:val="00AD012D"/>
    <w:rsid w:val="00AD2D6F"/>
    <w:rsid w:val="00AD69C3"/>
    <w:rsid w:val="00AD6B86"/>
    <w:rsid w:val="00AD7BE4"/>
    <w:rsid w:val="00AD7C65"/>
    <w:rsid w:val="00AE0494"/>
    <w:rsid w:val="00AE0499"/>
    <w:rsid w:val="00AE3B1A"/>
    <w:rsid w:val="00AE5361"/>
    <w:rsid w:val="00AF0943"/>
    <w:rsid w:val="00AF1FE5"/>
    <w:rsid w:val="00AF2EE9"/>
    <w:rsid w:val="00AF3050"/>
    <w:rsid w:val="00AF61A3"/>
    <w:rsid w:val="00B01BE1"/>
    <w:rsid w:val="00B0289B"/>
    <w:rsid w:val="00B035A6"/>
    <w:rsid w:val="00B035DD"/>
    <w:rsid w:val="00B035FD"/>
    <w:rsid w:val="00B03609"/>
    <w:rsid w:val="00B041FA"/>
    <w:rsid w:val="00B0477A"/>
    <w:rsid w:val="00B07066"/>
    <w:rsid w:val="00B11161"/>
    <w:rsid w:val="00B11C65"/>
    <w:rsid w:val="00B11DFD"/>
    <w:rsid w:val="00B1217F"/>
    <w:rsid w:val="00B12B69"/>
    <w:rsid w:val="00B131A2"/>
    <w:rsid w:val="00B13564"/>
    <w:rsid w:val="00B14C0F"/>
    <w:rsid w:val="00B213B0"/>
    <w:rsid w:val="00B242D8"/>
    <w:rsid w:val="00B26513"/>
    <w:rsid w:val="00B30A99"/>
    <w:rsid w:val="00B34972"/>
    <w:rsid w:val="00B34B31"/>
    <w:rsid w:val="00B3769C"/>
    <w:rsid w:val="00B416B4"/>
    <w:rsid w:val="00B427F4"/>
    <w:rsid w:val="00B429AE"/>
    <w:rsid w:val="00B435E8"/>
    <w:rsid w:val="00B448FD"/>
    <w:rsid w:val="00B4554B"/>
    <w:rsid w:val="00B50554"/>
    <w:rsid w:val="00B515EC"/>
    <w:rsid w:val="00B52136"/>
    <w:rsid w:val="00B57BDA"/>
    <w:rsid w:val="00B63864"/>
    <w:rsid w:val="00B63CFC"/>
    <w:rsid w:val="00B65044"/>
    <w:rsid w:val="00B66073"/>
    <w:rsid w:val="00B67AB5"/>
    <w:rsid w:val="00B67F74"/>
    <w:rsid w:val="00B74C48"/>
    <w:rsid w:val="00B76DA3"/>
    <w:rsid w:val="00B81F73"/>
    <w:rsid w:val="00B83263"/>
    <w:rsid w:val="00B83E51"/>
    <w:rsid w:val="00B84FB5"/>
    <w:rsid w:val="00B85987"/>
    <w:rsid w:val="00B85F75"/>
    <w:rsid w:val="00B878ED"/>
    <w:rsid w:val="00B9319C"/>
    <w:rsid w:val="00B9396B"/>
    <w:rsid w:val="00B949E1"/>
    <w:rsid w:val="00B95097"/>
    <w:rsid w:val="00B9645B"/>
    <w:rsid w:val="00B9648D"/>
    <w:rsid w:val="00B97EC5"/>
    <w:rsid w:val="00B97F2B"/>
    <w:rsid w:val="00BA3CD1"/>
    <w:rsid w:val="00BA538F"/>
    <w:rsid w:val="00BA638E"/>
    <w:rsid w:val="00BB0081"/>
    <w:rsid w:val="00BB311A"/>
    <w:rsid w:val="00BB3C17"/>
    <w:rsid w:val="00BB66BB"/>
    <w:rsid w:val="00BB6C06"/>
    <w:rsid w:val="00BC08D8"/>
    <w:rsid w:val="00BC1CEF"/>
    <w:rsid w:val="00BC5541"/>
    <w:rsid w:val="00BC5BAD"/>
    <w:rsid w:val="00BD028E"/>
    <w:rsid w:val="00BD1DEF"/>
    <w:rsid w:val="00BD3EFC"/>
    <w:rsid w:val="00BD4771"/>
    <w:rsid w:val="00BE1E02"/>
    <w:rsid w:val="00BE27D3"/>
    <w:rsid w:val="00BE2F59"/>
    <w:rsid w:val="00BE3866"/>
    <w:rsid w:val="00BE3C91"/>
    <w:rsid w:val="00BE4B17"/>
    <w:rsid w:val="00BE4D1D"/>
    <w:rsid w:val="00BE5C95"/>
    <w:rsid w:val="00BE5ECB"/>
    <w:rsid w:val="00BF0B49"/>
    <w:rsid w:val="00BF0D77"/>
    <w:rsid w:val="00BF267A"/>
    <w:rsid w:val="00BF3151"/>
    <w:rsid w:val="00BF5A69"/>
    <w:rsid w:val="00C015F9"/>
    <w:rsid w:val="00C0452A"/>
    <w:rsid w:val="00C0636F"/>
    <w:rsid w:val="00C105D7"/>
    <w:rsid w:val="00C10D9D"/>
    <w:rsid w:val="00C12006"/>
    <w:rsid w:val="00C15E51"/>
    <w:rsid w:val="00C15E59"/>
    <w:rsid w:val="00C17B3A"/>
    <w:rsid w:val="00C24192"/>
    <w:rsid w:val="00C24200"/>
    <w:rsid w:val="00C24437"/>
    <w:rsid w:val="00C25DDA"/>
    <w:rsid w:val="00C278A5"/>
    <w:rsid w:val="00C30B54"/>
    <w:rsid w:val="00C30B6A"/>
    <w:rsid w:val="00C31E81"/>
    <w:rsid w:val="00C32253"/>
    <w:rsid w:val="00C3317E"/>
    <w:rsid w:val="00C354F5"/>
    <w:rsid w:val="00C4311A"/>
    <w:rsid w:val="00C448DB"/>
    <w:rsid w:val="00C46149"/>
    <w:rsid w:val="00C4706E"/>
    <w:rsid w:val="00C4756B"/>
    <w:rsid w:val="00C51861"/>
    <w:rsid w:val="00C51906"/>
    <w:rsid w:val="00C53AF7"/>
    <w:rsid w:val="00C557D7"/>
    <w:rsid w:val="00C55AEA"/>
    <w:rsid w:val="00C62EC3"/>
    <w:rsid w:val="00C65A78"/>
    <w:rsid w:val="00C70056"/>
    <w:rsid w:val="00C70F97"/>
    <w:rsid w:val="00C746A5"/>
    <w:rsid w:val="00C7531B"/>
    <w:rsid w:val="00C75BDA"/>
    <w:rsid w:val="00C81BB3"/>
    <w:rsid w:val="00C823F0"/>
    <w:rsid w:val="00C834BB"/>
    <w:rsid w:val="00C84119"/>
    <w:rsid w:val="00C84460"/>
    <w:rsid w:val="00C857AB"/>
    <w:rsid w:val="00C9544E"/>
    <w:rsid w:val="00C958CD"/>
    <w:rsid w:val="00C97383"/>
    <w:rsid w:val="00CA18FA"/>
    <w:rsid w:val="00CA38F1"/>
    <w:rsid w:val="00CA4141"/>
    <w:rsid w:val="00CA4EB6"/>
    <w:rsid w:val="00CA5526"/>
    <w:rsid w:val="00CA63C6"/>
    <w:rsid w:val="00CA6694"/>
    <w:rsid w:val="00CA7091"/>
    <w:rsid w:val="00CA72BF"/>
    <w:rsid w:val="00CB0DAA"/>
    <w:rsid w:val="00CB1905"/>
    <w:rsid w:val="00CB5128"/>
    <w:rsid w:val="00CB6981"/>
    <w:rsid w:val="00CB6E93"/>
    <w:rsid w:val="00CC0A47"/>
    <w:rsid w:val="00CC1713"/>
    <w:rsid w:val="00CC1C01"/>
    <w:rsid w:val="00CC2390"/>
    <w:rsid w:val="00CC4FB2"/>
    <w:rsid w:val="00CC525F"/>
    <w:rsid w:val="00CC66AF"/>
    <w:rsid w:val="00CC7A76"/>
    <w:rsid w:val="00CC7D50"/>
    <w:rsid w:val="00CD011D"/>
    <w:rsid w:val="00CD41FC"/>
    <w:rsid w:val="00CD52AD"/>
    <w:rsid w:val="00CD5584"/>
    <w:rsid w:val="00CD718B"/>
    <w:rsid w:val="00CD7982"/>
    <w:rsid w:val="00CE0E1B"/>
    <w:rsid w:val="00CE36E2"/>
    <w:rsid w:val="00CE4770"/>
    <w:rsid w:val="00CE4BAB"/>
    <w:rsid w:val="00CE510D"/>
    <w:rsid w:val="00CE53C6"/>
    <w:rsid w:val="00CF0278"/>
    <w:rsid w:val="00CF0D0C"/>
    <w:rsid w:val="00CF1717"/>
    <w:rsid w:val="00D02B12"/>
    <w:rsid w:val="00D037C8"/>
    <w:rsid w:val="00D06906"/>
    <w:rsid w:val="00D07184"/>
    <w:rsid w:val="00D10982"/>
    <w:rsid w:val="00D10A77"/>
    <w:rsid w:val="00D11105"/>
    <w:rsid w:val="00D11416"/>
    <w:rsid w:val="00D1186A"/>
    <w:rsid w:val="00D11A96"/>
    <w:rsid w:val="00D130AB"/>
    <w:rsid w:val="00D131A1"/>
    <w:rsid w:val="00D14D2D"/>
    <w:rsid w:val="00D15268"/>
    <w:rsid w:val="00D1660C"/>
    <w:rsid w:val="00D17A73"/>
    <w:rsid w:val="00D17C79"/>
    <w:rsid w:val="00D2027F"/>
    <w:rsid w:val="00D2065D"/>
    <w:rsid w:val="00D22A70"/>
    <w:rsid w:val="00D22EAE"/>
    <w:rsid w:val="00D27AE6"/>
    <w:rsid w:val="00D31D58"/>
    <w:rsid w:val="00D34281"/>
    <w:rsid w:val="00D34349"/>
    <w:rsid w:val="00D36752"/>
    <w:rsid w:val="00D41F56"/>
    <w:rsid w:val="00D4229D"/>
    <w:rsid w:val="00D45207"/>
    <w:rsid w:val="00D45CD7"/>
    <w:rsid w:val="00D518B9"/>
    <w:rsid w:val="00D5358F"/>
    <w:rsid w:val="00D54557"/>
    <w:rsid w:val="00D60109"/>
    <w:rsid w:val="00D613F8"/>
    <w:rsid w:val="00D62499"/>
    <w:rsid w:val="00D62A08"/>
    <w:rsid w:val="00D65233"/>
    <w:rsid w:val="00D65D78"/>
    <w:rsid w:val="00D67B29"/>
    <w:rsid w:val="00D71165"/>
    <w:rsid w:val="00D71798"/>
    <w:rsid w:val="00D7186D"/>
    <w:rsid w:val="00D72E34"/>
    <w:rsid w:val="00D74CD2"/>
    <w:rsid w:val="00D76B53"/>
    <w:rsid w:val="00D77B2A"/>
    <w:rsid w:val="00D80172"/>
    <w:rsid w:val="00D83F22"/>
    <w:rsid w:val="00D868F7"/>
    <w:rsid w:val="00D87F4C"/>
    <w:rsid w:val="00D87FA9"/>
    <w:rsid w:val="00D91AFB"/>
    <w:rsid w:val="00D92A61"/>
    <w:rsid w:val="00D92F23"/>
    <w:rsid w:val="00D95B92"/>
    <w:rsid w:val="00DA50D1"/>
    <w:rsid w:val="00DA5F40"/>
    <w:rsid w:val="00DA741B"/>
    <w:rsid w:val="00DB33AC"/>
    <w:rsid w:val="00DB51E8"/>
    <w:rsid w:val="00DB6238"/>
    <w:rsid w:val="00DB6A32"/>
    <w:rsid w:val="00DC1DD3"/>
    <w:rsid w:val="00DC26AB"/>
    <w:rsid w:val="00DC518B"/>
    <w:rsid w:val="00DC51B8"/>
    <w:rsid w:val="00DC5391"/>
    <w:rsid w:val="00DC7F39"/>
    <w:rsid w:val="00DD179D"/>
    <w:rsid w:val="00DD1855"/>
    <w:rsid w:val="00DD19B7"/>
    <w:rsid w:val="00DD2247"/>
    <w:rsid w:val="00DD320E"/>
    <w:rsid w:val="00DD409F"/>
    <w:rsid w:val="00DD508C"/>
    <w:rsid w:val="00DD7DFA"/>
    <w:rsid w:val="00DD7FCE"/>
    <w:rsid w:val="00DE0439"/>
    <w:rsid w:val="00DE2A48"/>
    <w:rsid w:val="00DE35BE"/>
    <w:rsid w:val="00DE398E"/>
    <w:rsid w:val="00DE4D9D"/>
    <w:rsid w:val="00DE54F4"/>
    <w:rsid w:val="00DE6953"/>
    <w:rsid w:val="00DE6D67"/>
    <w:rsid w:val="00DE781C"/>
    <w:rsid w:val="00DF00DA"/>
    <w:rsid w:val="00DF4B1F"/>
    <w:rsid w:val="00DF6B41"/>
    <w:rsid w:val="00DF6D02"/>
    <w:rsid w:val="00DF6EA1"/>
    <w:rsid w:val="00DF78C5"/>
    <w:rsid w:val="00DF7BA0"/>
    <w:rsid w:val="00E03555"/>
    <w:rsid w:val="00E05CDC"/>
    <w:rsid w:val="00E062EC"/>
    <w:rsid w:val="00E06906"/>
    <w:rsid w:val="00E071E3"/>
    <w:rsid w:val="00E1180C"/>
    <w:rsid w:val="00E126A8"/>
    <w:rsid w:val="00E1350C"/>
    <w:rsid w:val="00E1642F"/>
    <w:rsid w:val="00E21569"/>
    <w:rsid w:val="00E223E4"/>
    <w:rsid w:val="00E24EB7"/>
    <w:rsid w:val="00E2567C"/>
    <w:rsid w:val="00E2756B"/>
    <w:rsid w:val="00E3004D"/>
    <w:rsid w:val="00E3018C"/>
    <w:rsid w:val="00E30F3C"/>
    <w:rsid w:val="00E31C3E"/>
    <w:rsid w:val="00E32D3A"/>
    <w:rsid w:val="00E456B7"/>
    <w:rsid w:val="00E4776F"/>
    <w:rsid w:val="00E500A9"/>
    <w:rsid w:val="00E60B1D"/>
    <w:rsid w:val="00E61DB3"/>
    <w:rsid w:val="00E66B9D"/>
    <w:rsid w:val="00E66C13"/>
    <w:rsid w:val="00E67D61"/>
    <w:rsid w:val="00E70D20"/>
    <w:rsid w:val="00E71606"/>
    <w:rsid w:val="00E7176D"/>
    <w:rsid w:val="00E721F7"/>
    <w:rsid w:val="00E72BAD"/>
    <w:rsid w:val="00E751CC"/>
    <w:rsid w:val="00E75C0C"/>
    <w:rsid w:val="00E76371"/>
    <w:rsid w:val="00E77A18"/>
    <w:rsid w:val="00E85790"/>
    <w:rsid w:val="00E86BC7"/>
    <w:rsid w:val="00E86D84"/>
    <w:rsid w:val="00E91055"/>
    <w:rsid w:val="00E91CA9"/>
    <w:rsid w:val="00E929A7"/>
    <w:rsid w:val="00E92BCA"/>
    <w:rsid w:val="00E92E34"/>
    <w:rsid w:val="00E9365D"/>
    <w:rsid w:val="00E95A42"/>
    <w:rsid w:val="00E95AD0"/>
    <w:rsid w:val="00EA1C89"/>
    <w:rsid w:val="00EA25EF"/>
    <w:rsid w:val="00EA2681"/>
    <w:rsid w:val="00EB1616"/>
    <w:rsid w:val="00EB1AB2"/>
    <w:rsid w:val="00EB46A7"/>
    <w:rsid w:val="00EB4AA2"/>
    <w:rsid w:val="00EB4EEB"/>
    <w:rsid w:val="00EB580C"/>
    <w:rsid w:val="00EB6664"/>
    <w:rsid w:val="00EC1DDF"/>
    <w:rsid w:val="00EC3426"/>
    <w:rsid w:val="00EC4093"/>
    <w:rsid w:val="00EC4E1C"/>
    <w:rsid w:val="00EC6616"/>
    <w:rsid w:val="00EC69E0"/>
    <w:rsid w:val="00ED045B"/>
    <w:rsid w:val="00ED052A"/>
    <w:rsid w:val="00ED10A6"/>
    <w:rsid w:val="00ED365B"/>
    <w:rsid w:val="00ED3F58"/>
    <w:rsid w:val="00ED6E32"/>
    <w:rsid w:val="00ED7A59"/>
    <w:rsid w:val="00EE0535"/>
    <w:rsid w:val="00EE1E09"/>
    <w:rsid w:val="00EE21DA"/>
    <w:rsid w:val="00EE252D"/>
    <w:rsid w:val="00EE2A83"/>
    <w:rsid w:val="00EE680B"/>
    <w:rsid w:val="00EF10CB"/>
    <w:rsid w:val="00EF11A4"/>
    <w:rsid w:val="00EF14F4"/>
    <w:rsid w:val="00EF158B"/>
    <w:rsid w:val="00EF2398"/>
    <w:rsid w:val="00EF2A67"/>
    <w:rsid w:val="00EF3ED7"/>
    <w:rsid w:val="00EF577F"/>
    <w:rsid w:val="00F00132"/>
    <w:rsid w:val="00F00AF4"/>
    <w:rsid w:val="00F01417"/>
    <w:rsid w:val="00F02887"/>
    <w:rsid w:val="00F036E7"/>
    <w:rsid w:val="00F05AF8"/>
    <w:rsid w:val="00F071AA"/>
    <w:rsid w:val="00F07FCE"/>
    <w:rsid w:val="00F1019A"/>
    <w:rsid w:val="00F10657"/>
    <w:rsid w:val="00F10AF5"/>
    <w:rsid w:val="00F11AA5"/>
    <w:rsid w:val="00F22226"/>
    <w:rsid w:val="00F23209"/>
    <w:rsid w:val="00F24565"/>
    <w:rsid w:val="00F258D4"/>
    <w:rsid w:val="00F27A4B"/>
    <w:rsid w:val="00F32661"/>
    <w:rsid w:val="00F363D1"/>
    <w:rsid w:val="00F36BF5"/>
    <w:rsid w:val="00F36BF7"/>
    <w:rsid w:val="00F378F1"/>
    <w:rsid w:val="00F40137"/>
    <w:rsid w:val="00F4079D"/>
    <w:rsid w:val="00F44F07"/>
    <w:rsid w:val="00F47AAB"/>
    <w:rsid w:val="00F51F7C"/>
    <w:rsid w:val="00F53F72"/>
    <w:rsid w:val="00F54777"/>
    <w:rsid w:val="00F55476"/>
    <w:rsid w:val="00F56B03"/>
    <w:rsid w:val="00F63B9E"/>
    <w:rsid w:val="00F66FB1"/>
    <w:rsid w:val="00F67704"/>
    <w:rsid w:val="00F70555"/>
    <w:rsid w:val="00F71193"/>
    <w:rsid w:val="00F7166E"/>
    <w:rsid w:val="00F71812"/>
    <w:rsid w:val="00F71C56"/>
    <w:rsid w:val="00F72871"/>
    <w:rsid w:val="00F72BBC"/>
    <w:rsid w:val="00F74A75"/>
    <w:rsid w:val="00F75E3A"/>
    <w:rsid w:val="00F76C83"/>
    <w:rsid w:val="00F81A21"/>
    <w:rsid w:val="00F822D2"/>
    <w:rsid w:val="00F8292D"/>
    <w:rsid w:val="00F82AEF"/>
    <w:rsid w:val="00F86E27"/>
    <w:rsid w:val="00F874F7"/>
    <w:rsid w:val="00F87CFE"/>
    <w:rsid w:val="00F87E5A"/>
    <w:rsid w:val="00F9003D"/>
    <w:rsid w:val="00F9005A"/>
    <w:rsid w:val="00F91213"/>
    <w:rsid w:val="00F91E13"/>
    <w:rsid w:val="00F938B4"/>
    <w:rsid w:val="00F949A1"/>
    <w:rsid w:val="00F9743A"/>
    <w:rsid w:val="00FA07AA"/>
    <w:rsid w:val="00FA59B5"/>
    <w:rsid w:val="00FA5BB2"/>
    <w:rsid w:val="00FA783C"/>
    <w:rsid w:val="00FB0858"/>
    <w:rsid w:val="00FB2137"/>
    <w:rsid w:val="00FB45F5"/>
    <w:rsid w:val="00FB58FB"/>
    <w:rsid w:val="00FB7444"/>
    <w:rsid w:val="00FC08C9"/>
    <w:rsid w:val="00FC10AD"/>
    <w:rsid w:val="00FC1A23"/>
    <w:rsid w:val="00FC2581"/>
    <w:rsid w:val="00FC3534"/>
    <w:rsid w:val="00FC5DCA"/>
    <w:rsid w:val="00FC6116"/>
    <w:rsid w:val="00FC7871"/>
    <w:rsid w:val="00FD1BA2"/>
    <w:rsid w:val="00FD279E"/>
    <w:rsid w:val="00FD3A91"/>
    <w:rsid w:val="00FD3F90"/>
    <w:rsid w:val="00FD5602"/>
    <w:rsid w:val="00FD6428"/>
    <w:rsid w:val="00FD6C39"/>
    <w:rsid w:val="00FD7512"/>
    <w:rsid w:val="00FE005B"/>
    <w:rsid w:val="00FE47CB"/>
    <w:rsid w:val="00FE522A"/>
    <w:rsid w:val="00FE63E0"/>
    <w:rsid w:val="00FF05F6"/>
    <w:rsid w:val="00FF167D"/>
    <w:rsid w:val="00FF1EB0"/>
    <w:rsid w:val="00FF3B8E"/>
    <w:rsid w:val="00FF7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792679"/>
  <w15:docId w15:val="{B091CA9E-B245-4100-A642-5C15D977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8"/>
    <w:lsdException w:name="Subtle Reference" w:uiPriority="99"/>
    <w:lsdException w:name="Intense Reference" w:uiPriority="98"/>
    <w:lsdException w:name="Book Title" w:uiPriority="99"/>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7B29"/>
    <w:pPr>
      <w:spacing w:line="260" w:lineRule="atLeast"/>
    </w:pPr>
    <w:rPr>
      <w:rFonts w:eastAsia="Calibri"/>
      <w:sz w:val="22"/>
      <w:lang w:eastAsia="en-US"/>
    </w:rPr>
  </w:style>
  <w:style w:type="paragraph" w:styleId="Heading1">
    <w:name w:val="heading 1"/>
    <w:aliases w:val="H1"/>
    <w:basedOn w:val="Normal"/>
    <w:next w:val="Normal"/>
    <w:link w:val="Heading1Char"/>
    <w:uiPriority w:val="9"/>
    <w:qFormat/>
    <w:rsid w:val="00F71C56"/>
    <w:pPr>
      <w:keepNext/>
      <w:keepLines/>
      <w:numPr>
        <w:numId w:val="5"/>
      </w:numPr>
      <w:spacing w:before="200" w:line="280" w:lineRule="atLeast"/>
      <w:outlineLvl w:val="0"/>
    </w:pPr>
    <w:rPr>
      <w:rFonts w:ascii="Arial" w:hAnsi="Arial" w:cs="Arial"/>
      <w:b/>
      <w:bCs/>
      <w:caps/>
      <w:kern w:val="32"/>
      <w:sz w:val="20"/>
      <w:szCs w:val="32"/>
    </w:rPr>
  </w:style>
  <w:style w:type="paragraph" w:styleId="Heading2">
    <w:name w:val="heading 2"/>
    <w:aliases w:val="H2"/>
    <w:basedOn w:val="Normal"/>
    <w:next w:val="Normal"/>
    <w:link w:val="Heading2Char"/>
    <w:uiPriority w:val="9"/>
    <w:qFormat/>
    <w:rsid w:val="00F71C56"/>
    <w:pPr>
      <w:keepNext/>
      <w:keepLines/>
      <w:numPr>
        <w:ilvl w:val="1"/>
        <w:numId w:val="5"/>
      </w:numPr>
      <w:spacing w:before="200" w:line="280" w:lineRule="atLeast"/>
      <w:outlineLvl w:val="1"/>
    </w:pPr>
    <w:rPr>
      <w:rFonts w:ascii="Arial" w:hAnsi="Arial" w:cs="Arial"/>
      <w:b/>
      <w:bCs/>
      <w:iCs/>
      <w:szCs w:val="28"/>
    </w:rPr>
  </w:style>
  <w:style w:type="paragraph" w:styleId="Heading3">
    <w:name w:val="heading 3"/>
    <w:aliases w:val="H3"/>
    <w:basedOn w:val="Normal"/>
    <w:next w:val="Normal"/>
    <w:link w:val="Heading3Char"/>
    <w:uiPriority w:val="9"/>
    <w:qFormat/>
    <w:rsid w:val="00F71C56"/>
    <w:pPr>
      <w:keepNext/>
      <w:keepLines/>
      <w:numPr>
        <w:ilvl w:val="2"/>
        <w:numId w:val="5"/>
      </w:numPr>
      <w:spacing w:before="200" w:line="280" w:lineRule="atLeast"/>
      <w:outlineLvl w:val="2"/>
    </w:pPr>
    <w:rPr>
      <w:rFonts w:ascii="Arial" w:hAnsi="Arial" w:cs="Arial"/>
      <w:b/>
      <w:bCs/>
      <w:i/>
      <w:sz w:val="20"/>
      <w:szCs w:val="26"/>
    </w:rPr>
  </w:style>
  <w:style w:type="paragraph" w:styleId="Heading4">
    <w:name w:val="heading 4"/>
    <w:aliases w:val="H4"/>
    <w:basedOn w:val="Normal"/>
    <w:next w:val="Normal"/>
    <w:link w:val="Heading4Char"/>
    <w:uiPriority w:val="9"/>
    <w:qFormat/>
    <w:rsid w:val="00F71C56"/>
    <w:pPr>
      <w:keepNext/>
      <w:keepLines/>
      <w:numPr>
        <w:ilvl w:val="3"/>
        <w:numId w:val="5"/>
      </w:numPr>
      <w:spacing w:before="200" w:line="280" w:lineRule="atLeast"/>
      <w:outlineLvl w:val="3"/>
    </w:pPr>
    <w:rPr>
      <w:rFonts w:ascii="Arial" w:hAnsi="Arial" w:cs="Arial"/>
      <w:bCs/>
      <w:i/>
      <w:sz w:val="20"/>
      <w:szCs w:val="28"/>
    </w:rPr>
  </w:style>
  <w:style w:type="paragraph" w:styleId="Heading5">
    <w:name w:val="heading 5"/>
    <w:aliases w:val="H5"/>
    <w:basedOn w:val="Normal"/>
    <w:next w:val="Normal"/>
    <w:link w:val="Heading5Char"/>
    <w:uiPriority w:val="9"/>
    <w:qFormat/>
    <w:rsid w:val="00F71C56"/>
    <w:pPr>
      <w:keepNext/>
      <w:keepLines/>
      <w:numPr>
        <w:ilvl w:val="4"/>
        <w:numId w:val="5"/>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
    <w:unhideWhenUsed/>
    <w:qFormat/>
    <w:rsid w:val="008F3A94"/>
    <w:pPr>
      <w:numPr>
        <w:ilvl w:val="5"/>
        <w:numId w:val="5"/>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qFormat/>
    <w:rsid w:val="008F3A94"/>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F3A94"/>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qFormat/>
    <w:rsid w:val="00F71C56"/>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4C144E"/>
    <w:rPr>
      <w:rFonts w:ascii="Arial" w:eastAsia="Calibri" w:hAnsi="Arial" w:cs="Arial"/>
      <w:b/>
      <w:bCs/>
      <w:caps/>
      <w:kern w:val="32"/>
      <w:szCs w:val="32"/>
      <w:lang w:eastAsia="en-US"/>
    </w:rPr>
  </w:style>
  <w:style w:type="character" w:customStyle="1" w:styleId="Heading2Char">
    <w:name w:val="Heading 2 Char"/>
    <w:aliases w:val="H2 Char"/>
    <w:basedOn w:val="DefaultParagraphFont"/>
    <w:link w:val="Heading2"/>
    <w:uiPriority w:val="9"/>
    <w:rsid w:val="004C144E"/>
    <w:rPr>
      <w:rFonts w:ascii="Arial" w:eastAsia="Calibri" w:hAnsi="Arial" w:cs="Arial"/>
      <w:b/>
      <w:bCs/>
      <w:iCs/>
      <w:sz w:val="22"/>
      <w:szCs w:val="28"/>
      <w:lang w:eastAsia="en-US"/>
    </w:rPr>
  </w:style>
  <w:style w:type="character" w:customStyle="1" w:styleId="Heading3Char">
    <w:name w:val="Heading 3 Char"/>
    <w:aliases w:val="H3 Char"/>
    <w:basedOn w:val="DefaultParagraphFont"/>
    <w:link w:val="Heading3"/>
    <w:uiPriority w:val="9"/>
    <w:rsid w:val="004C144E"/>
    <w:rPr>
      <w:rFonts w:ascii="Arial" w:eastAsia="Calibri" w:hAnsi="Arial" w:cs="Arial"/>
      <w:b/>
      <w:bCs/>
      <w:i/>
      <w:szCs w:val="26"/>
      <w:lang w:eastAsia="en-US"/>
    </w:rPr>
  </w:style>
  <w:style w:type="character" w:customStyle="1" w:styleId="Heading4Char">
    <w:name w:val="Heading 4 Char"/>
    <w:aliases w:val="H4 Char"/>
    <w:basedOn w:val="DefaultParagraphFont"/>
    <w:link w:val="Heading4"/>
    <w:uiPriority w:val="9"/>
    <w:rsid w:val="004C144E"/>
    <w:rPr>
      <w:rFonts w:ascii="Arial" w:eastAsia="Calibri" w:hAnsi="Arial" w:cs="Arial"/>
      <w:bCs/>
      <w:i/>
      <w:szCs w:val="28"/>
      <w:lang w:eastAsia="en-US"/>
    </w:rPr>
  </w:style>
  <w:style w:type="character" w:customStyle="1" w:styleId="Heading5Char">
    <w:name w:val="Heading 5 Char"/>
    <w:aliases w:val="H5 Char"/>
    <w:basedOn w:val="DefaultParagraphFont"/>
    <w:link w:val="Heading5"/>
    <w:uiPriority w:val="9"/>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uiPriority w:val="9"/>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uiPriority w:val="37"/>
    <w:semiHidden/>
    <w:rsid w:val="00F71C56"/>
    <w:pPr>
      <w:spacing w:line="200" w:lineRule="atLeast"/>
    </w:pPr>
    <w:rPr>
      <w:rFonts w:ascii="Arial" w:hAnsi="Arial" w:cs="Arial"/>
      <w:sz w:val="16"/>
      <w:szCs w:val="22"/>
    </w:rPr>
  </w:style>
  <w:style w:type="paragraph" w:customStyle="1" w:styleId="FooterLandscape">
    <w:name w:val="Footer Landscape"/>
    <w:basedOn w:val="FooterBase"/>
    <w:uiPriority w:val="37"/>
    <w:semiHidden/>
    <w:rsid w:val="00F71C56"/>
    <w:pPr>
      <w:tabs>
        <w:tab w:val="right" w:pos="13175"/>
      </w:tabs>
    </w:pPr>
  </w:style>
  <w:style w:type="paragraph" w:customStyle="1" w:styleId="FooterSubject">
    <w:name w:val="Footer Subject"/>
    <w:basedOn w:val="FooterBase"/>
    <w:uiPriority w:val="37"/>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uiPriority w:val="37"/>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aliases w:val="PP"/>
    <w:basedOn w:val="NormalBase"/>
    <w:link w:val="PlainParagraphChar"/>
    <w:qFormat/>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link w:val="ItemChar"/>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8"/>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8"/>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5"/>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5A76B2"/>
    <w:rPr>
      <w:sz w:val="22"/>
    </w:rPr>
  </w:style>
  <w:style w:type="character" w:customStyle="1" w:styleId="notetextChar">
    <w:name w:val="note(text) Char"/>
    <w:aliases w:val="n Char"/>
    <w:link w:val="nMain"/>
    <w:rsid w:val="005A76B2"/>
    <w:rPr>
      <w:sz w:val="18"/>
    </w:rPr>
  </w:style>
  <w:style w:type="character" w:customStyle="1" w:styleId="ActHead5Char">
    <w:name w:val="ActHead 5 Char"/>
    <w:aliases w:val="s Char"/>
    <w:link w:val="h5Section"/>
    <w:uiPriority w:val="99"/>
    <w:rsid w:val="005A76B2"/>
    <w:rPr>
      <w:b/>
      <w:kern w:val="28"/>
      <w:sz w:val="24"/>
    </w:rPr>
  </w:style>
  <w:style w:type="character" w:customStyle="1" w:styleId="paragraphChar">
    <w:name w:val="paragraph Char"/>
    <w:aliases w:val="a Char"/>
    <w:link w:val="tPara"/>
    <w:rsid w:val="00EF11A4"/>
    <w:rPr>
      <w:sz w:val="22"/>
    </w:rPr>
  </w:style>
  <w:style w:type="character" w:customStyle="1" w:styleId="PlainParagraphChar">
    <w:name w:val="Plain Paragraph Char"/>
    <w:aliases w:val="PP Char"/>
    <w:basedOn w:val="DefaultParagraphFont"/>
    <w:link w:val="PlainParagraph"/>
    <w:rsid w:val="00EF11A4"/>
    <w:rPr>
      <w:rFonts w:ascii="Arial" w:hAnsi="Arial" w:cs="Arial"/>
      <w:sz w:val="22"/>
      <w:szCs w:val="22"/>
    </w:rPr>
  </w:style>
  <w:style w:type="character" w:customStyle="1" w:styleId="charSubscript">
    <w:name w:val="charSubscript"/>
    <w:rsid w:val="00A51871"/>
    <w:rPr>
      <w:color w:val="auto"/>
      <w:sz w:val="20"/>
      <w:vertAlign w:val="subscript"/>
    </w:rPr>
  </w:style>
  <w:style w:type="character" w:styleId="CommentReference">
    <w:name w:val="annotation reference"/>
    <w:basedOn w:val="DefaultParagraphFont"/>
    <w:uiPriority w:val="99"/>
    <w:unhideWhenUsed/>
    <w:rsid w:val="00656173"/>
    <w:rPr>
      <w:sz w:val="16"/>
      <w:szCs w:val="16"/>
    </w:rPr>
  </w:style>
  <w:style w:type="paragraph" w:customStyle="1" w:styleId="paragraphsub">
    <w:name w:val="paragraphsub"/>
    <w:basedOn w:val="Normal"/>
    <w:rsid w:val="00075602"/>
    <w:pPr>
      <w:spacing w:before="100" w:beforeAutospacing="1" w:after="100" w:afterAutospacing="1" w:line="240" w:lineRule="auto"/>
    </w:pPr>
    <w:rPr>
      <w:rFonts w:eastAsia="Times New Roman"/>
      <w:sz w:val="24"/>
      <w:szCs w:val="24"/>
      <w:lang w:eastAsia="en-AU"/>
    </w:rPr>
  </w:style>
  <w:style w:type="character" w:customStyle="1" w:styleId="apple-converted-space">
    <w:name w:val="apple-converted-space"/>
    <w:basedOn w:val="DefaultParagraphFont"/>
    <w:rsid w:val="00E92BCA"/>
  </w:style>
  <w:style w:type="paragraph" w:customStyle="1" w:styleId="HeaderBoldOdd">
    <w:name w:val="HeaderBoldOdd"/>
    <w:basedOn w:val="Normal"/>
    <w:rsid w:val="00C17B3A"/>
    <w:pPr>
      <w:spacing w:before="120" w:after="60"/>
      <w:jc w:val="right"/>
    </w:pPr>
    <w:rPr>
      <w:rFonts w:ascii="Arial" w:eastAsiaTheme="minorHAnsi" w:hAnsi="Arial" w:cstheme="minorBidi"/>
      <w:b/>
      <w:sz w:val="20"/>
    </w:rPr>
  </w:style>
  <w:style w:type="numbering" w:styleId="111111">
    <w:name w:val="Outline List 2"/>
    <w:basedOn w:val="NoList"/>
    <w:rsid w:val="00C17B3A"/>
    <w:pPr>
      <w:numPr>
        <w:numId w:val="3"/>
      </w:numPr>
    </w:pPr>
  </w:style>
  <w:style w:type="numbering" w:styleId="1ai">
    <w:name w:val="Outline List 1"/>
    <w:basedOn w:val="NoList"/>
    <w:rsid w:val="00C17B3A"/>
    <w:pPr>
      <w:numPr>
        <w:numId w:val="4"/>
      </w:numPr>
    </w:pPr>
  </w:style>
  <w:style w:type="numbering" w:styleId="ArticleSection">
    <w:name w:val="Outline List 3"/>
    <w:basedOn w:val="NoList"/>
    <w:uiPriority w:val="99"/>
    <w:rsid w:val="00C17B3A"/>
    <w:pPr>
      <w:numPr>
        <w:numId w:val="5"/>
      </w:numPr>
    </w:pPr>
  </w:style>
  <w:style w:type="character" w:styleId="Emphasis">
    <w:name w:val="Emphasis"/>
    <w:basedOn w:val="DefaultParagraphFont"/>
    <w:qFormat/>
    <w:rsid w:val="00C17B3A"/>
    <w:rPr>
      <w:i/>
      <w:iCs/>
    </w:rPr>
  </w:style>
  <w:style w:type="character" w:styleId="FollowedHyperlink">
    <w:name w:val="FollowedHyperlink"/>
    <w:basedOn w:val="DefaultParagraphFont"/>
    <w:rsid w:val="00C17B3A"/>
    <w:rPr>
      <w:color w:val="800080"/>
      <w:u w:val="single"/>
    </w:rPr>
  </w:style>
  <w:style w:type="character" w:styleId="HTMLAcronym">
    <w:name w:val="HTML Acronym"/>
    <w:basedOn w:val="DefaultParagraphFont"/>
    <w:rsid w:val="00C17B3A"/>
  </w:style>
  <w:style w:type="character" w:styleId="HTMLCite">
    <w:name w:val="HTML Cite"/>
    <w:basedOn w:val="DefaultParagraphFont"/>
    <w:rsid w:val="00C17B3A"/>
    <w:rPr>
      <w:i/>
      <w:iCs/>
    </w:rPr>
  </w:style>
  <w:style w:type="character" w:styleId="HTMLCode">
    <w:name w:val="HTML Code"/>
    <w:basedOn w:val="DefaultParagraphFont"/>
    <w:rsid w:val="00C17B3A"/>
    <w:rPr>
      <w:rFonts w:ascii="Courier New" w:hAnsi="Courier New" w:cs="Courier New"/>
      <w:sz w:val="20"/>
      <w:szCs w:val="20"/>
    </w:rPr>
  </w:style>
  <w:style w:type="character" w:styleId="HTMLDefinition">
    <w:name w:val="HTML Definition"/>
    <w:basedOn w:val="DefaultParagraphFont"/>
    <w:rsid w:val="00C17B3A"/>
    <w:rPr>
      <w:i/>
      <w:iCs/>
    </w:rPr>
  </w:style>
  <w:style w:type="character" w:styleId="HTMLKeyboard">
    <w:name w:val="HTML Keyboard"/>
    <w:basedOn w:val="DefaultParagraphFont"/>
    <w:rsid w:val="00C17B3A"/>
    <w:rPr>
      <w:rFonts w:ascii="Courier New" w:hAnsi="Courier New" w:cs="Courier New"/>
      <w:sz w:val="20"/>
      <w:szCs w:val="20"/>
    </w:rPr>
  </w:style>
  <w:style w:type="character" w:styleId="HTMLSample">
    <w:name w:val="HTML Sample"/>
    <w:basedOn w:val="DefaultParagraphFont"/>
    <w:rsid w:val="00C17B3A"/>
    <w:rPr>
      <w:rFonts w:ascii="Courier New" w:hAnsi="Courier New" w:cs="Courier New"/>
    </w:rPr>
  </w:style>
  <w:style w:type="character" w:styleId="HTMLTypewriter">
    <w:name w:val="HTML Typewriter"/>
    <w:basedOn w:val="DefaultParagraphFont"/>
    <w:rsid w:val="00C17B3A"/>
    <w:rPr>
      <w:rFonts w:ascii="Courier New" w:hAnsi="Courier New" w:cs="Courier New"/>
      <w:sz w:val="20"/>
      <w:szCs w:val="20"/>
    </w:rPr>
  </w:style>
  <w:style w:type="character" w:styleId="HTMLVariable">
    <w:name w:val="HTML Variable"/>
    <w:basedOn w:val="DefaultParagraphFont"/>
    <w:rsid w:val="00C17B3A"/>
    <w:rPr>
      <w:i/>
      <w:iCs/>
    </w:rPr>
  </w:style>
  <w:style w:type="character" w:styleId="Strong">
    <w:name w:val="Strong"/>
    <w:basedOn w:val="DefaultParagraphFont"/>
    <w:qFormat/>
    <w:rsid w:val="00C17B3A"/>
    <w:rPr>
      <w:b/>
      <w:bCs/>
    </w:rPr>
  </w:style>
  <w:style w:type="table" w:styleId="Table3Deffects1">
    <w:name w:val="Table 3D effects 1"/>
    <w:basedOn w:val="TableNormal"/>
    <w:rsid w:val="00C17B3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7B3A"/>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7B3A"/>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17B3A"/>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7B3A"/>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7B3A"/>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7B3A"/>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7B3A"/>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7B3A"/>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7B3A"/>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7B3A"/>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7B3A"/>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7B3A"/>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7B3A"/>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7B3A"/>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7B3A"/>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7B3A"/>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17B3A"/>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7B3A"/>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7B3A"/>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7B3A"/>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7B3A"/>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7B3A"/>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7B3A"/>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7B3A"/>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7B3A"/>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7B3A"/>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7B3A"/>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7B3A"/>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7B3A"/>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7B3A"/>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7B3A"/>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7B3A"/>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17B3A"/>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17B3A"/>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7B3A"/>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7B3A"/>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7B3A"/>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7B3A"/>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17B3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7B3A"/>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7B3A"/>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7B3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Superscript">
    <w:name w:val="charSuperscript"/>
    <w:basedOn w:val="DefaultParagraphFont"/>
    <w:rsid w:val="00C17B3A"/>
    <w:rPr>
      <w:vertAlign w:val="superscript"/>
    </w:rPr>
  </w:style>
  <w:style w:type="character" w:customStyle="1" w:styleId="charsubscript0">
    <w:name w:val="charsubscript"/>
    <w:basedOn w:val="DefaultParagraphFont"/>
    <w:rsid w:val="00C17B3A"/>
    <w:rPr>
      <w:color w:val="auto"/>
      <w:vertAlign w:val="subscript"/>
    </w:rPr>
  </w:style>
  <w:style w:type="paragraph" w:customStyle="1" w:styleId="ActHead10">
    <w:name w:val="ActHead 10"/>
    <w:aliases w:val="sp"/>
    <w:basedOn w:val="OPCParaBase"/>
    <w:next w:val="h3Div"/>
    <w:rsid w:val="00C17B3A"/>
    <w:pPr>
      <w:keepNext/>
      <w:spacing w:before="280" w:line="240" w:lineRule="auto"/>
      <w:outlineLvl w:val="1"/>
    </w:pPr>
    <w:rPr>
      <w:b/>
      <w:sz w:val="32"/>
      <w:szCs w:val="30"/>
    </w:rPr>
  </w:style>
  <w:style w:type="paragraph" w:customStyle="1" w:styleId="TableP1a">
    <w:name w:val="TableP1(a)"/>
    <w:basedOn w:val="Normal"/>
    <w:rsid w:val="00C17B3A"/>
    <w:pPr>
      <w:tabs>
        <w:tab w:val="right" w:pos="408"/>
      </w:tabs>
      <w:spacing w:after="60" w:line="240" w:lineRule="exact"/>
      <w:ind w:left="533" w:hanging="533"/>
    </w:pPr>
    <w:rPr>
      <w:rFonts w:eastAsia="Times New Roman"/>
      <w:szCs w:val="24"/>
    </w:rPr>
  </w:style>
  <w:style w:type="paragraph" w:customStyle="1" w:styleId="TableText0">
    <w:name w:val="TableText"/>
    <w:basedOn w:val="Normal"/>
    <w:rsid w:val="00C17B3A"/>
    <w:pPr>
      <w:spacing w:before="60" w:after="60" w:line="240" w:lineRule="exact"/>
    </w:pPr>
    <w:rPr>
      <w:rFonts w:eastAsia="Times New Roman"/>
      <w:szCs w:val="24"/>
    </w:rPr>
  </w:style>
  <w:style w:type="character" w:customStyle="1" w:styleId="Subscript">
    <w:name w:val="Subscript"/>
    <w:rsid w:val="00C17B3A"/>
    <w:rPr>
      <w:color w:val="auto"/>
      <w:sz w:val="20"/>
      <w:vertAlign w:val="subscript"/>
    </w:rPr>
  </w:style>
  <w:style w:type="paragraph" w:customStyle="1" w:styleId="definition">
    <w:name w:val="definition"/>
    <w:basedOn w:val="Normal"/>
    <w:rsid w:val="00C17B3A"/>
    <w:pPr>
      <w:spacing w:before="80" w:line="260" w:lineRule="exact"/>
      <w:ind w:left="964"/>
      <w:jc w:val="both"/>
    </w:pPr>
    <w:rPr>
      <w:rFonts w:eastAsia="Times New Roman"/>
      <w:sz w:val="24"/>
      <w:szCs w:val="24"/>
    </w:rPr>
  </w:style>
  <w:style w:type="paragraph" w:customStyle="1" w:styleId="ZRcN">
    <w:name w:val="ZRcN"/>
    <w:basedOn w:val="Normal"/>
    <w:rsid w:val="00C17B3A"/>
    <w:pPr>
      <w:keepNext/>
      <w:spacing w:before="60" w:line="260" w:lineRule="exact"/>
      <w:ind w:left="964"/>
      <w:jc w:val="both"/>
    </w:pPr>
    <w:rPr>
      <w:rFonts w:eastAsia="Times New Roman"/>
      <w:sz w:val="24"/>
      <w:szCs w:val="24"/>
    </w:rPr>
  </w:style>
  <w:style w:type="character" w:customStyle="1" w:styleId="SOTextChar">
    <w:name w:val="SO Text Char"/>
    <w:aliases w:val="sot Char"/>
    <w:basedOn w:val="DefaultParagraphFont"/>
    <w:link w:val="SOText"/>
    <w:rsid w:val="00C17B3A"/>
    <w:rPr>
      <w:rFonts w:eastAsia="Calibri"/>
      <w:sz w:val="22"/>
    </w:rPr>
  </w:style>
  <w:style w:type="character" w:customStyle="1" w:styleId="SOParaChar">
    <w:name w:val="SO Para Char"/>
    <w:aliases w:val="soa Char"/>
    <w:basedOn w:val="DefaultParagraphFont"/>
    <w:link w:val="SOPara"/>
    <w:rsid w:val="00C17B3A"/>
    <w:rPr>
      <w:rFonts w:eastAsia="Calibri"/>
      <w:sz w:val="22"/>
    </w:rPr>
  </w:style>
  <w:style w:type="character" w:customStyle="1" w:styleId="SOHeadBoldChar">
    <w:name w:val="SO HeadBold Char"/>
    <w:aliases w:val="sohb Char"/>
    <w:basedOn w:val="DefaultParagraphFont"/>
    <w:link w:val="SOHeadBold"/>
    <w:rsid w:val="00C17B3A"/>
    <w:rPr>
      <w:rFonts w:eastAsia="Calibri"/>
      <w:b/>
      <w:sz w:val="22"/>
    </w:rPr>
  </w:style>
  <w:style w:type="character" w:customStyle="1" w:styleId="SOHeadItalicChar">
    <w:name w:val="SO HeadItalic Char"/>
    <w:aliases w:val="sohi Char"/>
    <w:basedOn w:val="DefaultParagraphFont"/>
    <w:link w:val="SOHeadItalic"/>
    <w:rsid w:val="00C17B3A"/>
    <w:rPr>
      <w:rFonts w:eastAsia="Calibri"/>
      <w:i/>
      <w:sz w:val="22"/>
    </w:rPr>
  </w:style>
  <w:style w:type="character" w:customStyle="1" w:styleId="SOBulletChar">
    <w:name w:val="SO Bullet Char"/>
    <w:aliases w:val="sotb Char"/>
    <w:basedOn w:val="DefaultParagraphFont"/>
    <w:link w:val="SOBullet"/>
    <w:rsid w:val="00C17B3A"/>
    <w:rPr>
      <w:rFonts w:eastAsia="Calibri"/>
      <w:sz w:val="22"/>
    </w:rPr>
  </w:style>
  <w:style w:type="character" w:customStyle="1" w:styleId="SOBulletNoteChar">
    <w:name w:val="SO BulletNote Char"/>
    <w:aliases w:val="sonb Char"/>
    <w:basedOn w:val="DefaultParagraphFont"/>
    <w:link w:val="SOBulletNote"/>
    <w:rsid w:val="00C17B3A"/>
    <w:rPr>
      <w:rFonts w:eastAsia="Calibri"/>
      <w:sz w:val="18"/>
    </w:rPr>
  </w:style>
  <w:style w:type="paragraph" w:customStyle="1" w:styleId="EnStatement">
    <w:name w:val="EnStatement"/>
    <w:basedOn w:val="Normal"/>
    <w:rsid w:val="00C17B3A"/>
    <w:pPr>
      <w:numPr>
        <w:numId w:val="6"/>
      </w:numPr>
    </w:pPr>
    <w:rPr>
      <w:rFonts w:eastAsia="Times New Roman"/>
      <w:lang w:eastAsia="en-AU"/>
    </w:rPr>
  </w:style>
  <w:style w:type="paragraph" w:customStyle="1" w:styleId="EnStatementHeading">
    <w:name w:val="EnStatementHeading"/>
    <w:basedOn w:val="Normal"/>
    <w:rsid w:val="00C17B3A"/>
    <w:rPr>
      <w:rFonts w:eastAsia="Times New Roman"/>
      <w:b/>
      <w:lang w:eastAsia="en-AU"/>
    </w:rPr>
  </w:style>
  <w:style w:type="paragraph" w:styleId="Revision">
    <w:name w:val="Revision"/>
    <w:hidden/>
    <w:uiPriority w:val="99"/>
    <w:semiHidden/>
    <w:rsid w:val="00C17B3A"/>
    <w:rPr>
      <w:rFonts w:eastAsiaTheme="minorHAnsi" w:cstheme="minorBidi"/>
      <w:sz w:val="22"/>
      <w:lang w:eastAsia="en-US"/>
    </w:rPr>
  </w:style>
  <w:style w:type="paragraph" w:customStyle="1" w:styleId="acthead4">
    <w:name w:val="acthead4"/>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subdno0">
    <w:name w:val="charsubdno"/>
    <w:basedOn w:val="DefaultParagraphFont"/>
    <w:rsid w:val="00C17B3A"/>
  </w:style>
  <w:style w:type="character" w:customStyle="1" w:styleId="charsubdtext0">
    <w:name w:val="charsubdtext"/>
    <w:basedOn w:val="DefaultParagraphFont"/>
    <w:rsid w:val="00C17B3A"/>
  </w:style>
  <w:style w:type="character" w:customStyle="1" w:styleId="charsectno0">
    <w:name w:val="charsectno"/>
    <w:basedOn w:val="DefaultParagraphFont"/>
    <w:rsid w:val="00C17B3A"/>
  </w:style>
  <w:style w:type="paragraph" w:customStyle="1" w:styleId="tabletext1">
    <w:name w:val="tabletext"/>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tableheading0">
    <w:name w:val="tableheading"/>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tablea0">
    <w:name w:val="tablea"/>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acthead3">
    <w:name w:val="acthead3"/>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divno0">
    <w:name w:val="chardivno"/>
    <w:basedOn w:val="DefaultParagraphFont"/>
    <w:rsid w:val="00C17B3A"/>
  </w:style>
  <w:style w:type="character" w:customStyle="1" w:styleId="chardivtext0">
    <w:name w:val="chardivtext"/>
    <w:basedOn w:val="DefaultParagraphFont"/>
    <w:rsid w:val="00C17B3A"/>
  </w:style>
  <w:style w:type="paragraph" w:customStyle="1" w:styleId="acthead5">
    <w:name w:val="acthead5"/>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acthead2">
    <w:name w:val="acthead2"/>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partno0">
    <w:name w:val="charpartno"/>
    <w:basedOn w:val="DefaultParagraphFont"/>
    <w:rsid w:val="00C17B3A"/>
  </w:style>
  <w:style w:type="character" w:customStyle="1" w:styleId="charparttext0">
    <w:name w:val="charparttext"/>
    <w:basedOn w:val="DefaultParagraphFont"/>
    <w:rsid w:val="00C17B3A"/>
  </w:style>
  <w:style w:type="paragraph" w:customStyle="1" w:styleId="notetext">
    <w:name w:val="notetext"/>
    <w:basedOn w:val="Normal"/>
    <w:rsid w:val="00C17B3A"/>
    <w:pPr>
      <w:spacing w:before="100" w:beforeAutospacing="1" w:after="100" w:afterAutospacing="1" w:line="240" w:lineRule="auto"/>
    </w:pPr>
    <w:rPr>
      <w:rFonts w:eastAsia="Times New Roman"/>
      <w:sz w:val="24"/>
      <w:szCs w:val="24"/>
      <w:lang w:eastAsia="en-AU"/>
    </w:rPr>
  </w:style>
  <w:style w:type="paragraph" w:customStyle="1" w:styleId="acthead1">
    <w:name w:val="acthead1"/>
    <w:basedOn w:val="Normal"/>
    <w:rsid w:val="00C17B3A"/>
    <w:pPr>
      <w:spacing w:before="100" w:beforeAutospacing="1" w:after="100" w:afterAutospacing="1" w:line="240" w:lineRule="auto"/>
    </w:pPr>
    <w:rPr>
      <w:rFonts w:eastAsia="Times New Roman"/>
      <w:sz w:val="24"/>
      <w:szCs w:val="24"/>
      <w:lang w:eastAsia="en-AU"/>
    </w:rPr>
  </w:style>
  <w:style w:type="character" w:customStyle="1" w:styleId="charchapno0">
    <w:name w:val="charchapno"/>
    <w:basedOn w:val="DefaultParagraphFont"/>
    <w:rsid w:val="00C17B3A"/>
  </w:style>
  <w:style w:type="character" w:customStyle="1" w:styleId="charchaptext0">
    <w:name w:val="charchaptext"/>
    <w:basedOn w:val="DefaultParagraphFont"/>
    <w:rsid w:val="00C17B3A"/>
  </w:style>
  <w:style w:type="paragraph" w:customStyle="1" w:styleId="HeadingBase">
    <w:name w:val="Heading Base"/>
    <w:uiPriority w:val="98"/>
    <w:semiHidden/>
    <w:rsid w:val="000913EA"/>
    <w:pPr>
      <w:spacing w:before="200" w:line="280" w:lineRule="atLeast"/>
    </w:pPr>
    <w:rPr>
      <w:rFonts w:ascii="Arial" w:hAnsi="Arial" w:cs="Arial"/>
      <w:szCs w:val="22"/>
    </w:rPr>
  </w:style>
  <w:style w:type="paragraph" w:customStyle="1" w:styleId="HeaderBase">
    <w:name w:val="Header Base"/>
    <w:next w:val="Header"/>
    <w:uiPriority w:val="37"/>
    <w:semiHidden/>
    <w:rsid w:val="000913EA"/>
    <w:pPr>
      <w:spacing w:line="200" w:lineRule="atLeast"/>
    </w:pPr>
    <w:rPr>
      <w:rFonts w:ascii="Arial" w:hAnsi="Arial" w:cs="Arial"/>
      <w:szCs w:val="22"/>
    </w:rPr>
  </w:style>
  <w:style w:type="paragraph" w:customStyle="1" w:styleId="1Reference">
    <w:name w:val="1. Reference"/>
    <w:basedOn w:val="PlainParagraph"/>
    <w:uiPriority w:val="19"/>
    <w:rsid w:val="000913EA"/>
    <w:pPr>
      <w:spacing w:before="0" w:after="0" w:line="200" w:lineRule="atLeast"/>
    </w:pPr>
    <w:rPr>
      <w:sz w:val="20"/>
    </w:rPr>
  </w:style>
  <w:style w:type="paragraph" w:customStyle="1" w:styleId="2Date">
    <w:name w:val="2. Date"/>
    <w:basedOn w:val="PlainParagraph"/>
    <w:next w:val="3Address"/>
    <w:uiPriority w:val="19"/>
    <w:rsid w:val="000913EA"/>
    <w:pPr>
      <w:spacing w:before="280" w:after="420"/>
    </w:pPr>
  </w:style>
  <w:style w:type="paragraph" w:customStyle="1" w:styleId="3Address">
    <w:name w:val="3. Address"/>
    <w:basedOn w:val="PlainParagraph"/>
    <w:uiPriority w:val="19"/>
    <w:rsid w:val="000913EA"/>
    <w:pPr>
      <w:keepLines/>
      <w:widowControl w:val="0"/>
      <w:spacing w:before="0" w:after="0"/>
    </w:pPr>
  </w:style>
  <w:style w:type="paragraph" w:customStyle="1" w:styleId="4Addressee">
    <w:name w:val="4. Addressee"/>
    <w:basedOn w:val="PlainParagraph"/>
    <w:next w:val="SubjectTitle"/>
    <w:uiPriority w:val="19"/>
    <w:rsid w:val="000913EA"/>
    <w:pPr>
      <w:keepLines/>
      <w:widowControl w:val="0"/>
      <w:spacing w:before="700" w:after="280"/>
    </w:pPr>
  </w:style>
  <w:style w:type="paragraph" w:customStyle="1" w:styleId="SubjectTitle">
    <w:name w:val="Subject/Title"/>
    <w:aliases w:val="S/T"/>
    <w:basedOn w:val="PlainParagraph"/>
    <w:next w:val="PlainParagraph"/>
    <w:uiPriority w:val="10"/>
    <w:qFormat/>
    <w:rsid w:val="000913EA"/>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0913EA"/>
    <w:pPr>
      <w:spacing w:before="420" w:after="0"/>
    </w:pPr>
    <w:rPr>
      <w:caps/>
      <w:sz w:val="20"/>
    </w:rPr>
  </w:style>
  <w:style w:type="paragraph" w:customStyle="1" w:styleId="Classificationlegalheader">
    <w:name w:val="Classification legal: header"/>
    <w:basedOn w:val="PlainParagraph"/>
    <w:uiPriority w:val="20"/>
    <w:semiHidden/>
    <w:rsid w:val="000913EA"/>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0913EA"/>
    <w:pPr>
      <w:spacing w:before="0" w:after="0"/>
    </w:pPr>
    <w:rPr>
      <w:b/>
      <w:caps/>
      <w:color w:val="FFFFFF"/>
      <w:shd w:val="clear" w:color="auto" w:fill="000000"/>
    </w:rPr>
  </w:style>
  <w:style w:type="paragraph" w:customStyle="1" w:styleId="Classificationsecurityfooter">
    <w:name w:val="Classification security: footer"/>
    <w:uiPriority w:val="20"/>
    <w:semiHidden/>
    <w:rsid w:val="000913EA"/>
    <w:pPr>
      <w:widowControl w:val="0"/>
      <w:spacing w:line="280" w:lineRule="atLeast"/>
    </w:pPr>
    <w:rPr>
      <w:rFonts w:ascii="Arial" w:hAnsi="Arial" w:cs="Arial"/>
      <w:b/>
      <w:caps/>
      <w:color w:val="FFFFFF"/>
      <w:sz w:val="22"/>
      <w:szCs w:val="22"/>
      <w:shd w:val="clear" w:color="auto" w:fill="000000"/>
    </w:rPr>
  </w:style>
  <w:style w:type="paragraph" w:customStyle="1" w:styleId="HeaderLandscape">
    <w:name w:val="Header Landscape"/>
    <w:basedOn w:val="HeaderBase"/>
    <w:uiPriority w:val="27"/>
    <w:semiHidden/>
    <w:rsid w:val="000913EA"/>
    <w:pPr>
      <w:tabs>
        <w:tab w:val="right" w:pos="13175"/>
      </w:tabs>
    </w:pPr>
  </w:style>
  <w:style w:type="paragraph" w:customStyle="1" w:styleId="DraftinHeader">
    <w:name w:val="Draft in Header"/>
    <w:basedOn w:val="HeaderBase"/>
    <w:uiPriority w:val="37"/>
    <w:semiHidden/>
    <w:rsid w:val="000913EA"/>
    <w:pPr>
      <w:tabs>
        <w:tab w:val="right" w:pos="8220"/>
      </w:tabs>
    </w:pPr>
  </w:style>
  <w:style w:type="paragraph" w:customStyle="1" w:styleId="Sig1Salutation">
    <w:name w:val="Sig. 1 Salutation"/>
    <w:basedOn w:val="PlainParagraph"/>
    <w:uiPriority w:val="19"/>
    <w:rsid w:val="000913EA"/>
    <w:pPr>
      <w:keepNext/>
      <w:widowControl w:val="0"/>
    </w:pPr>
  </w:style>
  <w:style w:type="paragraph" w:customStyle="1" w:styleId="Sig2Officer">
    <w:name w:val="Sig. 2 Officer"/>
    <w:basedOn w:val="PlainParagraph"/>
    <w:uiPriority w:val="19"/>
    <w:rsid w:val="000913EA"/>
    <w:pPr>
      <w:keepNext/>
      <w:widowControl w:val="0"/>
      <w:tabs>
        <w:tab w:val="left" w:pos="4535"/>
      </w:tabs>
      <w:spacing w:before="0" w:after="0"/>
    </w:pPr>
    <w:rPr>
      <w:b/>
    </w:rPr>
  </w:style>
  <w:style w:type="paragraph" w:customStyle="1" w:styleId="Sig3Title">
    <w:name w:val="Sig. 3 Title"/>
    <w:basedOn w:val="PlainParagraph"/>
    <w:uiPriority w:val="19"/>
    <w:rsid w:val="000913EA"/>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0913EA"/>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0913EA"/>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0913EA"/>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0913EA"/>
    <w:pPr>
      <w:keepNext/>
      <w:keepLines/>
      <w:spacing w:before="0" w:after="420"/>
    </w:pPr>
    <w:rPr>
      <w:caps/>
    </w:rPr>
  </w:style>
  <w:style w:type="paragraph" w:customStyle="1" w:styleId="ContentsHeading">
    <w:name w:val="Contents Heading"/>
    <w:basedOn w:val="HeadingBase"/>
    <w:next w:val="PlainParagraph"/>
    <w:uiPriority w:val="10"/>
    <w:rsid w:val="000913EA"/>
    <w:pPr>
      <w:keepNext/>
      <w:keepLines/>
      <w:spacing w:before="0" w:after="280"/>
    </w:pPr>
    <w:rPr>
      <w:b/>
      <w:caps/>
    </w:rPr>
  </w:style>
  <w:style w:type="paragraph" w:customStyle="1" w:styleId="Leg1SecHead1">
    <w:name w:val="Leg1 Sec Head: 1."/>
    <w:aliases w:val="L1"/>
    <w:basedOn w:val="PlainParagraph"/>
    <w:uiPriority w:val="5"/>
    <w:qFormat/>
    <w:rsid w:val="000913EA"/>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0913EA"/>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0913EA"/>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0913EA"/>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0913EA"/>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0913EA"/>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0913EA"/>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0913EA"/>
    <w:pPr>
      <w:tabs>
        <w:tab w:val="left" w:pos="425"/>
        <w:tab w:val="left" w:pos="850"/>
      </w:tabs>
      <w:spacing w:before="0"/>
      <w:ind w:left="850" w:hanging="850"/>
    </w:pPr>
  </w:style>
  <w:style w:type="paragraph" w:customStyle="1" w:styleId="QAText">
    <w:name w:val="Q&amp;A: Text"/>
    <w:basedOn w:val="PlainParagraph"/>
    <w:uiPriority w:val="7"/>
    <w:semiHidden/>
    <w:rsid w:val="000913EA"/>
    <w:pPr>
      <w:keepNext/>
      <w:widowControl w:val="0"/>
      <w:ind w:left="425"/>
    </w:pPr>
    <w:rPr>
      <w:i/>
    </w:rPr>
  </w:style>
  <w:style w:type="paragraph" w:customStyle="1" w:styleId="Quotation">
    <w:name w:val="Quotation"/>
    <w:basedOn w:val="PlainParagraph"/>
    <w:uiPriority w:val="9"/>
    <w:semiHidden/>
    <w:rsid w:val="000913EA"/>
    <w:pPr>
      <w:numPr>
        <w:numId w:val="19"/>
      </w:numPr>
      <w:spacing w:before="0" w:line="260" w:lineRule="atLeast"/>
    </w:pPr>
    <w:rPr>
      <w:sz w:val="20"/>
    </w:rPr>
  </w:style>
  <w:style w:type="paragraph" w:customStyle="1" w:styleId="Quotation1">
    <w:name w:val="Quotation 1"/>
    <w:aliases w:val="&quot;Q&quot;"/>
    <w:basedOn w:val="PlainParagraph"/>
    <w:uiPriority w:val="9"/>
    <w:qFormat/>
    <w:rsid w:val="000913EA"/>
    <w:pPr>
      <w:numPr>
        <w:ilvl w:val="1"/>
        <w:numId w:val="19"/>
      </w:numPr>
      <w:spacing w:before="0" w:line="260" w:lineRule="atLeast"/>
    </w:pPr>
    <w:rPr>
      <w:sz w:val="20"/>
    </w:rPr>
  </w:style>
  <w:style w:type="paragraph" w:customStyle="1" w:styleId="Quotation2">
    <w:name w:val="Quotation 2"/>
    <w:basedOn w:val="PlainParagraph"/>
    <w:uiPriority w:val="9"/>
    <w:semiHidden/>
    <w:rsid w:val="000913EA"/>
    <w:pPr>
      <w:numPr>
        <w:ilvl w:val="2"/>
        <w:numId w:val="19"/>
      </w:numPr>
      <w:spacing w:before="0" w:line="260" w:lineRule="atLeast"/>
    </w:pPr>
    <w:rPr>
      <w:sz w:val="20"/>
    </w:rPr>
  </w:style>
  <w:style w:type="paragraph" w:customStyle="1" w:styleId="Quotation3">
    <w:name w:val="Quotation 3"/>
    <w:basedOn w:val="PlainParagraph"/>
    <w:uiPriority w:val="9"/>
    <w:semiHidden/>
    <w:rsid w:val="000913EA"/>
    <w:pPr>
      <w:numPr>
        <w:ilvl w:val="3"/>
        <w:numId w:val="19"/>
      </w:numPr>
      <w:spacing w:before="0" w:line="260" w:lineRule="atLeast"/>
    </w:pPr>
    <w:rPr>
      <w:sz w:val="20"/>
    </w:rPr>
  </w:style>
  <w:style w:type="paragraph" w:customStyle="1" w:styleId="Quotation4">
    <w:name w:val="Quotation 4"/>
    <w:basedOn w:val="PlainParagraph"/>
    <w:uiPriority w:val="9"/>
    <w:semiHidden/>
    <w:rsid w:val="000913EA"/>
    <w:pPr>
      <w:numPr>
        <w:ilvl w:val="4"/>
        <w:numId w:val="19"/>
      </w:numPr>
      <w:spacing w:before="0" w:line="260" w:lineRule="atLeast"/>
    </w:pPr>
    <w:rPr>
      <w:sz w:val="20"/>
    </w:rPr>
  </w:style>
  <w:style w:type="paragraph" w:customStyle="1" w:styleId="Quotation5">
    <w:name w:val="Quotation 5"/>
    <w:basedOn w:val="PlainParagraph"/>
    <w:uiPriority w:val="9"/>
    <w:semiHidden/>
    <w:rsid w:val="000913EA"/>
    <w:pPr>
      <w:numPr>
        <w:ilvl w:val="5"/>
        <w:numId w:val="19"/>
      </w:numPr>
      <w:spacing w:before="0" w:line="260" w:lineRule="atLeast"/>
    </w:pPr>
    <w:rPr>
      <w:sz w:val="20"/>
    </w:rPr>
  </w:style>
  <w:style w:type="paragraph" w:customStyle="1" w:styleId="Quotation6">
    <w:name w:val="Quotation 6"/>
    <w:basedOn w:val="PlainParagraph"/>
    <w:uiPriority w:val="9"/>
    <w:semiHidden/>
    <w:rsid w:val="000913EA"/>
    <w:pPr>
      <w:numPr>
        <w:ilvl w:val="6"/>
        <w:numId w:val="19"/>
      </w:numPr>
      <w:spacing w:before="0" w:line="260" w:lineRule="atLeast"/>
    </w:pPr>
    <w:rPr>
      <w:sz w:val="20"/>
    </w:rPr>
  </w:style>
  <w:style w:type="paragraph" w:customStyle="1" w:styleId="Quotation7">
    <w:name w:val="Quotation 7"/>
    <w:basedOn w:val="PlainParagraph"/>
    <w:uiPriority w:val="9"/>
    <w:semiHidden/>
    <w:rsid w:val="000913EA"/>
    <w:pPr>
      <w:numPr>
        <w:ilvl w:val="7"/>
        <w:numId w:val="19"/>
      </w:numPr>
      <w:spacing w:before="0" w:line="260" w:lineRule="atLeast"/>
    </w:pPr>
    <w:rPr>
      <w:sz w:val="20"/>
    </w:rPr>
  </w:style>
  <w:style w:type="paragraph" w:customStyle="1" w:styleId="Quotation8">
    <w:name w:val="Quotation 8"/>
    <w:basedOn w:val="PlainParagraph"/>
    <w:uiPriority w:val="9"/>
    <w:semiHidden/>
    <w:rsid w:val="000913EA"/>
    <w:pPr>
      <w:numPr>
        <w:ilvl w:val="8"/>
        <w:numId w:val="19"/>
      </w:numPr>
      <w:spacing w:before="0" w:line="260" w:lineRule="atLeast"/>
    </w:pPr>
    <w:rPr>
      <w:sz w:val="20"/>
    </w:rPr>
  </w:style>
  <w:style w:type="paragraph" w:customStyle="1" w:styleId="NumberLevel1">
    <w:name w:val="Number Level 1"/>
    <w:aliases w:val="N1"/>
    <w:basedOn w:val="PlainParagraph"/>
    <w:uiPriority w:val="1"/>
    <w:qFormat/>
    <w:rsid w:val="000913EA"/>
    <w:pPr>
      <w:numPr>
        <w:numId w:val="20"/>
      </w:numPr>
    </w:pPr>
  </w:style>
  <w:style w:type="paragraph" w:customStyle="1" w:styleId="NumberLevel2">
    <w:name w:val="Number Level 2"/>
    <w:aliases w:val="N2"/>
    <w:basedOn w:val="PlainParagraph"/>
    <w:uiPriority w:val="1"/>
    <w:qFormat/>
    <w:rsid w:val="000913EA"/>
    <w:pPr>
      <w:numPr>
        <w:ilvl w:val="1"/>
        <w:numId w:val="20"/>
      </w:numPr>
    </w:pPr>
  </w:style>
  <w:style w:type="paragraph" w:customStyle="1" w:styleId="NumberLevel3">
    <w:name w:val="Number Level 3"/>
    <w:aliases w:val="N3"/>
    <w:basedOn w:val="PlainParagraph"/>
    <w:uiPriority w:val="1"/>
    <w:qFormat/>
    <w:rsid w:val="000913EA"/>
    <w:pPr>
      <w:numPr>
        <w:ilvl w:val="2"/>
        <w:numId w:val="20"/>
      </w:numPr>
    </w:pPr>
  </w:style>
  <w:style w:type="paragraph" w:customStyle="1" w:styleId="NumberLevel4">
    <w:name w:val="Number Level 4"/>
    <w:aliases w:val="N4"/>
    <w:basedOn w:val="PlainParagraph"/>
    <w:uiPriority w:val="1"/>
    <w:qFormat/>
    <w:rsid w:val="000913EA"/>
    <w:pPr>
      <w:numPr>
        <w:ilvl w:val="3"/>
        <w:numId w:val="20"/>
      </w:numPr>
      <w:spacing w:before="0"/>
    </w:pPr>
  </w:style>
  <w:style w:type="paragraph" w:customStyle="1" w:styleId="NumberLevel5">
    <w:name w:val="Number Level 5"/>
    <w:aliases w:val="N5"/>
    <w:basedOn w:val="PlainParagraph"/>
    <w:uiPriority w:val="1"/>
    <w:semiHidden/>
    <w:rsid w:val="000913EA"/>
    <w:pPr>
      <w:numPr>
        <w:ilvl w:val="4"/>
        <w:numId w:val="20"/>
      </w:numPr>
      <w:spacing w:before="0"/>
    </w:pPr>
  </w:style>
  <w:style w:type="paragraph" w:customStyle="1" w:styleId="NumberLevel6">
    <w:name w:val="Number Level 6"/>
    <w:basedOn w:val="NumberLevel5"/>
    <w:uiPriority w:val="1"/>
    <w:semiHidden/>
    <w:rsid w:val="000913EA"/>
    <w:pPr>
      <w:numPr>
        <w:ilvl w:val="5"/>
      </w:numPr>
    </w:pPr>
  </w:style>
  <w:style w:type="paragraph" w:customStyle="1" w:styleId="NumberLevel7">
    <w:name w:val="Number Level 7"/>
    <w:basedOn w:val="NumberLevel6"/>
    <w:uiPriority w:val="1"/>
    <w:semiHidden/>
    <w:rsid w:val="000913EA"/>
    <w:pPr>
      <w:numPr>
        <w:ilvl w:val="6"/>
      </w:numPr>
    </w:pPr>
  </w:style>
  <w:style w:type="paragraph" w:customStyle="1" w:styleId="NumberLevel8">
    <w:name w:val="Number Level 8"/>
    <w:basedOn w:val="NumberLevel7"/>
    <w:uiPriority w:val="1"/>
    <w:semiHidden/>
    <w:rsid w:val="000913EA"/>
    <w:pPr>
      <w:numPr>
        <w:ilvl w:val="7"/>
      </w:numPr>
    </w:pPr>
  </w:style>
  <w:style w:type="paragraph" w:customStyle="1" w:styleId="NumberLevel9">
    <w:name w:val="Number Level 9"/>
    <w:basedOn w:val="NumberLevel8"/>
    <w:uiPriority w:val="1"/>
    <w:semiHidden/>
    <w:rsid w:val="000913EA"/>
    <w:pPr>
      <w:numPr>
        <w:ilvl w:val="8"/>
      </w:numPr>
    </w:pPr>
  </w:style>
  <w:style w:type="paragraph" w:customStyle="1" w:styleId="DashEm">
    <w:name w:val="Dash: Em"/>
    <w:basedOn w:val="PlainParagraph"/>
    <w:uiPriority w:val="3"/>
    <w:semiHidden/>
    <w:rsid w:val="000913EA"/>
    <w:pPr>
      <w:numPr>
        <w:ilvl w:val="1"/>
        <w:numId w:val="14"/>
      </w:numPr>
      <w:spacing w:before="0"/>
    </w:pPr>
  </w:style>
  <w:style w:type="paragraph" w:customStyle="1" w:styleId="DashEm1">
    <w:name w:val="Dash: Em 1"/>
    <w:aliases w:val="-EM"/>
    <w:basedOn w:val="PlainParagraph"/>
    <w:link w:val="DashEm1Char"/>
    <w:uiPriority w:val="3"/>
    <w:semiHidden/>
    <w:rsid w:val="000913EA"/>
    <w:pPr>
      <w:numPr>
        <w:numId w:val="14"/>
      </w:numPr>
      <w:spacing w:before="0"/>
    </w:pPr>
  </w:style>
  <w:style w:type="paragraph" w:customStyle="1" w:styleId="DashEn1">
    <w:name w:val="Dash: En 1"/>
    <w:aliases w:val="-EN"/>
    <w:basedOn w:val="DashEm"/>
    <w:link w:val="DashEn1Char"/>
    <w:uiPriority w:val="3"/>
    <w:qFormat/>
    <w:rsid w:val="000913EA"/>
    <w:pPr>
      <w:numPr>
        <w:ilvl w:val="2"/>
      </w:numPr>
    </w:pPr>
  </w:style>
  <w:style w:type="paragraph" w:customStyle="1" w:styleId="DashEn2">
    <w:name w:val="Dash: En 2"/>
    <w:basedOn w:val="DashEn1"/>
    <w:uiPriority w:val="3"/>
    <w:semiHidden/>
    <w:rsid w:val="000913EA"/>
    <w:pPr>
      <w:numPr>
        <w:ilvl w:val="3"/>
      </w:numPr>
      <w:tabs>
        <w:tab w:val="clear" w:pos="1276"/>
        <w:tab w:val="num" w:pos="1440"/>
      </w:tabs>
      <w:ind w:left="1440" w:hanging="360"/>
    </w:pPr>
  </w:style>
  <w:style w:type="paragraph" w:customStyle="1" w:styleId="DashEn3">
    <w:name w:val="Dash: En 3"/>
    <w:basedOn w:val="DashEn2"/>
    <w:uiPriority w:val="3"/>
    <w:semiHidden/>
    <w:rsid w:val="000913EA"/>
    <w:pPr>
      <w:numPr>
        <w:ilvl w:val="4"/>
      </w:numPr>
      <w:tabs>
        <w:tab w:val="clear" w:pos="1701"/>
        <w:tab w:val="num" w:pos="1800"/>
      </w:tabs>
      <w:ind w:left="1800" w:hanging="360"/>
    </w:pPr>
  </w:style>
  <w:style w:type="paragraph" w:customStyle="1" w:styleId="DashEn4">
    <w:name w:val="Dash: En 4"/>
    <w:basedOn w:val="DashEn3"/>
    <w:uiPriority w:val="3"/>
    <w:semiHidden/>
    <w:rsid w:val="000913EA"/>
    <w:pPr>
      <w:numPr>
        <w:ilvl w:val="5"/>
      </w:numPr>
      <w:tabs>
        <w:tab w:val="clear" w:pos="2126"/>
        <w:tab w:val="num" w:pos="2160"/>
      </w:tabs>
      <w:ind w:left="2160" w:hanging="360"/>
    </w:pPr>
  </w:style>
  <w:style w:type="paragraph" w:customStyle="1" w:styleId="DashEn5">
    <w:name w:val="Dash: En 5"/>
    <w:basedOn w:val="DashEn4"/>
    <w:uiPriority w:val="3"/>
    <w:semiHidden/>
    <w:rsid w:val="000913EA"/>
    <w:pPr>
      <w:numPr>
        <w:ilvl w:val="6"/>
      </w:numPr>
      <w:tabs>
        <w:tab w:val="clear" w:pos="2551"/>
        <w:tab w:val="num" w:pos="2520"/>
      </w:tabs>
      <w:ind w:left="2520" w:hanging="360"/>
    </w:pPr>
  </w:style>
  <w:style w:type="paragraph" w:customStyle="1" w:styleId="DashEn6">
    <w:name w:val="Dash: En 6"/>
    <w:basedOn w:val="DashEn5"/>
    <w:uiPriority w:val="3"/>
    <w:semiHidden/>
    <w:rsid w:val="000913EA"/>
    <w:pPr>
      <w:numPr>
        <w:ilvl w:val="7"/>
      </w:numPr>
      <w:tabs>
        <w:tab w:val="clear" w:pos="2976"/>
        <w:tab w:val="num" w:pos="2880"/>
      </w:tabs>
      <w:ind w:left="2880" w:hanging="360"/>
    </w:pPr>
  </w:style>
  <w:style w:type="paragraph" w:customStyle="1" w:styleId="DashEn7">
    <w:name w:val="Dash: En 7"/>
    <w:basedOn w:val="DashEn6"/>
    <w:uiPriority w:val="3"/>
    <w:semiHidden/>
    <w:rsid w:val="000913EA"/>
    <w:pPr>
      <w:numPr>
        <w:ilvl w:val="8"/>
      </w:numPr>
      <w:tabs>
        <w:tab w:val="clear" w:pos="3402"/>
        <w:tab w:val="num" w:pos="3240"/>
      </w:tabs>
      <w:ind w:left="3240" w:hanging="360"/>
    </w:pPr>
  </w:style>
  <w:style w:type="paragraph" w:customStyle="1" w:styleId="IndentHanging">
    <w:name w:val="Indent: Hanging"/>
    <w:aliases w:val="--&gt;H"/>
    <w:basedOn w:val="PlainParagraph"/>
    <w:uiPriority w:val="9"/>
    <w:qFormat/>
    <w:rsid w:val="000913EA"/>
    <w:pPr>
      <w:numPr>
        <w:numId w:val="18"/>
      </w:numPr>
      <w:spacing w:before="0"/>
    </w:pPr>
  </w:style>
  <w:style w:type="paragraph" w:customStyle="1" w:styleId="IndentHanging1">
    <w:name w:val="Indent: Hanging 1"/>
    <w:basedOn w:val="IndentHanging"/>
    <w:uiPriority w:val="4"/>
    <w:semiHidden/>
    <w:rsid w:val="000913EA"/>
    <w:pPr>
      <w:numPr>
        <w:ilvl w:val="1"/>
      </w:numPr>
    </w:pPr>
  </w:style>
  <w:style w:type="paragraph" w:customStyle="1" w:styleId="IndentHanging2">
    <w:name w:val="Indent: Hanging 2"/>
    <w:basedOn w:val="IndentHanging1"/>
    <w:uiPriority w:val="4"/>
    <w:semiHidden/>
    <w:rsid w:val="000913EA"/>
    <w:pPr>
      <w:numPr>
        <w:ilvl w:val="2"/>
      </w:numPr>
    </w:pPr>
  </w:style>
  <w:style w:type="paragraph" w:customStyle="1" w:styleId="IndentHanging3">
    <w:name w:val="Indent: Hanging 3"/>
    <w:basedOn w:val="IndentHanging2"/>
    <w:uiPriority w:val="4"/>
    <w:semiHidden/>
    <w:rsid w:val="000913EA"/>
    <w:pPr>
      <w:numPr>
        <w:ilvl w:val="3"/>
      </w:numPr>
    </w:pPr>
  </w:style>
  <w:style w:type="paragraph" w:customStyle="1" w:styleId="IndentHanging4">
    <w:name w:val="Indent: Hanging 4"/>
    <w:basedOn w:val="IndentHanging3"/>
    <w:uiPriority w:val="4"/>
    <w:semiHidden/>
    <w:rsid w:val="000913EA"/>
    <w:pPr>
      <w:numPr>
        <w:ilvl w:val="4"/>
      </w:numPr>
    </w:pPr>
  </w:style>
  <w:style w:type="paragraph" w:customStyle="1" w:styleId="IndentHanging5">
    <w:name w:val="Indent: Hanging 5"/>
    <w:basedOn w:val="IndentHanging4"/>
    <w:uiPriority w:val="4"/>
    <w:semiHidden/>
    <w:rsid w:val="000913EA"/>
    <w:pPr>
      <w:numPr>
        <w:ilvl w:val="5"/>
      </w:numPr>
    </w:pPr>
  </w:style>
  <w:style w:type="paragraph" w:customStyle="1" w:styleId="IndentHanging6">
    <w:name w:val="Indent: Hanging 6"/>
    <w:basedOn w:val="IndentHanging5"/>
    <w:uiPriority w:val="4"/>
    <w:semiHidden/>
    <w:rsid w:val="000913EA"/>
    <w:pPr>
      <w:numPr>
        <w:ilvl w:val="6"/>
      </w:numPr>
    </w:pPr>
  </w:style>
  <w:style w:type="paragraph" w:customStyle="1" w:styleId="IndentHanging7">
    <w:name w:val="Indent: Hanging 7"/>
    <w:basedOn w:val="IndentHanging6"/>
    <w:uiPriority w:val="4"/>
    <w:semiHidden/>
    <w:rsid w:val="000913EA"/>
    <w:pPr>
      <w:numPr>
        <w:ilvl w:val="7"/>
      </w:numPr>
    </w:pPr>
  </w:style>
  <w:style w:type="paragraph" w:customStyle="1" w:styleId="IndentHanging8">
    <w:name w:val="Indent: Hanging 8"/>
    <w:basedOn w:val="IndentHanging7"/>
    <w:uiPriority w:val="4"/>
    <w:semiHidden/>
    <w:rsid w:val="000913EA"/>
    <w:pPr>
      <w:numPr>
        <w:ilvl w:val="8"/>
      </w:numPr>
    </w:pPr>
  </w:style>
  <w:style w:type="paragraph" w:customStyle="1" w:styleId="IndentFull">
    <w:name w:val="Indent: Full"/>
    <w:aliases w:val="--&gt;F"/>
    <w:basedOn w:val="PlainParagraph"/>
    <w:uiPriority w:val="9"/>
    <w:qFormat/>
    <w:rsid w:val="000913EA"/>
    <w:pPr>
      <w:numPr>
        <w:numId w:val="17"/>
      </w:numPr>
      <w:spacing w:before="0"/>
    </w:pPr>
  </w:style>
  <w:style w:type="paragraph" w:customStyle="1" w:styleId="IndentFull1">
    <w:name w:val="Indent: Full 1"/>
    <w:basedOn w:val="IndentFull"/>
    <w:uiPriority w:val="4"/>
    <w:semiHidden/>
    <w:rsid w:val="000913EA"/>
    <w:pPr>
      <w:numPr>
        <w:ilvl w:val="1"/>
      </w:numPr>
    </w:pPr>
  </w:style>
  <w:style w:type="paragraph" w:customStyle="1" w:styleId="IndentFull2">
    <w:name w:val="Indent: Full 2"/>
    <w:basedOn w:val="IndentFull1"/>
    <w:uiPriority w:val="4"/>
    <w:semiHidden/>
    <w:rsid w:val="000913EA"/>
    <w:pPr>
      <w:numPr>
        <w:ilvl w:val="2"/>
      </w:numPr>
    </w:pPr>
  </w:style>
  <w:style w:type="paragraph" w:customStyle="1" w:styleId="IndentFull3">
    <w:name w:val="Indent: Full 3"/>
    <w:basedOn w:val="IndentFull2"/>
    <w:uiPriority w:val="4"/>
    <w:semiHidden/>
    <w:rsid w:val="000913EA"/>
    <w:pPr>
      <w:numPr>
        <w:ilvl w:val="3"/>
      </w:numPr>
    </w:pPr>
  </w:style>
  <w:style w:type="paragraph" w:customStyle="1" w:styleId="IndentFull4">
    <w:name w:val="Indent: Full 4"/>
    <w:basedOn w:val="IndentFull3"/>
    <w:uiPriority w:val="4"/>
    <w:semiHidden/>
    <w:rsid w:val="000913EA"/>
    <w:pPr>
      <w:numPr>
        <w:ilvl w:val="4"/>
      </w:numPr>
    </w:pPr>
  </w:style>
  <w:style w:type="paragraph" w:customStyle="1" w:styleId="IndentFull5">
    <w:name w:val="Indent: Full 5"/>
    <w:basedOn w:val="IndentFull4"/>
    <w:uiPriority w:val="4"/>
    <w:semiHidden/>
    <w:rsid w:val="000913EA"/>
    <w:pPr>
      <w:numPr>
        <w:ilvl w:val="5"/>
      </w:numPr>
    </w:pPr>
  </w:style>
  <w:style w:type="paragraph" w:customStyle="1" w:styleId="IndentFull6">
    <w:name w:val="Indent: Full 6"/>
    <w:basedOn w:val="IndentFull5"/>
    <w:uiPriority w:val="4"/>
    <w:semiHidden/>
    <w:rsid w:val="000913EA"/>
    <w:pPr>
      <w:numPr>
        <w:ilvl w:val="6"/>
      </w:numPr>
    </w:pPr>
  </w:style>
  <w:style w:type="paragraph" w:customStyle="1" w:styleId="IndentFull7">
    <w:name w:val="Indent: Full 7"/>
    <w:basedOn w:val="IndentFull6"/>
    <w:uiPriority w:val="4"/>
    <w:semiHidden/>
    <w:rsid w:val="000913EA"/>
    <w:pPr>
      <w:numPr>
        <w:ilvl w:val="7"/>
      </w:numPr>
    </w:pPr>
  </w:style>
  <w:style w:type="paragraph" w:customStyle="1" w:styleId="IndentFull8">
    <w:name w:val="Indent: Full 8"/>
    <w:basedOn w:val="IndentFull7"/>
    <w:uiPriority w:val="4"/>
    <w:semiHidden/>
    <w:rsid w:val="000913EA"/>
    <w:pPr>
      <w:numPr>
        <w:ilvl w:val="8"/>
      </w:numPr>
    </w:pPr>
  </w:style>
  <w:style w:type="paragraph" w:customStyle="1" w:styleId="NumberedList1">
    <w:name w:val="Numbered List: 1)"/>
    <w:basedOn w:val="PlainParagraph"/>
    <w:uiPriority w:val="4"/>
    <w:semiHidden/>
    <w:rsid w:val="000913EA"/>
    <w:pPr>
      <w:numPr>
        <w:numId w:val="15"/>
      </w:numPr>
      <w:spacing w:before="0"/>
    </w:pPr>
  </w:style>
  <w:style w:type="paragraph" w:customStyle="1" w:styleId="NumberedList11">
    <w:name w:val="Numbered List: 1) 1"/>
    <w:aliases w:val="1)"/>
    <w:basedOn w:val="NumberedList1"/>
    <w:uiPriority w:val="8"/>
    <w:qFormat/>
    <w:rsid w:val="000913EA"/>
    <w:pPr>
      <w:numPr>
        <w:ilvl w:val="1"/>
      </w:numPr>
    </w:pPr>
  </w:style>
  <w:style w:type="paragraph" w:customStyle="1" w:styleId="NumberedList12">
    <w:name w:val="Numbered List: 1) 2"/>
    <w:basedOn w:val="NumberedList11"/>
    <w:uiPriority w:val="4"/>
    <w:semiHidden/>
    <w:rsid w:val="000913EA"/>
    <w:pPr>
      <w:numPr>
        <w:ilvl w:val="2"/>
      </w:numPr>
    </w:pPr>
  </w:style>
  <w:style w:type="paragraph" w:customStyle="1" w:styleId="NumberedList13">
    <w:name w:val="Numbered List: 1) 3"/>
    <w:basedOn w:val="NumberedList12"/>
    <w:uiPriority w:val="4"/>
    <w:semiHidden/>
    <w:rsid w:val="000913EA"/>
    <w:pPr>
      <w:numPr>
        <w:ilvl w:val="3"/>
      </w:numPr>
    </w:pPr>
  </w:style>
  <w:style w:type="paragraph" w:customStyle="1" w:styleId="NumberedList14">
    <w:name w:val="Numbered List: 1) 4"/>
    <w:basedOn w:val="NumberedList13"/>
    <w:uiPriority w:val="4"/>
    <w:semiHidden/>
    <w:rsid w:val="000913EA"/>
    <w:pPr>
      <w:numPr>
        <w:ilvl w:val="4"/>
      </w:numPr>
    </w:pPr>
  </w:style>
  <w:style w:type="paragraph" w:customStyle="1" w:styleId="NumberedList15">
    <w:name w:val="Numbered List: 1) 5"/>
    <w:basedOn w:val="NumberedList14"/>
    <w:uiPriority w:val="4"/>
    <w:semiHidden/>
    <w:rsid w:val="000913EA"/>
    <w:pPr>
      <w:numPr>
        <w:ilvl w:val="5"/>
      </w:numPr>
    </w:pPr>
  </w:style>
  <w:style w:type="paragraph" w:customStyle="1" w:styleId="NumberedList16">
    <w:name w:val="Numbered List: 1) 6"/>
    <w:basedOn w:val="NumberedList15"/>
    <w:uiPriority w:val="4"/>
    <w:semiHidden/>
    <w:rsid w:val="000913EA"/>
    <w:pPr>
      <w:numPr>
        <w:ilvl w:val="6"/>
      </w:numPr>
    </w:pPr>
  </w:style>
  <w:style w:type="paragraph" w:customStyle="1" w:styleId="NumberedList17">
    <w:name w:val="Numbered List: 1) 7"/>
    <w:basedOn w:val="NumberedList16"/>
    <w:uiPriority w:val="4"/>
    <w:semiHidden/>
    <w:rsid w:val="000913EA"/>
    <w:pPr>
      <w:numPr>
        <w:ilvl w:val="7"/>
      </w:numPr>
    </w:pPr>
  </w:style>
  <w:style w:type="paragraph" w:customStyle="1" w:styleId="NumberedList18">
    <w:name w:val="Numbered List: 1) 8"/>
    <w:basedOn w:val="NumberedList17"/>
    <w:uiPriority w:val="4"/>
    <w:semiHidden/>
    <w:rsid w:val="000913EA"/>
    <w:pPr>
      <w:numPr>
        <w:ilvl w:val="8"/>
      </w:numPr>
    </w:pPr>
  </w:style>
  <w:style w:type="paragraph" w:customStyle="1" w:styleId="NumberedLista">
    <w:name w:val="Numbered List: a)"/>
    <w:basedOn w:val="PlainParagraph"/>
    <w:uiPriority w:val="4"/>
    <w:semiHidden/>
    <w:rsid w:val="000913EA"/>
    <w:pPr>
      <w:numPr>
        <w:numId w:val="16"/>
      </w:numPr>
      <w:spacing w:before="0"/>
    </w:pPr>
  </w:style>
  <w:style w:type="paragraph" w:customStyle="1" w:styleId="NumberedLista1">
    <w:name w:val="Numbered List: a) 1"/>
    <w:aliases w:val="a)"/>
    <w:basedOn w:val="NumberedLista"/>
    <w:uiPriority w:val="8"/>
    <w:qFormat/>
    <w:rsid w:val="000913EA"/>
    <w:pPr>
      <w:numPr>
        <w:ilvl w:val="1"/>
      </w:numPr>
    </w:pPr>
  </w:style>
  <w:style w:type="paragraph" w:customStyle="1" w:styleId="NumberedLista2">
    <w:name w:val="Numbered List: a) 2"/>
    <w:basedOn w:val="NumberedLista1"/>
    <w:uiPriority w:val="4"/>
    <w:semiHidden/>
    <w:rsid w:val="000913EA"/>
    <w:pPr>
      <w:numPr>
        <w:ilvl w:val="2"/>
      </w:numPr>
    </w:pPr>
  </w:style>
  <w:style w:type="paragraph" w:customStyle="1" w:styleId="NumberedLista3">
    <w:name w:val="Numbered List: a) 3"/>
    <w:basedOn w:val="NumberedLista2"/>
    <w:uiPriority w:val="4"/>
    <w:semiHidden/>
    <w:rsid w:val="000913EA"/>
    <w:pPr>
      <w:numPr>
        <w:ilvl w:val="3"/>
      </w:numPr>
    </w:pPr>
  </w:style>
  <w:style w:type="paragraph" w:customStyle="1" w:styleId="NumberedLista4">
    <w:name w:val="Numbered List: a) 4"/>
    <w:basedOn w:val="NumberedLista3"/>
    <w:uiPriority w:val="4"/>
    <w:semiHidden/>
    <w:rsid w:val="000913EA"/>
    <w:pPr>
      <w:numPr>
        <w:ilvl w:val="4"/>
      </w:numPr>
    </w:pPr>
  </w:style>
  <w:style w:type="paragraph" w:customStyle="1" w:styleId="NumberedLista5">
    <w:name w:val="Numbered List: a) 5"/>
    <w:basedOn w:val="NumberedLista4"/>
    <w:uiPriority w:val="4"/>
    <w:semiHidden/>
    <w:rsid w:val="000913EA"/>
    <w:pPr>
      <w:numPr>
        <w:ilvl w:val="5"/>
      </w:numPr>
    </w:pPr>
  </w:style>
  <w:style w:type="paragraph" w:customStyle="1" w:styleId="NumberedLista6">
    <w:name w:val="Numbered List: a) 6"/>
    <w:basedOn w:val="NumberedLista5"/>
    <w:uiPriority w:val="4"/>
    <w:semiHidden/>
    <w:rsid w:val="000913EA"/>
    <w:pPr>
      <w:numPr>
        <w:ilvl w:val="6"/>
      </w:numPr>
    </w:pPr>
  </w:style>
  <w:style w:type="paragraph" w:customStyle="1" w:styleId="NumberedLista7">
    <w:name w:val="Numbered List: a) 7"/>
    <w:basedOn w:val="NumberedLista6"/>
    <w:uiPriority w:val="4"/>
    <w:semiHidden/>
    <w:rsid w:val="000913EA"/>
    <w:pPr>
      <w:numPr>
        <w:ilvl w:val="7"/>
      </w:numPr>
    </w:pPr>
  </w:style>
  <w:style w:type="paragraph" w:customStyle="1" w:styleId="NumberedLista8">
    <w:name w:val="Numbered List: a) 8"/>
    <w:basedOn w:val="NumberedLista7"/>
    <w:uiPriority w:val="4"/>
    <w:semiHidden/>
    <w:rsid w:val="000913EA"/>
    <w:pPr>
      <w:numPr>
        <w:ilvl w:val="8"/>
      </w:numPr>
    </w:pPr>
  </w:style>
  <w:style w:type="paragraph" w:customStyle="1" w:styleId="Notes-client">
    <w:name w:val="Notes - client"/>
    <w:aliases w:val="N Client"/>
    <w:basedOn w:val="PlainParagraph"/>
    <w:uiPriority w:val="6"/>
    <w:qFormat/>
    <w:rsid w:val="000913EA"/>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0913EA"/>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0913EA"/>
    <w:rPr>
      <w:vanish/>
      <w:color w:val="0000FF"/>
    </w:rPr>
  </w:style>
  <w:style w:type="paragraph" w:customStyle="1" w:styleId="TablePlainParagraph">
    <w:name w:val="Table: Plain Paragraph"/>
    <w:aliases w:val="Table PP"/>
    <w:basedOn w:val="PlainParagraph"/>
    <w:uiPriority w:val="11"/>
    <w:qFormat/>
    <w:rsid w:val="000913EA"/>
    <w:pPr>
      <w:spacing w:before="60" w:after="60" w:line="240" w:lineRule="atLeast"/>
    </w:pPr>
    <w:rPr>
      <w:sz w:val="20"/>
    </w:rPr>
  </w:style>
  <w:style w:type="paragraph" w:customStyle="1" w:styleId="TableHeading1">
    <w:name w:val="Table: Heading 1"/>
    <w:basedOn w:val="PlainParagraph"/>
    <w:uiPriority w:val="12"/>
    <w:rsid w:val="000913EA"/>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0913EA"/>
    <w:pPr>
      <w:keepNext/>
      <w:keepLines/>
      <w:spacing w:before="60" w:line="240" w:lineRule="atLeast"/>
    </w:pPr>
    <w:rPr>
      <w:b/>
    </w:rPr>
  </w:style>
  <w:style w:type="paragraph" w:customStyle="1" w:styleId="TableHeading3">
    <w:name w:val="Table: Heading 3"/>
    <w:basedOn w:val="HeadingBase"/>
    <w:next w:val="TablePlainParagraph"/>
    <w:uiPriority w:val="12"/>
    <w:rsid w:val="000913EA"/>
    <w:pPr>
      <w:keepNext/>
      <w:keepLines/>
      <w:spacing w:before="60" w:line="240" w:lineRule="atLeast"/>
    </w:pPr>
    <w:rPr>
      <w:b/>
      <w:i/>
    </w:rPr>
  </w:style>
  <w:style w:type="paragraph" w:customStyle="1" w:styleId="TableHeading4">
    <w:name w:val="Table: Heading 4"/>
    <w:basedOn w:val="HeadingBase"/>
    <w:next w:val="TablePlainParagraph"/>
    <w:uiPriority w:val="12"/>
    <w:rsid w:val="000913EA"/>
    <w:pPr>
      <w:keepNext/>
      <w:keepLines/>
      <w:spacing w:before="60" w:line="240" w:lineRule="atLeast"/>
    </w:pPr>
    <w:rPr>
      <w:i/>
    </w:rPr>
  </w:style>
  <w:style w:type="paragraph" w:customStyle="1" w:styleId="TableHeading5">
    <w:name w:val="Table: Heading 5"/>
    <w:basedOn w:val="HeadingBase"/>
    <w:next w:val="TablePlainParagraph"/>
    <w:uiPriority w:val="12"/>
    <w:rsid w:val="000913EA"/>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0913EA"/>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0913EA"/>
    <w:pPr>
      <w:tabs>
        <w:tab w:val="left" w:pos="283"/>
        <w:tab w:val="left" w:pos="567"/>
      </w:tabs>
      <w:spacing w:before="0"/>
      <w:ind w:left="283" w:hanging="283"/>
    </w:pPr>
  </w:style>
  <w:style w:type="paragraph" w:customStyle="1" w:styleId="TableQAText">
    <w:name w:val="Table: Q&amp;A: Text"/>
    <w:basedOn w:val="TablePlainParagraph"/>
    <w:uiPriority w:val="12"/>
    <w:rsid w:val="000913EA"/>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0913EA"/>
    <w:pPr>
      <w:numPr>
        <w:numId w:val="7"/>
      </w:numPr>
    </w:pPr>
  </w:style>
  <w:style w:type="paragraph" w:customStyle="1" w:styleId="TableNumberLevel2">
    <w:name w:val="Table: Number Level 2"/>
    <w:basedOn w:val="TablePlainParagraph"/>
    <w:uiPriority w:val="12"/>
    <w:rsid w:val="000913EA"/>
    <w:pPr>
      <w:numPr>
        <w:ilvl w:val="1"/>
        <w:numId w:val="7"/>
      </w:numPr>
    </w:pPr>
  </w:style>
  <w:style w:type="paragraph" w:customStyle="1" w:styleId="TableNumberLevel3">
    <w:name w:val="Table: Number Level 3"/>
    <w:basedOn w:val="TablePlainParagraph"/>
    <w:uiPriority w:val="12"/>
    <w:rsid w:val="000913EA"/>
    <w:pPr>
      <w:numPr>
        <w:ilvl w:val="2"/>
        <w:numId w:val="7"/>
      </w:numPr>
    </w:pPr>
  </w:style>
  <w:style w:type="paragraph" w:customStyle="1" w:styleId="TableNumberLevel4">
    <w:name w:val="Table: Number Level 4"/>
    <w:basedOn w:val="TablePlainParagraph"/>
    <w:uiPriority w:val="12"/>
    <w:rsid w:val="000913EA"/>
    <w:pPr>
      <w:numPr>
        <w:ilvl w:val="3"/>
        <w:numId w:val="7"/>
      </w:numPr>
      <w:spacing w:before="0"/>
    </w:pPr>
  </w:style>
  <w:style w:type="paragraph" w:customStyle="1" w:styleId="TableNumberLevel5">
    <w:name w:val="Table: Number Level 5"/>
    <w:basedOn w:val="TablePlainParagraph"/>
    <w:uiPriority w:val="12"/>
    <w:semiHidden/>
    <w:rsid w:val="000913EA"/>
    <w:pPr>
      <w:numPr>
        <w:ilvl w:val="4"/>
        <w:numId w:val="7"/>
      </w:numPr>
      <w:spacing w:before="0"/>
    </w:pPr>
  </w:style>
  <w:style w:type="paragraph" w:customStyle="1" w:styleId="TableNumberLevel6">
    <w:name w:val="Table: Number Level 6"/>
    <w:basedOn w:val="TablePlainParagraph"/>
    <w:uiPriority w:val="12"/>
    <w:semiHidden/>
    <w:rsid w:val="000913EA"/>
    <w:pPr>
      <w:numPr>
        <w:ilvl w:val="5"/>
        <w:numId w:val="7"/>
      </w:numPr>
      <w:spacing w:before="0"/>
    </w:pPr>
  </w:style>
  <w:style w:type="paragraph" w:customStyle="1" w:styleId="TableNumberLevel7">
    <w:name w:val="Table: Number Level 7"/>
    <w:basedOn w:val="TablePlainParagraph"/>
    <w:uiPriority w:val="12"/>
    <w:semiHidden/>
    <w:rsid w:val="000913EA"/>
    <w:pPr>
      <w:numPr>
        <w:ilvl w:val="6"/>
        <w:numId w:val="7"/>
      </w:numPr>
      <w:spacing w:before="0"/>
    </w:pPr>
  </w:style>
  <w:style w:type="paragraph" w:customStyle="1" w:styleId="TableNumberLevel8">
    <w:name w:val="Table: Number Level 8"/>
    <w:basedOn w:val="TablePlainParagraph"/>
    <w:uiPriority w:val="12"/>
    <w:semiHidden/>
    <w:rsid w:val="000913EA"/>
    <w:pPr>
      <w:numPr>
        <w:ilvl w:val="7"/>
        <w:numId w:val="7"/>
      </w:numPr>
      <w:spacing w:before="0"/>
    </w:pPr>
  </w:style>
  <w:style w:type="paragraph" w:customStyle="1" w:styleId="TableNumberLevel9">
    <w:name w:val="Table: Number Level 9"/>
    <w:basedOn w:val="TablePlainParagraph"/>
    <w:uiPriority w:val="12"/>
    <w:semiHidden/>
    <w:rsid w:val="000913EA"/>
    <w:pPr>
      <w:numPr>
        <w:ilvl w:val="8"/>
        <w:numId w:val="7"/>
      </w:numPr>
      <w:spacing w:before="0"/>
    </w:pPr>
  </w:style>
  <w:style w:type="paragraph" w:customStyle="1" w:styleId="TableDashEm">
    <w:name w:val="Table: Dash: Em"/>
    <w:basedOn w:val="TablePlainParagraph"/>
    <w:uiPriority w:val="12"/>
    <w:semiHidden/>
    <w:rsid w:val="000913EA"/>
    <w:pPr>
      <w:spacing w:before="0"/>
    </w:pPr>
  </w:style>
  <w:style w:type="paragraph" w:customStyle="1" w:styleId="TableDashEm1">
    <w:name w:val="Table: Dash: Em 1"/>
    <w:basedOn w:val="TablePlainParagraph"/>
    <w:uiPriority w:val="12"/>
    <w:semiHidden/>
    <w:rsid w:val="000913EA"/>
    <w:pPr>
      <w:spacing w:before="0"/>
    </w:pPr>
  </w:style>
  <w:style w:type="paragraph" w:customStyle="1" w:styleId="TableDashEn1">
    <w:name w:val="Table: Dash: En 1"/>
    <w:basedOn w:val="TablePlainParagraph"/>
    <w:uiPriority w:val="12"/>
    <w:rsid w:val="000913EA"/>
    <w:pPr>
      <w:numPr>
        <w:ilvl w:val="2"/>
        <w:numId w:val="13"/>
      </w:numPr>
      <w:spacing w:before="0"/>
    </w:pPr>
  </w:style>
  <w:style w:type="paragraph" w:customStyle="1" w:styleId="TableDashEn2">
    <w:name w:val="Table: Dash: En 2"/>
    <w:basedOn w:val="TablePlainParagraph"/>
    <w:uiPriority w:val="12"/>
    <w:semiHidden/>
    <w:rsid w:val="000913EA"/>
    <w:pPr>
      <w:numPr>
        <w:ilvl w:val="3"/>
        <w:numId w:val="13"/>
      </w:numPr>
      <w:spacing w:before="0"/>
    </w:pPr>
  </w:style>
  <w:style w:type="paragraph" w:customStyle="1" w:styleId="TableDashEn3">
    <w:name w:val="Table: Dash: En 3"/>
    <w:basedOn w:val="TablePlainParagraph"/>
    <w:uiPriority w:val="12"/>
    <w:semiHidden/>
    <w:rsid w:val="000913EA"/>
    <w:pPr>
      <w:numPr>
        <w:ilvl w:val="4"/>
        <w:numId w:val="13"/>
      </w:numPr>
      <w:spacing w:before="0"/>
    </w:pPr>
  </w:style>
  <w:style w:type="paragraph" w:customStyle="1" w:styleId="TableDashEn4">
    <w:name w:val="Table: Dash: En 4"/>
    <w:basedOn w:val="TablePlainParagraph"/>
    <w:uiPriority w:val="12"/>
    <w:semiHidden/>
    <w:rsid w:val="000913EA"/>
    <w:pPr>
      <w:numPr>
        <w:ilvl w:val="5"/>
        <w:numId w:val="13"/>
      </w:numPr>
      <w:spacing w:before="0"/>
    </w:pPr>
  </w:style>
  <w:style w:type="paragraph" w:customStyle="1" w:styleId="TableDashEn5">
    <w:name w:val="Table: Dash: En 5"/>
    <w:basedOn w:val="TablePlainParagraph"/>
    <w:uiPriority w:val="12"/>
    <w:semiHidden/>
    <w:rsid w:val="000913EA"/>
    <w:pPr>
      <w:numPr>
        <w:ilvl w:val="6"/>
        <w:numId w:val="13"/>
      </w:numPr>
      <w:spacing w:before="0"/>
    </w:pPr>
  </w:style>
  <w:style w:type="paragraph" w:customStyle="1" w:styleId="TableDashEn6">
    <w:name w:val="Table: Dash: En 6"/>
    <w:basedOn w:val="TablePlainParagraph"/>
    <w:uiPriority w:val="12"/>
    <w:semiHidden/>
    <w:rsid w:val="000913EA"/>
    <w:pPr>
      <w:numPr>
        <w:ilvl w:val="7"/>
        <w:numId w:val="13"/>
      </w:numPr>
      <w:spacing w:before="0"/>
    </w:pPr>
  </w:style>
  <w:style w:type="paragraph" w:customStyle="1" w:styleId="TableDashEn7">
    <w:name w:val="Table: Dash: En 7"/>
    <w:basedOn w:val="TablePlainParagraph"/>
    <w:uiPriority w:val="12"/>
    <w:semiHidden/>
    <w:rsid w:val="000913EA"/>
    <w:pPr>
      <w:numPr>
        <w:ilvl w:val="8"/>
        <w:numId w:val="13"/>
      </w:numPr>
      <w:spacing w:before="0"/>
    </w:pPr>
  </w:style>
  <w:style w:type="paragraph" w:customStyle="1" w:styleId="TableIndentHanging">
    <w:name w:val="Table: Indent: Hanging"/>
    <w:basedOn w:val="TablePlainParagraph"/>
    <w:uiPriority w:val="12"/>
    <w:semiHidden/>
    <w:rsid w:val="000913EA"/>
    <w:pPr>
      <w:numPr>
        <w:numId w:val="8"/>
      </w:numPr>
      <w:tabs>
        <w:tab w:val="left" w:pos="283"/>
      </w:tabs>
      <w:spacing w:before="0"/>
    </w:pPr>
  </w:style>
  <w:style w:type="paragraph" w:customStyle="1" w:styleId="TableIndentHanging1">
    <w:name w:val="Table: Indent: Hanging 1"/>
    <w:basedOn w:val="TablePlainParagraph"/>
    <w:uiPriority w:val="12"/>
    <w:rsid w:val="000913EA"/>
    <w:pPr>
      <w:numPr>
        <w:ilvl w:val="1"/>
        <w:numId w:val="8"/>
      </w:numPr>
      <w:tabs>
        <w:tab w:val="left" w:pos="283"/>
      </w:tabs>
      <w:spacing w:before="0"/>
    </w:pPr>
  </w:style>
  <w:style w:type="paragraph" w:customStyle="1" w:styleId="TableIndentHanging2">
    <w:name w:val="Table: Indent: Hanging 2"/>
    <w:basedOn w:val="TablePlainParagraph"/>
    <w:uiPriority w:val="12"/>
    <w:semiHidden/>
    <w:rsid w:val="000913EA"/>
    <w:pPr>
      <w:numPr>
        <w:ilvl w:val="2"/>
        <w:numId w:val="8"/>
      </w:numPr>
      <w:spacing w:before="0"/>
    </w:pPr>
  </w:style>
  <w:style w:type="paragraph" w:customStyle="1" w:styleId="TableIndentHanging3">
    <w:name w:val="Table: Indent: Hanging 3"/>
    <w:basedOn w:val="TablePlainParagraph"/>
    <w:uiPriority w:val="12"/>
    <w:semiHidden/>
    <w:rsid w:val="000913EA"/>
    <w:pPr>
      <w:numPr>
        <w:ilvl w:val="3"/>
        <w:numId w:val="8"/>
      </w:numPr>
      <w:spacing w:before="0"/>
    </w:pPr>
  </w:style>
  <w:style w:type="paragraph" w:customStyle="1" w:styleId="TableIndentHanging4">
    <w:name w:val="Table: Indent: Hanging 4"/>
    <w:basedOn w:val="TablePlainParagraph"/>
    <w:uiPriority w:val="12"/>
    <w:semiHidden/>
    <w:rsid w:val="000913EA"/>
    <w:pPr>
      <w:numPr>
        <w:ilvl w:val="4"/>
        <w:numId w:val="8"/>
      </w:numPr>
      <w:tabs>
        <w:tab w:val="left" w:pos="1134"/>
      </w:tabs>
      <w:spacing w:before="0"/>
    </w:pPr>
  </w:style>
  <w:style w:type="paragraph" w:customStyle="1" w:styleId="TableIndentHanging5">
    <w:name w:val="Table: Indent: Hanging 5"/>
    <w:basedOn w:val="TablePlainParagraph"/>
    <w:uiPriority w:val="12"/>
    <w:semiHidden/>
    <w:rsid w:val="000913EA"/>
    <w:pPr>
      <w:numPr>
        <w:ilvl w:val="5"/>
        <w:numId w:val="8"/>
      </w:numPr>
      <w:tabs>
        <w:tab w:val="left" w:pos="1417"/>
      </w:tabs>
      <w:spacing w:before="0"/>
    </w:pPr>
  </w:style>
  <w:style w:type="paragraph" w:customStyle="1" w:styleId="TableIndentHanging6">
    <w:name w:val="Table: Indent: Hanging 6"/>
    <w:basedOn w:val="TablePlainParagraph"/>
    <w:uiPriority w:val="12"/>
    <w:semiHidden/>
    <w:rsid w:val="000913EA"/>
    <w:pPr>
      <w:numPr>
        <w:ilvl w:val="6"/>
        <w:numId w:val="8"/>
      </w:numPr>
      <w:tabs>
        <w:tab w:val="left" w:pos="1701"/>
      </w:tabs>
      <w:spacing w:before="0"/>
    </w:pPr>
  </w:style>
  <w:style w:type="paragraph" w:customStyle="1" w:styleId="TableIndentHanging7">
    <w:name w:val="Table: Indent: Hanging 7"/>
    <w:basedOn w:val="TablePlainParagraph"/>
    <w:uiPriority w:val="12"/>
    <w:semiHidden/>
    <w:rsid w:val="000913EA"/>
    <w:pPr>
      <w:numPr>
        <w:ilvl w:val="7"/>
        <w:numId w:val="8"/>
      </w:numPr>
      <w:tabs>
        <w:tab w:val="left" w:pos="1984"/>
      </w:tabs>
      <w:spacing w:before="0"/>
    </w:pPr>
  </w:style>
  <w:style w:type="paragraph" w:customStyle="1" w:styleId="TableIndentHanging8">
    <w:name w:val="Table: Indent: Hanging 8"/>
    <w:basedOn w:val="TablePlainParagraph"/>
    <w:uiPriority w:val="12"/>
    <w:semiHidden/>
    <w:rsid w:val="000913EA"/>
    <w:pPr>
      <w:numPr>
        <w:ilvl w:val="8"/>
        <w:numId w:val="8"/>
      </w:numPr>
      <w:tabs>
        <w:tab w:val="left" w:pos="2268"/>
      </w:tabs>
      <w:spacing w:before="0"/>
    </w:pPr>
  </w:style>
  <w:style w:type="paragraph" w:customStyle="1" w:styleId="TableIndentFull">
    <w:name w:val="Table: Indent: Full"/>
    <w:basedOn w:val="TablePlainParagraph"/>
    <w:uiPriority w:val="12"/>
    <w:semiHidden/>
    <w:rsid w:val="000913EA"/>
    <w:pPr>
      <w:numPr>
        <w:numId w:val="9"/>
      </w:numPr>
      <w:spacing w:before="0"/>
    </w:pPr>
  </w:style>
  <w:style w:type="paragraph" w:customStyle="1" w:styleId="TableIndentFull1">
    <w:name w:val="Table: Indent: Full 1"/>
    <w:basedOn w:val="TablePlainParagraph"/>
    <w:uiPriority w:val="12"/>
    <w:rsid w:val="000913EA"/>
    <w:pPr>
      <w:numPr>
        <w:ilvl w:val="1"/>
        <w:numId w:val="9"/>
      </w:numPr>
      <w:spacing w:before="0"/>
    </w:pPr>
  </w:style>
  <w:style w:type="paragraph" w:customStyle="1" w:styleId="TableIndentFull2">
    <w:name w:val="Table: Indent: Full 2"/>
    <w:basedOn w:val="TablePlainParagraph"/>
    <w:uiPriority w:val="12"/>
    <w:semiHidden/>
    <w:rsid w:val="000913EA"/>
    <w:pPr>
      <w:numPr>
        <w:ilvl w:val="2"/>
        <w:numId w:val="9"/>
      </w:numPr>
      <w:spacing w:before="0"/>
    </w:pPr>
  </w:style>
  <w:style w:type="paragraph" w:customStyle="1" w:styleId="TableIndentFull3">
    <w:name w:val="Table: Indent: Full 3"/>
    <w:basedOn w:val="TablePlainParagraph"/>
    <w:uiPriority w:val="12"/>
    <w:semiHidden/>
    <w:rsid w:val="000913EA"/>
    <w:pPr>
      <w:numPr>
        <w:ilvl w:val="3"/>
        <w:numId w:val="9"/>
      </w:numPr>
      <w:spacing w:before="0"/>
    </w:pPr>
  </w:style>
  <w:style w:type="paragraph" w:customStyle="1" w:styleId="TableIndentFull4">
    <w:name w:val="Table: Indent: Full 4"/>
    <w:basedOn w:val="TablePlainParagraph"/>
    <w:uiPriority w:val="12"/>
    <w:semiHidden/>
    <w:rsid w:val="000913EA"/>
    <w:pPr>
      <w:numPr>
        <w:ilvl w:val="4"/>
        <w:numId w:val="9"/>
      </w:numPr>
      <w:spacing w:before="0"/>
    </w:pPr>
  </w:style>
  <w:style w:type="paragraph" w:customStyle="1" w:styleId="TableIndentFull5">
    <w:name w:val="Table: Indent: Full 5"/>
    <w:basedOn w:val="TablePlainParagraph"/>
    <w:uiPriority w:val="12"/>
    <w:semiHidden/>
    <w:rsid w:val="000913EA"/>
    <w:pPr>
      <w:numPr>
        <w:ilvl w:val="5"/>
        <w:numId w:val="9"/>
      </w:numPr>
      <w:spacing w:before="0"/>
    </w:pPr>
  </w:style>
  <w:style w:type="paragraph" w:customStyle="1" w:styleId="TableIndentFull6">
    <w:name w:val="Table: Indent: Full 6"/>
    <w:basedOn w:val="TablePlainParagraph"/>
    <w:uiPriority w:val="12"/>
    <w:semiHidden/>
    <w:rsid w:val="000913EA"/>
    <w:pPr>
      <w:numPr>
        <w:ilvl w:val="6"/>
        <w:numId w:val="9"/>
      </w:numPr>
      <w:spacing w:before="0"/>
    </w:pPr>
  </w:style>
  <w:style w:type="paragraph" w:customStyle="1" w:styleId="TableIndentFull7">
    <w:name w:val="Table: Indent: Full 7"/>
    <w:basedOn w:val="TablePlainParagraph"/>
    <w:uiPriority w:val="12"/>
    <w:semiHidden/>
    <w:rsid w:val="000913EA"/>
    <w:pPr>
      <w:numPr>
        <w:ilvl w:val="7"/>
        <w:numId w:val="9"/>
      </w:numPr>
      <w:spacing w:before="0"/>
    </w:pPr>
  </w:style>
  <w:style w:type="paragraph" w:customStyle="1" w:styleId="TableIndentFull8">
    <w:name w:val="Table: Indent: Full 8"/>
    <w:basedOn w:val="TablePlainParagraph"/>
    <w:uiPriority w:val="12"/>
    <w:semiHidden/>
    <w:rsid w:val="000913EA"/>
    <w:pPr>
      <w:numPr>
        <w:ilvl w:val="8"/>
        <w:numId w:val="9"/>
      </w:numPr>
      <w:spacing w:before="0"/>
    </w:pPr>
  </w:style>
  <w:style w:type="paragraph" w:customStyle="1" w:styleId="TableNumberedList1">
    <w:name w:val="Table: Numbered List: 1)"/>
    <w:basedOn w:val="TablePlainParagraph"/>
    <w:uiPriority w:val="12"/>
    <w:semiHidden/>
    <w:rsid w:val="000913EA"/>
    <w:pPr>
      <w:numPr>
        <w:numId w:val="10"/>
      </w:numPr>
      <w:spacing w:before="0"/>
    </w:pPr>
  </w:style>
  <w:style w:type="paragraph" w:customStyle="1" w:styleId="TableNumberedList11">
    <w:name w:val="Table: Numbered List: 1) 1"/>
    <w:basedOn w:val="TablePlainParagraph"/>
    <w:uiPriority w:val="12"/>
    <w:rsid w:val="000913EA"/>
    <w:pPr>
      <w:numPr>
        <w:ilvl w:val="1"/>
        <w:numId w:val="10"/>
      </w:numPr>
      <w:spacing w:before="0"/>
    </w:pPr>
  </w:style>
  <w:style w:type="paragraph" w:customStyle="1" w:styleId="TableNumberedList12">
    <w:name w:val="Table: Numbered List: 1) 2"/>
    <w:basedOn w:val="TablePlainParagraph"/>
    <w:uiPriority w:val="12"/>
    <w:semiHidden/>
    <w:rsid w:val="000913EA"/>
    <w:pPr>
      <w:numPr>
        <w:ilvl w:val="2"/>
        <w:numId w:val="10"/>
      </w:numPr>
      <w:spacing w:before="0"/>
    </w:pPr>
  </w:style>
  <w:style w:type="paragraph" w:customStyle="1" w:styleId="TableNumberedList13">
    <w:name w:val="Table: Numbered List: 1) 3"/>
    <w:basedOn w:val="TablePlainParagraph"/>
    <w:uiPriority w:val="12"/>
    <w:semiHidden/>
    <w:rsid w:val="000913EA"/>
    <w:pPr>
      <w:numPr>
        <w:ilvl w:val="3"/>
        <w:numId w:val="10"/>
      </w:numPr>
      <w:spacing w:before="0"/>
    </w:pPr>
  </w:style>
  <w:style w:type="paragraph" w:customStyle="1" w:styleId="TableNumberedList14">
    <w:name w:val="Table: Numbered List: 1) 4"/>
    <w:basedOn w:val="TablePlainParagraph"/>
    <w:uiPriority w:val="12"/>
    <w:semiHidden/>
    <w:rsid w:val="000913EA"/>
    <w:pPr>
      <w:numPr>
        <w:ilvl w:val="4"/>
        <w:numId w:val="10"/>
      </w:numPr>
      <w:spacing w:before="0"/>
    </w:pPr>
  </w:style>
  <w:style w:type="paragraph" w:customStyle="1" w:styleId="TableNumberedList15">
    <w:name w:val="Table: Numbered List: 1) 5"/>
    <w:basedOn w:val="TablePlainParagraph"/>
    <w:uiPriority w:val="12"/>
    <w:semiHidden/>
    <w:rsid w:val="000913EA"/>
    <w:pPr>
      <w:numPr>
        <w:ilvl w:val="5"/>
        <w:numId w:val="10"/>
      </w:numPr>
      <w:spacing w:before="0"/>
    </w:pPr>
  </w:style>
  <w:style w:type="paragraph" w:customStyle="1" w:styleId="TableNumberedList16">
    <w:name w:val="Table: Numbered List: 1) 6"/>
    <w:basedOn w:val="TablePlainParagraph"/>
    <w:uiPriority w:val="12"/>
    <w:semiHidden/>
    <w:rsid w:val="000913EA"/>
    <w:pPr>
      <w:numPr>
        <w:ilvl w:val="6"/>
        <w:numId w:val="10"/>
      </w:numPr>
      <w:spacing w:before="0"/>
    </w:pPr>
  </w:style>
  <w:style w:type="paragraph" w:customStyle="1" w:styleId="TableNumberedList17">
    <w:name w:val="Table: Numbered List: 1) 7"/>
    <w:basedOn w:val="TablePlainParagraph"/>
    <w:uiPriority w:val="12"/>
    <w:semiHidden/>
    <w:rsid w:val="000913EA"/>
    <w:pPr>
      <w:numPr>
        <w:ilvl w:val="7"/>
        <w:numId w:val="10"/>
      </w:numPr>
      <w:spacing w:before="0"/>
    </w:pPr>
  </w:style>
  <w:style w:type="paragraph" w:customStyle="1" w:styleId="TableNumberedList18">
    <w:name w:val="Table: Numbered List: 1) 8"/>
    <w:basedOn w:val="TablePlainParagraph"/>
    <w:uiPriority w:val="12"/>
    <w:semiHidden/>
    <w:rsid w:val="000913EA"/>
    <w:pPr>
      <w:numPr>
        <w:ilvl w:val="8"/>
        <w:numId w:val="10"/>
      </w:numPr>
      <w:spacing w:before="0"/>
    </w:pPr>
  </w:style>
  <w:style w:type="paragraph" w:customStyle="1" w:styleId="TableNumberedLista">
    <w:name w:val="Table: Numbered List: a)"/>
    <w:basedOn w:val="TablePlainParagraph"/>
    <w:uiPriority w:val="12"/>
    <w:semiHidden/>
    <w:rsid w:val="000913EA"/>
    <w:pPr>
      <w:numPr>
        <w:numId w:val="11"/>
      </w:numPr>
      <w:spacing w:before="0"/>
    </w:pPr>
  </w:style>
  <w:style w:type="paragraph" w:customStyle="1" w:styleId="TableNumberedLista1">
    <w:name w:val="Table: Numbered List: a) 1"/>
    <w:basedOn w:val="TablePlainParagraph"/>
    <w:uiPriority w:val="12"/>
    <w:rsid w:val="000913EA"/>
    <w:pPr>
      <w:numPr>
        <w:ilvl w:val="1"/>
        <w:numId w:val="11"/>
      </w:numPr>
      <w:spacing w:before="0"/>
    </w:pPr>
  </w:style>
  <w:style w:type="paragraph" w:customStyle="1" w:styleId="TableNumberedLista2">
    <w:name w:val="Table: Numbered List: a) 2"/>
    <w:basedOn w:val="TablePlainParagraph"/>
    <w:uiPriority w:val="12"/>
    <w:semiHidden/>
    <w:rsid w:val="000913EA"/>
    <w:pPr>
      <w:numPr>
        <w:ilvl w:val="2"/>
        <w:numId w:val="11"/>
      </w:numPr>
      <w:spacing w:before="0"/>
    </w:pPr>
  </w:style>
  <w:style w:type="paragraph" w:customStyle="1" w:styleId="TableNumberedLista3">
    <w:name w:val="Table: Numbered List: a) 3"/>
    <w:basedOn w:val="TablePlainParagraph"/>
    <w:uiPriority w:val="12"/>
    <w:semiHidden/>
    <w:rsid w:val="000913EA"/>
    <w:pPr>
      <w:numPr>
        <w:ilvl w:val="3"/>
        <w:numId w:val="11"/>
      </w:numPr>
      <w:spacing w:before="0"/>
    </w:pPr>
  </w:style>
  <w:style w:type="paragraph" w:customStyle="1" w:styleId="TableNumberedLista4">
    <w:name w:val="Table: Numbered List: a) 4"/>
    <w:basedOn w:val="TablePlainParagraph"/>
    <w:uiPriority w:val="12"/>
    <w:semiHidden/>
    <w:rsid w:val="000913EA"/>
    <w:pPr>
      <w:numPr>
        <w:ilvl w:val="4"/>
        <w:numId w:val="11"/>
      </w:numPr>
      <w:spacing w:before="0"/>
    </w:pPr>
  </w:style>
  <w:style w:type="paragraph" w:customStyle="1" w:styleId="TableNumberedLista5">
    <w:name w:val="Table: Numbered List: a) 5"/>
    <w:basedOn w:val="TablePlainParagraph"/>
    <w:uiPriority w:val="12"/>
    <w:semiHidden/>
    <w:rsid w:val="000913EA"/>
    <w:pPr>
      <w:numPr>
        <w:ilvl w:val="5"/>
        <w:numId w:val="11"/>
      </w:numPr>
      <w:spacing w:before="0"/>
    </w:pPr>
  </w:style>
  <w:style w:type="paragraph" w:customStyle="1" w:styleId="TableNumberedLista6">
    <w:name w:val="Table: Numbered List: a) 6"/>
    <w:basedOn w:val="TablePlainParagraph"/>
    <w:uiPriority w:val="12"/>
    <w:semiHidden/>
    <w:rsid w:val="000913EA"/>
    <w:pPr>
      <w:numPr>
        <w:ilvl w:val="6"/>
        <w:numId w:val="11"/>
      </w:numPr>
      <w:spacing w:before="0"/>
    </w:pPr>
  </w:style>
  <w:style w:type="paragraph" w:customStyle="1" w:styleId="TableNumberedLista7">
    <w:name w:val="Table: Numbered List: a) 7"/>
    <w:basedOn w:val="TablePlainParagraph"/>
    <w:uiPriority w:val="12"/>
    <w:semiHidden/>
    <w:rsid w:val="000913EA"/>
    <w:pPr>
      <w:numPr>
        <w:ilvl w:val="7"/>
        <w:numId w:val="11"/>
      </w:numPr>
      <w:spacing w:before="0"/>
    </w:pPr>
  </w:style>
  <w:style w:type="paragraph" w:customStyle="1" w:styleId="TableNumberedLista8">
    <w:name w:val="Table: Numbered List: a) 8"/>
    <w:basedOn w:val="TablePlainParagraph"/>
    <w:uiPriority w:val="12"/>
    <w:semiHidden/>
    <w:rsid w:val="000913EA"/>
    <w:pPr>
      <w:numPr>
        <w:ilvl w:val="8"/>
        <w:numId w:val="11"/>
      </w:numPr>
      <w:spacing w:before="0"/>
    </w:pPr>
  </w:style>
  <w:style w:type="paragraph" w:customStyle="1" w:styleId="Subrand">
    <w:name w:val="Subrand"/>
    <w:semiHidden/>
    <w:rsid w:val="000913EA"/>
    <w:pPr>
      <w:spacing w:line="200" w:lineRule="atLeast"/>
      <w:jc w:val="right"/>
    </w:pPr>
    <w:rPr>
      <w:rFonts w:ascii="Arial" w:hAnsi="Arial" w:cs="Arial"/>
      <w:b/>
      <w:i/>
      <w:szCs w:val="22"/>
    </w:rPr>
  </w:style>
  <w:style w:type="table" w:styleId="ColorfulGrid">
    <w:name w:val="Colorful Grid"/>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13E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13E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13E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13E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13E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13E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13E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13E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13E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13E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13E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13E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13E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13E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13E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0913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13E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13E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13E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13E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13E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13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913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13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13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13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13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13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13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13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13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913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913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913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913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913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91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1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91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91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91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91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91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91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1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91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91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91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91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91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91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913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13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913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913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913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913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913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913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13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913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913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913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913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913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98"/>
    <w:rsid w:val="000913EA"/>
    <w:rPr>
      <w:b/>
      <w:bCs/>
      <w:i/>
      <w:iCs/>
      <w:color w:val="4F81BD" w:themeColor="accent1"/>
    </w:rPr>
  </w:style>
  <w:style w:type="character" w:styleId="IntenseReference">
    <w:name w:val="Intense Reference"/>
    <w:basedOn w:val="DefaultParagraphFont"/>
    <w:uiPriority w:val="98"/>
    <w:rsid w:val="000913EA"/>
    <w:rPr>
      <w:b/>
      <w:bCs/>
      <w:smallCaps/>
      <w:color w:val="C0504D" w:themeColor="accent2"/>
      <w:spacing w:val="5"/>
      <w:u w:val="single"/>
    </w:rPr>
  </w:style>
  <w:style w:type="table" w:styleId="LightGrid">
    <w:name w:val="Light Grid"/>
    <w:basedOn w:val="TableNormal"/>
    <w:uiPriority w:val="62"/>
    <w:rsid w:val="000913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13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13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13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13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13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13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913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913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913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13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13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13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13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913E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13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13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13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913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913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13E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0913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13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913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913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913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913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913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913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13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913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913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913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913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913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913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13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913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913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913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913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913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91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1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91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91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91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91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91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913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13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13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13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13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13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13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13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13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913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913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913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913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913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913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13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13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13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13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13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13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0913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13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13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13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13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13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13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13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1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13E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13E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13E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13E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13E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13E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13E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13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13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13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13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13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913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13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913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1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0913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13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13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13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13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91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itle">
    <w:name w:val="Table Title"/>
    <w:uiPriority w:val="98"/>
    <w:semiHidden/>
    <w:rsid w:val="000913EA"/>
    <w:pPr>
      <w:spacing w:before="60" w:line="240" w:lineRule="exact"/>
    </w:pPr>
    <w:rPr>
      <w:rFonts w:ascii="Arial" w:hAnsi="Arial" w:cs="Arial"/>
      <w:b/>
      <w:sz w:val="22"/>
      <w:szCs w:val="22"/>
    </w:rPr>
  </w:style>
  <w:style w:type="paragraph" w:customStyle="1" w:styleId="TableLabel">
    <w:name w:val="Table Label"/>
    <w:uiPriority w:val="98"/>
    <w:semiHidden/>
    <w:rsid w:val="000913EA"/>
    <w:pPr>
      <w:spacing w:before="60" w:line="240" w:lineRule="exact"/>
      <w:jc w:val="right"/>
    </w:pPr>
    <w:rPr>
      <w:rFonts w:ascii="Arial" w:hAnsi="Arial" w:cs="Arial"/>
      <w:b/>
    </w:rPr>
  </w:style>
  <w:style w:type="paragraph" w:customStyle="1" w:styleId="TableText2">
    <w:name w:val="Table Text"/>
    <w:uiPriority w:val="98"/>
    <w:semiHidden/>
    <w:rsid w:val="000913EA"/>
    <w:pPr>
      <w:spacing w:before="60" w:line="240" w:lineRule="exact"/>
    </w:pPr>
    <w:rPr>
      <w:rFonts w:ascii="Arial" w:hAnsi="Arial" w:cs="Arial"/>
      <w:sz w:val="22"/>
      <w:szCs w:val="22"/>
    </w:rPr>
  </w:style>
  <w:style w:type="paragraph" w:customStyle="1" w:styleId="TableSubject">
    <w:name w:val="Table Subject"/>
    <w:uiPriority w:val="98"/>
    <w:semiHidden/>
    <w:rsid w:val="000913EA"/>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0913EA"/>
    <w:rPr>
      <w:sz w:val="22"/>
    </w:rPr>
  </w:style>
  <w:style w:type="paragraph" w:customStyle="1" w:styleId="NumberLevel2-NoIndent">
    <w:name w:val="Number Level 2 - No Indent"/>
    <w:basedOn w:val="TableNumberLevel2"/>
    <w:uiPriority w:val="1"/>
    <w:semiHidden/>
    <w:rsid w:val="000913EA"/>
    <w:rPr>
      <w:sz w:val="22"/>
    </w:rPr>
  </w:style>
  <w:style w:type="character" w:customStyle="1" w:styleId="TableNumberLevel1Char">
    <w:name w:val="Table: Number Level 1 Char"/>
    <w:aliases w:val="Table N1 Char"/>
    <w:basedOn w:val="DefaultParagraphFont"/>
    <w:link w:val="TableNumberLevel1"/>
    <w:uiPriority w:val="12"/>
    <w:rsid w:val="000913EA"/>
    <w:rPr>
      <w:rFonts w:ascii="Arial" w:hAnsi="Arial" w:cs="Arial"/>
      <w:szCs w:val="22"/>
    </w:rPr>
  </w:style>
  <w:style w:type="paragraph" w:customStyle="1" w:styleId="NumberLevel3-NoIndent">
    <w:name w:val="Number Level 3 - No Indent"/>
    <w:basedOn w:val="TableNumberLevel3"/>
    <w:uiPriority w:val="1"/>
    <w:semiHidden/>
    <w:rsid w:val="000913EA"/>
    <w:rPr>
      <w:sz w:val="22"/>
    </w:rPr>
  </w:style>
  <w:style w:type="paragraph" w:customStyle="1" w:styleId="NumberLevel4-NoIndent">
    <w:name w:val="Number Level 4 - No Indent"/>
    <w:basedOn w:val="TableNumberLevel4"/>
    <w:uiPriority w:val="1"/>
    <w:semiHidden/>
    <w:rsid w:val="000913EA"/>
    <w:rPr>
      <w:sz w:val="22"/>
    </w:rPr>
  </w:style>
  <w:style w:type="paragraph" w:customStyle="1" w:styleId="NumberLevel5-NoIndent">
    <w:name w:val="Number Level 5 - No Indent"/>
    <w:basedOn w:val="TableNumberLevel5"/>
    <w:uiPriority w:val="1"/>
    <w:semiHidden/>
    <w:rsid w:val="000913EA"/>
    <w:rPr>
      <w:sz w:val="22"/>
    </w:rPr>
  </w:style>
  <w:style w:type="paragraph" w:customStyle="1" w:styleId="NumberLevel6-NoIndent">
    <w:name w:val="Number Level 6 - No Indent"/>
    <w:basedOn w:val="TableNumberLevel6"/>
    <w:uiPriority w:val="1"/>
    <w:semiHidden/>
    <w:rsid w:val="000913EA"/>
    <w:rPr>
      <w:sz w:val="22"/>
    </w:rPr>
  </w:style>
  <w:style w:type="paragraph" w:customStyle="1" w:styleId="NumberLevel7-NoIndent">
    <w:name w:val="Number Level 7 - No Indent"/>
    <w:basedOn w:val="TableNumberLevel7"/>
    <w:uiPriority w:val="1"/>
    <w:semiHidden/>
    <w:rsid w:val="000913EA"/>
    <w:rPr>
      <w:sz w:val="22"/>
    </w:rPr>
  </w:style>
  <w:style w:type="paragraph" w:customStyle="1" w:styleId="NumberLevel8-NoIndent">
    <w:name w:val="Number Level 8 - No Indent"/>
    <w:basedOn w:val="TableNumberLevel8"/>
    <w:uiPriority w:val="1"/>
    <w:semiHidden/>
    <w:rsid w:val="000913EA"/>
    <w:rPr>
      <w:sz w:val="22"/>
    </w:rPr>
  </w:style>
  <w:style w:type="paragraph" w:customStyle="1" w:styleId="NumberLevel9-NoIndent">
    <w:name w:val="Number Level 9 - No Indent"/>
    <w:basedOn w:val="TableNumberLevel9"/>
    <w:uiPriority w:val="1"/>
    <w:semiHidden/>
    <w:rsid w:val="000913EA"/>
    <w:rPr>
      <w:sz w:val="22"/>
    </w:rPr>
  </w:style>
  <w:style w:type="paragraph" w:customStyle="1" w:styleId="Answer">
    <w:name w:val="Answer"/>
    <w:aliases w:val="?A"/>
    <w:basedOn w:val="PlainParagraph"/>
    <w:next w:val="Question"/>
    <w:uiPriority w:val="7"/>
    <w:qFormat/>
    <w:rsid w:val="000913EA"/>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0913EA"/>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0913EA"/>
    <w:pPr>
      <w:keepNext/>
      <w:widowControl w:val="0"/>
      <w:ind w:left="425"/>
    </w:pPr>
    <w:rPr>
      <w:i/>
    </w:rPr>
  </w:style>
  <w:style w:type="paragraph" w:customStyle="1" w:styleId="Subbrand">
    <w:name w:val="Subbrand"/>
    <w:uiPriority w:val="98"/>
    <w:semiHidden/>
    <w:rsid w:val="000913EA"/>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0913EA"/>
    <w:pPr>
      <w:ind w:left="850"/>
    </w:pPr>
  </w:style>
  <w:style w:type="paragraph" w:customStyle="1" w:styleId="Dashen1outlook">
    <w:name w:val="Dash: en 1 outlook"/>
    <w:basedOn w:val="DashEn1"/>
    <w:uiPriority w:val="98"/>
    <w:semiHidden/>
    <w:rsid w:val="000913EA"/>
    <w:pPr>
      <w:ind w:left="1275"/>
    </w:pPr>
  </w:style>
  <w:style w:type="character" w:customStyle="1" w:styleId="DashEm1Char">
    <w:name w:val="Dash: Em 1 Char"/>
    <w:aliases w:val="-EM Char"/>
    <w:basedOn w:val="PlainParagraphChar"/>
    <w:link w:val="DashEm1"/>
    <w:uiPriority w:val="3"/>
    <w:semiHidden/>
    <w:rsid w:val="000913EA"/>
    <w:rPr>
      <w:rFonts w:ascii="Arial" w:hAnsi="Arial" w:cs="Arial"/>
      <w:sz w:val="22"/>
      <w:szCs w:val="22"/>
    </w:rPr>
  </w:style>
  <w:style w:type="character" w:customStyle="1" w:styleId="DashEn1Char">
    <w:name w:val="Dash: En 1 Char"/>
    <w:aliases w:val="-EN Char"/>
    <w:basedOn w:val="DefaultParagraphFont"/>
    <w:link w:val="DashEn1"/>
    <w:uiPriority w:val="3"/>
    <w:rsid w:val="000913EA"/>
    <w:rPr>
      <w:rFonts w:ascii="Arial" w:hAnsi="Arial" w:cs="Arial"/>
      <w:sz w:val="22"/>
      <w:szCs w:val="22"/>
    </w:rPr>
  </w:style>
  <w:style w:type="paragraph" w:customStyle="1" w:styleId="DashEM1forOutlook">
    <w:name w:val="Dash EM1 for Outlook"/>
    <w:basedOn w:val="DashEm1"/>
    <w:uiPriority w:val="98"/>
    <w:semiHidden/>
    <w:rsid w:val="000913EA"/>
    <w:pPr>
      <w:numPr>
        <w:numId w:val="0"/>
      </w:numPr>
      <w:ind w:left="1171" w:hanging="360"/>
    </w:pPr>
    <w:rPr>
      <w:lang w:val="en-US"/>
    </w:rPr>
  </w:style>
  <w:style w:type="paragraph" w:customStyle="1" w:styleId="DashEN1forOutlook">
    <w:name w:val="Dash EN1 for Outlook"/>
    <w:basedOn w:val="DashEn1"/>
    <w:uiPriority w:val="98"/>
    <w:semiHidden/>
    <w:rsid w:val="000913EA"/>
    <w:pPr>
      <w:numPr>
        <w:ilvl w:val="0"/>
        <w:numId w:val="0"/>
      </w:numPr>
      <w:ind w:left="2611" w:hanging="360"/>
    </w:pPr>
  </w:style>
  <w:style w:type="paragraph" w:customStyle="1" w:styleId="ClassificationDLMheader">
    <w:name w:val="Classification DLM: header"/>
    <w:basedOn w:val="ClassificationDLMfooter"/>
    <w:uiPriority w:val="20"/>
    <w:semiHidden/>
    <w:rsid w:val="000913EA"/>
  </w:style>
  <w:style w:type="paragraph" w:customStyle="1" w:styleId="ClassificationDLMfooter">
    <w:name w:val="Classification DLM: footer"/>
    <w:uiPriority w:val="20"/>
    <w:semiHidden/>
    <w:rsid w:val="000913EA"/>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0913EA"/>
    <w:pPr>
      <w:ind w:left="3060"/>
    </w:pPr>
    <w:rPr>
      <w:rFonts w:cs="Times New Roman"/>
      <w:szCs w:val="20"/>
    </w:rPr>
  </w:style>
  <w:style w:type="paragraph" w:customStyle="1" w:styleId="LegislativeNote">
    <w:name w:val="Legislative Note"/>
    <w:aliases w:val="LN"/>
    <w:basedOn w:val="Leg4Subsec1"/>
    <w:uiPriority w:val="5"/>
    <w:qFormat/>
    <w:rsid w:val="000913EA"/>
    <w:pPr>
      <w:ind w:left="2127" w:hanging="851"/>
    </w:pPr>
    <w:rPr>
      <w:rFonts w:cs="Times New Roman"/>
      <w:sz w:val="16"/>
      <w:szCs w:val="20"/>
    </w:rPr>
  </w:style>
  <w:style w:type="paragraph" w:customStyle="1" w:styleId="Dot1">
    <w:name w:val="Dot1"/>
    <w:aliases w:val="DOT"/>
    <w:basedOn w:val="DashEm1"/>
    <w:link w:val="Dot1Char"/>
    <w:uiPriority w:val="2"/>
    <w:qFormat/>
    <w:rsid w:val="000913EA"/>
    <w:pPr>
      <w:numPr>
        <w:ilvl w:val="1"/>
        <w:numId w:val="12"/>
      </w:numPr>
    </w:pPr>
  </w:style>
  <w:style w:type="character" w:customStyle="1" w:styleId="Dot1Char">
    <w:name w:val="Dot1 Char"/>
    <w:aliases w:val="DOT Char"/>
    <w:basedOn w:val="DashEm1Char"/>
    <w:link w:val="Dot1"/>
    <w:uiPriority w:val="2"/>
    <w:rsid w:val="000913EA"/>
    <w:rPr>
      <w:rFonts w:ascii="Arial" w:hAnsi="Arial" w:cs="Arial"/>
      <w:sz w:val="22"/>
      <w:szCs w:val="22"/>
    </w:rPr>
  </w:style>
  <w:style w:type="paragraph" w:customStyle="1" w:styleId="Dot">
    <w:name w:val="Dot"/>
    <w:basedOn w:val="Dot1"/>
    <w:uiPriority w:val="2"/>
    <w:semiHidden/>
    <w:rsid w:val="000913EA"/>
    <w:pPr>
      <w:numPr>
        <w:ilvl w:val="0"/>
        <w:numId w:val="0"/>
      </w:numPr>
      <w:tabs>
        <w:tab w:val="num" w:pos="425"/>
      </w:tabs>
      <w:ind w:left="425" w:hanging="425"/>
    </w:pPr>
  </w:style>
  <w:style w:type="paragraph" w:customStyle="1" w:styleId="Dot1forOutlook">
    <w:name w:val="Dot1 for Outlook"/>
    <w:basedOn w:val="DashEM1forOutlook"/>
    <w:uiPriority w:val="98"/>
    <w:semiHidden/>
    <w:rsid w:val="000913EA"/>
    <w:pPr>
      <w:ind w:left="2400"/>
    </w:pPr>
  </w:style>
  <w:style w:type="character" w:customStyle="1" w:styleId="OGCSubbrand">
    <w:name w:val="OGCSubbrand"/>
    <w:basedOn w:val="DefaultParagraphFont"/>
    <w:uiPriority w:val="9"/>
    <w:semiHidden/>
    <w:rsid w:val="000913EA"/>
    <w:rPr>
      <w:rFonts w:ascii="Arial" w:hAnsi="Arial" w:cs="Arial"/>
      <w:b/>
      <w:i/>
      <w:sz w:val="20"/>
      <w:szCs w:val="22"/>
    </w:rPr>
  </w:style>
  <w:style w:type="paragraph" w:customStyle="1" w:styleId="TableDot">
    <w:name w:val="Table: Dot"/>
    <w:basedOn w:val="TableDashEm1"/>
    <w:uiPriority w:val="12"/>
    <w:semiHidden/>
    <w:rsid w:val="000913EA"/>
    <w:pPr>
      <w:numPr>
        <w:numId w:val="13"/>
      </w:numPr>
    </w:pPr>
  </w:style>
  <w:style w:type="paragraph" w:customStyle="1" w:styleId="TableDot1">
    <w:name w:val="Table: Dot1"/>
    <w:basedOn w:val="TableDot"/>
    <w:uiPriority w:val="12"/>
    <w:rsid w:val="000913EA"/>
    <w:pPr>
      <w:numPr>
        <w:ilvl w:val="1"/>
      </w:numPr>
    </w:pPr>
  </w:style>
  <w:style w:type="paragraph" w:customStyle="1" w:styleId="AdvicePreparedFor">
    <w:name w:val="AdvicePreparedFor"/>
    <w:basedOn w:val="PlainParagraph"/>
    <w:link w:val="AdvicePreparedForChar"/>
    <w:rsid w:val="000913EA"/>
    <w:pPr>
      <w:spacing w:before="0" w:after="0"/>
    </w:pPr>
    <w:rPr>
      <w:b/>
    </w:rPr>
  </w:style>
  <w:style w:type="character" w:customStyle="1" w:styleId="AdvicePreparedForChar">
    <w:name w:val="AdvicePreparedFor Char"/>
    <w:basedOn w:val="PlainParagraphChar"/>
    <w:link w:val="AdvicePreparedFor"/>
    <w:rsid w:val="000913EA"/>
    <w:rPr>
      <w:rFonts w:ascii="Arial" w:hAnsi="Arial" w:cs="Arial"/>
      <w:b/>
      <w:sz w:val="22"/>
      <w:szCs w:val="22"/>
    </w:rPr>
  </w:style>
  <w:style w:type="paragraph" w:customStyle="1" w:styleId="AdviceHeading2">
    <w:name w:val="AdviceHeading2"/>
    <w:basedOn w:val="Heading1"/>
    <w:next w:val="AdviceNumLevel1"/>
    <w:link w:val="AdviceHeading2Char"/>
    <w:rsid w:val="000913EA"/>
    <w:pPr>
      <w:numPr>
        <w:numId w:val="0"/>
      </w:numPr>
    </w:pPr>
    <w:rPr>
      <w:rFonts w:eastAsia="Times New Roman"/>
      <w:caps w:val="0"/>
      <w:sz w:val="22"/>
      <w:szCs w:val="22"/>
      <w:lang w:eastAsia="en-AU"/>
    </w:rPr>
  </w:style>
  <w:style w:type="character" w:customStyle="1" w:styleId="AdviceHeading2Char">
    <w:name w:val="AdviceHeading2 Char"/>
    <w:basedOn w:val="Heading1Char"/>
    <w:link w:val="AdviceHeading2"/>
    <w:rsid w:val="000913EA"/>
    <w:rPr>
      <w:rFonts w:ascii="Arial" w:eastAsia="Calibri" w:hAnsi="Arial" w:cs="Arial"/>
      <w:b/>
      <w:bCs/>
      <w:caps w:val="0"/>
      <w:kern w:val="32"/>
      <w:sz w:val="22"/>
      <w:szCs w:val="22"/>
      <w:lang w:eastAsia="en-US"/>
    </w:rPr>
  </w:style>
  <w:style w:type="paragraph" w:customStyle="1" w:styleId="AdviceDate">
    <w:name w:val="AdviceDate"/>
    <w:basedOn w:val="PlainParagraph"/>
    <w:rsid w:val="000913EA"/>
    <w:pPr>
      <w:pBdr>
        <w:bottom w:val="single" w:sz="4" w:space="3" w:color="auto"/>
      </w:pBdr>
      <w:spacing w:before="0" w:after="240"/>
    </w:pPr>
    <w:rPr>
      <w:szCs w:val="20"/>
    </w:rPr>
  </w:style>
  <w:style w:type="paragraph" w:customStyle="1" w:styleId="AdviceHeading3">
    <w:name w:val="AdviceHeading3"/>
    <w:basedOn w:val="AdviceHeading2"/>
    <w:next w:val="AdviceNumLevel1"/>
    <w:link w:val="AdviceHeading3Char"/>
    <w:rsid w:val="000913EA"/>
    <w:rPr>
      <w:color w:val="204558"/>
    </w:rPr>
  </w:style>
  <w:style w:type="character" w:customStyle="1" w:styleId="AdviceHeading3Char">
    <w:name w:val="AdviceHeading3 Char"/>
    <w:basedOn w:val="AdviceHeading2Char"/>
    <w:link w:val="AdviceHeading3"/>
    <w:rsid w:val="000913EA"/>
    <w:rPr>
      <w:rFonts w:ascii="Arial" w:eastAsia="Calibri" w:hAnsi="Arial" w:cs="Arial"/>
      <w:b/>
      <w:bCs/>
      <w:caps w:val="0"/>
      <w:color w:val="204558"/>
      <w:kern w:val="32"/>
      <w:sz w:val="22"/>
      <w:szCs w:val="22"/>
      <w:lang w:eastAsia="en-US"/>
    </w:rPr>
  </w:style>
  <w:style w:type="paragraph" w:customStyle="1" w:styleId="AdviceNumLevel1">
    <w:name w:val="AdviceNumLevel1"/>
    <w:basedOn w:val="NumberLevel1"/>
    <w:rsid w:val="000913EA"/>
  </w:style>
  <w:style w:type="paragraph" w:customStyle="1" w:styleId="AdviceSummary">
    <w:name w:val="AdviceSummary"/>
    <w:basedOn w:val="HeadingBase"/>
    <w:next w:val="PartSubHeading"/>
    <w:link w:val="AdviceSummaryChar"/>
    <w:rsid w:val="000913EA"/>
    <w:pPr>
      <w:keepNext/>
      <w:keepLines/>
      <w:pBdr>
        <w:top w:val="single" w:sz="18" w:space="1" w:color="204558"/>
      </w:pBdr>
      <w:shd w:val="clear" w:color="365F91" w:themeColor="accent1" w:themeShade="BF" w:fill="auto"/>
      <w:spacing w:before="360" w:after="120" w:line="240" w:lineRule="atLeast"/>
      <w:ind w:left="-567"/>
    </w:pPr>
    <w:rPr>
      <w:b/>
      <w:color w:val="000000" w:themeColor="text1"/>
      <w:sz w:val="30"/>
      <w:szCs w:val="30"/>
    </w:rPr>
  </w:style>
  <w:style w:type="character" w:customStyle="1" w:styleId="AdviceSummaryChar">
    <w:name w:val="AdviceSummary Char"/>
    <w:basedOn w:val="DefaultParagraphFont"/>
    <w:link w:val="AdviceSummary"/>
    <w:rsid w:val="000913EA"/>
    <w:rPr>
      <w:rFonts w:ascii="Arial" w:hAnsi="Arial" w:cs="Arial"/>
      <w:b/>
      <w:color w:val="000000" w:themeColor="text1"/>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autoRedefine/>
    <w:rsid w:val="000913EA"/>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0913EA"/>
    <w:rPr>
      <w:rFonts w:ascii="Arial" w:hAnsi="Arial" w:cs="Arial"/>
      <w:b/>
      <w:color w:val="000000" w:themeColor="text1"/>
      <w:sz w:val="26"/>
      <w:szCs w:val="26"/>
      <w:shd w:val="clear" w:color="365F91" w:themeColor="accent1" w:themeShade="BF" w:fill="auto"/>
    </w:rPr>
  </w:style>
  <w:style w:type="paragraph" w:customStyle="1" w:styleId="AdviceQuestion">
    <w:name w:val="AdviceQuestion"/>
    <w:basedOn w:val="Heading2"/>
    <w:next w:val="NumberLevel1"/>
    <w:link w:val="AdviceQuestionChar"/>
    <w:rsid w:val="000913EA"/>
    <w:pPr>
      <w:numPr>
        <w:ilvl w:val="0"/>
        <w:numId w:val="0"/>
      </w:numPr>
      <w:shd w:val="clear" w:color="auto" w:fill="C4DDEA"/>
      <w:spacing w:before="0" w:after="120"/>
    </w:pPr>
    <w:rPr>
      <w:rFonts w:eastAsia="Times New Roman"/>
      <w:b w:val="0"/>
      <w:lang w:eastAsia="en-AU"/>
    </w:rPr>
  </w:style>
  <w:style w:type="character" w:customStyle="1" w:styleId="AdviceQuestionChar">
    <w:name w:val="AdviceQuestion Char"/>
    <w:basedOn w:val="Heading2Char"/>
    <w:link w:val="AdviceQuestion"/>
    <w:rsid w:val="000913EA"/>
    <w:rPr>
      <w:rFonts w:ascii="Arial" w:eastAsia="Calibri" w:hAnsi="Arial" w:cs="Arial"/>
      <w:b w:val="0"/>
      <w:bCs/>
      <w:iCs/>
      <w:sz w:val="22"/>
      <w:szCs w:val="28"/>
      <w:shd w:val="clear" w:color="auto" w:fill="C4DDEA"/>
      <w:lang w:eastAsia="en-US"/>
    </w:rPr>
  </w:style>
  <w:style w:type="paragraph" w:customStyle="1" w:styleId="AdviceTitlePara">
    <w:name w:val="AdviceTitlePara"/>
    <w:basedOn w:val="PlainParagraph"/>
    <w:next w:val="AdviceNumLevel1"/>
    <w:rsid w:val="000913EA"/>
    <w:rPr>
      <w:b/>
      <w:bCs/>
      <w:color w:val="204558"/>
      <w:kern w:val="32"/>
      <w:sz w:val="30"/>
      <w:szCs w:val="30"/>
    </w:rPr>
  </w:style>
  <w:style w:type="paragraph" w:customStyle="1" w:styleId="AdviceNumLevel2">
    <w:name w:val="AdviceNumLevel2"/>
    <w:basedOn w:val="NumberLevel2"/>
    <w:rsid w:val="000913EA"/>
    <w:pPr>
      <w:ind w:left="709"/>
    </w:pPr>
  </w:style>
  <w:style w:type="paragraph" w:customStyle="1" w:styleId="TerritoryT">
    <w:name w:val="TerritoryT"/>
    <w:basedOn w:val="OPCParaBase"/>
    <w:next w:val="Normal"/>
    <w:rsid w:val="000913EA"/>
    <w:rPr>
      <w:b/>
      <w:sz w:val="32"/>
    </w:rPr>
  </w:style>
  <w:style w:type="character" w:customStyle="1" w:styleId="CharENotesHeading">
    <w:name w:val="CharENotesHeading"/>
    <w:basedOn w:val="DefaultParagraphFont"/>
    <w:rsid w:val="000913EA"/>
  </w:style>
  <w:style w:type="paragraph" w:customStyle="1" w:styleId="Transitional">
    <w:name w:val="Transitional"/>
    <w:aliases w:val="tr"/>
    <w:basedOn w:val="Normal"/>
    <w:next w:val="Normal"/>
    <w:rsid w:val="000913EA"/>
    <w:pPr>
      <w:keepNext/>
      <w:keepLines/>
      <w:spacing w:before="220" w:line="240" w:lineRule="auto"/>
      <w:ind w:left="709" w:hanging="709"/>
    </w:pPr>
    <w:rPr>
      <w:rFonts w:ascii="Arial" w:eastAsia="Times New Roman" w:hAnsi="Arial"/>
      <w:b/>
      <w:kern w:val="28"/>
      <w:sz w:val="24"/>
      <w:lang w:eastAsia="en-AU"/>
    </w:rPr>
  </w:style>
  <w:style w:type="character" w:customStyle="1" w:styleId="ItemChar">
    <w:name w:val="Item Char"/>
    <w:aliases w:val="i Char"/>
    <w:basedOn w:val="DefaultParagraphFont"/>
    <w:link w:val="Item"/>
    <w:rsid w:val="00CE36E2"/>
    <w:rPr>
      <w:sz w:val="22"/>
    </w:rPr>
  </w:style>
  <w:style w:type="paragraph" w:customStyle="1" w:styleId="BodyNum">
    <w:name w:val="BodyNum"/>
    <w:aliases w:val="b1"/>
    <w:basedOn w:val="Normal"/>
    <w:rsid w:val="006F71D4"/>
    <w:pPr>
      <w:numPr>
        <w:numId w:val="23"/>
      </w:numPr>
      <w:spacing w:before="240" w:line="240" w:lineRule="auto"/>
    </w:pPr>
    <w:rPr>
      <w:rFonts w:eastAsia="Times New Roman"/>
      <w:sz w:val="24"/>
      <w:lang w:eastAsia="en-AU"/>
    </w:rPr>
  </w:style>
  <w:style w:type="paragraph" w:customStyle="1" w:styleId="BodyPara">
    <w:name w:val="BodyPara"/>
    <w:aliases w:val="ba"/>
    <w:basedOn w:val="Normal"/>
    <w:rsid w:val="006F71D4"/>
    <w:pPr>
      <w:numPr>
        <w:ilvl w:val="1"/>
        <w:numId w:val="23"/>
      </w:numPr>
      <w:spacing w:before="240" w:line="240" w:lineRule="auto"/>
    </w:pPr>
    <w:rPr>
      <w:rFonts w:eastAsia="Times New Roman"/>
      <w:sz w:val="24"/>
      <w:lang w:eastAsia="en-AU"/>
    </w:rPr>
  </w:style>
  <w:style w:type="paragraph" w:customStyle="1" w:styleId="Head1">
    <w:name w:val="Head 1"/>
    <w:aliases w:val="1"/>
    <w:basedOn w:val="Normal"/>
    <w:next w:val="BodyNum"/>
    <w:rsid w:val="006F71D4"/>
    <w:pPr>
      <w:keepNext/>
      <w:spacing w:before="240" w:after="60" w:line="240" w:lineRule="auto"/>
      <w:outlineLvl w:val="0"/>
    </w:pPr>
    <w:rPr>
      <w:rFonts w:ascii="Arial" w:eastAsia="Times New Roman" w:hAnsi="Arial"/>
      <w:b/>
      <w:kern w:val="28"/>
      <w:sz w:val="36"/>
      <w:lang w:eastAsia="en-AU"/>
    </w:rPr>
  </w:style>
  <w:style w:type="paragraph" w:customStyle="1" w:styleId="Head2">
    <w:name w:val="Head 2"/>
    <w:aliases w:val="2"/>
    <w:basedOn w:val="Normal"/>
    <w:next w:val="BodyNum"/>
    <w:rsid w:val="006F71D4"/>
    <w:pPr>
      <w:keepNext/>
      <w:spacing w:before="240" w:after="60" w:line="240" w:lineRule="auto"/>
      <w:outlineLvl w:val="1"/>
    </w:pPr>
    <w:rPr>
      <w:rFonts w:ascii="Arial" w:eastAsia="Times New Roman" w:hAnsi="Arial"/>
      <w:b/>
      <w:kern w:val="28"/>
      <w:sz w:val="28"/>
      <w:lang w:eastAsia="en-AU"/>
    </w:rPr>
  </w:style>
  <w:style w:type="paragraph" w:customStyle="1" w:styleId="Head3">
    <w:name w:val="Head 3"/>
    <w:aliases w:val="3"/>
    <w:basedOn w:val="Normal"/>
    <w:next w:val="BodyNum"/>
    <w:rsid w:val="006F71D4"/>
    <w:pPr>
      <w:keepNext/>
      <w:spacing w:before="240" w:after="60" w:line="240" w:lineRule="auto"/>
      <w:outlineLvl w:val="2"/>
    </w:pPr>
    <w:rPr>
      <w:rFonts w:ascii="Arial" w:eastAsia="Times New Roman" w:hAnsi="Arial"/>
      <w:b/>
      <w:i/>
      <w:kern w:val="28"/>
      <w:sz w:val="26"/>
      <w:lang w:eastAsia="en-AU"/>
    </w:rPr>
  </w:style>
  <w:style w:type="numbering" w:customStyle="1" w:styleId="OPCBodyList">
    <w:name w:val="OPCBodyList"/>
    <w:uiPriority w:val="99"/>
    <w:rsid w:val="006F71D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915">
      <w:bodyDiv w:val="1"/>
      <w:marLeft w:val="0"/>
      <w:marRight w:val="0"/>
      <w:marTop w:val="0"/>
      <w:marBottom w:val="0"/>
      <w:divBdr>
        <w:top w:val="none" w:sz="0" w:space="0" w:color="auto"/>
        <w:left w:val="none" w:sz="0" w:space="0" w:color="auto"/>
        <w:bottom w:val="none" w:sz="0" w:space="0" w:color="auto"/>
        <w:right w:val="none" w:sz="0" w:space="0" w:color="auto"/>
      </w:divBdr>
    </w:div>
    <w:div w:id="86273643">
      <w:bodyDiv w:val="1"/>
      <w:marLeft w:val="0"/>
      <w:marRight w:val="0"/>
      <w:marTop w:val="0"/>
      <w:marBottom w:val="0"/>
      <w:divBdr>
        <w:top w:val="none" w:sz="0" w:space="0" w:color="auto"/>
        <w:left w:val="none" w:sz="0" w:space="0" w:color="auto"/>
        <w:bottom w:val="none" w:sz="0" w:space="0" w:color="auto"/>
        <w:right w:val="none" w:sz="0" w:space="0" w:color="auto"/>
      </w:divBdr>
    </w:div>
    <w:div w:id="152256670">
      <w:bodyDiv w:val="1"/>
      <w:marLeft w:val="0"/>
      <w:marRight w:val="0"/>
      <w:marTop w:val="0"/>
      <w:marBottom w:val="0"/>
      <w:divBdr>
        <w:top w:val="none" w:sz="0" w:space="0" w:color="auto"/>
        <w:left w:val="none" w:sz="0" w:space="0" w:color="auto"/>
        <w:bottom w:val="none" w:sz="0" w:space="0" w:color="auto"/>
        <w:right w:val="none" w:sz="0" w:space="0" w:color="auto"/>
      </w:divBdr>
    </w:div>
    <w:div w:id="249388843">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11073368">
      <w:bodyDiv w:val="1"/>
      <w:marLeft w:val="0"/>
      <w:marRight w:val="0"/>
      <w:marTop w:val="0"/>
      <w:marBottom w:val="0"/>
      <w:divBdr>
        <w:top w:val="none" w:sz="0" w:space="0" w:color="auto"/>
        <w:left w:val="none" w:sz="0" w:space="0" w:color="auto"/>
        <w:bottom w:val="none" w:sz="0" w:space="0" w:color="auto"/>
        <w:right w:val="none" w:sz="0" w:space="0" w:color="auto"/>
      </w:divBdr>
    </w:div>
    <w:div w:id="1287539636">
      <w:bodyDiv w:val="1"/>
      <w:marLeft w:val="0"/>
      <w:marRight w:val="0"/>
      <w:marTop w:val="0"/>
      <w:marBottom w:val="0"/>
      <w:divBdr>
        <w:top w:val="none" w:sz="0" w:space="0" w:color="auto"/>
        <w:left w:val="none" w:sz="0" w:space="0" w:color="auto"/>
        <w:bottom w:val="none" w:sz="0" w:space="0" w:color="auto"/>
        <w:right w:val="none" w:sz="0" w:space="0" w:color="auto"/>
      </w:divBdr>
    </w:div>
    <w:div w:id="1493712779">
      <w:bodyDiv w:val="1"/>
      <w:marLeft w:val="0"/>
      <w:marRight w:val="0"/>
      <w:marTop w:val="0"/>
      <w:marBottom w:val="0"/>
      <w:divBdr>
        <w:top w:val="none" w:sz="0" w:space="0" w:color="auto"/>
        <w:left w:val="none" w:sz="0" w:space="0" w:color="auto"/>
        <w:bottom w:val="none" w:sz="0" w:space="0" w:color="auto"/>
        <w:right w:val="none" w:sz="0" w:space="0" w:color="auto"/>
      </w:divBdr>
    </w:div>
    <w:div w:id="16182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2.xml>��< ? x m l   v e r s i o n = " 1 . 0 "   e n c o d i n g = " u t f - 1 6 " ? > < p r o p e r t i e s   x m l n s = " h t t p : / / w w w . i m a n a g e . c o m / w o r k / x m l s c h e m a " >  
     < d o c u m e n t i d > D O C U M E N T S ! 4 6 2 0 8 1 4 1 . 1 < / d o c u m e n t i d >  
     < s e n d e r i d > B U S S I M < / s e n d e r i d >  
     < s e n d e r e m a i l > M I C H A E L . B U S S I N G @ A G S . G O V . A U < / s e n d e r e m a i l >  
     < l a s t m o d i f i e d > 2 0 2 2 - 1 0 - 2 5 T 1 7 : 2 9 : 0 0 . 0 0 0 0 0 0 0 + 1 1 : 0 0 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7EC88-A792-4526-B271-AA90C63C73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FBE35A-2247-4BD3-AE4A-6287ACEB8C20"/>
    <ds:schemaRef ds:uri="http://www.w3.org/XML/1998/namespace"/>
    <ds:schemaRef ds:uri="http://purl.org/dc/dcmitype/"/>
  </ds:schemaRefs>
</ds:datastoreItem>
</file>

<file path=customXml/itemProps2.xml><?xml version="1.0" encoding="utf-8"?>
<ds:datastoreItem xmlns:ds="http://schemas.openxmlformats.org/officeDocument/2006/customXml" ds:itemID="{C8A8A59F-8E9A-42A5-8A01-5228E79837B3}">
  <ds:schemaRefs>
    <ds:schemaRef ds:uri="http://www.imanage.com/work/xmlschema"/>
  </ds:schemaRefs>
</ds:datastoreItem>
</file>

<file path=customXml/itemProps3.xml><?xml version="1.0" encoding="utf-8"?>
<ds:datastoreItem xmlns:ds="http://schemas.openxmlformats.org/officeDocument/2006/customXml" ds:itemID="{0F6206C3-9D87-4ABB-AFBF-AEECCA674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F167C-64B1-41FA-9EA6-29B3764A5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2651</Words>
  <Characters>12675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Bussing, Michael</dc:creator>
  <cp:lastModifiedBy>Kwan, Kelvin</cp:lastModifiedBy>
  <cp:revision>4</cp:revision>
  <cp:lastPrinted>2021-12-08T23:59:00Z</cp:lastPrinted>
  <dcterms:created xsi:type="dcterms:W3CDTF">2022-11-08T23:20:00Z</dcterms:created>
  <dcterms:modified xsi:type="dcterms:W3CDTF">2022-11-09T05:29:00Z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43614875</vt:lpwstr>
  </property>
  <property fmtid="{D5CDD505-2E9C-101B-9397-08002B2CF9AE}" pid="7" name="ContentTypeId">
    <vt:lpwstr>0x010100266966F133664895A6EE3632470D45F5006D803B69088F3B4BB452B237C76FFFB2</vt:lpwstr>
  </property>
  <property fmtid="{D5CDD505-2E9C-101B-9397-08002B2CF9AE}" pid="8" name="DocHub_Year">
    <vt:lpwstr/>
  </property>
  <property fmtid="{D5CDD505-2E9C-101B-9397-08002B2CF9AE}" pid="9" name="DocHub_WorkActivity">
    <vt:lpwstr/>
  </property>
  <property fmtid="{D5CDD505-2E9C-101B-9397-08002B2CF9AE}" pid="10" name="DocHub_Keywords">
    <vt:lpwstr/>
  </property>
  <property fmtid="{D5CDD505-2E9C-101B-9397-08002B2CF9AE}" pid="11" name="DocHub_DocumentType">
    <vt:lpwstr>340;#Legislative Instrument|edbe159b-95f5-40e7-bf23-9dfb62f2e7f0</vt:lpwstr>
  </property>
  <property fmtid="{D5CDD505-2E9C-101B-9397-08002B2CF9AE}" pid="12" name="DocHub_SecurityClassification">
    <vt:lpwstr>14;#OFFICIAL:Sensitive|11f6fb0b-52ce-4109-8f7f-521b2a62f692</vt:lpwstr>
  </property>
</Properties>
</file>