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2CC4D" w14:textId="77777777" w:rsidR="00715914" w:rsidRPr="00513C22" w:rsidRDefault="00DA186E" w:rsidP="00B05CF4">
      <w:pPr>
        <w:rPr>
          <w:sz w:val="28"/>
        </w:rPr>
      </w:pPr>
      <w:r w:rsidRPr="00513C22">
        <w:rPr>
          <w:noProof/>
          <w:lang w:eastAsia="en-AU"/>
        </w:rPr>
        <w:drawing>
          <wp:inline distT="0" distB="0" distL="0" distR="0" wp14:anchorId="56AFE246" wp14:editId="34888D2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7466B6" w14:textId="77777777" w:rsidR="00715914" w:rsidRPr="00513C22" w:rsidRDefault="00715914" w:rsidP="00715914">
      <w:pPr>
        <w:rPr>
          <w:sz w:val="19"/>
        </w:rPr>
      </w:pPr>
    </w:p>
    <w:p w14:paraId="43952B8F" w14:textId="77777777" w:rsidR="00715914" w:rsidRPr="00513C22" w:rsidRDefault="007E1DC1" w:rsidP="00715914">
      <w:pPr>
        <w:pStyle w:val="ShortT"/>
      </w:pPr>
      <w:r w:rsidRPr="00513C22">
        <w:t xml:space="preserve">Offshore Electricity Infrastructure </w:t>
      </w:r>
      <w:r w:rsidR="00513C22" w:rsidRPr="00513C22">
        <w:t>Regulations 2</w:t>
      </w:r>
      <w:r w:rsidRPr="00513C22">
        <w:t>022</w:t>
      </w:r>
    </w:p>
    <w:p w14:paraId="4CB4E5D0" w14:textId="77777777" w:rsidR="00DD0586" w:rsidRPr="00513C22" w:rsidRDefault="00DD0586" w:rsidP="00DD0586">
      <w:pPr>
        <w:pStyle w:val="SignCoverPageStart"/>
        <w:spacing w:before="240"/>
        <w:rPr>
          <w:szCs w:val="22"/>
        </w:rPr>
      </w:pPr>
      <w:r w:rsidRPr="00513C22">
        <w:rPr>
          <w:szCs w:val="22"/>
        </w:rPr>
        <w:t>I, General the Honourable David Hurley AC DSC (Retd), Governor</w:t>
      </w:r>
      <w:r w:rsidR="00513C22">
        <w:rPr>
          <w:szCs w:val="22"/>
        </w:rPr>
        <w:noBreakHyphen/>
      </w:r>
      <w:r w:rsidRPr="00513C22">
        <w:rPr>
          <w:szCs w:val="22"/>
        </w:rPr>
        <w:t>General of the Commonwealth of Australia, acting with the advice of the Federal Executive Council, make the following regulations.</w:t>
      </w:r>
    </w:p>
    <w:p w14:paraId="52E146BC" w14:textId="16C30471" w:rsidR="00DD0586" w:rsidRPr="00513C22" w:rsidRDefault="008B01B6" w:rsidP="00DD0586">
      <w:pPr>
        <w:keepNext/>
        <w:spacing w:before="720" w:line="240" w:lineRule="atLeast"/>
        <w:ind w:right="397"/>
        <w:jc w:val="both"/>
        <w:rPr>
          <w:szCs w:val="22"/>
        </w:rPr>
      </w:pPr>
      <w:r>
        <w:rPr>
          <w:szCs w:val="22"/>
        </w:rPr>
        <w:t xml:space="preserve">Dated: 27 October </w:t>
      </w:r>
      <w:r w:rsidR="00DD0586" w:rsidRPr="00513C22">
        <w:rPr>
          <w:szCs w:val="22"/>
        </w:rPr>
        <w:fldChar w:fldCharType="begin"/>
      </w:r>
      <w:r w:rsidR="00DD0586" w:rsidRPr="00513C22">
        <w:rPr>
          <w:szCs w:val="22"/>
        </w:rPr>
        <w:instrText xml:space="preserve"> DOCPROPERTY  DateMade </w:instrText>
      </w:r>
      <w:r w:rsidR="00DD0586" w:rsidRPr="00513C22">
        <w:rPr>
          <w:szCs w:val="22"/>
        </w:rPr>
        <w:fldChar w:fldCharType="separate"/>
      </w:r>
      <w:r w:rsidR="00105FC4">
        <w:rPr>
          <w:szCs w:val="22"/>
        </w:rPr>
        <w:t>2022</w:t>
      </w:r>
      <w:r w:rsidR="00DD0586" w:rsidRPr="00513C22">
        <w:rPr>
          <w:szCs w:val="22"/>
        </w:rPr>
        <w:fldChar w:fldCharType="end"/>
      </w:r>
    </w:p>
    <w:p w14:paraId="276382E6" w14:textId="77777777" w:rsidR="00DD0586" w:rsidRPr="00513C22" w:rsidRDefault="00DD0586" w:rsidP="00DD0586">
      <w:pPr>
        <w:keepNext/>
        <w:tabs>
          <w:tab w:val="left" w:pos="3402"/>
        </w:tabs>
        <w:spacing w:before="1080" w:line="300" w:lineRule="atLeast"/>
        <w:ind w:left="397" w:right="397"/>
        <w:jc w:val="right"/>
        <w:rPr>
          <w:szCs w:val="22"/>
        </w:rPr>
      </w:pPr>
      <w:r w:rsidRPr="00513C22">
        <w:rPr>
          <w:szCs w:val="22"/>
        </w:rPr>
        <w:t>David Hurley</w:t>
      </w:r>
    </w:p>
    <w:p w14:paraId="2FA17AE9" w14:textId="77777777" w:rsidR="00DD0586" w:rsidRPr="00513C22" w:rsidRDefault="00DD0586" w:rsidP="00DD0586">
      <w:pPr>
        <w:keepNext/>
        <w:tabs>
          <w:tab w:val="left" w:pos="3402"/>
        </w:tabs>
        <w:spacing w:line="300" w:lineRule="atLeast"/>
        <w:ind w:left="397" w:right="397"/>
        <w:jc w:val="right"/>
        <w:rPr>
          <w:szCs w:val="22"/>
        </w:rPr>
      </w:pPr>
      <w:r w:rsidRPr="00513C22">
        <w:rPr>
          <w:szCs w:val="22"/>
        </w:rPr>
        <w:t>Governor</w:t>
      </w:r>
      <w:r w:rsidR="00513C22">
        <w:rPr>
          <w:szCs w:val="22"/>
        </w:rPr>
        <w:noBreakHyphen/>
      </w:r>
      <w:r w:rsidRPr="00513C22">
        <w:rPr>
          <w:szCs w:val="22"/>
        </w:rPr>
        <w:t>General</w:t>
      </w:r>
    </w:p>
    <w:p w14:paraId="60F50FD0" w14:textId="77777777" w:rsidR="00DD0586" w:rsidRPr="00513C22" w:rsidRDefault="00DD0586" w:rsidP="00DD0586">
      <w:pPr>
        <w:keepNext/>
        <w:tabs>
          <w:tab w:val="left" w:pos="3402"/>
        </w:tabs>
        <w:spacing w:before="840" w:after="1080" w:line="300" w:lineRule="atLeast"/>
        <w:ind w:right="397"/>
        <w:rPr>
          <w:szCs w:val="22"/>
        </w:rPr>
      </w:pPr>
      <w:r w:rsidRPr="00513C22">
        <w:rPr>
          <w:szCs w:val="22"/>
        </w:rPr>
        <w:t>By His Excellency’s Command</w:t>
      </w:r>
    </w:p>
    <w:p w14:paraId="346C903B" w14:textId="77777777" w:rsidR="00DD0586" w:rsidRPr="00513C22" w:rsidRDefault="00DD0586" w:rsidP="00DD0586">
      <w:pPr>
        <w:keepNext/>
        <w:tabs>
          <w:tab w:val="left" w:pos="3402"/>
        </w:tabs>
        <w:spacing w:before="480" w:line="300" w:lineRule="atLeast"/>
        <w:ind w:right="397"/>
        <w:rPr>
          <w:szCs w:val="22"/>
        </w:rPr>
      </w:pPr>
      <w:r w:rsidRPr="00513C22">
        <w:rPr>
          <w:szCs w:val="22"/>
        </w:rPr>
        <w:t>Chris Bowen</w:t>
      </w:r>
    </w:p>
    <w:p w14:paraId="43E5EFF7" w14:textId="77777777" w:rsidR="00DD0586" w:rsidRPr="00513C22" w:rsidRDefault="00DD0586" w:rsidP="00DD0586">
      <w:pPr>
        <w:pStyle w:val="SignCoverPageEnd"/>
        <w:rPr>
          <w:szCs w:val="22"/>
        </w:rPr>
      </w:pPr>
      <w:r w:rsidRPr="00513C22">
        <w:rPr>
          <w:szCs w:val="22"/>
        </w:rPr>
        <w:t>Minister for Climate Change and Energy</w:t>
      </w:r>
    </w:p>
    <w:p w14:paraId="6733A9F9" w14:textId="77777777" w:rsidR="00DD0586" w:rsidRPr="00513C22" w:rsidRDefault="00DD0586" w:rsidP="00DD0586"/>
    <w:p w14:paraId="440CAE17" w14:textId="77777777" w:rsidR="00DD0586" w:rsidRPr="00513C22" w:rsidRDefault="00DD0586" w:rsidP="00DD0586"/>
    <w:p w14:paraId="357F9321" w14:textId="77777777" w:rsidR="00DD0586" w:rsidRPr="00513C22" w:rsidRDefault="00DD0586" w:rsidP="00DD0586"/>
    <w:p w14:paraId="7A3C2C9B" w14:textId="77777777" w:rsidR="00715914" w:rsidRPr="006B49D3" w:rsidRDefault="00715914" w:rsidP="00715914">
      <w:pPr>
        <w:pStyle w:val="Header"/>
        <w:tabs>
          <w:tab w:val="clear" w:pos="4150"/>
          <w:tab w:val="clear" w:pos="8307"/>
        </w:tabs>
      </w:pPr>
      <w:r w:rsidRPr="006B49D3">
        <w:rPr>
          <w:rStyle w:val="CharChapNo"/>
        </w:rPr>
        <w:t xml:space="preserve"> </w:t>
      </w:r>
      <w:r w:rsidRPr="006B49D3">
        <w:rPr>
          <w:rStyle w:val="CharChapText"/>
        </w:rPr>
        <w:t xml:space="preserve"> </w:t>
      </w:r>
    </w:p>
    <w:p w14:paraId="71882B6B" w14:textId="77777777" w:rsidR="00715914" w:rsidRPr="006B49D3" w:rsidRDefault="00715914" w:rsidP="00715914">
      <w:pPr>
        <w:pStyle w:val="Header"/>
        <w:tabs>
          <w:tab w:val="clear" w:pos="4150"/>
          <w:tab w:val="clear" w:pos="8307"/>
        </w:tabs>
      </w:pPr>
      <w:r w:rsidRPr="006B49D3">
        <w:rPr>
          <w:rStyle w:val="CharPartNo"/>
        </w:rPr>
        <w:t xml:space="preserve"> </w:t>
      </w:r>
      <w:r w:rsidRPr="006B49D3">
        <w:rPr>
          <w:rStyle w:val="CharPartText"/>
        </w:rPr>
        <w:t xml:space="preserve"> </w:t>
      </w:r>
    </w:p>
    <w:p w14:paraId="0FF6A47B" w14:textId="77777777" w:rsidR="00715914" w:rsidRPr="006B49D3" w:rsidRDefault="00715914" w:rsidP="00715914">
      <w:pPr>
        <w:pStyle w:val="Header"/>
        <w:tabs>
          <w:tab w:val="clear" w:pos="4150"/>
          <w:tab w:val="clear" w:pos="8307"/>
        </w:tabs>
      </w:pPr>
      <w:r w:rsidRPr="006B49D3">
        <w:rPr>
          <w:rStyle w:val="CharDivNo"/>
        </w:rPr>
        <w:t xml:space="preserve"> </w:t>
      </w:r>
      <w:r w:rsidRPr="006B49D3">
        <w:rPr>
          <w:rStyle w:val="CharDivText"/>
        </w:rPr>
        <w:t xml:space="preserve"> </w:t>
      </w:r>
    </w:p>
    <w:p w14:paraId="0410B8DC" w14:textId="77777777" w:rsidR="00715914" w:rsidRPr="00513C22" w:rsidRDefault="00715914" w:rsidP="00715914">
      <w:pPr>
        <w:sectPr w:rsidR="00715914" w:rsidRPr="00513C22" w:rsidSect="003C33D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10908FEA" w14:textId="77777777" w:rsidR="00F67BCA" w:rsidRPr="00513C22" w:rsidRDefault="00715914" w:rsidP="00715914">
      <w:pPr>
        <w:outlineLvl w:val="0"/>
        <w:rPr>
          <w:sz w:val="36"/>
        </w:rPr>
      </w:pPr>
      <w:r w:rsidRPr="00513C22">
        <w:rPr>
          <w:sz w:val="36"/>
        </w:rPr>
        <w:lastRenderedPageBreak/>
        <w:t>Contents</w:t>
      </w:r>
    </w:p>
    <w:p w14:paraId="14EDBC22" w14:textId="3EECD981" w:rsidR="00513C22" w:rsidRPr="00513C22" w:rsidRDefault="00513C22">
      <w:pPr>
        <w:pStyle w:val="TOC2"/>
        <w:rPr>
          <w:rFonts w:asciiTheme="minorHAnsi" w:eastAsiaTheme="minorEastAsia" w:hAnsiTheme="minorHAnsi" w:cstheme="minorBidi"/>
          <w:b w:val="0"/>
          <w:noProof/>
          <w:kern w:val="0"/>
          <w:sz w:val="22"/>
          <w:szCs w:val="22"/>
        </w:rPr>
      </w:pPr>
      <w:r w:rsidRPr="00513C22">
        <w:fldChar w:fldCharType="begin"/>
      </w:r>
      <w:r w:rsidRPr="00513C22">
        <w:instrText xml:space="preserve"> TOC \o "1-9" </w:instrText>
      </w:r>
      <w:r w:rsidRPr="00513C22">
        <w:fldChar w:fldCharType="separate"/>
      </w:r>
      <w:r w:rsidRPr="00513C22">
        <w:rPr>
          <w:noProof/>
        </w:rPr>
        <w:t>Part 1—Preliminary</w:t>
      </w:r>
      <w:r w:rsidRPr="00513C22">
        <w:rPr>
          <w:b w:val="0"/>
          <w:noProof/>
          <w:sz w:val="18"/>
        </w:rPr>
        <w:tab/>
      </w:r>
      <w:r w:rsidRPr="00513C22">
        <w:rPr>
          <w:b w:val="0"/>
          <w:noProof/>
          <w:sz w:val="18"/>
        </w:rPr>
        <w:fldChar w:fldCharType="begin"/>
      </w:r>
      <w:r w:rsidRPr="00513C22">
        <w:rPr>
          <w:b w:val="0"/>
          <w:noProof/>
          <w:sz w:val="18"/>
        </w:rPr>
        <w:instrText xml:space="preserve"> PAGEREF _Toc115166979 \h </w:instrText>
      </w:r>
      <w:r w:rsidRPr="00513C22">
        <w:rPr>
          <w:b w:val="0"/>
          <w:noProof/>
          <w:sz w:val="18"/>
        </w:rPr>
      </w:r>
      <w:r w:rsidRPr="00513C22">
        <w:rPr>
          <w:b w:val="0"/>
          <w:noProof/>
          <w:sz w:val="18"/>
        </w:rPr>
        <w:fldChar w:fldCharType="separate"/>
      </w:r>
      <w:r w:rsidR="00105FC4">
        <w:rPr>
          <w:b w:val="0"/>
          <w:noProof/>
          <w:sz w:val="18"/>
        </w:rPr>
        <w:t>1</w:t>
      </w:r>
      <w:r w:rsidRPr="00513C22">
        <w:rPr>
          <w:b w:val="0"/>
          <w:noProof/>
          <w:sz w:val="18"/>
        </w:rPr>
        <w:fldChar w:fldCharType="end"/>
      </w:r>
    </w:p>
    <w:p w14:paraId="7F5719B2" w14:textId="6750C824" w:rsidR="00513C22" w:rsidRPr="00513C22" w:rsidRDefault="00513C22">
      <w:pPr>
        <w:pStyle w:val="TOC5"/>
        <w:rPr>
          <w:rFonts w:asciiTheme="minorHAnsi" w:eastAsiaTheme="minorEastAsia" w:hAnsiTheme="minorHAnsi" w:cstheme="minorBidi"/>
          <w:noProof/>
          <w:kern w:val="0"/>
          <w:sz w:val="22"/>
          <w:szCs w:val="22"/>
        </w:rPr>
      </w:pPr>
      <w:r w:rsidRPr="00513C22">
        <w:rPr>
          <w:noProof/>
        </w:rPr>
        <w:t>1</w:t>
      </w:r>
      <w:r w:rsidRPr="00513C22">
        <w:rPr>
          <w:noProof/>
        </w:rPr>
        <w:tab/>
        <w:t>Name</w:t>
      </w:r>
      <w:r w:rsidRPr="00513C22">
        <w:rPr>
          <w:noProof/>
        </w:rPr>
        <w:tab/>
      </w:r>
      <w:r w:rsidRPr="00513C22">
        <w:rPr>
          <w:noProof/>
        </w:rPr>
        <w:fldChar w:fldCharType="begin"/>
      </w:r>
      <w:r w:rsidRPr="00513C22">
        <w:rPr>
          <w:noProof/>
        </w:rPr>
        <w:instrText xml:space="preserve"> PAGEREF _Toc115166980 \h </w:instrText>
      </w:r>
      <w:r w:rsidRPr="00513C22">
        <w:rPr>
          <w:noProof/>
        </w:rPr>
      </w:r>
      <w:r w:rsidRPr="00513C22">
        <w:rPr>
          <w:noProof/>
        </w:rPr>
        <w:fldChar w:fldCharType="separate"/>
      </w:r>
      <w:r w:rsidR="00105FC4">
        <w:rPr>
          <w:noProof/>
        </w:rPr>
        <w:t>1</w:t>
      </w:r>
      <w:r w:rsidRPr="00513C22">
        <w:rPr>
          <w:noProof/>
        </w:rPr>
        <w:fldChar w:fldCharType="end"/>
      </w:r>
    </w:p>
    <w:p w14:paraId="4B81CE74" w14:textId="20503497" w:rsidR="00513C22" w:rsidRPr="00513C22" w:rsidRDefault="00513C22">
      <w:pPr>
        <w:pStyle w:val="TOC5"/>
        <w:rPr>
          <w:rFonts w:asciiTheme="minorHAnsi" w:eastAsiaTheme="minorEastAsia" w:hAnsiTheme="minorHAnsi" w:cstheme="minorBidi"/>
          <w:noProof/>
          <w:kern w:val="0"/>
          <w:sz w:val="22"/>
          <w:szCs w:val="22"/>
        </w:rPr>
      </w:pPr>
      <w:r w:rsidRPr="00513C22">
        <w:rPr>
          <w:noProof/>
        </w:rPr>
        <w:t>2</w:t>
      </w:r>
      <w:r w:rsidRPr="00513C22">
        <w:rPr>
          <w:noProof/>
        </w:rPr>
        <w:tab/>
        <w:t>Commencement</w:t>
      </w:r>
      <w:r w:rsidRPr="00513C22">
        <w:rPr>
          <w:noProof/>
        </w:rPr>
        <w:tab/>
      </w:r>
      <w:r w:rsidRPr="00513C22">
        <w:rPr>
          <w:noProof/>
        </w:rPr>
        <w:fldChar w:fldCharType="begin"/>
      </w:r>
      <w:r w:rsidRPr="00513C22">
        <w:rPr>
          <w:noProof/>
        </w:rPr>
        <w:instrText xml:space="preserve"> PAGEREF _Toc115166981 \h </w:instrText>
      </w:r>
      <w:r w:rsidRPr="00513C22">
        <w:rPr>
          <w:noProof/>
        </w:rPr>
      </w:r>
      <w:r w:rsidRPr="00513C22">
        <w:rPr>
          <w:noProof/>
        </w:rPr>
        <w:fldChar w:fldCharType="separate"/>
      </w:r>
      <w:r w:rsidR="00105FC4">
        <w:rPr>
          <w:noProof/>
        </w:rPr>
        <w:t>1</w:t>
      </w:r>
      <w:r w:rsidRPr="00513C22">
        <w:rPr>
          <w:noProof/>
        </w:rPr>
        <w:fldChar w:fldCharType="end"/>
      </w:r>
    </w:p>
    <w:p w14:paraId="4DDA1DAB" w14:textId="16764A0C" w:rsidR="00513C22" w:rsidRPr="00513C22" w:rsidRDefault="00513C22">
      <w:pPr>
        <w:pStyle w:val="TOC5"/>
        <w:rPr>
          <w:rFonts w:asciiTheme="minorHAnsi" w:eastAsiaTheme="minorEastAsia" w:hAnsiTheme="minorHAnsi" w:cstheme="minorBidi"/>
          <w:noProof/>
          <w:kern w:val="0"/>
          <w:sz w:val="22"/>
          <w:szCs w:val="22"/>
        </w:rPr>
      </w:pPr>
      <w:r w:rsidRPr="00513C22">
        <w:rPr>
          <w:noProof/>
        </w:rPr>
        <w:t>3</w:t>
      </w:r>
      <w:r w:rsidRPr="00513C22">
        <w:rPr>
          <w:noProof/>
        </w:rPr>
        <w:tab/>
        <w:t>Authority</w:t>
      </w:r>
      <w:r w:rsidRPr="00513C22">
        <w:rPr>
          <w:noProof/>
        </w:rPr>
        <w:tab/>
      </w:r>
      <w:r w:rsidRPr="00513C22">
        <w:rPr>
          <w:noProof/>
        </w:rPr>
        <w:fldChar w:fldCharType="begin"/>
      </w:r>
      <w:r w:rsidRPr="00513C22">
        <w:rPr>
          <w:noProof/>
        </w:rPr>
        <w:instrText xml:space="preserve"> PAGEREF _Toc115166982 \h </w:instrText>
      </w:r>
      <w:r w:rsidRPr="00513C22">
        <w:rPr>
          <w:noProof/>
        </w:rPr>
      </w:r>
      <w:r w:rsidRPr="00513C22">
        <w:rPr>
          <w:noProof/>
        </w:rPr>
        <w:fldChar w:fldCharType="separate"/>
      </w:r>
      <w:r w:rsidR="00105FC4">
        <w:rPr>
          <w:noProof/>
        </w:rPr>
        <w:t>1</w:t>
      </w:r>
      <w:r w:rsidRPr="00513C22">
        <w:rPr>
          <w:noProof/>
        </w:rPr>
        <w:fldChar w:fldCharType="end"/>
      </w:r>
    </w:p>
    <w:p w14:paraId="43B107AE" w14:textId="432947C9" w:rsidR="00513C22" w:rsidRPr="00513C22" w:rsidRDefault="00513C22">
      <w:pPr>
        <w:pStyle w:val="TOC5"/>
        <w:rPr>
          <w:rFonts w:asciiTheme="minorHAnsi" w:eastAsiaTheme="minorEastAsia" w:hAnsiTheme="minorHAnsi" w:cstheme="minorBidi"/>
          <w:noProof/>
          <w:kern w:val="0"/>
          <w:sz w:val="22"/>
          <w:szCs w:val="22"/>
        </w:rPr>
      </w:pPr>
      <w:r w:rsidRPr="00513C22">
        <w:rPr>
          <w:noProof/>
        </w:rPr>
        <w:t>4</w:t>
      </w:r>
      <w:r w:rsidRPr="00513C22">
        <w:rPr>
          <w:noProof/>
        </w:rPr>
        <w:tab/>
        <w:t>Definitions</w:t>
      </w:r>
      <w:r w:rsidRPr="00513C22">
        <w:rPr>
          <w:noProof/>
        </w:rPr>
        <w:tab/>
      </w:r>
      <w:r w:rsidRPr="00513C22">
        <w:rPr>
          <w:noProof/>
        </w:rPr>
        <w:fldChar w:fldCharType="begin"/>
      </w:r>
      <w:r w:rsidRPr="00513C22">
        <w:rPr>
          <w:noProof/>
        </w:rPr>
        <w:instrText xml:space="preserve"> PAGEREF _Toc115166983 \h </w:instrText>
      </w:r>
      <w:r w:rsidRPr="00513C22">
        <w:rPr>
          <w:noProof/>
        </w:rPr>
      </w:r>
      <w:r w:rsidRPr="00513C22">
        <w:rPr>
          <w:noProof/>
        </w:rPr>
        <w:fldChar w:fldCharType="separate"/>
      </w:r>
      <w:r w:rsidR="00105FC4">
        <w:rPr>
          <w:noProof/>
        </w:rPr>
        <w:t>1</w:t>
      </w:r>
      <w:r w:rsidRPr="00513C22">
        <w:rPr>
          <w:noProof/>
        </w:rPr>
        <w:fldChar w:fldCharType="end"/>
      </w:r>
    </w:p>
    <w:p w14:paraId="798080E3" w14:textId="0911793A" w:rsidR="00513C22" w:rsidRPr="00513C22" w:rsidRDefault="00513C22">
      <w:pPr>
        <w:pStyle w:val="TOC2"/>
        <w:rPr>
          <w:rFonts w:asciiTheme="minorHAnsi" w:eastAsiaTheme="minorEastAsia" w:hAnsiTheme="minorHAnsi" w:cstheme="minorBidi"/>
          <w:b w:val="0"/>
          <w:noProof/>
          <w:kern w:val="0"/>
          <w:sz w:val="22"/>
          <w:szCs w:val="22"/>
        </w:rPr>
      </w:pPr>
      <w:r w:rsidRPr="00513C22">
        <w:rPr>
          <w:noProof/>
        </w:rPr>
        <w:t>Part 2—The licensing scheme</w:t>
      </w:r>
      <w:r w:rsidRPr="00513C22">
        <w:rPr>
          <w:b w:val="0"/>
          <w:noProof/>
          <w:sz w:val="18"/>
        </w:rPr>
        <w:tab/>
      </w:r>
      <w:r w:rsidRPr="00513C22">
        <w:rPr>
          <w:b w:val="0"/>
          <w:noProof/>
          <w:sz w:val="18"/>
        </w:rPr>
        <w:fldChar w:fldCharType="begin"/>
      </w:r>
      <w:r w:rsidRPr="00513C22">
        <w:rPr>
          <w:b w:val="0"/>
          <w:noProof/>
          <w:sz w:val="18"/>
        </w:rPr>
        <w:instrText xml:space="preserve"> PAGEREF _Toc115166984 \h </w:instrText>
      </w:r>
      <w:r w:rsidRPr="00513C22">
        <w:rPr>
          <w:b w:val="0"/>
          <w:noProof/>
          <w:sz w:val="18"/>
        </w:rPr>
      </w:r>
      <w:r w:rsidRPr="00513C22">
        <w:rPr>
          <w:b w:val="0"/>
          <w:noProof/>
          <w:sz w:val="18"/>
        </w:rPr>
        <w:fldChar w:fldCharType="separate"/>
      </w:r>
      <w:r w:rsidR="00105FC4">
        <w:rPr>
          <w:b w:val="0"/>
          <w:noProof/>
          <w:sz w:val="18"/>
        </w:rPr>
        <w:t>3</w:t>
      </w:r>
      <w:r w:rsidRPr="00513C22">
        <w:rPr>
          <w:b w:val="0"/>
          <w:noProof/>
          <w:sz w:val="18"/>
        </w:rPr>
        <w:fldChar w:fldCharType="end"/>
      </w:r>
    </w:p>
    <w:p w14:paraId="51DD8D22" w14:textId="6A05CA74"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1—Operation of this Part</w:t>
      </w:r>
      <w:r w:rsidRPr="00513C22">
        <w:rPr>
          <w:b w:val="0"/>
          <w:noProof/>
          <w:sz w:val="18"/>
        </w:rPr>
        <w:tab/>
      </w:r>
      <w:r w:rsidRPr="00513C22">
        <w:rPr>
          <w:b w:val="0"/>
          <w:noProof/>
          <w:sz w:val="18"/>
        </w:rPr>
        <w:fldChar w:fldCharType="begin"/>
      </w:r>
      <w:r w:rsidRPr="00513C22">
        <w:rPr>
          <w:b w:val="0"/>
          <w:noProof/>
          <w:sz w:val="18"/>
        </w:rPr>
        <w:instrText xml:space="preserve"> PAGEREF _Toc115166985 \h </w:instrText>
      </w:r>
      <w:r w:rsidRPr="00513C22">
        <w:rPr>
          <w:b w:val="0"/>
          <w:noProof/>
          <w:sz w:val="18"/>
        </w:rPr>
      </w:r>
      <w:r w:rsidRPr="00513C22">
        <w:rPr>
          <w:b w:val="0"/>
          <w:noProof/>
          <w:sz w:val="18"/>
        </w:rPr>
        <w:fldChar w:fldCharType="separate"/>
      </w:r>
      <w:r w:rsidR="00105FC4">
        <w:rPr>
          <w:b w:val="0"/>
          <w:noProof/>
          <w:sz w:val="18"/>
        </w:rPr>
        <w:t>3</w:t>
      </w:r>
      <w:r w:rsidRPr="00513C22">
        <w:rPr>
          <w:b w:val="0"/>
          <w:noProof/>
          <w:sz w:val="18"/>
        </w:rPr>
        <w:fldChar w:fldCharType="end"/>
      </w:r>
    </w:p>
    <w:p w14:paraId="3B7C372E" w14:textId="2EED9D37" w:rsidR="00513C22" w:rsidRPr="00513C22" w:rsidRDefault="00513C22">
      <w:pPr>
        <w:pStyle w:val="TOC5"/>
        <w:rPr>
          <w:rFonts w:asciiTheme="minorHAnsi" w:eastAsiaTheme="minorEastAsia" w:hAnsiTheme="minorHAnsi" w:cstheme="minorBidi"/>
          <w:noProof/>
          <w:kern w:val="0"/>
          <w:sz w:val="22"/>
          <w:szCs w:val="22"/>
        </w:rPr>
      </w:pPr>
      <w:r w:rsidRPr="00513C22">
        <w:rPr>
          <w:noProof/>
        </w:rPr>
        <w:t>5</w:t>
      </w:r>
      <w:r w:rsidRPr="00513C22">
        <w:rPr>
          <w:noProof/>
        </w:rPr>
        <w:tab/>
        <w:t>Operation of this Part</w:t>
      </w:r>
      <w:r w:rsidRPr="00513C22">
        <w:rPr>
          <w:noProof/>
        </w:rPr>
        <w:tab/>
      </w:r>
      <w:r w:rsidRPr="00513C22">
        <w:rPr>
          <w:noProof/>
        </w:rPr>
        <w:fldChar w:fldCharType="begin"/>
      </w:r>
      <w:r w:rsidRPr="00513C22">
        <w:rPr>
          <w:noProof/>
        </w:rPr>
        <w:instrText xml:space="preserve"> PAGEREF _Toc115166986 \h </w:instrText>
      </w:r>
      <w:r w:rsidRPr="00513C22">
        <w:rPr>
          <w:noProof/>
        </w:rPr>
      </w:r>
      <w:r w:rsidRPr="00513C22">
        <w:rPr>
          <w:noProof/>
        </w:rPr>
        <w:fldChar w:fldCharType="separate"/>
      </w:r>
      <w:r w:rsidR="00105FC4">
        <w:rPr>
          <w:noProof/>
        </w:rPr>
        <w:t>3</w:t>
      </w:r>
      <w:r w:rsidRPr="00513C22">
        <w:rPr>
          <w:noProof/>
        </w:rPr>
        <w:fldChar w:fldCharType="end"/>
      </w:r>
    </w:p>
    <w:p w14:paraId="275DB3C8" w14:textId="7AE9F345"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2—Licence areas</w:t>
      </w:r>
      <w:r w:rsidRPr="00513C22">
        <w:rPr>
          <w:b w:val="0"/>
          <w:noProof/>
          <w:sz w:val="18"/>
        </w:rPr>
        <w:tab/>
      </w:r>
      <w:r w:rsidRPr="00513C22">
        <w:rPr>
          <w:b w:val="0"/>
          <w:noProof/>
          <w:sz w:val="18"/>
        </w:rPr>
        <w:fldChar w:fldCharType="begin"/>
      </w:r>
      <w:r w:rsidRPr="00513C22">
        <w:rPr>
          <w:b w:val="0"/>
          <w:noProof/>
          <w:sz w:val="18"/>
        </w:rPr>
        <w:instrText xml:space="preserve"> PAGEREF _Toc115166987 \h </w:instrText>
      </w:r>
      <w:r w:rsidRPr="00513C22">
        <w:rPr>
          <w:b w:val="0"/>
          <w:noProof/>
          <w:sz w:val="18"/>
        </w:rPr>
      </w:r>
      <w:r w:rsidRPr="00513C22">
        <w:rPr>
          <w:b w:val="0"/>
          <w:noProof/>
          <w:sz w:val="18"/>
        </w:rPr>
        <w:fldChar w:fldCharType="separate"/>
      </w:r>
      <w:r w:rsidR="00105FC4">
        <w:rPr>
          <w:b w:val="0"/>
          <w:noProof/>
          <w:sz w:val="18"/>
        </w:rPr>
        <w:t>4</w:t>
      </w:r>
      <w:r w:rsidRPr="00513C22">
        <w:rPr>
          <w:b w:val="0"/>
          <w:noProof/>
          <w:sz w:val="18"/>
        </w:rPr>
        <w:fldChar w:fldCharType="end"/>
      </w:r>
    </w:p>
    <w:p w14:paraId="50C6D1DA" w14:textId="6F0020EB" w:rsidR="00513C22" w:rsidRPr="00513C22" w:rsidRDefault="00513C22">
      <w:pPr>
        <w:pStyle w:val="TOC5"/>
        <w:rPr>
          <w:rFonts w:asciiTheme="minorHAnsi" w:eastAsiaTheme="minorEastAsia" w:hAnsiTheme="minorHAnsi" w:cstheme="minorBidi"/>
          <w:noProof/>
          <w:kern w:val="0"/>
          <w:sz w:val="22"/>
          <w:szCs w:val="22"/>
        </w:rPr>
      </w:pPr>
      <w:r w:rsidRPr="00513C22">
        <w:rPr>
          <w:noProof/>
        </w:rPr>
        <w:t>6</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_Toc115166988 \h </w:instrText>
      </w:r>
      <w:r w:rsidRPr="00513C22">
        <w:rPr>
          <w:noProof/>
        </w:rPr>
      </w:r>
      <w:r w:rsidRPr="00513C22">
        <w:rPr>
          <w:noProof/>
        </w:rPr>
        <w:fldChar w:fldCharType="separate"/>
      </w:r>
      <w:r w:rsidR="00105FC4">
        <w:rPr>
          <w:noProof/>
        </w:rPr>
        <w:t>4</w:t>
      </w:r>
      <w:r w:rsidRPr="00513C22">
        <w:rPr>
          <w:noProof/>
        </w:rPr>
        <w:fldChar w:fldCharType="end"/>
      </w:r>
    </w:p>
    <w:p w14:paraId="766D7BFF" w14:textId="3E00A866" w:rsidR="00513C22" w:rsidRPr="00513C22" w:rsidRDefault="00513C22">
      <w:pPr>
        <w:pStyle w:val="TOC5"/>
        <w:rPr>
          <w:rFonts w:asciiTheme="minorHAnsi" w:eastAsiaTheme="minorEastAsia" w:hAnsiTheme="minorHAnsi" w:cstheme="minorBidi"/>
          <w:noProof/>
          <w:kern w:val="0"/>
          <w:sz w:val="22"/>
          <w:szCs w:val="22"/>
        </w:rPr>
      </w:pPr>
      <w:r w:rsidRPr="00513C22">
        <w:rPr>
          <w:noProof/>
        </w:rPr>
        <w:t>7</w:t>
      </w:r>
      <w:r w:rsidRPr="00513C22">
        <w:rPr>
          <w:noProof/>
        </w:rPr>
        <w:tab/>
        <w:t>Licence areas</w:t>
      </w:r>
      <w:r w:rsidRPr="00513C22">
        <w:rPr>
          <w:noProof/>
        </w:rPr>
        <w:tab/>
      </w:r>
      <w:r w:rsidRPr="00513C22">
        <w:rPr>
          <w:noProof/>
        </w:rPr>
        <w:fldChar w:fldCharType="begin"/>
      </w:r>
      <w:r w:rsidRPr="00513C22">
        <w:rPr>
          <w:noProof/>
        </w:rPr>
        <w:instrText xml:space="preserve"> PAGEREF _Toc115166989 \h </w:instrText>
      </w:r>
      <w:r w:rsidRPr="00513C22">
        <w:rPr>
          <w:noProof/>
        </w:rPr>
      </w:r>
      <w:r w:rsidRPr="00513C22">
        <w:rPr>
          <w:noProof/>
        </w:rPr>
        <w:fldChar w:fldCharType="separate"/>
      </w:r>
      <w:r w:rsidR="00105FC4">
        <w:rPr>
          <w:noProof/>
        </w:rPr>
        <w:t>4</w:t>
      </w:r>
      <w:r w:rsidRPr="00513C22">
        <w:rPr>
          <w:noProof/>
        </w:rPr>
        <w:fldChar w:fldCharType="end"/>
      </w:r>
    </w:p>
    <w:p w14:paraId="613AE3BD" w14:textId="21870151"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3—Applications for licences</w:t>
      </w:r>
      <w:r w:rsidRPr="00513C22">
        <w:rPr>
          <w:b w:val="0"/>
          <w:noProof/>
          <w:sz w:val="18"/>
        </w:rPr>
        <w:tab/>
      </w:r>
      <w:r w:rsidRPr="00513C22">
        <w:rPr>
          <w:b w:val="0"/>
          <w:noProof/>
          <w:sz w:val="18"/>
        </w:rPr>
        <w:fldChar w:fldCharType="begin"/>
      </w:r>
      <w:r w:rsidRPr="00513C22">
        <w:rPr>
          <w:b w:val="0"/>
          <w:noProof/>
          <w:sz w:val="18"/>
        </w:rPr>
        <w:instrText xml:space="preserve"> PAGEREF _Toc115166990 \h </w:instrText>
      </w:r>
      <w:r w:rsidRPr="00513C22">
        <w:rPr>
          <w:b w:val="0"/>
          <w:noProof/>
          <w:sz w:val="18"/>
        </w:rPr>
      </w:r>
      <w:r w:rsidRPr="00513C22">
        <w:rPr>
          <w:b w:val="0"/>
          <w:noProof/>
          <w:sz w:val="18"/>
        </w:rPr>
        <w:fldChar w:fldCharType="separate"/>
      </w:r>
      <w:r w:rsidR="00105FC4">
        <w:rPr>
          <w:b w:val="0"/>
          <w:noProof/>
          <w:sz w:val="18"/>
        </w:rPr>
        <w:t>5</w:t>
      </w:r>
      <w:r w:rsidRPr="00513C22">
        <w:rPr>
          <w:b w:val="0"/>
          <w:noProof/>
          <w:sz w:val="18"/>
        </w:rPr>
        <w:fldChar w:fldCharType="end"/>
      </w:r>
    </w:p>
    <w:p w14:paraId="2B3FBE7A" w14:textId="64480D76"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A—Operation of this Division</w:t>
      </w:r>
      <w:r w:rsidRPr="00513C22">
        <w:rPr>
          <w:b w:val="0"/>
          <w:noProof/>
          <w:sz w:val="18"/>
        </w:rPr>
        <w:tab/>
      </w:r>
      <w:r w:rsidRPr="00513C22">
        <w:rPr>
          <w:b w:val="0"/>
          <w:noProof/>
          <w:sz w:val="18"/>
        </w:rPr>
        <w:fldChar w:fldCharType="begin"/>
      </w:r>
      <w:r w:rsidRPr="00513C22">
        <w:rPr>
          <w:b w:val="0"/>
          <w:noProof/>
          <w:sz w:val="18"/>
        </w:rPr>
        <w:instrText xml:space="preserve"> PAGEREF _Toc115166991 \h </w:instrText>
      </w:r>
      <w:r w:rsidRPr="00513C22">
        <w:rPr>
          <w:b w:val="0"/>
          <w:noProof/>
          <w:sz w:val="18"/>
        </w:rPr>
      </w:r>
      <w:r w:rsidRPr="00513C22">
        <w:rPr>
          <w:b w:val="0"/>
          <w:noProof/>
          <w:sz w:val="18"/>
        </w:rPr>
        <w:fldChar w:fldCharType="separate"/>
      </w:r>
      <w:r w:rsidR="00105FC4">
        <w:rPr>
          <w:b w:val="0"/>
          <w:noProof/>
          <w:sz w:val="18"/>
        </w:rPr>
        <w:t>5</w:t>
      </w:r>
      <w:r w:rsidRPr="00513C22">
        <w:rPr>
          <w:b w:val="0"/>
          <w:noProof/>
          <w:sz w:val="18"/>
        </w:rPr>
        <w:fldChar w:fldCharType="end"/>
      </w:r>
    </w:p>
    <w:p w14:paraId="477B089D" w14:textId="235D5798" w:rsidR="00513C22" w:rsidRPr="00513C22" w:rsidRDefault="00513C22">
      <w:pPr>
        <w:pStyle w:val="TOC5"/>
        <w:rPr>
          <w:rFonts w:asciiTheme="minorHAnsi" w:eastAsiaTheme="minorEastAsia" w:hAnsiTheme="minorHAnsi" w:cstheme="minorBidi"/>
          <w:noProof/>
          <w:kern w:val="0"/>
          <w:sz w:val="22"/>
          <w:szCs w:val="22"/>
        </w:rPr>
      </w:pPr>
      <w:r w:rsidRPr="00513C22">
        <w:rPr>
          <w:noProof/>
        </w:rPr>
        <w:t>8</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_Toc115166992 \h </w:instrText>
      </w:r>
      <w:r w:rsidRPr="00513C22">
        <w:rPr>
          <w:noProof/>
        </w:rPr>
      </w:r>
      <w:r w:rsidRPr="00513C22">
        <w:rPr>
          <w:noProof/>
        </w:rPr>
        <w:fldChar w:fldCharType="separate"/>
      </w:r>
      <w:r w:rsidR="00105FC4">
        <w:rPr>
          <w:noProof/>
        </w:rPr>
        <w:t>5</w:t>
      </w:r>
      <w:r w:rsidRPr="00513C22">
        <w:rPr>
          <w:noProof/>
        </w:rPr>
        <w:fldChar w:fldCharType="end"/>
      </w:r>
    </w:p>
    <w:p w14:paraId="56065503" w14:textId="5434C21B"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B—Applications for feasibility licences</w:t>
      </w:r>
      <w:r w:rsidRPr="00513C22">
        <w:rPr>
          <w:b w:val="0"/>
          <w:noProof/>
          <w:sz w:val="18"/>
        </w:rPr>
        <w:tab/>
      </w:r>
      <w:r w:rsidRPr="00513C22">
        <w:rPr>
          <w:b w:val="0"/>
          <w:noProof/>
          <w:sz w:val="18"/>
        </w:rPr>
        <w:fldChar w:fldCharType="begin"/>
      </w:r>
      <w:r w:rsidRPr="00513C22">
        <w:rPr>
          <w:b w:val="0"/>
          <w:noProof/>
          <w:sz w:val="18"/>
        </w:rPr>
        <w:instrText xml:space="preserve"> PAGEREF _Toc115166993 \h </w:instrText>
      </w:r>
      <w:r w:rsidRPr="00513C22">
        <w:rPr>
          <w:b w:val="0"/>
          <w:noProof/>
          <w:sz w:val="18"/>
        </w:rPr>
      </w:r>
      <w:r w:rsidRPr="00513C22">
        <w:rPr>
          <w:b w:val="0"/>
          <w:noProof/>
          <w:sz w:val="18"/>
        </w:rPr>
        <w:fldChar w:fldCharType="separate"/>
      </w:r>
      <w:r w:rsidR="00105FC4">
        <w:rPr>
          <w:b w:val="0"/>
          <w:noProof/>
          <w:sz w:val="18"/>
        </w:rPr>
        <w:t>5</w:t>
      </w:r>
      <w:r w:rsidRPr="00513C22">
        <w:rPr>
          <w:b w:val="0"/>
          <w:noProof/>
          <w:sz w:val="18"/>
        </w:rPr>
        <w:fldChar w:fldCharType="end"/>
      </w:r>
    </w:p>
    <w:p w14:paraId="4BF83618" w14:textId="450385E7" w:rsidR="00513C22" w:rsidRPr="00513C22" w:rsidRDefault="00513C22">
      <w:pPr>
        <w:pStyle w:val="TOC5"/>
        <w:rPr>
          <w:rFonts w:asciiTheme="minorHAnsi" w:eastAsiaTheme="minorEastAsia" w:hAnsiTheme="minorHAnsi" w:cstheme="minorBidi"/>
          <w:noProof/>
          <w:kern w:val="0"/>
          <w:sz w:val="22"/>
          <w:szCs w:val="22"/>
        </w:rPr>
      </w:pPr>
      <w:r w:rsidRPr="00513C22">
        <w:rPr>
          <w:noProof/>
        </w:rPr>
        <w:t>9</w:t>
      </w:r>
      <w:r w:rsidRPr="00513C22">
        <w:rPr>
          <w:noProof/>
        </w:rPr>
        <w:tab/>
        <w:t>Invitations to apply for feasibility licences</w:t>
      </w:r>
      <w:r w:rsidRPr="00513C22">
        <w:rPr>
          <w:noProof/>
        </w:rPr>
        <w:tab/>
      </w:r>
      <w:r w:rsidRPr="00513C22">
        <w:rPr>
          <w:noProof/>
        </w:rPr>
        <w:fldChar w:fldCharType="begin"/>
      </w:r>
      <w:r w:rsidRPr="00513C22">
        <w:rPr>
          <w:noProof/>
        </w:rPr>
        <w:instrText xml:space="preserve"> PAGEREF _Toc115166994 \h </w:instrText>
      </w:r>
      <w:r w:rsidRPr="00513C22">
        <w:rPr>
          <w:noProof/>
        </w:rPr>
      </w:r>
      <w:r w:rsidRPr="00513C22">
        <w:rPr>
          <w:noProof/>
        </w:rPr>
        <w:fldChar w:fldCharType="separate"/>
      </w:r>
      <w:r w:rsidR="00105FC4">
        <w:rPr>
          <w:noProof/>
        </w:rPr>
        <w:t>5</w:t>
      </w:r>
      <w:r w:rsidRPr="00513C22">
        <w:rPr>
          <w:noProof/>
        </w:rPr>
        <w:fldChar w:fldCharType="end"/>
      </w:r>
    </w:p>
    <w:p w14:paraId="0C40270A" w14:textId="0A5FD3A7" w:rsidR="00513C22" w:rsidRPr="00513C22" w:rsidRDefault="00513C22">
      <w:pPr>
        <w:pStyle w:val="TOC5"/>
        <w:rPr>
          <w:rFonts w:asciiTheme="minorHAnsi" w:eastAsiaTheme="minorEastAsia" w:hAnsiTheme="minorHAnsi" w:cstheme="minorBidi"/>
          <w:noProof/>
          <w:kern w:val="0"/>
          <w:sz w:val="22"/>
          <w:szCs w:val="22"/>
        </w:rPr>
      </w:pPr>
      <w:r w:rsidRPr="00513C22">
        <w:rPr>
          <w:noProof/>
        </w:rPr>
        <w:t>10</w:t>
      </w:r>
      <w:r w:rsidRPr="00513C22">
        <w:rPr>
          <w:noProof/>
        </w:rPr>
        <w:tab/>
        <w:t>Applications for feasibility licences</w:t>
      </w:r>
      <w:r w:rsidRPr="00513C22">
        <w:rPr>
          <w:noProof/>
        </w:rPr>
        <w:tab/>
      </w:r>
      <w:r w:rsidRPr="00513C22">
        <w:rPr>
          <w:noProof/>
        </w:rPr>
        <w:fldChar w:fldCharType="begin"/>
      </w:r>
      <w:r w:rsidRPr="00513C22">
        <w:rPr>
          <w:noProof/>
        </w:rPr>
        <w:instrText xml:space="preserve"> PAGEREF _Toc115166995 \h </w:instrText>
      </w:r>
      <w:r w:rsidRPr="00513C22">
        <w:rPr>
          <w:noProof/>
        </w:rPr>
      </w:r>
      <w:r w:rsidRPr="00513C22">
        <w:rPr>
          <w:noProof/>
        </w:rPr>
        <w:fldChar w:fldCharType="separate"/>
      </w:r>
      <w:r w:rsidR="00105FC4">
        <w:rPr>
          <w:noProof/>
        </w:rPr>
        <w:t>5</w:t>
      </w:r>
      <w:r w:rsidRPr="00513C22">
        <w:rPr>
          <w:noProof/>
        </w:rPr>
        <w:fldChar w:fldCharType="end"/>
      </w:r>
    </w:p>
    <w:p w14:paraId="142668D4" w14:textId="63A88BA0" w:rsidR="00513C22" w:rsidRPr="00513C22" w:rsidRDefault="00513C22">
      <w:pPr>
        <w:pStyle w:val="TOC5"/>
        <w:rPr>
          <w:rFonts w:asciiTheme="minorHAnsi" w:eastAsiaTheme="minorEastAsia" w:hAnsiTheme="minorHAnsi" w:cstheme="minorBidi"/>
          <w:noProof/>
          <w:kern w:val="0"/>
          <w:sz w:val="22"/>
          <w:szCs w:val="22"/>
        </w:rPr>
      </w:pPr>
      <w:r w:rsidRPr="00513C22">
        <w:rPr>
          <w:noProof/>
        </w:rPr>
        <w:t>11</w:t>
      </w:r>
      <w:r w:rsidRPr="00513C22">
        <w:rPr>
          <w:noProof/>
        </w:rPr>
        <w:tab/>
        <w:t>Applications for feasibility licences that overlap—Minister may determine overlapping application groups</w:t>
      </w:r>
      <w:r w:rsidRPr="00513C22">
        <w:rPr>
          <w:noProof/>
        </w:rPr>
        <w:tab/>
      </w:r>
      <w:r w:rsidRPr="00513C22">
        <w:rPr>
          <w:noProof/>
        </w:rPr>
        <w:fldChar w:fldCharType="begin"/>
      </w:r>
      <w:r w:rsidRPr="00513C22">
        <w:rPr>
          <w:noProof/>
        </w:rPr>
        <w:instrText xml:space="preserve"> PAGEREF _Toc115166996 \h </w:instrText>
      </w:r>
      <w:r w:rsidRPr="00513C22">
        <w:rPr>
          <w:noProof/>
        </w:rPr>
      </w:r>
      <w:r w:rsidRPr="00513C22">
        <w:rPr>
          <w:noProof/>
        </w:rPr>
        <w:fldChar w:fldCharType="separate"/>
      </w:r>
      <w:r w:rsidR="00105FC4">
        <w:rPr>
          <w:noProof/>
        </w:rPr>
        <w:t>6</w:t>
      </w:r>
      <w:r w:rsidRPr="00513C22">
        <w:rPr>
          <w:noProof/>
        </w:rPr>
        <w:fldChar w:fldCharType="end"/>
      </w:r>
    </w:p>
    <w:p w14:paraId="2090375A" w14:textId="57592008" w:rsidR="00513C22" w:rsidRPr="00513C22" w:rsidRDefault="00513C22">
      <w:pPr>
        <w:pStyle w:val="TOC5"/>
        <w:rPr>
          <w:rFonts w:asciiTheme="minorHAnsi" w:eastAsiaTheme="minorEastAsia" w:hAnsiTheme="minorHAnsi" w:cstheme="minorBidi"/>
          <w:noProof/>
          <w:kern w:val="0"/>
          <w:sz w:val="22"/>
          <w:szCs w:val="22"/>
        </w:rPr>
      </w:pPr>
      <w:r w:rsidRPr="00513C22">
        <w:rPr>
          <w:noProof/>
        </w:rPr>
        <w:t>12</w:t>
      </w:r>
      <w:r w:rsidRPr="00513C22">
        <w:rPr>
          <w:noProof/>
        </w:rPr>
        <w:tab/>
        <w:t>Registrar may invite applicants in overlapping application group to revise and resubmit applications</w:t>
      </w:r>
      <w:r w:rsidRPr="00513C22">
        <w:rPr>
          <w:noProof/>
        </w:rPr>
        <w:tab/>
      </w:r>
      <w:r w:rsidRPr="00513C22">
        <w:rPr>
          <w:noProof/>
        </w:rPr>
        <w:fldChar w:fldCharType="begin"/>
      </w:r>
      <w:r w:rsidRPr="00513C22">
        <w:rPr>
          <w:noProof/>
        </w:rPr>
        <w:instrText xml:space="preserve"> PAGEREF _Toc115166997 \h </w:instrText>
      </w:r>
      <w:r w:rsidRPr="00513C22">
        <w:rPr>
          <w:noProof/>
        </w:rPr>
      </w:r>
      <w:r w:rsidRPr="00513C22">
        <w:rPr>
          <w:noProof/>
        </w:rPr>
        <w:fldChar w:fldCharType="separate"/>
      </w:r>
      <w:r w:rsidR="00105FC4">
        <w:rPr>
          <w:noProof/>
        </w:rPr>
        <w:t>7</w:t>
      </w:r>
      <w:r w:rsidRPr="00513C22">
        <w:rPr>
          <w:noProof/>
        </w:rPr>
        <w:fldChar w:fldCharType="end"/>
      </w:r>
    </w:p>
    <w:p w14:paraId="57A84339" w14:textId="48AB55C8" w:rsidR="00513C22" w:rsidRPr="00513C22" w:rsidRDefault="00513C22">
      <w:pPr>
        <w:pStyle w:val="TOC5"/>
        <w:rPr>
          <w:rFonts w:asciiTheme="minorHAnsi" w:eastAsiaTheme="minorEastAsia" w:hAnsiTheme="minorHAnsi" w:cstheme="minorBidi"/>
          <w:noProof/>
          <w:kern w:val="0"/>
          <w:sz w:val="22"/>
          <w:szCs w:val="22"/>
        </w:rPr>
      </w:pPr>
      <w:r w:rsidRPr="00513C22">
        <w:rPr>
          <w:noProof/>
        </w:rPr>
        <w:t>13</w:t>
      </w:r>
      <w:r w:rsidRPr="00513C22">
        <w:rPr>
          <w:noProof/>
        </w:rPr>
        <w:tab/>
        <w:t>Requirements for revised applications</w:t>
      </w:r>
      <w:r w:rsidRPr="00513C22">
        <w:rPr>
          <w:noProof/>
        </w:rPr>
        <w:tab/>
      </w:r>
      <w:r w:rsidRPr="00513C22">
        <w:rPr>
          <w:noProof/>
        </w:rPr>
        <w:fldChar w:fldCharType="begin"/>
      </w:r>
      <w:r w:rsidRPr="00513C22">
        <w:rPr>
          <w:noProof/>
        </w:rPr>
        <w:instrText xml:space="preserve"> PAGEREF _Toc115166998 \h </w:instrText>
      </w:r>
      <w:r w:rsidRPr="00513C22">
        <w:rPr>
          <w:noProof/>
        </w:rPr>
      </w:r>
      <w:r w:rsidRPr="00513C22">
        <w:rPr>
          <w:noProof/>
        </w:rPr>
        <w:fldChar w:fldCharType="separate"/>
      </w:r>
      <w:r w:rsidR="00105FC4">
        <w:rPr>
          <w:noProof/>
        </w:rPr>
        <w:t>8</w:t>
      </w:r>
      <w:r w:rsidRPr="00513C22">
        <w:rPr>
          <w:noProof/>
        </w:rPr>
        <w:fldChar w:fldCharType="end"/>
      </w:r>
    </w:p>
    <w:p w14:paraId="6D27BF24" w14:textId="4A2137D4" w:rsidR="00513C22" w:rsidRPr="00513C22" w:rsidRDefault="00513C22">
      <w:pPr>
        <w:pStyle w:val="TOC5"/>
        <w:rPr>
          <w:rFonts w:asciiTheme="minorHAnsi" w:eastAsiaTheme="minorEastAsia" w:hAnsiTheme="minorHAnsi" w:cstheme="minorBidi"/>
          <w:noProof/>
          <w:kern w:val="0"/>
          <w:sz w:val="22"/>
          <w:szCs w:val="22"/>
        </w:rPr>
      </w:pPr>
      <w:r w:rsidRPr="00513C22">
        <w:rPr>
          <w:noProof/>
        </w:rPr>
        <w:t>14</w:t>
      </w:r>
      <w:r w:rsidRPr="00513C22">
        <w:rPr>
          <w:noProof/>
        </w:rPr>
        <w:tab/>
        <w:t>Applications for feasibility licences that overlap after opportunity to revise and resubmit—Minister may determine financial offer groups</w:t>
      </w:r>
      <w:r w:rsidRPr="00513C22">
        <w:rPr>
          <w:noProof/>
        </w:rPr>
        <w:tab/>
      </w:r>
      <w:r w:rsidRPr="00513C22">
        <w:rPr>
          <w:noProof/>
        </w:rPr>
        <w:fldChar w:fldCharType="begin"/>
      </w:r>
      <w:r w:rsidRPr="00513C22">
        <w:rPr>
          <w:noProof/>
        </w:rPr>
        <w:instrText xml:space="preserve"> PAGEREF _Toc115166999 \h </w:instrText>
      </w:r>
      <w:r w:rsidRPr="00513C22">
        <w:rPr>
          <w:noProof/>
        </w:rPr>
      </w:r>
      <w:r w:rsidRPr="00513C22">
        <w:rPr>
          <w:noProof/>
        </w:rPr>
        <w:fldChar w:fldCharType="separate"/>
      </w:r>
      <w:r w:rsidR="00105FC4">
        <w:rPr>
          <w:noProof/>
        </w:rPr>
        <w:t>8</w:t>
      </w:r>
      <w:r w:rsidRPr="00513C22">
        <w:rPr>
          <w:noProof/>
        </w:rPr>
        <w:fldChar w:fldCharType="end"/>
      </w:r>
    </w:p>
    <w:p w14:paraId="28DCB553" w14:textId="5D2730FD" w:rsidR="00513C22" w:rsidRPr="00513C22" w:rsidRDefault="00513C22">
      <w:pPr>
        <w:pStyle w:val="TOC5"/>
        <w:rPr>
          <w:rFonts w:asciiTheme="minorHAnsi" w:eastAsiaTheme="minorEastAsia" w:hAnsiTheme="minorHAnsi" w:cstheme="minorBidi"/>
          <w:noProof/>
          <w:kern w:val="0"/>
          <w:sz w:val="22"/>
          <w:szCs w:val="22"/>
        </w:rPr>
      </w:pPr>
      <w:r w:rsidRPr="00513C22">
        <w:rPr>
          <w:noProof/>
        </w:rPr>
        <w:t>15</w:t>
      </w:r>
      <w:r w:rsidRPr="00513C22">
        <w:rPr>
          <w:noProof/>
        </w:rPr>
        <w:tab/>
        <w:t>Financial offers for feasibility licences</w:t>
      </w:r>
      <w:r w:rsidRPr="00513C22">
        <w:rPr>
          <w:noProof/>
        </w:rPr>
        <w:tab/>
      </w:r>
      <w:r w:rsidRPr="00513C22">
        <w:rPr>
          <w:noProof/>
        </w:rPr>
        <w:fldChar w:fldCharType="begin"/>
      </w:r>
      <w:r w:rsidRPr="00513C22">
        <w:rPr>
          <w:noProof/>
        </w:rPr>
        <w:instrText xml:space="preserve"> PAGEREF _Toc115167000 \h </w:instrText>
      </w:r>
      <w:r w:rsidRPr="00513C22">
        <w:rPr>
          <w:noProof/>
        </w:rPr>
      </w:r>
      <w:r w:rsidRPr="00513C22">
        <w:rPr>
          <w:noProof/>
        </w:rPr>
        <w:fldChar w:fldCharType="separate"/>
      </w:r>
      <w:r w:rsidR="00105FC4">
        <w:rPr>
          <w:noProof/>
        </w:rPr>
        <w:t>9</w:t>
      </w:r>
      <w:r w:rsidRPr="00513C22">
        <w:rPr>
          <w:noProof/>
        </w:rPr>
        <w:fldChar w:fldCharType="end"/>
      </w:r>
    </w:p>
    <w:p w14:paraId="362504B3" w14:textId="679E9FF9" w:rsidR="00513C22" w:rsidRPr="00513C22" w:rsidRDefault="00513C22">
      <w:pPr>
        <w:pStyle w:val="TOC5"/>
        <w:rPr>
          <w:rFonts w:asciiTheme="minorHAnsi" w:eastAsiaTheme="minorEastAsia" w:hAnsiTheme="minorHAnsi" w:cstheme="minorBidi"/>
          <w:noProof/>
          <w:kern w:val="0"/>
          <w:sz w:val="22"/>
          <w:szCs w:val="22"/>
        </w:rPr>
      </w:pPr>
      <w:r w:rsidRPr="00513C22">
        <w:rPr>
          <w:noProof/>
        </w:rPr>
        <w:t>16</w:t>
      </w:r>
      <w:r w:rsidRPr="00513C22">
        <w:rPr>
          <w:noProof/>
        </w:rPr>
        <w:tab/>
        <w:t>Procedure for dealing with financial offers</w:t>
      </w:r>
      <w:r w:rsidRPr="00513C22">
        <w:rPr>
          <w:noProof/>
        </w:rPr>
        <w:tab/>
      </w:r>
      <w:r w:rsidRPr="00513C22">
        <w:rPr>
          <w:noProof/>
        </w:rPr>
        <w:fldChar w:fldCharType="begin"/>
      </w:r>
      <w:r w:rsidRPr="00513C22">
        <w:rPr>
          <w:noProof/>
        </w:rPr>
        <w:instrText xml:space="preserve"> PAGEREF _Toc115167001 \h </w:instrText>
      </w:r>
      <w:r w:rsidRPr="00513C22">
        <w:rPr>
          <w:noProof/>
        </w:rPr>
      </w:r>
      <w:r w:rsidRPr="00513C22">
        <w:rPr>
          <w:noProof/>
        </w:rPr>
        <w:fldChar w:fldCharType="separate"/>
      </w:r>
      <w:r w:rsidR="00105FC4">
        <w:rPr>
          <w:noProof/>
        </w:rPr>
        <w:t>9</w:t>
      </w:r>
      <w:r w:rsidRPr="00513C22">
        <w:rPr>
          <w:noProof/>
        </w:rPr>
        <w:fldChar w:fldCharType="end"/>
      </w:r>
    </w:p>
    <w:p w14:paraId="45320ECF" w14:textId="08137BEC"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C—Applications for other licences</w:t>
      </w:r>
      <w:r w:rsidRPr="00513C22">
        <w:rPr>
          <w:b w:val="0"/>
          <w:noProof/>
          <w:sz w:val="18"/>
        </w:rPr>
        <w:tab/>
      </w:r>
      <w:r w:rsidRPr="00513C22">
        <w:rPr>
          <w:b w:val="0"/>
          <w:noProof/>
          <w:sz w:val="18"/>
        </w:rPr>
        <w:fldChar w:fldCharType="begin"/>
      </w:r>
      <w:r w:rsidRPr="00513C22">
        <w:rPr>
          <w:b w:val="0"/>
          <w:noProof/>
          <w:sz w:val="18"/>
        </w:rPr>
        <w:instrText xml:space="preserve"> PAGEREF _Toc115167002 \h </w:instrText>
      </w:r>
      <w:r w:rsidRPr="00513C22">
        <w:rPr>
          <w:b w:val="0"/>
          <w:noProof/>
          <w:sz w:val="18"/>
        </w:rPr>
      </w:r>
      <w:r w:rsidRPr="00513C22">
        <w:rPr>
          <w:b w:val="0"/>
          <w:noProof/>
          <w:sz w:val="18"/>
        </w:rPr>
        <w:fldChar w:fldCharType="separate"/>
      </w:r>
      <w:r w:rsidR="00105FC4">
        <w:rPr>
          <w:b w:val="0"/>
          <w:noProof/>
          <w:sz w:val="18"/>
        </w:rPr>
        <w:t>11</w:t>
      </w:r>
      <w:r w:rsidRPr="00513C22">
        <w:rPr>
          <w:b w:val="0"/>
          <w:noProof/>
          <w:sz w:val="18"/>
        </w:rPr>
        <w:fldChar w:fldCharType="end"/>
      </w:r>
    </w:p>
    <w:p w14:paraId="2C6EF57D" w14:textId="1AA4BAE1" w:rsidR="00513C22" w:rsidRPr="00513C22" w:rsidRDefault="00513C22">
      <w:pPr>
        <w:pStyle w:val="TOC5"/>
        <w:rPr>
          <w:rFonts w:asciiTheme="minorHAnsi" w:eastAsiaTheme="minorEastAsia" w:hAnsiTheme="minorHAnsi" w:cstheme="minorBidi"/>
          <w:noProof/>
          <w:kern w:val="0"/>
          <w:sz w:val="22"/>
          <w:szCs w:val="22"/>
        </w:rPr>
      </w:pPr>
      <w:r w:rsidRPr="00513C22">
        <w:rPr>
          <w:noProof/>
        </w:rPr>
        <w:t>17</w:t>
      </w:r>
      <w:r w:rsidRPr="00513C22">
        <w:rPr>
          <w:noProof/>
        </w:rPr>
        <w:tab/>
        <w:t>Commercial licences</w:t>
      </w:r>
      <w:r w:rsidRPr="00513C22">
        <w:rPr>
          <w:noProof/>
        </w:rPr>
        <w:tab/>
      </w:r>
      <w:r w:rsidRPr="00513C22">
        <w:rPr>
          <w:noProof/>
        </w:rPr>
        <w:fldChar w:fldCharType="begin"/>
      </w:r>
      <w:r w:rsidRPr="00513C22">
        <w:rPr>
          <w:noProof/>
        </w:rPr>
        <w:instrText xml:space="preserve"> PAGEREF _Toc115167003 \h </w:instrText>
      </w:r>
      <w:r w:rsidRPr="00513C22">
        <w:rPr>
          <w:noProof/>
        </w:rPr>
      </w:r>
      <w:r w:rsidRPr="00513C22">
        <w:rPr>
          <w:noProof/>
        </w:rPr>
        <w:fldChar w:fldCharType="separate"/>
      </w:r>
      <w:r w:rsidR="00105FC4">
        <w:rPr>
          <w:noProof/>
        </w:rPr>
        <w:t>11</w:t>
      </w:r>
      <w:r w:rsidRPr="00513C22">
        <w:rPr>
          <w:noProof/>
        </w:rPr>
        <w:fldChar w:fldCharType="end"/>
      </w:r>
    </w:p>
    <w:p w14:paraId="37CC9188" w14:textId="30F150D2" w:rsidR="00513C22" w:rsidRPr="00513C22" w:rsidRDefault="00513C22">
      <w:pPr>
        <w:pStyle w:val="TOC5"/>
        <w:rPr>
          <w:rFonts w:asciiTheme="minorHAnsi" w:eastAsiaTheme="minorEastAsia" w:hAnsiTheme="minorHAnsi" w:cstheme="minorBidi"/>
          <w:noProof/>
          <w:kern w:val="0"/>
          <w:sz w:val="22"/>
          <w:szCs w:val="22"/>
        </w:rPr>
      </w:pPr>
      <w:r w:rsidRPr="00513C22">
        <w:rPr>
          <w:noProof/>
        </w:rPr>
        <w:t>18</w:t>
      </w:r>
      <w:r w:rsidRPr="00513C22">
        <w:rPr>
          <w:noProof/>
        </w:rPr>
        <w:tab/>
        <w:t>Research and demonstration licences—application</w:t>
      </w:r>
      <w:r w:rsidRPr="00513C22">
        <w:rPr>
          <w:noProof/>
        </w:rPr>
        <w:tab/>
      </w:r>
      <w:r w:rsidRPr="00513C22">
        <w:rPr>
          <w:noProof/>
        </w:rPr>
        <w:fldChar w:fldCharType="begin"/>
      </w:r>
      <w:r w:rsidRPr="00513C22">
        <w:rPr>
          <w:noProof/>
        </w:rPr>
        <w:instrText xml:space="preserve"> PAGEREF _Toc115167004 \h </w:instrText>
      </w:r>
      <w:r w:rsidRPr="00513C22">
        <w:rPr>
          <w:noProof/>
        </w:rPr>
      </w:r>
      <w:r w:rsidRPr="00513C22">
        <w:rPr>
          <w:noProof/>
        </w:rPr>
        <w:fldChar w:fldCharType="separate"/>
      </w:r>
      <w:r w:rsidR="00105FC4">
        <w:rPr>
          <w:noProof/>
        </w:rPr>
        <w:t>12</w:t>
      </w:r>
      <w:r w:rsidRPr="00513C22">
        <w:rPr>
          <w:noProof/>
        </w:rPr>
        <w:fldChar w:fldCharType="end"/>
      </w:r>
    </w:p>
    <w:p w14:paraId="3DF7CF12" w14:textId="534FA420" w:rsidR="00513C22" w:rsidRPr="00513C22" w:rsidRDefault="00513C22">
      <w:pPr>
        <w:pStyle w:val="TOC5"/>
        <w:rPr>
          <w:rFonts w:asciiTheme="minorHAnsi" w:eastAsiaTheme="minorEastAsia" w:hAnsiTheme="minorHAnsi" w:cstheme="minorBidi"/>
          <w:noProof/>
          <w:kern w:val="0"/>
          <w:sz w:val="22"/>
          <w:szCs w:val="22"/>
        </w:rPr>
      </w:pPr>
      <w:r w:rsidRPr="00513C22">
        <w:rPr>
          <w:noProof/>
        </w:rPr>
        <w:t>19</w:t>
      </w:r>
      <w:r w:rsidRPr="00513C22">
        <w:rPr>
          <w:noProof/>
        </w:rPr>
        <w:tab/>
        <w:t>Research and demonstration licences—applications for licences that cover the same area</w:t>
      </w:r>
      <w:r w:rsidRPr="00513C22">
        <w:rPr>
          <w:noProof/>
        </w:rPr>
        <w:tab/>
      </w:r>
      <w:r w:rsidRPr="00513C22">
        <w:rPr>
          <w:noProof/>
        </w:rPr>
        <w:fldChar w:fldCharType="begin"/>
      </w:r>
      <w:r w:rsidRPr="00513C22">
        <w:rPr>
          <w:noProof/>
        </w:rPr>
        <w:instrText xml:space="preserve"> PAGEREF _Toc115167005 \h </w:instrText>
      </w:r>
      <w:r w:rsidRPr="00513C22">
        <w:rPr>
          <w:noProof/>
        </w:rPr>
      </w:r>
      <w:r w:rsidRPr="00513C22">
        <w:rPr>
          <w:noProof/>
        </w:rPr>
        <w:fldChar w:fldCharType="separate"/>
      </w:r>
      <w:r w:rsidR="00105FC4">
        <w:rPr>
          <w:noProof/>
        </w:rPr>
        <w:t>12</w:t>
      </w:r>
      <w:r w:rsidRPr="00513C22">
        <w:rPr>
          <w:noProof/>
        </w:rPr>
        <w:fldChar w:fldCharType="end"/>
      </w:r>
    </w:p>
    <w:p w14:paraId="66CFB603" w14:textId="22B2441C" w:rsidR="00513C22" w:rsidRPr="00513C22" w:rsidRDefault="00513C22">
      <w:pPr>
        <w:pStyle w:val="TOC5"/>
        <w:rPr>
          <w:rFonts w:asciiTheme="minorHAnsi" w:eastAsiaTheme="minorEastAsia" w:hAnsiTheme="minorHAnsi" w:cstheme="minorBidi"/>
          <w:noProof/>
          <w:kern w:val="0"/>
          <w:sz w:val="22"/>
          <w:szCs w:val="22"/>
        </w:rPr>
      </w:pPr>
      <w:r w:rsidRPr="00513C22">
        <w:rPr>
          <w:noProof/>
        </w:rPr>
        <w:t>20</w:t>
      </w:r>
      <w:r w:rsidRPr="00513C22">
        <w:rPr>
          <w:noProof/>
        </w:rPr>
        <w:tab/>
        <w:t>Research and demonstration licences—requirements for revised applications</w:t>
      </w:r>
      <w:r w:rsidRPr="00513C22">
        <w:rPr>
          <w:noProof/>
        </w:rPr>
        <w:tab/>
      </w:r>
      <w:r w:rsidRPr="00513C22">
        <w:rPr>
          <w:noProof/>
        </w:rPr>
        <w:fldChar w:fldCharType="begin"/>
      </w:r>
      <w:r w:rsidRPr="00513C22">
        <w:rPr>
          <w:noProof/>
        </w:rPr>
        <w:instrText xml:space="preserve"> PAGEREF _Toc115167006 \h </w:instrText>
      </w:r>
      <w:r w:rsidRPr="00513C22">
        <w:rPr>
          <w:noProof/>
        </w:rPr>
      </w:r>
      <w:r w:rsidRPr="00513C22">
        <w:rPr>
          <w:noProof/>
        </w:rPr>
        <w:fldChar w:fldCharType="separate"/>
      </w:r>
      <w:r w:rsidR="00105FC4">
        <w:rPr>
          <w:noProof/>
        </w:rPr>
        <w:t>13</w:t>
      </w:r>
      <w:r w:rsidRPr="00513C22">
        <w:rPr>
          <w:noProof/>
        </w:rPr>
        <w:fldChar w:fldCharType="end"/>
      </w:r>
    </w:p>
    <w:p w14:paraId="49866E13" w14:textId="09B9F83D" w:rsidR="00513C22" w:rsidRPr="00513C22" w:rsidRDefault="00513C22">
      <w:pPr>
        <w:pStyle w:val="TOC5"/>
        <w:rPr>
          <w:rFonts w:asciiTheme="minorHAnsi" w:eastAsiaTheme="minorEastAsia" w:hAnsiTheme="minorHAnsi" w:cstheme="minorBidi"/>
          <w:noProof/>
          <w:kern w:val="0"/>
          <w:sz w:val="22"/>
          <w:szCs w:val="22"/>
        </w:rPr>
      </w:pPr>
      <w:r w:rsidRPr="00513C22">
        <w:rPr>
          <w:noProof/>
        </w:rPr>
        <w:t>21</w:t>
      </w:r>
      <w:r w:rsidRPr="00513C22">
        <w:rPr>
          <w:noProof/>
        </w:rPr>
        <w:tab/>
        <w:t>Transmission and infrastructure licences—application</w:t>
      </w:r>
      <w:r w:rsidRPr="00513C22">
        <w:rPr>
          <w:noProof/>
        </w:rPr>
        <w:tab/>
      </w:r>
      <w:r w:rsidRPr="00513C22">
        <w:rPr>
          <w:noProof/>
        </w:rPr>
        <w:fldChar w:fldCharType="begin"/>
      </w:r>
      <w:r w:rsidRPr="00513C22">
        <w:rPr>
          <w:noProof/>
        </w:rPr>
        <w:instrText xml:space="preserve"> PAGEREF _Toc115167007 \h </w:instrText>
      </w:r>
      <w:r w:rsidRPr="00513C22">
        <w:rPr>
          <w:noProof/>
        </w:rPr>
      </w:r>
      <w:r w:rsidRPr="00513C22">
        <w:rPr>
          <w:noProof/>
        </w:rPr>
        <w:fldChar w:fldCharType="separate"/>
      </w:r>
      <w:r w:rsidR="00105FC4">
        <w:rPr>
          <w:noProof/>
        </w:rPr>
        <w:t>14</w:t>
      </w:r>
      <w:r w:rsidRPr="00513C22">
        <w:rPr>
          <w:noProof/>
        </w:rPr>
        <w:fldChar w:fldCharType="end"/>
      </w:r>
    </w:p>
    <w:p w14:paraId="4539B8B3" w14:textId="259EA2F6" w:rsidR="00513C22" w:rsidRPr="00513C22" w:rsidRDefault="00513C22">
      <w:pPr>
        <w:pStyle w:val="TOC5"/>
        <w:rPr>
          <w:rFonts w:asciiTheme="minorHAnsi" w:eastAsiaTheme="minorEastAsia" w:hAnsiTheme="minorHAnsi" w:cstheme="minorBidi"/>
          <w:noProof/>
          <w:kern w:val="0"/>
          <w:sz w:val="22"/>
          <w:szCs w:val="22"/>
        </w:rPr>
      </w:pPr>
      <w:r w:rsidRPr="00513C22">
        <w:rPr>
          <w:noProof/>
        </w:rPr>
        <w:t>22</w:t>
      </w:r>
      <w:r w:rsidRPr="00513C22">
        <w:rPr>
          <w:noProof/>
        </w:rPr>
        <w:tab/>
        <w:t>Transmission and infrastructure licences—applications for licences that cover the same area</w:t>
      </w:r>
      <w:r w:rsidRPr="00513C22">
        <w:rPr>
          <w:noProof/>
        </w:rPr>
        <w:tab/>
      </w:r>
      <w:r w:rsidRPr="00513C22">
        <w:rPr>
          <w:noProof/>
        </w:rPr>
        <w:fldChar w:fldCharType="begin"/>
      </w:r>
      <w:r w:rsidRPr="00513C22">
        <w:rPr>
          <w:noProof/>
        </w:rPr>
        <w:instrText xml:space="preserve"> PAGEREF _Toc115167008 \h </w:instrText>
      </w:r>
      <w:r w:rsidRPr="00513C22">
        <w:rPr>
          <w:noProof/>
        </w:rPr>
      </w:r>
      <w:r w:rsidRPr="00513C22">
        <w:rPr>
          <w:noProof/>
        </w:rPr>
        <w:fldChar w:fldCharType="separate"/>
      </w:r>
      <w:r w:rsidR="00105FC4">
        <w:rPr>
          <w:noProof/>
        </w:rPr>
        <w:t>14</w:t>
      </w:r>
      <w:r w:rsidRPr="00513C22">
        <w:rPr>
          <w:noProof/>
        </w:rPr>
        <w:fldChar w:fldCharType="end"/>
      </w:r>
    </w:p>
    <w:p w14:paraId="526F9726" w14:textId="5DACE704" w:rsidR="00513C22" w:rsidRPr="00513C22" w:rsidRDefault="00513C22">
      <w:pPr>
        <w:pStyle w:val="TOC5"/>
        <w:rPr>
          <w:rFonts w:asciiTheme="minorHAnsi" w:eastAsiaTheme="minorEastAsia" w:hAnsiTheme="minorHAnsi" w:cstheme="minorBidi"/>
          <w:noProof/>
          <w:kern w:val="0"/>
          <w:sz w:val="22"/>
          <w:szCs w:val="22"/>
        </w:rPr>
      </w:pPr>
      <w:r w:rsidRPr="00513C22">
        <w:rPr>
          <w:noProof/>
        </w:rPr>
        <w:t>23</w:t>
      </w:r>
      <w:r w:rsidRPr="00513C22">
        <w:rPr>
          <w:noProof/>
        </w:rPr>
        <w:tab/>
        <w:t>Transmission and infrastructure licences—requirements for revised applications</w:t>
      </w:r>
      <w:r w:rsidRPr="00513C22">
        <w:rPr>
          <w:noProof/>
        </w:rPr>
        <w:tab/>
      </w:r>
      <w:r w:rsidRPr="00513C22">
        <w:rPr>
          <w:noProof/>
        </w:rPr>
        <w:fldChar w:fldCharType="begin"/>
      </w:r>
      <w:r w:rsidRPr="00513C22">
        <w:rPr>
          <w:noProof/>
        </w:rPr>
        <w:instrText xml:space="preserve"> PAGEREF _Toc115167009 \h </w:instrText>
      </w:r>
      <w:r w:rsidRPr="00513C22">
        <w:rPr>
          <w:noProof/>
        </w:rPr>
      </w:r>
      <w:r w:rsidRPr="00513C22">
        <w:rPr>
          <w:noProof/>
        </w:rPr>
        <w:fldChar w:fldCharType="separate"/>
      </w:r>
      <w:r w:rsidR="00105FC4">
        <w:rPr>
          <w:noProof/>
        </w:rPr>
        <w:t>15</w:t>
      </w:r>
      <w:r w:rsidRPr="00513C22">
        <w:rPr>
          <w:noProof/>
        </w:rPr>
        <w:fldChar w:fldCharType="end"/>
      </w:r>
    </w:p>
    <w:p w14:paraId="1E066AC4" w14:textId="7EA90341"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4—Offering and granting of licences</w:t>
      </w:r>
      <w:r w:rsidRPr="00513C22">
        <w:rPr>
          <w:b w:val="0"/>
          <w:noProof/>
          <w:sz w:val="18"/>
        </w:rPr>
        <w:tab/>
      </w:r>
      <w:r w:rsidRPr="00513C22">
        <w:rPr>
          <w:b w:val="0"/>
          <w:noProof/>
          <w:sz w:val="18"/>
        </w:rPr>
        <w:fldChar w:fldCharType="begin"/>
      </w:r>
      <w:r w:rsidRPr="00513C22">
        <w:rPr>
          <w:b w:val="0"/>
          <w:noProof/>
          <w:sz w:val="18"/>
        </w:rPr>
        <w:instrText xml:space="preserve"> PAGEREF _Toc115167010 \h </w:instrText>
      </w:r>
      <w:r w:rsidRPr="00513C22">
        <w:rPr>
          <w:b w:val="0"/>
          <w:noProof/>
          <w:sz w:val="18"/>
        </w:rPr>
      </w:r>
      <w:r w:rsidRPr="00513C22">
        <w:rPr>
          <w:b w:val="0"/>
          <w:noProof/>
          <w:sz w:val="18"/>
        </w:rPr>
        <w:fldChar w:fldCharType="separate"/>
      </w:r>
      <w:r w:rsidR="00105FC4">
        <w:rPr>
          <w:b w:val="0"/>
          <w:noProof/>
          <w:sz w:val="18"/>
        </w:rPr>
        <w:t>16</w:t>
      </w:r>
      <w:r w:rsidRPr="00513C22">
        <w:rPr>
          <w:b w:val="0"/>
          <w:noProof/>
          <w:sz w:val="18"/>
        </w:rPr>
        <w:fldChar w:fldCharType="end"/>
      </w:r>
    </w:p>
    <w:p w14:paraId="773AB27F" w14:textId="47E5F901"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A—Operation of this Division</w:t>
      </w:r>
      <w:r w:rsidRPr="00513C22">
        <w:rPr>
          <w:b w:val="0"/>
          <w:noProof/>
          <w:sz w:val="18"/>
        </w:rPr>
        <w:tab/>
      </w:r>
      <w:r w:rsidRPr="00513C22">
        <w:rPr>
          <w:b w:val="0"/>
          <w:noProof/>
          <w:sz w:val="18"/>
        </w:rPr>
        <w:fldChar w:fldCharType="begin"/>
      </w:r>
      <w:r w:rsidRPr="00513C22">
        <w:rPr>
          <w:b w:val="0"/>
          <w:noProof/>
          <w:sz w:val="18"/>
        </w:rPr>
        <w:instrText xml:space="preserve"> PAGEREF _Toc115167011 \h </w:instrText>
      </w:r>
      <w:r w:rsidRPr="00513C22">
        <w:rPr>
          <w:b w:val="0"/>
          <w:noProof/>
          <w:sz w:val="18"/>
        </w:rPr>
      </w:r>
      <w:r w:rsidRPr="00513C22">
        <w:rPr>
          <w:b w:val="0"/>
          <w:noProof/>
          <w:sz w:val="18"/>
        </w:rPr>
        <w:fldChar w:fldCharType="separate"/>
      </w:r>
      <w:r w:rsidR="00105FC4">
        <w:rPr>
          <w:b w:val="0"/>
          <w:noProof/>
          <w:sz w:val="18"/>
        </w:rPr>
        <w:t>16</w:t>
      </w:r>
      <w:r w:rsidRPr="00513C22">
        <w:rPr>
          <w:b w:val="0"/>
          <w:noProof/>
          <w:sz w:val="18"/>
        </w:rPr>
        <w:fldChar w:fldCharType="end"/>
      </w:r>
    </w:p>
    <w:p w14:paraId="21DEB56A" w14:textId="5DB21A67" w:rsidR="00513C22" w:rsidRPr="00513C22" w:rsidRDefault="00513C22">
      <w:pPr>
        <w:pStyle w:val="TOC5"/>
        <w:rPr>
          <w:rFonts w:asciiTheme="minorHAnsi" w:eastAsiaTheme="minorEastAsia" w:hAnsiTheme="minorHAnsi" w:cstheme="minorBidi"/>
          <w:noProof/>
          <w:kern w:val="0"/>
          <w:sz w:val="22"/>
          <w:szCs w:val="22"/>
        </w:rPr>
      </w:pPr>
      <w:r w:rsidRPr="00513C22">
        <w:rPr>
          <w:noProof/>
        </w:rPr>
        <w:t>24</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_Toc115167012 \h </w:instrText>
      </w:r>
      <w:r w:rsidRPr="00513C22">
        <w:rPr>
          <w:noProof/>
        </w:rPr>
      </w:r>
      <w:r w:rsidRPr="00513C22">
        <w:rPr>
          <w:noProof/>
        </w:rPr>
        <w:fldChar w:fldCharType="separate"/>
      </w:r>
      <w:r w:rsidR="00105FC4">
        <w:rPr>
          <w:noProof/>
        </w:rPr>
        <w:t>16</w:t>
      </w:r>
      <w:r w:rsidRPr="00513C22">
        <w:rPr>
          <w:noProof/>
        </w:rPr>
        <w:fldChar w:fldCharType="end"/>
      </w:r>
    </w:p>
    <w:p w14:paraId="77E25FF9" w14:textId="1AE84867"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B—Considering applications</w:t>
      </w:r>
      <w:r w:rsidRPr="00513C22">
        <w:rPr>
          <w:b w:val="0"/>
          <w:noProof/>
          <w:sz w:val="18"/>
        </w:rPr>
        <w:tab/>
      </w:r>
      <w:r w:rsidRPr="00513C22">
        <w:rPr>
          <w:b w:val="0"/>
          <w:noProof/>
          <w:sz w:val="18"/>
        </w:rPr>
        <w:fldChar w:fldCharType="begin"/>
      </w:r>
      <w:r w:rsidRPr="00513C22">
        <w:rPr>
          <w:b w:val="0"/>
          <w:noProof/>
          <w:sz w:val="18"/>
        </w:rPr>
        <w:instrText xml:space="preserve"> PAGEREF _Toc115167013 \h </w:instrText>
      </w:r>
      <w:r w:rsidRPr="00513C22">
        <w:rPr>
          <w:b w:val="0"/>
          <w:noProof/>
          <w:sz w:val="18"/>
        </w:rPr>
      </w:r>
      <w:r w:rsidRPr="00513C22">
        <w:rPr>
          <w:b w:val="0"/>
          <w:noProof/>
          <w:sz w:val="18"/>
        </w:rPr>
        <w:fldChar w:fldCharType="separate"/>
      </w:r>
      <w:r w:rsidR="00105FC4">
        <w:rPr>
          <w:b w:val="0"/>
          <w:noProof/>
          <w:sz w:val="18"/>
        </w:rPr>
        <w:t>16</w:t>
      </w:r>
      <w:r w:rsidRPr="00513C22">
        <w:rPr>
          <w:b w:val="0"/>
          <w:noProof/>
          <w:sz w:val="18"/>
        </w:rPr>
        <w:fldChar w:fldCharType="end"/>
      </w:r>
    </w:p>
    <w:p w14:paraId="4288C3B3" w14:textId="77945E02" w:rsidR="00513C22" w:rsidRPr="00513C22" w:rsidRDefault="00513C22">
      <w:pPr>
        <w:pStyle w:val="TOC5"/>
        <w:rPr>
          <w:rFonts w:asciiTheme="minorHAnsi" w:eastAsiaTheme="minorEastAsia" w:hAnsiTheme="minorHAnsi" w:cstheme="minorBidi"/>
          <w:noProof/>
          <w:kern w:val="0"/>
          <w:sz w:val="22"/>
          <w:szCs w:val="22"/>
        </w:rPr>
      </w:pPr>
      <w:r w:rsidRPr="00513C22">
        <w:rPr>
          <w:noProof/>
        </w:rPr>
        <w:t>25</w:t>
      </w:r>
      <w:r w:rsidRPr="00513C22">
        <w:rPr>
          <w:noProof/>
        </w:rPr>
        <w:tab/>
        <w:t>Additional merit criteria—national interest</w:t>
      </w:r>
      <w:r w:rsidRPr="00513C22">
        <w:rPr>
          <w:noProof/>
        </w:rPr>
        <w:tab/>
      </w:r>
      <w:r w:rsidRPr="00513C22">
        <w:rPr>
          <w:noProof/>
        </w:rPr>
        <w:fldChar w:fldCharType="begin"/>
      </w:r>
      <w:r w:rsidRPr="00513C22">
        <w:rPr>
          <w:noProof/>
        </w:rPr>
        <w:instrText xml:space="preserve"> PAGEREF _Toc115167014 \h </w:instrText>
      </w:r>
      <w:r w:rsidRPr="00513C22">
        <w:rPr>
          <w:noProof/>
        </w:rPr>
      </w:r>
      <w:r w:rsidRPr="00513C22">
        <w:rPr>
          <w:noProof/>
        </w:rPr>
        <w:fldChar w:fldCharType="separate"/>
      </w:r>
      <w:r w:rsidR="00105FC4">
        <w:rPr>
          <w:noProof/>
        </w:rPr>
        <w:t>16</w:t>
      </w:r>
      <w:r w:rsidRPr="00513C22">
        <w:rPr>
          <w:noProof/>
        </w:rPr>
        <w:fldChar w:fldCharType="end"/>
      </w:r>
    </w:p>
    <w:p w14:paraId="13C887C4" w14:textId="732334F7" w:rsidR="00513C22" w:rsidRPr="00513C22" w:rsidRDefault="00513C22">
      <w:pPr>
        <w:pStyle w:val="TOC5"/>
        <w:rPr>
          <w:rFonts w:asciiTheme="minorHAnsi" w:eastAsiaTheme="minorEastAsia" w:hAnsiTheme="minorHAnsi" w:cstheme="minorBidi"/>
          <w:noProof/>
          <w:kern w:val="0"/>
          <w:sz w:val="22"/>
          <w:szCs w:val="22"/>
        </w:rPr>
      </w:pPr>
      <w:r w:rsidRPr="00513C22">
        <w:rPr>
          <w:noProof/>
        </w:rPr>
        <w:t>26</w:t>
      </w:r>
      <w:r w:rsidRPr="00513C22">
        <w:rPr>
          <w:noProof/>
        </w:rPr>
        <w:tab/>
        <w:t>Merit criteria—matters to be considered</w:t>
      </w:r>
      <w:r w:rsidRPr="00513C22">
        <w:rPr>
          <w:noProof/>
        </w:rPr>
        <w:tab/>
      </w:r>
      <w:r w:rsidRPr="00513C22">
        <w:rPr>
          <w:noProof/>
        </w:rPr>
        <w:fldChar w:fldCharType="begin"/>
      </w:r>
      <w:r w:rsidRPr="00513C22">
        <w:rPr>
          <w:noProof/>
        </w:rPr>
        <w:instrText xml:space="preserve"> PAGEREF _Toc115167015 \h </w:instrText>
      </w:r>
      <w:r w:rsidRPr="00513C22">
        <w:rPr>
          <w:noProof/>
        </w:rPr>
      </w:r>
      <w:r w:rsidRPr="00513C22">
        <w:rPr>
          <w:noProof/>
        </w:rPr>
        <w:fldChar w:fldCharType="separate"/>
      </w:r>
      <w:r w:rsidR="00105FC4">
        <w:rPr>
          <w:noProof/>
        </w:rPr>
        <w:t>16</w:t>
      </w:r>
      <w:r w:rsidRPr="00513C22">
        <w:rPr>
          <w:noProof/>
        </w:rPr>
        <w:fldChar w:fldCharType="end"/>
      </w:r>
    </w:p>
    <w:p w14:paraId="0F0D2699" w14:textId="199624FC"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C—Offering and granting licences</w:t>
      </w:r>
      <w:r w:rsidRPr="00513C22">
        <w:rPr>
          <w:b w:val="0"/>
          <w:noProof/>
          <w:sz w:val="18"/>
        </w:rPr>
        <w:tab/>
      </w:r>
      <w:r w:rsidRPr="00513C22">
        <w:rPr>
          <w:b w:val="0"/>
          <w:noProof/>
          <w:sz w:val="18"/>
        </w:rPr>
        <w:fldChar w:fldCharType="begin"/>
      </w:r>
      <w:r w:rsidRPr="00513C22">
        <w:rPr>
          <w:b w:val="0"/>
          <w:noProof/>
          <w:sz w:val="18"/>
        </w:rPr>
        <w:instrText xml:space="preserve"> PAGEREF _Toc115167016 \h </w:instrText>
      </w:r>
      <w:r w:rsidRPr="00513C22">
        <w:rPr>
          <w:b w:val="0"/>
          <w:noProof/>
          <w:sz w:val="18"/>
        </w:rPr>
      </w:r>
      <w:r w:rsidRPr="00513C22">
        <w:rPr>
          <w:b w:val="0"/>
          <w:noProof/>
          <w:sz w:val="18"/>
        </w:rPr>
        <w:fldChar w:fldCharType="separate"/>
      </w:r>
      <w:r w:rsidR="00105FC4">
        <w:rPr>
          <w:b w:val="0"/>
          <w:noProof/>
          <w:sz w:val="18"/>
        </w:rPr>
        <w:t>17</w:t>
      </w:r>
      <w:r w:rsidRPr="00513C22">
        <w:rPr>
          <w:b w:val="0"/>
          <w:noProof/>
          <w:sz w:val="18"/>
        </w:rPr>
        <w:fldChar w:fldCharType="end"/>
      </w:r>
    </w:p>
    <w:p w14:paraId="068E7E7F" w14:textId="46664CA2" w:rsidR="00513C22" w:rsidRPr="00513C22" w:rsidRDefault="00513C22">
      <w:pPr>
        <w:pStyle w:val="TOC5"/>
        <w:rPr>
          <w:rFonts w:asciiTheme="minorHAnsi" w:eastAsiaTheme="minorEastAsia" w:hAnsiTheme="minorHAnsi" w:cstheme="minorBidi"/>
          <w:noProof/>
          <w:kern w:val="0"/>
          <w:sz w:val="22"/>
          <w:szCs w:val="22"/>
        </w:rPr>
      </w:pPr>
      <w:r w:rsidRPr="00513C22">
        <w:rPr>
          <w:noProof/>
        </w:rPr>
        <w:t>27</w:t>
      </w:r>
      <w:r w:rsidRPr="00513C22">
        <w:rPr>
          <w:noProof/>
        </w:rPr>
        <w:tab/>
        <w:t>Offer of licence</w:t>
      </w:r>
      <w:r w:rsidRPr="00513C22">
        <w:rPr>
          <w:noProof/>
        </w:rPr>
        <w:tab/>
      </w:r>
      <w:r w:rsidRPr="00513C22">
        <w:rPr>
          <w:noProof/>
        </w:rPr>
        <w:fldChar w:fldCharType="begin"/>
      </w:r>
      <w:r w:rsidRPr="00513C22">
        <w:rPr>
          <w:noProof/>
        </w:rPr>
        <w:instrText xml:space="preserve"> PAGEREF _Toc115167017 \h </w:instrText>
      </w:r>
      <w:r w:rsidRPr="00513C22">
        <w:rPr>
          <w:noProof/>
        </w:rPr>
      </w:r>
      <w:r w:rsidRPr="00513C22">
        <w:rPr>
          <w:noProof/>
        </w:rPr>
        <w:fldChar w:fldCharType="separate"/>
      </w:r>
      <w:r w:rsidR="00105FC4">
        <w:rPr>
          <w:noProof/>
        </w:rPr>
        <w:t>17</w:t>
      </w:r>
      <w:r w:rsidRPr="00513C22">
        <w:rPr>
          <w:noProof/>
        </w:rPr>
        <w:fldChar w:fldCharType="end"/>
      </w:r>
    </w:p>
    <w:p w14:paraId="2397897B" w14:textId="7DB462BC" w:rsidR="00513C22" w:rsidRPr="00513C22" w:rsidRDefault="00513C22">
      <w:pPr>
        <w:pStyle w:val="TOC5"/>
        <w:rPr>
          <w:rFonts w:asciiTheme="minorHAnsi" w:eastAsiaTheme="minorEastAsia" w:hAnsiTheme="minorHAnsi" w:cstheme="minorBidi"/>
          <w:noProof/>
          <w:kern w:val="0"/>
          <w:sz w:val="22"/>
          <w:szCs w:val="22"/>
        </w:rPr>
      </w:pPr>
      <w:r w:rsidRPr="00513C22">
        <w:rPr>
          <w:noProof/>
        </w:rPr>
        <w:t>28</w:t>
      </w:r>
      <w:r w:rsidRPr="00513C22">
        <w:rPr>
          <w:noProof/>
        </w:rPr>
        <w:tab/>
        <w:t>Granting licences</w:t>
      </w:r>
      <w:r w:rsidRPr="00513C22">
        <w:rPr>
          <w:noProof/>
        </w:rPr>
        <w:tab/>
      </w:r>
      <w:r w:rsidRPr="00513C22">
        <w:rPr>
          <w:noProof/>
        </w:rPr>
        <w:fldChar w:fldCharType="begin"/>
      </w:r>
      <w:r w:rsidRPr="00513C22">
        <w:rPr>
          <w:noProof/>
        </w:rPr>
        <w:instrText xml:space="preserve"> PAGEREF _Toc115167018 \h </w:instrText>
      </w:r>
      <w:r w:rsidRPr="00513C22">
        <w:rPr>
          <w:noProof/>
        </w:rPr>
      </w:r>
      <w:r w:rsidRPr="00513C22">
        <w:rPr>
          <w:noProof/>
        </w:rPr>
        <w:fldChar w:fldCharType="separate"/>
      </w:r>
      <w:r w:rsidR="00105FC4">
        <w:rPr>
          <w:noProof/>
        </w:rPr>
        <w:t>18</w:t>
      </w:r>
      <w:r w:rsidRPr="00513C22">
        <w:rPr>
          <w:noProof/>
        </w:rPr>
        <w:fldChar w:fldCharType="end"/>
      </w:r>
    </w:p>
    <w:p w14:paraId="07820822" w14:textId="0F08B752"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5—Extending and varying licences</w:t>
      </w:r>
      <w:r w:rsidRPr="00513C22">
        <w:rPr>
          <w:b w:val="0"/>
          <w:noProof/>
          <w:sz w:val="18"/>
        </w:rPr>
        <w:tab/>
      </w:r>
      <w:r w:rsidRPr="00513C22">
        <w:rPr>
          <w:b w:val="0"/>
          <w:noProof/>
          <w:sz w:val="18"/>
        </w:rPr>
        <w:fldChar w:fldCharType="begin"/>
      </w:r>
      <w:r w:rsidRPr="00513C22">
        <w:rPr>
          <w:b w:val="0"/>
          <w:noProof/>
          <w:sz w:val="18"/>
        </w:rPr>
        <w:instrText xml:space="preserve"> PAGEREF _Toc115167019 \h </w:instrText>
      </w:r>
      <w:r w:rsidRPr="00513C22">
        <w:rPr>
          <w:b w:val="0"/>
          <w:noProof/>
          <w:sz w:val="18"/>
        </w:rPr>
      </w:r>
      <w:r w:rsidRPr="00513C22">
        <w:rPr>
          <w:b w:val="0"/>
          <w:noProof/>
          <w:sz w:val="18"/>
        </w:rPr>
        <w:fldChar w:fldCharType="separate"/>
      </w:r>
      <w:r w:rsidR="00105FC4">
        <w:rPr>
          <w:b w:val="0"/>
          <w:noProof/>
          <w:sz w:val="18"/>
        </w:rPr>
        <w:t>19</w:t>
      </w:r>
      <w:r w:rsidRPr="00513C22">
        <w:rPr>
          <w:b w:val="0"/>
          <w:noProof/>
          <w:sz w:val="18"/>
        </w:rPr>
        <w:fldChar w:fldCharType="end"/>
      </w:r>
    </w:p>
    <w:p w14:paraId="227EA8AA" w14:textId="70FE9F9A" w:rsidR="00513C22" w:rsidRPr="00513C22" w:rsidRDefault="00513C22">
      <w:pPr>
        <w:pStyle w:val="TOC5"/>
        <w:rPr>
          <w:rFonts w:asciiTheme="minorHAnsi" w:eastAsiaTheme="minorEastAsia" w:hAnsiTheme="minorHAnsi" w:cstheme="minorBidi"/>
          <w:noProof/>
          <w:kern w:val="0"/>
          <w:sz w:val="22"/>
          <w:szCs w:val="22"/>
        </w:rPr>
      </w:pPr>
      <w:r w:rsidRPr="00513C22">
        <w:rPr>
          <w:noProof/>
        </w:rPr>
        <w:t>29</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_Toc115167020 \h </w:instrText>
      </w:r>
      <w:r w:rsidRPr="00513C22">
        <w:rPr>
          <w:noProof/>
        </w:rPr>
      </w:r>
      <w:r w:rsidRPr="00513C22">
        <w:rPr>
          <w:noProof/>
        </w:rPr>
        <w:fldChar w:fldCharType="separate"/>
      </w:r>
      <w:r w:rsidR="00105FC4">
        <w:rPr>
          <w:noProof/>
        </w:rPr>
        <w:t>19</w:t>
      </w:r>
      <w:r w:rsidRPr="00513C22">
        <w:rPr>
          <w:noProof/>
        </w:rPr>
        <w:fldChar w:fldCharType="end"/>
      </w:r>
    </w:p>
    <w:p w14:paraId="701950F4" w14:textId="25068EE7" w:rsidR="00513C22" w:rsidRPr="00513C22" w:rsidRDefault="00513C22">
      <w:pPr>
        <w:pStyle w:val="TOC5"/>
        <w:rPr>
          <w:rFonts w:asciiTheme="minorHAnsi" w:eastAsiaTheme="minorEastAsia" w:hAnsiTheme="minorHAnsi" w:cstheme="minorBidi"/>
          <w:noProof/>
          <w:kern w:val="0"/>
          <w:sz w:val="22"/>
          <w:szCs w:val="22"/>
        </w:rPr>
      </w:pPr>
      <w:r w:rsidRPr="00513C22">
        <w:rPr>
          <w:noProof/>
        </w:rPr>
        <w:lastRenderedPageBreak/>
        <w:t>30</w:t>
      </w:r>
      <w:r w:rsidRPr="00513C22">
        <w:rPr>
          <w:noProof/>
        </w:rPr>
        <w:tab/>
        <w:t>Extending the term of a licence</w:t>
      </w:r>
      <w:r w:rsidRPr="00513C22">
        <w:rPr>
          <w:noProof/>
        </w:rPr>
        <w:tab/>
      </w:r>
      <w:r w:rsidRPr="00513C22">
        <w:rPr>
          <w:noProof/>
        </w:rPr>
        <w:fldChar w:fldCharType="begin"/>
      </w:r>
      <w:r w:rsidRPr="00513C22">
        <w:rPr>
          <w:noProof/>
        </w:rPr>
        <w:instrText xml:space="preserve"> PAGEREF _Toc115167021 \h </w:instrText>
      </w:r>
      <w:r w:rsidRPr="00513C22">
        <w:rPr>
          <w:noProof/>
        </w:rPr>
      </w:r>
      <w:r w:rsidRPr="00513C22">
        <w:rPr>
          <w:noProof/>
        </w:rPr>
        <w:fldChar w:fldCharType="separate"/>
      </w:r>
      <w:r w:rsidR="00105FC4">
        <w:rPr>
          <w:noProof/>
        </w:rPr>
        <w:t>19</w:t>
      </w:r>
      <w:r w:rsidRPr="00513C22">
        <w:rPr>
          <w:noProof/>
        </w:rPr>
        <w:fldChar w:fldCharType="end"/>
      </w:r>
    </w:p>
    <w:p w14:paraId="1643A09F" w14:textId="5FF13576" w:rsidR="00513C22" w:rsidRPr="00513C22" w:rsidRDefault="00513C22">
      <w:pPr>
        <w:pStyle w:val="TOC5"/>
        <w:rPr>
          <w:rFonts w:asciiTheme="minorHAnsi" w:eastAsiaTheme="minorEastAsia" w:hAnsiTheme="minorHAnsi" w:cstheme="minorBidi"/>
          <w:noProof/>
          <w:kern w:val="0"/>
          <w:sz w:val="22"/>
          <w:szCs w:val="22"/>
        </w:rPr>
      </w:pPr>
      <w:r w:rsidRPr="00513C22">
        <w:rPr>
          <w:noProof/>
        </w:rPr>
        <w:t>31</w:t>
      </w:r>
      <w:r w:rsidRPr="00513C22">
        <w:rPr>
          <w:noProof/>
        </w:rPr>
        <w:tab/>
        <w:t>Application to vary a licence</w:t>
      </w:r>
      <w:r w:rsidRPr="00513C22">
        <w:rPr>
          <w:noProof/>
        </w:rPr>
        <w:tab/>
      </w:r>
      <w:r w:rsidRPr="00513C22">
        <w:rPr>
          <w:noProof/>
        </w:rPr>
        <w:fldChar w:fldCharType="begin"/>
      </w:r>
      <w:r w:rsidRPr="00513C22">
        <w:rPr>
          <w:noProof/>
        </w:rPr>
        <w:instrText xml:space="preserve"> PAGEREF _Toc115167022 \h </w:instrText>
      </w:r>
      <w:r w:rsidRPr="00513C22">
        <w:rPr>
          <w:noProof/>
        </w:rPr>
      </w:r>
      <w:r w:rsidRPr="00513C22">
        <w:rPr>
          <w:noProof/>
        </w:rPr>
        <w:fldChar w:fldCharType="separate"/>
      </w:r>
      <w:r w:rsidR="00105FC4">
        <w:rPr>
          <w:noProof/>
        </w:rPr>
        <w:t>20</w:t>
      </w:r>
      <w:r w:rsidRPr="00513C22">
        <w:rPr>
          <w:noProof/>
        </w:rPr>
        <w:fldChar w:fldCharType="end"/>
      </w:r>
    </w:p>
    <w:p w14:paraId="3B75B087" w14:textId="72012A44"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6—Licence conditions</w:t>
      </w:r>
      <w:r w:rsidRPr="00513C22">
        <w:rPr>
          <w:b w:val="0"/>
          <w:noProof/>
          <w:sz w:val="18"/>
        </w:rPr>
        <w:tab/>
      </w:r>
      <w:r w:rsidRPr="00513C22">
        <w:rPr>
          <w:b w:val="0"/>
          <w:noProof/>
          <w:sz w:val="18"/>
        </w:rPr>
        <w:fldChar w:fldCharType="begin"/>
      </w:r>
      <w:r w:rsidRPr="00513C22">
        <w:rPr>
          <w:b w:val="0"/>
          <w:noProof/>
          <w:sz w:val="18"/>
        </w:rPr>
        <w:instrText xml:space="preserve"> PAGEREF _Toc115167023 \h </w:instrText>
      </w:r>
      <w:r w:rsidRPr="00513C22">
        <w:rPr>
          <w:b w:val="0"/>
          <w:noProof/>
          <w:sz w:val="18"/>
        </w:rPr>
      </w:r>
      <w:r w:rsidRPr="00513C22">
        <w:rPr>
          <w:b w:val="0"/>
          <w:noProof/>
          <w:sz w:val="18"/>
        </w:rPr>
        <w:fldChar w:fldCharType="separate"/>
      </w:r>
      <w:r w:rsidR="00105FC4">
        <w:rPr>
          <w:b w:val="0"/>
          <w:noProof/>
          <w:sz w:val="18"/>
        </w:rPr>
        <w:t>21</w:t>
      </w:r>
      <w:r w:rsidRPr="00513C22">
        <w:rPr>
          <w:b w:val="0"/>
          <w:noProof/>
          <w:sz w:val="18"/>
        </w:rPr>
        <w:fldChar w:fldCharType="end"/>
      </w:r>
    </w:p>
    <w:p w14:paraId="2D0210CC" w14:textId="18070746" w:rsidR="00513C22" w:rsidRPr="00513C22" w:rsidRDefault="00513C22">
      <w:pPr>
        <w:pStyle w:val="TOC5"/>
        <w:rPr>
          <w:rFonts w:asciiTheme="minorHAnsi" w:eastAsiaTheme="minorEastAsia" w:hAnsiTheme="minorHAnsi" w:cstheme="minorBidi"/>
          <w:noProof/>
          <w:kern w:val="0"/>
          <w:sz w:val="22"/>
          <w:szCs w:val="22"/>
        </w:rPr>
      </w:pPr>
      <w:r w:rsidRPr="00513C22">
        <w:rPr>
          <w:noProof/>
        </w:rPr>
        <w:t>32</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_Toc115167024 \h </w:instrText>
      </w:r>
      <w:r w:rsidRPr="00513C22">
        <w:rPr>
          <w:noProof/>
        </w:rPr>
      </w:r>
      <w:r w:rsidRPr="00513C22">
        <w:rPr>
          <w:noProof/>
        </w:rPr>
        <w:fldChar w:fldCharType="separate"/>
      </w:r>
      <w:r w:rsidR="00105FC4">
        <w:rPr>
          <w:noProof/>
        </w:rPr>
        <w:t>21</w:t>
      </w:r>
      <w:r w:rsidRPr="00513C22">
        <w:rPr>
          <w:noProof/>
        </w:rPr>
        <w:fldChar w:fldCharType="end"/>
      </w:r>
    </w:p>
    <w:p w14:paraId="434B2F36" w14:textId="2B7C98AB" w:rsidR="00513C22" w:rsidRPr="00513C22" w:rsidRDefault="00513C22">
      <w:pPr>
        <w:pStyle w:val="TOC5"/>
        <w:rPr>
          <w:rFonts w:asciiTheme="minorHAnsi" w:eastAsiaTheme="minorEastAsia" w:hAnsiTheme="minorHAnsi" w:cstheme="minorBidi"/>
          <w:noProof/>
          <w:kern w:val="0"/>
          <w:sz w:val="22"/>
          <w:szCs w:val="22"/>
        </w:rPr>
      </w:pPr>
      <w:r w:rsidRPr="00513C22">
        <w:rPr>
          <w:noProof/>
        </w:rPr>
        <w:t>33</w:t>
      </w:r>
      <w:r w:rsidRPr="00513C22">
        <w:rPr>
          <w:noProof/>
        </w:rPr>
        <w:tab/>
        <w:t>Reports</w:t>
      </w:r>
      <w:r w:rsidRPr="00513C22">
        <w:rPr>
          <w:noProof/>
        </w:rPr>
        <w:tab/>
      </w:r>
      <w:r w:rsidRPr="00513C22">
        <w:rPr>
          <w:noProof/>
        </w:rPr>
        <w:fldChar w:fldCharType="begin"/>
      </w:r>
      <w:r w:rsidRPr="00513C22">
        <w:rPr>
          <w:noProof/>
        </w:rPr>
        <w:instrText xml:space="preserve"> PAGEREF _Toc115167025 \h </w:instrText>
      </w:r>
      <w:r w:rsidRPr="00513C22">
        <w:rPr>
          <w:noProof/>
        </w:rPr>
      </w:r>
      <w:r w:rsidRPr="00513C22">
        <w:rPr>
          <w:noProof/>
        </w:rPr>
        <w:fldChar w:fldCharType="separate"/>
      </w:r>
      <w:r w:rsidR="00105FC4">
        <w:rPr>
          <w:noProof/>
        </w:rPr>
        <w:t>21</w:t>
      </w:r>
      <w:r w:rsidRPr="00513C22">
        <w:rPr>
          <w:noProof/>
        </w:rPr>
        <w:fldChar w:fldCharType="end"/>
      </w:r>
    </w:p>
    <w:p w14:paraId="365F00EF" w14:textId="35EDEA65"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7—Transferring licences</w:t>
      </w:r>
      <w:r w:rsidRPr="00513C22">
        <w:rPr>
          <w:b w:val="0"/>
          <w:noProof/>
          <w:sz w:val="18"/>
        </w:rPr>
        <w:tab/>
      </w:r>
      <w:r w:rsidRPr="00513C22">
        <w:rPr>
          <w:b w:val="0"/>
          <w:noProof/>
          <w:sz w:val="18"/>
        </w:rPr>
        <w:fldChar w:fldCharType="begin"/>
      </w:r>
      <w:r w:rsidRPr="00513C22">
        <w:rPr>
          <w:b w:val="0"/>
          <w:noProof/>
          <w:sz w:val="18"/>
        </w:rPr>
        <w:instrText xml:space="preserve"> PAGEREF _Toc115167026 \h </w:instrText>
      </w:r>
      <w:r w:rsidRPr="00513C22">
        <w:rPr>
          <w:b w:val="0"/>
          <w:noProof/>
          <w:sz w:val="18"/>
        </w:rPr>
      </w:r>
      <w:r w:rsidRPr="00513C22">
        <w:rPr>
          <w:b w:val="0"/>
          <w:noProof/>
          <w:sz w:val="18"/>
        </w:rPr>
        <w:fldChar w:fldCharType="separate"/>
      </w:r>
      <w:r w:rsidR="00105FC4">
        <w:rPr>
          <w:b w:val="0"/>
          <w:noProof/>
          <w:sz w:val="18"/>
        </w:rPr>
        <w:t>23</w:t>
      </w:r>
      <w:r w:rsidRPr="00513C22">
        <w:rPr>
          <w:b w:val="0"/>
          <w:noProof/>
          <w:sz w:val="18"/>
        </w:rPr>
        <w:fldChar w:fldCharType="end"/>
      </w:r>
    </w:p>
    <w:p w14:paraId="75B3B440" w14:textId="2EC11EE6" w:rsidR="00513C22" w:rsidRPr="00513C22" w:rsidRDefault="00513C22">
      <w:pPr>
        <w:pStyle w:val="TOC5"/>
        <w:rPr>
          <w:rFonts w:asciiTheme="minorHAnsi" w:eastAsiaTheme="minorEastAsia" w:hAnsiTheme="minorHAnsi" w:cstheme="minorBidi"/>
          <w:noProof/>
          <w:kern w:val="0"/>
          <w:sz w:val="22"/>
          <w:szCs w:val="22"/>
        </w:rPr>
      </w:pPr>
      <w:r w:rsidRPr="00513C22">
        <w:rPr>
          <w:noProof/>
        </w:rPr>
        <w:t>34</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_Toc115167027 \h </w:instrText>
      </w:r>
      <w:r w:rsidRPr="00513C22">
        <w:rPr>
          <w:noProof/>
        </w:rPr>
      </w:r>
      <w:r w:rsidRPr="00513C22">
        <w:rPr>
          <w:noProof/>
        </w:rPr>
        <w:fldChar w:fldCharType="separate"/>
      </w:r>
      <w:r w:rsidR="00105FC4">
        <w:rPr>
          <w:noProof/>
        </w:rPr>
        <w:t>23</w:t>
      </w:r>
      <w:r w:rsidRPr="00513C22">
        <w:rPr>
          <w:noProof/>
        </w:rPr>
        <w:fldChar w:fldCharType="end"/>
      </w:r>
    </w:p>
    <w:p w14:paraId="0A16FCE1" w14:textId="2B137223" w:rsidR="00513C22" w:rsidRPr="00513C22" w:rsidRDefault="00513C22">
      <w:pPr>
        <w:pStyle w:val="TOC5"/>
        <w:rPr>
          <w:rFonts w:asciiTheme="minorHAnsi" w:eastAsiaTheme="minorEastAsia" w:hAnsiTheme="minorHAnsi" w:cstheme="minorBidi"/>
          <w:noProof/>
          <w:kern w:val="0"/>
          <w:sz w:val="22"/>
          <w:szCs w:val="22"/>
        </w:rPr>
      </w:pPr>
      <w:r w:rsidRPr="00513C22">
        <w:rPr>
          <w:noProof/>
        </w:rPr>
        <w:t>35</w:t>
      </w:r>
      <w:r w:rsidRPr="00513C22">
        <w:rPr>
          <w:noProof/>
        </w:rPr>
        <w:tab/>
        <w:t>Application to transfer a licence</w:t>
      </w:r>
      <w:r w:rsidRPr="00513C22">
        <w:rPr>
          <w:noProof/>
        </w:rPr>
        <w:tab/>
      </w:r>
      <w:r w:rsidRPr="00513C22">
        <w:rPr>
          <w:noProof/>
        </w:rPr>
        <w:fldChar w:fldCharType="begin"/>
      </w:r>
      <w:r w:rsidRPr="00513C22">
        <w:rPr>
          <w:noProof/>
        </w:rPr>
        <w:instrText xml:space="preserve"> PAGEREF _Toc115167028 \h </w:instrText>
      </w:r>
      <w:r w:rsidRPr="00513C22">
        <w:rPr>
          <w:noProof/>
        </w:rPr>
      </w:r>
      <w:r w:rsidRPr="00513C22">
        <w:rPr>
          <w:noProof/>
        </w:rPr>
        <w:fldChar w:fldCharType="separate"/>
      </w:r>
      <w:r w:rsidR="00105FC4">
        <w:rPr>
          <w:noProof/>
        </w:rPr>
        <w:t>23</w:t>
      </w:r>
      <w:r w:rsidRPr="00513C22">
        <w:rPr>
          <w:noProof/>
        </w:rPr>
        <w:fldChar w:fldCharType="end"/>
      </w:r>
    </w:p>
    <w:p w14:paraId="2EF00082" w14:textId="58FBB28E" w:rsidR="00513C22" w:rsidRPr="00513C22" w:rsidRDefault="00513C22">
      <w:pPr>
        <w:pStyle w:val="TOC5"/>
        <w:rPr>
          <w:rFonts w:asciiTheme="minorHAnsi" w:eastAsiaTheme="minorEastAsia" w:hAnsiTheme="minorHAnsi" w:cstheme="minorBidi"/>
          <w:noProof/>
          <w:kern w:val="0"/>
          <w:sz w:val="22"/>
          <w:szCs w:val="22"/>
        </w:rPr>
      </w:pPr>
      <w:r w:rsidRPr="00513C22">
        <w:rPr>
          <w:noProof/>
        </w:rPr>
        <w:t>36</w:t>
      </w:r>
      <w:r w:rsidRPr="00513C22">
        <w:rPr>
          <w:noProof/>
        </w:rPr>
        <w:tab/>
        <w:t>Assessment by Registrar</w:t>
      </w:r>
      <w:r w:rsidRPr="00513C22">
        <w:rPr>
          <w:noProof/>
        </w:rPr>
        <w:tab/>
      </w:r>
      <w:r w:rsidRPr="00513C22">
        <w:rPr>
          <w:noProof/>
        </w:rPr>
        <w:fldChar w:fldCharType="begin"/>
      </w:r>
      <w:r w:rsidRPr="00513C22">
        <w:rPr>
          <w:noProof/>
        </w:rPr>
        <w:instrText xml:space="preserve"> PAGEREF _Toc115167029 \h </w:instrText>
      </w:r>
      <w:r w:rsidRPr="00513C22">
        <w:rPr>
          <w:noProof/>
        </w:rPr>
      </w:r>
      <w:r w:rsidRPr="00513C22">
        <w:rPr>
          <w:noProof/>
        </w:rPr>
        <w:fldChar w:fldCharType="separate"/>
      </w:r>
      <w:r w:rsidR="00105FC4">
        <w:rPr>
          <w:noProof/>
        </w:rPr>
        <w:t>23</w:t>
      </w:r>
      <w:r w:rsidRPr="00513C22">
        <w:rPr>
          <w:noProof/>
        </w:rPr>
        <w:fldChar w:fldCharType="end"/>
      </w:r>
    </w:p>
    <w:p w14:paraId="48503A9E" w14:textId="055AE74F" w:rsidR="00513C22" w:rsidRPr="00513C22" w:rsidRDefault="00513C22">
      <w:pPr>
        <w:pStyle w:val="TOC5"/>
        <w:rPr>
          <w:rFonts w:asciiTheme="minorHAnsi" w:eastAsiaTheme="minorEastAsia" w:hAnsiTheme="minorHAnsi" w:cstheme="minorBidi"/>
          <w:noProof/>
          <w:kern w:val="0"/>
          <w:sz w:val="22"/>
          <w:szCs w:val="22"/>
        </w:rPr>
      </w:pPr>
      <w:r w:rsidRPr="00513C22">
        <w:rPr>
          <w:noProof/>
        </w:rPr>
        <w:t>37</w:t>
      </w:r>
      <w:r w:rsidRPr="00513C22">
        <w:rPr>
          <w:noProof/>
        </w:rPr>
        <w:tab/>
        <w:t>Decision by Minister</w:t>
      </w:r>
      <w:r w:rsidRPr="00513C22">
        <w:rPr>
          <w:noProof/>
        </w:rPr>
        <w:tab/>
      </w:r>
      <w:r w:rsidRPr="00513C22">
        <w:rPr>
          <w:noProof/>
        </w:rPr>
        <w:fldChar w:fldCharType="begin"/>
      </w:r>
      <w:r w:rsidRPr="00513C22">
        <w:rPr>
          <w:noProof/>
        </w:rPr>
        <w:instrText xml:space="preserve"> PAGEREF _Toc115167030 \h </w:instrText>
      </w:r>
      <w:r w:rsidRPr="00513C22">
        <w:rPr>
          <w:noProof/>
        </w:rPr>
      </w:r>
      <w:r w:rsidRPr="00513C22">
        <w:rPr>
          <w:noProof/>
        </w:rPr>
        <w:fldChar w:fldCharType="separate"/>
      </w:r>
      <w:r w:rsidR="00105FC4">
        <w:rPr>
          <w:noProof/>
        </w:rPr>
        <w:t>23</w:t>
      </w:r>
      <w:r w:rsidRPr="00513C22">
        <w:rPr>
          <w:noProof/>
        </w:rPr>
        <w:fldChar w:fldCharType="end"/>
      </w:r>
    </w:p>
    <w:p w14:paraId="48E58C80" w14:textId="4083DB1B"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8—Change in control of licence holder</w:t>
      </w:r>
      <w:r w:rsidRPr="00513C22">
        <w:rPr>
          <w:b w:val="0"/>
          <w:noProof/>
          <w:sz w:val="18"/>
        </w:rPr>
        <w:tab/>
      </w:r>
      <w:r w:rsidRPr="00513C22">
        <w:rPr>
          <w:b w:val="0"/>
          <w:noProof/>
          <w:sz w:val="18"/>
        </w:rPr>
        <w:fldChar w:fldCharType="begin"/>
      </w:r>
      <w:r w:rsidRPr="00513C22">
        <w:rPr>
          <w:b w:val="0"/>
          <w:noProof/>
          <w:sz w:val="18"/>
        </w:rPr>
        <w:instrText xml:space="preserve"> PAGEREF _Toc115167031 \h </w:instrText>
      </w:r>
      <w:r w:rsidRPr="00513C22">
        <w:rPr>
          <w:b w:val="0"/>
          <w:noProof/>
          <w:sz w:val="18"/>
        </w:rPr>
      </w:r>
      <w:r w:rsidRPr="00513C22">
        <w:rPr>
          <w:b w:val="0"/>
          <w:noProof/>
          <w:sz w:val="18"/>
        </w:rPr>
        <w:fldChar w:fldCharType="separate"/>
      </w:r>
      <w:r w:rsidR="00105FC4">
        <w:rPr>
          <w:b w:val="0"/>
          <w:noProof/>
          <w:sz w:val="18"/>
        </w:rPr>
        <w:t>25</w:t>
      </w:r>
      <w:r w:rsidRPr="00513C22">
        <w:rPr>
          <w:b w:val="0"/>
          <w:noProof/>
          <w:sz w:val="18"/>
        </w:rPr>
        <w:fldChar w:fldCharType="end"/>
      </w:r>
    </w:p>
    <w:p w14:paraId="294BE0D2" w14:textId="59993DA9" w:rsidR="00513C22" w:rsidRPr="00513C22" w:rsidRDefault="00513C22">
      <w:pPr>
        <w:pStyle w:val="TOC5"/>
        <w:rPr>
          <w:rFonts w:asciiTheme="minorHAnsi" w:eastAsiaTheme="minorEastAsia" w:hAnsiTheme="minorHAnsi" w:cstheme="minorBidi"/>
          <w:noProof/>
          <w:kern w:val="0"/>
          <w:sz w:val="22"/>
          <w:szCs w:val="22"/>
        </w:rPr>
      </w:pPr>
      <w:r w:rsidRPr="00513C22">
        <w:rPr>
          <w:noProof/>
        </w:rPr>
        <w:t>38</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_Toc115167032 \h </w:instrText>
      </w:r>
      <w:r w:rsidRPr="00513C22">
        <w:rPr>
          <w:noProof/>
        </w:rPr>
      </w:r>
      <w:r w:rsidRPr="00513C22">
        <w:rPr>
          <w:noProof/>
        </w:rPr>
        <w:fldChar w:fldCharType="separate"/>
      </w:r>
      <w:r w:rsidR="00105FC4">
        <w:rPr>
          <w:noProof/>
        </w:rPr>
        <w:t>25</w:t>
      </w:r>
      <w:r w:rsidRPr="00513C22">
        <w:rPr>
          <w:noProof/>
        </w:rPr>
        <w:fldChar w:fldCharType="end"/>
      </w:r>
    </w:p>
    <w:p w14:paraId="5EFC955B" w14:textId="258B18F7" w:rsidR="00513C22" w:rsidRPr="00513C22" w:rsidRDefault="00513C22">
      <w:pPr>
        <w:pStyle w:val="TOC5"/>
        <w:rPr>
          <w:rFonts w:asciiTheme="minorHAnsi" w:eastAsiaTheme="minorEastAsia" w:hAnsiTheme="minorHAnsi" w:cstheme="minorBidi"/>
          <w:noProof/>
          <w:kern w:val="0"/>
          <w:sz w:val="22"/>
          <w:szCs w:val="22"/>
        </w:rPr>
      </w:pPr>
      <w:r w:rsidRPr="00513C22">
        <w:rPr>
          <w:noProof/>
        </w:rPr>
        <w:t>39</w:t>
      </w:r>
      <w:r w:rsidRPr="00513C22">
        <w:rPr>
          <w:noProof/>
        </w:rPr>
        <w:tab/>
        <w:t>Application for approval of change in control of licence holder</w:t>
      </w:r>
      <w:r w:rsidRPr="00513C22">
        <w:rPr>
          <w:noProof/>
        </w:rPr>
        <w:tab/>
      </w:r>
      <w:r w:rsidRPr="00513C22">
        <w:rPr>
          <w:noProof/>
        </w:rPr>
        <w:fldChar w:fldCharType="begin"/>
      </w:r>
      <w:r w:rsidRPr="00513C22">
        <w:rPr>
          <w:noProof/>
        </w:rPr>
        <w:instrText xml:space="preserve"> PAGEREF _Toc115167033 \h </w:instrText>
      </w:r>
      <w:r w:rsidRPr="00513C22">
        <w:rPr>
          <w:noProof/>
        </w:rPr>
      </w:r>
      <w:r w:rsidRPr="00513C22">
        <w:rPr>
          <w:noProof/>
        </w:rPr>
        <w:fldChar w:fldCharType="separate"/>
      </w:r>
      <w:r w:rsidR="00105FC4">
        <w:rPr>
          <w:noProof/>
        </w:rPr>
        <w:t>25</w:t>
      </w:r>
      <w:r w:rsidRPr="00513C22">
        <w:rPr>
          <w:noProof/>
        </w:rPr>
        <w:fldChar w:fldCharType="end"/>
      </w:r>
    </w:p>
    <w:p w14:paraId="1AFA9F53" w14:textId="7263FD18" w:rsidR="00513C22" w:rsidRPr="00513C22" w:rsidRDefault="00513C22">
      <w:pPr>
        <w:pStyle w:val="TOC3"/>
        <w:rPr>
          <w:rFonts w:asciiTheme="minorHAnsi" w:eastAsiaTheme="minorEastAsia" w:hAnsiTheme="minorHAnsi" w:cstheme="minorBidi"/>
          <w:b w:val="0"/>
          <w:noProof/>
          <w:kern w:val="0"/>
          <w:szCs w:val="22"/>
        </w:rPr>
      </w:pPr>
      <w:r w:rsidRPr="00513C22">
        <w:rPr>
          <w:noProof/>
        </w:rPr>
        <w:t>Division 9—General matters</w:t>
      </w:r>
      <w:r w:rsidRPr="00513C22">
        <w:rPr>
          <w:b w:val="0"/>
          <w:noProof/>
          <w:sz w:val="18"/>
        </w:rPr>
        <w:tab/>
      </w:r>
      <w:r w:rsidRPr="00513C22">
        <w:rPr>
          <w:b w:val="0"/>
          <w:noProof/>
          <w:sz w:val="18"/>
        </w:rPr>
        <w:fldChar w:fldCharType="begin"/>
      </w:r>
      <w:r w:rsidRPr="00513C22">
        <w:rPr>
          <w:b w:val="0"/>
          <w:noProof/>
          <w:sz w:val="18"/>
        </w:rPr>
        <w:instrText xml:space="preserve"> PAGEREF _Toc115167034 \h </w:instrText>
      </w:r>
      <w:r w:rsidRPr="00513C22">
        <w:rPr>
          <w:b w:val="0"/>
          <w:noProof/>
          <w:sz w:val="18"/>
        </w:rPr>
      </w:r>
      <w:r w:rsidRPr="00513C22">
        <w:rPr>
          <w:b w:val="0"/>
          <w:noProof/>
          <w:sz w:val="18"/>
        </w:rPr>
        <w:fldChar w:fldCharType="separate"/>
      </w:r>
      <w:r w:rsidR="00105FC4">
        <w:rPr>
          <w:b w:val="0"/>
          <w:noProof/>
          <w:sz w:val="18"/>
        </w:rPr>
        <w:t>26</w:t>
      </w:r>
      <w:r w:rsidRPr="00513C22">
        <w:rPr>
          <w:b w:val="0"/>
          <w:noProof/>
          <w:sz w:val="18"/>
        </w:rPr>
        <w:fldChar w:fldCharType="end"/>
      </w:r>
    </w:p>
    <w:p w14:paraId="1BBEEFC6" w14:textId="4868F6A4"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A—Operation of this Division</w:t>
      </w:r>
      <w:r w:rsidRPr="00513C22">
        <w:rPr>
          <w:b w:val="0"/>
          <w:noProof/>
          <w:sz w:val="18"/>
        </w:rPr>
        <w:tab/>
      </w:r>
      <w:r w:rsidRPr="00513C22">
        <w:rPr>
          <w:b w:val="0"/>
          <w:noProof/>
          <w:sz w:val="18"/>
        </w:rPr>
        <w:fldChar w:fldCharType="begin"/>
      </w:r>
      <w:r w:rsidRPr="00513C22">
        <w:rPr>
          <w:b w:val="0"/>
          <w:noProof/>
          <w:sz w:val="18"/>
        </w:rPr>
        <w:instrText xml:space="preserve"> PAGEREF _Toc115167035 \h </w:instrText>
      </w:r>
      <w:r w:rsidRPr="00513C22">
        <w:rPr>
          <w:b w:val="0"/>
          <w:noProof/>
          <w:sz w:val="18"/>
        </w:rPr>
      </w:r>
      <w:r w:rsidRPr="00513C22">
        <w:rPr>
          <w:b w:val="0"/>
          <w:noProof/>
          <w:sz w:val="18"/>
        </w:rPr>
        <w:fldChar w:fldCharType="separate"/>
      </w:r>
      <w:r w:rsidR="00105FC4">
        <w:rPr>
          <w:b w:val="0"/>
          <w:noProof/>
          <w:sz w:val="18"/>
        </w:rPr>
        <w:t>26</w:t>
      </w:r>
      <w:r w:rsidRPr="00513C22">
        <w:rPr>
          <w:b w:val="0"/>
          <w:noProof/>
          <w:sz w:val="18"/>
        </w:rPr>
        <w:fldChar w:fldCharType="end"/>
      </w:r>
    </w:p>
    <w:p w14:paraId="07013063" w14:textId="69017876" w:rsidR="00513C22" w:rsidRPr="00513C22" w:rsidRDefault="00513C22">
      <w:pPr>
        <w:pStyle w:val="TOC5"/>
        <w:rPr>
          <w:rFonts w:asciiTheme="minorHAnsi" w:eastAsiaTheme="minorEastAsia" w:hAnsiTheme="minorHAnsi" w:cstheme="minorBidi"/>
          <w:noProof/>
          <w:kern w:val="0"/>
          <w:sz w:val="22"/>
          <w:szCs w:val="22"/>
        </w:rPr>
      </w:pPr>
      <w:r w:rsidRPr="00513C22">
        <w:rPr>
          <w:noProof/>
        </w:rPr>
        <w:t>40</w:t>
      </w:r>
      <w:r w:rsidRPr="00513C22">
        <w:rPr>
          <w:noProof/>
        </w:rPr>
        <w:tab/>
        <w:t>Operation of this Division</w:t>
      </w:r>
      <w:r w:rsidRPr="00513C22">
        <w:rPr>
          <w:noProof/>
        </w:rPr>
        <w:tab/>
      </w:r>
      <w:r w:rsidRPr="00513C22">
        <w:rPr>
          <w:noProof/>
        </w:rPr>
        <w:fldChar w:fldCharType="begin"/>
      </w:r>
      <w:r w:rsidRPr="00513C22">
        <w:rPr>
          <w:noProof/>
        </w:rPr>
        <w:instrText xml:space="preserve"> PAGEREF _Toc115167036 \h </w:instrText>
      </w:r>
      <w:r w:rsidRPr="00513C22">
        <w:rPr>
          <w:noProof/>
        </w:rPr>
      </w:r>
      <w:r w:rsidRPr="00513C22">
        <w:rPr>
          <w:noProof/>
        </w:rPr>
        <w:fldChar w:fldCharType="separate"/>
      </w:r>
      <w:r w:rsidR="00105FC4">
        <w:rPr>
          <w:noProof/>
        </w:rPr>
        <w:t>26</w:t>
      </w:r>
      <w:r w:rsidRPr="00513C22">
        <w:rPr>
          <w:noProof/>
        </w:rPr>
        <w:fldChar w:fldCharType="end"/>
      </w:r>
    </w:p>
    <w:p w14:paraId="53A9F4F2" w14:textId="0F3F79A2"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B—Support by Registrar</w:t>
      </w:r>
      <w:r w:rsidRPr="00513C22">
        <w:rPr>
          <w:b w:val="0"/>
          <w:noProof/>
          <w:sz w:val="18"/>
        </w:rPr>
        <w:tab/>
      </w:r>
      <w:r w:rsidRPr="00513C22">
        <w:rPr>
          <w:b w:val="0"/>
          <w:noProof/>
          <w:sz w:val="18"/>
        </w:rPr>
        <w:fldChar w:fldCharType="begin"/>
      </w:r>
      <w:r w:rsidRPr="00513C22">
        <w:rPr>
          <w:b w:val="0"/>
          <w:noProof/>
          <w:sz w:val="18"/>
        </w:rPr>
        <w:instrText xml:space="preserve"> PAGEREF _Toc115167037 \h </w:instrText>
      </w:r>
      <w:r w:rsidRPr="00513C22">
        <w:rPr>
          <w:b w:val="0"/>
          <w:noProof/>
          <w:sz w:val="18"/>
        </w:rPr>
      </w:r>
      <w:r w:rsidRPr="00513C22">
        <w:rPr>
          <w:b w:val="0"/>
          <w:noProof/>
          <w:sz w:val="18"/>
        </w:rPr>
        <w:fldChar w:fldCharType="separate"/>
      </w:r>
      <w:r w:rsidR="00105FC4">
        <w:rPr>
          <w:b w:val="0"/>
          <w:noProof/>
          <w:sz w:val="18"/>
        </w:rPr>
        <w:t>26</w:t>
      </w:r>
      <w:r w:rsidRPr="00513C22">
        <w:rPr>
          <w:b w:val="0"/>
          <w:noProof/>
          <w:sz w:val="18"/>
        </w:rPr>
        <w:fldChar w:fldCharType="end"/>
      </w:r>
    </w:p>
    <w:p w14:paraId="3A26BD7C" w14:textId="121CAC30" w:rsidR="00513C22" w:rsidRPr="00513C22" w:rsidRDefault="00513C22">
      <w:pPr>
        <w:pStyle w:val="TOC5"/>
        <w:rPr>
          <w:rFonts w:asciiTheme="minorHAnsi" w:eastAsiaTheme="minorEastAsia" w:hAnsiTheme="minorHAnsi" w:cstheme="minorBidi"/>
          <w:noProof/>
          <w:kern w:val="0"/>
          <w:sz w:val="22"/>
          <w:szCs w:val="22"/>
        </w:rPr>
      </w:pPr>
      <w:r w:rsidRPr="00513C22">
        <w:rPr>
          <w:noProof/>
        </w:rPr>
        <w:t>41</w:t>
      </w:r>
      <w:r w:rsidRPr="00513C22">
        <w:rPr>
          <w:noProof/>
        </w:rPr>
        <w:tab/>
        <w:t>Request for further information</w:t>
      </w:r>
      <w:r w:rsidRPr="00513C22">
        <w:rPr>
          <w:noProof/>
        </w:rPr>
        <w:tab/>
      </w:r>
      <w:r w:rsidRPr="00513C22">
        <w:rPr>
          <w:noProof/>
        </w:rPr>
        <w:fldChar w:fldCharType="begin"/>
      </w:r>
      <w:r w:rsidRPr="00513C22">
        <w:rPr>
          <w:noProof/>
        </w:rPr>
        <w:instrText xml:space="preserve"> PAGEREF _Toc115167038 \h </w:instrText>
      </w:r>
      <w:r w:rsidRPr="00513C22">
        <w:rPr>
          <w:noProof/>
        </w:rPr>
      </w:r>
      <w:r w:rsidRPr="00513C22">
        <w:rPr>
          <w:noProof/>
        </w:rPr>
        <w:fldChar w:fldCharType="separate"/>
      </w:r>
      <w:r w:rsidR="00105FC4">
        <w:rPr>
          <w:noProof/>
        </w:rPr>
        <w:t>26</w:t>
      </w:r>
      <w:r w:rsidRPr="00513C22">
        <w:rPr>
          <w:noProof/>
        </w:rPr>
        <w:fldChar w:fldCharType="end"/>
      </w:r>
    </w:p>
    <w:p w14:paraId="7B400227" w14:textId="1FC8DFC4" w:rsidR="00513C22" w:rsidRPr="00513C22" w:rsidRDefault="00513C22">
      <w:pPr>
        <w:pStyle w:val="TOC5"/>
        <w:rPr>
          <w:rFonts w:asciiTheme="minorHAnsi" w:eastAsiaTheme="minorEastAsia" w:hAnsiTheme="minorHAnsi" w:cstheme="minorBidi"/>
          <w:noProof/>
          <w:kern w:val="0"/>
          <w:sz w:val="22"/>
          <w:szCs w:val="22"/>
        </w:rPr>
      </w:pPr>
      <w:r w:rsidRPr="00513C22">
        <w:rPr>
          <w:noProof/>
        </w:rPr>
        <w:t>42</w:t>
      </w:r>
      <w:r w:rsidRPr="00513C22">
        <w:rPr>
          <w:noProof/>
        </w:rPr>
        <w:tab/>
        <w:t>Advice given by the Registrar</w:t>
      </w:r>
      <w:r w:rsidRPr="00513C22">
        <w:rPr>
          <w:noProof/>
        </w:rPr>
        <w:tab/>
      </w:r>
      <w:r w:rsidRPr="00513C22">
        <w:rPr>
          <w:noProof/>
        </w:rPr>
        <w:fldChar w:fldCharType="begin"/>
      </w:r>
      <w:r w:rsidRPr="00513C22">
        <w:rPr>
          <w:noProof/>
        </w:rPr>
        <w:instrText xml:space="preserve"> PAGEREF _Toc115167039 \h </w:instrText>
      </w:r>
      <w:r w:rsidRPr="00513C22">
        <w:rPr>
          <w:noProof/>
        </w:rPr>
      </w:r>
      <w:r w:rsidRPr="00513C22">
        <w:rPr>
          <w:noProof/>
        </w:rPr>
        <w:fldChar w:fldCharType="separate"/>
      </w:r>
      <w:r w:rsidR="00105FC4">
        <w:rPr>
          <w:noProof/>
        </w:rPr>
        <w:t>26</w:t>
      </w:r>
      <w:r w:rsidRPr="00513C22">
        <w:rPr>
          <w:noProof/>
        </w:rPr>
        <w:fldChar w:fldCharType="end"/>
      </w:r>
    </w:p>
    <w:p w14:paraId="619F96A4" w14:textId="5A5E86EB" w:rsidR="00513C22" w:rsidRPr="00513C22" w:rsidRDefault="00513C22">
      <w:pPr>
        <w:pStyle w:val="TOC4"/>
        <w:rPr>
          <w:rFonts w:asciiTheme="minorHAnsi" w:eastAsiaTheme="minorEastAsia" w:hAnsiTheme="minorHAnsi" w:cstheme="minorBidi"/>
          <w:b w:val="0"/>
          <w:noProof/>
          <w:kern w:val="0"/>
          <w:sz w:val="22"/>
          <w:szCs w:val="22"/>
        </w:rPr>
      </w:pPr>
      <w:r w:rsidRPr="00513C22">
        <w:rPr>
          <w:noProof/>
        </w:rPr>
        <w:t>Subdivision C—Procedural fairness</w:t>
      </w:r>
      <w:r w:rsidRPr="00513C22">
        <w:rPr>
          <w:b w:val="0"/>
          <w:noProof/>
          <w:sz w:val="18"/>
        </w:rPr>
        <w:tab/>
      </w:r>
      <w:r w:rsidRPr="00513C22">
        <w:rPr>
          <w:b w:val="0"/>
          <w:noProof/>
          <w:sz w:val="18"/>
        </w:rPr>
        <w:fldChar w:fldCharType="begin"/>
      </w:r>
      <w:r w:rsidRPr="00513C22">
        <w:rPr>
          <w:b w:val="0"/>
          <w:noProof/>
          <w:sz w:val="18"/>
        </w:rPr>
        <w:instrText xml:space="preserve"> PAGEREF _Toc115167040 \h </w:instrText>
      </w:r>
      <w:r w:rsidRPr="00513C22">
        <w:rPr>
          <w:b w:val="0"/>
          <w:noProof/>
          <w:sz w:val="18"/>
        </w:rPr>
      </w:r>
      <w:r w:rsidRPr="00513C22">
        <w:rPr>
          <w:b w:val="0"/>
          <w:noProof/>
          <w:sz w:val="18"/>
        </w:rPr>
        <w:fldChar w:fldCharType="separate"/>
      </w:r>
      <w:r w:rsidR="00105FC4">
        <w:rPr>
          <w:b w:val="0"/>
          <w:noProof/>
          <w:sz w:val="18"/>
        </w:rPr>
        <w:t>26</w:t>
      </w:r>
      <w:r w:rsidRPr="00513C22">
        <w:rPr>
          <w:b w:val="0"/>
          <w:noProof/>
          <w:sz w:val="18"/>
        </w:rPr>
        <w:fldChar w:fldCharType="end"/>
      </w:r>
    </w:p>
    <w:p w14:paraId="4262F0D0" w14:textId="545BD61E" w:rsidR="00513C22" w:rsidRPr="00513C22" w:rsidRDefault="00513C22">
      <w:pPr>
        <w:pStyle w:val="TOC5"/>
        <w:rPr>
          <w:rFonts w:asciiTheme="minorHAnsi" w:eastAsiaTheme="minorEastAsia" w:hAnsiTheme="minorHAnsi" w:cstheme="minorBidi"/>
          <w:noProof/>
          <w:kern w:val="0"/>
          <w:sz w:val="22"/>
          <w:szCs w:val="22"/>
        </w:rPr>
      </w:pPr>
      <w:r w:rsidRPr="00513C22">
        <w:rPr>
          <w:noProof/>
        </w:rPr>
        <w:t>43</w:t>
      </w:r>
      <w:r w:rsidRPr="00513C22">
        <w:rPr>
          <w:noProof/>
        </w:rPr>
        <w:tab/>
        <w:t>Proposed decision to refuse application</w:t>
      </w:r>
      <w:r w:rsidRPr="00513C22">
        <w:rPr>
          <w:noProof/>
        </w:rPr>
        <w:tab/>
      </w:r>
      <w:r w:rsidRPr="00513C22">
        <w:rPr>
          <w:noProof/>
        </w:rPr>
        <w:fldChar w:fldCharType="begin"/>
      </w:r>
      <w:r w:rsidRPr="00513C22">
        <w:rPr>
          <w:noProof/>
        </w:rPr>
        <w:instrText xml:space="preserve"> PAGEREF _Toc115167041 \h </w:instrText>
      </w:r>
      <w:r w:rsidRPr="00513C22">
        <w:rPr>
          <w:noProof/>
        </w:rPr>
      </w:r>
      <w:r w:rsidRPr="00513C22">
        <w:rPr>
          <w:noProof/>
        </w:rPr>
        <w:fldChar w:fldCharType="separate"/>
      </w:r>
      <w:r w:rsidR="00105FC4">
        <w:rPr>
          <w:noProof/>
        </w:rPr>
        <w:t>26</w:t>
      </w:r>
      <w:r w:rsidRPr="00513C22">
        <w:rPr>
          <w:noProof/>
        </w:rPr>
        <w:fldChar w:fldCharType="end"/>
      </w:r>
    </w:p>
    <w:p w14:paraId="68BD303B" w14:textId="378517FD" w:rsidR="00513C22" w:rsidRPr="00513C22" w:rsidRDefault="00513C22">
      <w:pPr>
        <w:pStyle w:val="TOC5"/>
        <w:rPr>
          <w:rFonts w:asciiTheme="minorHAnsi" w:eastAsiaTheme="minorEastAsia" w:hAnsiTheme="minorHAnsi" w:cstheme="minorBidi"/>
          <w:noProof/>
          <w:kern w:val="0"/>
          <w:sz w:val="22"/>
          <w:szCs w:val="22"/>
        </w:rPr>
      </w:pPr>
      <w:r w:rsidRPr="00513C22">
        <w:rPr>
          <w:noProof/>
        </w:rPr>
        <w:t>44</w:t>
      </w:r>
      <w:r w:rsidRPr="00513C22">
        <w:rPr>
          <w:noProof/>
        </w:rPr>
        <w:tab/>
        <w:t>Notice of refusal decision</w:t>
      </w:r>
      <w:r w:rsidRPr="00513C22">
        <w:rPr>
          <w:noProof/>
        </w:rPr>
        <w:tab/>
      </w:r>
      <w:r w:rsidRPr="00513C22">
        <w:rPr>
          <w:noProof/>
        </w:rPr>
        <w:fldChar w:fldCharType="begin"/>
      </w:r>
      <w:r w:rsidRPr="00513C22">
        <w:rPr>
          <w:noProof/>
        </w:rPr>
        <w:instrText xml:space="preserve"> PAGEREF _Toc115167042 \h </w:instrText>
      </w:r>
      <w:r w:rsidRPr="00513C22">
        <w:rPr>
          <w:noProof/>
        </w:rPr>
      </w:r>
      <w:r w:rsidRPr="00513C22">
        <w:rPr>
          <w:noProof/>
        </w:rPr>
        <w:fldChar w:fldCharType="separate"/>
      </w:r>
      <w:r w:rsidR="00105FC4">
        <w:rPr>
          <w:noProof/>
        </w:rPr>
        <w:t>27</w:t>
      </w:r>
      <w:r w:rsidRPr="00513C22">
        <w:rPr>
          <w:noProof/>
        </w:rPr>
        <w:fldChar w:fldCharType="end"/>
      </w:r>
    </w:p>
    <w:p w14:paraId="3CF02B04" w14:textId="048B6584" w:rsidR="00513C22" w:rsidRPr="00513C22" w:rsidRDefault="00513C22">
      <w:pPr>
        <w:pStyle w:val="TOC2"/>
        <w:rPr>
          <w:rFonts w:asciiTheme="minorHAnsi" w:eastAsiaTheme="minorEastAsia" w:hAnsiTheme="minorHAnsi" w:cstheme="minorBidi"/>
          <w:b w:val="0"/>
          <w:noProof/>
          <w:kern w:val="0"/>
          <w:sz w:val="22"/>
          <w:szCs w:val="22"/>
        </w:rPr>
      </w:pPr>
      <w:r w:rsidRPr="00513C22">
        <w:rPr>
          <w:noProof/>
        </w:rPr>
        <w:t>Part 3—Fees</w:t>
      </w:r>
      <w:r w:rsidRPr="00513C22">
        <w:rPr>
          <w:b w:val="0"/>
          <w:noProof/>
          <w:sz w:val="18"/>
        </w:rPr>
        <w:tab/>
      </w:r>
      <w:r w:rsidRPr="00513C22">
        <w:rPr>
          <w:b w:val="0"/>
          <w:noProof/>
          <w:sz w:val="18"/>
        </w:rPr>
        <w:fldChar w:fldCharType="begin"/>
      </w:r>
      <w:r w:rsidRPr="00513C22">
        <w:rPr>
          <w:b w:val="0"/>
          <w:noProof/>
          <w:sz w:val="18"/>
        </w:rPr>
        <w:instrText xml:space="preserve"> PAGEREF _Toc115167043 \h </w:instrText>
      </w:r>
      <w:r w:rsidRPr="00513C22">
        <w:rPr>
          <w:b w:val="0"/>
          <w:noProof/>
          <w:sz w:val="18"/>
        </w:rPr>
      </w:r>
      <w:r w:rsidRPr="00513C22">
        <w:rPr>
          <w:b w:val="0"/>
          <w:noProof/>
          <w:sz w:val="18"/>
        </w:rPr>
        <w:fldChar w:fldCharType="separate"/>
      </w:r>
      <w:r w:rsidR="00105FC4">
        <w:rPr>
          <w:b w:val="0"/>
          <w:noProof/>
          <w:sz w:val="18"/>
        </w:rPr>
        <w:t>28</w:t>
      </w:r>
      <w:r w:rsidRPr="00513C22">
        <w:rPr>
          <w:b w:val="0"/>
          <w:noProof/>
          <w:sz w:val="18"/>
        </w:rPr>
        <w:fldChar w:fldCharType="end"/>
      </w:r>
    </w:p>
    <w:p w14:paraId="64AEFB4A" w14:textId="1FD8B67F" w:rsidR="00513C22" w:rsidRPr="00513C22" w:rsidRDefault="00513C22">
      <w:pPr>
        <w:pStyle w:val="TOC5"/>
        <w:rPr>
          <w:rFonts w:asciiTheme="minorHAnsi" w:eastAsiaTheme="minorEastAsia" w:hAnsiTheme="minorHAnsi" w:cstheme="minorBidi"/>
          <w:noProof/>
          <w:kern w:val="0"/>
          <w:sz w:val="22"/>
          <w:szCs w:val="22"/>
        </w:rPr>
      </w:pPr>
      <w:r w:rsidRPr="00513C22">
        <w:rPr>
          <w:noProof/>
        </w:rPr>
        <w:t>45</w:t>
      </w:r>
      <w:r w:rsidRPr="00513C22">
        <w:rPr>
          <w:noProof/>
        </w:rPr>
        <w:tab/>
        <w:t>Application fees</w:t>
      </w:r>
      <w:r w:rsidRPr="00513C22">
        <w:rPr>
          <w:noProof/>
        </w:rPr>
        <w:tab/>
      </w:r>
      <w:r w:rsidRPr="00513C22">
        <w:rPr>
          <w:noProof/>
        </w:rPr>
        <w:fldChar w:fldCharType="begin"/>
      </w:r>
      <w:r w:rsidRPr="00513C22">
        <w:rPr>
          <w:noProof/>
        </w:rPr>
        <w:instrText xml:space="preserve"> PAGEREF _Toc115167044 \h </w:instrText>
      </w:r>
      <w:r w:rsidRPr="00513C22">
        <w:rPr>
          <w:noProof/>
        </w:rPr>
      </w:r>
      <w:r w:rsidRPr="00513C22">
        <w:rPr>
          <w:noProof/>
        </w:rPr>
        <w:fldChar w:fldCharType="separate"/>
      </w:r>
      <w:r w:rsidR="00105FC4">
        <w:rPr>
          <w:noProof/>
        </w:rPr>
        <w:t>28</w:t>
      </w:r>
      <w:r w:rsidRPr="00513C22">
        <w:rPr>
          <w:noProof/>
        </w:rPr>
        <w:fldChar w:fldCharType="end"/>
      </w:r>
    </w:p>
    <w:p w14:paraId="27EB209F" w14:textId="757C277F" w:rsidR="00513C22" w:rsidRPr="00513C22" w:rsidRDefault="00513C22">
      <w:pPr>
        <w:pStyle w:val="TOC5"/>
        <w:rPr>
          <w:rFonts w:asciiTheme="minorHAnsi" w:eastAsiaTheme="minorEastAsia" w:hAnsiTheme="minorHAnsi" w:cstheme="minorBidi"/>
          <w:noProof/>
          <w:kern w:val="0"/>
          <w:sz w:val="22"/>
          <w:szCs w:val="22"/>
        </w:rPr>
      </w:pPr>
      <w:r w:rsidRPr="00513C22">
        <w:rPr>
          <w:noProof/>
        </w:rPr>
        <w:t>46</w:t>
      </w:r>
      <w:r w:rsidRPr="00513C22">
        <w:rPr>
          <w:noProof/>
        </w:rPr>
        <w:tab/>
        <w:t>Applications taken to have been made only if fee paid</w:t>
      </w:r>
      <w:r w:rsidRPr="00513C22">
        <w:rPr>
          <w:noProof/>
        </w:rPr>
        <w:tab/>
      </w:r>
      <w:r w:rsidRPr="00513C22">
        <w:rPr>
          <w:noProof/>
        </w:rPr>
        <w:fldChar w:fldCharType="begin"/>
      </w:r>
      <w:r w:rsidRPr="00513C22">
        <w:rPr>
          <w:noProof/>
        </w:rPr>
        <w:instrText xml:space="preserve"> PAGEREF _Toc115167045 \h </w:instrText>
      </w:r>
      <w:r w:rsidRPr="00513C22">
        <w:rPr>
          <w:noProof/>
        </w:rPr>
      </w:r>
      <w:r w:rsidRPr="00513C22">
        <w:rPr>
          <w:noProof/>
        </w:rPr>
        <w:fldChar w:fldCharType="separate"/>
      </w:r>
      <w:r w:rsidR="00105FC4">
        <w:rPr>
          <w:noProof/>
        </w:rPr>
        <w:t>28</w:t>
      </w:r>
      <w:r w:rsidRPr="00513C22">
        <w:rPr>
          <w:noProof/>
        </w:rPr>
        <w:fldChar w:fldCharType="end"/>
      </w:r>
    </w:p>
    <w:p w14:paraId="024F4C55" w14:textId="363B2D7A" w:rsidR="00513C22" w:rsidRPr="00513C22" w:rsidRDefault="00513C22">
      <w:pPr>
        <w:pStyle w:val="TOC2"/>
        <w:rPr>
          <w:rFonts w:asciiTheme="minorHAnsi" w:eastAsiaTheme="minorEastAsia" w:hAnsiTheme="minorHAnsi" w:cstheme="minorBidi"/>
          <w:b w:val="0"/>
          <w:noProof/>
          <w:kern w:val="0"/>
          <w:sz w:val="22"/>
          <w:szCs w:val="22"/>
        </w:rPr>
      </w:pPr>
      <w:r w:rsidRPr="00513C22">
        <w:rPr>
          <w:noProof/>
        </w:rPr>
        <w:t>Part 4—Payment of offshore electricity infrastructure levy</w:t>
      </w:r>
      <w:r w:rsidRPr="00513C22">
        <w:rPr>
          <w:b w:val="0"/>
          <w:noProof/>
          <w:sz w:val="18"/>
        </w:rPr>
        <w:tab/>
      </w:r>
      <w:r w:rsidRPr="00513C22">
        <w:rPr>
          <w:b w:val="0"/>
          <w:noProof/>
          <w:sz w:val="18"/>
        </w:rPr>
        <w:fldChar w:fldCharType="begin"/>
      </w:r>
      <w:r w:rsidRPr="00513C22">
        <w:rPr>
          <w:b w:val="0"/>
          <w:noProof/>
          <w:sz w:val="18"/>
        </w:rPr>
        <w:instrText xml:space="preserve"> PAGEREF _Toc115167046 \h </w:instrText>
      </w:r>
      <w:r w:rsidRPr="00513C22">
        <w:rPr>
          <w:b w:val="0"/>
          <w:noProof/>
          <w:sz w:val="18"/>
        </w:rPr>
      </w:r>
      <w:r w:rsidRPr="00513C22">
        <w:rPr>
          <w:b w:val="0"/>
          <w:noProof/>
          <w:sz w:val="18"/>
        </w:rPr>
        <w:fldChar w:fldCharType="separate"/>
      </w:r>
      <w:r w:rsidR="00105FC4">
        <w:rPr>
          <w:b w:val="0"/>
          <w:noProof/>
          <w:sz w:val="18"/>
        </w:rPr>
        <w:t>29</w:t>
      </w:r>
      <w:r w:rsidRPr="00513C22">
        <w:rPr>
          <w:b w:val="0"/>
          <w:noProof/>
          <w:sz w:val="18"/>
        </w:rPr>
        <w:fldChar w:fldCharType="end"/>
      </w:r>
    </w:p>
    <w:p w14:paraId="373000D1" w14:textId="68B6ACC0" w:rsidR="00513C22" w:rsidRPr="00513C22" w:rsidRDefault="00513C22">
      <w:pPr>
        <w:pStyle w:val="TOC5"/>
        <w:rPr>
          <w:rFonts w:asciiTheme="minorHAnsi" w:eastAsiaTheme="minorEastAsia" w:hAnsiTheme="minorHAnsi" w:cstheme="minorBidi"/>
          <w:noProof/>
          <w:kern w:val="0"/>
          <w:sz w:val="22"/>
          <w:szCs w:val="22"/>
        </w:rPr>
      </w:pPr>
      <w:r w:rsidRPr="00513C22">
        <w:rPr>
          <w:noProof/>
        </w:rPr>
        <w:t>47</w:t>
      </w:r>
      <w:r w:rsidRPr="00513C22">
        <w:rPr>
          <w:noProof/>
        </w:rPr>
        <w:tab/>
        <w:t>Payment of levy</w:t>
      </w:r>
      <w:r w:rsidRPr="00513C22">
        <w:rPr>
          <w:noProof/>
        </w:rPr>
        <w:tab/>
      </w:r>
      <w:r w:rsidRPr="00513C22">
        <w:rPr>
          <w:noProof/>
        </w:rPr>
        <w:fldChar w:fldCharType="begin"/>
      </w:r>
      <w:r w:rsidRPr="00513C22">
        <w:rPr>
          <w:noProof/>
        </w:rPr>
        <w:instrText xml:space="preserve"> PAGEREF _Toc115167047 \h </w:instrText>
      </w:r>
      <w:r w:rsidRPr="00513C22">
        <w:rPr>
          <w:noProof/>
        </w:rPr>
      </w:r>
      <w:r w:rsidRPr="00513C22">
        <w:rPr>
          <w:noProof/>
        </w:rPr>
        <w:fldChar w:fldCharType="separate"/>
      </w:r>
      <w:r w:rsidR="00105FC4">
        <w:rPr>
          <w:noProof/>
        </w:rPr>
        <w:t>29</w:t>
      </w:r>
      <w:r w:rsidRPr="00513C22">
        <w:rPr>
          <w:noProof/>
        </w:rPr>
        <w:fldChar w:fldCharType="end"/>
      </w:r>
    </w:p>
    <w:p w14:paraId="479C24A6" w14:textId="125BBDF7" w:rsidR="00513C22" w:rsidRPr="00513C22" w:rsidRDefault="00513C22">
      <w:pPr>
        <w:pStyle w:val="TOC5"/>
        <w:rPr>
          <w:rFonts w:asciiTheme="minorHAnsi" w:eastAsiaTheme="minorEastAsia" w:hAnsiTheme="minorHAnsi" w:cstheme="minorBidi"/>
          <w:noProof/>
          <w:kern w:val="0"/>
          <w:sz w:val="22"/>
          <w:szCs w:val="22"/>
        </w:rPr>
      </w:pPr>
      <w:r w:rsidRPr="00513C22">
        <w:rPr>
          <w:noProof/>
        </w:rPr>
        <w:t>48</w:t>
      </w:r>
      <w:r w:rsidRPr="00513C22">
        <w:rPr>
          <w:noProof/>
        </w:rPr>
        <w:tab/>
        <w:t>Refunds of levy</w:t>
      </w:r>
      <w:r w:rsidRPr="00513C22">
        <w:rPr>
          <w:noProof/>
        </w:rPr>
        <w:tab/>
      </w:r>
      <w:r w:rsidRPr="00513C22">
        <w:rPr>
          <w:noProof/>
        </w:rPr>
        <w:fldChar w:fldCharType="begin"/>
      </w:r>
      <w:r w:rsidRPr="00513C22">
        <w:rPr>
          <w:noProof/>
        </w:rPr>
        <w:instrText xml:space="preserve"> PAGEREF _Toc115167048 \h </w:instrText>
      </w:r>
      <w:r w:rsidRPr="00513C22">
        <w:rPr>
          <w:noProof/>
        </w:rPr>
      </w:r>
      <w:r w:rsidRPr="00513C22">
        <w:rPr>
          <w:noProof/>
        </w:rPr>
        <w:fldChar w:fldCharType="separate"/>
      </w:r>
      <w:r w:rsidR="00105FC4">
        <w:rPr>
          <w:noProof/>
        </w:rPr>
        <w:t>29</w:t>
      </w:r>
      <w:r w:rsidRPr="00513C22">
        <w:rPr>
          <w:noProof/>
        </w:rPr>
        <w:fldChar w:fldCharType="end"/>
      </w:r>
    </w:p>
    <w:p w14:paraId="4C36D32A" w14:textId="0770E550" w:rsidR="00513C22" w:rsidRPr="00513C22" w:rsidRDefault="00513C22">
      <w:pPr>
        <w:pStyle w:val="TOC2"/>
        <w:rPr>
          <w:rFonts w:asciiTheme="minorHAnsi" w:eastAsiaTheme="minorEastAsia" w:hAnsiTheme="minorHAnsi" w:cstheme="minorBidi"/>
          <w:b w:val="0"/>
          <w:noProof/>
          <w:kern w:val="0"/>
          <w:sz w:val="22"/>
          <w:szCs w:val="22"/>
        </w:rPr>
      </w:pPr>
      <w:r w:rsidRPr="00513C22">
        <w:rPr>
          <w:noProof/>
        </w:rPr>
        <w:t>Part 5—Other provisions</w:t>
      </w:r>
      <w:r w:rsidRPr="00513C22">
        <w:rPr>
          <w:b w:val="0"/>
          <w:noProof/>
          <w:sz w:val="18"/>
        </w:rPr>
        <w:tab/>
      </w:r>
      <w:r w:rsidRPr="00513C22">
        <w:rPr>
          <w:b w:val="0"/>
          <w:noProof/>
          <w:sz w:val="18"/>
        </w:rPr>
        <w:fldChar w:fldCharType="begin"/>
      </w:r>
      <w:r w:rsidRPr="00513C22">
        <w:rPr>
          <w:b w:val="0"/>
          <w:noProof/>
          <w:sz w:val="18"/>
        </w:rPr>
        <w:instrText xml:space="preserve"> PAGEREF _Toc115167049 \h </w:instrText>
      </w:r>
      <w:r w:rsidRPr="00513C22">
        <w:rPr>
          <w:b w:val="0"/>
          <w:noProof/>
          <w:sz w:val="18"/>
        </w:rPr>
      </w:r>
      <w:r w:rsidRPr="00513C22">
        <w:rPr>
          <w:b w:val="0"/>
          <w:noProof/>
          <w:sz w:val="18"/>
        </w:rPr>
        <w:fldChar w:fldCharType="separate"/>
      </w:r>
      <w:r w:rsidR="00105FC4">
        <w:rPr>
          <w:b w:val="0"/>
          <w:noProof/>
          <w:sz w:val="18"/>
        </w:rPr>
        <w:t>30</w:t>
      </w:r>
      <w:r w:rsidRPr="00513C22">
        <w:rPr>
          <w:b w:val="0"/>
          <w:noProof/>
          <w:sz w:val="18"/>
        </w:rPr>
        <w:fldChar w:fldCharType="end"/>
      </w:r>
    </w:p>
    <w:p w14:paraId="6E4FCA72" w14:textId="2B2A4312" w:rsidR="00513C22" w:rsidRPr="00513C22" w:rsidRDefault="00513C22">
      <w:pPr>
        <w:pStyle w:val="TOC5"/>
        <w:rPr>
          <w:rFonts w:asciiTheme="minorHAnsi" w:eastAsiaTheme="minorEastAsia" w:hAnsiTheme="minorHAnsi" w:cstheme="minorBidi"/>
          <w:noProof/>
          <w:kern w:val="0"/>
          <w:sz w:val="22"/>
          <w:szCs w:val="22"/>
        </w:rPr>
      </w:pPr>
      <w:r w:rsidRPr="00513C22">
        <w:rPr>
          <w:noProof/>
        </w:rPr>
        <w:t>49</w:t>
      </w:r>
      <w:r w:rsidRPr="00513C22">
        <w:rPr>
          <w:noProof/>
        </w:rPr>
        <w:tab/>
        <w:t>Datum provisions</w:t>
      </w:r>
      <w:r w:rsidRPr="00513C22">
        <w:rPr>
          <w:noProof/>
        </w:rPr>
        <w:tab/>
      </w:r>
      <w:r w:rsidRPr="00513C22">
        <w:rPr>
          <w:noProof/>
        </w:rPr>
        <w:fldChar w:fldCharType="begin"/>
      </w:r>
      <w:r w:rsidRPr="00513C22">
        <w:rPr>
          <w:noProof/>
        </w:rPr>
        <w:instrText xml:space="preserve"> PAGEREF _Toc115167050 \h </w:instrText>
      </w:r>
      <w:r w:rsidRPr="00513C22">
        <w:rPr>
          <w:noProof/>
        </w:rPr>
      </w:r>
      <w:r w:rsidRPr="00513C22">
        <w:rPr>
          <w:noProof/>
        </w:rPr>
        <w:fldChar w:fldCharType="separate"/>
      </w:r>
      <w:r w:rsidR="00105FC4">
        <w:rPr>
          <w:noProof/>
        </w:rPr>
        <w:t>30</w:t>
      </w:r>
      <w:r w:rsidRPr="00513C22">
        <w:rPr>
          <w:noProof/>
        </w:rPr>
        <w:fldChar w:fldCharType="end"/>
      </w:r>
    </w:p>
    <w:p w14:paraId="06166F9A" w14:textId="50F2CBA5" w:rsidR="00513C22" w:rsidRPr="00513C22" w:rsidRDefault="00513C22">
      <w:pPr>
        <w:pStyle w:val="TOC5"/>
        <w:rPr>
          <w:rFonts w:asciiTheme="minorHAnsi" w:eastAsiaTheme="minorEastAsia" w:hAnsiTheme="minorHAnsi" w:cstheme="minorBidi"/>
          <w:noProof/>
          <w:kern w:val="0"/>
          <w:sz w:val="22"/>
          <w:szCs w:val="22"/>
        </w:rPr>
      </w:pPr>
      <w:r w:rsidRPr="00513C22">
        <w:rPr>
          <w:noProof/>
        </w:rPr>
        <w:t>50</w:t>
      </w:r>
      <w:r w:rsidRPr="00513C22">
        <w:rPr>
          <w:noProof/>
        </w:rPr>
        <w:tab/>
        <w:t>Pre</w:t>
      </w:r>
      <w:r>
        <w:rPr>
          <w:noProof/>
        </w:rPr>
        <w:noBreakHyphen/>
      </w:r>
      <w:r w:rsidRPr="00513C22">
        <w:rPr>
          <w:noProof/>
        </w:rPr>
        <w:t>existing infrastructure</w:t>
      </w:r>
      <w:r w:rsidRPr="00513C22">
        <w:rPr>
          <w:noProof/>
        </w:rPr>
        <w:tab/>
      </w:r>
      <w:r w:rsidRPr="00513C22">
        <w:rPr>
          <w:noProof/>
        </w:rPr>
        <w:fldChar w:fldCharType="begin"/>
      </w:r>
      <w:r w:rsidRPr="00513C22">
        <w:rPr>
          <w:noProof/>
        </w:rPr>
        <w:instrText xml:space="preserve"> PAGEREF _Toc115167051 \h </w:instrText>
      </w:r>
      <w:r w:rsidRPr="00513C22">
        <w:rPr>
          <w:noProof/>
        </w:rPr>
      </w:r>
      <w:r w:rsidRPr="00513C22">
        <w:rPr>
          <w:noProof/>
        </w:rPr>
        <w:fldChar w:fldCharType="separate"/>
      </w:r>
      <w:r w:rsidR="00105FC4">
        <w:rPr>
          <w:noProof/>
        </w:rPr>
        <w:t>30</w:t>
      </w:r>
      <w:r w:rsidRPr="00513C22">
        <w:rPr>
          <w:noProof/>
        </w:rPr>
        <w:fldChar w:fldCharType="end"/>
      </w:r>
    </w:p>
    <w:p w14:paraId="25C427E9" w14:textId="77777777" w:rsidR="00670EA1" w:rsidRPr="00513C22" w:rsidRDefault="00513C22" w:rsidP="00715914">
      <w:r w:rsidRPr="00513C22">
        <w:fldChar w:fldCharType="end"/>
      </w:r>
    </w:p>
    <w:p w14:paraId="713BDBA0" w14:textId="77777777" w:rsidR="00670EA1" w:rsidRPr="00513C22" w:rsidRDefault="00670EA1" w:rsidP="00715914">
      <w:pPr>
        <w:sectPr w:rsidR="00670EA1" w:rsidRPr="00513C22" w:rsidSect="003C33D6">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0657BFE" w14:textId="77777777" w:rsidR="00715914" w:rsidRPr="00513C22" w:rsidRDefault="00246E89" w:rsidP="00715914">
      <w:pPr>
        <w:pStyle w:val="ActHead2"/>
      </w:pPr>
      <w:bookmarkStart w:id="0" w:name="_Toc115166979"/>
      <w:r w:rsidRPr="006B49D3">
        <w:rPr>
          <w:rStyle w:val="CharPartNo"/>
        </w:rPr>
        <w:lastRenderedPageBreak/>
        <w:t>Part 1</w:t>
      </w:r>
      <w:r w:rsidR="00715914" w:rsidRPr="00513C22">
        <w:t>—</w:t>
      </w:r>
      <w:r w:rsidR="00715914" w:rsidRPr="006B49D3">
        <w:rPr>
          <w:rStyle w:val="CharPartText"/>
        </w:rPr>
        <w:t>Preliminary</w:t>
      </w:r>
      <w:bookmarkEnd w:id="0"/>
    </w:p>
    <w:p w14:paraId="70528448" w14:textId="77777777" w:rsidR="00715914" w:rsidRPr="006B49D3" w:rsidRDefault="00715914" w:rsidP="00715914">
      <w:pPr>
        <w:pStyle w:val="Header"/>
      </w:pPr>
      <w:r w:rsidRPr="006B49D3">
        <w:rPr>
          <w:rStyle w:val="CharDivNo"/>
        </w:rPr>
        <w:t xml:space="preserve"> </w:t>
      </w:r>
      <w:r w:rsidRPr="006B49D3">
        <w:rPr>
          <w:rStyle w:val="CharDivText"/>
        </w:rPr>
        <w:t xml:space="preserve"> </w:t>
      </w:r>
    </w:p>
    <w:p w14:paraId="28A9A329" w14:textId="77777777" w:rsidR="00715914" w:rsidRPr="00513C22" w:rsidRDefault="00851071" w:rsidP="00715914">
      <w:pPr>
        <w:pStyle w:val="ActHead5"/>
      </w:pPr>
      <w:bookmarkStart w:id="1" w:name="_Toc115166980"/>
      <w:r w:rsidRPr="006B49D3">
        <w:rPr>
          <w:rStyle w:val="CharSectno"/>
        </w:rPr>
        <w:t>1</w:t>
      </w:r>
      <w:r w:rsidR="00715914" w:rsidRPr="00513C22">
        <w:t xml:space="preserve">  </w:t>
      </w:r>
      <w:r w:rsidR="00CE493D" w:rsidRPr="00513C22">
        <w:t>Name</w:t>
      </w:r>
      <w:bookmarkEnd w:id="1"/>
    </w:p>
    <w:p w14:paraId="0EE5300B" w14:textId="77777777" w:rsidR="00715914" w:rsidRPr="00513C22" w:rsidRDefault="00715914" w:rsidP="00715914">
      <w:pPr>
        <w:pStyle w:val="subsection"/>
      </w:pPr>
      <w:r w:rsidRPr="00513C22">
        <w:tab/>
      </w:r>
      <w:r w:rsidRPr="00513C22">
        <w:tab/>
      </w:r>
      <w:r w:rsidR="007E1DC1" w:rsidRPr="00513C22">
        <w:t>This instrument is</w:t>
      </w:r>
      <w:r w:rsidR="00CE493D" w:rsidRPr="00513C22">
        <w:t xml:space="preserve"> the </w:t>
      </w:r>
      <w:r w:rsidR="00513C22" w:rsidRPr="00513C22">
        <w:rPr>
          <w:i/>
          <w:noProof/>
        </w:rPr>
        <w:t>Offshore Electricity Infrastructure Regulations 2022</w:t>
      </w:r>
      <w:r w:rsidRPr="00513C22">
        <w:t>.</w:t>
      </w:r>
    </w:p>
    <w:p w14:paraId="0970C8CD" w14:textId="77777777" w:rsidR="00715914" w:rsidRPr="00513C22" w:rsidRDefault="00851071" w:rsidP="00715914">
      <w:pPr>
        <w:pStyle w:val="ActHead5"/>
      </w:pPr>
      <w:bookmarkStart w:id="2" w:name="_Toc115166981"/>
      <w:r w:rsidRPr="006B49D3">
        <w:rPr>
          <w:rStyle w:val="CharSectno"/>
        </w:rPr>
        <w:t>2</w:t>
      </w:r>
      <w:r w:rsidR="00715914" w:rsidRPr="00513C22">
        <w:t xml:space="preserve">  Commencement</w:t>
      </w:r>
      <w:bookmarkEnd w:id="2"/>
    </w:p>
    <w:p w14:paraId="46D419CB" w14:textId="77777777" w:rsidR="00AE3652" w:rsidRPr="00513C22" w:rsidRDefault="00807626" w:rsidP="00AE3652">
      <w:pPr>
        <w:pStyle w:val="subsection"/>
      </w:pPr>
      <w:r w:rsidRPr="00513C22">
        <w:tab/>
      </w:r>
      <w:r w:rsidR="00AE3652" w:rsidRPr="00513C22">
        <w:t>(1)</w:t>
      </w:r>
      <w:r w:rsidR="00AE3652" w:rsidRPr="00513C22">
        <w:tab/>
        <w:t xml:space="preserve">Each provision of </w:t>
      </w:r>
      <w:r w:rsidR="007E1DC1" w:rsidRPr="00513C22">
        <w:t>this instrument</w:t>
      </w:r>
      <w:r w:rsidR="00AE3652" w:rsidRPr="00513C22">
        <w:t xml:space="preserve"> specified in column 1 of the table commences, or is taken to have commenced, in accordance with column 2 of the table. Any other statement in column 2 has effect according to its terms.</w:t>
      </w:r>
    </w:p>
    <w:p w14:paraId="51EE58DC" w14:textId="77777777" w:rsidR="00AE3652" w:rsidRPr="00513C2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513C22" w14:paraId="3E70E72A" w14:textId="77777777" w:rsidTr="00611BDE">
        <w:trPr>
          <w:tblHeader/>
        </w:trPr>
        <w:tc>
          <w:tcPr>
            <w:tcW w:w="8364" w:type="dxa"/>
            <w:gridSpan w:val="3"/>
            <w:tcBorders>
              <w:top w:val="single" w:sz="12" w:space="0" w:color="auto"/>
              <w:bottom w:val="single" w:sz="6" w:space="0" w:color="auto"/>
            </w:tcBorders>
            <w:shd w:val="clear" w:color="auto" w:fill="auto"/>
            <w:hideMark/>
          </w:tcPr>
          <w:p w14:paraId="3FD3E124" w14:textId="77777777" w:rsidR="00AE3652" w:rsidRPr="00513C22" w:rsidRDefault="00AE3652" w:rsidP="00611BDE">
            <w:pPr>
              <w:pStyle w:val="TableHeading"/>
            </w:pPr>
            <w:r w:rsidRPr="00513C22">
              <w:t>Commencement information</w:t>
            </w:r>
          </w:p>
        </w:tc>
      </w:tr>
      <w:tr w:rsidR="00AE3652" w:rsidRPr="00513C22" w14:paraId="5EC47D6A" w14:textId="77777777" w:rsidTr="00611BDE">
        <w:trPr>
          <w:tblHeader/>
        </w:trPr>
        <w:tc>
          <w:tcPr>
            <w:tcW w:w="2127" w:type="dxa"/>
            <w:tcBorders>
              <w:top w:val="single" w:sz="6" w:space="0" w:color="auto"/>
              <w:bottom w:val="single" w:sz="6" w:space="0" w:color="auto"/>
            </w:tcBorders>
            <w:shd w:val="clear" w:color="auto" w:fill="auto"/>
            <w:hideMark/>
          </w:tcPr>
          <w:p w14:paraId="0C60FBDF" w14:textId="77777777" w:rsidR="00AE3652" w:rsidRPr="00513C22" w:rsidRDefault="00AE3652" w:rsidP="00611BDE">
            <w:pPr>
              <w:pStyle w:val="TableHeading"/>
            </w:pPr>
            <w:r w:rsidRPr="00513C22">
              <w:t>Column 1</w:t>
            </w:r>
          </w:p>
        </w:tc>
        <w:tc>
          <w:tcPr>
            <w:tcW w:w="4394" w:type="dxa"/>
            <w:tcBorders>
              <w:top w:val="single" w:sz="6" w:space="0" w:color="auto"/>
              <w:bottom w:val="single" w:sz="6" w:space="0" w:color="auto"/>
            </w:tcBorders>
            <w:shd w:val="clear" w:color="auto" w:fill="auto"/>
            <w:hideMark/>
          </w:tcPr>
          <w:p w14:paraId="7FAB43AB" w14:textId="77777777" w:rsidR="00AE3652" w:rsidRPr="00513C22" w:rsidRDefault="00AE3652" w:rsidP="00611BDE">
            <w:pPr>
              <w:pStyle w:val="TableHeading"/>
            </w:pPr>
            <w:r w:rsidRPr="00513C22">
              <w:t>Column 2</w:t>
            </w:r>
          </w:p>
        </w:tc>
        <w:tc>
          <w:tcPr>
            <w:tcW w:w="1843" w:type="dxa"/>
            <w:tcBorders>
              <w:top w:val="single" w:sz="6" w:space="0" w:color="auto"/>
              <w:bottom w:val="single" w:sz="6" w:space="0" w:color="auto"/>
            </w:tcBorders>
            <w:shd w:val="clear" w:color="auto" w:fill="auto"/>
            <w:hideMark/>
          </w:tcPr>
          <w:p w14:paraId="684FF706" w14:textId="77777777" w:rsidR="00AE3652" w:rsidRPr="00513C22" w:rsidRDefault="00AE3652" w:rsidP="00611BDE">
            <w:pPr>
              <w:pStyle w:val="TableHeading"/>
            </w:pPr>
            <w:r w:rsidRPr="00513C22">
              <w:t>Column 3</w:t>
            </w:r>
          </w:p>
        </w:tc>
      </w:tr>
      <w:tr w:rsidR="00AE3652" w:rsidRPr="00513C22" w14:paraId="3B76AC97" w14:textId="77777777" w:rsidTr="00611BDE">
        <w:trPr>
          <w:tblHeader/>
        </w:trPr>
        <w:tc>
          <w:tcPr>
            <w:tcW w:w="2127" w:type="dxa"/>
            <w:tcBorders>
              <w:top w:val="single" w:sz="6" w:space="0" w:color="auto"/>
              <w:bottom w:val="single" w:sz="12" w:space="0" w:color="auto"/>
            </w:tcBorders>
            <w:shd w:val="clear" w:color="auto" w:fill="auto"/>
            <w:hideMark/>
          </w:tcPr>
          <w:p w14:paraId="330C3C5A" w14:textId="77777777" w:rsidR="00AE3652" w:rsidRPr="00513C22" w:rsidRDefault="00AE3652" w:rsidP="00611BDE">
            <w:pPr>
              <w:pStyle w:val="TableHeading"/>
            </w:pPr>
            <w:r w:rsidRPr="00513C22">
              <w:t>Provisions</w:t>
            </w:r>
          </w:p>
        </w:tc>
        <w:tc>
          <w:tcPr>
            <w:tcW w:w="4394" w:type="dxa"/>
            <w:tcBorders>
              <w:top w:val="single" w:sz="6" w:space="0" w:color="auto"/>
              <w:bottom w:val="single" w:sz="12" w:space="0" w:color="auto"/>
            </w:tcBorders>
            <w:shd w:val="clear" w:color="auto" w:fill="auto"/>
            <w:hideMark/>
          </w:tcPr>
          <w:p w14:paraId="7774114C" w14:textId="77777777" w:rsidR="00AE3652" w:rsidRPr="00513C22" w:rsidRDefault="00AE3652" w:rsidP="00611BDE">
            <w:pPr>
              <w:pStyle w:val="TableHeading"/>
            </w:pPr>
            <w:r w:rsidRPr="00513C22">
              <w:t>Commencement</w:t>
            </w:r>
          </w:p>
        </w:tc>
        <w:tc>
          <w:tcPr>
            <w:tcW w:w="1843" w:type="dxa"/>
            <w:tcBorders>
              <w:top w:val="single" w:sz="6" w:space="0" w:color="auto"/>
              <w:bottom w:val="single" w:sz="12" w:space="0" w:color="auto"/>
            </w:tcBorders>
            <w:shd w:val="clear" w:color="auto" w:fill="auto"/>
            <w:hideMark/>
          </w:tcPr>
          <w:p w14:paraId="3AC89130" w14:textId="77777777" w:rsidR="00AE3652" w:rsidRPr="00513C22" w:rsidRDefault="00AE3652" w:rsidP="00611BDE">
            <w:pPr>
              <w:pStyle w:val="TableHeading"/>
            </w:pPr>
            <w:r w:rsidRPr="00513C22">
              <w:t>Date/Details</w:t>
            </w:r>
          </w:p>
        </w:tc>
      </w:tr>
      <w:tr w:rsidR="00AE3652" w:rsidRPr="00513C22" w14:paraId="3AC2141A" w14:textId="77777777" w:rsidTr="00611BDE">
        <w:tc>
          <w:tcPr>
            <w:tcW w:w="2127" w:type="dxa"/>
            <w:tcBorders>
              <w:top w:val="single" w:sz="12" w:space="0" w:color="auto"/>
              <w:bottom w:val="single" w:sz="12" w:space="0" w:color="auto"/>
            </w:tcBorders>
            <w:shd w:val="clear" w:color="auto" w:fill="auto"/>
            <w:hideMark/>
          </w:tcPr>
          <w:p w14:paraId="52C7E1A4" w14:textId="77777777" w:rsidR="00AE3652" w:rsidRPr="00513C22" w:rsidRDefault="00AE3652" w:rsidP="00611BDE">
            <w:pPr>
              <w:pStyle w:val="Tabletext"/>
            </w:pPr>
            <w:r w:rsidRPr="00513C22">
              <w:t xml:space="preserve">1.  The whole of </w:t>
            </w:r>
            <w:r w:rsidR="007E1DC1" w:rsidRPr="00513C22">
              <w:t>this instrument</w:t>
            </w:r>
          </w:p>
        </w:tc>
        <w:tc>
          <w:tcPr>
            <w:tcW w:w="4394" w:type="dxa"/>
            <w:tcBorders>
              <w:top w:val="single" w:sz="12" w:space="0" w:color="auto"/>
              <w:bottom w:val="single" w:sz="12" w:space="0" w:color="auto"/>
            </w:tcBorders>
            <w:shd w:val="clear" w:color="auto" w:fill="auto"/>
            <w:hideMark/>
          </w:tcPr>
          <w:p w14:paraId="592820AD" w14:textId="77777777" w:rsidR="00AE3652" w:rsidRPr="00513C22" w:rsidRDefault="00D56EBD" w:rsidP="00D56EBD">
            <w:pPr>
              <w:pStyle w:val="Tabletext"/>
            </w:pPr>
            <w:r w:rsidRPr="00513C22">
              <w:t>The day after this instrument is re</w:t>
            </w:r>
            <w:bookmarkStart w:id="3" w:name="_GoBack"/>
            <w:bookmarkEnd w:id="3"/>
            <w:r w:rsidRPr="00513C22">
              <w:t>gistered.</w:t>
            </w:r>
          </w:p>
        </w:tc>
        <w:tc>
          <w:tcPr>
            <w:tcW w:w="1843" w:type="dxa"/>
            <w:tcBorders>
              <w:top w:val="single" w:sz="12" w:space="0" w:color="auto"/>
              <w:bottom w:val="single" w:sz="12" w:space="0" w:color="auto"/>
            </w:tcBorders>
            <w:shd w:val="clear" w:color="auto" w:fill="auto"/>
          </w:tcPr>
          <w:p w14:paraId="737A6D5A" w14:textId="4C39B54B" w:rsidR="00AE3652" w:rsidRPr="00513C22" w:rsidRDefault="000655CB" w:rsidP="00611BDE">
            <w:pPr>
              <w:pStyle w:val="Tabletext"/>
            </w:pPr>
            <w:r>
              <w:t>2 November 2022</w:t>
            </w:r>
          </w:p>
        </w:tc>
      </w:tr>
    </w:tbl>
    <w:p w14:paraId="4289ED68" w14:textId="77777777" w:rsidR="00AE3652" w:rsidRPr="00513C22" w:rsidRDefault="00AE3652" w:rsidP="00AE3652">
      <w:pPr>
        <w:pStyle w:val="notetext"/>
      </w:pPr>
      <w:r w:rsidRPr="00513C22">
        <w:rPr>
          <w:snapToGrid w:val="0"/>
          <w:lang w:eastAsia="en-US"/>
        </w:rPr>
        <w:t>Note:</w:t>
      </w:r>
      <w:r w:rsidRPr="00513C22">
        <w:rPr>
          <w:snapToGrid w:val="0"/>
          <w:lang w:eastAsia="en-US"/>
        </w:rPr>
        <w:tab/>
        <w:t xml:space="preserve">This table relates only to the provisions of </w:t>
      </w:r>
      <w:r w:rsidR="007E1DC1" w:rsidRPr="00513C22">
        <w:rPr>
          <w:snapToGrid w:val="0"/>
          <w:lang w:eastAsia="en-US"/>
        </w:rPr>
        <w:t>this instrument</w:t>
      </w:r>
      <w:r w:rsidRPr="00513C22">
        <w:t xml:space="preserve"> </w:t>
      </w:r>
      <w:r w:rsidRPr="00513C22">
        <w:rPr>
          <w:snapToGrid w:val="0"/>
          <w:lang w:eastAsia="en-US"/>
        </w:rPr>
        <w:t xml:space="preserve">as originally made. It will not be amended to deal with any later amendments of </w:t>
      </w:r>
      <w:r w:rsidR="007E1DC1" w:rsidRPr="00513C22">
        <w:rPr>
          <w:snapToGrid w:val="0"/>
          <w:lang w:eastAsia="en-US"/>
        </w:rPr>
        <w:t>this instrument</w:t>
      </w:r>
      <w:r w:rsidRPr="00513C22">
        <w:rPr>
          <w:snapToGrid w:val="0"/>
          <w:lang w:eastAsia="en-US"/>
        </w:rPr>
        <w:t>.</w:t>
      </w:r>
    </w:p>
    <w:p w14:paraId="40657EF4" w14:textId="77777777" w:rsidR="00807626" w:rsidRPr="00513C22" w:rsidRDefault="00AE3652" w:rsidP="00AE3652">
      <w:pPr>
        <w:pStyle w:val="subsection"/>
      </w:pPr>
      <w:r w:rsidRPr="00513C22">
        <w:tab/>
        <w:t>(2)</w:t>
      </w:r>
      <w:r w:rsidRPr="00513C22">
        <w:tab/>
        <w:t xml:space="preserve">Any information in column 3 of the table is not part of </w:t>
      </w:r>
      <w:r w:rsidR="007E1DC1" w:rsidRPr="00513C22">
        <w:t>this instrument</w:t>
      </w:r>
      <w:r w:rsidRPr="00513C22">
        <w:t xml:space="preserve">. Information may be inserted in this column, or information in it may be edited, in any published version of </w:t>
      </w:r>
      <w:r w:rsidR="007E1DC1" w:rsidRPr="00513C22">
        <w:t>this instrument</w:t>
      </w:r>
      <w:r w:rsidRPr="00513C22">
        <w:t>.</w:t>
      </w:r>
    </w:p>
    <w:p w14:paraId="10C43E1F" w14:textId="77777777" w:rsidR="007500C8" w:rsidRPr="00513C22" w:rsidRDefault="00851071" w:rsidP="007500C8">
      <w:pPr>
        <w:pStyle w:val="ActHead5"/>
      </w:pPr>
      <w:bookmarkStart w:id="4" w:name="_Toc115166982"/>
      <w:r w:rsidRPr="006B49D3">
        <w:rPr>
          <w:rStyle w:val="CharSectno"/>
        </w:rPr>
        <w:t>3</w:t>
      </w:r>
      <w:r w:rsidR="007500C8" w:rsidRPr="00513C22">
        <w:t xml:space="preserve">  Authority</w:t>
      </w:r>
      <w:bookmarkEnd w:id="4"/>
    </w:p>
    <w:p w14:paraId="538FD8D1" w14:textId="77777777" w:rsidR="00157B8B" w:rsidRPr="00513C22" w:rsidRDefault="007500C8" w:rsidP="007E667A">
      <w:pPr>
        <w:pStyle w:val="subsection"/>
      </w:pPr>
      <w:r w:rsidRPr="00513C22">
        <w:tab/>
      </w:r>
      <w:r w:rsidRPr="00513C22">
        <w:tab/>
      </w:r>
      <w:r w:rsidR="007E1DC1" w:rsidRPr="00513C22">
        <w:t>This instrument is</w:t>
      </w:r>
      <w:r w:rsidRPr="00513C22">
        <w:t xml:space="preserve"> made under the </w:t>
      </w:r>
      <w:r w:rsidR="007E1DC1" w:rsidRPr="00513C22">
        <w:rPr>
          <w:i/>
        </w:rPr>
        <w:t>Offshore Electricity Infrastructure Act 2021</w:t>
      </w:r>
      <w:r w:rsidR="00F4350D" w:rsidRPr="00513C22">
        <w:t>.</w:t>
      </w:r>
    </w:p>
    <w:p w14:paraId="507DB48C" w14:textId="77777777" w:rsidR="007E1DC1" w:rsidRPr="00513C22" w:rsidRDefault="00851071" w:rsidP="007E1DC1">
      <w:pPr>
        <w:pStyle w:val="ActHead5"/>
      </w:pPr>
      <w:bookmarkStart w:id="5" w:name="_Toc115166983"/>
      <w:r w:rsidRPr="006B49D3">
        <w:rPr>
          <w:rStyle w:val="CharSectno"/>
        </w:rPr>
        <w:t>4</w:t>
      </w:r>
      <w:r w:rsidR="007E1DC1" w:rsidRPr="00513C22">
        <w:t xml:space="preserve">  Definitions</w:t>
      </w:r>
      <w:bookmarkEnd w:id="5"/>
    </w:p>
    <w:p w14:paraId="01844AE9" w14:textId="77777777" w:rsidR="000E5BC4" w:rsidRPr="00513C22" w:rsidRDefault="000E5BC4" w:rsidP="000E5BC4">
      <w:pPr>
        <w:pStyle w:val="notetext"/>
      </w:pPr>
      <w:r w:rsidRPr="00513C22">
        <w:t>Note:</w:t>
      </w:r>
      <w:r w:rsidRPr="00513C22">
        <w:tab/>
        <w:t>A number of expressions used in this instrument are defined in the Act, including the following:</w:t>
      </w:r>
    </w:p>
    <w:p w14:paraId="4B3A7D46" w14:textId="77777777" w:rsidR="000E5BC4" w:rsidRPr="00513C22" w:rsidRDefault="000E5BC4" w:rsidP="000E5BC4">
      <w:pPr>
        <w:pStyle w:val="notepara"/>
      </w:pPr>
      <w:r w:rsidRPr="00513C22">
        <w:t>(a)</w:t>
      </w:r>
      <w:r w:rsidRPr="00513C22">
        <w:tab/>
      </w:r>
      <w:r w:rsidR="00AA40B4" w:rsidRPr="00513C22">
        <w:t>eligible person</w:t>
      </w:r>
      <w:r w:rsidRPr="00513C22">
        <w:t>;</w:t>
      </w:r>
    </w:p>
    <w:p w14:paraId="1DE4BBDA" w14:textId="77777777" w:rsidR="000E5BC4" w:rsidRPr="00513C22" w:rsidRDefault="000E5BC4" w:rsidP="000E5BC4">
      <w:pPr>
        <w:pStyle w:val="notepara"/>
      </w:pPr>
      <w:r w:rsidRPr="00513C22">
        <w:t>(b)</w:t>
      </w:r>
      <w:r w:rsidRPr="00513C22">
        <w:tab/>
      </w:r>
      <w:r w:rsidR="00AA40B4" w:rsidRPr="00513C22">
        <w:t>licence</w:t>
      </w:r>
      <w:r w:rsidR="007A63E8" w:rsidRPr="00513C22">
        <w:t>;</w:t>
      </w:r>
    </w:p>
    <w:p w14:paraId="6B075BD5" w14:textId="77777777" w:rsidR="00892145" w:rsidRPr="00513C22" w:rsidRDefault="00892145" w:rsidP="000E5BC4">
      <w:pPr>
        <w:pStyle w:val="notepara"/>
      </w:pPr>
      <w:r w:rsidRPr="00513C22">
        <w:t>(c)</w:t>
      </w:r>
      <w:r w:rsidRPr="00513C22">
        <w:tab/>
        <w:t>proposed commercial offshore infrastructure project;</w:t>
      </w:r>
    </w:p>
    <w:p w14:paraId="145AD8B7" w14:textId="77777777" w:rsidR="000A426C" w:rsidRPr="00513C22" w:rsidRDefault="007A63E8" w:rsidP="000E5BC4">
      <w:pPr>
        <w:pStyle w:val="notepara"/>
      </w:pPr>
      <w:r w:rsidRPr="00513C22">
        <w:t>(</w:t>
      </w:r>
      <w:r w:rsidR="00892145" w:rsidRPr="00513C22">
        <w:t>d</w:t>
      </w:r>
      <w:r w:rsidRPr="00513C22">
        <w:t>)</w:t>
      </w:r>
      <w:r w:rsidRPr="00513C22">
        <w:tab/>
      </w:r>
      <w:r w:rsidR="008B6080" w:rsidRPr="00513C22">
        <w:t>Registrar</w:t>
      </w:r>
      <w:r w:rsidR="000A426C" w:rsidRPr="00513C22">
        <w:t>;</w:t>
      </w:r>
    </w:p>
    <w:p w14:paraId="7C38B254" w14:textId="77777777" w:rsidR="007A63E8" w:rsidRPr="00513C22" w:rsidRDefault="000A426C" w:rsidP="000E5BC4">
      <w:pPr>
        <w:pStyle w:val="notepara"/>
      </w:pPr>
      <w:r w:rsidRPr="00513C22">
        <w:t>(</w:t>
      </w:r>
      <w:r w:rsidR="00892145" w:rsidRPr="00513C22">
        <w:t>e</w:t>
      </w:r>
      <w:r w:rsidRPr="00513C22">
        <w:t>)</w:t>
      </w:r>
      <w:r w:rsidRPr="00513C22">
        <w:tab/>
        <w:t>Regulator.</w:t>
      </w:r>
    </w:p>
    <w:p w14:paraId="261E3628" w14:textId="77777777" w:rsidR="000E5BC4" w:rsidRPr="00513C22" w:rsidRDefault="000E5BC4" w:rsidP="000E5BC4">
      <w:pPr>
        <w:pStyle w:val="subsection"/>
      </w:pPr>
      <w:r w:rsidRPr="00513C22">
        <w:tab/>
      </w:r>
      <w:r w:rsidRPr="00513C22">
        <w:tab/>
        <w:t>In this instrument:</w:t>
      </w:r>
    </w:p>
    <w:p w14:paraId="701056E6" w14:textId="77777777" w:rsidR="00A261A7" w:rsidRPr="00513C22" w:rsidRDefault="00A261A7" w:rsidP="00A261A7">
      <w:pPr>
        <w:pStyle w:val="Definition"/>
      </w:pPr>
      <w:r w:rsidRPr="00513C22">
        <w:rPr>
          <w:b/>
          <w:i/>
        </w:rPr>
        <w:t>Act</w:t>
      </w:r>
      <w:r w:rsidRPr="00513C22">
        <w:t xml:space="preserve"> means the </w:t>
      </w:r>
      <w:r w:rsidRPr="00513C22">
        <w:rPr>
          <w:i/>
        </w:rPr>
        <w:t>Offshore Electricity Infrastructure Act 2021</w:t>
      </w:r>
      <w:r w:rsidRPr="00513C22">
        <w:t>.</w:t>
      </w:r>
    </w:p>
    <w:p w14:paraId="3DE2A280" w14:textId="77777777" w:rsidR="00FD7464" w:rsidRPr="00513C22" w:rsidRDefault="00FD7464" w:rsidP="00A261A7">
      <w:pPr>
        <w:pStyle w:val="Definition"/>
      </w:pPr>
      <w:r w:rsidRPr="00513C22">
        <w:rPr>
          <w:b/>
          <w:i/>
        </w:rPr>
        <w:t>decision maker</w:t>
      </w:r>
      <w:r w:rsidRPr="00513C22">
        <w:t xml:space="preserve">: see </w:t>
      </w:r>
      <w:r w:rsidR="00F115F5" w:rsidRPr="00513C22">
        <w:t>sub</w:t>
      </w:r>
      <w:r w:rsidR="00986C6E" w:rsidRPr="00513C22">
        <w:t>section 4</w:t>
      </w:r>
      <w:r w:rsidR="00851071" w:rsidRPr="00513C22">
        <w:t>3</w:t>
      </w:r>
      <w:r w:rsidRPr="00513C22">
        <w:t>(2).</w:t>
      </w:r>
    </w:p>
    <w:p w14:paraId="3A80E689" w14:textId="77777777" w:rsidR="0029145A" w:rsidRPr="00513C22" w:rsidRDefault="0029145A" w:rsidP="00A261A7">
      <w:pPr>
        <w:pStyle w:val="Definition"/>
      </w:pPr>
      <w:r w:rsidRPr="00513C22">
        <w:rPr>
          <w:b/>
          <w:i/>
        </w:rPr>
        <w:t>financial offer group</w:t>
      </w:r>
      <w:r w:rsidRPr="00513C22">
        <w:t xml:space="preserve">: see </w:t>
      </w:r>
      <w:r w:rsidR="00F115F5" w:rsidRPr="00513C22">
        <w:t>subsection 1</w:t>
      </w:r>
      <w:r w:rsidR="00851071" w:rsidRPr="00513C22">
        <w:t>4</w:t>
      </w:r>
      <w:r w:rsidRPr="00513C22">
        <w:t>(2).</w:t>
      </w:r>
    </w:p>
    <w:p w14:paraId="7E18EE08" w14:textId="77777777" w:rsidR="00B477C3" w:rsidRPr="00513C22" w:rsidRDefault="00B477C3" w:rsidP="00A261A7">
      <w:pPr>
        <w:pStyle w:val="Definition"/>
      </w:pPr>
      <w:r w:rsidRPr="00513C22">
        <w:rPr>
          <w:b/>
          <w:i/>
        </w:rPr>
        <w:t>licence application</w:t>
      </w:r>
      <w:r w:rsidRPr="00513C22">
        <w:t xml:space="preserve"> means an application for, or that relates to, a licence.</w:t>
      </w:r>
    </w:p>
    <w:p w14:paraId="1D70A810" w14:textId="77777777" w:rsidR="006018F4" w:rsidRPr="00513C22" w:rsidRDefault="006018F4" w:rsidP="00A261A7">
      <w:pPr>
        <w:pStyle w:val="Definition"/>
      </w:pPr>
      <w:r w:rsidRPr="00513C22">
        <w:rPr>
          <w:b/>
          <w:i/>
        </w:rPr>
        <w:t>offshore electricity infrastructure levy</w:t>
      </w:r>
      <w:r w:rsidRPr="00513C22">
        <w:t xml:space="preserve"> has the same meaning as in the </w:t>
      </w:r>
      <w:r w:rsidRPr="00513C22">
        <w:rPr>
          <w:i/>
        </w:rPr>
        <w:t>Offshore Electricity Infrastructure (Regulatory Levies) Act 2021</w:t>
      </w:r>
      <w:r w:rsidRPr="00513C22">
        <w:t>.</w:t>
      </w:r>
    </w:p>
    <w:p w14:paraId="05EC2ABC" w14:textId="77777777" w:rsidR="00792307" w:rsidRPr="00513C22" w:rsidRDefault="00792307" w:rsidP="00A261A7">
      <w:pPr>
        <w:pStyle w:val="Definition"/>
      </w:pPr>
      <w:r w:rsidRPr="00513C22">
        <w:rPr>
          <w:b/>
          <w:i/>
        </w:rPr>
        <w:lastRenderedPageBreak/>
        <w:t>overlap</w:t>
      </w:r>
      <w:r w:rsidRPr="00513C22">
        <w:t xml:space="preserve">: applications for feasibility licences </w:t>
      </w:r>
      <w:r w:rsidRPr="00513C22">
        <w:rPr>
          <w:b/>
          <w:i/>
        </w:rPr>
        <w:t>overlap</w:t>
      </w:r>
      <w:r w:rsidRPr="00513C22">
        <w:t xml:space="preserve"> each other if the licence areas proposed in the applications cover wholly or partly the same area.</w:t>
      </w:r>
    </w:p>
    <w:p w14:paraId="50301542" w14:textId="77777777" w:rsidR="0029145A" w:rsidRPr="00513C22" w:rsidRDefault="0029145A" w:rsidP="00A261A7">
      <w:pPr>
        <w:pStyle w:val="Definition"/>
      </w:pPr>
      <w:r w:rsidRPr="00513C22">
        <w:rPr>
          <w:b/>
          <w:i/>
        </w:rPr>
        <w:t>overlapping application group</w:t>
      </w:r>
      <w:r w:rsidRPr="00513C22">
        <w:t xml:space="preserve">: see </w:t>
      </w:r>
      <w:r w:rsidR="00F115F5" w:rsidRPr="00513C22">
        <w:t>subsection 1</w:t>
      </w:r>
      <w:r w:rsidR="00851071" w:rsidRPr="00513C22">
        <w:t>1</w:t>
      </w:r>
      <w:r w:rsidRPr="00513C22">
        <w:t>(2).</w:t>
      </w:r>
    </w:p>
    <w:p w14:paraId="5FAC7033" w14:textId="77777777" w:rsidR="00892145" w:rsidRPr="00513C22" w:rsidRDefault="00892145" w:rsidP="00892145">
      <w:pPr>
        <w:pStyle w:val="Definition"/>
      </w:pPr>
      <w:r w:rsidRPr="00513C22">
        <w:rPr>
          <w:b/>
          <w:i/>
        </w:rPr>
        <w:t>proposed project</w:t>
      </w:r>
      <w:r w:rsidRPr="00513C22">
        <w:t>, in relation to a licence or an application for a licence, means:</w:t>
      </w:r>
    </w:p>
    <w:p w14:paraId="75592B97" w14:textId="77777777" w:rsidR="00892145" w:rsidRPr="00513C22" w:rsidRDefault="00892145" w:rsidP="00892145">
      <w:pPr>
        <w:pStyle w:val="paragraph"/>
      </w:pPr>
      <w:r w:rsidRPr="00513C22">
        <w:tab/>
        <w:t>(a)</w:t>
      </w:r>
      <w:r w:rsidRPr="00513C22">
        <w:tab/>
        <w:t>in the case of a feasibility licence or an application for a feasibility licence—the proposed commercial offshore infrastructure project for the licence; or</w:t>
      </w:r>
    </w:p>
    <w:p w14:paraId="78EA429A" w14:textId="77777777" w:rsidR="00892145" w:rsidRPr="00513C22" w:rsidRDefault="00892145" w:rsidP="00892145">
      <w:pPr>
        <w:pStyle w:val="paragraph"/>
      </w:pPr>
      <w:r w:rsidRPr="00513C22">
        <w:tab/>
        <w:t>(b)</w:t>
      </w:r>
      <w:r w:rsidRPr="00513C22">
        <w:tab/>
        <w:t>in any other case—the offshore infrastructure project proposed to be carried out under the licence.</w:t>
      </w:r>
    </w:p>
    <w:p w14:paraId="4E0A0CCC" w14:textId="77777777" w:rsidR="00BE59D3" w:rsidRPr="00513C22" w:rsidRDefault="00427A7D" w:rsidP="00BE59D3">
      <w:pPr>
        <w:pStyle w:val="ActHead2"/>
        <w:pageBreakBefore/>
      </w:pPr>
      <w:bookmarkStart w:id="6" w:name="_Toc115166984"/>
      <w:r w:rsidRPr="006B49D3">
        <w:rPr>
          <w:rStyle w:val="CharPartNo"/>
        </w:rPr>
        <w:lastRenderedPageBreak/>
        <w:t>Part 2</w:t>
      </w:r>
      <w:r w:rsidR="00BE59D3" w:rsidRPr="00513C22">
        <w:t>—</w:t>
      </w:r>
      <w:r w:rsidR="00190D50" w:rsidRPr="006B49D3">
        <w:rPr>
          <w:rStyle w:val="CharPartText"/>
        </w:rPr>
        <w:t>The l</w:t>
      </w:r>
      <w:r w:rsidR="00BE59D3" w:rsidRPr="006B49D3">
        <w:rPr>
          <w:rStyle w:val="CharPartText"/>
        </w:rPr>
        <w:t>icen</w:t>
      </w:r>
      <w:r w:rsidR="0066501D" w:rsidRPr="006B49D3">
        <w:rPr>
          <w:rStyle w:val="CharPartText"/>
        </w:rPr>
        <w:t>s</w:t>
      </w:r>
      <w:r w:rsidR="00190D50" w:rsidRPr="006B49D3">
        <w:rPr>
          <w:rStyle w:val="CharPartText"/>
        </w:rPr>
        <w:t>ing scheme</w:t>
      </w:r>
      <w:bookmarkEnd w:id="6"/>
    </w:p>
    <w:p w14:paraId="7299DBE0" w14:textId="77777777" w:rsidR="00686488" w:rsidRPr="00513C22" w:rsidRDefault="00246E89" w:rsidP="001B574A">
      <w:pPr>
        <w:pStyle w:val="ActHead3"/>
      </w:pPr>
      <w:bookmarkStart w:id="7" w:name="_Toc115166985"/>
      <w:r w:rsidRPr="006B49D3">
        <w:rPr>
          <w:rStyle w:val="CharDivNo"/>
        </w:rPr>
        <w:t>Division 1</w:t>
      </w:r>
      <w:r w:rsidR="00686488" w:rsidRPr="00513C22">
        <w:t>—</w:t>
      </w:r>
      <w:r w:rsidR="00686488" w:rsidRPr="006B49D3">
        <w:rPr>
          <w:rStyle w:val="CharDivText"/>
        </w:rPr>
        <w:t>Operation of this Part</w:t>
      </w:r>
      <w:bookmarkEnd w:id="7"/>
    </w:p>
    <w:p w14:paraId="1395248D" w14:textId="77777777" w:rsidR="00686488" w:rsidRPr="00513C22" w:rsidRDefault="00851071" w:rsidP="00686488">
      <w:pPr>
        <w:pStyle w:val="ActHead5"/>
      </w:pPr>
      <w:bookmarkStart w:id="8" w:name="_Toc115166986"/>
      <w:r w:rsidRPr="006B49D3">
        <w:rPr>
          <w:rStyle w:val="CharSectno"/>
        </w:rPr>
        <w:t>5</w:t>
      </w:r>
      <w:r w:rsidR="00686488" w:rsidRPr="00513C22">
        <w:t xml:space="preserve">  </w:t>
      </w:r>
      <w:r w:rsidR="00BE3037" w:rsidRPr="00513C22">
        <w:t>Operation of this Part</w:t>
      </w:r>
      <w:bookmarkEnd w:id="8"/>
    </w:p>
    <w:p w14:paraId="5BA7F895" w14:textId="77777777" w:rsidR="00686488" w:rsidRPr="00513C22" w:rsidRDefault="00686488" w:rsidP="00686488">
      <w:pPr>
        <w:pStyle w:val="subsection"/>
      </w:pPr>
      <w:r w:rsidRPr="00513C22">
        <w:tab/>
      </w:r>
      <w:r w:rsidRPr="00513C22">
        <w:tab/>
        <w:t xml:space="preserve">For the purposes of </w:t>
      </w:r>
      <w:r w:rsidR="00F115F5" w:rsidRPr="00513C22">
        <w:t>section 2</w:t>
      </w:r>
      <w:r w:rsidRPr="00513C22">
        <w:t>9 of the Act, this Part prescribes the licensing scheme.</w:t>
      </w:r>
    </w:p>
    <w:p w14:paraId="55F85148" w14:textId="77777777" w:rsidR="001B574A" w:rsidRPr="00513C22" w:rsidRDefault="00246E89" w:rsidP="00427A7D">
      <w:pPr>
        <w:pStyle w:val="ActHead3"/>
        <w:pageBreakBefore/>
      </w:pPr>
      <w:bookmarkStart w:id="9" w:name="_Toc115166987"/>
      <w:r w:rsidRPr="006B49D3">
        <w:rPr>
          <w:rStyle w:val="CharDivNo"/>
        </w:rPr>
        <w:lastRenderedPageBreak/>
        <w:t>Division 2</w:t>
      </w:r>
      <w:r w:rsidR="001B574A" w:rsidRPr="00513C22">
        <w:t>—</w:t>
      </w:r>
      <w:r w:rsidR="001B574A" w:rsidRPr="006B49D3">
        <w:rPr>
          <w:rStyle w:val="CharDivText"/>
        </w:rPr>
        <w:t>Licence areas</w:t>
      </w:r>
      <w:bookmarkEnd w:id="9"/>
    </w:p>
    <w:p w14:paraId="3253193D" w14:textId="77777777" w:rsidR="00190D50" w:rsidRPr="00513C22" w:rsidRDefault="00851071" w:rsidP="001B574A">
      <w:pPr>
        <w:pStyle w:val="ActHead5"/>
      </w:pPr>
      <w:bookmarkStart w:id="10" w:name="_Toc115166988"/>
      <w:r w:rsidRPr="006B49D3">
        <w:rPr>
          <w:rStyle w:val="CharSectno"/>
        </w:rPr>
        <w:t>6</w:t>
      </w:r>
      <w:r w:rsidR="00190D50" w:rsidRPr="00513C22">
        <w:t xml:space="preserve">  </w:t>
      </w:r>
      <w:r w:rsidR="000770B6" w:rsidRPr="00513C22">
        <w:t xml:space="preserve">Operation of </w:t>
      </w:r>
      <w:r w:rsidR="00BE3037" w:rsidRPr="00513C22">
        <w:t xml:space="preserve">this </w:t>
      </w:r>
      <w:r w:rsidR="000770B6" w:rsidRPr="00513C22">
        <w:t>Division</w:t>
      </w:r>
      <w:bookmarkEnd w:id="10"/>
    </w:p>
    <w:p w14:paraId="38FC0A15" w14:textId="77777777" w:rsidR="00190D50" w:rsidRPr="00513C22" w:rsidRDefault="00190D50" w:rsidP="00190D50">
      <w:pPr>
        <w:pStyle w:val="subsection"/>
      </w:pPr>
      <w:r w:rsidRPr="00513C22">
        <w:tab/>
      </w:r>
      <w:r w:rsidRPr="00513C22">
        <w:tab/>
      </w:r>
      <w:r w:rsidR="004570CB" w:rsidRPr="00513C22">
        <w:t xml:space="preserve">For the purposes of </w:t>
      </w:r>
      <w:r w:rsidR="00780019" w:rsidRPr="00513C22">
        <w:t>paragraph 2</w:t>
      </w:r>
      <w:r w:rsidR="004570CB" w:rsidRPr="00513C22">
        <w:t>9(1)(f) of the Act, t</w:t>
      </w:r>
      <w:r w:rsidR="00686488" w:rsidRPr="00513C22">
        <w:t xml:space="preserve">his </w:t>
      </w:r>
      <w:r w:rsidR="000E5BC4" w:rsidRPr="00513C22">
        <w:t>Division</w:t>
      </w:r>
      <w:r w:rsidR="00686488" w:rsidRPr="00513C22">
        <w:t xml:space="preserve"> prescribes licence areas</w:t>
      </w:r>
      <w:r w:rsidRPr="00513C22">
        <w:t>.</w:t>
      </w:r>
    </w:p>
    <w:p w14:paraId="381BA810" w14:textId="77777777" w:rsidR="000770B6" w:rsidRPr="00513C22" w:rsidRDefault="00851071" w:rsidP="000770B6">
      <w:pPr>
        <w:pStyle w:val="ActHead5"/>
      </w:pPr>
      <w:bookmarkStart w:id="11" w:name="_Toc115166989"/>
      <w:r w:rsidRPr="006B49D3">
        <w:rPr>
          <w:rStyle w:val="CharSectno"/>
        </w:rPr>
        <w:t>7</w:t>
      </w:r>
      <w:r w:rsidR="000770B6" w:rsidRPr="00513C22">
        <w:t xml:space="preserve">  Licence areas</w:t>
      </w:r>
      <w:bookmarkEnd w:id="11"/>
    </w:p>
    <w:p w14:paraId="180B3EE3" w14:textId="77777777" w:rsidR="00686488" w:rsidRPr="00513C22" w:rsidRDefault="00686488" w:rsidP="00686488">
      <w:pPr>
        <w:pStyle w:val="SubsectionHead"/>
      </w:pPr>
      <w:r w:rsidRPr="00513C22">
        <w:t>Feasibility licences</w:t>
      </w:r>
    </w:p>
    <w:p w14:paraId="0278527A" w14:textId="77777777" w:rsidR="00686488" w:rsidRPr="00513C22" w:rsidRDefault="00686488" w:rsidP="00686488">
      <w:pPr>
        <w:pStyle w:val="subsection"/>
      </w:pPr>
      <w:r w:rsidRPr="00513C22">
        <w:tab/>
        <w:t>(</w:t>
      </w:r>
      <w:r w:rsidR="000770B6" w:rsidRPr="00513C22">
        <w:t>1</w:t>
      </w:r>
      <w:r w:rsidRPr="00513C22">
        <w:t>)</w:t>
      </w:r>
      <w:r w:rsidRPr="00513C22">
        <w:tab/>
        <w:t>The maximum area for a feasibility licence is 700 km</w:t>
      </w:r>
      <w:r w:rsidRPr="00513C22">
        <w:rPr>
          <w:vertAlign w:val="superscript"/>
        </w:rPr>
        <w:t>2</w:t>
      </w:r>
      <w:r w:rsidRPr="00513C22">
        <w:t>.</w:t>
      </w:r>
    </w:p>
    <w:p w14:paraId="5D00B4C9" w14:textId="77777777" w:rsidR="00686488" w:rsidRPr="00513C22" w:rsidRDefault="00686488" w:rsidP="00686488">
      <w:pPr>
        <w:pStyle w:val="notetext"/>
      </w:pPr>
      <w:r w:rsidRPr="00513C22">
        <w:t>Note:</w:t>
      </w:r>
      <w:r w:rsidRPr="00513C22">
        <w:tab/>
        <w:t xml:space="preserve">See </w:t>
      </w:r>
      <w:r w:rsidR="00F115F5" w:rsidRPr="00513C22">
        <w:t>paragraph 3</w:t>
      </w:r>
      <w:r w:rsidRPr="00513C22">
        <w:t>3(4)(c) of the Act.</w:t>
      </w:r>
    </w:p>
    <w:p w14:paraId="7F247223" w14:textId="77777777" w:rsidR="00686488" w:rsidRPr="00513C22" w:rsidRDefault="00FB4FC3" w:rsidP="00686488">
      <w:pPr>
        <w:pStyle w:val="SubsectionHead"/>
      </w:pPr>
      <w:r w:rsidRPr="00513C22">
        <w:t>Commercial</w:t>
      </w:r>
      <w:r w:rsidR="00686488" w:rsidRPr="00513C22">
        <w:t xml:space="preserve"> licences</w:t>
      </w:r>
    </w:p>
    <w:p w14:paraId="343BA7DF" w14:textId="77777777" w:rsidR="00686488" w:rsidRPr="00513C22" w:rsidRDefault="00686488" w:rsidP="00686488">
      <w:pPr>
        <w:pStyle w:val="subsection"/>
      </w:pPr>
      <w:r w:rsidRPr="00513C22">
        <w:tab/>
        <w:t>(</w:t>
      </w:r>
      <w:r w:rsidR="000770B6" w:rsidRPr="00513C22">
        <w:t>2</w:t>
      </w:r>
      <w:r w:rsidRPr="00513C22">
        <w:t>)</w:t>
      </w:r>
      <w:r w:rsidRPr="00513C22">
        <w:tab/>
        <w:t>The maximum area for a commercial licence is 700 km</w:t>
      </w:r>
      <w:r w:rsidRPr="00513C22">
        <w:rPr>
          <w:vertAlign w:val="superscript"/>
        </w:rPr>
        <w:t>2</w:t>
      </w:r>
      <w:r w:rsidRPr="00513C22">
        <w:t>.</w:t>
      </w:r>
    </w:p>
    <w:p w14:paraId="6FA3D2ED" w14:textId="77777777" w:rsidR="00686488" w:rsidRPr="00513C22" w:rsidRDefault="00686488" w:rsidP="00686488">
      <w:pPr>
        <w:pStyle w:val="notetext"/>
      </w:pPr>
      <w:r w:rsidRPr="00513C22">
        <w:t>Note:</w:t>
      </w:r>
      <w:r w:rsidRPr="00513C22">
        <w:tab/>
        <w:t xml:space="preserve">See </w:t>
      </w:r>
      <w:r w:rsidR="004D343C" w:rsidRPr="00513C22">
        <w:t>paragraph 4</w:t>
      </w:r>
      <w:r w:rsidRPr="00513C22">
        <w:t>2(4)(c) of the Act.</w:t>
      </w:r>
    </w:p>
    <w:p w14:paraId="7ADFC1C9" w14:textId="77777777" w:rsidR="00B91C05" w:rsidRPr="00513C22" w:rsidRDefault="00246E89" w:rsidP="00427A7D">
      <w:pPr>
        <w:pStyle w:val="ActHead3"/>
        <w:pageBreakBefore/>
      </w:pPr>
      <w:bookmarkStart w:id="12" w:name="_Toc115166990"/>
      <w:r w:rsidRPr="006B49D3">
        <w:rPr>
          <w:rStyle w:val="CharDivNo"/>
        </w:rPr>
        <w:lastRenderedPageBreak/>
        <w:t>Division 3</w:t>
      </w:r>
      <w:r w:rsidR="00B91C05" w:rsidRPr="00513C22">
        <w:t>—</w:t>
      </w:r>
      <w:r w:rsidR="00B91C05" w:rsidRPr="006B49D3">
        <w:rPr>
          <w:rStyle w:val="CharDivText"/>
        </w:rPr>
        <w:t>Applications for licences</w:t>
      </w:r>
      <w:bookmarkEnd w:id="12"/>
    </w:p>
    <w:p w14:paraId="751A273D" w14:textId="77777777" w:rsidR="004B4663" w:rsidRPr="00513C22" w:rsidRDefault="004B4663" w:rsidP="004B4663">
      <w:pPr>
        <w:pStyle w:val="ActHead4"/>
      </w:pPr>
      <w:bookmarkStart w:id="13" w:name="_Toc115166991"/>
      <w:r w:rsidRPr="006B49D3">
        <w:rPr>
          <w:rStyle w:val="CharSubdNo"/>
        </w:rPr>
        <w:t>Subdivision A</w:t>
      </w:r>
      <w:r w:rsidRPr="00513C22">
        <w:t>—</w:t>
      </w:r>
      <w:r w:rsidRPr="006B49D3">
        <w:rPr>
          <w:rStyle w:val="CharSubdText"/>
        </w:rPr>
        <w:t>Operation of this Division</w:t>
      </w:r>
      <w:bookmarkEnd w:id="13"/>
    </w:p>
    <w:p w14:paraId="07604CAB" w14:textId="77777777" w:rsidR="00B91C05" w:rsidRPr="00513C22" w:rsidRDefault="00851071" w:rsidP="00B91C05">
      <w:pPr>
        <w:pStyle w:val="ActHead5"/>
      </w:pPr>
      <w:bookmarkStart w:id="14" w:name="_Toc115166992"/>
      <w:r w:rsidRPr="006B49D3">
        <w:rPr>
          <w:rStyle w:val="CharSectno"/>
        </w:rPr>
        <w:t>8</w:t>
      </w:r>
      <w:r w:rsidR="00B91C05" w:rsidRPr="00513C22">
        <w:t xml:space="preserve">  </w:t>
      </w:r>
      <w:r w:rsidR="000E5BC4" w:rsidRPr="00513C22">
        <w:t xml:space="preserve">Operation of this </w:t>
      </w:r>
      <w:r w:rsidR="00EA776F" w:rsidRPr="00513C22">
        <w:t>D</w:t>
      </w:r>
      <w:r w:rsidR="000E5BC4" w:rsidRPr="00513C22">
        <w:t>ivision</w:t>
      </w:r>
      <w:bookmarkEnd w:id="14"/>
    </w:p>
    <w:p w14:paraId="1469F931" w14:textId="77777777" w:rsidR="005E085D" w:rsidRPr="00513C22" w:rsidRDefault="00B91C05" w:rsidP="00B91C05">
      <w:pPr>
        <w:pStyle w:val="subsection"/>
      </w:pPr>
      <w:r w:rsidRPr="00513C22">
        <w:tab/>
      </w:r>
      <w:r w:rsidRPr="00513C22">
        <w:tab/>
      </w:r>
      <w:r w:rsidR="005E085D" w:rsidRPr="00513C22">
        <w:t xml:space="preserve">For the purposes of </w:t>
      </w:r>
      <w:r w:rsidR="00780019" w:rsidRPr="00513C22">
        <w:t>paragraph 2</w:t>
      </w:r>
      <w:r w:rsidR="005E085D" w:rsidRPr="00513C22">
        <w:t>9(1)(a) of the Act, t</w:t>
      </w:r>
      <w:r w:rsidRPr="00513C22">
        <w:t xml:space="preserve">his </w:t>
      </w:r>
      <w:r w:rsidR="00221E02" w:rsidRPr="00513C22">
        <w:t>D</w:t>
      </w:r>
      <w:r w:rsidR="000E5BC4" w:rsidRPr="00513C22">
        <w:t>ivision</w:t>
      </w:r>
      <w:r w:rsidRPr="00513C22">
        <w:t xml:space="preserve"> prescribes </w:t>
      </w:r>
      <w:r w:rsidR="00116D89" w:rsidRPr="00513C22">
        <w:t>matters</w:t>
      </w:r>
      <w:r w:rsidR="000E5BC4" w:rsidRPr="00513C22">
        <w:t xml:space="preserve"> relating to applications for licences</w:t>
      </w:r>
      <w:r w:rsidR="005E085D" w:rsidRPr="00513C22">
        <w:t>.</w:t>
      </w:r>
    </w:p>
    <w:p w14:paraId="408981B3" w14:textId="77777777" w:rsidR="00EA776F" w:rsidRPr="00513C22" w:rsidRDefault="00EA776F" w:rsidP="00EA776F">
      <w:pPr>
        <w:pStyle w:val="ActHead4"/>
      </w:pPr>
      <w:bookmarkStart w:id="15" w:name="_Toc115166993"/>
      <w:r w:rsidRPr="006B49D3">
        <w:rPr>
          <w:rStyle w:val="CharSubdNo"/>
        </w:rPr>
        <w:t xml:space="preserve">Subdivision </w:t>
      </w:r>
      <w:r w:rsidR="004B4663" w:rsidRPr="006B49D3">
        <w:rPr>
          <w:rStyle w:val="CharSubdNo"/>
        </w:rPr>
        <w:t>B</w:t>
      </w:r>
      <w:r w:rsidRPr="00513C22">
        <w:t>—</w:t>
      </w:r>
      <w:r w:rsidR="000363D7" w:rsidRPr="006B49D3">
        <w:rPr>
          <w:rStyle w:val="CharSubdText"/>
        </w:rPr>
        <w:t>Applications for f</w:t>
      </w:r>
      <w:r w:rsidRPr="006B49D3">
        <w:rPr>
          <w:rStyle w:val="CharSubdText"/>
        </w:rPr>
        <w:t>easibility licences</w:t>
      </w:r>
      <w:bookmarkEnd w:id="15"/>
    </w:p>
    <w:p w14:paraId="76419301" w14:textId="77777777" w:rsidR="000E5BC4" w:rsidRPr="00513C22" w:rsidRDefault="00851071" w:rsidP="000E5BC4">
      <w:pPr>
        <w:pStyle w:val="ActHead5"/>
      </w:pPr>
      <w:bookmarkStart w:id="16" w:name="_Toc115166994"/>
      <w:r w:rsidRPr="006B49D3">
        <w:rPr>
          <w:rStyle w:val="CharSectno"/>
        </w:rPr>
        <w:t>9</w:t>
      </w:r>
      <w:r w:rsidR="000E5BC4" w:rsidRPr="00513C22">
        <w:t xml:space="preserve">  </w:t>
      </w:r>
      <w:r w:rsidR="005E085D" w:rsidRPr="00513C22">
        <w:t xml:space="preserve">Invitations </w:t>
      </w:r>
      <w:r w:rsidR="00EA776F" w:rsidRPr="00513C22">
        <w:t>to apply for feasibility licences</w:t>
      </w:r>
      <w:bookmarkEnd w:id="16"/>
    </w:p>
    <w:p w14:paraId="4CB18B8B" w14:textId="77777777" w:rsidR="00B45AFA" w:rsidRPr="00513C22" w:rsidRDefault="00B45AFA" w:rsidP="000E5BC4">
      <w:pPr>
        <w:pStyle w:val="subsection"/>
      </w:pPr>
      <w:r w:rsidRPr="00513C22">
        <w:tab/>
        <w:t>(1)</w:t>
      </w:r>
      <w:r w:rsidRPr="00513C22">
        <w:tab/>
        <w:t>The Minister may invite eligible persons to apply for feasibility licence</w:t>
      </w:r>
      <w:r w:rsidR="00FD2EAC" w:rsidRPr="00513C22">
        <w:t>s</w:t>
      </w:r>
      <w:r w:rsidRPr="00513C22">
        <w:t>.</w:t>
      </w:r>
    </w:p>
    <w:p w14:paraId="524328D7" w14:textId="77777777" w:rsidR="000E5BC4" w:rsidRPr="00513C22" w:rsidRDefault="000E5BC4" w:rsidP="000E5BC4">
      <w:pPr>
        <w:pStyle w:val="subsection"/>
      </w:pPr>
      <w:r w:rsidRPr="00513C22">
        <w:tab/>
        <w:t>(</w:t>
      </w:r>
      <w:r w:rsidR="00B45AFA" w:rsidRPr="00513C22">
        <w:t>2</w:t>
      </w:r>
      <w:r w:rsidRPr="00513C22">
        <w:t>)</w:t>
      </w:r>
      <w:r w:rsidRPr="00513C22">
        <w:tab/>
      </w:r>
      <w:r w:rsidR="00B45AFA" w:rsidRPr="00513C22">
        <w:t xml:space="preserve">The </w:t>
      </w:r>
      <w:r w:rsidRPr="00513C22">
        <w:t>invitation must be:</w:t>
      </w:r>
    </w:p>
    <w:p w14:paraId="758295AC" w14:textId="77777777" w:rsidR="000E5BC4" w:rsidRPr="00513C22" w:rsidRDefault="000E5BC4" w:rsidP="000E5BC4">
      <w:pPr>
        <w:pStyle w:val="paragraph"/>
      </w:pPr>
      <w:r w:rsidRPr="00513C22">
        <w:tab/>
        <w:t>(a)</w:t>
      </w:r>
      <w:r w:rsidRPr="00513C22">
        <w:tab/>
        <w:t>in writing; and</w:t>
      </w:r>
    </w:p>
    <w:p w14:paraId="2DB4D1F5" w14:textId="77777777" w:rsidR="000E5BC4" w:rsidRPr="00513C22" w:rsidRDefault="000E5BC4" w:rsidP="000E5BC4">
      <w:pPr>
        <w:pStyle w:val="paragraph"/>
      </w:pPr>
      <w:r w:rsidRPr="00513C22">
        <w:tab/>
        <w:t>(b)</w:t>
      </w:r>
      <w:r w:rsidRPr="00513C22">
        <w:tab/>
        <w:t xml:space="preserve">registered </w:t>
      </w:r>
      <w:r w:rsidR="00F14D17" w:rsidRPr="00513C22">
        <w:t>o</w:t>
      </w:r>
      <w:r w:rsidRPr="00513C22">
        <w:t>n the Federal Register of Legislation as a notifiable instrument</w:t>
      </w:r>
      <w:r w:rsidR="003D7DC0" w:rsidRPr="00513C22">
        <w:t>.</w:t>
      </w:r>
    </w:p>
    <w:p w14:paraId="0CE78231" w14:textId="77777777" w:rsidR="00F73A12" w:rsidRPr="00513C22" w:rsidRDefault="00F73A12" w:rsidP="00F73A12">
      <w:pPr>
        <w:pStyle w:val="subsection"/>
      </w:pPr>
      <w:r w:rsidRPr="00513C22">
        <w:tab/>
        <w:t>(</w:t>
      </w:r>
      <w:r w:rsidR="0056314A" w:rsidRPr="00513C22">
        <w:t>3</w:t>
      </w:r>
      <w:r w:rsidRPr="00513C22">
        <w:t>)</w:t>
      </w:r>
      <w:r w:rsidRPr="00513C22">
        <w:tab/>
        <w:t>The invitation must:</w:t>
      </w:r>
    </w:p>
    <w:p w14:paraId="287A51A4" w14:textId="77777777" w:rsidR="000E5BC4" w:rsidRPr="00513C22" w:rsidRDefault="007A63E8" w:rsidP="007A63E8">
      <w:pPr>
        <w:pStyle w:val="paragraph"/>
      </w:pPr>
      <w:r w:rsidRPr="00513C22">
        <w:tab/>
        <w:t>(</w:t>
      </w:r>
      <w:r w:rsidR="0056314A" w:rsidRPr="00513C22">
        <w:t>a</w:t>
      </w:r>
      <w:r w:rsidRPr="00513C22">
        <w:t>)</w:t>
      </w:r>
      <w:r w:rsidRPr="00513C22">
        <w:tab/>
      </w:r>
      <w:r w:rsidR="005E085D" w:rsidRPr="00513C22">
        <w:t xml:space="preserve">identify the declared area </w:t>
      </w:r>
      <w:r w:rsidR="00F73A12" w:rsidRPr="00513C22">
        <w:t>for</w:t>
      </w:r>
      <w:r w:rsidR="005E085D" w:rsidRPr="00513C22">
        <w:t xml:space="preserve"> which licence</w:t>
      </w:r>
      <w:r w:rsidR="0066501D" w:rsidRPr="00513C22">
        <w:t xml:space="preserve">s may </w:t>
      </w:r>
      <w:r w:rsidR="005E085D" w:rsidRPr="00513C22">
        <w:t>be granted</w:t>
      </w:r>
      <w:r w:rsidRPr="00513C22">
        <w:t>; and</w:t>
      </w:r>
    </w:p>
    <w:p w14:paraId="779AD11F" w14:textId="77777777" w:rsidR="00025171" w:rsidRPr="00513C22" w:rsidRDefault="00025171" w:rsidP="00025171">
      <w:pPr>
        <w:pStyle w:val="paragraph"/>
      </w:pPr>
      <w:r w:rsidRPr="00513C22">
        <w:tab/>
        <w:t>(b)</w:t>
      </w:r>
      <w:r w:rsidRPr="00513C22">
        <w:tab/>
        <w:t xml:space="preserve">specify the day </w:t>
      </w:r>
      <w:r w:rsidR="007B7F19" w:rsidRPr="00513C22">
        <w:t>on or before</w:t>
      </w:r>
      <w:r w:rsidRPr="00513C22">
        <w:t xml:space="preserve"> which applications must be made; and</w:t>
      </w:r>
    </w:p>
    <w:p w14:paraId="09559C95" w14:textId="77777777" w:rsidR="001C355B" w:rsidRPr="00513C22" w:rsidRDefault="007A63E8" w:rsidP="007A63E8">
      <w:pPr>
        <w:pStyle w:val="paragraph"/>
      </w:pPr>
      <w:r w:rsidRPr="00513C22">
        <w:tab/>
      </w:r>
      <w:r w:rsidR="00AE25A0" w:rsidRPr="00513C22">
        <w:t>(</w:t>
      </w:r>
      <w:r w:rsidR="00025171" w:rsidRPr="00513C22">
        <w:t>c</w:t>
      </w:r>
      <w:r w:rsidRPr="00513C22">
        <w:t>)</w:t>
      </w:r>
      <w:r w:rsidRPr="00513C22">
        <w:tab/>
      </w:r>
      <w:r w:rsidR="00AE25A0" w:rsidRPr="00513C22">
        <w:t xml:space="preserve">specify </w:t>
      </w:r>
      <w:r w:rsidR="001C355B" w:rsidRPr="00513C22">
        <w:t xml:space="preserve">any conditions </w:t>
      </w:r>
      <w:r w:rsidR="0056314A" w:rsidRPr="00513C22">
        <w:t xml:space="preserve">that </w:t>
      </w:r>
      <w:r w:rsidR="00AE25A0" w:rsidRPr="00513C22">
        <w:t>the declaration require</w:t>
      </w:r>
      <w:r w:rsidR="006B296C" w:rsidRPr="00513C22">
        <w:t>s</w:t>
      </w:r>
      <w:r w:rsidR="00AE25A0" w:rsidRPr="00513C22">
        <w:t xml:space="preserve"> licence</w:t>
      </w:r>
      <w:r w:rsidR="0066501D" w:rsidRPr="00513C22">
        <w:t>s granted in the declared area</w:t>
      </w:r>
      <w:r w:rsidR="00AE25A0" w:rsidRPr="00513C22">
        <w:t xml:space="preserve"> to be subject to.</w:t>
      </w:r>
    </w:p>
    <w:p w14:paraId="3464BF98" w14:textId="77777777" w:rsidR="001C355B" w:rsidRPr="00513C22" w:rsidRDefault="001C355B" w:rsidP="001C355B">
      <w:pPr>
        <w:pStyle w:val="notetext"/>
      </w:pPr>
      <w:r w:rsidRPr="00513C22">
        <w:t>Note:</w:t>
      </w:r>
      <w:r w:rsidRPr="00513C22">
        <w:tab/>
      </w:r>
      <w:r w:rsidR="00FD2EAC" w:rsidRPr="00513C22">
        <w:t>L</w:t>
      </w:r>
      <w:r w:rsidRPr="00513C22">
        <w:t>icence</w:t>
      </w:r>
      <w:r w:rsidR="00FD2EAC" w:rsidRPr="00513C22">
        <w:t>s</w:t>
      </w:r>
      <w:r w:rsidRPr="00513C22">
        <w:t xml:space="preserve"> will also be subject to other conditions: see </w:t>
      </w:r>
      <w:r w:rsidR="004D343C" w:rsidRPr="00513C22">
        <w:t>section 3</w:t>
      </w:r>
      <w:r w:rsidRPr="00513C22">
        <w:t>5 of the Act.</w:t>
      </w:r>
    </w:p>
    <w:p w14:paraId="1816FE4B" w14:textId="77777777" w:rsidR="005B2DF8" w:rsidRPr="00513C22" w:rsidRDefault="00F73A12" w:rsidP="00CD2243">
      <w:pPr>
        <w:pStyle w:val="subsection"/>
      </w:pPr>
      <w:r w:rsidRPr="00513C22">
        <w:tab/>
        <w:t>(</w:t>
      </w:r>
      <w:r w:rsidR="0056314A" w:rsidRPr="00513C22">
        <w:t>4</w:t>
      </w:r>
      <w:r w:rsidRPr="00513C22">
        <w:t>)</w:t>
      </w:r>
      <w:r w:rsidRPr="00513C22">
        <w:tab/>
        <w:t xml:space="preserve">The invitation </w:t>
      </w:r>
      <w:r w:rsidR="00772E15" w:rsidRPr="00513C22">
        <w:t>may</w:t>
      </w:r>
      <w:r w:rsidRPr="00513C22">
        <w:t xml:space="preserve"> specify</w:t>
      </w:r>
      <w:r w:rsidR="00CD2243" w:rsidRPr="00513C22">
        <w:t xml:space="preserve"> </w:t>
      </w:r>
      <w:r w:rsidR="00F141AE" w:rsidRPr="00513C22">
        <w:t xml:space="preserve">additional </w:t>
      </w:r>
      <w:r w:rsidR="005B2DF8" w:rsidRPr="00513C22">
        <w:t>information or documents that must accompany applications.</w:t>
      </w:r>
    </w:p>
    <w:p w14:paraId="45262F14" w14:textId="77777777" w:rsidR="0056314A" w:rsidRPr="00513C22" w:rsidRDefault="00851071" w:rsidP="0056314A">
      <w:pPr>
        <w:pStyle w:val="ActHead5"/>
      </w:pPr>
      <w:bookmarkStart w:id="17" w:name="_Toc115166995"/>
      <w:r w:rsidRPr="006B49D3">
        <w:rPr>
          <w:rStyle w:val="CharSectno"/>
        </w:rPr>
        <w:t>10</w:t>
      </w:r>
      <w:r w:rsidR="0056314A" w:rsidRPr="00513C22">
        <w:t xml:space="preserve">  Applications for feasibility licences</w:t>
      </w:r>
      <w:bookmarkEnd w:id="17"/>
    </w:p>
    <w:p w14:paraId="64E8F611" w14:textId="77777777" w:rsidR="00B45AFA" w:rsidRPr="00513C22" w:rsidRDefault="00B45AFA" w:rsidP="00B45AFA">
      <w:pPr>
        <w:pStyle w:val="subsection"/>
      </w:pPr>
      <w:r w:rsidRPr="00513C22">
        <w:tab/>
        <w:t>(1)</w:t>
      </w:r>
      <w:r w:rsidRPr="00513C22">
        <w:tab/>
      </w:r>
      <w:r w:rsidR="00C55AD7" w:rsidRPr="00513C22">
        <w:t>If the Minister has invited applications for feasibility licence</w:t>
      </w:r>
      <w:r w:rsidR="00FD2EAC" w:rsidRPr="00513C22">
        <w:t xml:space="preserve">s under </w:t>
      </w:r>
      <w:r w:rsidR="00F115F5" w:rsidRPr="00513C22">
        <w:t>section 9</w:t>
      </w:r>
      <w:r w:rsidR="00C55AD7" w:rsidRPr="00513C22">
        <w:t>, a</w:t>
      </w:r>
      <w:r w:rsidRPr="00513C22">
        <w:t xml:space="preserve">n eligible person may apply for </w:t>
      </w:r>
      <w:r w:rsidR="0066501D" w:rsidRPr="00513C22">
        <w:t>a</w:t>
      </w:r>
      <w:r w:rsidRPr="00513C22">
        <w:t xml:space="preserve"> </w:t>
      </w:r>
      <w:r w:rsidR="000645D0" w:rsidRPr="00513C22">
        <w:t xml:space="preserve">feasibility </w:t>
      </w:r>
      <w:r w:rsidRPr="00513C22">
        <w:t>licence.</w:t>
      </w:r>
    </w:p>
    <w:p w14:paraId="5834E847" w14:textId="77777777" w:rsidR="0056314A" w:rsidRPr="00513C22" w:rsidRDefault="0056314A" w:rsidP="0056314A">
      <w:pPr>
        <w:pStyle w:val="subsection"/>
      </w:pPr>
      <w:r w:rsidRPr="00513C22">
        <w:tab/>
        <w:t>(</w:t>
      </w:r>
      <w:r w:rsidR="00B45AFA" w:rsidRPr="00513C22">
        <w:t>2</w:t>
      </w:r>
      <w:r w:rsidRPr="00513C22">
        <w:t>)</w:t>
      </w:r>
      <w:r w:rsidRPr="00513C22">
        <w:tab/>
      </w:r>
      <w:r w:rsidR="00B45AFA" w:rsidRPr="00513C22">
        <w:t>The</w:t>
      </w:r>
      <w:r w:rsidRPr="00513C22">
        <w:t xml:space="preserve"> application must:</w:t>
      </w:r>
    </w:p>
    <w:p w14:paraId="00BFE089" w14:textId="77777777" w:rsidR="00483E85" w:rsidRPr="00513C22" w:rsidRDefault="0056314A" w:rsidP="0056314A">
      <w:pPr>
        <w:pStyle w:val="paragraph"/>
      </w:pPr>
      <w:r w:rsidRPr="00513C22">
        <w:tab/>
        <w:t>(</w:t>
      </w:r>
      <w:r w:rsidR="00B45AFA" w:rsidRPr="00513C22">
        <w:t>a</w:t>
      </w:r>
      <w:r w:rsidRPr="00513C22">
        <w:t>)</w:t>
      </w:r>
      <w:r w:rsidRPr="00513C22">
        <w:tab/>
      </w:r>
      <w:r w:rsidR="005216C5" w:rsidRPr="00513C22">
        <w:t xml:space="preserve">be </w:t>
      </w:r>
      <w:r w:rsidR="004A5D69" w:rsidRPr="00513C22">
        <w:t xml:space="preserve">made </w:t>
      </w:r>
      <w:r w:rsidRPr="00513C22">
        <w:t xml:space="preserve">in the manner and form </w:t>
      </w:r>
      <w:r w:rsidR="00483E85" w:rsidRPr="00513C22">
        <w:t>that is:</w:t>
      </w:r>
    </w:p>
    <w:p w14:paraId="5C159B18" w14:textId="77777777" w:rsidR="00483E85" w:rsidRPr="00513C22" w:rsidRDefault="00483E85" w:rsidP="00483E85">
      <w:pPr>
        <w:pStyle w:val="paragraphsub"/>
      </w:pPr>
      <w:r w:rsidRPr="00513C22">
        <w:tab/>
        <w:t>(i)</w:t>
      </w:r>
      <w:r w:rsidRPr="00513C22">
        <w:tab/>
      </w:r>
      <w:r w:rsidR="0056314A" w:rsidRPr="00513C22">
        <w:t>approved by the Registrar</w:t>
      </w:r>
      <w:r w:rsidRPr="00513C22">
        <w:t>;</w:t>
      </w:r>
      <w:r w:rsidR="0056314A" w:rsidRPr="00513C22">
        <w:t xml:space="preserve"> and</w:t>
      </w:r>
    </w:p>
    <w:p w14:paraId="43EBD1D2" w14:textId="77777777" w:rsidR="0056314A" w:rsidRPr="00513C22" w:rsidRDefault="00483E85" w:rsidP="00483E85">
      <w:pPr>
        <w:pStyle w:val="paragraphsub"/>
      </w:pPr>
      <w:r w:rsidRPr="00513C22">
        <w:tab/>
        <w:t>(ii)</w:t>
      </w:r>
      <w:r w:rsidRPr="00513C22">
        <w:tab/>
      </w:r>
      <w:r w:rsidR="0056314A" w:rsidRPr="00513C22">
        <w:t>published on the Registrar’s website</w:t>
      </w:r>
      <w:r w:rsidR="00EC520D" w:rsidRPr="00513C22">
        <w:t>; and</w:t>
      </w:r>
    </w:p>
    <w:p w14:paraId="48DD2C05" w14:textId="77777777" w:rsidR="003D7DC0" w:rsidRPr="00513C22" w:rsidRDefault="003D7DC0" w:rsidP="0056314A">
      <w:pPr>
        <w:pStyle w:val="paragraph"/>
      </w:pPr>
      <w:r w:rsidRPr="00513C22">
        <w:tab/>
        <w:t>(</w:t>
      </w:r>
      <w:r w:rsidR="005B2DF8" w:rsidRPr="00513C22">
        <w:t>b</w:t>
      </w:r>
      <w:r w:rsidRPr="00513C22">
        <w:t>)</w:t>
      </w:r>
      <w:r w:rsidRPr="00513C22">
        <w:tab/>
      </w:r>
      <w:r w:rsidR="005216C5" w:rsidRPr="00513C22">
        <w:t xml:space="preserve">be </w:t>
      </w:r>
      <w:r w:rsidRPr="00513C22">
        <w:t xml:space="preserve">made </w:t>
      </w:r>
      <w:r w:rsidR="007B7F19" w:rsidRPr="00513C22">
        <w:t>on or before</w:t>
      </w:r>
      <w:r w:rsidRPr="00513C22">
        <w:t xml:space="preserve"> the day specified in the invitation</w:t>
      </w:r>
      <w:r w:rsidR="00025171" w:rsidRPr="00513C22">
        <w:t xml:space="preserve"> under </w:t>
      </w:r>
      <w:r w:rsidR="00F115F5" w:rsidRPr="00513C22">
        <w:t>paragraph 9</w:t>
      </w:r>
      <w:r w:rsidR="00025171" w:rsidRPr="00513C22">
        <w:t>(3)(b)</w:t>
      </w:r>
      <w:r w:rsidR="00DF0CC3" w:rsidRPr="00513C22">
        <w:t>; and</w:t>
      </w:r>
    </w:p>
    <w:p w14:paraId="67EEA7A3" w14:textId="77777777" w:rsidR="004D1DCA" w:rsidRPr="00513C22" w:rsidRDefault="004D1DCA" w:rsidP="004D1DCA">
      <w:pPr>
        <w:pStyle w:val="paragraph"/>
      </w:pPr>
      <w:r w:rsidRPr="00513C22">
        <w:tab/>
        <w:t>(c)</w:t>
      </w:r>
      <w:r w:rsidRPr="00513C22">
        <w:tab/>
        <w:t>include a description of the proposed commercial offshore infrastructure project to be assessed under the feasibility licence; and</w:t>
      </w:r>
    </w:p>
    <w:p w14:paraId="49A200AA" w14:textId="77777777" w:rsidR="00EC520D" w:rsidRPr="00513C22" w:rsidRDefault="00EC520D" w:rsidP="00B30BFF">
      <w:pPr>
        <w:pStyle w:val="paragraph"/>
      </w:pPr>
      <w:r w:rsidRPr="00513C22">
        <w:tab/>
        <w:t>(</w:t>
      </w:r>
      <w:r w:rsidR="00E26EE3" w:rsidRPr="00513C22">
        <w:t>d</w:t>
      </w:r>
      <w:r w:rsidRPr="00513C22">
        <w:t>)</w:t>
      </w:r>
      <w:r w:rsidRPr="00513C22">
        <w:tab/>
        <w:t>be accompanied by any other information or documents required by the approved form; and</w:t>
      </w:r>
    </w:p>
    <w:p w14:paraId="67005B8A" w14:textId="77777777" w:rsidR="00EC520D" w:rsidRPr="00513C22" w:rsidRDefault="00EC520D" w:rsidP="00B30BFF">
      <w:pPr>
        <w:pStyle w:val="paragraph"/>
      </w:pPr>
      <w:r w:rsidRPr="00513C22">
        <w:tab/>
        <w:t>(</w:t>
      </w:r>
      <w:r w:rsidR="00E26EE3" w:rsidRPr="00513C22">
        <w:t>e</w:t>
      </w:r>
      <w:r w:rsidRPr="00513C22">
        <w:t>)</w:t>
      </w:r>
      <w:r w:rsidRPr="00513C22">
        <w:tab/>
      </w:r>
      <w:r w:rsidR="005B2DF8" w:rsidRPr="00513C22">
        <w:t xml:space="preserve">be accompanied by any </w:t>
      </w:r>
      <w:r w:rsidR="00141D6D" w:rsidRPr="00513C22">
        <w:t>other</w:t>
      </w:r>
      <w:r w:rsidR="005B2DF8" w:rsidRPr="00513C22">
        <w:t xml:space="preserve"> information or documents specified in the invitation under </w:t>
      </w:r>
      <w:r w:rsidR="00F115F5" w:rsidRPr="00513C22">
        <w:t>subsection 9</w:t>
      </w:r>
      <w:r w:rsidR="005B2DF8" w:rsidRPr="00513C22">
        <w:t>(4).</w:t>
      </w:r>
    </w:p>
    <w:p w14:paraId="13C4988C" w14:textId="77777777" w:rsidR="00D053EC" w:rsidRPr="00513C22" w:rsidRDefault="00D053EC" w:rsidP="00D053EC">
      <w:pPr>
        <w:pStyle w:val="subsection"/>
      </w:pPr>
      <w:r w:rsidRPr="00513C22">
        <w:tab/>
        <w:t>(3)</w:t>
      </w:r>
      <w:r w:rsidRPr="00513C22">
        <w:tab/>
        <w:t xml:space="preserve">An application under this section is taken to include or be accompanied by a thing mentioned in </w:t>
      </w:r>
      <w:r w:rsidR="00986C6E" w:rsidRPr="00513C22">
        <w:t>paragraph (</w:t>
      </w:r>
      <w:r w:rsidRPr="00513C22">
        <w:t>2)(c), (d)</w:t>
      </w:r>
      <w:r w:rsidR="00E26EE3" w:rsidRPr="00513C22">
        <w:t xml:space="preserve"> or</w:t>
      </w:r>
      <w:r w:rsidRPr="00513C22">
        <w:t xml:space="preserve"> (e) if the thing is given to the </w:t>
      </w:r>
      <w:r w:rsidRPr="00513C22">
        <w:lastRenderedPageBreak/>
        <w:t>Registrar before the end of the 30</w:t>
      </w:r>
      <w:r w:rsidR="00513C22">
        <w:noBreakHyphen/>
      </w:r>
      <w:r w:rsidRPr="00513C22">
        <w:t xml:space="preserve">day period that begins on the day after the day specified in the invitation under </w:t>
      </w:r>
      <w:r w:rsidR="00F115F5" w:rsidRPr="00513C22">
        <w:t>paragraph 9</w:t>
      </w:r>
      <w:r w:rsidRPr="00513C22">
        <w:t>(3)(b).</w:t>
      </w:r>
    </w:p>
    <w:p w14:paraId="781CFD69" w14:textId="77777777" w:rsidR="005F01C7" w:rsidRPr="00513C22" w:rsidRDefault="005F01C7" w:rsidP="005F01C7">
      <w:pPr>
        <w:pStyle w:val="SubsectionHead"/>
      </w:pPr>
      <w:r w:rsidRPr="00513C22">
        <w:t>Applications for licences that cover existing licence areas</w:t>
      </w:r>
    </w:p>
    <w:p w14:paraId="0B329B16" w14:textId="77777777" w:rsidR="00DD0586" w:rsidRPr="00513C22" w:rsidRDefault="00DD0586" w:rsidP="00DD0586">
      <w:pPr>
        <w:pStyle w:val="subsection"/>
      </w:pPr>
      <w:r w:rsidRPr="00513C22">
        <w:tab/>
        <w:t>(</w:t>
      </w:r>
      <w:r w:rsidR="00D053EC" w:rsidRPr="00513C22">
        <w:t>4</w:t>
      </w:r>
      <w:r w:rsidRPr="00513C22">
        <w:t>)</w:t>
      </w:r>
      <w:r w:rsidRPr="00513C22">
        <w:tab/>
        <w:t>If an application for a feasibility licence covers an area that is, or is part of, the licence area of an existing licence, the Registrar may:</w:t>
      </w:r>
    </w:p>
    <w:p w14:paraId="2F744ADF" w14:textId="77777777" w:rsidR="00DD0586" w:rsidRPr="00513C22" w:rsidRDefault="00DD0586" w:rsidP="00DD0586">
      <w:pPr>
        <w:pStyle w:val="paragraph"/>
      </w:pPr>
      <w:r w:rsidRPr="00513C22">
        <w:tab/>
        <w:t>(a)</w:t>
      </w:r>
      <w:r w:rsidRPr="00513C22">
        <w:tab/>
        <w:t>notify the holder of the existing licence that the application has been made; and</w:t>
      </w:r>
    </w:p>
    <w:p w14:paraId="1B69297A" w14:textId="77777777" w:rsidR="00DD0586" w:rsidRPr="00513C22" w:rsidRDefault="00DD0586" w:rsidP="00DD0586">
      <w:pPr>
        <w:pStyle w:val="paragraph"/>
      </w:pPr>
      <w:r w:rsidRPr="00513C22">
        <w:tab/>
        <w:t>(b)</w:t>
      </w:r>
      <w:r w:rsidRPr="00513C22">
        <w:tab/>
        <w:t>inform the holder of the existing licence of:</w:t>
      </w:r>
    </w:p>
    <w:p w14:paraId="2C68E658" w14:textId="77777777" w:rsidR="00DD0586" w:rsidRPr="00513C22" w:rsidRDefault="00DD0586" w:rsidP="00DD0586">
      <w:pPr>
        <w:pStyle w:val="paragraphsub"/>
      </w:pPr>
      <w:r w:rsidRPr="00513C22">
        <w:tab/>
        <w:t>(i)</w:t>
      </w:r>
      <w:r w:rsidRPr="00513C22">
        <w:tab/>
        <w:t xml:space="preserve">the </w:t>
      </w:r>
      <w:r w:rsidR="0075157E" w:rsidRPr="00513C22">
        <w:t>name of the applicant; and</w:t>
      </w:r>
    </w:p>
    <w:p w14:paraId="4F597A36" w14:textId="77777777" w:rsidR="0075157E" w:rsidRPr="00513C22" w:rsidRDefault="0075157E" w:rsidP="0075157E">
      <w:pPr>
        <w:pStyle w:val="paragraphsub"/>
      </w:pPr>
      <w:r w:rsidRPr="00513C22">
        <w:tab/>
        <w:t>(ii)</w:t>
      </w:r>
      <w:r w:rsidRPr="00513C22">
        <w:tab/>
        <w:t>the proposed licence area of the feasibility licence</w:t>
      </w:r>
      <w:r w:rsidR="00DE462A" w:rsidRPr="00513C22">
        <w:t xml:space="preserve"> (including a description of the location, shape and size of the area)</w:t>
      </w:r>
      <w:r w:rsidRPr="00513C22">
        <w:t>; and</w:t>
      </w:r>
    </w:p>
    <w:p w14:paraId="36B244F5" w14:textId="77777777" w:rsidR="0075157E" w:rsidRPr="00513C22" w:rsidRDefault="0075157E" w:rsidP="0075157E">
      <w:pPr>
        <w:pStyle w:val="paragraphsub"/>
      </w:pPr>
      <w:r w:rsidRPr="00513C22">
        <w:tab/>
        <w:t>(iii)</w:t>
      </w:r>
      <w:r w:rsidRPr="00513C22">
        <w:tab/>
        <w:t>the kind of project that the applicant proposes to carry out in the proposed licence area; and</w:t>
      </w:r>
    </w:p>
    <w:p w14:paraId="700C2E96" w14:textId="77777777" w:rsidR="00DD0586" w:rsidRPr="00513C22" w:rsidRDefault="00DD0586" w:rsidP="00DD0586">
      <w:pPr>
        <w:pStyle w:val="paragraph"/>
      </w:pPr>
      <w:r w:rsidRPr="00513C22">
        <w:tab/>
        <w:t>(</w:t>
      </w:r>
      <w:r w:rsidR="0075157E" w:rsidRPr="00513C22">
        <w:t>c</w:t>
      </w:r>
      <w:r w:rsidRPr="00513C22">
        <w:t>)</w:t>
      </w:r>
      <w:r w:rsidRPr="00513C22">
        <w:tab/>
        <w:t xml:space="preserve">invite the holder of the existing licence to make a submission in relation to the </w:t>
      </w:r>
      <w:r w:rsidR="003C5499" w:rsidRPr="00513C22">
        <w:t xml:space="preserve">potential </w:t>
      </w:r>
      <w:r w:rsidRPr="00513C22">
        <w:t>grant of the feasibility licence.</w:t>
      </w:r>
    </w:p>
    <w:p w14:paraId="1E642A8E" w14:textId="77777777" w:rsidR="005F01C7" w:rsidRPr="00513C22" w:rsidRDefault="005F01C7" w:rsidP="005F01C7">
      <w:pPr>
        <w:pStyle w:val="notetext"/>
      </w:pPr>
      <w:r w:rsidRPr="00513C22">
        <w:t>Note:</w:t>
      </w:r>
      <w:r w:rsidRPr="00513C22">
        <w:tab/>
        <w:t xml:space="preserve">The licence area of a feasibility licence must not include any part of the licence area of any other feasibility licence or a commercial licence (see </w:t>
      </w:r>
      <w:r w:rsidR="00F115F5" w:rsidRPr="00513C22">
        <w:t>paragraph 3</w:t>
      </w:r>
      <w:r w:rsidRPr="00513C22">
        <w:t>3(4)(b) of the Act).</w:t>
      </w:r>
    </w:p>
    <w:p w14:paraId="03C13905" w14:textId="77777777" w:rsidR="00C73F5E" w:rsidRPr="00513C22" w:rsidRDefault="00851071" w:rsidP="00C73F5E">
      <w:pPr>
        <w:pStyle w:val="ActHead5"/>
      </w:pPr>
      <w:bookmarkStart w:id="18" w:name="_Toc115166996"/>
      <w:r w:rsidRPr="006B49D3">
        <w:rPr>
          <w:rStyle w:val="CharSectno"/>
        </w:rPr>
        <w:t>11</w:t>
      </w:r>
      <w:r w:rsidR="00C73F5E" w:rsidRPr="00513C22">
        <w:t xml:space="preserve">  Applications for feasibility licences that overlap</w:t>
      </w:r>
      <w:r w:rsidR="00530DCD" w:rsidRPr="00513C22">
        <w:t>—Minister may determine overlapping application groups</w:t>
      </w:r>
      <w:bookmarkEnd w:id="18"/>
    </w:p>
    <w:p w14:paraId="26B52778" w14:textId="77777777" w:rsidR="00C73F5E" w:rsidRPr="00513C22" w:rsidRDefault="00C73F5E" w:rsidP="00C73F5E">
      <w:pPr>
        <w:pStyle w:val="subsection"/>
      </w:pPr>
      <w:r w:rsidRPr="00513C22">
        <w:tab/>
        <w:t>(1)</w:t>
      </w:r>
      <w:r w:rsidRPr="00513C22">
        <w:tab/>
        <w:t>This section applies if:</w:t>
      </w:r>
    </w:p>
    <w:p w14:paraId="0EB7F858" w14:textId="77777777" w:rsidR="00C73F5E" w:rsidRPr="00513C22" w:rsidRDefault="00C73F5E" w:rsidP="00C73F5E">
      <w:pPr>
        <w:pStyle w:val="paragraph"/>
      </w:pPr>
      <w:r w:rsidRPr="00513C22">
        <w:tab/>
        <w:t>(a)</w:t>
      </w:r>
      <w:r w:rsidRPr="00513C22">
        <w:tab/>
        <w:t xml:space="preserve">the Minister has </w:t>
      </w:r>
      <w:r w:rsidR="00FD2EAC" w:rsidRPr="00513C22">
        <w:t xml:space="preserve">invited applications for feasibility licences under </w:t>
      </w:r>
      <w:r w:rsidR="00F115F5" w:rsidRPr="00513C22">
        <w:t>section 9</w:t>
      </w:r>
      <w:r w:rsidRPr="00513C22">
        <w:t>; and</w:t>
      </w:r>
    </w:p>
    <w:p w14:paraId="42BF01F7" w14:textId="77777777" w:rsidR="00FD2EAC" w:rsidRPr="00513C22" w:rsidRDefault="00FD2EAC" w:rsidP="00FD2EAC">
      <w:pPr>
        <w:pStyle w:val="paragraph"/>
      </w:pPr>
      <w:r w:rsidRPr="00513C22">
        <w:tab/>
        <w:t>(b)</w:t>
      </w:r>
      <w:r w:rsidRPr="00513C22">
        <w:tab/>
      </w:r>
      <w:r w:rsidR="000645D0" w:rsidRPr="00513C22">
        <w:t>2</w:t>
      </w:r>
      <w:r w:rsidRPr="00513C22">
        <w:t xml:space="preserve"> or more </w:t>
      </w:r>
      <w:r w:rsidR="003C5499" w:rsidRPr="00513C22">
        <w:t xml:space="preserve">such applications </w:t>
      </w:r>
      <w:r w:rsidRPr="00513C22">
        <w:t xml:space="preserve">have </w:t>
      </w:r>
      <w:r w:rsidR="003C5499" w:rsidRPr="00513C22">
        <w:t xml:space="preserve">been </w:t>
      </w:r>
      <w:r w:rsidRPr="00513C22">
        <w:t>made in response to the invitation.</w:t>
      </w:r>
    </w:p>
    <w:p w14:paraId="34BB2AD6" w14:textId="77777777" w:rsidR="00FD2EAC" w:rsidRPr="00513C22" w:rsidRDefault="00FD2EAC" w:rsidP="00FD2EAC">
      <w:pPr>
        <w:pStyle w:val="subsection"/>
      </w:pPr>
      <w:r w:rsidRPr="00513C22">
        <w:tab/>
        <w:t>(2)</w:t>
      </w:r>
      <w:r w:rsidRPr="00513C22">
        <w:tab/>
        <w:t xml:space="preserve">The Minister may determine that a group of </w:t>
      </w:r>
      <w:r w:rsidR="00CB7E56" w:rsidRPr="00513C22">
        <w:t>2</w:t>
      </w:r>
      <w:r w:rsidRPr="00513C22">
        <w:t xml:space="preserve"> or more of the applications forms an </w:t>
      </w:r>
      <w:r w:rsidRPr="00513C22">
        <w:rPr>
          <w:b/>
          <w:i/>
        </w:rPr>
        <w:t>overlapping application group</w:t>
      </w:r>
      <w:r w:rsidRPr="00513C22">
        <w:t xml:space="preserve"> if:</w:t>
      </w:r>
    </w:p>
    <w:p w14:paraId="0B671FDF" w14:textId="77777777" w:rsidR="00FD2EAC" w:rsidRPr="00513C22" w:rsidRDefault="00FD2EAC" w:rsidP="00FD2EAC">
      <w:pPr>
        <w:pStyle w:val="paragraph"/>
      </w:pPr>
      <w:r w:rsidRPr="00513C22">
        <w:tab/>
        <w:t>(a)</w:t>
      </w:r>
      <w:r w:rsidRPr="00513C22">
        <w:tab/>
        <w:t>the Minister considers all of the applications in the group to be of equal merit; and</w:t>
      </w:r>
    </w:p>
    <w:p w14:paraId="0E3E7679" w14:textId="77777777" w:rsidR="00FD2EAC" w:rsidRPr="00513C22" w:rsidRDefault="00FD2EAC" w:rsidP="00FD2EAC">
      <w:pPr>
        <w:pStyle w:val="paragraph"/>
      </w:pPr>
      <w:r w:rsidRPr="00513C22">
        <w:tab/>
        <w:t>(b)</w:t>
      </w:r>
      <w:r w:rsidRPr="00513C22">
        <w:tab/>
        <w:t>each application in the group overlaps at least one other application in the group; and</w:t>
      </w:r>
    </w:p>
    <w:p w14:paraId="0D53A5E0" w14:textId="77777777" w:rsidR="00BA618C" w:rsidRPr="00513C22" w:rsidRDefault="00BA618C" w:rsidP="00BA618C">
      <w:pPr>
        <w:pStyle w:val="paragraph"/>
      </w:pPr>
      <w:r w:rsidRPr="00513C22">
        <w:tab/>
        <w:t>(c)</w:t>
      </w:r>
      <w:r w:rsidRPr="00513C22">
        <w:tab/>
        <w:t xml:space="preserve">the licence areas proposed by all of the applications </w:t>
      </w:r>
      <w:r w:rsidR="00CB7E56" w:rsidRPr="00513C22">
        <w:t xml:space="preserve">in the group </w:t>
      </w:r>
      <w:r w:rsidRPr="00513C22">
        <w:t>(including parts of those areas that overlap, and parts that do not overlap) together form a continuous area; and</w:t>
      </w:r>
    </w:p>
    <w:p w14:paraId="5D0F3267" w14:textId="77777777" w:rsidR="00FD2EAC" w:rsidRPr="00513C22" w:rsidRDefault="00FD2EAC" w:rsidP="00FD2EAC">
      <w:pPr>
        <w:pStyle w:val="paragraph"/>
      </w:pPr>
      <w:r w:rsidRPr="00513C22">
        <w:tab/>
        <w:t>(</w:t>
      </w:r>
      <w:r w:rsidR="00BA618C" w:rsidRPr="00513C22">
        <w:t>d</w:t>
      </w:r>
      <w:r w:rsidRPr="00513C22">
        <w:t>)</w:t>
      </w:r>
      <w:r w:rsidRPr="00513C22">
        <w:tab/>
        <w:t>the Minister is satisfied that, if not for the overlap or overlaps, a feasibility licence could be offered in response to each of the applications in the group.</w:t>
      </w:r>
    </w:p>
    <w:p w14:paraId="2B0D83D1" w14:textId="77777777" w:rsidR="00BA618C" w:rsidRPr="00513C22" w:rsidRDefault="00BA618C" w:rsidP="00BA618C">
      <w:pPr>
        <w:pStyle w:val="notetext"/>
      </w:pPr>
      <w:r w:rsidRPr="00513C22">
        <w:t>Note 1:</w:t>
      </w:r>
      <w:r w:rsidRPr="00513C22">
        <w:tab/>
        <w:t>For example, if applications A and B overlap each other, and applications B and C overlap each other, applications A, B and C may be in an overlapping application group even if applications A and C do not overlap.</w:t>
      </w:r>
    </w:p>
    <w:p w14:paraId="4086C011" w14:textId="77777777" w:rsidR="00BA618C" w:rsidRPr="00513C22" w:rsidRDefault="00BA618C" w:rsidP="00BA618C">
      <w:pPr>
        <w:pStyle w:val="notetext"/>
      </w:pPr>
      <w:r w:rsidRPr="00513C22">
        <w:t>Note 2:</w:t>
      </w:r>
      <w:r w:rsidRPr="00513C22">
        <w:tab/>
        <w:t xml:space="preserve">For when applications </w:t>
      </w:r>
      <w:r w:rsidRPr="00513C22">
        <w:rPr>
          <w:b/>
          <w:i/>
        </w:rPr>
        <w:t>overlap</w:t>
      </w:r>
      <w:r w:rsidRPr="00513C22">
        <w:t xml:space="preserve">, see </w:t>
      </w:r>
      <w:r w:rsidR="00986C6E" w:rsidRPr="00513C22">
        <w:t>section 4</w:t>
      </w:r>
      <w:r w:rsidRPr="00513C22">
        <w:t>.</w:t>
      </w:r>
    </w:p>
    <w:p w14:paraId="0C832F89" w14:textId="77777777" w:rsidR="00BA618C" w:rsidRPr="00513C22" w:rsidRDefault="00BA618C" w:rsidP="00BA618C">
      <w:pPr>
        <w:pStyle w:val="subsection"/>
      </w:pPr>
      <w:r w:rsidRPr="00513C22">
        <w:tab/>
        <w:t>(3)</w:t>
      </w:r>
      <w:r w:rsidRPr="00513C22">
        <w:tab/>
        <w:t xml:space="preserve">In considering the merit of an application for the purposes of </w:t>
      </w:r>
      <w:r w:rsidR="00986C6E" w:rsidRPr="00513C22">
        <w:t>paragraph (</w:t>
      </w:r>
      <w:r w:rsidRPr="00513C22">
        <w:t>2)(a):</w:t>
      </w:r>
    </w:p>
    <w:p w14:paraId="1FC348B4" w14:textId="77777777" w:rsidR="00BA618C" w:rsidRPr="00513C22" w:rsidRDefault="00BA618C" w:rsidP="00BA618C">
      <w:pPr>
        <w:pStyle w:val="paragraph"/>
      </w:pPr>
      <w:r w:rsidRPr="00513C22">
        <w:tab/>
        <w:t>(a)</w:t>
      </w:r>
      <w:r w:rsidRPr="00513C22">
        <w:tab/>
        <w:t>the Minister must have regard to:</w:t>
      </w:r>
    </w:p>
    <w:p w14:paraId="21C8E221" w14:textId="77777777" w:rsidR="00BA618C" w:rsidRPr="00513C22" w:rsidRDefault="00BA618C" w:rsidP="00BA618C">
      <w:pPr>
        <w:pStyle w:val="paragraphsub"/>
      </w:pPr>
      <w:r w:rsidRPr="00513C22">
        <w:lastRenderedPageBreak/>
        <w:tab/>
        <w:t>(</w:t>
      </w:r>
      <w:r w:rsidR="00522F15" w:rsidRPr="00513C22">
        <w:t>i</w:t>
      </w:r>
      <w:r w:rsidRPr="00513C22">
        <w:t>)</w:t>
      </w:r>
      <w:r w:rsidRPr="00513C22">
        <w:tab/>
        <w:t>the technical and financial capability that the applicant is likely to have, or to be able to arrange to have, to carry out the proposed commercial offshore infrastructure project; and</w:t>
      </w:r>
    </w:p>
    <w:p w14:paraId="3297E36E" w14:textId="77777777" w:rsidR="00BA618C" w:rsidRPr="00513C22" w:rsidRDefault="00BA618C" w:rsidP="00BA618C">
      <w:pPr>
        <w:pStyle w:val="paragraphsub"/>
      </w:pPr>
      <w:r w:rsidRPr="00513C22">
        <w:tab/>
        <w:t>(</w:t>
      </w:r>
      <w:r w:rsidR="00522F15" w:rsidRPr="00513C22">
        <w:t>ii</w:t>
      </w:r>
      <w:r w:rsidRPr="00513C22">
        <w:t>)</w:t>
      </w:r>
      <w:r w:rsidRPr="00513C22">
        <w:tab/>
        <w:t>the likely viability of the proposed commercial offshore infrastructure project; and</w:t>
      </w:r>
    </w:p>
    <w:p w14:paraId="07FCCBD4" w14:textId="77777777" w:rsidR="00BA618C" w:rsidRPr="00513C22" w:rsidRDefault="00BA618C" w:rsidP="00BA618C">
      <w:pPr>
        <w:pStyle w:val="paragraphsub"/>
      </w:pPr>
      <w:r w:rsidRPr="00513C22">
        <w:tab/>
        <w:t>(</w:t>
      </w:r>
      <w:r w:rsidR="00522F15" w:rsidRPr="00513C22">
        <w:t>iii</w:t>
      </w:r>
      <w:r w:rsidRPr="00513C22">
        <w:t>)</w:t>
      </w:r>
      <w:r w:rsidRPr="00513C22">
        <w:tab/>
        <w:t>the suitability of the applicant to hold the licence; and</w:t>
      </w:r>
    </w:p>
    <w:p w14:paraId="082447D4" w14:textId="77777777" w:rsidR="00BA618C" w:rsidRPr="00513C22" w:rsidRDefault="00BA618C" w:rsidP="00BA618C">
      <w:pPr>
        <w:pStyle w:val="paragraphsub"/>
      </w:pPr>
      <w:r w:rsidRPr="00513C22">
        <w:tab/>
        <w:t>(</w:t>
      </w:r>
      <w:r w:rsidR="00522F15" w:rsidRPr="00513C22">
        <w:t>iv</w:t>
      </w:r>
      <w:r w:rsidRPr="00513C22">
        <w:t>)</w:t>
      </w:r>
      <w:r w:rsidRPr="00513C22">
        <w:tab/>
        <w:t>the national interest; and</w:t>
      </w:r>
    </w:p>
    <w:p w14:paraId="72E45240" w14:textId="77777777" w:rsidR="00BA618C" w:rsidRPr="00513C22" w:rsidRDefault="00BA618C" w:rsidP="00BA618C">
      <w:pPr>
        <w:pStyle w:val="paragraph"/>
      </w:pPr>
      <w:r w:rsidRPr="00513C22">
        <w:tab/>
        <w:t>(b)</w:t>
      </w:r>
      <w:r w:rsidRPr="00513C22">
        <w:tab/>
        <w:t xml:space="preserve">the Minister may have regard to any of the matters set out in </w:t>
      </w:r>
      <w:r w:rsidR="00F115F5" w:rsidRPr="00513C22">
        <w:t>section 2</w:t>
      </w:r>
      <w:r w:rsidR="00851071" w:rsidRPr="00513C22">
        <w:t>6</w:t>
      </w:r>
      <w:r w:rsidR="00CB7E56" w:rsidRPr="00513C22">
        <w:t>; and</w:t>
      </w:r>
    </w:p>
    <w:p w14:paraId="3C3450F8" w14:textId="77777777" w:rsidR="00CB7E56" w:rsidRPr="00513C22" w:rsidRDefault="00CB7E56" w:rsidP="00CB7E56">
      <w:pPr>
        <w:pStyle w:val="paragraph"/>
      </w:pPr>
      <w:r w:rsidRPr="00513C22">
        <w:tab/>
        <w:t>(c)</w:t>
      </w:r>
      <w:r w:rsidRPr="00513C22">
        <w:tab/>
        <w:t>the Minister may have regard to any other matters the Minister considers relevant.</w:t>
      </w:r>
    </w:p>
    <w:p w14:paraId="3E130D57" w14:textId="77777777" w:rsidR="00CB67F5" w:rsidRPr="00513C22" w:rsidRDefault="00CB67F5" w:rsidP="00CB67F5">
      <w:pPr>
        <w:pStyle w:val="subsection"/>
      </w:pPr>
      <w:r w:rsidRPr="00513C22">
        <w:tab/>
        <w:t>(4)</w:t>
      </w:r>
      <w:r w:rsidRPr="00513C22">
        <w:tab/>
        <w:t xml:space="preserve">To avoid doubt, the Minister may make more than </w:t>
      </w:r>
      <w:r w:rsidR="009D7D89" w:rsidRPr="00513C22">
        <w:t>one</w:t>
      </w:r>
      <w:r w:rsidRPr="00513C22">
        <w:t xml:space="preserve"> determination under </w:t>
      </w:r>
      <w:r w:rsidR="00986C6E" w:rsidRPr="00513C22">
        <w:t>subsection (</w:t>
      </w:r>
      <w:r w:rsidRPr="00513C22">
        <w:t xml:space="preserve">2) in relation to a </w:t>
      </w:r>
      <w:r w:rsidR="002662B4" w:rsidRPr="00513C22">
        <w:t>particular invitation for applications for feasibility licences.</w:t>
      </w:r>
    </w:p>
    <w:p w14:paraId="7BF394E0" w14:textId="77777777" w:rsidR="00BA618C" w:rsidRPr="00513C22" w:rsidRDefault="00851071" w:rsidP="00BA618C">
      <w:pPr>
        <w:pStyle w:val="ActHead5"/>
      </w:pPr>
      <w:bookmarkStart w:id="19" w:name="_Toc115166997"/>
      <w:r w:rsidRPr="006B49D3">
        <w:rPr>
          <w:rStyle w:val="CharSectno"/>
        </w:rPr>
        <w:t>12</w:t>
      </w:r>
      <w:r w:rsidR="00BA618C" w:rsidRPr="00513C22">
        <w:t xml:space="preserve">  </w:t>
      </w:r>
      <w:r w:rsidR="00CB7E56" w:rsidRPr="00513C22">
        <w:t>Registrar may invite applicants in overlapping application group to revise and resubmit applications</w:t>
      </w:r>
      <w:bookmarkEnd w:id="19"/>
    </w:p>
    <w:p w14:paraId="4AA34026" w14:textId="77777777" w:rsidR="00CB7E56" w:rsidRPr="00513C22" w:rsidRDefault="00CB7E56" w:rsidP="00CB7E56">
      <w:pPr>
        <w:pStyle w:val="subsection"/>
      </w:pPr>
      <w:r w:rsidRPr="00513C22">
        <w:tab/>
        <w:t>(1)</w:t>
      </w:r>
      <w:r w:rsidRPr="00513C22">
        <w:tab/>
        <w:t>This section applies if the Minister determines that a group of 2 or more applications for feasibility licences forms an overlapping application group.</w:t>
      </w:r>
    </w:p>
    <w:p w14:paraId="73E0C57F" w14:textId="77777777" w:rsidR="00BA618C" w:rsidRPr="00513C22" w:rsidRDefault="00BA618C" w:rsidP="00BA618C">
      <w:pPr>
        <w:pStyle w:val="subsection"/>
      </w:pPr>
      <w:r w:rsidRPr="00513C22">
        <w:tab/>
        <w:t>(</w:t>
      </w:r>
      <w:r w:rsidR="00CB7E56" w:rsidRPr="00513C22">
        <w:t>2</w:t>
      </w:r>
      <w:r w:rsidRPr="00513C22">
        <w:t>)</w:t>
      </w:r>
      <w:r w:rsidRPr="00513C22">
        <w:tab/>
        <w:t xml:space="preserve">The Registrar </w:t>
      </w:r>
      <w:r w:rsidR="001E1C63" w:rsidRPr="00513C22">
        <w:t>must</w:t>
      </w:r>
      <w:r w:rsidRPr="00513C22">
        <w:t xml:space="preserve"> notify the applicants </w:t>
      </w:r>
      <w:r w:rsidR="00BB1AA1" w:rsidRPr="00513C22">
        <w:t xml:space="preserve">that </w:t>
      </w:r>
      <w:r w:rsidRPr="00513C22">
        <w:t xml:space="preserve">the </w:t>
      </w:r>
      <w:r w:rsidR="00402BC2" w:rsidRPr="00513C22">
        <w:t>determination</w:t>
      </w:r>
      <w:r w:rsidR="00BB1AA1" w:rsidRPr="00513C22">
        <w:t xml:space="preserve"> has been made</w:t>
      </w:r>
      <w:r w:rsidRPr="00513C22">
        <w:t>, and invite the applicants to revise and resubmit their applications to remove the overlap.</w:t>
      </w:r>
    </w:p>
    <w:p w14:paraId="11059539" w14:textId="77777777" w:rsidR="00BA618C" w:rsidRPr="00513C22" w:rsidRDefault="00BA618C" w:rsidP="00BA618C">
      <w:pPr>
        <w:pStyle w:val="subsection"/>
      </w:pPr>
      <w:r w:rsidRPr="00513C22">
        <w:tab/>
        <w:t>(</w:t>
      </w:r>
      <w:r w:rsidR="00CB67F5" w:rsidRPr="00513C22">
        <w:t>3</w:t>
      </w:r>
      <w:r w:rsidRPr="00513C22">
        <w:t>)</w:t>
      </w:r>
      <w:r w:rsidRPr="00513C22">
        <w:tab/>
        <w:t>The notice and invitation given to an applicant:</w:t>
      </w:r>
    </w:p>
    <w:p w14:paraId="1E3A5765" w14:textId="77777777" w:rsidR="00BA618C" w:rsidRPr="00513C22" w:rsidRDefault="00BA618C" w:rsidP="00BA618C">
      <w:pPr>
        <w:pStyle w:val="paragraph"/>
      </w:pPr>
      <w:r w:rsidRPr="00513C22">
        <w:tab/>
        <w:t>(a)</w:t>
      </w:r>
      <w:r w:rsidRPr="00513C22">
        <w:tab/>
        <w:t>must be in writing; and</w:t>
      </w:r>
    </w:p>
    <w:p w14:paraId="3F376D32" w14:textId="77777777" w:rsidR="00CB67F5" w:rsidRPr="00513C22" w:rsidRDefault="00CB67F5" w:rsidP="00CB67F5">
      <w:pPr>
        <w:pStyle w:val="paragraph"/>
      </w:pPr>
      <w:r w:rsidRPr="00513C22">
        <w:tab/>
        <w:t>(b)</w:t>
      </w:r>
      <w:r w:rsidRPr="00513C22">
        <w:tab/>
        <w:t>must set out, for each other applicant whose application overlaps the applicant’s application:</w:t>
      </w:r>
    </w:p>
    <w:p w14:paraId="4C64F726" w14:textId="77777777" w:rsidR="00CB67F5" w:rsidRPr="00513C22" w:rsidRDefault="00CB67F5" w:rsidP="00CB67F5">
      <w:pPr>
        <w:pStyle w:val="paragraphsub"/>
      </w:pPr>
      <w:r w:rsidRPr="00513C22">
        <w:tab/>
        <w:t>(i)</w:t>
      </w:r>
      <w:r w:rsidRPr="00513C22">
        <w:tab/>
        <w:t>the area or areas of overlap; and</w:t>
      </w:r>
    </w:p>
    <w:p w14:paraId="586A3A6E" w14:textId="77777777" w:rsidR="00CB67F5" w:rsidRPr="00513C22" w:rsidRDefault="00CB67F5" w:rsidP="00CB67F5">
      <w:pPr>
        <w:pStyle w:val="paragraphsub"/>
      </w:pPr>
      <w:r w:rsidRPr="00513C22">
        <w:tab/>
        <w:t>(ii)</w:t>
      </w:r>
      <w:r w:rsidRPr="00513C22">
        <w:tab/>
        <w:t>the name of the other applicant; and</w:t>
      </w:r>
    </w:p>
    <w:p w14:paraId="7E506EB1" w14:textId="77777777" w:rsidR="00CB67F5" w:rsidRPr="00513C22" w:rsidRDefault="00CB67F5" w:rsidP="00CB67F5">
      <w:pPr>
        <w:pStyle w:val="paragraphsub"/>
      </w:pPr>
      <w:r w:rsidRPr="00513C22">
        <w:tab/>
        <w:t>(iii)</w:t>
      </w:r>
      <w:r w:rsidRPr="00513C22">
        <w:tab/>
        <w:t>the kind of project that the other applicant proposes to carry out; and</w:t>
      </w:r>
    </w:p>
    <w:p w14:paraId="6EB3693E" w14:textId="77777777" w:rsidR="00BB1AA1" w:rsidRPr="00513C22" w:rsidRDefault="00BB1AA1" w:rsidP="00BB1AA1">
      <w:pPr>
        <w:pStyle w:val="paragraph"/>
      </w:pPr>
      <w:r w:rsidRPr="00513C22">
        <w:tab/>
        <w:t>(c)</w:t>
      </w:r>
      <w:r w:rsidRPr="00513C22">
        <w:tab/>
        <w:t xml:space="preserve">may include such other information as the Registrar considers reasonable about the applications mentioned in </w:t>
      </w:r>
      <w:r w:rsidR="00986C6E" w:rsidRPr="00513C22">
        <w:t>paragraph (</w:t>
      </w:r>
      <w:r w:rsidRPr="00513C22">
        <w:t>b); and</w:t>
      </w:r>
    </w:p>
    <w:p w14:paraId="73D973EB" w14:textId="77777777" w:rsidR="005F1988" w:rsidRPr="00513C22" w:rsidRDefault="005F1988" w:rsidP="005F1988">
      <w:pPr>
        <w:pStyle w:val="paragraph"/>
      </w:pPr>
      <w:r w:rsidRPr="00513C22">
        <w:tab/>
        <w:t>(</w:t>
      </w:r>
      <w:r w:rsidR="00BB1AA1" w:rsidRPr="00513C22">
        <w:t>d</w:t>
      </w:r>
      <w:r w:rsidRPr="00513C22">
        <w:t>)</w:t>
      </w:r>
      <w:r w:rsidRPr="00513C22">
        <w:tab/>
        <w:t>may include such information as the Registrar considers reasonable about other applications that cover areas adjacent to, or nearby, the area covered by the applicant’s application; and</w:t>
      </w:r>
    </w:p>
    <w:p w14:paraId="7840FD12" w14:textId="77777777" w:rsidR="00BA618C" w:rsidRPr="00513C22" w:rsidRDefault="00BA618C" w:rsidP="00BA618C">
      <w:pPr>
        <w:pStyle w:val="paragraph"/>
      </w:pPr>
      <w:r w:rsidRPr="00513C22">
        <w:tab/>
        <w:t>(</w:t>
      </w:r>
      <w:r w:rsidR="005F1988" w:rsidRPr="00513C22">
        <w:t>e</w:t>
      </w:r>
      <w:r w:rsidRPr="00513C22">
        <w:t>)</w:t>
      </w:r>
      <w:r w:rsidRPr="00513C22">
        <w:tab/>
        <w:t xml:space="preserve">must specify the day </w:t>
      </w:r>
      <w:r w:rsidR="007B7F19" w:rsidRPr="00513C22">
        <w:t>on or before</w:t>
      </w:r>
      <w:r w:rsidRPr="00513C22">
        <w:t xml:space="preserve"> which an application, as revised, must be resubmitted; and</w:t>
      </w:r>
    </w:p>
    <w:p w14:paraId="7039A1BC" w14:textId="77777777" w:rsidR="00BA618C" w:rsidRPr="00513C22" w:rsidRDefault="00BA618C" w:rsidP="00BA618C">
      <w:pPr>
        <w:pStyle w:val="paragraph"/>
      </w:pPr>
      <w:r w:rsidRPr="00513C22">
        <w:tab/>
        <w:t>(</w:t>
      </w:r>
      <w:r w:rsidR="005F1988" w:rsidRPr="00513C22">
        <w:t>f</w:t>
      </w:r>
      <w:r w:rsidRPr="00513C22">
        <w:t>)</w:t>
      </w:r>
      <w:r w:rsidRPr="00513C22">
        <w:tab/>
        <w:t>must inform the applicant that any revis</w:t>
      </w:r>
      <w:r w:rsidR="008F7C39" w:rsidRPr="00513C22">
        <w:t>ed application</w:t>
      </w:r>
      <w:r w:rsidRPr="00513C22">
        <w:t xml:space="preserve"> must be in accordance with </w:t>
      </w:r>
      <w:r w:rsidR="00F115F5" w:rsidRPr="00513C22">
        <w:t>section 1</w:t>
      </w:r>
      <w:r w:rsidR="00851071" w:rsidRPr="00513C22">
        <w:t>3</w:t>
      </w:r>
      <w:r w:rsidRPr="00513C22">
        <w:t>.</w:t>
      </w:r>
    </w:p>
    <w:p w14:paraId="6DFE8F6C" w14:textId="77777777" w:rsidR="00B142CE" w:rsidRPr="00513C22" w:rsidRDefault="00B142CE" w:rsidP="00B142CE">
      <w:pPr>
        <w:pStyle w:val="subsection"/>
      </w:pPr>
      <w:r w:rsidRPr="00513C22">
        <w:tab/>
        <w:t>(4)</w:t>
      </w:r>
      <w:r w:rsidRPr="00513C22">
        <w:tab/>
      </w:r>
      <w:r w:rsidR="00F115F5" w:rsidRPr="00513C22">
        <w:t>Subsections 1</w:t>
      </w:r>
      <w:r w:rsidR="00851071" w:rsidRPr="00513C22">
        <w:t>0</w:t>
      </w:r>
      <w:r w:rsidR="000F1AEE" w:rsidRPr="00513C22">
        <w:t>(2) to (</w:t>
      </w:r>
      <w:r w:rsidR="00D053EC" w:rsidRPr="00513C22">
        <w:t>4</w:t>
      </w:r>
      <w:r w:rsidR="000F1AEE" w:rsidRPr="00513C22">
        <w:t>)</w:t>
      </w:r>
      <w:r w:rsidRPr="00513C22">
        <w:t xml:space="preserve"> appl</w:t>
      </w:r>
      <w:r w:rsidR="000F1AEE" w:rsidRPr="00513C22">
        <w:t>y</w:t>
      </w:r>
      <w:r w:rsidRPr="00513C22">
        <w:t xml:space="preserve"> to an application that is revised and resubmitted in accordance with this section, except that </w:t>
      </w:r>
      <w:r w:rsidR="00F115F5" w:rsidRPr="00513C22">
        <w:t>paragraph 1</w:t>
      </w:r>
      <w:r w:rsidR="00851071" w:rsidRPr="00513C22">
        <w:t>0</w:t>
      </w:r>
      <w:r w:rsidRPr="00513C22">
        <w:t xml:space="preserve">(2)(b) and </w:t>
      </w:r>
      <w:r w:rsidR="00F115F5" w:rsidRPr="00513C22">
        <w:t>subsection 1</w:t>
      </w:r>
      <w:r w:rsidR="00851071" w:rsidRPr="00513C22">
        <w:t>0</w:t>
      </w:r>
      <w:r w:rsidRPr="00513C22">
        <w:t xml:space="preserve">(3) apply as if a reference to the day specified in the invitation under </w:t>
      </w:r>
      <w:r w:rsidR="00F115F5" w:rsidRPr="00513C22">
        <w:t>paragraph 9</w:t>
      </w:r>
      <w:r w:rsidRPr="00513C22">
        <w:t xml:space="preserve">(3)(b) were a reference to the day specified </w:t>
      </w:r>
      <w:r w:rsidR="000F1AEE" w:rsidRPr="00513C22">
        <w:t xml:space="preserve">by the Registrar under </w:t>
      </w:r>
      <w:r w:rsidR="00986C6E" w:rsidRPr="00513C22">
        <w:t>paragraph (</w:t>
      </w:r>
      <w:r w:rsidR="000F1AEE" w:rsidRPr="00513C22">
        <w:t>3)(e) of this section</w:t>
      </w:r>
      <w:r w:rsidRPr="00513C22">
        <w:t>.</w:t>
      </w:r>
    </w:p>
    <w:p w14:paraId="59D11240" w14:textId="77777777" w:rsidR="00BA618C" w:rsidRPr="00513C22" w:rsidRDefault="00BA618C" w:rsidP="00BA618C">
      <w:pPr>
        <w:pStyle w:val="subsection"/>
      </w:pPr>
      <w:r w:rsidRPr="00513C22">
        <w:lastRenderedPageBreak/>
        <w:tab/>
        <w:t>(</w:t>
      </w:r>
      <w:r w:rsidR="000F1AEE" w:rsidRPr="00513C22">
        <w:t>5</w:t>
      </w:r>
      <w:r w:rsidRPr="00513C22">
        <w:t>)</w:t>
      </w:r>
      <w:r w:rsidRPr="00513C22">
        <w:tab/>
        <w:t>An applicant who revises an application in response to the invitation is not required to pay any additional fee for revising or resubmitting the application.</w:t>
      </w:r>
    </w:p>
    <w:p w14:paraId="44B6105E" w14:textId="77777777" w:rsidR="00DD1B9B" w:rsidRPr="00513C22" w:rsidRDefault="00DD1B9B" w:rsidP="00DD1B9B">
      <w:pPr>
        <w:pStyle w:val="subsection"/>
      </w:pPr>
      <w:r w:rsidRPr="00513C22">
        <w:tab/>
        <w:t>(</w:t>
      </w:r>
      <w:r w:rsidR="000F1AEE" w:rsidRPr="00513C22">
        <w:t>6</w:t>
      </w:r>
      <w:r w:rsidRPr="00513C22">
        <w:t>)</w:t>
      </w:r>
      <w:r w:rsidRPr="00513C22">
        <w:tab/>
        <w:t xml:space="preserve">If an applicant revises and resubmits an application in response to the invitation on or before the day specified under </w:t>
      </w:r>
      <w:r w:rsidR="00986C6E" w:rsidRPr="00513C22">
        <w:t>paragraph (</w:t>
      </w:r>
      <w:r w:rsidRPr="00513C22">
        <w:t xml:space="preserve">3)(e), and the revised application is in accordance with </w:t>
      </w:r>
      <w:r w:rsidR="00F115F5" w:rsidRPr="00513C22">
        <w:t>section 1</w:t>
      </w:r>
      <w:r w:rsidR="00851071" w:rsidRPr="00513C22">
        <w:t>3</w:t>
      </w:r>
      <w:r w:rsidRPr="00513C22">
        <w:t>, then, after that day:</w:t>
      </w:r>
    </w:p>
    <w:p w14:paraId="179ECE4D" w14:textId="77777777" w:rsidR="00DD1B9B" w:rsidRPr="00513C22" w:rsidRDefault="00DD1B9B" w:rsidP="00DD1B9B">
      <w:pPr>
        <w:pStyle w:val="paragraph"/>
      </w:pPr>
      <w:r w:rsidRPr="00513C22">
        <w:tab/>
        <w:t>(a)</w:t>
      </w:r>
      <w:r w:rsidRPr="00513C22">
        <w:tab/>
        <w:t>the revised application replaces the original application; and</w:t>
      </w:r>
    </w:p>
    <w:p w14:paraId="425D25E2" w14:textId="77777777" w:rsidR="00DD1B9B" w:rsidRPr="00513C22" w:rsidRDefault="00DD1B9B" w:rsidP="00DD1B9B">
      <w:pPr>
        <w:pStyle w:val="paragraph"/>
      </w:pPr>
      <w:r w:rsidRPr="00513C22">
        <w:tab/>
        <w:t>(b)</w:t>
      </w:r>
      <w:r w:rsidRPr="00513C22">
        <w:tab/>
        <w:t>the original application is to be disregarded.</w:t>
      </w:r>
    </w:p>
    <w:p w14:paraId="0A8314A3" w14:textId="77777777" w:rsidR="00DD1B9B" w:rsidRPr="00513C22" w:rsidRDefault="00DD1B9B" w:rsidP="00DD1B9B">
      <w:pPr>
        <w:pStyle w:val="notetext"/>
      </w:pPr>
      <w:r w:rsidRPr="00513C22">
        <w:t>Note:</w:t>
      </w:r>
      <w:r w:rsidRPr="00513C22">
        <w:tab/>
        <w:t xml:space="preserve">If the revised application is not in accordance with </w:t>
      </w:r>
      <w:r w:rsidR="00F115F5" w:rsidRPr="00513C22">
        <w:t>section 1</w:t>
      </w:r>
      <w:r w:rsidR="00851071" w:rsidRPr="00513C22">
        <w:t>3</w:t>
      </w:r>
      <w:r w:rsidRPr="00513C22">
        <w:t>, the original application remains in effect.</w:t>
      </w:r>
    </w:p>
    <w:p w14:paraId="61BB7A45" w14:textId="77777777" w:rsidR="002220F2" w:rsidRPr="00513C22" w:rsidRDefault="00851071" w:rsidP="002220F2">
      <w:pPr>
        <w:pStyle w:val="ActHead5"/>
      </w:pPr>
      <w:bookmarkStart w:id="20" w:name="_Toc115166998"/>
      <w:r w:rsidRPr="006B49D3">
        <w:rPr>
          <w:rStyle w:val="CharSectno"/>
        </w:rPr>
        <w:t>13</w:t>
      </w:r>
      <w:r w:rsidR="002220F2" w:rsidRPr="00513C22">
        <w:t xml:space="preserve">  </w:t>
      </w:r>
      <w:r w:rsidR="007F4F81" w:rsidRPr="00513C22">
        <w:t>Requirements for r</w:t>
      </w:r>
      <w:r w:rsidR="002220F2" w:rsidRPr="00513C22">
        <w:t>evis</w:t>
      </w:r>
      <w:r w:rsidR="007F4F81" w:rsidRPr="00513C22">
        <w:t>ed</w:t>
      </w:r>
      <w:r w:rsidR="002220F2" w:rsidRPr="00513C22">
        <w:t xml:space="preserve"> applications</w:t>
      </w:r>
      <w:bookmarkEnd w:id="20"/>
    </w:p>
    <w:p w14:paraId="704E86B9" w14:textId="77777777" w:rsidR="002662B4" w:rsidRPr="00513C22" w:rsidRDefault="002662B4" w:rsidP="002662B4">
      <w:pPr>
        <w:pStyle w:val="subsection"/>
      </w:pPr>
      <w:r w:rsidRPr="00513C22">
        <w:tab/>
        <w:t>(1)</w:t>
      </w:r>
      <w:r w:rsidRPr="00513C22">
        <w:tab/>
        <w:t xml:space="preserve">For the purposes of </w:t>
      </w:r>
      <w:r w:rsidR="00F115F5" w:rsidRPr="00513C22">
        <w:t>subsection 1</w:t>
      </w:r>
      <w:r w:rsidR="00851071" w:rsidRPr="00513C22">
        <w:t>2</w:t>
      </w:r>
      <w:r w:rsidRPr="00513C22">
        <w:t>(</w:t>
      </w:r>
      <w:r w:rsidR="004D4089" w:rsidRPr="00513C22">
        <w:t>6</w:t>
      </w:r>
      <w:r w:rsidRPr="00513C22">
        <w:t>), a</w:t>
      </w:r>
      <w:r w:rsidR="004B7B37" w:rsidRPr="00513C22">
        <w:t xml:space="preserve"> revised</w:t>
      </w:r>
      <w:r w:rsidRPr="00513C22">
        <w:t xml:space="preserve"> application for a feasibility licence is in accordance with this section if</w:t>
      </w:r>
      <w:r w:rsidR="00081ECE" w:rsidRPr="00513C22">
        <w:t xml:space="preserve"> the Registrar is satisfied that</w:t>
      </w:r>
      <w:r w:rsidRPr="00513C22">
        <w:t>:</w:t>
      </w:r>
    </w:p>
    <w:p w14:paraId="0F93695C" w14:textId="77777777" w:rsidR="00081ECE" w:rsidRPr="00513C22" w:rsidRDefault="00081ECE" w:rsidP="00081ECE">
      <w:pPr>
        <w:pStyle w:val="paragraph"/>
      </w:pPr>
      <w:r w:rsidRPr="00513C22">
        <w:tab/>
        <w:t>(a)</w:t>
      </w:r>
      <w:r w:rsidRPr="00513C22">
        <w:tab/>
        <w:t>the revised application is, so far as is reasonably possible, substantially similar to the original application; and</w:t>
      </w:r>
    </w:p>
    <w:p w14:paraId="253DB588" w14:textId="77777777" w:rsidR="00BB1AA1" w:rsidRPr="00513C22" w:rsidRDefault="00BB1AA1" w:rsidP="00BB1AA1">
      <w:pPr>
        <w:pStyle w:val="paragraph"/>
      </w:pPr>
      <w:r w:rsidRPr="00513C22">
        <w:tab/>
        <w:t>(</w:t>
      </w:r>
      <w:r w:rsidR="00081ECE" w:rsidRPr="00513C22">
        <w:t>b</w:t>
      </w:r>
      <w:r w:rsidRPr="00513C22">
        <w:t>)</w:t>
      </w:r>
      <w:r w:rsidRPr="00513C22">
        <w:tab/>
        <w:t xml:space="preserve">the revised application does not overlap any other application for a feasibility licence made in response to the same invitation under </w:t>
      </w:r>
      <w:r w:rsidR="00F115F5" w:rsidRPr="00513C22">
        <w:t>section 9</w:t>
      </w:r>
      <w:r w:rsidR="00081ECE" w:rsidRPr="00513C22">
        <w:t xml:space="preserve"> (including other applications that are, or are not, in the same overlapping application group).</w:t>
      </w:r>
    </w:p>
    <w:p w14:paraId="4B69E458" w14:textId="77777777" w:rsidR="002662B4" w:rsidRPr="00513C22" w:rsidRDefault="002662B4" w:rsidP="002662B4">
      <w:pPr>
        <w:pStyle w:val="subsection"/>
      </w:pPr>
      <w:r w:rsidRPr="00513C22">
        <w:tab/>
        <w:t>(</w:t>
      </w:r>
      <w:r w:rsidR="00081ECE" w:rsidRPr="00513C22">
        <w:t>2</w:t>
      </w:r>
      <w:r w:rsidRPr="00513C22">
        <w:t>)</w:t>
      </w:r>
      <w:r w:rsidRPr="00513C22">
        <w:tab/>
        <w:t xml:space="preserve">For the purposes of </w:t>
      </w:r>
      <w:r w:rsidR="00986C6E" w:rsidRPr="00513C22">
        <w:t>paragraph (</w:t>
      </w:r>
      <w:r w:rsidRPr="00513C22">
        <w:t>1)(</w:t>
      </w:r>
      <w:r w:rsidR="00D32833" w:rsidRPr="00513C22">
        <w:t>a</w:t>
      </w:r>
      <w:r w:rsidRPr="00513C22">
        <w:t>), the Registrar may consider:</w:t>
      </w:r>
    </w:p>
    <w:p w14:paraId="3869D7D0" w14:textId="77777777" w:rsidR="002662B4" w:rsidRPr="00513C22" w:rsidRDefault="002662B4" w:rsidP="002662B4">
      <w:pPr>
        <w:pStyle w:val="paragraph"/>
      </w:pPr>
      <w:r w:rsidRPr="00513C22">
        <w:tab/>
        <w:t>(a)</w:t>
      </w:r>
      <w:r w:rsidRPr="00513C22">
        <w:tab/>
        <w:t xml:space="preserve">the </w:t>
      </w:r>
      <w:r w:rsidR="004B7B37" w:rsidRPr="00513C22">
        <w:t>location, shape and size of the licence areas proposed by the revised application and the original application; and</w:t>
      </w:r>
    </w:p>
    <w:p w14:paraId="4F892A37" w14:textId="77777777" w:rsidR="004B7B37" w:rsidRPr="00513C22" w:rsidRDefault="004B7B37" w:rsidP="004B7B37">
      <w:pPr>
        <w:pStyle w:val="paragraph"/>
      </w:pPr>
      <w:r w:rsidRPr="00513C22">
        <w:tab/>
        <w:t>(b)</w:t>
      </w:r>
      <w:r w:rsidRPr="00513C22">
        <w:tab/>
        <w:t>the details of the proposed commercial offshore infrastructure projects of the revised application and the original application; and</w:t>
      </w:r>
    </w:p>
    <w:p w14:paraId="5C257026" w14:textId="77777777" w:rsidR="004B7B37" w:rsidRPr="00513C22" w:rsidRDefault="004B7B37" w:rsidP="004B7B37">
      <w:pPr>
        <w:pStyle w:val="paragraph"/>
      </w:pPr>
      <w:r w:rsidRPr="00513C22">
        <w:tab/>
        <w:t>(c)</w:t>
      </w:r>
      <w:r w:rsidRPr="00513C22">
        <w:tab/>
        <w:t>anything else the Registrar considers relevant.</w:t>
      </w:r>
    </w:p>
    <w:p w14:paraId="234C386D" w14:textId="77777777" w:rsidR="008F7C39" w:rsidRPr="00513C22" w:rsidRDefault="008F7C39" w:rsidP="008F7C39">
      <w:pPr>
        <w:pStyle w:val="subsection"/>
      </w:pPr>
      <w:r w:rsidRPr="00513C22">
        <w:tab/>
        <w:t>(3)</w:t>
      </w:r>
      <w:r w:rsidRPr="00513C22">
        <w:tab/>
        <w:t xml:space="preserve">If, for the purposes of </w:t>
      </w:r>
      <w:r w:rsidR="00986C6E" w:rsidRPr="00513C22">
        <w:t>paragraph (</w:t>
      </w:r>
      <w:r w:rsidRPr="00513C22">
        <w:t>1)(b), the Registrar is comparing the licence area of the revised application to the licence area of another application that has also been revised and resubmitted, the Registrar must have regard only to the licence area of the other application as revised (and not to the licence area of the other application as originally made).</w:t>
      </w:r>
    </w:p>
    <w:p w14:paraId="3E1D602D" w14:textId="77777777" w:rsidR="00530DCD" w:rsidRPr="00513C22" w:rsidRDefault="00851071" w:rsidP="00530DCD">
      <w:pPr>
        <w:pStyle w:val="ActHead5"/>
      </w:pPr>
      <w:bookmarkStart w:id="21" w:name="_Toc115166999"/>
      <w:r w:rsidRPr="006B49D3">
        <w:rPr>
          <w:rStyle w:val="CharSectno"/>
        </w:rPr>
        <w:t>14</w:t>
      </w:r>
      <w:r w:rsidR="00530DCD" w:rsidRPr="00513C22">
        <w:t xml:space="preserve">  Applications for feasibility licences that overlap after opportunity to revise and resubmit—Minister may determine financial offer groups</w:t>
      </w:r>
      <w:bookmarkEnd w:id="21"/>
    </w:p>
    <w:p w14:paraId="07FF6921" w14:textId="77777777" w:rsidR="00133846" w:rsidRPr="00513C22" w:rsidRDefault="00133846" w:rsidP="00133846">
      <w:pPr>
        <w:pStyle w:val="subsection"/>
      </w:pPr>
      <w:r w:rsidRPr="00513C22">
        <w:tab/>
        <w:t>(1)</w:t>
      </w:r>
      <w:r w:rsidRPr="00513C22">
        <w:tab/>
        <w:t>This section applies if:</w:t>
      </w:r>
    </w:p>
    <w:p w14:paraId="6C70D51A" w14:textId="77777777" w:rsidR="00133846" w:rsidRPr="00513C22" w:rsidRDefault="00133846" w:rsidP="00133846">
      <w:pPr>
        <w:pStyle w:val="paragraph"/>
      </w:pPr>
      <w:r w:rsidRPr="00513C22">
        <w:tab/>
        <w:t>(a)</w:t>
      </w:r>
      <w:r w:rsidRPr="00513C22">
        <w:tab/>
        <w:t xml:space="preserve">the Registrar has invited 2 or more applicants from an overlapping application group to revise and resubmit their applications under </w:t>
      </w:r>
      <w:r w:rsidR="00F115F5" w:rsidRPr="00513C22">
        <w:t>subsection 1</w:t>
      </w:r>
      <w:r w:rsidR="00851071" w:rsidRPr="00513C22">
        <w:t>2</w:t>
      </w:r>
      <w:r w:rsidRPr="00513C22">
        <w:t>(2) (whether or not any of those applicants have done so); and</w:t>
      </w:r>
    </w:p>
    <w:p w14:paraId="3FAC368A" w14:textId="77777777" w:rsidR="000645D0" w:rsidRPr="00513C22" w:rsidRDefault="000645D0" w:rsidP="008F7C39">
      <w:pPr>
        <w:pStyle w:val="paragraph"/>
      </w:pPr>
      <w:r w:rsidRPr="00513C22">
        <w:tab/>
        <w:t>(b)</w:t>
      </w:r>
      <w:r w:rsidRPr="00513C22">
        <w:tab/>
        <w:t xml:space="preserve">the day specified in the invitation under </w:t>
      </w:r>
      <w:r w:rsidR="00F115F5" w:rsidRPr="00513C22">
        <w:t>paragraph 1</w:t>
      </w:r>
      <w:r w:rsidR="00851071" w:rsidRPr="00513C22">
        <w:t>2</w:t>
      </w:r>
      <w:r w:rsidRPr="00513C22">
        <w:t>(3)(e) has passed</w:t>
      </w:r>
      <w:r w:rsidR="008F7C39" w:rsidRPr="00513C22">
        <w:t>.</w:t>
      </w:r>
    </w:p>
    <w:p w14:paraId="4CB51BC8" w14:textId="77777777" w:rsidR="009D7D89" w:rsidRPr="00513C22" w:rsidRDefault="009D7D89" w:rsidP="009D7D89">
      <w:pPr>
        <w:pStyle w:val="subsection"/>
      </w:pPr>
      <w:r w:rsidRPr="00513C22">
        <w:tab/>
        <w:t>(2)</w:t>
      </w:r>
      <w:r w:rsidRPr="00513C22">
        <w:tab/>
        <w:t xml:space="preserve">The Minister may determine that a group of 2 or more of the applications forms a </w:t>
      </w:r>
      <w:r w:rsidRPr="00513C22">
        <w:rPr>
          <w:b/>
          <w:i/>
        </w:rPr>
        <w:t>financial offer group</w:t>
      </w:r>
      <w:r w:rsidRPr="00513C22">
        <w:t xml:space="preserve"> if:</w:t>
      </w:r>
    </w:p>
    <w:p w14:paraId="5AF7A4B7" w14:textId="77777777" w:rsidR="009D7D89" w:rsidRPr="00513C22" w:rsidRDefault="009D7D89" w:rsidP="009D7D89">
      <w:pPr>
        <w:pStyle w:val="paragraph"/>
      </w:pPr>
      <w:r w:rsidRPr="00513C22">
        <w:tab/>
        <w:t>(</w:t>
      </w:r>
      <w:r w:rsidR="003D4A07" w:rsidRPr="00513C22">
        <w:t>a</w:t>
      </w:r>
      <w:r w:rsidRPr="00513C22">
        <w:t>)</w:t>
      </w:r>
      <w:r w:rsidRPr="00513C22">
        <w:tab/>
        <w:t>each application in the group overlaps at least one other application in the group; and</w:t>
      </w:r>
    </w:p>
    <w:p w14:paraId="6976F13F" w14:textId="77777777" w:rsidR="009D7D89" w:rsidRPr="00513C22" w:rsidRDefault="009D7D89" w:rsidP="009D7D89">
      <w:pPr>
        <w:pStyle w:val="paragraph"/>
      </w:pPr>
      <w:r w:rsidRPr="00513C22">
        <w:tab/>
        <w:t>(</w:t>
      </w:r>
      <w:r w:rsidR="003D4A07" w:rsidRPr="00513C22">
        <w:t>b</w:t>
      </w:r>
      <w:r w:rsidRPr="00513C22">
        <w:t>)</w:t>
      </w:r>
      <w:r w:rsidRPr="00513C22">
        <w:tab/>
        <w:t>the licence areas proposed by all of the applications in the group (including parts of those areas that overlap, and parts that do not overlap) together form a continuous area; and</w:t>
      </w:r>
    </w:p>
    <w:p w14:paraId="1311E5E4" w14:textId="77777777" w:rsidR="009D7D89" w:rsidRPr="00513C22" w:rsidRDefault="009D7D89" w:rsidP="009D7D89">
      <w:pPr>
        <w:pStyle w:val="paragraph"/>
      </w:pPr>
      <w:r w:rsidRPr="00513C22">
        <w:lastRenderedPageBreak/>
        <w:tab/>
        <w:t>(</w:t>
      </w:r>
      <w:r w:rsidR="003D4A07" w:rsidRPr="00513C22">
        <w:t>c</w:t>
      </w:r>
      <w:r w:rsidRPr="00513C22">
        <w:t>)</w:t>
      </w:r>
      <w:r w:rsidRPr="00513C22">
        <w:tab/>
        <w:t>the Minister is satisfied that, if not for the overlap or overlaps, a feasibility licence could be offered in response to each of the applications in the group.</w:t>
      </w:r>
    </w:p>
    <w:p w14:paraId="30AD13CD" w14:textId="77777777" w:rsidR="009D7D89" w:rsidRPr="00513C22" w:rsidRDefault="009D7D89" w:rsidP="009D7D89">
      <w:pPr>
        <w:pStyle w:val="notetext"/>
      </w:pPr>
      <w:r w:rsidRPr="00513C22">
        <w:t>Note 1:</w:t>
      </w:r>
      <w:r w:rsidRPr="00513C22">
        <w:tab/>
        <w:t xml:space="preserve">For example, if applications A and B overlap each other, and applications B and C overlap each other, applications A, B and C may be in a </w:t>
      </w:r>
      <w:r w:rsidR="00C53766" w:rsidRPr="00513C22">
        <w:t>financial offer</w:t>
      </w:r>
      <w:r w:rsidRPr="00513C22">
        <w:t xml:space="preserve"> group even if applications A and C do not overlap.</w:t>
      </w:r>
    </w:p>
    <w:p w14:paraId="7ADD6D3F" w14:textId="77777777" w:rsidR="009D7D89" w:rsidRPr="00513C22" w:rsidRDefault="009D7D89" w:rsidP="009D7D89">
      <w:pPr>
        <w:pStyle w:val="notetext"/>
      </w:pPr>
      <w:r w:rsidRPr="00513C22">
        <w:t>Note 2:</w:t>
      </w:r>
      <w:r w:rsidRPr="00513C22">
        <w:tab/>
        <w:t xml:space="preserve">For when applications </w:t>
      </w:r>
      <w:r w:rsidRPr="00513C22">
        <w:rPr>
          <w:b/>
          <w:i/>
        </w:rPr>
        <w:t>overlap</w:t>
      </w:r>
      <w:r w:rsidRPr="00513C22">
        <w:t xml:space="preserve">, see </w:t>
      </w:r>
      <w:r w:rsidR="00986C6E" w:rsidRPr="00513C22">
        <w:t>section 4</w:t>
      </w:r>
      <w:r w:rsidRPr="00513C22">
        <w:t>.</w:t>
      </w:r>
    </w:p>
    <w:p w14:paraId="1BB4F88F" w14:textId="77777777" w:rsidR="008F7C39" w:rsidRPr="00513C22" w:rsidRDefault="008F7C39" w:rsidP="008F7C39">
      <w:pPr>
        <w:pStyle w:val="subsection"/>
      </w:pPr>
      <w:r w:rsidRPr="00513C22">
        <w:tab/>
        <w:t>(3)</w:t>
      </w:r>
      <w:r w:rsidRPr="00513C22">
        <w:tab/>
        <w:t xml:space="preserve">If the Registrar has made more than one invitation under </w:t>
      </w:r>
      <w:r w:rsidR="00F115F5" w:rsidRPr="00513C22">
        <w:t>subsection 1</w:t>
      </w:r>
      <w:r w:rsidR="00851071" w:rsidRPr="00513C22">
        <w:t>2</w:t>
      </w:r>
      <w:r w:rsidRPr="00513C22">
        <w:t xml:space="preserve">(2) as a result of a particular invitation by the Minister under </w:t>
      </w:r>
      <w:r w:rsidR="00F115F5" w:rsidRPr="00513C22">
        <w:t>section 9</w:t>
      </w:r>
      <w:r w:rsidRPr="00513C22">
        <w:t xml:space="preserve">, the Minister may make a determination under </w:t>
      </w:r>
      <w:r w:rsidR="00986C6E" w:rsidRPr="00513C22">
        <w:t>subsection (</w:t>
      </w:r>
      <w:r w:rsidRPr="00513C22">
        <w:t xml:space="preserve">2) of this section only after the end of the latest day specified under </w:t>
      </w:r>
      <w:r w:rsidR="00F115F5" w:rsidRPr="00513C22">
        <w:t>paragraph 1</w:t>
      </w:r>
      <w:r w:rsidR="00851071" w:rsidRPr="00513C22">
        <w:t>2</w:t>
      </w:r>
      <w:r w:rsidRPr="00513C22">
        <w:t xml:space="preserve">(3)(e) in any of the invitations under </w:t>
      </w:r>
      <w:r w:rsidR="00F115F5" w:rsidRPr="00513C22">
        <w:t>subsection 1</w:t>
      </w:r>
      <w:r w:rsidR="00851071" w:rsidRPr="00513C22">
        <w:t>2</w:t>
      </w:r>
      <w:r w:rsidRPr="00513C22">
        <w:t>(2).</w:t>
      </w:r>
    </w:p>
    <w:p w14:paraId="08B0445E" w14:textId="77777777" w:rsidR="009D7D89" w:rsidRPr="00513C22" w:rsidRDefault="009D7D89" w:rsidP="009D7D89">
      <w:pPr>
        <w:pStyle w:val="subsection"/>
      </w:pPr>
      <w:r w:rsidRPr="00513C22">
        <w:tab/>
        <w:t>(</w:t>
      </w:r>
      <w:r w:rsidR="008F7C39" w:rsidRPr="00513C22">
        <w:t>4</w:t>
      </w:r>
      <w:r w:rsidRPr="00513C22">
        <w:t>)</w:t>
      </w:r>
      <w:r w:rsidRPr="00513C22">
        <w:tab/>
        <w:t xml:space="preserve">To avoid doubt, the Minister may make more than one determination under </w:t>
      </w:r>
      <w:r w:rsidR="00986C6E" w:rsidRPr="00513C22">
        <w:t>subsection (</w:t>
      </w:r>
      <w:r w:rsidRPr="00513C22">
        <w:t xml:space="preserve">2) in relation to a particular invitation </w:t>
      </w:r>
      <w:r w:rsidR="00221E02" w:rsidRPr="00513C22">
        <w:t xml:space="preserve">under </w:t>
      </w:r>
      <w:r w:rsidR="00F115F5" w:rsidRPr="00513C22">
        <w:t>subsection 1</w:t>
      </w:r>
      <w:r w:rsidR="00851071" w:rsidRPr="00513C22">
        <w:t>2</w:t>
      </w:r>
      <w:r w:rsidR="00221E02" w:rsidRPr="00513C22">
        <w:t xml:space="preserve">(2) </w:t>
      </w:r>
      <w:r w:rsidRPr="00513C22">
        <w:t xml:space="preserve">for applicants from an overlapping application group to revise </w:t>
      </w:r>
      <w:r w:rsidR="007F4F81" w:rsidRPr="00513C22">
        <w:t xml:space="preserve">and resubmit </w:t>
      </w:r>
      <w:r w:rsidRPr="00513C22">
        <w:t>their applications.</w:t>
      </w:r>
    </w:p>
    <w:p w14:paraId="6D3B8963" w14:textId="77777777" w:rsidR="00E92258" w:rsidRPr="00513C22" w:rsidRDefault="00851071" w:rsidP="00E92258">
      <w:pPr>
        <w:pStyle w:val="ActHead5"/>
      </w:pPr>
      <w:bookmarkStart w:id="22" w:name="_Toc115167000"/>
      <w:r w:rsidRPr="006B49D3">
        <w:rPr>
          <w:rStyle w:val="CharSectno"/>
        </w:rPr>
        <w:t>15</w:t>
      </w:r>
      <w:r w:rsidR="00E92258" w:rsidRPr="00513C22">
        <w:t xml:space="preserve">  Financial offers for feasibility licences</w:t>
      </w:r>
      <w:bookmarkEnd w:id="22"/>
    </w:p>
    <w:p w14:paraId="2012807F" w14:textId="77777777" w:rsidR="009D7D89" w:rsidRPr="00513C22" w:rsidRDefault="009D7D89" w:rsidP="009D7D89">
      <w:pPr>
        <w:pStyle w:val="subsection"/>
      </w:pPr>
      <w:r w:rsidRPr="00513C22">
        <w:tab/>
        <w:t>(1)</w:t>
      </w:r>
      <w:r w:rsidRPr="00513C22">
        <w:tab/>
        <w:t>This section applies if the Minister determines that a group of 2 or more applications for feasibility licences forms a financial offer group.</w:t>
      </w:r>
    </w:p>
    <w:p w14:paraId="00D84069" w14:textId="77777777" w:rsidR="00932157" w:rsidRPr="00513C22" w:rsidRDefault="00932157" w:rsidP="00932157">
      <w:pPr>
        <w:pStyle w:val="SubsectionHead"/>
      </w:pPr>
      <w:r w:rsidRPr="00513C22">
        <w:t>Financial offers for feasibility licences</w:t>
      </w:r>
    </w:p>
    <w:p w14:paraId="032BBF6F" w14:textId="77777777" w:rsidR="00932157" w:rsidRPr="00513C22" w:rsidRDefault="00932157" w:rsidP="00932157">
      <w:pPr>
        <w:pStyle w:val="subsection"/>
      </w:pPr>
      <w:r w:rsidRPr="00513C22">
        <w:tab/>
        <w:t>(</w:t>
      </w:r>
      <w:r w:rsidR="00F11E06" w:rsidRPr="00513C22">
        <w:t>2</w:t>
      </w:r>
      <w:r w:rsidRPr="00513C22">
        <w:t>)</w:t>
      </w:r>
      <w:r w:rsidRPr="00513C22">
        <w:tab/>
      </w:r>
      <w:r w:rsidR="002220F2" w:rsidRPr="00513C22">
        <w:t>T</w:t>
      </w:r>
      <w:r w:rsidRPr="00513C22">
        <w:t>he Minister may, in writing, invite the applicants to submit financial offers in relation to their applications.</w:t>
      </w:r>
    </w:p>
    <w:p w14:paraId="405BBD26" w14:textId="77777777" w:rsidR="00932157" w:rsidRPr="00513C22" w:rsidRDefault="00932157" w:rsidP="00932157">
      <w:pPr>
        <w:pStyle w:val="subsection"/>
      </w:pPr>
      <w:r w:rsidRPr="00513C22">
        <w:tab/>
        <w:t>(</w:t>
      </w:r>
      <w:r w:rsidR="005609B7" w:rsidRPr="00513C22">
        <w:t>3</w:t>
      </w:r>
      <w:r w:rsidRPr="00513C22">
        <w:t>)</w:t>
      </w:r>
      <w:r w:rsidRPr="00513C22">
        <w:tab/>
        <w:t>The invitation to submit financial offers:</w:t>
      </w:r>
    </w:p>
    <w:p w14:paraId="1A742625" w14:textId="77777777" w:rsidR="00932157" w:rsidRPr="00513C22" w:rsidRDefault="00932157" w:rsidP="00932157">
      <w:pPr>
        <w:pStyle w:val="paragraph"/>
      </w:pPr>
      <w:r w:rsidRPr="00513C22">
        <w:tab/>
        <w:t>(a)</w:t>
      </w:r>
      <w:r w:rsidRPr="00513C22">
        <w:tab/>
        <w:t>must:</w:t>
      </w:r>
    </w:p>
    <w:p w14:paraId="74E821AB" w14:textId="77777777" w:rsidR="00932157" w:rsidRPr="00513C22" w:rsidRDefault="00932157" w:rsidP="00932157">
      <w:pPr>
        <w:pStyle w:val="paragraphsub"/>
      </w:pPr>
      <w:r w:rsidRPr="00513C22">
        <w:tab/>
        <w:t>(i)</w:t>
      </w:r>
      <w:r w:rsidRPr="00513C22">
        <w:tab/>
        <w:t>include information on how the offers are to be made; and</w:t>
      </w:r>
    </w:p>
    <w:p w14:paraId="0860A139" w14:textId="77777777" w:rsidR="00932157" w:rsidRPr="00513C22" w:rsidRDefault="00932157" w:rsidP="00932157">
      <w:pPr>
        <w:pStyle w:val="paragraphsub"/>
      </w:pPr>
      <w:r w:rsidRPr="00513C22">
        <w:tab/>
        <w:t>(ii)</w:t>
      </w:r>
      <w:r w:rsidRPr="00513C22">
        <w:tab/>
        <w:t xml:space="preserve">specify the day </w:t>
      </w:r>
      <w:r w:rsidR="007B7F19" w:rsidRPr="00513C22">
        <w:t>on or before</w:t>
      </w:r>
      <w:r w:rsidRPr="00513C22">
        <w:t xml:space="preserve"> which the offers must be made; and</w:t>
      </w:r>
    </w:p>
    <w:p w14:paraId="7E15C42C" w14:textId="77777777" w:rsidR="00932157" w:rsidRPr="00513C22" w:rsidRDefault="00932157" w:rsidP="00932157">
      <w:pPr>
        <w:pStyle w:val="paragraphsub"/>
      </w:pPr>
      <w:r w:rsidRPr="00513C22">
        <w:tab/>
        <w:t>(iii)</w:t>
      </w:r>
      <w:r w:rsidRPr="00513C22">
        <w:tab/>
        <w:t>require the applicants to substantiate their ability to pay amounts offered; and</w:t>
      </w:r>
    </w:p>
    <w:p w14:paraId="2413BC3B" w14:textId="77777777" w:rsidR="005609B7" w:rsidRPr="00513C22" w:rsidRDefault="005609B7" w:rsidP="005609B7">
      <w:pPr>
        <w:pStyle w:val="paragraphsub"/>
      </w:pPr>
      <w:r w:rsidRPr="00513C22">
        <w:tab/>
        <w:t>(iv)</w:t>
      </w:r>
      <w:r w:rsidRPr="00513C22">
        <w:tab/>
        <w:t xml:space="preserve">set out the effect of </w:t>
      </w:r>
      <w:r w:rsidR="00F115F5" w:rsidRPr="00513C22">
        <w:t>section 1</w:t>
      </w:r>
      <w:r w:rsidR="00851071" w:rsidRPr="00513C22">
        <w:t>6</w:t>
      </w:r>
      <w:r w:rsidRPr="00513C22">
        <w:t>; and</w:t>
      </w:r>
    </w:p>
    <w:p w14:paraId="2428DACF" w14:textId="77777777" w:rsidR="00932157" w:rsidRPr="00513C22" w:rsidRDefault="00932157" w:rsidP="00932157">
      <w:pPr>
        <w:pStyle w:val="paragraph"/>
      </w:pPr>
      <w:r w:rsidRPr="00513C22">
        <w:tab/>
        <w:t>(b)</w:t>
      </w:r>
      <w:r w:rsidRPr="00513C22">
        <w:tab/>
        <w:t>may specify other requirements to be addressed in the submission of the financial offer.</w:t>
      </w:r>
    </w:p>
    <w:p w14:paraId="4E5EF397" w14:textId="77777777" w:rsidR="00932157" w:rsidRPr="00513C22" w:rsidRDefault="00932157" w:rsidP="00932157">
      <w:pPr>
        <w:pStyle w:val="subsection"/>
      </w:pPr>
      <w:r w:rsidRPr="00513C22">
        <w:tab/>
        <w:t>(</w:t>
      </w:r>
      <w:r w:rsidR="005609B7" w:rsidRPr="00513C22">
        <w:t>4</w:t>
      </w:r>
      <w:r w:rsidRPr="00513C22">
        <w:t>)</w:t>
      </w:r>
      <w:r w:rsidRPr="00513C22">
        <w:tab/>
        <w:t>A financial offer in relation to an application for a feasibility licence must:</w:t>
      </w:r>
    </w:p>
    <w:p w14:paraId="2BB3D122" w14:textId="77777777" w:rsidR="00932157" w:rsidRPr="00513C22" w:rsidRDefault="00932157" w:rsidP="00932157">
      <w:pPr>
        <w:pStyle w:val="paragraph"/>
      </w:pPr>
      <w:r w:rsidRPr="00513C22">
        <w:tab/>
        <w:t>(a)</w:t>
      </w:r>
      <w:r w:rsidRPr="00513C22">
        <w:tab/>
        <w:t>be made in writing to the Registrar; and</w:t>
      </w:r>
    </w:p>
    <w:p w14:paraId="2C6AC0B2" w14:textId="77777777" w:rsidR="00D33F43" w:rsidRPr="00513C22" w:rsidRDefault="00D33F43" w:rsidP="00D33F43">
      <w:pPr>
        <w:pStyle w:val="paragraph"/>
      </w:pPr>
      <w:r w:rsidRPr="00513C22">
        <w:tab/>
        <w:t>(b)</w:t>
      </w:r>
      <w:r w:rsidRPr="00513C22">
        <w:tab/>
        <w:t xml:space="preserve">be made on or before the day specified </w:t>
      </w:r>
      <w:r w:rsidR="001C6DD7" w:rsidRPr="00513C22">
        <w:t xml:space="preserve">in the invitation </w:t>
      </w:r>
      <w:r w:rsidRPr="00513C22">
        <w:t xml:space="preserve">under </w:t>
      </w:r>
      <w:r w:rsidR="00500680" w:rsidRPr="00513C22">
        <w:t>sub</w:t>
      </w:r>
      <w:r w:rsidR="00986C6E" w:rsidRPr="00513C22">
        <w:t>paragraph (</w:t>
      </w:r>
      <w:r w:rsidRPr="00513C22">
        <w:t>3)(a)(ii); and</w:t>
      </w:r>
    </w:p>
    <w:p w14:paraId="166F411C" w14:textId="77777777" w:rsidR="00932157" w:rsidRPr="00513C22" w:rsidRDefault="00932157" w:rsidP="00932157">
      <w:pPr>
        <w:pStyle w:val="paragraph"/>
      </w:pPr>
      <w:r w:rsidRPr="00513C22">
        <w:tab/>
        <w:t>(</w:t>
      </w:r>
      <w:r w:rsidR="00D33F43" w:rsidRPr="00513C22">
        <w:t>c</w:t>
      </w:r>
      <w:r w:rsidRPr="00513C22">
        <w:t>)</w:t>
      </w:r>
      <w:r w:rsidRPr="00513C22">
        <w:tab/>
        <w:t>address any other requirements specified in the invitation.</w:t>
      </w:r>
    </w:p>
    <w:p w14:paraId="45219DD9" w14:textId="77777777" w:rsidR="00974F40" w:rsidRPr="00513C22" w:rsidRDefault="00851071" w:rsidP="00974F40">
      <w:pPr>
        <w:pStyle w:val="ActHead5"/>
      </w:pPr>
      <w:bookmarkStart w:id="23" w:name="_Toc115167001"/>
      <w:r w:rsidRPr="006B49D3">
        <w:rPr>
          <w:rStyle w:val="CharSectno"/>
        </w:rPr>
        <w:t>16</w:t>
      </w:r>
      <w:r w:rsidR="00974F40" w:rsidRPr="00513C22">
        <w:t xml:space="preserve">  </w:t>
      </w:r>
      <w:r w:rsidR="0056783D" w:rsidRPr="00513C22">
        <w:t>Procedure for dealing with f</w:t>
      </w:r>
      <w:r w:rsidR="00974F40" w:rsidRPr="00513C22">
        <w:t>inancial offers</w:t>
      </w:r>
      <w:bookmarkEnd w:id="23"/>
    </w:p>
    <w:p w14:paraId="35B15D08" w14:textId="77777777" w:rsidR="00974F40" w:rsidRPr="00513C22" w:rsidRDefault="00974F40" w:rsidP="00974F40">
      <w:pPr>
        <w:pStyle w:val="subsection"/>
      </w:pPr>
      <w:r w:rsidRPr="00513C22">
        <w:tab/>
        <w:t>(1)</w:t>
      </w:r>
      <w:r w:rsidRPr="00513C22">
        <w:tab/>
      </w:r>
      <w:r w:rsidR="00C53766" w:rsidRPr="00513C22">
        <w:t>This section applies i</w:t>
      </w:r>
      <w:r w:rsidRPr="00513C22">
        <w:t xml:space="preserve">f the Minister invites, under </w:t>
      </w:r>
      <w:r w:rsidR="00F115F5" w:rsidRPr="00513C22">
        <w:t>subsection 1</w:t>
      </w:r>
      <w:r w:rsidR="00851071" w:rsidRPr="00513C22">
        <w:t>5</w:t>
      </w:r>
      <w:r w:rsidR="00522F15" w:rsidRPr="00513C22">
        <w:t>(2)</w:t>
      </w:r>
      <w:r w:rsidRPr="00513C22">
        <w:t xml:space="preserve">, the applicants </w:t>
      </w:r>
      <w:r w:rsidR="007069C2" w:rsidRPr="00513C22">
        <w:t>whose</w:t>
      </w:r>
      <w:r w:rsidR="00C53766" w:rsidRPr="00513C22">
        <w:t xml:space="preserve"> applications </w:t>
      </w:r>
      <w:r w:rsidR="007069C2" w:rsidRPr="00513C22">
        <w:t xml:space="preserve">are </w:t>
      </w:r>
      <w:r w:rsidR="00C53766" w:rsidRPr="00513C22">
        <w:t xml:space="preserve">in a financial offer group </w:t>
      </w:r>
      <w:r w:rsidRPr="00513C22">
        <w:t>to submit financial offers in relation to their applications.</w:t>
      </w:r>
    </w:p>
    <w:p w14:paraId="704AD585" w14:textId="77777777" w:rsidR="00C53766" w:rsidRPr="00513C22" w:rsidRDefault="00C53766" w:rsidP="00C53766">
      <w:pPr>
        <w:pStyle w:val="SubsectionHead"/>
      </w:pPr>
      <w:r w:rsidRPr="00513C22">
        <w:lastRenderedPageBreak/>
        <w:t>Dealing with financial offers</w:t>
      </w:r>
    </w:p>
    <w:p w14:paraId="01EE3273" w14:textId="77777777" w:rsidR="00D64A89" w:rsidRPr="00513C22" w:rsidRDefault="00974F40" w:rsidP="00974F40">
      <w:pPr>
        <w:pStyle w:val="subsection"/>
      </w:pPr>
      <w:r w:rsidRPr="00513C22">
        <w:tab/>
        <w:t>(2)</w:t>
      </w:r>
      <w:r w:rsidRPr="00513C22">
        <w:tab/>
        <w:t>The Minister may only offer to grant a feasibility licence to</w:t>
      </w:r>
      <w:r w:rsidR="00D64A89" w:rsidRPr="00513C22">
        <w:t>:</w:t>
      </w:r>
    </w:p>
    <w:p w14:paraId="2A12253E" w14:textId="77777777" w:rsidR="00974F40" w:rsidRPr="00513C22" w:rsidRDefault="00D64A89" w:rsidP="00D64A89">
      <w:pPr>
        <w:pStyle w:val="paragraph"/>
      </w:pPr>
      <w:r w:rsidRPr="00513C22">
        <w:tab/>
        <w:t>(a)</w:t>
      </w:r>
      <w:r w:rsidRPr="00513C22">
        <w:tab/>
      </w:r>
      <w:r w:rsidR="006318F6" w:rsidRPr="00513C22">
        <w:t xml:space="preserve">the applicant that has submitted </w:t>
      </w:r>
      <w:r w:rsidR="00974F40" w:rsidRPr="00513C22">
        <w:t>the highest financial offer out of the applications</w:t>
      </w:r>
      <w:r w:rsidR="00C53766" w:rsidRPr="00513C22">
        <w:t xml:space="preserve"> in the financial offer group</w:t>
      </w:r>
      <w:r w:rsidRPr="00513C22">
        <w:t>; or</w:t>
      </w:r>
    </w:p>
    <w:p w14:paraId="152B8F99" w14:textId="77777777" w:rsidR="00D64A89" w:rsidRPr="00513C22" w:rsidRDefault="00D64A89" w:rsidP="00D64A89">
      <w:pPr>
        <w:pStyle w:val="paragraph"/>
      </w:pPr>
      <w:r w:rsidRPr="00513C22">
        <w:tab/>
        <w:t>(b)</w:t>
      </w:r>
      <w:r w:rsidRPr="00513C22">
        <w:tab/>
        <w:t>if</w:t>
      </w:r>
      <w:r w:rsidR="006318F6" w:rsidRPr="00513C22">
        <w:t xml:space="preserve">, as a result of the operation of </w:t>
      </w:r>
      <w:r w:rsidR="00986C6E" w:rsidRPr="00513C22">
        <w:t>subsection (</w:t>
      </w:r>
      <w:r w:rsidR="006318F6" w:rsidRPr="00513C22">
        <w:t>5),</w:t>
      </w:r>
      <w:r w:rsidRPr="00513C22">
        <w:t xml:space="preserve"> there is only one a</w:t>
      </w:r>
      <w:r w:rsidR="006318F6" w:rsidRPr="00513C22">
        <w:t>p</w:t>
      </w:r>
      <w:r w:rsidRPr="00513C22">
        <w:t xml:space="preserve">plication in the financial </w:t>
      </w:r>
      <w:r w:rsidR="006318F6" w:rsidRPr="00513C22">
        <w:t>offer group—the applicant for that application.</w:t>
      </w:r>
    </w:p>
    <w:p w14:paraId="4330A36B" w14:textId="77777777" w:rsidR="00974F40" w:rsidRPr="00513C22" w:rsidRDefault="00974F40" w:rsidP="00974F40">
      <w:pPr>
        <w:pStyle w:val="subsection"/>
      </w:pPr>
      <w:r w:rsidRPr="00513C22">
        <w:tab/>
        <w:t>(3)</w:t>
      </w:r>
      <w:r w:rsidRPr="00513C22">
        <w:tab/>
        <w:t xml:space="preserve">If there is no single highest financial offer because </w:t>
      </w:r>
      <w:r w:rsidR="000F068B" w:rsidRPr="00513C22">
        <w:t>2</w:t>
      </w:r>
      <w:r w:rsidRPr="00513C22">
        <w:t xml:space="preserve"> or more applicants (the </w:t>
      </w:r>
      <w:r w:rsidRPr="00513C22">
        <w:rPr>
          <w:b/>
          <w:i/>
        </w:rPr>
        <w:t>tied applicants</w:t>
      </w:r>
      <w:r w:rsidRPr="00513C22">
        <w:t xml:space="preserve">) have </w:t>
      </w:r>
      <w:r w:rsidR="00D64A89" w:rsidRPr="00513C22">
        <w:t>submitted</w:t>
      </w:r>
      <w:r w:rsidRPr="00513C22">
        <w:t xml:space="preserve"> equal financial offers</w:t>
      </w:r>
      <w:r w:rsidR="00F51EF8" w:rsidRPr="00513C22">
        <w:t xml:space="preserve">, </w:t>
      </w:r>
      <w:r w:rsidRPr="00513C22">
        <w:t>the Minister may</w:t>
      </w:r>
      <w:r w:rsidR="00F02456" w:rsidRPr="00513C22">
        <w:t xml:space="preserve"> do any of the following</w:t>
      </w:r>
      <w:r w:rsidRPr="00513C22">
        <w:t>:</w:t>
      </w:r>
    </w:p>
    <w:p w14:paraId="3BFA1A9C" w14:textId="77777777" w:rsidR="00974F40" w:rsidRPr="00513C22" w:rsidRDefault="00974F40" w:rsidP="00974F40">
      <w:pPr>
        <w:pStyle w:val="paragraph"/>
      </w:pPr>
      <w:r w:rsidRPr="00513C22">
        <w:tab/>
        <w:t>(a)</w:t>
      </w:r>
      <w:r w:rsidRPr="00513C22">
        <w:tab/>
        <w:t xml:space="preserve">if </w:t>
      </w:r>
      <w:r w:rsidR="00F02456" w:rsidRPr="00513C22">
        <w:t>a</w:t>
      </w:r>
      <w:r w:rsidRPr="00513C22">
        <w:t xml:space="preserve"> tied applicant</w:t>
      </w:r>
      <w:r w:rsidR="00F02456" w:rsidRPr="00513C22">
        <w:t>’</w:t>
      </w:r>
      <w:r w:rsidRPr="00513C22">
        <w:t>s application do</w:t>
      </w:r>
      <w:r w:rsidR="00F02456" w:rsidRPr="00513C22">
        <w:t>es</w:t>
      </w:r>
      <w:r w:rsidRPr="00513C22">
        <w:t xml:space="preserve"> not overlap </w:t>
      </w:r>
      <w:r w:rsidR="00F02456" w:rsidRPr="00513C22">
        <w:t>any other</w:t>
      </w:r>
      <w:r w:rsidRPr="00513C22">
        <w:t xml:space="preserve"> </w:t>
      </w:r>
      <w:r w:rsidR="00F02456" w:rsidRPr="00513C22">
        <w:t>tied applicant’s application</w:t>
      </w:r>
      <w:r w:rsidRPr="00513C22">
        <w:t xml:space="preserve">—offer to grant a </w:t>
      </w:r>
      <w:r w:rsidR="000645D0" w:rsidRPr="00513C22">
        <w:t xml:space="preserve">feasibility </w:t>
      </w:r>
      <w:r w:rsidRPr="00513C22">
        <w:t xml:space="preserve">licence </w:t>
      </w:r>
      <w:r w:rsidR="00F02456" w:rsidRPr="00513C22">
        <w:t xml:space="preserve">to that </w:t>
      </w:r>
      <w:r w:rsidRPr="00513C22">
        <w:t>tied applicant;</w:t>
      </w:r>
    </w:p>
    <w:p w14:paraId="04DBAB3E" w14:textId="77777777" w:rsidR="00974F40" w:rsidRPr="00513C22" w:rsidRDefault="00974F40" w:rsidP="00974F40">
      <w:pPr>
        <w:pStyle w:val="paragraph"/>
      </w:pPr>
      <w:r w:rsidRPr="00513C22">
        <w:tab/>
        <w:t>(b)</w:t>
      </w:r>
      <w:r w:rsidRPr="00513C22">
        <w:tab/>
      </w:r>
      <w:r w:rsidR="00F02456" w:rsidRPr="00513C22">
        <w:t xml:space="preserve">for any </w:t>
      </w:r>
      <w:r w:rsidR="00612DED" w:rsidRPr="00513C22">
        <w:t xml:space="preserve">tied applicants </w:t>
      </w:r>
      <w:r w:rsidR="00F02456" w:rsidRPr="00513C22">
        <w:t xml:space="preserve">whose </w:t>
      </w:r>
      <w:r w:rsidR="00612DED" w:rsidRPr="00513C22">
        <w:t>applications overlap each other—</w:t>
      </w:r>
      <w:r w:rsidRPr="00513C22">
        <w:t>invite th</w:t>
      </w:r>
      <w:r w:rsidR="00F02456" w:rsidRPr="00513C22">
        <w:t>os</w:t>
      </w:r>
      <w:r w:rsidRPr="00513C22">
        <w:t xml:space="preserve">e tied applicants to </w:t>
      </w:r>
      <w:r w:rsidR="00F02456" w:rsidRPr="00513C22">
        <w:t>submit</w:t>
      </w:r>
      <w:r w:rsidR="007069C2" w:rsidRPr="00513C22">
        <w:t xml:space="preserve"> </w:t>
      </w:r>
      <w:r w:rsidRPr="00513C22">
        <w:t>increase</w:t>
      </w:r>
      <w:r w:rsidR="007069C2" w:rsidRPr="00513C22">
        <w:t>d</w:t>
      </w:r>
      <w:r w:rsidRPr="00513C22">
        <w:t xml:space="preserve"> financial offers</w:t>
      </w:r>
      <w:r w:rsidR="00612DED" w:rsidRPr="00513C22">
        <w:t>;</w:t>
      </w:r>
    </w:p>
    <w:p w14:paraId="7A451175" w14:textId="77777777" w:rsidR="00612DED" w:rsidRPr="00513C22" w:rsidRDefault="00612DED" w:rsidP="00612DED">
      <w:pPr>
        <w:pStyle w:val="paragraph"/>
      </w:pPr>
      <w:r w:rsidRPr="00513C22">
        <w:tab/>
        <w:t>(c)</w:t>
      </w:r>
      <w:r w:rsidRPr="00513C22">
        <w:tab/>
        <w:t xml:space="preserve">if an invitation under </w:t>
      </w:r>
      <w:r w:rsidR="00986C6E" w:rsidRPr="00513C22">
        <w:t>paragraph (</w:t>
      </w:r>
      <w:r w:rsidRPr="00513C22">
        <w:t>b)</w:t>
      </w:r>
      <w:r w:rsidR="000F068B" w:rsidRPr="00513C22">
        <w:t xml:space="preserve"> does not result in there being a single highest financial offer because the financial offers of 2 or more of the tied applicants are equal—offer to grant a feasibility licence to any of th</w:t>
      </w:r>
      <w:r w:rsidR="00F02456" w:rsidRPr="00513C22">
        <w:t>os</w:t>
      </w:r>
      <w:r w:rsidR="000F068B" w:rsidRPr="00513C22">
        <w:t>e tied applicants</w:t>
      </w:r>
      <w:r w:rsidR="00F02456" w:rsidRPr="00513C22">
        <w:t>, as the Minister thinks fit</w:t>
      </w:r>
      <w:r w:rsidR="000F068B" w:rsidRPr="00513C22">
        <w:t>.</w:t>
      </w:r>
    </w:p>
    <w:p w14:paraId="46BBAE97" w14:textId="77777777" w:rsidR="007069C2" w:rsidRPr="00513C22" w:rsidRDefault="007069C2" w:rsidP="007069C2">
      <w:pPr>
        <w:pStyle w:val="subsection"/>
      </w:pPr>
      <w:r w:rsidRPr="00513C22">
        <w:tab/>
        <w:t>(4)</w:t>
      </w:r>
      <w:r w:rsidRPr="00513C22">
        <w:tab/>
      </w:r>
      <w:r w:rsidR="00F115F5" w:rsidRPr="00513C22">
        <w:t>Subsections 1</w:t>
      </w:r>
      <w:r w:rsidR="00851071" w:rsidRPr="00513C22">
        <w:t>5</w:t>
      </w:r>
      <w:r w:rsidRPr="00513C22">
        <w:t xml:space="preserve">(3) and (4) apply in relation to an invitation under </w:t>
      </w:r>
      <w:r w:rsidR="00986C6E" w:rsidRPr="00513C22">
        <w:t>subsection (</w:t>
      </w:r>
      <w:r w:rsidRPr="00513C22">
        <w:t xml:space="preserve">3)(b) of this section, and any financial offer </w:t>
      </w:r>
      <w:r w:rsidR="00D64A89" w:rsidRPr="00513C22">
        <w:t>submitted</w:t>
      </w:r>
      <w:r w:rsidRPr="00513C22">
        <w:t xml:space="preserve"> in response to such an invitation, as if the invitation were an invitation under </w:t>
      </w:r>
      <w:r w:rsidR="00F115F5" w:rsidRPr="00513C22">
        <w:t>subsection 1</w:t>
      </w:r>
      <w:r w:rsidR="00851071" w:rsidRPr="00513C22">
        <w:t>5</w:t>
      </w:r>
      <w:r w:rsidRPr="00513C22">
        <w:t>(2)</w:t>
      </w:r>
      <w:r w:rsidR="00984665" w:rsidRPr="00513C22">
        <w:t>.</w:t>
      </w:r>
    </w:p>
    <w:p w14:paraId="29259EB7" w14:textId="77777777" w:rsidR="00974F40" w:rsidRPr="00513C22" w:rsidRDefault="00974F40" w:rsidP="00974F40">
      <w:pPr>
        <w:pStyle w:val="subsection"/>
      </w:pPr>
      <w:r w:rsidRPr="00513C22">
        <w:tab/>
        <w:t>(5)</w:t>
      </w:r>
      <w:r w:rsidRPr="00513C22">
        <w:tab/>
        <w:t>If:</w:t>
      </w:r>
    </w:p>
    <w:p w14:paraId="23468D60" w14:textId="77777777" w:rsidR="00974F40" w:rsidRPr="00513C22" w:rsidRDefault="00974F40" w:rsidP="00974F40">
      <w:pPr>
        <w:pStyle w:val="paragraph"/>
      </w:pPr>
      <w:r w:rsidRPr="00513C22">
        <w:tab/>
        <w:t>(a)</w:t>
      </w:r>
      <w:r w:rsidRPr="00513C22">
        <w:tab/>
        <w:t xml:space="preserve">the Minister offers to grant a feasibility licence to an applicant whose application is </w:t>
      </w:r>
      <w:r w:rsidR="00233441" w:rsidRPr="00513C22">
        <w:t xml:space="preserve">in </w:t>
      </w:r>
      <w:r w:rsidR="00C53C03" w:rsidRPr="00513C22">
        <w:t>the</w:t>
      </w:r>
      <w:r w:rsidRPr="00513C22">
        <w:t xml:space="preserve"> </w:t>
      </w:r>
      <w:r w:rsidR="00233441" w:rsidRPr="00513C22">
        <w:t>financial offer group</w:t>
      </w:r>
      <w:r w:rsidRPr="00513C22">
        <w:t>; and</w:t>
      </w:r>
    </w:p>
    <w:p w14:paraId="64AA6CDF" w14:textId="77777777" w:rsidR="00974F40" w:rsidRPr="00513C22" w:rsidRDefault="00974F40" w:rsidP="00974F40">
      <w:pPr>
        <w:pStyle w:val="paragraph"/>
      </w:pPr>
      <w:r w:rsidRPr="00513C22">
        <w:tab/>
        <w:t>(b)</w:t>
      </w:r>
      <w:r w:rsidRPr="00513C22">
        <w:tab/>
        <w:t>any of the following occurs:</w:t>
      </w:r>
    </w:p>
    <w:p w14:paraId="791F8E69" w14:textId="77777777" w:rsidR="00974F40" w:rsidRPr="00513C22" w:rsidRDefault="00974F40" w:rsidP="00974F40">
      <w:pPr>
        <w:pStyle w:val="paragraphsub"/>
      </w:pPr>
      <w:r w:rsidRPr="00513C22">
        <w:tab/>
        <w:t>(i)</w:t>
      </w:r>
      <w:r w:rsidRPr="00513C22">
        <w:tab/>
        <w:t>the feasibility licence is granted;</w:t>
      </w:r>
    </w:p>
    <w:p w14:paraId="4AA74575" w14:textId="77777777" w:rsidR="00974F40" w:rsidRPr="00513C22" w:rsidRDefault="00974F40" w:rsidP="00974F40">
      <w:pPr>
        <w:pStyle w:val="paragraphsub"/>
      </w:pPr>
      <w:r w:rsidRPr="00513C22">
        <w:tab/>
        <w:t>(ii)</w:t>
      </w:r>
      <w:r w:rsidRPr="00513C22">
        <w:tab/>
        <w:t>the applicant withdraws the application;</w:t>
      </w:r>
    </w:p>
    <w:p w14:paraId="0E208854" w14:textId="77777777" w:rsidR="00974F40" w:rsidRPr="00513C22" w:rsidRDefault="00974F40" w:rsidP="00974F40">
      <w:pPr>
        <w:pStyle w:val="paragraphsub"/>
      </w:pPr>
      <w:r w:rsidRPr="00513C22">
        <w:tab/>
        <w:t>(iii)</w:t>
      </w:r>
      <w:r w:rsidRPr="00513C22">
        <w:tab/>
        <w:t>the application lapses;</w:t>
      </w:r>
    </w:p>
    <w:p w14:paraId="111AA46F" w14:textId="77777777" w:rsidR="00974F40" w:rsidRPr="00513C22" w:rsidRDefault="00974F40" w:rsidP="00974F40">
      <w:pPr>
        <w:pStyle w:val="paragraphsub"/>
      </w:pPr>
      <w:r w:rsidRPr="00513C22">
        <w:tab/>
        <w:t>(iv)</w:t>
      </w:r>
      <w:r w:rsidRPr="00513C22">
        <w:tab/>
        <w:t>the feasibility licence is not granted for some other reason (including because the applicant does not pay a financial offer in relation to the application); and</w:t>
      </w:r>
    </w:p>
    <w:p w14:paraId="4622E65A" w14:textId="77777777" w:rsidR="00974F40" w:rsidRPr="00513C22" w:rsidRDefault="00974F40" w:rsidP="00974F40">
      <w:pPr>
        <w:pStyle w:val="paragraph"/>
      </w:pPr>
      <w:r w:rsidRPr="00513C22">
        <w:tab/>
        <w:t>(c)</w:t>
      </w:r>
      <w:r w:rsidRPr="00513C22">
        <w:tab/>
        <w:t xml:space="preserve">after that occurrence, </w:t>
      </w:r>
      <w:r w:rsidR="00233441" w:rsidRPr="00513C22">
        <w:t xml:space="preserve">a feasibility licence could be offered in respect of </w:t>
      </w:r>
      <w:r w:rsidRPr="00513C22">
        <w:t xml:space="preserve">at least one of the other applications </w:t>
      </w:r>
      <w:r w:rsidR="00233441" w:rsidRPr="00513C22">
        <w:t>in the financial offer group</w:t>
      </w:r>
      <w:r w:rsidRPr="00513C22">
        <w:t>;</w:t>
      </w:r>
    </w:p>
    <w:p w14:paraId="43EBF518" w14:textId="77777777" w:rsidR="00974F40" w:rsidRPr="00513C22" w:rsidRDefault="00974F40" w:rsidP="00974F40">
      <w:pPr>
        <w:pStyle w:val="subsection2"/>
      </w:pPr>
      <w:r w:rsidRPr="00513C22">
        <w:t xml:space="preserve">this section applies again to the </w:t>
      </w:r>
      <w:r w:rsidR="0056783D" w:rsidRPr="00513C22">
        <w:t xml:space="preserve">remaining </w:t>
      </w:r>
      <w:r w:rsidR="001D5994" w:rsidRPr="00513C22">
        <w:t xml:space="preserve">application or </w:t>
      </w:r>
      <w:r w:rsidRPr="00513C22">
        <w:t xml:space="preserve">applications </w:t>
      </w:r>
      <w:r w:rsidR="00C53C03" w:rsidRPr="00513C22">
        <w:t xml:space="preserve">mentioned in </w:t>
      </w:r>
      <w:r w:rsidR="00986C6E" w:rsidRPr="00513C22">
        <w:t>paragraph (</w:t>
      </w:r>
      <w:r w:rsidR="00C53C03" w:rsidRPr="00513C22">
        <w:t xml:space="preserve">c) as if </w:t>
      </w:r>
      <w:r w:rsidR="001D5994" w:rsidRPr="00513C22">
        <w:t xml:space="preserve">that application, or </w:t>
      </w:r>
      <w:r w:rsidR="00C53C03" w:rsidRPr="00513C22">
        <w:t>those applications</w:t>
      </w:r>
      <w:r w:rsidR="001D5994" w:rsidRPr="00513C22">
        <w:t>,</w:t>
      </w:r>
      <w:r w:rsidR="00C53C03" w:rsidRPr="00513C22">
        <w:t xml:space="preserve"> comprised a </w:t>
      </w:r>
      <w:r w:rsidR="00233441" w:rsidRPr="00513C22">
        <w:t>financial offer group</w:t>
      </w:r>
      <w:r w:rsidRPr="00513C22">
        <w:t>.</w:t>
      </w:r>
    </w:p>
    <w:p w14:paraId="4E2670DC" w14:textId="77777777" w:rsidR="00974F40" w:rsidRPr="00513C22" w:rsidRDefault="00974F40" w:rsidP="00974F40">
      <w:pPr>
        <w:pStyle w:val="notetext"/>
      </w:pPr>
      <w:r w:rsidRPr="00513C22">
        <w:t>Note:</w:t>
      </w:r>
      <w:r w:rsidRPr="00513C22">
        <w:tab/>
        <w:t>For example, if</w:t>
      </w:r>
      <w:r w:rsidR="00E479C2" w:rsidRPr="00513C22">
        <w:t xml:space="preserve"> applications A, B and C are in a financial offer group, and</w:t>
      </w:r>
      <w:r w:rsidRPr="00513C22">
        <w:t>:</w:t>
      </w:r>
    </w:p>
    <w:p w14:paraId="33C48B47" w14:textId="77777777" w:rsidR="00974F40" w:rsidRPr="00513C22" w:rsidRDefault="00974F40" w:rsidP="00974F40">
      <w:pPr>
        <w:pStyle w:val="notepara"/>
      </w:pPr>
      <w:r w:rsidRPr="00513C22">
        <w:t>(a)</w:t>
      </w:r>
      <w:r w:rsidRPr="00513C22">
        <w:tab/>
        <w:t>applications A and B overlap each other; and</w:t>
      </w:r>
    </w:p>
    <w:p w14:paraId="161FF717" w14:textId="77777777" w:rsidR="00974F40" w:rsidRPr="00513C22" w:rsidRDefault="00974F40" w:rsidP="00974F40">
      <w:pPr>
        <w:pStyle w:val="notepara"/>
      </w:pPr>
      <w:r w:rsidRPr="00513C22">
        <w:t>(b)</w:t>
      </w:r>
      <w:r w:rsidRPr="00513C22">
        <w:tab/>
        <w:t>applications B and C overlap each other; and</w:t>
      </w:r>
    </w:p>
    <w:p w14:paraId="6356EE17" w14:textId="77777777" w:rsidR="00974F40" w:rsidRPr="00513C22" w:rsidRDefault="00974F40" w:rsidP="00974F40">
      <w:pPr>
        <w:pStyle w:val="notepara"/>
      </w:pPr>
      <w:r w:rsidRPr="00513C22">
        <w:t>(c)</w:t>
      </w:r>
      <w:r w:rsidRPr="00513C22">
        <w:tab/>
        <w:t>applications A and C do not overlap each other; and</w:t>
      </w:r>
    </w:p>
    <w:p w14:paraId="18F8E62A" w14:textId="77777777" w:rsidR="00974F40" w:rsidRPr="00513C22" w:rsidRDefault="00974F40" w:rsidP="00974F40">
      <w:pPr>
        <w:pStyle w:val="notepara"/>
      </w:pPr>
      <w:r w:rsidRPr="00513C22">
        <w:t>(d)</w:t>
      </w:r>
      <w:r w:rsidRPr="00513C22">
        <w:tab/>
        <w:t xml:space="preserve">the Minister invites each applicant to </w:t>
      </w:r>
      <w:r w:rsidR="00D64A89" w:rsidRPr="00513C22">
        <w:t>submit</w:t>
      </w:r>
      <w:r w:rsidRPr="00513C22">
        <w:t xml:space="preserve"> a financial offer; and</w:t>
      </w:r>
    </w:p>
    <w:p w14:paraId="1FA28BC3" w14:textId="77777777" w:rsidR="00974F40" w:rsidRPr="00513C22" w:rsidRDefault="00974F40" w:rsidP="00974F40">
      <w:pPr>
        <w:pStyle w:val="notepara"/>
      </w:pPr>
      <w:r w:rsidRPr="00513C22">
        <w:t>(e)</w:t>
      </w:r>
      <w:r w:rsidRPr="00513C22">
        <w:tab/>
        <w:t xml:space="preserve">applicant A </w:t>
      </w:r>
      <w:r w:rsidR="00D64A89" w:rsidRPr="00513C22">
        <w:t xml:space="preserve">submits </w:t>
      </w:r>
      <w:r w:rsidRPr="00513C22">
        <w:t>the highest offer;</w:t>
      </w:r>
    </w:p>
    <w:p w14:paraId="39D87BA7" w14:textId="77777777" w:rsidR="00974F40" w:rsidRPr="00513C22" w:rsidRDefault="00AE2CB7" w:rsidP="00AE2CB7">
      <w:pPr>
        <w:pStyle w:val="notetext"/>
      </w:pPr>
      <w:r w:rsidRPr="00513C22">
        <w:tab/>
      </w:r>
      <w:r w:rsidR="00974F40" w:rsidRPr="00513C22">
        <w:t>then:</w:t>
      </w:r>
    </w:p>
    <w:p w14:paraId="410C77E8" w14:textId="77777777" w:rsidR="00974F40" w:rsidRPr="00513C22" w:rsidRDefault="00974F40" w:rsidP="00974F40">
      <w:pPr>
        <w:pStyle w:val="notepara"/>
      </w:pPr>
      <w:r w:rsidRPr="00513C22">
        <w:t>(f)</w:t>
      </w:r>
      <w:r w:rsidRPr="00513C22">
        <w:tab/>
        <w:t>the Minister may only offer to grant a licence to applicant A; and</w:t>
      </w:r>
    </w:p>
    <w:p w14:paraId="1660C8A4" w14:textId="77777777" w:rsidR="00974F40" w:rsidRPr="00513C22" w:rsidRDefault="00974F40" w:rsidP="00974F40">
      <w:pPr>
        <w:pStyle w:val="notepara"/>
      </w:pPr>
      <w:r w:rsidRPr="00513C22">
        <w:t>(g)</w:t>
      </w:r>
      <w:r w:rsidRPr="00513C22">
        <w:tab/>
        <w:t>if applicant A accepts the offer, and the licence is granted—this section applies again, and the Minister may offer to grant a licence to applicant C; and</w:t>
      </w:r>
    </w:p>
    <w:p w14:paraId="19FDE863" w14:textId="77777777" w:rsidR="00974F40" w:rsidRPr="00513C22" w:rsidRDefault="00974F40" w:rsidP="00974F40">
      <w:pPr>
        <w:pStyle w:val="notepara"/>
      </w:pPr>
      <w:r w:rsidRPr="00513C22">
        <w:lastRenderedPageBreak/>
        <w:t>(h)</w:t>
      </w:r>
      <w:r w:rsidRPr="00513C22">
        <w:tab/>
        <w:t xml:space="preserve">if applicant A does not accept the offer—this section applies again, and the Minister may offer to grant a licence to whichever of applicant B or C </w:t>
      </w:r>
      <w:r w:rsidR="00F02456" w:rsidRPr="00513C22">
        <w:t xml:space="preserve">submitted </w:t>
      </w:r>
      <w:r w:rsidRPr="00513C22">
        <w:t>a higher financial offer.</w:t>
      </w:r>
    </w:p>
    <w:p w14:paraId="3CC8E945" w14:textId="77777777" w:rsidR="00974F40" w:rsidRPr="00513C22" w:rsidRDefault="00974F40" w:rsidP="00974F40">
      <w:pPr>
        <w:pStyle w:val="subsection"/>
      </w:pPr>
      <w:r w:rsidRPr="00513C22">
        <w:tab/>
        <w:t>(6)</w:t>
      </w:r>
      <w:r w:rsidRPr="00513C22">
        <w:tab/>
        <w:t xml:space="preserve">If an applicant for a feasibility licence </w:t>
      </w:r>
      <w:r w:rsidR="00D64A89" w:rsidRPr="00513C22">
        <w:t>submit</w:t>
      </w:r>
      <w:r w:rsidRPr="00513C22">
        <w:t>s a financial offer in relation to the application, the Minister may only grant the licence to the applicant if the amount of the financial offer has been paid to the Commonwealth.</w:t>
      </w:r>
    </w:p>
    <w:p w14:paraId="02A9C49A" w14:textId="77777777" w:rsidR="00974F40" w:rsidRPr="00513C22" w:rsidRDefault="00974F40" w:rsidP="00974F40">
      <w:pPr>
        <w:pStyle w:val="notetext"/>
      </w:pPr>
      <w:r w:rsidRPr="00513C22">
        <w:t>Note:</w:t>
      </w:r>
      <w:r w:rsidRPr="00513C22">
        <w:tab/>
        <w:t>The financial offer must be paid even if, at the time the licence would be granted, there are no overlapping applications (for example, because all other applicants have withdrawn their applications</w:t>
      </w:r>
      <w:r w:rsidR="00F51EF8" w:rsidRPr="00513C22">
        <w:t xml:space="preserve">, or in the case mentioned in </w:t>
      </w:r>
      <w:r w:rsidR="00986C6E" w:rsidRPr="00513C22">
        <w:t>paragraph (</w:t>
      </w:r>
      <w:r w:rsidR="00F51EF8" w:rsidRPr="00513C22">
        <w:t xml:space="preserve">g) of the note to </w:t>
      </w:r>
      <w:r w:rsidR="00986C6E" w:rsidRPr="00513C22">
        <w:t>subsection (</w:t>
      </w:r>
      <w:r w:rsidR="00F51EF8" w:rsidRPr="00513C22">
        <w:t>5)</w:t>
      </w:r>
      <w:r w:rsidRPr="00513C22">
        <w:t>).</w:t>
      </w:r>
    </w:p>
    <w:p w14:paraId="45E7F4D4" w14:textId="77777777" w:rsidR="00F51EF8" w:rsidRPr="00513C22" w:rsidRDefault="00D64A89" w:rsidP="00F51EF8">
      <w:pPr>
        <w:pStyle w:val="SubsectionHead"/>
      </w:pPr>
      <w:r w:rsidRPr="00513C22">
        <w:t>Applicants that do not submit financial offers</w:t>
      </w:r>
    </w:p>
    <w:p w14:paraId="6EA83B49" w14:textId="77777777" w:rsidR="00F51EF8" w:rsidRPr="00513C22" w:rsidRDefault="00F51EF8" w:rsidP="00F51EF8">
      <w:pPr>
        <w:pStyle w:val="subsection"/>
      </w:pPr>
      <w:r w:rsidRPr="00513C22">
        <w:tab/>
        <w:t>(</w:t>
      </w:r>
      <w:r w:rsidR="001160DD" w:rsidRPr="00513C22">
        <w:t>7</w:t>
      </w:r>
      <w:r w:rsidRPr="00513C22">
        <w:t>)</w:t>
      </w:r>
      <w:r w:rsidRPr="00513C22">
        <w:tab/>
        <w:t xml:space="preserve">For the purposes of </w:t>
      </w:r>
      <w:r w:rsidR="00256CB2" w:rsidRPr="00513C22">
        <w:t>subsections (</w:t>
      </w:r>
      <w:r w:rsidR="00D64A89" w:rsidRPr="00513C22">
        <w:t xml:space="preserve">2) and (3), treat an applicant that has not submitted a financial offer as having submitted a financial offer of nil. </w:t>
      </w:r>
      <w:r w:rsidR="00256CB2" w:rsidRPr="00513C22">
        <w:t>Subsection (</w:t>
      </w:r>
      <w:r w:rsidR="00D64A89" w:rsidRPr="00513C22">
        <w:t xml:space="preserve">6) does not prevent the Minister granting a </w:t>
      </w:r>
      <w:r w:rsidR="000645D0" w:rsidRPr="00513C22">
        <w:t xml:space="preserve">feasibility </w:t>
      </w:r>
      <w:r w:rsidR="00D64A89" w:rsidRPr="00513C22">
        <w:t>licence to such an applicant.</w:t>
      </w:r>
    </w:p>
    <w:p w14:paraId="46F7614C" w14:textId="77777777" w:rsidR="005E085D" w:rsidRPr="00513C22" w:rsidRDefault="005E085D" w:rsidP="005E085D">
      <w:pPr>
        <w:pStyle w:val="ActHead4"/>
      </w:pPr>
      <w:bookmarkStart w:id="24" w:name="_Toc115167002"/>
      <w:r w:rsidRPr="006B49D3">
        <w:rPr>
          <w:rStyle w:val="CharSubdNo"/>
        </w:rPr>
        <w:t xml:space="preserve">Subdivision </w:t>
      </w:r>
      <w:r w:rsidR="004B4663" w:rsidRPr="006B49D3">
        <w:rPr>
          <w:rStyle w:val="CharSubdNo"/>
        </w:rPr>
        <w:t>C</w:t>
      </w:r>
      <w:r w:rsidRPr="00513C22">
        <w:t>—</w:t>
      </w:r>
      <w:r w:rsidR="000363D7" w:rsidRPr="006B49D3">
        <w:rPr>
          <w:rStyle w:val="CharSubdText"/>
        </w:rPr>
        <w:t>Applications for other licences</w:t>
      </w:r>
      <w:bookmarkEnd w:id="24"/>
    </w:p>
    <w:p w14:paraId="1B5C6B2A" w14:textId="77777777" w:rsidR="00B45AFA" w:rsidRPr="00513C22" w:rsidRDefault="00851071" w:rsidP="00B45AFA">
      <w:pPr>
        <w:pStyle w:val="ActHead5"/>
      </w:pPr>
      <w:bookmarkStart w:id="25" w:name="_Toc115167003"/>
      <w:r w:rsidRPr="006B49D3">
        <w:rPr>
          <w:rStyle w:val="CharSectno"/>
        </w:rPr>
        <w:t>17</w:t>
      </w:r>
      <w:r w:rsidR="00B45AFA" w:rsidRPr="00513C22">
        <w:t xml:space="preserve">  </w:t>
      </w:r>
      <w:r w:rsidR="000363D7" w:rsidRPr="00513C22">
        <w:t>C</w:t>
      </w:r>
      <w:r w:rsidR="00B45AFA" w:rsidRPr="00513C22">
        <w:t>ommercial licences</w:t>
      </w:r>
      <w:bookmarkEnd w:id="25"/>
    </w:p>
    <w:p w14:paraId="4387F9D5" w14:textId="77777777" w:rsidR="00B45AFA" w:rsidRPr="00513C22" w:rsidRDefault="00B45AFA" w:rsidP="00B45AFA">
      <w:pPr>
        <w:pStyle w:val="subsection"/>
      </w:pPr>
      <w:r w:rsidRPr="00513C22">
        <w:tab/>
        <w:t>(1)</w:t>
      </w:r>
      <w:r w:rsidRPr="00513C22">
        <w:tab/>
        <w:t>A</w:t>
      </w:r>
      <w:r w:rsidR="00922393" w:rsidRPr="00513C22">
        <w:t>n eligible</w:t>
      </w:r>
      <w:r w:rsidRPr="00513C22">
        <w:t xml:space="preserve"> person that holds a feasibility licence may apply for a </w:t>
      </w:r>
      <w:r w:rsidR="00F10AA5" w:rsidRPr="00513C22">
        <w:t>commercial</w:t>
      </w:r>
      <w:r w:rsidRPr="00513C22">
        <w:t xml:space="preserve"> licence.</w:t>
      </w:r>
    </w:p>
    <w:p w14:paraId="52883679" w14:textId="77777777" w:rsidR="00B45AFA" w:rsidRPr="00513C22" w:rsidRDefault="00B45AFA" w:rsidP="00B45AFA">
      <w:pPr>
        <w:pStyle w:val="subsection"/>
      </w:pPr>
      <w:r w:rsidRPr="00513C22">
        <w:tab/>
        <w:t>(2)</w:t>
      </w:r>
      <w:r w:rsidRPr="00513C22">
        <w:tab/>
        <w:t>The application must:</w:t>
      </w:r>
    </w:p>
    <w:p w14:paraId="4E9E8E7B" w14:textId="77777777" w:rsidR="003A6D8A" w:rsidRPr="00513C22" w:rsidRDefault="003A6D8A" w:rsidP="003A6D8A">
      <w:pPr>
        <w:pStyle w:val="paragraph"/>
      </w:pPr>
      <w:r w:rsidRPr="00513C22">
        <w:tab/>
        <w:t>(a)</w:t>
      </w:r>
      <w:r w:rsidRPr="00513C22">
        <w:tab/>
        <w:t>be made in the manner and form that is:</w:t>
      </w:r>
    </w:p>
    <w:p w14:paraId="33CCEC4F" w14:textId="77777777" w:rsidR="003A6D8A" w:rsidRPr="00513C22" w:rsidRDefault="003A6D8A" w:rsidP="003A6D8A">
      <w:pPr>
        <w:pStyle w:val="paragraphsub"/>
      </w:pPr>
      <w:r w:rsidRPr="00513C22">
        <w:tab/>
        <w:t>(i)</w:t>
      </w:r>
      <w:r w:rsidRPr="00513C22">
        <w:tab/>
        <w:t>approved by the Registrar; and</w:t>
      </w:r>
    </w:p>
    <w:p w14:paraId="5792748E" w14:textId="77777777" w:rsidR="003A6D8A" w:rsidRPr="00513C22" w:rsidRDefault="003A6D8A" w:rsidP="003A6D8A">
      <w:pPr>
        <w:pStyle w:val="paragraphsub"/>
      </w:pPr>
      <w:r w:rsidRPr="00513C22">
        <w:tab/>
        <w:t>(ii)</w:t>
      </w:r>
      <w:r w:rsidRPr="00513C22">
        <w:tab/>
        <w:t>published on the Registrar’s website; and</w:t>
      </w:r>
    </w:p>
    <w:p w14:paraId="288E4DF8" w14:textId="77777777" w:rsidR="00F10AA5" w:rsidRPr="00513C22" w:rsidRDefault="00B45AFA" w:rsidP="00B45AFA">
      <w:pPr>
        <w:pStyle w:val="paragraph"/>
      </w:pPr>
      <w:r w:rsidRPr="00513C22">
        <w:tab/>
        <w:t>(</w:t>
      </w:r>
      <w:r w:rsidR="00676316" w:rsidRPr="00513C22">
        <w:t>b</w:t>
      </w:r>
      <w:r w:rsidRPr="00513C22">
        <w:t>)</w:t>
      </w:r>
      <w:r w:rsidRPr="00513C22">
        <w:tab/>
      </w:r>
      <w:r w:rsidR="005B2DF8" w:rsidRPr="00513C22">
        <w:t xml:space="preserve">include a </w:t>
      </w:r>
      <w:r w:rsidR="00F10AA5" w:rsidRPr="00513C22">
        <w:t>descri</w:t>
      </w:r>
      <w:r w:rsidR="005B2DF8" w:rsidRPr="00513C22">
        <w:t>ption of</w:t>
      </w:r>
      <w:r w:rsidR="00F10AA5" w:rsidRPr="00513C22">
        <w:t xml:space="preserve"> the offshore infrastructure project to be carried out under the commercial licence; and</w:t>
      </w:r>
    </w:p>
    <w:p w14:paraId="7651E986" w14:textId="77777777" w:rsidR="00F10AA5" w:rsidRPr="00513C22" w:rsidRDefault="00B45AFA" w:rsidP="00B45AFA">
      <w:pPr>
        <w:pStyle w:val="paragraph"/>
      </w:pPr>
      <w:r w:rsidRPr="00513C22">
        <w:tab/>
        <w:t>(</w:t>
      </w:r>
      <w:r w:rsidR="00E26EE3" w:rsidRPr="00513C22">
        <w:t>c</w:t>
      </w:r>
      <w:r w:rsidRPr="00513C22">
        <w:t>)</w:t>
      </w:r>
      <w:r w:rsidRPr="00513C22">
        <w:tab/>
      </w:r>
      <w:r w:rsidR="00FB3CA4" w:rsidRPr="00513C22">
        <w:t>be accompanied by</w:t>
      </w:r>
      <w:r w:rsidR="00F10AA5" w:rsidRPr="00513C22">
        <w:t xml:space="preserve"> evidence that the Regulator has approved, under </w:t>
      </w:r>
      <w:r w:rsidR="00562D9C" w:rsidRPr="00513C22">
        <w:t>the</w:t>
      </w:r>
      <w:r w:rsidR="00F10AA5" w:rsidRPr="00513C22">
        <w:t xml:space="preserve"> licensing scheme, a management plan for the commercial licence; and</w:t>
      </w:r>
    </w:p>
    <w:p w14:paraId="3F78AFFE" w14:textId="77777777" w:rsidR="00B45AFA" w:rsidRPr="00513C22" w:rsidRDefault="00B45AFA" w:rsidP="00B45AFA">
      <w:pPr>
        <w:pStyle w:val="paragraph"/>
      </w:pPr>
      <w:r w:rsidRPr="00513C22">
        <w:tab/>
        <w:t>(</w:t>
      </w:r>
      <w:r w:rsidR="00E26EE3" w:rsidRPr="00513C22">
        <w:t>d</w:t>
      </w:r>
      <w:r w:rsidRPr="00513C22">
        <w:t>)</w:t>
      </w:r>
      <w:r w:rsidRPr="00513C22">
        <w:tab/>
        <w:t>be accompanied by any other information or documents required by the approved for</w:t>
      </w:r>
      <w:r w:rsidR="00F10AA5" w:rsidRPr="00513C22">
        <w:t>m.</w:t>
      </w:r>
    </w:p>
    <w:p w14:paraId="140475EC" w14:textId="77777777" w:rsidR="00D053EC" w:rsidRPr="00513C22" w:rsidRDefault="00D053EC" w:rsidP="00D053EC">
      <w:pPr>
        <w:pStyle w:val="subsection"/>
      </w:pPr>
      <w:r w:rsidRPr="00513C22">
        <w:tab/>
        <w:t>(3)</w:t>
      </w:r>
      <w:r w:rsidRPr="00513C22">
        <w:tab/>
        <w:t xml:space="preserve">An application under this section is taken to include or be accompanied by a thing mentioned in </w:t>
      </w:r>
      <w:r w:rsidR="00986C6E" w:rsidRPr="00513C22">
        <w:t>paragraph (</w:t>
      </w:r>
      <w:r w:rsidRPr="00513C22">
        <w:t>2)(</w:t>
      </w:r>
      <w:r w:rsidR="00092EB1" w:rsidRPr="00513C22">
        <w:t>b</w:t>
      </w:r>
      <w:r w:rsidRPr="00513C22">
        <w:t>), (</w:t>
      </w:r>
      <w:r w:rsidR="00092EB1" w:rsidRPr="00513C22">
        <w:t>c</w:t>
      </w:r>
      <w:r w:rsidRPr="00513C22">
        <w:t>)</w:t>
      </w:r>
      <w:r w:rsidR="00E26EE3" w:rsidRPr="00513C22">
        <w:t xml:space="preserve"> or</w:t>
      </w:r>
      <w:r w:rsidR="00092EB1" w:rsidRPr="00513C22">
        <w:t xml:space="preserve"> (d)</w:t>
      </w:r>
      <w:r w:rsidR="00933306" w:rsidRPr="00513C22">
        <w:t xml:space="preserve"> </w:t>
      </w:r>
      <w:r w:rsidRPr="00513C22">
        <w:t xml:space="preserve">if the thing is given to the Registrar before the </w:t>
      </w:r>
      <w:r w:rsidR="00933306" w:rsidRPr="00513C22">
        <w:t xml:space="preserve">end of the </w:t>
      </w:r>
      <w:r w:rsidR="00E26EE3" w:rsidRPr="00513C22">
        <w:t>3</w:t>
      </w:r>
      <w:r w:rsidR="00933306" w:rsidRPr="00513C22">
        <w:t>0</w:t>
      </w:r>
      <w:r w:rsidR="00513C22">
        <w:noBreakHyphen/>
      </w:r>
      <w:r w:rsidR="00933306" w:rsidRPr="00513C22">
        <w:t>day period that begins on the day after the application is made.</w:t>
      </w:r>
    </w:p>
    <w:p w14:paraId="0A2C9FA0" w14:textId="77777777" w:rsidR="00B12393" w:rsidRPr="00513C22" w:rsidRDefault="00B12393" w:rsidP="00B12393">
      <w:pPr>
        <w:pStyle w:val="SubsectionHead"/>
      </w:pPr>
      <w:r w:rsidRPr="00513C22">
        <w:t>Applications for licences that cover existing licence areas</w:t>
      </w:r>
    </w:p>
    <w:p w14:paraId="6CF47C23" w14:textId="77777777" w:rsidR="00B12393" w:rsidRPr="00513C22" w:rsidRDefault="00B12393" w:rsidP="00B12393">
      <w:pPr>
        <w:pStyle w:val="subsection"/>
      </w:pPr>
      <w:r w:rsidRPr="00513C22">
        <w:tab/>
        <w:t>(</w:t>
      </w:r>
      <w:r w:rsidR="00FB3CA4" w:rsidRPr="00513C22">
        <w:t>4</w:t>
      </w:r>
      <w:r w:rsidRPr="00513C22">
        <w:t>)</w:t>
      </w:r>
      <w:r w:rsidRPr="00513C22">
        <w:tab/>
        <w:t>If an application for a commercial licence covers an area that is, or is part of, the licence area of an existing licence, the Registrar may:</w:t>
      </w:r>
    </w:p>
    <w:p w14:paraId="7A4B41B3" w14:textId="77777777" w:rsidR="00B12393" w:rsidRPr="00513C22" w:rsidRDefault="00B12393" w:rsidP="00B12393">
      <w:pPr>
        <w:pStyle w:val="paragraph"/>
      </w:pPr>
      <w:r w:rsidRPr="00513C22">
        <w:tab/>
        <w:t>(a)</w:t>
      </w:r>
      <w:r w:rsidRPr="00513C22">
        <w:tab/>
        <w:t>notify the holder of the existing licence that the application has been made; and</w:t>
      </w:r>
    </w:p>
    <w:p w14:paraId="34245AF3" w14:textId="77777777" w:rsidR="00B12393" w:rsidRPr="00513C22" w:rsidRDefault="00B12393" w:rsidP="00B12393">
      <w:pPr>
        <w:pStyle w:val="paragraph"/>
      </w:pPr>
      <w:r w:rsidRPr="00513C22">
        <w:tab/>
        <w:t>(b)</w:t>
      </w:r>
      <w:r w:rsidRPr="00513C22">
        <w:tab/>
        <w:t>inform the holder of the existing licence of:</w:t>
      </w:r>
    </w:p>
    <w:p w14:paraId="71C1FDE8" w14:textId="77777777" w:rsidR="00B12393" w:rsidRPr="00513C22" w:rsidRDefault="00B12393" w:rsidP="00B12393">
      <w:pPr>
        <w:pStyle w:val="paragraphsub"/>
      </w:pPr>
      <w:r w:rsidRPr="00513C22">
        <w:tab/>
        <w:t>(i)</w:t>
      </w:r>
      <w:r w:rsidRPr="00513C22">
        <w:tab/>
        <w:t>the name of the applicant; and</w:t>
      </w:r>
    </w:p>
    <w:p w14:paraId="3A36A11F" w14:textId="77777777" w:rsidR="00DE462A" w:rsidRPr="00513C22" w:rsidRDefault="00DE462A" w:rsidP="00DE462A">
      <w:pPr>
        <w:pStyle w:val="paragraphsub"/>
      </w:pPr>
      <w:r w:rsidRPr="00513C22">
        <w:tab/>
        <w:t>(ii)</w:t>
      </w:r>
      <w:r w:rsidRPr="00513C22">
        <w:tab/>
        <w:t>the proposed licence area of the commercial licence (including a description of the location, shape and size of the area); and</w:t>
      </w:r>
    </w:p>
    <w:p w14:paraId="5CCFF535" w14:textId="77777777" w:rsidR="00B12393" w:rsidRPr="00513C22" w:rsidRDefault="00B12393" w:rsidP="00B12393">
      <w:pPr>
        <w:pStyle w:val="paragraphsub"/>
      </w:pPr>
      <w:r w:rsidRPr="00513C22">
        <w:lastRenderedPageBreak/>
        <w:tab/>
        <w:t>(iii)</w:t>
      </w:r>
      <w:r w:rsidRPr="00513C22">
        <w:tab/>
        <w:t>the kind of project that the applicant proposes to carry out in the proposed licence area; and</w:t>
      </w:r>
    </w:p>
    <w:p w14:paraId="30FECF04" w14:textId="77777777" w:rsidR="00B12393" w:rsidRPr="00513C22" w:rsidRDefault="00B12393" w:rsidP="00B12393">
      <w:pPr>
        <w:pStyle w:val="paragraph"/>
      </w:pPr>
      <w:r w:rsidRPr="00513C22">
        <w:tab/>
        <w:t>(c)</w:t>
      </w:r>
      <w:r w:rsidRPr="00513C22">
        <w:tab/>
        <w:t>invite the holder of the existing licence to make a submission in relation to the</w:t>
      </w:r>
      <w:r w:rsidR="003C5499" w:rsidRPr="00513C22">
        <w:t xml:space="preserve"> potential </w:t>
      </w:r>
      <w:r w:rsidRPr="00513C22">
        <w:t>grant of the commercial licence.</w:t>
      </w:r>
    </w:p>
    <w:p w14:paraId="3A58A159" w14:textId="77777777" w:rsidR="00B12393" w:rsidRPr="00513C22" w:rsidRDefault="00B12393" w:rsidP="00B12393">
      <w:pPr>
        <w:pStyle w:val="notetext"/>
      </w:pPr>
      <w:r w:rsidRPr="00513C22">
        <w:t>Note:</w:t>
      </w:r>
      <w:r w:rsidRPr="00513C22">
        <w:tab/>
        <w:t xml:space="preserve">The licence area of a commercial licence must not include any part of the licence area of any other commercial licence or a feasibility licence (see </w:t>
      </w:r>
      <w:r w:rsidR="004D343C" w:rsidRPr="00513C22">
        <w:t>paragraph 4</w:t>
      </w:r>
      <w:r w:rsidRPr="00513C22">
        <w:t>2(4)(b) of the Act).</w:t>
      </w:r>
    </w:p>
    <w:p w14:paraId="7532A573" w14:textId="77777777" w:rsidR="00F27826" w:rsidRPr="00513C22" w:rsidRDefault="00851071" w:rsidP="00F27826">
      <w:pPr>
        <w:pStyle w:val="ActHead5"/>
      </w:pPr>
      <w:bookmarkStart w:id="26" w:name="_Toc115167004"/>
      <w:r w:rsidRPr="006B49D3">
        <w:rPr>
          <w:rStyle w:val="CharSectno"/>
        </w:rPr>
        <w:t>18</w:t>
      </w:r>
      <w:r w:rsidR="00F27826" w:rsidRPr="00513C22">
        <w:t xml:space="preserve">  </w:t>
      </w:r>
      <w:r w:rsidR="000363D7" w:rsidRPr="00513C22">
        <w:t>Research and demonstration licences</w:t>
      </w:r>
      <w:r w:rsidR="00B60E27" w:rsidRPr="00513C22">
        <w:t>—application</w:t>
      </w:r>
      <w:bookmarkEnd w:id="26"/>
    </w:p>
    <w:p w14:paraId="33022FFA" w14:textId="77777777" w:rsidR="00F27826" w:rsidRPr="00513C22" w:rsidRDefault="00F27826" w:rsidP="00F27826">
      <w:pPr>
        <w:pStyle w:val="subsection"/>
      </w:pPr>
      <w:r w:rsidRPr="00513C22">
        <w:tab/>
        <w:t>(1)</w:t>
      </w:r>
      <w:r w:rsidRPr="00513C22">
        <w:tab/>
        <w:t>An eligible person may apply for a research and demonstration licence.</w:t>
      </w:r>
    </w:p>
    <w:p w14:paraId="75F765C1" w14:textId="77777777" w:rsidR="00F27826" w:rsidRPr="00513C22" w:rsidRDefault="00F27826" w:rsidP="00F27826">
      <w:pPr>
        <w:pStyle w:val="subsection"/>
      </w:pPr>
      <w:r w:rsidRPr="00513C22">
        <w:tab/>
        <w:t>(2)</w:t>
      </w:r>
      <w:r w:rsidRPr="00513C22">
        <w:tab/>
        <w:t>The application must:</w:t>
      </w:r>
    </w:p>
    <w:p w14:paraId="2F079872" w14:textId="77777777" w:rsidR="003A6D8A" w:rsidRPr="00513C22" w:rsidRDefault="003A6D8A" w:rsidP="003A6D8A">
      <w:pPr>
        <w:pStyle w:val="paragraph"/>
      </w:pPr>
      <w:r w:rsidRPr="00513C22">
        <w:tab/>
        <w:t>(a)</w:t>
      </w:r>
      <w:r w:rsidRPr="00513C22">
        <w:tab/>
        <w:t>be made in the manner and form that is:</w:t>
      </w:r>
    </w:p>
    <w:p w14:paraId="517026A7" w14:textId="77777777" w:rsidR="003A6D8A" w:rsidRPr="00513C22" w:rsidRDefault="003A6D8A" w:rsidP="003A6D8A">
      <w:pPr>
        <w:pStyle w:val="paragraphsub"/>
      </w:pPr>
      <w:r w:rsidRPr="00513C22">
        <w:tab/>
        <w:t>(i)</w:t>
      </w:r>
      <w:r w:rsidRPr="00513C22">
        <w:tab/>
        <w:t>approved by the Registrar; and</w:t>
      </w:r>
    </w:p>
    <w:p w14:paraId="5687BB52" w14:textId="77777777" w:rsidR="003A6D8A" w:rsidRPr="00513C22" w:rsidRDefault="003A6D8A" w:rsidP="003A6D8A">
      <w:pPr>
        <w:pStyle w:val="paragraphsub"/>
      </w:pPr>
      <w:r w:rsidRPr="00513C22">
        <w:tab/>
        <w:t>(ii)</w:t>
      </w:r>
      <w:r w:rsidRPr="00513C22">
        <w:tab/>
        <w:t>published on the Registrar’s website; and</w:t>
      </w:r>
    </w:p>
    <w:p w14:paraId="302A0CC9" w14:textId="77777777" w:rsidR="00F27826" w:rsidRPr="00513C22" w:rsidRDefault="00F27826" w:rsidP="00F27826">
      <w:pPr>
        <w:pStyle w:val="paragraph"/>
      </w:pPr>
      <w:r w:rsidRPr="00513C22">
        <w:tab/>
        <w:t>(</w:t>
      </w:r>
      <w:r w:rsidR="00FB3CA4" w:rsidRPr="00513C22">
        <w:t>b</w:t>
      </w:r>
      <w:r w:rsidRPr="00513C22">
        <w:t>)</w:t>
      </w:r>
      <w:r w:rsidRPr="00513C22">
        <w:tab/>
      </w:r>
      <w:r w:rsidR="005B2DF8" w:rsidRPr="00513C22">
        <w:t xml:space="preserve">include a description of </w:t>
      </w:r>
      <w:r w:rsidRPr="00513C22">
        <w:t>the offshore infrastructure project to be carried out under the research and demonstration licence; and</w:t>
      </w:r>
    </w:p>
    <w:p w14:paraId="5839463F" w14:textId="77777777" w:rsidR="00F27826" w:rsidRPr="00513C22" w:rsidRDefault="00F27826" w:rsidP="00F27826">
      <w:pPr>
        <w:pStyle w:val="paragraph"/>
      </w:pPr>
      <w:r w:rsidRPr="00513C22">
        <w:tab/>
        <w:t>(</w:t>
      </w:r>
      <w:r w:rsidR="00E26EE3" w:rsidRPr="00513C22">
        <w:t>c</w:t>
      </w:r>
      <w:r w:rsidRPr="00513C22">
        <w:t>)</w:t>
      </w:r>
      <w:r w:rsidRPr="00513C22">
        <w:tab/>
        <w:t>be accompanied by any other information or documents required by the approved form.</w:t>
      </w:r>
    </w:p>
    <w:p w14:paraId="2848C6D0" w14:textId="77777777" w:rsidR="00D053EC" w:rsidRPr="00513C22" w:rsidRDefault="00D053EC" w:rsidP="00D053EC">
      <w:pPr>
        <w:pStyle w:val="subsection"/>
      </w:pPr>
      <w:r w:rsidRPr="00513C22">
        <w:tab/>
        <w:t>(3)</w:t>
      </w:r>
      <w:r w:rsidRPr="00513C22">
        <w:tab/>
        <w:t xml:space="preserve">An application under this section is taken to include or be accompanied by a thing mentioned in </w:t>
      </w:r>
      <w:r w:rsidR="00986C6E" w:rsidRPr="00513C22">
        <w:t>paragraph (</w:t>
      </w:r>
      <w:r w:rsidRPr="00513C22">
        <w:t>2)(b)</w:t>
      </w:r>
      <w:r w:rsidR="00E26EE3" w:rsidRPr="00513C22">
        <w:t xml:space="preserve"> or</w:t>
      </w:r>
      <w:r w:rsidRPr="00513C22">
        <w:t xml:space="preserve"> (c) if the thing is given to the Registrar before the end of the </w:t>
      </w:r>
      <w:r w:rsidR="00E26EE3" w:rsidRPr="00513C22">
        <w:t>3</w:t>
      </w:r>
      <w:r w:rsidRPr="00513C22">
        <w:t>0</w:t>
      </w:r>
      <w:r w:rsidR="00513C22">
        <w:noBreakHyphen/>
      </w:r>
      <w:r w:rsidRPr="00513C22">
        <w:t>day period that begins on the day after the application is made.</w:t>
      </w:r>
    </w:p>
    <w:p w14:paraId="0AFFF0EF" w14:textId="77777777" w:rsidR="00464F93" w:rsidRPr="00513C22" w:rsidRDefault="00464F93" w:rsidP="00464F93">
      <w:pPr>
        <w:pStyle w:val="SubsectionHead"/>
      </w:pPr>
      <w:r w:rsidRPr="00513C22">
        <w:t>Applications for licences that cover existing licence areas</w:t>
      </w:r>
    </w:p>
    <w:p w14:paraId="17CAAC5C" w14:textId="77777777" w:rsidR="00464F93" w:rsidRPr="00513C22" w:rsidRDefault="00464F93" w:rsidP="00464F93">
      <w:pPr>
        <w:pStyle w:val="subsection"/>
      </w:pPr>
      <w:r w:rsidRPr="00513C22">
        <w:tab/>
        <w:t>(</w:t>
      </w:r>
      <w:r w:rsidR="00CC500B" w:rsidRPr="00513C22">
        <w:t>4</w:t>
      </w:r>
      <w:r w:rsidRPr="00513C22">
        <w:t>)</w:t>
      </w:r>
      <w:r w:rsidRPr="00513C22">
        <w:tab/>
        <w:t>If an application for a research and demonstration licence covers an area that is, or is part of, the licence area of an existing licence, the Registrar may:</w:t>
      </w:r>
    </w:p>
    <w:p w14:paraId="55430D5A" w14:textId="77777777" w:rsidR="00464F93" w:rsidRPr="00513C22" w:rsidRDefault="00464F93" w:rsidP="00464F93">
      <w:pPr>
        <w:pStyle w:val="paragraph"/>
      </w:pPr>
      <w:r w:rsidRPr="00513C22">
        <w:tab/>
        <w:t>(a)</w:t>
      </w:r>
      <w:r w:rsidRPr="00513C22">
        <w:tab/>
        <w:t>notify the holder of the existing licence that the application has been made; and</w:t>
      </w:r>
    </w:p>
    <w:p w14:paraId="08641DED" w14:textId="77777777" w:rsidR="00464F93" w:rsidRPr="00513C22" w:rsidRDefault="00464F93" w:rsidP="00464F93">
      <w:pPr>
        <w:pStyle w:val="paragraph"/>
      </w:pPr>
      <w:r w:rsidRPr="00513C22">
        <w:tab/>
        <w:t>(b)</w:t>
      </w:r>
      <w:r w:rsidRPr="00513C22">
        <w:tab/>
        <w:t>inform the holder of the existing licence of:</w:t>
      </w:r>
    </w:p>
    <w:p w14:paraId="03DCB39D" w14:textId="77777777" w:rsidR="00464F93" w:rsidRPr="00513C22" w:rsidRDefault="00464F93" w:rsidP="00464F93">
      <w:pPr>
        <w:pStyle w:val="paragraphsub"/>
      </w:pPr>
      <w:r w:rsidRPr="00513C22">
        <w:tab/>
        <w:t>(i)</w:t>
      </w:r>
      <w:r w:rsidRPr="00513C22">
        <w:tab/>
        <w:t>the name of the applicant; and</w:t>
      </w:r>
    </w:p>
    <w:p w14:paraId="44E34F73" w14:textId="77777777" w:rsidR="00464F93" w:rsidRPr="00513C22" w:rsidRDefault="00464F93" w:rsidP="00464F93">
      <w:pPr>
        <w:pStyle w:val="paragraphsub"/>
      </w:pPr>
      <w:r w:rsidRPr="00513C22">
        <w:tab/>
        <w:t>(ii)</w:t>
      </w:r>
      <w:r w:rsidRPr="00513C22">
        <w:tab/>
        <w:t>the proposed licence area of the research and demonstration licence (including a description of the location, shape and size of the area); and</w:t>
      </w:r>
    </w:p>
    <w:p w14:paraId="5F6BB835" w14:textId="77777777" w:rsidR="00464F93" w:rsidRPr="00513C22" w:rsidRDefault="00464F93" w:rsidP="00464F93">
      <w:pPr>
        <w:pStyle w:val="paragraphsub"/>
      </w:pPr>
      <w:r w:rsidRPr="00513C22">
        <w:tab/>
        <w:t>(iii)</w:t>
      </w:r>
      <w:r w:rsidRPr="00513C22">
        <w:tab/>
        <w:t>the kind of project that the applicant proposes to carry out in the proposed licence area; and</w:t>
      </w:r>
    </w:p>
    <w:p w14:paraId="4286A365" w14:textId="77777777" w:rsidR="00464F93" w:rsidRPr="00513C22" w:rsidRDefault="00464F93" w:rsidP="00464F93">
      <w:pPr>
        <w:pStyle w:val="paragraph"/>
      </w:pPr>
      <w:r w:rsidRPr="00513C22">
        <w:tab/>
        <w:t>(c)</w:t>
      </w:r>
      <w:r w:rsidRPr="00513C22">
        <w:tab/>
        <w:t>invite the holder of the existing licence to make a submission in relation to the potential grant of the research and demonstration licence.</w:t>
      </w:r>
    </w:p>
    <w:p w14:paraId="423720E0" w14:textId="77777777" w:rsidR="00B60E27" w:rsidRPr="00513C22" w:rsidRDefault="00851071" w:rsidP="00B60E27">
      <w:pPr>
        <w:pStyle w:val="ActHead5"/>
      </w:pPr>
      <w:bookmarkStart w:id="27" w:name="_Toc115167005"/>
      <w:r w:rsidRPr="006B49D3">
        <w:rPr>
          <w:rStyle w:val="CharSectno"/>
        </w:rPr>
        <w:t>19</w:t>
      </w:r>
      <w:r w:rsidR="00B60E27" w:rsidRPr="00513C22">
        <w:t xml:space="preserve">  Research and demonstration licences—applications for licences that cover the same area</w:t>
      </w:r>
      <w:bookmarkEnd w:id="27"/>
    </w:p>
    <w:p w14:paraId="57F4FA47" w14:textId="77777777" w:rsidR="002C096D" w:rsidRPr="00513C22" w:rsidRDefault="002C096D" w:rsidP="002C096D">
      <w:pPr>
        <w:pStyle w:val="subsection"/>
      </w:pPr>
      <w:r w:rsidRPr="00513C22">
        <w:tab/>
        <w:t>(</w:t>
      </w:r>
      <w:r w:rsidR="00B60E27" w:rsidRPr="00513C22">
        <w:t>1</w:t>
      </w:r>
      <w:r w:rsidRPr="00513C22">
        <w:t>)</w:t>
      </w:r>
      <w:r w:rsidRPr="00513C22">
        <w:tab/>
        <w:t xml:space="preserve">If applications for research and demonstration licences cover wholly or partly the same area, the Registrar may notify the applicants of the overlap and invite the applicants to </w:t>
      </w:r>
      <w:r w:rsidR="00837E07" w:rsidRPr="00513C22">
        <w:t>revise</w:t>
      </w:r>
      <w:r w:rsidRPr="00513C22">
        <w:t xml:space="preserve"> </w:t>
      </w:r>
      <w:r w:rsidR="008F7C39" w:rsidRPr="00513C22">
        <w:t xml:space="preserve">and resubmit </w:t>
      </w:r>
      <w:r w:rsidRPr="00513C22">
        <w:t>their applications to remove the overlap.</w:t>
      </w:r>
    </w:p>
    <w:p w14:paraId="6C326BE1" w14:textId="77777777" w:rsidR="002C096D" w:rsidRPr="00513C22" w:rsidRDefault="002C096D" w:rsidP="002C096D">
      <w:pPr>
        <w:pStyle w:val="subsection"/>
      </w:pPr>
      <w:r w:rsidRPr="00513C22">
        <w:tab/>
        <w:t>(</w:t>
      </w:r>
      <w:r w:rsidR="00B60E27" w:rsidRPr="00513C22">
        <w:t>2</w:t>
      </w:r>
      <w:r w:rsidRPr="00513C22">
        <w:t>)</w:t>
      </w:r>
      <w:r w:rsidRPr="00513C22">
        <w:tab/>
        <w:t>The notice and invitation:</w:t>
      </w:r>
    </w:p>
    <w:p w14:paraId="65617AC4" w14:textId="77777777" w:rsidR="002C096D" w:rsidRPr="00513C22" w:rsidRDefault="002C096D" w:rsidP="002C096D">
      <w:pPr>
        <w:pStyle w:val="paragraph"/>
      </w:pPr>
      <w:r w:rsidRPr="00513C22">
        <w:tab/>
        <w:t>(a)</w:t>
      </w:r>
      <w:r w:rsidRPr="00513C22">
        <w:tab/>
      </w:r>
      <w:r w:rsidR="00707487" w:rsidRPr="00513C22">
        <w:t xml:space="preserve">must </w:t>
      </w:r>
      <w:r w:rsidRPr="00513C22">
        <w:t>be in writing; and</w:t>
      </w:r>
    </w:p>
    <w:p w14:paraId="67AF9DEC" w14:textId="77777777" w:rsidR="00233441" w:rsidRPr="00513C22" w:rsidRDefault="00233441" w:rsidP="00233441">
      <w:pPr>
        <w:pStyle w:val="paragraph"/>
      </w:pPr>
      <w:r w:rsidRPr="00513C22">
        <w:lastRenderedPageBreak/>
        <w:tab/>
        <w:t>(b)</w:t>
      </w:r>
      <w:r w:rsidRPr="00513C22">
        <w:tab/>
        <w:t>must set out, for each other applicant whose application overlaps the applicant’s application:</w:t>
      </w:r>
    </w:p>
    <w:p w14:paraId="574A5614" w14:textId="77777777" w:rsidR="00233441" w:rsidRPr="00513C22" w:rsidRDefault="00233441" w:rsidP="00233441">
      <w:pPr>
        <w:pStyle w:val="paragraphsub"/>
      </w:pPr>
      <w:r w:rsidRPr="00513C22">
        <w:tab/>
        <w:t>(i)</w:t>
      </w:r>
      <w:r w:rsidRPr="00513C22">
        <w:tab/>
        <w:t>the area or areas of overlap; and</w:t>
      </w:r>
    </w:p>
    <w:p w14:paraId="59D513F5" w14:textId="77777777" w:rsidR="00233441" w:rsidRPr="00513C22" w:rsidRDefault="00233441" w:rsidP="00233441">
      <w:pPr>
        <w:pStyle w:val="paragraphsub"/>
      </w:pPr>
      <w:r w:rsidRPr="00513C22">
        <w:tab/>
        <w:t>(ii)</w:t>
      </w:r>
      <w:r w:rsidRPr="00513C22">
        <w:tab/>
        <w:t>the name of the other applicant; and</w:t>
      </w:r>
    </w:p>
    <w:p w14:paraId="5E6B7DE9" w14:textId="77777777" w:rsidR="00233441" w:rsidRPr="00513C22" w:rsidRDefault="00233441" w:rsidP="00233441">
      <w:pPr>
        <w:pStyle w:val="paragraphsub"/>
      </w:pPr>
      <w:r w:rsidRPr="00513C22">
        <w:tab/>
        <w:t>(iii)</w:t>
      </w:r>
      <w:r w:rsidRPr="00513C22">
        <w:tab/>
        <w:t>the kind of project that the other applicant proposes to carry out; and</w:t>
      </w:r>
    </w:p>
    <w:p w14:paraId="5CCA40AA" w14:textId="77777777" w:rsidR="00BB1AA1" w:rsidRPr="00513C22" w:rsidRDefault="00BB1AA1" w:rsidP="00BB1AA1">
      <w:pPr>
        <w:pStyle w:val="paragraph"/>
      </w:pPr>
      <w:r w:rsidRPr="00513C22">
        <w:tab/>
        <w:t>(c)</w:t>
      </w:r>
      <w:r w:rsidRPr="00513C22">
        <w:tab/>
        <w:t xml:space="preserve">may include such other information as the Registrar considers reasonable about the applications mentioned in </w:t>
      </w:r>
      <w:r w:rsidR="00986C6E" w:rsidRPr="00513C22">
        <w:t>paragraph (</w:t>
      </w:r>
      <w:r w:rsidRPr="00513C22">
        <w:t>b); and</w:t>
      </w:r>
    </w:p>
    <w:p w14:paraId="561F9E9C" w14:textId="77777777" w:rsidR="00233441" w:rsidRPr="00513C22" w:rsidRDefault="00233441" w:rsidP="00233441">
      <w:pPr>
        <w:pStyle w:val="paragraph"/>
      </w:pPr>
      <w:r w:rsidRPr="00513C22">
        <w:tab/>
        <w:t>(</w:t>
      </w:r>
      <w:r w:rsidR="00BB1AA1" w:rsidRPr="00513C22">
        <w:t>d</w:t>
      </w:r>
      <w:r w:rsidRPr="00513C22">
        <w:t>)</w:t>
      </w:r>
      <w:r w:rsidRPr="00513C22">
        <w:tab/>
        <w:t>may include such information as the Registrar considers reasonable about other applications that cover areas adjacent to, or nearby, the area covered by the applicant’s application; and</w:t>
      </w:r>
    </w:p>
    <w:p w14:paraId="1614B33F" w14:textId="77777777" w:rsidR="002C096D" w:rsidRPr="00513C22" w:rsidRDefault="002C096D" w:rsidP="002C096D">
      <w:pPr>
        <w:pStyle w:val="paragraph"/>
      </w:pPr>
      <w:r w:rsidRPr="00513C22">
        <w:tab/>
        <w:t>(</w:t>
      </w:r>
      <w:r w:rsidR="00BB1AA1" w:rsidRPr="00513C22">
        <w:t>e</w:t>
      </w:r>
      <w:r w:rsidRPr="00513C22">
        <w:t>)</w:t>
      </w:r>
      <w:r w:rsidRPr="00513C22">
        <w:tab/>
      </w:r>
      <w:r w:rsidR="00707487" w:rsidRPr="00513C22">
        <w:t xml:space="preserve">must </w:t>
      </w:r>
      <w:r w:rsidRPr="00513C22">
        <w:t xml:space="preserve">specify the day </w:t>
      </w:r>
      <w:r w:rsidR="007B7F19" w:rsidRPr="00513C22">
        <w:t>on or before</w:t>
      </w:r>
      <w:r w:rsidRPr="00513C22">
        <w:t xml:space="preserve"> which an application, as </w:t>
      </w:r>
      <w:r w:rsidR="00837E07" w:rsidRPr="00513C22">
        <w:t>revised</w:t>
      </w:r>
      <w:r w:rsidRPr="00513C22">
        <w:t>, must be resubmitted</w:t>
      </w:r>
      <w:r w:rsidR="00142C1B" w:rsidRPr="00513C22">
        <w:t>; and</w:t>
      </w:r>
    </w:p>
    <w:p w14:paraId="332D32EE" w14:textId="77777777" w:rsidR="00142C1B" w:rsidRPr="00513C22" w:rsidRDefault="00142C1B" w:rsidP="002C096D">
      <w:pPr>
        <w:pStyle w:val="paragraph"/>
      </w:pPr>
      <w:r w:rsidRPr="00513C22">
        <w:tab/>
        <w:t>(</w:t>
      </w:r>
      <w:r w:rsidR="00BB1AA1" w:rsidRPr="00513C22">
        <w:t>f</w:t>
      </w:r>
      <w:r w:rsidRPr="00513C22">
        <w:t>)</w:t>
      </w:r>
      <w:r w:rsidRPr="00513C22">
        <w:tab/>
        <w:t xml:space="preserve">must inform the applicant that </w:t>
      </w:r>
      <w:r w:rsidR="005846F2" w:rsidRPr="00513C22">
        <w:t>any</w:t>
      </w:r>
      <w:r w:rsidRPr="00513C22">
        <w:t xml:space="preserve"> revis</w:t>
      </w:r>
      <w:r w:rsidR="007F4F81" w:rsidRPr="00513C22">
        <w:t>ed application</w:t>
      </w:r>
      <w:r w:rsidRPr="00513C22">
        <w:t xml:space="preserve"> must be in accordance with </w:t>
      </w:r>
      <w:r w:rsidR="00F115F5" w:rsidRPr="00513C22">
        <w:t>section 2</w:t>
      </w:r>
      <w:r w:rsidR="00851071" w:rsidRPr="00513C22">
        <w:t>0</w:t>
      </w:r>
      <w:r w:rsidRPr="00513C22">
        <w:t>.</w:t>
      </w:r>
    </w:p>
    <w:p w14:paraId="6807B365" w14:textId="77777777" w:rsidR="00B60E27" w:rsidRPr="00513C22" w:rsidRDefault="00B60E27" w:rsidP="00B60E27">
      <w:pPr>
        <w:pStyle w:val="subsection"/>
      </w:pPr>
      <w:r w:rsidRPr="00513C22">
        <w:tab/>
        <w:t>(3)</w:t>
      </w:r>
      <w:r w:rsidRPr="00513C22">
        <w:tab/>
      </w:r>
      <w:r w:rsidR="00F115F5" w:rsidRPr="00513C22">
        <w:t>Subsections 1</w:t>
      </w:r>
      <w:r w:rsidR="00851071" w:rsidRPr="00513C22">
        <w:t>8</w:t>
      </w:r>
      <w:r w:rsidRPr="00513C22">
        <w:t>(2) to (</w:t>
      </w:r>
      <w:r w:rsidR="00D053EC" w:rsidRPr="00513C22">
        <w:t>4</w:t>
      </w:r>
      <w:r w:rsidRPr="00513C22">
        <w:t xml:space="preserve">) apply to an application that is revised and resubmitted in accordance with </w:t>
      </w:r>
      <w:r w:rsidR="00847C0A" w:rsidRPr="00513C22">
        <w:t xml:space="preserve">an invitation under </w:t>
      </w:r>
      <w:r w:rsidRPr="00513C22">
        <w:t>this section.</w:t>
      </w:r>
      <w:r w:rsidR="00971B74" w:rsidRPr="00513C22">
        <w:t xml:space="preserve"> For this purpose, treat </w:t>
      </w:r>
      <w:r w:rsidR="00F115F5" w:rsidRPr="00513C22">
        <w:t>subsection 1</w:t>
      </w:r>
      <w:r w:rsidR="00971B74" w:rsidRPr="00513C22">
        <w:t xml:space="preserve">8(2) as requiring the application to be made on or before the day specified under </w:t>
      </w:r>
      <w:r w:rsidR="00986C6E" w:rsidRPr="00513C22">
        <w:t>paragraph (</w:t>
      </w:r>
      <w:r w:rsidR="00971B74" w:rsidRPr="00513C22">
        <w:t>2)(e) of this section.</w:t>
      </w:r>
    </w:p>
    <w:p w14:paraId="0A7A08DB" w14:textId="77777777" w:rsidR="002C096D" w:rsidRPr="00513C22" w:rsidRDefault="002C096D" w:rsidP="002C096D">
      <w:pPr>
        <w:pStyle w:val="subsection"/>
      </w:pPr>
      <w:r w:rsidRPr="00513C22">
        <w:tab/>
        <w:t>(</w:t>
      </w:r>
      <w:r w:rsidR="00464F93" w:rsidRPr="00513C22">
        <w:t>4</w:t>
      </w:r>
      <w:r w:rsidRPr="00513C22">
        <w:t>)</w:t>
      </w:r>
      <w:r w:rsidRPr="00513C22">
        <w:tab/>
        <w:t xml:space="preserve">An applicant who </w:t>
      </w:r>
      <w:r w:rsidR="00837E07" w:rsidRPr="00513C22">
        <w:t>revises</w:t>
      </w:r>
      <w:r w:rsidRPr="00513C22">
        <w:t xml:space="preserve"> an application in response to the invitation is not required to pay any additional fee for </w:t>
      </w:r>
      <w:r w:rsidR="00837E07" w:rsidRPr="00513C22">
        <w:t>revising</w:t>
      </w:r>
      <w:r w:rsidRPr="00513C22">
        <w:t xml:space="preserve"> or resubmitting the application.</w:t>
      </w:r>
    </w:p>
    <w:p w14:paraId="06B260E6" w14:textId="77777777" w:rsidR="007B635B" w:rsidRPr="00513C22" w:rsidRDefault="007B635B" w:rsidP="007B635B">
      <w:pPr>
        <w:pStyle w:val="subsection"/>
      </w:pPr>
      <w:r w:rsidRPr="00513C22">
        <w:tab/>
        <w:t>(</w:t>
      </w:r>
      <w:r w:rsidR="00464F93" w:rsidRPr="00513C22">
        <w:t>5</w:t>
      </w:r>
      <w:r w:rsidRPr="00513C22">
        <w:t>)</w:t>
      </w:r>
      <w:r w:rsidRPr="00513C22">
        <w:tab/>
        <w:t>If an applicant revises and resubmits an application in response to the invitation</w:t>
      </w:r>
      <w:r w:rsidR="00DD1B9B" w:rsidRPr="00513C22">
        <w:t xml:space="preserve"> on or before</w:t>
      </w:r>
      <w:r w:rsidR="008F7C39" w:rsidRPr="00513C22">
        <w:t xml:space="preserve"> the day specified under </w:t>
      </w:r>
      <w:r w:rsidR="00986C6E" w:rsidRPr="00513C22">
        <w:t>paragraph (</w:t>
      </w:r>
      <w:r w:rsidR="00B60E27" w:rsidRPr="00513C22">
        <w:t>2</w:t>
      </w:r>
      <w:r w:rsidR="008F7C39" w:rsidRPr="00513C22">
        <w:t>)(e),</w:t>
      </w:r>
      <w:r w:rsidRPr="00513C22">
        <w:t xml:space="preserve"> and the revised application is in accordance with </w:t>
      </w:r>
      <w:r w:rsidR="00F115F5" w:rsidRPr="00513C22">
        <w:t>section 2</w:t>
      </w:r>
      <w:r w:rsidR="00851071" w:rsidRPr="00513C22">
        <w:t>0</w:t>
      </w:r>
      <w:r w:rsidR="00DD1B9B" w:rsidRPr="00513C22">
        <w:t>, then, after that day</w:t>
      </w:r>
      <w:r w:rsidRPr="00513C22">
        <w:t>:</w:t>
      </w:r>
    </w:p>
    <w:p w14:paraId="043C18E5" w14:textId="77777777" w:rsidR="007B635B" w:rsidRPr="00513C22" w:rsidRDefault="007B635B" w:rsidP="007B635B">
      <w:pPr>
        <w:pStyle w:val="paragraph"/>
      </w:pPr>
      <w:r w:rsidRPr="00513C22">
        <w:tab/>
        <w:t>(a)</w:t>
      </w:r>
      <w:r w:rsidRPr="00513C22">
        <w:tab/>
        <w:t xml:space="preserve">the </w:t>
      </w:r>
      <w:r w:rsidR="007F4F81" w:rsidRPr="00513C22">
        <w:t xml:space="preserve">revised </w:t>
      </w:r>
      <w:r w:rsidRPr="00513C22">
        <w:t>application replaces the original application; and</w:t>
      </w:r>
    </w:p>
    <w:p w14:paraId="1093CBA8" w14:textId="77777777" w:rsidR="007B635B" w:rsidRPr="00513C22" w:rsidRDefault="007B635B" w:rsidP="007B635B">
      <w:pPr>
        <w:pStyle w:val="paragraph"/>
      </w:pPr>
      <w:r w:rsidRPr="00513C22">
        <w:tab/>
        <w:t>(b)</w:t>
      </w:r>
      <w:r w:rsidRPr="00513C22">
        <w:tab/>
        <w:t>the original application is to be disregarded.</w:t>
      </w:r>
    </w:p>
    <w:p w14:paraId="10F8A3EE" w14:textId="77777777" w:rsidR="00DD1B9B" w:rsidRPr="00513C22" w:rsidRDefault="00DD1B9B" w:rsidP="00DD1B9B">
      <w:pPr>
        <w:pStyle w:val="notetext"/>
      </w:pPr>
      <w:r w:rsidRPr="00513C22">
        <w:t>Note:</w:t>
      </w:r>
      <w:r w:rsidRPr="00513C22">
        <w:tab/>
        <w:t xml:space="preserve">If the revised application is not in accordance with </w:t>
      </w:r>
      <w:r w:rsidR="00F115F5" w:rsidRPr="00513C22">
        <w:t>section 2</w:t>
      </w:r>
      <w:r w:rsidR="00851071" w:rsidRPr="00513C22">
        <w:t>0</w:t>
      </w:r>
      <w:r w:rsidRPr="00513C22">
        <w:t>, the original application remains in effect.</w:t>
      </w:r>
    </w:p>
    <w:p w14:paraId="2DB5A845" w14:textId="77777777" w:rsidR="007B635B" w:rsidRPr="00513C22" w:rsidRDefault="00851071" w:rsidP="007B635B">
      <w:pPr>
        <w:pStyle w:val="ActHead5"/>
      </w:pPr>
      <w:bookmarkStart w:id="28" w:name="_Toc115167006"/>
      <w:r w:rsidRPr="006B49D3">
        <w:rPr>
          <w:rStyle w:val="CharSectno"/>
        </w:rPr>
        <w:t>20</w:t>
      </w:r>
      <w:r w:rsidR="007B635B" w:rsidRPr="00513C22">
        <w:t xml:space="preserve">  Research and demonstration licences—</w:t>
      </w:r>
      <w:r w:rsidR="007F4F81" w:rsidRPr="00513C22">
        <w:t xml:space="preserve">requirements for revised </w:t>
      </w:r>
      <w:r w:rsidR="007B635B" w:rsidRPr="00513C22">
        <w:t>applications</w:t>
      </w:r>
      <w:bookmarkEnd w:id="28"/>
    </w:p>
    <w:p w14:paraId="2D052B7F" w14:textId="77777777" w:rsidR="007B635B" w:rsidRPr="00513C22" w:rsidRDefault="007B635B" w:rsidP="007B635B">
      <w:pPr>
        <w:pStyle w:val="subsection"/>
      </w:pPr>
      <w:r w:rsidRPr="00513C22">
        <w:tab/>
        <w:t>(1)</w:t>
      </w:r>
      <w:r w:rsidRPr="00513C22">
        <w:tab/>
        <w:t xml:space="preserve">For the purposes of </w:t>
      </w:r>
      <w:r w:rsidR="00F115F5" w:rsidRPr="00513C22">
        <w:t>subsection 1</w:t>
      </w:r>
      <w:r w:rsidR="00851071" w:rsidRPr="00513C22">
        <w:t>9</w:t>
      </w:r>
      <w:r w:rsidRPr="00513C22">
        <w:t>(</w:t>
      </w:r>
      <w:r w:rsidR="00464F93" w:rsidRPr="00513C22">
        <w:t>5</w:t>
      </w:r>
      <w:r w:rsidRPr="00513C22">
        <w:t>), a revised application for a research and demonstration licence is in accordance with this section if the Registrar is satisfied that the revised application is, so far as is reasonably possible, substantially similar to the original application.</w:t>
      </w:r>
    </w:p>
    <w:p w14:paraId="3A62651A" w14:textId="77777777" w:rsidR="007B635B" w:rsidRPr="00513C22" w:rsidRDefault="007B635B" w:rsidP="007B635B">
      <w:pPr>
        <w:pStyle w:val="subsection"/>
      </w:pPr>
      <w:r w:rsidRPr="00513C22">
        <w:tab/>
        <w:t>(2)</w:t>
      </w:r>
      <w:r w:rsidRPr="00513C22">
        <w:tab/>
        <w:t xml:space="preserve">For the purposes of </w:t>
      </w:r>
      <w:r w:rsidR="00986C6E" w:rsidRPr="00513C22">
        <w:t>subsection (</w:t>
      </w:r>
      <w:r w:rsidRPr="00513C22">
        <w:t>1), the Registrar may consider:</w:t>
      </w:r>
    </w:p>
    <w:p w14:paraId="6BCD7899" w14:textId="77777777" w:rsidR="007B635B" w:rsidRPr="00513C22" w:rsidRDefault="007B635B" w:rsidP="007B635B">
      <w:pPr>
        <w:pStyle w:val="paragraph"/>
      </w:pPr>
      <w:r w:rsidRPr="00513C22">
        <w:tab/>
        <w:t>(a)</w:t>
      </w:r>
      <w:r w:rsidRPr="00513C22">
        <w:tab/>
        <w:t>the location, shape and size of the licence areas proposed by the revised application and the original application; and</w:t>
      </w:r>
    </w:p>
    <w:p w14:paraId="449883D6" w14:textId="77777777" w:rsidR="007B635B" w:rsidRPr="00513C22" w:rsidRDefault="007B635B" w:rsidP="007B635B">
      <w:pPr>
        <w:pStyle w:val="paragraph"/>
      </w:pPr>
      <w:r w:rsidRPr="00513C22">
        <w:tab/>
        <w:t>(b)</w:t>
      </w:r>
      <w:r w:rsidRPr="00513C22">
        <w:tab/>
        <w:t>the details of the offshore infrastructure projects proposed to be carried out under the revised application and the original application; and</w:t>
      </w:r>
    </w:p>
    <w:p w14:paraId="2A068521" w14:textId="77777777" w:rsidR="007B635B" w:rsidRPr="00513C22" w:rsidRDefault="007B635B" w:rsidP="007B635B">
      <w:pPr>
        <w:pStyle w:val="paragraph"/>
      </w:pPr>
      <w:r w:rsidRPr="00513C22">
        <w:tab/>
        <w:t>(c)</w:t>
      </w:r>
      <w:r w:rsidRPr="00513C22">
        <w:tab/>
        <w:t>anything else the Registrar considers relevant.</w:t>
      </w:r>
    </w:p>
    <w:p w14:paraId="572E1B67" w14:textId="77777777" w:rsidR="00EF4A68" w:rsidRPr="00513C22" w:rsidRDefault="00EF4A68" w:rsidP="00EF4A68">
      <w:pPr>
        <w:pStyle w:val="subsection"/>
      </w:pPr>
      <w:r w:rsidRPr="00513C22">
        <w:tab/>
        <w:t>(3)</w:t>
      </w:r>
      <w:r w:rsidRPr="00513C22">
        <w:tab/>
        <w:t>Applications may be made to the Administrative Appeals Tribunal for review of a decision of the Registrar under this section that a revised application for a research and demonstration licence is not in accordance with this section.</w:t>
      </w:r>
    </w:p>
    <w:p w14:paraId="1EDE2526" w14:textId="77777777" w:rsidR="00F27826" w:rsidRPr="00513C22" w:rsidRDefault="00851071" w:rsidP="00F27826">
      <w:pPr>
        <w:pStyle w:val="ActHead5"/>
      </w:pPr>
      <w:bookmarkStart w:id="29" w:name="_Toc115167007"/>
      <w:r w:rsidRPr="006B49D3">
        <w:rPr>
          <w:rStyle w:val="CharSectno"/>
        </w:rPr>
        <w:lastRenderedPageBreak/>
        <w:t>21</w:t>
      </w:r>
      <w:r w:rsidR="00F27826" w:rsidRPr="00513C22">
        <w:t xml:space="preserve">  </w:t>
      </w:r>
      <w:r w:rsidR="000363D7" w:rsidRPr="00513C22">
        <w:t>Transmission and infrastructure licences</w:t>
      </w:r>
      <w:r w:rsidR="00464F93" w:rsidRPr="00513C22">
        <w:t>—application</w:t>
      </w:r>
      <w:bookmarkEnd w:id="29"/>
    </w:p>
    <w:p w14:paraId="4B43D767" w14:textId="77777777" w:rsidR="00F27826" w:rsidRPr="00513C22" w:rsidRDefault="00F27826" w:rsidP="00F27826">
      <w:pPr>
        <w:pStyle w:val="subsection"/>
      </w:pPr>
      <w:r w:rsidRPr="00513C22">
        <w:tab/>
        <w:t>(1)</w:t>
      </w:r>
      <w:r w:rsidRPr="00513C22">
        <w:tab/>
        <w:t>An eligible person may apply for a transmission and infrastructure licence.</w:t>
      </w:r>
    </w:p>
    <w:p w14:paraId="04AB77E4" w14:textId="77777777" w:rsidR="00F27826" w:rsidRPr="00513C22" w:rsidRDefault="00F27826" w:rsidP="00F27826">
      <w:pPr>
        <w:pStyle w:val="subsection"/>
      </w:pPr>
      <w:r w:rsidRPr="00513C22">
        <w:tab/>
        <w:t>(2)</w:t>
      </w:r>
      <w:r w:rsidRPr="00513C22">
        <w:tab/>
        <w:t>The application must:</w:t>
      </w:r>
    </w:p>
    <w:p w14:paraId="412327C4" w14:textId="77777777" w:rsidR="003A6D8A" w:rsidRPr="00513C22" w:rsidRDefault="003A6D8A" w:rsidP="003A6D8A">
      <w:pPr>
        <w:pStyle w:val="paragraph"/>
      </w:pPr>
      <w:r w:rsidRPr="00513C22">
        <w:tab/>
        <w:t>(a)</w:t>
      </w:r>
      <w:r w:rsidRPr="00513C22">
        <w:tab/>
        <w:t>be made in the manner and form that is:</w:t>
      </w:r>
    </w:p>
    <w:p w14:paraId="7CB95E0B" w14:textId="77777777" w:rsidR="003A6D8A" w:rsidRPr="00513C22" w:rsidRDefault="003A6D8A" w:rsidP="003A6D8A">
      <w:pPr>
        <w:pStyle w:val="paragraphsub"/>
      </w:pPr>
      <w:r w:rsidRPr="00513C22">
        <w:tab/>
        <w:t>(i)</w:t>
      </w:r>
      <w:r w:rsidRPr="00513C22">
        <w:tab/>
        <w:t>approved by the Registrar; and</w:t>
      </w:r>
    </w:p>
    <w:p w14:paraId="6E59D603" w14:textId="77777777" w:rsidR="003A6D8A" w:rsidRPr="00513C22" w:rsidRDefault="003A6D8A" w:rsidP="003A6D8A">
      <w:pPr>
        <w:pStyle w:val="paragraphsub"/>
      </w:pPr>
      <w:r w:rsidRPr="00513C22">
        <w:tab/>
        <w:t>(ii)</w:t>
      </w:r>
      <w:r w:rsidRPr="00513C22">
        <w:tab/>
        <w:t>published on the Registrar’s website; and</w:t>
      </w:r>
    </w:p>
    <w:p w14:paraId="07742169" w14:textId="77777777" w:rsidR="00D053EC" w:rsidRPr="00513C22" w:rsidRDefault="00D053EC" w:rsidP="00D053EC">
      <w:pPr>
        <w:pStyle w:val="paragraph"/>
      </w:pPr>
      <w:r w:rsidRPr="00513C22">
        <w:tab/>
        <w:t>(b)</w:t>
      </w:r>
      <w:r w:rsidRPr="00513C22">
        <w:tab/>
        <w:t>include a description of the offshore infrastructure project to be carried out under the transmission and infrastructure licence; and</w:t>
      </w:r>
    </w:p>
    <w:p w14:paraId="0D32776A" w14:textId="77777777" w:rsidR="00F27826" w:rsidRPr="00513C22" w:rsidRDefault="00F27826" w:rsidP="00F27826">
      <w:pPr>
        <w:pStyle w:val="paragraph"/>
      </w:pPr>
      <w:r w:rsidRPr="00513C22">
        <w:tab/>
        <w:t>(</w:t>
      </w:r>
      <w:r w:rsidR="00E26EE3" w:rsidRPr="00513C22">
        <w:t>c</w:t>
      </w:r>
      <w:r w:rsidRPr="00513C22">
        <w:t>)</w:t>
      </w:r>
      <w:r w:rsidRPr="00513C22">
        <w:tab/>
        <w:t>be accompanied by any other information or documents required by the approved form.</w:t>
      </w:r>
    </w:p>
    <w:p w14:paraId="641BCECF" w14:textId="77777777" w:rsidR="00D053EC" w:rsidRPr="00513C22" w:rsidRDefault="00D053EC" w:rsidP="00D053EC">
      <w:pPr>
        <w:pStyle w:val="subsection"/>
      </w:pPr>
      <w:r w:rsidRPr="00513C22">
        <w:tab/>
        <w:t>(3)</w:t>
      </w:r>
      <w:r w:rsidRPr="00513C22">
        <w:tab/>
        <w:t xml:space="preserve">An application under this section is taken to include or be accompanied by a thing mentioned in </w:t>
      </w:r>
      <w:r w:rsidR="00986C6E" w:rsidRPr="00513C22">
        <w:t>paragraph (</w:t>
      </w:r>
      <w:r w:rsidRPr="00513C22">
        <w:t>2)(b)</w:t>
      </w:r>
      <w:r w:rsidR="00E26EE3" w:rsidRPr="00513C22">
        <w:t xml:space="preserve"> or</w:t>
      </w:r>
      <w:r w:rsidRPr="00513C22">
        <w:t xml:space="preserve"> (c) if the thing is given to the Registrar before the end of the </w:t>
      </w:r>
      <w:r w:rsidR="00E26EE3" w:rsidRPr="00513C22">
        <w:t>3</w:t>
      </w:r>
      <w:r w:rsidRPr="00513C22">
        <w:t>0</w:t>
      </w:r>
      <w:r w:rsidR="00513C22">
        <w:noBreakHyphen/>
      </w:r>
      <w:r w:rsidRPr="00513C22">
        <w:t>day period that begins on the day after the application is made.</w:t>
      </w:r>
    </w:p>
    <w:p w14:paraId="19D9C8F9" w14:textId="77777777" w:rsidR="00464F93" w:rsidRPr="00513C22" w:rsidRDefault="00464F93" w:rsidP="00464F93">
      <w:pPr>
        <w:pStyle w:val="SubsectionHead"/>
      </w:pPr>
      <w:r w:rsidRPr="00513C22">
        <w:t>Applications for licences that cover existing licence areas</w:t>
      </w:r>
    </w:p>
    <w:p w14:paraId="52FFAFE7" w14:textId="77777777" w:rsidR="00464F93" w:rsidRPr="00513C22" w:rsidRDefault="00464F93" w:rsidP="00464F93">
      <w:pPr>
        <w:pStyle w:val="subsection"/>
      </w:pPr>
      <w:r w:rsidRPr="00513C22">
        <w:tab/>
        <w:t>(</w:t>
      </w:r>
      <w:r w:rsidR="00D053EC" w:rsidRPr="00513C22">
        <w:t>4</w:t>
      </w:r>
      <w:r w:rsidRPr="00513C22">
        <w:t>)</w:t>
      </w:r>
      <w:r w:rsidRPr="00513C22">
        <w:tab/>
        <w:t>If an application for a transmission and infrastructure licence covers an area that is, or is part of, the licence area of an existing licence, the Registrar may:</w:t>
      </w:r>
    </w:p>
    <w:p w14:paraId="360C1AA5" w14:textId="77777777" w:rsidR="00464F93" w:rsidRPr="00513C22" w:rsidRDefault="00464F93" w:rsidP="00464F93">
      <w:pPr>
        <w:pStyle w:val="paragraph"/>
      </w:pPr>
      <w:r w:rsidRPr="00513C22">
        <w:tab/>
        <w:t>(a)</w:t>
      </w:r>
      <w:r w:rsidRPr="00513C22">
        <w:tab/>
        <w:t>notify the holder of the existing licence that the application has been made; and</w:t>
      </w:r>
    </w:p>
    <w:p w14:paraId="0966EABC" w14:textId="77777777" w:rsidR="00464F93" w:rsidRPr="00513C22" w:rsidRDefault="00464F93" w:rsidP="00464F93">
      <w:pPr>
        <w:pStyle w:val="paragraph"/>
      </w:pPr>
      <w:r w:rsidRPr="00513C22">
        <w:tab/>
        <w:t>(b)</w:t>
      </w:r>
      <w:r w:rsidRPr="00513C22">
        <w:tab/>
        <w:t>inform the holder of the existing licence of:</w:t>
      </w:r>
    </w:p>
    <w:p w14:paraId="4C47EA04" w14:textId="77777777" w:rsidR="00464F93" w:rsidRPr="00513C22" w:rsidRDefault="00464F93" w:rsidP="00464F93">
      <w:pPr>
        <w:pStyle w:val="paragraphsub"/>
      </w:pPr>
      <w:r w:rsidRPr="00513C22">
        <w:tab/>
        <w:t>(i)</w:t>
      </w:r>
      <w:r w:rsidRPr="00513C22">
        <w:tab/>
        <w:t>the name of the applicant; and</w:t>
      </w:r>
    </w:p>
    <w:p w14:paraId="7DE96C5F" w14:textId="77777777" w:rsidR="00464F93" w:rsidRPr="00513C22" w:rsidRDefault="00464F93" w:rsidP="00464F93">
      <w:pPr>
        <w:pStyle w:val="paragraphsub"/>
      </w:pPr>
      <w:r w:rsidRPr="00513C22">
        <w:tab/>
        <w:t>(ii)</w:t>
      </w:r>
      <w:r w:rsidRPr="00513C22">
        <w:tab/>
        <w:t>the proposed licence area of the transmission and infrastructure licence (including a description of the location, shape and size of the area); and</w:t>
      </w:r>
    </w:p>
    <w:p w14:paraId="7EEF7F4E" w14:textId="77777777" w:rsidR="00464F93" w:rsidRPr="00513C22" w:rsidRDefault="00464F93" w:rsidP="00464F93">
      <w:pPr>
        <w:pStyle w:val="paragraphsub"/>
      </w:pPr>
      <w:r w:rsidRPr="00513C22">
        <w:tab/>
        <w:t>(iii)</w:t>
      </w:r>
      <w:r w:rsidRPr="00513C22">
        <w:tab/>
        <w:t>the kind of project that the applicant proposes to carry out in the proposed licence area; and</w:t>
      </w:r>
    </w:p>
    <w:p w14:paraId="44F3CAD9" w14:textId="77777777" w:rsidR="00464F93" w:rsidRPr="00513C22" w:rsidRDefault="00464F93" w:rsidP="00464F93">
      <w:pPr>
        <w:pStyle w:val="paragraph"/>
      </w:pPr>
      <w:r w:rsidRPr="00513C22">
        <w:tab/>
        <w:t>(c)</w:t>
      </w:r>
      <w:r w:rsidRPr="00513C22">
        <w:tab/>
        <w:t>invite the holder of the existing licence to make a submission in relation to the potential grant of the transmission and infrastructure licence.</w:t>
      </w:r>
    </w:p>
    <w:p w14:paraId="57B9B5E1" w14:textId="77777777" w:rsidR="00464F93" w:rsidRPr="00513C22" w:rsidRDefault="00851071" w:rsidP="00464F93">
      <w:pPr>
        <w:pStyle w:val="ActHead5"/>
      </w:pPr>
      <w:bookmarkStart w:id="30" w:name="_Toc115167008"/>
      <w:r w:rsidRPr="006B49D3">
        <w:rPr>
          <w:rStyle w:val="CharSectno"/>
        </w:rPr>
        <w:t>22</w:t>
      </w:r>
      <w:r w:rsidR="00464F93" w:rsidRPr="00513C22">
        <w:t xml:space="preserve">  Transmission and infrastructure licences—applications for licences that cover the same area</w:t>
      </w:r>
      <w:bookmarkEnd w:id="30"/>
    </w:p>
    <w:p w14:paraId="0A836AC8" w14:textId="77777777" w:rsidR="002C096D" w:rsidRPr="00513C22" w:rsidRDefault="002C096D" w:rsidP="002C096D">
      <w:pPr>
        <w:pStyle w:val="subsection"/>
      </w:pPr>
      <w:r w:rsidRPr="00513C22">
        <w:tab/>
        <w:t>(</w:t>
      </w:r>
      <w:r w:rsidR="00464F93" w:rsidRPr="00513C22">
        <w:t>1</w:t>
      </w:r>
      <w:r w:rsidRPr="00513C22">
        <w:t>)</w:t>
      </w:r>
      <w:r w:rsidRPr="00513C22">
        <w:tab/>
        <w:t xml:space="preserve">If applications for transmission and infrastructure licences cover wholly or partly the same area, the Registrar may notify the applicants of the overlap and invite the applicants to </w:t>
      </w:r>
      <w:r w:rsidR="00837E07" w:rsidRPr="00513C22">
        <w:t>revise</w:t>
      </w:r>
      <w:r w:rsidRPr="00513C22">
        <w:t xml:space="preserve"> </w:t>
      </w:r>
      <w:r w:rsidR="008F7C39" w:rsidRPr="00513C22">
        <w:t xml:space="preserve">and resubmit </w:t>
      </w:r>
      <w:r w:rsidRPr="00513C22">
        <w:t>their applications to remove the overlap.</w:t>
      </w:r>
    </w:p>
    <w:p w14:paraId="6EA43FAA" w14:textId="77777777" w:rsidR="002C096D" w:rsidRPr="00513C22" w:rsidRDefault="002C096D" w:rsidP="002C096D">
      <w:pPr>
        <w:pStyle w:val="subsection"/>
      </w:pPr>
      <w:r w:rsidRPr="00513C22">
        <w:tab/>
        <w:t>(</w:t>
      </w:r>
      <w:r w:rsidR="00464F93" w:rsidRPr="00513C22">
        <w:t>2</w:t>
      </w:r>
      <w:r w:rsidRPr="00513C22">
        <w:t>)</w:t>
      </w:r>
      <w:r w:rsidRPr="00513C22">
        <w:tab/>
        <w:t>The notice and invitation:</w:t>
      </w:r>
    </w:p>
    <w:p w14:paraId="2E2B41C3" w14:textId="77777777" w:rsidR="002C096D" w:rsidRPr="00513C22" w:rsidRDefault="002C096D" w:rsidP="002C096D">
      <w:pPr>
        <w:pStyle w:val="paragraph"/>
      </w:pPr>
      <w:r w:rsidRPr="00513C22">
        <w:tab/>
        <w:t>(a)</w:t>
      </w:r>
      <w:r w:rsidRPr="00513C22">
        <w:tab/>
      </w:r>
      <w:r w:rsidR="00CD314E" w:rsidRPr="00513C22">
        <w:t xml:space="preserve">must </w:t>
      </w:r>
      <w:r w:rsidRPr="00513C22">
        <w:t>be in writing; and</w:t>
      </w:r>
    </w:p>
    <w:p w14:paraId="4C86A9FC" w14:textId="77777777" w:rsidR="00233441" w:rsidRPr="00513C22" w:rsidRDefault="00233441" w:rsidP="00233441">
      <w:pPr>
        <w:pStyle w:val="paragraph"/>
      </w:pPr>
      <w:r w:rsidRPr="00513C22">
        <w:tab/>
        <w:t>(b)</w:t>
      </w:r>
      <w:r w:rsidRPr="00513C22">
        <w:tab/>
        <w:t>must set out, for each other applicant whose application overlaps the applicant’s application:</w:t>
      </w:r>
    </w:p>
    <w:p w14:paraId="653401B6" w14:textId="77777777" w:rsidR="00233441" w:rsidRPr="00513C22" w:rsidRDefault="00233441" w:rsidP="00233441">
      <w:pPr>
        <w:pStyle w:val="paragraphsub"/>
      </w:pPr>
      <w:r w:rsidRPr="00513C22">
        <w:tab/>
        <w:t>(i)</w:t>
      </w:r>
      <w:r w:rsidRPr="00513C22">
        <w:tab/>
        <w:t>the area or areas of overlap; and</w:t>
      </w:r>
    </w:p>
    <w:p w14:paraId="173282CE" w14:textId="77777777" w:rsidR="00233441" w:rsidRPr="00513C22" w:rsidRDefault="00233441" w:rsidP="00233441">
      <w:pPr>
        <w:pStyle w:val="paragraphsub"/>
      </w:pPr>
      <w:r w:rsidRPr="00513C22">
        <w:tab/>
        <w:t>(ii)</w:t>
      </w:r>
      <w:r w:rsidRPr="00513C22">
        <w:tab/>
        <w:t>the name of the other applicant; and</w:t>
      </w:r>
    </w:p>
    <w:p w14:paraId="07D0CA98" w14:textId="77777777" w:rsidR="00233441" w:rsidRPr="00513C22" w:rsidRDefault="00233441" w:rsidP="00233441">
      <w:pPr>
        <w:pStyle w:val="paragraphsub"/>
      </w:pPr>
      <w:r w:rsidRPr="00513C22">
        <w:tab/>
        <w:t>(iii)</w:t>
      </w:r>
      <w:r w:rsidRPr="00513C22">
        <w:tab/>
        <w:t>the kind of project that the other applicant proposes to carry out; and</w:t>
      </w:r>
    </w:p>
    <w:p w14:paraId="6FF8CDB5" w14:textId="77777777" w:rsidR="00BB1AA1" w:rsidRPr="00513C22" w:rsidRDefault="00BB1AA1" w:rsidP="00BB1AA1">
      <w:pPr>
        <w:pStyle w:val="paragraph"/>
      </w:pPr>
      <w:r w:rsidRPr="00513C22">
        <w:tab/>
        <w:t>(c)</w:t>
      </w:r>
      <w:r w:rsidRPr="00513C22">
        <w:tab/>
        <w:t xml:space="preserve">may include such other information as the Registrar considers reasonable about the applications mentioned in </w:t>
      </w:r>
      <w:r w:rsidR="00986C6E" w:rsidRPr="00513C22">
        <w:t>paragraph (</w:t>
      </w:r>
      <w:r w:rsidRPr="00513C22">
        <w:t>b); and</w:t>
      </w:r>
    </w:p>
    <w:p w14:paraId="36F88434" w14:textId="77777777" w:rsidR="00233441" w:rsidRPr="00513C22" w:rsidRDefault="00233441" w:rsidP="00233441">
      <w:pPr>
        <w:pStyle w:val="paragraph"/>
      </w:pPr>
      <w:r w:rsidRPr="00513C22">
        <w:lastRenderedPageBreak/>
        <w:tab/>
        <w:t>(</w:t>
      </w:r>
      <w:r w:rsidR="00BB1AA1" w:rsidRPr="00513C22">
        <w:t>d</w:t>
      </w:r>
      <w:r w:rsidRPr="00513C22">
        <w:t>)</w:t>
      </w:r>
      <w:r w:rsidRPr="00513C22">
        <w:tab/>
        <w:t>may include such information as the Registrar considers reasonable about other applications that cover areas adjacent to, or nearby, the area covered by the applicant’s application; and</w:t>
      </w:r>
    </w:p>
    <w:p w14:paraId="76F484A5" w14:textId="77777777" w:rsidR="00925129" w:rsidRPr="00513C22" w:rsidRDefault="002C096D" w:rsidP="00925129">
      <w:pPr>
        <w:pStyle w:val="paragraph"/>
      </w:pPr>
      <w:r w:rsidRPr="00513C22">
        <w:tab/>
        <w:t>(</w:t>
      </w:r>
      <w:r w:rsidR="00BB1AA1" w:rsidRPr="00513C22">
        <w:t>e</w:t>
      </w:r>
      <w:r w:rsidRPr="00513C22">
        <w:t>)</w:t>
      </w:r>
      <w:r w:rsidRPr="00513C22">
        <w:tab/>
      </w:r>
      <w:r w:rsidR="00CD314E" w:rsidRPr="00513C22">
        <w:t xml:space="preserve">must </w:t>
      </w:r>
      <w:r w:rsidRPr="00513C22">
        <w:t xml:space="preserve">specify the day </w:t>
      </w:r>
      <w:r w:rsidR="007B7F19" w:rsidRPr="00513C22">
        <w:t>on or before</w:t>
      </w:r>
      <w:r w:rsidRPr="00513C22">
        <w:t xml:space="preserve"> which an application, as </w:t>
      </w:r>
      <w:r w:rsidR="00837E07" w:rsidRPr="00513C22">
        <w:t>revised</w:t>
      </w:r>
      <w:r w:rsidRPr="00513C22">
        <w:t>, must be resubmitted</w:t>
      </w:r>
      <w:r w:rsidR="00925129" w:rsidRPr="00513C22">
        <w:t>; and</w:t>
      </w:r>
    </w:p>
    <w:p w14:paraId="1D91B244" w14:textId="77777777" w:rsidR="002C096D" w:rsidRPr="00513C22" w:rsidRDefault="00925129" w:rsidP="00925129">
      <w:pPr>
        <w:pStyle w:val="paragraph"/>
      </w:pPr>
      <w:r w:rsidRPr="00513C22">
        <w:tab/>
        <w:t>(</w:t>
      </w:r>
      <w:r w:rsidR="00BB1AA1" w:rsidRPr="00513C22">
        <w:t>f</w:t>
      </w:r>
      <w:r w:rsidRPr="00513C22">
        <w:t>)</w:t>
      </w:r>
      <w:r w:rsidRPr="00513C22">
        <w:tab/>
        <w:t xml:space="preserve">must inform the applicant that any </w:t>
      </w:r>
      <w:r w:rsidR="005846F2" w:rsidRPr="00513C22">
        <w:t>revised application</w:t>
      </w:r>
      <w:r w:rsidRPr="00513C22">
        <w:t xml:space="preserve"> must be in accordance with </w:t>
      </w:r>
      <w:r w:rsidR="00F115F5" w:rsidRPr="00513C22">
        <w:t>section 2</w:t>
      </w:r>
      <w:r w:rsidR="00851071" w:rsidRPr="00513C22">
        <w:t>3</w:t>
      </w:r>
      <w:r w:rsidRPr="00513C22">
        <w:t>.</w:t>
      </w:r>
    </w:p>
    <w:p w14:paraId="7970AC26" w14:textId="77777777" w:rsidR="00141D6D" w:rsidRPr="00513C22" w:rsidRDefault="00141D6D" w:rsidP="00141D6D">
      <w:pPr>
        <w:pStyle w:val="subsection"/>
      </w:pPr>
      <w:r w:rsidRPr="00513C22">
        <w:tab/>
        <w:t>(3)</w:t>
      </w:r>
      <w:r w:rsidRPr="00513C22">
        <w:tab/>
      </w:r>
      <w:r w:rsidR="00F115F5" w:rsidRPr="00513C22">
        <w:t>Subsections 2</w:t>
      </w:r>
      <w:r w:rsidRPr="00513C22">
        <w:t>1(2) to (</w:t>
      </w:r>
      <w:r w:rsidR="00D053EC" w:rsidRPr="00513C22">
        <w:t>4</w:t>
      </w:r>
      <w:r w:rsidRPr="00513C22">
        <w:t xml:space="preserve">) apply to an application that is revised and resubmitted in accordance with an invitation under this section. For this purpose, treat </w:t>
      </w:r>
      <w:r w:rsidR="00F115F5" w:rsidRPr="00513C22">
        <w:t>subsection 2</w:t>
      </w:r>
      <w:r w:rsidRPr="00513C22">
        <w:t xml:space="preserve">1(2) as requiring the application to be made on or before the day specified under </w:t>
      </w:r>
      <w:r w:rsidR="00986C6E" w:rsidRPr="00513C22">
        <w:t>paragraph (</w:t>
      </w:r>
      <w:r w:rsidRPr="00513C22">
        <w:t>2)(e) of this section.</w:t>
      </w:r>
    </w:p>
    <w:p w14:paraId="728918A6" w14:textId="77777777" w:rsidR="002C096D" w:rsidRPr="00513C22" w:rsidRDefault="002C096D" w:rsidP="002C096D">
      <w:pPr>
        <w:pStyle w:val="subsection"/>
      </w:pPr>
      <w:r w:rsidRPr="00513C22">
        <w:tab/>
        <w:t>(</w:t>
      </w:r>
      <w:r w:rsidR="00464F93" w:rsidRPr="00513C22">
        <w:t>4</w:t>
      </w:r>
      <w:r w:rsidRPr="00513C22">
        <w:t>)</w:t>
      </w:r>
      <w:r w:rsidRPr="00513C22">
        <w:tab/>
        <w:t xml:space="preserve">An applicant who </w:t>
      </w:r>
      <w:r w:rsidR="00837E07" w:rsidRPr="00513C22">
        <w:t>revises</w:t>
      </w:r>
      <w:r w:rsidRPr="00513C22">
        <w:t xml:space="preserve"> an application in response to the invitation is not required to pay any additional fee for </w:t>
      </w:r>
      <w:r w:rsidR="00837E07" w:rsidRPr="00513C22">
        <w:t>revising</w:t>
      </w:r>
      <w:r w:rsidRPr="00513C22">
        <w:t xml:space="preserve"> or resubmitting the application.</w:t>
      </w:r>
    </w:p>
    <w:p w14:paraId="10839969" w14:textId="77777777" w:rsidR="00925129" w:rsidRPr="00513C22" w:rsidRDefault="00925129" w:rsidP="00925129">
      <w:pPr>
        <w:pStyle w:val="subsection"/>
      </w:pPr>
      <w:r w:rsidRPr="00513C22">
        <w:tab/>
        <w:t>(</w:t>
      </w:r>
      <w:r w:rsidR="00464F93" w:rsidRPr="00513C22">
        <w:t>5</w:t>
      </w:r>
      <w:r w:rsidRPr="00513C22">
        <w:t>)</w:t>
      </w:r>
      <w:r w:rsidRPr="00513C22">
        <w:tab/>
        <w:t>If an applicant revises and resubmits an application in response to the invitation</w:t>
      </w:r>
      <w:r w:rsidR="00DD1B9B" w:rsidRPr="00513C22">
        <w:t xml:space="preserve"> on or before</w:t>
      </w:r>
      <w:r w:rsidR="008F7C39" w:rsidRPr="00513C22">
        <w:t xml:space="preserve"> the day specified under </w:t>
      </w:r>
      <w:r w:rsidR="00986C6E" w:rsidRPr="00513C22">
        <w:t>paragraph (</w:t>
      </w:r>
      <w:r w:rsidR="00464F93" w:rsidRPr="00513C22">
        <w:t>2</w:t>
      </w:r>
      <w:r w:rsidR="008F7C39" w:rsidRPr="00513C22">
        <w:t>)(e),</w:t>
      </w:r>
      <w:r w:rsidRPr="00513C22">
        <w:t xml:space="preserve"> and the revised application is in accordance with </w:t>
      </w:r>
      <w:r w:rsidR="00F115F5" w:rsidRPr="00513C22">
        <w:t>section 2</w:t>
      </w:r>
      <w:r w:rsidR="00851071" w:rsidRPr="00513C22">
        <w:t>3</w:t>
      </w:r>
      <w:r w:rsidR="00DD1B9B" w:rsidRPr="00513C22">
        <w:t>, then, after that day</w:t>
      </w:r>
      <w:r w:rsidRPr="00513C22">
        <w:t>:</w:t>
      </w:r>
    </w:p>
    <w:p w14:paraId="23A1036C" w14:textId="77777777" w:rsidR="00925129" w:rsidRPr="00513C22" w:rsidRDefault="00925129" w:rsidP="00925129">
      <w:pPr>
        <w:pStyle w:val="paragraph"/>
      </w:pPr>
      <w:r w:rsidRPr="00513C22">
        <w:tab/>
        <w:t>(a)</w:t>
      </w:r>
      <w:r w:rsidRPr="00513C22">
        <w:tab/>
        <w:t xml:space="preserve">the </w:t>
      </w:r>
      <w:r w:rsidR="005846F2" w:rsidRPr="00513C22">
        <w:t>revised</w:t>
      </w:r>
      <w:r w:rsidRPr="00513C22">
        <w:t xml:space="preserve"> application replaces the original application; and</w:t>
      </w:r>
    </w:p>
    <w:p w14:paraId="730D1B80" w14:textId="77777777" w:rsidR="00925129" w:rsidRPr="00513C22" w:rsidRDefault="00925129" w:rsidP="00925129">
      <w:pPr>
        <w:pStyle w:val="paragraph"/>
      </w:pPr>
      <w:r w:rsidRPr="00513C22">
        <w:tab/>
        <w:t>(b)</w:t>
      </w:r>
      <w:r w:rsidRPr="00513C22">
        <w:tab/>
        <w:t>the original application is to be disregarded.</w:t>
      </w:r>
    </w:p>
    <w:p w14:paraId="58E4F276" w14:textId="77777777" w:rsidR="00DD1B9B" w:rsidRPr="00513C22" w:rsidRDefault="00DD1B9B" w:rsidP="00DD1B9B">
      <w:pPr>
        <w:pStyle w:val="notetext"/>
      </w:pPr>
      <w:r w:rsidRPr="00513C22">
        <w:t>Note:</w:t>
      </w:r>
      <w:r w:rsidRPr="00513C22">
        <w:tab/>
        <w:t xml:space="preserve">If the revised application is not in accordance with </w:t>
      </w:r>
      <w:r w:rsidR="00F115F5" w:rsidRPr="00513C22">
        <w:t>section 2</w:t>
      </w:r>
      <w:r w:rsidR="00851071" w:rsidRPr="00513C22">
        <w:t>3</w:t>
      </w:r>
      <w:r w:rsidRPr="00513C22">
        <w:t>, the original application remains in effect.</w:t>
      </w:r>
    </w:p>
    <w:p w14:paraId="62368789" w14:textId="77777777" w:rsidR="00925129" w:rsidRPr="00513C22" w:rsidRDefault="00851071" w:rsidP="00925129">
      <w:pPr>
        <w:pStyle w:val="ActHead5"/>
      </w:pPr>
      <w:bookmarkStart w:id="31" w:name="_Toc115167009"/>
      <w:r w:rsidRPr="006B49D3">
        <w:rPr>
          <w:rStyle w:val="CharSectno"/>
        </w:rPr>
        <w:t>23</w:t>
      </w:r>
      <w:r w:rsidR="00925129" w:rsidRPr="00513C22">
        <w:t xml:space="preserve">  Transmission and infrastructure licences—</w:t>
      </w:r>
      <w:r w:rsidR="007F4F81" w:rsidRPr="00513C22">
        <w:t>requirements for revised applications</w:t>
      </w:r>
      <w:bookmarkEnd w:id="31"/>
    </w:p>
    <w:p w14:paraId="60FA7779" w14:textId="77777777" w:rsidR="00925129" w:rsidRPr="00513C22" w:rsidRDefault="00925129" w:rsidP="00925129">
      <w:pPr>
        <w:pStyle w:val="subsection"/>
      </w:pPr>
      <w:r w:rsidRPr="00513C22">
        <w:tab/>
        <w:t>(1)</w:t>
      </w:r>
      <w:r w:rsidRPr="00513C22">
        <w:tab/>
        <w:t xml:space="preserve">For the purposes of </w:t>
      </w:r>
      <w:r w:rsidR="00F115F5" w:rsidRPr="00513C22">
        <w:t>subsection 2</w:t>
      </w:r>
      <w:r w:rsidR="00851071" w:rsidRPr="00513C22">
        <w:t>2</w:t>
      </w:r>
      <w:r w:rsidRPr="00513C22">
        <w:t>(</w:t>
      </w:r>
      <w:r w:rsidR="00464F93" w:rsidRPr="00513C22">
        <w:t>5</w:t>
      </w:r>
      <w:r w:rsidRPr="00513C22">
        <w:t xml:space="preserve">), a revised application for a transmission and infrastructure licence is in accordance with this section if the </w:t>
      </w:r>
      <w:r w:rsidR="001C41CF" w:rsidRPr="00513C22">
        <w:t xml:space="preserve">Registrar </w:t>
      </w:r>
      <w:r w:rsidRPr="00513C22">
        <w:t>is satisfied that the revised application is, so far as is reasonably possible, substantially similar to the original application.</w:t>
      </w:r>
    </w:p>
    <w:p w14:paraId="03C63B98" w14:textId="77777777" w:rsidR="00925129" w:rsidRPr="00513C22" w:rsidRDefault="00925129" w:rsidP="00925129">
      <w:pPr>
        <w:pStyle w:val="subsection"/>
      </w:pPr>
      <w:r w:rsidRPr="00513C22">
        <w:tab/>
        <w:t>(2)</w:t>
      </w:r>
      <w:r w:rsidRPr="00513C22">
        <w:tab/>
        <w:t xml:space="preserve">For the purposes of </w:t>
      </w:r>
      <w:r w:rsidR="00986C6E" w:rsidRPr="00513C22">
        <w:t>subsection (</w:t>
      </w:r>
      <w:r w:rsidRPr="00513C22">
        <w:t xml:space="preserve">1), the </w:t>
      </w:r>
      <w:r w:rsidR="001C41CF" w:rsidRPr="00513C22">
        <w:t>Registrar</w:t>
      </w:r>
      <w:r w:rsidR="008C0931" w:rsidRPr="00513C22">
        <w:t xml:space="preserve"> </w:t>
      </w:r>
      <w:r w:rsidRPr="00513C22">
        <w:t>may consider:</w:t>
      </w:r>
    </w:p>
    <w:p w14:paraId="66E8F981" w14:textId="77777777" w:rsidR="00925129" w:rsidRPr="00513C22" w:rsidRDefault="00925129" w:rsidP="00925129">
      <w:pPr>
        <w:pStyle w:val="paragraph"/>
      </w:pPr>
      <w:r w:rsidRPr="00513C22">
        <w:tab/>
        <w:t>(a)</w:t>
      </w:r>
      <w:r w:rsidRPr="00513C22">
        <w:tab/>
        <w:t>the location, shape and size of the licence areas proposed by the revised application and the original application; and</w:t>
      </w:r>
    </w:p>
    <w:p w14:paraId="12B8A80D" w14:textId="77777777" w:rsidR="00925129" w:rsidRPr="00513C22" w:rsidRDefault="00925129" w:rsidP="00925129">
      <w:pPr>
        <w:pStyle w:val="paragraph"/>
      </w:pPr>
      <w:r w:rsidRPr="00513C22">
        <w:tab/>
        <w:t>(b)</w:t>
      </w:r>
      <w:r w:rsidRPr="00513C22">
        <w:tab/>
        <w:t>the details of the offshore infrastructure projects proposed to be carried out under the revised application and the original application; and</w:t>
      </w:r>
    </w:p>
    <w:p w14:paraId="5113BA90" w14:textId="77777777" w:rsidR="00925129" w:rsidRPr="00513C22" w:rsidRDefault="00925129" w:rsidP="0075157E">
      <w:pPr>
        <w:pStyle w:val="paragraph"/>
      </w:pPr>
      <w:r w:rsidRPr="00513C22">
        <w:tab/>
        <w:t>(c)</w:t>
      </w:r>
      <w:r w:rsidRPr="00513C22">
        <w:tab/>
        <w:t xml:space="preserve">anything else the </w:t>
      </w:r>
      <w:r w:rsidR="001C41CF" w:rsidRPr="00513C22">
        <w:t xml:space="preserve">Registrar </w:t>
      </w:r>
      <w:r w:rsidRPr="00513C22">
        <w:t>considers relevant.</w:t>
      </w:r>
    </w:p>
    <w:p w14:paraId="7CE8F6DB" w14:textId="77777777" w:rsidR="00845444" w:rsidRPr="00513C22" w:rsidRDefault="00845444" w:rsidP="00845444">
      <w:pPr>
        <w:pStyle w:val="subsection"/>
      </w:pPr>
      <w:r w:rsidRPr="00513C22">
        <w:tab/>
        <w:t>(3)</w:t>
      </w:r>
      <w:r w:rsidRPr="00513C22">
        <w:tab/>
        <w:t xml:space="preserve">Applications may be made to the Administrative Appeals Tribunal for review of </w:t>
      </w:r>
      <w:r w:rsidR="00EF4A68" w:rsidRPr="00513C22">
        <w:t xml:space="preserve">a </w:t>
      </w:r>
      <w:r w:rsidRPr="00513C22">
        <w:t xml:space="preserve">decision of the </w:t>
      </w:r>
      <w:r w:rsidR="00EF4A68" w:rsidRPr="00513C22">
        <w:t>Registrar under this section that a revised application for a transmission and infrastructure licence is not in accordance with this section.</w:t>
      </w:r>
    </w:p>
    <w:p w14:paraId="105339E1" w14:textId="77777777" w:rsidR="004A5D69" w:rsidRPr="00513C22" w:rsidRDefault="00246E89" w:rsidP="00427A7D">
      <w:pPr>
        <w:pStyle w:val="ActHead3"/>
        <w:pageBreakBefore/>
      </w:pPr>
      <w:bookmarkStart w:id="32" w:name="_Toc115167010"/>
      <w:r w:rsidRPr="006B49D3">
        <w:rPr>
          <w:rStyle w:val="CharDivNo"/>
        </w:rPr>
        <w:lastRenderedPageBreak/>
        <w:t>Division 4</w:t>
      </w:r>
      <w:r w:rsidR="004A5D69" w:rsidRPr="00513C22">
        <w:t>—</w:t>
      </w:r>
      <w:r w:rsidR="004A5D69" w:rsidRPr="006B49D3">
        <w:rPr>
          <w:rStyle w:val="CharDivText"/>
        </w:rPr>
        <w:t xml:space="preserve">Offering and granting </w:t>
      </w:r>
      <w:r w:rsidR="0055361C" w:rsidRPr="006B49D3">
        <w:rPr>
          <w:rStyle w:val="CharDivText"/>
        </w:rPr>
        <w:t xml:space="preserve">of </w:t>
      </w:r>
      <w:r w:rsidR="004A5D69" w:rsidRPr="006B49D3">
        <w:rPr>
          <w:rStyle w:val="CharDivText"/>
        </w:rPr>
        <w:t>licences</w:t>
      </w:r>
      <w:bookmarkEnd w:id="32"/>
    </w:p>
    <w:p w14:paraId="63E02C33" w14:textId="77777777" w:rsidR="004A5D69" w:rsidRPr="00513C22" w:rsidRDefault="004A5D69" w:rsidP="004A5D69">
      <w:pPr>
        <w:pStyle w:val="ActHead4"/>
      </w:pPr>
      <w:bookmarkStart w:id="33" w:name="_Toc115167011"/>
      <w:r w:rsidRPr="006B49D3">
        <w:rPr>
          <w:rStyle w:val="CharSubdNo"/>
        </w:rPr>
        <w:t>Subdivision A</w:t>
      </w:r>
      <w:r w:rsidRPr="00513C22">
        <w:t>—</w:t>
      </w:r>
      <w:r w:rsidRPr="006B49D3">
        <w:rPr>
          <w:rStyle w:val="CharSubdText"/>
        </w:rPr>
        <w:t>Operation of this Division</w:t>
      </w:r>
      <w:bookmarkEnd w:id="33"/>
    </w:p>
    <w:p w14:paraId="2A0C9AF6" w14:textId="77777777" w:rsidR="00562D9C" w:rsidRPr="00513C22" w:rsidRDefault="00851071" w:rsidP="00562D9C">
      <w:pPr>
        <w:pStyle w:val="ActHead5"/>
      </w:pPr>
      <w:bookmarkStart w:id="34" w:name="_Toc115167012"/>
      <w:r w:rsidRPr="006B49D3">
        <w:rPr>
          <w:rStyle w:val="CharSectno"/>
        </w:rPr>
        <w:t>24</w:t>
      </w:r>
      <w:r w:rsidR="00562D9C" w:rsidRPr="00513C22">
        <w:t xml:space="preserve">  Operation of this </w:t>
      </w:r>
      <w:r w:rsidR="00211402" w:rsidRPr="00513C22">
        <w:t>Division</w:t>
      </w:r>
      <w:bookmarkEnd w:id="34"/>
    </w:p>
    <w:p w14:paraId="40A1A190" w14:textId="77777777" w:rsidR="004A5D69" w:rsidRPr="00513C22" w:rsidRDefault="004A5D69" w:rsidP="004A5D69">
      <w:pPr>
        <w:pStyle w:val="subsection"/>
      </w:pPr>
      <w:r w:rsidRPr="00513C22">
        <w:tab/>
      </w:r>
      <w:r w:rsidRPr="00513C22">
        <w:tab/>
        <w:t xml:space="preserve">For the purposes of </w:t>
      </w:r>
      <w:r w:rsidR="00780019" w:rsidRPr="00513C22">
        <w:t>paragraph 2</w:t>
      </w:r>
      <w:r w:rsidRPr="00513C22">
        <w:t>9(1)(b) of the Act, this Division prescribes matters relating to the offering and granting of licences.</w:t>
      </w:r>
    </w:p>
    <w:p w14:paraId="13BFF51F" w14:textId="77777777" w:rsidR="004A5D69" w:rsidRPr="00513C22" w:rsidRDefault="004A5D69" w:rsidP="004A5D69">
      <w:pPr>
        <w:pStyle w:val="ActHead4"/>
      </w:pPr>
      <w:bookmarkStart w:id="35" w:name="_Toc115167013"/>
      <w:r w:rsidRPr="006B49D3">
        <w:rPr>
          <w:rStyle w:val="CharSubdNo"/>
        </w:rPr>
        <w:t>Subdivision B</w:t>
      </w:r>
      <w:r w:rsidRPr="00513C22">
        <w:t>—</w:t>
      </w:r>
      <w:r w:rsidRPr="006B49D3">
        <w:rPr>
          <w:rStyle w:val="CharSubdText"/>
        </w:rPr>
        <w:t>Consider</w:t>
      </w:r>
      <w:r w:rsidR="00DF3029" w:rsidRPr="006B49D3">
        <w:rPr>
          <w:rStyle w:val="CharSubdText"/>
        </w:rPr>
        <w:t>ing</w:t>
      </w:r>
      <w:r w:rsidRPr="006B49D3">
        <w:rPr>
          <w:rStyle w:val="CharSubdText"/>
        </w:rPr>
        <w:t xml:space="preserve"> applications</w:t>
      </w:r>
      <w:bookmarkEnd w:id="35"/>
    </w:p>
    <w:p w14:paraId="462B57A4" w14:textId="77777777" w:rsidR="008942DD" w:rsidRPr="00513C22" w:rsidRDefault="00851071" w:rsidP="008942DD">
      <w:pPr>
        <w:pStyle w:val="ActHead5"/>
      </w:pPr>
      <w:bookmarkStart w:id="36" w:name="_Toc115167014"/>
      <w:r w:rsidRPr="006B49D3">
        <w:rPr>
          <w:rStyle w:val="CharSectno"/>
        </w:rPr>
        <w:t>25</w:t>
      </w:r>
      <w:r w:rsidR="008942DD" w:rsidRPr="00513C22">
        <w:t xml:space="preserve">  Additional merit criteria</w:t>
      </w:r>
      <w:r w:rsidR="00DF3029" w:rsidRPr="00513C22">
        <w:t>—national interest</w:t>
      </w:r>
      <w:bookmarkEnd w:id="36"/>
    </w:p>
    <w:p w14:paraId="07CDFCF5" w14:textId="77777777" w:rsidR="00394D0B" w:rsidRPr="00513C22" w:rsidRDefault="008942DD" w:rsidP="00892145">
      <w:pPr>
        <w:pStyle w:val="subsection"/>
      </w:pPr>
      <w:r w:rsidRPr="00513C22">
        <w:tab/>
      </w:r>
      <w:r w:rsidRPr="00513C22">
        <w:tab/>
        <w:t>For the purposes of being satisfied that a licence meets the merit criteria, the Minister must be satisfied that</w:t>
      </w:r>
      <w:r w:rsidR="00892145" w:rsidRPr="00513C22">
        <w:t xml:space="preserve"> the proposed project for the licence </w:t>
      </w:r>
      <w:r w:rsidR="00314726" w:rsidRPr="00513C22">
        <w:t>is in the national interest</w:t>
      </w:r>
      <w:r w:rsidR="00394D0B" w:rsidRPr="00513C22">
        <w:t>.</w:t>
      </w:r>
    </w:p>
    <w:p w14:paraId="046DF655" w14:textId="77777777" w:rsidR="00394D0B" w:rsidRPr="00513C22" w:rsidRDefault="00851071" w:rsidP="00394D0B">
      <w:pPr>
        <w:pStyle w:val="ActHead5"/>
      </w:pPr>
      <w:bookmarkStart w:id="37" w:name="_Toc115167015"/>
      <w:r w:rsidRPr="006B49D3">
        <w:rPr>
          <w:rStyle w:val="CharSectno"/>
        </w:rPr>
        <w:t>26</w:t>
      </w:r>
      <w:r w:rsidR="00394D0B" w:rsidRPr="00513C22">
        <w:t xml:space="preserve">  </w:t>
      </w:r>
      <w:r w:rsidR="00810876" w:rsidRPr="00513C22">
        <w:t>Merit criteria—matters to be considered</w:t>
      </w:r>
      <w:bookmarkEnd w:id="37"/>
    </w:p>
    <w:p w14:paraId="098FDE9E" w14:textId="77777777" w:rsidR="009639E4" w:rsidRPr="00513C22" w:rsidRDefault="009639E4" w:rsidP="009639E4">
      <w:pPr>
        <w:pStyle w:val="SubsectionHead"/>
      </w:pPr>
      <w:r w:rsidRPr="00513C22">
        <w:t>Technical and financial capability</w:t>
      </w:r>
    </w:p>
    <w:p w14:paraId="6F5C0EAA" w14:textId="77777777" w:rsidR="008942DD" w:rsidRPr="00513C22" w:rsidRDefault="008942DD" w:rsidP="008942DD">
      <w:pPr>
        <w:pStyle w:val="subsection"/>
      </w:pPr>
      <w:r w:rsidRPr="00513C22">
        <w:tab/>
        <w:t>(</w:t>
      </w:r>
      <w:r w:rsidR="009639E4" w:rsidRPr="00513C22">
        <w:t>1</w:t>
      </w:r>
      <w:r w:rsidRPr="00513C22">
        <w:t>)</w:t>
      </w:r>
      <w:r w:rsidRPr="00513C22">
        <w:tab/>
      </w:r>
      <w:r w:rsidR="009639E4" w:rsidRPr="00513C22">
        <w:t xml:space="preserve">For the purposes of being satisfied that an </w:t>
      </w:r>
      <w:r w:rsidR="0040069D" w:rsidRPr="00513C22">
        <w:t>eligible person</w:t>
      </w:r>
      <w:r w:rsidR="009639E4" w:rsidRPr="00513C22">
        <w:t xml:space="preserve"> </w:t>
      </w:r>
      <w:r w:rsidR="00314726" w:rsidRPr="00513C22">
        <w:t xml:space="preserve">has, </w:t>
      </w:r>
      <w:r w:rsidR="009639E4" w:rsidRPr="00513C22">
        <w:t xml:space="preserve">is likely to have or </w:t>
      </w:r>
      <w:r w:rsidR="00314726" w:rsidRPr="00513C22">
        <w:t xml:space="preserve">is likely to </w:t>
      </w:r>
      <w:r w:rsidR="009639E4" w:rsidRPr="00513C22">
        <w:t>be able to arrange to have the technical and financial capability to carry out a proposed project</w:t>
      </w:r>
      <w:r w:rsidR="00BC6CB8" w:rsidRPr="00513C22">
        <w:t xml:space="preserve"> under a licence</w:t>
      </w:r>
      <w:r w:rsidR="009639E4" w:rsidRPr="00513C22">
        <w:t xml:space="preserve">, the Minister may </w:t>
      </w:r>
      <w:r w:rsidR="0040069D" w:rsidRPr="00513C22">
        <w:t>consider</w:t>
      </w:r>
      <w:r w:rsidR="009639E4" w:rsidRPr="00513C22">
        <w:t xml:space="preserve"> </w:t>
      </w:r>
      <w:r w:rsidR="00BC6CB8" w:rsidRPr="00513C22">
        <w:t>one or more of the following</w:t>
      </w:r>
      <w:r w:rsidR="009639E4" w:rsidRPr="00513C22">
        <w:t>:</w:t>
      </w:r>
    </w:p>
    <w:p w14:paraId="39AB8399" w14:textId="77777777" w:rsidR="009639E4" w:rsidRPr="00513C22" w:rsidRDefault="009639E4" w:rsidP="009639E4">
      <w:pPr>
        <w:pStyle w:val="paragraph"/>
      </w:pPr>
      <w:r w:rsidRPr="00513C22">
        <w:tab/>
        <w:t>(a)</w:t>
      </w:r>
      <w:r w:rsidRPr="00513C22">
        <w:tab/>
        <w:t xml:space="preserve">the technical advice that is or will be available to the </w:t>
      </w:r>
      <w:r w:rsidR="0040069D" w:rsidRPr="00513C22">
        <w:t>person</w:t>
      </w:r>
      <w:r w:rsidR="007D352F" w:rsidRPr="00513C22">
        <w:t>;</w:t>
      </w:r>
    </w:p>
    <w:p w14:paraId="03E45788" w14:textId="77777777" w:rsidR="00AE336E" w:rsidRPr="00513C22" w:rsidRDefault="00AE336E" w:rsidP="00AE336E">
      <w:pPr>
        <w:pStyle w:val="paragraph"/>
      </w:pPr>
      <w:r w:rsidRPr="00513C22">
        <w:tab/>
        <w:t>(b)</w:t>
      </w:r>
      <w:r w:rsidRPr="00513C22">
        <w:tab/>
        <w:t>the financial resources that are or will be available to the person;</w:t>
      </w:r>
    </w:p>
    <w:p w14:paraId="69FEB2CD" w14:textId="77777777" w:rsidR="007D352F" w:rsidRPr="00513C22" w:rsidRDefault="007D352F" w:rsidP="009639E4">
      <w:pPr>
        <w:pStyle w:val="paragraph"/>
      </w:pPr>
      <w:r w:rsidRPr="00513C22">
        <w:tab/>
        <w:t>(</w:t>
      </w:r>
      <w:r w:rsidR="00AE336E" w:rsidRPr="00513C22">
        <w:t>c</w:t>
      </w:r>
      <w:r w:rsidRPr="00513C22">
        <w:t>)</w:t>
      </w:r>
      <w:r w:rsidRPr="00513C22">
        <w:tab/>
        <w:t xml:space="preserve">the </w:t>
      </w:r>
      <w:r w:rsidR="0040069D" w:rsidRPr="00513C22">
        <w:t>person’s</w:t>
      </w:r>
      <w:r w:rsidRPr="00513C22">
        <w:t xml:space="preserve"> ability to carry out </w:t>
      </w:r>
      <w:r w:rsidR="00BC6CB8" w:rsidRPr="00513C22">
        <w:t xml:space="preserve">the </w:t>
      </w:r>
      <w:r w:rsidRPr="00513C22">
        <w:t>operations and works that will be authorised by the licence;</w:t>
      </w:r>
    </w:p>
    <w:p w14:paraId="6B1E5DBA" w14:textId="77777777" w:rsidR="007D352F" w:rsidRPr="00513C22" w:rsidRDefault="007D352F" w:rsidP="009639E4">
      <w:pPr>
        <w:pStyle w:val="paragraph"/>
      </w:pPr>
      <w:r w:rsidRPr="00513C22">
        <w:tab/>
        <w:t>(</w:t>
      </w:r>
      <w:r w:rsidR="00AE336E" w:rsidRPr="00513C22">
        <w:t>d</w:t>
      </w:r>
      <w:r w:rsidRPr="00513C22">
        <w:t>)</w:t>
      </w:r>
      <w:r w:rsidRPr="00513C22">
        <w:tab/>
        <w:t xml:space="preserve">the </w:t>
      </w:r>
      <w:r w:rsidR="0040069D" w:rsidRPr="00513C22">
        <w:t>person’s</w:t>
      </w:r>
      <w:r w:rsidRPr="00513C22">
        <w:t xml:space="preserve"> ability to discharge the obligations in relation to the licence that will be imposed by the Act, these regulations or any other instrument made under the Act</w:t>
      </w:r>
      <w:r w:rsidR="007F370A" w:rsidRPr="00513C22">
        <w:t>;</w:t>
      </w:r>
    </w:p>
    <w:p w14:paraId="06FEA10F" w14:textId="77777777" w:rsidR="007F370A" w:rsidRPr="00513C22" w:rsidRDefault="007F370A" w:rsidP="009639E4">
      <w:pPr>
        <w:pStyle w:val="paragraph"/>
      </w:pPr>
      <w:r w:rsidRPr="00513C22">
        <w:tab/>
        <w:t>(</w:t>
      </w:r>
      <w:r w:rsidR="00AE336E" w:rsidRPr="00513C22">
        <w:t>e</w:t>
      </w:r>
      <w:r w:rsidRPr="00513C22">
        <w:t>)</w:t>
      </w:r>
      <w:r w:rsidRPr="00513C22">
        <w:tab/>
        <w:t>any other matters the Minister considers relevant.</w:t>
      </w:r>
    </w:p>
    <w:p w14:paraId="717572EB" w14:textId="77777777" w:rsidR="00BC6CB8" w:rsidRPr="00513C22" w:rsidRDefault="00BC6CB8" w:rsidP="00BC6CB8">
      <w:pPr>
        <w:pStyle w:val="SubsectionHead"/>
      </w:pPr>
      <w:r w:rsidRPr="00513C22">
        <w:t>Viability</w:t>
      </w:r>
    </w:p>
    <w:p w14:paraId="41C6A399" w14:textId="77777777" w:rsidR="00BC6CB8" w:rsidRPr="00513C22" w:rsidRDefault="00BC6CB8" w:rsidP="00BC6CB8">
      <w:pPr>
        <w:pStyle w:val="subsection"/>
      </w:pPr>
      <w:r w:rsidRPr="00513C22">
        <w:tab/>
        <w:t>(2)</w:t>
      </w:r>
      <w:r w:rsidRPr="00513C22">
        <w:tab/>
        <w:t xml:space="preserve">For the purposes of being satisfied that a </w:t>
      </w:r>
      <w:r w:rsidR="00892145" w:rsidRPr="00513C22">
        <w:t xml:space="preserve">proposed project for a licence </w:t>
      </w:r>
      <w:r w:rsidRPr="00513C22">
        <w:t xml:space="preserve">is likely to be viable, the Minister may </w:t>
      </w:r>
      <w:r w:rsidR="0040069D" w:rsidRPr="00513C22">
        <w:t xml:space="preserve">consider </w:t>
      </w:r>
      <w:r w:rsidRPr="00513C22">
        <w:t>one or more of the following:</w:t>
      </w:r>
    </w:p>
    <w:p w14:paraId="7C7EF2BB" w14:textId="77777777" w:rsidR="00BC6CB8" w:rsidRPr="00513C22" w:rsidRDefault="00BC6CB8" w:rsidP="00BC6CB8">
      <w:pPr>
        <w:pStyle w:val="paragraph"/>
      </w:pPr>
      <w:r w:rsidRPr="00513C22">
        <w:tab/>
        <w:t>(a)</w:t>
      </w:r>
      <w:r w:rsidRPr="00513C22">
        <w:tab/>
        <w:t>the complexity of the project;</w:t>
      </w:r>
    </w:p>
    <w:p w14:paraId="2D32DB15" w14:textId="77777777" w:rsidR="00BC6CB8" w:rsidRPr="00513C22" w:rsidRDefault="00BC6CB8" w:rsidP="00BC6CB8">
      <w:pPr>
        <w:pStyle w:val="paragraph"/>
      </w:pPr>
      <w:r w:rsidRPr="00513C22">
        <w:tab/>
        <w:t>(b)</w:t>
      </w:r>
      <w:r w:rsidRPr="00513C22">
        <w:tab/>
        <w:t>the route</w:t>
      </w:r>
      <w:r w:rsidR="00513C22">
        <w:noBreakHyphen/>
      </w:r>
      <w:r w:rsidRPr="00513C22">
        <w:t>to</w:t>
      </w:r>
      <w:r w:rsidR="00513C22">
        <w:noBreakHyphen/>
      </w:r>
      <w:r w:rsidRPr="00513C22">
        <w:t>market for the project;</w:t>
      </w:r>
    </w:p>
    <w:p w14:paraId="130B84E1" w14:textId="77777777" w:rsidR="00BC6CB8" w:rsidRPr="00513C22" w:rsidRDefault="00BC6CB8" w:rsidP="00BC6CB8">
      <w:pPr>
        <w:pStyle w:val="paragraph"/>
      </w:pPr>
      <w:r w:rsidRPr="00513C22">
        <w:tab/>
        <w:t>(c)</w:t>
      </w:r>
      <w:r w:rsidRPr="00513C22">
        <w:tab/>
        <w:t>the estimated commercial return to the licence holder</w:t>
      </w:r>
      <w:r w:rsidR="007F370A" w:rsidRPr="00513C22">
        <w:t>;</w:t>
      </w:r>
    </w:p>
    <w:p w14:paraId="3BF573D2" w14:textId="77777777" w:rsidR="007F370A" w:rsidRPr="00513C22" w:rsidRDefault="007F370A" w:rsidP="007F370A">
      <w:pPr>
        <w:pStyle w:val="paragraph"/>
      </w:pPr>
      <w:r w:rsidRPr="00513C22">
        <w:tab/>
        <w:t>(d)</w:t>
      </w:r>
      <w:r w:rsidRPr="00513C22">
        <w:tab/>
        <w:t>any other matters the Minister considers relevant.</w:t>
      </w:r>
    </w:p>
    <w:p w14:paraId="52690F16" w14:textId="77777777" w:rsidR="00BC6CB8" w:rsidRPr="00513C22" w:rsidRDefault="00BC6CB8" w:rsidP="00BC6CB8">
      <w:pPr>
        <w:pStyle w:val="SubsectionHead"/>
      </w:pPr>
      <w:r w:rsidRPr="00513C22">
        <w:t>Suitability of the applicant</w:t>
      </w:r>
    </w:p>
    <w:p w14:paraId="2374A9FE" w14:textId="77777777" w:rsidR="0040069D" w:rsidRPr="00513C22" w:rsidRDefault="00BC6CB8" w:rsidP="0040069D">
      <w:pPr>
        <w:pStyle w:val="subsection"/>
      </w:pPr>
      <w:r w:rsidRPr="00513C22">
        <w:tab/>
        <w:t>(3)</w:t>
      </w:r>
      <w:r w:rsidRPr="00513C22">
        <w:tab/>
      </w:r>
      <w:r w:rsidR="0040069D" w:rsidRPr="00513C22">
        <w:t>For the purposes of being satisfied that an eligible person is suitable to hold a licence, the Min</w:t>
      </w:r>
      <w:r w:rsidR="004A7BBB" w:rsidRPr="00513C22">
        <w:t>i</w:t>
      </w:r>
      <w:r w:rsidR="0040069D" w:rsidRPr="00513C22">
        <w:t>ster may consider one or more of the following:</w:t>
      </w:r>
    </w:p>
    <w:p w14:paraId="4DAA376F" w14:textId="77777777" w:rsidR="0040069D" w:rsidRPr="00513C22" w:rsidRDefault="0040069D" w:rsidP="0040069D">
      <w:pPr>
        <w:pStyle w:val="paragraph"/>
      </w:pPr>
      <w:r w:rsidRPr="00513C22">
        <w:tab/>
        <w:t>(a)</w:t>
      </w:r>
      <w:r w:rsidRPr="00513C22">
        <w:tab/>
        <w:t>the person’s past performance in offshore infrastructure projects</w:t>
      </w:r>
      <w:r w:rsidR="00117177" w:rsidRPr="00513C22">
        <w:t>, or other large infrastructure projects,</w:t>
      </w:r>
      <w:r w:rsidRPr="00513C22">
        <w:t xml:space="preserve"> in Australia or internationally;</w:t>
      </w:r>
    </w:p>
    <w:p w14:paraId="161D8614" w14:textId="77777777" w:rsidR="00881A7B" w:rsidRPr="00513C22" w:rsidRDefault="00881A7B" w:rsidP="00881A7B">
      <w:pPr>
        <w:pStyle w:val="paragraph"/>
      </w:pPr>
      <w:r w:rsidRPr="00513C22">
        <w:lastRenderedPageBreak/>
        <w:tab/>
        <w:t>(b)</w:t>
      </w:r>
      <w:r w:rsidRPr="00513C22">
        <w:tab/>
        <w:t>the person’s past financial performance;</w:t>
      </w:r>
    </w:p>
    <w:p w14:paraId="05AD5E33" w14:textId="77777777" w:rsidR="0040069D" w:rsidRPr="00513C22" w:rsidRDefault="0040069D" w:rsidP="0040069D">
      <w:pPr>
        <w:pStyle w:val="paragraph"/>
      </w:pPr>
      <w:r w:rsidRPr="00513C22">
        <w:tab/>
        <w:t>(</w:t>
      </w:r>
      <w:r w:rsidR="00881A7B" w:rsidRPr="00513C22">
        <w:t>c</w:t>
      </w:r>
      <w:r w:rsidRPr="00513C22">
        <w:t>)</w:t>
      </w:r>
      <w:r w:rsidRPr="00513C22">
        <w:tab/>
        <w:t>the person’s corporate governance structure</w:t>
      </w:r>
      <w:r w:rsidR="007F370A" w:rsidRPr="00513C22">
        <w:t>;</w:t>
      </w:r>
    </w:p>
    <w:p w14:paraId="67036F17" w14:textId="77777777" w:rsidR="007F370A" w:rsidRPr="00513C22" w:rsidRDefault="007F370A" w:rsidP="0040069D">
      <w:pPr>
        <w:pStyle w:val="paragraph"/>
      </w:pPr>
      <w:r w:rsidRPr="00513C22">
        <w:tab/>
        <w:t>(</w:t>
      </w:r>
      <w:r w:rsidR="00881A7B" w:rsidRPr="00513C22">
        <w:t>d</w:t>
      </w:r>
      <w:r w:rsidRPr="00513C22">
        <w:t>)</w:t>
      </w:r>
      <w:r w:rsidRPr="00513C22">
        <w:tab/>
        <w:t>any other matters the Minister considers relevant.</w:t>
      </w:r>
    </w:p>
    <w:p w14:paraId="09C9B7C6" w14:textId="77777777" w:rsidR="0040069D" w:rsidRPr="00513C22" w:rsidRDefault="0040069D" w:rsidP="0040069D">
      <w:pPr>
        <w:pStyle w:val="SubsectionHead"/>
      </w:pPr>
      <w:bookmarkStart w:id="38" w:name="_Hlk112682041"/>
      <w:r w:rsidRPr="00513C22">
        <w:t>National interest</w:t>
      </w:r>
    </w:p>
    <w:p w14:paraId="1A9BE86B" w14:textId="77777777" w:rsidR="0040069D" w:rsidRPr="00513C22" w:rsidRDefault="0040069D" w:rsidP="0040069D">
      <w:pPr>
        <w:pStyle w:val="subsection"/>
      </w:pPr>
      <w:bookmarkStart w:id="39" w:name="_Hlk112682773"/>
      <w:r w:rsidRPr="00513C22">
        <w:tab/>
        <w:t>(4)</w:t>
      </w:r>
      <w:r w:rsidRPr="00513C22">
        <w:tab/>
        <w:t xml:space="preserve">For the purposes of being satisfied that a </w:t>
      </w:r>
      <w:r w:rsidR="00892145" w:rsidRPr="00513C22">
        <w:t xml:space="preserve">proposed project for a licence </w:t>
      </w:r>
      <w:r w:rsidRPr="00513C22">
        <w:t>is in the national interest, the Min</w:t>
      </w:r>
      <w:r w:rsidR="004A7BBB" w:rsidRPr="00513C22">
        <w:t>i</w:t>
      </w:r>
      <w:r w:rsidRPr="00513C22">
        <w:t>ster may consider one or more of the following:</w:t>
      </w:r>
    </w:p>
    <w:p w14:paraId="6A302144" w14:textId="77777777" w:rsidR="00752EEA" w:rsidRPr="00513C22" w:rsidRDefault="00752EEA" w:rsidP="00440743">
      <w:pPr>
        <w:pStyle w:val="paragraph"/>
      </w:pPr>
      <w:r w:rsidRPr="00513C22">
        <w:tab/>
        <w:t>(a)</w:t>
      </w:r>
      <w:r w:rsidRPr="00513C22">
        <w:tab/>
        <w:t xml:space="preserve">the project’s impact on, and contribution to, the Australian economy and local communities, including in relation to regional development, job creation, </w:t>
      </w:r>
      <w:r w:rsidR="00386684" w:rsidRPr="00513C22">
        <w:t xml:space="preserve">Australian industries and </w:t>
      </w:r>
      <w:r w:rsidR="00ED6DEC" w:rsidRPr="00513C22">
        <w:t>the use of Australian goods and services</w:t>
      </w:r>
      <w:r w:rsidR="00632256" w:rsidRPr="00513C22">
        <w:t>;</w:t>
      </w:r>
    </w:p>
    <w:p w14:paraId="53792A15" w14:textId="77777777" w:rsidR="0040069D" w:rsidRPr="00513C22" w:rsidRDefault="0040069D" w:rsidP="0040069D">
      <w:pPr>
        <w:pStyle w:val="paragraph"/>
      </w:pPr>
      <w:r w:rsidRPr="00513C22">
        <w:tab/>
        <w:t>(b)</w:t>
      </w:r>
      <w:r w:rsidRPr="00513C22">
        <w:tab/>
        <w:t>national security;</w:t>
      </w:r>
    </w:p>
    <w:p w14:paraId="6A50558C" w14:textId="77777777" w:rsidR="00CD1F4F" w:rsidRPr="00513C22" w:rsidRDefault="00CD1F4F" w:rsidP="0040069D">
      <w:pPr>
        <w:pStyle w:val="paragraph"/>
      </w:pPr>
      <w:r w:rsidRPr="00513C22">
        <w:tab/>
        <w:t>(c)</w:t>
      </w:r>
      <w:r w:rsidRPr="00513C22">
        <w:tab/>
      </w:r>
      <w:r w:rsidR="00881A7B" w:rsidRPr="00513C22">
        <w:t>whether the project is likely to be delivered within a reasonable time;</w:t>
      </w:r>
    </w:p>
    <w:p w14:paraId="26EEC79C" w14:textId="77777777" w:rsidR="00881A7B" w:rsidRPr="00513C22" w:rsidRDefault="00881A7B" w:rsidP="00881A7B">
      <w:pPr>
        <w:pStyle w:val="paragraph"/>
      </w:pPr>
      <w:r w:rsidRPr="00513C22">
        <w:tab/>
        <w:t>(d)</w:t>
      </w:r>
      <w:r w:rsidRPr="00513C22">
        <w:tab/>
        <w:t>whether the project is likely to make efficient use of the licence area;</w:t>
      </w:r>
    </w:p>
    <w:p w14:paraId="316C66CB" w14:textId="77777777" w:rsidR="00ED68ED" w:rsidRPr="00513C22" w:rsidRDefault="0040069D" w:rsidP="0040069D">
      <w:pPr>
        <w:pStyle w:val="paragraph"/>
      </w:pPr>
      <w:r w:rsidRPr="00513C22">
        <w:tab/>
        <w:t>(</w:t>
      </w:r>
      <w:r w:rsidR="00881A7B" w:rsidRPr="00513C22">
        <w:t>e</w:t>
      </w:r>
      <w:r w:rsidRPr="00513C22">
        <w:t>)</w:t>
      </w:r>
      <w:r w:rsidRPr="00513C22">
        <w:tab/>
      </w:r>
      <w:r w:rsidR="00ED68ED" w:rsidRPr="00513C22">
        <w:t>conflicts that might arise with other uses or users of the licence area;</w:t>
      </w:r>
    </w:p>
    <w:p w14:paraId="26B0394A" w14:textId="77777777" w:rsidR="00ED68ED" w:rsidRPr="00513C22" w:rsidRDefault="00ED68ED" w:rsidP="0040069D">
      <w:pPr>
        <w:pStyle w:val="paragraph"/>
      </w:pPr>
      <w:r w:rsidRPr="00513C22">
        <w:tab/>
        <w:t>(</w:t>
      </w:r>
      <w:r w:rsidR="00881A7B" w:rsidRPr="00513C22">
        <w:t>f</w:t>
      </w:r>
      <w:r w:rsidRPr="00513C22">
        <w:t>)</w:t>
      </w:r>
      <w:r w:rsidRPr="00513C22">
        <w:tab/>
        <w:t xml:space="preserve">any measures </w:t>
      </w:r>
      <w:r w:rsidR="0040069D" w:rsidRPr="00513C22">
        <w:t>that are proposed to</w:t>
      </w:r>
      <w:r w:rsidRPr="00513C22">
        <w:t xml:space="preserve"> </w:t>
      </w:r>
      <w:r w:rsidR="0040069D" w:rsidRPr="00513C22">
        <w:t xml:space="preserve">mitigate </w:t>
      </w:r>
      <w:r w:rsidRPr="00513C22">
        <w:t>such conflicts</w:t>
      </w:r>
      <w:r w:rsidR="007F370A" w:rsidRPr="00513C22">
        <w:t>;</w:t>
      </w:r>
    </w:p>
    <w:p w14:paraId="5192808F" w14:textId="77777777" w:rsidR="007F370A" w:rsidRPr="00513C22" w:rsidRDefault="007F370A" w:rsidP="0040069D">
      <w:pPr>
        <w:pStyle w:val="paragraph"/>
      </w:pPr>
      <w:r w:rsidRPr="00513C22">
        <w:tab/>
        <w:t>(</w:t>
      </w:r>
      <w:r w:rsidR="00881A7B" w:rsidRPr="00513C22">
        <w:t>g</w:t>
      </w:r>
      <w:r w:rsidRPr="00513C22">
        <w:t>)</w:t>
      </w:r>
      <w:r w:rsidRPr="00513C22">
        <w:tab/>
        <w:t>any other matters the Minister considers relevant.</w:t>
      </w:r>
    </w:p>
    <w:bookmarkEnd w:id="39"/>
    <w:p w14:paraId="7C5ABC05" w14:textId="77777777" w:rsidR="0048168F" w:rsidRPr="00513C22" w:rsidRDefault="0048168F" w:rsidP="0048168F">
      <w:pPr>
        <w:pStyle w:val="notetext"/>
      </w:pPr>
      <w:r w:rsidRPr="00513C22">
        <w:t>Note:</w:t>
      </w:r>
      <w:r w:rsidRPr="00513C22">
        <w:tab/>
        <w:t xml:space="preserve">In considering a licence application, the Minister must have regard to any information, assessment, analysis, report, advice or recommendation in relation to the application given to the Minister by the Registrar: see </w:t>
      </w:r>
      <w:r w:rsidR="00986C6E" w:rsidRPr="00513C22">
        <w:t>section 4</w:t>
      </w:r>
      <w:r w:rsidR="00851071" w:rsidRPr="00513C22">
        <w:t>2</w:t>
      </w:r>
      <w:r w:rsidRPr="00513C22">
        <w:t>.</w:t>
      </w:r>
    </w:p>
    <w:p w14:paraId="3FEC165C" w14:textId="77777777" w:rsidR="00DF3029" w:rsidRPr="00513C22" w:rsidRDefault="00DF3029" w:rsidP="00DF3029">
      <w:pPr>
        <w:pStyle w:val="ActHead4"/>
      </w:pPr>
      <w:bookmarkStart w:id="40" w:name="_Toc115167016"/>
      <w:bookmarkEnd w:id="38"/>
      <w:r w:rsidRPr="006B49D3">
        <w:rPr>
          <w:rStyle w:val="CharSubdNo"/>
        </w:rPr>
        <w:t>Subdivision C</w:t>
      </w:r>
      <w:r w:rsidRPr="00513C22">
        <w:t>—</w:t>
      </w:r>
      <w:r w:rsidR="00016861" w:rsidRPr="006B49D3">
        <w:rPr>
          <w:rStyle w:val="CharSubdText"/>
        </w:rPr>
        <w:t>Offering and g</w:t>
      </w:r>
      <w:r w:rsidRPr="006B49D3">
        <w:rPr>
          <w:rStyle w:val="CharSubdText"/>
        </w:rPr>
        <w:t xml:space="preserve">ranting </w:t>
      </w:r>
      <w:r w:rsidR="00016861" w:rsidRPr="006B49D3">
        <w:rPr>
          <w:rStyle w:val="CharSubdText"/>
        </w:rPr>
        <w:t>licences</w:t>
      </w:r>
      <w:bookmarkEnd w:id="40"/>
    </w:p>
    <w:p w14:paraId="5F229BB7" w14:textId="77777777" w:rsidR="008C4CBD" w:rsidRPr="00513C22" w:rsidRDefault="00851071" w:rsidP="008C4CBD">
      <w:pPr>
        <w:pStyle w:val="ActHead5"/>
      </w:pPr>
      <w:bookmarkStart w:id="41" w:name="_Toc115167017"/>
      <w:r w:rsidRPr="006B49D3">
        <w:rPr>
          <w:rStyle w:val="CharSectno"/>
        </w:rPr>
        <w:t>27</w:t>
      </w:r>
      <w:r w:rsidR="008C4CBD" w:rsidRPr="00513C22">
        <w:t xml:space="preserve">  Offer of licence</w:t>
      </w:r>
      <w:bookmarkEnd w:id="41"/>
    </w:p>
    <w:p w14:paraId="4DBCA295" w14:textId="77777777" w:rsidR="00391518" w:rsidRPr="00513C22" w:rsidRDefault="00391518" w:rsidP="00391518">
      <w:pPr>
        <w:pStyle w:val="subsection"/>
      </w:pPr>
      <w:r w:rsidRPr="00513C22">
        <w:tab/>
        <w:t>(1)</w:t>
      </w:r>
      <w:r w:rsidRPr="00513C22">
        <w:tab/>
        <w:t xml:space="preserve">If the Minister decides to </w:t>
      </w:r>
      <w:r w:rsidR="008C4CBD" w:rsidRPr="00513C22">
        <w:t>grant a licence to an applicant, the Minister must offer the licence to the applicant.</w:t>
      </w:r>
    </w:p>
    <w:p w14:paraId="58B60592" w14:textId="77777777" w:rsidR="004F3920" w:rsidRPr="00513C22" w:rsidRDefault="004F3920" w:rsidP="00391518">
      <w:pPr>
        <w:pStyle w:val="subsection"/>
      </w:pPr>
      <w:r w:rsidRPr="00513C22">
        <w:tab/>
        <w:t>(2)</w:t>
      </w:r>
      <w:r w:rsidRPr="00513C22">
        <w:tab/>
        <w:t xml:space="preserve">The </w:t>
      </w:r>
      <w:r w:rsidR="00333F54" w:rsidRPr="00513C22">
        <w:t xml:space="preserve">Minister may make the </w:t>
      </w:r>
      <w:r w:rsidRPr="00513C22">
        <w:t xml:space="preserve">offer </w:t>
      </w:r>
      <w:r w:rsidR="00333F54" w:rsidRPr="00513C22">
        <w:t>by arranging for the Registrar to give the offer to the applicant</w:t>
      </w:r>
      <w:r w:rsidR="00FD6D39" w:rsidRPr="00513C22">
        <w:t>.</w:t>
      </w:r>
    </w:p>
    <w:p w14:paraId="5A008AE7" w14:textId="77777777" w:rsidR="008C4CBD" w:rsidRPr="00513C22" w:rsidRDefault="008C4CBD" w:rsidP="00391518">
      <w:pPr>
        <w:pStyle w:val="subsection"/>
      </w:pPr>
      <w:r w:rsidRPr="00513C22">
        <w:tab/>
        <w:t>(</w:t>
      </w:r>
      <w:r w:rsidR="00FD6D39" w:rsidRPr="00513C22">
        <w:t>3</w:t>
      </w:r>
      <w:r w:rsidRPr="00513C22">
        <w:t>)</w:t>
      </w:r>
      <w:r w:rsidRPr="00513C22">
        <w:tab/>
        <w:t>The offer must:</w:t>
      </w:r>
    </w:p>
    <w:p w14:paraId="61DDAA17" w14:textId="77777777" w:rsidR="008C4CBD" w:rsidRPr="00513C22" w:rsidRDefault="008C4CBD" w:rsidP="008C4CBD">
      <w:pPr>
        <w:pStyle w:val="paragraph"/>
      </w:pPr>
      <w:r w:rsidRPr="00513C22">
        <w:tab/>
        <w:t>(a)</w:t>
      </w:r>
      <w:r w:rsidRPr="00513C22">
        <w:tab/>
        <w:t>be in writing; and</w:t>
      </w:r>
    </w:p>
    <w:p w14:paraId="0FD31CF5" w14:textId="77777777" w:rsidR="006A1812" w:rsidRPr="00513C22" w:rsidRDefault="008C4CBD" w:rsidP="008C4CBD">
      <w:pPr>
        <w:pStyle w:val="paragraph"/>
      </w:pPr>
      <w:r w:rsidRPr="00513C22">
        <w:tab/>
        <w:t>(b)</w:t>
      </w:r>
      <w:r w:rsidRPr="00513C22">
        <w:tab/>
      </w:r>
      <w:r w:rsidR="006A1812" w:rsidRPr="00513C22">
        <w:t>specify the licence area for the licence; and</w:t>
      </w:r>
    </w:p>
    <w:p w14:paraId="310AAC5C" w14:textId="77777777" w:rsidR="008C4CBD" w:rsidRPr="00513C22" w:rsidRDefault="006A1812" w:rsidP="008C4CBD">
      <w:pPr>
        <w:pStyle w:val="paragraph"/>
      </w:pPr>
      <w:r w:rsidRPr="00513C22">
        <w:tab/>
        <w:t>(c)</w:t>
      </w:r>
      <w:r w:rsidRPr="00513C22">
        <w:tab/>
        <w:t>state the day on which the licence would come into force; and</w:t>
      </w:r>
    </w:p>
    <w:p w14:paraId="01831899" w14:textId="77777777" w:rsidR="006A1812" w:rsidRPr="00513C22" w:rsidRDefault="006A1812" w:rsidP="008C4CBD">
      <w:pPr>
        <w:pStyle w:val="paragraph"/>
      </w:pPr>
      <w:r w:rsidRPr="00513C22">
        <w:tab/>
        <w:t>(d)</w:t>
      </w:r>
      <w:r w:rsidRPr="00513C22">
        <w:tab/>
        <w:t>state the end day of the licence; and</w:t>
      </w:r>
    </w:p>
    <w:p w14:paraId="1D534A86" w14:textId="77777777" w:rsidR="006A1812" w:rsidRPr="00513C22" w:rsidRDefault="006A1812" w:rsidP="008C4CBD">
      <w:pPr>
        <w:pStyle w:val="paragraph"/>
      </w:pPr>
      <w:r w:rsidRPr="00513C22">
        <w:tab/>
        <w:t>(e)</w:t>
      </w:r>
      <w:r w:rsidRPr="00513C22">
        <w:tab/>
        <w:t>specify the conditions that would apply to the licence</w:t>
      </w:r>
      <w:r w:rsidR="006018F4" w:rsidRPr="00513C22">
        <w:t>, including the requirement to pay any offshore electricity infrastructure levy</w:t>
      </w:r>
      <w:r w:rsidRPr="00513C22">
        <w:t>; and</w:t>
      </w:r>
    </w:p>
    <w:p w14:paraId="1F5EBF37" w14:textId="77777777" w:rsidR="006A1812" w:rsidRPr="00513C22" w:rsidRDefault="006A1812" w:rsidP="008C4CBD">
      <w:pPr>
        <w:pStyle w:val="paragraph"/>
      </w:pPr>
      <w:r w:rsidRPr="00513C22">
        <w:tab/>
        <w:t>(f)</w:t>
      </w:r>
      <w:r w:rsidRPr="00513C22">
        <w:tab/>
        <w:t>for a feasibility licence—</w:t>
      </w:r>
      <w:r w:rsidR="006018F4" w:rsidRPr="00513C22">
        <w:t xml:space="preserve">specify the day </w:t>
      </w:r>
      <w:r w:rsidR="007B7F19" w:rsidRPr="00513C22">
        <w:t>on or before</w:t>
      </w:r>
      <w:r w:rsidR="006018F4" w:rsidRPr="00513C22">
        <w:t xml:space="preserve"> which amounts of the financial offer </w:t>
      </w:r>
      <w:r w:rsidR="009728D7" w:rsidRPr="00513C22">
        <w:t xml:space="preserve">(if any) </w:t>
      </w:r>
      <w:r w:rsidR="006018F4" w:rsidRPr="00513C22">
        <w:t>must be paid to the Commonwealth if the offer of the licence is accepted by the applicant; and</w:t>
      </w:r>
    </w:p>
    <w:p w14:paraId="10DA595E" w14:textId="77777777" w:rsidR="006018F4" w:rsidRPr="00513C22" w:rsidRDefault="006018F4" w:rsidP="008C4CBD">
      <w:pPr>
        <w:pStyle w:val="paragraph"/>
      </w:pPr>
      <w:r w:rsidRPr="00513C22">
        <w:tab/>
        <w:t>(g)</w:t>
      </w:r>
      <w:r w:rsidRPr="00513C22">
        <w:tab/>
        <w:t xml:space="preserve">specify the day </w:t>
      </w:r>
      <w:r w:rsidR="007B7F19" w:rsidRPr="00513C22">
        <w:t>on or before</w:t>
      </w:r>
      <w:r w:rsidRPr="00513C22">
        <w:t xml:space="preserve"> which the offer must be accepted; and</w:t>
      </w:r>
    </w:p>
    <w:p w14:paraId="23A325B5" w14:textId="77777777" w:rsidR="006018F4" w:rsidRPr="00513C22" w:rsidRDefault="006018F4" w:rsidP="008C4CBD">
      <w:pPr>
        <w:pStyle w:val="paragraph"/>
      </w:pPr>
      <w:r w:rsidRPr="00513C22">
        <w:tab/>
        <w:t>(h)</w:t>
      </w:r>
      <w:r w:rsidRPr="00513C22">
        <w:tab/>
        <w:t>state that, if the offer is not accepted by that day, the applicant’s application for the licence will lapse; and</w:t>
      </w:r>
    </w:p>
    <w:p w14:paraId="44EA5593" w14:textId="77777777" w:rsidR="00FD6D39" w:rsidRPr="00513C22" w:rsidRDefault="006018F4" w:rsidP="008C4CBD">
      <w:pPr>
        <w:pStyle w:val="paragraph"/>
      </w:pPr>
      <w:r w:rsidRPr="00513C22">
        <w:tab/>
        <w:t>(i)</w:t>
      </w:r>
      <w:r w:rsidRPr="00513C22">
        <w:tab/>
        <w:t>specify the method for accepting the offer, which may include giving the acceptance or other information to the Registrar</w:t>
      </w:r>
      <w:r w:rsidR="00FD6D39" w:rsidRPr="00513C22">
        <w:t>.</w:t>
      </w:r>
    </w:p>
    <w:p w14:paraId="6CE1CF2A" w14:textId="77777777" w:rsidR="008C4CBD" w:rsidRPr="00513C22" w:rsidRDefault="00851071" w:rsidP="00FD6D39">
      <w:pPr>
        <w:pStyle w:val="ActHead5"/>
      </w:pPr>
      <w:bookmarkStart w:id="42" w:name="_Toc115167018"/>
      <w:r w:rsidRPr="006B49D3">
        <w:rPr>
          <w:rStyle w:val="CharSectno"/>
        </w:rPr>
        <w:lastRenderedPageBreak/>
        <w:t>28</w:t>
      </w:r>
      <w:r w:rsidR="00FD6D39" w:rsidRPr="00513C22">
        <w:t xml:space="preserve">  Granting licences</w:t>
      </w:r>
      <w:bookmarkEnd w:id="42"/>
    </w:p>
    <w:p w14:paraId="2DD56FDA" w14:textId="77777777" w:rsidR="00440C07" w:rsidRPr="00513C22" w:rsidRDefault="00FD6D39" w:rsidP="00FD6D39">
      <w:pPr>
        <w:pStyle w:val="subsection"/>
      </w:pPr>
      <w:r w:rsidRPr="00513C22">
        <w:tab/>
      </w:r>
      <w:r w:rsidRPr="00513C22">
        <w:tab/>
      </w:r>
      <w:r w:rsidR="00440C07" w:rsidRPr="00513C22">
        <w:t>A</w:t>
      </w:r>
      <w:r w:rsidRPr="00513C22">
        <w:t xml:space="preserve"> licence </w:t>
      </w:r>
      <w:r w:rsidR="00440C07" w:rsidRPr="00513C22">
        <w:t xml:space="preserve">granted as a result of the acceptance of an offer under </w:t>
      </w:r>
      <w:r w:rsidR="00F115F5" w:rsidRPr="00513C22">
        <w:t>section 2</w:t>
      </w:r>
      <w:r w:rsidR="00851071" w:rsidRPr="00513C22">
        <w:t>7</w:t>
      </w:r>
      <w:r w:rsidR="00440C07" w:rsidRPr="00513C22">
        <w:t xml:space="preserve"> must be consistent with the details set out in the offer.</w:t>
      </w:r>
    </w:p>
    <w:p w14:paraId="7030BFC1" w14:textId="77777777" w:rsidR="004C39C2" w:rsidRPr="00513C22" w:rsidRDefault="004C39C2" w:rsidP="004C39C2">
      <w:pPr>
        <w:pStyle w:val="notetext"/>
      </w:pPr>
      <w:r w:rsidRPr="00513C22">
        <w:t>Note</w:t>
      </w:r>
      <w:r w:rsidR="000A426C" w:rsidRPr="00513C22">
        <w:t xml:space="preserve"> </w:t>
      </w:r>
      <w:r w:rsidR="00440C07" w:rsidRPr="00513C22">
        <w:t>1</w:t>
      </w:r>
      <w:r w:rsidRPr="00513C22">
        <w:t>:</w:t>
      </w:r>
      <w:r w:rsidRPr="00513C22">
        <w:tab/>
        <w:t xml:space="preserve">The grant of a licence must be recorded in the Register: see </w:t>
      </w:r>
      <w:r w:rsidR="00F115F5" w:rsidRPr="00513C22">
        <w:t>section 1</w:t>
      </w:r>
      <w:r w:rsidRPr="00513C22">
        <w:t>63 of the Act.</w:t>
      </w:r>
    </w:p>
    <w:p w14:paraId="19394CD8" w14:textId="77777777" w:rsidR="000A426C" w:rsidRPr="00513C22" w:rsidRDefault="000A426C" w:rsidP="000A426C">
      <w:pPr>
        <w:pStyle w:val="notetext"/>
      </w:pPr>
      <w:r w:rsidRPr="00513C22">
        <w:t xml:space="preserve">Note </w:t>
      </w:r>
      <w:r w:rsidR="00440C07" w:rsidRPr="00513C22">
        <w:t>2</w:t>
      </w:r>
      <w:r w:rsidRPr="00513C22">
        <w:t>:</w:t>
      </w:r>
      <w:r w:rsidRPr="00513C22">
        <w:tab/>
        <w:t>For other rules relating to grants of licences, see the following sections of the Act:</w:t>
      </w:r>
    </w:p>
    <w:p w14:paraId="4645CC84" w14:textId="77777777" w:rsidR="000A426C" w:rsidRPr="00513C22" w:rsidRDefault="000A426C" w:rsidP="000A426C">
      <w:pPr>
        <w:pStyle w:val="notepara"/>
      </w:pPr>
      <w:r w:rsidRPr="00513C22">
        <w:t>(a)</w:t>
      </w:r>
      <w:r w:rsidRPr="00513C22">
        <w:tab/>
      </w:r>
      <w:r w:rsidR="004D343C" w:rsidRPr="00513C22">
        <w:t>section 3</w:t>
      </w:r>
      <w:r w:rsidRPr="00513C22">
        <w:t>3 (grant of a feasibility licence);</w:t>
      </w:r>
    </w:p>
    <w:p w14:paraId="7EC3B9D1" w14:textId="77777777" w:rsidR="000A426C" w:rsidRPr="00513C22" w:rsidRDefault="000A426C" w:rsidP="000A426C">
      <w:pPr>
        <w:pStyle w:val="notepara"/>
      </w:pPr>
      <w:r w:rsidRPr="00513C22">
        <w:t>(b)</w:t>
      </w:r>
      <w:r w:rsidRPr="00513C22">
        <w:tab/>
      </w:r>
      <w:r w:rsidR="00986C6E" w:rsidRPr="00513C22">
        <w:t>section 4</w:t>
      </w:r>
      <w:r w:rsidRPr="00513C22">
        <w:t>2 (grant of a commercial licence);</w:t>
      </w:r>
    </w:p>
    <w:p w14:paraId="35BC8D46" w14:textId="77777777" w:rsidR="000A426C" w:rsidRPr="00513C22" w:rsidRDefault="000A426C" w:rsidP="000A426C">
      <w:pPr>
        <w:pStyle w:val="notepara"/>
      </w:pPr>
      <w:r w:rsidRPr="00513C22">
        <w:t>(c)</w:t>
      </w:r>
      <w:r w:rsidRPr="00513C22">
        <w:tab/>
      </w:r>
      <w:r w:rsidR="00246E89" w:rsidRPr="00513C22">
        <w:t>section 5</w:t>
      </w:r>
      <w:r w:rsidRPr="00513C22">
        <w:t>2 (grant of a research and demonstration licence);</w:t>
      </w:r>
    </w:p>
    <w:p w14:paraId="1D848422" w14:textId="77777777" w:rsidR="000A426C" w:rsidRPr="00513C22" w:rsidRDefault="000A426C" w:rsidP="000A426C">
      <w:pPr>
        <w:pStyle w:val="notepara"/>
      </w:pPr>
      <w:r w:rsidRPr="00513C22">
        <w:t>(d)</w:t>
      </w:r>
      <w:r w:rsidRPr="00513C22">
        <w:tab/>
      </w:r>
      <w:r w:rsidR="00246E89" w:rsidRPr="00513C22">
        <w:t>section 6</w:t>
      </w:r>
      <w:r w:rsidRPr="00513C22">
        <w:t>1 (grant of a transmission and infrastructure licence).</w:t>
      </w:r>
    </w:p>
    <w:p w14:paraId="7FCDCDAF" w14:textId="77777777" w:rsidR="00440C07" w:rsidRPr="00513C22" w:rsidRDefault="00440C07" w:rsidP="00440C07">
      <w:pPr>
        <w:pStyle w:val="notetext"/>
      </w:pPr>
      <w:r w:rsidRPr="00513C22">
        <w:t>Note 3:</w:t>
      </w:r>
      <w:r w:rsidRPr="00513C22">
        <w:tab/>
      </w:r>
      <w:r w:rsidR="00333F54" w:rsidRPr="00513C22">
        <w:t xml:space="preserve">The Minister may delegate to the Registrar the function of giving notice </w:t>
      </w:r>
      <w:r w:rsidR="00D2256C" w:rsidRPr="00513C22">
        <w:t xml:space="preserve">of the grant of a licence </w:t>
      </w:r>
      <w:r w:rsidR="00333F54" w:rsidRPr="00513C22">
        <w:t xml:space="preserve">(see </w:t>
      </w:r>
      <w:r w:rsidR="004D343C" w:rsidRPr="00513C22">
        <w:t>section 3</w:t>
      </w:r>
      <w:r w:rsidR="00333F54" w:rsidRPr="00513C22">
        <w:t>03 of the Act)</w:t>
      </w:r>
      <w:r w:rsidRPr="00513C22">
        <w:t>.</w:t>
      </w:r>
    </w:p>
    <w:p w14:paraId="1558C1C4" w14:textId="77777777" w:rsidR="004570CB" w:rsidRPr="00513C22" w:rsidRDefault="00246E89" w:rsidP="00427A7D">
      <w:pPr>
        <w:pStyle w:val="ActHead3"/>
        <w:pageBreakBefore/>
      </w:pPr>
      <w:bookmarkStart w:id="43" w:name="_Toc115167019"/>
      <w:r w:rsidRPr="006B49D3">
        <w:rPr>
          <w:rStyle w:val="CharDivNo"/>
        </w:rPr>
        <w:lastRenderedPageBreak/>
        <w:t>Division 5</w:t>
      </w:r>
      <w:r w:rsidR="004570CB" w:rsidRPr="00513C22">
        <w:t>—</w:t>
      </w:r>
      <w:r w:rsidR="004570CB" w:rsidRPr="006B49D3">
        <w:rPr>
          <w:rStyle w:val="CharDivText"/>
        </w:rPr>
        <w:t>Extending and varying licences</w:t>
      </w:r>
      <w:bookmarkEnd w:id="43"/>
    </w:p>
    <w:p w14:paraId="090E342E" w14:textId="77777777" w:rsidR="004570CB" w:rsidRPr="00513C22" w:rsidRDefault="00851071" w:rsidP="004570CB">
      <w:pPr>
        <w:pStyle w:val="ActHead5"/>
      </w:pPr>
      <w:bookmarkStart w:id="44" w:name="_Toc115167020"/>
      <w:r w:rsidRPr="006B49D3">
        <w:rPr>
          <w:rStyle w:val="CharSectno"/>
        </w:rPr>
        <w:t>29</w:t>
      </w:r>
      <w:r w:rsidR="004570CB" w:rsidRPr="00513C22">
        <w:t xml:space="preserve">  Operation of this Division</w:t>
      </w:r>
      <w:bookmarkEnd w:id="44"/>
    </w:p>
    <w:p w14:paraId="00F47021" w14:textId="77777777" w:rsidR="004570CB" w:rsidRPr="00513C22" w:rsidRDefault="004570CB" w:rsidP="004570CB">
      <w:pPr>
        <w:pStyle w:val="subsection"/>
      </w:pPr>
      <w:r w:rsidRPr="00513C22">
        <w:tab/>
      </w:r>
      <w:r w:rsidRPr="00513C22">
        <w:tab/>
        <w:t xml:space="preserve">For the purposes of </w:t>
      </w:r>
      <w:r w:rsidR="00780019" w:rsidRPr="00513C22">
        <w:t>paragraph 2</w:t>
      </w:r>
      <w:r w:rsidRPr="00513C22">
        <w:t>9(1)(f) of the Ac</w:t>
      </w:r>
      <w:r w:rsidR="00EA1A4F" w:rsidRPr="00513C22">
        <w:t>t</w:t>
      </w:r>
      <w:r w:rsidRPr="00513C22">
        <w:t>, this Division prescribes matters relating to extending and varying licences.</w:t>
      </w:r>
    </w:p>
    <w:p w14:paraId="3C7E43EE" w14:textId="77777777" w:rsidR="00E51CE1" w:rsidRPr="00513C22" w:rsidRDefault="00851071" w:rsidP="00E51CE1">
      <w:pPr>
        <w:pStyle w:val="ActHead5"/>
      </w:pPr>
      <w:bookmarkStart w:id="45" w:name="_Toc115167021"/>
      <w:r w:rsidRPr="006B49D3">
        <w:rPr>
          <w:rStyle w:val="CharSectno"/>
        </w:rPr>
        <w:t>30</w:t>
      </w:r>
      <w:r w:rsidR="00E51CE1" w:rsidRPr="00513C22">
        <w:t xml:space="preserve">  Extending the term of a licence</w:t>
      </w:r>
      <w:bookmarkEnd w:id="45"/>
    </w:p>
    <w:p w14:paraId="5300E62A" w14:textId="77777777" w:rsidR="005977C4" w:rsidRPr="00513C22" w:rsidRDefault="005977C4" w:rsidP="005977C4">
      <w:pPr>
        <w:pStyle w:val="SubsectionHead"/>
      </w:pPr>
      <w:r w:rsidRPr="00513C22">
        <w:t>On application</w:t>
      </w:r>
    </w:p>
    <w:p w14:paraId="648AC35B" w14:textId="77777777" w:rsidR="00E51CE1" w:rsidRPr="00513C22" w:rsidRDefault="00E51CE1" w:rsidP="00E51CE1">
      <w:pPr>
        <w:pStyle w:val="subsection"/>
      </w:pPr>
      <w:r w:rsidRPr="00513C22">
        <w:tab/>
        <w:t>(1)</w:t>
      </w:r>
      <w:r w:rsidRPr="00513C22">
        <w:tab/>
      </w:r>
      <w:r w:rsidR="00945486" w:rsidRPr="00513C22">
        <w:t xml:space="preserve">The Minister may extend the </w:t>
      </w:r>
      <w:r w:rsidR="00CA3F99" w:rsidRPr="00513C22">
        <w:t>end day</w:t>
      </w:r>
      <w:r w:rsidR="00945486" w:rsidRPr="00513C22">
        <w:t xml:space="preserve"> of a licence if the licence holder applies for the extension.</w:t>
      </w:r>
    </w:p>
    <w:p w14:paraId="3A755BB1" w14:textId="77777777" w:rsidR="00945486" w:rsidRPr="00513C22" w:rsidRDefault="00945486" w:rsidP="00E51CE1">
      <w:pPr>
        <w:pStyle w:val="subsection"/>
      </w:pPr>
      <w:r w:rsidRPr="00513C22">
        <w:tab/>
        <w:t>(2)</w:t>
      </w:r>
      <w:r w:rsidRPr="00513C22">
        <w:tab/>
        <w:t>The application must:</w:t>
      </w:r>
    </w:p>
    <w:p w14:paraId="434B62C7" w14:textId="77777777" w:rsidR="0096490B" w:rsidRPr="00513C22" w:rsidRDefault="0096490B" w:rsidP="0096490B">
      <w:pPr>
        <w:pStyle w:val="paragraph"/>
      </w:pPr>
      <w:r w:rsidRPr="00513C22">
        <w:tab/>
        <w:t>(a)</w:t>
      </w:r>
      <w:r w:rsidRPr="00513C22">
        <w:tab/>
        <w:t>be made in the manner and form that is:</w:t>
      </w:r>
    </w:p>
    <w:p w14:paraId="3E193F17" w14:textId="77777777" w:rsidR="0096490B" w:rsidRPr="00513C22" w:rsidRDefault="0096490B" w:rsidP="0096490B">
      <w:pPr>
        <w:pStyle w:val="paragraphsub"/>
      </w:pPr>
      <w:r w:rsidRPr="00513C22">
        <w:tab/>
        <w:t>(i)</w:t>
      </w:r>
      <w:r w:rsidRPr="00513C22">
        <w:tab/>
        <w:t>approved by the Registrar; and</w:t>
      </w:r>
    </w:p>
    <w:p w14:paraId="6996242E" w14:textId="77777777" w:rsidR="0096490B" w:rsidRPr="00513C22" w:rsidRDefault="0096490B" w:rsidP="0096490B">
      <w:pPr>
        <w:pStyle w:val="paragraphsub"/>
      </w:pPr>
      <w:r w:rsidRPr="00513C22">
        <w:tab/>
        <w:t>(ii)</w:t>
      </w:r>
      <w:r w:rsidRPr="00513C22">
        <w:tab/>
        <w:t>published on the Registrar’s website; and</w:t>
      </w:r>
    </w:p>
    <w:p w14:paraId="3FF6D5D9" w14:textId="77777777" w:rsidR="0096490B" w:rsidRPr="00513C22" w:rsidRDefault="0096490B" w:rsidP="00945486">
      <w:pPr>
        <w:pStyle w:val="paragraph"/>
      </w:pPr>
      <w:r w:rsidRPr="00513C22">
        <w:tab/>
        <w:t>(b)</w:t>
      </w:r>
      <w:r w:rsidRPr="00513C22">
        <w:tab/>
        <w:t>be made:</w:t>
      </w:r>
    </w:p>
    <w:p w14:paraId="7B76B733" w14:textId="77777777" w:rsidR="0096490B" w:rsidRPr="00513C22" w:rsidRDefault="0096490B" w:rsidP="0096490B">
      <w:pPr>
        <w:pStyle w:val="paragraphsub"/>
      </w:pPr>
      <w:r w:rsidRPr="00513C22">
        <w:tab/>
        <w:t>(i)</w:t>
      </w:r>
      <w:r w:rsidRPr="00513C22">
        <w:tab/>
        <w:t>for a licence other than a commercial licence—before the end day of the licence; and</w:t>
      </w:r>
    </w:p>
    <w:p w14:paraId="145F29C6" w14:textId="77777777" w:rsidR="0096490B" w:rsidRPr="00513C22" w:rsidRDefault="0096490B" w:rsidP="0096490B">
      <w:pPr>
        <w:pStyle w:val="paragraphsub"/>
      </w:pPr>
      <w:r w:rsidRPr="00513C22">
        <w:tab/>
        <w:t>(ii)</w:t>
      </w:r>
      <w:r w:rsidRPr="00513C22">
        <w:tab/>
        <w:t>for a commercial licence—at least 5 years before the end day of the licence; and</w:t>
      </w:r>
    </w:p>
    <w:p w14:paraId="21D2495A" w14:textId="77777777" w:rsidR="00945486" w:rsidRPr="00513C22" w:rsidRDefault="00945486" w:rsidP="00945486">
      <w:pPr>
        <w:pStyle w:val="paragraph"/>
      </w:pPr>
      <w:r w:rsidRPr="00513C22">
        <w:tab/>
        <w:t>(</w:t>
      </w:r>
      <w:r w:rsidR="00E26EE3" w:rsidRPr="00513C22">
        <w:t>c</w:t>
      </w:r>
      <w:r w:rsidRPr="00513C22">
        <w:t>)</w:t>
      </w:r>
      <w:r w:rsidRPr="00513C22">
        <w:tab/>
        <w:t>be accompanied by any other information or documents required by the approved form.</w:t>
      </w:r>
    </w:p>
    <w:p w14:paraId="1B54D2EC" w14:textId="77777777" w:rsidR="007A1E13" w:rsidRPr="00513C22" w:rsidRDefault="007A1E13" w:rsidP="007A1E13">
      <w:pPr>
        <w:pStyle w:val="subsection"/>
      </w:pPr>
      <w:r w:rsidRPr="00513C22">
        <w:tab/>
        <w:t>(3)</w:t>
      </w:r>
      <w:r w:rsidRPr="00513C22">
        <w:tab/>
        <w:t xml:space="preserve">An application under this section is taken </w:t>
      </w:r>
      <w:r w:rsidR="00092EB1" w:rsidRPr="00513C22">
        <w:t xml:space="preserve">to </w:t>
      </w:r>
      <w:r w:rsidRPr="00513C22">
        <w:t xml:space="preserve">be accompanied by </w:t>
      </w:r>
      <w:r w:rsidR="00E26EE3" w:rsidRPr="00513C22">
        <w:t>the</w:t>
      </w:r>
      <w:r w:rsidRPr="00513C22">
        <w:t xml:space="preserve"> </w:t>
      </w:r>
      <w:r w:rsidR="00E26EE3" w:rsidRPr="00513C22">
        <w:t xml:space="preserve">information or documents </w:t>
      </w:r>
      <w:r w:rsidRPr="00513C22">
        <w:t xml:space="preserve">mentioned in </w:t>
      </w:r>
      <w:r w:rsidR="00986C6E" w:rsidRPr="00513C22">
        <w:t>paragraph (</w:t>
      </w:r>
      <w:r w:rsidRPr="00513C22">
        <w:t>2)(</w:t>
      </w:r>
      <w:r w:rsidR="00092EB1" w:rsidRPr="00513C22">
        <w:t>c</w:t>
      </w:r>
      <w:r w:rsidRPr="00513C22">
        <w:t xml:space="preserve">) if the </w:t>
      </w:r>
      <w:r w:rsidR="00E26EE3" w:rsidRPr="00513C22">
        <w:t>information or documents are</w:t>
      </w:r>
      <w:r w:rsidRPr="00513C22">
        <w:t xml:space="preserve"> given to the Registrar before the end of the </w:t>
      </w:r>
      <w:r w:rsidR="00E26EE3" w:rsidRPr="00513C22">
        <w:t>3</w:t>
      </w:r>
      <w:r w:rsidRPr="00513C22">
        <w:t>0</w:t>
      </w:r>
      <w:r w:rsidR="00513C22">
        <w:noBreakHyphen/>
      </w:r>
      <w:r w:rsidRPr="00513C22">
        <w:t>day period that begins on the day after the application is made.</w:t>
      </w:r>
    </w:p>
    <w:p w14:paraId="202C5751" w14:textId="77777777" w:rsidR="005977C4" w:rsidRPr="00513C22" w:rsidRDefault="005977C4" w:rsidP="005977C4">
      <w:pPr>
        <w:pStyle w:val="SubsectionHead"/>
      </w:pPr>
      <w:r w:rsidRPr="00513C22">
        <w:t>On Minister’s own initiative</w:t>
      </w:r>
    </w:p>
    <w:p w14:paraId="601E7F03" w14:textId="77777777" w:rsidR="005977C4" w:rsidRPr="00513C22" w:rsidRDefault="005977C4" w:rsidP="005977C4">
      <w:pPr>
        <w:pStyle w:val="subsection"/>
      </w:pPr>
      <w:r w:rsidRPr="00513C22">
        <w:tab/>
        <w:t>(</w:t>
      </w:r>
      <w:r w:rsidR="007A1E13" w:rsidRPr="00513C22">
        <w:t>4</w:t>
      </w:r>
      <w:r w:rsidRPr="00513C22">
        <w:t>)</w:t>
      </w:r>
      <w:r w:rsidRPr="00513C22">
        <w:tab/>
        <w:t xml:space="preserve">The Minister may extend the </w:t>
      </w:r>
      <w:r w:rsidR="00CA3F99" w:rsidRPr="00513C22">
        <w:t>end day</w:t>
      </w:r>
      <w:r w:rsidRPr="00513C22">
        <w:t xml:space="preserve"> of a feasibility licence or a research and demonstration licence on the Minister’s own initiative.</w:t>
      </w:r>
    </w:p>
    <w:p w14:paraId="0CFB85F6" w14:textId="77777777" w:rsidR="005977C4" w:rsidRPr="00513C22" w:rsidRDefault="005977C4" w:rsidP="005977C4">
      <w:pPr>
        <w:pStyle w:val="SubsectionHead"/>
      </w:pPr>
      <w:r w:rsidRPr="00513C22">
        <w:t>Notice of extension</w:t>
      </w:r>
    </w:p>
    <w:p w14:paraId="284EE91D" w14:textId="77777777" w:rsidR="00475F17" w:rsidRPr="00513C22" w:rsidRDefault="005977C4" w:rsidP="00475F17">
      <w:pPr>
        <w:pStyle w:val="subsection"/>
      </w:pPr>
      <w:r w:rsidRPr="00513C22">
        <w:tab/>
        <w:t>(</w:t>
      </w:r>
      <w:r w:rsidR="007A1E13" w:rsidRPr="00513C22">
        <w:t>5</w:t>
      </w:r>
      <w:r w:rsidRPr="00513C22">
        <w:t>)</w:t>
      </w:r>
      <w:r w:rsidRPr="00513C22">
        <w:tab/>
        <w:t xml:space="preserve">If the Minister extends the </w:t>
      </w:r>
      <w:r w:rsidR="00CA3F99" w:rsidRPr="00513C22">
        <w:t>end day</w:t>
      </w:r>
      <w:r w:rsidRPr="00513C22">
        <w:t xml:space="preserve"> of a licence, the </w:t>
      </w:r>
      <w:r w:rsidR="00475F17" w:rsidRPr="00513C22">
        <w:t>Minister must give the licence holder written notice of the extension.</w:t>
      </w:r>
    </w:p>
    <w:p w14:paraId="7651C098" w14:textId="77777777" w:rsidR="00475F17" w:rsidRPr="00513C22" w:rsidRDefault="009728D7" w:rsidP="009728D7">
      <w:pPr>
        <w:pStyle w:val="subsection"/>
      </w:pPr>
      <w:r w:rsidRPr="00513C22">
        <w:tab/>
        <w:t>(</w:t>
      </w:r>
      <w:r w:rsidR="007A1E13" w:rsidRPr="00513C22">
        <w:t>6</w:t>
      </w:r>
      <w:r w:rsidRPr="00513C22">
        <w:t>)</w:t>
      </w:r>
      <w:r w:rsidRPr="00513C22">
        <w:tab/>
      </w:r>
      <w:r w:rsidR="00475F17" w:rsidRPr="00513C22">
        <w:t>The Minister may give the notice by arranging for the Registrar to give the notice.</w:t>
      </w:r>
    </w:p>
    <w:p w14:paraId="395676DD" w14:textId="77777777" w:rsidR="005977C4" w:rsidRPr="00513C22" w:rsidRDefault="005977C4" w:rsidP="005977C4">
      <w:pPr>
        <w:pStyle w:val="notetext"/>
      </w:pPr>
      <w:r w:rsidRPr="00513C22">
        <w:t>Note</w:t>
      </w:r>
      <w:r w:rsidR="004C4F6A" w:rsidRPr="00513C22">
        <w:t xml:space="preserve"> 1</w:t>
      </w:r>
      <w:r w:rsidRPr="00513C22">
        <w:t>:</w:t>
      </w:r>
      <w:r w:rsidRPr="00513C22">
        <w:tab/>
        <w:t xml:space="preserve">The extension must be recorded in the Register: see </w:t>
      </w:r>
      <w:r w:rsidR="00246E89" w:rsidRPr="00513C22">
        <w:t>item 7</w:t>
      </w:r>
      <w:r w:rsidRPr="00513C22">
        <w:t xml:space="preserve"> of the table in </w:t>
      </w:r>
      <w:r w:rsidR="00F115F5" w:rsidRPr="00513C22">
        <w:t>subsection 1</w:t>
      </w:r>
      <w:r w:rsidRPr="00513C22">
        <w:t>64(1) of the Act.</w:t>
      </w:r>
    </w:p>
    <w:p w14:paraId="451AC8A3" w14:textId="77777777" w:rsidR="004C4F6A" w:rsidRPr="00513C22" w:rsidRDefault="004C4F6A" w:rsidP="005977C4">
      <w:pPr>
        <w:pStyle w:val="notetext"/>
      </w:pPr>
      <w:r w:rsidRPr="00513C22">
        <w:t>Note 2:</w:t>
      </w:r>
      <w:r w:rsidRPr="00513C22">
        <w:tab/>
        <w:t>For other rules relating to extending the term of a licence, see the following sections of the Act:</w:t>
      </w:r>
    </w:p>
    <w:p w14:paraId="2F8FF294" w14:textId="77777777" w:rsidR="004C4F6A" w:rsidRPr="00513C22" w:rsidRDefault="004C4F6A" w:rsidP="004C4F6A">
      <w:pPr>
        <w:pStyle w:val="notepara"/>
      </w:pPr>
      <w:r w:rsidRPr="00513C22">
        <w:t>(a)</w:t>
      </w:r>
      <w:r w:rsidRPr="00513C22">
        <w:tab/>
      </w:r>
      <w:r w:rsidR="004D343C" w:rsidRPr="00513C22">
        <w:t>section 3</w:t>
      </w:r>
      <w:r w:rsidRPr="00513C22">
        <w:t>7 (extending the term of a feasibility licence);</w:t>
      </w:r>
    </w:p>
    <w:p w14:paraId="4059D7AE" w14:textId="77777777" w:rsidR="004C4F6A" w:rsidRPr="00513C22" w:rsidRDefault="004C4F6A" w:rsidP="004C4F6A">
      <w:pPr>
        <w:pStyle w:val="notepara"/>
      </w:pPr>
      <w:r w:rsidRPr="00513C22">
        <w:t>(b)</w:t>
      </w:r>
      <w:r w:rsidRPr="00513C22">
        <w:tab/>
      </w:r>
      <w:r w:rsidR="00986C6E" w:rsidRPr="00513C22">
        <w:t>section 4</w:t>
      </w:r>
      <w:r w:rsidRPr="00513C22">
        <w:t>7 (extending the term of a commercial licence);</w:t>
      </w:r>
    </w:p>
    <w:p w14:paraId="51B405BA" w14:textId="77777777" w:rsidR="004C4F6A" w:rsidRPr="00513C22" w:rsidRDefault="004C4F6A" w:rsidP="004C4F6A">
      <w:pPr>
        <w:pStyle w:val="notepara"/>
      </w:pPr>
      <w:r w:rsidRPr="00513C22">
        <w:t>(c)</w:t>
      </w:r>
      <w:r w:rsidRPr="00513C22">
        <w:tab/>
      </w:r>
      <w:r w:rsidR="00246E89" w:rsidRPr="00513C22">
        <w:t>section 5</w:t>
      </w:r>
      <w:r w:rsidRPr="00513C22">
        <w:t>6 (extending the term of a research and demonstration licence);</w:t>
      </w:r>
    </w:p>
    <w:p w14:paraId="024C9068" w14:textId="77777777" w:rsidR="004C4F6A" w:rsidRPr="00513C22" w:rsidRDefault="004C4F6A" w:rsidP="004C4F6A">
      <w:pPr>
        <w:pStyle w:val="notepara"/>
      </w:pPr>
      <w:r w:rsidRPr="00513C22">
        <w:t>(d)</w:t>
      </w:r>
      <w:r w:rsidRPr="00513C22">
        <w:tab/>
      </w:r>
      <w:r w:rsidR="00246E89" w:rsidRPr="00513C22">
        <w:t>section 6</w:t>
      </w:r>
      <w:r w:rsidRPr="00513C22">
        <w:t>5 (extending the term of a transmission and infrastructure licence).</w:t>
      </w:r>
    </w:p>
    <w:p w14:paraId="4E4CA578" w14:textId="77777777" w:rsidR="004C4F6A" w:rsidRPr="00513C22" w:rsidRDefault="00851071" w:rsidP="004C4F6A">
      <w:pPr>
        <w:pStyle w:val="ActHead5"/>
      </w:pPr>
      <w:bookmarkStart w:id="46" w:name="_Toc115167022"/>
      <w:r w:rsidRPr="006B49D3">
        <w:rPr>
          <w:rStyle w:val="CharSectno"/>
        </w:rPr>
        <w:lastRenderedPageBreak/>
        <w:t>31</w:t>
      </w:r>
      <w:r w:rsidR="004C4F6A" w:rsidRPr="00513C22">
        <w:t xml:space="preserve">  </w:t>
      </w:r>
      <w:r w:rsidR="00467B62" w:rsidRPr="00513C22">
        <w:t>Application to v</w:t>
      </w:r>
      <w:r w:rsidR="004C4F6A" w:rsidRPr="00513C22">
        <w:t>ary a licence</w:t>
      </w:r>
      <w:bookmarkEnd w:id="46"/>
    </w:p>
    <w:p w14:paraId="6D74D591" w14:textId="77777777" w:rsidR="00E51CE1" w:rsidRPr="00513C22" w:rsidRDefault="00532DAA" w:rsidP="00532DAA">
      <w:pPr>
        <w:pStyle w:val="subsection"/>
      </w:pPr>
      <w:r w:rsidRPr="00513C22">
        <w:tab/>
      </w:r>
      <w:r w:rsidR="009742B5" w:rsidRPr="00513C22">
        <w:t>(1)</w:t>
      </w:r>
      <w:r w:rsidRPr="00513C22">
        <w:tab/>
        <w:t>A</w:t>
      </w:r>
      <w:r w:rsidR="00426457" w:rsidRPr="00513C22">
        <w:t>n application to vary a licence must:</w:t>
      </w:r>
    </w:p>
    <w:p w14:paraId="36321EE0" w14:textId="77777777" w:rsidR="00C328DC" w:rsidRPr="00513C22" w:rsidRDefault="00C328DC" w:rsidP="00C328DC">
      <w:pPr>
        <w:pStyle w:val="paragraph"/>
      </w:pPr>
      <w:r w:rsidRPr="00513C22">
        <w:tab/>
        <w:t>(a)</w:t>
      </w:r>
      <w:r w:rsidRPr="00513C22">
        <w:tab/>
        <w:t>be made in the manner and form that is:</w:t>
      </w:r>
    </w:p>
    <w:p w14:paraId="3BD75350" w14:textId="77777777" w:rsidR="00C328DC" w:rsidRPr="00513C22" w:rsidRDefault="00C328DC" w:rsidP="00C328DC">
      <w:pPr>
        <w:pStyle w:val="paragraphsub"/>
      </w:pPr>
      <w:r w:rsidRPr="00513C22">
        <w:tab/>
        <w:t>(i)</w:t>
      </w:r>
      <w:r w:rsidRPr="00513C22">
        <w:tab/>
        <w:t>approved by the Registrar; and</w:t>
      </w:r>
    </w:p>
    <w:p w14:paraId="4EA3F908" w14:textId="77777777" w:rsidR="00C328DC" w:rsidRPr="00513C22" w:rsidRDefault="00C328DC" w:rsidP="00C328DC">
      <w:pPr>
        <w:pStyle w:val="paragraphsub"/>
      </w:pPr>
      <w:r w:rsidRPr="00513C22">
        <w:tab/>
        <w:t>(ii)</w:t>
      </w:r>
      <w:r w:rsidRPr="00513C22">
        <w:tab/>
        <w:t>published on the Registrar’s website; and</w:t>
      </w:r>
    </w:p>
    <w:p w14:paraId="03958100" w14:textId="77777777" w:rsidR="00426457" w:rsidRPr="00513C22" w:rsidRDefault="00426457" w:rsidP="00426457">
      <w:pPr>
        <w:pStyle w:val="paragraph"/>
      </w:pPr>
      <w:r w:rsidRPr="00513C22">
        <w:tab/>
        <w:t>(</w:t>
      </w:r>
      <w:r w:rsidR="00E26EE3" w:rsidRPr="00513C22">
        <w:t>b</w:t>
      </w:r>
      <w:r w:rsidRPr="00513C22">
        <w:t>)</w:t>
      </w:r>
      <w:r w:rsidRPr="00513C22">
        <w:tab/>
        <w:t>be accompanied by any other information or documents required by the approved form.</w:t>
      </w:r>
    </w:p>
    <w:p w14:paraId="19828F5B" w14:textId="77777777" w:rsidR="00092EB1" w:rsidRPr="00513C22" w:rsidRDefault="00092EB1" w:rsidP="00092EB1">
      <w:pPr>
        <w:pStyle w:val="subsection"/>
      </w:pPr>
      <w:r w:rsidRPr="00513C22">
        <w:tab/>
        <w:t>(2)</w:t>
      </w:r>
      <w:r w:rsidRPr="00513C22">
        <w:tab/>
        <w:t xml:space="preserve">An application under this section is taken to be accompanied by </w:t>
      </w:r>
      <w:r w:rsidR="00E26EE3" w:rsidRPr="00513C22">
        <w:t>the information or documents</w:t>
      </w:r>
      <w:r w:rsidRPr="00513C22">
        <w:t xml:space="preserve"> mentioned in </w:t>
      </w:r>
      <w:r w:rsidR="00986C6E" w:rsidRPr="00513C22">
        <w:t>paragraph (</w:t>
      </w:r>
      <w:r w:rsidRPr="00513C22">
        <w:t xml:space="preserve">1)(b) if the </w:t>
      </w:r>
      <w:r w:rsidR="00E26EE3" w:rsidRPr="00513C22">
        <w:t>information or documents</w:t>
      </w:r>
      <w:r w:rsidRPr="00513C22">
        <w:t xml:space="preserve"> </w:t>
      </w:r>
      <w:r w:rsidR="00E26EE3" w:rsidRPr="00513C22">
        <w:t>are</w:t>
      </w:r>
      <w:r w:rsidRPr="00513C22">
        <w:t xml:space="preserve"> given to the Registrar before the end of the </w:t>
      </w:r>
      <w:r w:rsidR="00E26EE3" w:rsidRPr="00513C22">
        <w:t>3</w:t>
      </w:r>
      <w:r w:rsidRPr="00513C22">
        <w:t>0</w:t>
      </w:r>
      <w:r w:rsidR="00513C22">
        <w:noBreakHyphen/>
      </w:r>
      <w:r w:rsidRPr="00513C22">
        <w:t>day period that begins on the day after the application is made.</w:t>
      </w:r>
    </w:p>
    <w:p w14:paraId="40C24BEF" w14:textId="77777777" w:rsidR="00426457" w:rsidRPr="00513C22" w:rsidRDefault="00426457" w:rsidP="00426457">
      <w:pPr>
        <w:pStyle w:val="notetext"/>
      </w:pPr>
      <w:r w:rsidRPr="00513C22">
        <w:t>Note 1:</w:t>
      </w:r>
      <w:r w:rsidRPr="00513C22">
        <w:tab/>
        <w:t xml:space="preserve">The variation of a licence must be recorded in the Register: see </w:t>
      </w:r>
      <w:r w:rsidR="00246E89" w:rsidRPr="00513C22">
        <w:t>item 1</w:t>
      </w:r>
      <w:r w:rsidRPr="00513C22">
        <w:t xml:space="preserve"> of the table in </w:t>
      </w:r>
      <w:r w:rsidR="00F115F5" w:rsidRPr="00513C22">
        <w:t>subsection 1</w:t>
      </w:r>
      <w:r w:rsidRPr="00513C22">
        <w:t>64(1) of the Act.</w:t>
      </w:r>
    </w:p>
    <w:p w14:paraId="78E7DA4D" w14:textId="77777777" w:rsidR="00426457" w:rsidRPr="00513C22" w:rsidRDefault="00426457" w:rsidP="00426457">
      <w:pPr>
        <w:pStyle w:val="notetext"/>
      </w:pPr>
      <w:r w:rsidRPr="00513C22">
        <w:t>Note 2:</w:t>
      </w:r>
      <w:r w:rsidRPr="00513C22">
        <w:tab/>
        <w:t>For other rules relating to varying licences, see the following sections of the Act:</w:t>
      </w:r>
    </w:p>
    <w:p w14:paraId="71AEAAF0" w14:textId="77777777" w:rsidR="00426457" w:rsidRPr="00513C22" w:rsidRDefault="00426457" w:rsidP="00426457">
      <w:pPr>
        <w:pStyle w:val="notepara"/>
      </w:pPr>
      <w:r w:rsidRPr="00513C22">
        <w:t>(a)</w:t>
      </w:r>
      <w:r w:rsidRPr="00513C22">
        <w:tab/>
      </w:r>
      <w:r w:rsidR="004D343C" w:rsidRPr="00513C22">
        <w:t>section 3</w:t>
      </w:r>
      <w:r w:rsidRPr="00513C22">
        <w:t>8 (varying a feasibility licence);</w:t>
      </w:r>
    </w:p>
    <w:p w14:paraId="54E0B9D7" w14:textId="77777777" w:rsidR="00426457" w:rsidRPr="00513C22" w:rsidRDefault="00426457" w:rsidP="00426457">
      <w:pPr>
        <w:pStyle w:val="notepara"/>
      </w:pPr>
      <w:r w:rsidRPr="00513C22">
        <w:t>(b)</w:t>
      </w:r>
      <w:r w:rsidRPr="00513C22">
        <w:tab/>
      </w:r>
      <w:r w:rsidR="00986C6E" w:rsidRPr="00513C22">
        <w:t>section 4</w:t>
      </w:r>
      <w:r w:rsidRPr="00513C22">
        <w:t>8 (varying a commercial licence);</w:t>
      </w:r>
    </w:p>
    <w:p w14:paraId="4C46424C" w14:textId="77777777" w:rsidR="00426457" w:rsidRPr="00513C22" w:rsidRDefault="00426457" w:rsidP="00426457">
      <w:pPr>
        <w:pStyle w:val="notepara"/>
      </w:pPr>
      <w:r w:rsidRPr="00513C22">
        <w:t>(c)</w:t>
      </w:r>
      <w:r w:rsidRPr="00513C22">
        <w:tab/>
      </w:r>
      <w:r w:rsidR="00246E89" w:rsidRPr="00513C22">
        <w:t>section 5</w:t>
      </w:r>
      <w:r w:rsidRPr="00513C22">
        <w:t>7 (varying a research and demonstration licence);</w:t>
      </w:r>
    </w:p>
    <w:p w14:paraId="3E6A4B9B" w14:textId="77777777" w:rsidR="00426457" w:rsidRPr="00513C22" w:rsidRDefault="00426457" w:rsidP="00426457">
      <w:pPr>
        <w:pStyle w:val="notepara"/>
      </w:pPr>
      <w:r w:rsidRPr="00513C22">
        <w:t>(d)</w:t>
      </w:r>
      <w:r w:rsidRPr="00513C22">
        <w:tab/>
      </w:r>
      <w:r w:rsidR="00246E89" w:rsidRPr="00513C22">
        <w:t>section 6</w:t>
      </w:r>
      <w:r w:rsidRPr="00513C22">
        <w:t>6 (varying a transmission and infrastructure licence).</w:t>
      </w:r>
    </w:p>
    <w:p w14:paraId="0EE345AA" w14:textId="77777777" w:rsidR="00D2256C" w:rsidRPr="00513C22" w:rsidRDefault="00D2256C" w:rsidP="00D2256C">
      <w:pPr>
        <w:pStyle w:val="notetext"/>
      </w:pPr>
      <w:r w:rsidRPr="00513C22">
        <w:t>Note 3:</w:t>
      </w:r>
      <w:r w:rsidRPr="00513C22">
        <w:tab/>
        <w:t xml:space="preserve">The Minister may delegate to the Registrar the function of giving notice of the variation of a licence (see </w:t>
      </w:r>
      <w:r w:rsidR="004D343C" w:rsidRPr="00513C22">
        <w:t>section 3</w:t>
      </w:r>
      <w:r w:rsidRPr="00513C22">
        <w:t>03 of the Act).</w:t>
      </w:r>
    </w:p>
    <w:p w14:paraId="3FF441C1" w14:textId="77777777" w:rsidR="00647DF2" w:rsidRPr="00513C22" w:rsidRDefault="00647DF2" w:rsidP="00427A7D">
      <w:pPr>
        <w:pStyle w:val="ActHead3"/>
        <w:pageBreakBefore/>
      </w:pPr>
      <w:bookmarkStart w:id="47" w:name="_Toc115167023"/>
      <w:r w:rsidRPr="006B49D3">
        <w:rPr>
          <w:rStyle w:val="CharDivNo"/>
        </w:rPr>
        <w:lastRenderedPageBreak/>
        <w:t>Division 6</w:t>
      </w:r>
      <w:r w:rsidRPr="00513C22">
        <w:t>—</w:t>
      </w:r>
      <w:r w:rsidRPr="006B49D3">
        <w:rPr>
          <w:rStyle w:val="CharDivText"/>
        </w:rPr>
        <w:t>Licence conditions</w:t>
      </w:r>
      <w:bookmarkEnd w:id="47"/>
    </w:p>
    <w:p w14:paraId="188B6F65" w14:textId="77777777" w:rsidR="00647DF2" w:rsidRPr="00513C22" w:rsidRDefault="00851071" w:rsidP="00647DF2">
      <w:pPr>
        <w:pStyle w:val="ActHead5"/>
      </w:pPr>
      <w:bookmarkStart w:id="48" w:name="_Toc115167024"/>
      <w:r w:rsidRPr="006B49D3">
        <w:rPr>
          <w:rStyle w:val="CharSectno"/>
        </w:rPr>
        <w:t>32</w:t>
      </w:r>
      <w:r w:rsidR="00647DF2" w:rsidRPr="00513C22">
        <w:t xml:space="preserve">  Operation of this Division</w:t>
      </w:r>
      <w:bookmarkEnd w:id="48"/>
    </w:p>
    <w:p w14:paraId="383D26D8" w14:textId="77777777" w:rsidR="00647DF2" w:rsidRPr="00513C22" w:rsidRDefault="00647DF2" w:rsidP="00647DF2">
      <w:pPr>
        <w:pStyle w:val="subsection"/>
      </w:pPr>
      <w:r w:rsidRPr="00513C22">
        <w:tab/>
      </w:r>
      <w:r w:rsidRPr="00513C22">
        <w:tab/>
        <w:t xml:space="preserve">For the purposes of </w:t>
      </w:r>
      <w:r w:rsidR="00780019" w:rsidRPr="00513C22">
        <w:t>paragraph 2</w:t>
      </w:r>
      <w:r w:rsidRPr="00513C22">
        <w:t>9(1)(f) of the Ac</w:t>
      </w:r>
      <w:r w:rsidR="00EA1A4F" w:rsidRPr="00513C22">
        <w:t>t</w:t>
      </w:r>
      <w:r w:rsidRPr="00513C22">
        <w:t>, this Division prescribes conditions to which licences are subject.</w:t>
      </w:r>
    </w:p>
    <w:p w14:paraId="1D080C4E" w14:textId="77777777" w:rsidR="00647DF2" w:rsidRPr="00513C22" w:rsidRDefault="00851071" w:rsidP="00647DF2">
      <w:pPr>
        <w:pStyle w:val="ActHead5"/>
      </w:pPr>
      <w:bookmarkStart w:id="49" w:name="_Toc115167025"/>
      <w:r w:rsidRPr="006B49D3">
        <w:rPr>
          <w:rStyle w:val="CharSectno"/>
        </w:rPr>
        <w:t>33</w:t>
      </w:r>
      <w:r w:rsidR="00647DF2" w:rsidRPr="00513C22">
        <w:t xml:space="preserve">  </w:t>
      </w:r>
      <w:r w:rsidR="00452356" w:rsidRPr="00513C22">
        <w:t>R</w:t>
      </w:r>
      <w:r w:rsidR="00647DF2" w:rsidRPr="00513C22">
        <w:t>eports</w:t>
      </w:r>
      <w:bookmarkEnd w:id="49"/>
    </w:p>
    <w:p w14:paraId="58CCCC06" w14:textId="77777777" w:rsidR="00647DF2" w:rsidRPr="00513C22" w:rsidRDefault="00647DF2" w:rsidP="00647DF2">
      <w:pPr>
        <w:pStyle w:val="subsection"/>
      </w:pPr>
      <w:r w:rsidRPr="00513C22">
        <w:tab/>
        <w:t>(1)</w:t>
      </w:r>
      <w:r w:rsidRPr="00513C22">
        <w:tab/>
        <w:t xml:space="preserve">A licence is subject to the condition that the licence holder give the Registrar </w:t>
      </w:r>
      <w:r w:rsidR="00B57EEF" w:rsidRPr="00513C22">
        <w:t xml:space="preserve">or the Minister </w:t>
      </w:r>
      <w:r w:rsidRPr="00513C22">
        <w:t>reports in accordance with this section.</w:t>
      </w:r>
    </w:p>
    <w:p w14:paraId="43BBEB28" w14:textId="77777777" w:rsidR="00647DF2" w:rsidRPr="00513C22" w:rsidRDefault="00647DF2" w:rsidP="00647DF2">
      <w:pPr>
        <w:pStyle w:val="SubsectionHead"/>
      </w:pPr>
      <w:r w:rsidRPr="00513C22">
        <w:t>Annual reports</w:t>
      </w:r>
    </w:p>
    <w:p w14:paraId="1B39235E" w14:textId="77777777" w:rsidR="00650AFB" w:rsidRPr="00513C22" w:rsidRDefault="00647DF2" w:rsidP="00647DF2">
      <w:pPr>
        <w:pStyle w:val="subsection"/>
      </w:pPr>
      <w:r w:rsidRPr="00513C22">
        <w:tab/>
        <w:t>(2)</w:t>
      </w:r>
      <w:r w:rsidRPr="00513C22">
        <w:tab/>
        <w:t xml:space="preserve">The </w:t>
      </w:r>
      <w:r w:rsidR="001B733E" w:rsidRPr="00513C22">
        <w:t>licence holder</w:t>
      </w:r>
      <w:r w:rsidRPr="00513C22">
        <w:t xml:space="preserve"> must give the Registrar </w:t>
      </w:r>
      <w:r w:rsidR="00BC3B2B" w:rsidRPr="00513C22">
        <w:t xml:space="preserve">annual </w:t>
      </w:r>
      <w:r w:rsidRPr="00513C22">
        <w:t>report</w:t>
      </w:r>
      <w:r w:rsidR="001B733E" w:rsidRPr="00513C22">
        <w:t>s</w:t>
      </w:r>
      <w:r w:rsidR="00650AFB" w:rsidRPr="00513C22">
        <w:t>.</w:t>
      </w:r>
    </w:p>
    <w:p w14:paraId="7A0E8BB6" w14:textId="77777777" w:rsidR="00650AFB" w:rsidRPr="00513C22" w:rsidRDefault="00650AFB" w:rsidP="00647DF2">
      <w:pPr>
        <w:pStyle w:val="subsection"/>
      </w:pPr>
      <w:r w:rsidRPr="00513C22">
        <w:tab/>
        <w:t>(3)</w:t>
      </w:r>
      <w:r w:rsidRPr="00513C22">
        <w:tab/>
      </w:r>
      <w:r w:rsidR="001B733E" w:rsidRPr="00513C22">
        <w:t>An annual</w:t>
      </w:r>
      <w:r w:rsidRPr="00513C22">
        <w:t xml:space="preserve"> report must:</w:t>
      </w:r>
    </w:p>
    <w:p w14:paraId="1B12B8A9" w14:textId="77777777" w:rsidR="002845CE" w:rsidRPr="00513C22" w:rsidRDefault="002845CE" w:rsidP="002845CE">
      <w:pPr>
        <w:pStyle w:val="paragraph"/>
      </w:pPr>
      <w:r w:rsidRPr="00513C22">
        <w:tab/>
        <w:t>(a)</w:t>
      </w:r>
      <w:r w:rsidRPr="00513C22">
        <w:tab/>
        <w:t>be given to the Registrar in the manner and form that is:</w:t>
      </w:r>
    </w:p>
    <w:p w14:paraId="3842E278" w14:textId="77777777" w:rsidR="002845CE" w:rsidRPr="00513C22" w:rsidRDefault="002845CE" w:rsidP="002845CE">
      <w:pPr>
        <w:pStyle w:val="paragraphsub"/>
      </w:pPr>
      <w:r w:rsidRPr="00513C22">
        <w:tab/>
        <w:t>(i)</w:t>
      </w:r>
      <w:r w:rsidRPr="00513C22">
        <w:tab/>
        <w:t>approved by the Registrar; and</w:t>
      </w:r>
    </w:p>
    <w:p w14:paraId="78F6DC79" w14:textId="77777777" w:rsidR="002845CE" w:rsidRPr="00513C22" w:rsidRDefault="002845CE" w:rsidP="002845CE">
      <w:pPr>
        <w:pStyle w:val="paragraphsub"/>
      </w:pPr>
      <w:r w:rsidRPr="00513C22">
        <w:tab/>
        <w:t>(ii)</w:t>
      </w:r>
      <w:r w:rsidRPr="00513C22">
        <w:tab/>
        <w:t>published on the Registrar’s website; and</w:t>
      </w:r>
    </w:p>
    <w:p w14:paraId="317507B7" w14:textId="77777777" w:rsidR="001B733E" w:rsidRPr="00513C22" w:rsidRDefault="001B733E" w:rsidP="001B733E">
      <w:pPr>
        <w:pStyle w:val="paragraph"/>
      </w:pPr>
      <w:r w:rsidRPr="00513C22">
        <w:tab/>
        <w:t>(b)</w:t>
      </w:r>
      <w:r w:rsidRPr="00513C22">
        <w:tab/>
        <w:t>be given within 30 days after the most recent anniversary of the grant of the licence (or such further period as allowed by the Registrar); and</w:t>
      </w:r>
    </w:p>
    <w:p w14:paraId="71B5D7C3" w14:textId="77777777" w:rsidR="001B733E" w:rsidRPr="00513C22" w:rsidRDefault="001B733E" w:rsidP="001B733E">
      <w:pPr>
        <w:pStyle w:val="paragraph"/>
      </w:pPr>
      <w:r w:rsidRPr="00513C22">
        <w:tab/>
        <w:t>(c)</w:t>
      </w:r>
      <w:r w:rsidRPr="00513C22">
        <w:tab/>
        <w:t xml:space="preserve">relate to the activities of the </w:t>
      </w:r>
      <w:r w:rsidR="008F6407" w:rsidRPr="00513C22">
        <w:t>licence holder</w:t>
      </w:r>
      <w:r w:rsidRPr="00513C22">
        <w:t xml:space="preserve"> during the 12</w:t>
      </w:r>
      <w:r w:rsidR="00513C22">
        <w:noBreakHyphen/>
      </w:r>
      <w:r w:rsidRPr="00513C22">
        <w:t xml:space="preserve">month period (the </w:t>
      </w:r>
      <w:r w:rsidRPr="00513C22">
        <w:rPr>
          <w:b/>
          <w:i/>
        </w:rPr>
        <w:t>reporting period</w:t>
      </w:r>
      <w:r w:rsidRPr="00513C22">
        <w:t>) immediately before the anniversary</w:t>
      </w:r>
      <w:r w:rsidR="003B25EB" w:rsidRPr="00513C22">
        <w:t>; and</w:t>
      </w:r>
    </w:p>
    <w:p w14:paraId="68233D56" w14:textId="77777777" w:rsidR="003B25EB" w:rsidRPr="00513C22" w:rsidRDefault="003B25EB" w:rsidP="003B25EB">
      <w:pPr>
        <w:pStyle w:val="paragraph"/>
      </w:pPr>
      <w:r w:rsidRPr="00513C22">
        <w:tab/>
        <w:t>(d)</w:t>
      </w:r>
      <w:r w:rsidRPr="00513C22">
        <w:tab/>
        <w:t>be accompanied by any other information or documents required by the approved form.</w:t>
      </w:r>
    </w:p>
    <w:p w14:paraId="2AF502DB" w14:textId="77777777" w:rsidR="001B733E" w:rsidRPr="00513C22" w:rsidRDefault="001B733E" w:rsidP="001B733E">
      <w:pPr>
        <w:pStyle w:val="subsection"/>
      </w:pPr>
      <w:r w:rsidRPr="00513C22">
        <w:tab/>
        <w:t>(4)</w:t>
      </w:r>
      <w:r w:rsidRPr="00513C22">
        <w:tab/>
        <w:t>An annual report must include the following:</w:t>
      </w:r>
    </w:p>
    <w:p w14:paraId="147B53A5" w14:textId="77777777" w:rsidR="001B733E" w:rsidRPr="00513C22" w:rsidRDefault="001B733E" w:rsidP="001B733E">
      <w:pPr>
        <w:pStyle w:val="paragraph"/>
      </w:pPr>
      <w:r w:rsidRPr="00513C22">
        <w:tab/>
        <w:t>(a)</w:t>
      </w:r>
      <w:r w:rsidRPr="00513C22">
        <w:tab/>
        <w:t>a description of all work, evaluations and studies carried out in or in relation to the licence area during the reporting period with total expenditure by item and a summary of the results;</w:t>
      </w:r>
    </w:p>
    <w:p w14:paraId="5A448A60" w14:textId="77777777" w:rsidR="001B733E" w:rsidRPr="00513C22" w:rsidRDefault="001B733E" w:rsidP="001B733E">
      <w:pPr>
        <w:pStyle w:val="paragraph"/>
      </w:pPr>
      <w:r w:rsidRPr="00513C22">
        <w:tab/>
        <w:t>(</w:t>
      </w:r>
      <w:r w:rsidR="00D90C2F" w:rsidRPr="00513C22">
        <w:t>b</w:t>
      </w:r>
      <w:r w:rsidRPr="00513C22">
        <w:t>)</w:t>
      </w:r>
      <w:r w:rsidRPr="00513C22">
        <w:tab/>
        <w:t xml:space="preserve">details of how the licence </w:t>
      </w:r>
      <w:r w:rsidR="00842BCD" w:rsidRPr="00513C22">
        <w:t xml:space="preserve">has continued to </w:t>
      </w:r>
      <w:r w:rsidRPr="00513C22">
        <w:t>meet, and continues to meet, the merit criteria;</w:t>
      </w:r>
    </w:p>
    <w:p w14:paraId="127D6FE0" w14:textId="77777777" w:rsidR="001B733E" w:rsidRPr="00513C22" w:rsidRDefault="001B733E" w:rsidP="001B733E">
      <w:pPr>
        <w:pStyle w:val="paragraph"/>
      </w:pPr>
      <w:r w:rsidRPr="00513C22">
        <w:tab/>
        <w:t>(</w:t>
      </w:r>
      <w:r w:rsidR="00D90C2F" w:rsidRPr="00513C22">
        <w:t>c</w:t>
      </w:r>
      <w:r w:rsidRPr="00513C22">
        <w:t>)</w:t>
      </w:r>
      <w:r w:rsidRPr="00513C22">
        <w:tab/>
        <w:t xml:space="preserve">a summary of anticipated work, evaluations and studies to be carried out in </w:t>
      </w:r>
      <w:r w:rsidR="00391247" w:rsidRPr="00513C22">
        <w:t xml:space="preserve">or in relation to </w:t>
      </w:r>
      <w:r w:rsidRPr="00513C22">
        <w:t xml:space="preserve">the licence area during the next </w:t>
      </w:r>
      <w:r w:rsidR="00391247" w:rsidRPr="00513C22">
        <w:t xml:space="preserve">reporting period </w:t>
      </w:r>
      <w:r w:rsidRPr="00513C22">
        <w:t>f</w:t>
      </w:r>
      <w:r w:rsidR="00391247" w:rsidRPr="00513C22">
        <w:t>or</w:t>
      </w:r>
      <w:r w:rsidRPr="00513C22">
        <w:t xml:space="preserve"> the licence, including estimated expenditure;</w:t>
      </w:r>
    </w:p>
    <w:p w14:paraId="7139A689" w14:textId="77777777" w:rsidR="00842BCD" w:rsidRPr="00513C22" w:rsidRDefault="001B733E" w:rsidP="001B733E">
      <w:pPr>
        <w:pStyle w:val="paragraph"/>
      </w:pPr>
      <w:r w:rsidRPr="00513C22">
        <w:tab/>
        <w:t>(</w:t>
      </w:r>
      <w:r w:rsidR="00D90C2F" w:rsidRPr="00513C22">
        <w:t>d</w:t>
      </w:r>
      <w:r w:rsidRPr="00513C22">
        <w:t>)</w:t>
      </w:r>
      <w:r w:rsidRPr="00513C22">
        <w:tab/>
        <w:t xml:space="preserve">any </w:t>
      </w:r>
      <w:r w:rsidR="00E17A04" w:rsidRPr="00513C22">
        <w:t xml:space="preserve">other </w:t>
      </w:r>
      <w:r w:rsidRPr="00513C22">
        <w:t xml:space="preserve">information </w:t>
      </w:r>
      <w:r w:rsidR="00681D9C" w:rsidRPr="00513C22">
        <w:t xml:space="preserve">or documents that </w:t>
      </w:r>
      <w:r w:rsidRPr="00513C22">
        <w:t>a condition of the licence</w:t>
      </w:r>
      <w:r w:rsidR="00E17A04" w:rsidRPr="00513C22">
        <w:t xml:space="preserve"> (other than this condition in this section)</w:t>
      </w:r>
      <w:r w:rsidR="00681D9C" w:rsidRPr="00513C22">
        <w:t xml:space="preserve"> requires the annual report to include</w:t>
      </w:r>
      <w:r w:rsidR="00537C77" w:rsidRPr="00513C22">
        <w:t>.</w:t>
      </w:r>
    </w:p>
    <w:p w14:paraId="4BB6BE85" w14:textId="77777777" w:rsidR="00632256" w:rsidRPr="00513C22" w:rsidRDefault="00632256" w:rsidP="00632256">
      <w:pPr>
        <w:pStyle w:val="subsection"/>
      </w:pPr>
      <w:r w:rsidRPr="00513C22">
        <w:tab/>
        <w:t>(</w:t>
      </w:r>
      <w:r w:rsidR="003460BC" w:rsidRPr="00513C22">
        <w:t>5</w:t>
      </w:r>
      <w:r w:rsidRPr="00513C22">
        <w:t>)</w:t>
      </w:r>
      <w:r w:rsidRPr="00513C22">
        <w:tab/>
        <w:t xml:space="preserve">An annual report is taken to be accompanied by or include </w:t>
      </w:r>
      <w:r w:rsidR="002D0258" w:rsidRPr="00513C22">
        <w:t>a</w:t>
      </w:r>
      <w:r w:rsidRPr="00513C22">
        <w:t xml:space="preserve"> </w:t>
      </w:r>
      <w:r w:rsidR="00B57EEF" w:rsidRPr="00513C22">
        <w:t>thing</w:t>
      </w:r>
      <w:r w:rsidRPr="00513C22">
        <w:t xml:space="preserve"> mentioned in </w:t>
      </w:r>
      <w:r w:rsidR="00986C6E" w:rsidRPr="00513C22">
        <w:t>paragraph (</w:t>
      </w:r>
      <w:r w:rsidRPr="00513C22">
        <w:t xml:space="preserve">3)(d) </w:t>
      </w:r>
      <w:r w:rsidR="002D0258" w:rsidRPr="00513C22">
        <w:t>or</w:t>
      </w:r>
      <w:r w:rsidRPr="00513C22">
        <w:t xml:space="preserve"> </w:t>
      </w:r>
      <w:r w:rsidR="00986C6E" w:rsidRPr="00513C22">
        <w:t>subsection (</w:t>
      </w:r>
      <w:r w:rsidRPr="00513C22">
        <w:t xml:space="preserve">4) if the </w:t>
      </w:r>
      <w:r w:rsidR="00B57EEF" w:rsidRPr="00513C22">
        <w:t>thing</w:t>
      </w:r>
      <w:r w:rsidRPr="00513C22">
        <w:t xml:space="preserve"> </w:t>
      </w:r>
      <w:r w:rsidR="002D0258" w:rsidRPr="00513C22">
        <w:t>is</w:t>
      </w:r>
      <w:r w:rsidRPr="00513C22">
        <w:t xml:space="preserve"> given to the Registrar before the end of the 10</w:t>
      </w:r>
      <w:r w:rsidR="00513C22">
        <w:noBreakHyphen/>
      </w:r>
      <w:r w:rsidRPr="00513C22">
        <w:t>day period that begins on the day after the annual report is given</w:t>
      </w:r>
      <w:r w:rsidR="00391247" w:rsidRPr="00513C22">
        <w:t xml:space="preserve"> to the Registrar</w:t>
      </w:r>
      <w:r w:rsidRPr="00513C22">
        <w:t>.</w:t>
      </w:r>
    </w:p>
    <w:p w14:paraId="3CB7CBC2" w14:textId="77777777" w:rsidR="00BC3B2B" w:rsidRPr="00513C22" w:rsidRDefault="00BC3B2B" w:rsidP="00BC3B2B">
      <w:pPr>
        <w:pStyle w:val="SubsectionHead"/>
      </w:pPr>
      <w:r w:rsidRPr="00513C22">
        <w:t>Final report</w:t>
      </w:r>
    </w:p>
    <w:p w14:paraId="7210AA57" w14:textId="77777777" w:rsidR="00A123FF" w:rsidRPr="00513C22" w:rsidRDefault="00970CFF" w:rsidP="00970CFF">
      <w:pPr>
        <w:pStyle w:val="subsection"/>
      </w:pPr>
      <w:r w:rsidRPr="00513C22">
        <w:tab/>
        <w:t>(</w:t>
      </w:r>
      <w:r w:rsidR="00B72118" w:rsidRPr="00513C22">
        <w:t>6</w:t>
      </w:r>
      <w:r w:rsidRPr="00513C22">
        <w:t>)</w:t>
      </w:r>
      <w:r w:rsidRPr="00513C22">
        <w:tab/>
        <w:t xml:space="preserve">The licence holder must give </w:t>
      </w:r>
      <w:r w:rsidR="00391247" w:rsidRPr="00513C22">
        <w:t xml:space="preserve">the Minister </w:t>
      </w:r>
      <w:r w:rsidRPr="00513C22">
        <w:t>a final report if</w:t>
      </w:r>
      <w:r w:rsidR="00A123FF" w:rsidRPr="00513C22">
        <w:t>:</w:t>
      </w:r>
    </w:p>
    <w:p w14:paraId="0463B5C8" w14:textId="77777777" w:rsidR="003C6F62" w:rsidRPr="00513C22" w:rsidRDefault="00A123FF" w:rsidP="00A123FF">
      <w:pPr>
        <w:pStyle w:val="paragraph"/>
      </w:pPr>
      <w:r w:rsidRPr="00513C22">
        <w:tab/>
        <w:t>(a)</w:t>
      </w:r>
      <w:r w:rsidRPr="00513C22">
        <w:tab/>
      </w:r>
      <w:r w:rsidR="00970CFF" w:rsidRPr="00513C22">
        <w:t xml:space="preserve">the </w:t>
      </w:r>
      <w:r w:rsidR="003C6F62" w:rsidRPr="00513C22">
        <w:t xml:space="preserve">licence holder applies to the Minister under </w:t>
      </w:r>
      <w:r w:rsidR="00986C6E" w:rsidRPr="00513C22">
        <w:t>subsection 7</w:t>
      </w:r>
      <w:r w:rsidRPr="00513C22">
        <w:t>4(1) of the Act for the Minister to consent to the surrender of the licence; and</w:t>
      </w:r>
    </w:p>
    <w:p w14:paraId="00417BF9" w14:textId="77777777" w:rsidR="00A123FF" w:rsidRPr="00513C22" w:rsidRDefault="00A123FF" w:rsidP="00A123FF">
      <w:pPr>
        <w:pStyle w:val="paragraph"/>
      </w:pPr>
      <w:r w:rsidRPr="00513C22">
        <w:lastRenderedPageBreak/>
        <w:tab/>
        <w:t>(b)</w:t>
      </w:r>
      <w:r w:rsidRPr="00513C22">
        <w:tab/>
      </w:r>
      <w:r w:rsidR="00537C77" w:rsidRPr="00513C22">
        <w:t>the licence would cease to be in force</w:t>
      </w:r>
      <w:r w:rsidR="00F5753C" w:rsidRPr="00513C22">
        <w:t xml:space="preserve"> if the licence were surrendered in accordance with the application</w:t>
      </w:r>
      <w:r w:rsidR="00537C77" w:rsidRPr="00513C22">
        <w:t>.</w:t>
      </w:r>
    </w:p>
    <w:p w14:paraId="6B3DA96A" w14:textId="77777777" w:rsidR="00537C77" w:rsidRPr="00513C22" w:rsidRDefault="00537C77" w:rsidP="00537C77">
      <w:pPr>
        <w:pStyle w:val="subsection"/>
      </w:pPr>
      <w:r w:rsidRPr="00513C22">
        <w:tab/>
        <w:t>(</w:t>
      </w:r>
      <w:r w:rsidR="00B54274" w:rsidRPr="00513C22">
        <w:t>7</w:t>
      </w:r>
      <w:r w:rsidRPr="00513C22">
        <w:t>)</w:t>
      </w:r>
      <w:r w:rsidRPr="00513C22">
        <w:tab/>
        <w:t>A final report must:</w:t>
      </w:r>
    </w:p>
    <w:p w14:paraId="37993CEC" w14:textId="77777777" w:rsidR="008C3AEB" w:rsidRPr="00513C22" w:rsidRDefault="008C3AEB" w:rsidP="008C3AEB">
      <w:pPr>
        <w:pStyle w:val="paragraph"/>
      </w:pPr>
      <w:r w:rsidRPr="00513C22">
        <w:tab/>
        <w:t>(a)</w:t>
      </w:r>
      <w:r w:rsidRPr="00513C22">
        <w:tab/>
        <w:t>be given to the Minister in the manner and form that is:</w:t>
      </w:r>
    </w:p>
    <w:p w14:paraId="0CC303E0" w14:textId="77777777" w:rsidR="008C3AEB" w:rsidRPr="00513C22" w:rsidRDefault="008C3AEB" w:rsidP="008C3AEB">
      <w:pPr>
        <w:pStyle w:val="paragraphsub"/>
      </w:pPr>
      <w:r w:rsidRPr="00513C22">
        <w:tab/>
        <w:t>(i)</w:t>
      </w:r>
      <w:r w:rsidRPr="00513C22">
        <w:tab/>
        <w:t>approved by the Registrar; and</w:t>
      </w:r>
    </w:p>
    <w:p w14:paraId="30786F8F" w14:textId="77777777" w:rsidR="008C3AEB" w:rsidRPr="00513C22" w:rsidRDefault="008C3AEB" w:rsidP="008C3AEB">
      <w:pPr>
        <w:pStyle w:val="paragraphsub"/>
      </w:pPr>
      <w:r w:rsidRPr="00513C22">
        <w:tab/>
        <w:t>(ii)</w:t>
      </w:r>
      <w:r w:rsidRPr="00513C22">
        <w:tab/>
        <w:t>published on the Registrar’s website; and</w:t>
      </w:r>
    </w:p>
    <w:p w14:paraId="175C89DB" w14:textId="77777777" w:rsidR="00537C77" w:rsidRPr="00513C22" w:rsidRDefault="00537C77" w:rsidP="00537C77">
      <w:pPr>
        <w:pStyle w:val="paragraph"/>
      </w:pPr>
      <w:r w:rsidRPr="00513C22">
        <w:tab/>
        <w:t>(b)</w:t>
      </w:r>
      <w:r w:rsidRPr="00513C22">
        <w:tab/>
        <w:t xml:space="preserve">accompany the application under </w:t>
      </w:r>
      <w:r w:rsidR="00986C6E" w:rsidRPr="00513C22">
        <w:t>subsection 7</w:t>
      </w:r>
      <w:r w:rsidRPr="00513C22">
        <w:t>4(1)</w:t>
      </w:r>
      <w:r w:rsidR="0052541C" w:rsidRPr="00513C22">
        <w:t xml:space="preserve"> of the Act</w:t>
      </w:r>
      <w:r w:rsidRPr="00513C22">
        <w:t>; and</w:t>
      </w:r>
    </w:p>
    <w:p w14:paraId="54216648" w14:textId="77777777" w:rsidR="00537C77" w:rsidRPr="00513C22" w:rsidRDefault="00537C77" w:rsidP="00537C77">
      <w:pPr>
        <w:pStyle w:val="paragraph"/>
      </w:pPr>
      <w:r w:rsidRPr="00513C22">
        <w:tab/>
        <w:t>(c)</w:t>
      </w:r>
      <w:r w:rsidRPr="00513C22">
        <w:tab/>
        <w:t xml:space="preserve">relate to the activities of the licence holder during the period (the </w:t>
      </w:r>
      <w:r w:rsidRPr="00513C22">
        <w:rPr>
          <w:b/>
          <w:i/>
        </w:rPr>
        <w:t>reporting period</w:t>
      </w:r>
      <w:r w:rsidRPr="00513C22">
        <w:t>) that:</w:t>
      </w:r>
    </w:p>
    <w:p w14:paraId="205DBC30" w14:textId="77777777" w:rsidR="00537C77" w:rsidRPr="00513C22" w:rsidRDefault="00537C77" w:rsidP="00537C77">
      <w:pPr>
        <w:pStyle w:val="paragraphsub"/>
      </w:pPr>
      <w:r w:rsidRPr="00513C22">
        <w:tab/>
        <w:t>(i)</w:t>
      </w:r>
      <w:r w:rsidRPr="00513C22">
        <w:tab/>
        <w:t>begins on the most recent anniversary of the grant of the licence; and</w:t>
      </w:r>
    </w:p>
    <w:p w14:paraId="470943B8" w14:textId="77777777" w:rsidR="00537C77" w:rsidRPr="00513C22" w:rsidRDefault="00537C77" w:rsidP="00537C77">
      <w:pPr>
        <w:pStyle w:val="paragraphsub"/>
      </w:pPr>
      <w:r w:rsidRPr="00513C22">
        <w:tab/>
        <w:t>(ii)</w:t>
      </w:r>
      <w:r w:rsidRPr="00513C22">
        <w:tab/>
        <w:t xml:space="preserve">ends </w:t>
      </w:r>
      <w:r w:rsidR="008165FC" w:rsidRPr="00513C22">
        <w:t>the</w:t>
      </w:r>
      <w:r w:rsidRPr="00513C22">
        <w:t xml:space="preserve"> </w:t>
      </w:r>
      <w:r w:rsidR="008165FC" w:rsidRPr="00513C22">
        <w:t>day before the application is made</w:t>
      </w:r>
      <w:r w:rsidR="003460BC" w:rsidRPr="00513C22">
        <w:t>; and</w:t>
      </w:r>
    </w:p>
    <w:p w14:paraId="4977D238" w14:textId="77777777" w:rsidR="003460BC" w:rsidRPr="00513C22" w:rsidRDefault="003460BC" w:rsidP="000122E0">
      <w:pPr>
        <w:pStyle w:val="paragraph"/>
      </w:pPr>
      <w:r w:rsidRPr="00513C22">
        <w:tab/>
        <w:t>(d)</w:t>
      </w:r>
      <w:r w:rsidRPr="00513C22">
        <w:tab/>
        <w:t>be accompanied by any other information or documents required by the approved form.</w:t>
      </w:r>
    </w:p>
    <w:p w14:paraId="14C88929" w14:textId="77777777" w:rsidR="00B54274" w:rsidRPr="00513C22" w:rsidRDefault="00B54274" w:rsidP="00B54274">
      <w:pPr>
        <w:pStyle w:val="subsection"/>
      </w:pPr>
      <w:r w:rsidRPr="00513C22">
        <w:tab/>
        <w:t>(8)</w:t>
      </w:r>
      <w:r w:rsidRPr="00513C22">
        <w:tab/>
        <w:t>A final report must include the following:</w:t>
      </w:r>
    </w:p>
    <w:p w14:paraId="6C42A310" w14:textId="77777777" w:rsidR="00B54274" w:rsidRPr="00513C22" w:rsidRDefault="00B54274" w:rsidP="00B54274">
      <w:pPr>
        <w:pStyle w:val="paragraph"/>
      </w:pPr>
      <w:r w:rsidRPr="00513C22">
        <w:tab/>
        <w:t>(a)</w:t>
      </w:r>
      <w:r w:rsidRPr="00513C22">
        <w:tab/>
        <w:t>a description of all work, evaluations and studies carried out in or in relation to the licence area during the reporting period with total expenditure by item and a summary of the results;</w:t>
      </w:r>
    </w:p>
    <w:p w14:paraId="53768D5B" w14:textId="77777777" w:rsidR="008C3AEB" w:rsidRPr="00513C22" w:rsidRDefault="008C3AEB" w:rsidP="008C3AEB">
      <w:pPr>
        <w:pStyle w:val="paragraph"/>
      </w:pPr>
      <w:r w:rsidRPr="00513C22">
        <w:tab/>
        <w:t>(b)</w:t>
      </w:r>
      <w:r w:rsidRPr="00513C22">
        <w:tab/>
        <w:t>details of how the licence has met the merit criteria;</w:t>
      </w:r>
    </w:p>
    <w:p w14:paraId="0619AF4F" w14:textId="77777777" w:rsidR="00B54274" w:rsidRPr="00513C22" w:rsidRDefault="008C3AEB" w:rsidP="00B54274">
      <w:pPr>
        <w:pStyle w:val="paragraph"/>
      </w:pPr>
      <w:r w:rsidRPr="00513C22">
        <w:tab/>
        <w:t>(c)</w:t>
      </w:r>
      <w:r w:rsidRPr="00513C22">
        <w:tab/>
        <w:t xml:space="preserve">any </w:t>
      </w:r>
      <w:r w:rsidR="00E17A04" w:rsidRPr="00513C22">
        <w:t xml:space="preserve">other </w:t>
      </w:r>
      <w:r w:rsidRPr="00513C22">
        <w:t xml:space="preserve">information or documents that a condition of the licence </w:t>
      </w:r>
      <w:r w:rsidR="00E17A04" w:rsidRPr="00513C22">
        <w:t xml:space="preserve">(other than this condition in this section) </w:t>
      </w:r>
      <w:r w:rsidRPr="00513C22">
        <w:t>requires the annual report to include</w:t>
      </w:r>
      <w:r w:rsidR="00B54274" w:rsidRPr="00513C22">
        <w:t>.</w:t>
      </w:r>
    </w:p>
    <w:p w14:paraId="2267159C" w14:textId="77777777" w:rsidR="00CD5B19" w:rsidRPr="00513C22" w:rsidRDefault="00CD5B19" w:rsidP="00CD5B19">
      <w:pPr>
        <w:pStyle w:val="subsection"/>
      </w:pPr>
      <w:r w:rsidRPr="00513C22">
        <w:tab/>
        <w:t>(9)</w:t>
      </w:r>
      <w:r w:rsidRPr="00513C22">
        <w:tab/>
        <w:t>A final report is taken:</w:t>
      </w:r>
    </w:p>
    <w:p w14:paraId="67B4C614" w14:textId="77777777" w:rsidR="00CD5B19" w:rsidRPr="00513C22" w:rsidRDefault="00CD5B19" w:rsidP="00CD5B19">
      <w:pPr>
        <w:pStyle w:val="paragraph"/>
      </w:pPr>
      <w:r w:rsidRPr="00513C22">
        <w:tab/>
        <w:t>(a)</w:t>
      </w:r>
      <w:r w:rsidRPr="00513C22">
        <w:tab/>
        <w:t xml:space="preserve">to accompany the application under </w:t>
      </w:r>
      <w:r w:rsidR="00986C6E" w:rsidRPr="00513C22">
        <w:t>subsection 7</w:t>
      </w:r>
      <w:r w:rsidRPr="00513C22">
        <w:t>4(1)</w:t>
      </w:r>
      <w:r w:rsidR="0052541C" w:rsidRPr="00513C22">
        <w:t xml:space="preserve"> of the Act</w:t>
      </w:r>
      <w:r w:rsidRPr="00513C22">
        <w:t xml:space="preserve"> for the purposes of </w:t>
      </w:r>
      <w:r w:rsidR="00986C6E" w:rsidRPr="00513C22">
        <w:t>paragraph (</w:t>
      </w:r>
      <w:r w:rsidRPr="00513C22">
        <w:t>7)(b) of this section; and</w:t>
      </w:r>
    </w:p>
    <w:p w14:paraId="1D1FE740" w14:textId="77777777" w:rsidR="00CD5B19" w:rsidRPr="00513C22" w:rsidRDefault="00CD5B19" w:rsidP="00CD5B19">
      <w:pPr>
        <w:pStyle w:val="paragraph"/>
      </w:pPr>
      <w:r w:rsidRPr="00513C22">
        <w:tab/>
        <w:t>(b)</w:t>
      </w:r>
      <w:r w:rsidRPr="00513C22">
        <w:tab/>
        <w:t xml:space="preserve">to </w:t>
      </w:r>
      <w:r w:rsidR="002D0258" w:rsidRPr="00513C22">
        <w:t xml:space="preserve">include or </w:t>
      </w:r>
      <w:r w:rsidRPr="00513C22">
        <w:t xml:space="preserve">be accompanied by </w:t>
      </w:r>
      <w:r w:rsidR="002D0258" w:rsidRPr="00513C22">
        <w:t>the things</w:t>
      </w:r>
      <w:r w:rsidRPr="00513C22">
        <w:t xml:space="preserve"> mentioned in </w:t>
      </w:r>
      <w:r w:rsidR="00986C6E" w:rsidRPr="00513C22">
        <w:t>paragraph (</w:t>
      </w:r>
      <w:r w:rsidRPr="00513C22">
        <w:t xml:space="preserve">7)(d) and </w:t>
      </w:r>
      <w:r w:rsidR="00986C6E" w:rsidRPr="00513C22">
        <w:t>subsection (</w:t>
      </w:r>
      <w:r w:rsidRPr="00513C22">
        <w:t>8) of this section;</w:t>
      </w:r>
    </w:p>
    <w:p w14:paraId="6BF750FF" w14:textId="77777777" w:rsidR="00CD5B19" w:rsidRPr="00513C22" w:rsidRDefault="00CD5B19" w:rsidP="0006032A">
      <w:pPr>
        <w:pStyle w:val="subsection2"/>
      </w:pPr>
      <w:r w:rsidRPr="00513C22">
        <w:t xml:space="preserve">if the </w:t>
      </w:r>
      <w:r w:rsidR="0006032A" w:rsidRPr="00513C22">
        <w:t xml:space="preserve">final report and the </w:t>
      </w:r>
      <w:r w:rsidR="002D0258" w:rsidRPr="00513C22">
        <w:t>things</w:t>
      </w:r>
      <w:r w:rsidR="0006032A" w:rsidRPr="00513C22">
        <w:t xml:space="preserve"> are given to the Minister </w:t>
      </w:r>
      <w:r w:rsidRPr="00513C22">
        <w:t>before the end of the 10</w:t>
      </w:r>
      <w:r w:rsidR="00513C22">
        <w:noBreakHyphen/>
      </w:r>
      <w:r w:rsidRPr="00513C22">
        <w:t xml:space="preserve">day period that begins on the day after the </w:t>
      </w:r>
      <w:r w:rsidR="0006032A" w:rsidRPr="00513C22">
        <w:t>application is made</w:t>
      </w:r>
      <w:r w:rsidRPr="00513C22">
        <w:t>.</w:t>
      </w:r>
    </w:p>
    <w:p w14:paraId="09EB432C" w14:textId="77777777" w:rsidR="005C25CC" w:rsidRPr="00513C22" w:rsidRDefault="00246E89" w:rsidP="00B54274">
      <w:pPr>
        <w:pStyle w:val="ActHead3"/>
        <w:pageBreakBefore/>
      </w:pPr>
      <w:bookmarkStart w:id="50" w:name="_Toc115167026"/>
      <w:r w:rsidRPr="006B49D3">
        <w:rPr>
          <w:rStyle w:val="CharDivNo"/>
        </w:rPr>
        <w:lastRenderedPageBreak/>
        <w:t>Division </w:t>
      </w:r>
      <w:r w:rsidR="00647DF2" w:rsidRPr="006B49D3">
        <w:rPr>
          <w:rStyle w:val="CharDivNo"/>
        </w:rPr>
        <w:t>7</w:t>
      </w:r>
      <w:r w:rsidR="005C25CC" w:rsidRPr="00513C22">
        <w:t>—</w:t>
      </w:r>
      <w:r w:rsidR="005C25CC" w:rsidRPr="006B49D3">
        <w:rPr>
          <w:rStyle w:val="CharDivText"/>
        </w:rPr>
        <w:t>Transferring licences</w:t>
      </w:r>
      <w:bookmarkEnd w:id="50"/>
    </w:p>
    <w:p w14:paraId="217C9E44" w14:textId="77777777" w:rsidR="005C25CC" w:rsidRPr="00513C22" w:rsidRDefault="00851071" w:rsidP="005C25CC">
      <w:pPr>
        <w:pStyle w:val="ActHead5"/>
      </w:pPr>
      <w:bookmarkStart w:id="51" w:name="_Toc115167027"/>
      <w:r w:rsidRPr="006B49D3">
        <w:rPr>
          <w:rStyle w:val="CharSectno"/>
        </w:rPr>
        <w:t>34</w:t>
      </w:r>
      <w:r w:rsidR="005C25CC" w:rsidRPr="00513C22">
        <w:t xml:space="preserve">  Operation of this Division</w:t>
      </w:r>
      <w:bookmarkEnd w:id="51"/>
    </w:p>
    <w:p w14:paraId="44D061C8" w14:textId="77777777" w:rsidR="005C25CC" w:rsidRPr="00513C22" w:rsidRDefault="005C25CC" w:rsidP="005C25CC">
      <w:pPr>
        <w:pStyle w:val="subsection"/>
      </w:pPr>
      <w:r w:rsidRPr="00513C22">
        <w:tab/>
      </w:r>
      <w:r w:rsidRPr="00513C22">
        <w:tab/>
        <w:t xml:space="preserve">For the purposes of </w:t>
      </w:r>
      <w:r w:rsidR="00780019" w:rsidRPr="00513C22">
        <w:t>paragraph 2</w:t>
      </w:r>
      <w:r w:rsidRPr="00513C22">
        <w:t>9(1)(c) of the Act, this Division prescribes matters relating to transfers of licences.</w:t>
      </w:r>
    </w:p>
    <w:p w14:paraId="09440FA6" w14:textId="77777777" w:rsidR="005C25CC" w:rsidRPr="00513C22" w:rsidRDefault="00851071" w:rsidP="005C25CC">
      <w:pPr>
        <w:pStyle w:val="ActHead5"/>
      </w:pPr>
      <w:bookmarkStart w:id="52" w:name="_Toc115167028"/>
      <w:r w:rsidRPr="006B49D3">
        <w:rPr>
          <w:rStyle w:val="CharSectno"/>
        </w:rPr>
        <w:t>35</w:t>
      </w:r>
      <w:r w:rsidR="005C25CC" w:rsidRPr="00513C22">
        <w:t xml:space="preserve">  Application</w:t>
      </w:r>
      <w:r w:rsidR="00467B62" w:rsidRPr="00513C22">
        <w:t xml:space="preserve"> to </w:t>
      </w:r>
      <w:r w:rsidR="005C25CC" w:rsidRPr="00513C22">
        <w:t>transfer</w:t>
      </w:r>
      <w:r w:rsidR="00467B62" w:rsidRPr="00513C22">
        <w:t xml:space="preserve"> a licence</w:t>
      </w:r>
      <w:bookmarkEnd w:id="52"/>
    </w:p>
    <w:p w14:paraId="13190C8E" w14:textId="77777777" w:rsidR="00467B62" w:rsidRPr="00513C22" w:rsidRDefault="00467B62" w:rsidP="00467B62">
      <w:pPr>
        <w:pStyle w:val="subsection"/>
      </w:pPr>
      <w:r w:rsidRPr="00513C22">
        <w:tab/>
      </w:r>
      <w:r w:rsidR="009742B5" w:rsidRPr="00513C22">
        <w:t>(1)</w:t>
      </w:r>
      <w:r w:rsidRPr="00513C22">
        <w:tab/>
        <w:t>An application to transfer a licence must:</w:t>
      </w:r>
    </w:p>
    <w:p w14:paraId="43034E5F" w14:textId="77777777" w:rsidR="00A27C36" w:rsidRPr="00513C22" w:rsidRDefault="00A27C36" w:rsidP="00A27C36">
      <w:pPr>
        <w:pStyle w:val="paragraph"/>
      </w:pPr>
      <w:r w:rsidRPr="00513C22">
        <w:tab/>
        <w:t>(a)</w:t>
      </w:r>
      <w:r w:rsidRPr="00513C22">
        <w:tab/>
        <w:t>be made in the manner and form that is:</w:t>
      </w:r>
    </w:p>
    <w:p w14:paraId="70E2617C" w14:textId="77777777" w:rsidR="00A27C36" w:rsidRPr="00513C22" w:rsidRDefault="00A27C36" w:rsidP="00A27C36">
      <w:pPr>
        <w:pStyle w:val="paragraphsub"/>
      </w:pPr>
      <w:r w:rsidRPr="00513C22">
        <w:tab/>
        <w:t>(i)</w:t>
      </w:r>
      <w:r w:rsidRPr="00513C22">
        <w:tab/>
        <w:t>approved by the Registrar; and</w:t>
      </w:r>
    </w:p>
    <w:p w14:paraId="37C2BD1F" w14:textId="77777777" w:rsidR="00A27C36" w:rsidRPr="00513C22" w:rsidRDefault="00A27C36" w:rsidP="00A27C36">
      <w:pPr>
        <w:pStyle w:val="paragraphsub"/>
      </w:pPr>
      <w:r w:rsidRPr="00513C22">
        <w:tab/>
        <w:t>(ii)</w:t>
      </w:r>
      <w:r w:rsidRPr="00513C22">
        <w:tab/>
        <w:t>published on the Registrar’s website; and</w:t>
      </w:r>
    </w:p>
    <w:p w14:paraId="44DE1777" w14:textId="77777777" w:rsidR="00467B62" w:rsidRPr="00513C22" w:rsidRDefault="00467B62" w:rsidP="00467B62">
      <w:pPr>
        <w:pStyle w:val="paragraph"/>
      </w:pPr>
      <w:r w:rsidRPr="00513C22">
        <w:tab/>
        <w:t>(</w:t>
      </w:r>
      <w:r w:rsidR="00E26EE3" w:rsidRPr="00513C22">
        <w:t>b</w:t>
      </w:r>
      <w:r w:rsidRPr="00513C22">
        <w:t>)</w:t>
      </w:r>
      <w:r w:rsidRPr="00513C22">
        <w:tab/>
        <w:t>be accompanied by any other information or documents required by the approved form.</w:t>
      </w:r>
    </w:p>
    <w:p w14:paraId="17371BD5" w14:textId="77777777" w:rsidR="00467B62" w:rsidRPr="00513C22" w:rsidRDefault="00467B62" w:rsidP="00467B62">
      <w:pPr>
        <w:pStyle w:val="notetext"/>
      </w:pPr>
      <w:r w:rsidRPr="00513C22">
        <w:t>Note</w:t>
      </w:r>
      <w:r w:rsidRPr="00513C22">
        <w:tab/>
        <w:t xml:space="preserve">The application must be made to the Registrar: see </w:t>
      </w:r>
      <w:r w:rsidR="00246E89" w:rsidRPr="00513C22">
        <w:t>section 6</w:t>
      </w:r>
      <w:r w:rsidRPr="00513C22">
        <w:t>9 of the Act.</w:t>
      </w:r>
    </w:p>
    <w:p w14:paraId="38336790" w14:textId="77777777" w:rsidR="009742B5" w:rsidRPr="00513C22" w:rsidRDefault="00092EB1" w:rsidP="009742B5">
      <w:pPr>
        <w:pStyle w:val="subsection"/>
      </w:pPr>
      <w:r w:rsidRPr="00513C22">
        <w:tab/>
        <w:t>(2)</w:t>
      </w:r>
      <w:r w:rsidRPr="00513C22">
        <w:tab/>
        <w:t xml:space="preserve">An application under this section is taken to be accompanied by </w:t>
      </w:r>
      <w:r w:rsidR="00E26EE3" w:rsidRPr="00513C22">
        <w:t>the</w:t>
      </w:r>
      <w:r w:rsidRPr="00513C22">
        <w:t xml:space="preserve"> </w:t>
      </w:r>
      <w:r w:rsidR="00E26EE3" w:rsidRPr="00513C22">
        <w:t>information or documents</w:t>
      </w:r>
      <w:r w:rsidRPr="00513C22">
        <w:t xml:space="preserve"> mentioned in </w:t>
      </w:r>
      <w:r w:rsidR="00986C6E" w:rsidRPr="00513C22">
        <w:t>paragraph (</w:t>
      </w:r>
      <w:r w:rsidRPr="00513C22">
        <w:t xml:space="preserve">1)(b) if the </w:t>
      </w:r>
      <w:r w:rsidR="00E26EE3" w:rsidRPr="00513C22">
        <w:t>information or documents are</w:t>
      </w:r>
      <w:r w:rsidRPr="00513C22">
        <w:t xml:space="preserve"> given to the Registrar before the end of the </w:t>
      </w:r>
      <w:r w:rsidR="00E26EE3" w:rsidRPr="00513C22">
        <w:t>3</w:t>
      </w:r>
      <w:r w:rsidRPr="00513C22">
        <w:t>0</w:t>
      </w:r>
      <w:r w:rsidR="00513C22">
        <w:noBreakHyphen/>
      </w:r>
      <w:r w:rsidRPr="00513C22">
        <w:t>day period that begins on the day after the application is made.</w:t>
      </w:r>
    </w:p>
    <w:p w14:paraId="2718C718" w14:textId="77777777" w:rsidR="008553AF" w:rsidRPr="00513C22" w:rsidRDefault="00851071" w:rsidP="00467B62">
      <w:pPr>
        <w:pStyle w:val="ActHead5"/>
      </w:pPr>
      <w:bookmarkStart w:id="53" w:name="_Toc115167029"/>
      <w:r w:rsidRPr="006B49D3">
        <w:rPr>
          <w:rStyle w:val="CharSectno"/>
        </w:rPr>
        <w:t>36</w:t>
      </w:r>
      <w:r w:rsidR="00467B62" w:rsidRPr="00513C22">
        <w:t xml:space="preserve">  </w:t>
      </w:r>
      <w:r w:rsidR="008553AF" w:rsidRPr="00513C22">
        <w:t>Assessment by Registrar</w:t>
      </w:r>
      <w:bookmarkEnd w:id="53"/>
    </w:p>
    <w:p w14:paraId="7C9ABE01" w14:textId="77777777" w:rsidR="009111E6" w:rsidRPr="00513C22" w:rsidRDefault="008553AF" w:rsidP="008553AF">
      <w:pPr>
        <w:pStyle w:val="subsection"/>
      </w:pPr>
      <w:r w:rsidRPr="00513C22">
        <w:tab/>
        <w:t>(1)</w:t>
      </w:r>
      <w:r w:rsidRPr="00513C22">
        <w:tab/>
        <w:t>If an application for the transfer of a licence is made, the Registrar must</w:t>
      </w:r>
      <w:r w:rsidR="009111E6" w:rsidRPr="00513C22">
        <w:t>:</w:t>
      </w:r>
    </w:p>
    <w:p w14:paraId="577827D8" w14:textId="77777777" w:rsidR="008553AF" w:rsidRPr="00513C22" w:rsidRDefault="009111E6" w:rsidP="009111E6">
      <w:pPr>
        <w:pStyle w:val="paragraph"/>
      </w:pPr>
      <w:r w:rsidRPr="00513C22">
        <w:tab/>
        <w:t>(a)</w:t>
      </w:r>
      <w:r w:rsidRPr="00513C22">
        <w:tab/>
        <w:t>make an</w:t>
      </w:r>
      <w:r w:rsidR="008553AF" w:rsidRPr="00513C22">
        <w:t xml:space="preserve"> assess</w:t>
      </w:r>
      <w:r w:rsidRPr="00513C22">
        <w:t>ment of</w:t>
      </w:r>
      <w:r w:rsidR="008553AF" w:rsidRPr="00513C22">
        <w:t xml:space="preserve"> the application by reference to the criteria set out in </w:t>
      </w:r>
      <w:r w:rsidR="00986C6E" w:rsidRPr="00513C22">
        <w:t>subsection 7</w:t>
      </w:r>
      <w:r w:rsidRPr="00513C22">
        <w:t xml:space="preserve">0(1) </w:t>
      </w:r>
      <w:r w:rsidR="00AA40B4" w:rsidRPr="00513C22">
        <w:t xml:space="preserve">of </w:t>
      </w:r>
      <w:r w:rsidR="008553AF" w:rsidRPr="00513C22">
        <w:t>the Act (licence transfers)</w:t>
      </w:r>
      <w:r w:rsidRPr="00513C22">
        <w:t>; and</w:t>
      </w:r>
    </w:p>
    <w:p w14:paraId="379D707F" w14:textId="77777777" w:rsidR="009111E6" w:rsidRPr="00513C22" w:rsidRDefault="009111E6" w:rsidP="009111E6">
      <w:pPr>
        <w:pStyle w:val="paragraph"/>
      </w:pPr>
      <w:r w:rsidRPr="00513C22">
        <w:tab/>
        <w:t>(b)</w:t>
      </w:r>
      <w:r w:rsidRPr="00513C22">
        <w:tab/>
      </w:r>
      <w:r w:rsidR="00C6504D" w:rsidRPr="00513C22">
        <w:t>provide advice to the Minister in relation to the assessment.</w:t>
      </w:r>
    </w:p>
    <w:p w14:paraId="2DF1889C" w14:textId="77777777" w:rsidR="008553AF" w:rsidRPr="00513C22" w:rsidRDefault="008553AF" w:rsidP="008553AF">
      <w:pPr>
        <w:pStyle w:val="subsection"/>
      </w:pPr>
      <w:r w:rsidRPr="00513C22">
        <w:tab/>
        <w:t>(</w:t>
      </w:r>
      <w:r w:rsidR="00C0165F" w:rsidRPr="00513C22">
        <w:t>2</w:t>
      </w:r>
      <w:r w:rsidRPr="00513C22">
        <w:t>)</w:t>
      </w:r>
      <w:r w:rsidRPr="00513C22">
        <w:tab/>
        <w:t>For the purposes of making the assessment, the Registrar may consult with the Regulator or any other person.</w:t>
      </w:r>
    </w:p>
    <w:p w14:paraId="2612A5A9" w14:textId="77777777" w:rsidR="00467B62" w:rsidRPr="00513C22" w:rsidRDefault="00851071" w:rsidP="00467B62">
      <w:pPr>
        <w:pStyle w:val="ActHead5"/>
      </w:pPr>
      <w:bookmarkStart w:id="54" w:name="_Toc115167030"/>
      <w:r w:rsidRPr="006B49D3">
        <w:rPr>
          <w:rStyle w:val="CharSectno"/>
        </w:rPr>
        <w:t>37</w:t>
      </w:r>
      <w:r w:rsidR="008553AF" w:rsidRPr="00513C22">
        <w:t xml:space="preserve">  </w:t>
      </w:r>
      <w:r w:rsidR="00467B62" w:rsidRPr="00513C22">
        <w:t xml:space="preserve">Decision </w:t>
      </w:r>
      <w:r w:rsidR="008553AF" w:rsidRPr="00513C22">
        <w:t>by Minister</w:t>
      </w:r>
      <w:bookmarkEnd w:id="54"/>
    </w:p>
    <w:p w14:paraId="346A07D5" w14:textId="77777777" w:rsidR="00467B62" w:rsidRPr="00513C22" w:rsidRDefault="00467B62" w:rsidP="00467B62">
      <w:pPr>
        <w:pStyle w:val="subsection"/>
      </w:pPr>
      <w:r w:rsidRPr="00513C22">
        <w:tab/>
      </w:r>
      <w:r w:rsidR="008553AF" w:rsidRPr="00513C22">
        <w:t>(1)</w:t>
      </w:r>
      <w:r w:rsidRPr="00513C22">
        <w:tab/>
        <w:t>In deciding whether or not to transfer a licence, the Minister:</w:t>
      </w:r>
    </w:p>
    <w:p w14:paraId="62BB3C23" w14:textId="77777777" w:rsidR="00C6504D" w:rsidRPr="00513C22" w:rsidRDefault="00C6504D" w:rsidP="00C6504D">
      <w:pPr>
        <w:pStyle w:val="paragraph"/>
      </w:pPr>
      <w:r w:rsidRPr="00513C22">
        <w:tab/>
        <w:t>(a)</w:t>
      </w:r>
      <w:r w:rsidRPr="00513C22">
        <w:tab/>
        <w:t>may consult with the Registrar, the Regulator or any other person; and</w:t>
      </w:r>
    </w:p>
    <w:p w14:paraId="43FEE8AD" w14:textId="77777777" w:rsidR="008553AF" w:rsidRPr="00513C22" w:rsidRDefault="008553AF" w:rsidP="00467B62">
      <w:pPr>
        <w:pStyle w:val="paragraph"/>
      </w:pPr>
      <w:r w:rsidRPr="00513C22">
        <w:tab/>
        <w:t>(</w:t>
      </w:r>
      <w:r w:rsidR="00C6504D" w:rsidRPr="00513C22">
        <w:t>b</w:t>
      </w:r>
      <w:r w:rsidRPr="00513C22">
        <w:t>)</w:t>
      </w:r>
      <w:r w:rsidRPr="00513C22">
        <w:tab/>
      </w:r>
      <w:r w:rsidR="00C6504D" w:rsidRPr="00513C22">
        <w:t xml:space="preserve">subject to </w:t>
      </w:r>
      <w:r w:rsidR="00986C6E" w:rsidRPr="00513C22">
        <w:t>paragraph (</w:t>
      </w:r>
      <w:r w:rsidR="00C6504D" w:rsidRPr="00513C22">
        <w:t>c)—may</w:t>
      </w:r>
      <w:r w:rsidRPr="00513C22">
        <w:t xml:space="preserve"> take into account any advice or recommendations given or made by the Registrar, the Regulator or any other person</w:t>
      </w:r>
      <w:r w:rsidR="00C6504D" w:rsidRPr="00513C22">
        <w:t>; and</w:t>
      </w:r>
    </w:p>
    <w:p w14:paraId="25310626" w14:textId="77777777" w:rsidR="00C6504D" w:rsidRPr="00513C22" w:rsidRDefault="00C6504D" w:rsidP="00467B62">
      <w:pPr>
        <w:pStyle w:val="paragraph"/>
      </w:pPr>
      <w:r w:rsidRPr="00513C22">
        <w:tab/>
        <w:t>(c)</w:t>
      </w:r>
      <w:r w:rsidRPr="00513C22">
        <w:tab/>
        <w:t xml:space="preserve">must have regard to any advice provided by the Registrar under </w:t>
      </w:r>
      <w:r w:rsidR="00F115F5" w:rsidRPr="00513C22">
        <w:t>paragraph 3</w:t>
      </w:r>
      <w:r w:rsidR="00851071" w:rsidRPr="00513C22">
        <w:t>6</w:t>
      </w:r>
      <w:r w:rsidRPr="00513C22">
        <w:t>(1)(b) in relation to the application for the transfer.</w:t>
      </w:r>
    </w:p>
    <w:p w14:paraId="64C5965A" w14:textId="77777777" w:rsidR="00F60E37" w:rsidRPr="00513C22" w:rsidRDefault="00F60E37" w:rsidP="00F60E37">
      <w:pPr>
        <w:pStyle w:val="notetext"/>
      </w:pPr>
      <w:r w:rsidRPr="00513C22">
        <w:t>Note 1:</w:t>
      </w:r>
      <w:r w:rsidRPr="00513C22">
        <w:tab/>
        <w:t xml:space="preserve">The transfer of a licence must be recorded in the Register: see item 2 of the table in </w:t>
      </w:r>
      <w:r w:rsidR="00F115F5" w:rsidRPr="00513C22">
        <w:t>subsection 1</w:t>
      </w:r>
      <w:r w:rsidRPr="00513C22">
        <w:t>64(1) of the Act.</w:t>
      </w:r>
    </w:p>
    <w:p w14:paraId="0B25DD87" w14:textId="77777777" w:rsidR="00F60E37" w:rsidRPr="00513C22" w:rsidRDefault="00F60E37" w:rsidP="00F60E37">
      <w:pPr>
        <w:pStyle w:val="notetext"/>
      </w:pPr>
      <w:r w:rsidRPr="00513C22">
        <w:t>Note 2:</w:t>
      </w:r>
      <w:r w:rsidRPr="00513C22">
        <w:tab/>
        <w:t>For other rules relating to the transfer of licences, see Part 2 of Chapter 3 of the Act.</w:t>
      </w:r>
    </w:p>
    <w:p w14:paraId="46B04DEC" w14:textId="77777777" w:rsidR="00F60E37" w:rsidRPr="00513C22" w:rsidRDefault="00F60E37" w:rsidP="00F60E37">
      <w:pPr>
        <w:pStyle w:val="notetext"/>
      </w:pPr>
      <w:r w:rsidRPr="00513C22">
        <w:t>Note 3:</w:t>
      </w:r>
      <w:r w:rsidRPr="00513C22">
        <w:tab/>
        <w:t>The Minister may delegate to the Registrar the function of giving notice of a decision to transfer, or not to transfer, a licence (see section 303 of the Act).</w:t>
      </w:r>
    </w:p>
    <w:p w14:paraId="74AA3451" w14:textId="77777777" w:rsidR="00F16C19" w:rsidRPr="00513C22" w:rsidRDefault="00F16C19" w:rsidP="00F16C19">
      <w:pPr>
        <w:pStyle w:val="SubsectionHead"/>
      </w:pPr>
      <w:r w:rsidRPr="00513C22">
        <w:lastRenderedPageBreak/>
        <w:t>Financial security</w:t>
      </w:r>
    </w:p>
    <w:p w14:paraId="40A6029C" w14:textId="77777777" w:rsidR="00F60E37" w:rsidRPr="00513C22" w:rsidRDefault="00EE5EAD" w:rsidP="00EE5EAD">
      <w:pPr>
        <w:pStyle w:val="subsection"/>
      </w:pPr>
      <w:r w:rsidRPr="00513C22">
        <w:tab/>
        <w:t>(2)</w:t>
      </w:r>
      <w:r w:rsidRPr="00513C22">
        <w:tab/>
      </w:r>
      <w:r w:rsidR="00F60E37" w:rsidRPr="00513C22">
        <w:t>If a licence is transferred</w:t>
      </w:r>
      <w:r w:rsidR="0024695A" w:rsidRPr="00513C22">
        <w:t>, then, f</w:t>
      </w:r>
      <w:r w:rsidRPr="00513C22">
        <w:t xml:space="preserve">or the purposes of </w:t>
      </w:r>
      <w:r w:rsidR="00256CB2" w:rsidRPr="00513C22">
        <w:t>subsections 7</w:t>
      </w:r>
      <w:r w:rsidRPr="00513C22">
        <w:t xml:space="preserve">2(2) </w:t>
      </w:r>
      <w:r w:rsidR="00F60E37" w:rsidRPr="00513C22">
        <w:t xml:space="preserve">and (3) </w:t>
      </w:r>
      <w:r w:rsidRPr="00513C22">
        <w:t xml:space="preserve">of the Act, the transferor must comply with </w:t>
      </w:r>
      <w:r w:rsidR="00256CB2" w:rsidRPr="00513C22">
        <w:t>sections 1</w:t>
      </w:r>
      <w:r w:rsidRPr="00513C22">
        <w:t>17 and 118 of the Act in relation to the licence</w:t>
      </w:r>
      <w:r w:rsidR="00123CBE" w:rsidRPr="00513C22">
        <w:t>, as if the transferor still held the licence,</w:t>
      </w:r>
      <w:r w:rsidRPr="00513C22">
        <w:t xml:space="preserve"> </w:t>
      </w:r>
      <w:r w:rsidR="00F60E37" w:rsidRPr="00513C22">
        <w:t>until:</w:t>
      </w:r>
    </w:p>
    <w:p w14:paraId="3BBEE5D3" w14:textId="77777777" w:rsidR="00F60E37" w:rsidRPr="00513C22" w:rsidRDefault="00F60E37" w:rsidP="00F60E37">
      <w:pPr>
        <w:pStyle w:val="paragraph"/>
      </w:pPr>
      <w:r w:rsidRPr="00513C22">
        <w:tab/>
        <w:t>(a)</w:t>
      </w:r>
      <w:r w:rsidRPr="00513C22">
        <w:tab/>
        <w:t>the licence ceases to be in force; or</w:t>
      </w:r>
    </w:p>
    <w:p w14:paraId="2583B09D" w14:textId="77777777" w:rsidR="00EE5EAD" w:rsidRPr="00513C22" w:rsidRDefault="00F60E37" w:rsidP="00F60E37">
      <w:pPr>
        <w:pStyle w:val="paragraph"/>
      </w:pPr>
      <w:r w:rsidRPr="00513C22">
        <w:tab/>
        <w:t>(b)</w:t>
      </w:r>
      <w:r w:rsidRPr="00513C22">
        <w:tab/>
        <w:t xml:space="preserve">the Minister gives a notice to the transferor and transferee under </w:t>
      </w:r>
      <w:r w:rsidR="00986C6E" w:rsidRPr="00513C22">
        <w:t>subsection (</w:t>
      </w:r>
      <w:r w:rsidRPr="00513C22">
        <w:t>3) of this section.</w:t>
      </w:r>
    </w:p>
    <w:p w14:paraId="481B2C29" w14:textId="77777777" w:rsidR="00F60E37" w:rsidRPr="00513C22" w:rsidRDefault="00F60E37" w:rsidP="00F60E37">
      <w:pPr>
        <w:pStyle w:val="subsection"/>
      </w:pPr>
      <w:r w:rsidRPr="00513C22">
        <w:tab/>
        <w:t>(3)</w:t>
      </w:r>
      <w:r w:rsidRPr="00513C22">
        <w:tab/>
        <w:t xml:space="preserve">The Minister may, by written notice to the transferor and transferee, determine that </w:t>
      </w:r>
      <w:r w:rsidR="00986C6E" w:rsidRPr="00513C22">
        <w:t>subsection (</w:t>
      </w:r>
      <w:r w:rsidR="0024695A" w:rsidRPr="00513C22">
        <w:t xml:space="preserve">2) no longer applies to the transferor if the Minister is satisfied that the transferee is in compliance with </w:t>
      </w:r>
      <w:r w:rsidR="00256CB2" w:rsidRPr="00513C22">
        <w:t>sections 1</w:t>
      </w:r>
      <w:r w:rsidR="0024695A" w:rsidRPr="00513C22">
        <w:t>17 and 118 of the Act</w:t>
      </w:r>
      <w:r w:rsidR="009447DC" w:rsidRPr="00513C22">
        <w:t xml:space="preserve"> in relation to the licence</w:t>
      </w:r>
      <w:r w:rsidR="0024695A" w:rsidRPr="00513C22">
        <w:t>.</w:t>
      </w:r>
    </w:p>
    <w:p w14:paraId="5579F26A" w14:textId="77777777" w:rsidR="001160DD" w:rsidRPr="00513C22" w:rsidRDefault="001160DD" w:rsidP="001160DD">
      <w:pPr>
        <w:pStyle w:val="notetext"/>
      </w:pPr>
      <w:r w:rsidRPr="00513C22">
        <w:t>Note:</w:t>
      </w:r>
      <w:r w:rsidRPr="00513C22">
        <w:tab/>
        <w:t xml:space="preserve">The Minister may delegate to the Registrar the function of giving a notice under this </w:t>
      </w:r>
      <w:r w:rsidR="00986C6E" w:rsidRPr="00513C22">
        <w:t>subsection (</w:t>
      </w:r>
      <w:r w:rsidRPr="00513C22">
        <w:t>see section 303 of the Act).</w:t>
      </w:r>
    </w:p>
    <w:p w14:paraId="4255BE53" w14:textId="77777777" w:rsidR="0024695A" w:rsidRPr="00513C22" w:rsidRDefault="0024695A" w:rsidP="0024695A">
      <w:pPr>
        <w:pStyle w:val="subsection"/>
      </w:pPr>
      <w:r w:rsidRPr="00513C22">
        <w:tab/>
        <w:t>(4)</w:t>
      </w:r>
      <w:r w:rsidRPr="00513C22">
        <w:tab/>
      </w:r>
      <w:r w:rsidR="009447DC" w:rsidRPr="00513C22">
        <w:t xml:space="preserve">To avoid doubt, </w:t>
      </w:r>
      <w:r w:rsidR="00986C6E" w:rsidRPr="00513C22">
        <w:t>subsection (</w:t>
      </w:r>
      <w:r w:rsidRPr="00513C22">
        <w:t>2) do</w:t>
      </w:r>
      <w:r w:rsidR="009447DC" w:rsidRPr="00513C22">
        <w:t>es</w:t>
      </w:r>
      <w:r w:rsidRPr="00513C22">
        <w:t xml:space="preserve"> not affect any obligation of the transferee to comply with </w:t>
      </w:r>
      <w:r w:rsidR="00256CB2" w:rsidRPr="00513C22">
        <w:t>sections 1</w:t>
      </w:r>
      <w:r w:rsidRPr="00513C22">
        <w:t>17 and 118 of the Act.</w:t>
      </w:r>
    </w:p>
    <w:p w14:paraId="6E734C9E" w14:textId="77777777" w:rsidR="00AD47C2" w:rsidRPr="00513C22" w:rsidRDefault="00246E89" w:rsidP="00427A7D">
      <w:pPr>
        <w:pStyle w:val="ActHead3"/>
        <w:pageBreakBefore/>
      </w:pPr>
      <w:bookmarkStart w:id="55" w:name="_Toc115167031"/>
      <w:r w:rsidRPr="006B49D3">
        <w:rPr>
          <w:rStyle w:val="CharDivNo"/>
        </w:rPr>
        <w:lastRenderedPageBreak/>
        <w:t>Division </w:t>
      </w:r>
      <w:r w:rsidR="00647DF2" w:rsidRPr="006B49D3">
        <w:rPr>
          <w:rStyle w:val="CharDivNo"/>
        </w:rPr>
        <w:t>8</w:t>
      </w:r>
      <w:r w:rsidR="00AD47C2" w:rsidRPr="00513C22">
        <w:t>—</w:t>
      </w:r>
      <w:r w:rsidR="00AD47C2" w:rsidRPr="006B49D3">
        <w:rPr>
          <w:rStyle w:val="CharDivText"/>
        </w:rPr>
        <w:t>Change in control of licence holder</w:t>
      </w:r>
      <w:bookmarkEnd w:id="55"/>
    </w:p>
    <w:p w14:paraId="584F3AC4" w14:textId="77777777" w:rsidR="00AD47C2" w:rsidRPr="00513C22" w:rsidRDefault="00851071" w:rsidP="00AD47C2">
      <w:pPr>
        <w:pStyle w:val="ActHead5"/>
      </w:pPr>
      <w:bookmarkStart w:id="56" w:name="_Toc115167032"/>
      <w:r w:rsidRPr="006B49D3">
        <w:rPr>
          <w:rStyle w:val="CharSectno"/>
        </w:rPr>
        <w:t>38</w:t>
      </w:r>
      <w:r w:rsidR="00AD47C2" w:rsidRPr="00513C22">
        <w:t xml:space="preserve">  Operation of this Division</w:t>
      </w:r>
      <w:bookmarkEnd w:id="56"/>
    </w:p>
    <w:p w14:paraId="728E444C" w14:textId="77777777" w:rsidR="00AD47C2" w:rsidRPr="00513C22" w:rsidRDefault="00AD47C2" w:rsidP="00AD47C2">
      <w:pPr>
        <w:pStyle w:val="subsection"/>
      </w:pPr>
      <w:r w:rsidRPr="00513C22">
        <w:tab/>
      </w:r>
      <w:r w:rsidRPr="00513C22">
        <w:tab/>
        <w:t xml:space="preserve">For the purposes of </w:t>
      </w:r>
      <w:r w:rsidR="00780019" w:rsidRPr="00513C22">
        <w:t>paragraph 2</w:t>
      </w:r>
      <w:r w:rsidRPr="00513C22">
        <w:t>9(1)(d) of the Act, this Division prescribes matters relating to changes in control of licence holders.</w:t>
      </w:r>
    </w:p>
    <w:p w14:paraId="56DF024E" w14:textId="77777777" w:rsidR="00AD47C2" w:rsidRPr="00513C22" w:rsidRDefault="00851071" w:rsidP="00AD47C2">
      <w:pPr>
        <w:pStyle w:val="ActHead5"/>
      </w:pPr>
      <w:bookmarkStart w:id="57" w:name="_Toc115167033"/>
      <w:r w:rsidRPr="006B49D3">
        <w:rPr>
          <w:rStyle w:val="CharSectno"/>
        </w:rPr>
        <w:t>39</w:t>
      </w:r>
      <w:r w:rsidR="00AD47C2" w:rsidRPr="00513C22">
        <w:t xml:space="preserve">  Application </w:t>
      </w:r>
      <w:r w:rsidR="00917128" w:rsidRPr="00513C22">
        <w:t>for approval of change in control of licence holder</w:t>
      </w:r>
      <w:bookmarkEnd w:id="57"/>
    </w:p>
    <w:p w14:paraId="44685D5A" w14:textId="77777777" w:rsidR="00AD47C2" w:rsidRPr="00513C22" w:rsidRDefault="00AD47C2" w:rsidP="00AD47C2">
      <w:pPr>
        <w:pStyle w:val="subsection"/>
      </w:pPr>
      <w:r w:rsidRPr="00513C22">
        <w:tab/>
      </w:r>
      <w:r w:rsidR="009742B5" w:rsidRPr="00513C22">
        <w:t>(1)</w:t>
      </w:r>
      <w:r w:rsidRPr="00513C22">
        <w:tab/>
        <w:t xml:space="preserve">An application for approval of a change in control of </w:t>
      </w:r>
      <w:r w:rsidR="00B02D05" w:rsidRPr="00513C22">
        <w:t>a</w:t>
      </w:r>
      <w:r w:rsidRPr="00513C22">
        <w:t xml:space="preserve"> licence holder must:</w:t>
      </w:r>
    </w:p>
    <w:p w14:paraId="72D21890" w14:textId="77777777" w:rsidR="00A27C36" w:rsidRPr="00513C22" w:rsidRDefault="00A27C36" w:rsidP="00A27C36">
      <w:pPr>
        <w:pStyle w:val="paragraph"/>
      </w:pPr>
      <w:r w:rsidRPr="00513C22">
        <w:tab/>
        <w:t>(a)</w:t>
      </w:r>
      <w:r w:rsidRPr="00513C22">
        <w:tab/>
        <w:t>be made in the manner and form that is:</w:t>
      </w:r>
    </w:p>
    <w:p w14:paraId="01054879" w14:textId="77777777" w:rsidR="00A27C36" w:rsidRPr="00513C22" w:rsidRDefault="00A27C36" w:rsidP="00A27C36">
      <w:pPr>
        <w:pStyle w:val="paragraphsub"/>
      </w:pPr>
      <w:r w:rsidRPr="00513C22">
        <w:tab/>
        <w:t>(i)</w:t>
      </w:r>
      <w:r w:rsidRPr="00513C22">
        <w:tab/>
        <w:t>approved by the Registrar; and</w:t>
      </w:r>
    </w:p>
    <w:p w14:paraId="42B9FCAF" w14:textId="77777777" w:rsidR="00A27C36" w:rsidRPr="00513C22" w:rsidRDefault="00A27C36" w:rsidP="00A27C36">
      <w:pPr>
        <w:pStyle w:val="paragraphsub"/>
      </w:pPr>
      <w:r w:rsidRPr="00513C22">
        <w:tab/>
        <w:t>(ii)</w:t>
      </w:r>
      <w:r w:rsidRPr="00513C22">
        <w:tab/>
        <w:t>published on the Registrar’s website; and</w:t>
      </w:r>
    </w:p>
    <w:p w14:paraId="741F9E4A" w14:textId="77777777" w:rsidR="00AD47C2" w:rsidRPr="00513C22" w:rsidRDefault="00AD47C2" w:rsidP="00AD47C2">
      <w:pPr>
        <w:pStyle w:val="paragraph"/>
      </w:pPr>
      <w:r w:rsidRPr="00513C22">
        <w:tab/>
        <w:t>(</w:t>
      </w:r>
      <w:r w:rsidR="00E26EE3" w:rsidRPr="00513C22">
        <w:t>b</w:t>
      </w:r>
      <w:r w:rsidRPr="00513C22">
        <w:t>)</w:t>
      </w:r>
      <w:r w:rsidRPr="00513C22">
        <w:tab/>
        <w:t>be accompanied by any other information or documents required by the approved form.</w:t>
      </w:r>
    </w:p>
    <w:p w14:paraId="7C086495" w14:textId="77777777" w:rsidR="00AD47C2" w:rsidRPr="00513C22" w:rsidRDefault="00AD47C2" w:rsidP="00AD47C2">
      <w:pPr>
        <w:pStyle w:val="notetext"/>
      </w:pPr>
      <w:r w:rsidRPr="00513C22">
        <w:t>Note 1:</w:t>
      </w:r>
      <w:r w:rsidRPr="00513C22">
        <w:tab/>
        <w:t xml:space="preserve">The application must be made to the Registrar: see </w:t>
      </w:r>
      <w:r w:rsidR="00246E89" w:rsidRPr="00513C22">
        <w:t>section 8</w:t>
      </w:r>
      <w:r w:rsidRPr="00513C22">
        <w:t>6 of the Act.</w:t>
      </w:r>
    </w:p>
    <w:p w14:paraId="690790F4" w14:textId="77777777" w:rsidR="00585AB3" w:rsidRPr="00513C22" w:rsidRDefault="00585AB3" w:rsidP="00585AB3">
      <w:pPr>
        <w:pStyle w:val="notetext"/>
      </w:pPr>
      <w:r w:rsidRPr="00513C22">
        <w:t>Note 2:</w:t>
      </w:r>
      <w:r w:rsidRPr="00513C22">
        <w:tab/>
        <w:t xml:space="preserve">A change </w:t>
      </w:r>
      <w:r w:rsidR="008F6407" w:rsidRPr="00513C22">
        <w:t>in</w:t>
      </w:r>
      <w:r w:rsidRPr="00513C22">
        <w:t xml:space="preserve"> control of a licence holder must be noted in the Register: see </w:t>
      </w:r>
      <w:r w:rsidR="00F115F5" w:rsidRPr="00513C22">
        <w:t>section 9</w:t>
      </w:r>
      <w:r w:rsidRPr="00513C22">
        <w:t>4 of the Act.</w:t>
      </w:r>
    </w:p>
    <w:p w14:paraId="6250BEF9" w14:textId="77777777" w:rsidR="00585AB3" w:rsidRPr="00513C22" w:rsidRDefault="00585AB3" w:rsidP="00585AB3">
      <w:pPr>
        <w:pStyle w:val="notetext"/>
      </w:pPr>
      <w:r w:rsidRPr="00513C22">
        <w:t>Note 3:</w:t>
      </w:r>
      <w:r w:rsidRPr="00513C22">
        <w:tab/>
        <w:t xml:space="preserve">For other rules relating to the change </w:t>
      </w:r>
      <w:r w:rsidR="008F6407" w:rsidRPr="00513C22">
        <w:t>in</w:t>
      </w:r>
      <w:r w:rsidRPr="00513C22">
        <w:t xml:space="preserve"> control of a licence holder, see </w:t>
      </w:r>
      <w:r w:rsidR="00427A7D" w:rsidRPr="00513C22">
        <w:t>Part 3</w:t>
      </w:r>
      <w:r w:rsidRPr="00513C22">
        <w:t xml:space="preserve"> of </w:t>
      </w:r>
      <w:r w:rsidR="00246E89" w:rsidRPr="00513C22">
        <w:t>Chapter 3</w:t>
      </w:r>
      <w:r w:rsidRPr="00513C22">
        <w:t xml:space="preserve"> </w:t>
      </w:r>
      <w:r w:rsidR="00AA40B4" w:rsidRPr="00513C22">
        <w:t xml:space="preserve">of the </w:t>
      </w:r>
      <w:r w:rsidRPr="00513C22">
        <w:t>Act.</w:t>
      </w:r>
    </w:p>
    <w:p w14:paraId="4EBB4A98" w14:textId="77777777" w:rsidR="009742B5" w:rsidRPr="00513C22" w:rsidRDefault="00092EB1" w:rsidP="009742B5">
      <w:pPr>
        <w:pStyle w:val="subsection"/>
      </w:pPr>
      <w:r w:rsidRPr="00513C22">
        <w:tab/>
        <w:t>(2)</w:t>
      </w:r>
      <w:r w:rsidRPr="00513C22">
        <w:tab/>
        <w:t xml:space="preserve">An application under this section is taken to be accompanied by </w:t>
      </w:r>
      <w:r w:rsidR="00E26EE3" w:rsidRPr="00513C22">
        <w:t>the</w:t>
      </w:r>
      <w:r w:rsidRPr="00513C22">
        <w:t xml:space="preserve"> </w:t>
      </w:r>
      <w:r w:rsidR="00E26EE3" w:rsidRPr="00513C22">
        <w:t>information or documents</w:t>
      </w:r>
      <w:r w:rsidRPr="00513C22">
        <w:t xml:space="preserve"> mentioned in </w:t>
      </w:r>
      <w:r w:rsidR="00986C6E" w:rsidRPr="00513C22">
        <w:t>paragraph (</w:t>
      </w:r>
      <w:r w:rsidRPr="00513C22">
        <w:t xml:space="preserve">1)(b) if the </w:t>
      </w:r>
      <w:r w:rsidR="00E26EE3" w:rsidRPr="00513C22">
        <w:t>information or documents are</w:t>
      </w:r>
      <w:r w:rsidRPr="00513C22">
        <w:t xml:space="preserve"> given to the Registrar before the end of the </w:t>
      </w:r>
      <w:r w:rsidR="00E26EE3" w:rsidRPr="00513C22">
        <w:t>3</w:t>
      </w:r>
      <w:r w:rsidRPr="00513C22">
        <w:t>0</w:t>
      </w:r>
      <w:r w:rsidR="00513C22">
        <w:noBreakHyphen/>
      </w:r>
      <w:r w:rsidRPr="00513C22">
        <w:t>day period that begins on the day after the application is made.</w:t>
      </w:r>
    </w:p>
    <w:p w14:paraId="022997E4" w14:textId="77777777" w:rsidR="000363D7" w:rsidRPr="00513C22" w:rsidRDefault="00246E89" w:rsidP="00427A7D">
      <w:pPr>
        <w:pStyle w:val="ActHead3"/>
        <w:pageBreakBefore/>
      </w:pPr>
      <w:bookmarkStart w:id="58" w:name="_Toc115167034"/>
      <w:r w:rsidRPr="006B49D3">
        <w:rPr>
          <w:rStyle w:val="CharDivNo"/>
        </w:rPr>
        <w:lastRenderedPageBreak/>
        <w:t>Division </w:t>
      </w:r>
      <w:r w:rsidR="00647DF2" w:rsidRPr="006B49D3">
        <w:rPr>
          <w:rStyle w:val="CharDivNo"/>
        </w:rPr>
        <w:t>9</w:t>
      </w:r>
      <w:r w:rsidR="00917128" w:rsidRPr="00513C22">
        <w:t>—</w:t>
      </w:r>
      <w:r w:rsidR="00454BDF" w:rsidRPr="006B49D3">
        <w:rPr>
          <w:rStyle w:val="CharDivText"/>
        </w:rPr>
        <w:t>General matters</w:t>
      </w:r>
      <w:bookmarkEnd w:id="58"/>
    </w:p>
    <w:p w14:paraId="10B4C42C" w14:textId="77777777" w:rsidR="00454BDF" w:rsidRPr="00513C22" w:rsidRDefault="00454BDF" w:rsidP="00454BDF">
      <w:pPr>
        <w:pStyle w:val="ActHead4"/>
      </w:pPr>
      <w:bookmarkStart w:id="59" w:name="_Toc115167035"/>
      <w:r w:rsidRPr="006B49D3">
        <w:rPr>
          <w:rStyle w:val="CharSubdNo"/>
        </w:rPr>
        <w:t>Subdivision A</w:t>
      </w:r>
      <w:r w:rsidRPr="00513C22">
        <w:t>—</w:t>
      </w:r>
      <w:r w:rsidRPr="006B49D3">
        <w:rPr>
          <w:rStyle w:val="CharSubdText"/>
        </w:rPr>
        <w:t>Operation of this Division</w:t>
      </w:r>
      <w:bookmarkEnd w:id="59"/>
    </w:p>
    <w:p w14:paraId="01D68443" w14:textId="77777777" w:rsidR="00B45E1F" w:rsidRPr="00513C22" w:rsidRDefault="00851071" w:rsidP="00917128">
      <w:pPr>
        <w:pStyle w:val="ActHead5"/>
      </w:pPr>
      <w:bookmarkStart w:id="60" w:name="_Toc115167036"/>
      <w:r w:rsidRPr="006B49D3">
        <w:rPr>
          <w:rStyle w:val="CharSectno"/>
        </w:rPr>
        <w:t>40</w:t>
      </w:r>
      <w:r w:rsidR="00454BDF" w:rsidRPr="00513C22">
        <w:t xml:space="preserve">  Operation of this Division</w:t>
      </w:r>
      <w:bookmarkEnd w:id="60"/>
    </w:p>
    <w:p w14:paraId="1D9CB245" w14:textId="77777777" w:rsidR="00454BDF" w:rsidRPr="00513C22" w:rsidRDefault="00454BDF" w:rsidP="00454BDF">
      <w:pPr>
        <w:pStyle w:val="subsection"/>
      </w:pPr>
      <w:r w:rsidRPr="00513C22">
        <w:tab/>
      </w:r>
      <w:r w:rsidRPr="00513C22">
        <w:tab/>
        <w:t xml:space="preserve">For the purposes of </w:t>
      </w:r>
      <w:r w:rsidR="00F115F5" w:rsidRPr="00513C22">
        <w:t>section 2</w:t>
      </w:r>
      <w:r w:rsidRPr="00513C22">
        <w:t>9 of the Act, this Division prescribes general matters relating to the operation of the licensing scheme.</w:t>
      </w:r>
    </w:p>
    <w:p w14:paraId="1F6FAFD4" w14:textId="77777777" w:rsidR="0048168F" w:rsidRPr="00513C22" w:rsidRDefault="00622B2A" w:rsidP="00622B2A">
      <w:pPr>
        <w:pStyle w:val="ActHead4"/>
      </w:pPr>
      <w:bookmarkStart w:id="61" w:name="_Toc115167037"/>
      <w:r w:rsidRPr="006B49D3">
        <w:rPr>
          <w:rStyle w:val="CharSubdNo"/>
        </w:rPr>
        <w:t xml:space="preserve">Subdivision </w:t>
      </w:r>
      <w:r w:rsidR="00B477C3" w:rsidRPr="006B49D3">
        <w:rPr>
          <w:rStyle w:val="CharSubdNo"/>
        </w:rPr>
        <w:t>B</w:t>
      </w:r>
      <w:r w:rsidRPr="00513C22">
        <w:t>—</w:t>
      </w:r>
      <w:r w:rsidR="0048168F" w:rsidRPr="006B49D3">
        <w:rPr>
          <w:rStyle w:val="CharSubdText"/>
        </w:rPr>
        <w:t>Support by Registrar</w:t>
      </w:r>
      <w:bookmarkEnd w:id="61"/>
    </w:p>
    <w:p w14:paraId="1AB90952" w14:textId="77777777" w:rsidR="00622B2A" w:rsidRPr="00513C22" w:rsidRDefault="00851071" w:rsidP="00622B2A">
      <w:pPr>
        <w:pStyle w:val="ActHead5"/>
      </w:pPr>
      <w:bookmarkStart w:id="62" w:name="_Toc115167038"/>
      <w:r w:rsidRPr="006B49D3">
        <w:rPr>
          <w:rStyle w:val="CharSectno"/>
        </w:rPr>
        <w:t>41</w:t>
      </w:r>
      <w:r w:rsidR="00622B2A" w:rsidRPr="00513C22">
        <w:t xml:space="preserve">  Request for further information</w:t>
      </w:r>
      <w:bookmarkEnd w:id="62"/>
    </w:p>
    <w:p w14:paraId="47A75632" w14:textId="77777777" w:rsidR="00622B2A" w:rsidRPr="00513C22" w:rsidRDefault="00622B2A" w:rsidP="00622B2A">
      <w:pPr>
        <w:pStyle w:val="subsection"/>
      </w:pPr>
      <w:r w:rsidRPr="00513C22">
        <w:tab/>
        <w:t>(1)</w:t>
      </w:r>
      <w:r w:rsidRPr="00513C22">
        <w:tab/>
        <w:t>For the purposes of advising the Minister in relation to a</w:t>
      </w:r>
      <w:r w:rsidR="008F3045" w:rsidRPr="00513C22">
        <w:t xml:space="preserve"> licence</w:t>
      </w:r>
      <w:r w:rsidRPr="00513C22">
        <w:t xml:space="preserve"> application, the Registrar may request additional information from the applicant.</w:t>
      </w:r>
    </w:p>
    <w:p w14:paraId="79A299F9" w14:textId="77777777" w:rsidR="00622B2A" w:rsidRPr="00513C22" w:rsidRDefault="00622B2A" w:rsidP="00622B2A">
      <w:pPr>
        <w:pStyle w:val="subsection"/>
      </w:pPr>
      <w:r w:rsidRPr="00513C22">
        <w:tab/>
        <w:t>(2)</w:t>
      </w:r>
      <w:r w:rsidRPr="00513C22">
        <w:tab/>
        <w:t>The request must:</w:t>
      </w:r>
    </w:p>
    <w:p w14:paraId="6DF9CF2E" w14:textId="77777777" w:rsidR="00622B2A" w:rsidRPr="00513C22" w:rsidRDefault="00622B2A" w:rsidP="00622B2A">
      <w:pPr>
        <w:pStyle w:val="paragraph"/>
      </w:pPr>
      <w:r w:rsidRPr="00513C22">
        <w:tab/>
        <w:t>(a)</w:t>
      </w:r>
      <w:r w:rsidRPr="00513C22">
        <w:tab/>
        <w:t>be in writing; and</w:t>
      </w:r>
    </w:p>
    <w:p w14:paraId="238DFCF1" w14:textId="77777777" w:rsidR="00622B2A" w:rsidRPr="00513C22" w:rsidRDefault="00622B2A" w:rsidP="00622B2A">
      <w:pPr>
        <w:pStyle w:val="paragraph"/>
      </w:pPr>
      <w:r w:rsidRPr="00513C22">
        <w:tab/>
        <w:t>(b)</w:t>
      </w:r>
      <w:r w:rsidRPr="00513C22">
        <w:tab/>
        <w:t>specify the information required; and</w:t>
      </w:r>
    </w:p>
    <w:p w14:paraId="192D6C51" w14:textId="77777777" w:rsidR="00622B2A" w:rsidRPr="00513C22" w:rsidRDefault="00622B2A" w:rsidP="00622B2A">
      <w:pPr>
        <w:pStyle w:val="paragraph"/>
      </w:pPr>
      <w:r w:rsidRPr="00513C22">
        <w:tab/>
        <w:t>(c)</w:t>
      </w:r>
      <w:r w:rsidRPr="00513C22">
        <w:tab/>
        <w:t xml:space="preserve">specify the day </w:t>
      </w:r>
      <w:r w:rsidR="007B7F19" w:rsidRPr="00513C22">
        <w:t>on or before</w:t>
      </w:r>
      <w:r w:rsidRPr="00513C22">
        <w:t xml:space="preserve"> which the information must be provided; and</w:t>
      </w:r>
    </w:p>
    <w:p w14:paraId="7EA10CD4" w14:textId="77777777" w:rsidR="00622B2A" w:rsidRPr="00513C22" w:rsidRDefault="00622B2A" w:rsidP="00622B2A">
      <w:pPr>
        <w:pStyle w:val="paragraph"/>
      </w:pPr>
      <w:r w:rsidRPr="00513C22">
        <w:tab/>
        <w:t>(d)</w:t>
      </w:r>
      <w:r w:rsidRPr="00513C22">
        <w:tab/>
        <w:t>specify the manner in which the information must be provided.</w:t>
      </w:r>
    </w:p>
    <w:p w14:paraId="03762412" w14:textId="77777777" w:rsidR="00622B2A" w:rsidRPr="00513C22" w:rsidRDefault="00622B2A" w:rsidP="00622B2A">
      <w:pPr>
        <w:pStyle w:val="subsection"/>
      </w:pPr>
      <w:r w:rsidRPr="00513C22">
        <w:tab/>
        <w:t>(3)</w:t>
      </w:r>
      <w:r w:rsidRPr="00513C22">
        <w:tab/>
        <w:t xml:space="preserve">If the additional information is not provided </w:t>
      </w:r>
      <w:r w:rsidR="007B7F19" w:rsidRPr="00513C22">
        <w:t>on or before</w:t>
      </w:r>
      <w:r w:rsidRPr="00513C22">
        <w:t xml:space="preserve"> the day specified, the Minister may refuse to consider the application further.</w:t>
      </w:r>
    </w:p>
    <w:p w14:paraId="66526E2D" w14:textId="77777777" w:rsidR="00622B2A" w:rsidRPr="00513C22" w:rsidRDefault="00622B2A" w:rsidP="00622B2A">
      <w:pPr>
        <w:pStyle w:val="subsection"/>
      </w:pPr>
      <w:r w:rsidRPr="00513C22">
        <w:tab/>
        <w:t>(4)</w:t>
      </w:r>
      <w:r w:rsidRPr="00513C22">
        <w:tab/>
        <w:t>If the Minister so refuses, the Minister must give the applicant written notice of the refusal.</w:t>
      </w:r>
    </w:p>
    <w:p w14:paraId="03599190" w14:textId="77777777" w:rsidR="00043EF9" w:rsidRPr="00513C22" w:rsidRDefault="00043EF9" w:rsidP="00622B2A">
      <w:pPr>
        <w:pStyle w:val="subsection"/>
      </w:pPr>
      <w:r w:rsidRPr="00513C22">
        <w:tab/>
        <w:t>(5)</w:t>
      </w:r>
      <w:r w:rsidRPr="00513C22">
        <w:tab/>
        <w:t xml:space="preserve">To avoid doubt, this section applies to an application for a feasibility licence in relation to which the Minister is considering making a determination under </w:t>
      </w:r>
      <w:r w:rsidR="00F115F5" w:rsidRPr="00513C22">
        <w:t>subsection 1</w:t>
      </w:r>
      <w:r w:rsidR="00851071" w:rsidRPr="00513C22">
        <w:t>1</w:t>
      </w:r>
      <w:r w:rsidRPr="00513C22">
        <w:t xml:space="preserve">(2) or </w:t>
      </w:r>
      <w:r w:rsidR="00851071" w:rsidRPr="00513C22">
        <w:t>14</w:t>
      </w:r>
      <w:r w:rsidRPr="00513C22">
        <w:t>(2).</w:t>
      </w:r>
    </w:p>
    <w:p w14:paraId="1E31F34B" w14:textId="77777777" w:rsidR="0048168F" w:rsidRPr="00513C22" w:rsidRDefault="00851071" w:rsidP="0048168F">
      <w:pPr>
        <w:pStyle w:val="ActHead5"/>
      </w:pPr>
      <w:bookmarkStart w:id="63" w:name="_Toc115167039"/>
      <w:r w:rsidRPr="006B49D3">
        <w:rPr>
          <w:rStyle w:val="CharSectno"/>
        </w:rPr>
        <w:t>42</w:t>
      </w:r>
      <w:r w:rsidR="0048168F" w:rsidRPr="00513C22">
        <w:t xml:space="preserve">  Advice given by the Registrar</w:t>
      </w:r>
      <w:bookmarkEnd w:id="63"/>
    </w:p>
    <w:p w14:paraId="7D4F3DA3" w14:textId="77777777" w:rsidR="0048168F" w:rsidRPr="00513C22" w:rsidRDefault="0048168F" w:rsidP="0048168F">
      <w:pPr>
        <w:pStyle w:val="subsection"/>
      </w:pPr>
      <w:r w:rsidRPr="00513C22">
        <w:tab/>
      </w:r>
      <w:r w:rsidR="00043EF9" w:rsidRPr="00513C22">
        <w:t>(1)</w:t>
      </w:r>
      <w:r w:rsidRPr="00513C22">
        <w:tab/>
        <w:t>In considering a licence application, the Minister must have regard to any information, assessment, analysis, report, advice or recommendation in relation to the application given to the Minister by the Registrar.</w:t>
      </w:r>
    </w:p>
    <w:p w14:paraId="63FC9BA9" w14:textId="77777777" w:rsidR="00043EF9" w:rsidRPr="00513C22" w:rsidRDefault="00043EF9" w:rsidP="00043EF9">
      <w:pPr>
        <w:pStyle w:val="subsection"/>
      </w:pPr>
      <w:r w:rsidRPr="00513C22">
        <w:tab/>
        <w:t>(2)</w:t>
      </w:r>
      <w:r w:rsidRPr="00513C22">
        <w:tab/>
        <w:t xml:space="preserve">To avoid doubt, this section applies to an application for a feasibility licence in relation to which the Minister is considering making a determination under </w:t>
      </w:r>
      <w:r w:rsidR="00F115F5" w:rsidRPr="00513C22">
        <w:t>subsection 1</w:t>
      </w:r>
      <w:r w:rsidR="00851071" w:rsidRPr="00513C22">
        <w:t>1</w:t>
      </w:r>
      <w:r w:rsidRPr="00513C22">
        <w:t xml:space="preserve">(2) or </w:t>
      </w:r>
      <w:r w:rsidR="00851071" w:rsidRPr="00513C22">
        <w:t>14</w:t>
      </w:r>
      <w:r w:rsidRPr="00513C22">
        <w:t>(2).</w:t>
      </w:r>
    </w:p>
    <w:p w14:paraId="6CEC8F90" w14:textId="77777777" w:rsidR="00454BDF" w:rsidRPr="00513C22" w:rsidRDefault="00454BDF" w:rsidP="00454BDF">
      <w:pPr>
        <w:pStyle w:val="ActHead4"/>
      </w:pPr>
      <w:bookmarkStart w:id="64" w:name="_Toc115167040"/>
      <w:r w:rsidRPr="006B49D3">
        <w:rPr>
          <w:rStyle w:val="CharSubdNo"/>
        </w:rPr>
        <w:t xml:space="preserve">Subdivision </w:t>
      </w:r>
      <w:r w:rsidR="00B477C3" w:rsidRPr="006B49D3">
        <w:rPr>
          <w:rStyle w:val="CharSubdNo"/>
        </w:rPr>
        <w:t>C</w:t>
      </w:r>
      <w:r w:rsidRPr="00513C22">
        <w:t>—</w:t>
      </w:r>
      <w:r w:rsidRPr="006B49D3">
        <w:rPr>
          <w:rStyle w:val="CharSubdText"/>
        </w:rPr>
        <w:t>Procedural fairness</w:t>
      </w:r>
      <w:bookmarkEnd w:id="64"/>
    </w:p>
    <w:p w14:paraId="4A4C7A1A" w14:textId="77777777" w:rsidR="00917128" w:rsidRPr="00513C22" w:rsidRDefault="00851071" w:rsidP="00917128">
      <w:pPr>
        <w:pStyle w:val="ActHead5"/>
      </w:pPr>
      <w:bookmarkStart w:id="65" w:name="_Toc115167041"/>
      <w:r w:rsidRPr="006B49D3">
        <w:rPr>
          <w:rStyle w:val="CharSectno"/>
        </w:rPr>
        <w:t>43</w:t>
      </w:r>
      <w:r w:rsidR="00917128" w:rsidRPr="00513C22">
        <w:t xml:space="preserve">  Proposed decision to refuse application</w:t>
      </w:r>
      <w:bookmarkEnd w:id="65"/>
    </w:p>
    <w:p w14:paraId="72F51BC6" w14:textId="77777777" w:rsidR="00917128" w:rsidRPr="00513C22" w:rsidRDefault="00917128" w:rsidP="00917128">
      <w:pPr>
        <w:pStyle w:val="subsection"/>
      </w:pPr>
      <w:r w:rsidRPr="00513C22">
        <w:tab/>
        <w:t>(1)</w:t>
      </w:r>
      <w:r w:rsidRPr="00513C22">
        <w:tab/>
        <w:t>This section applies if</w:t>
      </w:r>
      <w:r w:rsidR="00F53CB9" w:rsidRPr="00513C22">
        <w:t>, on application,</w:t>
      </w:r>
      <w:r w:rsidRPr="00513C22">
        <w:t xml:space="preserve"> </w:t>
      </w:r>
      <w:r w:rsidR="00F11969" w:rsidRPr="00513C22">
        <w:t>the</w:t>
      </w:r>
      <w:r w:rsidRPr="00513C22">
        <w:t xml:space="preserve"> decision maker </w:t>
      </w:r>
      <w:r w:rsidR="00F11969" w:rsidRPr="00513C22">
        <w:t>proposes</w:t>
      </w:r>
      <w:r w:rsidRPr="00513C22">
        <w:t xml:space="preserve"> </w:t>
      </w:r>
      <w:r w:rsidR="00F11969" w:rsidRPr="00513C22">
        <w:t xml:space="preserve">to </w:t>
      </w:r>
      <w:r w:rsidRPr="00513C22">
        <w:t>make a decision:</w:t>
      </w:r>
    </w:p>
    <w:p w14:paraId="40375D16" w14:textId="77777777" w:rsidR="00917128" w:rsidRPr="00513C22" w:rsidRDefault="00917128" w:rsidP="00917128">
      <w:pPr>
        <w:pStyle w:val="paragraph"/>
      </w:pPr>
      <w:r w:rsidRPr="00513C22">
        <w:tab/>
        <w:t>(a)</w:t>
      </w:r>
      <w:r w:rsidRPr="00513C22">
        <w:tab/>
        <w:t xml:space="preserve">not to </w:t>
      </w:r>
      <w:r w:rsidR="00F53CB9" w:rsidRPr="00513C22">
        <w:t xml:space="preserve">offer to </w:t>
      </w:r>
      <w:r w:rsidRPr="00513C22">
        <w:t>grant a licence</w:t>
      </w:r>
      <w:r w:rsidR="00983D65" w:rsidRPr="00513C22">
        <w:t xml:space="preserve"> (other than a feasibility licence)</w:t>
      </w:r>
      <w:r w:rsidRPr="00513C22">
        <w:t>; or</w:t>
      </w:r>
    </w:p>
    <w:p w14:paraId="26FAED09" w14:textId="77777777" w:rsidR="00917128" w:rsidRPr="00513C22" w:rsidRDefault="00917128" w:rsidP="00917128">
      <w:pPr>
        <w:pStyle w:val="paragraph"/>
      </w:pPr>
      <w:r w:rsidRPr="00513C22">
        <w:tab/>
        <w:t>(b)</w:t>
      </w:r>
      <w:r w:rsidRPr="00513C22">
        <w:tab/>
        <w:t>not to extend the end day of a licence; or</w:t>
      </w:r>
    </w:p>
    <w:p w14:paraId="03643629" w14:textId="77777777" w:rsidR="00F11969" w:rsidRPr="00513C22" w:rsidRDefault="00917128" w:rsidP="00917128">
      <w:pPr>
        <w:pStyle w:val="paragraph"/>
      </w:pPr>
      <w:r w:rsidRPr="00513C22">
        <w:tab/>
        <w:t>(c)</w:t>
      </w:r>
      <w:r w:rsidRPr="00513C22">
        <w:tab/>
        <w:t>not to vary a licence</w:t>
      </w:r>
      <w:r w:rsidR="00F11969" w:rsidRPr="00513C22">
        <w:t>; or</w:t>
      </w:r>
    </w:p>
    <w:p w14:paraId="367E65BD" w14:textId="77777777" w:rsidR="00F11969" w:rsidRPr="00513C22" w:rsidRDefault="00F11969" w:rsidP="00917128">
      <w:pPr>
        <w:pStyle w:val="paragraph"/>
      </w:pPr>
      <w:r w:rsidRPr="00513C22">
        <w:lastRenderedPageBreak/>
        <w:tab/>
        <w:t>(d)</w:t>
      </w:r>
      <w:r w:rsidRPr="00513C22">
        <w:tab/>
        <w:t>not to transfer a licence; or</w:t>
      </w:r>
    </w:p>
    <w:p w14:paraId="2A11C8E5" w14:textId="77777777" w:rsidR="00927CDF" w:rsidRPr="00513C22" w:rsidRDefault="00927CDF" w:rsidP="00917128">
      <w:pPr>
        <w:pStyle w:val="paragraph"/>
      </w:pPr>
      <w:r w:rsidRPr="00513C22">
        <w:tab/>
        <w:t>(e)</w:t>
      </w:r>
      <w:r w:rsidRPr="00513C22">
        <w:tab/>
        <w:t>not to consent to the surrender of a licence; or</w:t>
      </w:r>
    </w:p>
    <w:p w14:paraId="0754CCBE" w14:textId="77777777" w:rsidR="00917128" w:rsidRPr="00513C22" w:rsidRDefault="00DA6921" w:rsidP="00917128">
      <w:pPr>
        <w:pStyle w:val="paragraph"/>
      </w:pPr>
      <w:r w:rsidRPr="00513C22">
        <w:tab/>
        <w:t>(</w:t>
      </w:r>
      <w:r w:rsidR="00927CDF" w:rsidRPr="00513C22">
        <w:t>f</w:t>
      </w:r>
      <w:r w:rsidRPr="00513C22">
        <w:t>)</w:t>
      </w:r>
      <w:r w:rsidRPr="00513C22">
        <w:tab/>
      </w:r>
      <w:r w:rsidR="00F11969" w:rsidRPr="00513C22">
        <w:t xml:space="preserve">not </w:t>
      </w:r>
      <w:r w:rsidR="00983D65" w:rsidRPr="00513C22">
        <w:t xml:space="preserve">to </w:t>
      </w:r>
      <w:r w:rsidR="00F11969" w:rsidRPr="00513C22">
        <w:t>approve a change in control of a licence holder</w:t>
      </w:r>
      <w:r w:rsidRPr="00513C22">
        <w:t>.</w:t>
      </w:r>
    </w:p>
    <w:p w14:paraId="5B3F3671" w14:textId="77777777" w:rsidR="00917128" w:rsidRPr="00513C22" w:rsidRDefault="00917128" w:rsidP="00917128">
      <w:pPr>
        <w:pStyle w:val="subsection"/>
      </w:pPr>
      <w:r w:rsidRPr="00513C22">
        <w:tab/>
        <w:t>(2)</w:t>
      </w:r>
      <w:r w:rsidRPr="00513C22">
        <w:tab/>
      </w:r>
      <w:r w:rsidR="00FD7464" w:rsidRPr="00513C22">
        <w:t>For the purposes of this section, t</w:t>
      </w:r>
      <w:r w:rsidR="00F53CB9" w:rsidRPr="00513C22">
        <w:t xml:space="preserve">he </w:t>
      </w:r>
      <w:r w:rsidR="00F53CB9" w:rsidRPr="00513C22">
        <w:rPr>
          <w:b/>
          <w:i/>
        </w:rPr>
        <w:t>decision maker</w:t>
      </w:r>
      <w:r w:rsidR="00F53CB9" w:rsidRPr="00513C22">
        <w:t xml:space="preserve"> is:</w:t>
      </w:r>
    </w:p>
    <w:p w14:paraId="23186757" w14:textId="77777777" w:rsidR="00F53CB9" w:rsidRPr="00513C22" w:rsidRDefault="00F53CB9" w:rsidP="00F53CB9">
      <w:pPr>
        <w:pStyle w:val="paragraph"/>
      </w:pPr>
      <w:r w:rsidRPr="00513C22">
        <w:tab/>
        <w:t>(a)</w:t>
      </w:r>
      <w:r w:rsidRPr="00513C22">
        <w:tab/>
        <w:t xml:space="preserve">for a decision covered by </w:t>
      </w:r>
      <w:r w:rsidR="00741AE9" w:rsidRPr="00513C22">
        <w:t xml:space="preserve">any of </w:t>
      </w:r>
      <w:r w:rsidR="00986C6E" w:rsidRPr="00513C22">
        <w:t>paragraphs (</w:t>
      </w:r>
      <w:r w:rsidRPr="00513C22">
        <w:t xml:space="preserve">1)(a) to </w:t>
      </w:r>
      <w:r w:rsidR="00F11969" w:rsidRPr="00513C22">
        <w:t>(</w:t>
      </w:r>
      <w:r w:rsidR="00846251" w:rsidRPr="00513C22">
        <w:t>e</w:t>
      </w:r>
      <w:r w:rsidR="00F11969" w:rsidRPr="00513C22">
        <w:t>)—the Minister</w:t>
      </w:r>
      <w:r w:rsidRPr="00513C22">
        <w:t>; or</w:t>
      </w:r>
    </w:p>
    <w:p w14:paraId="7A4149B9" w14:textId="77777777" w:rsidR="00F53CB9" w:rsidRPr="00513C22" w:rsidRDefault="00F53CB9" w:rsidP="00F53CB9">
      <w:pPr>
        <w:pStyle w:val="paragraph"/>
      </w:pPr>
      <w:r w:rsidRPr="00513C22">
        <w:tab/>
        <w:t>(b)</w:t>
      </w:r>
      <w:r w:rsidRPr="00513C22">
        <w:tab/>
        <w:t xml:space="preserve">for a decision covered by </w:t>
      </w:r>
      <w:r w:rsidR="00986C6E" w:rsidRPr="00513C22">
        <w:t>paragraph (</w:t>
      </w:r>
      <w:r w:rsidR="00F11969" w:rsidRPr="00513C22">
        <w:t>1)(</w:t>
      </w:r>
      <w:r w:rsidR="00846251" w:rsidRPr="00513C22">
        <w:t>f</w:t>
      </w:r>
      <w:r w:rsidR="00F11969" w:rsidRPr="00513C22">
        <w:t>)—the Registrar</w:t>
      </w:r>
      <w:r w:rsidR="000A426C" w:rsidRPr="00513C22">
        <w:t>.</w:t>
      </w:r>
    </w:p>
    <w:p w14:paraId="35B6253C" w14:textId="77777777" w:rsidR="00917128" w:rsidRPr="00513C22" w:rsidRDefault="00917128" w:rsidP="00917128">
      <w:pPr>
        <w:pStyle w:val="subsection"/>
      </w:pPr>
      <w:r w:rsidRPr="00513C22">
        <w:tab/>
        <w:t>(</w:t>
      </w:r>
      <w:r w:rsidR="00F11969" w:rsidRPr="00513C22">
        <w:t>3</w:t>
      </w:r>
      <w:r w:rsidRPr="00513C22">
        <w:t>)</w:t>
      </w:r>
      <w:r w:rsidRPr="00513C22">
        <w:tab/>
        <w:t xml:space="preserve">The </w:t>
      </w:r>
      <w:r w:rsidR="00F11969" w:rsidRPr="00513C22">
        <w:t>decision maker</w:t>
      </w:r>
      <w:r w:rsidRPr="00513C22">
        <w:t xml:space="preserve"> must give the applicant written notice of the </w:t>
      </w:r>
      <w:r w:rsidR="00F11969" w:rsidRPr="00513C22">
        <w:t>proposed decision</w:t>
      </w:r>
      <w:r w:rsidRPr="00513C22">
        <w:t>.</w:t>
      </w:r>
    </w:p>
    <w:p w14:paraId="27BF3F59" w14:textId="77777777" w:rsidR="00917128" w:rsidRPr="00513C22" w:rsidRDefault="00917128" w:rsidP="00917128">
      <w:pPr>
        <w:pStyle w:val="subsection"/>
      </w:pPr>
      <w:r w:rsidRPr="00513C22">
        <w:tab/>
        <w:t>(</w:t>
      </w:r>
      <w:r w:rsidR="00F11969" w:rsidRPr="00513C22">
        <w:t>4</w:t>
      </w:r>
      <w:r w:rsidRPr="00513C22">
        <w:t>)</w:t>
      </w:r>
      <w:r w:rsidRPr="00513C22">
        <w:tab/>
      </w:r>
      <w:r w:rsidR="00F11969" w:rsidRPr="00513C22">
        <w:t>If the decision maker is the Minister, t</w:t>
      </w:r>
      <w:r w:rsidRPr="00513C22">
        <w:t xml:space="preserve">he notice may be </w:t>
      </w:r>
      <w:r w:rsidR="00454A2D" w:rsidRPr="00513C22">
        <w:t>given</w:t>
      </w:r>
      <w:r w:rsidRPr="00513C22">
        <w:t xml:space="preserve"> to the applicant by the Registrar.</w:t>
      </w:r>
    </w:p>
    <w:p w14:paraId="6EEDF6EC" w14:textId="77777777" w:rsidR="00917128" w:rsidRPr="00513C22" w:rsidRDefault="00917128" w:rsidP="00917128">
      <w:pPr>
        <w:pStyle w:val="subsection"/>
      </w:pPr>
      <w:r w:rsidRPr="00513C22">
        <w:tab/>
        <w:t>(</w:t>
      </w:r>
      <w:r w:rsidR="00F11969" w:rsidRPr="00513C22">
        <w:t>5</w:t>
      </w:r>
      <w:r w:rsidRPr="00513C22">
        <w:t>)</w:t>
      </w:r>
      <w:r w:rsidRPr="00513C22">
        <w:tab/>
        <w:t>The notice must:</w:t>
      </w:r>
    </w:p>
    <w:p w14:paraId="3A26A16A" w14:textId="77777777" w:rsidR="00917128" w:rsidRPr="00513C22" w:rsidRDefault="00917128" w:rsidP="00917128">
      <w:pPr>
        <w:pStyle w:val="paragraph"/>
      </w:pPr>
      <w:r w:rsidRPr="00513C22">
        <w:tab/>
        <w:t>(a)</w:t>
      </w:r>
      <w:r w:rsidRPr="00513C22">
        <w:tab/>
        <w:t xml:space="preserve">set out the </w:t>
      </w:r>
      <w:r w:rsidR="00F11969" w:rsidRPr="00513C22">
        <w:t>decision maker’s</w:t>
      </w:r>
      <w:r w:rsidRPr="00513C22">
        <w:t xml:space="preserve"> reasons for </w:t>
      </w:r>
      <w:r w:rsidR="00F11969" w:rsidRPr="00513C22">
        <w:t xml:space="preserve">the </w:t>
      </w:r>
      <w:r w:rsidRPr="00513C22">
        <w:t>propos</w:t>
      </w:r>
      <w:r w:rsidR="00FB2852" w:rsidRPr="00513C22">
        <w:t>ed</w:t>
      </w:r>
      <w:r w:rsidRPr="00513C22">
        <w:t xml:space="preserve"> </w:t>
      </w:r>
      <w:r w:rsidR="00F11969" w:rsidRPr="00513C22">
        <w:t>decision</w:t>
      </w:r>
      <w:r w:rsidRPr="00513C22">
        <w:t>; and</w:t>
      </w:r>
    </w:p>
    <w:p w14:paraId="770B25B6" w14:textId="77777777" w:rsidR="00917128" w:rsidRPr="00513C22" w:rsidRDefault="00917128" w:rsidP="00917128">
      <w:pPr>
        <w:pStyle w:val="paragraph"/>
      </w:pPr>
      <w:r w:rsidRPr="00513C22">
        <w:tab/>
        <w:t>(b)</w:t>
      </w:r>
      <w:r w:rsidRPr="00513C22">
        <w:tab/>
        <w:t xml:space="preserve">invite the applicant to make a written submission </w:t>
      </w:r>
      <w:r w:rsidR="00F11969" w:rsidRPr="00513C22">
        <w:t>about the proposed decision</w:t>
      </w:r>
      <w:r w:rsidRPr="00513C22">
        <w:t>; and</w:t>
      </w:r>
    </w:p>
    <w:p w14:paraId="01B2BEE4" w14:textId="77777777" w:rsidR="00917128" w:rsidRPr="00513C22" w:rsidRDefault="00917128" w:rsidP="00917128">
      <w:pPr>
        <w:pStyle w:val="paragraph"/>
      </w:pPr>
      <w:r w:rsidRPr="00513C22">
        <w:tab/>
        <w:t>(c)</w:t>
      </w:r>
      <w:r w:rsidRPr="00513C22">
        <w:tab/>
        <w:t>specify the period within which the submission must be made.</w:t>
      </w:r>
    </w:p>
    <w:p w14:paraId="4151E966" w14:textId="77777777" w:rsidR="00917128" w:rsidRPr="00513C22" w:rsidRDefault="00917128" w:rsidP="00917128">
      <w:pPr>
        <w:pStyle w:val="subsection"/>
      </w:pPr>
      <w:r w:rsidRPr="00513C22">
        <w:tab/>
        <w:t>(</w:t>
      </w:r>
      <w:r w:rsidR="00F11969" w:rsidRPr="00513C22">
        <w:t>6</w:t>
      </w:r>
      <w:r w:rsidRPr="00513C22">
        <w:t>)</w:t>
      </w:r>
      <w:r w:rsidRPr="00513C22">
        <w:tab/>
        <w:t>The specified period must be reasonable having regard to the circumstances.</w:t>
      </w:r>
    </w:p>
    <w:p w14:paraId="7E73CD36" w14:textId="77777777" w:rsidR="00917128" w:rsidRPr="00513C22" w:rsidRDefault="00917128" w:rsidP="00917128">
      <w:pPr>
        <w:pStyle w:val="subsection"/>
      </w:pPr>
      <w:r w:rsidRPr="00513C22">
        <w:tab/>
        <w:t>(</w:t>
      </w:r>
      <w:r w:rsidR="00F11969" w:rsidRPr="00513C22">
        <w:t>7</w:t>
      </w:r>
      <w:r w:rsidRPr="00513C22">
        <w:t>)</w:t>
      </w:r>
      <w:r w:rsidRPr="00513C22">
        <w:tab/>
      </w:r>
      <w:r w:rsidR="009E55BB" w:rsidRPr="00513C22">
        <w:t>Any</w:t>
      </w:r>
      <w:r w:rsidRPr="00513C22">
        <w:t xml:space="preserve"> submission </w:t>
      </w:r>
      <w:r w:rsidR="009E55BB" w:rsidRPr="00513C22">
        <w:t xml:space="preserve">made in response to the notice </w:t>
      </w:r>
      <w:r w:rsidRPr="00513C22">
        <w:t>must be given to the Registrar.</w:t>
      </w:r>
    </w:p>
    <w:p w14:paraId="3B949BAF" w14:textId="77777777" w:rsidR="00917128" w:rsidRPr="00513C22" w:rsidRDefault="00917128" w:rsidP="00917128">
      <w:pPr>
        <w:pStyle w:val="subsection"/>
      </w:pPr>
      <w:r w:rsidRPr="00513C22">
        <w:tab/>
        <w:t>(</w:t>
      </w:r>
      <w:r w:rsidR="00F11969" w:rsidRPr="00513C22">
        <w:t>8</w:t>
      </w:r>
      <w:r w:rsidRPr="00513C22">
        <w:t>)</w:t>
      </w:r>
      <w:r w:rsidR="00581308" w:rsidRPr="00513C22">
        <w:tab/>
        <w:t>T</w:t>
      </w:r>
      <w:r w:rsidR="00F11969" w:rsidRPr="00513C22">
        <w:t xml:space="preserve">he decision maker must take the submission into account </w:t>
      </w:r>
      <w:r w:rsidR="00581308" w:rsidRPr="00513C22">
        <w:t>in deciding whether to make the proposed decision</w:t>
      </w:r>
      <w:r w:rsidRPr="00513C22">
        <w:t>.</w:t>
      </w:r>
    </w:p>
    <w:p w14:paraId="4F256735" w14:textId="77777777" w:rsidR="00917128" w:rsidRPr="00513C22" w:rsidRDefault="00851071" w:rsidP="00917128">
      <w:pPr>
        <w:pStyle w:val="ActHead5"/>
      </w:pPr>
      <w:bookmarkStart w:id="66" w:name="_Toc115167042"/>
      <w:r w:rsidRPr="006B49D3">
        <w:rPr>
          <w:rStyle w:val="CharSectno"/>
        </w:rPr>
        <w:t>44</w:t>
      </w:r>
      <w:r w:rsidR="00917128" w:rsidRPr="00513C22">
        <w:t xml:space="preserve">  Notice of refusal decision</w:t>
      </w:r>
      <w:bookmarkEnd w:id="66"/>
    </w:p>
    <w:p w14:paraId="68F545E7" w14:textId="77777777" w:rsidR="00454BDF" w:rsidRPr="00513C22" w:rsidRDefault="00917128" w:rsidP="00581308">
      <w:pPr>
        <w:pStyle w:val="subsection"/>
      </w:pPr>
      <w:r w:rsidRPr="00513C22">
        <w:tab/>
      </w:r>
      <w:r w:rsidRPr="00513C22">
        <w:tab/>
        <w:t>If</w:t>
      </w:r>
      <w:r w:rsidR="00581308" w:rsidRPr="00513C22">
        <w:t xml:space="preserve"> a decision maker makes a decision mentioned in </w:t>
      </w:r>
      <w:r w:rsidR="00F115F5" w:rsidRPr="00513C22">
        <w:t>sub</w:t>
      </w:r>
      <w:r w:rsidR="00986C6E" w:rsidRPr="00513C22">
        <w:t>section 4</w:t>
      </w:r>
      <w:r w:rsidR="00851071" w:rsidRPr="00513C22">
        <w:t>3</w:t>
      </w:r>
      <w:r w:rsidR="00581308" w:rsidRPr="00513C22">
        <w:t>(1)</w:t>
      </w:r>
      <w:r w:rsidRPr="00513C22">
        <w:t xml:space="preserve">, </w:t>
      </w:r>
      <w:r w:rsidR="00581308" w:rsidRPr="00513C22">
        <w:t xml:space="preserve">the decision maker </w:t>
      </w:r>
      <w:r w:rsidRPr="00513C22">
        <w:t>must give the applicant</w:t>
      </w:r>
      <w:r w:rsidR="00581308" w:rsidRPr="00513C22">
        <w:t xml:space="preserve"> written notice of the decision and the reasons for the decision.</w:t>
      </w:r>
    </w:p>
    <w:p w14:paraId="24878D1B" w14:textId="77777777" w:rsidR="0009519D" w:rsidRPr="00513C22" w:rsidRDefault="0009519D" w:rsidP="0009519D">
      <w:pPr>
        <w:pStyle w:val="notetext"/>
      </w:pPr>
      <w:r w:rsidRPr="00513C22">
        <w:t>Note:</w:t>
      </w:r>
      <w:r w:rsidRPr="00513C22">
        <w:tab/>
        <w:t xml:space="preserve">The Minister may delegate to the Registrar the function of giving notices under this section (see </w:t>
      </w:r>
      <w:r w:rsidR="004D343C" w:rsidRPr="00513C22">
        <w:t>section 3</w:t>
      </w:r>
      <w:r w:rsidRPr="00513C22">
        <w:t>03 of the Act).</w:t>
      </w:r>
    </w:p>
    <w:p w14:paraId="7F3D04A5" w14:textId="77777777" w:rsidR="00ED69EA" w:rsidRPr="00513C22" w:rsidRDefault="00427A7D" w:rsidP="007E7B33">
      <w:pPr>
        <w:pStyle w:val="ActHead2"/>
        <w:pageBreakBefore/>
      </w:pPr>
      <w:bookmarkStart w:id="67" w:name="_Toc115167043"/>
      <w:r w:rsidRPr="006B49D3">
        <w:rPr>
          <w:rStyle w:val="CharPartNo"/>
        </w:rPr>
        <w:lastRenderedPageBreak/>
        <w:t>Part 3</w:t>
      </w:r>
      <w:r w:rsidR="00ED69EA" w:rsidRPr="00513C22">
        <w:t>—</w:t>
      </w:r>
      <w:r w:rsidR="00ED69EA" w:rsidRPr="006B49D3">
        <w:rPr>
          <w:rStyle w:val="CharPartText"/>
        </w:rPr>
        <w:t>Fees</w:t>
      </w:r>
      <w:bookmarkEnd w:id="67"/>
    </w:p>
    <w:p w14:paraId="62E824DA" w14:textId="77777777" w:rsidR="00427A7D" w:rsidRPr="006B49D3" w:rsidRDefault="00427A7D" w:rsidP="00427A7D">
      <w:pPr>
        <w:pStyle w:val="Header"/>
      </w:pPr>
      <w:r w:rsidRPr="006B49D3">
        <w:rPr>
          <w:rStyle w:val="CharDivNo"/>
        </w:rPr>
        <w:t xml:space="preserve"> </w:t>
      </w:r>
      <w:r w:rsidRPr="006B49D3">
        <w:rPr>
          <w:rStyle w:val="CharDivText"/>
        </w:rPr>
        <w:t xml:space="preserve"> </w:t>
      </w:r>
    </w:p>
    <w:p w14:paraId="7EDAA339" w14:textId="77777777" w:rsidR="00F31EE0" w:rsidRPr="00513C22" w:rsidRDefault="00592447" w:rsidP="00F31EE0">
      <w:pPr>
        <w:pStyle w:val="ActHead5"/>
      </w:pPr>
      <w:bookmarkStart w:id="68" w:name="_Toc115167044"/>
      <w:r w:rsidRPr="006B49D3">
        <w:rPr>
          <w:rStyle w:val="CharSectno"/>
        </w:rPr>
        <w:t>45</w:t>
      </w:r>
      <w:r w:rsidR="00F31EE0" w:rsidRPr="00513C22">
        <w:t xml:space="preserve">  </w:t>
      </w:r>
      <w:r w:rsidR="0063251D" w:rsidRPr="00513C22">
        <w:t>Application fees</w:t>
      </w:r>
      <w:bookmarkEnd w:id="68"/>
    </w:p>
    <w:p w14:paraId="24B4AE5B" w14:textId="77777777" w:rsidR="00271213" w:rsidRPr="00513C22" w:rsidRDefault="00F31EE0" w:rsidP="00F31EE0">
      <w:pPr>
        <w:pStyle w:val="subsection"/>
      </w:pPr>
      <w:r w:rsidRPr="00513C22">
        <w:tab/>
      </w:r>
      <w:r w:rsidRPr="00513C22">
        <w:tab/>
        <w:t xml:space="preserve">For the purposes of </w:t>
      </w:r>
      <w:r w:rsidR="00F115F5" w:rsidRPr="00513C22">
        <w:t>subsection 1</w:t>
      </w:r>
      <w:r w:rsidRPr="00513C22">
        <w:t xml:space="preserve">89(2) of the Act, </w:t>
      </w:r>
      <w:r w:rsidR="00271213" w:rsidRPr="00513C22">
        <w:t>the following table sets out amount</w:t>
      </w:r>
      <w:r w:rsidR="00C57680" w:rsidRPr="00513C22">
        <w:t>s</w:t>
      </w:r>
      <w:r w:rsidR="00271213" w:rsidRPr="00513C22">
        <w:t xml:space="preserve"> of fee</w:t>
      </w:r>
      <w:r w:rsidR="00C57680" w:rsidRPr="00513C22">
        <w:t>s</w:t>
      </w:r>
      <w:r w:rsidR="00271213" w:rsidRPr="00513C22">
        <w:t xml:space="preserve"> for dealing with </w:t>
      </w:r>
      <w:r w:rsidR="0000099E" w:rsidRPr="00513C22">
        <w:t xml:space="preserve">certain </w:t>
      </w:r>
      <w:r w:rsidR="00271213" w:rsidRPr="00513C22">
        <w:t>application</w:t>
      </w:r>
      <w:r w:rsidR="0000099E" w:rsidRPr="00513C22">
        <w:t>s</w:t>
      </w:r>
      <w:r w:rsidR="00271213" w:rsidRPr="00513C22">
        <w:t xml:space="preserve"> made under </w:t>
      </w:r>
      <w:r w:rsidR="00C57680" w:rsidRPr="00513C22">
        <w:t>the</w:t>
      </w:r>
      <w:r w:rsidR="00271213" w:rsidRPr="00513C22">
        <w:t xml:space="preserve"> Act.</w:t>
      </w:r>
    </w:p>
    <w:p w14:paraId="42919B38" w14:textId="77777777" w:rsidR="00271213" w:rsidRPr="00513C22" w:rsidRDefault="00271213" w:rsidP="00EE62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3251D" w:rsidRPr="00513C22" w14:paraId="03FD1C04" w14:textId="77777777" w:rsidTr="0063251D">
        <w:trPr>
          <w:tblHeader/>
        </w:trPr>
        <w:tc>
          <w:tcPr>
            <w:tcW w:w="8312" w:type="dxa"/>
            <w:gridSpan w:val="3"/>
            <w:tcBorders>
              <w:top w:val="single" w:sz="12" w:space="0" w:color="auto"/>
              <w:bottom w:val="single" w:sz="6" w:space="0" w:color="auto"/>
            </w:tcBorders>
            <w:shd w:val="clear" w:color="auto" w:fill="auto"/>
          </w:tcPr>
          <w:p w14:paraId="66FC9C17" w14:textId="77777777" w:rsidR="00EE62A8" w:rsidRPr="00513C22" w:rsidRDefault="00EE62A8" w:rsidP="00EE62A8">
            <w:pPr>
              <w:pStyle w:val="TableHeading"/>
            </w:pPr>
            <w:r w:rsidRPr="00513C22">
              <w:t>Application fees</w:t>
            </w:r>
          </w:p>
        </w:tc>
      </w:tr>
      <w:tr w:rsidR="0063251D" w:rsidRPr="00513C22" w14:paraId="59492FE6" w14:textId="77777777" w:rsidTr="0063251D">
        <w:trPr>
          <w:tblHeader/>
        </w:trPr>
        <w:tc>
          <w:tcPr>
            <w:tcW w:w="714" w:type="dxa"/>
            <w:tcBorders>
              <w:top w:val="single" w:sz="6" w:space="0" w:color="auto"/>
              <w:bottom w:val="single" w:sz="12" w:space="0" w:color="auto"/>
            </w:tcBorders>
            <w:shd w:val="clear" w:color="auto" w:fill="auto"/>
          </w:tcPr>
          <w:p w14:paraId="20286A05" w14:textId="77777777" w:rsidR="00EE62A8" w:rsidRPr="00513C22" w:rsidRDefault="00EE62A8" w:rsidP="00EE62A8">
            <w:pPr>
              <w:pStyle w:val="TableHeading"/>
            </w:pPr>
            <w:r w:rsidRPr="00513C22">
              <w:t>Item</w:t>
            </w:r>
          </w:p>
        </w:tc>
        <w:tc>
          <w:tcPr>
            <w:tcW w:w="3799" w:type="dxa"/>
            <w:tcBorders>
              <w:top w:val="single" w:sz="6" w:space="0" w:color="auto"/>
              <w:bottom w:val="single" w:sz="12" w:space="0" w:color="auto"/>
            </w:tcBorders>
            <w:shd w:val="clear" w:color="auto" w:fill="auto"/>
          </w:tcPr>
          <w:p w14:paraId="49780DDE" w14:textId="77777777" w:rsidR="00EE62A8" w:rsidRPr="00513C22" w:rsidRDefault="00EE62A8" w:rsidP="00EE62A8">
            <w:pPr>
              <w:pStyle w:val="TableHeading"/>
            </w:pPr>
            <w:r w:rsidRPr="00513C22">
              <w:t>Kind of application</w:t>
            </w:r>
          </w:p>
        </w:tc>
        <w:tc>
          <w:tcPr>
            <w:tcW w:w="3799" w:type="dxa"/>
            <w:tcBorders>
              <w:top w:val="single" w:sz="6" w:space="0" w:color="auto"/>
              <w:bottom w:val="single" w:sz="12" w:space="0" w:color="auto"/>
            </w:tcBorders>
            <w:shd w:val="clear" w:color="auto" w:fill="auto"/>
          </w:tcPr>
          <w:p w14:paraId="1DB8E580" w14:textId="77777777" w:rsidR="00EE62A8" w:rsidRPr="00513C22" w:rsidRDefault="00EE62A8" w:rsidP="00C57680">
            <w:pPr>
              <w:pStyle w:val="TableHeading"/>
              <w:jc w:val="right"/>
            </w:pPr>
            <w:r w:rsidRPr="00513C22">
              <w:t>Amount of fee</w:t>
            </w:r>
          </w:p>
        </w:tc>
      </w:tr>
      <w:tr w:rsidR="00EE62A8" w:rsidRPr="00513C22" w14:paraId="36641F3C" w14:textId="77777777" w:rsidTr="0063251D">
        <w:tc>
          <w:tcPr>
            <w:tcW w:w="714" w:type="dxa"/>
            <w:tcBorders>
              <w:top w:val="single" w:sz="12" w:space="0" w:color="auto"/>
            </w:tcBorders>
            <w:shd w:val="clear" w:color="auto" w:fill="auto"/>
          </w:tcPr>
          <w:p w14:paraId="67BF6092" w14:textId="77777777" w:rsidR="00EE62A8" w:rsidRPr="00513C22" w:rsidRDefault="00EE62A8" w:rsidP="00EE62A8">
            <w:pPr>
              <w:pStyle w:val="Tabletext"/>
            </w:pPr>
            <w:r w:rsidRPr="00513C22">
              <w:t>1</w:t>
            </w:r>
          </w:p>
        </w:tc>
        <w:tc>
          <w:tcPr>
            <w:tcW w:w="3799" w:type="dxa"/>
            <w:tcBorders>
              <w:top w:val="single" w:sz="12" w:space="0" w:color="auto"/>
            </w:tcBorders>
            <w:shd w:val="clear" w:color="auto" w:fill="auto"/>
          </w:tcPr>
          <w:p w14:paraId="33E8AEF6" w14:textId="77777777" w:rsidR="00EE62A8" w:rsidRPr="00513C22" w:rsidRDefault="00EE62A8" w:rsidP="00EE62A8">
            <w:pPr>
              <w:pStyle w:val="Tabletext"/>
            </w:pPr>
            <w:r w:rsidRPr="00513C22">
              <w:t>Application for a feasibility licence</w:t>
            </w:r>
          </w:p>
        </w:tc>
        <w:tc>
          <w:tcPr>
            <w:tcW w:w="3799" w:type="dxa"/>
            <w:tcBorders>
              <w:top w:val="single" w:sz="12" w:space="0" w:color="auto"/>
            </w:tcBorders>
            <w:shd w:val="clear" w:color="auto" w:fill="auto"/>
          </w:tcPr>
          <w:p w14:paraId="008CD8C1" w14:textId="77777777" w:rsidR="00EE62A8" w:rsidRPr="00513C22" w:rsidRDefault="00EE62A8" w:rsidP="00EE62A8">
            <w:pPr>
              <w:pStyle w:val="Tabletext"/>
              <w:jc w:val="right"/>
            </w:pPr>
            <w:r w:rsidRPr="00513C22">
              <w:t>$</w:t>
            </w:r>
            <w:r w:rsidR="00D5086B" w:rsidRPr="00513C22">
              <w:t>300,000</w:t>
            </w:r>
          </w:p>
        </w:tc>
      </w:tr>
      <w:tr w:rsidR="00EE62A8" w:rsidRPr="00513C22" w14:paraId="40146AF6" w14:textId="77777777" w:rsidTr="0063251D">
        <w:tc>
          <w:tcPr>
            <w:tcW w:w="714" w:type="dxa"/>
            <w:shd w:val="clear" w:color="auto" w:fill="auto"/>
          </w:tcPr>
          <w:p w14:paraId="3A0F0057" w14:textId="77777777" w:rsidR="00EE62A8" w:rsidRPr="00513C22" w:rsidRDefault="00EE62A8" w:rsidP="00EE62A8">
            <w:pPr>
              <w:pStyle w:val="Tabletext"/>
            </w:pPr>
            <w:r w:rsidRPr="00513C22">
              <w:t>2</w:t>
            </w:r>
          </w:p>
        </w:tc>
        <w:tc>
          <w:tcPr>
            <w:tcW w:w="3799" w:type="dxa"/>
            <w:shd w:val="clear" w:color="auto" w:fill="auto"/>
          </w:tcPr>
          <w:p w14:paraId="6C8CC9BE" w14:textId="77777777" w:rsidR="00EE62A8" w:rsidRPr="00513C22" w:rsidRDefault="00EE62A8" w:rsidP="00EE62A8">
            <w:pPr>
              <w:pStyle w:val="Tabletext"/>
            </w:pPr>
            <w:r w:rsidRPr="00513C22">
              <w:t>Application for a commercial licence</w:t>
            </w:r>
          </w:p>
        </w:tc>
        <w:tc>
          <w:tcPr>
            <w:tcW w:w="3799" w:type="dxa"/>
            <w:shd w:val="clear" w:color="auto" w:fill="auto"/>
          </w:tcPr>
          <w:p w14:paraId="70246A71" w14:textId="77777777" w:rsidR="00EE62A8" w:rsidRPr="00513C22" w:rsidRDefault="00C0543E" w:rsidP="00EE62A8">
            <w:pPr>
              <w:pStyle w:val="Tabletext"/>
              <w:jc w:val="right"/>
            </w:pPr>
            <w:r w:rsidRPr="00513C22">
              <w:t>$</w:t>
            </w:r>
            <w:r w:rsidR="00D5086B" w:rsidRPr="00513C22">
              <w:t>350,000</w:t>
            </w:r>
          </w:p>
        </w:tc>
      </w:tr>
      <w:tr w:rsidR="00EE62A8" w:rsidRPr="00513C22" w14:paraId="61BB90F8" w14:textId="77777777" w:rsidTr="0063251D">
        <w:tc>
          <w:tcPr>
            <w:tcW w:w="714" w:type="dxa"/>
            <w:shd w:val="clear" w:color="auto" w:fill="auto"/>
          </w:tcPr>
          <w:p w14:paraId="6A582739" w14:textId="77777777" w:rsidR="00EE62A8" w:rsidRPr="00513C22" w:rsidRDefault="00EE62A8" w:rsidP="00EE62A8">
            <w:pPr>
              <w:pStyle w:val="Tabletext"/>
            </w:pPr>
            <w:r w:rsidRPr="00513C22">
              <w:t>3</w:t>
            </w:r>
          </w:p>
        </w:tc>
        <w:tc>
          <w:tcPr>
            <w:tcW w:w="3799" w:type="dxa"/>
            <w:shd w:val="clear" w:color="auto" w:fill="auto"/>
          </w:tcPr>
          <w:p w14:paraId="52E596F7" w14:textId="77777777" w:rsidR="00EE62A8" w:rsidRPr="00513C22" w:rsidRDefault="00EE62A8" w:rsidP="00EE62A8">
            <w:pPr>
              <w:pStyle w:val="Tabletext"/>
            </w:pPr>
            <w:r w:rsidRPr="00513C22">
              <w:t>Application for a research and demonstration licence</w:t>
            </w:r>
          </w:p>
        </w:tc>
        <w:tc>
          <w:tcPr>
            <w:tcW w:w="3799" w:type="dxa"/>
            <w:shd w:val="clear" w:color="auto" w:fill="auto"/>
          </w:tcPr>
          <w:p w14:paraId="4CDD52BA" w14:textId="77777777" w:rsidR="00EE62A8" w:rsidRPr="00513C22" w:rsidRDefault="00C0543E" w:rsidP="00EE62A8">
            <w:pPr>
              <w:pStyle w:val="Tabletext"/>
              <w:jc w:val="right"/>
            </w:pPr>
            <w:r w:rsidRPr="00513C22">
              <w:t>$</w:t>
            </w:r>
            <w:r w:rsidR="00D5086B" w:rsidRPr="00513C22">
              <w:t>300,000</w:t>
            </w:r>
          </w:p>
        </w:tc>
      </w:tr>
      <w:tr w:rsidR="00EE62A8" w:rsidRPr="00513C22" w14:paraId="05A7DBF4" w14:textId="77777777" w:rsidTr="0063251D">
        <w:tc>
          <w:tcPr>
            <w:tcW w:w="714" w:type="dxa"/>
            <w:shd w:val="clear" w:color="auto" w:fill="auto"/>
          </w:tcPr>
          <w:p w14:paraId="73B56D68" w14:textId="77777777" w:rsidR="00EE62A8" w:rsidRPr="00513C22" w:rsidRDefault="00EE62A8" w:rsidP="00EE62A8">
            <w:pPr>
              <w:pStyle w:val="Tabletext"/>
            </w:pPr>
            <w:r w:rsidRPr="00513C22">
              <w:t>4</w:t>
            </w:r>
          </w:p>
        </w:tc>
        <w:tc>
          <w:tcPr>
            <w:tcW w:w="3799" w:type="dxa"/>
            <w:shd w:val="clear" w:color="auto" w:fill="auto"/>
          </w:tcPr>
          <w:p w14:paraId="12331D87" w14:textId="77777777" w:rsidR="00EE62A8" w:rsidRPr="00513C22" w:rsidRDefault="00EE62A8" w:rsidP="00EE62A8">
            <w:pPr>
              <w:pStyle w:val="Tabletext"/>
            </w:pPr>
            <w:r w:rsidRPr="00513C22">
              <w:t>Application for a transmission and infrastructure licence</w:t>
            </w:r>
          </w:p>
        </w:tc>
        <w:tc>
          <w:tcPr>
            <w:tcW w:w="3799" w:type="dxa"/>
            <w:shd w:val="clear" w:color="auto" w:fill="auto"/>
          </w:tcPr>
          <w:p w14:paraId="4E008980" w14:textId="77777777" w:rsidR="00EE62A8" w:rsidRPr="00513C22" w:rsidRDefault="00C0543E" w:rsidP="00EE62A8">
            <w:pPr>
              <w:pStyle w:val="Tabletext"/>
              <w:jc w:val="right"/>
            </w:pPr>
            <w:r w:rsidRPr="00513C22">
              <w:t>$</w:t>
            </w:r>
            <w:r w:rsidR="00D5086B" w:rsidRPr="00513C22">
              <w:t>300,000</w:t>
            </w:r>
          </w:p>
        </w:tc>
      </w:tr>
      <w:tr w:rsidR="0063251D" w:rsidRPr="00513C22" w14:paraId="4CD500AE" w14:textId="77777777" w:rsidTr="0063251D">
        <w:tc>
          <w:tcPr>
            <w:tcW w:w="714" w:type="dxa"/>
            <w:shd w:val="clear" w:color="auto" w:fill="auto"/>
          </w:tcPr>
          <w:p w14:paraId="13ADDB10" w14:textId="77777777" w:rsidR="0063251D" w:rsidRPr="00513C22" w:rsidRDefault="0063251D" w:rsidP="0063251D">
            <w:pPr>
              <w:pStyle w:val="Tabletext"/>
            </w:pPr>
            <w:r w:rsidRPr="00513C22">
              <w:t>5</w:t>
            </w:r>
          </w:p>
        </w:tc>
        <w:tc>
          <w:tcPr>
            <w:tcW w:w="3799" w:type="dxa"/>
            <w:shd w:val="clear" w:color="auto" w:fill="auto"/>
          </w:tcPr>
          <w:p w14:paraId="0FB9A9DD" w14:textId="77777777" w:rsidR="0063251D" w:rsidRPr="00513C22" w:rsidRDefault="0063251D" w:rsidP="0063251D">
            <w:pPr>
              <w:pStyle w:val="Tabletext"/>
            </w:pPr>
            <w:r w:rsidRPr="00513C22">
              <w:t>Application to extend the term of a licence</w:t>
            </w:r>
          </w:p>
        </w:tc>
        <w:tc>
          <w:tcPr>
            <w:tcW w:w="3799" w:type="dxa"/>
            <w:shd w:val="clear" w:color="auto" w:fill="auto"/>
          </w:tcPr>
          <w:p w14:paraId="60B64DD6" w14:textId="77777777" w:rsidR="0063251D" w:rsidRPr="00513C22" w:rsidRDefault="00C0543E" w:rsidP="0063251D">
            <w:pPr>
              <w:pStyle w:val="Tabletext"/>
              <w:jc w:val="right"/>
            </w:pPr>
            <w:r w:rsidRPr="00513C22">
              <w:t>$</w:t>
            </w:r>
            <w:r w:rsidR="00D5086B" w:rsidRPr="00513C22">
              <w:t>36,500</w:t>
            </w:r>
          </w:p>
        </w:tc>
      </w:tr>
      <w:tr w:rsidR="0063251D" w:rsidRPr="00513C22" w14:paraId="0CD65AB8" w14:textId="77777777" w:rsidTr="0063251D">
        <w:tc>
          <w:tcPr>
            <w:tcW w:w="714" w:type="dxa"/>
            <w:shd w:val="clear" w:color="auto" w:fill="auto"/>
          </w:tcPr>
          <w:p w14:paraId="2287E94E" w14:textId="77777777" w:rsidR="0063251D" w:rsidRPr="00513C22" w:rsidRDefault="0063251D" w:rsidP="0063251D">
            <w:pPr>
              <w:pStyle w:val="Tabletext"/>
            </w:pPr>
            <w:r w:rsidRPr="00513C22">
              <w:t>6</w:t>
            </w:r>
          </w:p>
        </w:tc>
        <w:tc>
          <w:tcPr>
            <w:tcW w:w="3799" w:type="dxa"/>
            <w:shd w:val="clear" w:color="auto" w:fill="auto"/>
          </w:tcPr>
          <w:p w14:paraId="530E23DC" w14:textId="77777777" w:rsidR="0063251D" w:rsidRPr="00513C22" w:rsidRDefault="0063251D" w:rsidP="0063251D">
            <w:pPr>
              <w:pStyle w:val="Tabletext"/>
            </w:pPr>
            <w:r w:rsidRPr="00513C22">
              <w:t>Application to vary a licence</w:t>
            </w:r>
          </w:p>
        </w:tc>
        <w:tc>
          <w:tcPr>
            <w:tcW w:w="3799" w:type="dxa"/>
            <w:shd w:val="clear" w:color="auto" w:fill="auto"/>
          </w:tcPr>
          <w:p w14:paraId="6082968C" w14:textId="77777777" w:rsidR="0063251D" w:rsidRPr="00513C22" w:rsidRDefault="00C0543E" w:rsidP="0063251D">
            <w:pPr>
              <w:pStyle w:val="Tabletext"/>
              <w:jc w:val="right"/>
            </w:pPr>
            <w:r w:rsidRPr="00513C22">
              <w:t>$</w:t>
            </w:r>
            <w:r w:rsidR="00D5086B" w:rsidRPr="00513C22">
              <w:t>36,500</w:t>
            </w:r>
          </w:p>
        </w:tc>
      </w:tr>
      <w:tr w:rsidR="0063251D" w:rsidRPr="00513C22" w14:paraId="13ADDC65" w14:textId="77777777" w:rsidTr="0063251D">
        <w:tc>
          <w:tcPr>
            <w:tcW w:w="714" w:type="dxa"/>
            <w:shd w:val="clear" w:color="auto" w:fill="auto"/>
          </w:tcPr>
          <w:p w14:paraId="166300DD" w14:textId="77777777" w:rsidR="0063251D" w:rsidRPr="00513C22" w:rsidRDefault="0063251D" w:rsidP="0063251D">
            <w:pPr>
              <w:pStyle w:val="Tabletext"/>
            </w:pPr>
            <w:r w:rsidRPr="00513C22">
              <w:t>7</w:t>
            </w:r>
          </w:p>
        </w:tc>
        <w:tc>
          <w:tcPr>
            <w:tcW w:w="3799" w:type="dxa"/>
            <w:shd w:val="clear" w:color="auto" w:fill="auto"/>
          </w:tcPr>
          <w:p w14:paraId="6F24E4B7" w14:textId="77777777" w:rsidR="0063251D" w:rsidRPr="00513C22" w:rsidRDefault="0063251D" w:rsidP="0063251D">
            <w:pPr>
              <w:pStyle w:val="Tabletext"/>
            </w:pPr>
            <w:r w:rsidRPr="00513C22">
              <w:t>Application to transfer a licence</w:t>
            </w:r>
          </w:p>
        </w:tc>
        <w:tc>
          <w:tcPr>
            <w:tcW w:w="3799" w:type="dxa"/>
            <w:shd w:val="clear" w:color="auto" w:fill="auto"/>
          </w:tcPr>
          <w:p w14:paraId="756736CA" w14:textId="77777777" w:rsidR="0063251D" w:rsidRPr="00513C22" w:rsidRDefault="00C0543E" w:rsidP="0063251D">
            <w:pPr>
              <w:pStyle w:val="Tabletext"/>
              <w:jc w:val="right"/>
            </w:pPr>
            <w:r w:rsidRPr="00513C22">
              <w:t>$</w:t>
            </w:r>
            <w:r w:rsidR="00D5086B" w:rsidRPr="00513C22">
              <w:t>35,500</w:t>
            </w:r>
          </w:p>
        </w:tc>
      </w:tr>
      <w:tr w:rsidR="0063251D" w:rsidRPr="00513C22" w14:paraId="7C9802EF" w14:textId="77777777" w:rsidTr="0063251D">
        <w:tc>
          <w:tcPr>
            <w:tcW w:w="714" w:type="dxa"/>
            <w:tcBorders>
              <w:bottom w:val="single" w:sz="2" w:space="0" w:color="auto"/>
            </w:tcBorders>
            <w:shd w:val="clear" w:color="auto" w:fill="auto"/>
          </w:tcPr>
          <w:p w14:paraId="0FECCFA8" w14:textId="77777777" w:rsidR="0063251D" w:rsidRPr="00513C22" w:rsidRDefault="0063251D" w:rsidP="0063251D">
            <w:pPr>
              <w:pStyle w:val="Tabletext"/>
            </w:pPr>
            <w:r w:rsidRPr="00513C22">
              <w:t>8</w:t>
            </w:r>
          </w:p>
        </w:tc>
        <w:tc>
          <w:tcPr>
            <w:tcW w:w="3799" w:type="dxa"/>
            <w:tcBorders>
              <w:bottom w:val="single" w:sz="2" w:space="0" w:color="auto"/>
            </w:tcBorders>
            <w:shd w:val="clear" w:color="auto" w:fill="auto"/>
          </w:tcPr>
          <w:p w14:paraId="0AE72605" w14:textId="77777777" w:rsidR="0063251D" w:rsidRPr="00513C22" w:rsidRDefault="0063251D" w:rsidP="0063251D">
            <w:pPr>
              <w:pStyle w:val="Tabletext"/>
            </w:pPr>
            <w:r w:rsidRPr="00513C22">
              <w:rPr>
                <w:noProof/>
              </w:rPr>
              <w:t>Application for approval of change in control of licence holder</w:t>
            </w:r>
          </w:p>
        </w:tc>
        <w:tc>
          <w:tcPr>
            <w:tcW w:w="3799" w:type="dxa"/>
            <w:tcBorders>
              <w:bottom w:val="single" w:sz="2" w:space="0" w:color="auto"/>
            </w:tcBorders>
            <w:shd w:val="clear" w:color="auto" w:fill="auto"/>
          </w:tcPr>
          <w:p w14:paraId="60AA33F4" w14:textId="77777777" w:rsidR="0063251D" w:rsidRPr="00513C22" w:rsidRDefault="00C0543E" w:rsidP="0063251D">
            <w:pPr>
              <w:pStyle w:val="Tabletext"/>
              <w:jc w:val="right"/>
            </w:pPr>
            <w:r w:rsidRPr="00513C22">
              <w:t>$</w:t>
            </w:r>
            <w:r w:rsidR="00D5086B" w:rsidRPr="00513C22">
              <w:t>35,500</w:t>
            </w:r>
          </w:p>
        </w:tc>
      </w:tr>
      <w:tr w:rsidR="0063251D" w:rsidRPr="00513C22" w14:paraId="66163FDA" w14:textId="77777777" w:rsidTr="0063251D">
        <w:tc>
          <w:tcPr>
            <w:tcW w:w="714" w:type="dxa"/>
            <w:tcBorders>
              <w:top w:val="single" w:sz="2" w:space="0" w:color="auto"/>
              <w:bottom w:val="single" w:sz="12" w:space="0" w:color="auto"/>
            </w:tcBorders>
            <w:shd w:val="clear" w:color="auto" w:fill="auto"/>
          </w:tcPr>
          <w:p w14:paraId="6EB58F38" w14:textId="77777777" w:rsidR="0063251D" w:rsidRPr="00513C22" w:rsidRDefault="0063251D" w:rsidP="0063251D">
            <w:pPr>
              <w:pStyle w:val="Tabletext"/>
            </w:pPr>
            <w:r w:rsidRPr="00513C22">
              <w:t>9</w:t>
            </w:r>
          </w:p>
        </w:tc>
        <w:tc>
          <w:tcPr>
            <w:tcW w:w="3799" w:type="dxa"/>
            <w:tcBorders>
              <w:top w:val="single" w:sz="2" w:space="0" w:color="auto"/>
              <w:bottom w:val="single" w:sz="12" w:space="0" w:color="auto"/>
            </w:tcBorders>
            <w:shd w:val="clear" w:color="auto" w:fill="auto"/>
          </w:tcPr>
          <w:p w14:paraId="4644560C" w14:textId="77777777" w:rsidR="0063251D" w:rsidRPr="00513C22" w:rsidRDefault="0063251D" w:rsidP="0063251D">
            <w:pPr>
              <w:pStyle w:val="Tabletext"/>
            </w:pPr>
            <w:r w:rsidRPr="00513C22">
              <w:t>Application to surrender a licence</w:t>
            </w:r>
          </w:p>
        </w:tc>
        <w:tc>
          <w:tcPr>
            <w:tcW w:w="3799" w:type="dxa"/>
            <w:tcBorders>
              <w:top w:val="single" w:sz="2" w:space="0" w:color="auto"/>
              <w:bottom w:val="single" w:sz="12" w:space="0" w:color="auto"/>
            </w:tcBorders>
            <w:shd w:val="clear" w:color="auto" w:fill="auto"/>
          </w:tcPr>
          <w:p w14:paraId="46A5EA31" w14:textId="77777777" w:rsidR="0063251D" w:rsidRPr="00513C22" w:rsidRDefault="00C0543E" w:rsidP="0063251D">
            <w:pPr>
              <w:pStyle w:val="Tabletext"/>
              <w:jc w:val="right"/>
            </w:pPr>
            <w:r w:rsidRPr="00513C22">
              <w:t>$</w:t>
            </w:r>
            <w:r w:rsidR="00D5086B" w:rsidRPr="00513C22">
              <w:t>22,500</w:t>
            </w:r>
          </w:p>
        </w:tc>
      </w:tr>
    </w:tbl>
    <w:p w14:paraId="7E9C772B" w14:textId="77777777" w:rsidR="00EE62A8" w:rsidRPr="00513C22" w:rsidRDefault="00EE62A8" w:rsidP="00EE62A8">
      <w:pPr>
        <w:pStyle w:val="Tabletext"/>
      </w:pPr>
    </w:p>
    <w:p w14:paraId="539498D1" w14:textId="77777777" w:rsidR="00195D0D" w:rsidRPr="00513C22" w:rsidRDefault="00592447" w:rsidP="00195D0D">
      <w:pPr>
        <w:pStyle w:val="ActHead5"/>
      </w:pPr>
      <w:bookmarkStart w:id="69" w:name="_Toc115167045"/>
      <w:r w:rsidRPr="006B49D3">
        <w:rPr>
          <w:rStyle w:val="CharSectno"/>
        </w:rPr>
        <w:t>46</w:t>
      </w:r>
      <w:r w:rsidR="00195D0D" w:rsidRPr="00513C22">
        <w:t xml:space="preserve">  Applications taken to have been made only if fee paid</w:t>
      </w:r>
      <w:bookmarkEnd w:id="69"/>
    </w:p>
    <w:p w14:paraId="06B76EDC" w14:textId="77777777" w:rsidR="00195D0D" w:rsidRPr="00513C22" w:rsidRDefault="00195D0D" w:rsidP="00195D0D">
      <w:pPr>
        <w:pStyle w:val="subsection"/>
      </w:pPr>
      <w:r w:rsidRPr="00513C22">
        <w:tab/>
      </w:r>
      <w:r w:rsidRPr="00513C22">
        <w:tab/>
        <w:t xml:space="preserve">For the purposes of </w:t>
      </w:r>
      <w:r w:rsidR="00F115F5" w:rsidRPr="00513C22">
        <w:t>paragraph 1</w:t>
      </w:r>
      <w:r w:rsidRPr="00513C22">
        <w:t xml:space="preserve">89(5)(a) of the Act, an application </w:t>
      </w:r>
      <w:r w:rsidR="00E43679" w:rsidRPr="00513C22">
        <w:t xml:space="preserve">mentioned in </w:t>
      </w:r>
      <w:r w:rsidR="00986C6E" w:rsidRPr="00513C22">
        <w:t>section 4</w:t>
      </w:r>
      <w:r w:rsidR="00592447" w:rsidRPr="00513C22">
        <w:t>5</w:t>
      </w:r>
      <w:r w:rsidR="00E43679" w:rsidRPr="00513C22">
        <w:t xml:space="preserve"> of this instrument is taken to have been made only if the fee </w:t>
      </w:r>
      <w:r w:rsidR="00972A4E" w:rsidRPr="00513C22">
        <w:t xml:space="preserve">for dealing with the application </w:t>
      </w:r>
      <w:r w:rsidR="00E43679" w:rsidRPr="00513C22">
        <w:t>has been paid.</w:t>
      </w:r>
    </w:p>
    <w:p w14:paraId="462494BC" w14:textId="77777777" w:rsidR="00D720BE" w:rsidRPr="00513C22" w:rsidRDefault="007E7B33" w:rsidP="007E7B33">
      <w:pPr>
        <w:pStyle w:val="ActHead2"/>
        <w:pageBreakBefore/>
      </w:pPr>
      <w:bookmarkStart w:id="70" w:name="_Toc115167046"/>
      <w:r w:rsidRPr="006B49D3">
        <w:rPr>
          <w:rStyle w:val="CharPartNo"/>
        </w:rPr>
        <w:lastRenderedPageBreak/>
        <w:t>Part 4</w:t>
      </w:r>
      <w:r w:rsidRPr="00513C22">
        <w:t>—</w:t>
      </w:r>
      <w:r w:rsidR="00DB0A7C" w:rsidRPr="006B49D3">
        <w:rPr>
          <w:rStyle w:val="CharPartText"/>
        </w:rPr>
        <w:t>Payment of o</w:t>
      </w:r>
      <w:r w:rsidR="00D720BE" w:rsidRPr="006B49D3">
        <w:rPr>
          <w:rStyle w:val="CharPartText"/>
        </w:rPr>
        <w:t>ffshore electricity infrastructure levy</w:t>
      </w:r>
      <w:bookmarkEnd w:id="70"/>
    </w:p>
    <w:p w14:paraId="046ACD96" w14:textId="77777777" w:rsidR="00D720BE" w:rsidRPr="006B49D3" w:rsidRDefault="00D720BE" w:rsidP="00D720BE">
      <w:pPr>
        <w:pStyle w:val="Header"/>
      </w:pPr>
      <w:r w:rsidRPr="006B49D3">
        <w:rPr>
          <w:rStyle w:val="CharDivNo"/>
        </w:rPr>
        <w:t xml:space="preserve"> </w:t>
      </w:r>
      <w:r w:rsidRPr="006B49D3">
        <w:rPr>
          <w:rStyle w:val="CharDivText"/>
        </w:rPr>
        <w:t xml:space="preserve"> </w:t>
      </w:r>
    </w:p>
    <w:p w14:paraId="105DAC71" w14:textId="77777777" w:rsidR="005016BE" w:rsidRPr="00513C22" w:rsidRDefault="00592447" w:rsidP="005016BE">
      <w:pPr>
        <w:pStyle w:val="ActHead5"/>
      </w:pPr>
      <w:bookmarkStart w:id="71" w:name="_Toc115167047"/>
      <w:r w:rsidRPr="006B49D3">
        <w:rPr>
          <w:rStyle w:val="CharSectno"/>
        </w:rPr>
        <w:t>47</w:t>
      </w:r>
      <w:r w:rsidR="005016BE" w:rsidRPr="00513C22">
        <w:t xml:space="preserve">  Payment of levy</w:t>
      </w:r>
      <w:bookmarkEnd w:id="71"/>
    </w:p>
    <w:p w14:paraId="74AD2052" w14:textId="77777777" w:rsidR="00192BC5" w:rsidRPr="00513C22" w:rsidRDefault="00192BC5" w:rsidP="005016BE">
      <w:pPr>
        <w:pStyle w:val="subsection"/>
      </w:pPr>
      <w:r w:rsidRPr="00513C22">
        <w:tab/>
        <w:t>(1)</w:t>
      </w:r>
      <w:r w:rsidRPr="00513C22">
        <w:tab/>
      </w:r>
      <w:r w:rsidR="00F87E30" w:rsidRPr="00513C22">
        <w:t xml:space="preserve">This section is made for the purposes of </w:t>
      </w:r>
      <w:r w:rsidR="00F115F5" w:rsidRPr="00513C22">
        <w:t>subsection 1</w:t>
      </w:r>
      <w:r w:rsidR="00F87E30" w:rsidRPr="00513C22">
        <w:t>90(1) of the Act.</w:t>
      </w:r>
    </w:p>
    <w:p w14:paraId="30BDEF9D" w14:textId="77777777" w:rsidR="005016BE" w:rsidRPr="00513C22" w:rsidRDefault="005016BE" w:rsidP="005016BE">
      <w:pPr>
        <w:pStyle w:val="subsection"/>
      </w:pPr>
      <w:r w:rsidRPr="00513C22">
        <w:tab/>
        <w:t>(</w:t>
      </w:r>
      <w:r w:rsidR="00F87E30" w:rsidRPr="00513C22">
        <w:t>2</w:t>
      </w:r>
      <w:r w:rsidRPr="00513C22">
        <w:t>)</w:t>
      </w:r>
      <w:r w:rsidRPr="00513C22">
        <w:tab/>
      </w:r>
      <w:r w:rsidR="004D41D5" w:rsidRPr="00513C22">
        <w:t xml:space="preserve">An amount of </w:t>
      </w:r>
      <w:r w:rsidR="00E13FCE" w:rsidRPr="00513C22">
        <w:t xml:space="preserve">offshore electricity infrastructure levy </w:t>
      </w:r>
      <w:r w:rsidR="00192BC5" w:rsidRPr="00513C22">
        <w:t xml:space="preserve">that is </w:t>
      </w:r>
      <w:r w:rsidR="00E13FCE" w:rsidRPr="00513C22">
        <w:t xml:space="preserve">payable for a </w:t>
      </w:r>
      <w:r w:rsidR="00DB0A7C" w:rsidRPr="00513C22">
        <w:t>particular</w:t>
      </w:r>
      <w:r w:rsidR="00E13FCE" w:rsidRPr="00513C22">
        <w:t xml:space="preserve"> period is due</w:t>
      </w:r>
      <w:r w:rsidR="00192BC5" w:rsidRPr="00513C22">
        <w:t xml:space="preserve"> and payable 30 days after the beginning of the period.</w:t>
      </w:r>
    </w:p>
    <w:p w14:paraId="019E1D66" w14:textId="77777777" w:rsidR="00192BC5" w:rsidRPr="00513C22" w:rsidRDefault="00192BC5" w:rsidP="00192BC5">
      <w:pPr>
        <w:pStyle w:val="notetext"/>
      </w:pPr>
      <w:r w:rsidRPr="00513C22">
        <w:t>Note:</w:t>
      </w:r>
      <w:r w:rsidRPr="00513C22">
        <w:tab/>
        <w:t xml:space="preserve">For kinds and amounts of offshore electricity infrastructure levies, see the </w:t>
      </w:r>
      <w:r w:rsidRPr="00513C22">
        <w:rPr>
          <w:i/>
        </w:rPr>
        <w:t xml:space="preserve">Offshore Electricity Infrastructure (Regulatory Levies) </w:t>
      </w:r>
      <w:r w:rsidR="00513C22" w:rsidRPr="00513C22">
        <w:rPr>
          <w:i/>
        </w:rPr>
        <w:t>Regulations 2</w:t>
      </w:r>
      <w:r w:rsidRPr="00513C22">
        <w:rPr>
          <w:i/>
        </w:rPr>
        <w:t>022</w:t>
      </w:r>
      <w:r w:rsidRPr="00513C22">
        <w:t>.</w:t>
      </w:r>
    </w:p>
    <w:p w14:paraId="29DA90D9" w14:textId="77777777" w:rsidR="007270E3" w:rsidRPr="00513C22" w:rsidRDefault="002137F2" w:rsidP="007270E3">
      <w:pPr>
        <w:pStyle w:val="SubsectionHead"/>
      </w:pPr>
      <w:r w:rsidRPr="00513C22">
        <w:t xml:space="preserve">Levies </w:t>
      </w:r>
      <w:r w:rsidR="00C812F7" w:rsidRPr="00513C22">
        <w:t xml:space="preserve">to be </w:t>
      </w:r>
      <w:r w:rsidRPr="00513C22">
        <w:t>paid to Registrar or Regulator</w:t>
      </w:r>
    </w:p>
    <w:p w14:paraId="40F3908D" w14:textId="77777777" w:rsidR="00192BC5" w:rsidRPr="00513C22" w:rsidRDefault="00192BC5" w:rsidP="00192BC5">
      <w:pPr>
        <w:pStyle w:val="subsection"/>
      </w:pPr>
      <w:r w:rsidRPr="00513C22">
        <w:tab/>
        <w:t>(</w:t>
      </w:r>
      <w:r w:rsidR="00F431CC" w:rsidRPr="00513C22">
        <w:t>3</w:t>
      </w:r>
      <w:r w:rsidRPr="00513C22">
        <w:t>)</w:t>
      </w:r>
      <w:r w:rsidRPr="00513C22">
        <w:tab/>
        <w:t xml:space="preserve">Offshore electricity infrastructure levies must be paid </w:t>
      </w:r>
      <w:r w:rsidR="002137F2" w:rsidRPr="00513C22">
        <w:t>as follows</w:t>
      </w:r>
      <w:r w:rsidRPr="00513C22">
        <w:t>:</w:t>
      </w:r>
    </w:p>
    <w:p w14:paraId="5AFD4DA5" w14:textId="77777777" w:rsidR="00192BC5" w:rsidRPr="00513C22" w:rsidRDefault="00192BC5" w:rsidP="00192BC5">
      <w:pPr>
        <w:pStyle w:val="paragraph"/>
      </w:pPr>
      <w:r w:rsidRPr="00513C22">
        <w:tab/>
        <w:t>(a)</w:t>
      </w:r>
      <w:r w:rsidRPr="00513C22">
        <w:tab/>
        <w:t>annual licence levy to the Registrar;</w:t>
      </w:r>
    </w:p>
    <w:p w14:paraId="4298A1FC" w14:textId="77777777" w:rsidR="00192BC5" w:rsidRPr="00513C22" w:rsidRDefault="00192BC5" w:rsidP="00192BC5">
      <w:pPr>
        <w:pStyle w:val="paragraph"/>
      </w:pPr>
      <w:r w:rsidRPr="00513C22">
        <w:tab/>
        <w:t>(b)</w:t>
      </w:r>
      <w:r w:rsidRPr="00513C22">
        <w:tab/>
        <w:t>annual compliance levy to the Regulator;</w:t>
      </w:r>
    </w:p>
    <w:p w14:paraId="748B21BA" w14:textId="77777777" w:rsidR="00192BC5" w:rsidRPr="00513C22" w:rsidRDefault="00192BC5" w:rsidP="00192BC5">
      <w:pPr>
        <w:pStyle w:val="paragraph"/>
      </w:pPr>
      <w:r w:rsidRPr="00513C22">
        <w:tab/>
        <w:t>(c)</w:t>
      </w:r>
      <w:r w:rsidRPr="00513C22">
        <w:tab/>
        <w:t>annual Commonwealth levy to the Registrar.</w:t>
      </w:r>
    </w:p>
    <w:p w14:paraId="1899CCF7" w14:textId="77777777" w:rsidR="00F87E30" w:rsidRPr="00513C22" w:rsidRDefault="00592447" w:rsidP="00F87E30">
      <w:pPr>
        <w:pStyle w:val="ActHead5"/>
      </w:pPr>
      <w:bookmarkStart w:id="72" w:name="_Toc115167048"/>
      <w:r w:rsidRPr="006B49D3">
        <w:rPr>
          <w:rStyle w:val="CharSectno"/>
        </w:rPr>
        <w:t>48</w:t>
      </w:r>
      <w:r w:rsidR="00F87E30" w:rsidRPr="00513C22">
        <w:t xml:space="preserve">  </w:t>
      </w:r>
      <w:r w:rsidR="00401121" w:rsidRPr="00513C22">
        <w:t>Refunds</w:t>
      </w:r>
      <w:r w:rsidR="00F87E30" w:rsidRPr="00513C22">
        <w:t xml:space="preserve"> of levy</w:t>
      </w:r>
      <w:bookmarkEnd w:id="72"/>
    </w:p>
    <w:p w14:paraId="5F58E4E3" w14:textId="77777777" w:rsidR="00F87E30" w:rsidRPr="00513C22" w:rsidRDefault="00F87E30" w:rsidP="00F87E30">
      <w:pPr>
        <w:pStyle w:val="subsection"/>
      </w:pPr>
      <w:r w:rsidRPr="00513C22">
        <w:tab/>
        <w:t>(1)</w:t>
      </w:r>
      <w:r w:rsidRPr="00513C22">
        <w:tab/>
        <w:t xml:space="preserve">This section is made for the purposes of </w:t>
      </w:r>
      <w:r w:rsidR="00F115F5" w:rsidRPr="00513C22">
        <w:t>subsection 1</w:t>
      </w:r>
      <w:r w:rsidRPr="00513C22">
        <w:t>90(2) of the Act.</w:t>
      </w:r>
    </w:p>
    <w:p w14:paraId="7051CB67" w14:textId="77777777" w:rsidR="00401121" w:rsidRPr="00513C22" w:rsidRDefault="00401121" w:rsidP="00401121">
      <w:pPr>
        <w:pStyle w:val="subsection"/>
      </w:pPr>
      <w:r w:rsidRPr="00513C22">
        <w:tab/>
        <w:t>(</w:t>
      </w:r>
      <w:r w:rsidR="007270E3" w:rsidRPr="00513C22">
        <w:t>2</w:t>
      </w:r>
      <w:r w:rsidRPr="00513C22">
        <w:t>)</w:t>
      </w:r>
      <w:r w:rsidRPr="00513C22">
        <w:tab/>
        <w:t>If an amount of offshore electricity infrastructure levy is overpaid, the person to whom the levy was paid must refund the amount by which the levy was overpaid.</w:t>
      </w:r>
    </w:p>
    <w:p w14:paraId="0CF520B0" w14:textId="77777777" w:rsidR="00401121" w:rsidRPr="00513C22" w:rsidRDefault="00401121" w:rsidP="00401121">
      <w:pPr>
        <w:pStyle w:val="subsection"/>
      </w:pPr>
      <w:r w:rsidRPr="00513C22">
        <w:tab/>
        <w:t>(</w:t>
      </w:r>
      <w:r w:rsidR="007270E3" w:rsidRPr="00513C22">
        <w:t>3</w:t>
      </w:r>
      <w:r w:rsidRPr="00513C22">
        <w:t>)</w:t>
      </w:r>
      <w:r w:rsidRPr="00513C22">
        <w:tab/>
        <w:t xml:space="preserve">For the purposes of </w:t>
      </w:r>
      <w:r w:rsidR="007270E3" w:rsidRPr="00513C22">
        <w:t>this section</w:t>
      </w:r>
      <w:r w:rsidRPr="00513C22">
        <w:t xml:space="preserve">, </w:t>
      </w:r>
      <w:r w:rsidR="007270E3" w:rsidRPr="00513C22">
        <w:t xml:space="preserve">overpaid </w:t>
      </w:r>
      <w:r w:rsidRPr="00513C22">
        <w:t>levy includes the following:</w:t>
      </w:r>
    </w:p>
    <w:p w14:paraId="32F3B390" w14:textId="77777777" w:rsidR="00401121" w:rsidRPr="00513C22" w:rsidRDefault="00401121" w:rsidP="00401121">
      <w:pPr>
        <w:pStyle w:val="paragraph"/>
      </w:pPr>
      <w:r w:rsidRPr="00513C22">
        <w:tab/>
        <w:t>(a)</w:t>
      </w:r>
      <w:r w:rsidRPr="00513C22">
        <w:tab/>
        <w:t>levy overpaid in error;</w:t>
      </w:r>
    </w:p>
    <w:p w14:paraId="4A3C7AEC" w14:textId="77777777" w:rsidR="00401121" w:rsidRPr="00513C22" w:rsidRDefault="00401121" w:rsidP="00401121">
      <w:pPr>
        <w:pStyle w:val="paragraph"/>
      </w:pPr>
      <w:r w:rsidRPr="00513C22">
        <w:tab/>
        <w:t>(b)</w:t>
      </w:r>
      <w:r w:rsidRPr="00513C22">
        <w:tab/>
        <w:t>levy overpaid because a licence was held for less than the period for which the l</w:t>
      </w:r>
      <w:r w:rsidR="007270E3" w:rsidRPr="00513C22">
        <w:t>evy was paid;</w:t>
      </w:r>
    </w:p>
    <w:p w14:paraId="0D4480E3" w14:textId="77777777" w:rsidR="00473469" w:rsidRPr="00513C22" w:rsidRDefault="007270E3" w:rsidP="00433731">
      <w:pPr>
        <w:pStyle w:val="paragraph"/>
      </w:pPr>
      <w:r w:rsidRPr="00513C22">
        <w:tab/>
        <w:t>(c)</w:t>
      </w:r>
      <w:r w:rsidRPr="00513C22">
        <w:tab/>
        <w:t xml:space="preserve">levy overpaid because </w:t>
      </w:r>
      <w:r w:rsidR="00A36965" w:rsidRPr="00513C22">
        <w:t xml:space="preserve">part of </w:t>
      </w:r>
      <w:r w:rsidRPr="00513C22">
        <w:t xml:space="preserve">a licence area </w:t>
      </w:r>
      <w:r w:rsidR="00A36965" w:rsidRPr="00513C22">
        <w:t xml:space="preserve">became a vacated area </w:t>
      </w:r>
      <w:r w:rsidRPr="00513C22">
        <w:t>during the period for which the levy was paid.</w:t>
      </w:r>
    </w:p>
    <w:p w14:paraId="18112D14" w14:textId="77777777" w:rsidR="005016BE" w:rsidRPr="00513C22" w:rsidRDefault="00780019" w:rsidP="00D720BE">
      <w:pPr>
        <w:pStyle w:val="ActHead2"/>
        <w:pageBreakBefore/>
      </w:pPr>
      <w:bookmarkStart w:id="73" w:name="_Toc115167049"/>
      <w:r w:rsidRPr="006B49D3">
        <w:rPr>
          <w:rStyle w:val="CharPartNo"/>
        </w:rPr>
        <w:lastRenderedPageBreak/>
        <w:t>Part 5</w:t>
      </w:r>
      <w:r w:rsidR="00D720BE" w:rsidRPr="00513C22">
        <w:t>—</w:t>
      </w:r>
      <w:r w:rsidR="00D720BE" w:rsidRPr="006B49D3">
        <w:rPr>
          <w:rStyle w:val="CharPartText"/>
        </w:rPr>
        <w:t>Other provisions</w:t>
      </w:r>
      <w:bookmarkEnd w:id="73"/>
    </w:p>
    <w:p w14:paraId="65FB1CF9" w14:textId="77777777" w:rsidR="00B05129" w:rsidRPr="006B49D3" w:rsidRDefault="00B05129" w:rsidP="00B05129">
      <w:pPr>
        <w:pStyle w:val="Header"/>
      </w:pPr>
      <w:r w:rsidRPr="006B49D3">
        <w:rPr>
          <w:rStyle w:val="CharDivNo"/>
        </w:rPr>
        <w:t xml:space="preserve"> </w:t>
      </w:r>
      <w:r w:rsidRPr="006B49D3">
        <w:rPr>
          <w:rStyle w:val="CharDivText"/>
        </w:rPr>
        <w:t xml:space="preserve"> </w:t>
      </w:r>
    </w:p>
    <w:p w14:paraId="6D936BF3" w14:textId="77777777" w:rsidR="007E7B33" w:rsidRPr="00513C22" w:rsidRDefault="00D57886" w:rsidP="007E7B33">
      <w:pPr>
        <w:pStyle w:val="ActHead5"/>
      </w:pPr>
      <w:bookmarkStart w:id="74" w:name="_Toc115167050"/>
      <w:r w:rsidRPr="006B49D3">
        <w:rPr>
          <w:rStyle w:val="CharSectno"/>
        </w:rPr>
        <w:t>49</w:t>
      </w:r>
      <w:r w:rsidR="007E7B33" w:rsidRPr="00513C22">
        <w:t xml:space="preserve">  Datum provisions</w:t>
      </w:r>
      <w:bookmarkEnd w:id="74"/>
    </w:p>
    <w:p w14:paraId="4BA12DE8" w14:textId="77777777" w:rsidR="007E7B33" w:rsidRPr="00513C22" w:rsidRDefault="007E7B33" w:rsidP="007E7B33">
      <w:pPr>
        <w:pStyle w:val="subsection"/>
      </w:pPr>
      <w:r w:rsidRPr="00513C22">
        <w:tab/>
      </w:r>
      <w:r w:rsidRPr="00513C22">
        <w:tab/>
        <w:t xml:space="preserve">For the purposes of </w:t>
      </w:r>
      <w:r w:rsidR="00F115F5" w:rsidRPr="00513C22">
        <w:t>paragraph 9</w:t>
      </w:r>
      <w:r w:rsidRPr="00513C22">
        <w:t>(2)(a) of the Act, the position on the surface of the Earth of a point, a line or an area is to be determined by reference to the Geocentric Datum of Australia as defined in Gazette No. 35 of 6 September 1995 (GDA94 geocentric data set).</w:t>
      </w:r>
    </w:p>
    <w:p w14:paraId="016AF507" w14:textId="77777777" w:rsidR="001A7B8D" w:rsidRPr="00513C22" w:rsidRDefault="00851071" w:rsidP="001A7B8D">
      <w:pPr>
        <w:pStyle w:val="ActHead5"/>
      </w:pPr>
      <w:bookmarkStart w:id="75" w:name="_Toc115167051"/>
      <w:r w:rsidRPr="006B49D3">
        <w:rPr>
          <w:rStyle w:val="CharSectno"/>
        </w:rPr>
        <w:t>5</w:t>
      </w:r>
      <w:r w:rsidR="00D57886" w:rsidRPr="006B49D3">
        <w:rPr>
          <w:rStyle w:val="CharSectno"/>
        </w:rPr>
        <w:t>0</w:t>
      </w:r>
      <w:r w:rsidR="001A7B8D" w:rsidRPr="00513C22">
        <w:t xml:space="preserve">  Pre</w:t>
      </w:r>
      <w:r w:rsidR="00513C22">
        <w:noBreakHyphen/>
      </w:r>
      <w:r w:rsidR="001A7B8D" w:rsidRPr="00513C22">
        <w:t>existing infrastructure</w:t>
      </w:r>
      <w:bookmarkEnd w:id="75"/>
    </w:p>
    <w:p w14:paraId="7F46B58D" w14:textId="77777777" w:rsidR="00D56EBD" w:rsidRPr="00513C22" w:rsidRDefault="001A7B8D" w:rsidP="00C6762B">
      <w:pPr>
        <w:pStyle w:val="subsection"/>
      </w:pPr>
      <w:r w:rsidRPr="00513C22">
        <w:tab/>
      </w:r>
      <w:r w:rsidRPr="00513C22">
        <w:tab/>
        <w:t xml:space="preserve">For the purposes of </w:t>
      </w:r>
      <w:r w:rsidR="00F115F5" w:rsidRPr="00513C22">
        <w:t>paragraph 3</w:t>
      </w:r>
      <w:r w:rsidRPr="00513C22">
        <w:t xml:space="preserve">09(3)(b) of the Act, offshore renewable energy infrastructure or offshore electricity transmission infrastructure constructed, installed or commissioned </w:t>
      </w:r>
      <w:r w:rsidR="00433731" w:rsidRPr="00513C22">
        <w:t xml:space="preserve">for the purpose of </w:t>
      </w:r>
      <w:r w:rsidRPr="00513C22">
        <w:t>operatin</w:t>
      </w:r>
      <w:r w:rsidR="00433731" w:rsidRPr="00513C22">
        <w:t>g</w:t>
      </w:r>
      <w:r w:rsidR="00C6762B" w:rsidRPr="00513C22">
        <w:t>,</w:t>
      </w:r>
      <w:r w:rsidRPr="00513C22">
        <w:t xml:space="preserve"> </w:t>
      </w:r>
      <w:r w:rsidR="00433731" w:rsidRPr="00513C22">
        <w:t>maintaining</w:t>
      </w:r>
      <w:r w:rsidRPr="00513C22">
        <w:t xml:space="preserve"> </w:t>
      </w:r>
      <w:r w:rsidR="00C6762B" w:rsidRPr="00513C22">
        <w:t xml:space="preserve">or repairing </w:t>
      </w:r>
      <w:r w:rsidRPr="00513C22">
        <w:t xml:space="preserve">(including </w:t>
      </w:r>
      <w:r w:rsidR="00C6762B" w:rsidRPr="00513C22">
        <w:t xml:space="preserve">by </w:t>
      </w:r>
      <w:r w:rsidRPr="00513C22">
        <w:t>replacement) pre</w:t>
      </w:r>
      <w:r w:rsidR="00513C22">
        <w:noBreakHyphen/>
      </w:r>
      <w:r w:rsidRPr="00513C22">
        <w:t>existing infrastructure is to be treated as pre</w:t>
      </w:r>
      <w:r w:rsidR="00513C22">
        <w:noBreakHyphen/>
      </w:r>
      <w:r w:rsidRPr="00513C22">
        <w:t>existing infrastructure.</w:t>
      </w:r>
    </w:p>
    <w:sectPr w:rsidR="00D56EBD" w:rsidRPr="00513C22" w:rsidSect="003C33D6">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B8CFE" w14:textId="77777777" w:rsidR="00AE2CB7" w:rsidRDefault="00AE2CB7" w:rsidP="00715914">
      <w:pPr>
        <w:spacing w:line="240" w:lineRule="auto"/>
      </w:pPr>
      <w:r>
        <w:separator/>
      </w:r>
    </w:p>
  </w:endnote>
  <w:endnote w:type="continuationSeparator" w:id="0">
    <w:p w14:paraId="49A6C545" w14:textId="77777777" w:rsidR="00AE2CB7" w:rsidRDefault="00AE2CB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278D" w14:textId="77777777" w:rsidR="006B49D3" w:rsidRPr="003C33D6" w:rsidRDefault="003C33D6" w:rsidP="003C33D6">
    <w:pPr>
      <w:pStyle w:val="Footer"/>
      <w:rPr>
        <w:i/>
        <w:sz w:val="18"/>
      </w:rPr>
    </w:pPr>
    <w:r w:rsidRPr="003C33D6">
      <w:rPr>
        <w:i/>
        <w:sz w:val="18"/>
      </w:rPr>
      <w:t>OPC65432 -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9CD3" w14:textId="77777777" w:rsidR="00AE2CB7" w:rsidRDefault="00AE2CB7" w:rsidP="007500C8">
    <w:pPr>
      <w:pStyle w:val="Footer"/>
    </w:pPr>
  </w:p>
  <w:p w14:paraId="6DD3F61C" w14:textId="77777777" w:rsidR="00AE2CB7" w:rsidRPr="003C33D6" w:rsidRDefault="003C33D6" w:rsidP="003C33D6">
    <w:pPr>
      <w:pStyle w:val="Footer"/>
      <w:rPr>
        <w:i/>
        <w:sz w:val="18"/>
      </w:rPr>
    </w:pPr>
    <w:r w:rsidRPr="003C33D6">
      <w:rPr>
        <w:i/>
        <w:sz w:val="18"/>
      </w:rPr>
      <w:t>OPC65432 -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53EB" w14:textId="77777777" w:rsidR="00AE2CB7" w:rsidRPr="003C33D6" w:rsidRDefault="003C33D6" w:rsidP="003C33D6">
    <w:pPr>
      <w:pStyle w:val="Footer"/>
      <w:tabs>
        <w:tab w:val="clear" w:pos="4153"/>
        <w:tab w:val="clear" w:pos="8306"/>
        <w:tab w:val="center" w:pos="4150"/>
        <w:tab w:val="right" w:pos="8307"/>
      </w:tabs>
      <w:spacing w:before="120"/>
      <w:rPr>
        <w:i/>
        <w:sz w:val="18"/>
      </w:rPr>
    </w:pPr>
    <w:r w:rsidRPr="003C33D6">
      <w:rPr>
        <w:i/>
        <w:sz w:val="18"/>
      </w:rPr>
      <w:t>OPC65432 -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3870" w14:textId="77777777" w:rsidR="00AE2CB7" w:rsidRPr="00E33C1C" w:rsidRDefault="00AE2CB7"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2CB7" w14:paraId="0D8FA1E6" w14:textId="77777777" w:rsidTr="002442B1">
      <w:tc>
        <w:tcPr>
          <w:tcW w:w="709" w:type="dxa"/>
          <w:tcBorders>
            <w:top w:val="nil"/>
            <w:left w:val="nil"/>
            <w:bottom w:val="nil"/>
            <w:right w:val="nil"/>
          </w:tcBorders>
        </w:tcPr>
        <w:p w14:paraId="1FA7E673" w14:textId="77777777" w:rsidR="00AE2CB7" w:rsidRDefault="00AE2CB7" w:rsidP="00611BD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01B6">
            <w:rPr>
              <w:i/>
              <w:noProof/>
              <w:sz w:val="18"/>
            </w:rPr>
            <w:t>ii</w:t>
          </w:r>
          <w:r w:rsidRPr="00ED79B6">
            <w:rPr>
              <w:i/>
              <w:sz w:val="18"/>
            </w:rPr>
            <w:fldChar w:fldCharType="end"/>
          </w:r>
        </w:p>
      </w:tc>
      <w:tc>
        <w:tcPr>
          <w:tcW w:w="6379" w:type="dxa"/>
          <w:tcBorders>
            <w:top w:val="nil"/>
            <w:left w:val="nil"/>
            <w:bottom w:val="nil"/>
            <w:right w:val="nil"/>
          </w:tcBorders>
        </w:tcPr>
        <w:p w14:paraId="07408161" w14:textId="538B705A" w:rsidR="00AE2CB7" w:rsidRDefault="00AE2CB7" w:rsidP="00611B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5FC4">
            <w:rPr>
              <w:i/>
              <w:sz w:val="18"/>
            </w:rPr>
            <w:t>Offshore Electricity Infrastructure Regulations 2022</w:t>
          </w:r>
          <w:r w:rsidRPr="007A1328">
            <w:rPr>
              <w:i/>
              <w:sz w:val="18"/>
            </w:rPr>
            <w:fldChar w:fldCharType="end"/>
          </w:r>
        </w:p>
      </w:tc>
      <w:tc>
        <w:tcPr>
          <w:tcW w:w="1384" w:type="dxa"/>
          <w:tcBorders>
            <w:top w:val="nil"/>
            <w:left w:val="nil"/>
            <w:bottom w:val="nil"/>
            <w:right w:val="nil"/>
          </w:tcBorders>
        </w:tcPr>
        <w:p w14:paraId="50B0112C" w14:textId="77777777" w:rsidR="00AE2CB7" w:rsidRDefault="00AE2CB7" w:rsidP="00611BDE">
          <w:pPr>
            <w:spacing w:line="0" w:lineRule="atLeast"/>
            <w:jc w:val="right"/>
            <w:rPr>
              <w:sz w:val="18"/>
            </w:rPr>
          </w:pPr>
        </w:p>
      </w:tc>
    </w:tr>
  </w:tbl>
  <w:p w14:paraId="5A42B105" w14:textId="77777777" w:rsidR="00AE2CB7" w:rsidRPr="003C33D6" w:rsidRDefault="003C33D6" w:rsidP="003C33D6">
    <w:pPr>
      <w:rPr>
        <w:rFonts w:cs="Times New Roman"/>
        <w:i/>
        <w:sz w:val="18"/>
      </w:rPr>
    </w:pPr>
    <w:r w:rsidRPr="003C33D6">
      <w:rPr>
        <w:rFonts w:cs="Times New Roman"/>
        <w:i/>
        <w:sz w:val="18"/>
      </w:rPr>
      <w:t>OPC65432 -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0609" w14:textId="77777777" w:rsidR="00AE2CB7" w:rsidRPr="00E33C1C" w:rsidRDefault="00AE2CB7"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E2CB7" w14:paraId="02BE0391" w14:textId="77777777" w:rsidTr="00B33709">
      <w:tc>
        <w:tcPr>
          <w:tcW w:w="1383" w:type="dxa"/>
          <w:tcBorders>
            <w:top w:val="nil"/>
            <w:left w:val="nil"/>
            <w:bottom w:val="nil"/>
            <w:right w:val="nil"/>
          </w:tcBorders>
        </w:tcPr>
        <w:p w14:paraId="171E5C17" w14:textId="77777777" w:rsidR="00AE2CB7" w:rsidRDefault="00AE2CB7" w:rsidP="00611BDE">
          <w:pPr>
            <w:spacing w:line="0" w:lineRule="atLeast"/>
            <w:rPr>
              <w:sz w:val="18"/>
            </w:rPr>
          </w:pPr>
        </w:p>
      </w:tc>
      <w:tc>
        <w:tcPr>
          <w:tcW w:w="6380" w:type="dxa"/>
          <w:tcBorders>
            <w:top w:val="nil"/>
            <w:left w:val="nil"/>
            <w:bottom w:val="nil"/>
            <w:right w:val="nil"/>
          </w:tcBorders>
        </w:tcPr>
        <w:p w14:paraId="02BFA983" w14:textId="76624A49" w:rsidR="00AE2CB7" w:rsidRDefault="00AE2CB7" w:rsidP="00611B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5FC4">
            <w:rPr>
              <w:i/>
              <w:sz w:val="18"/>
            </w:rPr>
            <w:t>Offshore Electricity Infrastructure Regulations 2022</w:t>
          </w:r>
          <w:r w:rsidRPr="007A1328">
            <w:rPr>
              <w:i/>
              <w:sz w:val="18"/>
            </w:rPr>
            <w:fldChar w:fldCharType="end"/>
          </w:r>
        </w:p>
      </w:tc>
      <w:tc>
        <w:tcPr>
          <w:tcW w:w="709" w:type="dxa"/>
          <w:tcBorders>
            <w:top w:val="nil"/>
            <w:left w:val="nil"/>
            <w:bottom w:val="nil"/>
            <w:right w:val="nil"/>
          </w:tcBorders>
        </w:tcPr>
        <w:p w14:paraId="0DD6C130" w14:textId="77777777" w:rsidR="00AE2CB7" w:rsidRDefault="00AE2CB7" w:rsidP="00611B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01B6">
            <w:rPr>
              <w:i/>
              <w:noProof/>
              <w:sz w:val="18"/>
            </w:rPr>
            <w:t>i</w:t>
          </w:r>
          <w:r w:rsidRPr="00ED79B6">
            <w:rPr>
              <w:i/>
              <w:sz w:val="18"/>
            </w:rPr>
            <w:fldChar w:fldCharType="end"/>
          </w:r>
        </w:p>
      </w:tc>
    </w:tr>
  </w:tbl>
  <w:p w14:paraId="4E9B93D6" w14:textId="77777777" w:rsidR="00AE2CB7" w:rsidRPr="003C33D6" w:rsidRDefault="003C33D6" w:rsidP="003C33D6">
    <w:pPr>
      <w:rPr>
        <w:rFonts w:cs="Times New Roman"/>
        <w:i/>
        <w:sz w:val="18"/>
      </w:rPr>
    </w:pPr>
    <w:r w:rsidRPr="003C33D6">
      <w:rPr>
        <w:rFonts w:cs="Times New Roman"/>
        <w:i/>
        <w:sz w:val="18"/>
      </w:rPr>
      <w:t>OPC65432 -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9F6A" w14:textId="77777777" w:rsidR="00AE2CB7" w:rsidRPr="00E33C1C" w:rsidRDefault="00AE2CB7"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2CB7" w14:paraId="759B4AB5" w14:textId="77777777" w:rsidTr="002442B1">
      <w:tc>
        <w:tcPr>
          <w:tcW w:w="709" w:type="dxa"/>
          <w:tcBorders>
            <w:top w:val="nil"/>
            <w:left w:val="nil"/>
            <w:bottom w:val="nil"/>
            <w:right w:val="nil"/>
          </w:tcBorders>
        </w:tcPr>
        <w:p w14:paraId="154D972D" w14:textId="77777777" w:rsidR="00AE2CB7" w:rsidRDefault="00AE2CB7" w:rsidP="00611BD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01B6">
            <w:rPr>
              <w:i/>
              <w:noProof/>
              <w:sz w:val="18"/>
            </w:rPr>
            <w:t>14</w:t>
          </w:r>
          <w:r w:rsidRPr="00ED79B6">
            <w:rPr>
              <w:i/>
              <w:sz w:val="18"/>
            </w:rPr>
            <w:fldChar w:fldCharType="end"/>
          </w:r>
        </w:p>
      </w:tc>
      <w:tc>
        <w:tcPr>
          <w:tcW w:w="6379" w:type="dxa"/>
          <w:tcBorders>
            <w:top w:val="nil"/>
            <w:left w:val="nil"/>
            <w:bottom w:val="nil"/>
            <w:right w:val="nil"/>
          </w:tcBorders>
        </w:tcPr>
        <w:p w14:paraId="5CAD61F4" w14:textId="1844D69E" w:rsidR="00AE2CB7" w:rsidRDefault="00AE2CB7" w:rsidP="00611B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5FC4">
            <w:rPr>
              <w:i/>
              <w:sz w:val="18"/>
            </w:rPr>
            <w:t>Offshore Electricity Infrastructure Regulations 2022</w:t>
          </w:r>
          <w:r w:rsidRPr="007A1328">
            <w:rPr>
              <w:i/>
              <w:sz w:val="18"/>
            </w:rPr>
            <w:fldChar w:fldCharType="end"/>
          </w:r>
        </w:p>
      </w:tc>
      <w:tc>
        <w:tcPr>
          <w:tcW w:w="1384" w:type="dxa"/>
          <w:tcBorders>
            <w:top w:val="nil"/>
            <w:left w:val="nil"/>
            <w:bottom w:val="nil"/>
            <w:right w:val="nil"/>
          </w:tcBorders>
        </w:tcPr>
        <w:p w14:paraId="0293A7DC" w14:textId="77777777" w:rsidR="00AE2CB7" w:rsidRDefault="00AE2CB7" w:rsidP="00611BDE">
          <w:pPr>
            <w:spacing w:line="0" w:lineRule="atLeast"/>
            <w:jc w:val="right"/>
            <w:rPr>
              <w:sz w:val="18"/>
            </w:rPr>
          </w:pPr>
        </w:p>
      </w:tc>
    </w:tr>
  </w:tbl>
  <w:p w14:paraId="618DECE7" w14:textId="77777777" w:rsidR="00AE2CB7" w:rsidRPr="003C33D6" w:rsidRDefault="003C33D6" w:rsidP="003C33D6">
    <w:pPr>
      <w:rPr>
        <w:rFonts w:cs="Times New Roman"/>
        <w:i/>
        <w:sz w:val="18"/>
      </w:rPr>
    </w:pPr>
    <w:r w:rsidRPr="003C33D6">
      <w:rPr>
        <w:rFonts w:cs="Times New Roman"/>
        <w:i/>
        <w:sz w:val="18"/>
      </w:rPr>
      <w:t>OPC65432 -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1420" w14:textId="77777777" w:rsidR="00AE2CB7" w:rsidRPr="00E33C1C" w:rsidRDefault="00AE2CB7"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E2CB7" w14:paraId="441946D8" w14:textId="77777777" w:rsidTr="00611BDE">
      <w:tc>
        <w:tcPr>
          <w:tcW w:w="1384" w:type="dxa"/>
          <w:tcBorders>
            <w:top w:val="nil"/>
            <w:left w:val="nil"/>
            <w:bottom w:val="nil"/>
            <w:right w:val="nil"/>
          </w:tcBorders>
        </w:tcPr>
        <w:p w14:paraId="565D0ABB" w14:textId="77777777" w:rsidR="00AE2CB7" w:rsidRDefault="00AE2CB7" w:rsidP="00611BDE">
          <w:pPr>
            <w:spacing w:line="0" w:lineRule="atLeast"/>
            <w:rPr>
              <w:sz w:val="18"/>
            </w:rPr>
          </w:pPr>
        </w:p>
      </w:tc>
      <w:tc>
        <w:tcPr>
          <w:tcW w:w="6379" w:type="dxa"/>
          <w:tcBorders>
            <w:top w:val="nil"/>
            <w:left w:val="nil"/>
            <w:bottom w:val="nil"/>
            <w:right w:val="nil"/>
          </w:tcBorders>
        </w:tcPr>
        <w:p w14:paraId="4A71928E" w14:textId="6A194D3D" w:rsidR="00AE2CB7" w:rsidRDefault="00AE2CB7" w:rsidP="00611B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5FC4">
            <w:rPr>
              <w:i/>
              <w:sz w:val="18"/>
            </w:rPr>
            <w:t>Offshore Electricity Infrastructure Regulations 2022</w:t>
          </w:r>
          <w:r w:rsidRPr="007A1328">
            <w:rPr>
              <w:i/>
              <w:sz w:val="18"/>
            </w:rPr>
            <w:fldChar w:fldCharType="end"/>
          </w:r>
        </w:p>
      </w:tc>
      <w:tc>
        <w:tcPr>
          <w:tcW w:w="709" w:type="dxa"/>
          <w:tcBorders>
            <w:top w:val="nil"/>
            <w:left w:val="nil"/>
            <w:bottom w:val="nil"/>
            <w:right w:val="nil"/>
          </w:tcBorders>
        </w:tcPr>
        <w:p w14:paraId="02103DA3" w14:textId="77777777" w:rsidR="00AE2CB7" w:rsidRDefault="00AE2CB7" w:rsidP="00611B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B01B6">
            <w:rPr>
              <w:i/>
              <w:noProof/>
              <w:sz w:val="18"/>
            </w:rPr>
            <w:t>13</w:t>
          </w:r>
          <w:r w:rsidRPr="00ED79B6">
            <w:rPr>
              <w:i/>
              <w:sz w:val="18"/>
            </w:rPr>
            <w:fldChar w:fldCharType="end"/>
          </w:r>
        </w:p>
      </w:tc>
    </w:tr>
  </w:tbl>
  <w:p w14:paraId="18BFA1E4" w14:textId="77777777" w:rsidR="00AE2CB7" w:rsidRPr="003C33D6" w:rsidRDefault="003C33D6" w:rsidP="003C33D6">
    <w:pPr>
      <w:rPr>
        <w:rFonts w:cs="Times New Roman"/>
        <w:i/>
        <w:sz w:val="18"/>
      </w:rPr>
    </w:pPr>
    <w:r w:rsidRPr="003C33D6">
      <w:rPr>
        <w:rFonts w:cs="Times New Roman"/>
        <w:i/>
        <w:sz w:val="18"/>
      </w:rPr>
      <w:t>OPC65432 -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69AC" w14:textId="77777777" w:rsidR="00AE2CB7" w:rsidRPr="00E33C1C" w:rsidRDefault="00AE2CB7"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E2CB7" w14:paraId="7BBF6D6D" w14:textId="77777777" w:rsidTr="00B33709">
      <w:tc>
        <w:tcPr>
          <w:tcW w:w="1384" w:type="dxa"/>
          <w:tcBorders>
            <w:top w:val="nil"/>
            <w:left w:val="nil"/>
            <w:bottom w:val="nil"/>
            <w:right w:val="nil"/>
          </w:tcBorders>
        </w:tcPr>
        <w:p w14:paraId="60EDCAF1" w14:textId="77777777" w:rsidR="00AE2CB7" w:rsidRDefault="00AE2CB7" w:rsidP="00611BDE">
          <w:pPr>
            <w:spacing w:line="0" w:lineRule="atLeast"/>
            <w:rPr>
              <w:sz w:val="18"/>
            </w:rPr>
          </w:pPr>
        </w:p>
      </w:tc>
      <w:tc>
        <w:tcPr>
          <w:tcW w:w="6379" w:type="dxa"/>
          <w:tcBorders>
            <w:top w:val="nil"/>
            <w:left w:val="nil"/>
            <w:bottom w:val="nil"/>
            <w:right w:val="nil"/>
          </w:tcBorders>
        </w:tcPr>
        <w:p w14:paraId="1D8F6921" w14:textId="29963192" w:rsidR="00AE2CB7" w:rsidRDefault="00AE2CB7" w:rsidP="00611BD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05FC4">
            <w:rPr>
              <w:i/>
              <w:sz w:val="18"/>
            </w:rPr>
            <w:t>Offshore Electricity Infrastructure Regulations 2022</w:t>
          </w:r>
          <w:r w:rsidRPr="007A1328">
            <w:rPr>
              <w:i/>
              <w:sz w:val="18"/>
            </w:rPr>
            <w:fldChar w:fldCharType="end"/>
          </w:r>
        </w:p>
      </w:tc>
      <w:tc>
        <w:tcPr>
          <w:tcW w:w="709" w:type="dxa"/>
          <w:tcBorders>
            <w:top w:val="nil"/>
            <w:left w:val="nil"/>
            <w:bottom w:val="nil"/>
            <w:right w:val="nil"/>
          </w:tcBorders>
        </w:tcPr>
        <w:p w14:paraId="21C0C7D8" w14:textId="77777777" w:rsidR="00AE2CB7" w:rsidRDefault="00AE2CB7" w:rsidP="00611BD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9D5E522" w14:textId="77777777" w:rsidR="00AE2CB7" w:rsidRPr="003C33D6" w:rsidRDefault="003C33D6" w:rsidP="003C33D6">
    <w:pPr>
      <w:rPr>
        <w:rFonts w:cs="Times New Roman"/>
        <w:i/>
        <w:sz w:val="18"/>
      </w:rPr>
    </w:pPr>
    <w:r w:rsidRPr="003C33D6">
      <w:rPr>
        <w:rFonts w:cs="Times New Roman"/>
        <w:i/>
        <w:sz w:val="18"/>
      </w:rPr>
      <w:t>OPC65432 -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32AD" w14:textId="77777777" w:rsidR="00AE2CB7" w:rsidRDefault="00AE2CB7" w:rsidP="00715914">
      <w:pPr>
        <w:spacing w:line="240" w:lineRule="auto"/>
      </w:pPr>
      <w:r>
        <w:separator/>
      </w:r>
    </w:p>
  </w:footnote>
  <w:footnote w:type="continuationSeparator" w:id="0">
    <w:p w14:paraId="31368D1F" w14:textId="77777777" w:rsidR="00AE2CB7" w:rsidRDefault="00AE2CB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1DB0" w14:textId="77777777" w:rsidR="00AE2CB7" w:rsidRPr="005F1388" w:rsidRDefault="00AE2CB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A444D" w14:textId="77777777" w:rsidR="00AE2CB7" w:rsidRPr="005F1388" w:rsidRDefault="00AE2CB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2F8F" w14:textId="77777777" w:rsidR="00AE2CB7" w:rsidRPr="005F1388" w:rsidRDefault="00AE2CB7"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8084" w14:textId="77777777" w:rsidR="00AE2CB7" w:rsidRPr="00ED79B6" w:rsidRDefault="00AE2CB7"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65DF" w14:textId="77777777" w:rsidR="00AE2CB7" w:rsidRPr="00ED79B6" w:rsidRDefault="00AE2CB7"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00D11" w14:textId="77777777" w:rsidR="00AE2CB7" w:rsidRPr="00ED79B6" w:rsidRDefault="00AE2CB7"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954C" w14:textId="12C8F4F7" w:rsidR="00AE2CB7" w:rsidRDefault="00AE2CB7"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370462C" w14:textId="561561FA" w:rsidR="00AE2CB7" w:rsidRDefault="00AE2CB7"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0655CB">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0655CB">
      <w:rPr>
        <w:noProof/>
        <w:sz w:val="20"/>
      </w:rPr>
      <w:t>The licensing scheme</w:t>
    </w:r>
    <w:r>
      <w:rPr>
        <w:sz w:val="20"/>
      </w:rPr>
      <w:fldChar w:fldCharType="end"/>
    </w:r>
  </w:p>
  <w:p w14:paraId="2540DD5A" w14:textId="4AB80B25" w:rsidR="00AE2CB7" w:rsidRPr="007A1328" w:rsidRDefault="00AE2CB7" w:rsidP="00715914">
    <w:pPr>
      <w:rPr>
        <w:sz w:val="20"/>
      </w:rPr>
    </w:pPr>
    <w:r>
      <w:rPr>
        <w:b/>
        <w:sz w:val="20"/>
      </w:rPr>
      <w:fldChar w:fldCharType="begin"/>
    </w:r>
    <w:r>
      <w:rPr>
        <w:b/>
        <w:sz w:val="20"/>
      </w:rPr>
      <w:instrText xml:space="preserve"> STYLEREF CharDivNo </w:instrText>
    </w:r>
    <w:r w:rsidR="000655CB">
      <w:rPr>
        <w:b/>
        <w:sz w:val="20"/>
      </w:rPr>
      <w:fldChar w:fldCharType="separate"/>
    </w:r>
    <w:r w:rsidR="000655CB">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0655CB">
      <w:rPr>
        <w:sz w:val="20"/>
      </w:rPr>
      <w:fldChar w:fldCharType="separate"/>
    </w:r>
    <w:r w:rsidR="000655CB">
      <w:rPr>
        <w:noProof/>
        <w:sz w:val="20"/>
      </w:rPr>
      <w:t>Offering and granting of licences</w:t>
    </w:r>
    <w:r>
      <w:rPr>
        <w:sz w:val="20"/>
      </w:rPr>
      <w:fldChar w:fldCharType="end"/>
    </w:r>
  </w:p>
  <w:p w14:paraId="44789798" w14:textId="77777777" w:rsidR="00AE2CB7" w:rsidRPr="007A1328" w:rsidRDefault="00AE2CB7" w:rsidP="00715914">
    <w:pPr>
      <w:rPr>
        <w:b/>
        <w:sz w:val="24"/>
      </w:rPr>
    </w:pPr>
  </w:p>
  <w:p w14:paraId="615C6A26" w14:textId="6C5564F6" w:rsidR="00AE2CB7" w:rsidRPr="007A1328" w:rsidRDefault="00AE2CB7"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05FC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655CB">
      <w:rPr>
        <w:noProof/>
        <w:sz w:val="24"/>
      </w:rPr>
      <w:t>28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2BC8" w14:textId="51B74902" w:rsidR="00AE2CB7" w:rsidRPr="007A1328" w:rsidRDefault="00AE2CB7"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E057F6E" w14:textId="094D082A" w:rsidR="00AE2CB7" w:rsidRPr="007A1328" w:rsidRDefault="00AE2CB7"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655C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0655CB">
      <w:rPr>
        <w:b/>
        <w:noProof/>
        <w:sz w:val="20"/>
      </w:rPr>
      <w:t>Part 1</w:t>
    </w:r>
    <w:r>
      <w:rPr>
        <w:b/>
        <w:sz w:val="20"/>
      </w:rPr>
      <w:fldChar w:fldCharType="end"/>
    </w:r>
  </w:p>
  <w:p w14:paraId="13F68ED5" w14:textId="66E74ED0" w:rsidR="00AE2CB7" w:rsidRPr="007A1328" w:rsidRDefault="00AE2CB7"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4D23C1F" w14:textId="77777777" w:rsidR="00AE2CB7" w:rsidRPr="007A1328" w:rsidRDefault="00AE2CB7" w:rsidP="00715914">
    <w:pPr>
      <w:jc w:val="right"/>
      <w:rPr>
        <w:b/>
        <w:sz w:val="24"/>
      </w:rPr>
    </w:pPr>
  </w:p>
  <w:p w14:paraId="40595AB0" w14:textId="470FB8D0" w:rsidR="00AE2CB7" w:rsidRPr="007A1328" w:rsidRDefault="00AE2CB7"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05FC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655CB">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84A5" w14:textId="77777777" w:rsidR="00AE2CB7" w:rsidRPr="007A1328" w:rsidRDefault="00AE2CB7"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4FC050AA"/>
    <w:multiLevelType w:val="hybridMultilevel"/>
    <w:tmpl w:val="888CF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C67D02"/>
    <w:multiLevelType w:val="hybridMultilevel"/>
    <w:tmpl w:val="0DDAE8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DB6BF8"/>
    <w:multiLevelType w:val="hybridMultilevel"/>
    <w:tmpl w:val="AA26097E"/>
    <w:lvl w:ilvl="0" w:tplc="0C090017">
      <w:start w:val="1"/>
      <w:numFmt w:val="lowerLetter"/>
      <w:lvlText w:val="%1)"/>
      <w:lvlJc w:val="left"/>
      <w:pPr>
        <w:ind w:left="71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F51D85"/>
    <w:multiLevelType w:val="hybridMultilevel"/>
    <w:tmpl w:val="710AF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3264C"/>
    <w:multiLevelType w:val="hybridMultilevel"/>
    <w:tmpl w:val="0D5856AE"/>
    <w:lvl w:ilvl="0" w:tplc="89A88FE8">
      <w:start w:val="1"/>
      <w:numFmt w:val="bullet"/>
      <w:pStyle w:val="dotpoint"/>
      <w:lvlText w:val=""/>
      <w:lvlJc w:val="left"/>
      <w:pPr>
        <w:ind w:left="717"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22"/>
  </w:num>
  <w:num w:numId="21">
    <w:abstractNumId w:val="20"/>
  </w:num>
  <w:num w:numId="22">
    <w:abstractNumId w:val="21"/>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DC1"/>
    <w:rsid w:val="0000099E"/>
    <w:rsid w:val="00004470"/>
    <w:rsid w:val="00005F72"/>
    <w:rsid w:val="00007773"/>
    <w:rsid w:val="00010967"/>
    <w:rsid w:val="000122E0"/>
    <w:rsid w:val="000136AF"/>
    <w:rsid w:val="00016861"/>
    <w:rsid w:val="00024FF7"/>
    <w:rsid w:val="00025171"/>
    <w:rsid w:val="000265F5"/>
    <w:rsid w:val="00031506"/>
    <w:rsid w:val="00032918"/>
    <w:rsid w:val="00033479"/>
    <w:rsid w:val="000363D7"/>
    <w:rsid w:val="000372A4"/>
    <w:rsid w:val="00043137"/>
    <w:rsid w:val="00043584"/>
    <w:rsid w:val="000437C1"/>
    <w:rsid w:val="00043EF9"/>
    <w:rsid w:val="00045C98"/>
    <w:rsid w:val="00050039"/>
    <w:rsid w:val="0005365D"/>
    <w:rsid w:val="000568D2"/>
    <w:rsid w:val="000579D6"/>
    <w:rsid w:val="0006032A"/>
    <w:rsid w:val="000603D2"/>
    <w:rsid w:val="000614BF"/>
    <w:rsid w:val="000645D0"/>
    <w:rsid w:val="000655CB"/>
    <w:rsid w:val="00070AF9"/>
    <w:rsid w:val="000770B6"/>
    <w:rsid w:val="000817B9"/>
    <w:rsid w:val="00081ECE"/>
    <w:rsid w:val="00091D1F"/>
    <w:rsid w:val="0009238B"/>
    <w:rsid w:val="000929E4"/>
    <w:rsid w:val="00092EB1"/>
    <w:rsid w:val="0009519D"/>
    <w:rsid w:val="00096560"/>
    <w:rsid w:val="000A3727"/>
    <w:rsid w:val="000A426C"/>
    <w:rsid w:val="000A73E7"/>
    <w:rsid w:val="000B2004"/>
    <w:rsid w:val="000B58FA"/>
    <w:rsid w:val="000B7E30"/>
    <w:rsid w:val="000D05EF"/>
    <w:rsid w:val="000E2261"/>
    <w:rsid w:val="000E2964"/>
    <w:rsid w:val="000E3504"/>
    <w:rsid w:val="000E5BC4"/>
    <w:rsid w:val="000E7149"/>
    <w:rsid w:val="000F0131"/>
    <w:rsid w:val="000F068B"/>
    <w:rsid w:val="000F1AEE"/>
    <w:rsid w:val="000F1F9F"/>
    <w:rsid w:val="000F21C1"/>
    <w:rsid w:val="000F56DC"/>
    <w:rsid w:val="00101D16"/>
    <w:rsid w:val="0010524C"/>
    <w:rsid w:val="00105FC4"/>
    <w:rsid w:val="00106371"/>
    <w:rsid w:val="001068A5"/>
    <w:rsid w:val="0010745C"/>
    <w:rsid w:val="00107686"/>
    <w:rsid w:val="00107F17"/>
    <w:rsid w:val="00111156"/>
    <w:rsid w:val="00112B72"/>
    <w:rsid w:val="001160DD"/>
    <w:rsid w:val="00116D89"/>
    <w:rsid w:val="001170B3"/>
    <w:rsid w:val="00117177"/>
    <w:rsid w:val="00120CD7"/>
    <w:rsid w:val="00123CBE"/>
    <w:rsid w:val="00124D14"/>
    <w:rsid w:val="001304D5"/>
    <w:rsid w:val="00132CEB"/>
    <w:rsid w:val="001332E0"/>
    <w:rsid w:val="00133846"/>
    <w:rsid w:val="00135B8A"/>
    <w:rsid w:val="001366C0"/>
    <w:rsid w:val="00137394"/>
    <w:rsid w:val="00141D6D"/>
    <w:rsid w:val="00142B62"/>
    <w:rsid w:val="00142C1B"/>
    <w:rsid w:val="00142FC6"/>
    <w:rsid w:val="0014539C"/>
    <w:rsid w:val="00145576"/>
    <w:rsid w:val="001457EE"/>
    <w:rsid w:val="00145D8B"/>
    <w:rsid w:val="001511D5"/>
    <w:rsid w:val="00152399"/>
    <w:rsid w:val="00153893"/>
    <w:rsid w:val="00157B8B"/>
    <w:rsid w:val="001643FC"/>
    <w:rsid w:val="00166278"/>
    <w:rsid w:val="00166C2F"/>
    <w:rsid w:val="00171459"/>
    <w:rsid w:val="001721AC"/>
    <w:rsid w:val="0017383B"/>
    <w:rsid w:val="00176B7F"/>
    <w:rsid w:val="001772DC"/>
    <w:rsid w:val="001809D7"/>
    <w:rsid w:val="00186AFA"/>
    <w:rsid w:val="001871AE"/>
    <w:rsid w:val="00190D50"/>
    <w:rsid w:val="00192BC5"/>
    <w:rsid w:val="00192C34"/>
    <w:rsid w:val="001939E1"/>
    <w:rsid w:val="00194C3E"/>
    <w:rsid w:val="00195382"/>
    <w:rsid w:val="00195D0D"/>
    <w:rsid w:val="001A58FF"/>
    <w:rsid w:val="001A6ECA"/>
    <w:rsid w:val="001A7B8D"/>
    <w:rsid w:val="001B10F4"/>
    <w:rsid w:val="001B574A"/>
    <w:rsid w:val="001B70EF"/>
    <w:rsid w:val="001B733E"/>
    <w:rsid w:val="001C355B"/>
    <w:rsid w:val="001C41CF"/>
    <w:rsid w:val="001C4490"/>
    <w:rsid w:val="001C61C5"/>
    <w:rsid w:val="001C69C4"/>
    <w:rsid w:val="001C6DD7"/>
    <w:rsid w:val="001D37EF"/>
    <w:rsid w:val="001D5994"/>
    <w:rsid w:val="001D642E"/>
    <w:rsid w:val="001E1C63"/>
    <w:rsid w:val="001E2687"/>
    <w:rsid w:val="001E2742"/>
    <w:rsid w:val="001E3590"/>
    <w:rsid w:val="001E4824"/>
    <w:rsid w:val="001E7407"/>
    <w:rsid w:val="001F0327"/>
    <w:rsid w:val="001F2A46"/>
    <w:rsid w:val="001F5D5E"/>
    <w:rsid w:val="001F6219"/>
    <w:rsid w:val="001F6CD4"/>
    <w:rsid w:val="001F7FEC"/>
    <w:rsid w:val="002030D7"/>
    <w:rsid w:val="002032D1"/>
    <w:rsid w:val="00205B05"/>
    <w:rsid w:val="00206C4D"/>
    <w:rsid w:val="0021053C"/>
    <w:rsid w:val="00211402"/>
    <w:rsid w:val="002137F2"/>
    <w:rsid w:val="00214519"/>
    <w:rsid w:val="00214612"/>
    <w:rsid w:val="0021497B"/>
    <w:rsid w:val="002150FD"/>
    <w:rsid w:val="00215AF1"/>
    <w:rsid w:val="00221E02"/>
    <w:rsid w:val="002220F2"/>
    <w:rsid w:val="00222B19"/>
    <w:rsid w:val="00222CED"/>
    <w:rsid w:val="00223E86"/>
    <w:rsid w:val="00226562"/>
    <w:rsid w:val="00226CA0"/>
    <w:rsid w:val="00226FB0"/>
    <w:rsid w:val="00230406"/>
    <w:rsid w:val="00231D80"/>
    <w:rsid w:val="002321E8"/>
    <w:rsid w:val="00233441"/>
    <w:rsid w:val="00235DB2"/>
    <w:rsid w:val="00236EEC"/>
    <w:rsid w:val="0024010F"/>
    <w:rsid w:val="00240749"/>
    <w:rsid w:val="00242E3B"/>
    <w:rsid w:val="00243018"/>
    <w:rsid w:val="00243F9A"/>
    <w:rsid w:val="00244044"/>
    <w:rsid w:val="002442B1"/>
    <w:rsid w:val="0024695A"/>
    <w:rsid w:val="00246E89"/>
    <w:rsid w:val="00251969"/>
    <w:rsid w:val="002564A4"/>
    <w:rsid w:val="00256CB2"/>
    <w:rsid w:val="0026224E"/>
    <w:rsid w:val="002662B4"/>
    <w:rsid w:val="0026736C"/>
    <w:rsid w:val="00271213"/>
    <w:rsid w:val="0027186F"/>
    <w:rsid w:val="0027549A"/>
    <w:rsid w:val="00281308"/>
    <w:rsid w:val="002845CE"/>
    <w:rsid w:val="00284719"/>
    <w:rsid w:val="0029095F"/>
    <w:rsid w:val="0029145A"/>
    <w:rsid w:val="00292CC0"/>
    <w:rsid w:val="00293208"/>
    <w:rsid w:val="0029794D"/>
    <w:rsid w:val="00297BEE"/>
    <w:rsid w:val="00297ECB"/>
    <w:rsid w:val="002A12D3"/>
    <w:rsid w:val="002A7110"/>
    <w:rsid w:val="002A7BCF"/>
    <w:rsid w:val="002B110C"/>
    <w:rsid w:val="002B5121"/>
    <w:rsid w:val="002C096D"/>
    <w:rsid w:val="002C3BFB"/>
    <w:rsid w:val="002C3FFA"/>
    <w:rsid w:val="002C4A40"/>
    <w:rsid w:val="002D0258"/>
    <w:rsid w:val="002D043A"/>
    <w:rsid w:val="002D2C18"/>
    <w:rsid w:val="002D3366"/>
    <w:rsid w:val="002D3501"/>
    <w:rsid w:val="002D6224"/>
    <w:rsid w:val="002D6242"/>
    <w:rsid w:val="002D77A0"/>
    <w:rsid w:val="002E3F4B"/>
    <w:rsid w:val="002E4EFE"/>
    <w:rsid w:val="002E66D2"/>
    <w:rsid w:val="002F08C1"/>
    <w:rsid w:val="002F1620"/>
    <w:rsid w:val="002F1FD8"/>
    <w:rsid w:val="002F2F8B"/>
    <w:rsid w:val="002F4556"/>
    <w:rsid w:val="002F6B07"/>
    <w:rsid w:val="002F763C"/>
    <w:rsid w:val="003000A0"/>
    <w:rsid w:val="0030412E"/>
    <w:rsid w:val="003044CC"/>
    <w:rsid w:val="00304F8B"/>
    <w:rsid w:val="00306065"/>
    <w:rsid w:val="00310441"/>
    <w:rsid w:val="00314726"/>
    <w:rsid w:val="00316502"/>
    <w:rsid w:val="00317248"/>
    <w:rsid w:val="00326CE0"/>
    <w:rsid w:val="00327373"/>
    <w:rsid w:val="00332604"/>
    <w:rsid w:val="00333F54"/>
    <w:rsid w:val="003354D2"/>
    <w:rsid w:val="00335BC6"/>
    <w:rsid w:val="00340D2B"/>
    <w:rsid w:val="003415D3"/>
    <w:rsid w:val="00342587"/>
    <w:rsid w:val="00344701"/>
    <w:rsid w:val="003460BC"/>
    <w:rsid w:val="00347100"/>
    <w:rsid w:val="00351659"/>
    <w:rsid w:val="00352B0F"/>
    <w:rsid w:val="003553B8"/>
    <w:rsid w:val="00356690"/>
    <w:rsid w:val="00360459"/>
    <w:rsid w:val="00361E6A"/>
    <w:rsid w:val="00371093"/>
    <w:rsid w:val="0037197C"/>
    <w:rsid w:val="00373C37"/>
    <w:rsid w:val="00376F32"/>
    <w:rsid w:val="003814F7"/>
    <w:rsid w:val="00381A7D"/>
    <w:rsid w:val="00382D60"/>
    <w:rsid w:val="00383004"/>
    <w:rsid w:val="00386684"/>
    <w:rsid w:val="003879B2"/>
    <w:rsid w:val="00391247"/>
    <w:rsid w:val="00391513"/>
    <w:rsid w:val="00391518"/>
    <w:rsid w:val="00391794"/>
    <w:rsid w:val="00391CAB"/>
    <w:rsid w:val="00394D0B"/>
    <w:rsid w:val="00396FCF"/>
    <w:rsid w:val="003A0C82"/>
    <w:rsid w:val="003A645D"/>
    <w:rsid w:val="003A6D8A"/>
    <w:rsid w:val="003B1683"/>
    <w:rsid w:val="003B25EB"/>
    <w:rsid w:val="003B5B20"/>
    <w:rsid w:val="003B77A7"/>
    <w:rsid w:val="003C00BB"/>
    <w:rsid w:val="003C0AA2"/>
    <w:rsid w:val="003C33D6"/>
    <w:rsid w:val="003C5499"/>
    <w:rsid w:val="003C6231"/>
    <w:rsid w:val="003C66D0"/>
    <w:rsid w:val="003C6F62"/>
    <w:rsid w:val="003D0BFE"/>
    <w:rsid w:val="003D4460"/>
    <w:rsid w:val="003D46CA"/>
    <w:rsid w:val="003D4A07"/>
    <w:rsid w:val="003D5700"/>
    <w:rsid w:val="003D5B43"/>
    <w:rsid w:val="003D7758"/>
    <w:rsid w:val="003D7DC0"/>
    <w:rsid w:val="003E0D29"/>
    <w:rsid w:val="003E23CA"/>
    <w:rsid w:val="003E341B"/>
    <w:rsid w:val="003F0359"/>
    <w:rsid w:val="003F1C39"/>
    <w:rsid w:val="003F26ED"/>
    <w:rsid w:val="003F31F4"/>
    <w:rsid w:val="003F4D48"/>
    <w:rsid w:val="003F7A49"/>
    <w:rsid w:val="0040069D"/>
    <w:rsid w:val="00401121"/>
    <w:rsid w:val="004024F5"/>
    <w:rsid w:val="00402BC2"/>
    <w:rsid w:val="00403AE3"/>
    <w:rsid w:val="004040F5"/>
    <w:rsid w:val="004116CD"/>
    <w:rsid w:val="00411FE7"/>
    <w:rsid w:val="0041301A"/>
    <w:rsid w:val="004144EC"/>
    <w:rsid w:val="004164E6"/>
    <w:rsid w:val="00417EB9"/>
    <w:rsid w:val="00420C91"/>
    <w:rsid w:val="00420FAE"/>
    <w:rsid w:val="00421DD4"/>
    <w:rsid w:val="00424CA9"/>
    <w:rsid w:val="00426457"/>
    <w:rsid w:val="00427503"/>
    <w:rsid w:val="00427A7D"/>
    <w:rsid w:val="00427DB9"/>
    <w:rsid w:val="00431E9B"/>
    <w:rsid w:val="004334A3"/>
    <w:rsid w:val="00433731"/>
    <w:rsid w:val="00433E56"/>
    <w:rsid w:val="00434C6D"/>
    <w:rsid w:val="004357AB"/>
    <w:rsid w:val="00436916"/>
    <w:rsid w:val="004379E3"/>
    <w:rsid w:val="00437E5C"/>
    <w:rsid w:val="0044015E"/>
    <w:rsid w:val="00440743"/>
    <w:rsid w:val="00440C07"/>
    <w:rsid w:val="004410FE"/>
    <w:rsid w:val="0044291A"/>
    <w:rsid w:val="00444890"/>
    <w:rsid w:val="00444ABD"/>
    <w:rsid w:val="0044504D"/>
    <w:rsid w:val="00445CF5"/>
    <w:rsid w:val="004473CC"/>
    <w:rsid w:val="00452356"/>
    <w:rsid w:val="004535C4"/>
    <w:rsid w:val="00454A2D"/>
    <w:rsid w:val="00454BDF"/>
    <w:rsid w:val="00454D11"/>
    <w:rsid w:val="004570CB"/>
    <w:rsid w:val="00457C13"/>
    <w:rsid w:val="00460354"/>
    <w:rsid w:val="00461C81"/>
    <w:rsid w:val="00462AB7"/>
    <w:rsid w:val="00462F48"/>
    <w:rsid w:val="0046339C"/>
    <w:rsid w:val="00464F93"/>
    <w:rsid w:val="00466FD5"/>
    <w:rsid w:val="00467661"/>
    <w:rsid w:val="00467B62"/>
    <w:rsid w:val="004705B7"/>
    <w:rsid w:val="0047159C"/>
    <w:rsid w:val="00472DBE"/>
    <w:rsid w:val="00473469"/>
    <w:rsid w:val="00474A19"/>
    <w:rsid w:val="0047544E"/>
    <w:rsid w:val="00475F17"/>
    <w:rsid w:val="0048168F"/>
    <w:rsid w:val="00483E85"/>
    <w:rsid w:val="00496F97"/>
    <w:rsid w:val="004A5D69"/>
    <w:rsid w:val="004A6A9C"/>
    <w:rsid w:val="004A7BBB"/>
    <w:rsid w:val="004B329B"/>
    <w:rsid w:val="004B4663"/>
    <w:rsid w:val="004B60DA"/>
    <w:rsid w:val="004B7B37"/>
    <w:rsid w:val="004C39C2"/>
    <w:rsid w:val="004C4ABB"/>
    <w:rsid w:val="004C4F6A"/>
    <w:rsid w:val="004C691B"/>
    <w:rsid w:val="004C6AE8"/>
    <w:rsid w:val="004C718B"/>
    <w:rsid w:val="004D162D"/>
    <w:rsid w:val="004D1DCA"/>
    <w:rsid w:val="004D343C"/>
    <w:rsid w:val="004D3593"/>
    <w:rsid w:val="004D4089"/>
    <w:rsid w:val="004D41D5"/>
    <w:rsid w:val="004D55F7"/>
    <w:rsid w:val="004E063A"/>
    <w:rsid w:val="004E1A5C"/>
    <w:rsid w:val="004E7BEC"/>
    <w:rsid w:val="004F0F4F"/>
    <w:rsid w:val="004F2C27"/>
    <w:rsid w:val="004F3920"/>
    <w:rsid w:val="004F3E39"/>
    <w:rsid w:val="004F53FA"/>
    <w:rsid w:val="004F63E4"/>
    <w:rsid w:val="004F693C"/>
    <w:rsid w:val="004F78F0"/>
    <w:rsid w:val="00500680"/>
    <w:rsid w:val="005016BE"/>
    <w:rsid w:val="00501C40"/>
    <w:rsid w:val="005041FA"/>
    <w:rsid w:val="00505D3D"/>
    <w:rsid w:val="0050620D"/>
    <w:rsid w:val="005064D6"/>
    <w:rsid w:val="00506AF6"/>
    <w:rsid w:val="005115E5"/>
    <w:rsid w:val="00513C22"/>
    <w:rsid w:val="0051411F"/>
    <w:rsid w:val="00516B8D"/>
    <w:rsid w:val="00520BBE"/>
    <w:rsid w:val="005216C5"/>
    <w:rsid w:val="00522F15"/>
    <w:rsid w:val="00524194"/>
    <w:rsid w:val="0052484E"/>
    <w:rsid w:val="0052541C"/>
    <w:rsid w:val="005271DE"/>
    <w:rsid w:val="00527FCE"/>
    <w:rsid w:val="00530DCD"/>
    <w:rsid w:val="00532DAA"/>
    <w:rsid w:val="0053367D"/>
    <w:rsid w:val="00537C77"/>
    <w:rsid w:val="00537FBC"/>
    <w:rsid w:val="0054472E"/>
    <w:rsid w:val="00547696"/>
    <w:rsid w:val="00550031"/>
    <w:rsid w:val="00550AEB"/>
    <w:rsid w:val="00550BAD"/>
    <w:rsid w:val="00552C1B"/>
    <w:rsid w:val="0055361C"/>
    <w:rsid w:val="00554954"/>
    <w:rsid w:val="005574D1"/>
    <w:rsid w:val="005609B7"/>
    <w:rsid w:val="00562D9C"/>
    <w:rsid w:val="0056314A"/>
    <w:rsid w:val="00565E23"/>
    <w:rsid w:val="00566C31"/>
    <w:rsid w:val="0056783D"/>
    <w:rsid w:val="00567C07"/>
    <w:rsid w:val="00570825"/>
    <w:rsid w:val="00570FC3"/>
    <w:rsid w:val="00577957"/>
    <w:rsid w:val="00581308"/>
    <w:rsid w:val="00582319"/>
    <w:rsid w:val="00582F6B"/>
    <w:rsid w:val="005846F2"/>
    <w:rsid w:val="00584811"/>
    <w:rsid w:val="00585784"/>
    <w:rsid w:val="00585AB3"/>
    <w:rsid w:val="00592447"/>
    <w:rsid w:val="00593826"/>
    <w:rsid w:val="00593AA6"/>
    <w:rsid w:val="00594161"/>
    <w:rsid w:val="00594749"/>
    <w:rsid w:val="005977C4"/>
    <w:rsid w:val="005A4397"/>
    <w:rsid w:val="005B0DF9"/>
    <w:rsid w:val="005B1403"/>
    <w:rsid w:val="005B221F"/>
    <w:rsid w:val="005B2DF8"/>
    <w:rsid w:val="005B4067"/>
    <w:rsid w:val="005B65BE"/>
    <w:rsid w:val="005B6AD3"/>
    <w:rsid w:val="005C25CC"/>
    <w:rsid w:val="005C3DA8"/>
    <w:rsid w:val="005C3F41"/>
    <w:rsid w:val="005D013B"/>
    <w:rsid w:val="005D2D09"/>
    <w:rsid w:val="005D40ED"/>
    <w:rsid w:val="005E085D"/>
    <w:rsid w:val="005E2800"/>
    <w:rsid w:val="005E3335"/>
    <w:rsid w:val="005F01C7"/>
    <w:rsid w:val="005F1988"/>
    <w:rsid w:val="005F2C18"/>
    <w:rsid w:val="005F33EA"/>
    <w:rsid w:val="005F5167"/>
    <w:rsid w:val="005F5422"/>
    <w:rsid w:val="00600219"/>
    <w:rsid w:val="006018F4"/>
    <w:rsid w:val="006029B0"/>
    <w:rsid w:val="00603DC4"/>
    <w:rsid w:val="00611BDE"/>
    <w:rsid w:val="006120A1"/>
    <w:rsid w:val="00612DED"/>
    <w:rsid w:val="0061498F"/>
    <w:rsid w:val="00620076"/>
    <w:rsid w:val="00622B2A"/>
    <w:rsid w:val="006278E8"/>
    <w:rsid w:val="006318F6"/>
    <w:rsid w:val="00632256"/>
    <w:rsid w:val="0063251D"/>
    <w:rsid w:val="00633C92"/>
    <w:rsid w:val="006432B6"/>
    <w:rsid w:val="0064546F"/>
    <w:rsid w:val="006473C3"/>
    <w:rsid w:val="00647DF2"/>
    <w:rsid w:val="00650AFB"/>
    <w:rsid w:val="00653538"/>
    <w:rsid w:val="006555EB"/>
    <w:rsid w:val="0066410E"/>
    <w:rsid w:val="0066501D"/>
    <w:rsid w:val="0066596D"/>
    <w:rsid w:val="00667101"/>
    <w:rsid w:val="00670EA1"/>
    <w:rsid w:val="00672049"/>
    <w:rsid w:val="0067407D"/>
    <w:rsid w:val="00676316"/>
    <w:rsid w:val="00677CC2"/>
    <w:rsid w:val="006810C9"/>
    <w:rsid w:val="00681B78"/>
    <w:rsid w:val="00681D9C"/>
    <w:rsid w:val="00686488"/>
    <w:rsid w:val="006905DE"/>
    <w:rsid w:val="0069207B"/>
    <w:rsid w:val="006944A8"/>
    <w:rsid w:val="006A1812"/>
    <w:rsid w:val="006B0537"/>
    <w:rsid w:val="006B2422"/>
    <w:rsid w:val="006B296C"/>
    <w:rsid w:val="006B2A3D"/>
    <w:rsid w:val="006B49D3"/>
    <w:rsid w:val="006B5789"/>
    <w:rsid w:val="006B5D03"/>
    <w:rsid w:val="006B6AE1"/>
    <w:rsid w:val="006C0EF9"/>
    <w:rsid w:val="006C30C5"/>
    <w:rsid w:val="006C3F7B"/>
    <w:rsid w:val="006C7F8C"/>
    <w:rsid w:val="006D3FEA"/>
    <w:rsid w:val="006D4341"/>
    <w:rsid w:val="006D43F4"/>
    <w:rsid w:val="006D6E13"/>
    <w:rsid w:val="006E227B"/>
    <w:rsid w:val="006E3D24"/>
    <w:rsid w:val="006E4511"/>
    <w:rsid w:val="006E6246"/>
    <w:rsid w:val="006F318F"/>
    <w:rsid w:val="006F4226"/>
    <w:rsid w:val="006F77D3"/>
    <w:rsid w:val="0070017E"/>
    <w:rsid w:val="00700B2C"/>
    <w:rsid w:val="00701BC4"/>
    <w:rsid w:val="00701CCA"/>
    <w:rsid w:val="007050A2"/>
    <w:rsid w:val="007069C2"/>
    <w:rsid w:val="00707487"/>
    <w:rsid w:val="007113B8"/>
    <w:rsid w:val="007119BF"/>
    <w:rsid w:val="00713084"/>
    <w:rsid w:val="00714F20"/>
    <w:rsid w:val="0071590F"/>
    <w:rsid w:val="00715914"/>
    <w:rsid w:val="007179F7"/>
    <w:rsid w:val="00717D64"/>
    <w:rsid w:val="00720ABC"/>
    <w:rsid w:val="0072118C"/>
    <w:rsid w:val="007270E3"/>
    <w:rsid w:val="0073082A"/>
    <w:rsid w:val="00730ED2"/>
    <w:rsid w:val="00731E00"/>
    <w:rsid w:val="007400BD"/>
    <w:rsid w:val="00741AE9"/>
    <w:rsid w:val="00742146"/>
    <w:rsid w:val="0074260F"/>
    <w:rsid w:val="007440B7"/>
    <w:rsid w:val="00745522"/>
    <w:rsid w:val="00746BB4"/>
    <w:rsid w:val="00747378"/>
    <w:rsid w:val="007473FA"/>
    <w:rsid w:val="007500C8"/>
    <w:rsid w:val="0075157E"/>
    <w:rsid w:val="00752EEA"/>
    <w:rsid w:val="00753C08"/>
    <w:rsid w:val="00754384"/>
    <w:rsid w:val="00755A01"/>
    <w:rsid w:val="00756272"/>
    <w:rsid w:val="0075655D"/>
    <w:rsid w:val="00766293"/>
    <w:rsid w:val="0076681A"/>
    <w:rsid w:val="007715C9"/>
    <w:rsid w:val="00771613"/>
    <w:rsid w:val="007719FB"/>
    <w:rsid w:val="00772E15"/>
    <w:rsid w:val="0077393D"/>
    <w:rsid w:val="00774A7C"/>
    <w:rsid w:val="00774EDD"/>
    <w:rsid w:val="00775205"/>
    <w:rsid w:val="007757EC"/>
    <w:rsid w:val="007769B4"/>
    <w:rsid w:val="00777A4E"/>
    <w:rsid w:val="00777E15"/>
    <w:rsid w:val="00780019"/>
    <w:rsid w:val="00780661"/>
    <w:rsid w:val="00783E89"/>
    <w:rsid w:val="0078438D"/>
    <w:rsid w:val="007873A7"/>
    <w:rsid w:val="00792307"/>
    <w:rsid w:val="00793915"/>
    <w:rsid w:val="00796BC4"/>
    <w:rsid w:val="00796BC9"/>
    <w:rsid w:val="007A011C"/>
    <w:rsid w:val="007A14C6"/>
    <w:rsid w:val="007A1E13"/>
    <w:rsid w:val="007A3868"/>
    <w:rsid w:val="007A63E8"/>
    <w:rsid w:val="007B27AF"/>
    <w:rsid w:val="007B3224"/>
    <w:rsid w:val="007B3809"/>
    <w:rsid w:val="007B635B"/>
    <w:rsid w:val="007B687B"/>
    <w:rsid w:val="007B7F19"/>
    <w:rsid w:val="007C2253"/>
    <w:rsid w:val="007C3302"/>
    <w:rsid w:val="007C345B"/>
    <w:rsid w:val="007C4100"/>
    <w:rsid w:val="007D07AB"/>
    <w:rsid w:val="007D2B63"/>
    <w:rsid w:val="007D352F"/>
    <w:rsid w:val="007D5A63"/>
    <w:rsid w:val="007D7B81"/>
    <w:rsid w:val="007E118D"/>
    <w:rsid w:val="007E163D"/>
    <w:rsid w:val="007E19E2"/>
    <w:rsid w:val="007E1DC1"/>
    <w:rsid w:val="007E206A"/>
    <w:rsid w:val="007E40E6"/>
    <w:rsid w:val="007E667A"/>
    <w:rsid w:val="007E792A"/>
    <w:rsid w:val="007E7B33"/>
    <w:rsid w:val="007F1622"/>
    <w:rsid w:val="007F28C9"/>
    <w:rsid w:val="007F370A"/>
    <w:rsid w:val="007F4F81"/>
    <w:rsid w:val="007F7481"/>
    <w:rsid w:val="00802710"/>
    <w:rsid w:val="00803587"/>
    <w:rsid w:val="00807626"/>
    <w:rsid w:val="00810876"/>
    <w:rsid w:val="008117E9"/>
    <w:rsid w:val="00812174"/>
    <w:rsid w:val="00813DE3"/>
    <w:rsid w:val="0081557F"/>
    <w:rsid w:val="008165FC"/>
    <w:rsid w:val="00821E4A"/>
    <w:rsid w:val="00822C13"/>
    <w:rsid w:val="00822E8F"/>
    <w:rsid w:val="00824498"/>
    <w:rsid w:val="008259AB"/>
    <w:rsid w:val="00837E07"/>
    <w:rsid w:val="00842BCD"/>
    <w:rsid w:val="00842CD1"/>
    <w:rsid w:val="00845444"/>
    <w:rsid w:val="00846251"/>
    <w:rsid w:val="00847C0A"/>
    <w:rsid w:val="00851071"/>
    <w:rsid w:val="0085444B"/>
    <w:rsid w:val="008553AF"/>
    <w:rsid w:val="00856A31"/>
    <w:rsid w:val="00864B24"/>
    <w:rsid w:val="00864FEE"/>
    <w:rsid w:val="00867307"/>
    <w:rsid w:val="00867B37"/>
    <w:rsid w:val="008700DD"/>
    <w:rsid w:val="00873124"/>
    <w:rsid w:val="008754D0"/>
    <w:rsid w:val="00881837"/>
    <w:rsid w:val="00881A7B"/>
    <w:rsid w:val="00883459"/>
    <w:rsid w:val="008855C9"/>
    <w:rsid w:val="00886456"/>
    <w:rsid w:val="00891707"/>
    <w:rsid w:val="00892145"/>
    <w:rsid w:val="008942DD"/>
    <w:rsid w:val="008951E8"/>
    <w:rsid w:val="00897364"/>
    <w:rsid w:val="008A46E1"/>
    <w:rsid w:val="008A4F43"/>
    <w:rsid w:val="008A6CA8"/>
    <w:rsid w:val="008B01B6"/>
    <w:rsid w:val="008B03C7"/>
    <w:rsid w:val="008B1776"/>
    <w:rsid w:val="008B2706"/>
    <w:rsid w:val="008B6080"/>
    <w:rsid w:val="008C0931"/>
    <w:rsid w:val="008C206A"/>
    <w:rsid w:val="008C22B7"/>
    <w:rsid w:val="008C2471"/>
    <w:rsid w:val="008C3AEB"/>
    <w:rsid w:val="008C4CBD"/>
    <w:rsid w:val="008D074C"/>
    <w:rsid w:val="008D0EE0"/>
    <w:rsid w:val="008D5D24"/>
    <w:rsid w:val="008E084E"/>
    <w:rsid w:val="008E1857"/>
    <w:rsid w:val="008E2819"/>
    <w:rsid w:val="008E6067"/>
    <w:rsid w:val="008E6DA0"/>
    <w:rsid w:val="008F3045"/>
    <w:rsid w:val="008F319D"/>
    <w:rsid w:val="008F54E7"/>
    <w:rsid w:val="008F57BE"/>
    <w:rsid w:val="008F6407"/>
    <w:rsid w:val="008F6B12"/>
    <w:rsid w:val="008F76B3"/>
    <w:rsid w:val="008F7C39"/>
    <w:rsid w:val="00900166"/>
    <w:rsid w:val="0090174C"/>
    <w:rsid w:val="00903422"/>
    <w:rsid w:val="00910556"/>
    <w:rsid w:val="00910926"/>
    <w:rsid w:val="00910E1E"/>
    <w:rsid w:val="009111E6"/>
    <w:rsid w:val="00915DF9"/>
    <w:rsid w:val="00917128"/>
    <w:rsid w:val="00917EF7"/>
    <w:rsid w:val="009210AE"/>
    <w:rsid w:val="0092179E"/>
    <w:rsid w:val="00922393"/>
    <w:rsid w:val="00924F9A"/>
    <w:rsid w:val="00925129"/>
    <w:rsid w:val="009254C3"/>
    <w:rsid w:val="00927CDF"/>
    <w:rsid w:val="009304DB"/>
    <w:rsid w:val="00932157"/>
    <w:rsid w:val="00932377"/>
    <w:rsid w:val="00933306"/>
    <w:rsid w:val="009377B3"/>
    <w:rsid w:val="009447DC"/>
    <w:rsid w:val="00944D1A"/>
    <w:rsid w:val="00945486"/>
    <w:rsid w:val="00947D5A"/>
    <w:rsid w:val="00951F70"/>
    <w:rsid w:val="009532A5"/>
    <w:rsid w:val="009552FA"/>
    <w:rsid w:val="009558D3"/>
    <w:rsid w:val="0096250F"/>
    <w:rsid w:val="009639E4"/>
    <w:rsid w:val="0096490B"/>
    <w:rsid w:val="00970CFF"/>
    <w:rsid w:val="0097149D"/>
    <w:rsid w:val="00971B74"/>
    <w:rsid w:val="009728D7"/>
    <w:rsid w:val="00972A4E"/>
    <w:rsid w:val="009742B5"/>
    <w:rsid w:val="00974F40"/>
    <w:rsid w:val="00975C11"/>
    <w:rsid w:val="00976797"/>
    <w:rsid w:val="00982242"/>
    <w:rsid w:val="00982675"/>
    <w:rsid w:val="00983D65"/>
    <w:rsid w:val="00984665"/>
    <w:rsid w:val="009868E9"/>
    <w:rsid w:val="00986918"/>
    <w:rsid w:val="00986C6E"/>
    <w:rsid w:val="009937F7"/>
    <w:rsid w:val="00995E35"/>
    <w:rsid w:val="009A0AA5"/>
    <w:rsid w:val="009A7214"/>
    <w:rsid w:val="009B0162"/>
    <w:rsid w:val="009B0645"/>
    <w:rsid w:val="009B102B"/>
    <w:rsid w:val="009B326B"/>
    <w:rsid w:val="009B5AB3"/>
    <w:rsid w:val="009C1126"/>
    <w:rsid w:val="009C4C8B"/>
    <w:rsid w:val="009D7D89"/>
    <w:rsid w:val="009E2695"/>
    <w:rsid w:val="009E2FB2"/>
    <w:rsid w:val="009E4566"/>
    <w:rsid w:val="009E55BB"/>
    <w:rsid w:val="009E5CFC"/>
    <w:rsid w:val="009F0EC5"/>
    <w:rsid w:val="009F5C75"/>
    <w:rsid w:val="009F7199"/>
    <w:rsid w:val="00A03600"/>
    <w:rsid w:val="00A0698D"/>
    <w:rsid w:val="00A079CB"/>
    <w:rsid w:val="00A12128"/>
    <w:rsid w:val="00A123FF"/>
    <w:rsid w:val="00A15E07"/>
    <w:rsid w:val="00A22C98"/>
    <w:rsid w:val="00A231E2"/>
    <w:rsid w:val="00A2422C"/>
    <w:rsid w:val="00A261A7"/>
    <w:rsid w:val="00A27C36"/>
    <w:rsid w:val="00A317F6"/>
    <w:rsid w:val="00A36965"/>
    <w:rsid w:val="00A47F35"/>
    <w:rsid w:val="00A503E8"/>
    <w:rsid w:val="00A5368F"/>
    <w:rsid w:val="00A64912"/>
    <w:rsid w:val="00A70A74"/>
    <w:rsid w:val="00A72408"/>
    <w:rsid w:val="00A73794"/>
    <w:rsid w:val="00A800EA"/>
    <w:rsid w:val="00A80F61"/>
    <w:rsid w:val="00A82349"/>
    <w:rsid w:val="00A849E4"/>
    <w:rsid w:val="00A86B63"/>
    <w:rsid w:val="00A92FBF"/>
    <w:rsid w:val="00A9432A"/>
    <w:rsid w:val="00AA1BBC"/>
    <w:rsid w:val="00AA40B4"/>
    <w:rsid w:val="00AA699E"/>
    <w:rsid w:val="00AB2C2C"/>
    <w:rsid w:val="00AB46C6"/>
    <w:rsid w:val="00AB5C28"/>
    <w:rsid w:val="00AB7998"/>
    <w:rsid w:val="00AC1569"/>
    <w:rsid w:val="00AC2972"/>
    <w:rsid w:val="00AC4F02"/>
    <w:rsid w:val="00AC5B27"/>
    <w:rsid w:val="00AD2EF4"/>
    <w:rsid w:val="00AD3800"/>
    <w:rsid w:val="00AD4688"/>
    <w:rsid w:val="00AD47C2"/>
    <w:rsid w:val="00AD5641"/>
    <w:rsid w:val="00AD7889"/>
    <w:rsid w:val="00AE25A0"/>
    <w:rsid w:val="00AE2CB7"/>
    <w:rsid w:val="00AE336E"/>
    <w:rsid w:val="00AE3652"/>
    <w:rsid w:val="00AE5852"/>
    <w:rsid w:val="00AF021B"/>
    <w:rsid w:val="00AF06CF"/>
    <w:rsid w:val="00AF3E7B"/>
    <w:rsid w:val="00AF440A"/>
    <w:rsid w:val="00AF5E4B"/>
    <w:rsid w:val="00AF7684"/>
    <w:rsid w:val="00B02D05"/>
    <w:rsid w:val="00B05129"/>
    <w:rsid w:val="00B05CF4"/>
    <w:rsid w:val="00B07CDB"/>
    <w:rsid w:val="00B103DD"/>
    <w:rsid w:val="00B12393"/>
    <w:rsid w:val="00B142CE"/>
    <w:rsid w:val="00B16A31"/>
    <w:rsid w:val="00B1790C"/>
    <w:rsid w:val="00B17DFD"/>
    <w:rsid w:val="00B20487"/>
    <w:rsid w:val="00B23433"/>
    <w:rsid w:val="00B3037C"/>
    <w:rsid w:val="00B308FE"/>
    <w:rsid w:val="00B30A1B"/>
    <w:rsid w:val="00B30BFF"/>
    <w:rsid w:val="00B3313E"/>
    <w:rsid w:val="00B33709"/>
    <w:rsid w:val="00B33B3C"/>
    <w:rsid w:val="00B34DE5"/>
    <w:rsid w:val="00B41527"/>
    <w:rsid w:val="00B415B4"/>
    <w:rsid w:val="00B42969"/>
    <w:rsid w:val="00B42B45"/>
    <w:rsid w:val="00B42D6F"/>
    <w:rsid w:val="00B4362D"/>
    <w:rsid w:val="00B45AFA"/>
    <w:rsid w:val="00B45E1F"/>
    <w:rsid w:val="00B46BA0"/>
    <w:rsid w:val="00B477C3"/>
    <w:rsid w:val="00B47C6B"/>
    <w:rsid w:val="00B505ED"/>
    <w:rsid w:val="00B50ADC"/>
    <w:rsid w:val="00B51888"/>
    <w:rsid w:val="00B54274"/>
    <w:rsid w:val="00B5474B"/>
    <w:rsid w:val="00B566B1"/>
    <w:rsid w:val="00B57EEF"/>
    <w:rsid w:val="00B60E27"/>
    <w:rsid w:val="00B61D55"/>
    <w:rsid w:val="00B6206B"/>
    <w:rsid w:val="00B63834"/>
    <w:rsid w:val="00B63FB9"/>
    <w:rsid w:val="00B6566F"/>
    <w:rsid w:val="00B65727"/>
    <w:rsid w:val="00B65DE1"/>
    <w:rsid w:val="00B65F8A"/>
    <w:rsid w:val="00B66869"/>
    <w:rsid w:val="00B72118"/>
    <w:rsid w:val="00B72734"/>
    <w:rsid w:val="00B80199"/>
    <w:rsid w:val="00B83204"/>
    <w:rsid w:val="00B83DF2"/>
    <w:rsid w:val="00B85486"/>
    <w:rsid w:val="00B915E7"/>
    <w:rsid w:val="00B91C05"/>
    <w:rsid w:val="00B97FFD"/>
    <w:rsid w:val="00BA0C87"/>
    <w:rsid w:val="00BA220B"/>
    <w:rsid w:val="00BA2457"/>
    <w:rsid w:val="00BA39F2"/>
    <w:rsid w:val="00BA3A57"/>
    <w:rsid w:val="00BA47EF"/>
    <w:rsid w:val="00BA5F54"/>
    <w:rsid w:val="00BA618C"/>
    <w:rsid w:val="00BA691F"/>
    <w:rsid w:val="00BA7398"/>
    <w:rsid w:val="00BA7EBB"/>
    <w:rsid w:val="00BB1AA1"/>
    <w:rsid w:val="00BB2378"/>
    <w:rsid w:val="00BB4E1A"/>
    <w:rsid w:val="00BB5B79"/>
    <w:rsid w:val="00BB5E74"/>
    <w:rsid w:val="00BC015E"/>
    <w:rsid w:val="00BC3B2B"/>
    <w:rsid w:val="00BC40E5"/>
    <w:rsid w:val="00BC6CB8"/>
    <w:rsid w:val="00BC76AC"/>
    <w:rsid w:val="00BD0ECB"/>
    <w:rsid w:val="00BD54FF"/>
    <w:rsid w:val="00BD6EF6"/>
    <w:rsid w:val="00BE2155"/>
    <w:rsid w:val="00BE2213"/>
    <w:rsid w:val="00BE3037"/>
    <w:rsid w:val="00BE376A"/>
    <w:rsid w:val="00BE59D3"/>
    <w:rsid w:val="00BE6725"/>
    <w:rsid w:val="00BE719A"/>
    <w:rsid w:val="00BE720A"/>
    <w:rsid w:val="00BF033F"/>
    <w:rsid w:val="00BF0D73"/>
    <w:rsid w:val="00BF2465"/>
    <w:rsid w:val="00C0165F"/>
    <w:rsid w:val="00C037E4"/>
    <w:rsid w:val="00C0543E"/>
    <w:rsid w:val="00C17433"/>
    <w:rsid w:val="00C2416B"/>
    <w:rsid w:val="00C24787"/>
    <w:rsid w:val="00C25E7F"/>
    <w:rsid w:val="00C2746F"/>
    <w:rsid w:val="00C275DF"/>
    <w:rsid w:val="00C324A0"/>
    <w:rsid w:val="00C328DC"/>
    <w:rsid w:val="00C3300F"/>
    <w:rsid w:val="00C42BF8"/>
    <w:rsid w:val="00C43633"/>
    <w:rsid w:val="00C44A4E"/>
    <w:rsid w:val="00C45546"/>
    <w:rsid w:val="00C50043"/>
    <w:rsid w:val="00C526FE"/>
    <w:rsid w:val="00C536BC"/>
    <w:rsid w:val="00C53766"/>
    <w:rsid w:val="00C5395B"/>
    <w:rsid w:val="00C53C03"/>
    <w:rsid w:val="00C54C26"/>
    <w:rsid w:val="00C55AD7"/>
    <w:rsid w:val="00C560DB"/>
    <w:rsid w:val="00C57680"/>
    <w:rsid w:val="00C613C0"/>
    <w:rsid w:val="00C6504D"/>
    <w:rsid w:val="00C669AB"/>
    <w:rsid w:val="00C6762B"/>
    <w:rsid w:val="00C73DFD"/>
    <w:rsid w:val="00C73F5E"/>
    <w:rsid w:val="00C74532"/>
    <w:rsid w:val="00C74834"/>
    <w:rsid w:val="00C74C2E"/>
    <w:rsid w:val="00C7573B"/>
    <w:rsid w:val="00C7606C"/>
    <w:rsid w:val="00C812F7"/>
    <w:rsid w:val="00C8210C"/>
    <w:rsid w:val="00C821F3"/>
    <w:rsid w:val="00C86903"/>
    <w:rsid w:val="00C93C03"/>
    <w:rsid w:val="00C940CA"/>
    <w:rsid w:val="00C97E70"/>
    <w:rsid w:val="00CA3F99"/>
    <w:rsid w:val="00CB1407"/>
    <w:rsid w:val="00CB246C"/>
    <w:rsid w:val="00CB2C8E"/>
    <w:rsid w:val="00CB602E"/>
    <w:rsid w:val="00CB67F5"/>
    <w:rsid w:val="00CB7E56"/>
    <w:rsid w:val="00CC500B"/>
    <w:rsid w:val="00CC5681"/>
    <w:rsid w:val="00CC7211"/>
    <w:rsid w:val="00CC79F8"/>
    <w:rsid w:val="00CD1F4F"/>
    <w:rsid w:val="00CD2243"/>
    <w:rsid w:val="00CD314E"/>
    <w:rsid w:val="00CD4062"/>
    <w:rsid w:val="00CD5B19"/>
    <w:rsid w:val="00CD7532"/>
    <w:rsid w:val="00CE051D"/>
    <w:rsid w:val="00CE1335"/>
    <w:rsid w:val="00CE2F4F"/>
    <w:rsid w:val="00CE493D"/>
    <w:rsid w:val="00CF07FA"/>
    <w:rsid w:val="00CF0BB2"/>
    <w:rsid w:val="00CF3EE8"/>
    <w:rsid w:val="00D050E6"/>
    <w:rsid w:val="00D053EC"/>
    <w:rsid w:val="00D10F01"/>
    <w:rsid w:val="00D120D3"/>
    <w:rsid w:val="00D128DA"/>
    <w:rsid w:val="00D1331E"/>
    <w:rsid w:val="00D13441"/>
    <w:rsid w:val="00D1422B"/>
    <w:rsid w:val="00D14A5E"/>
    <w:rsid w:val="00D14C5B"/>
    <w:rsid w:val="00D150E7"/>
    <w:rsid w:val="00D21062"/>
    <w:rsid w:val="00D2256C"/>
    <w:rsid w:val="00D240D8"/>
    <w:rsid w:val="00D26919"/>
    <w:rsid w:val="00D32833"/>
    <w:rsid w:val="00D32890"/>
    <w:rsid w:val="00D329ED"/>
    <w:rsid w:val="00D32F65"/>
    <w:rsid w:val="00D33070"/>
    <w:rsid w:val="00D33F43"/>
    <w:rsid w:val="00D36794"/>
    <w:rsid w:val="00D40258"/>
    <w:rsid w:val="00D4082A"/>
    <w:rsid w:val="00D5086B"/>
    <w:rsid w:val="00D51A03"/>
    <w:rsid w:val="00D52149"/>
    <w:rsid w:val="00D52DC2"/>
    <w:rsid w:val="00D53BCC"/>
    <w:rsid w:val="00D55392"/>
    <w:rsid w:val="00D56EBD"/>
    <w:rsid w:val="00D57886"/>
    <w:rsid w:val="00D64A89"/>
    <w:rsid w:val="00D66C04"/>
    <w:rsid w:val="00D67E8A"/>
    <w:rsid w:val="00D70DFB"/>
    <w:rsid w:val="00D720BE"/>
    <w:rsid w:val="00D7267B"/>
    <w:rsid w:val="00D7409E"/>
    <w:rsid w:val="00D76248"/>
    <w:rsid w:val="00D763CE"/>
    <w:rsid w:val="00D766DF"/>
    <w:rsid w:val="00D8017D"/>
    <w:rsid w:val="00D80C45"/>
    <w:rsid w:val="00D90C2F"/>
    <w:rsid w:val="00D91D63"/>
    <w:rsid w:val="00D93DF3"/>
    <w:rsid w:val="00D95F9F"/>
    <w:rsid w:val="00DA13D6"/>
    <w:rsid w:val="00DA186E"/>
    <w:rsid w:val="00DA2671"/>
    <w:rsid w:val="00DA4116"/>
    <w:rsid w:val="00DA6921"/>
    <w:rsid w:val="00DB0A7C"/>
    <w:rsid w:val="00DB1A45"/>
    <w:rsid w:val="00DB251C"/>
    <w:rsid w:val="00DB4630"/>
    <w:rsid w:val="00DB62CA"/>
    <w:rsid w:val="00DC4AA4"/>
    <w:rsid w:val="00DC4F88"/>
    <w:rsid w:val="00DD0586"/>
    <w:rsid w:val="00DD1B9B"/>
    <w:rsid w:val="00DD69F2"/>
    <w:rsid w:val="00DD6E0D"/>
    <w:rsid w:val="00DE462A"/>
    <w:rsid w:val="00DE5C71"/>
    <w:rsid w:val="00DE5D96"/>
    <w:rsid w:val="00DE637B"/>
    <w:rsid w:val="00DE7917"/>
    <w:rsid w:val="00DF0CC3"/>
    <w:rsid w:val="00DF3029"/>
    <w:rsid w:val="00E03D2F"/>
    <w:rsid w:val="00E05704"/>
    <w:rsid w:val="00E05DD5"/>
    <w:rsid w:val="00E07170"/>
    <w:rsid w:val="00E11E44"/>
    <w:rsid w:val="00E13FCE"/>
    <w:rsid w:val="00E15622"/>
    <w:rsid w:val="00E17A04"/>
    <w:rsid w:val="00E20DF8"/>
    <w:rsid w:val="00E2418A"/>
    <w:rsid w:val="00E25D54"/>
    <w:rsid w:val="00E26EE3"/>
    <w:rsid w:val="00E30B65"/>
    <w:rsid w:val="00E3270E"/>
    <w:rsid w:val="00E338EF"/>
    <w:rsid w:val="00E36FCA"/>
    <w:rsid w:val="00E37E1A"/>
    <w:rsid w:val="00E43679"/>
    <w:rsid w:val="00E43F33"/>
    <w:rsid w:val="00E45D15"/>
    <w:rsid w:val="00E45F54"/>
    <w:rsid w:val="00E479C2"/>
    <w:rsid w:val="00E51CE1"/>
    <w:rsid w:val="00E544BB"/>
    <w:rsid w:val="00E632E3"/>
    <w:rsid w:val="00E64193"/>
    <w:rsid w:val="00E662CB"/>
    <w:rsid w:val="00E66BBE"/>
    <w:rsid w:val="00E67D7F"/>
    <w:rsid w:val="00E717E2"/>
    <w:rsid w:val="00E74DC7"/>
    <w:rsid w:val="00E75D6D"/>
    <w:rsid w:val="00E76806"/>
    <w:rsid w:val="00E76AFE"/>
    <w:rsid w:val="00E77CBE"/>
    <w:rsid w:val="00E80406"/>
    <w:rsid w:val="00E8075A"/>
    <w:rsid w:val="00E81106"/>
    <w:rsid w:val="00E81A17"/>
    <w:rsid w:val="00E85C68"/>
    <w:rsid w:val="00E92258"/>
    <w:rsid w:val="00E94D5E"/>
    <w:rsid w:val="00E969D1"/>
    <w:rsid w:val="00EA077C"/>
    <w:rsid w:val="00EA1751"/>
    <w:rsid w:val="00EA1A4F"/>
    <w:rsid w:val="00EA3F93"/>
    <w:rsid w:val="00EA6726"/>
    <w:rsid w:val="00EA7100"/>
    <w:rsid w:val="00EA776F"/>
    <w:rsid w:val="00EA7F9F"/>
    <w:rsid w:val="00EB1274"/>
    <w:rsid w:val="00EB21CC"/>
    <w:rsid w:val="00EB6AD0"/>
    <w:rsid w:val="00EC20AA"/>
    <w:rsid w:val="00EC520D"/>
    <w:rsid w:val="00EC53FE"/>
    <w:rsid w:val="00EC5EDE"/>
    <w:rsid w:val="00ED2BB6"/>
    <w:rsid w:val="00ED34E1"/>
    <w:rsid w:val="00ED3B8D"/>
    <w:rsid w:val="00ED4CA0"/>
    <w:rsid w:val="00ED659C"/>
    <w:rsid w:val="00ED68ED"/>
    <w:rsid w:val="00ED69EA"/>
    <w:rsid w:val="00ED6DEC"/>
    <w:rsid w:val="00EE5EAD"/>
    <w:rsid w:val="00EE62A8"/>
    <w:rsid w:val="00EF2E3A"/>
    <w:rsid w:val="00EF4311"/>
    <w:rsid w:val="00EF4A68"/>
    <w:rsid w:val="00EF6DA3"/>
    <w:rsid w:val="00F02456"/>
    <w:rsid w:val="00F0365F"/>
    <w:rsid w:val="00F072A7"/>
    <w:rsid w:val="00F078DC"/>
    <w:rsid w:val="00F10AA5"/>
    <w:rsid w:val="00F115F5"/>
    <w:rsid w:val="00F11969"/>
    <w:rsid w:val="00F11E06"/>
    <w:rsid w:val="00F141AE"/>
    <w:rsid w:val="00F14D17"/>
    <w:rsid w:val="00F16C19"/>
    <w:rsid w:val="00F25CD2"/>
    <w:rsid w:val="00F27826"/>
    <w:rsid w:val="00F27EC5"/>
    <w:rsid w:val="00F31EE0"/>
    <w:rsid w:val="00F32BA8"/>
    <w:rsid w:val="00F349F1"/>
    <w:rsid w:val="00F36F03"/>
    <w:rsid w:val="00F37385"/>
    <w:rsid w:val="00F431CC"/>
    <w:rsid w:val="00F4350D"/>
    <w:rsid w:val="00F43791"/>
    <w:rsid w:val="00F43862"/>
    <w:rsid w:val="00F45A8D"/>
    <w:rsid w:val="00F50760"/>
    <w:rsid w:val="00F51760"/>
    <w:rsid w:val="00F51EF8"/>
    <w:rsid w:val="00F53CB9"/>
    <w:rsid w:val="00F567F7"/>
    <w:rsid w:val="00F5753C"/>
    <w:rsid w:val="00F60589"/>
    <w:rsid w:val="00F60E37"/>
    <w:rsid w:val="00F6128A"/>
    <w:rsid w:val="00F62036"/>
    <w:rsid w:val="00F65B52"/>
    <w:rsid w:val="00F67BCA"/>
    <w:rsid w:val="00F73A12"/>
    <w:rsid w:val="00F73BD6"/>
    <w:rsid w:val="00F76FA6"/>
    <w:rsid w:val="00F83989"/>
    <w:rsid w:val="00F8426E"/>
    <w:rsid w:val="00F85099"/>
    <w:rsid w:val="00F85995"/>
    <w:rsid w:val="00F87E30"/>
    <w:rsid w:val="00F9379C"/>
    <w:rsid w:val="00F944B3"/>
    <w:rsid w:val="00F95332"/>
    <w:rsid w:val="00F9632C"/>
    <w:rsid w:val="00F963CF"/>
    <w:rsid w:val="00FA1E52"/>
    <w:rsid w:val="00FA5A95"/>
    <w:rsid w:val="00FA6227"/>
    <w:rsid w:val="00FB1409"/>
    <w:rsid w:val="00FB2852"/>
    <w:rsid w:val="00FB3CA4"/>
    <w:rsid w:val="00FB477C"/>
    <w:rsid w:val="00FB4800"/>
    <w:rsid w:val="00FB4FC3"/>
    <w:rsid w:val="00FB7FD7"/>
    <w:rsid w:val="00FC7E5E"/>
    <w:rsid w:val="00FD2EAC"/>
    <w:rsid w:val="00FD6D39"/>
    <w:rsid w:val="00FD7464"/>
    <w:rsid w:val="00FD7972"/>
    <w:rsid w:val="00FE2224"/>
    <w:rsid w:val="00FE29A1"/>
    <w:rsid w:val="00FE4688"/>
    <w:rsid w:val="00FE7AC4"/>
    <w:rsid w:val="00FF0B8A"/>
    <w:rsid w:val="00FF1593"/>
    <w:rsid w:val="00FF2B48"/>
    <w:rsid w:val="00FF2ED2"/>
    <w:rsid w:val="00FF49B8"/>
    <w:rsid w:val="00FF55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775B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13C22"/>
    <w:pPr>
      <w:spacing w:line="260" w:lineRule="atLeast"/>
    </w:pPr>
    <w:rPr>
      <w:sz w:val="22"/>
    </w:rPr>
  </w:style>
  <w:style w:type="paragraph" w:styleId="Heading1">
    <w:name w:val="heading 1"/>
    <w:basedOn w:val="Normal"/>
    <w:next w:val="Normal"/>
    <w:link w:val="Heading1Char"/>
    <w:uiPriority w:val="9"/>
    <w:qFormat/>
    <w:rsid w:val="00513C2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3C2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3C2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3C2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13C2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13C2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13C2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13C2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13C2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13C22"/>
  </w:style>
  <w:style w:type="paragraph" w:customStyle="1" w:styleId="OPCParaBase">
    <w:name w:val="OPCParaBase"/>
    <w:qFormat/>
    <w:rsid w:val="00513C22"/>
    <w:pPr>
      <w:spacing w:line="260" w:lineRule="atLeast"/>
    </w:pPr>
    <w:rPr>
      <w:rFonts w:eastAsia="Times New Roman" w:cs="Times New Roman"/>
      <w:sz w:val="22"/>
      <w:lang w:eastAsia="en-AU"/>
    </w:rPr>
  </w:style>
  <w:style w:type="paragraph" w:customStyle="1" w:styleId="ShortT">
    <w:name w:val="ShortT"/>
    <w:basedOn w:val="OPCParaBase"/>
    <w:next w:val="Normal"/>
    <w:qFormat/>
    <w:rsid w:val="00513C22"/>
    <w:pPr>
      <w:spacing w:line="240" w:lineRule="auto"/>
    </w:pPr>
    <w:rPr>
      <w:b/>
      <w:sz w:val="40"/>
    </w:rPr>
  </w:style>
  <w:style w:type="paragraph" w:customStyle="1" w:styleId="ActHead1">
    <w:name w:val="ActHead 1"/>
    <w:aliases w:val="c"/>
    <w:basedOn w:val="OPCParaBase"/>
    <w:next w:val="Normal"/>
    <w:qFormat/>
    <w:rsid w:val="00513C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13C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13C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13C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13C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13C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13C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13C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13C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13C22"/>
  </w:style>
  <w:style w:type="paragraph" w:customStyle="1" w:styleId="Blocks">
    <w:name w:val="Blocks"/>
    <w:aliases w:val="bb"/>
    <w:basedOn w:val="OPCParaBase"/>
    <w:qFormat/>
    <w:rsid w:val="00513C22"/>
    <w:pPr>
      <w:spacing w:line="240" w:lineRule="auto"/>
    </w:pPr>
    <w:rPr>
      <w:sz w:val="24"/>
    </w:rPr>
  </w:style>
  <w:style w:type="paragraph" w:customStyle="1" w:styleId="BoxText">
    <w:name w:val="BoxText"/>
    <w:aliases w:val="bt"/>
    <w:basedOn w:val="OPCParaBase"/>
    <w:qFormat/>
    <w:rsid w:val="00513C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13C22"/>
    <w:rPr>
      <w:b/>
    </w:rPr>
  </w:style>
  <w:style w:type="paragraph" w:customStyle="1" w:styleId="BoxHeadItalic">
    <w:name w:val="BoxHeadItalic"/>
    <w:aliases w:val="bhi"/>
    <w:basedOn w:val="BoxText"/>
    <w:next w:val="BoxStep"/>
    <w:qFormat/>
    <w:rsid w:val="00513C22"/>
    <w:rPr>
      <w:i/>
    </w:rPr>
  </w:style>
  <w:style w:type="paragraph" w:customStyle="1" w:styleId="BoxList">
    <w:name w:val="BoxList"/>
    <w:aliases w:val="bl"/>
    <w:basedOn w:val="BoxText"/>
    <w:qFormat/>
    <w:rsid w:val="00513C22"/>
    <w:pPr>
      <w:ind w:left="1559" w:hanging="425"/>
    </w:pPr>
  </w:style>
  <w:style w:type="paragraph" w:customStyle="1" w:styleId="BoxNote">
    <w:name w:val="BoxNote"/>
    <w:aliases w:val="bn"/>
    <w:basedOn w:val="BoxText"/>
    <w:qFormat/>
    <w:rsid w:val="00513C22"/>
    <w:pPr>
      <w:tabs>
        <w:tab w:val="left" w:pos="1985"/>
      </w:tabs>
      <w:spacing w:before="122" w:line="198" w:lineRule="exact"/>
      <w:ind w:left="2948" w:hanging="1814"/>
    </w:pPr>
    <w:rPr>
      <w:sz w:val="18"/>
    </w:rPr>
  </w:style>
  <w:style w:type="paragraph" w:customStyle="1" w:styleId="BoxPara">
    <w:name w:val="BoxPara"/>
    <w:aliases w:val="bp"/>
    <w:basedOn w:val="BoxText"/>
    <w:qFormat/>
    <w:rsid w:val="00513C22"/>
    <w:pPr>
      <w:tabs>
        <w:tab w:val="right" w:pos="2268"/>
      </w:tabs>
      <w:ind w:left="2552" w:hanging="1418"/>
    </w:pPr>
  </w:style>
  <w:style w:type="paragraph" w:customStyle="1" w:styleId="BoxStep">
    <w:name w:val="BoxStep"/>
    <w:aliases w:val="bs"/>
    <w:basedOn w:val="BoxText"/>
    <w:qFormat/>
    <w:rsid w:val="00513C22"/>
    <w:pPr>
      <w:ind w:left="1985" w:hanging="851"/>
    </w:pPr>
  </w:style>
  <w:style w:type="character" w:customStyle="1" w:styleId="CharAmPartNo">
    <w:name w:val="CharAmPartNo"/>
    <w:basedOn w:val="OPCCharBase"/>
    <w:qFormat/>
    <w:rsid w:val="00513C22"/>
  </w:style>
  <w:style w:type="character" w:customStyle="1" w:styleId="CharAmPartText">
    <w:name w:val="CharAmPartText"/>
    <w:basedOn w:val="OPCCharBase"/>
    <w:qFormat/>
    <w:rsid w:val="00513C22"/>
  </w:style>
  <w:style w:type="character" w:customStyle="1" w:styleId="CharAmSchNo">
    <w:name w:val="CharAmSchNo"/>
    <w:basedOn w:val="OPCCharBase"/>
    <w:qFormat/>
    <w:rsid w:val="00513C22"/>
  </w:style>
  <w:style w:type="character" w:customStyle="1" w:styleId="CharAmSchText">
    <w:name w:val="CharAmSchText"/>
    <w:basedOn w:val="OPCCharBase"/>
    <w:qFormat/>
    <w:rsid w:val="00513C22"/>
  </w:style>
  <w:style w:type="character" w:customStyle="1" w:styleId="CharBoldItalic">
    <w:name w:val="CharBoldItalic"/>
    <w:basedOn w:val="OPCCharBase"/>
    <w:uiPriority w:val="1"/>
    <w:qFormat/>
    <w:rsid w:val="00513C22"/>
    <w:rPr>
      <w:b/>
      <w:i/>
    </w:rPr>
  </w:style>
  <w:style w:type="character" w:customStyle="1" w:styleId="CharChapNo">
    <w:name w:val="CharChapNo"/>
    <w:basedOn w:val="OPCCharBase"/>
    <w:uiPriority w:val="1"/>
    <w:qFormat/>
    <w:rsid w:val="00513C22"/>
  </w:style>
  <w:style w:type="character" w:customStyle="1" w:styleId="CharChapText">
    <w:name w:val="CharChapText"/>
    <w:basedOn w:val="OPCCharBase"/>
    <w:uiPriority w:val="1"/>
    <w:qFormat/>
    <w:rsid w:val="00513C22"/>
  </w:style>
  <w:style w:type="character" w:customStyle="1" w:styleId="CharDivNo">
    <w:name w:val="CharDivNo"/>
    <w:basedOn w:val="OPCCharBase"/>
    <w:uiPriority w:val="1"/>
    <w:qFormat/>
    <w:rsid w:val="00513C22"/>
  </w:style>
  <w:style w:type="character" w:customStyle="1" w:styleId="CharDivText">
    <w:name w:val="CharDivText"/>
    <w:basedOn w:val="OPCCharBase"/>
    <w:uiPriority w:val="1"/>
    <w:qFormat/>
    <w:rsid w:val="00513C22"/>
  </w:style>
  <w:style w:type="character" w:customStyle="1" w:styleId="CharItalic">
    <w:name w:val="CharItalic"/>
    <w:basedOn w:val="OPCCharBase"/>
    <w:uiPriority w:val="1"/>
    <w:qFormat/>
    <w:rsid w:val="00513C22"/>
    <w:rPr>
      <w:i/>
    </w:rPr>
  </w:style>
  <w:style w:type="character" w:customStyle="1" w:styleId="CharPartNo">
    <w:name w:val="CharPartNo"/>
    <w:basedOn w:val="OPCCharBase"/>
    <w:uiPriority w:val="1"/>
    <w:qFormat/>
    <w:rsid w:val="00513C22"/>
  </w:style>
  <w:style w:type="character" w:customStyle="1" w:styleId="CharPartText">
    <w:name w:val="CharPartText"/>
    <w:basedOn w:val="OPCCharBase"/>
    <w:uiPriority w:val="1"/>
    <w:qFormat/>
    <w:rsid w:val="00513C22"/>
  </w:style>
  <w:style w:type="character" w:customStyle="1" w:styleId="CharSectno">
    <w:name w:val="CharSectno"/>
    <w:basedOn w:val="OPCCharBase"/>
    <w:qFormat/>
    <w:rsid w:val="00513C22"/>
  </w:style>
  <w:style w:type="character" w:customStyle="1" w:styleId="CharSubdNo">
    <w:name w:val="CharSubdNo"/>
    <w:basedOn w:val="OPCCharBase"/>
    <w:uiPriority w:val="1"/>
    <w:qFormat/>
    <w:rsid w:val="00513C22"/>
  </w:style>
  <w:style w:type="character" w:customStyle="1" w:styleId="CharSubdText">
    <w:name w:val="CharSubdText"/>
    <w:basedOn w:val="OPCCharBase"/>
    <w:uiPriority w:val="1"/>
    <w:qFormat/>
    <w:rsid w:val="00513C22"/>
  </w:style>
  <w:style w:type="paragraph" w:customStyle="1" w:styleId="CTA--">
    <w:name w:val="CTA --"/>
    <w:basedOn w:val="OPCParaBase"/>
    <w:next w:val="Normal"/>
    <w:rsid w:val="00513C22"/>
    <w:pPr>
      <w:spacing w:before="60" w:line="240" w:lineRule="atLeast"/>
      <w:ind w:left="142" w:hanging="142"/>
    </w:pPr>
    <w:rPr>
      <w:sz w:val="20"/>
    </w:rPr>
  </w:style>
  <w:style w:type="paragraph" w:customStyle="1" w:styleId="CTA-">
    <w:name w:val="CTA -"/>
    <w:basedOn w:val="OPCParaBase"/>
    <w:rsid w:val="00513C22"/>
    <w:pPr>
      <w:spacing w:before="60" w:line="240" w:lineRule="atLeast"/>
      <w:ind w:left="85" w:hanging="85"/>
    </w:pPr>
    <w:rPr>
      <w:sz w:val="20"/>
    </w:rPr>
  </w:style>
  <w:style w:type="paragraph" w:customStyle="1" w:styleId="CTA---">
    <w:name w:val="CTA ---"/>
    <w:basedOn w:val="OPCParaBase"/>
    <w:next w:val="Normal"/>
    <w:rsid w:val="00513C22"/>
    <w:pPr>
      <w:spacing w:before="60" w:line="240" w:lineRule="atLeast"/>
      <w:ind w:left="198" w:hanging="198"/>
    </w:pPr>
    <w:rPr>
      <w:sz w:val="20"/>
    </w:rPr>
  </w:style>
  <w:style w:type="paragraph" w:customStyle="1" w:styleId="CTA----">
    <w:name w:val="CTA ----"/>
    <w:basedOn w:val="OPCParaBase"/>
    <w:next w:val="Normal"/>
    <w:rsid w:val="00513C22"/>
    <w:pPr>
      <w:spacing w:before="60" w:line="240" w:lineRule="atLeast"/>
      <w:ind w:left="255" w:hanging="255"/>
    </w:pPr>
    <w:rPr>
      <w:sz w:val="20"/>
    </w:rPr>
  </w:style>
  <w:style w:type="paragraph" w:customStyle="1" w:styleId="CTA1a">
    <w:name w:val="CTA 1(a)"/>
    <w:basedOn w:val="OPCParaBase"/>
    <w:rsid w:val="00513C22"/>
    <w:pPr>
      <w:tabs>
        <w:tab w:val="right" w:pos="414"/>
      </w:tabs>
      <w:spacing w:before="40" w:line="240" w:lineRule="atLeast"/>
      <w:ind w:left="675" w:hanging="675"/>
    </w:pPr>
    <w:rPr>
      <w:sz w:val="20"/>
    </w:rPr>
  </w:style>
  <w:style w:type="paragraph" w:customStyle="1" w:styleId="CTA1ai">
    <w:name w:val="CTA 1(a)(i)"/>
    <w:basedOn w:val="OPCParaBase"/>
    <w:rsid w:val="00513C22"/>
    <w:pPr>
      <w:tabs>
        <w:tab w:val="right" w:pos="1004"/>
      </w:tabs>
      <w:spacing w:before="40" w:line="240" w:lineRule="atLeast"/>
      <w:ind w:left="1253" w:hanging="1253"/>
    </w:pPr>
    <w:rPr>
      <w:sz w:val="20"/>
    </w:rPr>
  </w:style>
  <w:style w:type="paragraph" w:customStyle="1" w:styleId="CTA2a">
    <w:name w:val="CTA 2(a)"/>
    <w:basedOn w:val="OPCParaBase"/>
    <w:rsid w:val="00513C22"/>
    <w:pPr>
      <w:tabs>
        <w:tab w:val="right" w:pos="482"/>
      </w:tabs>
      <w:spacing w:before="40" w:line="240" w:lineRule="atLeast"/>
      <w:ind w:left="748" w:hanging="748"/>
    </w:pPr>
    <w:rPr>
      <w:sz w:val="20"/>
    </w:rPr>
  </w:style>
  <w:style w:type="paragraph" w:customStyle="1" w:styleId="CTA2ai">
    <w:name w:val="CTA 2(a)(i)"/>
    <w:basedOn w:val="OPCParaBase"/>
    <w:rsid w:val="00513C22"/>
    <w:pPr>
      <w:tabs>
        <w:tab w:val="right" w:pos="1089"/>
      </w:tabs>
      <w:spacing w:before="40" w:line="240" w:lineRule="atLeast"/>
      <w:ind w:left="1327" w:hanging="1327"/>
    </w:pPr>
    <w:rPr>
      <w:sz w:val="20"/>
    </w:rPr>
  </w:style>
  <w:style w:type="paragraph" w:customStyle="1" w:styleId="CTA3a">
    <w:name w:val="CTA 3(a)"/>
    <w:basedOn w:val="OPCParaBase"/>
    <w:rsid w:val="00513C22"/>
    <w:pPr>
      <w:tabs>
        <w:tab w:val="right" w:pos="556"/>
      </w:tabs>
      <w:spacing w:before="40" w:line="240" w:lineRule="atLeast"/>
      <w:ind w:left="805" w:hanging="805"/>
    </w:pPr>
    <w:rPr>
      <w:sz w:val="20"/>
    </w:rPr>
  </w:style>
  <w:style w:type="paragraph" w:customStyle="1" w:styleId="CTA3ai">
    <w:name w:val="CTA 3(a)(i)"/>
    <w:basedOn w:val="OPCParaBase"/>
    <w:rsid w:val="00513C22"/>
    <w:pPr>
      <w:tabs>
        <w:tab w:val="right" w:pos="1140"/>
      </w:tabs>
      <w:spacing w:before="40" w:line="240" w:lineRule="atLeast"/>
      <w:ind w:left="1361" w:hanging="1361"/>
    </w:pPr>
    <w:rPr>
      <w:sz w:val="20"/>
    </w:rPr>
  </w:style>
  <w:style w:type="paragraph" w:customStyle="1" w:styleId="CTA4a">
    <w:name w:val="CTA 4(a)"/>
    <w:basedOn w:val="OPCParaBase"/>
    <w:rsid w:val="00513C22"/>
    <w:pPr>
      <w:tabs>
        <w:tab w:val="right" w:pos="624"/>
      </w:tabs>
      <w:spacing w:before="40" w:line="240" w:lineRule="atLeast"/>
      <w:ind w:left="873" w:hanging="873"/>
    </w:pPr>
    <w:rPr>
      <w:sz w:val="20"/>
    </w:rPr>
  </w:style>
  <w:style w:type="paragraph" w:customStyle="1" w:styleId="CTA4ai">
    <w:name w:val="CTA 4(a)(i)"/>
    <w:basedOn w:val="OPCParaBase"/>
    <w:rsid w:val="00513C22"/>
    <w:pPr>
      <w:tabs>
        <w:tab w:val="right" w:pos="1213"/>
      </w:tabs>
      <w:spacing w:before="40" w:line="240" w:lineRule="atLeast"/>
      <w:ind w:left="1452" w:hanging="1452"/>
    </w:pPr>
    <w:rPr>
      <w:sz w:val="20"/>
    </w:rPr>
  </w:style>
  <w:style w:type="paragraph" w:customStyle="1" w:styleId="CTACAPS">
    <w:name w:val="CTA CAPS"/>
    <w:basedOn w:val="OPCParaBase"/>
    <w:rsid w:val="00513C22"/>
    <w:pPr>
      <w:spacing w:before="60" w:line="240" w:lineRule="atLeast"/>
    </w:pPr>
    <w:rPr>
      <w:sz w:val="20"/>
    </w:rPr>
  </w:style>
  <w:style w:type="paragraph" w:customStyle="1" w:styleId="CTAright">
    <w:name w:val="CTA right"/>
    <w:basedOn w:val="OPCParaBase"/>
    <w:rsid w:val="00513C22"/>
    <w:pPr>
      <w:spacing w:before="60" w:line="240" w:lineRule="auto"/>
      <w:jc w:val="right"/>
    </w:pPr>
    <w:rPr>
      <w:sz w:val="20"/>
    </w:rPr>
  </w:style>
  <w:style w:type="paragraph" w:customStyle="1" w:styleId="subsection">
    <w:name w:val="subsection"/>
    <w:aliases w:val="ss,Subsection"/>
    <w:basedOn w:val="OPCParaBase"/>
    <w:link w:val="subsectionChar"/>
    <w:rsid w:val="00513C22"/>
    <w:pPr>
      <w:tabs>
        <w:tab w:val="right" w:pos="1021"/>
      </w:tabs>
      <w:spacing w:before="180" w:line="240" w:lineRule="auto"/>
      <w:ind w:left="1134" w:hanging="1134"/>
    </w:pPr>
  </w:style>
  <w:style w:type="paragraph" w:customStyle="1" w:styleId="Definition">
    <w:name w:val="Definition"/>
    <w:aliases w:val="dd"/>
    <w:basedOn w:val="OPCParaBase"/>
    <w:rsid w:val="00513C22"/>
    <w:pPr>
      <w:spacing w:before="180" w:line="240" w:lineRule="auto"/>
      <w:ind w:left="1134"/>
    </w:pPr>
  </w:style>
  <w:style w:type="paragraph" w:customStyle="1" w:styleId="EndNotespara">
    <w:name w:val="EndNotes(para)"/>
    <w:aliases w:val="eta"/>
    <w:basedOn w:val="OPCParaBase"/>
    <w:next w:val="EndNotessubpara"/>
    <w:rsid w:val="00513C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3C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3C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3C22"/>
    <w:pPr>
      <w:tabs>
        <w:tab w:val="right" w:pos="1412"/>
      </w:tabs>
      <w:spacing w:before="60" w:line="240" w:lineRule="auto"/>
      <w:ind w:left="1525" w:hanging="1525"/>
    </w:pPr>
    <w:rPr>
      <w:sz w:val="20"/>
    </w:rPr>
  </w:style>
  <w:style w:type="paragraph" w:customStyle="1" w:styleId="Formula">
    <w:name w:val="Formula"/>
    <w:basedOn w:val="OPCParaBase"/>
    <w:rsid w:val="00513C22"/>
    <w:pPr>
      <w:spacing w:line="240" w:lineRule="auto"/>
      <w:ind w:left="1134"/>
    </w:pPr>
    <w:rPr>
      <w:sz w:val="20"/>
    </w:rPr>
  </w:style>
  <w:style w:type="paragraph" w:styleId="Header">
    <w:name w:val="header"/>
    <w:basedOn w:val="OPCParaBase"/>
    <w:link w:val="HeaderChar"/>
    <w:unhideWhenUsed/>
    <w:rsid w:val="00513C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13C22"/>
    <w:rPr>
      <w:rFonts w:eastAsia="Times New Roman" w:cs="Times New Roman"/>
      <w:sz w:val="16"/>
      <w:lang w:eastAsia="en-AU"/>
    </w:rPr>
  </w:style>
  <w:style w:type="paragraph" w:customStyle="1" w:styleId="House">
    <w:name w:val="House"/>
    <w:basedOn w:val="OPCParaBase"/>
    <w:rsid w:val="00513C22"/>
    <w:pPr>
      <w:spacing w:line="240" w:lineRule="auto"/>
    </w:pPr>
    <w:rPr>
      <w:sz w:val="28"/>
    </w:rPr>
  </w:style>
  <w:style w:type="paragraph" w:customStyle="1" w:styleId="Item">
    <w:name w:val="Item"/>
    <w:aliases w:val="i"/>
    <w:basedOn w:val="OPCParaBase"/>
    <w:next w:val="ItemHead"/>
    <w:rsid w:val="00513C22"/>
    <w:pPr>
      <w:keepLines/>
      <w:spacing w:before="80" w:line="240" w:lineRule="auto"/>
      <w:ind w:left="709"/>
    </w:pPr>
  </w:style>
  <w:style w:type="paragraph" w:customStyle="1" w:styleId="ItemHead">
    <w:name w:val="ItemHead"/>
    <w:aliases w:val="ih"/>
    <w:basedOn w:val="OPCParaBase"/>
    <w:next w:val="Item"/>
    <w:rsid w:val="00513C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13C22"/>
    <w:pPr>
      <w:spacing w:line="240" w:lineRule="auto"/>
    </w:pPr>
    <w:rPr>
      <w:b/>
      <w:sz w:val="32"/>
    </w:rPr>
  </w:style>
  <w:style w:type="paragraph" w:customStyle="1" w:styleId="notedraft">
    <w:name w:val="note(draft)"/>
    <w:aliases w:val="nd"/>
    <w:basedOn w:val="OPCParaBase"/>
    <w:rsid w:val="00513C22"/>
    <w:pPr>
      <w:spacing w:before="240" w:line="240" w:lineRule="auto"/>
      <w:ind w:left="284" w:hanging="284"/>
    </w:pPr>
    <w:rPr>
      <w:i/>
      <w:sz w:val="24"/>
    </w:rPr>
  </w:style>
  <w:style w:type="paragraph" w:customStyle="1" w:styleId="notemargin">
    <w:name w:val="note(margin)"/>
    <w:aliases w:val="nm"/>
    <w:basedOn w:val="OPCParaBase"/>
    <w:rsid w:val="00513C22"/>
    <w:pPr>
      <w:tabs>
        <w:tab w:val="left" w:pos="709"/>
      </w:tabs>
      <w:spacing w:before="122" w:line="198" w:lineRule="exact"/>
      <w:ind w:left="709" w:hanging="709"/>
    </w:pPr>
    <w:rPr>
      <w:sz w:val="18"/>
    </w:rPr>
  </w:style>
  <w:style w:type="paragraph" w:customStyle="1" w:styleId="noteToPara">
    <w:name w:val="noteToPara"/>
    <w:aliases w:val="ntp"/>
    <w:basedOn w:val="OPCParaBase"/>
    <w:rsid w:val="00513C22"/>
    <w:pPr>
      <w:spacing w:before="122" w:line="198" w:lineRule="exact"/>
      <w:ind w:left="2353" w:hanging="709"/>
    </w:pPr>
    <w:rPr>
      <w:sz w:val="18"/>
    </w:rPr>
  </w:style>
  <w:style w:type="paragraph" w:customStyle="1" w:styleId="noteParlAmend">
    <w:name w:val="note(ParlAmend)"/>
    <w:aliases w:val="npp"/>
    <w:basedOn w:val="OPCParaBase"/>
    <w:next w:val="ParlAmend"/>
    <w:rsid w:val="00513C22"/>
    <w:pPr>
      <w:spacing w:line="240" w:lineRule="auto"/>
      <w:jc w:val="right"/>
    </w:pPr>
    <w:rPr>
      <w:rFonts w:ascii="Arial" w:hAnsi="Arial"/>
      <w:b/>
      <w:i/>
    </w:rPr>
  </w:style>
  <w:style w:type="paragraph" w:customStyle="1" w:styleId="Page1">
    <w:name w:val="Page1"/>
    <w:basedOn w:val="OPCParaBase"/>
    <w:rsid w:val="00513C22"/>
    <w:pPr>
      <w:spacing w:before="5600" w:line="240" w:lineRule="auto"/>
    </w:pPr>
    <w:rPr>
      <w:b/>
      <w:sz w:val="32"/>
    </w:rPr>
  </w:style>
  <w:style w:type="paragraph" w:customStyle="1" w:styleId="PageBreak">
    <w:name w:val="PageBreak"/>
    <w:aliases w:val="pb"/>
    <w:basedOn w:val="OPCParaBase"/>
    <w:rsid w:val="00513C22"/>
    <w:pPr>
      <w:spacing w:line="240" w:lineRule="auto"/>
    </w:pPr>
    <w:rPr>
      <w:sz w:val="20"/>
    </w:rPr>
  </w:style>
  <w:style w:type="paragraph" w:customStyle="1" w:styleId="paragraphsub">
    <w:name w:val="paragraph(sub)"/>
    <w:aliases w:val="aa"/>
    <w:basedOn w:val="OPCParaBase"/>
    <w:rsid w:val="00513C22"/>
    <w:pPr>
      <w:tabs>
        <w:tab w:val="right" w:pos="1985"/>
      </w:tabs>
      <w:spacing w:before="40" w:line="240" w:lineRule="auto"/>
      <w:ind w:left="2098" w:hanging="2098"/>
    </w:pPr>
  </w:style>
  <w:style w:type="paragraph" w:customStyle="1" w:styleId="paragraphsub-sub">
    <w:name w:val="paragraph(sub-sub)"/>
    <w:aliases w:val="aaa"/>
    <w:basedOn w:val="OPCParaBase"/>
    <w:rsid w:val="00513C22"/>
    <w:pPr>
      <w:tabs>
        <w:tab w:val="right" w:pos="2722"/>
      </w:tabs>
      <w:spacing w:before="40" w:line="240" w:lineRule="auto"/>
      <w:ind w:left="2835" w:hanging="2835"/>
    </w:pPr>
  </w:style>
  <w:style w:type="paragraph" w:customStyle="1" w:styleId="paragraph">
    <w:name w:val="paragraph"/>
    <w:aliases w:val="a"/>
    <w:basedOn w:val="OPCParaBase"/>
    <w:link w:val="paragraphChar"/>
    <w:rsid w:val="00513C22"/>
    <w:pPr>
      <w:tabs>
        <w:tab w:val="right" w:pos="1531"/>
      </w:tabs>
      <w:spacing w:before="40" w:line="240" w:lineRule="auto"/>
      <w:ind w:left="1644" w:hanging="1644"/>
    </w:pPr>
  </w:style>
  <w:style w:type="paragraph" w:customStyle="1" w:styleId="ParlAmend">
    <w:name w:val="ParlAmend"/>
    <w:aliases w:val="pp"/>
    <w:basedOn w:val="OPCParaBase"/>
    <w:rsid w:val="00513C22"/>
    <w:pPr>
      <w:spacing w:before="240" w:line="240" w:lineRule="atLeast"/>
      <w:ind w:hanging="567"/>
    </w:pPr>
    <w:rPr>
      <w:sz w:val="24"/>
    </w:rPr>
  </w:style>
  <w:style w:type="paragraph" w:customStyle="1" w:styleId="Penalty">
    <w:name w:val="Penalty"/>
    <w:basedOn w:val="OPCParaBase"/>
    <w:rsid w:val="00513C22"/>
    <w:pPr>
      <w:tabs>
        <w:tab w:val="left" w:pos="2977"/>
      </w:tabs>
      <w:spacing w:before="180" w:line="240" w:lineRule="auto"/>
      <w:ind w:left="1985" w:hanging="851"/>
    </w:pPr>
  </w:style>
  <w:style w:type="paragraph" w:customStyle="1" w:styleId="Portfolio">
    <w:name w:val="Portfolio"/>
    <w:basedOn w:val="OPCParaBase"/>
    <w:rsid w:val="00513C22"/>
    <w:pPr>
      <w:spacing w:line="240" w:lineRule="auto"/>
    </w:pPr>
    <w:rPr>
      <w:i/>
      <w:sz w:val="20"/>
    </w:rPr>
  </w:style>
  <w:style w:type="paragraph" w:customStyle="1" w:styleId="Preamble">
    <w:name w:val="Preamble"/>
    <w:basedOn w:val="OPCParaBase"/>
    <w:next w:val="Normal"/>
    <w:rsid w:val="00513C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13C22"/>
    <w:pPr>
      <w:spacing w:line="240" w:lineRule="auto"/>
    </w:pPr>
    <w:rPr>
      <w:i/>
      <w:sz w:val="20"/>
    </w:rPr>
  </w:style>
  <w:style w:type="paragraph" w:customStyle="1" w:styleId="Session">
    <w:name w:val="Session"/>
    <w:basedOn w:val="OPCParaBase"/>
    <w:rsid w:val="00513C22"/>
    <w:pPr>
      <w:spacing w:line="240" w:lineRule="auto"/>
    </w:pPr>
    <w:rPr>
      <w:sz w:val="28"/>
    </w:rPr>
  </w:style>
  <w:style w:type="paragraph" w:customStyle="1" w:styleId="Sponsor">
    <w:name w:val="Sponsor"/>
    <w:basedOn w:val="OPCParaBase"/>
    <w:rsid w:val="00513C22"/>
    <w:pPr>
      <w:spacing w:line="240" w:lineRule="auto"/>
    </w:pPr>
    <w:rPr>
      <w:i/>
    </w:rPr>
  </w:style>
  <w:style w:type="paragraph" w:customStyle="1" w:styleId="Subitem">
    <w:name w:val="Subitem"/>
    <w:aliases w:val="iss"/>
    <w:basedOn w:val="OPCParaBase"/>
    <w:rsid w:val="00513C22"/>
    <w:pPr>
      <w:spacing w:before="180" w:line="240" w:lineRule="auto"/>
      <w:ind w:left="709" w:hanging="709"/>
    </w:pPr>
  </w:style>
  <w:style w:type="paragraph" w:customStyle="1" w:styleId="SubitemHead">
    <w:name w:val="SubitemHead"/>
    <w:aliases w:val="issh"/>
    <w:basedOn w:val="OPCParaBase"/>
    <w:rsid w:val="00513C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13C22"/>
    <w:pPr>
      <w:spacing w:before="40" w:line="240" w:lineRule="auto"/>
      <w:ind w:left="1134"/>
    </w:pPr>
  </w:style>
  <w:style w:type="paragraph" w:customStyle="1" w:styleId="SubsectionHead">
    <w:name w:val="SubsectionHead"/>
    <w:aliases w:val="ssh"/>
    <w:basedOn w:val="OPCParaBase"/>
    <w:next w:val="subsection"/>
    <w:rsid w:val="00513C22"/>
    <w:pPr>
      <w:keepNext/>
      <w:keepLines/>
      <w:spacing w:before="240" w:line="240" w:lineRule="auto"/>
      <w:ind w:left="1134"/>
    </w:pPr>
    <w:rPr>
      <w:i/>
    </w:rPr>
  </w:style>
  <w:style w:type="paragraph" w:customStyle="1" w:styleId="Tablea">
    <w:name w:val="Table(a)"/>
    <w:aliases w:val="ta"/>
    <w:basedOn w:val="OPCParaBase"/>
    <w:rsid w:val="00513C22"/>
    <w:pPr>
      <w:spacing w:before="60" w:line="240" w:lineRule="auto"/>
      <w:ind w:left="284" w:hanging="284"/>
    </w:pPr>
    <w:rPr>
      <w:sz w:val="20"/>
    </w:rPr>
  </w:style>
  <w:style w:type="paragraph" w:customStyle="1" w:styleId="TableAA">
    <w:name w:val="Table(AA)"/>
    <w:aliases w:val="taaa"/>
    <w:basedOn w:val="OPCParaBase"/>
    <w:rsid w:val="00513C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13C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13C22"/>
    <w:pPr>
      <w:spacing w:before="60" w:line="240" w:lineRule="atLeast"/>
    </w:pPr>
    <w:rPr>
      <w:sz w:val="20"/>
    </w:rPr>
  </w:style>
  <w:style w:type="paragraph" w:customStyle="1" w:styleId="TLPBoxTextnote">
    <w:name w:val="TLPBoxText(note"/>
    <w:aliases w:val="right)"/>
    <w:basedOn w:val="OPCParaBase"/>
    <w:rsid w:val="00513C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13C2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13C22"/>
    <w:pPr>
      <w:spacing w:before="122" w:line="198" w:lineRule="exact"/>
      <w:ind w:left="1985" w:hanging="851"/>
      <w:jc w:val="right"/>
    </w:pPr>
    <w:rPr>
      <w:sz w:val="18"/>
    </w:rPr>
  </w:style>
  <w:style w:type="paragraph" w:customStyle="1" w:styleId="TLPTableBullet">
    <w:name w:val="TLPTableBullet"/>
    <w:aliases w:val="ttb"/>
    <w:basedOn w:val="OPCParaBase"/>
    <w:rsid w:val="00513C22"/>
    <w:pPr>
      <w:spacing w:line="240" w:lineRule="exact"/>
      <w:ind w:left="284" w:hanging="284"/>
    </w:pPr>
    <w:rPr>
      <w:sz w:val="20"/>
    </w:rPr>
  </w:style>
  <w:style w:type="paragraph" w:styleId="TOC1">
    <w:name w:val="toc 1"/>
    <w:basedOn w:val="Normal"/>
    <w:next w:val="Normal"/>
    <w:uiPriority w:val="39"/>
    <w:unhideWhenUsed/>
    <w:rsid w:val="00513C2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13C2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13C2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13C2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13C2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13C2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13C2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13C2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13C2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13C22"/>
    <w:pPr>
      <w:keepLines/>
      <w:spacing w:before="240" w:after="120" w:line="240" w:lineRule="auto"/>
      <w:ind w:left="794"/>
    </w:pPr>
    <w:rPr>
      <w:b/>
      <w:kern w:val="28"/>
      <w:sz w:val="20"/>
    </w:rPr>
  </w:style>
  <w:style w:type="paragraph" w:customStyle="1" w:styleId="TofSectsHeading">
    <w:name w:val="TofSects(Heading)"/>
    <w:basedOn w:val="OPCParaBase"/>
    <w:rsid w:val="00513C22"/>
    <w:pPr>
      <w:spacing w:before="240" w:after="120" w:line="240" w:lineRule="auto"/>
    </w:pPr>
    <w:rPr>
      <w:b/>
      <w:sz w:val="24"/>
    </w:rPr>
  </w:style>
  <w:style w:type="paragraph" w:customStyle="1" w:styleId="TofSectsSection">
    <w:name w:val="TofSects(Section)"/>
    <w:basedOn w:val="OPCParaBase"/>
    <w:rsid w:val="00513C22"/>
    <w:pPr>
      <w:keepLines/>
      <w:spacing w:before="40" w:line="240" w:lineRule="auto"/>
      <w:ind w:left="1588" w:hanging="794"/>
    </w:pPr>
    <w:rPr>
      <w:kern w:val="28"/>
      <w:sz w:val="18"/>
    </w:rPr>
  </w:style>
  <w:style w:type="paragraph" w:customStyle="1" w:styleId="TofSectsSubdiv">
    <w:name w:val="TofSects(Subdiv)"/>
    <w:basedOn w:val="OPCParaBase"/>
    <w:rsid w:val="00513C22"/>
    <w:pPr>
      <w:keepLines/>
      <w:spacing w:before="80" w:line="240" w:lineRule="auto"/>
      <w:ind w:left="1588" w:hanging="794"/>
    </w:pPr>
    <w:rPr>
      <w:kern w:val="28"/>
    </w:rPr>
  </w:style>
  <w:style w:type="paragraph" w:customStyle="1" w:styleId="WRStyle">
    <w:name w:val="WR Style"/>
    <w:aliases w:val="WR"/>
    <w:basedOn w:val="OPCParaBase"/>
    <w:rsid w:val="00513C22"/>
    <w:pPr>
      <w:spacing w:before="240" w:line="240" w:lineRule="auto"/>
      <w:ind w:left="284" w:hanging="284"/>
    </w:pPr>
    <w:rPr>
      <w:b/>
      <w:i/>
      <w:kern w:val="28"/>
      <w:sz w:val="24"/>
    </w:rPr>
  </w:style>
  <w:style w:type="paragraph" w:customStyle="1" w:styleId="notepara">
    <w:name w:val="note(para)"/>
    <w:aliases w:val="na"/>
    <w:basedOn w:val="OPCParaBase"/>
    <w:rsid w:val="00513C22"/>
    <w:pPr>
      <w:spacing w:before="40" w:line="198" w:lineRule="exact"/>
      <w:ind w:left="2354" w:hanging="369"/>
    </w:pPr>
    <w:rPr>
      <w:sz w:val="18"/>
    </w:rPr>
  </w:style>
  <w:style w:type="paragraph" w:styleId="Footer">
    <w:name w:val="footer"/>
    <w:link w:val="FooterChar"/>
    <w:rsid w:val="00513C2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13C22"/>
    <w:rPr>
      <w:rFonts w:eastAsia="Times New Roman" w:cs="Times New Roman"/>
      <w:sz w:val="22"/>
      <w:szCs w:val="24"/>
      <w:lang w:eastAsia="en-AU"/>
    </w:rPr>
  </w:style>
  <w:style w:type="character" w:styleId="LineNumber">
    <w:name w:val="line number"/>
    <w:basedOn w:val="OPCCharBase"/>
    <w:uiPriority w:val="99"/>
    <w:unhideWhenUsed/>
    <w:rsid w:val="00513C22"/>
    <w:rPr>
      <w:sz w:val="16"/>
    </w:rPr>
  </w:style>
  <w:style w:type="table" w:customStyle="1" w:styleId="CFlag">
    <w:name w:val="CFlag"/>
    <w:basedOn w:val="TableNormal"/>
    <w:uiPriority w:val="99"/>
    <w:rsid w:val="00513C22"/>
    <w:rPr>
      <w:rFonts w:eastAsia="Times New Roman" w:cs="Times New Roman"/>
      <w:lang w:eastAsia="en-AU"/>
    </w:rPr>
    <w:tblPr/>
  </w:style>
  <w:style w:type="paragraph" w:styleId="BalloonText">
    <w:name w:val="Balloon Text"/>
    <w:basedOn w:val="Normal"/>
    <w:link w:val="BalloonTextChar"/>
    <w:uiPriority w:val="99"/>
    <w:unhideWhenUsed/>
    <w:rsid w:val="00513C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13C22"/>
    <w:rPr>
      <w:rFonts w:ascii="Tahoma" w:hAnsi="Tahoma" w:cs="Tahoma"/>
      <w:sz w:val="16"/>
      <w:szCs w:val="16"/>
    </w:rPr>
  </w:style>
  <w:style w:type="table" w:styleId="TableGrid">
    <w:name w:val="Table Grid"/>
    <w:basedOn w:val="TableNormal"/>
    <w:uiPriority w:val="59"/>
    <w:rsid w:val="00513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13C22"/>
    <w:rPr>
      <w:b/>
      <w:sz w:val="28"/>
      <w:szCs w:val="32"/>
    </w:rPr>
  </w:style>
  <w:style w:type="paragraph" w:customStyle="1" w:styleId="LegislationMadeUnder">
    <w:name w:val="LegislationMadeUnder"/>
    <w:basedOn w:val="OPCParaBase"/>
    <w:next w:val="Normal"/>
    <w:rsid w:val="00513C22"/>
    <w:rPr>
      <w:i/>
      <w:sz w:val="32"/>
      <w:szCs w:val="32"/>
    </w:rPr>
  </w:style>
  <w:style w:type="paragraph" w:customStyle="1" w:styleId="SignCoverPageEnd">
    <w:name w:val="SignCoverPageEnd"/>
    <w:basedOn w:val="OPCParaBase"/>
    <w:next w:val="Normal"/>
    <w:rsid w:val="00513C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13C22"/>
    <w:pPr>
      <w:pBdr>
        <w:top w:val="single" w:sz="4" w:space="1" w:color="auto"/>
      </w:pBdr>
      <w:spacing w:before="360"/>
      <w:ind w:right="397"/>
      <w:jc w:val="both"/>
    </w:pPr>
  </w:style>
  <w:style w:type="paragraph" w:customStyle="1" w:styleId="NotesHeading1">
    <w:name w:val="NotesHeading 1"/>
    <w:basedOn w:val="OPCParaBase"/>
    <w:next w:val="Normal"/>
    <w:rsid w:val="00513C22"/>
    <w:rPr>
      <w:b/>
      <w:sz w:val="28"/>
      <w:szCs w:val="28"/>
    </w:rPr>
  </w:style>
  <w:style w:type="paragraph" w:customStyle="1" w:styleId="NotesHeading2">
    <w:name w:val="NotesHeading 2"/>
    <w:basedOn w:val="OPCParaBase"/>
    <w:next w:val="Normal"/>
    <w:rsid w:val="00513C22"/>
    <w:rPr>
      <w:b/>
      <w:sz w:val="28"/>
      <w:szCs w:val="28"/>
    </w:rPr>
  </w:style>
  <w:style w:type="paragraph" w:customStyle="1" w:styleId="CompiledActNo">
    <w:name w:val="CompiledActNo"/>
    <w:basedOn w:val="OPCParaBase"/>
    <w:next w:val="Normal"/>
    <w:rsid w:val="00513C22"/>
    <w:rPr>
      <w:b/>
      <w:sz w:val="24"/>
      <w:szCs w:val="24"/>
    </w:rPr>
  </w:style>
  <w:style w:type="paragraph" w:customStyle="1" w:styleId="ENotesText">
    <w:name w:val="ENotesText"/>
    <w:aliases w:val="Ent"/>
    <w:basedOn w:val="OPCParaBase"/>
    <w:next w:val="Normal"/>
    <w:rsid w:val="00513C22"/>
    <w:pPr>
      <w:spacing w:before="120"/>
    </w:pPr>
  </w:style>
  <w:style w:type="paragraph" w:customStyle="1" w:styleId="CompiledMadeUnder">
    <w:name w:val="CompiledMadeUnder"/>
    <w:basedOn w:val="OPCParaBase"/>
    <w:next w:val="Normal"/>
    <w:rsid w:val="00513C22"/>
    <w:rPr>
      <w:i/>
      <w:sz w:val="24"/>
      <w:szCs w:val="24"/>
    </w:rPr>
  </w:style>
  <w:style w:type="paragraph" w:customStyle="1" w:styleId="Paragraphsub-sub-sub">
    <w:name w:val="Paragraph(sub-sub-sub)"/>
    <w:aliases w:val="aaaa"/>
    <w:basedOn w:val="OPCParaBase"/>
    <w:rsid w:val="00513C22"/>
    <w:pPr>
      <w:tabs>
        <w:tab w:val="right" w:pos="3402"/>
      </w:tabs>
      <w:spacing w:before="40" w:line="240" w:lineRule="auto"/>
      <w:ind w:left="3402" w:hanging="3402"/>
    </w:pPr>
  </w:style>
  <w:style w:type="paragraph" w:customStyle="1" w:styleId="TableTextEndNotes">
    <w:name w:val="TableTextEndNotes"/>
    <w:aliases w:val="Tten"/>
    <w:basedOn w:val="Normal"/>
    <w:rsid w:val="00513C22"/>
    <w:pPr>
      <w:spacing w:before="60" w:line="240" w:lineRule="auto"/>
    </w:pPr>
    <w:rPr>
      <w:rFonts w:cs="Arial"/>
      <w:sz w:val="20"/>
      <w:szCs w:val="22"/>
    </w:rPr>
  </w:style>
  <w:style w:type="paragraph" w:customStyle="1" w:styleId="NoteToSubpara">
    <w:name w:val="NoteToSubpara"/>
    <w:aliases w:val="nts"/>
    <w:basedOn w:val="OPCParaBase"/>
    <w:rsid w:val="00513C22"/>
    <w:pPr>
      <w:spacing w:before="40" w:line="198" w:lineRule="exact"/>
      <w:ind w:left="2835" w:hanging="709"/>
    </w:pPr>
    <w:rPr>
      <w:sz w:val="18"/>
    </w:rPr>
  </w:style>
  <w:style w:type="paragraph" w:customStyle="1" w:styleId="ENoteTableHeading">
    <w:name w:val="ENoteTableHeading"/>
    <w:aliases w:val="enth"/>
    <w:basedOn w:val="OPCParaBase"/>
    <w:rsid w:val="00513C22"/>
    <w:pPr>
      <w:keepNext/>
      <w:spacing w:before="60" w:line="240" w:lineRule="atLeast"/>
    </w:pPr>
    <w:rPr>
      <w:rFonts w:ascii="Arial" w:hAnsi="Arial"/>
      <w:b/>
      <w:sz w:val="16"/>
    </w:rPr>
  </w:style>
  <w:style w:type="paragraph" w:customStyle="1" w:styleId="ENoteTTi">
    <w:name w:val="ENoteTTi"/>
    <w:aliases w:val="entti"/>
    <w:basedOn w:val="OPCParaBase"/>
    <w:rsid w:val="00513C22"/>
    <w:pPr>
      <w:keepNext/>
      <w:spacing w:before="60" w:line="240" w:lineRule="atLeast"/>
      <w:ind w:left="170"/>
    </w:pPr>
    <w:rPr>
      <w:sz w:val="16"/>
    </w:rPr>
  </w:style>
  <w:style w:type="paragraph" w:customStyle="1" w:styleId="ENotesHeading1">
    <w:name w:val="ENotesHeading 1"/>
    <w:aliases w:val="Enh1"/>
    <w:basedOn w:val="OPCParaBase"/>
    <w:next w:val="Normal"/>
    <w:rsid w:val="00513C22"/>
    <w:pPr>
      <w:spacing w:before="120"/>
      <w:outlineLvl w:val="1"/>
    </w:pPr>
    <w:rPr>
      <w:b/>
      <w:sz w:val="28"/>
      <w:szCs w:val="28"/>
    </w:rPr>
  </w:style>
  <w:style w:type="paragraph" w:customStyle="1" w:styleId="ENotesHeading2">
    <w:name w:val="ENotesHeading 2"/>
    <w:aliases w:val="Enh2"/>
    <w:basedOn w:val="OPCParaBase"/>
    <w:next w:val="Normal"/>
    <w:rsid w:val="00513C22"/>
    <w:pPr>
      <w:spacing w:before="120" w:after="120"/>
      <w:outlineLvl w:val="2"/>
    </w:pPr>
    <w:rPr>
      <w:b/>
      <w:sz w:val="24"/>
      <w:szCs w:val="28"/>
    </w:rPr>
  </w:style>
  <w:style w:type="paragraph" w:customStyle="1" w:styleId="ENoteTTIndentHeading">
    <w:name w:val="ENoteTTIndentHeading"/>
    <w:aliases w:val="enTTHi"/>
    <w:basedOn w:val="OPCParaBase"/>
    <w:rsid w:val="00513C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13C22"/>
    <w:pPr>
      <w:spacing w:before="60" w:line="240" w:lineRule="atLeast"/>
    </w:pPr>
    <w:rPr>
      <w:sz w:val="16"/>
    </w:rPr>
  </w:style>
  <w:style w:type="paragraph" w:customStyle="1" w:styleId="MadeunderText">
    <w:name w:val="MadeunderText"/>
    <w:basedOn w:val="OPCParaBase"/>
    <w:next w:val="Normal"/>
    <w:rsid w:val="00513C22"/>
    <w:pPr>
      <w:spacing w:before="240"/>
    </w:pPr>
    <w:rPr>
      <w:sz w:val="24"/>
      <w:szCs w:val="24"/>
    </w:rPr>
  </w:style>
  <w:style w:type="paragraph" w:customStyle="1" w:styleId="ENotesHeading3">
    <w:name w:val="ENotesHeading 3"/>
    <w:aliases w:val="Enh3"/>
    <w:basedOn w:val="OPCParaBase"/>
    <w:next w:val="Normal"/>
    <w:rsid w:val="00513C22"/>
    <w:pPr>
      <w:keepNext/>
      <w:spacing w:before="120" w:line="240" w:lineRule="auto"/>
      <w:outlineLvl w:val="4"/>
    </w:pPr>
    <w:rPr>
      <w:b/>
      <w:szCs w:val="24"/>
    </w:rPr>
  </w:style>
  <w:style w:type="character" w:customStyle="1" w:styleId="CharSubPartTextCASA">
    <w:name w:val="CharSubPartText(CASA)"/>
    <w:basedOn w:val="OPCCharBase"/>
    <w:uiPriority w:val="1"/>
    <w:rsid w:val="00513C22"/>
  </w:style>
  <w:style w:type="character" w:customStyle="1" w:styleId="CharSubPartNoCASA">
    <w:name w:val="CharSubPartNo(CASA)"/>
    <w:basedOn w:val="OPCCharBase"/>
    <w:uiPriority w:val="1"/>
    <w:rsid w:val="00513C22"/>
  </w:style>
  <w:style w:type="paragraph" w:customStyle="1" w:styleId="ENoteTTIndentHeadingSub">
    <w:name w:val="ENoteTTIndentHeadingSub"/>
    <w:aliases w:val="enTTHis"/>
    <w:basedOn w:val="OPCParaBase"/>
    <w:rsid w:val="00513C22"/>
    <w:pPr>
      <w:keepNext/>
      <w:spacing w:before="60" w:line="240" w:lineRule="atLeast"/>
      <w:ind w:left="340"/>
    </w:pPr>
    <w:rPr>
      <w:b/>
      <w:sz w:val="16"/>
    </w:rPr>
  </w:style>
  <w:style w:type="paragraph" w:customStyle="1" w:styleId="ENoteTTiSub">
    <w:name w:val="ENoteTTiSub"/>
    <w:aliases w:val="enttis"/>
    <w:basedOn w:val="OPCParaBase"/>
    <w:rsid w:val="00513C22"/>
    <w:pPr>
      <w:keepNext/>
      <w:spacing w:before="60" w:line="240" w:lineRule="atLeast"/>
      <w:ind w:left="340"/>
    </w:pPr>
    <w:rPr>
      <w:sz w:val="16"/>
    </w:rPr>
  </w:style>
  <w:style w:type="paragraph" w:customStyle="1" w:styleId="SubDivisionMigration">
    <w:name w:val="SubDivisionMigration"/>
    <w:aliases w:val="sdm"/>
    <w:basedOn w:val="OPCParaBase"/>
    <w:rsid w:val="00513C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3C2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13C22"/>
    <w:pPr>
      <w:spacing w:before="122" w:line="240" w:lineRule="auto"/>
      <w:ind w:left="1985" w:hanging="851"/>
    </w:pPr>
    <w:rPr>
      <w:sz w:val="18"/>
    </w:rPr>
  </w:style>
  <w:style w:type="paragraph" w:customStyle="1" w:styleId="FreeForm">
    <w:name w:val="FreeForm"/>
    <w:rsid w:val="00513C22"/>
    <w:rPr>
      <w:rFonts w:ascii="Arial" w:hAnsi="Arial"/>
      <w:sz w:val="22"/>
    </w:rPr>
  </w:style>
  <w:style w:type="paragraph" w:customStyle="1" w:styleId="SOText">
    <w:name w:val="SO Text"/>
    <w:aliases w:val="sot"/>
    <w:link w:val="SOTextChar"/>
    <w:rsid w:val="00513C2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13C22"/>
    <w:rPr>
      <w:sz w:val="22"/>
    </w:rPr>
  </w:style>
  <w:style w:type="paragraph" w:customStyle="1" w:styleId="SOTextNote">
    <w:name w:val="SO TextNote"/>
    <w:aliases w:val="sont"/>
    <w:basedOn w:val="SOText"/>
    <w:qFormat/>
    <w:rsid w:val="00513C22"/>
    <w:pPr>
      <w:spacing w:before="122" w:line="198" w:lineRule="exact"/>
      <w:ind w:left="1843" w:hanging="709"/>
    </w:pPr>
    <w:rPr>
      <w:sz w:val="18"/>
    </w:rPr>
  </w:style>
  <w:style w:type="paragraph" w:customStyle="1" w:styleId="SOPara">
    <w:name w:val="SO Para"/>
    <w:aliases w:val="soa"/>
    <w:basedOn w:val="SOText"/>
    <w:link w:val="SOParaChar"/>
    <w:qFormat/>
    <w:rsid w:val="00513C22"/>
    <w:pPr>
      <w:tabs>
        <w:tab w:val="right" w:pos="1786"/>
      </w:tabs>
      <w:spacing w:before="40"/>
      <w:ind w:left="2070" w:hanging="936"/>
    </w:pPr>
  </w:style>
  <w:style w:type="character" w:customStyle="1" w:styleId="SOParaChar">
    <w:name w:val="SO Para Char"/>
    <w:aliases w:val="soa Char"/>
    <w:basedOn w:val="DefaultParagraphFont"/>
    <w:link w:val="SOPara"/>
    <w:rsid w:val="00513C22"/>
    <w:rPr>
      <w:sz w:val="22"/>
    </w:rPr>
  </w:style>
  <w:style w:type="paragraph" w:customStyle="1" w:styleId="FileName">
    <w:name w:val="FileName"/>
    <w:basedOn w:val="Normal"/>
    <w:rsid w:val="00513C22"/>
  </w:style>
  <w:style w:type="paragraph" w:customStyle="1" w:styleId="TableHeading">
    <w:name w:val="TableHeading"/>
    <w:aliases w:val="th"/>
    <w:basedOn w:val="OPCParaBase"/>
    <w:next w:val="Tabletext"/>
    <w:rsid w:val="00513C22"/>
    <w:pPr>
      <w:keepNext/>
      <w:spacing w:before="60" w:line="240" w:lineRule="atLeast"/>
    </w:pPr>
    <w:rPr>
      <w:b/>
      <w:sz w:val="20"/>
    </w:rPr>
  </w:style>
  <w:style w:type="paragraph" w:customStyle="1" w:styleId="SOHeadBold">
    <w:name w:val="SO HeadBold"/>
    <w:aliases w:val="sohb"/>
    <w:basedOn w:val="SOText"/>
    <w:next w:val="SOText"/>
    <w:link w:val="SOHeadBoldChar"/>
    <w:qFormat/>
    <w:rsid w:val="00513C22"/>
    <w:rPr>
      <w:b/>
    </w:rPr>
  </w:style>
  <w:style w:type="character" w:customStyle="1" w:styleId="SOHeadBoldChar">
    <w:name w:val="SO HeadBold Char"/>
    <w:aliases w:val="sohb Char"/>
    <w:basedOn w:val="DefaultParagraphFont"/>
    <w:link w:val="SOHeadBold"/>
    <w:rsid w:val="00513C22"/>
    <w:rPr>
      <w:b/>
      <w:sz w:val="22"/>
    </w:rPr>
  </w:style>
  <w:style w:type="paragraph" w:customStyle="1" w:styleId="SOHeadItalic">
    <w:name w:val="SO HeadItalic"/>
    <w:aliases w:val="sohi"/>
    <w:basedOn w:val="SOText"/>
    <w:next w:val="SOText"/>
    <w:link w:val="SOHeadItalicChar"/>
    <w:qFormat/>
    <w:rsid w:val="00513C22"/>
    <w:rPr>
      <w:i/>
    </w:rPr>
  </w:style>
  <w:style w:type="character" w:customStyle="1" w:styleId="SOHeadItalicChar">
    <w:name w:val="SO HeadItalic Char"/>
    <w:aliases w:val="sohi Char"/>
    <w:basedOn w:val="DefaultParagraphFont"/>
    <w:link w:val="SOHeadItalic"/>
    <w:rsid w:val="00513C22"/>
    <w:rPr>
      <w:i/>
      <w:sz w:val="22"/>
    </w:rPr>
  </w:style>
  <w:style w:type="paragraph" w:customStyle="1" w:styleId="SOBullet">
    <w:name w:val="SO Bullet"/>
    <w:aliases w:val="sotb"/>
    <w:basedOn w:val="SOText"/>
    <w:link w:val="SOBulletChar"/>
    <w:qFormat/>
    <w:rsid w:val="00513C22"/>
    <w:pPr>
      <w:ind w:left="1559" w:hanging="425"/>
    </w:pPr>
  </w:style>
  <w:style w:type="character" w:customStyle="1" w:styleId="SOBulletChar">
    <w:name w:val="SO Bullet Char"/>
    <w:aliases w:val="sotb Char"/>
    <w:basedOn w:val="DefaultParagraphFont"/>
    <w:link w:val="SOBullet"/>
    <w:rsid w:val="00513C22"/>
    <w:rPr>
      <w:sz w:val="22"/>
    </w:rPr>
  </w:style>
  <w:style w:type="paragraph" w:customStyle="1" w:styleId="SOBulletNote">
    <w:name w:val="SO BulletNote"/>
    <w:aliases w:val="sonb"/>
    <w:basedOn w:val="SOTextNote"/>
    <w:link w:val="SOBulletNoteChar"/>
    <w:qFormat/>
    <w:rsid w:val="00513C22"/>
    <w:pPr>
      <w:tabs>
        <w:tab w:val="left" w:pos="1560"/>
      </w:tabs>
      <w:ind w:left="2268" w:hanging="1134"/>
    </w:pPr>
  </w:style>
  <w:style w:type="character" w:customStyle="1" w:styleId="SOBulletNoteChar">
    <w:name w:val="SO BulletNote Char"/>
    <w:aliases w:val="sonb Char"/>
    <w:basedOn w:val="DefaultParagraphFont"/>
    <w:link w:val="SOBulletNote"/>
    <w:rsid w:val="00513C22"/>
    <w:rPr>
      <w:sz w:val="18"/>
    </w:rPr>
  </w:style>
  <w:style w:type="paragraph" w:customStyle="1" w:styleId="SOText2">
    <w:name w:val="SO Text2"/>
    <w:aliases w:val="sot2"/>
    <w:basedOn w:val="Normal"/>
    <w:next w:val="SOText"/>
    <w:link w:val="SOText2Char"/>
    <w:rsid w:val="00513C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13C22"/>
    <w:rPr>
      <w:sz w:val="22"/>
    </w:rPr>
  </w:style>
  <w:style w:type="paragraph" w:customStyle="1" w:styleId="SubPartCASA">
    <w:name w:val="SubPart(CASA)"/>
    <w:aliases w:val="csp"/>
    <w:basedOn w:val="OPCParaBase"/>
    <w:next w:val="ActHead3"/>
    <w:rsid w:val="00513C2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13C22"/>
    <w:rPr>
      <w:rFonts w:eastAsia="Times New Roman" w:cs="Times New Roman"/>
      <w:sz w:val="22"/>
      <w:lang w:eastAsia="en-AU"/>
    </w:rPr>
  </w:style>
  <w:style w:type="character" w:customStyle="1" w:styleId="notetextChar">
    <w:name w:val="note(text) Char"/>
    <w:aliases w:val="n Char"/>
    <w:basedOn w:val="DefaultParagraphFont"/>
    <w:link w:val="notetext"/>
    <w:rsid w:val="00513C22"/>
    <w:rPr>
      <w:rFonts w:eastAsia="Times New Roman" w:cs="Times New Roman"/>
      <w:sz w:val="18"/>
      <w:lang w:eastAsia="en-AU"/>
    </w:rPr>
  </w:style>
  <w:style w:type="character" w:customStyle="1" w:styleId="Heading1Char">
    <w:name w:val="Heading 1 Char"/>
    <w:basedOn w:val="DefaultParagraphFont"/>
    <w:link w:val="Heading1"/>
    <w:uiPriority w:val="9"/>
    <w:rsid w:val="00513C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3C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3C2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13C2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13C2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13C2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13C2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13C2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13C22"/>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513C22"/>
    <w:rPr>
      <w:rFonts w:ascii="Arial" w:hAnsi="Arial" w:cs="Arial" w:hint="default"/>
      <w:b/>
      <w:bCs/>
      <w:sz w:val="28"/>
      <w:szCs w:val="28"/>
    </w:rPr>
  </w:style>
  <w:style w:type="paragraph" w:styleId="Index1">
    <w:name w:val="index 1"/>
    <w:basedOn w:val="Normal"/>
    <w:next w:val="Normal"/>
    <w:autoRedefine/>
    <w:rsid w:val="00513C22"/>
    <w:pPr>
      <w:ind w:left="240" w:hanging="240"/>
    </w:pPr>
  </w:style>
  <w:style w:type="paragraph" w:styleId="Index2">
    <w:name w:val="index 2"/>
    <w:basedOn w:val="Normal"/>
    <w:next w:val="Normal"/>
    <w:autoRedefine/>
    <w:rsid w:val="00513C22"/>
    <w:pPr>
      <w:ind w:left="480" w:hanging="240"/>
    </w:pPr>
  </w:style>
  <w:style w:type="paragraph" w:styleId="Index3">
    <w:name w:val="index 3"/>
    <w:basedOn w:val="Normal"/>
    <w:next w:val="Normal"/>
    <w:autoRedefine/>
    <w:rsid w:val="00513C22"/>
    <w:pPr>
      <w:ind w:left="720" w:hanging="240"/>
    </w:pPr>
  </w:style>
  <w:style w:type="paragraph" w:styleId="Index4">
    <w:name w:val="index 4"/>
    <w:basedOn w:val="Normal"/>
    <w:next w:val="Normal"/>
    <w:autoRedefine/>
    <w:rsid w:val="00513C22"/>
    <w:pPr>
      <w:ind w:left="960" w:hanging="240"/>
    </w:pPr>
  </w:style>
  <w:style w:type="paragraph" w:styleId="Index5">
    <w:name w:val="index 5"/>
    <w:basedOn w:val="Normal"/>
    <w:next w:val="Normal"/>
    <w:autoRedefine/>
    <w:rsid w:val="00513C22"/>
    <w:pPr>
      <w:ind w:left="1200" w:hanging="240"/>
    </w:pPr>
  </w:style>
  <w:style w:type="paragraph" w:styleId="Index6">
    <w:name w:val="index 6"/>
    <w:basedOn w:val="Normal"/>
    <w:next w:val="Normal"/>
    <w:autoRedefine/>
    <w:rsid w:val="00513C22"/>
    <w:pPr>
      <w:ind w:left="1440" w:hanging="240"/>
    </w:pPr>
  </w:style>
  <w:style w:type="paragraph" w:styleId="Index7">
    <w:name w:val="index 7"/>
    <w:basedOn w:val="Normal"/>
    <w:next w:val="Normal"/>
    <w:autoRedefine/>
    <w:rsid w:val="00513C22"/>
    <w:pPr>
      <w:ind w:left="1680" w:hanging="240"/>
    </w:pPr>
  </w:style>
  <w:style w:type="paragraph" w:styleId="Index8">
    <w:name w:val="index 8"/>
    <w:basedOn w:val="Normal"/>
    <w:next w:val="Normal"/>
    <w:autoRedefine/>
    <w:rsid w:val="00513C22"/>
    <w:pPr>
      <w:ind w:left="1920" w:hanging="240"/>
    </w:pPr>
  </w:style>
  <w:style w:type="paragraph" w:styleId="Index9">
    <w:name w:val="index 9"/>
    <w:basedOn w:val="Normal"/>
    <w:next w:val="Normal"/>
    <w:autoRedefine/>
    <w:rsid w:val="00513C22"/>
    <w:pPr>
      <w:ind w:left="2160" w:hanging="240"/>
    </w:pPr>
  </w:style>
  <w:style w:type="paragraph" w:styleId="NormalIndent">
    <w:name w:val="Normal Indent"/>
    <w:basedOn w:val="Normal"/>
    <w:rsid w:val="00513C22"/>
    <w:pPr>
      <w:ind w:left="720"/>
    </w:pPr>
  </w:style>
  <w:style w:type="paragraph" w:styleId="FootnoteText">
    <w:name w:val="footnote text"/>
    <w:basedOn w:val="Normal"/>
    <w:link w:val="FootnoteTextChar"/>
    <w:rsid w:val="00513C22"/>
    <w:rPr>
      <w:sz w:val="20"/>
    </w:rPr>
  </w:style>
  <w:style w:type="character" w:customStyle="1" w:styleId="FootnoteTextChar">
    <w:name w:val="Footnote Text Char"/>
    <w:basedOn w:val="DefaultParagraphFont"/>
    <w:link w:val="FootnoteText"/>
    <w:rsid w:val="00513C22"/>
  </w:style>
  <w:style w:type="paragraph" w:styleId="CommentText">
    <w:name w:val="annotation text"/>
    <w:basedOn w:val="Normal"/>
    <w:link w:val="CommentTextChar"/>
    <w:rsid w:val="00513C22"/>
    <w:rPr>
      <w:sz w:val="20"/>
    </w:rPr>
  </w:style>
  <w:style w:type="character" w:customStyle="1" w:styleId="CommentTextChar">
    <w:name w:val="Comment Text Char"/>
    <w:basedOn w:val="DefaultParagraphFont"/>
    <w:link w:val="CommentText"/>
    <w:rsid w:val="00513C22"/>
  </w:style>
  <w:style w:type="paragraph" w:styleId="IndexHeading">
    <w:name w:val="index heading"/>
    <w:basedOn w:val="Normal"/>
    <w:next w:val="Index1"/>
    <w:rsid w:val="00513C22"/>
    <w:rPr>
      <w:rFonts w:ascii="Arial" w:hAnsi="Arial" w:cs="Arial"/>
      <w:b/>
      <w:bCs/>
    </w:rPr>
  </w:style>
  <w:style w:type="paragraph" w:styleId="Caption">
    <w:name w:val="caption"/>
    <w:basedOn w:val="Normal"/>
    <w:next w:val="Normal"/>
    <w:qFormat/>
    <w:rsid w:val="00513C22"/>
    <w:pPr>
      <w:spacing w:before="120" w:after="120"/>
    </w:pPr>
    <w:rPr>
      <w:b/>
      <w:bCs/>
      <w:sz w:val="20"/>
    </w:rPr>
  </w:style>
  <w:style w:type="paragraph" w:styleId="TableofFigures">
    <w:name w:val="table of figures"/>
    <w:basedOn w:val="Normal"/>
    <w:next w:val="Normal"/>
    <w:rsid w:val="00513C22"/>
    <w:pPr>
      <w:ind w:left="480" w:hanging="480"/>
    </w:pPr>
  </w:style>
  <w:style w:type="paragraph" w:styleId="EnvelopeAddress">
    <w:name w:val="envelope address"/>
    <w:basedOn w:val="Normal"/>
    <w:rsid w:val="00513C2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13C22"/>
    <w:rPr>
      <w:rFonts w:ascii="Arial" w:hAnsi="Arial" w:cs="Arial"/>
      <w:sz w:val="20"/>
    </w:rPr>
  </w:style>
  <w:style w:type="character" w:styleId="FootnoteReference">
    <w:name w:val="footnote reference"/>
    <w:basedOn w:val="DefaultParagraphFont"/>
    <w:rsid w:val="00513C22"/>
    <w:rPr>
      <w:rFonts w:ascii="Times New Roman" w:hAnsi="Times New Roman"/>
      <w:sz w:val="20"/>
      <w:vertAlign w:val="superscript"/>
    </w:rPr>
  </w:style>
  <w:style w:type="character" w:styleId="CommentReference">
    <w:name w:val="annotation reference"/>
    <w:basedOn w:val="DefaultParagraphFont"/>
    <w:rsid w:val="00513C22"/>
    <w:rPr>
      <w:sz w:val="16"/>
      <w:szCs w:val="16"/>
    </w:rPr>
  </w:style>
  <w:style w:type="character" w:styleId="PageNumber">
    <w:name w:val="page number"/>
    <w:basedOn w:val="DefaultParagraphFont"/>
    <w:rsid w:val="00513C22"/>
  </w:style>
  <w:style w:type="character" w:styleId="EndnoteReference">
    <w:name w:val="endnote reference"/>
    <w:basedOn w:val="DefaultParagraphFont"/>
    <w:rsid w:val="00513C22"/>
    <w:rPr>
      <w:vertAlign w:val="superscript"/>
    </w:rPr>
  </w:style>
  <w:style w:type="paragraph" w:styleId="EndnoteText">
    <w:name w:val="endnote text"/>
    <w:basedOn w:val="Normal"/>
    <w:link w:val="EndnoteTextChar"/>
    <w:rsid w:val="00513C22"/>
    <w:rPr>
      <w:sz w:val="20"/>
    </w:rPr>
  </w:style>
  <w:style w:type="character" w:customStyle="1" w:styleId="EndnoteTextChar">
    <w:name w:val="Endnote Text Char"/>
    <w:basedOn w:val="DefaultParagraphFont"/>
    <w:link w:val="EndnoteText"/>
    <w:rsid w:val="00513C22"/>
  </w:style>
  <w:style w:type="paragraph" w:styleId="TableofAuthorities">
    <w:name w:val="table of authorities"/>
    <w:basedOn w:val="Normal"/>
    <w:next w:val="Normal"/>
    <w:rsid w:val="00513C22"/>
    <w:pPr>
      <w:ind w:left="240" w:hanging="240"/>
    </w:pPr>
  </w:style>
  <w:style w:type="paragraph" w:styleId="MacroText">
    <w:name w:val="macro"/>
    <w:link w:val="MacroTextChar"/>
    <w:rsid w:val="00513C2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13C22"/>
    <w:rPr>
      <w:rFonts w:ascii="Courier New" w:eastAsia="Times New Roman" w:hAnsi="Courier New" w:cs="Courier New"/>
      <w:lang w:eastAsia="en-AU"/>
    </w:rPr>
  </w:style>
  <w:style w:type="paragraph" w:styleId="TOAHeading">
    <w:name w:val="toa heading"/>
    <w:basedOn w:val="Normal"/>
    <w:next w:val="Normal"/>
    <w:rsid w:val="00513C22"/>
    <w:pPr>
      <w:spacing w:before="120"/>
    </w:pPr>
    <w:rPr>
      <w:rFonts w:ascii="Arial" w:hAnsi="Arial" w:cs="Arial"/>
      <w:b/>
      <w:bCs/>
    </w:rPr>
  </w:style>
  <w:style w:type="paragraph" w:styleId="List">
    <w:name w:val="List"/>
    <w:basedOn w:val="Normal"/>
    <w:rsid w:val="00513C22"/>
    <w:pPr>
      <w:ind w:left="283" w:hanging="283"/>
    </w:pPr>
  </w:style>
  <w:style w:type="paragraph" w:styleId="ListBullet">
    <w:name w:val="List Bullet"/>
    <w:basedOn w:val="Normal"/>
    <w:autoRedefine/>
    <w:rsid w:val="00513C22"/>
    <w:pPr>
      <w:tabs>
        <w:tab w:val="num" w:pos="360"/>
      </w:tabs>
      <w:ind w:left="360" w:hanging="360"/>
    </w:pPr>
  </w:style>
  <w:style w:type="paragraph" w:styleId="ListNumber">
    <w:name w:val="List Number"/>
    <w:basedOn w:val="Normal"/>
    <w:rsid w:val="00513C22"/>
    <w:pPr>
      <w:tabs>
        <w:tab w:val="num" w:pos="360"/>
      </w:tabs>
      <w:ind w:left="360" w:hanging="360"/>
    </w:pPr>
  </w:style>
  <w:style w:type="paragraph" w:styleId="List2">
    <w:name w:val="List 2"/>
    <w:basedOn w:val="Normal"/>
    <w:rsid w:val="00513C22"/>
    <w:pPr>
      <w:ind w:left="566" w:hanging="283"/>
    </w:pPr>
  </w:style>
  <w:style w:type="paragraph" w:styleId="List3">
    <w:name w:val="List 3"/>
    <w:basedOn w:val="Normal"/>
    <w:rsid w:val="00513C22"/>
    <w:pPr>
      <w:ind w:left="849" w:hanging="283"/>
    </w:pPr>
  </w:style>
  <w:style w:type="paragraph" w:styleId="List4">
    <w:name w:val="List 4"/>
    <w:basedOn w:val="Normal"/>
    <w:rsid w:val="00513C22"/>
    <w:pPr>
      <w:ind w:left="1132" w:hanging="283"/>
    </w:pPr>
  </w:style>
  <w:style w:type="paragraph" w:styleId="List5">
    <w:name w:val="List 5"/>
    <w:basedOn w:val="Normal"/>
    <w:rsid w:val="00513C22"/>
    <w:pPr>
      <w:ind w:left="1415" w:hanging="283"/>
    </w:pPr>
  </w:style>
  <w:style w:type="paragraph" w:styleId="ListBullet2">
    <w:name w:val="List Bullet 2"/>
    <w:basedOn w:val="Normal"/>
    <w:autoRedefine/>
    <w:rsid w:val="00513C22"/>
    <w:pPr>
      <w:tabs>
        <w:tab w:val="num" w:pos="360"/>
      </w:tabs>
    </w:pPr>
  </w:style>
  <w:style w:type="paragraph" w:styleId="ListBullet3">
    <w:name w:val="List Bullet 3"/>
    <w:basedOn w:val="Normal"/>
    <w:autoRedefine/>
    <w:rsid w:val="00513C22"/>
    <w:pPr>
      <w:tabs>
        <w:tab w:val="num" w:pos="926"/>
      </w:tabs>
      <w:ind w:left="926" w:hanging="360"/>
    </w:pPr>
  </w:style>
  <w:style w:type="paragraph" w:styleId="ListBullet4">
    <w:name w:val="List Bullet 4"/>
    <w:basedOn w:val="Normal"/>
    <w:autoRedefine/>
    <w:rsid w:val="00513C22"/>
    <w:pPr>
      <w:tabs>
        <w:tab w:val="num" w:pos="1209"/>
      </w:tabs>
      <w:ind w:left="1209" w:hanging="360"/>
    </w:pPr>
  </w:style>
  <w:style w:type="paragraph" w:styleId="ListBullet5">
    <w:name w:val="List Bullet 5"/>
    <w:basedOn w:val="Normal"/>
    <w:autoRedefine/>
    <w:rsid w:val="00513C22"/>
    <w:pPr>
      <w:tabs>
        <w:tab w:val="num" w:pos="1492"/>
      </w:tabs>
      <w:ind w:left="1492" w:hanging="360"/>
    </w:pPr>
  </w:style>
  <w:style w:type="paragraph" w:styleId="ListNumber2">
    <w:name w:val="List Number 2"/>
    <w:basedOn w:val="Normal"/>
    <w:rsid w:val="00513C22"/>
    <w:pPr>
      <w:tabs>
        <w:tab w:val="num" w:pos="643"/>
      </w:tabs>
      <w:ind w:left="643" w:hanging="360"/>
    </w:pPr>
  </w:style>
  <w:style w:type="paragraph" w:styleId="ListNumber3">
    <w:name w:val="List Number 3"/>
    <w:basedOn w:val="Normal"/>
    <w:rsid w:val="00513C22"/>
    <w:pPr>
      <w:tabs>
        <w:tab w:val="num" w:pos="926"/>
      </w:tabs>
      <w:ind w:left="926" w:hanging="360"/>
    </w:pPr>
  </w:style>
  <w:style w:type="paragraph" w:styleId="ListNumber4">
    <w:name w:val="List Number 4"/>
    <w:basedOn w:val="Normal"/>
    <w:rsid w:val="00513C22"/>
    <w:pPr>
      <w:tabs>
        <w:tab w:val="num" w:pos="1209"/>
      </w:tabs>
      <w:ind w:left="1209" w:hanging="360"/>
    </w:pPr>
  </w:style>
  <w:style w:type="paragraph" w:styleId="ListNumber5">
    <w:name w:val="List Number 5"/>
    <w:basedOn w:val="Normal"/>
    <w:rsid w:val="00513C22"/>
    <w:pPr>
      <w:tabs>
        <w:tab w:val="num" w:pos="1492"/>
      </w:tabs>
      <w:ind w:left="1492" w:hanging="360"/>
    </w:pPr>
  </w:style>
  <w:style w:type="paragraph" w:styleId="Title">
    <w:name w:val="Title"/>
    <w:basedOn w:val="Normal"/>
    <w:link w:val="TitleChar"/>
    <w:qFormat/>
    <w:rsid w:val="00513C22"/>
    <w:pPr>
      <w:spacing w:before="240" w:after="60"/>
    </w:pPr>
    <w:rPr>
      <w:rFonts w:ascii="Arial" w:hAnsi="Arial" w:cs="Arial"/>
      <w:b/>
      <w:bCs/>
      <w:sz w:val="40"/>
      <w:szCs w:val="40"/>
    </w:rPr>
  </w:style>
  <w:style w:type="character" w:customStyle="1" w:styleId="TitleChar">
    <w:name w:val="Title Char"/>
    <w:basedOn w:val="DefaultParagraphFont"/>
    <w:link w:val="Title"/>
    <w:rsid w:val="00513C22"/>
    <w:rPr>
      <w:rFonts w:ascii="Arial" w:hAnsi="Arial" w:cs="Arial"/>
      <w:b/>
      <w:bCs/>
      <w:sz w:val="40"/>
      <w:szCs w:val="40"/>
    </w:rPr>
  </w:style>
  <w:style w:type="paragraph" w:styleId="Closing">
    <w:name w:val="Closing"/>
    <w:basedOn w:val="Normal"/>
    <w:link w:val="ClosingChar"/>
    <w:rsid w:val="00513C22"/>
    <w:pPr>
      <w:ind w:left="4252"/>
    </w:pPr>
  </w:style>
  <w:style w:type="character" w:customStyle="1" w:styleId="ClosingChar">
    <w:name w:val="Closing Char"/>
    <w:basedOn w:val="DefaultParagraphFont"/>
    <w:link w:val="Closing"/>
    <w:rsid w:val="00513C22"/>
    <w:rPr>
      <w:sz w:val="22"/>
    </w:rPr>
  </w:style>
  <w:style w:type="paragraph" w:styleId="Signature">
    <w:name w:val="Signature"/>
    <w:basedOn w:val="Normal"/>
    <w:link w:val="SignatureChar"/>
    <w:rsid w:val="00513C22"/>
    <w:pPr>
      <w:ind w:left="4252"/>
    </w:pPr>
  </w:style>
  <w:style w:type="character" w:customStyle="1" w:styleId="SignatureChar">
    <w:name w:val="Signature Char"/>
    <w:basedOn w:val="DefaultParagraphFont"/>
    <w:link w:val="Signature"/>
    <w:rsid w:val="00513C22"/>
    <w:rPr>
      <w:sz w:val="22"/>
    </w:rPr>
  </w:style>
  <w:style w:type="paragraph" w:styleId="BodyText">
    <w:name w:val="Body Text"/>
    <w:basedOn w:val="Normal"/>
    <w:link w:val="BodyTextChar"/>
    <w:rsid w:val="00513C22"/>
    <w:pPr>
      <w:spacing w:after="120"/>
    </w:pPr>
  </w:style>
  <w:style w:type="character" w:customStyle="1" w:styleId="BodyTextChar">
    <w:name w:val="Body Text Char"/>
    <w:basedOn w:val="DefaultParagraphFont"/>
    <w:link w:val="BodyText"/>
    <w:rsid w:val="00513C22"/>
    <w:rPr>
      <w:sz w:val="22"/>
    </w:rPr>
  </w:style>
  <w:style w:type="paragraph" w:styleId="BodyTextIndent">
    <w:name w:val="Body Text Indent"/>
    <w:basedOn w:val="Normal"/>
    <w:link w:val="BodyTextIndentChar"/>
    <w:rsid w:val="00513C22"/>
    <w:pPr>
      <w:spacing w:after="120"/>
      <w:ind w:left="283"/>
    </w:pPr>
  </w:style>
  <w:style w:type="character" w:customStyle="1" w:styleId="BodyTextIndentChar">
    <w:name w:val="Body Text Indent Char"/>
    <w:basedOn w:val="DefaultParagraphFont"/>
    <w:link w:val="BodyTextIndent"/>
    <w:rsid w:val="00513C22"/>
    <w:rPr>
      <w:sz w:val="22"/>
    </w:rPr>
  </w:style>
  <w:style w:type="paragraph" w:styleId="ListContinue">
    <w:name w:val="List Continue"/>
    <w:basedOn w:val="Normal"/>
    <w:rsid w:val="00513C22"/>
    <w:pPr>
      <w:spacing w:after="120"/>
      <w:ind w:left="283"/>
    </w:pPr>
  </w:style>
  <w:style w:type="paragraph" w:styleId="ListContinue2">
    <w:name w:val="List Continue 2"/>
    <w:basedOn w:val="Normal"/>
    <w:rsid w:val="00513C22"/>
    <w:pPr>
      <w:spacing w:after="120"/>
      <w:ind w:left="566"/>
    </w:pPr>
  </w:style>
  <w:style w:type="paragraph" w:styleId="ListContinue3">
    <w:name w:val="List Continue 3"/>
    <w:basedOn w:val="Normal"/>
    <w:rsid w:val="00513C22"/>
    <w:pPr>
      <w:spacing w:after="120"/>
      <w:ind w:left="849"/>
    </w:pPr>
  </w:style>
  <w:style w:type="paragraph" w:styleId="ListContinue4">
    <w:name w:val="List Continue 4"/>
    <w:basedOn w:val="Normal"/>
    <w:rsid w:val="00513C22"/>
    <w:pPr>
      <w:spacing w:after="120"/>
      <w:ind w:left="1132"/>
    </w:pPr>
  </w:style>
  <w:style w:type="paragraph" w:styleId="ListContinue5">
    <w:name w:val="List Continue 5"/>
    <w:basedOn w:val="Normal"/>
    <w:rsid w:val="00513C22"/>
    <w:pPr>
      <w:spacing w:after="120"/>
      <w:ind w:left="1415"/>
    </w:pPr>
  </w:style>
  <w:style w:type="paragraph" w:styleId="MessageHeader">
    <w:name w:val="Message Header"/>
    <w:basedOn w:val="Normal"/>
    <w:link w:val="MessageHeaderChar"/>
    <w:rsid w:val="00513C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13C22"/>
    <w:rPr>
      <w:rFonts w:ascii="Arial" w:hAnsi="Arial" w:cs="Arial"/>
      <w:sz w:val="22"/>
      <w:shd w:val="pct20" w:color="auto" w:fill="auto"/>
    </w:rPr>
  </w:style>
  <w:style w:type="paragraph" w:styleId="Subtitle">
    <w:name w:val="Subtitle"/>
    <w:basedOn w:val="Normal"/>
    <w:link w:val="SubtitleChar"/>
    <w:qFormat/>
    <w:rsid w:val="00513C22"/>
    <w:pPr>
      <w:spacing w:after="60"/>
      <w:jc w:val="center"/>
      <w:outlineLvl w:val="1"/>
    </w:pPr>
    <w:rPr>
      <w:rFonts w:ascii="Arial" w:hAnsi="Arial" w:cs="Arial"/>
    </w:rPr>
  </w:style>
  <w:style w:type="character" w:customStyle="1" w:styleId="SubtitleChar">
    <w:name w:val="Subtitle Char"/>
    <w:basedOn w:val="DefaultParagraphFont"/>
    <w:link w:val="Subtitle"/>
    <w:rsid w:val="00513C22"/>
    <w:rPr>
      <w:rFonts w:ascii="Arial" w:hAnsi="Arial" w:cs="Arial"/>
      <w:sz w:val="22"/>
    </w:rPr>
  </w:style>
  <w:style w:type="paragraph" w:styleId="Salutation">
    <w:name w:val="Salutation"/>
    <w:basedOn w:val="Normal"/>
    <w:next w:val="Normal"/>
    <w:link w:val="SalutationChar"/>
    <w:rsid w:val="00513C22"/>
  </w:style>
  <w:style w:type="character" w:customStyle="1" w:styleId="SalutationChar">
    <w:name w:val="Salutation Char"/>
    <w:basedOn w:val="DefaultParagraphFont"/>
    <w:link w:val="Salutation"/>
    <w:rsid w:val="00513C22"/>
    <w:rPr>
      <w:sz w:val="22"/>
    </w:rPr>
  </w:style>
  <w:style w:type="paragraph" w:styleId="Date">
    <w:name w:val="Date"/>
    <w:basedOn w:val="Normal"/>
    <w:next w:val="Normal"/>
    <w:link w:val="DateChar"/>
    <w:rsid w:val="00513C22"/>
  </w:style>
  <w:style w:type="character" w:customStyle="1" w:styleId="DateChar">
    <w:name w:val="Date Char"/>
    <w:basedOn w:val="DefaultParagraphFont"/>
    <w:link w:val="Date"/>
    <w:rsid w:val="00513C22"/>
    <w:rPr>
      <w:sz w:val="22"/>
    </w:rPr>
  </w:style>
  <w:style w:type="paragraph" w:styleId="BodyTextFirstIndent">
    <w:name w:val="Body Text First Indent"/>
    <w:basedOn w:val="BodyText"/>
    <w:link w:val="BodyTextFirstIndentChar"/>
    <w:rsid w:val="00513C22"/>
    <w:pPr>
      <w:ind w:firstLine="210"/>
    </w:pPr>
  </w:style>
  <w:style w:type="character" w:customStyle="1" w:styleId="BodyTextFirstIndentChar">
    <w:name w:val="Body Text First Indent Char"/>
    <w:basedOn w:val="BodyTextChar"/>
    <w:link w:val="BodyTextFirstIndent"/>
    <w:rsid w:val="00513C22"/>
    <w:rPr>
      <w:sz w:val="22"/>
    </w:rPr>
  </w:style>
  <w:style w:type="paragraph" w:styleId="BodyTextFirstIndent2">
    <w:name w:val="Body Text First Indent 2"/>
    <w:basedOn w:val="BodyTextIndent"/>
    <w:link w:val="BodyTextFirstIndent2Char"/>
    <w:rsid w:val="00513C22"/>
    <w:pPr>
      <w:ind w:firstLine="210"/>
    </w:pPr>
  </w:style>
  <w:style w:type="character" w:customStyle="1" w:styleId="BodyTextFirstIndent2Char">
    <w:name w:val="Body Text First Indent 2 Char"/>
    <w:basedOn w:val="BodyTextIndentChar"/>
    <w:link w:val="BodyTextFirstIndent2"/>
    <w:rsid w:val="00513C22"/>
    <w:rPr>
      <w:sz w:val="22"/>
    </w:rPr>
  </w:style>
  <w:style w:type="paragraph" w:styleId="BodyText2">
    <w:name w:val="Body Text 2"/>
    <w:basedOn w:val="Normal"/>
    <w:link w:val="BodyText2Char"/>
    <w:rsid w:val="00513C22"/>
    <w:pPr>
      <w:spacing w:after="120" w:line="480" w:lineRule="auto"/>
    </w:pPr>
  </w:style>
  <w:style w:type="character" w:customStyle="1" w:styleId="BodyText2Char">
    <w:name w:val="Body Text 2 Char"/>
    <w:basedOn w:val="DefaultParagraphFont"/>
    <w:link w:val="BodyText2"/>
    <w:rsid w:val="00513C22"/>
    <w:rPr>
      <w:sz w:val="22"/>
    </w:rPr>
  </w:style>
  <w:style w:type="paragraph" w:styleId="BodyText3">
    <w:name w:val="Body Text 3"/>
    <w:basedOn w:val="Normal"/>
    <w:link w:val="BodyText3Char"/>
    <w:rsid w:val="00513C22"/>
    <w:pPr>
      <w:spacing w:after="120"/>
    </w:pPr>
    <w:rPr>
      <w:sz w:val="16"/>
      <w:szCs w:val="16"/>
    </w:rPr>
  </w:style>
  <w:style w:type="character" w:customStyle="1" w:styleId="BodyText3Char">
    <w:name w:val="Body Text 3 Char"/>
    <w:basedOn w:val="DefaultParagraphFont"/>
    <w:link w:val="BodyText3"/>
    <w:rsid w:val="00513C22"/>
    <w:rPr>
      <w:sz w:val="16"/>
      <w:szCs w:val="16"/>
    </w:rPr>
  </w:style>
  <w:style w:type="paragraph" w:styleId="BodyTextIndent2">
    <w:name w:val="Body Text Indent 2"/>
    <w:basedOn w:val="Normal"/>
    <w:link w:val="BodyTextIndent2Char"/>
    <w:rsid w:val="00513C22"/>
    <w:pPr>
      <w:spacing w:after="120" w:line="480" w:lineRule="auto"/>
      <w:ind w:left="283"/>
    </w:pPr>
  </w:style>
  <w:style w:type="character" w:customStyle="1" w:styleId="BodyTextIndent2Char">
    <w:name w:val="Body Text Indent 2 Char"/>
    <w:basedOn w:val="DefaultParagraphFont"/>
    <w:link w:val="BodyTextIndent2"/>
    <w:rsid w:val="00513C22"/>
    <w:rPr>
      <w:sz w:val="22"/>
    </w:rPr>
  </w:style>
  <w:style w:type="paragraph" w:styleId="BodyTextIndent3">
    <w:name w:val="Body Text Indent 3"/>
    <w:basedOn w:val="Normal"/>
    <w:link w:val="BodyTextIndent3Char"/>
    <w:rsid w:val="00513C22"/>
    <w:pPr>
      <w:spacing w:after="120"/>
      <w:ind w:left="283"/>
    </w:pPr>
    <w:rPr>
      <w:sz w:val="16"/>
      <w:szCs w:val="16"/>
    </w:rPr>
  </w:style>
  <w:style w:type="character" w:customStyle="1" w:styleId="BodyTextIndent3Char">
    <w:name w:val="Body Text Indent 3 Char"/>
    <w:basedOn w:val="DefaultParagraphFont"/>
    <w:link w:val="BodyTextIndent3"/>
    <w:rsid w:val="00513C22"/>
    <w:rPr>
      <w:sz w:val="16"/>
      <w:szCs w:val="16"/>
    </w:rPr>
  </w:style>
  <w:style w:type="paragraph" w:styleId="BlockText">
    <w:name w:val="Block Text"/>
    <w:basedOn w:val="Normal"/>
    <w:rsid w:val="00513C22"/>
    <w:pPr>
      <w:spacing w:after="120"/>
      <w:ind w:left="1440" w:right="1440"/>
    </w:pPr>
  </w:style>
  <w:style w:type="character" w:styleId="Hyperlink">
    <w:name w:val="Hyperlink"/>
    <w:basedOn w:val="DefaultParagraphFont"/>
    <w:rsid w:val="00513C22"/>
    <w:rPr>
      <w:color w:val="0000FF"/>
      <w:u w:val="single"/>
    </w:rPr>
  </w:style>
  <w:style w:type="character" w:styleId="FollowedHyperlink">
    <w:name w:val="FollowedHyperlink"/>
    <w:basedOn w:val="DefaultParagraphFont"/>
    <w:rsid w:val="00513C22"/>
    <w:rPr>
      <w:color w:val="800080"/>
      <w:u w:val="single"/>
    </w:rPr>
  </w:style>
  <w:style w:type="character" w:styleId="Strong">
    <w:name w:val="Strong"/>
    <w:basedOn w:val="DefaultParagraphFont"/>
    <w:qFormat/>
    <w:rsid w:val="00513C22"/>
    <w:rPr>
      <w:b/>
      <w:bCs/>
    </w:rPr>
  </w:style>
  <w:style w:type="character" w:styleId="Emphasis">
    <w:name w:val="Emphasis"/>
    <w:basedOn w:val="DefaultParagraphFont"/>
    <w:qFormat/>
    <w:rsid w:val="00513C22"/>
    <w:rPr>
      <w:i/>
      <w:iCs/>
    </w:rPr>
  </w:style>
  <w:style w:type="paragraph" w:styleId="DocumentMap">
    <w:name w:val="Document Map"/>
    <w:basedOn w:val="Normal"/>
    <w:link w:val="DocumentMapChar"/>
    <w:rsid w:val="00513C22"/>
    <w:pPr>
      <w:shd w:val="clear" w:color="auto" w:fill="000080"/>
    </w:pPr>
    <w:rPr>
      <w:rFonts w:ascii="Tahoma" w:hAnsi="Tahoma" w:cs="Tahoma"/>
    </w:rPr>
  </w:style>
  <w:style w:type="character" w:customStyle="1" w:styleId="DocumentMapChar">
    <w:name w:val="Document Map Char"/>
    <w:basedOn w:val="DefaultParagraphFont"/>
    <w:link w:val="DocumentMap"/>
    <w:rsid w:val="00513C22"/>
    <w:rPr>
      <w:rFonts w:ascii="Tahoma" w:hAnsi="Tahoma" w:cs="Tahoma"/>
      <w:sz w:val="22"/>
      <w:shd w:val="clear" w:color="auto" w:fill="000080"/>
    </w:rPr>
  </w:style>
  <w:style w:type="paragraph" w:styleId="PlainText">
    <w:name w:val="Plain Text"/>
    <w:basedOn w:val="Normal"/>
    <w:link w:val="PlainTextChar"/>
    <w:rsid w:val="00513C22"/>
    <w:rPr>
      <w:rFonts w:ascii="Courier New" w:hAnsi="Courier New" w:cs="Courier New"/>
      <w:sz w:val="20"/>
    </w:rPr>
  </w:style>
  <w:style w:type="character" w:customStyle="1" w:styleId="PlainTextChar">
    <w:name w:val="Plain Text Char"/>
    <w:basedOn w:val="DefaultParagraphFont"/>
    <w:link w:val="PlainText"/>
    <w:rsid w:val="00513C22"/>
    <w:rPr>
      <w:rFonts w:ascii="Courier New" w:hAnsi="Courier New" w:cs="Courier New"/>
    </w:rPr>
  </w:style>
  <w:style w:type="paragraph" w:styleId="E-mailSignature">
    <w:name w:val="E-mail Signature"/>
    <w:basedOn w:val="Normal"/>
    <w:link w:val="E-mailSignatureChar"/>
    <w:rsid w:val="00513C22"/>
  </w:style>
  <w:style w:type="character" w:customStyle="1" w:styleId="E-mailSignatureChar">
    <w:name w:val="E-mail Signature Char"/>
    <w:basedOn w:val="DefaultParagraphFont"/>
    <w:link w:val="E-mailSignature"/>
    <w:rsid w:val="00513C22"/>
    <w:rPr>
      <w:sz w:val="22"/>
    </w:rPr>
  </w:style>
  <w:style w:type="paragraph" w:styleId="NormalWeb">
    <w:name w:val="Normal (Web)"/>
    <w:basedOn w:val="Normal"/>
    <w:rsid w:val="00513C22"/>
  </w:style>
  <w:style w:type="character" w:styleId="HTMLAcronym">
    <w:name w:val="HTML Acronym"/>
    <w:basedOn w:val="DefaultParagraphFont"/>
    <w:rsid w:val="00513C22"/>
  </w:style>
  <w:style w:type="paragraph" w:styleId="HTMLAddress">
    <w:name w:val="HTML Address"/>
    <w:basedOn w:val="Normal"/>
    <w:link w:val="HTMLAddressChar"/>
    <w:rsid w:val="00513C22"/>
    <w:rPr>
      <w:i/>
      <w:iCs/>
    </w:rPr>
  </w:style>
  <w:style w:type="character" w:customStyle="1" w:styleId="HTMLAddressChar">
    <w:name w:val="HTML Address Char"/>
    <w:basedOn w:val="DefaultParagraphFont"/>
    <w:link w:val="HTMLAddress"/>
    <w:rsid w:val="00513C22"/>
    <w:rPr>
      <w:i/>
      <w:iCs/>
      <w:sz w:val="22"/>
    </w:rPr>
  </w:style>
  <w:style w:type="character" w:styleId="HTMLCite">
    <w:name w:val="HTML Cite"/>
    <w:basedOn w:val="DefaultParagraphFont"/>
    <w:rsid w:val="00513C22"/>
    <w:rPr>
      <w:i/>
      <w:iCs/>
    </w:rPr>
  </w:style>
  <w:style w:type="character" w:styleId="HTMLCode">
    <w:name w:val="HTML Code"/>
    <w:basedOn w:val="DefaultParagraphFont"/>
    <w:rsid w:val="00513C22"/>
    <w:rPr>
      <w:rFonts w:ascii="Courier New" w:hAnsi="Courier New" w:cs="Courier New"/>
      <w:sz w:val="20"/>
      <w:szCs w:val="20"/>
    </w:rPr>
  </w:style>
  <w:style w:type="character" w:styleId="HTMLDefinition">
    <w:name w:val="HTML Definition"/>
    <w:basedOn w:val="DefaultParagraphFont"/>
    <w:rsid w:val="00513C22"/>
    <w:rPr>
      <w:i/>
      <w:iCs/>
    </w:rPr>
  </w:style>
  <w:style w:type="character" w:styleId="HTMLKeyboard">
    <w:name w:val="HTML Keyboard"/>
    <w:basedOn w:val="DefaultParagraphFont"/>
    <w:rsid w:val="00513C22"/>
    <w:rPr>
      <w:rFonts w:ascii="Courier New" w:hAnsi="Courier New" w:cs="Courier New"/>
      <w:sz w:val="20"/>
      <w:szCs w:val="20"/>
    </w:rPr>
  </w:style>
  <w:style w:type="paragraph" w:styleId="HTMLPreformatted">
    <w:name w:val="HTML Preformatted"/>
    <w:basedOn w:val="Normal"/>
    <w:link w:val="HTMLPreformattedChar"/>
    <w:rsid w:val="00513C22"/>
    <w:rPr>
      <w:rFonts w:ascii="Courier New" w:hAnsi="Courier New" w:cs="Courier New"/>
      <w:sz w:val="20"/>
    </w:rPr>
  </w:style>
  <w:style w:type="character" w:customStyle="1" w:styleId="HTMLPreformattedChar">
    <w:name w:val="HTML Preformatted Char"/>
    <w:basedOn w:val="DefaultParagraphFont"/>
    <w:link w:val="HTMLPreformatted"/>
    <w:rsid w:val="00513C22"/>
    <w:rPr>
      <w:rFonts w:ascii="Courier New" w:hAnsi="Courier New" w:cs="Courier New"/>
    </w:rPr>
  </w:style>
  <w:style w:type="character" w:styleId="HTMLSample">
    <w:name w:val="HTML Sample"/>
    <w:basedOn w:val="DefaultParagraphFont"/>
    <w:rsid w:val="00513C22"/>
    <w:rPr>
      <w:rFonts w:ascii="Courier New" w:hAnsi="Courier New" w:cs="Courier New"/>
    </w:rPr>
  </w:style>
  <w:style w:type="character" w:styleId="HTMLTypewriter">
    <w:name w:val="HTML Typewriter"/>
    <w:basedOn w:val="DefaultParagraphFont"/>
    <w:rsid w:val="00513C22"/>
    <w:rPr>
      <w:rFonts w:ascii="Courier New" w:hAnsi="Courier New" w:cs="Courier New"/>
      <w:sz w:val="20"/>
      <w:szCs w:val="20"/>
    </w:rPr>
  </w:style>
  <w:style w:type="character" w:styleId="HTMLVariable">
    <w:name w:val="HTML Variable"/>
    <w:basedOn w:val="DefaultParagraphFont"/>
    <w:rsid w:val="00513C22"/>
    <w:rPr>
      <w:i/>
      <w:iCs/>
    </w:rPr>
  </w:style>
  <w:style w:type="paragraph" w:styleId="CommentSubject">
    <w:name w:val="annotation subject"/>
    <w:basedOn w:val="CommentText"/>
    <w:next w:val="CommentText"/>
    <w:link w:val="CommentSubjectChar"/>
    <w:rsid w:val="00513C22"/>
    <w:rPr>
      <w:b/>
      <w:bCs/>
    </w:rPr>
  </w:style>
  <w:style w:type="character" w:customStyle="1" w:styleId="CommentSubjectChar">
    <w:name w:val="Comment Subject Char"/>
    <w:basedOn w:val="CommentTextChar"/>
    <w:link w:val="CommentSubject"/>
    <w:rsid w:val="00513C22"/>
    <w:rPr>
      <w:b/>
      <w:bCs/>
    </w:rPr>
  </w:style>
  <w:style w:type="numbering" w:styleId="1ai">
    <w:name w:val="Outline List 1"/>
    <w:basedOn w:val="NoList"/>
    <w:rsid w:val="00513C22"/>
    <w:pPr>
      <w:numPr>
        <w:numId w:val="14"/>
      </w:numPr>
    </w:pPr>
  </w:style>
  <w:style w:type="numbering" w:styleId="111111">
    <w:name w:val="Outline List 2"/>
    <w:basedOn w:val="NoList"/>
    <w:rsid w:val="00513C22"/>
    <w:pPr>
      <w:numPr>
        <w:numId w:val="15"/>
      </w:numPr>
    </w:pPr>
  </w:style>
  <w:style w:type="numbering" w:styleId="ArticleSection">
    <w:name w:val="Outline List 3"/>
    <w:basedOn w:val="NoList"/>
    <w:rsid w:val="00513C22"/>
    <w:pPr>
      <w:numPr>
        <w:numId w:val="17"/>
      </w:numPr>
    </w:pPr>
  </w:style>
  <w:style w:type="table" w:styleId="TableSimple1">
    <w:name w:val="Table Simple 1"/>
    <w:basedOn w:val="TableNormal"/>
    <w:rsid w:val="00513C2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13C2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13C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13C2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13C2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13C2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13C2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13C2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13C2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13C2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13C2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3C2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3C2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13C2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13C2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13C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13C2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13C2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13C2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13C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3C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13C2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13C2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13C2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13C2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3C2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13C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13C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13C2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13C2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13C2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13C2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13C2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13C2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13C2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13C2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13C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13C2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13C2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13C2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13C2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13C2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13C2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13C22"/>
    <w:rPr>
      <w:rFonts w:eastAsia="Times New Roman" w:cs="Times New Roman"/>
      <w:b/>
      <w:kern w:val="28"/>
      <w:sz w:val="24"/>
      <w:lang w:eastAsia="en-AU"/>
    </w:rPr>
  </w:style>
  <w:style w:type="paragraph" w:customStyle="1" w:styleId="ETAsubitem">
    <w:name w:val="ETA(subitem)"/>
    <w:basedOn w:val="OPCParaBase"/>
    <w:rsid w:val="00513C22"/>
    <w:pPr>
      <w:tabs>
        <w:tab w:val="right" w:pos="340"/>
      </w:tabs>
      <w:spacing w:before="60" w:line="240" w:lineRule="auto"/>
      <w:ind w:left="454" w:hanging="454"/>
    </w:pPr>
    <w:rPr>
      <w:sz w:val="20"/>
    </w:rPr>
  </w:style>
  <w:style w:type="paragraph" w:customStyle="1" w:styleId="ETApara">
    <w:name w:val="ETA(para)"/>
    <w:basedOn w:val="OPCParaBase"/>
    <w:rsid w:val="00513C22"/>
    <w:pPr>
      <w:tabs>
        <w:tab w:val="right" w:pos="754"/>
      </w:tabs>
      <w:spacing w:before="60" w:line="240" w:lineRule="auto"/>
      <w:ind w:left="828" w:hanging="828"/>
    </w:pPr>
    <w:rPr>
      <w:sz w:val="20"/>
    </w:rPr>
  </w:style>
  <w:style w:type="paragraph" w:customStyle="1" w:styleId="ETAsubpara">
    <w:name w:val="ETA(subpara)"/>
    <w:basedOn w:val="OPCParaBase"/>
    <w:rsid w:val="00513C22"/>
    <w:pPr>
      <w:tabs>
        <w:tab w:val="right" w:pos="1083"/>
      </w:tabs>
      <w:spacing w:before="60" w:line="240" w:lineRule="auto"/>
      <w:ind w:left="1191" w:hanging="1191"/>
    </w:pPr>
    <w:rPr>
      <w:sz w:val="20"/>
    </w:rPr>
  </w:style>
  <w:style w:type="paragraph" w:customStyle="1" w:styleId="ETAsub-subpara">
    <w:name w:val="ETA(sub-subpara)"/>
    <w:basedOn w:val="OPCParaBase"/>
    <w:rsid w:val="00513C2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513C22"/>
  </w:style>
  <w:style w:type="paragraph" w:customStyle="1" w:styleId="dotpoint">
    <w:name w:val="dot point"/>
    <w:basedOn w:val="Normal"/>
    <w:link w:val="dotpointChar"/>
    <w:qFormat/>
    <w:rsid w:val="0040069D"/>
    <w:pPr>
      <w:numPr>
        <w:numId w:val="20"/>
      </w:numPr>
      <w:spacing w:after="200" w:line="360" w:lineRule="atLeast"/>
      <w:contextualSpacing/>
    </w:pPr>
    <w:rPr>
      <w:rFonts w:ascii="Arial" w:eastAsiaTheme="minorEastAsia" w:hAnsi="Arial" w:cs="Arial"/>
      <w:color w:val="000000" w:themeColor="text1"/>
      <w:sz w:val="24"/>
      <w:szCs w:val="24"/>
    </w:rPr>
  </w:style>
  <w:style w:type="character" w:customStyle="1" w:styleId="dotpointChar">
    <w:name w:val="dot point Char"/>
    <w:basedOn w:val="DefaultParagraphFont"/>
    <w:link w:val="dotpoint"/>
    <w:rsid w:val="0040069D"/>
    <w:rPr>
      <w:rFonts w:ascii="Arial" w:eastAsiaTheme="minorEastAsia" w:hAnsi="Arial" w:cs="Arial"/>
      <w:color w:val="000000" w:themeColor="text1"/>
      <w:sz w:val="24"/>
      <w:szCs w:val="24"/>
    </w:rPr>
  </w:style>
  <w:style w:type="paragraph" w:customStyle="1" w:styleId="Instructionstext">
    <w:name w:val="Instructions text"/>
    <w:basedOn w:val="Normal"/>
    <w:link w:val="InstructionstextChar"/>
    <w:qFormat/>
    <w:rsid w:val="001B733E"/>
    <w:pPr>
      <w:spacing w:after="200" w:line="240" w:lineRule="auto"/>
    </w:pPr>
    <w:rPr>
      <w:rFonts w:ascii="Arial" w:eastAsiaTheme="minorEastAsia" w:hAnsi="Arial" w:cs="Arial"/>
      <w:color w:val="365F91" w:themeColor="accent1" w:themeShade="BF"/>
      <w:sz w:val="24"/>
      <w:szCs w:val="28"/>
    </w:rPr>
  </w:style>
  <w:style w:type="character" w:customStyle="1" w:styleId="InstructionstextChar">
    <w:name w:val="Instructions text Char"/>
    <w:basedOn w:val="DefaultParagraphFont"/>
    <w:link w:val="Instructionstext"/>
    <w:rsid w:val="001B733E"/>
    <w:rPr>
      <w:rFonts w:ascii="Arial" w:eastAsiaTheme="minorEastAsia" w:hAnsi="Arial" w:cs="Arial"/>
      <w:color w:val="365F91" w:themeColor="accent1" w:themeShade="BF"/>
      <w:sz w:val="24"/>
      <w:szCs w:val="28"/>
    </w:rPr>
  </w:style>
  <w:style w:type="character" w:customStyle="1" w:styleId="paragraphChar">
    <w:name w:val="paragraph Char"/>
    <w:aliases w:val="a Char"/>
    <w:basedOn w:val="DefaultParagraphFont"/>
    <w:link w:val="paragraph"/>
    <w:locked/>
    <w:rsid w:val="00FB477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A7D55-DFE0-43AD-9D8E-0BBA2158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34</Pages>
  <Words>9085</Words>
  <Characters>48788</Characters>
  <Application>Microsoft Office Word</Application>
  <DocSecurity>0</DocSecurity>
  <PresentationFormat/>
  <Lines>1876</Lines>
  <Paragraphs>1157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2022-07-21T00:27:00Z</cp:lastPrinted>
  <dcterms:created xsi:type="dcterms:W3CDTF">2022-11-01T00:31:00Z</dcterms:created>
  <dcterms:modified xsi:type="dcterms:W3CDTF">2022-11-01T00:31:00Z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Offshore Electricity Infrastructure Regulations 2022</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OPC65432</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C</vt:lpwstr>
  </property>
  <property fmtid="{D5CDD505-2E9C-101B-9397-08002B2CF9AE}" pid="17" name="CounterSign">
    <vt:lpwstr/>
  </property>
</Properties>
</file>