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058E" w14:textId="43AE3531" w:rsidR="00323E7B" w:rsidRPr="009F6DEB" w:rsidRDefault="001F2A16" w:rsidP="00596DA8">
      <w:pPr>
        <w:pStyle w:val="Header"/>
        <w:pBdr>
          <w:top w:val="single" w:sz="4" w:space="1" w:color="auto"/>
          <w:bottom w:val="single" w:sz="4" w:space="1" w:color="auto"/>
        </w:pBdr>
        <w:tabs>
          <w:tab w:val="clear" w:pos="4153"/>
          <w:tab w:val="clear" w:pos="8306"/>
        </w:tabs>
        <w:spacing w:after="360"/>
        <w:jc w:val="center"/>
        <w:rPr>
          <w:rFonts w:ascii="Arial" w:hAnsi="Arial" w:cs="Arial"/>
          <w:i/>
          <w:iCs/>
          <w:sz w:val="32"/>
          <w:szCs w:val="24"/>
        </w:rPr>
      </w:pPr>
      <w:r w:rsidRPr="009F6DEB">
        <w:rPr>
          <w:rFonts w:ascii="Arial" w:hAnsi="Arial" w:cs="Arial"/>
          <w:sz w:val="34"/>
          <w:szCs w:val="34"/>
        </w:rPr>
        <w:t>Explanatory Statement</w:t>
      </w:r>
    </w:p>
    <w:p w14:paraId="15AC1B4F" w14:textId="198D509E" w:rsidR="001F2A16" w:rsidRPr="009F6DEB" w:rsidRDefault="00322ADF" w:rsidP="00596DA8">
      <w:pPr>
        <w:pStyle w:val="Header"/>
        <w:pBdr>
          <w:top w:val="single" w:sz="4" w:space="1" w:color="auto"/>
          <w:bottom w:val="single" w:sz="4" w:space="1" w:color="auto"/>
        </w:pBdr>
        <w:tabs>
          <w:tab w:val="clear" w:pos="4153"/>
          <w:tab w:val="clear" w:pos="8306"/>
        </w:tabs>
        <w:jc w:val="center"/>
        <w:rPr>
          <w:rFonts w:ascii="Arial" w:hAnsi="Arial" w:cs="Arial"/>
          <w:sz w:val="40"/>
          <w:szCs w:val="40"/>
        </w:rPr>
      </w:pPr>
      <w:r w:rsidRPr="009F6DEB">
        <w:rPr>
          <w:rFonts w:ascii="Arial" w:hAnsi="Arial" w:cs="Arial"/>
          <w:sz w:val="34"/>
          <w:szCs w:val="34"/>
        </w:rPr>
        <w:t xml:space="preserve">Income Tax: </w:t>
      </w:r>
      <w:r w:rsidR="00F33F88">
        <w:rPr>
          <w:rFonts w:ascii="Arial" w:hAnsi="Arial" w:cs="Arial"/>
          <w:sz w:val="34"/>
          <w:szCs w:val="34"/>
        </w:rPr>
        <w:t>A</w:t>
      </w:r>
      <w:r w:rsidR="008A1430" w:rsidRPr="009F6DEB">
        <w:rPr>
          <w:rFonts w:ascii="Arial" w:hAnsi="Arial" w:cs="Arial"/>
          <w:sz w:val="34"/>
          <w:szCs w:val="34"/>
        </w:rPr>
        <w:t xml:space="preserve">lternative method for calculating the </w:t>
      </w:r>
      <w:r w:rsidR="008A1430" w:rsidRPr="0090238D">
        <w:rPr>
          <w:rFonts w:ascii="Arial" w:hAnsi="Arial" w:cs="Arial"/>
          <w:sz w:val="34"/>
          <w:szCs w:val="34"/>
        </w:rPr>
        <w:t>tax free</w:t>
      </w:r>
      <w:r w:rsidR="008A1430" w:rsidRPr="009F6DEB">
        <w:rPr>
          <w:rFonts w:ascii="Arial" w:hAnsi="Arial" w:cs="Arial"/>
          <w:sz w:val="34"/>
          <w:szCs w:val="34"/>
        </w:rPr>
        <w:t xml:space="preserve"> component and taxable component of a </w:t>
      </w:r>
      <w:r w:rsidR="008A1430" w:rsidRPr="0090238D">
        <w:rPr>
          <w:rFonts w:ascii="Arial" w:hAnsi="Arial" w:cs="Arial"/>
          <w:sz w:val="34"/>
          <w:szCs w:val="34"/>
        </w:rPr>
        <w:t>superannuation</w:t>
      </w:r>
      <w:r w:rsidR="008A1430" w:rsidRPr="009F6DEB">
        <w:rPr>
          <w:rFonts w:ascii="Arial" w:hAnsi="Arial" w:cs="Arial"/>
          <w:sz w:val="34"/>
          <w:szCs w:val="34"/>
        </w:rPr>
        <w:t xml:space="preserve"> benefit </w:t>
      </w:r>
      <w:r w:rsidR="00BF6763">
        <w:rPr>
          <w:rFonts w:ascii="Arial" w:hAnsi="Arial" w:cs="Arial"/>
          <w:sz w:val="34"/>
          <w:szCs w:val="34"/>
        </w:rPr>
        <w:t xml:space="preserve">paid during the </w:t>
      </w:r>
      <w:r w:rsidR="001216D9">
        <w:rPr>
          <w:rFonts w:ascii="Arial" w:hAnsi="Arial" w:cs="Arial"/>
          <w:sz w:val="34"/>
          <w:szCs w:val="34"/>
        </w:rPr>
        <w:t>202</w:t>
      </w:r>
      <w:r w:rsidR="00333811">
        <w:rPr>
          <w:rFonts w:ascii="Arial" w:hAnsi="Arial" w:cs="Arial"/>
          <w:sz w:val="34"/>
          <w:szCs w:val="34"/>
        </w:rPr>
        <w:t>2</w:t>
      </w:r>
      <w:r w:rsidR="001216D9">
        <w:rPr>
          <w:rFonts w:ascii="Arial" w:hAnsi="Arial" w:cs="Arial"/>
          <w:sz w:val="34"/>
          <w:szCs w:val="34"/>
        </w:rPr>
        <w:t>–2</w:t>
      </w:r>
      <w:r w:rsidR="00333811">
        <w:rPr>
          <w:rFonts w:ascii="Arial" w:hAnsi="Arial" w:cs="Arial"/>
          <w:sz w:val="34"/>
          <w:szCs w:val="34"/>
        </w:rPr>
        <w:t>3</w:t>
      </w:r>
      <w:r w:rsidR="00BF6763">
        <w:rPr>
          <w:rFonts w:ascii="Arial" w:hAnsi="Arial" w:cs="Arial"/>
          <w:sz w:val="34"/>
          <w:szCs w:val="34"/>
        </w:rPr>
        <w:t xml:space="preserve"> financial year </w:t>
      </w:r>
      <w:r w:rsidR="008A1430" w:rsidRPr="009F6DEB">
        <w:rPr>
          <w:rFonts w:ascii="Arial" w:hAnsi="Arial" w:cs="Arial"/>
          <w:sz w:val="34"/>
          <w:szCs w:val="34"/>
        </w:rPr>
        <w:t xml:space="preserve">for recipients of certain pensions under the </w:t>
      </w:r>
      <w:r w:rsidR="008A1430" w:rsidRPr="009E74D6">
        <w:rPr>
          <w:rFonts w:ascii="Arial" w:hAnsi="Arial" w:cs="Arial"/>
          <w:i/>
          <w:iCs/>
          <w:sz w:val="34"/>
          <w:szCs w:val="34"/>
        </w:rPr>
        <w:t>Defence Force Retirement and Death Benefits Act 1973</w:t>
      </w:r>
      <w:r w:rsidR="008A1430" w:rsidRPr="009F6DEB">
        <w:rPr>
          <w:rFonts w:ascii="Arial" w:hAnsi="Arial" w:cs="Arial"/>
          <w:sz w:val="34"/>
          <w:szCs w:val="34"/>
        </w:rPr>
        <w:t xml:space="preserve"> and the Trust Deed referred to in section 4 of the </w:t>
      </w:r>
      <w:r w:rsidR="008A1430" w:rsidRPr="009E74D6">
        <w:rPr>
          <w:rFonts w:ascii="Arial" w:hAnsi="Arial" w:cs="Arial"/>
          <w:i/>
          <w:iCs/>
          <w:sz w:val="34"/>
          <w:szCs w:val="34"/>
        </w:rPr>
        <w:t xml:space="preserve">Military </w:t>
      </w:r>
      <w:r w:rsidR="008A1430" w:rsidRPr="0090238D">
        <w:rPr>
          <w:rFonts w:ascii="Arial" w:hAnsi="Arial" w:cs="Arial"/>
          <w:i/>
          <w:iCs/>
          <w:sz w:val="34"/>
          <w:szCs w:val="34"/>
        </w:rPr>
        <w:t>Superannuation</w:t>
      </w:r>
      <w:r w:rsidR="008A1430" w:rsidRPr="009E74D6">
        <w:rPr>
          <w:rFonts w:ascii="Arial" w:hAnsi="Arial" w:cs="Arial"/>
          <w:i/>
          <w:iCs/>
          <w:sz w:val="34"/>
          <w:szCs w:val="34"/>
        </w:rPr>
        <w:t xml:space="preserve"> and Benefits Act 1991</w:t>
      </w:r>
    </w:p>
    <w:p w14:paraId="59F25997" w14:textId="01DF8780" w:rsidR="00AC2448" w:rsidRPr="009F6DEB" w:rsidRDefault="00AC2448" w:rsidP="00596DA8">
      <w:pPr>
        <w:pStyle w:val="Header"/>
        <w:pBdr>
          <w:top w:val="single" w:sz="4" w:space="1" w:color="auto"/>
          <w:bottom w:val="single" w:sz="4" w:space="1" w:color="auto"/>
        </w:pBdr>
        <w:tabs>
          <w:tab w:val="clear" w:pos="4153"/>
          <w:tab w:val="clear" w:pos="8306"/>
        </w:tabs>
        <w:jc w:val="center"/>
        <w:rPr>
          <w:rFonts w:ascii="Arial" w:hAnsi="Arial" w:cs="Arial"/>
          <w:sz w:val="32"/>
          <w:szCs w:val="32"/>
        </w:rPr>
      </w:pPr>
    </w:p>
    <w:p w14:paraId="15AC1B52" w14:textId="5B65CDA8" w:rsidR="0099555F" w:rsidRPr="009F6DEB" w:rsidRDefault="0099555F" w:rsidP="00596DA8">
      <w:pPr>
        <w:pStyle w:val="Header"/>
        <w:tabs>
          <w:tab w:val="clear" w:pos="4153"/>
          <w:tab w:val="clear" w:pos="8306"/>
        </w:tabs>
        <w:jc w:val="center"/>
        <w:rPr>
          <w:rFonts w:ascii="Arial" w:hAnsi="Arial" w:cs="Arial"/>
          <w:szCs w:val="24"/>
        </w:rPr>
      </w:pPr>
    </w:p>
    <w:p w14:paraId="15AC1B53" w14:textId="77777777" w:rsidR="001F2A16" w:rsidRPr="009F6DEB" w:rsidRDefault="001F2A16" w:rsidP="00596DA8">
      <w:pPr>
        <w:pStyle w:val="Header"/>
        <w:tabs>
          <w:tab w:val="clear" w:pos="4153"/>
          <w:tab w:val="clear" w:pos="8306"/>
        </w:tabs>
        <w:jc w:val="center"/>
        <w:rPr>
          <w:rFonts w:ascii="Arial" w:hAnsi="Arial" w:cs="Arial"/>
          <w:szCs w:val="24"/>
        </w:rPr>
      </w:pPr>
    </w:p>
    <w:p w14:paraId="15AC1B54" w14:textId="1BA8657E" w:rsidR="00486653" w:rsidRPr="00596DA8" w:rsidRDefault="00486653" w:rsidP="00596DA8">
      <w:pPr>
        <w:pStyle w:val="Heading2"/>
      </w:pPr>
      <w:r w:rsidRPr="00596DA8">
        <w:t xml:space="preserve">General </w:t>
      </w:r>
      <w:r w:rsidR="00596DA8" w:rsidRPr="00596DA8">
        <w:t>o</w:t>
      </w:r>
      <w:r w:rsidRPr="00596DA8">
        <w:t xml:space="preserve">utline of </w:t>
      </w:r>
      <w:r w:rsidR="00596DA8" w:rsidRPr="00596DA8">
        <w:t>i</w:t>
      </w:r>
      <w:r w:rsidRPr="00596DA8">
        <w:t>nstrument</w:t>
      </w:r>
    </w:p>
    <w:p w14:paraId="7E2756C8" w14:textId="195B6BFE" w:rsidR="004429A3" w:rsidRPr="00596DA8" w:rsidRDefault="00486653" w:rsidP="00596DA8">
      <w:pPr>
        <w:numPr>
          <w:ilvl w:val="0"/>
          <w:numId w:val="16"/>
        </w:numPr>
        <w:tabs>
          <w:tab w:val="clear" w:pos="360"/>
        </w:tabs>
        <w:spacing w:after="120"/>
        <w:ind w:left="0" w:firstLine="0"/>
        <w:rPr>
          <w:rFonts w:ascii="Arial" w:hAnsi="Arial" w:cs="Arial"/>
          <w:sz w:val="22"/>
          <w:szCs w:val="22"/>
        </w:rPr>
      </w:pPr>
      <w:r w:rsidRPr="00596DA8">
        <w:rPr>
          <w:rFonts w:ascii="Arial" w:hAnsi="Arial" w:cs="Arial"/>
          <w:sz w:val="22"/>
          <w:szCs w:val="22"/>
        </w:rPr>
        <w:t>This instrument is made under</w:t>
      </w:r>
      <w:r w:rsidR="004429A3" w:rsidRPr="00596DA8">
        <w:rPr>
          <w:rFonts w:ascii="Arial" w:hAnsi="Arial" w:cs="Arial"/>
          <w:sz w:val="22"/>
          <w:szCs w:val="22"/>
        </w:rPr>
        <w:t xml:space="preserve"> </w:t>
      </w:r>
      <w:r w:rsidR="00023475" w:rsidRPr="00596DA8">
        <w:rPr>
          <w:rFonts w:ascii="Arial" w:hAnsi="Arial" w:cs="Arial"/>
          <w:sz w:val="22"/>
          <w:szCs w:val="22"/>
        </w:rPr>
        <w:t>subsection</w:t>
      </w:r>
      <w:r w:rsidR="004429A3" w:rsidRPr="00596DA8">
        <w:rPr>
          <w:rFonts w:ascii="Arial" w:hAnsi="Arial" w:cs="Arial"/>
          <w:sz w:val="22"/>
          <w:szCs w:val="22"/>
        </w:rPr>
        <w:t xml:space="preserve"> 307-125(5) of the </w:t>
      </w:r>
      <w:r w:rsidR="004429A3" w:rsidRPr="00596DA8">
        <w:rPr>
          <w:rFonts w:ascii="Arial" w:hAnsi="Arial" w:cs="Arial"/>
          <w:i/>
          <w:iCs/>
          <w:sz w:val="22"/>
          <w:szCs w:val="22"/>
        </w:rPr>
        <w:t>Income Tax Assessment Act 1997</w:t>
      </w:r>
      <w:r w:rsidR="006171B5" w:rsidRPr="00596DA8">
        <w:rPr>
          <w:rFonts w:ascii="Arial" w:hAnsi="Arial" w:cs="Arial"/>
          <w:i/>
          <w:iCs/>
          <w:sz w:val="22"/>
          <w:szCs w:val="22"/>
        </w:rPr>
        <w:t xml:space="preserve"> </w:t>
      </w:r>
      <w:r w:rsidR="006171B5" w:rsidRPr="00596DA8">
        <w:rPr>
          <w:rFonts w:ascii="Arial" w:hAnsi="Arial" w:cs="Arial"/>
          <w:sz w:val="22"/>
          <w:szCs w:val="22"/>
        </w:rPr>
        <w:t>(ITAA 1997)</w:t>
      </w:r>
      <w:r w:rsidR="004429A3" w:rsidRPr="00596DA8">
        <w:rPr>
          <w:rFonts w:ascii="Arial" w:hAnsi="Arial" w:cs="Arial"/>
          <w:sz w:val="22"/>
          <w:szCs w:val="22"/>
        </w:rPr>
        <w:t>.</w:t>
      </w:r>
    </w:p>
    <w:p w14:paraId="10477798" w14:textId="1F828307" w:rsidR="00672620" w:rsidRPr="00596DA8" w:rsidRDefault="00AD1152" w:rsidP="00596DA8">
      <w:pPr>
        <w:numPr>
          <w:ilvl w:val="0"/>
          <w:numId w:val="16"/>
        </w:numPr>
        <w:tabs>
          <w:tab w:val="clear" w:pos="360"/>
        </w:tabs>
        <w:spacing w:after="120"/>
        <w:ind w:left="0" w:firstLine="0"/>
        <w:rPr>
          <w:rFonts w:ascii="Arial" w:hAnsi="Arial" w:cs="Arial"/>
          <w:sz w:val="22"/>
          <w:szCs w:val="22"/>
        </w:rPr>
      </w:pPr>
      <w:r w:rsidRPr="00596DA8">
        <w:rPr>
          <w:rFonts w:ascii="Arial" w:hAnsi="Arial" w:cs="Arial"/>
          <w:sz w:val="22"/>
          <w:szCs w:val="22"/>
        </w:rPr>
        <w:t xml:space="preserve">It </w:t>
      </w:r>
      <w:r w:rsidR="004429A3" w:rsidRPr="00596DA8">
        <w:rPr>
          <w:rFonts w:ascii="Arial" w:hAnsi="Arial" w:cs="Arial"/>
          <w:sz w:val="22"/>
          <w:szCs w:val="22"/>
        </w:rPr>
        <w:t xml:space="preserve">specifies an alternative method for calculating the tax free component and taxable component of a </w:t>
      </w:r>
      <w:r w:rsidR="009B1882" w:rsidRPr="00596DA8">
        <w:rPr>
          <w:rFonts w:ascii="Arial" w:hAnsi="Arial" w:cs="Arial"/>
          <w:sz w:val="22"/>
          <w:szCs w:val="22"/>
        </w:rPr>
        <w:t>superannuation benefit</w:t>
      </w:r>
      <w:r w:rsidR="009E74D6" w:rsidRPr="00596DA8">
        <w:rPr>
          <w:rFonts w:ascii="Arial" w:hAnsi="Arial" w:cs="Arial"/>
          <w:sz w:val="22"/>
          <w:szCs w:val="22"/>
        </w:rPr>
        <w:t xml:space="preserve"> paid during the </w:t>
      </w:r>
      <w:r w:rsidR="001216D9" w:rsidRPr="00596DA8">
        <w:rPr>
          <w:rFonts w:ascii="Arial" w:hAnsi="Arial" w:cs="Arial"/>
          <w:sz w:val="22"/>
          <w:szCs w:val="22"/>
        </w:rPr>
        <w:t>202</w:t>
      </w:r>
      <w:r w:rsidR="00333811" w:rsidRPr="00596DA8">
        <w:rPr>
          <w:rFonts w:ascii="Arial" w:hAnsi="Arial" w:cs="Arial"/>
          <w:sz w:val="22"/>
          <w:szCs w:val="22"/>
        </w:rPr>
        <w:t>2</w:t>
      </w:r>
      <w:r w:rsidR="001216D9" w:rsidRPr="00596DA8">
        <w:rPr>
          <w:rFonts w:ascii="Arial" w:hAnsi="Arial" w:cs="Arial"/>
          <w:sz w:val="22"/>
          <w:szCs w:val="22"/>
        </w:rPr>
        <w:t>–2</w:t>
      </w:r>
      <w:r w:rsidR="00333811" w:rsidRPr="00596DA8">
        <w:rPr>
          <w:rFonts w:ascii="Arial" w:hAnsi="Arial" w:cs="Arial"/>
          <w:sz w:val="22"/>
          <w:szCs w:val="22"/>
        </w:rPr>
        <w:t>3</w:t>
      </w:r>
      <w:r w:rsidR="009E74D6" w:rsidRPr="00596DA8">
        <w:rPr>
          <w:rFonts w:ascii="Arial" w:hAnsi="Arial" w:cs="Arial"/>
          <w:sz w:val="22"/>
          <w:szCs w:val="22"/>
        </w:rPr>
        <w:t xml:space="preserve"> financial year</w:t>
      </w:r>
      <w:r w:rsidR="009B1882" w:rsidRPr="00596DA8">
        <w:rPr>
          <w:rFonts w:ascii="Arial" w:hAnsi="Arial" w:cs="Arial"/>
          <w:sz w:val="22"/>
          <w:szCs w:val="22"/>
        </w:rPr>
        <w:t xml:space="preserve"> that is a </w:t>
      </w:r>
      <w:r w:rsidR="004429A3" w:rsidRPr="00596DA8">
        <w:rPr>
          <w:rFonts w:ascii="Arial" w:hAnsi="Arial" w:cs="Arial"/>
          <w:sz w:val="22"/>
          <w:szCs w:val="22"/>
        </w:rPr>
        <w:t>superannuation lump sum under section 307-125 of the</w:t>
      </w:r>
      <w:r w:rsidR="004429A3" w:rsidRPr="00596DA8">
        <w:rPr>
          <w:rFonts w:ascii="Arial" w:hAnsi="Arial" w:cs="Arial"/>
          <w:i/>
          <w:iCs/>
          <w:sz w:val="22"/>
          <w:szCs w:val="22"/>
        </w:rPr>
        <w:t xml:space="preserve"> </w:t>
      </w:r>
      <w:r w:rsidR="00412E7C" w:rsidRPr="00596DA8">
        <w:rPr>
          <w:rFonts w:ascii="Arial" w:hAnsi="Arial" w:cs="Arial"/>
          <w:sz w:val="22"/>
          <w:szCs w:val="22"/>
        </w:rPr>
        <w:t>ITAA 1997</w:t>
      </w:r>
      <w:r w:rsidRPr="00596DA8">
        <w:rPr>
          <w:rFonts w:ascii="Arial" w:hAnsi="Arial" w:cs="Arial"/>
          <w:sz w:val="22"/>
          <w:szCs w:val="22"/>
        </w:rPr>
        <w:t xml:space="preserve">. </w:t>
      </w:r>
      <w:r w:rsidR="00412E7C" w:rsidRPr="00596DA8">
        <w:rPr>
          <w:rFonts w:ascii="Arial" w:hAnsi="Arial" w:cs="Arial"/>
          <w:sz w:val="22"/>
          <w:szCs w:val="22"/>
        </w:rPr>
        <w:t xml:space="preserve"> </w:t>
      </w:r>
      <w:r w:rsidRPr="00596DA8">
        <w:rPr>
          <w:rFonts w:ascii="Arial" w:hAnsi="Arial" w:cs="Arial"/>
          <w:sz w:val="22"/>
          <w:szCs w:val="22"/>
        </w:rPr>
        <w:t xml:space="preserve">More specifically, it applies to </w:t>
      </w:r>
      <w:r w:rsidR="009B1882" w:rsidRPr="00596DA8">
        <w:rPr>
          <w:rFonts w:ascii="Arial" w:hAnsi="Arial" w:cs="Arial"/>
          <w:sz w:val="22"/>
          <w:szCs w:val="22"/>
        </w:rPr>
        <w:t>certain pensions</w:t>
      </w:r>
      <w:r w:rsidR="00A82C9D" w:rsidRPr="00596DA8">
        <w:rPr>
          <w:rFonts w:ascii="Arial" w:hAnsi="Arial" w:cs="Arial"/>
          <w:sz w:val="22"/>
          <w:szCs w:val="22"/>
        </w:rPr>
        <w:t xml:space="preserve"> </w:t>
      </w:r>
      <w:r w:rsidR="00672620" w:rsidRPr="00596DA8">
        <w:rPr>
          <w:rFonts w:ascii="Arial" w:hAnsi="Arial" w:cs="Arial"/>
          <w:sz w:val="22"/>
          <w:szCs w:val="22"/>
        </w:rPr>
        <w:t>paid under:</w:t>
      </w:r>
    </w:p>
    <w:p w14:paraId="355C8EF9" w14:textId="6CE96D0C" w:rsidR="009F6DEB" w:rsidRPr="00596DA8" w:rsidRDefault="009B1882" w:rsidP="00596DA8">
      <w:pPr>
        <w:numPr>
          <w:ilvl w:val="0"/>
          <w:numId w:val="48"/>
        </w:numPr>
        <w:spacing w:after="120"/>
        <w:ind w:left="1418" w:hanging="709"/>
        <w:rPr>
          <w:rFonts w:ascii="Arial" w:hAnsi="Arial" w:cs="Arial"/>
          <w:sz w:val="22"/>
          <w:szCs w:val="22"/>
        </w:rPr>
      </w:pPr>
      <w:r w:rsidRPr="00596DA8">
        <w:rPr>
          <w:rFonts w:ascii="Arial" w:hAnsi="Arial" w:cs="Arial"/>
          <w:sz w:val="22"/>
          <w:szCs w:val="22"/>
        </w:rPr>
        <w:t xml:space="preserve">the </w:t>
      </w:r>
      <w:r w:rsidRPr="00596DA8">
        <w:rPr>
          <w:rFonts w:ascii="Arial" w:hAnsi="Arial" w:cs="Arial"/>
          <w:i/>
          <w:iCs/>
          <w:sz w:val="22"/>
          <w:szCs w:val="22"/>
        </w:rPr>
        <w:t xml:space="preserve">Defence Force </w:t>
      </w:r>
      <w:r w:rsidR="001E2016" w:rsidRPr="00596DA8">
        <w:rPr>
          <w:rFonts w:ascii="Arial" w:hAnsi="Arial" w:cs="Arial"/>
          <w:i/>
          <w:iCs/>
          <w:sz w:val="22"/>
          <w:szCs w:val="22"/>
        </w:rPr>
        <w:t>R</w:t>
      </w:r>
      <w:r w:rsidRPr="00596DA8">
        <w:rPr>
          <w:rFonts w:ascii="Arial" w:hAnsi="Arial" w:cs="Arial"/>
          <w:i/>
          <w:iCs/>
          <w:sz w:val="22"/>
          <w:szCs w:val="22"/>
        </w:rPr>
        <w:t xml:space="preserve">etirement and Death </w:t>
      </w:r>
      <w:r w:rsidR="001E2016" w:rsidRPr="00596DA8">
        <w:rPr>
          <w:rFonts w:ascii="Arial" w:hAnsi="Arial" w:cs="Arial"/>
          <w:i/>
          <w:iCs/>
          <w:sz w:val="22"/>
          <w:szCs w:val="22"/>
        </w:rPr>
        <w:t>B</w:t>
      </w:r>
      <w:r w:rsidRPr="00596DA8">
        <w:rPr>
          <w:rFonts w:ascii="Arial" w:hAnsi="Arial" w:cs="Arial"/>
          <w:i/>
          <w:iCs/>
          <w:sz w:val="22"/>
          <w:szCs w:val="22"/>
        </w:rPr>
        <w:t>enefits Act 1973</w:t>
      </w:r>
      <w:r w:rsidRPr="00596DA8">
        <w:rPr>
          <w:rFonts w:ascii="Arial" w:hAnsi="Arial" w:cs="Arial"/>
          <w:sz w:val="22"/>
          <w:szCs w:val="22"/>
        </w:rPr>
        <w:t xml:space="preserve"> (DFRDB</w:t>
      </w:r>
      <w:r w:rsidR="00672620" w:rsidRPr="00596DA8">
        <w:rPr>
          <w:rFonts w:ascii="Arial" w:hAnsi="Arial" w:cs="Arial"/>
          <w:sz w:val="22"/>
          <w:szCs w:val="22"/>
        </w:rPr>
        <w:t xml:space="preserve"> Act</w:t>
      </w:r>
      <w:r w:rsidRPr="00596DA8">
        <w:rPr>
          <w:rFonts w:ascii="Arial" w:hAnsi="Arial" w:cs="Arial"/>
          <w:sz w:val="22"/>
          <w:szCs w:val="22"/>
        </w:rPr>
        <w:t>)</w:t>
      </w:r>
      <w:r w:rsidR="00FE6692" w:rsidRPr="00596DA8">
        <w:rPr>
          <w:rFonts w:ascii="Arial" w:hAnsi="Arial" w:cs="Arial"/>
          <w:sz w:val="22"/>
          <w:szCs w:val="22"/>
        </w:rPr>
        <w:t>,</w:t>
      </w:r>
      <w:r w:rsidR="00672620" w:rsidRPr="00596DA8">
        <w:rPr>
          <w:rFonts w:ascii="Arial" w:hAnsi="Arial" w:cs="Arial"/>
          <w:sz w:val="22"/>
          <w:szCs w:val="22"/>
        </w:rPr>
        <w:t xml:space="preserve"> </w:t>
      </w:r>
      <w:r w:rsidRPr="00596DA8">
        <w:rPr>
          <w:rFonts w:ascii="Arial" w:hAnsi="Arial" w:cs="Arial"/>
          <w:sz w:val="22"/>
          <w:szCs w:val="22"/>
        </w:rPr>
        <w:t>and</w:t>
      </w:r>
    </w:p>
    <w:p w14:paraId="6B8E59AC" w14:textId="470031F0" w:rsidR="00672620" w:rsidRPr="00596DA8" w:rsidRDefault="00672620" w:rsidP="00596DA8">
      <w:pPr>
        <w:numPr>
          <w:ilvl w:val="0"/>
          <w:numId w:val="48"/>
        </w:numPr>
        <w:spacing w:after="120"/>
        <w:ind w:left="1418" w:hanging="709"/>
        <w:rPr>
          <w:rFonts w:ascii="Arial" w:hAnsi="Arial" w:cs="Arial"/>
          <w:sz w:val="22"/>
          <w:szCs w:val="22"/>
        </w:rPr>
      </w:pPr>
      <w:r w:rsidRPr="00596DA8">
        <w:rPr>
          <w:rFonts w:ascii="Arial" w:hAnsi="Arial" w:cs="Arial"/>
          <w:sz w:val="22"/>
          <w:szCs w:val="22"/>
        </w:rPr>
        <w:t xml:space="preserve">the Military Superannuation and Benefits Rules </w:t>
      </w:r>
      <w:r w:rsidR="009E74D6" w:rsidRPr="00596DA8">
        <w:rPr>
          <w:rFonts w:ascii="Arial" w:hAnsi="Arial" w:cs="Arial"/>
          <w:sz w:val="22"/>
          <w:szCs w:val="22"/>
        </w:rPr>
        <w:t>(MSBS Rule</w:t>
      </w:r>
      <w:r w:rsidR="0058078C" w:rsidRPr="00596DA8">
        <w:rPr>
          <w:rFonts w:ascii="Arial" w:hAnsi="Arial" w:cs="Arial"/>
          <w:sz w:val="22"/>
          <w:szCs w:val="22"/>
        </w:rPr>
        <w:t>s</w:t>
      </w:r>
      <w:r w:rsidR="009E74D6" w:rsidRPr="00596DA8">
        <w:rPr>
          <w:rFonts w:ascii="Arial" w:hAnsi="Arial" w:cs="Arial"/>
          <w:sz w:val="22"/>
          <w:szCs w:val="22"/>
        </w:rPr>
        <w:t xml:space="preserve">) </w:t>
      </w:r>
      <w:r w:rsidRPr="00596DA8">
        <w:rPr>
          <w:rFonts w:ascii="Arial" w:hAnsi="Arial" w:cs="Arial"/>
          <w:sz w:val="22"/>
          <w:szCs w:val="22"/>
        </w:rPr>
        <w:t xml:space="preserve">set out in the Schedule to the Trust Deed as referred to in section 4 of the </w:t>
      </w:r>
      <w:r w:rsidRPr="00596DA8">
        <w:rPr>
          <w:rFonts w:ascii="Arial" w:hAnsi="Arial" w:cs="Arial"/>
          <w:i/>
          <w:iCs/>
          <w:sz w:val="22"/>
          <w:szCs w:val="22"/>
        </w:rPr>
        <w:t>Military Superannuation and Benefits Act 1991</w:t>
      </w:r>
      <w:r w:rsidRPr="00596DA8">
        <w:rPr>
          <w:rFonts w:ascii="Arial" w:hAnsi="Arial" w:cs="Arial"/>
          <w:sz w:val="22"/>
          <w:szCs w:val="22"/>
        </w:rPr>
        <w:t>.</w:t>
      </w:r>
    </w:p>
    <w:p w14:paraId="15AC1B5F" w14:textId="08017285" w:rsidR="00486653" w:rsidRPr="00596DA8" w:rsidRDefault="00486653" w:rsidP="00596DA8">
      <w:pPr>
        <w:numPr>
          <w:ilvl w:val="0"/>
          <w:numId w:val="16"/>
        </w:numPr>
        <w:tabs>
          <w:tab w:val="clear" w:pos="360"/>
        </w:tabs>
        <w:spacing w:after="120"/>
        <w:ind w:left="0" w:firstLine="0"/>
        <w:rPr>
          <w:rFonts w:ascii="Arial" w:hAnsi="Arial" w:cs="Arial"/>
          <w:sz w:val="22"/>
          <w:szCs w:val="22"/>
        </w:rPr>
      </w:pPr>
      <w:r w:rsidRPr="00596DA8">
        <w:rPr>
          <w:rFonts w:ascii="Arial" w:hAnsi="Arial" w:cs="Arial"/>
          <w:sz w:val="22"/>
          <w:szCs w:val="22"/>
        </w:rPr>
        <w:t xml:space="preserve">The instrument is a legislative instrument for the purposes of the </w:t>
      </w:r>
      <w:r w:rsidR="00C4143E" w:rsidRPr="00596DA8">
        <w:rPr>
          <w:rFonts w:ascii="Arial" w:hAnsi="Arial" w:cs="Arial"/>
          <w:i/>
          <w:sz w:val="22"/>
          <w:szCs w:val="22"/>
        </w:rPr>
        <w:t xml:space="preserve">Legislation </w:t>
      </w:r>
      <w:r w:rsidRPr="00596DA8">
        <w:rPr>
          <w:rFonts w:ascii="Arial" w:hAnsi="Arial" w:cs="Arial"/>
          <w:i/>
          <w:sz w:val="22"/>
          <w:szCs w:val="22"/>
        </w:rPr>
        <w:t>Act 2003</w:t>
      </w:r>
      <w:r w:rsidRPr="00596DA8">
        <w:rPr>
          <w:rFonts w:ascii="Arial" w:hAnsi="Arial" w:cs="Arial"/>
          <w:sz w:val="22"/>
          <w:szCs w:val="22"/>
        </w:rPr>
        <w:t>.</w:t>
      </w:r>
    </w:p>
    <w:p w14:paraId="15AC1B61" w14:textId="3A930CEB" w:rsidR="00B31550" w:rsidRPr="00596DA8" w:rsidRDefault="00B31550" w:rsidP="00596DA8">
      <w:pPr>
        <w:numPr>
          <w:ilvl w:val="0"/>
          <w:numId w:val="16"/>
        </w:numPr>
        <w:tabs>
          <w:tab w:val="clear" w:pos="360"/>
        </w:tabs>
        <w:spacing w:after="120"/>
        <w:ind w:left="0" w:firstLine="0"/>
        <w:rPr>
          <w:rFonts w:ascii="Arial" w:hAnsi="Arial" w:cs="Arial"/>
          <w:sz w:val="22"/>
          <w:szCs w:val="22"/>
        </w:rPr>
      </w:pPr>
      <w:r w:rsidRPr="00596DA8">
        <w:rPr>
          <w:rFonts w:ascii="Arial" w:hAnsi="Arial" w:cs="Arial"/>
          <w:sz w:val="22"/>
          <w:szCs w:val="22"/>
        </w:rPr>
        <w:t xml:space="preserve">Under subsection 33(3) of the </w:t>
      </w:r>
      <w:r w:rsidRPr="00596DA8">
        <w:rPr>
          <w:rFonts w:ascii="Arial" w:hAnsi="Arial" w:cs="Arial"/>
          <w:i/>
          <w:sz w:val="22"/>
          <w:szCs w:val="22"/>
        </w:rPr>
        <w:t>Acts Interpretation Act 1901</w:t>
      </w:r>
      <w:r w:rsidRPr="00596DA8">
        <w:rPr>
          <w:rFonts w:ascii="Arial" w:hAnsi="Arial" w:cs="Arial"/>
          <w:sz w:val="22"/>
          <w:szCs w:val="22"/>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5AC1B62" w14:textId="77777777" w:rsidR="006302F7" w:rsidRPr="00596DA8" w:rsidRDefault="006302F7" w:rsidP="00596DA8">
      <w:pPr>
        <w:spacing w:after="120"/>
        <w:rPr>
          <w:rFonts w:ascii="Arial" w:hAnsi="Arial" w:cs="Arial"/>
          <w:sz w:val="22"/>
          <w:szCs w:val="22"/>
        </w:rPr>
      </w:pPr>
    </w:p>
    <w:p w14:paraId="15AC1B63" w14:textId="77777777" w:rsidR="001D02E6" w:rsidRPr="00596DA8" w:rsidRDefault="001D02E6" w:rsidP="00596DA8">
      <w:pPr>
        <w:pStyle w:val="Heading2"/>
      </w:pPr>
      <w:r w:rsidRPr="00596DA8">
        <w:t>Date of effect</w:t>
      </w:r>
    </w:p>
    <w:p w14:paraId="15AC1B65" w14:textId="5914095D" w:rsidR="00222AFB" w:rsidRPr="00596DA8" w:rsidRDefault="00222AFB" w:rsidP="00596DA8">
      <w:pPr>
        <w:numPr>
          <w:ilvl w:val="0"/>
          <w:numId w:val="16"/>
        </w:numPr>
        <w:tabs>
          <w:tab w:val="clear" w:pos="360"/>
        </w:tabs>
        <w:spacing w:after="120"/>
        <w:ind w:left="0" w:firstLine="0"/>
        <w:rPr>
          <w:rFonts w:ascii="Arial" w:hAnsi="Arial" w:cs="Arial"/>
          <w:sz w:val="22"/>
          <w:szCs w:val="22"/>
        </w:rPr>
      </w:pPr>
      <w:r w:rsidRPr="00596DA8">
        <w:rPr>
          <w:rFonts w:ascii="Arial" w:hAnsi="Arial" w:cs="Arial"/>
          <w:sz w:val="22"/>
          <w:szCs w:val="22"/>
        </w:rPr>
        <w:t>This instrument commences on the day after it is registered on the Federal Register of Legislation.</w:t>
      </w:r>
    </w:p>
    <w:p w14:paraId="1993865B" w14:textId="008521A8" w:rsidR="009F6DEB" w:rsidRPr="00596DA8" w:rsidRDefault="004429A3" w:rsidP="00596DA8">
      <w:pPr>
        <w:numPr>
          <w:ilvl w:val="0"/>
          <w:numId w:val="16"/>
        </w:numPr>
        <w:tabs>
          <w:tab w:val="clear" w:pos="360"/>
        </w:tabs>
        <w:spacing w:after="120"/>
        <w:ind w:left="0" w:firstLine="0"/>
        <w:rPr>
          <w:rFonts w:ascii="Arial" w:hAnsi="Arial" w:cs="Arial"/>
          <w:sz w:val="22"/>
          <w:szCs w:val="22"/>
        </w:rPr>
      </w:pPr>
      <w:r w:rsidRPr="00596DA8">
        <w:rPr>
          <w:rFonts w:ascii="Arial" w:hAnsi="Arial" w:cs="Arial"/>
          <w:sz w:val="22"/>
          <w:szCs w:val="22"/>
        </w:rPr>
        <w:t xml:space="preserve">The instrument applies </w:t>
      </w:r>
      <w:r w:rsidR="00EF47EA" w:rsidRPr="00596DA8">
        <w:rPr>
          <w:rFonts w:ascii="Arial" w:hAnsi="Arial" w:cs="Arial"/>
          <w:sz w:val="22"/>
          <w:szCs w:val="22"/>
        </w:rPr>
        <w:t xml:space="preserve">to </w:t>
      </w:r>
      <w:r w:rsidR="00A82C9D" w:rsidRPr="00596DA8">
        <w:rPr>
          <w:rFonts w:ascii="Arial" w:hAnsi="Arial" w:cs="Arial"/>
          <w:sz w:val="22"/>
          <w:szCs w:val="22"/>
        </w:rPr>
        <w:t xml:space="preserve">pensions set out in </w:t>
      </w:r>
      <w:r w:rsidR="00641B0A" w:rsidRPr="00596DA8">
        <w:rPr>
          <w:rFonts w:ascii="Arial" w:hAnsi="Arial" w:cs="Arial"/>
          <w:sz w:val="22"/>
          <w:szCs w:val="22"/>
        </w:rPr>
        <w:t>section</w:t>
      </w:r>
      <w:r w:rsidR="00A82C9D" w:rsidRPr="00596DA8">
        <w:rPr>
          <w:rFonts w:ascii="Arial" w:hAnsi="Arial" w:cs="Arial"/>
          <w:sz w:val="22"/>
          <w:szCs w:val="22"/>
        </w:rPr>
        <w:t xml:space="preserve"> </w:t>
      </w:r>
      <w:r w:rsidR="00FA27BD" w:rsidRPr="00596DA8">
        <w:rPr>
          <w:rFonts w:ascii="Arial" w:hAnsi="Arial" w:cs="Arial"/>
          <w:sz w:val="22"/>
          <w:szCs w:val="22"/>
        </w:rPr>
        <w:t>4</w:t>
      </w:r>
      <w:r w:rsidR="00A82C9D" w:rsidRPr="00596DA8">
        <w:rPr>
          <w:rFonts w:ascii="Arial" w:hAnsi="Arial" w:cs="Arial"/>
          <w:sz w:val="22"/>
          <w:szCs w:val="22"/>
        </w:rPr>
        <w:t xml:space="preserve"> </w:t>
      </w:r>
      <w:r w:rsidR="006F36C7" w:rsidRPr="00596DA8">
        <w:rPr>
          <w:rFonts w:ascii="Arial" w:hAnsi="Arial" w:cs="Arial"/>
          <w:sz w:val="22"/>
          <w:szCs w:val="22"/>
        </w:rPr>
        <w:t xml:space="preserve">that are paid under the DFRDB Act and MSBS Rules during the 2022–23 financial year </w:t>
      </w:r>
      <w:r w:rsidR="0031107E" w:rsidRPr="00596DA8">
        <w:rPr>
          <w:rFonts w:ascii="Arial" w:hAnsi="Arial" w:cs="Arial"/>
          <w:sz w:val="22"/>
          <w:szCs w:val="22"/>
        </w:rPr>
        <w:t>and</w:t>
      </w:r>
      <w:r w:rsidR="00EF47EA" w:rsidRPr="00596DA8">
        <w:rPr>
          <w:rFonts w:ascii="Arial" w:hAnsi="Arial" w:cs="Arial"/>
          <w:sz w:val="22"/>
          <w:szCs w:val="22"/>
        </w:rPr>
        <w:t xml:space="preserve">, following </w:t>
      </w:r>
      <w:r w:rsidR="00A14BEE" w:rsidRPr="00596DA8">
        <w:rPr>
          <w:rFonts w:ascii="Arial" w:hAnsi="Arial" w:cs="Arial"/>
          <w:sz w:val="22"/>
          <w:szCs w:val="22"/>
        </w:rPr>
        <w:t>the decision</w:t>
      </w:r>
      <w:r w:rsidR="0045051A" w:rsidRPr="00596DA8">
        <w:rPr>
          <w:rFonts w:ascii="Arial" w:hAnsi="Arial" w:cs="Arial"/>
          <w:sz w:val="22"/>
          <w:szCs w:val="22"/>
        </w:rPr>
        <w:t xml:space="preserve"> </w:t>
      </w:r>
      <w:r w:rsidR="00EF47EA" w:rsidRPr="00596DA8">
        <w:rPr>
          <w:rFonts w:ascii="Arial" w:hAnsi="Arial" w:cs="Arial"/>
          <w:sz w:val="22"/>
          <w:szCs w:val="22"/>
        </w:rPr>
        <w:t xml:space="preserve">in </w:t>
      </w:r>
      <w:r w:rsidR="0045051A" w:rsidRPr="00596DA8">
        <w:rPr>
          <w:rFonts w:ascii="Arial" w:hAnsi="Arial" w:cs="Arial"/>
          <w:i/>
          <w:iCs/>
          <w:sz w:val="22"/>
          <w:szCs w:val="22"/>
        </w:rPr>
        <w:t>Commissioner of Taxation v Douglas</w:t>
      </w:r>
      <w:r w:rsidR="0045051A" w:rsidRPr="00596DA8">
        <w:rPr>
          <w:rFonts w:ascii="Arial" w:hAnsi="Arial" w:cs="Arial"/>
          <w:sz w:val="22"/>
          <w:szCs w:val="22"/>
        </w:rPr>
        <w:t xml:space="preserve"> [2020] FCAFC 220</w:t>
      </w:r>
      <w:r w:rsidR="00EF47EA" w:rsidRPr="00596DA8">
        <w:rPr>
          <w:rFonts w:ascii="Arial" w:hAnsi="Arial" w:cs="Arial"/>
          <w:sz w:val="22"/>
          <w:szCs w:val="22"/>
        </w:rPr>
        <w:t xml:space="preserve"> (</w:t>
      </w:r>
      <w:r w:rsidR="00EF47EA" w:rsidRPr="00596DA8">
        <w:rPr>
          <w:rFonts w:ascii="Arial" w:hAnsi="Arial" w:cs="Arial"/>
          <w:i/>
          <w:iCs/>
          <w:sz w:val="22"/>
          <w:szCs w:val="22"/>
        </w:rPr>
        <w:t>Douglas</w:t>
      </w:r>
      <w:r w:rsidR="00EF47EA" w:rsidRPr="00596DA8">
        <w:rPr>
          <w:rFonts w:ascii="Arial" w:hAnsi="Arial" w:cs="Arial"/>
          <w:sz w:val="22"/>
          <w:szCs w:val="22"/>
        </w:rPr>
        <w:t xml:space="preserve">), are superannuation </w:t>
      </w:r>
      <w:r w:rsidR="00D954A4" w:rsidRPr="00596DA8">
        <w:rPr>
          <w:rFonts w:ascii="Arial" w:hAnsi="Arial" w:cs="Arial"/>
          <w:sz w:val="22"/>
          <w:szCs w:val="22"/>
        </w:rPr>
        <w:t>lump sum benefits</w:t>
      </w:r>
      <w:r w:rsidR="00EF47EA" w:rsidRPr="00596DA8">
        <w:rPr>
          <w:rFonts w:ascii="Arial" w:hAnsi="Arial" w:cs="Arial"/>
          <w:sz w:val="22"/>
          <w:szCs w:val="22"/>
        </w:rPr>
        <w:t>.</w:t>
      </w:r>
    </w:p>
    <w:p w14:paraId="56300251" w14:textId="772193D1" w:rsidR="009F6DEB" w:rsidRPr="00596DA8" w:rsidRDefault="006F36C7" w:rsidP="00596DA8">
      <w:pPr>
        <w:numPr>
          <w:ilvl w:val="0"/>
          <w:numId w:val="16"/>
        </w:numPr>
        <w:tabs>
          <w:tab w:val="clear" w:pos="360"/>
        </w:tabs>
        <w:spacing w:after="120"/>
        <w:ind w:left="0" w:firstLine="0"/>
        <w:rPr>
          <w:rFonts w:ascii="Arial" w:hAnsi="Arial" w:cs="Arial"/>
          <w:sz w:val="22"/>
          <w:szCs w:val="22"/>
        </w:rPr>
      </w:pPr>
      <w:r w:rsidRPr="00596DA8">
        <w:rPr>
          <w:rFonts w:ascii="Arial" w:hAnsi="Arial" w:cs="Arial"/>
          <w:sz w:val="22"/>
          <w:szCs w:val="22"/>
        </w:rPr>
        <w:t>T</w:t>
      </w:r>
      <w:r w:rsidR="00DC457C" w:rsidRPr="00596DA8">
        <w:rPr>
          <w:rFonts w:ascii="Arial" w:hAnsi="Arial" w:cs="Arial"/>
          <w:sz w:val="22"/>
          <w:szCs w:val="22"/>
        </w:rPr>
        <w:t xml:space="preserve">he instrument will have retrospective application to </w:t>
      </w:r>
      <w:r w:rsidRPr="00596DA8">
        <w:rPr>
          <w:rFonts w:ascii="Arial" w:hAnsi="Arial" w:cs="Arial"/>
          <w:sz w:val="22"/>
          <w:szCs w:val="22"/>
        </w:rPr>
        <w:t xml:space="preserve">any </w:t>
      </w:r>
      <w:r w:rsidR="00DC457C" w:rsidRPr="00596DA8">
        <w:rPr>
          <w:rFonts w:ascii="Arial" w:hAnsi="Arial" w:cs="Arial"/>
          <w:sz w:val="22"/>
          <w:szCs w:val="22"/>
        </w:rPr>
        <w:t xml:space="preserve">payments </w:t>
      </w:r>
      <w:r w:rsidRPr="00596DA8">
        <w:rPr>
          <w:rFonts w:ascii="Arial" w:hAnsi="Arial" w:cs="Arial"/>
          <w:sz w:val="22"/>
          <w:szCs w:val="22"/>
        </w:rPr>
        <w:t xml:space="preserve">in the 2022-23 financial year </w:t>
      </w:r>
      <w:r w:rsidR="00DC457C" w:rsidRPr="00596DA8">
        <w:rPr>
          <w:rFonts w:ascii="Arial" w:hAnsi="Arial" w:cs="Arial"/>
          <w:sz w:val="22"/>
          <w:szCs w:val="22"/>
        </w:rPr>
        <w:t xml:space="preserve">that were made before </w:t>
      </w:r>
      <w:r w:rsidRPr="00596DA8">
        <w:rPr>
          <w:rFonts w:ascii="Arial" w:hAnsi="Arial" w:cs="Arial"/>
          <w:sz w:val="22"/>
          <w:szCs w:val="22"/>
        </w:rPr>
        <w:t xml:space="preserve">it </w:t>
      </w:r>
      <w:r w:rsidR="00DC457C" w:rsidRPr="00596DA8">
        <w:rPr>
          <w:rFonts w:ascii="Arial" w:hAnsi="Arial" w:cs="Arial"/>
          <w:sz w:val="22"/>
          <w:szCs w:val="22"/>
        </w:rPr>
        <w:t>commences</w:t>
      </w:r>
      <w:r w:rsidRPr="00596DA8">
        <w:rPr>
          <w:rFonts w:ascii="Arial" w:hAnsi="Arial" w:cs="Arial"/>
          <w:sz w:val="22"/>
          <w:szCs w:val="22"/>
        </w:rPr>
        <w:t xml:space="preserve">. </w:t>
      </w:r>
    </w:p>
    <w:p w14:paraId="34F45734" w14:textId="5E30C185" w:rsidR="00B709D2" w:rsidRPr="00596DA8" w:rsidRDefault="00675657" w:rsidP="00596DA8">
      <w:pPr>
        <w:keepNext/>
        <w:numPr>
          <w:ilvl w:val="0"/>
          <w:numId w:val="16"/>
        </w:numPr>
        <w:tabs>
          <w:tab w:val="clear" w:pos="360"/>
        </w:tabs>
        <w:spacing w:after="120"/>
        <w:ind w:left="0" w:firstLine="0"/>
        <w:rPr>
          <w:rFonts w:ascii="Arial" w:hAnsi="Arial" w:cs="Arial"/>
          <w:sz w:val="22"/>
          <w:szCs w:val="22"/>
        </w:rPr>
      </w:pPr>
      <w:r w:rsidRPr="00596DA8">
        <w:rPr>
          <w:rFonts w:ascii="Arial" w:hAnsi="Arial" w:cs="Arial"/>
          <w:sz w:val="22"/>
          <w:szCs w:val="22"/>
        </w:rPr>
        <w:t xml:space="preserve">The instrument continues the </w:t>
      </w:r>
      <w:r w:rsidR="007E4EB5" w:rsidRPr="00596DA8">
        <w:rPr>
          <w:rFonts w:ascii="Arial" w:hAnsi="Arial" w:cs="Arial"/>
          <w:sz w:val="22"/>
          <w:szCs w:val="22"/>
        </w:rPr>
        <w:t xml:space="preserve">alternative method </w:t>
      </w:r>
      <w:r w:rsidR="00AD3311" w:rsidRPr="00596DA8">
        <w:rPr>
          <w:rFonts w:ascii="Arial" w:hAnsi="Arial" w:cs="Arial"/>
          <w:sz w:val="22"/>
          <w:szCs w:val="22"/>
        </w:rPr>
        <w:t xml:space="preserve">of calculation </w:t>
      </w:r>
      <w:r w:rsidRPr="00596DA8">
        <w:rPr>
          <w:rFonts w:ascii="Arial" w:hAnsi="Arial" w:cs="Arial"/>
          <w:sz w:val="22"/>
          <w:szCs w:val="22"/>
        </w:rPr>
        <w:t xml:space="preserve">that </w:t>
      </w:r>
      <w:r w:rsidR="007E4EB5" w:rsidRPr="00596DA8">
        <w:rPr>
          <w:rFonts w:ascii="Arial" w:hAnsi="Arial" w:cs="Arial"/>
          <w:sz w:val="22"/>
          <w:szCs w:val="22"/>
        </w:rPr>
        <w:t xml:space="preserve">was </w:t>
      </w:r>
      <w:r w:rsidR="00AD3311" w:rsidRPr="00596DA8">
        <w:rPr>
          <w:rFonts w:ascii="Arial" w:hAnsi="Arial" w:cs="Arial"/>
          <w:sz w:val="22"/>
          <w:szCs w:val="22"/>
        </w:rPr>
        <w:t xml:space="preserve">previously </w:t>
      </w:r>
      <w:r w:rsidR="007E4EB5" w:rsidRPr="00596DA8">
        <w:rPr>
          <w:rFonts w:ascii="Arial" w:hAnsi="Arial" w:cs="Arial"/>
          <w:sz w:val="22"/>
          <w:szCs w:val="22"/>
        </w:rPr>
        <w:t xml:space="preserve">provided </w:t>
      </w:r>
      <w:r w:rsidR="009F6B67" w:rsidRPr="00596DA8">
        <w:rPr>
          <w:rFonts w:ascii="Arial" w:hAnsi="Arial" w:cs="Arial"/>
          <w:sz w:val="22"/>
          <w:szCs w:val="22"/>
        </w:rPr>
        <w:t>for affected payments made</w:t>
      </w:r>
      <w:r w:rsidR="00333811" w:rsidRPr="00596DA8">
        <w:rPr>
          <w:rFonts w:ascii="Arial" w:hAnsi="Arial" w:cs="Arial"/>
          <w:sz w:val="22"/>
          <w:szCs w:val="22"/>
        </w:rPr>
        <w:t>:</w:t>
      </w:r>
    </w:p>
    <w:p w14:paraId="4E950EAF" w14:textId="6D998F86" w:rsidR="00333811" w:rsidRPr="00596DA8" w:rsidRDefault="009F6B67" w:rsidP="00596DA8">
      <w:pPr>
        <w:numPr>
          <w:ilvl w:val="0"/>
          <w:numId w:val="49"/>
        </w:numPr>
        <w:spacing w:after="120"/>
        <w:ind w:left="1418" w:hanging="709"/>
        <w:rPr>
          <w:rFonts w:ascii="Arial" w:hAnsi="Arial" w:cs="Arial"/>
          <w:sz w:val="22"/>
          <w:szCs w:val="22"/>
        </w:rPr>
      </w:pPr>
      <w:r w:rsidRPr="00596DA8">
        <w:rPr>
          <w:rFonts w:ascii="Arial" w:hAnsi="Arial" w:cs="Arial"/>
          <w:sz w:val="22"/>
          <w:szCs w:val="22"/>
        </w:rPr>
        <w:t>before 1 July 2021</w:t>
      </w:r>
      <w:r w:rsidR="006F36C7" w:rsidRPr="00596DA8">
        <w:rPr>
          <w:rFonts w:ascii="Arial" w:hAnsi="Arial" w:cs="Arial"/>
          <w:sz w:val="22"/>
          <w:szCs w:val="22"/>
        </w:rPr>
        <w:t>,</w:t>
      </w:r>
      <w:r w:rsidRPr="00596DA8">
        <w:rPr>
          <w:rFonts w:ascii="Arial" w:hAnsi="Arial" w:cs="Arial"/>
          <w:sz w:val="22"/>
          <w:szCs w:val="22"/>
        </w:rPr>
        <w:t xml:space="preserve"> </w:t>
      </w:r>
      <w:r w:rsidR="007E4EB5" w:rsidRPr="00596DA8">
        <w:rPr>
          <w:rFonts w:ascii="Arial" w:hAnsi="Arial" w:cs="Arial"/>
          <w:sz w:val="22"/>
          <w:szCs w:val="22"/>
        </w:rPr>
        <w:t xml:space="preserve">in </w:t>
      </w:r>
      <w:r w:rsidR="00AD3311" w:rsidRPr="00596DA8">
        <w:rPr>
          <w:rFonts w:ascii="Arial" w:hAnsi="Arial" w:cs="Arial"/>
          <w:sz w:val="22"/>
          <w:szCs w:val="22"/>
        </w:rPr>
        <w:t xml:space="preserve">the legislative instrument </w:t>
      </w:r>
      <w:r w:rsidR="000C07E3" w:rsidRPr="00596DA8">
        <w:rPr>
          <w:rFonts w:ascii="Arial" w:hAnsi="Arial" w:cs="Arial"/>
          <w:sz w:val="22"/>
          <w:szCs w:val="22"/>
          <w:shd w:val="clear" w:color="auto" w:fill="FFFFFF"/>
        </w:rPr>
        <w:t xml:space="preserve">F2021L00901 – </w:t>
      </w:r>
      <w:r w:rsidR="007F3FD6" w:rsidRPr="00596DA8">
        <w:rPr>
          <w:rFonts w:ascii="Arial" w:hAnsi="Arial" w:cs="Arial"/>
          <w:i/>
          <w:iCs/>
          <w:sz w:val="22"/>
          <w:szCs w:val="22"/>
        </w:rPr>
        <w:t xml:space="preserve">Income Tax: Pre-1 July 2021 alternative method for calculating the tax free component and taxable </w:t>
      </w:r>
      <w:r w:rsidR="007F3FD6" w:rsidRPr="00596DA8">
        <w:rPr>
          <w:rFonts w:ascii="Arial" w:hAnsi="Arial" w:cs="Arial"/>
          <w:i/>
          <w:iCs/>
          <w:sz w:val="22"/>
          <w:szCs w:val="22"/>
        </w:rPr>
        <w:lastRenderedPageBreak/>
        <w:t>component of a superannuation benefit for recipients of certain pensions under the Defence Force Retirement and Death Benefits Act 1973 and the Trust Deed referred to in section 4 of the Military Superannuation and Benefits Act 1991</w:t>
      </w:r>
      <w:r w:rsidR="007F3FD6" w:rsidRPr="00596DA8">
        <w:rPr>
          <w:rFonts w:ascii="Arial" w:hAnsi="Arial" w:cs="Arial"/>
          <w:sz w:val="22"/>
          <w:szCs w:val="22"/>
        </w:rPr>
        <w:t xml:space="preserve"> </w:t>
      </w:r>
      <w:r w:rsidR="007F3FD6" w:rsidRPr="00596DA8">
        <w:rPr>
          <w:rFonts w:ascii="Arial" w:hAnsi="Arial" w:cs="Arial"/>
          <w:sz w:val="22"/>
          <w:szCs w:val="22"/>
          <w:shd w:val="clear" w:color="auto" w:fill="FFFFFF"/>
        </w:rPr>
        <w:t xml:space="preserve">registered on </w:t>
      </w:r>
      <w:r w:rsidR="00651686" w:rsidRPr="00596DA8">
        <w:rPr>
          <w:rFonts w:ascii="Arial" w:hAnsi="Arial" w:cs="Arial"/>
          <w:sz w:val="22"/>
          <w:szCs w:val="22"/>
          <w:shd w:val="clear" w:color="auto" w:fill="FFFFFF"/>
        </w:rPr>
        <w:t xml:space="preserve">30 </w:t>
      </w:r>
      <w:r w:rsidR="007F3FD6" w:rsidRPr="00596DA8">
        <w:rPr>
          <w:rFonts w:ascii="Arial" w:hAnsi="Arial" w:cs="Arial"/>
          <w:sz w:val="22"/>
          <w:szCs w:val="22"/>
          <w:shd w:val="clear" w:color="auto" w:fill="FFFFFF"/>
        </w:rPr>
        <w:t>June 2021</w:t>
      </w:r>
      <w:r w:rsidR="00333811" w:rsidRPr="00596DA8">
        <w:rPr>
          <w:rFonts w:ascii="Arial" w:hAnsi="Arial" w:cs="Arial"/>
          <w:sz w:val="22"/>
          <w:szCs w:val="22"/>
        </w:rPr>
        <w:t>, and</w:t>
      </w:r>
    </w:p>
    <w:p w14:paraId="601CDCBF" w14:textId="6ED4915B" w:rsidR="00B709D2" w:rsidRPr="00596DA8" w:rsidRDefault="00333811" w:rsidP="00596DA8">
      <w:pPr>
        <w:numPr>
          <w:ilvl w:val="0"/>
          <w:numId w:val="49"/>
        </w:numPr>
        <w:spacing w:after="120"/>
        <w:ind w:left="1418" w:hanging="709"/>
        <w:rPr>
          <w:rFonts w:ascii="Arial" w:hAnsi="Arial" w:cs="Arial"/>
          <w:sz w:val="22"/>
          <w:szCs w:val="22"/>
        </w:rPr>
      </w:pPr>
      <w:r w:rsidRPr="00596DA8">
        <w:rPr>
          <w:rFonts w:ascii="Arial" w:hAnsi="Arial" w:cs="Arial"/>
          <w:sz w:val="22"/>
          <w:szCs w:val="22"/>
        </w:rPr>
        <w:t>during the 20</w:t>
      </w:r>
      <w:r w:rsidR="00E5683B" w:rsidRPr="00596DA8">
        <w:rPr>
          <w:rFonts w:ascii="Arial" w:hAnsi="Arial" w:cs="Arial"/>
          <w:sz w:val="22"/>
          <w:szCs w:val="22"/>
        </w:rPr>
        <w:t>21–22</w:t>
      </w:r>
      <w:r w:rsidRPr="00596DA8">
        <w:rPr>
          <w:rFonts w:ascii="Arial" w:hAnsi="Arial" w:cs="Arial"/>
          <w:sz w:val="22"/>
          <w:szCs w:val="22"/>
        </w:rPr>
        <w:t xml:space="preserve"> financial year</w:t>
      </w:r>
      <w:r w:rsidR="006F36C7" w:rsidRPr="00596DA8">
        <w:rPr>
          <w:rFonts w:ascii="Arial" w:hAnsi="Arial" w:cs="Arial"/>
          <w:sz w:val="22"/>
          <w:szCs w:val="22"/>
        </w:rPr>
        <w:t>,</w:t>
      </w:r>
      <w:r w:rsidRPr="00596DA8">
        <w:rPr>
          <w:rFonts w:ascii="Arial" w:hAnsi="Arial" w:cs="Arial"/>
          <w:sz w:val="22"/>
          <w:szCs w:val="22"/>
        </w:rPr>
        <w:t xml:space="preserve"> in the legislative instrument </w:t>
      </w:r>
      <w:bookmarkStart w:id="0" w:name="_Hlk106811788"/>
      <w:r w:rsidR="00E10261" w:rsidRPr="00596DA8">
        <w:rPr>
          <w:rFonts w:ascii="Arial" w:hAnsi="Arial" w:cs="Arial"/>
          <w:sz w:val="22"/>
          <w:szCs w:val="22"/>
        </w:rPr>
        <w:t>F2022L00004</w:t>
      </w:r>
      <w:bookmarkEnd w:id="0"/>
      <w:r w:rsidR="00E10261" w:rsidRPr="00596DA8">
        <w:rPr>
          <w:rFonts w:ascii="Arial" w:hAnsi="Arial" w:cs="Arial"/>
          <w:sz w:val="22"/>
          <w:szCs w:val="22"/>
        </w:rPr>
        <w:t xml:space="preserve"> – </w:t>
      </w:r>
      <w:r w:rsidR="00E10261" w:rsidRPr="00596DA8">
        <w:rPr>
          <w:rFonts w:ascii="Arial" w:hAnsi="Arial" w:cs="Arial"/>
          <w:i/>
          <w:iCs/>
          <w:sz w:val="22"/>
          <w:szCs w:val="22"/>
        </w:rPr>
        <w:t>Income Tax:</w:t>
      </w:r>
      <w:bookmarkStart w:id="1" w:name="_Hlk88125140"/>
      <w:r w:rsidR="00E10261" w:rsidRPr="00596DA8">
        <w:rPr>
          <w:rFonts w:ascii="Arial" w:hAnsi="Arial" w:cs="Arial"/>
          <w:i/>
          <w:iCs/>
          <w:color w:val="000000"/>
          <w:sz w:val="22"/>
          <w:szCs w:val="22"/>
          <w:shd w:val="clear" w:color="auto" w:fill="FFFFFF"/>
        </w:rPr>
        <w:t xml:space="preserve"> </w:t>
      </w:r>
      <w:r w:rsidR="00E10261" w:rsidRPr="00596DA8">
        <w:rPr>
          <w:rFonts w:ascii="Arial" w:hAnsi="Arial" w:cs="Arial"/>
          <w:i/>
          <w:iCs/>
          <w:sz w:val="22"/>
          <w:szCs w:val="22"/>
        </w:rPr>
        <w:t>Alternative method for calculating the tax free component and taxable component of a superannuation benefit paid during the 2021–22 financial year for recipients of certain pensions under the Defence Force Retirement and Death Benefits Act 1973 and the Trust Deed referred to in section 4 of the Military Superannuation and Benefits Act 1991</w:t>
      </w:r>
      <w:bookmarkEnd w:id="1"/>
      <w:r w:rsidR="00E10261" w:rsidRPr="00596DA8">
        <w:rPr>
          <w:rFonts w:ascii="Arial" w:hAnsi="Arial" w:cs="Arial"/>
          <w:sz w:val="22"/>
          <w:szCs w:val="22"/>
        </w:rPr>
        <w:t xml:space="preserve"> registered on 4</w:t>
      </w:r>
      <w:r w:rsidR="00B83E86" w:rsidRPr="00596DA8">
        <w:rPr>
          <w:rFonts w:ascii="Arial" w:hAnsi="Arial" w:cs="Arial"/>
          <w:sz w:val="22"/>
          <w:szCs w:val="22"/>
        </w:rPr>
        <w:t> </w:t>
      </w:r>
      <w:r w:rsidR="00E10261" w:rsidRPr="00596DA8">
        <w:rPr>
          <w:rFonts w:ascii="Arial" w:hAnsi="Arial" w:cs="Arial"/>
          <w:sz w:val="22"/>
          <w:szCs w:val="22"/>
        </w:rPr>
        <w:t>January 2022</w:t>
      </w:r>
      <w:r w:rsidR="007E4EB5" w:rsidRPr="00596DA8">
        <w:rPr>
          <w:rFonts w:ascii="Arial" w:hAnsi="Arial" w:cs="Arial"/>
          <w:sz w:val="22"/>
          <w:szCs w:val="22"/>
        </w:rPr>
        <w:t>.</w:t>
      </w:r>
    </w:p>
    <w:p w14:paraId="6BD952BB" w14:textId="30B50834" w:rsidR="00D803B9" w:rsidRPr="00596DA8" w:rsidRDefault="00D803B9" w:rsidP="00596DA8">
      <w:pPr>
        <w:spacing w:after="120"/>
        <w:rPr>
          <w:rFonts w:ascii="Arial" w:hAnsi="Arial" w:cs="Arial"/>
          <w:sz w:val="22"/>
          <w:szCs w:val="22"/>
        </w:rPr>
      </w:pPr>
      <w:r w:rsidRPr="00596DA8">
        <w:rPr>
          <w:rFonts w:ascii="Arial" w:hAnsi="Arial" w:cs="Arial"/>
          <w:sz w:val="22"/>
          <w:szCs w:val="22"/>
        </w:rPr>
        <w:t xml:space="preserve">These instruments have been repealed however they still apply to the relevant </w:t>
      </w:r>
      <w:r w:rsidR="001A3BC2" w:rsidRPr="00596DA8">
        <w:rPr>
          <w:rFonts w:ascii="Arial" w:hAnsi="Arial" w:cs="Arial"/>
          <w:sz w:val="22"/>
          <w:szCs w:val="22"/>
        </w:rPr>
        <w:t>periods</w:t>
      </w:r>
      <w:r w:rsidRPr="00596DA8">
        <w:rPr>
          <w:rFonts w:ascii="Arial" w:hAnsi="Arial" w:cs="Arial"/>
          <w:sz w:val="22"/>
          <w:szCs w:val="22"/>
        </w:rPr>
        <w:t xml:space="preserve">.  That is, instrument F2021L00901 continues to apply to </w:t>
      </w:r>
      <w:r w:rsidR="001A3BC2" w:rsidRPr="00596DA8">
        <w:rPr>
          <w:rFonts w:ascii="Arial" w:hAnsi="Arial" w:cs="Arial"/>
          <w:sz w:val="22"/>
          <w:szCs w:val="22"/>
        </w:rPr>
        <w:t>superannuation benefits paid between 1 July</w:t>
      </w:r>
      <w:r w:rsidRPr="00596DA8">
        <w:rPr>
          <w:rFonts w:ascii="Arial" w:hAnsi="Arial" w:cs="Arial"/>
          <w:sz w:val="22"/>
          <w:szCs w:val="22"/>
        </w:rPr>
        <w:t xml:space="preserve"> 2007 </w:t>
      </w:r>
      <w:r w:rsidR="001A3BC2" w:rsidRPr="00596DA8">
        <w:rPr>
          <w:rFonts w:ascii="Arial" w:hAnsi="Arial" w:cs="Arial"/>
          <w:sz w:val="22"/>
          <w:szCs w:val="22"/>
        </w:rPr>
        <w:t>and 30 June</w:t>
      </w:r>
      <w:r w:rsidRPr="00596DA8">
        <w:rPr>
          <w:rFonts w:ascii="Arial" w:hAnsi="Arial" w:cs="Arial"/>
          <w:sz w:val="22"/>
          <w:szCs w:val="22"/>
        </w:rPr>
        <w:t xml:space="preserve"> 2021</w:t>
      </w:r>
      <w:r w:rsidR="001A3BC2" w:rsidRPr="00596DA8">
        <w:rPr>
          <w:rFonts w:ascii="Arial" w:hAnsi="Arial" w:cs="Arial"/>
          <w:sz w:val="22"/>
          <w:szCs w:val="22"/>
        </w:rPr>
        <w:t>. Similarly,</w:t>
      </w:r>
      <w:r w:rsidRPr="00596DA8">
        <w:rPr>
          <w:rFonts w:ascii="Arial" w:hAnsi="Arial" w:cs="Arial"/>
          <w:sz w:val="22"/>
          <w:szCs w:val="22"/>
        </w:rPr>
        <w:t xml:space="preserve"> F2022L00004 continues to apply to </w:t>
      </w:r>
      <w:r w:rsidR="001A3BC2" w:rsidRPr="00596DA8">
        <w:rPr>
          <w:rFonts w:ascii="Arial" w:hAnsi="Arial" w:cs="Arial"/>
          <w:sz w:val="22"/>
          <w:szCs w:val="22"/>
        </w:rPr>
        <w:t>superannuation benefits paid between 1 July 2021 and 30 June</w:t>
      </w:r>
      <w:r w:rsidRPr="00596DA8">
        <w:rPr>
          <w:rFonts w:ascii="Arial" w:hAnsi="Arial" w:cs="Arial"/>
          <w:sz w:val="22"/>
          <w:szCs w:val="22"/>
        </w:rPr>
        <w:t xml:space="preserve"> 2022.  This instrument appl</w:t>
      </w:r>
      <w:r w:rsidR="001A3BC2" w:rsidRPr="00596DA8">
        <w:rPr>
          <w:rFonts w:ascii="Arial" w:hAnsi="Arial" w:cs="Arial"/>
          <w:sz w:val="22"/>
          <w:szCs w:val="22"/>
        </w:rPr>
        <w:t>ies</w:t>
      </w:r>
      <w:r w:rsidRPr="00596DA8">
        <w:rPr>
          <w:rFonts w:ascii="Arial" w:hAnsi="Arial" w:cs="Arial"/>
          <w:sz w:val="22"/>
          <w:szCs w:val="22"/>
        </w:rPr>
        <w:t xml:space="preserve"> to </w:t>
      </w:r>
      <w:r w:rsidR="001A3BC2" w:rsidRPr="00596DA8">
        <w:rPr>
          <w:rFonts w:ascii="Arial" w:hAnsi="Arial" w:cs="Arial"/>
          <w:sz w:val="22"/>
          <w:szCs w:val="22"/>
        </w:rPr>
        <w:t>superannuation benefits paid between 1 July 2022 and 30 June</w:t>
      </w:r>
      <w:r w:rsidRPr="00596DA8">
        <w:rPr>
          <w:rFonts w:ascii="Arial" w:hAnsi="Arial" w:cs="Arial"/>
          <w:sz w:val="22"/>
          <w:szCs w:val="22"/>
        </w:rPr>
        <w:t xml:space="preserve"> 2023.</w:t>
      </w:r>
    </w:p>
    <w:p w14:paraId="0C30DCBA" w14:textId="7B3EF302" w:rsidR="00B709D2" w:rsidRPr="00596DA8" w:rsidRDefault="0093411F" w:rsidP="00596DA8">
      <w:pPr>
        <w:numPr>
          <w:ilvl w:val="0"/>
          <w:numId w:val="16"/>
        </w:numPr>
        <w:tabs>
          <w:tab w:val="clear" w:pos="360"/>
        </w:tabs>
        <w:spacing w:after="120"/>
        <w:ind w:left="0" w:firstLine="0"/>
        <w:rPr>
          <w:rFonts w:ascii="Arial" w:hAnsi="Arial" w:cs="Arial"/>
          <w:sz w:val="22"/>
          <w:szCs w:val="22"/>
        </w:rPr>
      </w:pPr>
      <w:r w:rsidRPr="00596DA8">
        <w:rPr>
          <w:rFonts w:ascii="Arial" w:hAnsi="Arial" w:cs="Arial"/>
          <w:sz w:val="22"/>
          <w:szCs w:val="22"/>
        </w:rPr>
        <w:t>Without these</w:t>
      </w:r>
      <w:r w:rsidR="007E4EB5" w:rsidRPr="00596DA8">
        <w:rPr>
          <w:rFonts w:ascii="Arial" w:hAnsi="Arial" w:cs="Arial"/>
          <w:sz w:val="22"/>
          <w:szCs w:val="22"/>
        </w:rPr>
        <w:t xml:space="preserve"> instrument</w:t>
      </w:r>
      <w:r w:rsidR="00E10261" w:rsidRPr="00596DA8">
        <w:rPr>
          <w:rFonts w:ascii="Arial" w:hAnsi="Arial" w:cs="Arial"/>
          <w:sz w:val="22"/>
          <w:szCs w:val="22"/>
        </w:rPr>
        <w:t>s</w:t>
      </w:r>
      <w:r w:rsidR="008E7222" w:rsidRPr="00596DA8">
        <w:rPr>
          <w:rFonts w:ascii="Arial" w:hAnsi="Arial" w:cs="Arial"/>
          <w:sz w:val="22"/>
          <w:szCs w:val="22"/>
        </w:rPr>
        <w:t xml:space="preserve">, the tax free component and taxable component </w:t>
      </w:r>
      <w:r w:rsidRPr="00596DA8">
        <w:rPr>
          <w:rFonts w:ascii="Arial" w:hAnsi="Arial" w:cs="Arial"/>
          <w:sz w:val="22"/>
          <w:szCs w:val="22"/>
        </w:rPr>
        <w:t xml:space="preserve">of relevant payments </w:t>
      </w:r>
      <w:r w:rsidR="008E7222" w:rsidRPr="00596DA8">
        <w:rPr>
          <w:rFonts w:ascii="Arial" w:hAnsi="Arial" w:cs="Arial"/>
          <w:sz w:val="22"/>
          <w:szCs w:val="22"/>
        </w:rPr>
        <w:t xml:space="preserve">would need to </w:t>
      </w:r>
      <w:r w:rsidR="00AD3311" w:rsidRPr="00596DA8">
        <w:rPr>
          <w:rFonts w:ascii="Arial" w:hAnsi="Arial" w:cs="Arial"/>
          <w:sz w:val="22"/>
          <w:szCs w:val="22"/>
        </w:rPr>
        <w:t xml:space="preserve">have </w:t>
      </w:r>
      <w:r w:rsidR="008E7222" w:rsidRPr="00596DA8">
        <w:rPr>
          <w:rFonts w:ascii="Arial" w:hAnsi="Arial" w:cs="Arial"/>
          <w:sz w:val="22"/>
          <w:szCs w:val="22"/>
        </w:rPr>
        <w:t>be</w:t>
      </w:r>
      <w:r w:rsidR="00AD3311" w:rsidRPr="00596DA8">
        <w:rPr>
          <w:rFonts w:ascii="Arial" w:hAnsi="Arial" w:cs="Arial"/>
          <w:sz w:val="22"/>
          <w:szCs w:val="22"/>
        </w:rPr>
        <w:t>en</w:t>
      </w:r>
      <w:r w:rsidR="008E7222" w:rsidRPr="00596DA8">
        <w:rPr>
          <w:rFonts w:ascii="Arial" w:hAnsi="Arial" w:cs="Arial"/>
          <w:sz w:val="22"/>
          <w:szCs w:val="22"/>
        </w:rPr>
        <w:t xml:space="preserve"> recalculated for each payment</w:t>
      </w:r>
      <w:r w:rsidR="00F36F87" w:rsidRPr="00596DA8">
        <w:rPr>
          <w:rFonts w:ascii="Arial" w:hAnsi="Arial" w:cs="Arial"/>
          <w:sz w:val="22"/>
          <w:szCs w:val="22"/>
        </w:rPr>
        <w:t xml:space="preserve"> made before 30 June 2022</w:t>
      </w:r>
      <w:r w:rsidR="00AD3311" w:rsidRPr="00596DA8">
        <w:rPr>
          <w:rFonts w:ascii="Arial" w:hAnsi="Arial" w:cs="Arial"/>
          <w:sz w:val="22"/>
          <w:szCs w:val="22"/>
        </w:rPr>
        <w:t>,</w:t>
      </w:r>
      <w:r w:rsidR="008E7222" w:rsidRPr="00596DA8">
        <w:rPr>
          <w:rFonts w:ascii="Arial" w:hAnsi="Arial" w:cs="Arial"/>
          <w:sz w:val="22"/>
          <w:szCs w:val="22"/>
        </w:rPr>
        <w:t xml:space="preserve"> with the tax free component being reduced after each payment</w:t>
      </w:r>
      <w:bookmarkStart w:id="2" w:name="_Hlk70941831"/>
      <w:r w:rsidRPr="00596DA8">
        <w:rPr>
          <w:rFonts w:ascii="Arial" w:hAnsi="Arial" w:cs="Arial"/>
          <w:sz w:val="22"/>
          <w:szCs w:val="22"/>
        </w:rPr>
        <w:t xml:space="preserve">. This would </w:t>
      </w:r>
      <w:r w:rsidR="008E7222" w:rsidRPr="00596DA8">
        <w:rPr>
          <w:rFonts w:ascii="Arial" w:hAnsi="Arial" w:cs="Arial"/>
          <w:sz w:val="22"/>
          <w:szCs w:val="22"/>
        </w:rPr>
        <w:t>potentially</w:t>
      </w:r>
      <w:r w:rsidRPr="00596DA8">
        <w:rPr>
          <w:rFonts w:ascii="Arial" w:hAnsi="Arial" w:cs="Arial"/>
          <w:sz w:val="22"/>
          <w:szCs w:val="22"/>
        </w:rPr>
        <w:t xml:space="preserve"> have</w:t>
      </w:r>
      <w:r w:rsidR="008E7222" w:rsidRPr="00596DA8">
        <w:rPr>
          <w:rFonts w:ascii="Arial" w:hAnsi="Arial" w:cs="Arial"/>
          <w:sz w:val="22"/>
          <w:szCs w:val="22"/>
        </w:rPr>
        <w:t xml:space="preserve"> increas</w:t>
      </w:r>
      <w:r w:rsidRPr="00596DA8">
        <w:rPr>
          <w:rFonts w:ascii="Arial" w:hAnsi="Arial" w:cs="Arial"/>
          <w:sz w:val="22"/>
          <w:szCs w:val="22"/>
        </w:rPr>
        <w:t>ed</w:t>
      </w:r>
      <w:r w:rsidR="008E7222" w:rsidRPr="00596DA8">
        <w:rPr>
          <w:rFonts w:ascii="Arial" w:hAnsi="Arial" w:cs="Arial"/>
          <w:sz w:val="22"/>
          <w:szCs w:val="22"/>
        </w:rPr>
        <w:t xml:space="preserve"> the amount of tax payable by the recipient.</w:t>
      </w:r>
      <w:bookmarkEnd w:id="2"/>
      <w:r w:rsidR="00A46AFF" w:rsidRPr="00596DA8">
        <w:rPr>
          <w:rFonts w:ascii="Arial" w:hAnsi="Arial" w:cs="Arial"/>
          <w:sz w:val="22"/>
          <w:szCs w:val="22"/>
        </w:rPr>
        <w:t xml:space="preserve"> </w:t>
      </w:r>
      <w:r w:rsidR="007E4EB5" w:rsidRPr="00596DA8">
        <w:rPr>
          <w:rFonts w:ascii="Arial" w:hAnsi="Arial" w:cs="Arial"/>
          <w:sz w:val="22"/>
          <w:szCs w:val="22"/>
        </w:rPr>
        <w:t xml:space="preserve">This instrument allows that approach to continue for </w:t>
      </w:r>
      <w:r w:rsidR="009E74D6" w:rsidRPr="00596DA8">
        <w:rPr>
          <w:rFonts w:ascii="Arial" w:hAnsi="Arial" w:cs="Arial"/>
          <w:sz w:val="22"/>
          <w:szCs w:val="22"/>
        </w:rPr>
        <w:t xml:space="preserve">superannuation benefits paid during </w:t>
      </w:r>
      <w:r w:rsidR="007E4EB5" w:rsidRPr="00596DA8">
        <w:rPr>
          <w:rFonts w:ascii="Arial" w:hAnsi="Arial" w:cs="Arial"/>
          <w:sz w:val="22"/>
          <w:szCs w:val="22"/>
        </w:rPr>
        <w:t xml:space="preserve">the </w:t>
      </w:r>
      <w:r w:rsidR="001216D9" w:rsidRPr="00596DA8">
        <w:rPr>
          <w:rFonts w:ascii="Arial" w:hAnsi="Arial" w:cs="Arial"/>
          <w:sz w:val="22"/>
          <w:szCs w:val="22"/>
        </w:rPr>
        <w:t>202</w:t>
      </w:r>
      <w:r w:rsidR="00E10261" w:rsidRPr="00596DA8">
        <w:rPr>
          <w:rFonts w:ascii="Arial" w:hAnsi="Arial" w:cs="Arial"/>
          <w:sz w:val="22"/>
          <w:szCs w:val="22"/>
        </w:rPr>
        <w:t>2</w:t>
      </w:r>
      <w:r w:rsidR="001216D9" w:rsidRPr="00596DA8">
        <w:rPr>
          <w:rFonts w:ascii="Arial" w:hAnsi="Arial" w:cs="Arial"/>
          <w:sz w:val="22"/>
          <w:szCs w:val="22"/>
        </w:rPr>
        <w:t>–2</w:t>
      </w:r>
      <w:r w:rsidR="00E10261" w:rsidRPr="00596DA8">
        <w:rPr>
          <w:rFonts w:ascii="Arial" w:hAnsi="Arial" w:cs="Arial"/>
          <w:sz w:val="22"/>
          <w:szCs w:val="22"/>
        </w:rPr>
        <w:t>3</w:t>
      </w:r>
      <w:r w:rsidR="007E4EB5" w:rsidRPr="00596DA8">
        <w:rPr>
          <w:rFonts w:ascii="Arial" w:hAnsi="Arial" w:cs="Arial"/>
          <w:sz w:val="22"/>
          <w:szCs w:val="22"/>
        </w:rPr>
        <w:t xml:space="preserve"> financial year.</w:t>
      </w:r>
    </w:p>
    <w:p w14:paraId="15AC1B6A" w14:textId="7B6C24FD" w:rsidR="001D02E6" w:rsidRPr="00596DA8" w:rsidRDefault="001D02E6" w:rsidP="00596DA8">
      <w:pPr>
        <w:numPr>
          <w:ilvl w:val="0"/>
          <w:numId w:val="16"/>
        </w:numPr>
        <w:tabs>
          <w:tab w:val="clear" w:pos="360"/>
        </w:tabs>
        <w:spacing w:after="120"/>
        <w:ind w:left="0" w:firstLine="0"/>
        <w:rPr>
          <w:rFonts w:ascii="Arial" w:hAnsi="Arial" w:cs="Arial"/>
          <w:sz w:val="22"/>
          <w:szCs w:val="22"/>
        </w:rPr>
      </w:pPr>
      <w:r w:rsidRPr="00596DA8">
        <w:rPr>
          <w:rFonts w:ascii="Arial" w:hAnsi="Arial" w:cs="Arial"/>
          <w:sz w:val="22"/>
          <w:szCs w:val="22"/>
        </w:rPr>
        <w:t xml:space="preserve">Under </w:t>
      </w:r>
      <w:r w:rsidR="005156B1" w:rsidRPr="00596DA8">
        <w:rPr>
          <w:rFonts w:ascii="Arial" w:hAnsi="Arial" w:cs="Arial"/>
          <w:sz w:val="22"/>
          <w:szCs w:val="22"/>
        </w:rPr>
        <w:t>sub</w:t>
      </w:r>
      <w:r w:rsidRPr="00596DA8">
        <w:rPr>
          <w:rFonts w:ascii="Arial" w:hAnsi="Arial" w:cs="Arial"/>
          <w:sz w:val="22"/>
          <w:szCs w:val="22"/>
        </w:rPr>
        <w:t xml:space="preserve">section 12(2) of the </w:t>
      </w:r>
      <w:r w:rsidR="00B31550" w:rsidRPr="00596DA8">
        <w:rPr>
          <w:rFonts w:ascii="Arial" w:hAnsi="Arial" w:cs="Arial"/>
          <w:i/>
          <w:sz w:val="22"/>
          <w:szCs w:val="22"/>
        </w:rPr>
        <w:t xml:space="preserve">Legislation </w:t>
      </w:r>
      <w:r w:rsidRPr="00596DA8">
        <w:rPr>
          <w:rFonts w:ascii="Arial" w:hAnsi="Arial" w:cs="Arial"/>
          <w:i/>
          <w:sz w:val="22"/>
          <w:szCs w:val="22"/>
        </w:rPr>
        <w:t>Act 2003</w:t>
      </w:r>
      <w:r w:rsidR="006F36C7" w:rsidRPr="00596DA8">
        <w:rPr>
          <w:rFonts w:ascii="Arial" w:hAnsi="Arial" w:cs="Arial"/>
          <w:iCs/>
          <w:sz w:val="22"/>
          <w:szCs w:val="22"/>
        </w:rPr>
        <w:t>,</w:t>
      </w:r>
      <w:r w:rsidRPr="00596DA8">
        <w:rPr>
          <w:rFonts w:ascii="Arial" w:hAnsi="Arial" w:cs="Arial"/>
          <w:sz w:val="22"/>
          <w:szCs w:val="22"/>
        </w:rPr>
        <w:t xml:space="preserve"> </w:t>
      </w:r>
      <w:r w:rsidR="00F63F1C" w:rsidRPr="00596DA8">
        <w:rPr>
          <w:rFonts w:ascii="Arial" w:hAnsi="Arial" w:cs="Arial"/>
          <w:sz w:val="22"/>
          <w:szCs w:val="22"/>
        </w:rPr>
        <w:t xml:space="preserve">the retrospective application of this </w:t>
      </w:r>
      <w:r w:rsidRPr="00596DA8">
        <w:rPr>
          <w:rFonts w:ascii="Arial" w:hAnsi="Arial" w:cs="Arial"/>
          <w:sz w:val="22"/>
          <w:szCs w:val="22"/>
        </w:rPr>
        <w:t>instrument does not adversely affect the rights or liabilities of any person other than the Commonwealth.</w:t>
      </w:r>
    </w:p>
    <w:p w14:paraId="15AC1B6B" w14:textId="77777777" w:rsidR="00486653" w:rsidRPr="00596DA8" w:rsidRDefault="00486653" w:rsidP="00596DA8">
      <w:pPr>
        <w:spacing w:after="120"/>
        <w:rPr>
          <w:rFonts w:ascii="Arial" w:hAnsi="Arial" w:cs="Arial"/>
          <w:sz w:val="22"/>
          <w:szCs w:val="22"/>
        </w:rPr>
      </w:pPr>
    </w:p>
    <w:p w14:paraId="15AC1B6C" w14:textId="491B3B1F" w:rsidR="00486653" w:rsidRPr="00596DA8" w:rsidRDefault="00AD1152" w:rsidP="00596DA8">
      <w:pPr>
        <w:pStyle w:val="Heading2"/>
      </w:pPr>
      <w:r w:rsidRPr="00596DA8">
        <w:t>E</w:t>
      </w:r>
      <w:r w:rsidR="00486653" w:rsidRPr="00596DA8">
        <w:t>ffect of th</w:t>
      </w:r>
      <w:r w:rsidRPr="00596DA8">
        <w:t>e</w:t>
      </w:r>
      <w:r w:rsidR="00486653" w:rsidRPr="00596DA8">
        <w:t xml:space="preserve"> instrument</w:t>
      </w:r>
    </w:p>
    <w:p w14:paraId="57A6D3F6" w14:textId="4E6B3D00" w:rsidR="00604507" w:rsidRPr="00596DA8" w:rsidRDefault="00944A59" w:rsidP="00596DA8">
      <w:pPr>
        <w:numPr>
          <w:ilvl w:val="0"/>
          <w:numId w:val="16"/>
        </w:numPr>
        <w:tabs>
          <w:tab w:val="clear" w:pos="360"/>
        </w:tabs>
        <w:spacing w:after="120"/>
        <w:ind w:left="0" w:firstLine="0"/>
        <w:rPr>
          <w:rFonts w:ascii="Arial" w:hAnsi="Arial" w:cs="Arial"/>
          <w:sz w:val="22"/>
          <w:szCs w:val="22"/>
        </w:rPr>
      </w:pPr>
      <w:r w:rsidRPr="00596DA8">
        <w:rPr>
          <w:rFonts w:ascii="Arial" w:hAnsi="Arial" w:cs="Arial"/>
          <w:sz w:val="22"/>
          <w:szCs w:val="22"/>
        </w:rPr>
        <w:t>T</w:t>
      </w:r>
      <w:r w:rsidR="00604507" w:rsidRPr="00596DA8">
        <w:rPr>
          <w:rFonts w:ascii="Arial" w:hAnsi="Arial" w:cs="Arial"/>
          <w:sz w:val="22"/>
          <w:szCs w:val="22"/>
        </w:rPr>
        <w:t>h</w:t>
      </w:r>
      <w:r w:rsidR="00AD1152" w:rsidRPr="00596DA8">
        <w:rPr>
          <w:rFonts w:ascii="Arial" w:hAnsi="Arial" w:cs="Arial"/>
          <w:sz w:val="22"/>
          <w:szCs w:val="22"/>
        </w:rPr>
        <w:t>e</w:t>
      </w:r>
      <w:r w:rsidR="00604507" w:rsidRPr="00596DA8">
        <w:rPr>
          <w:rFonts w:ascii="Arial" w:hAnsi="Arial" w:cs="Arial"/>
          <w:sz w:val="22"/>
          <w:szCs w:val="22"/>
        </w:rPr>
        <w:t xml:space="preserve"> instrument </w:t>
      </w:r>
      <w:r w:rsidR="0004651A" w:rsidRPr="00596DA8">
        <w:rPr>
          <w:rFonts w:ascii="Arial" w:hAnsi="Arial" w:cs="Arial"/>
          <w:sz w:val="22"/>
          <w:szCs w:val="22"/>
        </w:rPr>
        <w:t>specif</w:t>
      </w:r>
      <w:r w:rsidRPr="00596DA8">
        <w:rPr>
          <w:rFonts w:ascii="Arial" w:hAnsi="Arial" w:cs="Arial"/>
          <w:sz w:val="22"/>
          <w:szCs w:val="22"/>
        </w:rPr>
        <w:t>ies</w:t>
      </w:r>
      <w:r w:rsidR="0004651A" w:rsidRPr="00596DA8">
        <w:rPr>
          <w:rFonts w:ascii="Arial" w:hAnsi="Arial" w:cs="Arial"/>
          <w:sz w:val="22"/>
          <w:szCs w:val="22"/>
        </w:rPr>
        <w:t xml:space="preserve"> an alternative method </w:t>
      </w:r>
      <w:r w:rsidR="0093411F" w:rsidRPr="00596DA8">
        <w:rPr>
          <w:rFonts w:ascii="Arial" w:hAnsi="Arial" w:cs="Arial"/>
          <w:sz w:val="22"/>
          <w:szCs w:val="22"/>
        </w:rPr>
        <w:t>to the method set out under paragraph 307</w:t>
      </w:r>
      <w:r w:rsidR="0093411F" w:rsidRPr="00596DA8">
        <w:rPr>
          <w:rFonts w:ascii="Arial" w:hAnsi="Arial" w:cs="Arial"/>
          <w:sz w:val="22"/>
          <w:szCs w:val="22"/>
        </w:rPr>
        <w:noBreakHyphen/>
        <w:t xml:space="preserve">125(3)(b) of the ITAA 1997 </w:t>
      </w:r>
      <w:r w:rsidR="0004651A" w:rsidRPr="00596DA8">
        <w:rPr>
          <w:rFonts w:ascii="Arial" w:hAnsi="Arial" w:cs="Arial"/>
          <w:sz w:val="22"/>
          <w:szCs w:val="22"/>
        </w:rPr>
        <w:t>for calculating the tax free component and taxable component of a superannuation lump sum.</w:t>
      </w:r>
    </w:p>
    <w:p w14:paraId="4FCF0B4F" w14:textId="760E65D5" w:rsidR="00A6614E" w:rsidRPr="00596DA8" w:rsidRDefault="007C2B81" w:rsidP="00596DA8">
      <w:pPr>
        <w:numPr>
          <w:ilvl w:val="0"/>
          <w:numId w:val="16"/>
        </w:numPr>
        <w:tabs>
          <w:tab w:val="clear" w:pos="360"/>
        </w:tabs>
        <w:spacing w:after="120"/>
        <w:ind w:left="0" w:firstLine="0"/>
        <w:rPr>
          <w:rFonts w:ascii="Arial" w:hAnsi="Arial" w:cs="Arial"/>
          <w:sz w:val="22"/>
          <w:szCs w:val="22"/>
        </w:rPr>
      </w:pPr>
      <w:r w:rsidRPr="00596DA8">
        <w:rPr>
          <w:rFonts w:ascii="Arial" w:hAnsi="Arial" w:cs="Arial"/>
          <w:sz w:val="22"/>
          <w:szCs w:val="22"/>
        </w:rPr>
        <w:t>This instrument applies to</w:t>
      </w:r>
      <w:r w:rsidR="00A6281A" w:rsidRPr="00596DA8">
        <w:rPr>
          <w:rFonts w:ascii="Arial" w:hAnsi="Arial" w:cs="Arial"/>
          <w:sz w:val="22"/>
          <w:szCs w:val="22"/>
        </w:rPr>
        <w:t xml:space="preserve"> </w:t>
      </w:r>
      <w:bookmarkStart w:id="3" w:name="_Hlk70933997"/>
      <w:r w:rsidR="00A6281A" w:rsidRPr="00596DA8">
        <w:rPr>
          <w:rFonts w:ascii="Arial" w:hAnsi="Arial" w:cs="Arial"/>
          <w:sz w:val="22"/>
          <w:szCs w:val="22"/>
        </w:rPr>
        <w:t xml:space="preserve">superannuation benefits </w:t>
      </w:r>
      <w:r w:rsidR="001454D9" w:rsidRPr="00596DA8">
        <w:rPr>
          <w:rFonts w:ascii="Arial" w:hAnsi="Arial" w:cs="Arial"/>
          <w:sz w:val="22"/>
          <w:szCs w:val="22"/>
        </w:rPr>
        <w:t xml:space="preserve">that are superannuation lump sums </w:t>
      </w:r>
      <w:r w:rsidR="00A6281A" w:rsidRPr="00596DA8">
        <w:rPr>
          <w:rFonts w:ascii="Arial" w:hAnsi="Arial" w:cs="Arial"/>
          <w:sz w:val="22"/>
          <w:szCs w:val="22"/>
        </w:rPr>
        <w:t xml:space="preserve">paid </w:t>
      </w:r>
      <w:r w:rsidR="00BF6763" w:rsidRPr="00596DA8">
        <w:rPr>
          <w:rFonts w:ascii="Arial" w:hAnsi="Arial" w:cs="Arial"/>
          <w:sz w:val="22"/>
          <w:szCs w:val="22"/>
        </w:rPr>
        <w:t xml:space="preserve">during the </w:t>
      </w:r>
      <w:r w:rsidR="001216D9" w:rsidRPr="00596DA8">
        <w:rPr>
          <w:rFonts w:ascii="Arial" w:hAnsi="Arial" w:cs="Arial"/>
          <w:sz w:val="22"/>
          <w:szCs w:val="22"/>
        </w:rPr>
        <w:t>202</w:t>
      </w:r>
      <w:r w:rsidR="00E10261" w:rsidRPr="00596DA8">
        <w:rPr>
          <w:rFonts w:ascii="Arial" w:hAnsi="Arial" w:cs="Arial"/>
          <w:sz w:val="22"/>
          <w:szCs w:val="22"/>
        </w:rPr>
        <w:t>2</w:t>
      </w:r>
      <w:r w:rsidR="001216D9" w:rsidRPr="00596DA8">
        <w:rPr>
          <w:rFonts w:ascii="Arial" w:hAnsi="Arial" w:cs="Arial"/>
          <w:sz w:val="22"/>
          <w:szCs w:val="22"/>
        </w:rPr>
        <w:t>–2</w:t>
      </w:r>
      <w:r w:rsidR="00E10261" w:rsidRPr="00596DA8">
        <w:rPr>
          <w:rFonts w:ascii="Arial" w:hAnsi="Arial" w:cs="Arial"/>
          <w:sz w:val="22"/>
          <w:szCs w:val="22"/>
        </w:rPr>
        <w:t>3</w:t>
      </w:r>
      <w:r w:rsidR="00BF6763" w:rsidRPr="00596DA8">
        <w:rPr>
          <w:rFonts w:ascii="Arial" w:hAnsi="Arial" w:cs="Arial"/>
          <w:sz w:val="22"/>
          <w:szCs w:val="22"/>
        </w:rPr>
        <w:t xml:space="preserve"> financial year</w:t>
      </w:r>
      <w:r w:rsidR="00A6281A" w:rsidRPr="00596DA8">
        <w:rPr>
          <w:rFonts w:ascii="Arial" w:hAnsi="Arial" w:cs="Arial"/>
          <w:sz w:val="22"/>
          <w:szCs w:val="22"/>
        </w:rPr>
        <w:t xml:space="preserve"> from</w:t>
      </w:r>
      <w:r w:rsidR="00A6614E" w:rsidRPr="00596DA8">
        <w:rPr>
          <w:rFonts w:ascii="Arial" w:hAnsi="Arial" w:cs="Arial"/>
          <w:sz w:val="22"/>
          <w:szCs w:val="22"/>
        </w:rPr>
        <w:t>:</w:t>
      </w:r>
    </w:p>
    <w:p w14:paraId="6447CBFE" w14:textId="0671F721" w:rsidR="00A6614E" w:rsidRPr="00596DA8" w:rsidRDefault="00A6281A" w:rsidP="00596DA8">
      <w:pPr>
        <w:numPr>
          <w:ilvl w:val="0"/>
          <w:numId w:val="55"/>
        </w:numPr>
        <w:spacing w:after="120"/>
        <w:ind w:left="1418" w:hanging="709"/>
        <w:rPr>
          <w:rFonts w:ascii="Arial" w:hAnsi="Arial" w:cs="Arial"/>
          <w:sz w:val="22"/>
          <w:szCs w:val="22"/>
        </w:rPr>
      </w:pPr>
      <w:r w:rsidRPr="00596DA8">
        <w:rPr>
          <w:rFonts w:ascii="Arial" w:hAnsi="Arial" w:cs="Arial"/>
          <w:sz w:val="22"/>
          <w:szCs w:val="22"/>
        </w:rPr>
        <w:t xml:space="preserve">invalidity pensions </w:t>
      </w:r>
      <w:r w:rsidR="001454D9" w:rsidRPr="00596DA8">
        <w:rPr>
          <w:rFonts w:ascii="Arial" w:hAnsi="Arial" w:cs="Arial"/>
          <w:sz w:val="22"/>
          <w:szCs w:val="22"/>
        </w:rPr>
        <w:t xml:space="preserve">paid </w:t>
      </w:r>
      <w:r w:rsidR="008E7222" w:rsidRPr="00596DA8">
        <w:rPr>
          <w:rFonts w:ascii="Arial" w:hAnsi="Arial" w:cs="Arial"/>
          <w:sz w:val="22"/>
          <w:szCs w:val="22"/>
        </w:rPr>
        <w:t xml:space="preserve">under </w:t>
      </w:r>
      <w:r w:rsidR="001454D9" w:rsidRPr="00596DA8">
        <w:rPr>
          <w:rFonts w:ascii="Arial" w:hAnsi="Arial" w:cs="Arial"/>
          <w:sz w:val="22"/>
          <w:szCs w:val="22"/>
        </w:rPr>
        <w:t>the DFRDB</w:t>
      </w:r>
      <w:r w:rsidR="008E7222" w:rsidRPr="00596DA8">
        <w:rPr>
          <w:rFonts w:ascii="Arial" w:hAnsi="Arial" w:cs="Arial"/>
          <w:sz w:val="22"/>
          <w:szCs w:val="22"/>
        </w:rPr>
        <w:t xml:space="preserve"> Act</w:t>
      </w:r>
      <w:r w:rsidR="00A6614E" w:rsidRPr="00596DA8">
        <w:rPr>
          <w:rFonts w:ascii="Arial" w:hAnsi="Arial" w:cs="Arial"/>
          <w:sz w:val="22"/>
          <w:szCs w:val="22"/>
        </w:rPr>
        <w:t xml:space="preserve"> and MSBS Rules that commenced on or after 20 September 2007</w:t>
      </w:r>
      <w:r w:rsidR="003661E0" w:rsidRPr="00596DA8">
        <w:rPr>
          <w:rFonts w:ascii="Arial" w:hAnsi="Arial" w:cs="Arial"/>
          <w:sz w:val="22"/>
          <w:szCs w:val="22"/>
        </w:rPr>
        <w:t>,</w:t>
      </w:r>
    </w:p>
    <w:p w14:paraId="44973021" w14:textId="08A82041" w:rsidR="00A6614E" w:rsidRPr="00596DA8" w:rsidRDefault="00A6281A" w:rsidP="00596DA8">
      <w:pPr>
        <w:numPr>
          <w:ilvl w:val="0"/>
          <w:numId w:val="55"/>
        </w:numPr>
        <w:spacing w:after="120"/>
        <w:ind w:left="1418" w:hanging="709"/>
        <w:rPr>
          <w:rFonts w:ascii="Arial" w:hAnsi="Arial" w:cs="Arial"/>
          <w:sz w:val="22"/>
          <w:szCs w:val="22"/>
        </w:rPr>
      </w:pPr>
      <w:r w:rsidRPr="00596DA8">
        <w:rPr>
          <w:rFonts w:ascii="Arial" w:hAnsi="Arial" w:cs="Arial"/>
          <w:sz w:val="22"/>
          <w:szCs w:val="22"/>
        </w:rPr>
        <w:t xml:space="preserve">reversionary pensions paid after the death of an invalidity pensioner </w:t>
      </w:r>
      <w:r w:rsidR="008E7222" w:rsidRPr="00596DA8">
        <w:rPr>
          <w:rFonts w:ascii="Arial" w:hAnsi="Arial" w:cs="Arial"/>
          <w:sz w:val="22"/>
          <w:szCs w:val="22"/>
        </w:rPr>
        <w:t xml:space="preserve">under </w:t>
      </w:r>
      <w:r w:rsidRPr="00596DA8">
        <w:rPr>
          <w:rFonts w:ascii="Arial" w:hAnsi="Arial" w:cs="Arial"/>
          <w:sz w:val="22"/>
          <w:szCs w:val="22"/>
        </w:rPr>
        <w:t>the DFRDB</w:t>
      </w:r>
      <w:r w:rsidR="008E7222" w:rsidRPr="00596DA8">
        <w:rPr>
          <w:rFonts w:ascii="Arial" w:hAnsi="Arial" w:cs="Arial"/>
          <w:sz w:val="22"/>
          <w:szCs w:val="22"/>
        </w:rPr>
        <w:t xml:space="preserve"> Act</w:t>
      </w:r>
      <w:r w:rsidR="00A6614E" w:rsidRPr="00596DA8">
        <w:rPr>
          <w:rFonts w:ascii="Arial" w:hAnsi="Arial" w:cs="Arial"/>
          <w:sz w:val="22"/>
          <w:szCs w:val="22"/>
        </w:rPr>
        <w:t xml:space="preserve"> and MSBS Rules where the original invalidity pension commenced on or after 20 September 2007</w:t>
      </w:r>
      <w:r w:rsidR="003661E0" w:rsidRPr="00596DA8">
        <w:rPr>
          <w:rFonts w:ascii="Arial" w:hAnsi="Arial" w:cs="Arial"/>
          <w:sz w:val="22"/>
          <w:szCs w:val="22"/>
        </w:rPr>
        <w:t>,</w:t>
      </w:r>
    </w:p>
    <w:p w14:paraId="412C4EBB" w14:textId="53946C97" w:rsidR="00A6614E" w:rsidRPr="00596DA8" w:rsidRDefault="00A6614E" w:rsidP="00596DA8">
      <w:pPr>
        <w:numPr>
          <w:ilvl w:val="0"/>
          <w:numId w:val="55"/>
        </w:numPr>
        <w:spacing w:after="120"/>
        <w:ind w:left="1418" w:hanging="709"/>
        <w:rPr>
          <w:rFonts w:ascii="Arial" w:hAnsi="Arial" w:cs="Arial"/>
          <w:sz w:val="22"/>
          <w:szCs w:val="22"/>
        </w:rPr>
      </w:pPr>
      <w:r w:rsidRPr="00596DA8">
        <w:rPr>
          <w:rFonts w:ascii="Arial" w:hAnsi="Arial" w:cs="Arial"/>
          <w:sz w:val="22"/>
          <w:szCs w:val="22"/>
        </w:rPr>
        <w:t xml:space="preserve">non-reversionary pensions paid after the death of an invalidity pensioner under the DFRDB Act that commenced </w:t>
      </w:r>
      <w:r w:rsidR="00FA27BD" w:rsidRPr="00596DA8">
        <w:rPr>
          <w:rFonts w:ascii="Arial" w:hAnsi="Arial" w:cs="Arial"/>
          <w:sz w:val="22"/>
          <w:szCs w:val="22"/>
        </w:rPr>
        <w:t xml:space="preserve">on </w:t>
      </w:r>
      <w:r w:rsidRPr="00596DA8">
        <w:rPr>
          <w:rFonts w:ascii="Arial" w:hAnsi="Arial" w:cs="Arial"/>
          <w:sz w:val="22"/>
          <w:szCs w:val="22"/>
        </w:rPr>
        <w:t>or after 20 September 2007.</w:t>
      </w:r>
    </w:p>
    <w:bookmarkEnd w:id="3"/>
    <w:p w14:paraId="48344BB7" w14:textId="70DA51D6" w:rsidR="009F6DEB" w:rsidRPr="00596DA8" w:rsidRDefault="007377CB" w:rsidP="00596DA8">
      <w:pPr>
        <w:numPr>
          <w:ilvl w:val="0"/>
          <w:numId w:val="16"/>
        </w:numPr>
        <w:tabs>
          <w:tab w:val="clear" w:pos="360"/>
        </w:tabs>
        <w:spacing w:after="120"/>
        <w:ind w:left="0" w:firstLine="0"/>
        <w:rPr>
          <w:rFonts w:ascii="Arial" w:hAnsi="Arial" w:cs="Arial"/>
          <w:sz w:val="22"/>
          <w:szCs w:val="22"/>
        </w:rPr>
      </w:pPr>
      <w:r w:rsidRPr="00596DA8">
        <w:rPr>
          <w:rFonts w:ascii="Arial" w:hAnsi="Arial" w:cs="Arial"/>
          <w:sz w:val="22"/>
          <w:szCs w:val="22"/>
        </w:rPr>
        <w:t xml:space="preserve">The </w:t>
      </w:r>
      <w:r w:rsidR="001D46E6" w:rsidRPr="00596DA8">
        <w:rPr>
          <w:rFonts w:ascii="Arial" w:hAnsi="Arial" w:cs="Arial"/>
          <w:sz w:val="22"/>
          <w:szCs w:val="22"/>
        </w:rPr>
        <w:t xml:space="preserve">alternative method specified in this </w:t>
      </w:r>
      <w:r w:rsidRPr="00596DA8">
        <w:rPr>
          <w:rFonts w:ascii="Arial" w:hAnsi="Arial" w:cs="Arial"/>
          <w:sz w:val="22"/>
          <w:szCs w:val="22"/>
        </w:rPr>
        <w:t xml:space="preserve">instrument requires </w:t>
      </w:r>
      <w:r w:rsidR="001454D9" w:rsidRPr="00596DA8">
        <w:rPr>
          <w:rFonts w:ascii="Arial" w:hAnsi="Arial" w:cs="Arial"/>
          <w:sz w:val="22"/>
          <w:szCs w:val="22"/>
        </w:rPr>
        <w:t xml:space="preserve">each superannuation benefit </w:t>
      </w:r>
      <w:r w:rsidR="00A6614E" w:rsidRPr="00596DA8">
        <w:rPr>
          <w:rFonts w:ascii="Arial" w:hAnsi="Arial" w:cs="Arial"/>
          <w:sz w:val="22"/>
          <w:szCs w:val="22"/>
        </w:rPr>
        <w:t xml:space="preserve">paid </w:t>
      </w:r>
      <w:r w:rsidR="001200FC" w:rsidRPr="00596DA8">
        <w:rPr>
          <w:rFonts w:ascii="Arial" w:hAnsi="Arial" w:cs="Arial"/>
          <w:sz w:val="22"/>
          <w:szCs w:val="22"/>
        </w:rPr>
        <w:t xml:space="preserve">under </w:t>
      </w:r>
      <w:r w:rsidR="00A6614E" w:rsidRPr="00596DA8">
        <w:rPr>
          <w:rFonts w:ascii="Arial" w:hAnsi="Arial" w:cs="Arial"/>
          <w:sz w:val="22"/>
          <w:szCs w:val="22"/>
        </w:rPr>
        <w:t xml:space="preserve">the pension </w:t>
      </w:r>
      <w:r w:rsidR="001454D9" w:rsidRPr="00596DA8">
        <w:rPr>
          <w:rFonts w:ascii="Arial" w:hAnsi="Arial" w:cs="Arial"/>
          <w:sz w:val="22"/>
          <w:szCs w:val="22"/>
        </w:rPr>
        <w:t xml:space="preserve">to be </w:t>
      </w:r>
      <w:r w:rsidR="001D46E6" w:rsidRPr="00596DA8">
        <w:rPr>
          <w:rFonts w:ascii="Arial" w:hAnsi="Arial" w:cs="Arial"/>
          <w:sz w:val="22"/>
          <w:szCs w:val="22"/>
        </w:rPr>
        <w:t xml:space="preserve">taken to </w:t>
      </w:r>
      <w:r w:rsidR="00A6614E" w:rsidRPr="00596DA8">
        <w:rPr>
          <w:rFonts w:ascii="Arial" w:hAnsi="Arial" w:cs="Arial"/>
          <w:sz w:val="22"/>
          <w:szCs w:val="22"/>
        </w:rPr>
        <w:t>have the same tax free component and t</w:t>
      </w:r>
      <w:r w:rsidR="00E80032" w:rsidRPr="00596DA8">
        <w:rPr>
          <w:rFonts w:ascii="Arial" w:hAnsi="Arial" w:cs="Arial"/>
          <w:sz w:val="22"/>
          <w:szCs w:val="22"/>
        </w:rPr>
        <w:t>ax</w:t>
      </w:r>
      <w:r w:rsidR="00A6614E" w:rsidRPr="00596DA8">
        <w:rPr>
          <w:rFonts w:ascii="Arial" w:hAnsi="Arial" w:cs="Arial"/>
          <w:sz w:val="22"/>
          <w:szCs w:val="22"/>
        </w:rPr>
        <w:t>able component proportions to the superannuation interest that supports the pension.</w:t>
      </w:r>
      <w:r w:rsidR="009F6DEB" w:rsidRPr="00596DA8">
        <w:rPr>
          <w:rFonts w:ascii="Arial" w:hAnsi="Arial" w:cs="Arial"/>
          <w:sz w:val="22"/>
          <w:szCs w:val="22"/>
        </w:rPr>
        <w:t xml:space="preserve"> </w:t>
      </w:r>
      <w:r w:rsidR="002E35EA" w:rsidRPr="00596DA8">
        <w:rPr>
          <w:rFonts w:ascii="Arial" w:hAnsi="Arial" w:cs="Arial"/>
          <w:sz w:val="22"/>
          <w:szCs w:val="22"/>
        </w:rPr>
        <w:t>T</w:t>
      </w:r>
      <w:r w:rsidR="00A6614E" w:rsidRPr="00596DA8">
        <w:rPr>
          <w:rFonts w:ascii="Arial" w:hAnsi="Arial" w:cs="Arial"/>
          <w:sz w:val="22"/>
          <w:szCs w:val="22"/>
        </w:rPr>
        <w:t>hese proportions are to be determined when the pension commenced</w:t>
      </w:r>
      <w:r w:rsidR="00A46AFF" w:rsidRPr="00596DA8">
        <w:rPr>
          <w:rFonts w:ascii="Arial" w:hAnsi="Arial" w:cs="Arial"/>
          <w:sz w:val="22"/>
          <w:szCs w:val="22"/>
        </w:rPr>
        <w:t xml:space="preserve"> (consistent with the rules that apply to superannuation income streams)</w:t>
      </w:r>
      <w:r w:rsidR="00AD6C16" w:rsidRPr="00596DA8">
        <w:rPr>
          <w:rFonts w:ascii="Arial" w:hAnsi="Arial" w:cs="Arial"/>
          <w:sz w:val="22"/>
          <w:szCs w:val="22"/>
        </w:rPr>
        <w:t>.</w:t>
      </w:r>
      <w:r w:rsidR="009F6DEB" w:rsidRPr="00596DA8">
        <w:rPr>
          <w:rFonts w:ascii="Arial" w:hAnsi="Arial" w:cs="Arial"/>
          <w:sz w:val="22"/>
          <w:szCs w:val="22"/>
        </w:rPr>
        <w:t xml:space="preserve"> </w:t>
      </w:r>
      <w:r w:rsidR="002E35EA" w:rsidRPr="00596DA8">
        <w:rPr>
          <w:rFonts w:ascii="Arial" w:hAnsi="Arial" w:cs="Arial"/>
          <w:sz w:val="22"/>
          <w:szCs w:val="22"/>
        </w:rPr>
        <w:t xml:space="preserve">That is, </w:t>
      </w:r>
      <w:r w:rsidR="00A46AFF" w:rsidRPr="00596DA8">
        <w:rPr>
          <w:rFonts w:ascii="Arial" w:hAnsi="Arial" w:cs="Arial"/>
          <w:sz w:val="22"/>
          <w:szCs w:val="22"/>
        </w:rPr>
        <w:t xml:space="preserve">the proportions </w:t>
      </w:r>
      <w:r w:rsidR="002E35EA" w:rsidRPr="00596DA8">
        <w:rPr>
          <w:rFonts w:ascii="Arial" w:hAnsi="Arial" w:cs="Arial"/>
          <w:sz w:val="22"/>
          <w:szCs w:val="22"/>
        </w:rPr>
        <w:t xml:space="preserve">do not need to be </w:t>
      </w:r>
      <w:r w:rsidR="00A46AFF" w:rsidRPr="00596DA8">
        <w:rPr>
          <w:rFonts w:ascii="Arial" w:hAnsi="Arial" w:cs="Arial"/>
          <w:sz w:val="22"/>
          <w:szCs w:val="22"/>
        </w:rPr>
        <w:t>determined before each payment is made</w:t>
      </w:r>
      <w:r w:rsidR="0093411F" w:rsidRPr="00596DA8">
        <w:rPr>
          <w:rFonts w:ascii="Arial" w:hAnsi="Arial" w:cs="Arial"/>
          <w:sz w:val="22"/>
          <w:szCs w:val="22"/>
        </w:rPr>
        <w:t>,</w:t>
      </w:r>
      <w:r w:rsidR="00A46AFF" w:rsidRPr="00596DA8">
        <w:rPr>
          <w:rFonts w:ascii="Arial" w:hAnsi="Arial" w:cs="Arial"/>
          <w:sz w:val="22"/>
          <w:szCs w:val="22"/>
        </w:rPr>
        <w:t xml:space="preserve"> which is the normal rule for superannuation lump sum payments.</w:t>
      </w:r>
    </w:p>
    <w:p w14:paraId="7ED140A6" w14:textId="3D28D515" w:rsidR="001C3972" w:rsidRPr="00596DA8" w:rsidRDefault="00F3438E" w:rsidP="00596DA8">
      <w:pPr>
        <w:numPr>
          <w:ilvl w:val="0"/>
          <w:numId w:val="16"/>
        </w:numPr>
        <w:tabs>
          <w:tab w:val="clear" w:pos="360"/>
        </w:tabs>
        <w:spacing w:after="120"/>
        <w:ind w:left="0" w:firstLine="0"/>
        <w:rPr>
          <w:rFonts w:ascii="Arial" w:hAnsi="Arial" w:cs="Arial"/>
          <w:sz w:val="22"/>
          <w:szCs w:val="22"/>
        </w:rPr>
      </w:pPr>
      <w:r w:rsidRPr="00596DA8">
        <w:rPr>
          <w:rFonts w:ascii="Arial" w:hAnsi="Arial" w:cs="Arial"/>
          <w:sz w:val="22"/>
          <w:szCs w:val="22"/>
        </w:rPr>
        <w:t xml:space="preserve">In effect, the alternative method </w:t>
      </w:r>
      <w:r w:rsidR="00A46AFF" w:rsidRPr="00596DA8">
        <w:rPr>
          <w:rFonts w:ascii="Arial" w:hAnsi="Arial" w:cs="Arial"/>
          <w:sz w:val="22"/>
          <w:szCs w:val="22"/>
        </w:rPr>
        <w:t>will</w:t>
      </w:r>
      <w:r w:rsidR="00427A26" w:rsidRPr="00596DA8">
        <w:rPr>
          <w:rFonts w:ascii="Arial" w:hAnsi="Arial" w:cs="Arial"/>
          <w:sz w:val="22"/>
          <w:szCs w:val="22"/>
        </w:rPr>
        <w:t xml:space="preserve"> </w:t>
      </w:r>
      <w:r w:rsidR="00A46AFF" w:rsidRPr="00596DA8">
        <w:rPr>
          <w:rFonts w:ascii="Arial" w:hAnsi="Arial" w:cs="Arial"/>
          <w:sz w:val="22"/>
          <w:szCs w:val="22"/>
        </w:rPr>
        <w:t xml:space="preserve">result in </w:t>
      </w:r>
      <w:r w:rsidR="00A5596E" w:rsidRPr="00596DA8">
        <w:rPr>
          <w:rFonts w:ascii="Arial" w:hAnsi="Arial" w:cs="Arial"/>
          <w:sz w:val="22"/>
          <w:szCs w:val="22"/>
        </w:rPr>
        <w:t>a tax free component proportion</w:t>
      </w:r>
      <w:r w:rsidRPr="00596DA8">
        <w:rPr>
          <w:rFonts w:ascii="Arial" w:hAnsi="Arial" w:cs="Arial"/>
          <w:sz w:val="22"/>
          <w:szCs w:val="22"/>
        </w:rPr>
        <w:t xml:space="preserve"> for </w:t>
      </w:r>
      <w:r w:rsidR="00A5596E" w:rsidRPr="00596DA8">
        <w:rPr>
          <w:rFonts w:ascii="Arial" w:hAnsi="Arial" w:cs="Arial"/>
          <w:sz w:val="22"/>
          <w:szCs w:val="22"/>
        </w:rPr>
        <w:t>a</w:t>
      </w:r>
      <w:r w:rsidRPr="00596DA8">
        <w:rPr>
          <w:rFonts w:ascii="Arial" w:hAnsi="Arial" w:cs="Arial"/>
          <w:sz w:val="22"/>
          <w:szCs w:val="22"/>
        </w:rPr>
        <w:t xml:space="preserve"> superannuation benefit</w:t>
      </w:r>
      <w:r w:rsidR="00A5596E" w:rsidRPr="00596DA8">
        <w:rPr>
          <w:rFonts w:ascii="Arial" w:hAnsi="Arial" w:cs="Arial"/>
          <w:sz w:val="22"/>
          <w:szCs w:val="22"/>
        </w:rPr>
        <w:t xml:space="preserve"> </w:t>
      </w:r>
      <w:r w:rsidR="00A46AFF" w:rsidRPr="00596DA8">
        <w:rPr>
          <w:rFonts w:ascii="Arial" w:hAnsi="Arial" w:cs="Arial"/>
          <w:sz w:val="22"/>
          <w:szCs w:val="22"/>
        </w:rPr>
        <w:t>(</w:t>
      </w:r>
      <w:r w:rsidR="00A5596E" w:rsidRPr="00596DA8">
        <w:rPr>
          <w:rFonts w:ascii="Arial" w:hAnsi="Arial" w:cs="Arial"/>
          <w:sz w:val="22"/>
          <w:szCs w:val="22"/>
        </w:rPr>
        <w:t xml:space="preserve">that </w:t>
      </w:r>
      <w:r w:rsidRPr="00596DA8">
        <w:rPr>
          <w:rFonts w:ascii="Arial" w:hAnsi="Arial" w:cs="Arial"/>
          <w:sz w:val="22"/>
          <w:szCs w:val="22"/>
        </w:rPr>
        <w:t>is a superannuation lump</w:t>
      </w:r>
      <w:r w:rsidR="00A46AFF" w:rsidRPr="00596DA8">
        <w:rPr>
          <w:rFonts w:ascii="Arial" w:hAnsi="Arial" w:cs="Arial"/>
          <w:sz w:val="22"/>
          <w:szCs w:val="22"/>
        </w:rPr>
        <w:t xml:space="preserve"> </w:t>
      </w:r>
      <w:r w:rsidRPr="00596DA8">
        <w:rPr>
          <w:rFonts w:ascii="Arial" w:hAnsi="Arial" w:cs="Arial"/>
          <w:sz w:val="22"/>
          <w:szCs w:val="22"/>
        </w:rPr>
        <w:t xml:space="preserve">sum payment </w:t>
      </w:r>
      <w:r w:rsidR="00A46AFF" w:rsidRPr="00596DA8">
        <w:rPr>
          <w:rFonts w:ascii="Arial" w:hAnsi="Arial" w:cs="Arial"/>
          <w:sz w:val="22"/>
          <w:szCs w:val="22"/>
        </w:rPr>
        <w:t xml:space="preserve">following </w:t>
      </w:r>
      <w:r w:rsidRPr="00596DA8">
        <w:rPr>
          <w:rFonts w:ascii="Arial" w:hAnsi="Arial" w:cs="Arial"/>
          <w:sz w:val="22"/>
          <w:szCs w:val="22"/>
        </w:rPr>
        <w:t xml:space="preserve">the </w:t>
      </w:r>
      <w:r w:rsidRPr="00596DA8">
        <w:rPr>
          <w:rFonts w:ascii="Arial" w:hAnsi="Arial" w:cs="Arial"/>
          <w:i/>
          <w:iCs/>
          <w:sz w:val="22"/>
          <w:szCs w:val="22"/>
        </w:rPr>
        <w:t>Douglas</w:t>
      </w:r>
      <w:r w:rsidRPr="00596DA8">
        <w:rPr>
          <w:rFonts w:ascii="Arial" w:hAnsi="Arial" w:cs="Arial"/>
          <w:sz w:val="22"/>
          <w:szCs w:val="22"/>
        </w:rPr>
        <w:t xml:space="preserve"> decision) </w:t>
      </w:r>
      <w:r w:rsidR="00427A26" w:rsidRPr="00596DA8">
        <w:rPr>
          <w:rFonts w:ascii="Arial" w:hAnsi="Arial" w:cs="Arial"/>
          <w:sz w:val="22"/>
          <w:szCs w:val="22"/>
        </w:rPr>
        <w:t>that is the same as it would have been if it was</w:t>
      </w:r>
      <w:r w:rsidR="00905180" w:rsidRPr="00596DA8">
        <w:rPr>
          <w:rFonts w:ascii="Arial" w:hAnsi="Arial" w:cs="Arial"/>
          <w:sz w:val="22"/>
          <w:szCs w:val="22"/>
        </w:rPr>
        <w:t xml:space="preserve"> </w:t>
      </w:r>
      <w:r w:rsidR="00427A26" w:rsidRPr="00596DA8">
        <w:rPr>
          <w:rFonts w:ascii="Arial" w:hAnsi="Arial" w:cs="Arial"/>
          <w:sz w:val="22"/>
          <w:szCs w:val="22"/>
        </w:rPr>
        <w:t xml:space="preserve">a </w:t>
      </w:r>
      <w:r w:rsidRPr="00596DA8">
        <w:rPr>
          <w:rFonts w:ascii="Arial" w:hAnsi="Arial" w:cs="Arial"/>
          <w:sz w:val="22"/>
          <w:szCs w:val="22"/>
        </w:rPr>
        <w:t>superannuation income stream benefit payment (</w:t>
      </w:r>
      <w:r w:rsidR="00A46AFF" w:rsidRPr="00596DA8">
        <w:rPr>
          <w:rFonts w:ascii="Arial" w:hAnsi="Arial" w:cs="Arial"/>
          <w:sz w:val="22"/>
          <w:szCs w:val="22"/>
        </w:rPr>
        <w:t xml:space="preserve">as it was treated </w:t>
      </w:r>
      <w:r w:rsidRPr="00596DA8">
        <w:rPr>
          <w:rFonts w:ascii="Arial" w:hAnsi="Arial" w:cs="Arial"/>
          <w:sz w:val="22"/>
          <w:szCs w:val="22"/>
        </w:rPr>
        <w:t xml:space="preserve">prior to the </w:t>
      </w:r>
      <w:r w:rsidRPr="00596DA8">
        <w:rPr>
          <w:rFonts w:ascii="Arial" w:hAnsi="Arial" w:cs="Arial"/>
          <w:i/>
          <w:iCs/>
          <w:sz w:val="22"/>
          <w:szCs w:val="22"/>
        </w:rPr>
        <w:t>Douglas</w:t>
      </w:r>
      <w:r w:rsidRPr="00596DA8">
        <w:rPr>
          <w:rFonts w:ascii="Arial" w:hAnsi="Arial" w:cs="Arial"/>
          <w:sz w:val="22"/>
          <w:szCs w:val="22"/>
        </w:rPr>
        <w:t xml:space="preserve"> decision).</w:t>
      </w:r>
    </w:p>
    <w:p w14:paraId="62836650" w14:textId="77777777" w:rsidR="009F6DEB" w:rsidRPr="00596DA8" w:rsidRDefault="009F6DEB" w:rsidP="00596DA8">
      <w:pPr>
        <w:spacing w:after="120"/>
        <w:rPr>
          <w:rFonts w:ascii="Arial" w:hAnsi="Arial" w:cs="Arial"/>
          <w:sz w:val="22"/>
          <w:szCs w:val="22"/>
        </w:rPr>
      </w:pPr>
    </w:p>
    <w:p w14:paraId="33FB0AF3" w14:textId="18302691" w:rsidR="001C3972" w:rsidRPr="00596DA8" w:rsidRDefault="00DF0043" w:rsidP="00596DA8">
      <w:pPr>
        <w:pStyle w:val="Heading2"/>
      </w:pPr>
      <w:r w:rsidRPr="00596DA8">
        <w:lastRenderedPageBreak/>
        <w:t>Example</w:t>
      </w:r>
    </w:p>
    <w:p w14:paraId="330B3DCB" w14:textId="02826420" w:rsidR="009F6DEB" w:rsidRPr="00596DA8" w:rsidRDefault="00E10261" w:rsidP="00596DA8">
      <w:pPr>
        <w:numPr>
          <w:ilvl w:val="0"/>
          <w:numId w:val="16"/>
        </w:numPr>
        <w:tabs>
          <w:tab w:val="clear" w:pos="360"/>
        </w:tabs>
        <w:spacing w:after="120"/>
        <w:ind w:left="0" w:firstLine="0"/>
        <w:rPr>
          <w:rFonts w:ascii="Arial" w:hAnsi="Arial" w:cs="Arial"/>
          <w:sz w:val="22"/>
          <w:szCs w:val="22"/>
        </w:rPr>
      </w:pPr>
      <w:r w:rsidRPr="00596DA8">
        <w:rPr>
          <w:rFonts w:ascii="Arial" w:hAnsi="Arial" w:cs="Arial"/>
          <w:sz w:val="22"/>
          <w:szCs w:val="22"/>
        </w:rPr>
        <w:t xml:space="preserve">Charlotte </w:t>
      </w:r>
      <w:r w:rsidR="00DF0043" w:rsidRPr="00596DA8">
        <w:rPr>
          <w:rFonts w:ascii="Arial" w:hAnsi="Arial" w:cs="Arial"/>
          <w:sz w:val="22"/>
          <w:szCs w:val="22"/>
        </w:rPr>
        <w:t xml:space="preserve">is a member of the </w:t>
      </w:r>
      <w:r w:rsidRPr="00596DA8">
        <w:rPr>
          <w:rFonts w:ascii="Arial" w:hAnsi="Arial" w:cs="Arial"/>
          <w:sz w:val="22"/>
          <w:szCs w:val="22"/>
        </w:rPr>
        <w:t>Military Superannuation and</w:t>
      </w:r>
      <w:r w:rsidR="005156B1" w:rsidRPr="00596DA8">
        <w:rPr>
          <w:rFonts w:ascii="Arial" w:hAnsi="Arial" w:cs="Arial"/>
          <w:sz w:val="22"/>
          <w:szCs w:val="22"/>
        </w:rPr>
        <w:t xml:space="preserve"> </w:t>
      </w:r>
      <w:r w:rsidR="00DF0043" w:rsidRPr="00596DA8">
        <w:rPr>
          <w:rFonts w:ascii="Arial" w:hAnsi="Arial" w:cs="Arial"/>
          <w:sz w:val="22"/>
          <w:szCs w:val="22"/>
        </w:rPr>
        <w:t>Benefits Scheme</w:t>
      </w:r>
      <w:r w:rsidR="00DF0043" w:rsidRPr="00596DA8">
        <w:rPr>
          <w:rFonts w:ascii="Arial" w:hAnsi="Arial" w:cs="Arial"/>
          <w:i/>
          <w:iCs/>
          <w:sz w:val="22"/>
          <w:szCs w:val="22"/>
        </w:rPr>
        <w:t xml:space="preserve">. </w:t>
      </w:r>
      <w:r w:rsidRPr="00596DA8">
        <w:rPr>
          <w:rFonts w:ascii="Arial" w:hAnsi="Arial" w:cs="Arial"/>
          <w:sz w:val="22"/>
          <w:szCs w:val="22"/>
        </w:rPr>
        <w:t>Sh</w:t>
      </w:r>
      <w:r w:rsidR="00DF0043" w:rsidRPr="00596DA8">
        <w:rPr>
          <w:rFonts w:ascii="Arial" w:hAnsi="Arial" w:cs="Arial"/>
          <w:sz w:val="22"/>
          <w:szCs w:val="22"/>
        </w:rPr>
        <w:t xml:space="preserve">e leaves the armed forces on 1 </w:t>
      </w:r>
      <w:r w:rsidRPr="00596DA8">
        <w:rPr>
          <w:rFonts w:ascii="Arial" w:hAnsi="Arial" w:cs="Arial"/>
          <w:sz w:val="22"/>
          <w:szCs w:val="22"/>
        </w:rPr>
        <w:t xml:space="preserve">September </w:t>
      </w:r>
      <w:r w:rsidR="00DF0043" w:rsidRPr="00596DA8">
        <w:rPr>
          <w:rFonts w:ascii="Arial" w:hAnsi="Arial" w:cs="Arial"/>
          <w:sz w:val="22"/>
          <w:szCs w:val="22"/>
        </w:rPr>
        <w:t>20</w:t>
      </w:r>
      <w:r w:rsidR="009F51BC" w:rsidRPr="00596DA8">
        <w:rPr>
          <w:rFonts w:ascii="Arial" w:hAnsi="Arial" w:cs="Arial"/>
          <w:sz w:val="22"/>
          <w:szCs w:val="22"/>
        </w:rPr>
        <w:t>22</w:t>
      </w:r>
      <w:r w:rsidR="008271AF" w:rsidRPr="00596DA8">
        <w:rPr>
          <w:rFonts w:ascii="Arial" w:hAnsi="Arial" w:cs="Arial"/>
          <w:sz w:val="22"/>
          <w:szCs w:val="22"/>
        </w:rPr>
        <w:t xml:space="preserve"> </w:t>
      </w:r>
      <w:r w:rsidR="00DF0043" w:rsidRPr="00596DA8">
        <w:rPr>
          <w:rFonts w:ascii="Arial" w:hAnsi="Arial" w:cs="Arial"/>
          <w:sz w:val="22"/>
          <w:szCs w:val="22"/>
        </w:rPr>
        <w:t xml:space="preserve">and </w:t>
      </w:r>
      <w:r w:rsidR="00FE6692" w:rsidRPr="00596DA8">
        <w:rPr>
          <w:rFonts w:ascii="Arial" w:hAnsi="Arial" w:cs="Arial"/>
          <w:sz w:val="22"/>
          <w:szCs w:val="22"/>
        </w:rPr>
        <w:t xml:space="preserve">starts </w:t>
      </w:r>
      <w:r w:rsidR="00DF0043" w:rsidRPr="00596DA8">
        <w:rPr>
          <w:rFonts w:ascii="Arial" w:hAnsi="Arial" w:cs="Arial"/>
          <w:sz w:val="22"/>
          <w:szCs w:val="22"/>
        </w:rPr>
        <w:t xml:space="preserve">to receive an invalidity pension from the </w:t>
      </w:r>
      <w:r w:rsidRPr="00596DA8">
        <w:rPr>
          <w:rFonts w:ascii="Arial" w:hAnsi="Arial" w:cs="Arial"/>
          <w:sz w:val="22"/>
          <w:szCs w:val="22"/>
        </w:rPr>
        <w:t xml:space="preserve">MSBS </w:t>
      </w:r>
      <w:r w:rsidR="00DF0043" w:rsidRPr="00596DA8">
        <w:rPr>
          <w:rFonts w:ascii="Arial" w:hAnsi="Arial" w:cs="Arial"/>
          <w:sz w:val="22"/>
          <w:szCs w:val="22"/>
        </w:rPr>
        <w:t xml:space="preserve">on 1 </w:t>
      </w:r>
      <w:r w:rsidRPr="00596DA8">
        <w:rPr>
          <w:rFonts w:ascii="Arial" w:hAnsi="Arial" w:cs="Arial"/>
          <w:sz w:val="22"/>
          <w:szCs w:val="22"/>
        </w:rPr>
        <w:t xml:space="preserve">November </w:t>
      </w:r>
      <w:r w:rsidR="00DF0043" w:rsidRPr="00596DA8">
        <w:rPr>
          <w:rFonts w:ascii="Arial" w:hAnsi="Arial" w:cs="Arial"/>
          <w:sz w:val="22"/>
          <w:szCs w:val="22"/>
        </w:rPr>
        <w:t>20</w:t>
      </w:r>
      <w:r w:rsidR="00AD3311" w:rsidRPr="00596DA8">
        <w:rPr>
          <w:rFonts w:ascii="Arial" w:hAnsi="Arial" w:cs="Arial"/>
          <w:sz w:val="22"/>
          <w:szCs w:val="22"/>
        </w:rPr>
        <w:t>22</w:t>
      </w:r>
      <w:r w:rsidR="00DF0043" w:rsidRPr="00596DA8">
        <w:rPr>
          <w:rFonts w:ascii="Arial" w:hAnsi="Arial" w:cs="Arial"/>
          <w:sz w:val="22"/>
          <w:szCs w:val="22"/>
        </w:rPr>
        <w:t>.</w:t>
      </w:r>
    </w:p>
    <w:p w14:paraId="4568EB08" w14:textId="77777777" w:rsidR="009F6DEB" w:rsidRPr="00596DA8" w:rsidRDefault="00DF0043" w:rsidP="00596DA8">
      <w:pPr>
        <w:numPr>
          <w:ilvl w:val="0"/>
          <w:numId w:val="16"/>
        </w:numPr>
        <w:tabs>
          <w:tab w:val="clear" w:pos="360"/>
        </w:tabs>
        <w:spacing w:after="120"/>
        <w:ind w:left="0" w:firstLine="0"/>
        <w:rPr>
          <w:rFonts w:ascii="Arial" w:hAnsi="Arial" w:cs="Arial"/>
          <w:sz w:val="22"/>
          <w:szCs w:val="22"/>
        </w:rPr>
      </w:pPr>
      <w:r w:rsidRPr="00596DA8">
        <w:rPr>
          <w:rFonts w:ascii="Arial" w:hAnsi="Arial" w:cs="Arial"/>
          <w:sz w:val="22"/>
          <w:szCs w:val="22"/>
        </w:rPr>
        <w:t>At the time the pension commenced the amount of the tax free component was $10,000, and the superannuation interest that supported the pension was valued at $100,000.</w:t>
      </w:r>
    </w:p>
    <w:p w14:paraId="5CDB1F62" w14:textId="5F47C9F5" w:rsidR="001C3972" w:rsidRPr="00596DA8" w:rsidRDefault="00E10261" w:rsidP="00596DA8">
      <w:pPr>
        <w:numPr>
          <w:ilvl w:val="0"/>
          <w:numId w:val="16"/>
        </w:numPr>
        <w:tabs>
          <w:tab w:val="clear" w:pos="360"/>
        </w:tabs>
        <w:spacing w:after="120"/>
        <w:ind w:left="0" w:firstLine="0"/>
        <w:rPr>
          <w:rFonts w:ascii="Arial" w:hAnsi="Arial" w:cs="Arial"/>
          <w:sz w:val="22"/>
          <w:szCs w:val="22"/>
        </w:rPr>
      </w:pPr>
      <w:r w:rsidRPr="00596DA8">
        <w:rPr>
          <w:rFonts w:ascii="Arial" w:hAnsi="Arial" w:cs="Arial"/>
          <w:sz w:val="22"/>
          <w:szCs w:val="22"/>
        </w:rPr>
        <w:t xml:space="preserve">Charlotte </w:t>
      </w:r>
      <w:r w:rsidR="00DF0043" w:rsidRPr="00596DA8">
        <w:rPr>
          <w:rFonts w:ascii="Arial" w:hAnsi="Arial" w:cs="Arial"/>
          <w:sz w:val="22"/>
          <w:szCs w:val="22"/>
        </w:rPr>
        <w:t>receive</w:t>
      </w:r>
      <w:r w:rsidR="00633B21" w:rsidRPr="00596DA8">
        <w:rPr>
          <w:rFonts w:ascii="Arial" w:hAnsi="Arial" w:cs="Arial"/>
          <w:sz w:val="22"/>
          <w:szCs w:val="22"/>
        </w:rPr>
        <w:t>d</w:t>
      </w:r>
      <w:r w:rsidR="00DF0043" w:rsidRPr="00596DA8">
        <w:rPr>
          <w:rFonts w:ascii="Arial" w:hAnsi="Arial" w:cs="Arial"/>
          <w:sz w:val="22"/>
          <w:szCs w:val="22"/>
        </w:rPr>
        <w:t xml:space="preserve"> </w:t>
      </w:r>
      <w:r w:rsidR="00633B21" w:rsidRPr="00596DA8">
        <w:rPr>
          <w:rFonts w:ascii="Arial" w:hAnsi="Arial" w:cs="Arial"/>
          <w:sz w:val="22"/>
          <w:szCs w:val="22"/>
        </w:rPr>
        <w:t>h</w:t>
      </w:r>
      <w:r w:rsidRPr="00596DA8">
        <w:rPr>
          <w:rFonts w:ascii="Arial" w:hAnsi="Arial" w:cs="Arial"/>
          <w:sz w:val="22"/>
          <w:szCs w:val="22"/>
        </w:rPr>
        <w:t>er</w:t>
      </w:r>
      <w:r w:rsidR="00633B21" w:rsidRPr="00596DA8">
        <w:rPr>
          <w:rFonts w:ascii="Arial" w:hAnsi="Arial" w:cs="Arial"/>
          <w:sz w:val="22"/>
          <w:szCs w:val="22"/>
        </w:rPr>
        <w:t xml:space="preserve"> first </w:t>
      </w:r>
      <w:r w:rsidR="009F3963" w:rsidRPr="00596DA8">
        <w:rPr>
          <w:rFonts w:ascii="Arial" w:hAnsi="Arial" w:cs="Arial"/>
          <w:sz w:val="22"/>
          <w:szCs w:val="22"/>
        </w:rPr>
        <w:t>superannuation benefit</w:t>
      </w:r>
      <w:r w:rsidR="00FE6692" w:rsidRPr="00596DA8">
        <w:rPr>
          <w:rFonts w:ascii="Arial" w:hAnsi="Arial" w:cs="Arial"/>
          <w:sz w:val="22"/>
          <w:szCs w:val="22"/>
        </w:rPr>
        <w:t xml:space="preserve"> of $100</w:t>
      </w:r>
      <w:r w:rsidR="00633B21" w:rsidRPr="00596DA8">
        <w:rPr>
          <w:rFonts w:ascii="Arial" w:hAnsi="Arial" w:cs="Arial"/>
          <w:sz w:val="22"/>
          <w:szCs w:val="22"/>
        </w:rPr>
        <w:t xml:space="preserve"> </w:t>
      </w:r>
      <w:r w:rsidR="00DF0043" w:rsidRPr="00596DA8">
        <w:rPr>
          <w:rFonts w:ascii="Arial" w:hAnsi="Arial" w:cs="Arial"/>
          <w:sz w:val="22"/>
          <w:szCs w:val="22"/>
        </w:rPr>
        <w:t xml:space="preserve">from the pension on 15 </w:t>
      </w:r>
      <w:r w:rsidR="00836FED" w:rsidRPr="00596DA8">
        <w:rPr>
          <w:rFonts w:ascii="Arial" w:hAnsi="Arial" w:cs="Arial"/>
          <w:sz w:val="22"/>
          <w:szCs w:val="22"/>
        </w:rPr>
        <w:t>November</w:t>
      </w:r>
      <w:r w:rsidR="00DF0043" w:rsidRPr="00596DA8">
        <w:rPr>
          <w:rFonts w:ascii="Arial" w:hAnsi="Arial" w:cs="Arial"/>
          <w:sz w:val="22"/>
          <w:szCs w:val="22"/>
        </w:rPr>
        <w:t xml:space="preserve"> 20</w:t>
      </w:r>
      <w:r w:rsidR="009F51BC" w:rsidRPr="00596DA8">
        <w:rPr>
          <w:rFonts w:ascii="Arial" w:hAnsi="Arial" w:cs="Arial"/>
          <w:sz w:val="22"/>
          <w:szCs w:val="22"/>
        </w:rPr>
        <w:t>22</w:t>
      </w:r>
      <w:r w:rsidR="00DF0043" w:rsidRPr="00596DA8">
        <w:rPr>
          <w:rFonts w:ascii="Arial" w:hAnsi="Arial" w:cs="Arial"/>
          <w:sz w:val="22"/>
          <w:szCs w:val="22"/>
        </w:rPr>
        <w:t xml:space="preserve">. </w:t>
      </w:r>
      <w:r w:rsidR="00836FED" w:rsidRPr="00596DA8">
        <w:rPr>
          <w:rFonts w:ascii="Arial" w:hAnsi="Arial" w:cs="Arial"/>
          <w:sz w:val="22"/>
          <w:szCs w:val="22"/>
        </w:rPr>
        <w:t>F</w:t>
      </w:r>
      <w:r w:rsidR="00633B21" w:rsidRPr="00596DA8">
        <w:rPr>
          <w:rFonts w:ascii="Arial" w:hAnsi="Arial" w:cs="Arial"/>
          <w:sz w:val="22"/>
          <w:szCs w:val="22"/>
        </w:rPr>
        <w:t xml:space="preserve">ollowing the </w:t>
      </w:r>
      <w:r w:rsidR="001E2016" w:rsidRPr="00596DA8">
        <w:rPr>
          <w:rFonts w:ascii="Arial" w:hAnsi="Arial" w:cs="Arial"/>
          <w:i/>
          <w:iCs/>
          <w:sz w:val="22"/>
          <w:szCs w:val="22"/>
        </w:rPr>
        <w:t xml:space="preserve">Douglas </w:t>
      </w:r>
      <w:r w:rsidR="00633B21" w:rsidRPr="00596DA8">
        <w:rPr>
          <w:rFonts w:ascii="Arial" w:hAnsi="Arial" w:cs="Arial"/>
          <w:sz w:val="22"/>
          <w:szCs w:val="22"/>
        </w:rPr>
        <w:t>decision</w:t>
      </w:r>
      <w:r w:rsidR="00FE6692" w:rsidRPr="00596DA8">
        <w:rPr>
          <w:rFonts w:ascii="Arial" w:hAnsi="Arial" w:cs="Arial"/>
          <w:sz w:val="22"/>
          <w:szCs w:val="22"/>
        </w:rPr>
        <w:t>,</w:t>
      </w:r>
      <w:r w:rsidR="00633B21" w:rsidRPr="00596DA8">
        <w:rPr>
          <w:rFonts w:ascii="Arial" w:hAnsi="Arial" w:cs="Arial"/>
          <w:sz w:val="22"/>
          <w:szCs w:val="22"/>
        </w:rPr>
        <w:t xml:space="preserve"> </w:t>
      </w:r>
      <w:r w:rsidR="00836FED" w:rsidRPr="00596DA8">
        <w:rPr>
          <w:rFonts w:ascii="Arial" w:hAnsi="Arial" w:cs="Arial"/>
          <w:sz w:val="22"/>
          <w:szCs w:val="22"/>
        </w:rPr>
        <w:t xml:space="preserve">this payment </w:t>
      </w:r>
      <w:r w:rsidR="00B36470" w:rsidRPr="00596DA8">
        <w:rPr>
          <w:rFonts w:ascii="Arial" w:hAnsi="Arial" w:cs="Arial"/>
          <w:sz w:val="22"/>
          <w:szCs w:val="22"/>
        </w:rPr>
        <w:t>is to be taxed as a superannuation lump</w:t>
      </w:r>
      <w:r w:rsidR="009F3963" w:rsidRPr="00596DA8">
        <w:rPr>
          <w:rFonts w:ascii="Arial" w:hAnsi="Arial" w:cs="Arial"/>
          <w:sz w:val="22"/>
          <w:szCs w:val="22"/>
        </w:rPr>
        <w:t xml:space="preserve"> sum</w:t>
      </w:r>
      <w:r w:rsidR="00B36470" w:rsidRPr="00596DA8">
        <w:rPr>
          <w:rFonts w:ascii="Arial" w:hAnsi="Arial" w:cs="Arial"/>
          <w:sz w:val="22"/>
          <w:szCs w:val="22"/>
        </w:rPr>
        <w:t xml:space="preserve">. </w:t>
      </w:r>
      <w:r w:rsidR="00DF0043" w:rsidRPr="00596DA8">
        <w:rPr>
          <w:rFonts w:ascii="Arial" w:hAnsi="Arial" w:cs="Arial"/>
          <w:sz w:val="22"/>
          <w:szCs w:val="22"/>
        </w:rPr>
        <w:t xml:space="preserve">Using the </w:t>
      </w:r>
      <w:r w:rsidR="00633B21" w:rsidRPr="00596DA8">
        <w:rPr>
          <w:rFonts w:ascii="Arial" w:hAnsi="Arial" w:cs="Arial"/>
          <w:sz w:val="22"/>
          <w:szCs w:val="22"/>
        </w:rPr>
        <w:t xml:space="preserve">alternative </w:t>
      </w:r>
      <w:r w:rsidR="00DF0043" w:rsidRPr="00596DA8">
        <w:rPr>
          <w:rFonts w:ascii="Arial" w:hAnsi="Arial" w:cs="Arial"/>
          <w:sz w:val="22"/>
          <w:szCs w:val="22"/>
        </w:rPr>
        <w:t xml:space="preserve">method </w:t>
      </w:r>
      <w:r w:rsidR="00633B21" w:rsidRPr="00596DA8">
        <w:rPr>
          <w:rFonts w:ascii="Arial" w:hAnsi="Arial" w:cs="Arial"/>
          <w:sz w:val="22"/>
          <w:szCs w:val="22"/>
        </w:rPr>
        <w:t xml:space="preserve">specified </w:t>
      </w:r>
      <w:r w:rsidR="00DF0043" w:rsidRPr="00596DA8">
        <w:rPr>
          <w:rFonts w:ascii="Arial" w:hAnsi="Arial" w:cs="Arial"/>
          <w:sz w:val="22"/>
          <w:szCs w:val="22"/>
        </w:rPr>
        <w:t>in th</w:t>
      </w:r>
      <w:r w:rsidR="00633B21" w:rsidRPr="00596DA8">
        <w:rPr>
          <w:rFonts w:ascii="Arial" w:hAnsi="Arial" w:cs="Arial"/>
          <w:sz w:val="22"/>
          <w:szCs w:val="22"/>
        </w:rPr>
        <w:t>is</w:t>
      </w:r>
      <w:r w:rsidR="00DF0043" w:rsidRPr="00596DA8">
        <w:rPr>
          <w:rFonts w:ascii="Arial" w:hAnsi="Arial" w:cs="Arial"/>
          <w:sz w:val="22"/>
          <w:szCs w:val="22"/>
        </w:rPr>
        <w:t xml:space="preserve"> </w:t>
      </w:r>
      <w:r w:rsidR="00B36470" w:rsidRPr="00596DA8">
        <w:rPr>
          <w:rFonts w:ascii="Arial" w:hAnsi="Arial" w:cs="Arial"/>
          <w:sz w:val="22"/>
          <w:szCs w:val="22"/>
        </w:rPr>
        <w:t>instrument</w:t>
      </w:r>
      <w:r w:rsidR="00633B21" w:rsidRPr="00596DA8">
        <w:rPr>
          <w:rFonts w:ascii="Arial" w:hAnsi="Arial" w:cs="Arial"/>
          <w:sz w:val="22"/>
          <w:szCs w:val="22"/>
        </w:rPr>
        <w:t>,</w:t>
      </w:r>
      <w:r w:rsidR="00DF0043" w:rsidRPr="00596DA8">
        <w:rPr>
          <w:rFonts w:ascii="Arial" w:hAnsi="Arial" w:cs="Arial"/>
          <w:sz w:val="22"/>
          <w:szCs w:val="22"/>
        </w:rPr>
        <w:t xml:space="preserve"> the tax free component of the benefit </w:t>
      </w:r>
      <w:r w:rsidR="00F65793" w:rsidRPr="00596DA8">
        <w:rPr>
          <w:rFonts w:ascii="Arial" w:hAnsi="Arial" w:cs="Arial"/>
          <w:sz w:val="22"/>
          <w:szCs w:val="22"/>
        </w:rPr>
        <w:t>is</w:t>
      </w:r>
      <w:r w:rsidR="00DF0043" w:rsidRPr="00596DA8">
        <w:rPr>
          <w:rFonts w:ascii="Arial" w:hAnsi="Arial" w:cs="Arial"/>
          <w:sz w:val="22"/>
          <w:szCs w:val="22"/>
        </w:rPr>
        <w:t xml:space="preserve"> determined by </w:t>
      </w:r>
      <w:r w:rsidR="00633B21" w:rsidRPr="00596DA8">
        <w:rPr>
          <w:rFonts w:ascii="Arial" w:hAnsi="Arial" w:cs="Arial"/>
          <w:sz w:val="22"/>
          <w:szCs w:val="22"/>
        </w:rPr>
        <w:t xml:space="preserve">multiplying </w:t>
      </w:r>
      <w:r w:rsidR="00F65793" w:rsidRPr="00596DA8">
        <w:rPr>
          <w:rFonts w:ascii="Arial" w:hAnsi="Arial" w:cs="Arial"/>
          <w:sz w:val="22"/>
          <w:szCs w:val="22"/>
        </w:rPr>
        <w:t xml:space="preserve">the </w:t>
      </w:r>
      <w:r w:rsidR="00633B21" w:rsidRPr="00596DA8">
        <w:rPr>
          <w:rFonts w:ascii="Arial" w:hAnsi="Arial" w:cs="Arial"/>
          <w:sz w:val="22"/>
          <w:szCs w:val="22"/>
        </w:rPr>
        <w:t xml:space="preserve">amount of the benefit by </w:t>
      </w:r>
      <w:r w:rsidR="00DF0043" w:rsidRPr="00596DA8">
        <w:rPr>
          <w:rFonts w:ascii="Arial" w:hAnsi="Arial" w:cs="Arial"/>
          <w:sz w:val="22"/>
          <w:szCs w:val="22"/>
        </w:rPr>
        <w:t xml:space="preserve">the proportion of the tax free component of the interest </w:t>
      </w:r>
      <w:r w:rsidR="00633B21" w:rsidRPr="00596DA8">
        <w:rPr>
          <w:rFonts w:ascii="Arial" w:hAnsi="Arial" w:cs="Arial"/>
          <w:sz w:val="22"/>
          <w:szCs w:val="22"/>
        </w:rPr>
        <w:t xml:space="preserve">determined </w:t>
      </w:r>
      <w:r w:rsidR="00DF0043" w:rsidRPr="00596DA8">
        <w:rPr>
          <w:rFonts w:ascii="Arial" w:hAnsi="Arial" w:cs="Arial"/>
          <w:sz w:val="22"/>
          <w:szCs w:val="22"/>
        </w:rPr>
        <w:t>at the time the pension commenced.</w:t>
      </w:r>
    </w:p>
    <w:p w14:paraId="245DDFAC" w14:textId="13A53E2F" w:rsidR="001C3972" w:rsidRPr="00596DA8" w:rsidRDefault="00DF0043" w:rsidP="00596DA8">
      <w:pPr>
        <w:numPr>
          <w:ilvl w:val="0"/>
          <w:numId w:val="16"/>
        </w:numPr>
        <w:tabs>
          <w:tab w:val="clear" w:pos="360"/>
        </w:tabs>
        <w:spacing w:after="120"/>
        <w:ind w:left="0" w:firstLine="0"/>
        <w:rPr>
          <w:rFonts w:ascii="Arial" w:hAnsi="Arial" w:cs="Arial"/>
          <w:sz w:val="22"/>
          <w:szCs w:val="22"/>
        </w:rPr>
      </w:pPr>
      <w:r w:rsidRPr="00596DA8">
        <w:rPr>
          <w:rFonts w:ascii="Arial" w:hAnsi="Arial" w:cs="Arial"/>
          <w:sz w:val="22"/>
          <w:szCs w:val="22"/>
        </w:rPr>
        <w:t xml:space="preserve">At the time the pension commenced the </w:t>
      </w:r>
      <w:r w:rsidR="00F65793" w:rsidRPr="00596DA8">
        <w:rPr>
          <w:rFonts w:ascii="Arial" w:hAnsi="Arial" w:cs="Arial"/>
          <w:sz w:val="22"/>
          <w:szCs w:val="22"/>
        </w:rPr>
        <w:t xml:space="preserve">amount of the </w:t>
      </w:r>
      <w:r w:rsidRPr="00596DA8">
        <w:rPr>
          <w:rFonts w:ascii="Arial" w:hAnsi="Arial" w:cs="Arial"/>
          <w:sz w:val="22"/>
          <w:szCs w:val="22"/>
        </w:rPr>
        <w:t xml:space="preserve">tax free component </w:t>
      </w:r>
      <w:r w:rsidR="00F65793" w:rsidRPr="00596DA8">
        <w:rPr>
          <w:rFonts w:ascii="Arial" w:hAnsi="Arial" w:cs="Arial"/>
          <w:sz w:val="22"/>
          <w:szCs w:val="22"/>
        </w:rPr>
        <w:t xml:space="preserve">of the interest </w:t>
      </w:r>
      <w:r w:rsidRPr="00596DA8">
        <w:rPr>
          <w:rFonts w:ascii="Arial" w:hAnsi="Arial" w:cs="Arial"/>
          <w:sz w:val="22"/>
          <w:szCs w:val="22"/>
        </w:rPr>
        <w:t xml:space="preserve">was 10% of the value of the interest ($10,000 </w:t>
      </w:r>
      <w:r w:rsidR="001E5B29" w:rsidRPr="00596DA8">
        <w:rPr>
          <w:rFonts w:ascii="Arial" w:hAnsi="Arial" w:cs="Arial"/>
          <w:sz w:val="22"/>
          <w:szCs w:val="22"/>
        </w:rPr>
        <w:t>of the</w:t>
      </w:r>
      <w:r w:rsidRPr="00596DA8">
        <w:rPr>
          <w:rFonts w:ascii="Arial" w:hAnsi="Arial" w:cs="Arial"/>
          <w:sz w:val="22"/>
          <w:szCs w:val="22"/>
        </w:rPr>
        <w:t xml:space="preserve"> $10</w:t>
      </w:r>
      <w:r w:rsidR="00965321" w:rsidRPr="00596DA8">
        <w:rPr>
          <w:rFonts w:ascii="Arial" w:hAnsi="Arial" w:cs="Arial"/>
          <w:sz w:val="22"/>
          <w:szCs w:val="22"/>
        </w:rPr>
        <w:t>0</w:t>
      </w:r>
      <w:r w:rsidRPr="00596DA8">
        <w:rPr>
          <w:rFonts w:ascii="Arial" w:hAnsi="Arial" w:cs="Arial"/>
          <w:sz w:val="22"/>
          <w:szCs w:val="22"/>
        </w:rPr>
        <w:t xml:space="preserve">,000). This means each </w:t>
      </w:r>
      <w:r w:rsidR="009F3963" w:rsidRPr="00596DA8">
        <w:rPr>
          <w:rFonts w:ascii="Arial" w:hAnsi="Arial" w:cs="Arial"/>
          <w:sz w:val="22"/>
          <w:szCs w:val="22"/>
        </w:rPr>
        <w:t>benefit paid</w:t>
      </w:r>
      <w:r w:rsidRPr="00596DA8">
        <w:rPr>
          <w:rFonts w:ascii="Arial" w:hAnsi="Arial" w:cs="Arial"/>
          <w:sz w:val="22"/>
          <w:szCs w:val="22"/>
        </w:rPr>
        <w:t xml:space="preserve"> between the time the pension commenced and 1 July 202</w:t>
      </w:r>
      <w:r w:rsidR="00836FED" w:rsidRPr="00596DA8">
        <w:rPr>
          <w:rFonts w:ascii="Arial" w:hAnsi="Arial" w:cs="Arial"/>
          <w:sz w:val="22"/>
          <w:szCs w:val="22"/>
        </w:rPr>
        <w:t>3</w:t>
      </w:r>
      <w:r w:rsidRPr="00596DA8">
        <w:rPr>
          <w:rFonts w:ascii="Arial" w:hAnsi="Arial" w:cs="Arial"/>
          <w:sz w:val="22"/>
          <w:szCs w:val="22"/>
        </w:rPr>
        <w:t xml:space="preserve"> will comprise </w:t>
      </w:r>
      <w:r w:rsidR="00F65793" w:rsidRPr="00596DA8">
        <w:rPr>
          <w:rFonts w:ascii="Arial" w:hAnsi="Arial" w:cs="Arial"/>
          <w:sz w:val="22"/>
          <w:szCs w:val="22"/>
        </w:rPr>
        <w:t xml:space="preserve">a tax free component equal to </w:t>
      </w:r>
      <w:r w:rsidRPr="00596DA8">
        <w:rPr>
          <w:rFonts w:ascii="Arial" w:hAnsi="Arial" w:cs="Arial"/>
          <w:sz w:val="22"/>
          <w:szCs w:val="22"/>
        </w:rPr>
        <w:t xml:space="preserve">10% of the </w:t>
      </w:r>
      <w:r w:rsidR="009F3963" w:rsidRPr="00596DA8">
        <w:rPr>
          <w:rFonts w:ascii="Arial" w:hAnsi="Arial" w:cs="Arial"/>
          <w:sz w:val="22"/>
          <w:szCs w:val="22"/>
        </w:rPr>
        <w:t>benefit</w:t>
      </w:r>
      <w:r w:rsidRPr="00596DA8">
        <w:rPr>
          <w:rFonts w:ascii="Arial" w:hAnsi="Arial" w:cs="Arial"/>
          <w:sz w:val="22"/>
          <w:szCs w:val="22"/>
        </w:rPr>
        <w:t>.</w:t>
      </w:r>
      <w:r w:rsidR="009F6DEB" w:rsidRPr="00596DA8">
        <w:rPr>
          <w:rFonts w:ascii="Arial" w:hAnsi="Arial" w:cs="Arial"/>
          <w:sz w:val="22"/>
          <w:szCs w:val="22"/>
        </w:rPr>
        <w:t xml:space="preserve"> </w:t>
      </w:r>
      <w:r w:rsidR="00F65793" w:rsidRPr="00596DA8">
        <w:rPr>
          <w:rFonts w:ascii="Arial" w:hAnsi="Arial" w:cs="Arial"/>
          <w:sz w:val="22"/>
          <w:szCs w:val="22"/>
        </w:rPr>
        <w:t xml:space="preserve">The taxable component of each </w:t>
      </w:r>
      <w:r w:rsidR="009F3963" w:rsidRPr="00596DA8">
        <w:rPr>
          <w:rFonts w:ascii="Arial" w:hAnsi="Arial" w:cs="Arial"/>
          <w:sz w:val="22"/>
          <w:szCs w:val="22"/>
        </w:rPr>
        <w:t>benefit</w:t>
      </w:r>
      <w:r w:rsidR="00F65793" w:rsidRPr="00596DA8">
        <w:rPr>
          <w:rFonts w:ascii="Arial" w:hAnsi="Arial" w:cs="Arial"/>
          <w:sz w:val="22"/>
          <w:szCs w:val="22"/>
        </w:rPr>
        <w:t xml:space="preserve"> will be equal to the </w:t>
      </w:r>
      <w:r w:rsidR="00B36470" w:rsidRPr="00596DA8">
        <w:rPr>
          <w:rFonts w:ascii="Arial" w:hAnsi="Arial" w:cs="Arial"/>
          <w:sz w:val="22"/>
          <w:szCs w:val="22"/>
        </w:rPr>
        <w:t xml:space="preserve">amount of the </w:t>
      </w:r>
      <w:r w:rsidR="009F3963" w:rsidRPr="00596DA8">
        <w:rPr>
          <w:rFonts w:ascii="Arial" w:hAnsi="Arial" w:cs="Arial"/>
          <w:sz w:val="22"/>
          <w:szCs w:val="22"/>
        </w:rPr>
        <w:t>benefit</w:t>
      </w:r>
      <w:r w:rsidR="00B36470" w:rsidRPr="00596DA8">
        <w:rPr>
          <w:rFonts w:ascii="Arial" w:hAnsi="Arial" w:cs="Arial"/>
          <w:sz w:val="22"/>
          <w:szCs w:val="22"/>
        </w:rPr>
        <w:t xml:space="preserve"> less the tax free component</w:t>
      </w:r>
      <w:r w:rsidR="00F65793" w:rsidRPr="00596DA8">
        <w:rPr>
          <w:rFonts w:ascii="Arial" w:hAnsi="Arial" w:cs="Arial"/>
          <w:sz w:val="22"/>
          <w:szCs w:val="22"/>
        </w:rPr>
        <w:t>.</w:t>
      </w:r>
    </w:p>
    <w:p w14:paraId="4E899474" w14:textId="454F508A" w:rsidR="009F6DEB" w:rsidRPr="00596DA8" w:rsidRDefault="00DF0043" w:rsidP="00596DA8">
      <w:pPr>
        <w:numPr>
          <w:ilvl w:val="0"/>
          <w:numId w:val="16"/>
        </w:numPr>
        <w:tabs>
          <w:tab w:val="clear" w:pos="360"/>
        </w:tabs>
        <w:spacing w:after="120"/>
        <w:ind w:left="0" w:firstLine="0"/>
        <w:rPr>
          <w:rFonts w:ascii="Arial" w:hAnsi="Arial" w:cs="Arial"/>
          <w:sz w:val="22"/>
          <w:szCs w:val="22"/>
        </w:rPr>
      </w:pPr>
      <w:r w:rsidRPr="00596DA8">
        <w:rPr>
          <w:rFonts w:ascii="Arial" w:hAnsi="Arial" w:cs="Arial"/>
          <w:sz w:val="22"/>
          <w:szCs w:val="22"/>
        </w:rPr>
        <w:t xml:space="preserve">As the </w:t>
      </w:r>
      <w:r w:rsidR="009F3963" w:rsidRPr="00596DA8">
        <w:rPr>
          <w:rFonts w:ascii="Arial" w:hAnsi="Arial" w:cs="Arial"/>
          <w:sz w:val="22"/>
          <w:szCs w:val="22"/>
        </w:rPr>
        <w:t xml:space="preserve">superannuation benefit paid </w:t>
      </w:r>
      <w:r w:rsidRPr="00596DA8">
        <w:rPr>
          <w:rFonts w:ascii="Arial" w:hAnsi="Arial" w:cs="Arial"/>
          <w:sz w:val="22"/>
          <w:szCs w:val="22"/>
        </w:rPr>
        <w:t xml:space="preserve">on 15 </w:t>
      </w:r>
      <w:r w:rsidR="00836FED" w:rsidRPr="00596DA8">
        <w:rPr>
          <w:rFonts w:ascii="Arial" w:hAnsi="Arial" w:cs="Arial"/>
          <w:sz w:val="22"/>
          <w:szCs w:val="22"/>
        </w:rPr>
        <w:t xml:space="preserve">November </w:t>
      </w:r>
      <w:r w:rsidRPr="00596DA8">
        <w:rPr>
          <w:rFonts w:ascii="Arial" w:hAnsi="Arial" w:cs="Arial"/>
          <w:sz w:val="22"/>
          <w:szCs w:val="22"/>
        </w:rPr>
        <w:t>20</w:t>
      </w:r>
      <w:r w:rsidR="009F51BC" w:rsidRPr="00596DA8">
        <w:rPr>
          <w:rFonts w:ascii="Arial" w:hAnsi="Arial" w:cs="Arial"/>
          <w:sz w:val="22"/>
          <w:szCs w:val="22"/>
        </w:rPr>
        <w:t>22</w:t>
      </w:r>
      <w:r w:rsidRPr="00596DA8">
        <w:rPr>
          <w:rFonts w:ascii="Arial" w:hAnsi="Arial" w:cs="Arial"/>
          <w:sz w:val="22"/>
          <w:szCs w:val="22"/>
        </w:rPr>
        <w:t xml:space="preserve"> was $100, the tax free component of the </w:t>
      </w:r>
      <w:r w:rsidR="00F842CA" w:rsidRPr="00596DA8">
        <w:rPr>
          <w:rFonts w:ascii="Arial" w:hAnsi="Arial" w:cs="Arial"/>
          <w:sz w:val="22"/>
          <w:szCs w:val="22"/>
        </w:rPr>
        <w:t xml:space="preserve">benefit </w:t>
      </w:r>
      <w:r w:rsidR="00F65793" w:rsidRPr="00596DA8">
        <w:rPr>
          <w:rFonts w:ascii="Arial" w:hAnsi="Arial" w:cs="Arial"/>
          <w:sz w:val="22"/>
          <w:szCs w:val="22"/>
        </w:rPr>
        <w:t>is</w:t>
      </w:r>
      <w:r w:rsidRPr="00596DA8">
        <w:rPr>
          <w:rFonts w:ascii="Arial" w:hAnsi="Arial" w:cs="Arial"/>
          <w:sz w:val="22"/>
          <w:szCs w:val="22"/>
        </w:rPr>
        <w:t xml:space="preserve"> $10. The taxable component of the </w:t>
      </w:r>
      <w:r w:rsidR="009F3963" w:rsidRPr="00596DA8">
        <w:rPr>
          <w:rFonts w:ascii="Arial" w:hAnsi="Arial" w:cs="Arial"/>
          <w:sz w:val="22"/>
          <w:szCs w:val="22"/>
        </w:rPr>
        <w:t>superannuation benefit</w:t>
      </w:r>
      <w:r w:rsidRPr="00596DA8">
        <w:rPr>
          <w:rFonts w:ascii="Arial" w:hAnsi="Arial" w:cs="Arial"/>
          <w:sz w:val="22"/>
          <w:szCs w:val="22"/>
        </w:rPr>
        <w:t xml:space="preserve"> </w:t>
      </w:r>
      <w:r w:rsidR="00F65793" w:rsidRPr="00596DA8">
        <w:rPr>
          <w:rFonts w:ascii="Arial" w:hAnsi="Arial" w:cs="Arial"/>
          <w:sz w:val="22"/>
          <w:szCs w:val="22"/>
        </w:rPr>
        <w:t>is</w:t>
      </w:r>
      <w:r w:rsidRPr="00596DA8">
        <w:rPr>
          <w:rFonts w:ascii="Arial" w:hAnsi="Arial" w:cs="Arial"/>
          <w:sz w:val="22"/>
          <w:szCs w:val="22"/>
        </w:rPr>
        <w:t xml:space="preserve"> the remainder of the </w:t>
      </w:r>
      <w:r w:rsidR="009F3963" w:rsidRPr="00596DA8">
        <w:rPr>
          <w:rFonts w:ascii="Arial" w:hAnsi="Arial" w:cs="Arial"/>
          <w:sz w:val="22"/>
          <w:szCs w:val="22"/>
        </w:rPr>
        <w:t>benefit</w:t>
      </w:r>
      <w:r w:rsidRPr="00596DA8">
        <w:rPr>
          <w:rFonts w:ascii="Arial" w:hAnsi="Arial" w:cs="Arial"/>
          <w:sz w:val="22"/>
          <w:szCs w:val="22"/>
        </w:rPr>
        <w:t>, in this case $90.</w:t>
      </w:r>
    </w:p>
    <w:p w14:paraId="1DE7E770" w14:textId="77777777" w:rsidR="009F6DEB" w:rsidRPr="00596DA8" w:rsidRDefault="00214672" w:rsidP="00596DA8">
      <w:pPr>
        <w:numPr>
          <w:ilvl w:val="0"/>
          <w:numId w:val="16"/>
        </w:numPr>
        <w:tabs>
          <w:tab w:val="clear" w:pos="360"/>
        </w:tabs>
        <w:spacing w:after="120"/>
        <w:ind w:left="0" w:firstLine="0"/>
        <w:rPr>
          <w:rFonts w:ascii="Arial" w:hAnsi="Arial" w:cs="Arial"/>
          <w:sz w:val="22"/>
          <w:szCs w:val="22"/>
        </w:rPr>
      </w:pPr>
      <w:r w:rsidRPr="00596DA8">
        <w:rPr>
          <w:rFonts w:ascii="Arial" w:hAnsi="Arial" w:cs="Arial"/>
          <w:sz w:val="22"/>
          <w:szCs w:val="22"/>
        </w:rPr>
        <w:t xml:space="preserve">In contrast, if the method in the instrument was not adopted the tax free component would gradually decrease over time and the taxable component would increase. For instance, in this example if this method was not used the second </w:t>
      </w:r>
      <w:r w:rsidR="009F3963" w:rsidRPr="00596DA8">
        <w:rPr>
          <w:rFonts w:ascii="Arial" w:hAnsi="Arial" w:cs="Arial"/>
          <w:sz w:val="22"/>
          <w:szCs w:val="22"/>
        </w:rPr>
        <w:t>superannuation benefit</w:t>
      </w:r>
      <w:r w:rsidRPr="00596DA8">
        <w:rPr>
          <w:rFonts w:ascii="Arial" w:hAnsi="Arial" w:cs="Arial"/>
          <w:sz w:val="22"/>
          <w:szCs w:val="22"/>
        </w:rPr>
        <w:t xml:space="preserve"> would have a tax free component of $9.99 and the taxable component would be $90.01, assuming the</w:t>
      </w:r>
      <w:r w:rsidR="009F3963" w:rsidRPr="00596DA8">
        <w:rPr>
          <w:rFonts w:ascii="Arial" w:hAnsi="Arial" w:cs="Arial"/>
          <w:sz w:val="22"/>
          <w:szCs w:val="22"/>
        </w:rPr>
        <w:t xml:space="preserve"> benefit was</w:t>
      </w:r>
      <w:r w:rsidRPr="00596DA8">
        <w:rPr>
          <w:rFonts w:ascii="Arial" w:hAnsi="Arial" w:cs="Arial"/>
          <w:sz w:val="22"/>
          <w:szCs w:val="22"/>
        </w:rPr>
        <w:t xml:space="preserve"> $100. This effect would compound for each subsequent </w:t>
      </w:r>
      <w:r w:rsidR="009F3963" w:rsidRPr="00596DA8">
        <w:rPr>
          <w:rFonts w:ascii="Arial" w:hAnsi="Arial" w:cs="Arial"/>
          <w:sz w:val="22"/>
          <w:szCs w:val="22"/>
        </w:rPr>
        <w:t>benefit paid from the pension</w:t>
      </w:r>
      <w:r w:rsidRPr="00596DA8">
        <w:rPr>
          <w:rFonts w:ascii="Arial" w:hAnsi="Arial" w:cs="Arial"/>
          <w:sz w:val="22"/>
          <w:szCs w:val="22"/>
        </w:rPr>
        <w:t>.</w:t>
      </w:r>
    </w:p>
    <w:p w14:paraId="15AC1B6F" w14:textId="0F11188F" w:rsidR="00486653" w:rsidRPr="00596DA8" w:rsidRDefault="00486653" w:rsidP="00596DA8">
      <w:pPr>
        <w:spacing w:after="120"/>
        <w:rPr>
          <w:rFonts w:ascii="Arial" w:hAnsi="Arial" w:cs="Arial"/>
          <w:sz w:val="22"/>
          <w:szCs w:val="22"/>
        </w:rPr>
      </w:pPr>
    </w:p>
    <w:p w14:paraId="63261602" w14:textId="77777777" w:rsidR="009F6DEB" w:rsidRPr="00596DA8" w:rsidRDefault="00640CC2" w:rsidP="00596DA8">
      <w:pPr>
        <w:pStyle w:val="Heading2"/>
      </w:pPr>
      <w:r w:rsidRPr="00596DA8">
        <w:t>Compliance cost assessment</w:t>
      </w:r>
    </w:p>
    <w:p w14:paraId="15AC1B72" w14:textId="27CCFA8B" w:rsidR="00493CA7" w:rsidRPr="00596DA8" w:rsidRDefault="00715D66" w:rsidP="00596DA8">
      <w:pPr>
        <w:numPr>
          <w:ilvl w:val="0"/>
          <w:numId w:val="16"/>
        </w:numPr>
        <w:tabs>
          <w:tab w:val="clear" w:pos="360"/>
        </w:tabs>
        <w:spacing w:after="120"/>
        <w:ind w:left="0" w:firstLine="0"/>
        <w:rPr>
          <w:rFonts w:ascii="Arial" w:hAnsi="Arial" w:cs="Arial"/>
          <w:sz w:val="22"/>
          <w:szCs w:val="22"/>
        </w:rPr>
      </w:pPr>
      <w:r w:rsidRPr="00596DA8">
        <w:rPr>
          <w:rFonts w:ascii="Arial" w:hAnsi="Arial" w:cs="Arial"/>
          <w:sz w:val="22"/>
          <w:szCs w:val="22"/>
        </w:rPr>
        <w:t xml:space="preserve">Compliance cost impact: Low – The regulatory impacts are minor. The </w:t>
      </w:r>
      <w:r w:rsidR="00FE6692" w:rsidRPr="00596DA8">
        <w:rPr>
          <w:rFonts w:ascii="Arial" w:hAnsi="Arial" w:cs="Arial"/>
          <w:sz w:val="22"/>
          <w:szCs w:val="22"/>
        </w:rPr>
        <w:t>l</w:t>
      </w:r>
      <w:r w:rsidRPr="00596DA8">
        <w:rPr>
          <w:rFonts w:ascii="Arial" w:hAnsi="Arial" w:cs="Arial"/>
          <w:sz w:val="22"/>
          <w:szCs w:val="22"/>
        </w:rPr>
        <w:t xml:space="preserve">egislative </w:t>
      </w:r>
      <w:r w:rsidR="00FE6692" w:rsidRPr="00596DA8">
        <w:rPr>
          <w:rFonts w:ascii="Arial" w:hAnsi="Arial" w:cs="Arial"/>
          <w:sz w:val="22"/>
          <w:szCs w:val="22"/>
        </w:rPr>
        <w:t>i</w:t>
      </w:r>
      <w:r w:rsidRPr="00596DA8">
        <w:rPr>
          <w:rFonts w:ascii="Arial" w:hAnsi="Arial" w:cs="Arial"/>
          <w:sz w:val="22"/>
          <w:szCs w:val="22"/>
        </w:rPr>
        <w:t>nstrument is considered minor or machinery in nature</w:t>
      </w:r>
      <w:r w:rsidR="00AD70BD" w:rsidRPr="00AD70BD">
        <w:rPr>
          <w:rFonts w:ascii="Arial" w:hAnsi="Arial" w:cs="Arial"/>
          <w:sz w:val="22"/>
          <w:szCs w:val="22"/>
        </w:rPr>
        <w:t xml:space="preserve"> OBPR22-02516</w:t>
      </w:r>
      <w:r w:rsidRPr="00596DA8">
        <w:rPr>
          <w:rFonts w:ascii="Arial" w:hAnsi="Arial" w:cs="Arial"/>
          <w:sz w:val="22"/>
          <w:szCs w:val="22"/>
        </w:rPr>
        <w:t>.</w:t>
      </w:r>
    </w:p>
    <w:p w14:paraId="321BD4D3" w14:textId="77777777" w:rsidR="009F6DEB" w:rsidRPr="00596DA8" w:rsidRDefault="009F6DEB" w:rsidP="00596DA8">
      <w:pPr>
        <w:spacing w:after="120"/>
        <w:rPr>
          <w:rFonts w:ascii="Arial" w:hAnsi="Arial" w:cs="Arial"/>
          <w:sz w:val="22"/>
          <w:szCs w:val="22"/>
        </w:rPr>
      </w:pPr>
    </w:p>
    <w:p w14:paraId="15AC1B73" w14:textId="77777777" w:rsidR="00486653" w:rsidRPr="00596DA8" w:rsidRDefault="00486653" w:rsidP="00596DA8">
      <w:pPr>
        <w:pStyle w:val="Heading2"/>
      </w:pPr>
      <w:r w:rsidRPr="00596DA8">
        <w:t>Background</w:t>
      </w:r>
    </w:p>
    <w:p w14:paraId="6CBF599D" w14:textId="3A6CFC62" w:rsidR="00A0245B" w:rsidRPr="00596DA8" w:rsidRDefault="00A0245B" w:rsidP="00596DA8">
      <w:pPr>
        <w:pStyle w:val="Heading3"/>
        <w:spacing w:before="0" w:after="120"/>
        <w:rPr>
          <w:rFonts w:eastAsia="Calibri"/>
          <w:i/>
          <w:iCs/>
          <w:sz w:val="22"/>
          <w:szCs w:val="22"/>
          <w:lang w:eastAsia="en-US"/>
        </w:rPr>
      </w:pPr>
      <w:r w:rsidRPr="00596DA8">
        <w:rPr>
          <w:rFonts w:eastAsia="Calibri"/>
          <w:i/>
          <w:iCs/>
          <w:sz w:val="22"/>
          <w:szCs w:val="22"/>
          <w:lang w:eastAsia="en-US"/>
        </w:rPr>
        <w:t>Commissioner of Taxation v Douglas</w:t>
      </w:r>
    </w:p>
    <w:p w14:paraId="46B4FDB0" w14:textId="7BFB63DB" w:rsidR="009F6DEB" w:rsidRPr="00596DA8" w:rsidRDefault="00FA6DC0" w:rsidP="00596DA8">
      <w:pPr>
        <w:numPr>
          <w:ilvl w:val="0"/>
          <w:numId w:val="16"/>
        </w:numPr>
        <w:tabs>
          <w:tab w:val="clear" w:pos="360"/>
        </w:tabs>
        <w:spacing w:after="120"/>
        <w:ind w:left="0" w:firstLine="0"/>
        <w:rPr>
          <w:rFonts w:ascii="Arial" w:eastAsia="Calibri" w:hAnsi="Arial" w:cs="Arial"/>
          <w:sz w:val="22"/>
          <w:szCs w:val="22"/>
          <w:lang w:eastAsia="en-US"/>
        </w:rPr>
      </w:pPr>
      <w:r w:rsidRPr="00596DA8">
        <w:rPr>
          <w:rFonts w:ascii="Arial" w:eastAsia="Calibri" w:hAnsi="Arial" w:cs="Arial"/>
          <w:sz w:val="22"/>
          <w:szCs w:val="22"/>
          <w:lang w:eastAsia="en-US"/>
        </w:rPr>
        <w:t xml:space="preserve">In </w:t>
      </w:r>
      <w:r w:rsidRPr="00596DA8">
        <w:rPr>
          <w:rFonts w:ascii="Arial" w:eastAsia="Calibri" w:hAnsi="Arial" w:cs="Arial"/>
          <w:i/>
          <w:iCs/>
          <w:sz w:val="22"/>
          <w:szCs w:val="22"/>
          <w:lang w:eastAsia="en-US"/>
        </w:rPr>
        <w:t>Douglas</w:t>
      </w:r>
      <w:r w:rsidRPr="00596DA8">
        <w:rPr>
          <w:rFonts w:ascii="Arial" w:eastAsia="Calibri" w:hAnsi="Arial" w:cs="Arial"/>
          <w:sz w:val="22"/>
          <w:szCs w:val="22"/>
          <w:lang w:eastAsia="en-US"/>
        </w:rPr>
        <w:t xml:space="preserve">, </w:t>
      </w:r>
      <w:r w:rsidR="004B4ACC" w:rsidRPr="00596DA8">
        <w:rPr>
          <w:rFonts w:ascii="Arial" w:eastAsia="Calibri" w:hAnsi="Arial" w:cs="Arial"/>
          <w:sz w:val="22"/>
          <w:szCs w:val="22"/>
          <w:lang w:eastAsia="en-US"/>
        </w:rPr>
        <w:t>t</w:t>
      </w:r>
      <w:r w:rsidR="002C2F57" w:rsidRPr="00596DA8">
        <w:rPr>
          <w:rFonts w:ascii="Arial" w:eastAsia="Calibri" w:hAnsi="Arial" w:cs="Arial"/>
          <w:sz w:val="22"/>
          <w:szCs w:val="22"/>
          <w:lang w:eastAsia="en-US"/>
        </w:rPr>
        <w:t xml:space="preserve">he </w:t>
      </w:r>
      <w:r w:rsidRPr="00596DA8">
        <w:rPr>
          <w:rFonts w:ascii="Arial" w:eastAsia="Calibri" w:hAnsi="Arial" w:cs="Arial"/>
          <w:sz w:val="22"/>
          <w:szCs w:val="22"/>
          <w:lang w:eastAsia="en-US"/>
        </w:rPr>
        <w:t>Full Federal Court</w:t>
      </w:r>
      <w:r w:rsidR="0044225D" w:rsidRPr="00596DA8">
        <w:rPr>
          <w:rFonts w:ascii="Arial" w:eastAsia="Calibri" w:hAnsi="Arial" w:cs="Arial"/>
          <w:sz w:val="22"/>
          <w:szCs w:val="22"/>
          <w:lang w:eastAsia="en-US"/>
        </w:rPr>
        <w:t xml:space="preserve"> found that invalidity pensions </w:t>
      </w:r>
      <w:r w:rsidR="00F47AB5" w:rsidRPr="00596DA8">
        <w:rPr>
          <w:rFonts w:ascii="Arial" w:eastAsia="Calibri" w:hAnsi="Arial" w:cs="Arial"/>
          <w:sz w:val="22"/>
          <w:szCs w:val="22"/>
          <w:lang w:eastAsia="en-US"/>
        </w:rPr>
        <w:t xml:space="preserve">which </w:t>
      </w:r>
      <w:r w:rsidR="00FE6692" w:rsidRPr="00596DA8">
        <w:rPr>
          <w:rFonts w:ascii="Arial" w:eastAsia="Calibri" w:hAnsi="Arial" w:cs="Arial"/>
          <w:sz w:val="22"/>
          <w:szCs w:val="22"/>
          <w:lang w:eastAsia="en-US"/>
        </w:rPr>
        <w:t xml:space="preserve">started </w:t>
      </w:r>
      <w:r w:rsidR="0044225D" w:rsidRPr="00596DA8">
        <w:rPr>
          <w:rFonts w:ascii="Arial" w:eastAsia="Calibri" w:hAnsi="Arial" w:cs="Arial"/>
          <w:sz w:val="22"/>
          <w:szCs w:val="22"/>
          <w:lang w:eastAsia="en-US"/>
        </w:rPr>
        <w:t xml:space="preserve">to be paid from the </w:t>
      </w:r>
      <w:r w:rsidRPr="00596DA8">
        <w:rPr>
          <w:rFonts w:ascii="Arial" w:eastAsia="Calibri" w:hAnsi="Arial" w:cs="Arial"/>
          <w:sz w:val="22"/>
          <w:szCs w:val="22"/>
          <w:lang w:eastAsia="en-US"/>
        </w:rPr>
        <w:t xml:space="preserve">Defence Force Retirement and Death Benefits Scheme and the Military Superannuation and Benefits Scheme </w:t>
      </w:r>
      <w:r w:rsidR="0044225D" w:rsidRPr="00596DA8">
        <w:rPr>
          <w:rFonts w:ascii="Arial" w:eastAsia="Calibri" w:hAnsi="Arial" w:cs="Arial"/>
          <w:sz w:val="22"/>
          <w:szCs w:val="22"/>
          <w:lang w:eastAsia="en-US"/>
        </w:rPr>
        <w:t xml:space="preserve">on or after 20 September 2007 are not </w:t>
      </w:r>
      <w:r w:rsidR="00A0245B" w:rsidRPr="00596DA8">
        <w:rPr>
          <w:rFonts w:ascii="Arial" w:eastAsia="Calibri" w:hAnsi="Arial" w:cs="Arial"/>
          <w:sz w:val="22"/>
          <w:szCs w:val="22"/>
          <w:lang w:eastAsia="en-US"/>
        </w:rPr>
        <w:t>superannuation income stream</w:t>
      </w:r>
      <w:r w:rsidR="0044225D" w:rsidRPr="00596DA8">
        <w:rPr>
          <w:rFonts w:ascii="Arial" w:eastAsia="Calibri" w:hAnsi="Arial" w:cs="Arial"/>
          <w:sz w:val="22"/>
          <w:szCs w:val="22"/>
          <w:lang w:eastAsia="en-US"/>
        </w:rPr>
        <w:t>s.</w:t>
      </w:r>
      <w:r w:rsidR="009F6DEB" w:rsidRPr="00596DA8">
        <w:rPr>
          <w:rFonts w:ascii="Arial" w:eastAsia="Calibri" w:hAnsi="Arial" w:cs="Arial"/>
          <w:sz w:val="22"/>
          <w:szCs w:val="22"/>
          <w:lang w:eastAsia="en-US"/>
        </w:rPr>
        <w:t xml:space="preserve"> </w:t>
      </w:r>
      <w:r w:rsidR="00FE6692" w:rsidRPr="00596DA8">
        <w:rPr>
          <w:rFonts w:ascii="Arial" w:eastAsia="Calibri" w:hAnsi="Arial" w:cs="Arial"/>
          <w:sz w:val="22"/>
          <w:szCs w:val="22"/>
          <w:lang w:eastAsia="en-US"/>
        </w:rPr>
        <w:t>Rather, they</w:t>
      </w:r>
      <w:r w:rsidR="0044225D" w:rsidRPr="00596DA8">
        <w:rPr>
          <w:rFonts w:ascii="Arial" w:eastAsia="Calibri" w:hAnsi="Arial" w:cs="Arial"/>
          <w:sz w:val="22"/>
          <w:szCs w:val="22"/>
          <w:lang w:eastAsia="en-US"/>
        </w:rPr>
        <w:t xml:space="preserve"> are</w:t>
      </w:r>
      <w:r w:rsidR="00A0245B" w:rsidRPr="00596DA8">
        <w:rPr>
          <w:rFonts w:ascii="Arial" w:eastAsia="Calibri" w:hAnsi="Arial" w:cs="Arial"/>
          <w:sz w:val="22"/>
          <w:szCs w:val="22"/>
          <w:lang w:eastAsia="en-US"/>
        </w:rPr>
        <w:t xml:space="preserve"> superannuation lump sum</w:t>
      </w:r>
      <w:r w:rsidR="0044225D" w:rsidRPr="00596DA8">
        <w:rPr>
          <w:rFonts w:ascii="Arial" w:eastAsia="Calibri" w:hAnsi="Arial" w:cs="Arial"/>
          <w:sz w:val="22"/>
          <w:szCs w:val="22"/>
          <w:lang w:eastAsia="en-US"/>
        </w:rPr>
        <w:t>s</w:t>
      </w:r>
      <w:r w:rsidR="00A0245B" w:rsidRPr="00596DA8">
        <w:rPr>
          <w:rFonts w:ascii="Arial" w:eastAsia="Calibri" w:hAnsi="Arial" w:cs="Arial"/>
          <w:sz w:val="22"/>
          <w:szCs w:val="22"/>
          <w:lang w:eastAsia="en-US"/>
        </w:rPr>
        <w:t xml:space="preserve"> </w:t>
      </w:r>
      <w:r w:rsidR="0044225D" w:rsidRPr="00596DA8">
        <w:rPr>
          <w:rFonts w:ascii="Arial" w:eastAsia="Calibri" w:hAnsi="Arial" w:cs="Arial"/>
          <w:sz w:val="22"/>
          <w:szCs w:val="22"/>
          <w:lang w:eastAsia="en-US"/>
        </w:rPr>
        <w:t xml:space="preserve">as defined in </w:t>
      </w:r>
      <w:r w:rsidR="00A0245B" w:rsidRPr="00596DA8">
        <w:rPr>
          <w:rFonts w:ascii="Arial" w:eastAsia="Calibri" w:hAnsi="Arial" w:cs="Arial"/>
          <w:sz w:val="22"/>
          <w:szCs w:val="22"/>
          <w:lang w:eastAsia="en-US"/>
        </w:rPr>
        <w:t>subsection 307-65(1) of the ITAA</w:t>
      </w:r>
      <w:r w:rsidR="001E2016" w:rsidRPr="00596DA8">
        <w:rPr>
          <w:rFonts w:ascii="Arial" w:eastAsia="Calibri" w:hAnsi="Arial" w:cs="Arial"/>
          <w:sz w:val="22"/>
          <w:szCs w:val="22"/>
          <w:lang w:eastAsia="en-US"/>
        </w:rPr>
        <w:t xml:space="preserve"> 1997</w:t>
      </w:r>
      <w:r w:rsidR="00A0245B" w:rsidRPr="00596DA8">
        <w:rPr>
          <w:rFonts w:ascii="Arial" w:eastAsia="Calibri" w:hAnsi="Arial" w:cs="Arial"/>
          <w:sz w:val="22"/>
          <w:szCs w:val="22"/>
          <w:lang w:eastAsia="en-US"/>
        </w:rPr>
        <w:t>.</w:t>
      </w:r>
    </w:p>
    <w:p w14:paraId="5D197AE4" w14:textId="472738A5" w:rsidR="005A0660" w:rsidRPr="00596DA8" w:rsidRDefault="007A47A9" w:rsidP="00596DA8">
      <w:pPr>
        <w:keepNext/>
        <w:numPr>
          <w:ilvl w:val="0"/>
          <w:numId w:val="16"/>
        </w:numPr>
        <w:tabs>
          <w:tab w:val="clear" w:pos="360"/>
        </w:tabs>
        <w:spacing w:after="120"/>
        <w:ind w:left="0" w:firstLine="0"/>
        <w:rPr>
          <w:rFonts w:ascii="Arial" w:eastAsia="Calibri" w:hAnsi="Arial" w:cs="Arial"/>
          <w:sz w:val="22"/>
          <w:szCs w:val="22"/>
          <w:lang w:eastAsia="en-US"/>
        </w:rPr>
      </w:pPr>
      <w:r w:rsidRPr="00596DA8">
        <w:rPr>
          <w:rFonts w:ascii="Arial" w:eastAsia="Calibri" w:hAnsi="Arial" w:cs="Arial"/>
          <w:sz w:val="22"/>
          <w:szCs w:val="22"/>
          <w:lang w:eastAsia="en-US"/>
        </w:rPr>
        <w:t xml:space="preserve">The Commissioner considers that, following the reasoning of the </w:t>
      </w:r>
      <w:r w:rsidR="005A0660" w:rsidRPr="00596DA8">
        <w:rPr>
          <w:rFonts w:ascii="Arial" w:eastAsia="Calibri" w:hAnsi="Arial" w:cs="Arial"/>
          <w:i/>
          <w:iCs/>
          <w:sz w:val="22"/>
          <w:szCs w:val="22"/>
          <w:lang w:eastAsia="en-US"/>
        </w:rPr>
        <w:t>Douglas</w:t>
      </w:r>
      <w:r w:rsidR="005A0660" w:rsidRPr="00596DA8">
        <w:rPr>
          <w:rFonts w:ascii="Arial" w:eastAsia="Calibri" w:hAnsi="Arial" w:cs="Arial"/>
          <w:sz w:val="22"/>
          <w:szCs w:val="22"/>
          <w:lang w:eastAsia="en-US"/>
        </w:rPr>
        <w:t xml:space="preserve"> decision</w:t>
      </w:r>
      <w:r w:rsidRPr="00596DA8">
        <w:rPr>
          <w:rFonts w:ascii="Arial" w:eastAsia="Calibri" w:hAnsi="Arial" w:cs="Arial"/>
          <w:sz w:val="22"/>
          <w:szCs w:val="22"/>
          <w:lang w:eastAsia="en-US"/>
        </w:rPr>
        <w:t xml:space="preserve">, </w:t>
      </w:r>
      <w:r w:rsidR="005A0660" w:rsidRPr="00596DA8">
        <w:rPr>
          <w:rFonts w:ascii="Arial" w:eastAsia="Calibri" w:hAnsi="Arial" w:cs="Arial"/>
          <w:sz w:val="22"/>
          <w:szCs w:val="22"/>
          <w:lang w:eastAsia="en-US"/>
        </w:rPr>
        <w:t>the same tax treatment applies to:</w:t>
      </w:r>
    </w:p>
    <w:p w14:paraId="2268FA7A" w14:textId="38A86ECF" w:rsidR="005A0660" w:rsidRPr="00596DA8" w:rsidRDefault="005A0660" w:rsidP="00596DA8">
      <w:pPr>
        <w:numPr>
          <w:ilvl w:val="0"/>
          <w:numId w:val="56"/>
        </w:numPr>
        <w:spacing w:after="120"/>
        <w:ind w:left="1418" w:hanging="709"/>
        <w:rPr>
          <w:rFonts w:ascii="Arial" w:hAnsi="Arial" w:cs="Arial"/>
          <w:sz w:val="22"/>
          <w:szCs w:val="22"/>
        </w:rPr>
      </w:pPr>
      <w:r w:rsidRPr="00596DA8">
        <w:rPr>
          <w:rFonts w:ascii="Arial" w:hAnsi="Arial" w:cs="Arial"/>
          <w:sz w:val="22"/>
          <w:szCs w:val="22"/>
        </w:rPr>
        <w:t>reversionary pensions paid after the death of an invalidity pensioner under the DFRDB Act and MSBS Rules where the original invalidity pension commenced on or after 20 September 2007</w:t>
      </w:r>
      <w:r w:rsidR="003661E0" w:rsidRPr="00596DA8">
        <w:rPr>
          <w:rFonts w:ascii="Arial" w:hAnsi="Arial" w:cs="Arial"/>
          <w:sz w:val="22"/>
          <w:szCs w:val="22"/>
        </w:rPr>
        <w:t>,</w:t>
      </w:r>
    </w:p>
    <w:p w14:paraId="305DEC4B" w14:textId="186301D3" w:rsidR="005A0660" w:rsidRPr="00596DA8" w:rsidRDefault="005A0660" w:rsidP="00596DA8">
      <w:pPr>
        <w:numPr>
          <w:ilvl w:val="0"/>
          <w:numId w:val="56"/>
        </w:numPr>
        <w:spacing w:after="120"/>
        <w:ind w:left="1418" w:hanging="709"/>
        <w:rPr>
          <w:rFonts w:ascii="Arial" w:hAnsi="Arial" w:cs="Arial"/>
          <w:sz w:val="22"/>
          <w:szCs w:val="22"/>
        </w:rPr>
      </w:pPr>
      <w:r w:rsidRPr="00596DA8">
        <w:rPr>
          <w:rFonts w:ascii="Arial" w:hAnsi="Arial" w:cs="Arial"/>
          <w:sz w:val="22"/>
          <w:szCs w:val="22"/>
        </w:rPr>
        <w:t xml:space="preserve">non-reversionary pensions paid after the death of an invalidity pensioner under the DFRDB Act that commenced </w:t>
      </w:r>
      <w:r w:rsidR="005156B1" w:rsidRPr="00596DA8">
        <w:rPr>
          <w:rFonts w:ascii="Arial" w:hAnsi="Arial" w:cs="Arial"/>
          <w:sz w:val="22"/>
          <w:szCs w:val="22"/>
        </w:rPr>
        <w:t xml:space="preserve">on </w:t>
      </w:r>
      <w:r w:rsidRPr="00596DA8">
        <w:rPr>
          <w:rFonts w:ascii="Arial" w:hAnsi="Arial" w:cs="Arial"/>
          <w:sz w:val="22"/>
          <w:szCs w:val="22"/>
        </w:rPr>
        <w:t>or after 20 September 2007.</w:t>
      </w:r>
    </w:p>
    <w:p w14:paraId="31E930C6" w14:textId="7632C5C3" w:rsidR="009F6DEB" w:rsidRPr="00596DA8" w:rsidRDefault="00D66D86" w:rsidP="00596DA8">
      <w:pPr>
        <w:numPr>
          <w:ilvl w:val="0"/>
          <w:numId w:val="16"/>
        </w:numPr>
        <w:tabs>
          <w:tab w:val="clear" w:pos="360"/>
        </w:tabs>
        <w:spacing w:after="120"/>
        <w:ind w:left="0" w:firstLine="0"/>
        <w:rPr>
          <w:rFonts w:ascii="Arial" w:eastAsia="Calibri" w:hAnsi="Arial" w:cs="Arial"/>
          <w:sz w:val="22"/>
          <w:szCs w:val="22"/>
          <w:lang w:eastAsia="en-US"/>
        </w:rPr>
      </w:pPr>
      <w:r w:rsidRPr="00596DA8">
        <w:rPr>
          <w:rFonts w:ascii="Arial" w:eastAsia="Calibri" w:hAnsi="Arial" w:cs="Arial"/>
          <w:sz w:val="22"/>
          <w:szCs w:val="22"/>
          <w:lang w:eastAsia="en-US"/>
        </w:rPr>
        <w:t xml:space="preserve">The </w:t>
      </w:r>
      <w:r w:rsidR="008721AB" w:rsidRPr="00596DA8">
        <w:rPr>
          <w:rFonts w:ascii="Arial" w:eastAsia="Calibri" w:hAnsi="Arial" w:cs="Arial"/>
          <w:i/>
          <w:iCs/>
          <w:sz w:val="22"/>
          <w:szCs w:val="22"/>
          <w:lang w:eastAsia="en-US"/>
        </w:rPr>
        <w:t>Douglas</w:t>
      </w:r>
      <w:r w:rsidR="008721AB" w:rsidRPr="00596DA8">
        <w:rPr>
          <w:rFonts w:ascii="Arial" w:eastAsia="Calibri" w:hAnsi="Arial" w:cs="Arial"/>
          <w:sz w:val="22"/>
          <w:szCs w:val="22"/>
          <w:lang w:eastAsia="en-US"/>
        </w:rPr>
        <w:t xml:space="preserve"> </w:t>
      </w:r>
      <w:r w:rsidR="005A0660" w:rsidRPr="00596DA8">
        <w:rPr>
          <w:rFonts w:ascii="Arial" w:eastAsia="Calibri" w:hAnsi="Arial" w:cs="Arial"/>
          <w:sz w:val="22"/>
          <w:szCs w:val="22"/>
          <w:lang w:eastAsia="en-US"/>
        </w:rPr>
        <w:t xml:space="preserve">decision </w:t>
      </w:r>
      <w:r w:rsidR="008721AB" w:rsidRPr="00596DA8">
        <w:rPr>
          <w:rFonts w:ascii="Arial" w:eastAsia="Calibri" w:hAnsi="Arial" w:cs="Arial"/>
          <w:sz w:val="22"/>
          <w:szCs w:val="22"/>
          <w:lang w:eastAsia="en-US"/>
        </w:rPr>
        <w:t xml:space="preserve">gives rise to some unique and exceptional circumstances. </w:t>
      </w:r>
      <w:r w:rsidR="003F268C" w:rsidRPr="00596DA8">
        <w:rPr>
          <w:rFonts w:ascii="Arial" w:eastAsia="Calibri" w:hAnsi="Arial" w:cs="Arial"/>
          <w:sz w:val="22"/>
          <w:szCs w:val="22"/>
          <w:lang w:eastAsia="en-US"/>
        </w:rPr>
        <w:t>Prior to the decision, relevant pensions were considered to be superannuation income streams and the tax</w:t>
      </w:r>
      <w:r w:rsidR="00F47AB5" w:rsidRPr="00596DA8">
        <w:rPr>
          <w:rFonts w:ascii="Arial" w:eastAsia="Calibri" w:hAnsi="Arial" w:cs="Arial"/>
          <w:sz w:val="22"/>
          <w:szCs w:val="22"/>
          <w:lang w:eastAsia="en-US"/>
        </w:rPr>
        <w:t> </w:t>
      </w:r>
      <w:r w:rsidR="003F268C" w:rsidRPr="00596DA8">
        <w:rPr>
          <w:rFonts w:ascii="Arial" w:eastAsia="Calibri" w:hAnsi="Arial" w:cs="Arial"/>
          <w:sz w:val="22"/>
          <w:szCs w:val="22"/>
          <w:lang w:eastAsia="en-US"/>
        </w:rPr>
        <w:t xml:space="preserve">free component and taxable component of all payments from the pensions </w:t>
      </w:r>
      <w:r w:rsidR="00FA27BD" w:rsidRPr="00596DA8">
        <w:rPr>
          <w:rFonts w:ascii="Arial" w:eastAsia="Calibri" w:hAnsi="Arial" w:cs="Arial"/>
          <w:sz w:val="22"/>
          <w:szCs w:val="22"/>
          <w:lang w:eastAsia="en-US"/>
        </w:rPr>
        <w:t>were</w:t>
      </w:r>
      <w:r w:rsidR="003F268C" w:rsidRPr="00596DA8">
        <w:rPr>
          <w:rFonts w:ascii="Arial" w:eastAsia="Calibri" w:hAnsi="Arial" w:cs="Arial"/>
          <w:sz w:val="22"/>
          <w:szCs w:val="22"/>
          <w:lang w:eastAsia="en-US"/>
        </w:rPr>
        <w:t xml:space="preserve"> determined under </w:t>
      </w:r>
      <w:r w:rsidR="001E2016" w:rsidRPr="00596DA8">
        <w:rPr>
          <w:rFonts w:ascii="Arial" w:eastAsia="Calibri" w:hAnsi="Arial" w:cs="Arial"/>
          <w:sz w:val="22"/>
          <w:szCs w:val="22"/>
          <w:lang w:eastAsia="en-US"/>
        </w:rPr>
        <w:t xml:space="preserve">paragraph </w:t>
      </w:r>
      <w:r w:rsidR="003F268C" w:rsidRPr="00596DA8">
        <w:rPr>
          <w:rFonts w:ascii="Arial" w:eastAsia="Calibri" w:hAnsi="Arial" w:cs="Arial"/>
          <w:sz w:val="22"/>
          <w:szCs w:val="22"/>
          <w:lang w:eastAsia="en-US"/>
        </w:rPr>
        <w:t>307-125(3)(a) of the ITAA 1997</w:t>
      </w:r>
      <w:r w:rsidR="00BB180A" w:rsidRPr="00596DA8">
        <w:rPr>
          <w:rFonts w:ascii="Arial" w:eastAsia="Calibri" w:hAnsi="Arial" w:cs="Arial"/>
          <w:sz w:val="22"/>
          <w:szCs w:val="22"/>
          <w:lang w:eastAsia="en-US"/>
        </w:rPr>
        <w:t xml:space="preserve"> when the pension commenced</w:t>
      </w:r>
      <w:r w:rsidR="003F268C" w:rsidRPr="00596DA8">
        <w:rPr>
          <w:rFonts w:ascii="Arial" w:eastAsia="Calibri" w:hAnsi="Arial" w:cs="Arial"/>
          <w:sz w:val="22"/>
          <w:szCs w:val="22"/>
          <w:lang w:eastAsia="en-US"/>
        </w:rPr>
        <w:t>.</w:t>
      </w:r>
      <w:r w:rsidR="009F6DEB" w:rsidRPr="00596DA8">
        <w:rPr>
          <w:rFonts w:ascii="Arial" w:eastAsia="Calibri" w:hAnsi="Arial" w:cs="Arial"/>
          <w:sz w:val="22"/>
          <w:szCs w:val="22"/>
          <w:lang w:eastAsia="en-US"/>
        </w:rPr>
        <w:t xml:space="preserve"> </w:t>
      </w:r>
      <w:r w:rsidR="003F268C" w:rsidRPr="00596DA8">
        <w:rPr>
          <w:rFonts w:ascii="Arial" w:eastAsia="Calibri" w:hAnsi="Arial" w:cs="Arial"/>
          <w:sz w:val="22"/>
          <w:szCs w:val="22"/>
          <w:lang w:eastAsia="en-US"/>
        </w:rPr>
        <w:t xml:space="preserve">However, </w:t>
      </w:r>
      <w:r w:rsidR="00BB180A" w:rsidRPr="00596DA8">
        <w:rPr>
          <w:rFonts w:ascii="Arial" w:eastAsia="Calibri" w:hAnsi="Arial" w:cs="Arial"/>
          <w:sz w:val="22"/>
          <w:szCs w:val="22"/>
          <w:lang w:eastAsia="en-US"/>
        </w:rPr>
        <w:t xml:space="preserve">following the </w:t>
      </w:r>
      <w:r w:rsidR="00BB180A" w:rsidRPr="00596DA8">
        <w:rPr>
          <w:rFonts w:ascii="Arial" w:eastAsia="Calibri" w:hAnsi="Arial" w:cs="Arial"/>
          <w:i/>
          <w:iCs/>
          <w:sz w:val="22"/>
          <w:szCs w:val="22"/>
          <w:lang w:eastAsia="en-US"/>
        </w:rPr>
        <w:t>Douglas</w:t>
      </w:r>
      <w:r w:rsidR="00BB180A" w:rsidRPr="00596DA8">
        <w:rPr>
          <w:rFonts w:ascii="Arial" w:eastAsia="Calibri" w:hAnsi="Arial" w:cs="Arial"/>
          <w:sz w:val="22"/>
          <w:szCs w:val="22"/>
          <w:lang w:eastAsia="en-US"/>
        </w:rPr>
        <w:t xml:space="preserve"> decision, the tax free component and taxable component should have been determined for </w:t>
      </w:r>
      <w:r w:rsidR="00BB180A" w:rsidRPr="00596DA8">
        <w:rPr>
          <w:rFonts w:ascii="Arial" w:eastAsia="Calibri" w:hAnsi="Arial" w:cs="Arial"/>
          <w:sz w:val="22"/>
          <w:szCs w:val="22"/>
          <w:lang w:eastAsia="en-US"/>
        </w:rPr>
        <w:lastRenderedPageBreak/>
        <w:t xml:space="preserve">each superannuation lump sum payment just before the benefit was paid in accordance with paragraph </w:t>
      </w:r>
      <w:r w:rsidR="00D717A1" w:rsidRPr="00596DA8">
        <w:rPr>
          <w:rFonts w:ascii="Arial" w:eastAsia="Calibri" w:hAnsi="Arial" w:cs="Arial"/>
          <w:sz w:val="22"/>
          <w:szCs w:val="22"/>
          <w:lang w:eastAsia="en-US"/>
        </w:rPr>
        <w:t>307-125(3)(b)</w:t>
      </w:r>
      <w:r w:rsidR="00BB180A" w:rsidRPr="00596DA8">
        <w:rPr>
          <w:rFonts w:ascii="Arial" w:eastAsia="Calibri" w:hAnsi="Arial" w:cs="Arial"/>
          <w:sz w:val="22"/>
          <w:szCs w:val="22"/>
          <w:lang w:eastAsia="en-US"/>
        </w:rPr>
        <w:t xml:space="preserve"> of the ITAA 1997</w:t>
      </w:r>
      <w:r w:rsidR="003F268C" w:rsidRPr="00596DA8">
        <w:rPr>
          <w:rFonts w:ascii="Arial" w:eastAsia="Calibri" w:hAnsi="Arial" w:cs="Arial"/>
          <w:sz w:val="22"/>
          <w:szCs w:val="22"/>
          <w:lang w:eastAsia="en-US"/>
        </w:rPr>
        <w:t>.</w:t>
      </w:r>
    </w:p>
    <w:p w14:paraId="720F562B" w14:textId="42B7ADCD" w:rsidR="009F6DEB" w:rsidRPr="00596DA8" w:rsidRDefault="00875647" w:rsidP="00596DA8">
      <w:pPr>
        <w:numPr>
          <w:ilvl w:val="0"/>
          <w:numId w:val="16"/>
        </w:numPr>
        <w:tabs>
          <w:tab w:val="clear" w:pos="360"/>
        </w:tabs>
        <w:spacing w:after="120"/>
        <w:ind w:left="0" w:firstLine="0"/>
        <w:rPr>
          <w:rFonts w:ascii="Arial" w:eastAsia="Calibri" w:hAnsi="Arial" w:cs="Arial"/>
          <w:sz w:val="22"/>
          <w:szCs w:val="22"/>
          <w:lang w:eastAsia="en-US"/>
        </w:rPr>
      </w:pPr>
      <w:r w:rsidRPr="00596DA8">
        <w:rPr>
          <w:rFonts w:ascii="Arial" w:eastAsia="Calibri" w:hAnsi="Arial" w:cs="Arial"/>
          <w:sz w:val="22"/>
          <w:szCs w:val="22"/>
          <w:lang w:eastAsia="en-US"/>
        </w:rPr>
        <w:t>As a result, i</w:t>
      </w:r>
      <w:r w:rsidR="00C80C39" w:rsidRPr="00596DA8">
        <w:rPr>
          <w:rFonts w:ascii="Arial" w:eastAsia="Calibri" w:hAnsi="Arial" w:cs="Arial"/>
          <w:sz w:val="22"/>
          <w:szCs w:val="22"/>
          <w:lang w:eastAsia="en-US"/>
        </w:rPr>
        <w:t>n the absence of</w:t>
      </w:r>
      <w:r w:rsidRPr="00596DA8">
        <w:rPr>
          <w:rFonts w:ascii="Arial" w:eastAsia="Calibri" w:hAnsi="Arial" w:cs="Arial"/>
          <w:sz w:val="22"/>
          <w:szCs w:val="22"/>
          <w:lang w:eastAsia="en-US"/>
        </w:rPr>
        <w:t xml:space="preserve"> an alternative method,</w:t>
      </w:r>
      <w:r w:rsidR="003F268C" w:rsidRPr="00596DA8">
        <w:rPr>
          <w:rFonts w:ascii="Arial" w:eastAsia="Calibri" w:hAnsi="Arial" w:cs="Arial"/>
          <w:sz w:val="22"/>
          <w:szCs w:val="22"/>
          <w:lang w:eastAsia="en-US"/>
        </w:rPr>
        <w:t xml:space="preserve"> the tax free </w:t>
      </w:r>
      <w:r w:rsidR="005A0660" w:rsidRPr="00596DA8">
        <w:rPr>
          <w:rFonts w:ascii="Arial" w:eastAsia="Calibri" w:hAnsi="Arial" w:cs="Arial"/>
          <w:sz w:val="22"/>
          <w:szCs w:val="22"/>
          <w:lang w:eastAsia="en-US"/>
        </w:rPr>
        <w:t xml:space="preserve">component </w:t>
      </w:r>
      <w:r w:rsidR="003F268C" w:rsidRPr="00596DA8">
        <w:rPr>
          <w:rFonts w:ascii="Arial" w:eastAsia="Calibri" w:hAnsi="Arial" w:cs="Arial"/>
          <w:sz w:val="22"/>
          <w:szCs w:val="22"/>
          <w:lang w:eastAsia="en-US"/>
        </w:rPr>
        <w:t xml:space="preserve">and taxable component of all payments made from the affected pensions on or after 20 September 2007 </w:t>
      </w:r>
      <w:r w:rsidR="005A0660" w:rsidRPr="00596DA8">
        <w:rPr>
          <w:rFonts w:ascii="Arial" w:eastAsia="Calibri" w:hAnsi="Arial" w:cs="Arial"/>
          <w:sz w:val="22"/>
          <w:szCs w:val="22"/>
          <w:lang w:eastAsia="en-US"/>
        </w:rPr>
        <w:t>would be</w:t>
      </w:r>
      <w:r w:rsidR="003F268C" w:rsidRPr="00596DA8">
        <w:rPr>
          <w:rFonts w:ascii="Arial" w:eastAsia="Calibri" w:hAnsi="Arial" w:cs="Arial"/>
          <w:sz w:val="22"/>
          <w:szCs w:val="22"/>
          <w:lang w:eastAsia="en-US"/>
        </w:rPr>
        <w:t xml:space="preserve"> required to be recalculated on the basis the payments are </w:t>
      </w:r>
      <w:r w:rsidR="006C30C3" w:rsidRPr="00596DA8">
        <w:rPr>
          <w:rFonts w:ascii="Arial" w:eastAsia="Calibri" w:hAnsi="Arial" w:cs="Arial"/>
          <w:sz w:val="22"/>
          <w:szCs w:val="22"/>
          <w:lang w:eastAsia="en-US"/>
        </w:rPr>
        <w:t xml:space="preserve">now to be treated as </w:t>
      </w:r>
      <w:r w:rsidR="003F268C" w:rsidRPr="00596DA8">
        <w:rPr>
          <w:rFonts w:ascii="Arial" w:eastAsia="Calibri" w:hAnsi="Arial" w:cs="Arial"/>
          <w:sz w:val="22"/>
          <w:szCs w:val="22"/>
          <w:lang w:eastAsia="en-US"/>
        </w:rPr>
        <w:t xml:space="preserve">superannuation lump sums. </w:t>
      </w:r>
      <w:r w:rsidR="00304DB4" w:rsidRPr="00596DA8">
        <w:rPr>
          <w:rFonts w:ascii="Arial" w:eastAsia="Calibri" w:hAnsi="Arial" w:cs="Arial"/>
          <w:sz w:val="22"/>
          <w:szCs w:val="22"/>
          <w:lang w:eastAsia="en-US"/>
        </w:rPr>
        <w:t>F</w:t>
      </w:r>
      <w:r w:rsidR="005A0660" w:rsidRPr="00596DA8">
        <w:rPr>
          <w:rFonts w:ascii="Arial" w:eastAsia="Calibri" w:hAnsi="Arial" w:cs="Arial"/>
          <w:sz w:val="22"/>
          <w:szCs w:val="22"/>
          <w:lang w:eastAsia="en-US"/>
        </w:rPr>
        <w:t>or each historical payment</w:t>
      </w:r>
      <w:r w:rsidR="00376718" w:rsidRPr="00596DA8">
        <w:rPr>
          <w:rFonts w:ascii="Arial" w:eastAsia="Calibri" w:hAnsi="Arial" w:cs="Arial"/>
          <w:sz w:val="22"/>
          <w:szCs w:val="22"/>
          <w:lang w:eastAsia="en-US"/>
        </w:rPr>
        <w:t>,</w:t>
      </w:r>
      <w:r w:rsidR="005A0660" w:rsidRPr="00596DA8">
        <w:rPr>
          <w:rFonts w:ascii="Arial" w:eastAsia="Calibri" w:hAnsi="Arial" w:cs="Arial"/>
          <w:sz w:val="22"/>
          <w:szCs w:val="22"/>
          <w:lang w:eastAsia="en-US"/>
        </w:rPr>
        <w:t xml:space="preserve"> the value of the superannuation interest from which the lump sum was paid </w:t>
      </w:r>
      <w:r w:rsidR="00304DB4" w:rsidRPr="00596DA8">
        <w:rPr>
          <w:rFonts w:ascii="Arial" w:eastAsia="Calibri" w:hAnsi="Arial" w:cs="Arial"/>
          <w:sz w:val="22"/>
          <w:szCs w:val="22"/>
          <w:lang w:eastAsia="en-US"/>
        </w:rPr>
        <w:t xml:space="preserve">would </w:t>
      </w:r>
      <w:r w:rsidR="005A0660" w:rsidRPr="00596DA8">
        <w:rPr>
          <w:rFonts w:ascii="Arial" w:eastAsia="Calibri" w:hAnsi="Arial" w:cs="Arial"/>
          <w:sz w:val="22"/>
          <w:szCs w:val="22"/>
          <w:lang w:eastAsia="en-US"/>
        </w:rPr>
        <w:t>be determined under section 307-205</w:t>
      </w:r>
      <w:r w:rsidR="00C16B8C" w:rsidRPr="00596DA8">
        <w:rPr>
          <w:rFonts w:ascii="Arial" w:eastAsia="Calibri" w:hAnsi="Arial" w:cs="Arial"/>
          <w:sz w:val="22"/>
          <w:szCs w:val="22"/>
          <w:lang w:eastAsia="en-US"/>
        </w:rPr>
        <w:t xml:space="preserve"> of the ITAA 1997</w:t>
      </w:r>
      <w:r w:rsidR="005A0660" w:rsidRPr="00596DA8">
        <w:rPr>
          <w:rFonts w:ascii="Arial" w:eastAsia="Calibri" w:hAnsi="Arial" w:cs="Arial"/>
          <w:sz w:val="22"/>
          <w:szCs w:val="22"/>
          <w:lang w:eastAsia="en-US"/>
        </w:rPr>
        <w:t xml:space="preserve"> and the tax free component of the interest </w:t>
      </w:r>
      <w:r w:rsidR="00304DB4" w:rsidRPr="00596DA8">
        <w:rPr>
          <w:rFonts w:ascii="Arial" w:eastAsia="Calibri" w:hAnsi="Arial" w:cs="Arial"/>
          <w:sz w:val="22"/>
          <w:szCs w:val="22"/>
          <w:lang w:eastAsia="en-US"/>
        </w:rPr>
        <w:t xml:space="preserve">would </w:t>
      </w:r>
      <w:r w:rsidR="005A0660" w:rsidRPr="00596DA8">
        <w:rPr>
          <w:rFonts w:ascii="Arial" w:eastAsia="Calibri" w:hAnsi="Arial" w:cs="Arial"/>
          <w:sz w:val="22"/>
          <w:szCs w:val="22"/>
          <w:lang w:eastAsia="en-US"/>
        </w:rPr>
        <w:t>be determined in accordance with sections 307-210, 307-220 and 307-225</w:t>
      </w:r>
      <w:r w:rsidR="00C16B8C" w:rsidRPr="00596DA8">
        <w:rPr>
          <w:rFonts w:ascii="Arial" w:eastAsia="Calibri" w:hAnsi="Arial" w:cs="Arial"/>
          <w:sz w:val="22"/>
          <w:szCs w:val="22"/>
          <w:lang w:eastAsia="en-US"/>
        </w:rPr>
        <w:t xml:space="preserve"> of the ITAA 1997</w:t>
      </w:r>
      <w:r w:rsidR="00376718" w:rsidRPr="00596DA8">
        <w:rPr>
          <w:rFonts w:ascii="Arial" w:eastAsia="Calibri" w:hAnsi="Arial" w:cs="Arial"/>
          <w:sz w:val="22"/>
          <w:szCs w:val="22"/>
          <w:lang w:eastAsia="en-US"/>
        </w:rPr>
        <w:t xml:space="preserve"> as at just before the payment was made</w:t>
      </w:r>
      <w:r w:rsidR="00C16B8C" w:rsidRPr="00596DA8">
        <w:rPr>
          <w:rFonts w:ascii="Arial" w:eastAsia="Calibri" w:hAnsi="Arial" w:cs="Arial"/>
          <w:sz w:val="22"/>
          <w:szCs w:val="22"/>
          <w:lang w:eastAsia="en-US"/>
        </w:rPr>
        <w:t>.</w:t>
      </w:r>
      <w:r w:rsidR="009F6DEB" w:rsidRPr="00596DA8">
        <w:rPr>
          <w:rFonts w:ascii="Arial" w:eastAsia="Calibri" w:hAnsi="Arial" w:cs="Arial"/>
          <w:sz w:val="22"/>
          <w:szCs w:val="22"/>
          <w:lang w:eastAsia="en-US"/>
        </w:rPr>
        <w:t xml:space="preserve"> </w:t>
      </w:r>
      <w:r w:rsidR="00C16B8C" w:rsidRPr="00596DA8">
        <w:rPr>
          <w:rFonts w:ascii="Arial" w:eastAsia="Calibri" w:hAnsi="Arial" w:cs="Arial"/>
          <w:sz w:val="22"/>
          <w:szCs w:val="22"/>
          <w:lang w:eastAsia="en-US"/>
        </w:rPr>
        <w:t xml:space="preserve">The </w:t>
      </w:r>
      <w:r w:rsidR="000D6806" w:rsidRPr="00596DA8">
        <w:rPr>
          <w:rFonts w:ascii="Arial" w:eastAsia="Calibri" w:hAnsi="Arial" w:cs="Arial"/>
          <w:sz w:val="22"/>
          <w:szCs w:val="22"/>
          <w:lang w:eastAsia="en-US"/>
        </w:rPr>
        <w:t xml:space="preserve">combined </w:t>
      </w:r>
      <w:r w:rsidR="00C16B8C" w:rsidRPr="00596DA8">
        <w:rPr>
          <w:rFonts w:ascii="Arial" w:eastAsia="Calibri" w:hAnsi="Arial" w:cs="Arial"/>
          <w:sz w:val="22"/>
          <w:szCs w:val="22"/>
          <w:lang w:eastAsia="en-US"/>
        </w:rPr>
        <w:t>effect of these provisions is that the amount</w:t>
      </w:r>
      <w:r w:rsidR="00A3550E" w:rsidRPr="00596DA8">
        <w:rPr>
          <w:rFonts w:ascii="Arial" w:eastAsia="Calibri" w:hAnsi="Arial" w:cs="Arial"/>
          <w:sz w:val="22"/>
          <w:szCs w:val="22"/>
          <w:lang w:eastAsia="en-US"/>
        </w:rPr>
        <w:t xml:space="preserve"> </w:t>
      </w:r>
      <w:r w:rsidR="00C16B8C" w:rsidRPr="00596DA8">
        <w:rPr>
          <w:rFonts w:ascii="Arial" w:eastAsia="Calibri" w:hAnsi="Arial" w:cs="Arial"/>
          <w:sz w:val="22"/>
          <w:szCs w:val="22"/>
          <w:lang w:eastAsia="en-US"/>
        </w:rPr>
        <w:t>of the tax free component would be reduced after each</w:t>
      </w:r>
      <w:r w:rsidR="00304DB4" w:rsidRPr="00596DA8">
        <w:rPr>
          <w:rFonts w:ascii="Arial" w:eastAsia="Calibri" w:hAnsi="Arial" w:cs="Arial"/>
          <w:sz w:val="22"/>
          <w:szCs w:val="22"/>
          <w:lang w:eastAsia="en-US"/>
        </w:rPr>
        <w:t xml:space="preserve"> successive</w:t>
      </w:r>
      <w:r w:rsidR="00C16B8C" w:rsidRPr="00596DA8">
        <w:rPr>
          <w:rFonts w:ascii="Arial" w:eastAsia="Calibri" w:hAnsi="Arial" w:cs="Arial"/>
          <w:sz w:val="22"/>
          <w:szCs w:val="22"/>
          <w:lang w:eastAsia="en-US"/>
        </w:rPr>
        <w:t xml:space="preserve"> payment</w:t>
      </w:r>
      <w:r w:rsidR="000D6806" w:rsidRPr="00596DA8">
        <w:rPr>
          <w:rFonts w:ascii="Arial" w:eastAsia="Calibri" w:hAnsi="Arial" w:cs="Arial"/>
          <w:sz w:val="22"/>
          <w:szCs w:val="22"/>
          <w:lang w:eastAsia="en-US"/>
        </w:rPr>
        <w:t xml:space="preserve"> and </w:t>
      </w:r>
      <w:r w:rsidR="0070722E" w:rsidRPr="00596DA8">
        <w:rPr>
          <w:rFonts w:ascii="Arial" w:eastAsia="Calibri" w:hAnsi="Arial" w:cs="Arial"/>
          <w:sz w:val="22"/>
          <w:szCs w:val="22"/>
          <w:lang w:eastAsia="en-US"/>
        </w:rPr>
        <w:t>this would result in</w:t>
      </w:r>
      <w:r w:rsidR="006939EE" w:rsidRPr="00596DA8">
        <w:rPr>
          <w:rFonts w:ascii="Arial" w:eastAsia="Calibri" w:hAnsi="Arial" w:cs="Arial"/>
          <w:sz w:val="22"/>
          <w:szCs w:val="22"/>
          <w:lang w:eastAsia="en-US"/>
        </w:rPr>
        <w:t xml:space="preserve"> a</w:t>
      </w:r>
      <w:r w:rsidR="0070722E" w:rsidRPr="00596DA8">
        <w:rPr>
          <w:rFonts w:ascii="Arial" w:eastAsia="Calibri" w:hAnsi="Arial" w:cs="Arial"/>
          <w:sz w:val="22"/>
          <w:szCs w:val="22"/>
          <w:lang w:eastAsia="en-US"/>
        </w:rPr>
        <w:t xml:space="preserve"> corresponding</w:t>
      </w:r>
      <w:r w:rsidR="006939EE" w:rsidRPr="00596DA8">
        <w:rPr>
          <w:rFonts w:ascii="Arial" w:eastAsia="Calibri" w:hAnsi="Arial" w:cs="Arial"/>
          <w:sz w:val="22"/>
          <w:szCs w:val="22"/>
          <w:lang w:eastAsia="en-US"/>
        </w:rPr>
        <w:t xml:space="preserve"> increase in the proportion of the taxable</w:t>
      </w:r>
      <w:r w:rsidR="000D6806" w:rsidRPr="00596DA8">
        <w:rPr>
          <w:rFonts w:ascii="Arial" w:eastAsia="Calibri" w:hAnsi="Arial" w:cs="Arial"/>
          <w:sz w:val="22"/>
          <w:szCs w:val="22"/>
          <w:lang w:eastAsia="en-US"/>
        </w:rPr>
        <w:t xml:space="preserve"> </w:t>
      </w:r>
      <w:r w:rsidR="006939EE" w:rsidRPr="00596DA8">
        <w:rPr>
          <w:rFonts w:ascii="Arial" w:eastAsia="Calibri" w:hAnsi="Arial" w:cs="Arial"/>
          <w:sz w:val="22"/>
          <w:szCs w:val="22"/>
          <w:lang w:eastAsia="en-US"/>
        </w:rPr>
        <w:t>component</w:t>
      </w:r>
      <w:r w:rsidR="00C80C39" w:rsidRPr="00596DA8">
        <w:rPr>
          <w:rFonts w:ascii="Arial" w:eastAsia="Calibri" w:hAnsi="Arial" w:cs="Arial"/>
          <w:sz w:val="22"/>
          <w:szCs w:val="22"/>
          <w:lang w:eastAsia="en-US"/>
        </w:rPr>
        <w:t>.</w:t>
      </w:r>
    </w:p>
    <w:p w14:paraId="5D89B1FE" w14:textId="3A217408" w:rsidR="003F268C" w:rsidRPr="00596DA8" w:rsidRDefault="0012297B" w:rsidP="00596DA8">
      <w:pPr>
        <w:numPr>
          <w:ilvl w:val="0"/>
          <w:numId w:val="16"/>
        </w:numPr>
        <w:tabs>
          <w:tab w:val="clear" w:pos="360"/>
        </w:tabs>
        <w:spacing w:after="120"/>
        <w:ind w:left="0" w:firstLine="0"/>
        <w:rPr>
          <w:rFonts w:ascii="Arial" w:eastAsia="Calibri" w:hAnsi="Arial" w:cs="Arial"/>
          <w:sz w:val="22"/>
          <w:szCs w:val="22"/>
          <w:lang w:eastAsia="en-US"/>
        </w:rPr>
      </w:pPr>
      <w:r w:rsidRPr="00596DA8">
        <w:rPr>
          <w:rFonts w:ascii="Arial" w:eastAsia="Calibri" w:hAnsi="Arial" w:cs="Arial"/>
          <w:sz w:val="22"/>
          <w:szCs w:val="22"/>
          <w:lang w:eastAsia="en-US"/>
        </w:rPr>
        <w:t xml:space="preserve">On </w:t>
      </w:r>
      <w:r w:rsidR="007C60E4" w:rsidRPr="00596DA8">
        <w:rPr>
          <w:rFonts w:ascii="Arial" w:eastAsia="Calibri" w:hAnsi="Arial" w:cs="Arial"/>
          <w:sz w:val="22"/>
          <w:szCs w:val="22"/>
          <w:lang w:eastAsia="en-US"/>
        </w:rPr>
        <w:t xml:space="preserve">30 </w:t>
      </w:r>
      <w:r w:rsidR="002926BA" w:rsidRPr="00596DA8">
        <w:rPr>
          <w:rFonts w:ascii="Arial" w:eastAsia="Calibri" w:hAnsi="Arial" w:cs="Arial"/>
          <w:sz w:val="22"/>
          <w:szCs w:val="22"/>
          <w:lang w:eastAsia="en-US"/>
        </w:rPr>
        <w:t xml:space="preserve">June 2021 </w:t>
      </w:r>
      <w:r w:rsidRPr="00596DA8">
        <w:rPr>
          <w:rFonts w:ascii="Arial" w:eastAsia="Calibri" w:hAnsi="Arial" w:cs="Arial"/>
          <w:sz w:val="22"/>
          <w:szCs w:val="22"/>
          <w:lang w:eastAsia="en-US"/>
        </w:rPr>
        <w:t>L</w:t>
      </w:r>
      <w:r w:rsidR="002926BA" w:rsidRPr="00596DA8">
        <w:rPr>
          <w:rFonts w:ascii="Arial" w:eastAsia="Calibri" w:hAnsi="Arial" w:cs="Arial"/>
          <w:sz w:val="22"/>
          <w:szCs w:val="22"/>
          <w:lang w:eastAsia="en-US"/>
        </w:rPr>
        <w:t xml:space="preserve">egislative </w:t>
      </w:r>
      <w:r w:rsidRPr="00596DA8">
        <w:rPr>
          <w:rFonts w:ascii="Arial" w:eastAsia="Calibri" w:hAnsi="Arial" w:cs="Arial"/>
          <w:sz w:val="22"/>
          <w:szCs w:val="22"/>
          <w:lang w:eastAsia="en-US"/>
        </w:rPr>
        <w:t>I</w:t>
      </w:r>
      <w:r w:rsidR="002926BA" w:rsidRPr="00596DA8">
        <w:rPr>
          <w:rFonts w:ascii="Arial" w:eastAsia="Calibri" w:hAnsi="Arial" w:cs="Arial"/>
          <w:sz w:val="22"/>
          <w:szCs w:val="22"/>
          <w:lang w:eastAsia="en-US"/>
        </w:rPr>
        <w:t>nstrument</w:t>
      </w:r>
      <w:r w:rsidRPr="00596DA8">
        <w:rPr>
          <w:rFonts w:ascii="Arial" w:eastAsia="Calibri" w:hAnsi="Arial" w:cs="Arial"/>
          <w:sz w:val="22"/>
          <w:szCs w:val="22"/>
          <w:lang w:eastAsia="en-US"/>
        </w:rPr>
        <w:t xml:space="preserve"> </w:t>
      </w:r>
      <w:r w:rsidR="00F96F5A" w:rsidRPr="00596DA8">
        <w:rPr>
          <w:rFonts w:ascii="Arial" w:eastAsia="Calibri" w:hAnsi="Arial" w:cs="Arial"/>
          <w:sz w:val="22"/>
          <w:szCs w:val="22"/>
          <w:lang w:eastAsia="en-US"/>
        </w:rPr>
        <w:t>F2021L00901</w:t>
      </w:r>
      <w:r w:rsidRPr="00596DA8">
        <w:rPr>
          <w:rFonts w:ascii="Arial" w:eastAsia="Calibri" w:hAnsi="Arial" w:cs="Arial"/>
          <w:sz w:val="22"/>
          <w:szCs w:val="22"/>
          <w:lang w:eastAsia="en-US"/>
        </w:rPr>
        <w:t xml:space="preserve"> </w:t>
      </w:r>
      <w:r w:rsidR="007C60E4" w:rsidRPr="00596DA8">
        <w:rPr>
          <w:rFonts w:ascii="Arial" w:eastAsia="Calibri" w:hAnsi="Arial" w:cs="Arial"/>
          <w:sz w:val="22"/>
          <w:szCs w:val="22"/>
          <w:lang w:eastAsia="en-US"/>
        </w:rPr>
        <w:t xml:space="preserve">was registered </w:t>
      </w:r>
      <w:r w:rsidR="00F47AB5" w:rsidRPr="00596DA8">
        <w:rPr>
          <w:rFonts w:ascii="Arial" w:eastAsia="Calibri" w:hAnsi="Arial" w:cs="Arial"/>
          <w:sz w:val="22"/>
          <w:szCs w:val="22"/>
          <w:lang w:eastAsia="en-US"/>
        </w:rPr>
        <w:t>and</w:t>
      </w:r>
      <w:r w:rsidRPr="00596DA8">
        <w:rPr>
          <w:rFonts w:ascii="Arial" w:eastAsia="Calibri" w:hAnsi="Arial" w:cs="Arial"/>
          <w:sz w:val="22"/>
          <w:szCs w:val="22"/>
          <w:lang w:eastAsia="en-US"/>
        </w:rPr>
        <w:t xml:space="preserve"> provided an alternative method for </w:t>
      </w:r>
      <w:r w:rsidR="00766968" w:rsidRPr="00596DA8">
        <w:rPr>
          <w:rFonts w:ascii="Arial" w:eastAsia="Calibri" w:hAnsi="Arial" w:cs="Arial"/>
          <w:sz w:val="22"/>
          <w:szCs w:val="22"/>
          <w:lang w:eastAsia="en-US"/>
        </w:rPr>
        <w:t xml:space="preserve">determining the tax free component for affected </w:t>
      </w:r>
      <w:r w:rsidRPr="00596DA8">
        <w:rPr>
          <w:rFonts w:ascii="Arial" w:eastAsia="Calibri" w:hAnsi="Arial" w:cs="Arial"/>
          <w:sz w:val="22"/>
          <w:szCs w:val="22"/>
          <w:lang w:eastAsia="en-US"/>
        </w:rPr>
        <w:t xml:space="preserve">payments made before 1 July 2021. </w:t>
      </w:r>
      <w:r w:rsidR="00C40B25" w:rsidRPr="00596DA8">
        <w:rPr>
          <w:rFonts w:ascii="Arial" w:eastAsia="Calibri" w:hAnsi="Arial" w:cs="Arial"/>
          <w:sz w:val="22"/>
          <w:szCs w:val="22"/>
          <w:lang w:eastAsia="en-US"/>
        </w:rPr>
        <w:t xml:space="preserve">Under the alternative method, </w:t>
      </w:r>
      <w:r w:rsidR="00FE5D87" w:rsidRPr="00596DA8">
        <w:rPr>
          <w:rFonts w:ascii="Arial" w:eastAsia="Calibri" w:hAnsi="Arial" w:cs="Arial"/>
          <w:sz w:val="22"/>
          <w:szCs w:val="22"/>
          <w:lang w:eastAsia="en-US"/>
        </w:rPr>
        <w:t xml:space="preserve">because </w:t>
      </w:r>
      <w:r w:rsidR="00C40B25" w:rsidRPr="00596DA8">
        <w:rPr>
          <w:rFonts w:ascii="Arial" w:eastAsia="Calibri" w:hAnsi="Arial" w:cs="Arial"/>
          <w:sz w:val="22"/>
          <w:szCs w:val="22"/>
          <w:lang w:eastAsia="en-US"/>
        </w:rPr>
        <w:t xml:space="preserve">the proportion of </w:t>
      </w:r>
      <w:r w:rsidR="00FE5D87" w:rsidRPr="00596DA8">
        <w:rPr>
          <w:rFonts w:ascii="Arial" w:eastAsia="Calibri" w:hAnsi="Arial" w:cs="Arial"/>
          <w:sz w:val="22"/>
          <w:szCs w:val="22"/>
          <w:lang w:eastAsia="en-US"/>
        </w:rPr>
        <w:t xml:space="preserve">the </w:t>
      </w:r>
      <w:r w:rsidR="00C40B25" w:rsidRPr="00596DA8">
        <w:rPr>
          <w:rFonts w:ascii="Arial" w:eastAsia="Calibri" w:hAnsi="Arial" w:cs="Arial"/>
          <w:sz w:val="22"/>
          <w:szCs w:val="22"/>
          <w:lang w:eastAsia="en-US"/>
        </w:rPr>
        <w:t xml:space="preserve">tax free component </w:t>
      </w:r>
      <w:r w:rsidR="00EB2008" w:rsidRPr="00596DA8">
        <w:rPr>
          <w:rFonts w:ascii="Arial" w:eastAsia="Calibri" w:hAnsi="Arial" w:cs="Arial"/>
          <w:sz w:val="22"/>
          <w:szCs w:val="22"/>
          <w:lang w:eastAsia="en-US"/>
        </w:rPr>
        <w:t>is only</w:t>
      </w:r>
      <w:r w:rsidR="00C40B25" w:rsidRPr="00596DA8">
        <w:rPr>
          <w:rFonts w:ascii="Arial" w:eastAsia="Calibri" w:hAnsi="Arial" w:cs="Arial"/>
          <w:sz w:val="22"/>
          <w:szCs w:val="22"/>
          <w:lang w:eastAsia="en-US"/>
        </w:rPr>
        <w:t xml:space="preserve"> calculated </w:t>
      </w:r>
      <w:r w:rsidR="00905180" w:rsidRPr="00596DA8">
        <w:rPr>
          <w:rFonts w:ascii="Arial" w:eastAsia="Calibri" w:hAnsi="Arial" w:cs="Arial"/>
          <w:sz w:val="22"/>
          <w:szCs w:val="22"/>
          <w:lang w:eastAsia="en-US"/>
        </w:rPr>
        <w:t xml:space="preserve">at the time </w:t>
      </w:r>
      <w:r w:rsidR="00C40B25" w:rsidRPr="00596DA8">
        <w:rPr>
          <w:rFonts w:ascii="Arial" w:eastAsia="Calibri" w:hAnsi="Arial" w:cs="Arial"/>
          <w:sz w:val="22"/>
          <w:szCs w:val="22"/>
          <w:lang w:eastAsia="en-US"/>
        </w:rPr>
        <w:t>the pension commence</w:t>
      </w:r>
      <w:r w:rsidR="00EB2008" w:rsidRPr="00596DA8">
        <w:rPr>
          <w:rFonts w:ascii="Arial" w:eastAsia="Calibri" w:hAnsi="Arial" w:cs="Arial"/>
          <w:sz w:val="22"/>
          <w:szCs w:val="22"/>
          <w:lang w:eastAsia="en-US"/>
        </w:rPr>
        <w:t>s</w:t>
      </w:r>
      <w:r w:rsidR="00C40B25" w:rsidRPr="00596DA8">
        <w:rPr>
          <w:rFonts w:ascii="Arial" w:eastAsia="Calibri" w:hAnsi="Arial" w:cs="Arial"/>
          <w:sz w:val="22"/>
          <w:szCs w:val="22"/>
          <w:lang w:eastAsia="en-US"/>
        </w:rPr>
        <w:t xml:space="preserve"> </w:t>
      </w:r>
      <w:r w:rsidR="00FE5D87" w:rsidRPr="00596DA8">
        <w:rPr>
          <w:rFonts w:ascii="Arial" w:eastAsia="Calibri" w:hAnsi="Arial" w:cs="Arial"/>
          <w:sz w:val="22"/>
          <w:szCs w:val="22"/>
          <w:lang w:eastAsia="en-US"/>
        </w:rPr>
        <w:t>(</w:t>
      </w:r>
      <w:r w:rsidR="00BB180A" w:rsidRPr="00596DA8">
        <w:rPr>
          <w:rFonts w:ascii="Arial" w:eastAsia="Calibri" w:hAnsi="Arial" w:cs="Arial"/>
          <w:sz w:val="22"/>
          <w:szCs w:val="22"/>
          <w:lang w:eastAsia="en-US"/>
        </w:rPr>
        <w:t xml:space="preserve">in contrast to </w:t>
      </w:r>
      <w:r w:rsidR="00C40B25" w:rsidRPr="00596DA8">
        <w:rPr>
          <w:rFonts w:ascii="Arial" w:eastAsia="Calibri" w:hAnsi="Arial" w:cs="Arial"/>
          <w:sz w:val="22"/>
          <w:szCs w:val="22"/>
          <w:lang w:eastAsia="en-US"/>
        </w:rPr>
        <w:t xml:space="preserve">every time </w:t>
      </w:r>
      <w:r w:rsidR="00FE5D87" w:rsidRPr="00596DA8">
        <w:rPr>
          <w:rFonts w:ascii="Arial" w:eastAsia="Calibri" w:hAnsi="Arial" w:cs="Arial"/>
          <w:sz w:val="22"/>
          <w:szCs w:val="22"/>
          <w:lang w:eastAsia="en-US"/>
        </w:rPr>
        <w:t xml:space="preserve">the benefit is paid), the proportion </w:t>
      </w:r>
      <w:r w:rsidR="00EB2008" w:rsidRPr="00596DA8">
        <w:rPr>
          <w:rFonts w:ascii="Arial" w:eastAsia="Calibri" w:hAnsi="Arial" w:cs="Arial"/>
          <w:sz w:val="22"/>
          <w:szCs w:val="22"/>
          <w:lang w:eastAsia="en-US"/>
        </w:rPr>
        <w:t>of the tax free component</w:t>
      </w:r>
      <w:r w:rsidR="006939EE" w:rsidRPr="00596DA8">
        <w:rPr>
          <w:rFonts w:ascii="Arial" w:eastAsia="Calibri" w:hAnsi="Arial" w:cs="Arial"/>
          <w:sz w:val="22"/>
          <w:szCs w:val="22"/>
          <w:lang w:eastAsia="en-US"/>
        </w:rPr>
        <w:t xml:space="preserve"> (and hence the taxable component)</w:t>
      </w:r>
      <w:r w:rsidR="00EB2008" w:rsidRPr="00596DA8">
        <w:rPr>
          <w:rFonts w:ascii="Arial" w:eastAsia="Calibri" w:hAnsi="Arial" w:cs="Arial"/>
          <w:sz w:val="22"/>
          <w:szCs w:val="22"/>
          <w:lang w:eastAsia="en-US"/>
        </w:rPr>
        <w:t xml:space="preserve"> </w:t>
      </w:r>
      <w:r w:rsidR="006939EE" w:rsidRPr="00596DA8">
        <w:rPr>
          <w:rFonts w:ascii="Arial" w:eastAsia="Calibri" w:hAnsi="Arial" w:cs="Arial"/>
          <w:sz w:val="22"/>
          <w:szCs w:val="22"/>
          <w:lang w:eastAsia="en-US"/>
        </w:rPr>
        <w:t xml:space="preserve">of the benefit paid </w:t>
      </w:r>
      <w:r w:rsidR="00EB2008" w:rsidRPr="00596DA8">
        <w:rPr>
          <w:rFonts w:ascii="Arial" w:eastAsia="Calibri" w:hAnsi="Arial" w:cs="Arial"/>
          <w:sz w:val="22"/>
          <w:szCs w:val="22"/>
          <w:lang w:eastAsia="en-US"/>
        </w:rPr>
        <w:t xml:space="preserve">remains constant </w:t>
      </w:r>
      <w:r w:rsidR="006939EE" w:rsidRPr="00596DA8">
        <w:rPr>
          <w:rFonts w:ascii="Arial" w:eastAsia="Calibri" w:hAnsi="Arial" w:cs="Arial"/>
          <w:sz w:val="22"/>
          <w:szCs w:val="22"/>
          <w:lang w:eastAsia="en-US"/>
        </w:rPr>
        <w:t xml:space="preserve">– </w:t>
      </w:r>
      <w:r w:rsidR="00EB2008" w:rsidRPr="00596DA8">
        <w:rPr>
          <w:rFonts w:ascii="Arial" w:eastAsia="Calibri" w:hAnsi="Arial" w:cs="Arial"/>
          <w:sz w:val="22"/>
          <w:szCs w:val="22"/>
          <w:lang w:eastAsia="en-US"/>
        </w:rPr>
        <w:t>consistent with how the components</w:t>
      </w:r>
      <w:r w:rsidR="00A25FD0" w:rsidRPr="00596DA8">
        <w:rPr>
          <w:rFonts w:ascii="Arial" w:eastAsia="Calibri" w:hAnsi="Arial" w:cs="Arial"/>
          <w:sz w:val="22"/>
          <w:szCs w:val="22"/>
          <w:lang w:eastAsia="en-US"/>
        </w:rPr>
        <w:t>’ proportions</w:t>
      </w:r>
      <w:r w:rsidR="00EB2008" w:rsidRPr="00596DA8">
        <w:rPr>
          <w:rFonts w:ascii="Arial" w:eastAsia="Calibri" w:hAnsi="Arial" w:cs="Arial"/>
          <w:sz w:val="22"/>
          <w:szCs w:val="22"/>
          <w:lang w:eastAsia="en-US"/>
        </w:rPr>
        <w:t xml:space="preserve"> were historically calculated before the </w:t>
      </w:r>
      <w:r w:rsidR="00EB2008" w:rsidRPr="00596DA8">
        <w:rPr>
          <w:rFonts w:ascii="Arial" w:eastAsia="Calibri" w:hAnsi="Arial" w:cs="Arial"/>
          <w:i/>
          <w:iCs/>
          <w:sz w:val="22"/>
          <w:szCs w:val="22"/>
          <w:lang w:eastAsia="en-US"/>
        </w:rPr>
        <w:t>Douglas</w:t>
      </w:r>
      <w:r w:rsidR="00EB2008" w:rsidRPr="00596DA8">
        <w:rPr>
          <w:rFonts w:ascii="Arial" w:eastAsia="Calibri" w:hAnsi="Arial" w:cs="Arial"/>
          <w:sz w:val="22"/>
          <w:szCs w:val="22"/>
          <w:lang w:eastAsia="en-US"/>
        </w:rPr>
        <w:t xml:space="preserve"> decision.</w:t>
      </w:r>
    </w:p>
    <w:p w14:paraId="5A57F3C4" w14:textId="4F469BDA" w:rsidR="009F6DEB" w:rsidRPr="00596DA8" w:rsidRDefault="005210EC" w:rsidP="00596DA8">
      <w:pPr>
        <w:numPr>
          <w:ilvl w:val="0"/>
          <w:numId w:val="16"/>
        </w:numPr>
        <w:tabs>
          <w:tab w:val="clear" w:pos="360"/>
        </w:tabs>
        <w:spacing w:after="120"/>
        <w:ind w:left="0" w:firstLine="0"/>
        <w:rPr>
          <w:rFonts w:ascii="Arial" w:eastAsia="Calibri" w:hAnsi="Arial" w:cs="Arial"/>
          <w:sz w:val="22"/>
          <w:szCs w:val="22"/>
          <w:lang w:eastAsia="en-US"/>
        </w:rPr>
      </w:pPr>
      <w:r w:rsidRPr="00596DA8">
        <w:rPr>
          <w:rFonts w:ascii="Arial" w:hAnsi="Arial" w:cs="Arial"/>
          <w:sz w:val="22"/>
          <w:szCs w:val="22"/>
        </w:rPr>
        <w:t xml:space="preserve">The </w:t>
      </w:r>
      <w:r w:rsidRPr="00596DA8">
        <w:rPr>
          <w:rFonts w:ascii="Arial" w:hAnsi="Arial" w:cs="Arial"/>
          <w:i/>
          <w:iCs/>
          <w:sz w:val="22"/>
          <w:szCs w:val="22"/>
        </w:rPr>
        <w:t>Douglas</w:t>
      </w:r>
      <w:r w:rsidRPr="00596DA8">
        <w:rPr>
          <w:rFonts w:ascii="Arial" w:hAnsi="Arial" w:cs="Arial"/>
          <w:sz w:val="22"/>
          <w:szCs w:val="22"/>
        </w:rPr>
        <w:t xml:space="preserve"> decision impacts </w:t>
      </w:r>
      <w:r w:rsidR="00DE186B" w:rsidRPr="00596DA8">
        <w:rPr>
          <w:rFonts w:ascii="Arial" w:hAnsi="Arial" w:cs="Arial"/>
          <w:sz w:val="22"/>
          <w:szCs w:val="22"/>
        </w:rPr>
        <w:t xml:space="preserve">approximately </w:t>
      </w:r>
      <w:r w:rsidR="008D7D07" w:rsidRPr="00596DA8">
        <w:rPr>
          <w:rFonts w:ascii="Arial" w:hAnsi="Arial" w:cs="Arial"/>
          <w:sz w:val="22"/>
          <w:szCs w:val="22"/>
        </w:rPr>
        <w:t>1</w:t>
      </w:r>
      <w:r w:rsidR="002D3A3E" w:rsidRPr="00596DA8">
        <w:rPr>
          <w:rFonts w:ascii="Arial" w:hAnsi="Arial" w:cs="Arial"/>
          <w:sz w:val="22"/>
          <w:szCs w:val="22"/>
        </w:rPr>
        <w:t>5</w:t>
      </w:r>
      <w:r w:rsidR="00385566" w:rsidRPr="00596DA8">
        <w:rPr>
          <w:rFonts w:ascii="Arial" w:hAnsi="Arial" w:cs="Arial"/>
          <w:sz w:val="22"/>
          <w:szCs w:val="22"/>
        </w:rPr>
        <w:t>,000</w:t>
      </w:r>
      <w:r w:rsidRPr="00596DA8">
        <w:rPr>
          <w:rFonts w:ascii="Arial" w:hAnsi="Arial" w:cs="Arial"/>
          <w:sz w:val="22"/>
          <w:szCs w:val="22"/>
        </w:rPr>
        <w:t xml:space="preserve"> pension recipients </w:t>
      </w:r>
      <w:r w:rsidR="008D7D07" w:rsidRPr="00596DA8">
        <w:rPr>
          <w:rFonts w:ascii="Arial" w:hAnsi="Arial" w:cs="Arial"/>
          <w:sz w:val="22"/>
          <w:szCs w:val="22"/>
        </w:rPr>
        <w:t>who</w:t>
      </w:r>
      <w:r w:rsidR="009936BB" w:rsidRPr="00596DA8">
        <w:rPr>
          <w:rFonts w:ascii="Arial" w:hAnsi="Arial" w:cs="Arial"/>
          <w:sz w:val="22"/>
          <w:szCs w:val="22"/>
        </w:rPr>
        <w:t>,</w:t>
      </w:r>
      <w:r w:rsidRPr="00596DA8">
        <w:rPr>
          <w:rFonts w:ascii="Arial" w:hAnsi="Arial" w:cs="Arial"/>
          <w:sz w:val="22"/>
          <w:szCs w:val="22"/>
        </w:rPr>
        <w:t xml:space="preserve"> </w:t>
      </w:r>
      <w:r w:rsidR="00C16B8C" w:rsidRPr="00596DA8">
        <w:rPr>
          <w:rFonts w:ascii="Arial" w:hAnsi="Arial" w:cs="Arial"/>
          <w:sz w:val="22"/>
          <w:szCs w:val="22"/>
        </w:rPr>
        <w:t>in the absence of an alternative method</w:t>
      </w:r>
      <w:r w:rsidR="009936BB" w:rsidRPr="00596DA8">
        <w:rPr>
          <w:rFonts w:ascii="Arial" w:hAnsi="Arial" w:cs="Arial"/>
          <w:sz w:val="22"/>
          <w:szCs w:val="22"/>
        </w:rPr>
        <w:t>,</w:t>
      </w:r>
      <w:r w:rsidR="00C16B8C" w:rsidRPr="00596DA8">
        <w:rPr>
          <w:rFonts w:ascii="Arial" w:hAnsi="Arial" w:cs="Arial"/>
          <w:sz w:val="22"/>
          <w:szCs w:val="22"/>
        </w:rPr>
        <w:t xml:space="preserve"> would </w:t>
      </w:r>
      <w:r w:rsidRPr="00596DA8">
        <w:rPr>
          <w:rFonts w:ascii="Arial" w:hAnsi="Arial" w:cs="Arial"/>
          <w:sz w:val="22"/>
          <w:szCs w:val="22"/>
        </w:rPr>
        <w:t xml:space="preserve">require the tax free </w:t>
      </w:r>
      <w:r w:rsidR="00C16B8C" w:rsidRPr="00596DA8">
        <w:rPr>
          <w:rFonts w:ascii="Arial" w:hAnsi="Arial" w:cs="Arial"/>
          <w:sz w:val="22"/>
          <w:szCs w:val="22"/>
        </w:rPr>
        <w:t xml:space="preserve">component </w:t>
      </w:r>
      <w:r w:rsidRPr="00596DA8">
        <w:rPr>
          <w:rFonts w:ascii="Arial" w:hAnsi="Arial" w:cs="Arial"/>
          <w:sz w:val="22"/>
          <w:szCs w:val="22"/>
        </w:rPr>
        <w:t xml:space="preserve">and taxable component calculations </w:t>
      </w:r>
      <w:r w:rsidR="008D7D07" w:rsidRPr="00596DA8">
        <w:rPr>
          <w:rFonts w:ascii="Arial" w:hAnsi="Arial" w:cs="Arial"/>
          <w:sz w:val="22"/>
          <w:szCs w:val="22"/>
        </w:rPr>
        <w:t xml:space="preserve">of all their past </w:t>
      </w:r>
      <w:r w:rsidRPr="00596DA8">
        <w:rPr>
          <w:rFonts w:ascii="Arial" w:hAnsi="Arial" w:cs="Arial"/>
          <w:sz w:val="22"/>
          <w:szCs w:val="22"/>
        </w:rPr>
        <w:t>pension payments</w:t>
      </w:r>
      <w:r w:rsidR="00C16B8C" w:rsidRPr="00596DA8">
        <w:rPr>
          <w:rFonts w:ascii="Arial" w:hAnsi="Arial" w:cs="Arial"/>
          <w:sz w:val="22"/>
          <w:szCs w:val="22"/>
        </w:rPr>
        <w:t xml:space="preserve"> to be recalculated.</w:t>
      </w:r>
      <w:r w:rsidR="009F6DEB" w:rsidRPr="00596DA8">
        <w:rPr>
          <w:rFonts w:ascii="Arial" w:hAnsi="Arial" w:cs="Arial"/>
          <w:sz w:val="22"/>
          <w:szCs w:val="22"/>
        </w:rPr>
        <w:t xml:space="preserve"> </w:t>
      </w:r>
      <w:r w:rsidR="00C16B8C" w:rsidRPr="00596DA8">
        <w:rPr>
          <w:rFonts w:ascii="Arial" w:hAnsi="Arial" w:cs="Arial"/>
          <w:sz w:val="22"/>
          <w:szCs w:val="22"/>
        </w:rPr>
        <w:t xml:space="preserve">Identifying accurate data over historical periods to undertake these recalculations creates significant administrative challenges for the </w:t>
      </w:r>
      <w:r w:rsidR="004D761F" w:rsidRPr="00596DA8">
        <w:rPr>
          <w:rFonts w:ascii="Arial" w:hAnsi="Arial" w:cs="Arial"/>
          <w:sz w:val="22"/>
          <w:szCs w:val="22"/>
        </w:rPr>
        <w:t>administrator</w:t>
      </w:r>
      <w:r w:rsidR="00C16B8C" w:rsidRPr="00596DA8">
        <w:rPr>
          <w:rFonts w:ascii="Arial" w:hAnsi="Arial" w:cs="Arial"/>
          <w:sz w:val="22"/>
          <w:szCs w:val="22"/>
        </w:rPr>
        <w:t xml:space="preserve"> of the </w:t>
      </w:r>
      <w:r w:rsidR="00C16B8C" w:rsidRPr="00596DA8">
        <w:rPr>
          <w:rFonts w:ascii="Arial" w:eastAsia="Calibri" w:hAnsi="Arial" w:cs="Arial"/>
          <w:sz w:val="22"/>
          <w:szCs w:val="22"/>
          <w:lang w:eastAsia="en-US"/>
        </w:rPr>
        <w:t>Defence Force Retirement and Death Benefits Scheme and the Military Superannuation and Benefits Scheme.</w:t>
      </w:r>
    </w:p>
    <w:p w14:paraId="6A4CC0C6" w14:textId="77777777" w:rsidR="009F6DEB" w:rsidRPr="00596DA8" w:rsidRDefault="00C40FF4" w:rsidP="00596DA8">
      <w:pPr>
        <w:numPr>
          <w:ilvl w:val="0"/>
          <w:numId w:val="16"/>
        </w:numPr>
        <w:tabs>
          <w:tab w:val="clear" w:pos="360"/>
        </w:tabs>
        <w:spacing w:after="120"/>
        <w:ind w:left="0" w:firstLine="0"/>
        <w:rPr>
          <w:rFonts w:ascii="Arial" w:hAnsi="Arial" w:cs="Arial"/>
          <w:sz w:val="22"/>
          <w:szCs w:val="22"/>
        </w:rPr>
      </w:pPr>
      <w:r w:rsidRPr="00596DA8">
        <w:rPr>
          <w:rFonts w:ascii="Arial" w:hAnsi="Arial" w:cs="Arial"/>
          <w:sz w:val="22"/>
          <w:szCs w:val="22"/>
        </w:rPr>
        <w:t>There is</w:t>
      </w:r>
      <w:r w:rsidR="00D03384" w:rsidRPr="00596DA8">
        <w:rPr>
          <w:rFonts w:ascii="Arial" w:hAnsi="Arial" w:cs="Arial"/>
          <w:sz w:val="22"/>
          <w:szCs w:val="22"/>
        </w:rPr>
        <w:t xml:space="preserve"> a risk that any attempt to recalculate the tax free components and taxable components </w:t>
      </w:r>
      <w:r w:rsidRPr="00596DA8">
        <w:rPr>
          <w:rFonts w:ascii="Arial" w:hAnsi="Arial" w:cs="Arial"/>
          <w:sz w:val="22"/>
          <w:szCs w:val="22"/>
        </w:rPr>
        <w:t xml:space="preserve">based on historical information that may not be accurate could </w:t>
      </w:r>
      <w:r w:rsidR="00D03384" w:rsidRPr="00596DA8">
        <w:rPr>
          <w:rFonts w:ascii="Arial" w:hAnsi="Arial" w:cs="Arial"/>
          <w:sz w:val="22"/>
          <w:szCs w:val="22"/>
        </w:rPr>
        <w:t xml:space="preserve">result in </w:t>
      </w:r>
      <w:r w:rsidRPr="00596DA8">
        <w:rPr>
          <w:rFonts w:ascii="Arial" w:hAnsi="Arial" w:cs="Arial"/>
          <w:sz w:val="22"/>
          <w:szCs w:val="22"/>
        </w:rPr>
        <w:t xml:space="preserve">a detrimental tax outcome for some </w:t>
      </w:r>
      <w:r w:rsidR="00D03384" w:rsidRPr="00596DA8">
        <w:rPr>
          <w:rFonts w:ascii="Arial" w:hAnsi="Arial" w:cs="Arial"/>
          <w:sz w:val="22"/>
          <w:szCs w:val="22"/>
        </w:rPr>
        <w:t>affected pension recipients through a reduction in their tax free component.</w:t>
      </w:r>
      <w:r w:rsidR="009F6DEB" w:rsidRPr="00596DA8">
        <w:rPr>
          <w:rFonts w:ascii="Arial" w:hAnsi="Arial" w:cs="Arial"/>
          <w:sz w:val="22"/>
          <w:szCs w:val="22"/>
        </w:rPr>
        <w:t xml:space="preserve"> </w:t>
      </w:r>
      <w:r w:rsidR="00D03384" w:rsidRPr="00596DA8">
        <w:rPr>
          <w:rFonts w:ascii="Arial" w:hAnsi="Arial" w:cs="Arial"/>
          <w:sz w:val="22"/>
          <w:szCs w:val="22"/>
        </w:rPr>
        <w:t xml:space="preserve">Further, </w:t>
      </w:r>
      <w:r w:rsidR="00B8406E" w:rsidRPr="00596DA8">
        <w:rPr>
          <w:rFonts w:ascii="Arial" w:hAnsi="Arial" w:cs="Arial"/>
          <w:sz w:val="22"/>
          <w:szCs w:val="22"/>
        </w:rPr>
        <w:t xml:space="preserve">recalculating </w:t>
      </w:r>
      <w:r w:rsidR="00D03384" w:rsidRPr="00596DA8">
        <w:rPr>
          <w:rFonts w:ascii="Arial" w:hAnsi="Arial" w:cs="Arial"/>
          <w:sz w:val="22"/>
          <w:szCs w:val="22"/>
        </w:rPr>
        <w:t xml:space="preserve">the tax free component and taxable component </w:t>
      </w:r>
      <w:r w:rsidR="00F077F5" w:rsidRPr="00596DA8">
        <w:rPr>
          <w:rFonts w:ascii="Arial" w:hAnsi="Arial" w:cs="Arial"/>
          <w:sz w:val="22"/>
          <w:szCs w:val="22"/>
        </w:rPr>
        <w:t xml:space="preserve">for </w:t>
      </w:r>
      <w:r w:rsidR="00D03384" w:rsidRPr="00596DA8">
        <w:rPr>
          <w:rFonts w:ascii="Arial" w:hAnsi="Arial" w:cs="Arial"/>
          <w:sz w:val="22"/>
          <w:szCs w:val="22"/>
        </w:rPr>
        <w:t>historical payments would significantly delay the re-assess</w:t>
      </w:r>
      <w:r w:rsidR="00A83C31" w:rsidRPr="00596DA8">
        <w:rPr>
          <w:rFonts w:ascii="Arial" w:hAnsi="Arial" w:cs="Arial"/>
          <w:sz w:val="22"/>
          <w:szCs w:val="22"/>
        </w:rPr>
        <w:t>ment</w:t>
      </w:r>
      <w:r w:rsidR="00D03384" w:rsidRPr="00596DA8">
        <w:rPr>
          <w:rFonts w:ascii="Arial" w:hAnsi="Arial" w:cs="Arial"/>
          <w:sz w:val="22"/>
          <w:szCs w:val="22"/>
        </w:rPr>
        <w:t xml:space="preserve"> </w:t>
      </w:r>
      <w:r w:rsidR="00A83C31" w:rsidRPr="00596DA8">
        <w:rPr>
          <w:rFonts w:ascii="Arial" w:hAnsi="Arial" w:cs="Arial"/>
          <w:sz w:val="22"/>
          <w:szCs w:val="22"/>
        </w:rPr>
        <w:t>of the</w:t>
      </w:r>
      <w:r w:rsidR="00D03384" w:rsidRPr="00596DA8">
        <w:rPr>
          <w:rFonts w:ascii="Arial" w:hAnsi="Arial" w:cs="Arial"/>
          <w:sz w:val="22"/>
          <w:szCs w:val="22"/>
        </w:rPr>
        <w:t xml:space="preserve"> tax </w:t>
      </w:r>
      <w:r w:rsidR="002D312F" w:rsidRPr="00596DA8">
        <w:rPr>
          <w:rFonts w:ascii="Arial" w:hAnsi="Arial" w:cs="Arial"/>
          <w:sz w:val="22"/>
          <w:szCs w:val="22"/>
        </w:rPr>
        <w:t xml:space="preserve">outcome </w:t>
      </w:r>
      <w:r w:rsidR="00A83C31" w:rsidRPr="00596DA8">
        <w:rPr>
          <w:rFonts w:ascii="Arial" w:hAnsi="Arial" w:cs="Arial"/>
          <w:sz w:val="22"/>
          <w:szCs w:val="22"/>
        </w:rPr>
        <w:t xml:space="preserve">for individuals </w:t>
      </w:r>
      <w:r w:rsidR="00D03384" w:rsidRPr="00596DA8">
        <w:rPr>
          <w:rFonts w:ascii="Arial" w:hAnsi="Arial" w:cs="Arial"/>
          <w:sz w:val="22"/>
          <w:szCs w:val="22"/>
        </w:rPr>
        <w:t>under the ATO remediation program</w:t>
      </w:r>
      <w:r w:rsidR="00BB180A" w:rsidRPr="00596DA8">
        <w:rPr>
          <w:rFonts w:ascii="Arial" w:hAnsi="Arial" w:cs="Arial"/>
          <w:sz w:val="22"/>
          <w:szCs w:val="22"/>
        </w:rPr>
        <w:t xml:space="preserve"> following the </w:t>
      </w:r>
      <w:r w:rsidR="00BB180A" w:rsidRPr="00596DA8">
        <w:rPr>
          <w:rFonts w:ascii="Arial" w:hAnsi="Arial" w:cs="Arial"/>
          <w:i/>
          <w:iCs/>
          <w:sz w:val="22"/>
          <w:szCs w:val="22"/>
        </w:rPr>
        <w:t>Douglas</w:t>
      </w:r>
      <w:r w:rsidR="00BB180A" w:rsidRPr="00596DA8">
        <w:rPr>
          <w:rFonts w:ascii="Arial" w:hAnsi="Arial" w:cs="Arial"/>
          <w:sz w:val="22"/>
          <w:szCs w:val="22"/>
        </w:rPr>
        <w:t xml:space="preserve"> decision</w:t>
      </w:r>
      <w:r w:rsidR="00D03384" w:rsidRPr="00596DA8">
        <w:rPr>
          <w:rFonts w:ascii="Arial" w:hAnsi="Arial" w:cs="Arial"/>
          <w:sz w:val="22"/>
          <w:szCs w:val="22"/>
        </w:rPr>
        <w:t>.</w:t>
      </w:r>
    </w:p>
    <w:p w14:paraId="2EFAA794" w14:textId="62D5C892" w:rsidR="009F6DEB" w:rsidRPr="00596DA8" w:rsidRDefault="00D03384" w:rsidP="00596DA8">
      <w:pPr>
        <w:numPr>
          <w:ilvl w:val="0"/>
          <w:numId w:val="16"/>
        </w:numPr>
        <w:tabs>
          <w:tab w:val="clear" w:pos="360"/>
        </w:tabs>
        <w:spacing w:after="120"/>
        <w:ind w:left="0" w:firstLine="0"/>
        <w:rPr>
          <w:rFonts w:ascii="Arial" w:hAnsi="Arial" w:cs="Arial"/>
          <w:sz w:val="22"/>
          <w:szCs w:val="22"/>
        </w:rPr>
      </w:pPr>
      <w:r w:rsidRPr="00596DA8">
        <w:rPr>
          <w:rFonts w:ascii="Arial" w:hAnsi="Arial" w:cs="Arial"/>
          <w:sz w:val="22"/>
          <w:szCs w:val="22"/>
        </w:rPr>
        <w:t xml:space="preserve">Given the </w:t>
      </w:r>
      <w:r w:rsidR="00BB180A" w:rsidRPr="00596DA8">
        <w:rPr>
          <w:rFonts w:ascii="Arial" w:hAnsi="Arial" w:cs="Arial"/>
          <w:sz w:val="22"/>
          <w:szCs w:val="22"/>
        </w:rPr>
        <w:t xml:space="preserve">risks </w:t>
      </w:r>
      <w:r w:rsidR="00DE186B" w:rsidRPr="00596DA8">
        <w:rPr>
          <w:rFonts w:ascii="Arial" w:hAnsi="Arial" w:cs="Arial"/>
          <w:sz w:val="22"/>
          <w:szCs w:val="22"/>
        </w:rPr>
        <w:t xml:space="preserve">identified above concerning </w:t>
      </w:r>
      <w:r w:rsidR="00BB180A" w:rsidRPr="00596DA8">
        <w:rPr>
          <w:rFonts w:ascii="Arial" w:hAnsi="Arial" w:cs="Arial"/>
          <w:sz w:val="22"/>
          <w:szCs w:val="22"/>
        </w:rPr>
        <w:t>historical information not being accurate which may result in detrimental tax outcomes</w:t>
      </w:r>
      <w:r w:rsidRPr="00596DA8">
        <w:rPr>
          <w:rFonts w:ascii="Arial" w:hAnsi="Arial" w:cs="Arial"/>
          <w:sz w:val="22"/>
          <w:szCs w:val="22"/>
        </w:rPr>
        <w:t>, the Commissioner consider</w:t>
      </w:r>
      <w:r w:rsidR="0012297B" w:rsidRPr="00596DA8">
        <w:rPr>
          <w:rFonts w:ascii="Arial" w:hAnsi="Arial" w:cs="Arial"/>
          <w:sz w:val="22"/>
          <w:szCs w:val="22"/>
        </w:rPr>
        <w:t>ed</w:t>
      </w:r>
      <w:r w:rsidRPr="00596DA8">
        <w:rPr>
          <w:rFonts w:ascii="Arial" w:hAnsi="Arial" w:cs="Arial"/>
          <w:sz w:val="22"/>
          <w:szCs w:val="22"/>
        </w:rPr>
        <w:t xml:space="preserve"> it appropriate to set out an alternative method in</w:t>
      </w:r>
      <w:r w:rsidR="00B55BF0" w:rsidRPr="00596DA8">
        <w:rPr>
          <w:rFonts w:ascii="Arial" w:hAnsi="Arial" w:cs="Arial"/>
          <w:sz w:val="22"/>
          <w:szCs w:val="22"/>
        </w:rPr>
        <w:t xml:space="preserve"> Legislative Instrument</w:t>
      </w:r>
      <w:r w:rsidRPr="00596DA8">
        <w:rPr>
          <w:rFonts w:ascii="Arial" w:hAnsi="Arial" w:cs="Arial"/>
          <w:sz w:val="22"/>
          <w:szCs w:val="22"/>
        </w:rPr>
        <w:t xml:space="preserve"> </w:t>
      </w:r>
      <w:r w:rsidR="00B55BF0" w:rsidRPr="00596DA8">
        <w:rPr>
          <w:rFonts w:ascii="Arial" w:hAnsi="Arial" w:cs="Arial"/>
          <w:sz w:val="22"/>
          <w:szCs w:val="22"/>
        </w:rPr>
        <w:t>F2021L00901</w:t>
      </w:r>
      <w:r w:rsidR="00BB180A" w:rsidRPr="00596DA8">
        <w:rPr>
          <w:rFonts w:ascii="Arial" w:hAnsi="Arial" w:cs="Arial"/>
          <w:sz w:val="22"/>
          <w:szCs w:val="22"/>
        </w:rPr>
        <w:t>.</w:t>
      </w:r>
      <w:r w:rsidR="009F6DEB" w:rsidRPr="00596DA8">
        <w:rPr>
          <w:rFonts w:ascii="Arial" w:hAnsi="Arial" w:cs="Arial"/>
          <w:sz w:val="22"/>
          <w:szCs w:val="22"/>
        </w:rPr>
        <w:t xml:space="preserve"> </w:t>
      </w:r>
      <w:r w:rsidR="00BB180A" w:rsidRPr="00596DA8">
        <w:rPr>
          <w:rFonts w:ascii="Arial" w:hAnsi="Arial" w:cs="Arial"/>
          <w:sz w:val="22"/>
          <w:szCs w:val="22"/>
        </w:rPr>
        <w:t xml:space="preserve">This </w:t>
      </w:r>
      <w:r w:rsidR="00351A06" w:rsidRPr="00596DA8">
        <w:rPr>
          <w:rFonts w:ascii="Arial" w:hAnsi="Arial" w:cs="Arial"/>
          <w:sz w:val="22"/>
          <w:szCs w:val="22"/>
        </w:rPr>
        <w:t>ensure</w:t>
      </w:r>
      <w:r w:rsidR="0012297B" w:rsidRPr="00596DA8">
        <w:rPr>
          <w:rFonts w:ascii="Arial" w:hAnsi="Arial" w:cs="Arial"/>
          <w:sz w:val="22"/>
          <w:szCs w:val="22"/>
        </w:rPr>
        <w:t>d</w:t>
      </w:r>
      <w:r w:rsidR="00351A06" w:rsidRPr="00596DA8">
        <w:rPr>
          <w:rFonts w:ascii="Arial" w:hAnsi="Arial" w:cs="Arial"/>
          <w:sz w:val="22"/>
          <w:szCs w:val="22"/>
        </w:rPr>
        <w:t xml:space="preserve"> no affected pension recipient </w:t>
      </w:r>
      <w:r w:rsidR="00455EE6" w:rsidRPr="00596DA8">
        <w:rPr>
          <w:rFonts w:ascii="Arial" w:hAnsi="Arial" w:cs="Arial"/>
          <w:sz w:val="22"/>
          <w:szCs w:val="22"/>
        </w:rPr>
        <w:t>wa</w:t>
      </w:r>
      <w:r w:rsidR="00351A06" w:rsidRPr="00596DA8">
        <w:rPr>
          <w:rFonts w:ascii="Arial" w:hAnsi="Arial" w:cs="Arial"/>
          <w:sz w:val="22"/>
          <w:szCs w:val="22"/>
        </w:rPr>
        <w:t>s disadvantaged by the re</w:t>
      </w:r>
      <w:r w:rsidR="005156B1" w:rsidRPr="00596DA8">
        <w:rPr>
          <w:rFonts w:ascii="Arial" w:hAnsi="Arial" w:cs="Arial"/>
          <w:sz w:val="22"/>
          <w:szCs w:val="22"/>
        </w:rPr>
        <w:t>calculation</w:t>
      </w:r>
      <w:r w:rsidR="00351A06" w:rsidRPr="00596DA8">
        <w:rPr>
          <w:rFonts w:ascii="Arial" w:hAnsi="Arial" w:cs="Arial"/>
          <w:sz w:val="22"/>
          <w:szCs w:val="22"/>
        </w:rPr>
        <w:t xml:space="preserve"> of the tax free and taxable component</w:t>
      </w:r>
      <w:r w:rsidR="005156B1" w:rsidRPr="00596DA8">
        <w:rPr>
          <w:rFonts w:ascii="Arial" w:hAnsi="Arial" w:cs="Arial"/>
          <w:sz w:val="22"/>
          <w:szCs w:val="22"/>
        </w:rPr>
        <w:t>s</w:t>
      </w:r>
      <w:r w:rsidR="00351A06" w:rsidRPr="00596DA8">
        <w:rPr>
          <w:rFonts w:ascii="Arial" w:hAnsi="Arial" w:cs="Arial"/>
          <w:sz w:val="22"/>
          <w:szCs w:val="22"/>
        </w:rPr>
        <w:t xml:space="preserve"> of their past pension payments.</w:t>
      </w:r>
    </w:p>
    <w:p w14:paraId="25FC7660" w14:textId="08D078C2" w:rsidR="00EE4027" w:rsidRPr="00596DA8" w:rsidRDefault="00EE4027" w:rsidP="00596DA8">
      <w:pPr>
        <w:numPr>
          <w:ilvl w:val="0"/>
          <w:numId w:val="16"/>
        </w:numPr>
        <w:tabs>
          <w:tab w:val="clear" w:pos="360"/>
        </w:tabs>
        <w:spacing w:after="120"/>
        <w:ind w:left="0" w:firstLine="0"/>
        <w:rPr>
          <w:rFonts w:ascii="Arial" w:hAnsi="Arial" w:cs="Arial"/>
          <w:sz w:val="22"/>
          <w:szCs w:val="22"/>
        </w:rPr>
      </w:pPr>
      <w:r w:rsidRPr="00596DA8">
        <w:rPr>
          <w:rFonts w:ascii="Arial" w:eastAsia="Calibri" w:hAnsi="Arial" w:cs="Arial"/>
          <w:sz w:val="22"/>
          <w:szCs w:val="22"/>
          <w:lang w:eastAsia="en-US"/>
        </w:rPr>
        <w:t>This position was extended to payments made during the 20</w:t>
      </w:r>
      <w:r w:rsidR="00E5683B" w:rsidRPr="00596DA8">
        <w:rPr>
          <w:rFonts w:ascii="Arial" w:eastAsia="Calibri" w:hAnsi="Arial" w:cs="Arial"/>
          <w:sz w:val="22"/>
          <w:szCs w:val="22"/>
          <w:lang w:eastAsia="en-US"/>
        </w:rPr>
        <w:t>21–22</w:t>
      </w:r>
      <w:r w:rsidRPr="00596DA8">
        <w:rPr>
          <w:rFonts w:ascii="Arial" w:eastAsia="Calibri" w:hAnsi="Arial" w:cs="Arial"/>
          <w:sz w:val="22"/>
          <w:szCs w:val="22"/>
          <w:lang w:eastAsia="en-US"/>
        </w:rPr>
        <w:t xml:space="preserve"> financial year by Legislative Instrument </w:t>
      </w:r>
      <w:r w:rsidR="00B55BF0" w:rsidRPr="00596DA8">
        <w:rPr>
          <w:rFonts w:ascii="Arial" w:eastAsia="Calibri" w:hAnsi="Arial" w:cs="Arial"/>
          <w:sz w:val="22"/>
          <w:szCs w:val="22"/>
          <w:lang w:eastAsia="en-US"/>
        </w:rPr>
        <w:t>F2022L00004</w:t>
      </w:r>
      <w:r w:rsidRPr="00596DA8">
        <w:rPr>
          <w:rFonts w:ascii="Arial" w:eastAsia="Calibri" w:hAnsi="Arial" w:cs="Arial"/>
          <w:sz w:val="22"/>
          <w:szCs w:val="22"/>
          <w:lang w:eastAsia="en-US"/>
        </w:rPr>
        <w:t xml:space="preserve">, which </w:t>
      </w:r>
      <w:r w:rsidR="007C60E4" w:rsidRPr="00596DA8">
        <w:rPr>
          <w:rFonts w:ascii="Arial" w:eastAsia="Calibri" w:hAnsi="Arial" w:cs="Arial"/>
          <w:sz w:val="22"/>
          <w:szCs w:val="22"/>
          <w:lang w:eastAsia="en-US"/>
        </w:rPr>
        <w:t>was registered</w:t>
      </w:r>
      <w:r w:rsidRPr="00596DA8">
        <w:rPr>
          <w:rFonts w:ascii="Arial" w:eastAsia="Calibri" w:hAnsi="Arial" w:cs="Arial"/>
          <w:sz w:val="22"/>
          <w:szCs w:val="22"/>
          <w:lang w:eastAsia="en-US"/>
        </w:rPr>
        <w:t xml:space="preserve"> on </w:t>
      </w:r>
      <w:r w:rsidR="007C60E4" w:rsidRPr="00596DA8">
        <w:rPr>
          <w:rFonts w:ascii="Arial" w:eastAsia="Calibri" w:hAnsi="Arial" w:cs="Arial"/>
          <w:sz w:val="22"/>
          <w:szCs w:val="22"/>
          <w:lang w:eastAsia="en-US"/>
        </w:rPr>
        <w:t>4 January 2022</w:t>
      </w:r>
      <w:r w:rsidRPr="00596DA8">
        <w:rPr>
          <w:rFonts w:ascii="Arial" w:eastAsia="Calibri" w:hAnsi="Arial" w:cs="Arial"/>
          <w:sz w:val="22"/>
          <w:szCs w:val="22"/>
          <w:lang w:eastAsia="en-US"/>
        </w:rPr>
        <w:t xml:space="preserve"> and provided an alternative method for the determining the tax free component for affected payments made </w:t>
      </w:r>
      <w:r w:rsidR="00F842CA" w:rsidRPr="00596DA8">
        <w:rPr>
          <w:rFonts w:ascii="Arial" w:eastAsia="Calibri" w:hAnsi="Arial" w:cs="Arial"/>
          <w:sz w:val="22"/>
          <w:szCs w:val="22"/>
          <w:lang w:eastAsia="en-US"/>
        </w:rPr>
        <w:t>from</w:t>
      </w:r>
      <w:r w:rsidRPr="00596DA8">
        <w:rPr>
          <w:rFonts w:ascii="Arial" w:eastAsia="Calibri" w:hAnsi="Arial" w:cs="Arial"/>
          <w:sz w:val="22"/>
          <w:szCs w:val="22"/>
          <w:lang w:eastAsia="en-US"/>
        </w:rPr>
        <w:t xml:space="preserve"> 1</w:t>
      </w:r>
      <w:r w:rsidR="003661E0" w:rsidRPr="00596DA8">
        <w:rPr>
          <w:rFonts w:ascii="Arial" w:eastAsia="Calibri" w:hAnsi="Arial" w:cs="Arial"/>
          <w:sz w:val="22"/>
          <w:szCs w:val="22"/>
          <w:lang w:eastAsia="en-US"/>
        </w:rPr>
        <w:t> </w:t>
      </w:r>
      <w:r w:rsidRPr="00596DA8">
        <w:rPr>
          <w:rFonts w:ascii="Arial" w:eastAsia="Calibri" w:hAnsi="Arial" w:cs="Arial"/>
          <w:sz w:val="22"/>
          <w:szCs w:val="22"/>
          <w:lang w:eastAsia="en-US"/>
        </w:rPr>
        <w:t xml:space="preserve">July 2021 </w:t>
      </w:r>
      <w:r w:rsidR="00F842CA" w:rsidRPr="00596DA8">
        <w:rPr>
          <w:rFonts w:ascii="Arial" w:eastAsia="Calibri" w:hAnsi="Arial" w:cs="Arial"/>
          <w:sz w:val="22"/>
          <w:szCs w:val="22"/>
          <w:lang w:eastAsia="en-US"/>
        </w:rPr>
        <w:t>to</w:t>
      </w:r>
      <w:r w:rsidRPr="00596DA8">
        <w:rPr>
          <w:rFonts w:ascii="Arial" w:eastAsia="Calibri" w:hAnsi="Arial" w:cs="Arial"/>
          <w:sz w:val="22"/>
          <w:szCs w:val="22"/>
          <w:lang w:eastAsia="en-US"/>
        </w:rPr>
        <w:t xml:space="preserve"> 30 June 2022.</w:t>
      </w:r>
    </w:p>
    <w:p w14:paraId="67781374" w14:textId="1C320056" w:rsidR="00045A65" w:rsidRPr="00596DA8" w:rsidRDefault="00EE4027" w:rsidP="00596DA8">
      <w:pPr>
        <w:numPr>
          <w:ilvl w:val="0"/>
          <w:numId w:val="16"/>
        </w:numPr>
        <w:tabs>
          <w:tab w:val="clear" w:pos="360"/>
        </w:tabs>
        <w:spacing w:after="120"/>
        <w:ind w:left="0" w:firstLine="0"/>
        <w:rPr>
          <w:rFonts w:ascii="Arial" w:hAnsi="Arial" w:cs="Arial"/>
          <w:sz w:val="22"/>
          <w:szCs w:val="22"/>
        </w:rPr>
      </w:pPr>
      <w:r w:rsidRPr="00596DA8">
        <w:rPr>
          <w:rFonts w:ascii="Arial" w:hAnsi="Arial" w:cs="Arial"/>
          <w:sz w:val="22"/>
          <w:szCs w:val="22"/>
        </w:rPr>
        <w:t>T</w:t>
      </w:r>
      <w:r w:rsidR="0012297B" w:rsidRPr="00596DA8">
        <w:rPr>
          <w:rFonts w:ascii="Arial" w:hAnsi="Arial" w:cs="Arial"/>
          <w:sz w:val="22"/>
          <w:szCs w:val="22"/>
        </w:rPr>
        <w:t>his instrument extends the</w:t>
      </w:r>
      <w:r w:rsidR="0006633A" w:rsidRPr="00596DA8">
        <w:rPr>
          <w:rFonts w:ascii="Arial" w:hAnsi="Arial" w:cs="Arial"/>
          <w:sz w:val="22"/>
          <w:szCs w:val="22"/>
        </w:rPr>
        <w:t xml:space="preserve"> approach taken in</w:t>
      </w:r>
      <w:r w:rsidR="00B55BF0" w:rsidRPr="00596DA8">
        <w:rPr>
          <w:rFonts w:ascii="Arial" w:hAnsi="Arial" w:cs="Arial"/>
          <w:sz w:val="22"/>
          <w:szCs w:val="22"/>
        </w:rPr>
        <w:t xml:space="preserve"> Legislative Instruments</w:t>
      </w:r>
      <w:r w:rsidR="0012297B" w:rsidRPr="00596DA8">
        <w:rPr>
          <w:rFonts w:ascii="Arial" w:hAnsi="Arial" w:cs="Arial"/>
          <w:sz w:val="22"/>
          <w:szCs w:val="22"/>
        </w:rPr>
        <w:t xml:space="preserve"> </w:t>
      </w:r>
      <w:r w:rsidR="00B55BF0" w:rsidRPr="00596DA8">
        <w:rPr>
          <w:rFonts w:ascii="Arial" w:hAnsi="Arial" w:cs="Arial"/>
          <w:sz w:val="22"/>
          <w:szCs w:val="22"/>
        </w:rPr>
        <w:t>F2021L00901</w:t>
      </w:r>
      <w:r w:rsidR="00B709D2" w:rsidRPr="00596DA8">
        <w:rPr>
          <w:rFonts w:ascii="Arial" w:hAnsi="Arial" w:cs="Arial"/>
          <w:sz w:val="22"/>
          <w:szCs w:val="22"/>
        </w:rPr>
        <w:t xml:space="preserve"> </w:t>
      </w:r>
      <w:r w:rsidRPr="00596DA8">
        <w:rPr>
          <w:rFonts w:ascii="Arial" w:hAnsi="Arial" w:cs="Arial"/>
          <w:sz w:val="22"/>
          <w:szCs w:val="22"/>
        </w:rPr>
        <w:t xml:space="preserve">and </w:t>
      </w:r>
      <w:r w:rsidR="00B55BF0" w:rsidRPr="00596DA8">
        <w:rPr>
          <w:rFonts w:ascii="Arial" w:hAnsi="Arial" w:cs="Arial"/>
          <w:sz w:val="22"/>
          <w:szCs w:val="22"/>
        </w:rPr>
        <w:t>F2022L00004</w:t>
      </w:r>
      <w:r w:rsidRPr="00596DA8">
        <w:rPr>
          <w:rFonts w:ascii="Arial" w:hAnsi="Arial" w:cs="Arial"/>
          <w:sz w:val="22"/>
          <w:szCs w:val="22"/>
        </w:rPr>
        <w:t xml:space="preserve"> </w:t>
      </w:r>
      <w:r w:rsidR="00774595" w:rsidRPr="00596DA8">
        <w:rPr>
          <w:rFonts w:ascii="Arial" w:hAnsi="Arial" w:cs="Arial"/>
          <w:sz w:val="22"/>
          <w:szCs w:val="22"/>
        </w:rPr>
        <w:t xml:space="preserve">to </w:t>
      </w:r>
      <w:r w:rsidR="00082EC2" w:rsidRPr="00596DA8">
        <w:rPr>
          <w:rFonts w:ascii="Arial" w:hAnsi="Arial" w:cs="Arial"/>
          <w:sz w:val="22"/>
          <w:szCs w:val="22"/>
        </w:rPr>
        <w:t xml:space="preserve">apply to </w:t>
      </w:r>
      <w:r w:rsidR="0006633A" w:rsidRPr="00596DA8">
        <w:rPr>
          <w:rFonts w:ascii="Arial" w:hAnsi="Arial" w:cs="Arial"/>
          <w:sz w:val="22"/>
          <w:szCs w:val="22"/>
        </w:rPr>
        <w:t>affected superannuation benefits paid during</w:t>
      </w:r>
      <w:r w:rsidR="0012297B" w:rsidRPr="00596DA8">
        <w:rPr>
          <w:rFonts w:ascii="Arial" w:hAnsi="Arial" w:cs="Arial"/>
          <w:sz w:val="22"/>
          <w:szCs w:val="22"/>
        </w:rPr>
        <w:t xml:space="preserve"> the </w:t>
      </w:r>
      <w:r w:rsidR="001216D9" w:rsidRPr="00596DA8">
        <w:rPr>
          <w:rFonts w:ascii="Arial" w:hAnsi="Arial" w:cs="Arial"/>
          <w:sz w:val="22"/>
          <w:szCs w:val="22"/>
        </w:rPr>
        <w:t>202</w:t>
      </w:r>
      <w:r w:rsidRPr="00596DA8">
        <w:rPr>
          <w:rFonts w:ascii="Arial" w:hAnsi="Arial" w:cs="Arial"/>
          <w:sz w:val="22"/>
          <w:szCs w:val="22"/>
        </w:rPr>
        <w:t>2</w:t>
      </w:r>
      <w:r w:rsidR="001216D9" w:rsidRPr="00596DA8">
        <w:rPr>
          <w:rFonts w:ascii="Arial" w:hAnsi="Arial" w:cs="Arial"/>
          <w:sz w:val="22"/>
          <w:szCs w:val="22"/>
        </w:rPr>
        <w:t>–2</w:t>
      </w:r>
      <w:r w:rsidRPr="00596DA8">
        <w:rPr>
          <w:rFonts w:ascii="Arial" w:hAnsi="Arial" w:cs="Arial"/>
          <w:sz w:val="22"/>
          <w:szCs w:val="22"/>
        </w:rPr>
        <w:t>3</w:t>
      </w:r>
      <w:r w:rsidR="0012297B" w:rsidRPr="00596DA8">
        <w:rPr>
          <w:rFonts w:ascii="Arial" w:hAnsi="Arial" w:cs="Arial"/>
          <w:sz w:val="22"/>
          <w:szCs w:val="22"/>
        </w:rPr>
        <w:t xml:space="preserve"> financial year</w:t>
      </w:r>
      <w:r w:rsidR="00E71A73" w:rsidRPr="00596DA8">
        <w:rPr>
          <w:rFonts w:ascii="Arial" w:hAnsi="Arial" w:cs="Arial"/>
          <w:sz w:val="22"/>
          <w:szCs w:val="22"/>
        </w:rPr>
        <w:t>.</w:t>
      </w:r>
    </w:p>
    <w:p w14:paraId="73117030" w14:textId="77777777" w:rsidR="00082EC2" w:rsidRPr="00596DA8" w:rsidRDefault="00082EC2" w:rsidP="00596DA8">
      <w:pPr>
        <w:numPr>
          <w:ilvl w:val="0"/>
          <w:numId w:val="16"/>
        </w:numPr>
        <w:tabs>
          <w:tab w:val="clear" w:pos="360"/>
        </w:tabs>
        <w:spacing w:after="120"/>
        <w:ind w:left="0" w:firstLine="0"/>
        <w:rPr>
          <w:rFonts w:ascii="Arial" w:hAnsi="Arial" w:cs="Arial"/>
          <w:sz w:val="22"/>
          <w:szCs w:val="22"/>
        </w:rPr>
      </w:pPr>
      <w:r w:rsidRPr="00596DA8">
        <w:rPr>
          <w:rFonts w:ascii="Arial" w:hAnsi="Arial" w:cs="Arial"/>
          <w:sz w:val="22"/>
          <w:szCs w:val="22"/>
        </w:rPr>
        <w:t>The method outlined above operates to determine the tax free component and taxable component of the benefit required by section 307-125. Any modifications to these components will continue to be applied after they are determined under section 307-125. This may occur, for instance, where sections 307-145 (concerning disability superannuation benefits) or 307-150 (concerning superannuation lump sums with untaxed elements) are required to be applied to the superannuation lump sum.</w:t>
      </w:r>
    </w:p>
    <w:p w14:paraId="2A1EC0A0" w14:textId="7F09CB9B" w:rsidR="00082EC2" w:rsidRPr="00596DA8" w:rsidRDefault="00082EC2" w:rsidP="00596DA8">
      <w:pPr>
        <w:spacing w:after="120"/>
        <w:rPr>
          <w:rFonts w:ascii="Arial" w:hAnsi="Arial" w:cs="Arial"/>
          <w:sz w:val="22"/>
          <w:szCs w:val="22"/>
        </w:rPr>
      </w:pPr>
    </w:p>
    <w:p w14:paraId="15AC1B77" w14:textId="77777777" w:rsidR="00486653" w:rsidRPr="00596DA8" w:rsidRDefault="00E10B37" w:rsidP="00596DA8">
      <w:pPr>
        <w:pStyle w:val="Heading2"/>
      </w:pPr>
      <w:r w:rsidRPr="00596DA8">
        <w:lastRenderedPageBreak/>
        <w:t>Consultation</w:t>
      </w:r>
    </w:p>
    <w:p w14:paraId="005CE8F2" w14:textId="4A22A9FC" w:rsidR="00F80658" w:rsidRPr="00596DA8" w:rsidRDefault="00F80658" w:rsidP="00596DA8">
      <w:pPr>
        <w:numPr>
          <w:ilvl w:val="0"/>
          <w:numId w:val="16"/>
        </w:numPr>
        <w:tabs>
          <w:tab w:val="clear" w:pos="360"/>
        </w:tabs>
        <w:spacing w:after="120"/>
        <w:ind w:left="0" w:firstLine="0"/>
        <w:rPr>
          <w:rFonts w:ascii="Arial" w:hAnsi="Arial" w:cs="Arial"/>
          <w:sz w:val="22"/>
          <w:szCs w:val="22"/>
        </w:rPr>
      </w:pPr>
      <w:r w:rsidRPr="00596DA8">
        <w:rPr>
          <w:rFonts w:ascii="Arial" w:hAnsi="Arial" w:cs="Arial"/>
          <w:sz w:val="22"/>
          <w:szCs w:val="22"/>
        </w:rPr>
        <w:t xml:space="preserve">Subsection 17(1) of the </w:t>
      </w:r>
      <w:r w:rsidRPr="00596DA8">
        <w:rPr>
          <w:rFonts w:ascii="Arial" w:hAnsi="Arial" w:cs="Arial"/>
          <w:i/>
          <w:iCs/>
          <w:sz w:val="22"/>
          <w:szCs w:val="22"/>
        </w:rPr>
        <w:t>Legislation Act 2003</w:t>
      </w:r>
      <w:r w:rsidRPr="00596DA8">
        <w:rPr>
          <w:rFonts w:ascii="Arial" w:hAnsi="Arial" w:cs="Arial"/>
          <w:sz w:val="22"/>
          <w:szCs w:val="22"/>
        </w:rPr>
        <w:t xml:space="preserve"> requires, before the making of a determination, that the Commissioner is satisfied that appropriate and reasonably practicable consultation has been undertaken.</w:t>
      </w:r>
    </w:p>
    <w:p w14:paraId="2EE017F7" w14:textId="06D00FD4" w:rsidR="00DD0131" w:rsidRPr="00596DA8" w:rsidRDefault="00DD0131" w:rsidP="00596DA8">
      <w:pPr>
        <w:numPr>
          <w:ilvl w:val="0"/>
          <w:numId w:val="16"/>
        </w:numPr>
        <w:tabs>
          <w:tab w:val="clear" w:pos="360"/>
        </w:tabs>
        <w:spacing w:after="120"/>
        <w:ind w:left="0" w:firstLine="0"/>
        <w:rPr>
          <w:rFonts w:ascii="Arial" w:hAnsi="Arial" w:cs="Arial"/>
          <w:sz w:val="22"/>
          <w:szCs w:val="22"/>
        </w:rPr>
      </w:pPr>
      <w:r w:rsidRPr="00596DA8">
        <w:rPr>
          <w:rFonts w:ascii="Arial" w:hAnsi="Arial" w:cs="Arial"/>
          <w:color w:val="000000"/>
          <w:sz w:val="22"/>
          <w:szCs w:val="22"/>
          <w:shd w:val="clear" w:color="auto" w:fill="FFFFFF"/>
        </w:rPr>
        <w:t>The Commissioner routinely publishes draft legislative instruments seeking public feedback for a minimum of four weeks. To avoid any detrimental effects for the affected pension recipients the Commissioner reduced this consultation period to two weeks, from 30 June to 14 July 2022 inclusive. The draft instrument and draft explanatory statement were published to the ATO Legal database. Publication was advertised via the 'What's new' page on that website, and via the 'Open Consultation' page on ato.gov.au. Major tax and superannuation publishers and associations monitor these pages and include the details in the daily and weekly alerts and newsletters to their subscribers and members. This ensures advice of the draft is disseminated widely across the tax professional community, and that they are in an informed position to provide comments and feedback.</w:t>
      </w:r>
      <w:r w:rsidR="002070E7" w:rsidRPr="00596DA8">
        <w:rPr>
          <w:rFonts w:ascii="Arial" w:hAnsi="Arial" w:cs="Arial"/>
          <w:color w:val="000000"/>
          <w:sz w:val="22"/>
          <w:szCs w:val="22"/>
          <w:shd w:val="clear" w:color="auto" w:fill="FFFFFF"/>
        </w:rPr>
        <w:t xml:space="preserve"> In consultation, </w:t>
      </w:r>
      <w:r w:rsidR="00976C37" w:rsidRPr="00596DA8">
        <w:rPr>
          <w:rFonts w:ascii="Arial" w:hAnsi="Arial" w:cs="Arial"/>
          <w:color w:val="000000"/>
          <w:sz w:val="22"/>
          <w:szCs w:val="22"/>
          <w:shd w:val="clear" w:color="auto" w:fill="FFFFFF"/>
        </w:rPr>
        <w:t xml:space="preserve">one </w:t>
      </w:r>
      <w:r w:rsidR="002070E7" w:rsidRPr="00596DA8">
        <w:rPr>
          <w:rFonts w:ascii="Arial" w:hAnsi="Arial" w:cs="Arial"/>
          <w:color w:val="000000"/>
          <w:sz w:val="22"/>
          <w:szCs w:val="22"/>
          <w:shd w:val="clear" w:color="auto" w:fill="FFFFFF"/>
        </w:rPr>
        <w:t>comment w</w:t>
      </w:r>
      <w:r w:rsidR="00E82164" w:rsidRPr="00596DA8">
        <w:rPr>
          <w:rFonts w:ascii="Arial" w:hAnsi="Arial" w:cs="Arial"/>
          <w:color w:val="000000"/>
          <w:sz w:val="22"/>
          <w:szCs w:val="22"/>
          <w:shd w:val="clear" w:color="auto" w:fill="FFFFFF"/>
        </w:rPr>
        <w:t>as</w:t>
      </w:r>
      <w:r w:rsidR="002070E7" w:rsidRPr="00596DA8">
        <w:rPr>
          <w:rFonts w:ascii="Arial" w:hAnsi="Arial" w:cs="Arial"/>
          <w:color w:val="000000"/>
          <w:sz w:val="22"/>
          <w:szCs w:val="22"/>
          <w:shd w:val="clear" w:color="auto" w:fill="FFFFFF"/>
        </w:rPr>
        <w:t xml:space="preserve"> received</w:t>
      </w:r>
      <w:r w:rsidR="00976C37" w:rsidRPr="00596DA8">
        <w:rPr>
          <w:rFonts w:ascii="Arial" w:hAnsi="Arial" w:cs="Arial"/>
          <w:color w:val="000000"/>
          <w:sz w:val="22"/>
          <w:szCs w:val="22"/>
          <w:shd w:val="clear" w:color="auto" w:fill="FFFFFF"/>
        </w:rPr>
        <w:t xml:space="preserve"> and </w:t>
      </w:r>
      <w:r w:rsidR="00690C15" w:rsidRPr="00596DA8">
        <w:rPr>
          <w:rFonts w:ascii="Arial" w:hAnsi="Arial" w:cs="Arial"/>
          <w:color w:val="000000"/>
          <w:sz w:val="22"/>
          <w:szCs w:val="22"/>
          <w:shd w:val="clear" w:color="auto" w:fill="FFFFFF"/>
        </w:rPr>
        <w:t xml:space="preserve">has been </w:t>
      </w:r>
      <w:r w:rsidR="00976C37" w:rsidRPr="00596DA8">
        <w:rPr>
          <w:rFonts w:ascii="Arial" w:hAnsi="Arial" w:cs="Arial"/>
          <w:color w:val="000000"/>
          <w:sz w:val="22"/>
          <w:szCs w:val="22"/>
          <w:shd w:val="clear" w:color="auto" w:fill="FFFFFF"/>
        </w:rPr>
        <w:t xml:space="preserve">taken into account in the finalisation of the </w:t>
      </w:r>
      <w:r w:rsidR="000E705F" w:rsidRPr="00596DA8">
        <w:rPr>
          <w:rFonts w:ascii="Arial" w:hAnsi="Arial" w:cs="Arial"/>
          <w:color w:val="000000"/>
          <w:sz w:val="22"/>
          <w:szCs w:val="22"/>
          <w:shd w:val="clear" w:color="auto" w:fill="FFFFFF"/>
        </w:rPr>
        <w:t>instrument</w:t>
      </w:r>
      <w:r w:rsidR="00976C37" w:rsidRPr="00596DA8">
        <w:rPr>
          <w:rFonts w:ascii="Arial" w:hAnsi="Arial" w:cs="Arial"/>
          <w:color w:val="000000"/>
          <w:sz w:val="22"/>
          <w:szCs w:val="22"/>
          <w:shd w:val="clear" w:color="auto" w:fill="FFFFFF"/>
        </w:rPr>
        <w:t xml:space="preserve">. </w:t>
      </w:r>
    </w:p>
    <w:p w14:paraId="0FDDF84C" w14:textId="76FBFD65" w:rsidR="00715D66" w:rsidRPr="00596DA8" w:rsidRDefault="00715D66" w:rsidP="00596DA8">
      <w:pPr>
        <w:spacing w:after="120"/>
        <w:rPr>
          <w:rFonts w:ascii="Arial" w:hAnsi="Arial" w:cs="Arial"/>
          <w:sz w:val="22"/>
          <w:szCs w:val="22"/>
        </w:rPr>
      </w:pPr>
    </w:p>
    <w:p w14:paraId="1415E59B" w14:textId="2BCAEE8E" w:rsidR="009F6DEB" w:rsidRPr="00596DA8" w:rsidRDefault="004709DA" w:rsidP="00596DA8">
      <w:pPr>
        <w:pStyle w:val="Heading2"/>
      </w:pPr>
      <w:r w:rsidRPr="00596DA8">
        <w:t>Exemption from disallowance and sunsetting regime</w:t>
      </w:r>
    </w:p>
    <w:p w14:paraId="1A176F1F" w14:textId="268CA335" w:rsidR="009F6DEB" w:rsidRPr="00596DA8" w:rsidRDefault="004709DA" w:rsidP="00596DA8">
      <w:pPr>
        <w:numPr>
          <w:ilvl w:val="0"/>
          <w:numId w:val="16"/>
        </w:numPr>
        <w:tabs>
          <w:tab w:val="clear" w:pos="360"/>
        </w:tabs>
        <w:spacing w:after="120"/>
        <w:ind w:left="0" w:firstLine="0"/>
        <w:rPr>
          <w:rFonts w:ascii="Arial" w:hAnsi="Arial" w:cs="Arial"/>
          <w:bCs/>
          <w:sz w:val="22"/>
          <w:szCs w:val="22"/>
        </w:rPr>
      </w:pPr>
      <w:r w:rsidRPr="00596DA8">
        <w:rPr>
          <w:rFonts w:ascii="Arial" w:hAnsi="Arial" w:cs="Arial"/>
          <w:bCs/>
          <w:sz w:val="22"/>
          <w:szCs w:val="22"/>
        </w:rPr>
        <w:t xml:space="preserve">Section 42 of the </w:t>
      </w:r>
      <w:r w:rsidRPr="00596DA8">
        <w:rPr>
          <w:rFonts w:ascii="Arial" w:hAnsi="Arial" w:cs="Arial"/>
          <w:i/>
          <w:sz w:val="22"/>
          <w:szCs w:val="22"/>
        </w:rPr>
        <w:t xml:space="preserve">Legislation Act 2003 </w:t>
      </w:r>
      <w:r w:rsidRPr="00596DA8">
        <w:rPr>
          <w:rFonts w:ascii="Arial" w:hAnsi="Arial" w:cs="Arial"/>
          <w:bCs/>
          <w:sz w:val="22"/>
          <w:szCs w:val="22"/>
        </w:rPr>
        <w:t xml:space="preserve">provides for the disallowance of legislative instruments. However, paragraph 44(2)(b) of the </w:t>
      </w:r>
      <w:r w:rsidRPr="00596DA8">
        <w:rPr>
          <w:rFonts w:ascii="Arial" w:hAnsi="Arial" w:cs="Arial"/>
          <w:i/>
          <w:sz w:val="22"/>
          <w:szCs w:val="22"/>
        </w:rPr>
        <w:t xml:space="preserve">Legislation Act 2003 </w:t>
      </w:r>
      <w:r w:rsidRPr="00596DA8">
        <w:rPr>
          <w:rFonts w:ascii="Arial" w:hAnsi="Arial" w:cs="Arial"/>
          <w:bCs/>
          <w:sz w:val="22"/>
          <w:szCs w:val="22"/>
        </w:rPr>
        <w:t xml:space="preserve">provides that section 42 does not apply to legislative instruments prescribed by regulation. Section 9 of the </w:t>
      </w:r>
      <w:r w:rsidRPr="00596DA8">
        <w:rPr>
          <w:rFonts w:ascii="Arial" w:hAnsi="Arial" w:cs="Arial"/>
          <w:bCs/>
          <w:i/>
          <w:iCs/>
          <w:sz w:val="22"/>
          <w:szCs w:val="22"/>
        </w:rPr>
        <w:t>Legislation (Exemptions and Other Matters) Regulation 2015</w:t>
      </w:r>
      <w:r w:rsidRPr="00596DA8">
        <w:rPr>
          <w:rFonts w:ascii="Arial" w:hAnsi="Arial" w:cs="Arial"/>
          <w:bCs/>
          <w:sz w:val="22"/>
          <w:szCs w:val="22"/>
        </w:rPr>
        <w:t xml:space="preserve"> (EOMR) provides a list of instruments that are not subject to disallowance. Item </w:t>
      </w:r>
      <w:r w:rsidR="0031107E" w:rsidRPr="00596DA8">
        <w:rPr>
          <w:rFonts w:ascii="Arial" w:hAnsi="Arial" w:cs="Arial"/>
          <w:bCs/>
          <w:sz w:val="22"/>
          <w:szCs w:val="22"/>
        </w:rPr>
        <w:t>3</w:t>
      </w:r>
      <w:r w:rsidRPr="00596DA8">
        <w:rPr>
          <w:rFonts w:ascii="Arial" w:hAnsi="Arial" w:cs="Arial"/>
          <w:bCs/>
          <w:sz w:val="22"/>
          <w:szCs w:val="22"/>
        </w:rPr>
        <w:t xml:space="preserve"> of the table in section 9 of the EOMR lists instruments (other than regulations) relating to superannuation. As a result, this instrument is not a disallowable legislative instrument under section 42 of the </w:t>
      </w:r>
      <w:r w:rsidRPr="00596DA8">
        <w:rPr>
          <w:rFonts w:ascii="Arial" w:hAnsi="Arial" w:cs="Arial"/>
          <w:i/>
          <w:sz w:val="22"/>
          <w:szCs w:val="22"/>
        </w:rPr>
        <w:t>Legislation Act 2003</w:t>
      </w:r>
      <w:r w:rsidRPr="00596DA8">
        <w:rPr>
          <w:rFonts w:ascii="Arial" w:hAnsi="Arial" w:cs="Arial"/>
          <w:bCs/>
          <w:sz w:val="22"/>
          <w:szCs w:val="22"/>
        </w:rPr>
        <w:t>.</w:t>
      </w:r>
    </w:p>
    <w:p w14:paraId="4D9A67AA" w14:textId="58CEDDE9" w:rsidR="00A50C0F" w:rsidRPr="00596DA8" w:rsidRDefault="00A50C0F" w:rsidP="00596DA8">
      <w:pPr>
        <w:numPr>
          <w:ilvl w:val="0"/>
          <w:numId w:val="16"/>
        </w:numPr>
        <w:tabs>
          <w:tab w:val="clear" w:pos="360"/>
        </w:tabs>
        <w:spacing w:after="120"/>
        <w:ind w:left="0" w:firstLine="0"/>
        <w:rPr>
          <w:rFonts w:ascii="Arial" w:hAnsi="Arial" w:cs="Arial"/>
          <w:bCs/>
          <w:sz w:val="22"/>
          <w:szCs w:val="22"/>
        </w:rPr>
      </w:pPr>
      <w:r w:rsidRPr="00596DA8">
        <w:rPr>
          <w:rFonts w:ascii="Arial" w:hAnsi="Arial" w:cs="Arial"/>
          <w:bCs/>
          <w:sz w:val="22"/>
          <w:szCs w:val="22"/>
        </w:rPr>
        <w:t>The reason why this instrument is not subject to disallowance is found in the Explanatory Statement to the EOMR:</w:t>
      </w:r>
    </w:p>
    <w:p w14:paraId="1324088B" w14:textId="049E16D0" w:rsidR="00A50C0F" w:rsidRPr="00596DA8" w:rsidRDefault="00A50C0F" w:rsidP="00596DA8">
      <w:pPr>
        <w:spacing w:after="120"/>
        <w:ind w:left="709"/>
        <w:rPr>
          <w:rFonts w:ascii="Arial" w:hAnsi="Arial" w:cs="Arial"/>
          <w:bCs/>
          <w:sz w:val="22"/>
          <w:szCs w:val="22"/>
        </w:rPr>
      </w:pPr>
      <w:r w:rsidRPr="00596DA8">
        <w:rPr>
          <w:rFonts w:ascii="Arial" w:hAnsi="Arial" w:cs="Arial"/>
          <w:bCs/>
          <w:sz w:val="22"/>
          <w:szCs w:val="22"/>
        </w:rPr>
        <w:t>Item 3 is an instrument (other than regulations) relating to superannuation. This item preserves the exemption in item 39 of the table in subsection 44(2) of the Legislative Instruments Act. This exemption exists because exposure of superannuation instruments to disallowance would cause commercial uncertainty, as well as uncertainty for superannuation fund members and providers. These instruments are intended to have enduring operation and are not suitable for the disallowance process.</w:t>
      </w:r>
    </w:p>
    <w:p w14:paraId="46FDD7A2" w14:textId="486334EC" w:rsidR="004709DA" w:rsidRPr="00596DA8" w:rsidRDefault="004709DA" w:rsidP="00596DA8">
      <w:pPr>
        <w:numPr>
          <w:ilvl w:val="0"/>
          <w:numId w:val="16"/>
        </w:numPr>
        <w:tabs>
          <w:tab w:val="clear" w:pos="360"/>
        </w:tabs>
        <w:spacing w:after="120"/>
        <w:ind w:left="0" w:firstLine="0"/>
        <w:rPr>
          <w:rFonts w:ascii="Arial" w:hAnsi="Arial" w:cs="Arial"/>
          <w:bCs/>
          <w:sz w:val="22"/>
          <w:szCs w:val="22"/>
        </w:rPr>
      </w:pPr>
      <w:r w:rsidRPr="00596DA8">
        <w:rPr>
          <w:rFonts w:ascii="Arial" w:hAnsi="Arial" w:cs="Arial"/>
          <w:bCs/>
          <w:sz w:val="22"/>
          <w:szCs w:val="22"/>
        </w:rPr>
        <w:t xml:space="preserve">Part 4 of the </w:t>
      </w:r>
      <w:r w:rsidRPr="00596DA8">
        <w:rPr>
          <w:rFonts w:ascii="Arial" w:hAnsi="Arial" w:cs="Arial"/>
          <w:i/>
          <w:sz w:val="22"/>
          <w:szCs w:val="22"/>
        </w:rPr>
        <w:t xml:space="preserve">Legislation Act 2003 </w:t>
      </w:r>
      <w:r w:rsidRPr="00596DA8">
        <w:rPr>
          <w:rFonts w:ascii="Arial" w:hAnsi="Arial" w:cs="Arial"/>
          <w:bCs/>
          <w:sz w:val="22"/>
          <w:szCs w:val="22"/>
        </w:rPr>
        <w:t xml:space="preserve">provides for the sunsetting of legislative instruments. However, paragraph 54(2)(b) of the </w:t>
      </w:r>
      <w:r w:rsidRPr="00596DA8">
        <w:rPr>
          <w:rFonts w:ascii="Arial" w:hAnsi="Arial" w:cs="Arial"/>
          <w:i/>
          <w:sz w:val="22"/>
          <w:szCs w:val="22"/>
        </w:rPr>
        <w:t xml:space="preserve">Legislation Act 2003 </w:t>
      </w:r>
      <w:r w:rsidRPr="00596DA8">
        <w:rPr>
          <w:rFonts w:ascii="Arial" w:hAnsi="Arial" w:cs="Arial"/>
          <w:bCs/>
          <w:sz w:val="22"/>
          <w:szCs w:val="22"/>
        </w:rPr>
        <w:t xml:space="preserve">provides that Part 4 of the LA does not apply if the legislative instrument is prescribed by regulation. Section 11 of the EOMR provides a list of instruments that are not subject to sunsetting. Item 6 of the table in section 11 of the EOMR lists instruments (other than regulations) relating to superannuation. As a result, Part 4 of the </w:t>
      </w:r>
      <w:r w:rsidRPr="00596DA8">
        <w:rPr>
          <w:rFonts w:ascii="Arial" w:hAnsi="Arial" w:cs="Arial"/>
          <w:i/>
          <w:sz w:val="22"/>
          <w:szCs w:val="22"/>
        </w:rPr>
        <w:t xml:space="preserve">Legislation Act 2003 </w:t>
      </w:r>
      <w:r w:rsidRPr="00596DA8">
        <w:rPr>
          <w:rFonts w:ascii="Arial" w:hAnsi="Arial" w:cs="Arial"/>
          <w:bCs/>
          <w:sz w:val="22"/>
          <w:szCs w:val="22"/>
        </w:rPr>
        <w:t>does not apply to this instrument.</w:t>
      </w:r>
    </w:p>
    <w:p w14:paraId="20F21F06" w14:textId="2E4E9F87" w:rsidR="00A50C0F" w:rsidRPr="00596DA8" w:rsidRDefault="00BC31AB" w:rsidP="00596DA8">
      <w:pPr>
        <w:numPr>
          <w:ilvl w:val="0"/>
          <w:numId w:val="16"/>
        </w:numPr>
        <w:tabs>
          <w:tab w:val="clear" w:pos="360"/>
        </w:tabs>
        <w:spacing w:after="120"/>
        <w:ind w:left="0" w:firstLine="0"/>
        <w:rPr>
          <w:rFonts w:ascii="Arial" w:hAnsi="Arial" w:cs="Arial"/>
          <w:bCs/>
          <w:sz w:val="22"/>
          <w:szCs w:val="22"/>
        </w:rPr>
      </w:pPr>
      <w:r w:rsidRPr="00596DA8">
        <w:rPr>
          <w:rFonts w:ascii="Arial" w:hAnsi="Arial" w:cs="Arial"/>
          <w:bCs/>
          <w:sz w:val="22"/>
          <w:szCs w:val="22"/>
        </w:rPr>
        <w:t>The reason why this instrument is not subject to sunsetting is found in the Explanatory Statement to the EOMR:</w:t>
      </w:r>
    </w:p>
    <w:p w14:paraId="194ADC01" w14:textId="55EBD066" w:rsidR="00BC31AB" w:rsidRPr="00596DA8" w:rsidRDefault="00BC31AB" w:rsidP="00596DA8">
      <w:pPr>
        <w:spacing w:after="120"/>
        <w:ind w:left="709"/>
        <w:rPr>
          <w:rFonts w:ascii="Arial" w:hAnsi="Arial" w:cs="Arial"/>
          <w:bCs/>
          <w:sz w:val="22"/>
          <w:szCs w:val="22"/>
        </w:rPr>
      </w:pPr>
      <w:r w:rsidRPr="00596DA8">
        <w:rPr>
          <w:rFonts w:ascii="Arial" w:hAnsi="Arial" w:cs="Arial"/>
          <w:bCs/>
          <w:sz w:val="22"/>
          <w:szCs w:val="22"/>
        </w:rPr>
        <w:t>Item 6 is an instrument (other than a regulation) relating to superannuation. This item preserves the exemption in item 42 of the table in subsection 54(2) of the Legislative Instruments Act. Sunsetting of instruments relating to superannuation could cause commercial uncertainty, as well as uncertainty for superannuation fund members and providers. These instruments are intended to have enduring operation and it would not be appropriate to subject them to sunsetting.</w:t>
      </w:r>
    </w:p>
    <w:p w14:paraId="7FED2052" w14:textId="64B805F6" w:rsidR="004709DA" w:rsidRPr="00596DA8" w:rsidRDefault="004709DA" w:rsidP="00596DA8">
      <w:pPr>
        <w:spacing w:after="120"/>
        <w:rPr>
          <w:rFonts w:ascii="Arial" w:hAnsi="Arial" w:cs="Arial"/>
          <w:sz w:val="22"/>
          <w:szCs w:val="22"/>
        </w:rPr>
      </w:pPr>
    </w:p>
    <w:p w14:paraId="20265FB8" w14:textId="77777777" w:rsidR="00910595" w:rsidRPr="00596DA8" w:rsidRDefault="00910595" w:rsidP="00596DA8">
      <w:pPr>
        <w:spacing w:after="120"/>
        <w:rPr>
          <w:rFonts w:ascii="Arial" w:hAnsi="Arial" w:cs="Arial"/>
          <w:sz w:val="22"/>
          <w:szCs w:val="22"/>
        </w:rPr>
      </w:pPr>
    </w:p>
    <w:p w14:paraId="69FE8C27" w14:textId="77777777" w:rsidR="009371D0" w:rsidRPr="00596DA8" w:rsidRDefault="007E0A01" w:rsidP="00596DA8">
      <w:pPr>
        <w:pStyle w:val="Heading3"/>
        <w:spacing w:before="0"/>
        <w:rPr>
          <w:i/>
          <w:sz w:val="20"/>
          <w:szCs w:val="20"/>
        </w:rPr>
      </w:pPr>
      <w:r w:rsidRPr="00596DA8">
        <w:rPr>
          <w:i/>
          <w:sz w:val="20"/>
          <w:szCs w:val="20"/>
        </w:rPr>
        <w:lastRenderedPageBreak/>
        <w:t>Legislative references</w:t>
      </w:r>
    </w:p>
    <w:p w14:paraId="1C8EF469" w14:textId="77777777" w:rsidR="00664809" w:rsidRPr="00596DA8" w:rsidRDefault="00664809" w:rsidP="00596DA8">
      <w:pPr>
        <w:autoSpaceDE w:val="0"/>
        <w:autoSpaceDN w:val="0"/>
        <w:adjustRightInd w:val="0"/>
        <w:rPr>
          <w:rFonts w:ascii="Arial" w:hAnsi="Arial" w:cs="Arial"/>
          <w:i/>
          <w:sz w:val="20"/>
        </w:rPr>
      </w:pPr>
      <w:r w:rsidRPr="00596DA8">
        <w:rPr>
          <w:rFonts w:ascii="Arial" w:hAnsi="Arial" w:cs="Arial"/>
          <w:i/>
          <w:sz w:val="20"/>
        </w:rPr>
        <w:t>Acts Interpretation Act 1901</w:t>
      </w:r>
    </w:p>
    <w:p w14:paraId="33432DEC" w14:textId="77777777" w:rsidR="00664809" w:rsidRPr="00596DA8" w:rsidRDefault="00664809" w:rsidP="00596DA8">
      <w:pPr>
        <w:autoSpaceDE w:val="0"/>
        <w:autoSpaceDN w:val="0"/>
        <w:adjustRightInd w:val="0"/>
        <w:rPr>
          <w:rFonts w:ascii="Arial" w:hAnsi="Arial" w:cs="Arial"/>
          <w:i/>
          <w:sz w:val="20"/>
        </w:rPr>
      </w:pPr>
      <w:r w:rsidRPr="00596DA8">
        <w:rPr>
          <w:rFonts w:ascii="Arial" w:hAnsi="Arial" w:cs="Arial"/>
          <w:i/>
          <w:iCs/>
          <w:sz w:val="20"/>
        </w:rPr>
        <w:t>Defence Force Retirement and Death Benefits Act 1973</w:t>
      </w:r>
    </w:p>
    <w:p w14:paraId="33457F0B" w14:textId="77777777" w:rsidR="00664809" w:rsidRPr="00596DA8" w:rsidRDefault="00664809" w:rsidP="00596DA8">
      <w:pPr>
        <w:autoSpaceDE w:val="0"/>
        <w:autoSpaceDN w:val="0"/>
        <w:adjustRightInd w:val="0"/>
        <w:rPr>
          <w:rFonts w:ascii="Arial" w:hAnsi="Arial" w:cs="Arial"/>
          <w:i/>
          <w:sz w:val="20"/>
        </w:rPr>
      </w:pPr>
      <w:r w:rsidRPr="00596DA8">
        <w:rPr>
          <w:rFonts w:ascii="Arial" w:hAnsi="Arial" w:cs="Arial"/>
          <w:bCs/>
          <w:i/>
          <w:iCs/>
          <w:sz w:val="20"/>
        </w:rPr>
        <w:t>Human Rights (Parliamentary Scrutiny) Act 2011</w:t>
      </w:r>
    </w:p>
    <w:p w14:paraId="0C278757" w14:textId="77777777" w:rsidR="00664809" w:rsidRPr="00596DA8" w:rsidRDefault="00664809" w:rsidP="00596DA8">
      <w:pPr>
        <w:autoSpaceDE w:val="0"/>
        <w:autoSpaceDN w:val="0"/>
        <w:adjustRightInd w:val="0"/>
        <w:rPr>
          <w:rFonts w:ascii="Arial" w:hAnsi="Arial" w:cs="Arial"/>
          <w:i/>
          <w:iCs/>
          <w:sz w:val="20"/>
        </w:rPr>
      </w:pPr>
      <w:r w:rsidRPr="00596DA8">
        <w:rPr>
          <w:rFonts w:ascii="Arial" w:hAnsi="Arial" w:cs="Arial"/>
          <w:i/>
          <w:iCs/>
          <w:sz w:val="20"/>
        </w:rPr>
        <w:t>Income Tax Assessment Act 1997</w:t>
      </w:r>
    </w:p>
    <w:p w14:paraId="637FCCE0" w14:textId="77777777" w:rsidR="00664809" w:rsidRPr="00596DA8" w:rsidRDefault="00664809" w:rsidP="00596DA8">
      <w:pPr>
        <w:autoSpaceDE w:val="0"/>
        <w:autoSpaceDN w:val="0"/>
        <w:adjustRightInd w:val="0"/>
        <w:rPr>
          <w:rFonts w:ascii="Arial" w:hAnsi="Arial" w:cs="Arial"/>
          <w:i/>
          <w:sz w:val="20"/>
        </w:rPr>
      </w:pPr>
      <w:r w:rsidRPr="00596DA8">
        <w:rPr>
          <w:rFonts w:ascii="Arial" w:hAnsi="Arial" w:cs="Arial"/>
          <w:i/>
          <w:sz w:val="20"/>
        </w:rPr>
        <w:t>Legislation Act 2003</w:t>
      </w:r>
    </w:p>
    <w:p w14:paraId="38E39706" w14:textId="77777777" w:rsidR="00664809" w:rsidRPr="00596DA8" w:rsidRDefault="00664809" w:rsidP="00596DA8">
      <w:pPr>
        <w:autoSpaceDE w:val="0"/>
        <w:autoSpaceDN w:val="0"/>
        <w:adjustRightInd w:val="0"/>
        <w:rPr>
          <w:rFonts w:ascii="Arial" w:hAnsi="Arial" w:cs="Arial"/>
          <w:i/>
          <w:sz w:val="20"/>
        </w:rPr>
      </w:pPr>
      <w:r w:rsidRPr="00596DA8">
        <w:rPr>
          <w:rFonts w:ascii="Arial" w:hAnsi="Arial" w:cs="Arial"/>
          <w:bCs/>
          <w:i/>
          <w:iCs/>
          <w:sz w:val="20"/>
        </w:rPr>
        <w:t>Legislation (Exemptions and Other Matters) Regulation 2015</w:t>
      </w:r>
    </w:p>
    <w:p w14:paraId="0E259F5E" w14:textId="77777777" w:rsidR="00664809" w:rsidRPr="00596DA8" w:rsidRDefault="00664809" w:rsidP="00596DA8">
      <w:pPr>
        <w:autoSpaceDE w:val="0"/>
        <w:autoSpaceDN w:val="0"/>
        <w:adjustRightInd w:val="0"/>
        <w:rPr>
          <w:rFonts w:ascii="Arial" w:hAnsi="Arial" w:cs="Arial"/>
          <w:bCs/>
          <w:sz w:val="20"/>
        </w:rPr>
      </w:pPr>
      <w:r w:rsidRPr="00596DA8">
        <w:rPr>
          <w:rFonts w:ascii="Arial" w:hAnsi="Arial" w:cs="Arial"/>
          <w:i/>
          <w:iCs/>
          <w:sz w:val="20"/>
        </w:rPr>
        <w:t>Military Superannuation and Benefits Act 1991</w:t>
      </w:r>
    </w:p>
    <w:p w14:paraId="51307B23" w14:textId="77777777" w:rsidR="009F6DEB" w:rsidRPr="00596DA8" w:rsidRDefault="009F6DEB" w:rsidP="00596DA8">
      <w:pPr>
        <w:pStyle w:val="Heading3"/>
        <w:pageBreakBefore/>
        <w:spacing w:before="0" w:after="120"/>
        <w:jc w:val="center"/>
        <w:rPr>
          <w:sz w:val="22"/>
          <w:szCs w:val="22"/>
        </w:rPr>
      </w:pPr>
      <w:r w:rsidRPr="00596DA8">
        <w:rPr>
          <w:sz w:val="22"/>
          <w:szCs w:val="22"/>
        </w:rPr>
        <w:lastRenderedPageBreak/>
        <w:t>Statement of compatibility with Human Rights</w:t>
      </w:r>
    </w:p>
    <w:p w14:paraId="4BF0D138" w14:textId="67CA0752" w:rsidR="009F6DEB" w:rsidRPr="00596DA8" w:rsidRDefault="009F6DEB" w:rsidP="00596DA8">
      <w:pPr>
        <w:spacing w:after="120"/>
        <w:rPr>
          <w:rFonts w:ascii="Arial" w:hAnsi="Arial" w:cs="Arial"/>
          <w:sz w:val="22"/>
          <w:szCs w:val="22"/>
        </w:rPr>
      </w:pPr>
      <w:r w:rsidRPr="00596DA8">
        <w:rPr>
          <w:rFonts w:ascii="Arial" w:hAnsi="Arial" w:cs="Arial"/>
          <w:bCs/>
          <w:sz w:val="22"/>
          <w:szCs w:val="22"/>
        </w:rPr>
        <w:t xml:space="preserve">As section 42 of the </w:t>
      </w:r>
      <w:r w:rsidRPr="00596DA8">
        <w:rPr>
          <w:rFonts w:ascii="Arial" w:hAnsi="Arial" w:cs="Arial"/>
          <w:i/>
          <w:sz w:val="22"/>
          <w:szCs w:val="22"/>
        </w:rPr>
        <w:t xml:space="preserve">Legislation Act 2003 </w:t>
      </w:r>
      <w:r w:rsidRPr="00596DA8">
        <w:rPr>
          <w:rFonts w:ascii="Arial" w:hAnsi="Arial" w:cs="Arial"/>
          <w:bCs/>
          <w:sz w:val="22"/>
          <w:szCs w:val="22"/>
        </w:rPr>
        <w:t xml:space="preserve">does not apply to this instrument, a Statement of compatibility with Human Rights in respect of this instrument is not required under section 9 of the </w:t>
      </w:r>
      <w:r w:rsidRPr="00596DA8">
        <w:rPr>
          <w:rFonts w:ascii="Arial" w:hAnsi="Arial" w:cs="Arial"/>
          <w:bCs/>
          <w:i/>
          <w:iCs/>
          <w:sz w:val="22"/>
          <w:szCs w:val="22"/>
        </w:rPr>
        <w:t>Human Rights (Parliamentary Scrutiny) Act 2011</w:t>
      </w:r>
      <w:r w:rsidRPr="00596DA8">
        <w:rPr>
          <w:rFonts w:ascii="Arial" w:hAnsi="Arial" w:cs="Arial"/>
          <w:bCs/>
          <w:sz w:val="22"/>
          <w:szCs w:val="22"/>
        </w:rPr>
        <w:t>.</w:t>
      </w:r>
    </w:p>
    <w:sectPr w:rsidR="009F6DEB" w:rsidRPr="00596DA8" w:rsidSect="00081520">
      <w:headerReference w:type="even" r:id="rId8"/>
      <w:headerReference w:type="default" r:id="rId9"/>
      <w:headerReference w:type="first" r:id="rId10"/>
      <w:pgSz w:w="11906" w:h="16838" w:code="9"/>
      <w:pgMar w:top="1440" w:right="1133" w:bottom="1358" w:left="99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41604" w14:textId="77777777" w:rsidR="002461F7" w:rsidRDefault="002461F7">
      <w:r>
        <w:separator/>
      </w:r>
    </w:p>
  </w:endnote>
  <w:endnote w:type="continuationSeparator" w:id="0">
    <w:p w14:paraId="23DC9429" w14:textId="77777777" w:rsidR="002461F7" w:rsidRDefault="00246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04D14" w14:textId="77777777" w:rsidR="002461F7" w:rsidRDefault="002461F7">
      <w:r>
        <w:separator/>
      </w:r>
    </w:p>
  </w:footnote>
  <w:footnote w:type="continuationSeparator" w:id="0">
    <w:p w14:paraId="1C11B565" w14:textId="77777777" w:rsidR="002461F7" w:rsidRDefault="00246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A" w14:textId="11BE602D" w:rsidR="00587C50" w:rsidRPr="0067541C" w:rsidRDefault="00587C50">
    <w:pPr>
      <w:pStyle w:val="Header"/>
      <w:rPr>
        <w:rFonts w:ascii="Arial" w:hAnsi="Arial" w:cs="Arial"/>
        <w:sz w:val="52"/>
      </w:rPr>
    </w:pPr>
    <w:r w:rsidRPr="0067541C">
      <w:rPr>
        <w:rFonts w:ascii="Arial" w:hAnsi="Arial" w:cs="Arial"/>
        <w:sz w:val="20"/>
      </w:rPr>
      <w:t>Taxation Determination</w:t>
    </w:r>
  </w:p>
  <w:p w14:paraId="15AC1BCB" w14:textId="77777777" w:rsidR="00587C50" w:rsidRPr="0067541C" w:rsidRDefault="00587C50">
    <w:pPr>
      <w:pStyle w:val="Header"/>
      <w:rPr>
        <w:rFonts w:ascii="Arial" w:hAnsi="Arial" w:cs="Arial"/>
        <w:sz w:val="52"/>
      </w:rPr>
    </w:pPr>
    <w:r w:rsidRPr="0067541C">
      <w:rPr>
        <w:rFonts w:ascii="Arial" w:hAnsi="Arial" w:cs="Arial"/>
        <w:b/>
        <w:sz w:val="52"/>
      </w:rPr>
      <w:t xml:space="preserve">TD </w:t>
    </w:r>
    <w:r w:rsidRPr="0067541C">
      <w:rPr>
        <w:rFonts w:ascii="Arial" w:hAnsi="Arial" w:cs="Arial"/>
        <w:sz w:val="52"/>
      </w:rPr>
      <w:fldChar w:fldCharType="begin"/>
    </w:r>
    <w:r w:rsidRPr="0067541C">
      <w:rPr>
        <w:rFonts w:ascii="Arial" w:hAnsi="Arial" w:cs="Arial"/>
        <w:sz w:val="52"/>
      </w:rPr>
      <w:instrText xml:space="preserve"> REF CDocNum </w:instrText>
    </w:r>
    <w:r>
      <w:rPr>
        <w:rFonts w:ascii="Arial" w:hAnsi="Arial" w:cs="Arial"/>
        <w:sz w:val="52"/>
      </w:rPr>
      <w:instrText xml:space="preserve"> \* MERGEFORMAT </w:instrText>
    </w:r>
    <w:r w:rsidRPr="0067541C">
      <w:rPr>
        <w:rFonts w:ascii="Arial" w:hAnsi="Arial" w:cs="Arial"/>
        <w:sz w:val="52"/>
      </w:rPr>
      <w:fldChar w:fldCharType="end"/>
    </w:r>
  </w:p>
  <w:p w14:paraId="15AC1BCC" w14:textId="1D3ED118"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45590D">
      <w:rPr>
        <w:rFonts w:ascii="Arial" w:hAnsi="Arial" w:cs="Arial"/>
        <w:noProof/>
        <w:snapToGrid w:val="0"/>
        <w:sz w:val="20"/>
        <w:lang w:eastAsia="en-US"/>
      </w:rPr>
      <w:t>5</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FOI status:</w:t>
    </w:r>
    <w:r w:rsidR="009F6DEB">
      <w:rPr>
        <w:rFonts w:ascii="Arial" w:hAnsi="Arial" w:cs="Arial"/>
        <w:sz w:val="20"/>
      </w:rPr>
      <w:t xml:space="preserve"> </w:t>
    </w:r>
    <w:r w:rsidRPr="0067541C">
      <w:rPr>
        <w:rFonts w:ascii="Arial" w:hAnsi="Arial" w:cs="Arial"/>
        <w:b/>
        <w:sz w:val="20"/>
      </w:rPr>
      <w:t>may be released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D" w14:textId="4F7C59C4"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E" w14:textId="7C5DEC23" w:rsidR="00146ED8" w:rsidRPr="009F6DEB" w:rsidRDefault="00146ED8" w:rsidP="00767CE8">
    <w:pPr>
      <w:framePr w:w="3241" w:h="526" w:hSpace="180" w:wrap="around" w:vAnchor="page" w:hAnchor="page" w:x="7711" w:y="1141"/>
      <w:pBdr>
        <w:top w:val="single" w:sz="12" w:space="1" w:color="auto"/>
        <w:left w:val="single" w:sz="12" w:space="1" w:color="auto"/>
        <w:bottom w:val="single" w:sz="12" w:space="1" w:color="auto"/>
        <w:right w:val="single" w:sz="12" w:space="1" w:color="auto"/>
      </w:pBdr>
      <w:rPr>
        <w:rFonts w:ascii="Arial" w:hAnsi="Arial" w:cs="Arial"/>
        <w:b/>
        <w:sz w:val="22"/>
        <w:szCs w:val="22"/>
      </w:rPr>
    </w:pPr>
    <w:r w:rsidRPr="00767CE8">
      <w:rPr>
        <w:rFonts w:ascii="Arial" w:hAnsi="Arial" w:cs="Arial"/>
        <w:b/>
        <w:sz w:val="22"/>
        <w:szCs w:val="22"/>
      </w:rPr>
      <w:t xml:space="preserve">Instrument ID: </w:t>
    </w:r>
    <w:r w:rsidR="00DF0279" w:rsidRPr="00DF0279">
      <w:rPr>
        <w:rFonts w:ascii="Arial" w:hAnsi="Arial" w:cs="Arial"/>
        <w:b/>
        <w:sz w:val="22"/>
        <w:szCs w:val="22"/>
      </w:rPr>
      <w:t>202</w:t>
    </w:r>
    <w:r w:rsidR="00333811">
      <w:rPr>
        <w:rFonts w:ascii="Arial" w:hAnsi="Arial" w:cs="Arial"/>
        <w:b/>
        <w:sz w:val="22"/>
        <w:szCs w:val="22"/>
      </w:rPr>
      <w:t>2</w:t>
    </w:r>
    <w:r w:rsidR="00DF0279" w:rsidRPr="00DF0279">
      <w:rPr>
        <w:rFonts w:ascii="Arial" w:hAnsi="Arial" w:cs="Arial"/>
        <w:b/>
        <w:sz w:val="22"/>
        <w:szCs w:val="22"/>
      </w:rPr>
      <w:t>/SE</w:t>
    </w:r>
    <w:r w:rsidR="00DF0279" w:rsidRPr="001216D9">
      <w:rPr>
        <w:rFonts w:ascii="Arial" w:hAnsi="Arial" w:cs="Arial"/>
        <w:b/>
        <w:sz w:val="22"/>
        <w:szCs w:val="22"/>
      </w:rPr>
      <w:t>O/</w:t>
    </w:r>
    <w:r w:rsidR="009942B9">
      <w:rPr>
        <w:rFonts w:ascii="Arial" w:hAnsi="Arial" w:cs="Arial"/>
        <w:b/>
        <w:sz w:val="22"/>
        <w:szCs w:val="22"/>
      </w:rPr>
      <w:t>0027</w:t>
    </w:r>
  </w:p>
  <w:p w14:paraId="15AC1BCF" w14:textId="77777777"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15AC1BD1" wp14:editId="7878FF7F">
          <wp:extent cx="2413635" cy="701675"/>
          <wp:effectExtent l="0" t="0" r="5715" b="3175"/>
          <wp:docPr id="1" name="Picture 1"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ATO logo containing the Federal Government crest and the words Australian Taxation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15AC1BD0" w14:textId="00CB490E" w:rsidR="00CC1833" w:rsidRPr="001A6644" w:rsidRDefault="00CC1833" w:rsidP="00767CE8">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15:restartNumberingAfterBreak="0">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E555A7"/>
    <w:multiLevelType w:val="hybridMultilevel"/>
    <w:tmpl w:val="53F4446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B7EC8BD2">
      <w:start w:val="1"/>
      <w:numFmt w:val="decimal"/>
      <w:lvlText w:val="(%4)"/>
      <w:lvlJc w:val="lef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 w15:restartNumberingAfterBreak="0">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402AD9"/>
    <w:multiLevelType w:val="hybridMultilevel"/>
    <w:tmpl w:val="F6A0E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8" w15:restartNumberingAfterBreak="0">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9" w15:restartNumberingAfterBreak="0">
    <w:nsid w:val="126C5EED"/>
    <w:multiLevelType w:val="hybridMultilevel"/>
    <w:tmpl w:val="4704EA5E"/>
    <w:lvl w:ilvl="0" w:tplc="D5B03BB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EC04B6"/>
    <w:multiLevelType w:val="hybridMultilevel"/>
    <w:tmpl w:val="522CC306"/>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9D65066"/>
    <w:multiLevelType w:val="hybridMultilevel"/>
    <w:tmpl w:val="43663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0674AFC"/>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8" w15:restartNumberingAfterBreak="0">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19" w15:restartNumberingAfterBreak="0">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23" w15:restartNumberingAfterBreak="0">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24" w15:restartNumberingAfterBreak="0">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ED4C35"/>
    <w:multiLevelType w:val="hybridMultilevel"/>
    <w:tmpl w:val="11983F5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1B">
      <w:start w:val="1"/>
      <w:numFmt w:val="lowerRoman"/>
      <w:lvlText w:val="%4."/>
      <w:lvlJc w:val="righ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6" w15:restartNumberingAfterBreak="0">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471822"/>
    <w:multiLevelType w:val="hybridMultilevel"/>
    <w:tmpl w:val="89DAEB70"/>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8EC6F16"/>
    <w:multiLevelType w:val="hybridMultilevel"/>
    <w:tmpl w:val="BBC64A3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3FCC3903"/>
    <w:multiLevelType w:val="hybridMultilevel"/>
    <w:tmpl w:val="65B697FE"/>
    <w:lvl w:ilvl="0" w:tplc="5D364D7A">
      <w:start w:val="1"/>
      <w:numFmt w:val="decimal"/>
      <w:lvlText w:val="%1."/>
      <w:lvlJc w:val="left"/>
      <w:pPr>
        <w:tabs>
          <w:tab w:val="num" w:pos="360"/>
        </w:tabs>
        <w:ind w:left="360" w:hanging="360"/>
      </w:pPr>
      <w:rPr>
        <w:rFonts w:hint="default"/>
        <w:color w:val="auto"/>
        <w:sz w:val="22"/>
        <w:szCs w:val="22"/>
      </w:rPr>
    </w:lvl>
    <w:lvl w:ilvl="1" w:tplc="0C090001">
      <w:start w:val="1"/>
      <w:numFmt w:val="bullet"/>
      <w:lvlText w:val=""/>
      <w:lvlJc w:val="left"/>
      <w:pPr>
        <w:tabs>
          <w:tab w:val="num" w:pos="873"/>
        </w:tabs>
        <w:ind w:left="873" w:hanging="360"/>
      </w:pPr>
      <w:rPr>
        <w:rFonts w:ascii="Symbol" w:hAnsi="Symbol" w:hint="default"/>
      </w:rPr>
    </w:lvl>
    <w:lvl w:ilvl="2" w:tplc="C2ACD91E">
      <w:start w:val="1"/>
      <w:numFmt w:val="lowerLetter"/>
      <w:lvlText w:val="(%3)"/>
      <w:lvlJc w:val="left"/>
      <w:pPr>
        <w:tabs>
          <w:tab w:val="num" w:pos="1773"/>
        </w:tabs>
        <w:ind w:left="1773" w:hanging="360"/>
      </w:pPr>
      <w:rPr>
        <w:rFonts w:hint="default"/>
      </w:rPr>
    </w:lvl>
    <w:lvl w:ilvl="3" w:tplc="0C09000F" w:tentative="1">
      <w:start w:val="1"/>
      <w:numFmt w:val="decimal"/>
      <w:lvlText w:val="%4."/>
      <w:lvlJc w:val="left"/>
      <w:pPr>
        <w:tabs>
          <w:tab w:val="num" w:pos="2313"/>
        </w:tabs>
        <w:ind w:left="2313" w:hanging="360"/>
      </w:pPr>
    </w:lvl>
    <w:lvl w:ilvl="4" w:tplc="0C090019" w:tentative="1">
      <w:start w:val="1"/>
      <w:numFmt w:val="lowerLetter"/>
      <w:lvlText w:val="%5."/>
      <w:lvlJc w:val="left"/>
      <w:pPr>
        <w:tabs>
          <w:tab w:val="num" w:pos="3033"/>
        </w:tabs>
        <w:ind w:left="3033" w:hanging="360"/>
      </w:pPr>
    </w:lvl>
    <w:lvl w:ilvl="5" w:tplc="0C09001B" w:tentative="1">
      <w:start w:val="1"/>
      <w:numFmt w:val="lowerRoman"/>
      <w:lvlText w:val="%6."/>
      <w:lvlJc w:val="right"/>
      <w:pPr>
        <w:tabs>
          <w:tab w:val="num" w:pos="3753"/>
        </w:tabs>
        <w:ind w:left="3753" w:hanging="180"/>
      </w:pPr>
    </w:lvl>
    <w:lvl w:ilvl="6" w:tplc="0C09000F" w:tentative="1">
      <w:start w:val="1"/>
      <w:numFmt w:val="decimal"/>
      <w:lvlText w:val="%7."/>
      <w:lvlJc w:val="left"/>
      <w:pPr>
        <w:tabs>
          <w:tab w:val="num" w:pos="4473"/>
        </w:tabs>
        <w:ind w:left="4473" w:hanging="360"/>
      </w:pPr>
    </w:lvl>
    <w:lvl w:ilvl="7" w:tplc="0C090019" w:tentative="1">
      <w:start w:val="1"/>
      <w:numFmt w:val="lowerLetter"/>
      <w:lvlText w:val="%8."/>
      <w:lvlJc w:val="left"/>
      <w:pPr>
        <w:tabs>
          <w:tab w:val="num" w:pos="5193"/>
        </w:tabs>
        <w:ind w:left="5193" w:hanging="360"/>
      </w:pPr>
    </w:lvl>
    <w:lvl w:ilvl="8" w:tplc="0C09001B" w:tentative="1">
      <w:start w:val="1"/>
      <w:numFmt w:val="lowerRoman"/>
      <w:lvlText w:val="%9."/>
      <w:lvlJc w:val="right"/>
      <w:pPr>
        <w:tabs>
          <w:tab w:val="num" w:pos="5913"/>
        </w:tabs>
        <w:ind w:left="5913" w:hanging="180"/>
      </w:pPr>
    </w:lvl>
  </w:abstractNum>
  <w:abstractNum w:abstractNumId="30" w15:restartNumberingAfterBreak="0">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32" w15:restartNumberingAfterBreak="0">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4B245985"/>
    <w:multiLevelType w:val="hybridMultilevel"/>
    <w:tmpl w:val="522CC306"/>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B5B30B7"/>
    <w:multiLevelType w:val="hybridMultilevel"/>
    <w:tmpl w:val="470858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CA8178D"/>
    <w:multiLevelType w:val="hybridMultilevel"/>
    <w:tmpl w:val="768C5DE4"/>
    <w:lvl w:ilvl="0" w:tplc="02224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4F15888"/>
    <w:multiLevelType w:val="hybridMultilevel"/>
    <w:tmpl w:val="522CC306"/>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6F7099B"/>
    <w:multiLevelType w:val="hybridMultilevel"/>
    <w:tmpl w:val="3DB83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9D747E6"/>
    <w:multiLevelType w:val="hybridMultilevel"/>
    <w:tmpl w:val="D0D04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5E400F03"/>
    <w:multiLevelType w:val="hybridMultilevel"/>
    <w:tmpl w:val="175EE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43" w15:restartNumberingAfterBreak="0">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15:restartNumberingAfterBreak="0">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8" w15:restartNumberingAfterBreak="0">
    <w:nsid w:val="696053A6"/>
    <w:multiLevelType w:val="hybridMultilevel"/>
    <w:tmpl w:val="AC9A0D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9"/>
  </w:num>
  <w:num w:numId="3">
    <w:abstractNumId w:val="30"/>
  </w:num>
  <w:num w:numId="4">
    <w:abstractNumId w:val="51"/>
  </w:num>
  <w:num w:numId="5">
    <w:abstractNumId w:val="6"/>
  </w:num>
  <w:num w:numId="6">
    <w:abstractNumId w:val="17"/>
  </w:num>
  <w:num w:numId="7">
    <w:abstractNumId w:val="45"/>
  </w:num>
  <w:num w:numId="8">
    <w:abstractNumId w:val="44"/>
  </w:num>
  <w:num w:numId="9">
    <w:abstractNumId w:val="32"/>
  </w:num>
  <w:num w:numId="10">
    <w:abstractNumId w:val="26"/>
  </w:num>
  <w:num w:numId="11">
    <w:abstractNumId w:val="52"/>
  </w:num>
  <w:num w:numId="12">
    <w:abstractNumId w:val="46"/>
  </w:num>
  <w:num w:numId="13">
    <w:abstractNumId w:val="50"/>
  </w:num>
  <w:num w:numId="14">
    <w:abstractNumId w:val="49"/>
  </w:num>
  <w:num w:numId="15">
    <w:abstractNumId w:val="24"/>
  </w:num>
  <w:num w:numId="16">
    <w:abstractNumId w:val="29"/>
  </w:num>
  <w:num w:numId="17">
    <w:abstractNumId w:val="14"/>
  </w:num>
  <w:num w:numId="18">
    <w:abstractNumId w:val="20"/>
  </w:num>
  <w:num w:numId="19">
    <w:abstractNumId w:val="3"/>
  </w:num>
  <w:num w:numId="20">
    <w:abstractNumId w:val="1"/>
  </w:num>
  <w:num w:numId="21">
    <w:abstractNumId w:val="16"/>
  </w:num>
  <w:num w:numId="22">
    <w:abstractNumId w:val="42"/>
  </w:num>
  <w:num w:numId="23">
    <w:abstractNumId w:val="12"/>
  </w:num>
  <w:num w:numId="24">
    <w:abstractNumId w:val="23"/>
  </w:num>
  <w:num w:numId="25">
    <w:abstractNumId w:val="37"/>
  </w:num>
  <w:num w:numId="26">
    <w:abstractNumId w:val="36"/>
  </w:num>
  <w:num w:numId="27">
    <w:abstractNumId w:val="11"/>
  </w:num>
  <w:num w:numId="28">
    <w:abstractNumId w:val="43"/>
  </w:num>
  <w:num w:numId="29">
    <w:abstractNumId w:val="22"/>
  </w:num>
  <w:num w:numId="30">
    <w:abstractNumId w:val="18"/>
  </w:num>
  <w:num w:numId="31">
    <w:abstractNumId w:val="7"/>
  </w:num>
  <w:num w:numId="32">
    <w:abstractNumId w:val="0"/>
  </w:num>
  <w:num w:numId="33">
    <w:abstractNumId w:val="8"/>
  </w:num>
  <w:num w:numId="34">
    <w:abstractNumId w:val="31"/>
  </w:num>
  <w:num w:numId="35">
    <w:abstractNumId w:val="47"/>
  </w:num>
  <w:num w:numId="36">
    <w:abstractNumId w:val="21"/>
  </w:num>
  <w:num w:numId="37">
    <w:abstractNumId w:val="15"/>
  </w:num>
  <w:num w:numId="38">
    <w:abstractNumId w:val="25"/>
  </w:num>
  <w:num w:numId="39">
    <w:abstractNumId w:val="25"/>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35"/>
  </w:num>
  <w:num w:numId="43">
    <w:abstractNumId w:val="2"/>
  </w:num>
  <w:num w:numId="44">
    <w:abstractNumId w:val="5"/>
  </w:num>
  <w:num w:numId="45">
    <w:abstractNumId w:val="39"/>
  </w:num>
  <w:num w:numId="46">
    <w:abstractNumId w:val="3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 w:numId="49">
    <w:abstractNumId w:val="38"/>
  </w:num>
  <w:num w:numId="50">
    <w:abstractNumId w:val="13"/>
  </w:num>
  <w:num w:numId="51">
    <w:abstractNumId w:val="48"/>
  </w:num>
  <w:num w:numId="52">
    <w:abstractNumId w:val="40"/>
  </w:num>
  <w:num w:numId="53">
    <w:abstractNumId w:val="9"/>
  </w:num>
  <w:num w:numId="54">
    <w:abstractNumId w:val="41"/>
  </w:num>
  <w:num w:numId="55">
    <w:abstractNumId w:val="10"/>
  </w:num>
  <w:num w:numId="56">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117B2"/>
    <w:rsid w:val="0001796D"/>
    <w:rsid w:val="00017BF0"/>
    <w:rsid w:val="00023475"/>
    <w:rsid w:val="0002568B"/>
    <w:rsid w:val="00033AC3"/>
    <w:rsid w:val="00043FA7"/>
    <w:rsid w:val="00045A65"/>
    <w:rsid w:val="0004651A"/>
    <w:rsid w:val="000552E8"/>
    <w:rsid w:val="00056585"/>
    <w:rsid w:val="0005674F"/>
    <w:rsid w:val="00064B7C"/>
    <w:rsid w:val="00065C6E"/>
    <w:rsid w:val="0006633A"/>
    <w:rsid w:val="00067C01"/>
    <w:rsid w:val="00072E6E"/>
    <w:rsid w:val="00073F1B"/>
    <w:rsid w:val="00075B58"/>
    <w:rsid w:val="00081520"/>
    <w:rsid w:val="00082EC2"/>
    <w:rsid w:val="000959D6"/>
    <w:rsid w:val="000A0A7D"/>
    <w:rsid w:val="000A1799"/>
    <w:rsid w:val="000A5CFE"/>
    <w:rsid w:val="000B11DD"/>
    <w:rsid w:val="000B1785"/>
    <w:rsid w:val="000C07E3"/>
    <w:rsid w:val="000C390A"/>
    <w:rsid w:val="000C77DD"/>
    <w:rsid w:val="000D5936"/>
    <w:rsid w:val="000D6806"/>
    <w:rsid w:val="000E295B"/>
    <w:rsid w:val="000E45A0"/>
    <w:rsid w:val="000E705F"/>
    <w:rsid w:val="000F69A9"/>
    <w:rsid w:val="00101CD5"/>
    <w:rsid w:val="00107460"/>
    <w:rsid w:val="00107D16"/>
    <w:rsid w:val="00112415"/>
    <w:rsid w:val="0011624E"/>
    <w:rsid w:val="00120005"/>
    <w:rsid w:val="001200FC"/>
    <w:rsid w:val="001216D9"/>
    <w:rsid w:val="0012297B"/>
    <w:rsid w:val="00124B02"/>
    <w:rsid w:val="00133953"/>
    <w:rsid w:val="0013586D"/>
    <w:rsid w:val="0013678D"/>
    <w:rsid w:val="001408AD"/>
    <w:rsid w:val="00140A34"/>
    <w:rsid w:val="0014129F"/>
    <w:rsid w:val="001454D9"/>
    <w:rsid w:val="00146ED8"/>
    <w:rsid w:val="001600AA"/>
    <w:rsid w:val="00167202"/>
    <w:rsid w:val="00176002"/>
    <w:rsid w:val="001828A4"/>
    <w:rsid w:val="00192AE0"/>
    <w:rsid w:val="001A3BC2"/>
    <w:rsid w:val="001A3BE2"/>
    <w:rsid w:val="001B1ABC"/>
    <w:rsid w:val="001C35E7"/>
    <w:rsid w:val="001C3972"/>
    <w:rsid w:val="001C4578"/>
    <w:rsid w:val="001D02E6"/>
    <w:rsid w:val="001D46E6"/>
    <w:rsid w:val="001E2016"/>
    <w:rsid w:val="001E3D54"/>
    <w:rsid w:val="001E5B29"/>
    <w:rsid w:val="001E6334"/>
    <w:rsid w:val="001F0184"/>
    <w:rsid w:val="001F28A6"/>
    <w:rsid w:val="001F2A16"/>
    <w:rsid w:val="001F6921"/>
    <w:rsid w:val="001F7C3E"/>
    <w:rsid w:val="00201969"/>
    <w:rsid w:val="002070E7"/>
    <w:rsid w:val="00207F0A"/>
    <w:rsid w:val="00211A8E"/>
    <w:rsid w:val="0021222C"/>
    <w:rsid w:val="00213FA5"/>
    <w:rsid w:val="00214625"/>
    <w:rsid w:val="00214672"/>
    <w:rsid w:val="0021496E"/>
    <w:rsid w:val="00220EA8"/>
    <w:rsid w:val="00222AFB"/>
    <w:rsid w:val="00234C45"/>
    <w:rsid w:val="0023733A"/>
    <w:rsid w:val="0024044F"/>
    <w:rsid w:val="00240810"/>
    <w:rsid w:val="00240CFB"/>
    <w:rsid w:val="00245D00"/>
    <w:rsid w:val="002461F7"/>
    <w:rsid w:val="00247758"/>
    <w:rsid w:val="002527C1"/>
    <w:rsid w:val="00257F2D"/>
    <w:rsid w:val="00262F9F"/>
    <w:rsid w:val="00264F4C"/>
    <w:rsid w:val="00266D2D"/>
    <w:rsid w:val="0027331F"/>
    <w:rsid w:val="00277176"/>
    <w:rsid w:val="00285E76"/>
    <w:rsid w:val="002926BA"/>
    <w:rsid w:val="002949C3"/>
    <w:rsid w:val="0029685D"/>
    <w:rsid w:val="002A10A4"/>
    <w:rsid w:val="002A26FE"/>
    <w:rsid w:val="002A2B0D"/>
    <w:rsid w:val="002A7ADC"/>
    <w:rsid w:val="002A7EA6"/>
    <w:rsid w:val="002A7ED3"/>
    <w:rsid w:val="002B1423"/>
    <w:rsid w:val="002B4972"/>
    <w:rsid w:val="002C2F57"/>
    <w:rsid w:val="002D312F"/>
    <w:rsid w:val="002D3A3E"/>
    <w:rsid w:val="002D60DD"/>
    <w:rsid w:val="002E35EA"/>
    <w:rsid w:val="002E70B4"/>
    <w:rsid w:val="002F1257"/>
    <w:rsid w:val="002F17E3"/>
    <w:rsid w:val="002F2EDB"/>
    <w:rsid w:val="00300AFF"/>
    <w:rsid w:val="0030138E"/>
    <w:rsid w:val="00302D3A"/>
    <w:rsid w:val="00304DB4"/>
    <w:rsid w:val="00305700"/>
    <w:rsid w:val="00310C61"/>
    <w:rsid w:val="0031107E"/>
    <w:rsid w:val="00312549"/>
    <w:rsid w:val="003171B3"/>
    <w:rsid w:val="00317DC3"/>
    <w:rsid w:val="00317FAF"/>
    <w:rsid w:val="00322ADF"/>
    <w:rsid w:val="00323E7B"/>
    <w:rsid w:val="0032559D"/>
    <w:rsid w:val="0033028E"/>
    <w:rsid w:val="00331616"/>
    <w:rsid w:val="00333567"/>
    <w:rsid w:val="00333811"/>
    <w:rsid w:val="003414A0"/>
    <w:rsid w:val="00344575"/>
    <w:rsid w:val="00350EB2"/>
    <w:rsid w:val="0035113C"/>
    <w:rsid w:val="00351A06"/>
    <w:rsid w:val="00354525"/>
    <w:rsid w:val="003661E0"/>
    <w:rsid w:val="00374385"/>
    <w:rsid w:val="00376718"/>
    <w:rsid w:val="00377534"/>
    <w:rsid w:val="00380CC4"/>
    <w:rsid w:val="00385566"/>
    <w:rsid w:val="003A4D0F"/>
    <w:rsid w:val="003A59AB"/>
    <w:rsid w:val="003A6828"/>
    <w:rsid w:val="003B7173"/>
    <w:rsid w:val="003C0686"/>
    <w:rsid w:val="003D08CF"/>
    <w:rsid w:val="003D0CBA"/>
    <w:rsid w:val="003D0F6A"/>
    <w:rsid w:val="003D4BA8"/>
    <w:rsid w:val="003E4E26"/>
    <w:rsid w:val="003E5269"/>
    <w:rsid w:val="003F268C"/>
    <w:rsid w:val="003F4F25"/>
    <w:rsid w:val="00405394"/>
    <w:rsid w:val="004062BC"/>
    <w:rsid w:val="004066E4"/>
    <w:rsid w:val="0040680B"/>
    <w:rsid w:val="00407361"/>
    <w:rsid w:val="00412D63"/>
    <w:rsid w:val="00412E7C"/>
    <w:rsid w:val="00416E46"/>
    <w:rsid w:val="00417C55"/>
    <w:rsid w:val="00424A7B"/>
    <w:rsid w:val="00426101"/>
    <w:rsid w:val="00427A26"/>
    <w:rsid w:val="0043103F"/>
    <w:rsid w:val="0044225D"/>
    <w:rsid w:val="004429A3"/>
    <w:rsid w:val="0044313D"/>
    <w:rsid w:val="004447C1"/>
    <w:rsid w:val="00446AA8"/>
    <w:rsid w:val="0045051A"/>
    <w:rsid w:val="0045590D"/>
    <w:rsid w:val="00455EE6"/>
    <w:rsid w:val="00455F51"/>
    <w:rsid w:val="00456530"/>
    <w:rsid w:val="0046211F"/>
    <w:rsid w:val="0046787B"/>
    <w:rsid w:val="004709DA"/>
    <w:rsid w:val="00477306"/>
    <w:rsid w:val="00485C02"/>
    <w:rsid w:val="00486653"/>
    <w:rsid w:val="004877DE"/>
    <w:rsid w:val="00493CA7"/>
    <w:rsid w:val="004A5FDA"/>
    <w:rsid w:val="004B2DE4"/>
    <w:rsid w:val="004B4ACC"/>
    <w:rsid w:val="004C4143"/>
    <w:rsid w:val="004C4849"/>
    <w:rsid w:val="004D098C"/>
    <w:rsid w:val="004D24A9"/>
    <w:rsid w:val="004D360F"/>
    <w:rsid w:val="004D41FE"/>
    <w:rsid w:val="004D4236"/>
    <w:rsid w:val="004D489E"/>
    <w:rsid w:val="004D761F"/>
    <w:rsid w:val="004D7E60"/>
    <w:rsid w:val="004E5357"/>
    <w:rsid w:val="004F4A07"/>
    <w:rsid w:val="004F5EB1"/>
    <w:rsid w:val="004F6887"/>
    <w:rsid w:val="005030AD"/>
    <w:rsid w:val="00510951"/>
    <w:rsid w:val="0051249C"/>
    <w:rsid w:val="005156B1"/>
    <w:rsid w:val="005176E7"/>
    <w:rsid w:val="00520330"/>
    <w:rsid w:val="005210EC"/>
    <w:rsid w:val="00524B6B"/>
    <w:rsid w:val="00526403"/>
    <w:rsid w:val="005413EE"/>
    <w:rsid w:val="00550220"/>
    <w:rsid w:val="0057663A"/>
    <w:rsid w:val="0058078C"/>
    <w:rsid w:val="00587443"/>
    <w:rsid w:val="00587C50"/>
    <w:rsid w:val="005917F3"/>
    <w:rsid w:val="005924B3"/>
    <w:rsid w:val="00592507"/>
    <w:rsid w:val="00596DA8"/>
    <w:rsid w:val="005A0660"/>
    <w:rsid w:val="005A225F"/>
    <w:rsid w:val="005A7005"/>
    <w:rsid w:val="005A7429"/>
    <w:rsid w:val="005B0ACD"/>
    <w:rsid w:val="005B24B9"/>
    <w:rsid w:val="005B468A"/>
    <w:rsid w:val="005B50A2"/>
    <w:rsid w:val="005C3408"/>
    <w:rsid w:val="005C580C"/>
    <w:rsid w:val="005C5EAD"/>
    <w:rsid w:val="005D1A68"/>
    <w:rsid w:val="005D3E4B"/>
    <w:rsid w:val="005D611B"/>
    <w:rsid w:val="005D65BE"/>
    <w:rsid w:val="005E218B"/>
    <w:rsid w:val="005F1ACE"/>
    <w:rsid w:val="005F256D"/>
    <w:rsid w:val="00601454"/>
    <w:rsid w:val="0060183A"/>
    <w:rsid w:val="00603110"/>
    <w:rsid w:val="00604507"/>
    <w:rsid w:val="00611C8E"/>
    <w:rsid w:val="00616D93"/>
    <w:rsid w:val="006171B5"/>
    <w:rsid w:val="006208DA"/>
    <w:rsid w:val="006213F4"/>
    <w:rsid w:val="00623650"/>
    <w:rsid w:val="006302F7"/>
    <w:rsid w:val="00631F30"/>
    <w:rsid w:val="00633B21"/>
    <w:rsid w:val="00640CC2"/>
    <w:rsid w:val="00641B0A"/>
    <w:rsid w:val="00642420"/>
    <w:rsid w:val="0064291E"/>
    <w:rsid w:val="00646158"/>
    <w:rsid w:val="00646D0A"/>
    <w:rsid w:val="006513F4"/>
    <w:rsid w:val="00651686"/>
    <w:rsid w:val="00660378"/>
    <w:rsid w:val="00664809"/>
    <w:rsid w:val="0066622C"/>
    <w:rsid w:val="00666487"/>
    <w:rsid w:val="00667F04"/>
    <w:rsid w:val="00672620"/>
    <w:rsid w:val="00673B37"/>
    <w:rsid w:val="00675657"/>
    <w:rsid w:val="00690C15"/>
    <w:rsid w:val="006939EE"/>
    <w:rsid w:val="006945EA"/>
    <w:rsid w:val="006945EF"/>
    <w:rsid w:val="006B025C"/>
    <w:rsid w:val="006B3D32"/>
    <w:rsid w:val="006B5470"/>
    <w:rsid w:val="006B6EFF"/>
    <w:rsid w:val="006C30C3"/>
    <w:rsid w:val="006C33E4"/>
    <w:rsid w:val="006D0138"/>
    <w:rsid w:val="006D6F52"/>
    <w:rsid w:val="006E46BC"/>
    <w:rsid w:val="006F36C7"/>
    <w:rsid w:val="006F590F"/>
    <w:rsid w:val="007010AD"/>
    <w:rsid w:val="00701718"/>
    <w:rsid w:val="0070722E"/>
    <w:rsid w:val="007075C1"/>
    <w:rsid w:val="00710359"/>
    <w:rsid w:val="00712FFF"/>
    <w:rsid w:val="00715D66"/>
    <w:rsid w:val="007203C7"/>
    <w:rsid w:val="00722DBF"/>
    <w:rsid w:val="00724309"/>
    <w:rsid w:val="00730344"/>
    <w:rsid w:val="00735157"/>
    <w:rsid w:val="007377CB"/>
    <w:rsid w:val="007407F1"/>
    <w:rsid w:val="0075019E"/>
    <w:rsid w:val="0076271C"/>
    <w:rsid w:val="00765500"/>
    <w:rsid w:val="00766968"/>
    <w:rsid w:val="00767CE8"/>
    <w:rsid w:val="00774135"/>
    <w:rsid w:val="00774595"/>
    <w:rsid w:val="00775490"/>
    <w:rsid w:val="007773BB"/>
    <w:rsid w:val="00781D12"/>
    <w:rsid w:val="00790A55"/>
    <w:rsid w:val="00790D0F"/>
    <w:rsid w:val="00795D0C"/>
    <w:rsid w:val="00797F42"/>
    <w:rsid w:val="007A47A9"/>
    <w:rsid w:val="007A55BA"/>
    <w:rsid w:val="007A61AE"/>
    <w:rsid w:val="007A6B06"/>
    <w:rsid w:val="007C1FBD"/>
    <w:rsid w:val="007C2B81"/>
    <w:rsid w:val="007C54B3"/>
    <w:rsid w:val="007C5C8E"/>
    <w:rsid w:val="007C60E4"/>
    <w:rsid w:val="007D7ABE"/>
    <w:rsid w:val="007E0A01"/>
    <w:rsid w:val="007E15AC"/>
    <w:rsid w:val="007E22F5"/>
    <w:rsid w:val="007E4EB5"/>
    <w:rsid w:val="007F25F3"/>
    <w:rsid w:val="007F3FD6"/>
    <w:rsid w:val="007F4901"/>
    <w:rsid w:val="007F7191"/>
    <w:rsid w:val="0080102E"/>
    <w:rsid w:val="00803865"/>
    <w:rsid w:val="008064C5"/>
    <w:rsid w:val="00807432"/>
    <w:rsid w:val="00822347"/>
    <w:rsid w:val="00825C77"/>
    <w:rsid w:val="00826DEB"/>
    <w:rsid w:val="008271AF"/>
    <w:rsid w:val="00832A78"/>
    <w:rsid w:val="008346BC"/>
    <w:rsid w:val="00834DB1"/>
    <w:rsid w:val="00835598"/>
    <w:rsid w:val="00836B02"/>
    <w:rsid w:val="00836FED"/>
    <w:rsid w:val="00840154"/>
    <w:rsid w:val="008467D4"/>
    <w:rsid w:val="00850FB0"/>
    <w:rsid w:val="0085238E"/>
    <w:rsid w:val="00852744"/>
    <w:rsid w:val="00852B6F"/>
    <w:rsid w:val="00853428"/>
    <w:rsid w:val="008540EA"/>
    <w:rsid w:val="00866A00"/>
    <w:rsid w:val="008702A6"/>
    <w:rsid w:val="008721AB"/>
    <w:rsid w:val="00875647"/>
    <w:rsid w:val="008757CE"/>
    <w:rsid w:val="0088197A"/>
    <w:rsid w:val="00881AE2"/>
    <w:rsid w:val="0088392C"/>
    <w:rsid w:val="0089467F"/>
    <w:rsid w:val="00897C0E"/>
    <w:rsid w:val="00897E31"/>
    <w:rsid w:val="008A046F"/>
    <w:rsid w:val="008A1430"/>
    <w:rsid w:val="008A405A"/>
    <w:rsid w:val="008A6A6A"/>
    <w:rsid w:val="008B06CF"/>
    <w:rsid w:val="008B650A"/>
    <w:rsid w:val="008B787C"/>
    <w:rsid w:val="008C0F30"/>
    <w:rsid w:val="008C1C98"/>
    <w:rsid w:val="008C3898"/>
    <w:rsid w:val="008C66CC"/>
    <w:rsid w:val="008D437D"/>
    <w:rsid w:val="008D7D07"/>
    <w:rsid w:val="008E7222"/>
    <w:rsid w:val="008F483C"/>
    <w:rsid w:val="0090238D"/>
    <w:rsid w:val="009033C9"/>
    <w:rsid w:val="00905180"/>
    <w:rsid w:val="00907E6B"/>
    <w:rsid w:val="00910595"/>
    <w:rsid w:val="00910756"/>
    <w:rsid w:val="00912D61"/>
    <w:rsid w:val="00922DB0"/>
    <w:rsid w:val="00931ED2"/>
    <w:rsid w:val="009322D7"/>
    <w:rsid w:val="00932BDE"/>
    <w:rsid w:val="0093411F"/>
    <w:rsid w:val="009371D0"/>
    <w:rsid w:val="00944A59"/>
    <w:rsid w:val="009519A3"/>
    <w:rsid w:val="00953608"/>
    <w:rsid w:val="00965321"/>
    <w:rsid w:val="00967725"/>
    <w:rsid w:val="009717B9"/>
    <w:rsid w:val="00976C37"/>
    <w:rsid w:val="009812CC"/>
    <w:rsid w:val="0098195F"/>
    <w:rsid w:val="009826EE"/>
    <w:rsid w:val="009902F8"/>
    <w:rsid w:val="00992950"/>
    <w:rsid w:val="009936BB"/>
    <w:rsid w:val="00993BB8"/>
    <w:rsid w:val="009942B9"/>
    <w:rsid w:val="0099555F"/>
    <w:rsid w:val="009A22A1"/>
    <w:rsid w:val="009A2E74"/>
    <w:rsid w:val="009B1882"/>
    <w:rsid w:val="009B3A1B"/>
    <w:rsid w:val="009B6332"/>
    <w:rsid w:val="009C0912"/>
    <w:rsid w:val="009C4A73"/>
    <w:rsid w:val="009C7443"/>
    <w:rsid w:val="009D1F0D"/>
    <w:rsid w:val="009D354E"/>
    <w:rsid w:val="009D5307"/>
    <w:rsid w:val="009D6694"/>
    <w:rsid w:val="009E4F61"/>
    <w:rsid w:val="009E5F99"/>
    <w:rsid w:val="009E74D6"/>
    <w:rsid w:val="009F0300"/>
    <w:rsid w:val="009F3963"/>
    <w:rsid w:val="009F51BC"/>
    <w:rsid w:val="009F6B67"/>
    <w:rsid w:val="009F6DEB"/>
    <w:rsid w:val="00A0245B"/>
    <w:rsid w:val="00A056CC"/>
    <w:rsid w:val="00A14BEE"/>
    <w:rsid w:val="00A157BA"/>
    <w:rsid w:val="00A167A8"/>
    <w:rsid w:val="00A21F0A"/>
    <w:rsid w:val="00A233C6"/>
    <w:rsid w:val="00A25FD0"/>
    <w:rsid w:val="00A26011"/>
    <w:rsid w:val="00A34592"/>
    <w:rsid w:val="00A3550E"/>
    <w:rsid w:val="00A420A5"/>
    <w:rsid w:val="00A45076"/>
    <w:rsid w:val="00A45361"/>
    <w:rsid w:val="00A46AFF"/>
    <w:rsid w:val="00A506C2"/>
    <w:rsid w:val="00A50C0F"/>
    <w:rsid w:val="00A5596E"/>
    <w:rsid w:val="00A62465"/>
    <w:rsid w:val="00A6281A"/>
    <w:rsid w:val="00A62886"/>
    <w:rsid w:val="00A6614E"/>
    <w:rsid w:val="00A70943"/>
    <w:rsid w:val="00A74C38"/>
    <w:rsid w:val="00A77D24"/>
    <w:rsid w:val="00A82C9D"/>
    <w:rsid w:val="00A83C31"/>
    <w:rsid w:val="00A8572F"/>
    <w:rsid w:val="00A876B7"/>
    <w:rsid w:val="00A93E07"/>
    <w:rsid w:val="00A94301"/>
    <w:rsid w:val="00A979CF"/>
    <w:rsid w:val="00AA4DF8"/>
    <w:rsid w:val="00AB0008"/>
    <w:rsid w:val="00AB780C"/>
    <w:rsid w:val="00AC2448"/>
    <w:rsid w:val="00AD0B0B"/>
    <w:rsid w:val="00AD1152"/>
    <w:rsid w:val="00AD1D1A"/>
    <w:rsid w:val="00AD3311"/>
    <w:rsid w:val="00AD5ADE"/>
    <w:rsid w:val="00AD6C16"/>
    <w:rsid w:val="00AD70BD"/>
    <w:rsid w:val="00AE7138"/>
    <w:rsid w:val="00AF435E"/>
    <w:rsid w:val="00AF4CAF"/>
    <w:rsid w:val="00B11686"/>
    <w:rsid w:val="00B117BA"/>
    <w:rsid w:val="00B15F23"/>
    <w:rsid w:val="00B16508"/>
    <w:rsid w:val="00B20D87"/>
    <w:rsid w:val="00B24053"/>
    <w:rsid w:val="00B255E8"/>
    <w:rsid w:val="00B26D6E"/>
    <w:rsid w:val="00B31550"/>
    <w:rsid w:val="00B31705"/>
    <w:rsid w:val="00B36470"/>
    <w:rsid w:val="00B55BF0"/>
    <w:rsid w:val="00B56FC2"/>
    <w:rsid w:val="00B578AC"/>
    <w:rsid w:val="00B62F06"/>
    <w:rsid w:val="00B6433F"/>
    <w:rsid w:val="00B64CF5"/>
    <w:rsid w:val="00B65EC0"/>
    <w:rsid w:val="00B709D2"/>
    <w:rsid w:val="00B71CC0"/>
    <w:rsid w:val="00B76C9B"/>
    <w:rsid w:val="00B823A1"/>
    <w:rsid w:val="00B83E86"/>
    <w:rsid w:val="00B8406E"/>
    <w:rsid w:val="00B8428B"/>
    <w:rsid w:val="00B873BD"/>
    <w:rsid w:val="00B96864"/>
    <w:rsid w:val="00BA41F5"/>
    <w:rsid w:val="00BB180A"/>
    <w:rsid w:val="00BB2221"/>
    <w:rsid w:val="00BB3C9C"/>
    <w:rsid w:val="00BC31AB"/>
    <w:rsid w:val="00BE41D8"/>
    <w:rsid w:val="00BE5A39"/>
    <w:rsid w:val="00BF3649"/>
    <w:rsid w:val="00BF4822"/>
    <w:rsid w:val="00BF6763"/>
    <w:rsid w:val="00C00D9F"/>
    <w:rsid w:val="00C01D22"/>
    <w:rsid w:val="00C05737"/>
    <w:rsid w:val="00C060F0"/>
    <w:rsid w:val="00C104B6"/>
    <w:rsid w:val="00C10F02"/>
    <w:rsid w:val="00C114F4"/>
    <w:rsid w:val="00C11D03"/>
    <w:rsid w:val="00C16B8C"/>
    <w:rsid w:val="00C3078E"/>
    <w:rsid w:val="00C31967"/>
    <w:rsid w:val="00C34C96"/>
    <w:rsid w:val="00C36520"/>
    <w:rsid w:val="00C371DE"/>
    <w:rsid w:val="00C409AE"/>
    <w:rsid w:val="00C40B25"/>
    <w:rsid w:val="00C40FF4"/>
    <w:rsid w:val="00C4143E"/>
    <w:rsid w:val="00C42D50"/>
    <w:rsid w:val="00C54DF8"/>
    <w:rsid w:val="00C60B49"/>
    <w:rsid w:val="00C7440A"/>
    <w:rsid w:val="00C7488D"/>
    <w:rsid w:val="00C761C1"/>
    <w:rsid w:val="00C77BCD"/>
    <w:rsid w:val="00C80C39"/>
    <w:rsid w:val="00C81909"/>
    <w:rsid w:val="00C85ED5"/>
    <w:rsid w:val="00C865ED"/>
    <w:rsid w:val="00C8775A"/>
    <w:rsid w:val="00C902F1"/>
    <w:rsid w:val="00C93405"/>
    <w:rsid w:val="00CA0877"/>
    <w:rsid w:val="00CA4107"/>
    <w:rsid w:val="00CA6B59"/>
    <w:rsid w:val="00CB3B6C"/>
    <w:rsid w:val="00CB73DD"/>
    <w:rsid w:val="00CB75F1"/>
    <w:rsid w:val="00CC1833"/>
    <w:rsid w:val="00CC189F"/>
    <w:rsid w:val="00CC3368"/>
    <w:rsid w:val="00CC4F4C"/>
    <w:rsid w:val="00CD03C4"/>
    <w:rsid w:val="00CE13AB"/>
    <w:rsid w:val="00CE1462"/>
    <w:rsid w:val="00CF19C4"/>
    <w:rsid w:val="00CF2B0A"/>
    <w:rsid w:val="00D03384"/>
    <w:rsid w:val="00D033B9"/>
    <w:rsid w:val="00D13C04"/>
    <w:rsid w:val="00D2062C"/>
    <w:rsid w:val="00D20A78"/>
    <w:rsid w:val="00D242AF"/>
    <w:rsid w:val="00D278BA"/>
    <w:rsid w:val="00D307FB"/>
    <w:rsid w:val="00D30B97"/>
    <w:rsid w:val="00D31101"/>
    <w:rsid w:val="00D32113"/>
    <w:rsid w:val="00D32A36"/>
    <w:rsid w:val="00D32A8D"/>
    <w:rsid w:val="00D40454"/>
    <w:rsid w:val="00D4059C"/>
    <w:rsid w:val="00D45F70"/>
    <w:rsid w:val="00D53D8F"/>
    <w:rsid w:val="00D548AB"/>
    <w:rsid w:val="00D61C76"/>
    <w:rsid w:val="00D66D86"/>
    <w:rsid w:val="00D717A1"/>
    <w:rsid w:val="00D722A5"/>
    <w:rsid w:val="00D77015"/>
    <w:rsid w:val="00D803B9"/>
    <w:rsid w:val="00D91864"/>
    <w:rsid w:val="00D92B48"/>
    <w:rsid w:val="00D954A4"/>
    <w:rsid w:val="00DA4F31"/>
    <w:rsid w:val="00DB1693"/>
    <w:rsid w:val="00DB6EB2"/>
    <w:rsid w:val="00DC457C"/>
    <w:rsid w:val="00DD0131"/>
    <w:rsid w:val="00DD3A9C"/>
    <w:rsid w:val="00DD5B07"/>
    <w:rsid w:val="00DE12B3"/>
    <w:rsid w:val="00DE186B"/>
    <w:rsid w:val="00DE6821"/>
    <w:rsid w:val="00DF0043"/>
    <w:rsid w:val="00DF0279"/>
    <w:rsid w:val="00DF2022"/>
    <w:rsid w:val="00DF34BE"/>
    <w:rsid w:val="00DF5D59"/>
    <w:rsid w:val="00E10261"/>
    <w:rsid w:val="00E10B37"/>
    <w:rsid w:val="00E154D7"/>
    <w:rsid w:val="00E239E4"/>
    <w:rsid w:val="00E36A38"/>
    <w:rsid w:val="00E36C9C"/>
    <w:rsid w:val="00E53399"/>
    <w:rsid w:val="00E5683B"/>
    <w:rsid w:val="00E60E6F"/>
    <w:rsid w:val="00E71A73"/>
    <w:rsid w:val="00E76052"/>
    <w:rsid w:val="00E77995"/>
    <w:rsid w:val="00E77BE5"/>
    <w:rsid w:val="00E80032"/>
    <w:rsid w:val="00E82164"/>
    <w:rsid w:val="00E84199"/>
    <w:rsid w:val="00E87099"/>
    <w:rsid w:val="00E9791B"/>
    <w:rsid w:val="00EA28E6"/>
    <w:rsid w:val="00EB2008"/>
    <w:rsid w:val="00EC5FBF"/>
    <w:rsid w:val="00ED74C2"/>
    <w:rsid w:val="00EE4027"/>
    <w:rsid w:val="00EE42C1"/>
    <w:rsid w:val="00EF0A7C"/>
    <w:rsid w:val="00EF47EA"/>
    <w:rsid w:val="00EF78C4"/>
    <w:rsid w:val="00F04CD7"/>
    <w:rsid w:val="00F077F5"/>
    <w:rsid w:val="00F12017"/>
    <w:rsid w:val="00F23E15"/>
    <w:rsid w:val="00F244A2"/>
    <w:rsid w:val="00F3369E"/>
    <w:rsid w:val="00F33F88"/>
    <w:rsid w:val="00F3438E"/>
    <w:rsid w:val="00F35064"/>
    <w:rsid w:val="00F36F87"/>
    <w:rsid w:val="00F374D8"/>
    <w:rsid w:val="00F46CBC"/>
    <w:rsid w:val="00F47AB5"/>
    <w:rsid w:val="00F539FB"/>
    <w:rsid w:val="00F54833"/>
    <w:rsid w:val="00F5684D"/>
    <w:rsid w:val="00F57AB6"/>
    <w:rsid w:val="00F63F1C"/>
    <w:rsid w:val="00F6480F"/>
    <w:rsid w:val="00F64868"/>
    <w:rsid w:val="00F65793"/>
    <w:rsid w:val="00F70C2E"/>
    <w:rsid w:val="00F72DF7"/>
    <w:rsid w:val="00F75D82"/>
    <w:rsid w:val="00F77778"/>
    <w:rsid w:val="00F80658"/>
    <w:rsid w:val="00F8164C"/>
    <w:rsid w:val="00F842CA"/>
    <w:rsid w:val="00F84DF2"/>
    <w:rsid w:val="00F86713"/>
    <w:rsid w:val="00F91CD1"/>
    <w:rsid w:val="00F932E0"/>
    <w:rsid w:val="00F96F5A"/>
    <w:rsid w:val="00FA27BD"/>
    <w:rsid w:val="00FA41FE"/>
    <w:rsid w:val="00FA6DC0"/>
    <w:rsid w:val="00FB7701"/>
    <w:rsid w:val="00FC40F0"/>
    <w:rsid w:val="00FC6D3B"/>
    <w:rsid w:val="00FD0129"/>
    <w:rsid w:val="00FE17ED"/>
    <w:rsid w:val="00FE5D87"/>
    <w:rsid w:val="00FE6692"/>
    <w:rsid w:val="00FF0D93"/>
    <w:rsid w:val="00FF4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AC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55F"/>
    <w:rPr>
      <w:sz w:val="24"/>
    </w:rPr>
  </w:style>
  <w:style w:type="paragraph" w:styleId="Heading1">
    <w:name w:val="heading 1"/>
    <w:basedOn w:val="Normal"/>
    <w:next w:val="Normal"/>
    <w:link w:val="Heading1Char"/>
    <w:qFormat/>
    <w:rsid w:val="00A0245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240CFB"/>
    <w:pPr>
      <w:keepNext/>
      <w:spacing w:after="120"/>
      <w:outlineLvl w:val="1"/>
    </w:pPr>
    <w:rPr>
      <w:rFonts w:ascii="Arial" w:hAnsi="Arial" w:cs="Arial"/>
      <w:b/>
      <w:sz w:val="22"/>
      <w:szCs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uiPriority w:val="99"/>
    <w:semiHidden/>
    <w:rsid w:val="00A26011"/>
    <w:rPr>
      <w:sz w:val="16"/>
      <w:szCs w:val="16"/>
    </w:rPr>
  </w:style>
  <w:style w:type="paragraph" w:styleId="CommentText">
    <w:name w:val="annotation text"/>
    <w:basedOn w:val="Normal"/>
    <w:link w:val="CommentTextChar"/>
    <w:uiPriority w:val="99"/>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 w:type="character" w:customStyle="1" w:styleId="CommentTextChar">
    <w:name w:val="Comment Text Char"/>
    <w:basedOn w:val="DefaultParagraphFont"/>
    <w:link w:val="CommentText"/>
    <w:uiPriority w:val="99"/>
    <w:semiHidden/>
    <w:rsid w:val="00640CC2"/>
  </w:style>
  <w:style w:type="character" w:customStyle="1" w:styleId="Heading1Char">
    <w:name w:val="Heading 1 Char"/>
    <w:basedOn w:val="DefaultParagraphFont"/>
    <w:link w:val="Heading1"/>
    <w:rsid w:val="00A0245B"/>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807432"/>
    <w:rPr>
      <w:sz w:val="24"/>
    </w:rPr>
  </w:style>
  <w:style w:type="character" w:styleId="UnresolvedMention">
    <w:name w:val="Unresolved Mention"/>
    <w:basedOn w:val="DefaultParagraphFont"/>
    <w:uiPriority w:val="99"/>
    <w:semiHidden/>
    <w:unhideWhenUsed/>
    <w:rsid w:val="00121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731778">
      <w:bodyDiv w:val="1"/>
      <w:marLeft w:val="0"/>
      <w:marRight w:val="0"/>
      <w:marTop w:val="0"/>
      <w:marBottom w:val="0"/>
      <w:divBdr>
        <w:top w:val="none" w:sz="0" w:space="0" w:color="auto"/>
        <w:left w:val="none" w:sz="0" w:space="0" w:color="auto"/>
        <w:bottom w:val="none" w:sz="0" w:space="0" w:color="auto"/>
        <w:right w:val="none" w:sz="0" w:space="0" w:color="auto"/>
      </w:divBdr>
    </w:div>
    <w:div w:id="391781416">
      <w:bodyDiv w:val="1"/>
      <w:marLeft w:val="0"/>
      <w:marRight w:val="0"/>
      <w:marTop w:val="0"/>
      <w:marBottom w:val="0"/>
      <w:divBdr>
        <w:top w:val="none" w:sz="0" w:space="0" w:color="auto"/>
        <w:left w:val="none" w:sz="0" w:space="0" w:color="auto"/>
        <w:bottom w:val="none" w:sz="0" w:space="0" w:color="auto"/>
        <w:right w:val="none" w:sz="0" w:space="0" w:color="auto"/>
      </w:divBdr>
    </w:div>
    <w:div w:id="396516709">
      <w:bodyDiv w:val="1"/>
      <w:marLeft w:val="0"/>
      <w:marRight w:val="0"/>
      <w:marTop w:val="0"/>
      <w:marBottom w:val="0"/>
      <w:divBdr>
        <w:top w:val="none" w:sz="0" w:space="0" w:color="auto"/>
        <w:left w:val="none" w:sz="0" w:space="0" w:color="auto"/>
        <w:bottom w:val="none" w:sz="0" w:space="0" w:color="auto"/>
        <w:right w:val="none" w:sz="0" w:space="0" w:color="auto"/>
      </w:divBdr>
    </w:div>
    <w:div w:id="531499295">
      <w:bodyDiv w:val="1"/>
      <w:marLeft w:val="0"/>
      <w:marRight w:val="0"/>
      <w:marTop w:val="0"/>
      <w:marBottom w:val="0"/>
      <w:divBdr>
        <w:top w:val="none" w:sz="0" w:space="0" w:color="auto"/>
        <w:left w:val="none" w:sz="0" w:space="0" w:color="auto"/>
        <w:bottom w:val="none" w:sz="0" w:space="0" w:color="auto"/>
        <w:right w:val="none" w:sz="0" w:space="0" w:color="auto"/>
      </w:divBdr>
    </w:div>
    <w:div w:id="633489507">
      <w:bodyDiv w:val="1"/>
      <w:marLeft w:val="0"/>
      <w:marRight w:val="0"/>
      <w:marTop w:val="0"/>
      <w:marBottom w:val="0"/>
      <w:divBdr>
        <w:top w:val="none" w:sz="0" w:space="0" w:color="auto"/>
        <w:left w:val="none" w:sz="0" w:space="0" w:color="auto"/>
        <w:bottom w:val="none" w:sz="0" w:space="0" w:color="auto"/>
        <w:right w:val="none" w:sz="0" w:space="0" w:color="auto"/>
      </w:divBdr>
    </w:div>
    <w:div w:id="768236869">
      <w:bodyDiv w:val="1"/>
      <w:marLeft w:val="0"/>
      <w:marRight w:val="0"/>
      <w:marTop w:val="0"/>
      <w:marBottom w:val="0"/>
      <w:divBdr>
        <w:top w:val="none" w:sz="0" w:space="0" w:color="auto"/>
        <w:left w:val="none" w:sz="0" w:space="0" w:color="auto"/>
        <w:bottom w:val="none" w:sz="0" w:space="0" w:color="auto"/>
        <w:right w:val="none" w:sz="0" w:space="0" w:color="auto"/>
      </w:divBdr>
    </w:div>
    <w:div w:id="804859053">
      <w:bodyDiv w:val="1"/>
      <w:marLeft w:val="0"/>
      <w:marRight w:val="0"/>
      <w:marTop w:val="0"/>
      <w:marBottom w:val="0"/>
      <w:divBdr>
        <w:top w:val="none" w:sz="0" w:space="0" w:color="auto"/>
        <w:left w:val="none" w:sz="0" w:space="0" w:color="auto"/>
        <w:bottom w:val="none" w:sz="0" w:space="0" w:color="auto"/>
        <w:right w:val="none" w:sz="0" w:space="0" w:color="auto"/>
      </w:divBdr>
    </w:div>
    <w:div w:id="881020985">
      <w:bodyDiv w:val="1"/>
      <w:marLeft w:val="0"/>
      <w:marRight w:val="0"/>
      <w:marTop w:val="0"/>
      <w:marBottom w:val="0"/>
      <w:divBdr>
        <w:top w:val="none" w:sz="0" w:space="0" w:color="auto"/>
        <w:left w:val="none" w:sz="0" w:space="0" w:color="auto"/>
        <w:bottom w:val="none" w:sz="0" w:space="0" w:color="auto"/>
        <w:right w:val="none" w:sz="0" w:space="0" w:color="auto"/>
      </w:divBdr>
    </w:div>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74864296">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1279605148">
      <w:bodyDiv w:val="1"/>
      <w:marLeft w:val="0"/>
      <w:marRight w:val="0"/>
      <w:marTop w:val="0"/>
      <w:marBottom w:val="0"/>
      <w:divBdr>
        <w:top w:val="none" w:sz="0" w:space="0" w:color="auto"/>
        <w:left w:val="none" w:sz="0" w:space="0" w:color="auto"/>
        <w:bottom w:val="none" w:sz="0" w:space="0" w:color="auto"/>
        <w:right w:val="none" w:sz="0" w:space="0" w:color="auto"/>
      </w:divBdr>
    </w:div>
    <w:div w:id="1308127934">
      <w:bodyDiv w:val="1"/>
      <w:marLeft w:val="0"/>
      <w:marRight w:val="0"/>
      <w:marTop w:val="0"/>
      <w:marBottom w:val="0"/>
      <w:divBdr>
        <w:top w:val="none" w:sz="0" w:space="0" w:color="auto"/>
        <w:left w:val="none" w:sz="0" w:space="0" w:color="auto"/>
        <w:bottom w:val="none" w:sz="0" w:space="0" w:color="auto"/>
        <w:right w:val="none" w:sz="0" w:space="0" w:color="auto"/>
      </w:divBdr>
    </w:div>
    <w:div w:id="1460492553">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CE298-4FC3-4A67-9ECA-AA83A91A0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2590</Words>
  <Characters>14763</Characters>
  <Application>Microsoft Office Word</Application>
  <DocSecurity>0</DocSecurity>
  <Lines>123</Lines>
  <Paragraphs>34</Paragraphs>
  <ScaleCrop>false</ScaleCrop>
  <Company/>
  <LinksUpToDate>false</LinksUpToDate>
  <CharactersWithSpaces>17319</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2022-10-12T22:38:00Z</dcterms:created>
  <dcterms:modified xsi:type="dcterms:W3CDTF">2022-10-12T22:38:00Z</dcterms:modified>
</cp:coreProperties>
</file>