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92B4F" w14:textId="77777777" w:rsidR="0062121A" w:rsidRPr="00B06F12" w:rsidRDefault="0062121A" w:rsidP="0062121A">
      <w:pPr>
        <w:jc w:val="center"/>
        <w:rPr>
          <w:rFonts w:asciiTheme="minorHAnsi" w:hAnsiTheme="minorHAnsi" w:cstheme="minorHAnsi"/>
          <w:b/>
          <w:szCs w:val="24"/>
          <w:u w:val="single"/>
        </w:rPr>
      </w:pPr>
      <w:r w:rsidRPr="00B06F12">
        <w:rPr>
          <w:rFonts w:asciiTheme="minorHAnsi" w:hAnsiTheme="minorHAnsi" w:cstheme="minorHAnsi"/>
          <w:b/>
          <w:szCs w:val="24"/>
          <w:u w:val="single"/>
        </w:rPr>
        <w:t>EXPLANATORY STATEMENT</w:t>
      </w:r>
    </w:p>
    <w:p w14:paraId="14AF370A" w14:textId="3D8F8D5E" w:rsidR="0062121A" w:rsidRPr="00B06F12" w:rsidRDefault="0062121A" w:rsidP="0062121A">
      <w:pPr>
        <w:jc w:val="center"/>
        <w:rPr>
          <w:rFonts w:asciiTheme="minorHAnsi" w:hAnsiTheme="minorHAnsi" w:cstheme="minorHAnsi"/>
          <w:b/>
          <w:bCs/>
          <w:szCs w:val="24"/>
        </w:rPr>
      </w:pPr>
      <w:r w:rsidRPr="00B06F12">
        <w:rPr>
          <w:rFonts w:asciiTheme="minorHAnsi" w:hAnsiTheme="minorHAnsi" w:cstheme="minorHAnsi"/>
          <w:b/>
          <w:bCs/>
          <w:szCs w:val="24"/>
        </w:rPr>
        <w:t xml:space="preserve">Issued by the authority of </w:t>
      </w:r>
      <w:r w:rsidR="00F31361" w:rsidRPr="00B06F12">
        <w:rPr>
          <w:rFonts w:asciiTheme="minorHAnsi" w:hAnsiTheme="minorHAnsi" w:cstheme="minorHAnsi"/>
          <w:b/>
          <w:bCs/>
          <w:szCs w:val="24"/>
        </w:rPr>
        <w:t xml:space="preserve">the </w:t>
      </w:r>
      <w:r w:rsidRPr="00B06F12">
        <w:rPr>
          <w:rFonts w:asciiTheme="minorHAnsi" w:hAnsiTheme="minorHAnsi" w:cstheme="minorHAnsi"/>
          <w:b/>
          <w:bCs/>
          <w:szCs w:val="24"/>
        </w:rPr>
        <w:t xml:space="preserve">Minister for </w:t>
      </w:r>
      <w:r w:rsidR="003D6004" w:rsidRPr="00B06F12">
        <w:rPr>
          <w:rFonts w:asciiTheme="minorHAnsi" w:hAnsiTheme="minorHAnsi" w:cstheme="minorHAnsi"/>
          <w:b/>
          <w:bCs/>
        </w:rPr>
        <w:t>Education</w:t>
      </w:r>
    </w:p>
    <w:p w14:paraId="20DF3D19" w14:textId="52F3B441" w:rsidR="0062121A" w:rsidRPr="00B06F12" w:rsidRDefault="0086531E" w:rsidP="0062121A">
      <w:pPr>
        <w:jc w:val="center"/>
        <w:rPr>
          <w:rFonts w:asciiTheme="minorHAnsi" w:hAnsiTheme="minorHAnsi" w:cstheme="minorHAnsi"/>
          <w:b/>
          <w:i/>
          <w:szCs w:val="24"/>
        </w:rPr>
      </w:pPr>
      <w:r w:rsidRPr="00B06F12">
        <w:rPr>
          <w:rFonts w:asciiTheme="minorHAnsi" w:hAnsiTheme="minorHAnsi" w:cstheme="minorHAnsi"/>
          <w:b/>
          <w:i/>
          <w:iCs/>
          <w:szCs w:val="24"/>
        </w:rPr>
        <w:t>Education Services for Overseas Students Act 2000</w:t>
      </w:r>
    </w:p>
    <w:p w14:paraId="6C026A0C" w14:textId="73E3270F" w:rsidR="00503218" w:rsidRPr="00B06F12" w:rsidRDefault="0086531E" w:rsidP="0002190D">
      <w:pPr>
        <w:widowControl w:val="0"/>
        <w:jc w:val="center"/>
        <w:rPr>
          <w:rFonts w:asciiTheme="minorHAnsi" w:hAnsiTheme="minorHAnsi" w:cstheme="minorHAnsi"/>
          <w:b/>
          <w:i/>
          <w:szCs w:val="24"/>
        </w:rPr>
      </w:pPr>
      <w:r w:rsidRPr="00B06F12">
        <w:rPr>
          <w:rFonts w:asciiTheme="minorHAnsi" w:hAnsiTheme="minorHAnsi" w:cstheme="minorHAnsi"/>
          <w:b/>
          <w:i/>
          <w:szCs w:val="24"/>
        </w:rPr>
        <w:t xml:space="preserve">Education Services for Overseas Students (Calls on the OSTF – requirements for payments) Instrument </w:t>
      </w:r>
      <w:r w:rsidR="00145B59" w:rsidRPr="00B06F12">
        <w:rPr>
          <w:rFonts w:asciiTheme="minorHAnsi" w:hAnsiTheme="minorHAnsi" w:cstheme="minorHAnsi"/>
          <w:b/>
          <w:i/>
          <w:szCs w:val="24"/>
        </w:rPr>
        <w:t>2022</w:t>
      </w:r>
    </w:p>
    <w:p w14:paraId="33AB2D38" w14:textId="77777777" w:rsidR="00455C2A" w:rsidRPr="00B06F12" w:rsidRDefault="00144950" w:rsidP="00804467">
      <w:pPr>
        <w:pStyle w:val="Heading2"/>
        <w:keepNext w:val="0"/>
        <w:keepLines w:val="0"/>
        <w:widowControl w:val="0"/>
        <w:rPr>
          <w:rFonts w:asciiTheme="minorHAnsi" w:hAnsiTheme="minorHAnsi" w:cstheme="minorHAnsi"/>
          <w:color w:val="auto"/>
        </w:rPr>
      </w:pPr>
      <w:bookmarkStart w:id="0" w:name="_Toc23942238"/>
      <w:bookmarkStart w:id="1" w:name="_Toc34293358"/>
      <w:r w:rsidRPr="00B06F12">
        <w:rPr>
          <w:rFonts w:asciiTheme="minorHAnsi" w:hAnsiTheme="minorHAnsi" w:cstheme="minorHAnsi"/>
          <w:color w:val="auto"/>
        </w:rPr>
        <w:t>AUTHORITY</w:t>
      </w:r>
    </w:p>
    <w:p w14:paraId="2C28F95E" w14:textId="516A2FF8" w:rsidR="0086531E" w:rsidRPr="00B06F12" w:rsidRDefault="0086531E" w:rsidP="0002190D">
      <w:pPr>
        <w:pStyle w:val="Heading2"/>
        <w:keepNext w:val="0"/>
        <w:keepLines w:val="0"/>
        <w:widowControl w:val="0"/>
        <w:spacing w:after="240"/>
        <w:rPr>
          <w:rFonts w:asciiTheme="minorHAnsi" w:hAnsiTheme="minorHAnsi" w:cstheme="minorHAnsi"/>
          <w:b w:val="0"/>
          <w:iCs/>
          <w:color w:val="auto"/>
        </w:rPr>
      </w:pPr>
      <w:r w:rsidRPr="00B06F12">
        <w:rPr>
          <w:rFonts w:asciiTheme="minorHAnsi" w:hAnsiTheme="minorHAnsi" w:cstheme="minorHAnsi"/>
          <w:b w:val="0"/>
          <w:iCs/>
          <w:color w:val="auto"/>
        </w:rPr>
        <w:t>Subsection 50</w:t>
      </w:r>
      <w:proofErr w:type="gramStart"/>
      <w:r w:rsidRPr="00B06F12">
        <w:rPr>
          <w:rFonts w:asciiTheme="minorHAnsi" w:hAnsiTheme="minorHAnsi" w:cstheme="minorHAnsi"/>
          <w:b w:val="0"/>
          <w:iCs/>
          <w:color w:val="auto"/>
        </w:rPr>
        <w:t>B(</w:t>
      </w:r>
      <w:proofErr w:type="gramEnd"/>
      <w:r w:rsidRPr="00B06F12">
        <w:rPr>
          <w:rFonts w:asciiTheme="minorHAnsi" w:hAnsiTheme="minorHAnsi" w:cstheme="minorHAnsi"/>
          <w:b w:val="0"/>
          <w:iCs/>
          <w:color w:val="auto"/>
        </w:rPr>
        <w:t xml:space="preserve">5) of the </w:t>
      </w:r>
      <w:r w:rsidRPr="00B06F12">
        <w:rPr>
          <w:rFonts w:asciiTheme="minorHAnsi" w:hAnsiTheme="minorHAnsi" w:cstheme="minorHAnsi"/>
          <w:b w:val="0"/>
          <w:i/>
          <w:color w:val="auto"/>
        </w:rPr>
        <w:t>Education Services for Overseas Students Act 2000</w:t>
      </w:r>
      <w:r w:rsidRPr="00B06F12">
        <w:rPr>
          <w:rFonts w:asciiTheme="minorHAnsi" w:hAnsiTheme="minorHAnsi" w:cstheme="minorHAnsi"/>
          <w:b w:val="0"/>
          <w:iCs/>
          <w:color w:val="auto"/>
        </w:rPr>
        <w:t xml:space="preserve"> (the Act) provides that the Minister may, by legislative instrument, specify requirements for payments made</w:t>
      </w:r>
      <w:r w:rsidR="007310BD" w:rsidRPr="00B06F12">
        <w:rPr>
          <w:rFonts w:asciiTheme="minorHAnsi" w:hAnsiTheme="minorHAnsi" w:cstheme="minorHAnsi"/>
          <w:b w:val="0"/>
          <w:iCs/>
          <w:color w:val="auto"/>
        </w:rPr>
        <w:t xml:space="preserve"> </w:t>
      </w:r>
      <w:r w:rsidR="007310BD" w:rsidRPr="00B06F12">
        <w:rPr>
          <w:rFonts w:asciiTheme="minorHAnsi" w:hAnsiTheme="minorHAnsi" w:cstheme="minorHAnsi"/>
          <w:b w:val="0"/>
          <w:bCs/>
        </w:rPr>
        <w:t xml:space="preserve">by the </w:t>
      </w:r>
      <w:r w:rsidR="0002190D" w:rsidRPr="00B06F12">
        <w:rPr>
          <w:rFonts w:asciiTheme="minorHAnsi" w:hAnsiTheme="minorHAnsi" w:cstheme="minorHAnsi"/>
          <w:b w:val="0"/>
          <w:bCs/>
        </w:rPr>
        <w:t>Tuition Protection Service (</w:t>
      </w:r>
      <w:r w:rsidR="007310BD" w:rsidRPr="00B06F12">
        <w:rPr>
          <w:rFonts w:asciiTheme="minorHAnsi" w:hAnsiTheme="minorHAnsi" w:cstheme="minorHAnsi"/>
          <w:b w:val="0"/>
          <w:bCs/>
        </w:rPr>
        <w:t>TPS</w:t>
      </w:r>
      <w:r w:rsidR="0002190D" w:rsidRPr="00B06F12">
        <w:rPr>
          <w:rFonts w:asciiTheme="minorHAnsi" w:hAnsiTheme="minorHAnsi" w:cstheme="minorHAnsi"/>
          <w:b w:val="0"/>
          <w:bCs/>
        </w:rPr>
        <w:t>)</w:t>
      </w:r>
      <w:r w:rsidR="007310BD" w:rsidRPr="00B06F12">
        <w:rPr>
          <w:rFonts w:asciiTheme="minorHAnsi" w:hAnsiTheme="minorHAnsi" w:cstheme="minorHAnsi"/>
          <w:b w:val="0"/>
          <w:bCs/>
        </w:rPr>
        <w:t xml:space="preserve"> Director under section 50B of the Act.</w:t>
      </w:r>
    </w:p>
    <w:p w14:paraId="4F7BADF6" w14:textId="4CC685F1" w:rsidR="00DB6247" w:rsidRPr="00B06F12" w:rsidRDefault="0086531E" w:rsidP="0002190D">
      <w:pPr>
        <w:pStyle w:val="Heading2"/>
        <w:keepNext w:val="0"/>
        <w:keepLines w:val="0"/>
        <w:widowControl w:val="0"/>
        <w:spacing w:after="240"/>
        <w:rPr>
          <w:rFonts w:asciiTheme="minorHAnsi" w:hAnsiTheme="minorHAnsi" w:cstheme="minorHAnsi"/>
          <w:b w:val="0"/>
          <w:iCs/>
          <w:color w:val="auto"/>
        </w:rPr>
      </w:pPr>
      <w:r w:rsidRPr="00B06F12">
        <w:rPr>
          <w:rFonts w:asciiTheme="minorHAnsi" w:hAnsiTheme="minorHAnsi" w:cstheme="minorHAnsi"/>
          <w:b w:val="0"/>
          <w:iCs/>
          <w:color w:val="auto"/>
        </w:rPr>
        <w:t xml:space="preserve">Under subsection 33(3) of the </w:t>
      </w:r>
      <w:r w:rsidRPr="00B06F12">
        <w:rPr>
          <w:rFonts w:asciiTheme="minorHAnsi" w:hAnsiTheme="minorHAnsi" w:cstheme="minorHAnsi"/>
          <w:b w:val="0"/>
          <w:i/>
          <w:color w:val="auto"/>
        </w:rPr>
        <w:t>Acts Interpretation Act 1901</w:t>
      </w:r>
      <w:r w:rsidRPr="00B06F12">
        <w:rPr>
          <w:rFonts w:asciiTheme="minorHAnsi" w:hAnsiTheme="minorHAnsi" w:cstheme="minorHAnsi"/>
          <w:b w:val="0"/>
          <w:iCs/>
          <w:color w:val="auto"/>
        </w:rPr>
        <w:t xml:space="preserve">, where an Act confers a power to make, grant or issue any instrument of a legislative or administrative character (including rules, </w:t>
      </w:r>
      <w:proofErr w:type="gramStart"/>
      <w:r w:rsidRPr="00B06F12">
        <w:rPr>
          <w:rFonts w:asciiTheme="minorHAnsi" w:hAnsiTheme="minorHAnsi" w:cstheme="minorHAnsi"/>
          <w:b w:val="0"/>
          <w:iCs/>
          <w:color w:val="auto"/>
        </w:rPr>
        <w:t>regulations</w:t>
      </w:r>
      <w:proofErr w:type="gramEnd"/>
      <w:r w:rsidRPr="00B06F12">
        <w:rPr>
          <w:rFonts w:asciiTheme="minorHAnsi" w:hAnsiTheme="minorHAnsi" w:cstheme="minorHAnsi"/>
          <w:b w:val="0"/>
          <w:iCs/>
          <w:color w:val="auto"/>
        </w:rPr>
        <w:t xml:space="preserve"> or by-laws), the power shall be construed as including a power exercisable in the like manner and subject to the like conditions (if any) to repeal, rescind, revoke, amend, or vary any such instrument. The repeal of the </w:t>
      </w:r>
      <w:r w:rsidRPr="00B06F12">
        <w:rPr>
          <w:rFonts w:asciiTheme="minorHAnsi" w:hAnsiTheme="minorHAnsi" w:cstheme="minorHAnsi"/>
          <w:b w:val="0"/>
          <w:i/>
          <w:color w:val="auto"/>
        </w:rPr>
        <w:t>Education Services for Overseas Students (Calls on the OSTF – requirements for payments) Determination 2012 (No. 1)</w:t>
      </w:r>
      <w:r w:rsidRPr="00B06F12">
        <w:rPr>
          <w:rFonts w:asciiTheme="minorHAnsi" w:hAnsiTheme="minorHAnsi" w:cstheme="minorHAnsi"/>
          <w:b w:val="0"/>
          <w:iCs/>
          <w:color w:val="auto"/>
        </w:rPr>
        <w:t xml:space="preserve"> (the Former Instrument) by the Schedule to this instrument relies on that provision. </w:t>
      </w:r>
    </w:p>
    <w:bookmarkEnd w:id="0"/>
    <w:bookmarkEnd w:id="1"/>
    <w:p w14:paraId="56CDA376" w14:textId="77777777" w:rsidR="00DA552F" w:rsidRPr="00B06F12" w:rsidRDefault="00144950" w:rsidP="00804467">
      <w:pPr>
        <w:pStyle w:val="Heading2"/>
        <w:keepNext w:val="0"/>
        <w:keepLines w:val="0"/>
        <w:widowControl w:val="0"/>
        <w:rPr>
          <w:rFonts w:asciiTheme="minorHAnsi" w:hAnsiTheme="minorHAnsi" w:cstheme="minorHAnsi"/>
          <w:color w:val="auto"/>
        </w:rPr>
      </w:pPr>
      <w:r w:rsidRPr="00B06F12">
        <w:rPr>
          <w:rFonts w:asciiTheme="minorHAnsi" w:hAnsiTheme="minorHAnsi" w:cstheme="minorHAnsi"/>
          <w:color w:val="auto"/>
        </w:rPr>
        <w:t>PURPOSE AND OPERATION</w:t>
      </w:r>
    </w:p>
    <w:p w14:paraId="368516F7" w14:textId="36E9E92B" w:rsidR="00C006AA" w:rsidRPr="00B06F12" w:rsidRDefault="00B5410A" w:rsidP="0002190D">
      <w:pPr>
        <w:pStyle w:val="Heading2"/>
        <w:keepNext w:val="0"/>
        <w:keepLines w:val="0"/>
        <w:widowControl w:val="0"/>
        <w:spacing w:after="240"/>
        <w:rPr>
          <w:rFonts w:asciiTheme="minorHAnsi" w:hAnsiTheme="minorHAnsi" w:cstheme="minorHAnsi"/>
          <w:b w:val="0"/>
          <w:bCs/>
        </w:rPr>
      </w:pPr>
      <w:r w:rsidRPr="00B06F12">
        <w:rPr>
          <w:rFonts w:asciiTheme="minorHAnsi" w:hAnsiTheme="minorHAnsi" w:cstheme="minorHAnsi"/>
          <w:b w:val="0"/>
          <w:bCs/>
        </w:rPr>
        <w:t xml:space="preserve">The purpose of the </w:t>
      </w:r>
      <w:r w:rsidRPr="00B06F12">
        <w:rPr>
          <w:rFonts w:asciiTheme="minorHAnsi" w:hAnsiTheme="minorHAnsi" w:cstheme="minorHAnsi"/>
          <w:b w:val="0"/>
          <w:bCs/>
          <w:i/>
          <w:iCs/>
        </w:rPr>
        <w:t xml:space="preserve">Education Services for Overseas Students (Calls on the OSTF – requirements for payments) Instrument </w:t>
      </w:r>
      <w:r w:rsidR="00145B59" w:rsidRPr="00B06F12">
        <w:rPr>
          <w:rFonts w:asciiTheme="minorHAnsi" w:hAnsiTheme="minorHAnsi" w:cstheme="minorHAnsi"/>
          <w:b w:val="0"/>
          <w:bCs/>
          <w:i/>
          <w:iCs/>
        </w:rPr>
        <w:t>2022</w:t>
      </w:r>
      <w:r w:rsidRPr="00B06F12">
        <w:rPr>
          <w:rFonts w:asciiTheme="minorHAnsi" w:hAnsiTheme="minorHAnsi" w:cstheme="minorHAnsi"/>
          <w:b w:val="0"/>
          <w:bCs/>
        </w:rPr>
        <w:t xml:space="preserve"> (the Instrument) </w:t>
      </w:r>
      <w:proofErr w:type="gramStart"/>
      <w:r w:rsidRPr="00B06F12">
        <w:rPr>
          <w:rFonts w:asciiTheme="minorHAnsi" w:hAnsiTheme="minorHAnsi" w:cstheme="minorHAnsi"/>
          <w:b w:val="0"/>
          <w:bCs/>
        </w:rPr>
        <w:t>is</w:t>
      </w:r>
      <w:proofErr w:type="gramEnd"/>
      <w:r w:rsidRPr="00B06F12">
        <w:rPr>
          <w:rFonts w:asciiTheme="minorHAnsi" w:hAnsiTheme="minorHAnsi" w:cstheme="minorHAnsi"/>
          <w:b w:val="0"/>
          <w:bCs/>
        </w:rPr>
        <w:t xml:space="preserve"> to repeal </w:t>
      </w:r>
      <w:r w:rsidR="00555461" w:rsidRPr="00B06F12">
        <w:rPr>
          <w:rFonts w:asciiTheme="minorHAnsi" w:hAnsiTheme="minorHAnsi" w:cstheme="minorHAnsi"/>
          <w:b w:val="0"/>
          <w:bCs/>
        </w:rPr>
        <w:t xml:space="preserve">and replace </w:t>
      </w:r>
      <w:r w:rsidRPr="00B06F12">
        <w:rPr>
          <w:rFonts w:asciiTheme="minorHAnsi" w:hAnsiTheme="minorHAnsi" w:cstheme="minorHAnsi"/>
          <w:b w:val="0"/>
          <w:bCs/>
        </w:rPr>
        <w:t>the Former Instrument</w:t>
      </w:r>
      <w:r w:rsidR="002000E9" w:rsidRPr="00B06F12">
        <w:rPr>
          <w:rFonts w:asciiTheme="minorHAnsi" w:hAnsiTheme="minorHAnsi" w:cstheme="minorHAnsi"/>
          <w:b w:val="0"/>
          <w:bCs/>
        </w:rPr>
        <w:t xml:space="preserve">, </w:t>
      </w:r>
      <w:r w:rsidR="0004255F" w:rsidRPr="00B06F12">
        <w:rPr>
          <w:rFonts w:asciiTheme="minorHAnsi" w:hAnsiTheme="minorHAnsi" w:cstheme="minorHAnsi"/>
          <w:b w:val="0"/>
          <w:bCs/>
        </w:rPr>
        <w:t>which</w:t>
      </w:r>
      <w:r w:rsidR="009059EC" w:rsidRPr="00B06F12">
        <w:rPr>
          <w:rFonts w:asciiTheme="minorHAnsi" w:hAnsiTheme="minorHAnsi" w:cstheme="minorHAnsi"/>
          <w:b w:val="0"/>
          <w:bCs/>
        </w:rPr>
        <w:t xml:space="preserve"> was due to </w:t>
      </w:r>
      <w:r w:rsidR="0099636A" w:rsidRPr="00B06F12">
        <w:rPr>
          <w:rFonts w:asciiTheme="minorHAnsi" w:hAnsiTheme="minorHAnsi" w:cstheme="minorHAnsi"/>
          <w:b w:val="0"/>
          <w:bCs/>
        </w:rPr>
        <w:t xml:space="preserve">sunset (or </w:t>
      </w:r>
      <w:r w:rsidR="00CE723D" w:rsidRPr="00B06F12">
        <w:rPr>
          <w:rFonts w:asciiTheme="minorHAnsi" w:hAnsiTheme="minorHAnsi" w:cstheme="minorHAnsi"/>
          <w:b w:val="0"/>
          <w:bCs/>
        </w:rPr>
        <w:t xml:space="preserve">automatically </w:t>
      </w:r>
      <w:r w:rsidR="0099636A" w:rsidRPr="00B06F12">
        <w:rPr>
          <w:rFonts w:asciiTheme="minorHAnsi" w:hAnsiTheme="minorHAnsi" w:cstheme="minorHAnsi"/>
          <w:b w:val="0"/>
          <w:bCs/>
        </w:rPr>
        <w:t>repeal)</w:t>
      </w:r>
      <w:r w:rsidR="009059EC" w:rsidRPr="00B06F12">
        <w:rPr>
          <w:rFonts w:asciiTheme="minorHAnsi" w:hAnsiTheme="minorHAnsi" w:cstheme="minorHAnsi"/>
          <w:b w:val="0"/>
          <w:bCs/>
        </w:rPr>
        <w:t xml:space="preserve"> on </w:t>
      </w:r>
      <w:r w:rsidR="00941501" w:rsidRPr="00B06F12">
        <w:rPr>
          <w:rFonts w:asciiTheme="minorHAnsi" w:hAnsiTheme="minorHAnsi" w:cstheme="minorHAnsi"/>
          <w:b w:val="0"/>
          <w:bCs/>
        </w:rPr>
        <w:t>1 October 2022</w:t>
      </w:r>
      <w:r w:rsidR="0099636A" w:rsidRPr="00B06F12">
        <w:rPr>
          <w:rFonts w:asciiTheme="minorHAnsi" w:hAnsiTheme="minorHAnsi" w:cstheme="minorHAnsi"/>
          <w:b w:val="0"/>
          <w:bCs/>
        </w:rPr>
        <w:t xml:space="preserve"> in accordance with the </w:t>
      </w:r>
      <w:r w:rsidR="0099636A" w:rsidRPr="00B06F12">
        <w:rPr>
          <w:rFonts w:asciiTheme="minorHAnsi" w:hAnsiTheme="minorHAnsi" w:cstheme="minorHAnsi"/>
          <w:b w:val="0"/>
          <w:bCs/>
          <w:i/>
          <w:iCs/>
        </w:rPr>
        <w:t>Legislation Act 2003</w:t>
      </w:r>
      <w:r w:rsidR="00941501" w:rsidRPr="00B06F12">
        <w:rPr>
          <w:rFonts w:asciiTheme="minorHAnsi" w:hAnsiTheme="minorHAnsi" w:cstheme="minorHAnsi"/>
          <w:b w:val="0"/>
          <w:bCs/>
        </w:rPr>
        <w:t xml:space="preserve">. </w:t>
      </w:r>
      <w:r w:rsidR="00555461" w:rsidRPr="00B06F12">
        <w:rPr>
          <w:rFonts w:asciiTheme="minorHAnsi" w:hAnsiTheme="minorHAnsi" w:cstheme="minorHAnsi"/>
          <w:b w:val="0"/>
          <w:bCs/>
        </w:rPr>
        <w:t xml:space="preserve">The </w:t>
      </w:r>
      <w:r w:rsidR="00277A51" w:rsidRPr="00B06F12">
        <w:rPr>
          <w:rFonts w:asciiTheme="minorHAnsi" w:hAnsiTheme="minorHAnsi" w:cstheme="minorHAnsi"/>
          <w:b w:val="0"/>
          <w:bCs/>
        </w:rPr>
        <w:t>I</w:t>
      </w:r>
      <w:r w:rsidR="00555461" w:rsidRPr="00B06F12">
        <w:rPr>
          <w:rFonts w:asciiTheme="minorHAnsi" w:hAnsiTheme="minorHAnsi" w:cstheme="minorHAnsi"/>
          <w:b w:val="0"/>
          <w:bCs/>
        </w:rPr>
        <w:t>nstrument will</w:t>
      </w:r>
      <w:r w:rsidRPr="00B06F12">
        <w:rPr>
          <w:rFonts w:asciiTheme="minorHAnsi" w:hAnsiTheme="minorHAnsi" w:cstheme="minorHAnsi"/>
          <w:b w:val="0"/>
          <w:bCs/>
        </w:rPr>
        <w:t xml:space="preserve"> </w:t>
      </w:r>
      <w:bookmarkStart w:id="2" w:name="_Hlk83377108"/>
      <w:r w:rsidRPr="00B06F12">
        <w:rPr>
          <w:rFonts w:asciiTheme="minorHAnsi" w:hAnsiTheme="minorHAnsi" w:cstheme="minorHAnsi"/>
          <w:b w:val="0"/>
          <w:bCs/>
        </w:rPr>
        <w:t xml:space="preserve">specify </w:t>
      </w:r>
      <w:r w:rsidR="00277A51" w:rsidRPr="00B06F12">
        <w:rPr>
          <w:rFonts w:asciiTheme="minorHAnsi" w:hAnsiTheme="minorHAnsi" w:cstheme="minorHAnsi"/>
          <w:b w:val="0"/>
          <w:bCs/>
        </w:rPr>
        <w:t xml:space="preserve">how </w:t>
      </w:r>
      <w:r w:rsidRPr="00B06F12">
        <w:rPr>
          <w:rFonts w:asciiTheme="minorHAnsi" w:hAnsiTheme="minorHAnsi" w:cstheme="minorHAnsi"/>
          <w:b w:val="0"/>
          <w:bCs/>
        </w:rPr>
        <w:t>payments</w:t>
      </w:r>
      <w:r w:rsidR="00277A51" w:rsidRPr="00B06F12">
        <w:rPr>
          <w:rFonts w:asciiTheme="minorHAnsi" w:hAnsiTheme="minorHAnsi" w:cstheme="minorHAnsi"/>
          <w:b w:val="0"/>
          <w:bCs/>
        </w:rPr>
        <w:t xml:space="preserve"> under section 50B of the Act must be made. For example, payments to a student under paragraph 50B(3)(c) must be made electronically</w:t>
      </w:r>
      <w:r w:rsidR="00AF2C09" w:rsidRPr="00B06F12">
        <w:rPr>
          <w:rFonts w:asciiTheme="minorHAnsi" w:hAnsiTheme="minorHAnsi" w:cstheme="minorHAnsi"/>
          <w:b w:val="0"/>
          <w:bCs/>
        </w:rPr>
        <w:t>,</w:t>
      </w:r>
      <w:r w:rsidR="00277A51" w:rsidRPr="00B06F12">
        <w:rPr>
          <w:rFonts w:asciiTheme="minorHAnsi" w:hAnsiTheme="minorHAnsi" w:cstheme="minorHAnsi"/>
          <w:b w:val="0"/>
          <w:bCs/>
        </w:rPr>
        <w:t xml:space="preserve"> and in Australian dollars</w:t>
      </w:r>
      <w:r w:rsidR="00AF2C09" w:rsidRPr="00B06F12">
        <w:rPr>
          <w:rFonts w:asciiTheme="minorHAnsi" w:hAnsiTheme="minorHAnsi" w:cstheme="minorHAnsi"/>
          <w:b w:val="0"/>
          <w:bCs/>
        </w:rPr>
        <w:t>,</w:t>
      </w:r>
      <w:r w:rsidR="00277A51" w:rsidRPr="00B06F12">
        <w:rPr>
          <w:rFonts w:asciiTheme="minorHAnsi" w:hAnsiTheme="minorHAnsi" w:cstheme="minorHAnsi"/>
          <w:b w:val="0"/>
          <w:bCs/>
        </w:rPr>
        <w:t xml:space="preserve"> to a transaction account nominated by</w:t>
      </w:r>
      <w:r w:rsidR="00AF2C09" w:rsidRPr="00B06F12">
        <w:rPr>
          <w:rFonts w:asciiTheme="minorHAnsi" w:hAnsiTheme="minorHAnsi" w:cstheme="minorHAnsi"/>
          <w:b w:val="0"/>
          <w:bCs/>
        </w:rPr>
        <w:t>,</w:t>
      </w:r>
      <w:r w:rsidR="00277A51" w:rsidRPr="00B06F12">
        <w:rPr>
          <w:rFonts w:asciiTheme="minorHAnsi" w:hAnsiTheme="minorHAnsi" w:cstheme="minorHAnsi"/>
          <w:b w:val="0"/>
          <w:bCs/>
        </w:rPr>
        <w:t xml:space="preserve"> and in the name of</w:t>
      </w:r>
      <w:r w:rsidR="00AF2C09" w:rsidRPr="00B06F12">
        <w:rPr>
          <w:rFonts w:asciiTheme="minorHAnsi" w:hAnsiTheme="minorHAnsi" w:cstheme="minorHAnsi"/>
          <w:b w:val="0"/>
          <w:bCs/>
        </w:rPr>
        <w:t>,</w:t>
      </w:r>
      <w:r w:rsidR="00277A51" w:rsidRPr="00B06F12">
        <w:rPr>
          <w:rFonts w:asciiTheme="minorHAnsi" w:hAnsiTheme="minorHAnsi" w:cstheme="minorHAnsi"/>
          <w:b w:val="0"/>
          <w:bCs/>
        </w:rPr>
        <w:t xml:space="preserve"> the student.  </w:t>
      </w:r>
      <w:bookmarkEnd w:id="2"/>
    </w:p>
    <w:p w14:paraId="5F90CED3" w14:textId="2B536110" w:rsidR="00B5410A" w:rsidRPr="00B06F12" w:rsidRDefault="00C006AA" w:rsidP="0002190D">
      <w:pPr>
        <w:pStyle w:val="Heading2"/>
        <w:keepNext w:val="0"/>
        <w:keepLines w:val="0"/>
        <w:widowControl w:val="0"/>
        <w:spacing w:after="240"/>
        <w:rPr>
          <w:rFonts w:asciiTheme="minorHAnsi" w:hAnsiTheme="minorHAnsi" w:cstheme="minorHAnsi"/>
          <w:bCs/>
        </w:rPr>
      </w:pPr>
      <w:r w:rsidRPr="00B06F12">
        <w:rPr>
          <w:rFonts w:asciiTheme="minorHAnsi" w:hAnsiTheme="minorHAnsi" w:cstheme="minorHAnsi"/>
          <w:b w:val="0"/>
          <w:bCs/>
        </w:rPr>
        <w:t xml:space="preserve">The </w:t>
      </w:r>
      <w:r w:rsidR="007310BD" w:rsidRPr="00B06F12">
        <w:rPr>
          <w:rFonts w:asciiTheme="minorHAnsi" w:hAnsiTheme="minorHAnsi" w:cstheme="minorHAnsi"/>
          <w:b w:val="0"/>
          <w:bCs/>
        </w:rPr>
        <w:t>Overseas Student Tuition Fund (OSTF) is part of the TPS framework and exists to strengthen tuition protection to ensure overseas students</w:t>
      </w:r>
      <w:bookmarkStart w:id="3" w:name="_Hlk83733792"/>
      <w:r w:rsidR="00AF2C09" w:rsidRPr="00B06F12">
        <w:rPr>
          <w:rFonts w:asciiTheme="minorHAnsi" w:hAnsiTheme="minorHAnsi" w:cstheme="minorHAnsi"/>
          <w:b w:val="0"/>
          <w:bCs/>
        </w:rPr>
        <w:t>,</w:t>
      </w:r>
      <w:r w:rsidR="007310BD" w:rsidRPr="00B06F12">
        <w:rPr>
          <w:rFonts w:asciiTheme="minorHAnsi" w:hAnsiTheme="minorHAnsi" w:cstheme="minorHAnsi"/>
          <w:b w:val="0"/>
          <w:bCs/>
        </w:rPr>
        <w:t xml:space="preserve"> </w:t>
      </w:r>
      <w:r w:rsidR="00D66F50" w:rsidRPr="00B06F12">
        <w:rPr>
          <w:rFonts w:asciiTheme="minorHAnsi" w:hAnsiTheme="minorHAnsi" w:cstheme="minorHAnsi"/>
          <w:b w:val="0"/>
          <w:bCs/>
        </w:rPr>
        <w:t>and intending overseas students</w:t>
      </w:r>
      <w:r w:rsidR="00AF2C09" w:rsidRPr="00B06F12">
        <w:rPr>
          <w:rFonts w:asciiTheme="minorHAnsi" w:hAnsiTheme="minorHAnsi" w:cstheme="minorHAnsi"/>
          <w:b w:val="0"/>
          <w:bCs/>
        </w:rPr>
        <w:t>,</w:t>
      </w:r>
      <w:r w:rsidR="00D66F50" w:rsidRPr="00B06F12">
        <w:rPr>
          <w:rFonts w:asciiTheme="minorHAnsi" w:hAnsiTheme="minorHAnsi" w:cstheme="minorHAnsi"/>
          <w:b w:val="0"/>
          <w:bCs/>
        </w:rPr>
        <w:t xml:space="preserve"> </w:t>
      </w:r>
      <w:bookmarkEnd w:id="3"/>
      <w:r w:rsidR="007310BD" w:rsidRPr="00B06F12">
        <w:rPr>
          <w:rFonts w:asciiTheme="minorHAnsi" w:hAnsiTheme="minorHAnsi" w:cstheme="minorHAnsi"/>
          <w:b w:val="0"/>
          <w:bCs/>
        </w:rPr>
        <w:t xml:space="preserve">receive the tuition they have paid for or, as a last resort, a refund. </w:t>
      </w:r>
      <w:r w:rsidR="00B5410A" w:rsidRPr="00B06F12">
        <w:rPr>
          <w:rFonts w:asciiTheme="minorHAnsi" w:hAnsiTheme="minorHAnsi" w:cstheme="minorHAnsi"/>
          <w:b w:val="0"/>
          <w:bCs/>
        </w:rPr>
        <w:t>A payment</w:t>
      </w:r>
      <w:r w:rsidR="007310BD" w:rsidRPr="00B06F12">
        <w:rPr>
          <w:rFonts w:asciiTheme="minorHAnsi" w:hAnsiTheme="minorHAnsi" w:cstheme="minorHAnsi"/>
          <w:b w:val="0"/>
          <w:bCs/>
        </w:rPr>
        <w:t xml:space="preserve"> from the OSTF</w:t>
      </w:r>
      <w:r w:rsidR="00B5410A" w:rsidRPr="00B06F12">
        <w:rPr>
          <w:rFonts w:asciiTheme="minorHAnsi" w:hAnsiTheme="minorHAnsi" w:cstheme="minorHAnsi"/>
          <w:b w:val="0"/>
          <w:bCs/>
        </w:rPr>
        <w:t xml:space="preserve"> under section 50B</w:t>
      </w:r>
      <w:r w:rsidR="00B92E44" w:rsidRPr="00B06F12">
        <w:rPr>
          <w:rFonts w:asciiTheme="minorHAnsi" w:hAnsiTheme="minorHAnsi" w:cstheme="minorHAnsi"/>
          <w:b w:val="0"/>
          <w:bCs/>
        </w:rPr>
        <w:t xml:space="preserve"> of the Act</w:t>
      </w:r>
      <w:r w:rsidR="00B5410A" w:rsidRPr="00B06F12">
        <w:rPr>
          <w:rFonts w:asciiTheme="minorHAnsi" w:hAnsiTheme="minorHAnsi" w:cstheme="minorHAnsi"/>
          <w:b w:val="0"/>
          <w:bCs/>
        </w:rPr>
        <w:t xml:space="preserve"> is made to a student, a person other than the student (for example, a person who is authorised to act on behalf of a student who is under 18) or a provider</w:t>
      </w:r>
      <w:r w:rsidR="007310BD" w:rsidRPr="00B06F12">
        <w:rPr>
          <w:rFonts w:asciiTheme="minorHAnsi" w:hAnsiTheme="minorHAnsi" w:cstheme="minorHAnsi"/>
          <w:b w:val="0"/>
          <w:bCs/>
        </w:rPr>
        <w:t>, for the purpose of funding the placement and refund activity of the TPS framework.</w:t>
      </w:r>
    </w:p>
    <w:p w14:paraId="1F5BB665" w14:textId="30C28EAC" w:rsidR="0086531E" w:rsidRPr="00B06F12" w:rsidRDefault="00B5410A" w:rsidP="0002190D">
      <w:pPr>
        <w:pStyle w:val="Heading2"/>
        <w:keepNext w:val="0"/>
        <w:keepLines w:val="0"/>
        <w:widowControl w:val="0"/>
        <w:spacing w:after="240"/>
        <w:rPr>
          <w:rFonts w:asciiTheme="minorHAnsi" w:hAnsiTheme="minorHAnsi" w:cstheme="minorHAnsi"/>
          <w:b w:val="0"/>
          <w:bCs/>
        </w:rPr>
      </w:pPr>
      <w:r w:rsidRPr="00B06F12">
        <w:rPr>
          <w:rFonts w:asciiTheme="minorHAnsi" w:hAnsiTheme="minorHAnsi" w:cstheme="minorHAnsi"/>
          <w:b w:val="0"/>
          <w:bCs/>
        </w:rPr>
        <w:t>Specifying requirements for</w:t>
      </w:r>
      <w:r w:rsidR="00277A51" w:rsidRPr="00B06F12">
        <w:rPr>
          <w:rFonts w:asciiTheme="minorHAnsi" w:hAnsiTheme="minorHAnsi" w:cstheme="minorHAnsi"/>
          <w:b w:val="0"/>
          <w:bCs/>
        </w:rPr>
        <w:t xml:space="preserve"> how</w:t>
      </w:r>
      <w:r w:rsidRPr="00B06F12">
        <w:rPr>
          <w:rFonts w:asciiTheme="minorHAnsi" w:hAnsiTheme="minorHAnsi" w:cstheme="minorHAnsi"/>
          <w:b w:val="0"/>
          <w:bCs/>
        </w:rPr>
        <w:t xml:space="preserve"> payments</w:t>
      </w:r>
      <w:r w:rsidR="00277A51" w:rsidRPr="00B06F12">
        <w:rPr>
          <w:rFonts w:asciiTheme="minorHAnsi" w:hAnsiTheme="minorHAnsi" w:cstheme="minorHAnsi"/>
          <w:b w:val="0"/>
          <w:bCs/>
        </w:rPr>
        <w:t xml:space="preserve"> are made</w:t>
      </w:r>
      <w:r w:rsidRPr="00B06F12">
        <w:rPr>
          <w:rFonts w:asciiTheme="minorHAnsi" w:hAnsiTheme="minorHAnsi" w:cstheme="minorHAnsi"/>
          <w:b w:val="0"/>
          <w:bCs/>
        </w:rPr>
        <w:t xml:space="preserve"> helps safeguard the interests of payment recipients and acts as a control on the management of </w:t>
      </w:r>
      <w:r w:rsidR="007310BD" w:rsidRPr="00B06F12">
        <w:rPr>
          <w:rFonts w:asciiTheme="minorHAnsi" w:hAnsiTheme="minorHAnsi" w:cstheme="minorHAnsi"/>
          <w:b w:val="0"/>
          <w:bCs/>
        </w:rPr>
        <w:t xml:space="preserve">the </w:t>
      </w:r>
      <w:r w:rsidRPr="00B06F12">
        <w:rPr>
          <w:rFonts w:asciiTheme="minorHAnsi" w:hAnsiTheme="minorHAnsi" w:cstheme="minorHAnsi"/>
          <w:b w:val="0"/>
          <w:bCs/>
        </w:rPr>
        <w:t xml:space="preserve">OSTF. </w:t>
      </w:r>
    </w:p>
    <w:p w14:paraId="30A43643" w14:textId="77777777" w:rsidR="003F1625" w:rsidRPr="00B06F12" w:rsidRDefault="003F1625" w:rsidP="0002190D">
      <w:pPr>
        <w:pStyle w:val="Heading2"/>
        <w:keepNext w:val="0"/>
        <w:keepLines w:val="0"/>
        <w:widowControl w:val="0"/>
        <w:rPr>
          <w:rFonts w:asciiTheme="minorHAnsi" w:hAnsiTheme="minorHAnsi" w:cstheme="minorHAnsi"/>
          <w:color w:val="auto"/>
        </w:rPr>
      </w:pPr>
    </w:p>
    <w:p w14:paraId="0F1A2F9C" w14:textId="77777777" w:rsidR="003F1625" w:rsidRPr="00B06F12" w:rsidRDefault="003F1625" w:rsidP="0002190D">
      <w:pPr>
        <w:pStyle w:val="Heading2"/>
        <w:keepNext w:val="0"/>
        <w:keepLines w:val="0"/>
        <w:widowControl w:val="0"/>
        <w:rPr>
          <w:rFonts w:asciiTheme="minorHAnsi" w:hAnsiTheme="minorHAnsi" w:cstheme="minorHAnsi"/>
          <w:color w:val="auto"/>
        </w:rPr>
      </w:pPr>
    </w:p>
    <w:p w14:paraId="626F1531" w14:textId="26C282A1" w:rsidR="00350779" w:rsidRPr="00B06F12" w:rsidRDefault="00144950" w:rsidP="0002190D">
      <w:pPr>
        <w:pStyle w:val="Heading2"/>
        <w:keepNext w:val="0"/>
        <w:keepLines w:val="0"/>
        <w:widowControl w:val="0"/>
        <w:rPr>
          <w:rFonts w:asciiTheme="minorHAnsi" w:hAnsiTheme="minorHAnsi" w:cstheme="minorHAnsi"/>
          <w:color w:val="auto"/>
        </w:rPr>
      </w:pPr>
      <w:r w:rsidRPr="00B06F12">
        <w:rPr>
          <w:rFonts w:asciiTheme="minorHAnsi" w:hAnsiTheme="minorHAnsi" w:cstheme="minorHAnsi"/>
          <w:color w:val="auto"/>
        </w:rPr>
        <w:t>REGULATORY IMPACT</w:t>
      </w:r>
    </w:p>
    <w:p w14:paraId="2E6DFBDA" w14:textId="1BC094A9" w:rsidR="007851FD" w:rsidRPr="00B06F12" w:rsidRDefault="00CD4DE5" w:rsidP="001301E4">
      <w:pPr>
        <w:widowControl w:val="0"/>
        <w:spacing w:before="120" w:after="120"/>
      </w:pPr>
      <w:bookmarkStart w:id="4" w:name="_Hlk84847735"/>
      <w:r w:rsidRPr="00B06F12">
        <w:rPr>
          <w:rFonts w:asciiTheme="minorHAnsi" w:hAnsiTheme="minorHAnsi" w:cstheme="minorHAnsi"/>
          <w:szCs w:val="24"/>
        </w:rPr>
        <w:t xml:space="preserve">The </w:t>
      </w:r>
      <w:r w:rsidR="009749AD" w:rsidRPr="00B06F12">
        <w:rPr>
          <w:rFonts w:asciiTheme="minorHAnsi" w:hAnsiTheme="minorHAnsi" w:cstheme="minorHAnsi"/>
          <w:szCs w:val="24"/>
        </w:rPr>
        <w:t xml:space="preserve">Office of Best Practice Regulation has advised </w:t>
      </w:r>
      <w:r w:rsidRPr="00B06F12">
        <w:rPr>
          <w:rFonts w:asciiTheme="minorHAnsi" w:hAnsiTheme="minorHAnsi" w:cstheme="minorHAnsi"/>
          <w:szCs w:val="24"/>
        </w:rPr>
        <w:t xml:space="preserve">that </w:t>
      </w:r>
      <w:r w:rsidR="009749AD" w:rsidRPr="00B06F12">
        <w:rPr>
          <w:rFonts w:asciiTheme="minorHAnsi" w:hAnsiTheme="minorHAnsi" w:cstheme="minorHAnsi"/>
          <w:szCs w:val="24"/>
        </w:rPr>
        <w:t xml:space="preserve">no RIS is </w:t>
      </w:r>
      <w:r w:rsidRPr="00B06F12">
        <w:rPr>
          <w:rFonts w:asciiTheme="minorHAnsi" w:hAnsiTheme="minorHAnsi" w:cstheme="minorHAnsi"/>
          <w:szCs w:val="24"/>
        </w:rPr>
        <w:t xml:space="preserve">required as the </w:t>
      </w:r>
      <w:r w:rsidR="007F370A" w:rsidRPr="00B06F12">
        <w:rPr>
          <w:rFonts w:asciiTheme="minorHAnsi" w:hAnsiTheme="minorHAnsi" w:cstheme="minorHAnsi"/>
          <w:szCs w:val="24"/>
        </w:rPr>
        <w:t>I</w:t>
      </w:r>
      <w:r w:rsidRPr="00B06F12">
        <w:rPr>
          <w:rFonts w:asciiTheme="minorHAnsi" w:hAnsiTheme="minorHAnsi" w:cstheme="minorHAnsi"/>
          <w:szCs w:val="24"/>
        </w:rPr>
        <w:t>nstrument is unlikely to have a more than minor regulatory impact (OBPR ID: 44167).</w:t>
      </w:r>
      <w:bookmarkEnd w:id="4"/>
    </w:p>
    <w:p w14:paraId="4818CCF0" w14:textId="009D5261" w:rsidR="00696CF0" w:rsidRPr="00B06F12" w:rsidRDefault="00144950" w:rsidP="0002190D">
      <w:pPr>
        <w:pStyle w:val="Heading2"/>
        <w:keepNext w:val="0"/>
        <w:keepLines w:val="0"/>
        <w:widowControl w:val="0"/>
        <w:rPr>
          <w:rFonts w:asciiTheme="minorHAnsi" w:hAnsiTheme="minorHAnsi" w:cstheme="minorHAnsi"/>
          <w:color w:val="auto"/>
        </w:rPr>
      </w:pPr>
      <w:r w:rsidRPr="00B06F12">
        <w:rPr>
          <w:rFonts w:asciiTheme="minorHAnsi" w:hAnsiTheme="minorHAnsi" w:cstheme="minorHAnsi"/>
          <w:color w:val="auto"/>
        </w:rPr>
        <w:t>COMMENCEMENT</w:t>
      </w:r>
    </w:p>
    <w:p w14:paraId="674772A3" w14:textId="284F5A76" w:rsidR="00353DB0" w:rsidRPr="00B06F12" w:rsidRDefault="009749AD" w:rsidP="0002190D">
      <w:pPr>
        <w:widowControl w:val="0"/>
        <w:spacing w:before="120" w:after="120"/>
        <w:rPr>
          <w:rFonts w:asciiTheme="minorHAnsi" w:hAnsiTheme="minorHAnsi" w:cstheme="minorHAnsi"/>
          <w:iCs/>
          <w:szCs w:val="24"/>
        </w:rPr>
      </w:pPr>
      <w:r w:rsidRPr="00B06F12">
        <w:rPr>
          <w:rFonts w:asciiTheme="minorHAnsi" w:hAnsiTheme="minorHAnsi" w:cstheme="minorHAnsi"/>
          <w:iCs/>
          <w:szCs w:val="24"/>
        </w:rPr>
        <w:t xml:space="preserve">This instrument commences on the day after it is registered on the Federal Register of Legislation. </w:t>
      </w:r>
    </w:p>
    <w:p w14:paraId="59906F74" w14:textId="77777777" w:rsidR="00696CF0" w:rsidRPr="00B06F12" w:rsidRDefault="00144950" w:rsidP="0002190D">
      <w:pPr>
        <w:pStyle w:val="Heading2"/>
        <w:keepNext w:val="0"/>
        <w:keepLines w:val="0"/>
        <w:widowControl w:val="0"/>
        <w:rPr>
          <w:rFonts w:asciiTheme="minorHAnsi" w:hAnsiTheme="minorHAnsi" w:cstheme="minorHAnsi"/>
          <w:color w:val="auto"/>
        </w:rPr>
      </w:pPr>
      <w:bookmarkStart w:id="5" w:name="_Toc34293360"/>
      <w:r w:rsidRPr="00B06F12">
        <w:rPr>
          <w:rFonts w:asciiTheme="minorHAnsi" w:hAnsiTheme="minorHAnsi" w:cstheme="minorHAnsi"/>
          <w:color w:val="auto"/>
        </w:rPr>
        <w:t>CONSULTATION</w:t>
      </w:r>
      <w:bookmarkEnd w:id="5"/>
    </w:p>
    <w:p w14:paraId="10E3ADEB" w14:textId="4EFDD99E" w:rsidR="007F5B1B" w:rsidRPr="00B06F12" w:rsidRDefault="007F5B1B" w:rsidP="0002190D">
      <w:pPr>
        <w:widowControl w:val="0"/>
        <w:spacing w:before="120" w:after="120"/>
        <w:rPr>
          <w:rFonts w:asciiTheme="minorHAnsi" w:eastAsiaTheme="majorEastAsia" w:hAnsiTheme="minorHAnsi" w:cstheme="minorHAnsi"/>
          <w:bCs/>
          <w:color w:val="000000" w:themeColor="text1"/>
          <w:szCs w:val="26"/>
        </w:rPr>
      </w:pPr>
      <w:r w:rsidRPr="00B06F12">
        <w:rPr>
          <w:rFonts w:asciiTheme="minorHAnsi" w:eastAsiaTheme="majorEastAsia" w:hAnsiTheme="minorHAnsi" w:cstheme="minorHAnsi"/>
          <w:bCs/>
          <w:color w:val="000000" w:themeColor="text1"/>
          <w:szCs w:val="26"/>
        </w:rPr>
        <w:t xml:space="preserve">The TPS Director is a Commonwealth statutory officer established by the </w:t>
      </w:r>
      <w:proofErr w:type="gramStart"/>
      <w:r w:rsidRPr="00B06F12">
        <w:rPr>
          <w:rFonts w:asciiTheme="minorHAnsi" w:eastAsiaTheme="majorEastAsia" w:hAnsiTheme="minorHAnsi" w:cstheme="minorHAnsi"/>
          <w:bCs/>
          <w:color w:val="000000" w:themeColor="text1"/>
          <w:szCs w:val="26"/>
        </w:rPr>
        <w:t>Act, and</w:t>
      </w:r>
      <w:proofErr w:type="gramEnd"/>
      <w:r w:rsidRPr="00B06F12">
        <w:rPr>
          <w:rFonts w:asciiTheme="minorHAnsi" w:eastAsiaTheme="majorEastAsia" w:hAnsiTheme="minorHAnsi" w:cstheme="minorHAnsi"/>
          <w:bCs/>
          <w:color w:val="000000" w:themeColor="text1"/>
          <w:szCs w:val="26"/>
        </w:rPr>
        <w:t xml:space="preserve"> has functions that include overseeing the operation of student placements, </w:t>
      </w:r>
      <w:r w:rsidR="00451441" w:rsidRPr="00B06F12">
        <w:rPr>
          <w:rFonts w:asciiTheme="minorHAnsi" w:eastAsiaTheme="majorEastAsia" w:hAnsiTheme="minorHAnsi" w:cstheme="minorHAnsi"/>
          <w:bCs/>
          <w:color w:val="000000" w:themeColor="text1"/>
          <w:szCs w:val="26"/>
        </w:rPr>
        <w:t xml:space="preserve">making </w:t>
      </w:r>
      <w:r w:rsidRPr="00B06F12">
        <w:rPr>
          <w:rFonts w:asciiTheme="minorHAnsi" w:eastAsiaTheme="majorEastAsia" w:hAnsiTheme="minorHAnsi" w:cstheme="minorHAnsi"/>
          <w:bCs/>
          <w:color w:val="000000" w:themeColor="text1"/>
          <w:szCs w:val="26"/>
        </w:rPr>
        <w:t xml:space="preserve">payments to providers for accepting students affected by a provider default, overseeing refunds to students, managing the operation of the </w:t>
      </w:r>
      <w:r w:rsidR="00451441" w:rsidRPr="00B06F12">
        <w:rPr>
          <w:rFonts w:asciiTheme="minorHAnsi" w:eastAsiaTheme="majorEastAsia" w:hAnsiTheme="minorHAnsi" w:cstheme="minorHAnsi"/>
          <w:bCs/>
          <w:color w:val="000000" w:themeColor="text1"/>
          <w:szCs w:val="26"/>
        </w:rPr>
        <w:t>OSTF</w:t>
      </w:r>
      <w:r w:rsidRPr="00B06F12">
        <w:rPr>
          <w:rFonts w:asciiTheme="minorHAnsi" w:eastAsiaTheme="majorEastAsia" w:hAnsiTheme="minorHAnsi" w:cstheme="minorHAnsi"/>
          <w:bCs/>
          <w:color w:val="000000" w:themeColor="text1"/>
          <w:szCs w:val="26"/>
        </w:rPr>
        <w:t xml:space="preserve"> and determining the amount of the annual TPS levy. The TPS Operations Team is located within the Department of Education</w:t>
      </w:r>
      <w:r w:rsidR="00451441" w:rsidRPr="00B06F12">
        <w:rPr>
          <w:rFonts w:asciiTheme="minorHAnsi" w:eastAsiaTheme="majorEastAsia" w:hAnsiTheme="minorHAnsi" w:cstheme="minorHAnsi"/>
          <w:bCs/>
          <w:color w:val="000000" w:themeColor="text1"/>
          <w:szCs w:val="26"/>
        </w:rPr>
        <w:t xml:space="preserve"> </w:t>
      </w:r>
      <w:r w:rsidRPr="00B06F12">
        <w:rPr>
          <w:rFonts w:asciiTheme="minorHAnsi" w:eastAsiaTheme="majorEastAsia" w:hAnsiTheme="minorHAnsi" w:cstheme="minorHAnsi"/>
          <w:bCs/>
          <w:color w:val="000000" w:themeColor="text1"/>
          <w:szCs w:val="26"/>
        </w:rPr>
        <w:t xml:space="preserve">and supports the TPS Director. The TPS Director and the TPS Operations Team were consulted in the preparation of this Instrument and are supportive of this Instrument.  </w:t>
      </w:r>
    </w:p>
    <w:p w14:paraId="2561D915" w14:textId="31D6E770" w:rsidR="00A2238B" w:rsidRPr="00B06F12" w:rsidRDefault="00A2238B" w:rsidP="00A2238B">
      <w:pPr>
        <w:rPr>
          <w:rFonts w:asciiTheme="minorHAnsi" w:hAnsiTheme="minorHAnsi" w:cstheme="minorHAnsi"/>
        </w:rPr>
      </w:pPr>
      <w:r w:rsidRPr="00B06F12">
        <w:rPr>
          <w:rFonts w:asciiTheme="minorHAnsi" w:hAnsiTheme="minorHAnsi" w:cstheme="minorHAnsi"/>
        </w:rPr>
        <w:t>As prescribed in legislation (</w:t>
      </w:r>
      <w:r w:rsidR="003A6D47" w:rsidRPr="00B06F12">
        <w:rPr>
          <w:rFonts w:asciiTheme="minorHAnsi" w:hAnsiTheme="minorHAnsi" w:cstheme="minorHAnsi"/>
        </w:rPr>
        <w:t xml:space="preserve">section 176A of the Act, section 113A of the </w:t>
      </w:r>
      <w:r w:rsidR="003A6D47" w:rsidRPr="00B06F12">
        <w:rPr>
          <w:rFonts w:asciiTheme="minorHAnsi" w:hAnsiTheme="minorHAnsi" w:cstheme="minorHAnsi"/>
          <w:i/>
          <w:iCs/>
        </w:rPr>
        <w:t xml:space="preserve">Vet Student Loans Act 2016 </w:t>
      </w:r>
      <w:r w:rsidR="003A6D47" w:rsidRPr="00B06F12">
        <w:rPr>
          <w:rFonts w:asciiTheme="minorHAnsi" w:hAnsiTheme="minorHAnsi" w:cstheme="minorHAnsi"/>
        </w:rPr>
        <w:t xml:space="preserve">(VSL Act), section 238-7 of the </w:t>
      </w:r>
      <w:r w:rsidR="003A6D47" w:rsidRPr="00B06F12">
        <w:rPr>
          <w:rFonts w:asciiTheme="minorHAnsi" w:hAnsiTheme="minorHAnsi" w:cstheme="minorHAnsi"/>
          <w:i/>
          <w:iCs/>
        </w:rPr>
        <w:t xml:space="preserve">Higher Education Support Act 2003 </w:t>
      </w:r>
      <w:r w:rsidR="003A6D47" w:rsidRPr="00B06F12">
        <w:rPr>
          <w:rFonts w:asciiTheme="minorHAnsi" w:hAnsiTheme="minorHAnsi" w:cstheme="minorHAnsi"/>
        </w:rPr>
        <w:t xml:space="preserve">(HESA) and section 203A of the </w:t>
      </w:r>
      <w:r w:rsidR="003A6D47" w:rsidRPr="00B06F12">
        <w:rPr>
          <w:rFonts w:asciiTheme="minorHAnsi" w:hAnsiTheme="minorHAnsi" w:cstheme="minorHAnsi"/>
          <w:i/>
          <w:iCs/>
        </w:rPr>
        <w:t xml:space="preserve">Tertiary Education Quality and Standards Agency 2011 </w:t>
      </w:r>
      <w:r w:rsidR="003A6D47" w:rsidRPr="00B06F12">
        <w:rPr>
          <w:rFonts w:asciiTheme="minorHAnsi" w:hAnsiTheme="minorHAnsi" w:cstheme="minorHAnsi"/>
        </w:rPr>
        <w:t>(TEQSA Act)</w:t>
      </w:r>
      <w:r w:rsidRPr="00B06F12">
        <w:rPr>
          <w:rFonts w:asciiTheme="minorHAnsi" w:hAnsiTheme="minorHAnsi" w:cstheme="minorHAnsi"/>
        </w:rPr>
        <w:t xml:space="preserve">), it is a requirement that the responsible Minister commence a review of the tuition protection arrangements. The </w:t>
      </w:r>
      <w:r w:rsidR="00532299" w:rsidRPr="00B06F12">
        <w:rPr>
          <w:rFonts w:asciiTheme="minorHAnsi" w:hAnsiTheme="minorHAnsi" w:cstheme="minorHAnsi"/>
        </w:rPr>
        <w:t>R</w:t>
      </w:r>
      <w:r w:rsidRPr="00B06F12">
        <w:rPr>
          <w:rFonts w:asciiTheme="minorHAnsi" w:hAnsiTheme="minorHAnsi" w:cstheme="minorHAnsi"/>
        </w:rPr>
        <w:t>eview must consider the operation of tuition protection arrangements and each Tuition Protection Fund and related matters. T</w:t>
      </w:r>
      <w:r w:rsidR="00532299" w:rsidRPr="00B06F12">
        <w:rPr>
          <w:rFonts w:asciiTheme="minorHAnsi" w:hAnsiTheme="minorHAnsi" w:cstheme="minorHAnsi"/>
        </w:rPr>
        <w:t>he T</w:t>
      </w:r>
      <w:r w:rsidRPr="00B06F12">
        <w:rPr>
          <w:rFonts w:asciiTheme="minorHAnsi" w:hAnsiTheme="minorHAnsi" w:cstheme="minorHAnsi"/>
        </w:rPr>
        <w:t>erms of Reference for th</w:t>
      </w:r>
      <w:r w:rsidR="00925442" w:rsidRPr="00B06F12">
        <w:rPr>
          <w:rFonts w:asciiTheme="minorHAnsi" w:hAnsiTheme="minorHAnsi" w:cstheme="minorHAnsi"/>
        </w:rPr>
        <w:t>e</w:t>
      </w:r>
      <w:r w:rsidR="00B459F4" w:rsidRPr="00B06F12">
        <w:rPr>
          <w:rFonts w:asciiTheme="minorHAnsi" w:hAnsiTheme="minorHAnsi" w:cstheme="minorHAnsi"/>
        </w:rPr>
        <w:t xml:space="preserve"> </w:t>
      </w:r>
      <w:r w:rsidRPr="00B06F12">
        <w:rPr>
          <w:rFonts w:asciiTheme="minorHAnsi" w:hAnsiTheme="minorHAnsi" w:cstheme="minorHAnsi"/>
        </w:rPr>
        <w:t>Review were issued on 14 September 2021. The Review was conducted by an independent consultant who</w:t>
      </w:r>
      <w:r w:rsidR="00B459F4" w:rsidRPr="00B06F12">
        <w:rPr>
          <w:rFonts w:asciiTheme="minorHAnsi" w:hAnsiTheme="minorHAnsi" w:cstheme="minorHAnsi"/>
        </w:rPr>
        <w:t>se analysis</w:t>
      </w:r>
      <w:r w:rsidRPr="00B06F12">
        <w:rPr>
          <w:rFonts w:asciiTheme="minorHAnsi" w:hAnsiTheme="minorHAnsi" w:cstheme="minorHAnsi"/>
        </w:rPr>
        <w:t xml:space="preserve"> was informed by comprehensive consultations with key stakeholders across the International Education, Higher Education and VET sectors. The relevant terms of reference </w:t>
      </w:r>
      <w:r w:rsidR="00206373" w:rsidRPr="00B06F12">
        <w:rPr>
          <w:rFonts w:asciiTheme="minorHAnsi" w:hAnsiTheme="minorHAnsi" w:cstheme="minorHAnsi"/>
        </w:rPr>
        <w:t xml:space="preserve">were </w:t>
      </w:r>
      <w:r w:rsidRPr="00B06F12">
        <w:rPr>
          <w:rFonts w:asciiTheme="minorHAnsi" w:hAnsiTheme="minorHAnsi" w:cstheme="minorHAnsi"/>
        </w:rPr>
        <w:t>to assess the effectiveness and efficiency of the current legislative, operational, administrative and governance arrangements of the TPS, including:</w:t>
      </w:r>
    </w:p>
    <w:p w14:paraId="35D1BD04" w14:textId="1C7978B3" w:rsidR="00A2238B" w:rsidRPr="00B06F12" w:rsidRDefault="00A2238B" w:rsidP="00A2238B">
      <w:pPr>
        <w:pStyle w:val="ListParagraph"/>
        <w:numPr>
          <w:ilvl w:val="0"/>
          <w:numId w:val="10"/>
        </w:numPr>
        <w:spacing w:after="0"/>
        <w:rPr>
          <w:rFonts w:asciiTheme="minorHAnsi" w:hAnsiTheme="minorHAnsi" w:cstheme="minorHAnsi"/>
        </w:rPr>
      </w:pPr>
      <w:r w:rsidRPr="00B06F12">
        <w:rPr>
          <w:rFonts w:asciiTheme="minorHAnsi" w:hAnsiTheme="minorHAnsi" w:cstheme="minorHAnsi"/>
        </w:rPr>
        <w:t>whether the current delivery arrangements best meet the tuition protection policy objectives as set out in the Act, VSL Act, HESA and the TEQSA Act, and</w:t>
      </w:r>
    </w:p>
    <w:p w14:paraId="4A4D19BF" w14:textId="7B1829AA" w:rsidR="00A2238B" w:rsidRPr="00B06F12" w:rsidRDefault="00A2238B" w:rsidP="003F1625">
      <w:pPr>
        <w:pStyle w:val="ListParagraph"/>
        <w:numPr>
          <w:ilvl w:val="0"/>
          <w:numId w:val="10"/>
        </w:numPr>
        <w:spacing w:before="200" w:after="0"/>
        <w:ind w:left="714" w:hanging="357"/>
        <w:rPr>
          <w:rFonts w:asciiTheme="minorHAnsi" w:hAnsiTheme="minorHAnsi" w:cstheme="minorHAnsi"/>
        </w:rPr>
      </w:pPr>
      <w:r w:rsidRPr="00B06F12">
        <w:rPr>
          <w:rFonts w:asciiTheme="minorHAnsi" w:hAnsiTheme="minorHAnsi" w:cstheme="minorHAnsi"/>
        </w:rPr>
        <w:t>the framework of the current legislative structure of the TPS as set out in the Act, VSL Act, HESA, the TEQSA Act, and multiple subordinate legislative instruments.</w:t>
      </w:r>
      <w:r w:rsidR="00FE50F3" w:rsidRPr="00B06F12">
        <w:rPr>
          <w:rFonts w:asciiTheme="minorHAnsi" w:hAnsiTheme="minorHAnsi" w:cstheme="minorHAnsi"/>
        </w:rPr>
        <w:br/>
      </w:r>
    </w:p>
    <w:p w14:paraId="0910EF46" w14:textId="408F81FF" w:rsidR="00212004" w:rsidRPr="00B06F12" w:rsidRDefault="00FE50F3" w:rsidP="00212004">
      <w:pPr>
        <w:rPr>
          <w:rFonts w:asciiTheme="minorHAnsi" w:hAnsiTheme="minorHAnsi" w:cstheme="minorHAnsi"/>
        </w:rPr>
      </w:pPr>
      <w:r w:rsidRPr="00B06F12">
        <w:rPr>
          <w:rFonts w:asciiTheme="minorHAnsi" w:hAnsiTheme="minorHAnsi" w:cstheme="minorHAnsi"/>
        </w:rPr>
        <w:t>The Review</w:t>
      </w:r>
      <w:r w:rsidR="00081444" w:rsidRPr="00B06F12">
        <w:rPr>
          <w:rFonts w:asciiTheme="minorHAnsi" w:hAnsiTheme="minorHAnsi" w:cstheme="minorHAnsi"/>
        </w:rPr>
        <w:t>er</w:t>
      </w:r>
      <w:r w:rsidRPr="00B06F12">
        <w:rPr>
          <w:rFonts w:asciiTheme="minorHAnsi" w:hAnsiTheme="minorHAnsi" w:cstheme="minorHAnsi"/>
        </w:rPr>
        <w:t xml:space="preserve"> consulted 38 tuition providers</w:t>
      </w:r>
      <w:r w:rsidR="00DF2583" w:rsidRPr="00B06F12">
        <w:rPr>
          <w:rFonts w:asciiTheme="minorHAnsi" w:hAnsiTheme="minorHAnsi" w:cstheme="minorHAnsi"/>
        </w:rPr>
        <w:t xml:space="preserve"> and was concluded in February 2022</w:t>
      </w:r>
      <w:r w:rsidRPr="00B06F12">
        <w:rPr>
          <w:rFonts w:asciiTheme="minorHAnsi" w:hAnsiTheme="minorHAnsi" w:cstheme="minorHAnsi"/>
        </w:rPr>
        <w:t>.</w:t>
      </w:r>
    </w:p>
    <w:p w14:paraId="012E5772" w14:textId="5D688361" w:rsidR="00212004" w:rsidRPr="00B06F12" w:rsidRDefault="000E676A" w:rsidP="00E71F09">
      <w:pPr>
        <w:rPr>
          <w:rFonts w:asciiTheme="minorHAnsi" w:hAnsiTheme="minorHAnsi" w:cstheme="minorHAnsi"/>
        </w:rPr>
      </w:pPr>
      <w:r w:rsidRPr="00B06F12">
        <w:rPr>
          <w:rFonts w:asciiTheme="minorHAnsi" w:hAnsiTheme="minorHAnsi" w:cstheme="minorHAnsi"/>
        </w:rPr>
        <w:t xml:space="preserve">The review </w:t>
      </w:r>
      <w:r w:rsidR="00960631" w:rsidRPr="00B06F12">
        <w:rPr>
          <w:rFonts w:asciiTheme="minorHAnsi" w:hAnsiTheme="minorHAnsi" w:cstheme="minorHAnsi"/>
        </w:rPr>
        <w:t xml:space="preserve">found </w:t>
      </w:r>
      <w:r w:rsidR="00321CEB" w:rsidRPr="00B06F12">
        <w:rPr>
          <w:rFonts w:asciiTheme="minorHAnsi" w:hAnsiTheme="minorHAnsi" w:cstheme="minorHAnsi"/>
        </w:rPr>
        <w:t xml:space="preserve">that </w:t>
      </w:r>
      <w:r w:rsidR="00FE47B4" w:rsidRPr="00B06F12">
        <w:rPr>
          <w:rFonts w:asciiTheme="minorHAnsi" w:hAnsiTheme="minorHAnsi" w:cstheme="minorHAnsi"/>
        </w:rPr>
        <w:t xml:space="preserve">out of 115 students </w:t>
      </w:r>
      <w:r w:rsidR="00BA1A2D" w:rsidRPr="00B06F12">
        <w:rPr>
          <w:rFonts w:asciiTheme="minorHAnsi" w:hAnsiTheme="minorHAnsi" w:cstheme="minorHAnsi"/>
        </w:rPr>
        <w:t>surveyed</w:t>
      </w:r>
      <w:r w:rsidR="00E71F09" w:rsidRPr="00B06F12">
        <w:rPr>
          <w:rFonts w:asciiTheme="minorHAnsi" w:hAnsiTheme="minorHAnsi" w:cstheme="minorHAnsi"/>
        </w:rPr>
        <w:t xml:space="preserve"> </w:t>
      </w:r>
      <w:r w:rsidR="00BA1A2D" w:rsidRPr="00B06F12">
        <w:rPr>
          <w:rFonts w:asciiTheme="minorHAnsi" w:hAnsiTheme="minorHAnsi" w:cstheme="minorHAnsi"/>
        </w:rPr>
        <w:t>74% were</w:t>
      </w:r>
      <w:r w:rsidR="00DD2EE4" w:rsidRPr="00B06F12">
        <w:rPr>
          <w:rFonts w:asciiTheme="minorHAnsi" w:hAnsiTheme="minorHAnsi" w:cstheme="minorHAnsi"/>
        </w:rPr>
        <w:t xml:space="preserve"> either satisfied or very satisfied with the TPS overall</w:t>
      </w:r>
      <w:r w:rsidR="00E71F09" w:rsidRPr="00B06F12">
        <w:rPr>
          <w:rFonts w:asciiTheme="minorHAnsi" w:hAnsiTheme="minorHAnsi" w:cstheme="minorHAnsi"/>
        </w:rPr>
        <w:t xml:space="preserve"> and </w:t>
      </w:r>
      <w:r w:rsidR="00E85AB0" w:rsidRPr="00B06F12">
        <w:rPr>
          <w:rFonts w:asciiTheme="minorHAnsi" w:hAnsiTheme="minorHAnsi" w:cstheme="minorHAnsi"/>
        </w:rPr>
        <w:t>65% were satisfied or very satisfied with the time it took</w:t>
      </w:r>
      <w:r w:rsidR="006D0397" w:rsidRPr="00B06F12">
        <w:rPr>
          <w:rFonts w:asciiTheme="minorHAnsi" w:hAnsiTheme="minorHAnsi" w:cstheme="minorHAnsi"/>
        </w:rPr>
        <w:t xml:space="preserve"> for the TPS to refund or place then at another institution</w:t>
      </w:r>
      <w:r w:rsidR="00DD2EE4" w:rsidRPr="00B06F12">
        <w:rPr>
          <w:rFonts w:asciiTheme="minorHAnsi" w:hAnsiTheme="minorHAnsi" w:cstheme="minorHAnsi"/>
        </w:rPr>
        <w:t xml:space="preserve">. </w:t>
      </w:r>
    </w:p>
    <w:p w14:paraId="6E64C6F4" w14:textId="7B925B69" w:rsidR="00212004" w:rsidRPr="00B06F12" w:rsidRDefault="00FE50F3" w:rsidP="00E66764">
      <w:pPr>
        <w:rPr>
          <w:rFonts w:asciiTheme="minorHAnsi" w:hAnsiTheme="minorHAnsi" w:cstheme="minorHAnsi"/>
        </w:rPr>
      </w:pPr>
      <w:r w:rsidRPr="00B06F12">
        <w:rPr>
          <w:rFonts w:asciiTheme="minorHAnsi" w:hAnsiTheme="minorHAnsi" w:cstheme="minorHAnsi"/>
        </w:rPr>
        <w:lastRenderedPageBreak/>
        <w:t>Those surveyed</w:t>
      </w:r>
      <w:r w:rsidR="00212004" w:rsidRPr="00B06F12">
        <w:rPr>
          <w:rFonts w:asciiTheme="minorHAnsi" w:hAnsiTheme="minorHAnsi" w:cstheme="minorHAnsi"/>
        </w:rPr>
        <w:t xml:space="preserve"> did not provide feedback on the mechanics of the payment</w:t>
      </w:r>
      <w:r w:rsidR="008E0FA1" w:rsidRPr="00B06F12">
        <w:rPr>
          <w:rFonts w:asciiTheme="minorHAnsi" w:hAnsiTheme="minorHAnsi" w:cstheme="minorHAnsi"/>
        </w:rPr>
        <w:t>,</w:t>
      </w:r>
      <w:r w:rsidR="00B620E4" w:rsidRPr="00B06F12">
        <w:rPr>
          <w:rFonts w:asciiTheme="minorHAnsi" w:hAnsiTheme="minorHAnsi" w:cstheme="minorHAnsi"/>
        </w:rPr>
        <w:t xml:space="preserve"> however, the review</w:t>
      </w:r>
      <w:r w:rsidR="008E0FA1" w:rsidRPr="00B06F12">
        <w:rPr>
          <w:rFonts w:asciiTheme="minorHAnsi" w:hAnsiTheme="minorHAnsi" w:cstheme="minorHAnsi"/>
        </w:rPr>
        <w:t xml:space="preserve"> </w:t>
      </w:r>
      <w:r w:rsidR="007A380A" w:rsidRPr="00B06F12">
        <w:rPr>
          <w:rFonts w:asciiTheme="minorHAnsi" w:hAnsiTheme="minorHAnsi" w:cstheme="minorHAnsi"/>
        </w:rPr>
        <w:t xml:space="preserve">found that </w:t>
      </w:r>
      <w:r w:rsidR="00212004" w:rsidRPr="00B06F12">
        <w:rPr>
          <w:rFonts w:asciiTheme="minorHAnsi" w:hAnsiTheme="minorHAnsi" w:cstheme="minorHAnsi"/>
        </w:rPr>
        <w:t>TPS’s performance is resilient to high volumes of activity, indicating that current operational models scale well to increased volumes.</w:t>
      </w:r>
    </w:p>
    <w:p w14:paraId="37E21E06" w14:textId="0D850A6A" w:rsidR="00A2238B" w:rsidRPr="00B06F12" w:rsidRDefault="00212004" w:rsidP="001301E4">
      <w:pPr>
        <w:rPr>
          <w:rFonts w:asciiTheme="minorHAnsi" w:eastAsiaTheme="majorEastAsia" w:hAnsiTheme="minorHAnsi" w:cstheme="minorHAnsi"/>
          <w:bCs/>
          <w:color w:val="000000" w:themeColor="text1"/>
          <w:szCs w:val="26"/>
        </w:rPr>
      </w:pPr>
      <w:r w:rsidRPr="00B06F12">
        <w:rPr>
          <w:rFonts w:asciiTheme="minorHAnsi" w:hAnsiTheme="minorHAnsi" w:cstheme="minorHAnsi"/>
        </w:rPr>
        <w:t xml:space="preserve">The Review </w:t>
      </w:r>
      <w:r w:rsidR="007E5E25" w:rsidRPr="00B06F12">
        <w:rPr>
          <w:rFonts w:asciiTheme="minorHAnsi" w:hAnsiTheme="minorHAnsi" w:cstheme="minorHAnsi"/>
        </w:rPr>
        <w:t>did not make any</w:t>
      </w:r>
      <w:r w:rsidRPr="00B06F12">
        <w:rPr>
          <w:rFonts w:asciiTheme="minorHAnsi" w:hAnsiTheme="minorHAnsi" w:cstheme="minorHAnsi"/>
        </w:rPr>
        <w:t xml:space="preserve"> recommendations regarding changing the </w:t>
      </w:r>
      <w:r w:rsidR="003A6D47" w:rsidRPr="00B06F12">
        <w:rPr>
          <w:rFonts w:asciiTheme="minorHAnsi" w:hAnsiTheme="minorHAnsi" w:cstheme="minorHAnsi"/>
        </w:rPr>
        <w:t>content</w:t>
      </w:r>
      <w:r w:rsidRPr="00B06F12">
        <w:rPr>
          <w:rFonts w:asciiTheme="minorHAnsi" w:hAnsiTheme="minorHAnsi" w:cstheme="minorHAnsi"/>
        </w:rPr>
        <w:t xml:space="preserve"> of this Instrument.</w:t>
      </w:r>
    </w:p>
    <w:p w14:paraId="394999CD" w14:textId="77777777" w:rsidR="005973BD" w:rsidRPr="00B06F12" w:rsidRDefault="005973BD">
      <w:pPr>
        <w:spacing w:after="160" w:line="259" w:lineRule="auto"/>
        <w:rPr>
          <w:rFonts w:asciiTheme="minorHAnsi" w:eastAsiaTheme="majorEastAsia" w:hAnsiTheme="minorHAnsi" w:cstheme="minorHAnsi"/>
          <w:b/>
          <w:szCs w:val="26"/>
        </w:rPr>
      </w:pPr>
      <w:bookmarkStart w:id="6" w:name="_Toc23942241"/>
      <w:bookmarkStart w:id="7" w:name="_Toc34293362"/>
      <w:r w:rsidRPr="00B06F12">
        <w:rPr>
          <w:rFonts w:asciiTheme="minorHAnsi" w:hAnsiTheme="minorHAnsi" w:cstheme="minorHAnsi"/>
        </w:rPr>
        <w:br w:type="page"/>
      </w:r>
    </w:p>
    <w:p w14:paraId="2023D52E" w14:textId="5DF5C9BF" w:rsidR="00DA552F" w:rsidRPr="00B06F12" w:rsidRDefault="00DA552F" w:rsidP="00F62708">
      <w:pPr>
        <w:pStyle w:val="Heading2"/>
        <w:jc w:val="center"/>
        <w:rPr>
          <w:rFonts w:asciiTheme="minorHAnsi" w:hAnsiTheme="minorHAnsi" w:cstheme="minorHAnsi"/>
          <w:color w:val="auto"/>
        </w:rPr>
      </w:pPr>
      <w:r w:rsidRPr="00B06F12">
        <w:rPr>
          <w:rFonts w:asciiTheme="minorHAnsi" w:hAnsiTheme="minorHAnsi" w:cstheme="minorHAnsi"/>
          <w:color w:val="auto"/>
        </w:rPr>
        <w:lastRenderedPageBreak/>
        <w:t>STATEMENT OF COMPATIBILITY WITH HUMAN RIGHTS</w:t>
      </w:r>
      <w:bookmarkEnd w:id="6"/>
      <w:bookmarkEnd w:id="7"/>
    </w:p>
    <w:p w14:paraId="19B61A02" w14:textId="77777777" w:rsidR="00DA552F" w:rsidRPr="00B06F12" w:rsidRDefault="00DA552F" w:rsidP="00DA552F">
      <w:pPr>
        <w:spacing w:before="120" w:after="120"/>
        <w:jc w:val="center"/>
        <w:rPr>
          <w:rFonts w:asciiTheme="minorHAnsi" w:hAnsiTheme="minorHAnsi" w:cstheme="minorHAnsi"/>
          <w:szCs w:val="24"/>
        </w:rPr>
      </w:pPr>
      <w:r w:rsidRPr="00B06F12">
        <w:rPr>
          <w:rFonts w:asciiTheme="minorHAnsi" w:hAnsiTheme="minorHAnsi" w:cstheme="minorHAnsi"/>
          <w:i/>
          <w:szCs w:val="24"/>
        </w:rPr>
        <w:t xml:space="preserve">Prepared in accordance with Part 3 of the Human Rights (Parliamentary </w:t>
      </w:r>
      <w:r w:rsidR="003440C7" w:rsidRPr="00B06F12">
        <w:rPr>
          <w:rFonts w:asciiTheme="minorHAnsi" w:hAnsiTheme="minorHAnsi" w:cstheme="minorHAnsi"/>
          <w:i/>
          <w:szCs w:val="24"/>
        </w:rPr>
        <w:t>Scrutiny) Act 2011</w:t>
      </w:r>
    </w:p>
    <w:p w14:paraId="7A107F76" w14:textId="5EF06BBA" w:rsidR="00DA552F" w:rsidRPr="00B06F12" w:rsidRDefault="00350826" w:rsidP="00DA552F">
      <w:pPr>
        <w:spacing w:before="120" w:after="120"/>
        <w:jc w:val="center"/>
        <w:rPr>
          <w:rFonts w:asciiTheme="minorHAnsi" w:hAnsiTheme="minorHAnsi" w:cstheme="minorHAnsi"/>
          <w:szCs w:val="24"/>
          <w:u w:val="single"/>
        </w:rPr>
      </w:pPr>
      <w:r w:rsidRPr="00B06F12">
        <w:rPr>
          <w:rFonts w:asciiTheme="minorHAnsi" w:hAnsiTheme="minorHAnsi" w:cstheme="minorHAnsi"/>
          <w:szCs w:val="24"/>
          <w:u w:val="single"/>
        </w:rPr>
        <w:t xml:space="preserve">Education Services for Overseas Students (Calls on the OSTF – requirements for payments) Instrument </w:t>
      </w:r>
      <w:r w:rsidR="00145B59" w:rsidRPr="00B06F12">
        <w:rPr>
          <w:rFonts w:asciiTheme="minorHAnsi" w:hAnsiTheme="minorHAnsi" w:cstheme="minorHAnsi"/>
          <w:szCs w:val="24"/>
          <w:u w:val="single"/>
        </w:rPr>
        <w:t>2022</w:t>
      </w:r>
    </w:p>
    <w:p w14:paraId="65F6CFAB" w14:textId="67FD6DD1" w:rsidR="00DA552F" w:rsidRPr="00B06F12" w:rsidRDefault="00350826" w:rsidP="00DA552F">
      <w:pPr>
        <w:spacing w:before="120" w:after="120"/>
        <w:rPr>
          <w:rFonts w:asciiTheme="minorHAnsi" w:hAnsiTheme="minorHAnsi" w:cstheme="minorHAnsi"/>
          <w:szCs w:val="24"/>
        </w:rPr>
      </w:pPr>
      <w:r w:rsidRPr="00B06F12">
        <w:rPr>
          <w:rFonts w:asciiTheme="minorHAnsi" w:hAnsiTheme="minorHAnsi" w:cstheme="minorHAnsi"/>
          <w:szCs w:val="24"/>
        </w:rPr>
        <w:t xml:space="preserve">The </w:t>
      </w:r>
      <w:r w:rsidRPr="00B06F12">
        <w:rPr>
          <w:rFonts w:asciiTheme="minorHAnsi" w:hAnsiTheme="minorHAnsi" w:cstheme="minorHAnsi"/>
          <w:i/>
          <w:iCs/>
          <w:szCs w:val="24"/>
        </w:rPr>
        <w:t xml:space="preserve">Education Services for Overseas Students (Calls on the OSTF – requirements for payments) Instrument </w:t>
      </w:r>
      <w:r w:rsidR="00145B59" w:rsidRPr="00B06F12">
        <w:rPr>
          <w:rFonts w:asciiTheme="minorHAnsi" w:hAnsiTheme="minorHAnsi" w:cstheme="minorHAnsi"/>
          <w:i/>
          <w:iCs/>
          <w:szCs w:val="24"/>
        </w:rPr>
        <w:t>2022</w:t>
      </w:r>
      <w:r w:rsidRPr="00B06F12">
        <w:rPr>
          <w:rFonts w:asciiTheme="minorHAnsi" w:hAnsiTheme="minorHAnsi" w:cstheme="minorHAnsi"/>
          <w:szCs w:val="24"/>
        </w:rPr>
        <w:t xml:space="preserve"> (the Instrument) </w:t>
      </w:r>
      <w:proofErr w:type="gramStart"/>
      <w:r w:rsidRPr="00B06F12">
        <w:rPr>
          <w:rFonts w:asciiTheme="minorHAnsi" w:hAnsiTheme="minorHAnsi" w:cstheme="minorHAnsi"/>
          <w:szCs w:val="24"/>
        </w:rPr>
        <w:t>is</w:t>
      </w:r>
      <w:proofErr w:type="gramEnd"/>
      <w:r w:rsidRPr="00B06F12">
        <w:rPr>
          <w:rFonts w:asciiTheme="minorHAnsi" w:hAnsiTheme="minorHAnsi" w:cstheme="minorHAnsi"/>
          <w:szCs w:val="24"/>
        </w:rPr>
        <w:t xml:space="preserve"> compatible with the human rights and freedoms recognised or declared in the international instruments listed in section 3 of the </w:t>
      </w:r>
      <w:r w:rsidRPr="00B06F12">
        <w:rPr>
          <w:rFonts w:asciiTheme="minorHAnsi" w:hAnsiTheme="minorHAnsi" w:cstheme="minorHAnsi"/>
          <w:i/>
          <w:iCs/>
          <w:szCs w:val="24"/>
        </w:rPr>
        <w:t>Human Rights (Parliamentary Scrutiny) Act 2011</w:t>
      </w:r>
      <w:r w:rsidRPr="00B06F12">
        <w:rPr>
          <w:rFonts w:asciiTheme="minorHAnsi" w:hAnsiTheme="minorHAnsi" w:cstheme="minorHAnsi"/>
          <w:szCs w:val="24"/>
        </w:rPr>
        <w:t xml:space="preserve">. </w:t>
      </w:r>
    </w:p>
    <w:p w14:paraId="4889D26D" w14:textId="28589A1B" w:rsidR="00F9205E" w:rsidRPr="00B06F12" w:rsidRDefault="00F9205E" w:rsidP="00DA552F">
      <w:pPr>
        <w:spacing w:before="120" w:after="120"/>
        <w:rPr>
          <w:rFonts w:asciiTheme="minorHAnsi" w:hAnsiTheme="minorHAnsi" w:cstheme="minorHAnsi"/>
          <w:szCs w:val="24"/>
        </w:rPr>
      </w:pPr>
      <w:r w:rsidRPr="00B06F12">
        <w:rPr>
          <w:rFonts w:asciiTheme="minorHAnsi" w:hAnsiTheme="minorHAnsi" w:cstheme="minorHAnsi"/>
          <w:b/>
          <w:szCs w:val="24"/>
        </w:rPr>
        <w:t xml:space="preserve">Overview of the </w:t>
      </w:r>
      <w:r w:rsidR="002C40FB" w:rsidRPr="00B06F12">
        <w:rPr>
          <w:rFonts w:asciiTheme="minorHAnsi" w:hAnsiTheme="minorHAnsi" w:cstheme="minorHAnsi"/>
          <w:b/>
          <w:szCs w:val="24"/>
        </w:rPr>
        <w:t>Legislative Instrument</w:t>
      </w:r>
    </w:p>
    <w:p w14:paraId="549D0935" w14:textId="67038CB2" w:rsidR="007310BD" w:rsidRPr="00B06F12" w:rsidRDefault="007310BD" w:rsidP="00277A51">
      <w:pPr>
        <w:pStyle w:val="Heading2"/>
        <w:keepNext w:val="0"/>
        <w:keepLines w:val="0"/>
        <w:widowControl w:val="0"/>
        <w:spacing w:after="240"/>
        <w:rPr>
          <w:rFonts w:asciiTheme="minorHAnsi" w:hAnsiTheme="minorHAnsi" w:cstheme="minorHAnsi"/>
          <w:b w:val="0"/>
          <w:bCs/>
        </w:rPr>
      </w:pPr>
      <w:r w:rsidRPr="00B06F12">
        <w:rPr>
          <w:rFonts w:asciiTheme="minorHAnsi" w:hAnsiTheme="minorHAnsi" w:cstheme="minorHAnsi"/>
          <w:b w:val="0"/>
          <w:bCs/>
        </w:rPr>
        <w:t>The purpose of the</w:t>
      </w:r>
      <w:r w:rsidR="00EA6181" w:rsidRPr="00B06F12">
        <w:rPr>
          <w:rFonts w:asciiTheme="minorHAnsi" w:hAnsiTheme="minorHAnsi" w:cstheme="minorHAnsi"/>
          <w:b w:val="0"/>
          <w:bCs/>
        </w:rPr>
        <w:t xml:space="preserve"> Instrument </w:t>
      </w:r>
      <w:r w:rsidRPr="00B06F12">
        <w:rPr>
          <w:rFonts w:asciiTheme="minorHAnsi" w:hAnsiTheme="minorHAnsi" w:cstheme="minorHAnsi"/>
          <w:b w:val="0"/>
          <w:bCs/>
        </w:rPr>
        <w:t>is to repeal</w:t>
      </w:r>
      <w:r w:rsidR="00555461" w:rsidRPr="00B06F12">
        <w:rPr>
          <w:rFonts w:asciiTheme="minorHAnsi" w:hAnsiTheme="minorHAnsi" w:cstheme="minorHAnsi"/>
          <w:b w:val="0"/>
          <w:bCs/>
        </w:rPr>
        <w:t xml:space="preserve"> and replace</w:t>
      </w:r>
      <w:r w:rsidRPr="00B06F12">
        <w:rPr>
          <w:rFonts w:asciiTheme="minorHAnsi" w:hAnsiTheme="minorHAnsi" w:cstheme="minorHAnsi"/>
          <w:b w:val="0"/>
          <w:bCs/>
        </w:rPr>
        <w:t xml:space="preserve"> the </w:t>
      </w:r>
      <w:r w:rsidR="005F7A35" w:rsidRPr="00B06F12">
        <w:rPr>
          <w:rFonts w:asciiTheme="minorHAnsi" w:hAnsiTheme="minorHAnsi" w:cstheme="minorHAnsi"/>
          <w:b w:val="0"/>
          <w:i/>
          <w:color w:val="auto"/>
        </w:rPr>
        <w:t>Education Services for Overseas Students (Calls on the OSTF – requirements for payments) Determination 2012 (No. 1)</w:t>
      </w:r>
      <w:r w:rsidR="00555461" w:rsidRPr="00B06F12">
        <w:rPr>
          <w:rFonts w:asciiTheme="minorHAnsi" w:hAnsiTheme="minorHAnsi" w:cstheme="minorHAnsi"/>
          <w:b w:val="0"/>
          <w:iCs/>
          <w:color w:val="auto"/>
        </w:rPr>
        <w:t xml:space="preserve">. </w:t>
      </w:r>
      <w:r w:rsidR="00277A51" w:rsidRPr="00B06F12">
        <w:rPr>
          <w:rFonts w:asciiTheme="minorHAnsi" w:hAnsiTheme="minorHAnsi" w:cstheme="minorHAnsi"/>
          <w:b w:val="0"/>
          <w:bCs/>
        </w:rPr>
        <w:t>The Instrument will specify how payments under section 50B of the Act must be made. For example, payments to a student under paragraph 50B(3)(c) must be made electronically</w:t>
      </w:r>
      <w:r w:rsidR="002E6B55" w:rsidRPr="00B06F12">
        <w:rPr>
          <w:rFonts w:asciiTheme="minorHAnsi" w:hAnsiTheme="minorHAnsi" w:cstheme="minorHAnsi"/>
          <w:b w:val="0"/>
          <w:bCs/>
        </w:rPr>
        <w:t>,</w:t>
      </w:r>
      <w:r w:rsidR="00277A51" w:rsidRPr="00B06F12">
        <w:rPr>
          <w:rFonts w:asciiTheme="minorHAnsi" w:hAnsiTheme="minorHAnsi" w:cstheme="minorHAnsi"/>
          <w:b w:val="0"/>
          <w:bCs/>
        </w:rPr>
        <w:t xml:space="preserve"> </w:t>
      </w:r>
      <w:bookmarkStart w:id="8" w:name="_Hlk94010391"/>
      <w:r w:rsidR="00277A51" w:rsidRPr="00B06F12">
        <w:rPr>
          <w:rFonts w:asciiTheme="minorHAnsi" w:hAnsiTheme="minorHAnsi" w:cstheme="minorHAnsi"/>
          <w:b w:val="0"/>
          <w:bCs/>
        </w:rPr>
        <w:t>and in Australian dollars</w:t>
      </w:r>
      <w:r w:rsidR="002E6B55" w:rsidRPr="00B06F12">
        <w:rPr>
          <w:rFonts w:asciiTheme="minorHAnsi" w:hAnsiTheme="minorHAnsi" w:cstheme="minorHAnsi"/>
          <w:b w:val="0"/>
          <w:bCs/>
        </w:rPr>
        <w:t>,</w:t>
      </w:r>
      <w:r w:rsidR="00277A51" w:rsidRPr="00B06F12">
        <w:rPr>
          <w:rFonts w:asciiTheme="minorHAnsi" w:hAnsiTheme="minorHAnsi" w:cstheme="minorHAnsi"/>
          <w:b w:val="0"/>
          <w:bCs/>
        </w:rPr>
        <w:t xml:space="preserve"> to a transaction account nominated by</w:t>
      </w:r>
      <w:r w:rsidR="002E6B55" w:rsidRPr="00B06F12">
        <w:rPr>
          <w:rFonts w:asciiTheme="minorHAnsi" w:hAnsiTheme="minorHAnsi" w:cstheme="minorHAnsi"/>
          <w:b w:val="0"/>
          <w:bCs/>
        </w:rPr>
        <w:t>,</w:t>
      </w:r>
      <w:r w:rsidR="00277A51" w:rsidRPr="00B06F12">
        <w:rPr>
          <w:rFonts w:asciiTheme="minorHAnsi" w:hAnsiTheme="minorHAnsi" w:cstheme="minorHAnsi"/>
          <w:b w:val="0"/>
          <w:bCs/>
        </w:rPr>
        <w:t xml:space="preserve"> and in the name of</w:t>
      </w:r>
      <w:r w:rsidR="002E6B55" w:rsidRPr="00B06F12">
        <w:rPr>
          <w:rFonts w:asciiTheme="minorHAnsi" w:hAnsiTheme="minorHAnsi" w:cstheme="minorHAnsi"/>
          <w:b w:val="0"/>
          <w:bCs/>
        </w:rPr>
        <w:t>,</w:t>
      </w:r>
      <w:r w:rsidR="00277A51" w:rsidRPr="00B06F12">
        <w:rPr>
          <w:rFonts w:asciiTheme="minorHAnsi" w:hAnsiTheme="minorHAnsi" w:cstheme="minorHAnsi"/>
          <w:b w:val="0"/>
          <w:bCs/>
        </w:rPr>
        <w:t xml:space="preserve"> the student.  </w:t>
      </w:r>
      <w:bookmarkEnd w:id="8"/>
    </w:p>
    <w:p w14:paraId="27770E85" w14:textId="1F936850" w:rsidR="007310BD" w:rsidRPr="00B06F12" w:rsidRDefault="007310BD" w:rsidP="007310BD">
      <w:pPr>
        <w:pStyle w:val="Heading2"/>
        <w:keepNext w:val="0"/>
        <w:spacing w:after="240"/>
        <w:rPr>
          <w:rFonts w:asciiTheme="minorHAnsi" w:hAnsiTheme="minorHAnsi" w:cstheme="minorHAnsi"/>
          <w:bCs/>
        </w:rPr>
      </w:pPr>
      <w:r w:rsidRPr="00B06F12">
        <w:rPr>
          <w:rFonts w:asciiTheme="minorHAnsi" w:hAnsiTheme="minorHAnsi" w:cstheme="minorHAnsi"/>
          <w:b w:val="0"/>
          <w:bCs/>
        </w:rPr>
        <w:t xml:space="preserve">The Overseas Student Tuition Fund (OSTF) is part of the </w:t>
      </w:r>
      <w:r w:rsidR="00A924C7" w:rsidRPr="00B06F12">
        <w:rPr>
          <w:rFonts w:asciiTheme="minorHAnsi" w:hAnsiTheme="minorHAnsi" w:cstheme="minorHAnsi"/>
          <w:b w:val="0"/>
          <w:bCs/>
        </w:rPr>
        <w:t>Tuition Protection Service (</w:t>
      </w:r>
      <w:r w:rsidRPr="00B06F12">
        <w:rPr>
          <w:rFonts w:asciiTheme="minorHAnsi" w:hAnsiTheme="minorHAnsi" w:cstheme="minorHAnsi"/>
          <w:b w:val="0"/>
          <w:bCs/>
        </w:rPr>
        <w:t>TPS</w:t>
      </w:r>
      <w:r w:rsidR="00A924C7" w:rsidRPr="00B06F12">
        <w:rPr>
          <w:rFonts w:asciiTheme="minorHAnsi" w:hAnsiTheme="minorHAnsi" w:cstheme="minorHAnsi"/>
          <w:b w:val="0"/>
          <w:bCs/>
        </w:rPr>
        <w:t>)</w:t>
      </w:r>
      <w:r w:rsidRPr="00B06F12">
        <w:rPr>
          <w:rFonts w:asciiTheme="minorHAnsi" w:hAnsiTheme="minorHAnsi" w:cstheme="minorHAnsi"/>
          <w:b w:val="0"/>
          <w:bCs/>
        </w:rPr>
        <w:t xml:space="preserve"> framework and exists to strengthen tuition protection to ensure overseas students</w:t>
      </w:r>
      <w:r w:rsidR="002E6B55" w:rsidRPr="00B06F12">
        <w:rPr>
          <w:rFonts w:asciiTheme="minorHAnsi" w:hAnsiTheme="minorHAnsi" w:cstheme="minorHAnsi"/>
          <w:b w:val="0"/>
          <w:bCs/>
        </w:rPr>
        <w:t>,</w:t>
      </w:r>
      <w:r w:rsidRPr="00B06F12">
        <w:rPr>
          <w:rFonts w:asciiTheme="minorHAnsi" w:hAnsiTheme="minorHAnsi" w:cstheme="minorHAnsi"/>
          <w:b w:val="0"/>
          <w:bCs/>
        </w:rPr>
        <w:t xml:space="preserve"> </w:t>
      </w:r>
      <w:r w:rsidR="00D66F50" w:rsidRPr="00B06F12">
        <w:rPr>
          <w:rFonts w:asciiTheme="minorHAnsi" w:hAnsiTheme="minorHAnsi" w:cstheme="minorHAnsi"/>
          <w:b w:val="0"/>
          <w:bCs/>
        </w:rPr>
        <w:t>and intending overseas students</w:t>
      </w:r>
      <w:r w:rsidR="002E6B55" w:rsidRPr="00B06F12">
        <w:rPr>
          <w:rFonts w:asciiTheme="minorHAnsi" w:hAnsiTheme="minorHAnsi" w:cstheme="minorHAnsi"/>
          <w:b w:val="0"/>
          <w:bCs/>
        </w:rPr>
        <w:t>,</w:t>
      </w:r>
      <w:r w:rsidR="00D66F50" w:rsidRPr="00B06F12">
        <w:rPr>
          <w:rFonts w:asciiTheme="minorHAnsi" w:hAnsiTheme="minorHAnsi" w:cstheme="minorHAnsi"/>
          <w:b w:val="0"/>
          <w:bCs/>
        </w:rPr>
        <w:t xml:space="preserve"> </w:t>
      </w:r>
      <w:r w:rsidRPr="00B06F12">
        <w:rPr>
          <w:rFonts w:asciiTheme="minorHAnsi" w:hAnsiTheme="minorHAnsi" w:cstheme="minorHAnsi"/>
          <w:b w:val="0"/>
          <w:bCs/>
        </w:rPr>
        <w:t>receive the tuition they have paid for or, as a last resort, a refund. A payment from the OSTF under section 50B is made to a student, a person other than the student (for example, a person who is authorised to act on behalf of a student who is under 18) or a provider, for the purpose of funding the placement and refund activity of the TPS framework.</w:t>
      </w:r>
    </w:p>
    <w:p w14:paraId="57CC71C9" w14:textId="77777777" w:rsidR="00F9205E" w:rsidRPr="00B06F12" w:rsidRDefault="00F9205E" w:rsidP="00DA552F">
      <w:pPr>
        <w:spacing w:before="120" w:after="120"/>
        <w:rPr>
          <w:rFonts w:asciiTheme="minorHAnsi" w:hAnsiTheme="minorHAnsi" w:cstheme="minorHAnsi"/>
          <w:szCs w:val="24"/>
        </w:rPr>
      </w:pPr>
      <w:r w:rsidRPr="00B06F12">
        <w:rPr>
          <w:rFonts w:asciiTheme="minorHAnsi" w:hAnsiTheme="minorHAnsi" w:cstheme="minorHAnsi"/>
          <w:b/>
          <w:szCs w:val="24"/>
        </w:rPr>
        <w:t>Human rights implications</w:t>
      </w:r>
    </w:p>
    <w:p w14:paraId="11838FAD" w14:textId="148EC18A" w:rsidR="00D42441" w:rsidRPr="00B06F12" w:rsidRDefault="00006FCE" w:rsidP="00350826">
      <w:pPr>
        <w:spacing w:before="120" w:after="120"/>
        <w:rPr>
          <w:rFonts w:asciiTheme="minorHAnsi" w:hAnsiTheme="minorHAnsi" w:cstheme="minorHAnsi"/>
          <w:szCs w:val="24"/>
        </w:rPr>
      </w:pPr>
      <w:bookmarkStart w:id="9" w:name="_Hlk83377513"/>
      <w:r w:rsidRPr="00B06F12">
        <w:rPr>
          <w:rFonts w:asciiTheme="minorHAnsi" w:hAnsiTheme="minorHAnsi" w:cstheme="minorHAnsi"/>
          <w:szCs w:val="24"/>
        </w:rPr>
        <w:t>The Instrument engages the</w:t>
      </w:r>
      <w:r w:rsidR="00D42441" w:rsidRPr="00B06F12">
        <w:rPr>
          <w:rFonts w:asciiTheme="minorHAnsi" w:hAnsiTheme="minorHAnsi" w:cstheme="minorHAnsi"/>
          <w:szCs w:val="24"/>
        </w:rPr>
        <w:t xml:space="preserve"> </w:t>
      </w:r>
      <w:r w:rsidR="00350826" w:rsidRPr="00B06F12">
        <w:rPr>
          <w:rFonts w:asciiTheme="minorHAnsi" w:hAnsiTheme="minorHAnsi" w:cstheme="minorHAnsi"/>
          <w:szCs w:val="24"/>
        </w:rPr>
        <w:t>right to education.</w:t>
      </w:r>
    </w:p>
    <w:p w14:paraId="0037131A" w14:textId="3634EFC5" w:rsidR="00D42441" w:rsidRPr="00B06F12" w:rsidRDefault="00D42441" w:rsidP="00006FCE">
      <w:pPr>
        <w:spacing w:before="120" w:after="120"/>
        <w:rPr>
          <w:rFonts w:asciiTheme="minorHAnsi" w:hAnsiTheme="minorHAnsi" w:cstheme="minorHAnsi"/>
          <w:szCs w:val="24"/>
          <w:u w:val="single"/>
        </w:rPr>
      </w:pPr>
      <w:r w:rsidRPr="00B06F12">
        <w:rPr>
          <w:rFonts w:asciiTheme="minorHAnsi" w:hAnsiTheme="minorHAnsi" w:cstheme="minorHAnsi"/>
          <w:szCs w:val="24"/>
          <w:u w:val="single"/>
        </w:rPr>
        <w:t>Right to education</w:t>
      </w:r>
    </w:p>
    <w:p w14:paraId="218E0493" w14:textId="55C49534" w:rsidR="00006FCE" w:rsidRPr="00B06F12" w:rsidRDefault="00666975" w:rsidP="00006FCE">
      <w:pPr>
        <w:spacing w:before="120" w:after="120"/>
        <w:rPr>
          <w:rFonts w:asciiTheme="minorHAnsi" w:hAnsiTheme="minorHAnsi" w:cstheme="minorHAnsi"/>
          <w:szCs w:val="24"/>
        </w:rPr>
      </w:pPr>
      <w:r w:rsidRPr="00B06F12">
        <w:rPr>
          <w:rFonts w:asciiTheme="minorHAnsi" w:hAnsiTheme="minorHAnsi" w:cstheme="minorHAnsi"/>
          <w:szCs w:val="24"/>
        </w:rPr>
        <w:t>The Instrument promotes t</w:t>
      </w:r>
      <w:r w:rsidR="00D42441" w:rsidRPr="00B06F12">
        <w:rPr>
          <w:rFonts w:asciiTheme="minorHAnsi" w:hAnsiTheme="minorHAnsi" w:cstheme="minorHAnsi"/>
          <w:szCs w:val="24"/>
        </w:rPr>
        <w:t>he</w:t>
      </w:r>
      <w:r w:rsidR="00006FCE" w:rsidRPr="00B06F12">
        <w:rPr>
          <w:rFonts w:asciiTheme="minorHAnsi" w:hAnsiTheme="minorHAnsi" w:cstheme="minorHAnsi"/>
          <w:szCs w:val="24"/>
        </w:rPr>
        <w:t xml:space="preserve"> right to education contained in Article 13 of the </w:t>
      </w:r>
      <w:r w:rsidR="00006FCE" w:rsidRPr="00B06F12">
        <w:rPr>
          <w:rFonts w:asciiTheme="minorHAnsi" w:hAnsiTheme="minorHAnsi" w:cstheme="minorHAnsi"/>
          <w:i/>
          <w:iCs/>
          <w:szCs w:val="24"/>
        </w:rPr>
        <w:t>International Covenant on Economic, Social and Cultural Rights</w:t>
      </w:r>
      <w:r w:rsidR="00006FCE" w:rsidRPr="00B06F12">
        <w:rPr>
          <w:rFonts w:asciiTheme="minorHAnsi" w:hAnsiTheme="minorHAnsi" w:cstheme="minorHAnsi"/>
          <w:szCs w:val="24"/>
        </w:rPr>
        <w:t xml:space="preserve"> (ICESCR). Article 13(2)(c) of the ICESCR provides that ‘higher education shall be made equally accessible to all, </w:t>
      </w:r>
      <w:proofErr w:type="gramStart"/>
      <w:r w:rsidR="00006FCE" w:rsidRPr="00B06F12">
        <w:rPr>
          <w:rFonts w:asciiTheme="minorHAnsi" w:hAnsiTheme="minorHAnsi" w:cstheme="minorHAnsi"/>
          <w:szCs w:val="24"/>
        </w:rPr>
        <w:t>on the basis of</w:t>
      </w:r>
      <w:proofErr w:type="gramEnd"/>
      <w:r w:rsidR="00006FCE" w:rsidRPr="00B06F12">
        <w:rPr>
          <w:rFonts w:asciiTheme="minorHAnsi" w:hAnsiTheme="minorHAnsi" w:cstheme="minorHAnsi"/>
          <w:szCs w:val="24"/>
        </w:rPr>
        <w:t xml:space="preserve"> capacity, by every appropriate means, and in particular by the progressive introduction of free education.’</w:t>
      </w:r>
    </w:p>
    <w:p w14:paraId="13CBCB43" w14:textId="34BBFE02" w:rsidR="00452BDF" w:rsidRPr="00B06F12" w:rsidRDefault="00452BDF" w:rsidP="00DA552F">
      <w:pPr>
        <w:spacing w:before="120" w:after="120"/>
        <w:rPr>
          <w:rFonts w:asciiTheme="minorHAnsi" w:hAnsiTheme="minorHAnsi" w:cstheme="minorHAnsi"/>
          <w:bCs/>
        </w:rPr>
      </w:pPr>
      <w:r w:rsidRPr="00B06F12">
        <w:rPr>
          <w:rFonts w:asciiTheme="minorHAnsi" w:hAnsiTheme="minorHAnsi" w:cstheme="minorHAnsi"/>
          <w:bCs/>
        </w:rPr>
        <w:t>Section 6 of the Instrument specifies</w:t>
      </w:r>
      <w:r w:rsidR="00EC7A99" w:rsidRPr="00B06F12">
        <w:rPr>
          <w:rFonts w:asciiTheme="minorHAnsi" w:hAnsiTheme="minorHAnsi" w:cstheme="minorHAnsi"/>
          <w:bCs/>
        </w:rPr>
        <w:t xml:space="preserve"> requirements for how payments</w:t>
      </w:r>
      <w:r w:rsidR="00F55972" w:rsidRPr="00B06F12">
        <w:rPr>
          <w:rFonts w:asciiTheme="minorHAnsi" w:hAnsiTheme="minorHAnsi" w:cstheme="minorHAnsi"/>
          <w:bCs/>
        </w:rPr>
        <w:t xml:space="preserve"> from the OSTF</w:t>
      </w:r>
      <w:r w:rsidR="00EC7A99" w:rsidRPr="00B06F12">
        <w:rPr>
          <w:rFonts w:asciiTheme="minorHAnsi" w:hAnsiTheme="minorHAnsi" w:cstheme="minorHAnsi"/>
          <w:bCs/>
        </w:rPr>
        <w:t xml:space="preserve"> must be made to payment recipients under section 50B of the Act</w:t>
      </w:r>
      <w:r w:rsidRPr="00B06F12">
        <w:rPr>
          <w:rFonts w:asciiTheme="minorHAnsi" w:hAnsiTheme="minorHAnsi" w:cstheme="minorHAnsi"/>
          <w:bCs/>
        </w:rPr>
        <w:t xml:space="preserve">. </w:t>
      </w:r>
      <w:proofErr w:type="gramStart"/>
      <w:r w:rsidRPr="00B06F12">
        <w:rPr>
          <w:rFonts w:asciiTheme="minorHAnsi" w:hAnsiTheme="minorHAnsi" w:cstheme="minorHAnsi"/>
          <w:bCs/>
        </w:rPr>
        <w:t>In particular, all</w:t>
      </w:r>
      <w:proofErr w:type="gramEnd"/>
      <w:r w:rsidRPr="00B06F12">
        <w:rPr>
          <w:rFonts w:asciiTheme="minorHAnsi" w:hAnsiTheme="minorHAnsi" w:cstheme="minorHAnsi"/>
          <w:bCs/>
        </w:rPr>
        <w:t xml:space="preserve"> payments must be made electronically</w:t>
      </w:r>
      <w:r w:rsidR="002E6B55" w:rsidRPr="00B06F12">
        <w:rPr>
          <w:rFonts w:asciiTheme="minorHAnsi" w:hAnsiTheme="minorHAnsi" w:cstheme="minorHAnsi"/>
          <w:bCs/>
        </w:rPr>
        <w:t>,</w:t>
      </w:r>
      <w:r w:rsidRPr="00B06F12">
        <w:rPr>
          <w:rFonts w:asciiTheme="minorHAnsi" w:hAnsiTheme="minorHAnsi" w:cstheme="minorHAnsi"/>
          <w:bCs/>
        </w:rPr>
        <w:t xml:space="preserve"> and in Australian dollars</w:t>
      </w:r>
      <w:r w:rsidR="002E6B55" w:rsidRPr="00B06F12">
        <w:rPr>
          <w:rFonts w:asciiTheme="minorHAnsi" w:hAnsiTheme="minorHAnsi" w:cstheme="minorHAnsi"/>
          <w:bCs/>
        </w:rPr>
        <w:t>,</w:t>
      </w:r>
      <w:r w:rsidRPr="00B06F12">
        <w:rPr>
          <w:rFonts w:asciiTheme="minorHAnsi" w:hAnsiTheme="minorHAnsi" w:cstheme="minorHAnsi"/>
          <w:bCs/>
        </w:rPr>
        <w:t xml:space="preserve"> to a transaction account nominated by</w:t>
      </w:r>
      <w:r w:rsidR="002E6B55" w:rsidRPr="00B06F12">
        <w:rPr>
          <w:rFonts w:asciiTheme="minorHAnsi" w:hAnsiTheme="minorHAnsi" w:cstheme="minorHAnsi"/>
          <w:bCs/>
        </w:rPr>
        <w:t>,</w:t>
      </w:r>
      <w:r w:rsidRPr="00B06F12">
        <w:rPr>
          <w:rFonts w:asciiTheme="minorHAnsi" w:hAnsiTheme="minorHAnsi" w:cstheme="minorHAnsi"/>
          <w:bCs/>
        </w:rPr>
        <w:t xml:space="preserve"> and in the name of</w:t>
      </w:r>
      <w:r w:rsidR="002E6B55" w:rsidRPr="00B06F12">
        <w:rPr>
          <w:rFonts w:asciiTheme="minorHAnsi" w:hAnsiTheme="minorHAnsi" w:cstheme="minorHAnsi"/>
          <w:bCs/>
        </w:rPr>
        <w:t>,</w:t>
      </w:r>
      <w:r w:rsidRPr="00B06F12">
        <w:rPr>
          <w:rFonts w:asciiTheme="minorHAnsi" w:hAnsiTheme="minorHAnsi" w:cstheme="minorHAnsi"/>
          <w:bCs/>
        </w:rPr>
        <w:t xml:space="preserve"> the </w:t>
      </w:r>
      <w:r w:rsidR="00642018" w:rsidRPr="00B06F12">
        <w:rPr>
          <w:rFonts w:asciiTheme="minorHAnsi" w:hAnsiTheme="minorHAnsi" w:cstheme="minorHAnsi"/>
          <w:bCs/>
        </w:rPr>
        <w:t xml:space="preserve">provider, individual or </w:t>
      </w:r>
      <w:r w:rsidRPr="00B06F12">
        <w:rPr>
          <w:rFonts w:asciiTheme="minorHAnsi" w:hAnsiTheme="minorHAnsi" w:cstheme="minorHAnsi"/>
          <w:bCs/>
        </w:rPr>
        <w:t>student. For payments to a registered provider, the payment must also be paid into an account held with an authorised deposit</w:t>
      </w:r>
      <w:r w:rsidR="00F55972" w:rsidRPr="00B06F12">
        <w:rPr>
          <w:rFonts w:asciiTheme="minorHAnsi" w:hAnsiTheme="minorHAnsi" w:cstheme="minorHAnsi"/>
          <w:bCs/>
        </w:rPr>
        <w:noBreakHyphen/>
      </w:r>
      <w:r w:rsidRPr="00B06F12">
        <w:rPr>
          <w:rFonts w:asciiTheme="minorHAnsi" w:hAnsiTheme="minorHAnsi" w:cstheme="minorHAnsi"/>
          <w:bCs/>
        </w:rPr>
        <w:t>taking institution.</w:t>
      </w:r>
    </w:p>
    <w:p w14:paraId="5934CE8D" w14:textId="24A35F29" w:rsidR="00F55972" w:rsidRPr="00B06F12" w:rsidRDefault="00F55972" w:rsidP="00DA552F">
      <w:pPr>
        <w:spacing w:before="120" w:after="120"/>
        <w:rPr>
          <w:rFonts w:asciiTheme="minorHAnsi" w:hAnsiTheme="minorHAnsi" w:cstheme="minorHAnsi"/>
          <w:bCs/>
        </w:rPr>
      </w:pPr>
      <w:r w:rsidRPr="00B06F12">
        <w:rPr>
          <w:rFonts w:asciiTheme="minorHAnsi" w:eastAsiaTheme="majorEastAsia" w:hAnsiTheme="minorHAnsi" w:cstheme="minorHAnsi"/>
          <w:bCs/>
          <w:color w:val="000000" w:themeColor="text1"/>
          <w:szCs w:val="26"/>
        </w:rPr>
        <w:lastRenderedPageBreak/>
        <w:t>Through the OSTF, providers are supported to continue providing education to impacted students, and</w:t>
      </w:r>
      <w:r w:rsidR="002E6B55" w:rsidRPr="00B06F12">
        <w:rPr>
          <w:rFonts w:asciiTheme="minorHAnsi" w:eastAsiaTheme="majorEastAsia" w:hAnsiTheme="minorHAnsi" w:cstheme="minorHAnsi"/>
          <w:bCs/>
          <w:color w:val="000000" w:themeColor="text1"/>
          <w:szCs w:val="26"/>
        </w:rPr>
        <w:t>,</w:t>
      </w:r>
      <w:r w:rsidRPr="00B06F12">
        <w:rPr>
          <w:rFonts w:asciiTheme="minorHAnsi" w:eastAsiaTheme="majorEastAsia" w:hAnsiTheme="minorHAnsi" w:cstheme="minorHAnsi"/>
          <w:bCs/>
          <w:color w:val="000000" w:themeColor="text1"/>
          <w:szCs w:val="26"/>
        </w:rPr>
        <w:t xml:space="preserve"> where no equivalent course is available or a student does not elect to undertake a replacement course, a refund can be provided to the impacted individual.</w:t>
      </w:r>
    </w:p>
    <w:p w14:paraId="3A30C0F9" w14:textId="06ACE2C9" w:rsidR="00642018" w:rsidRPr="00B06F12" w:rsidRDefault="00452BDF" w:rsidP="00DA552F">
      <w:pPr>
        <w:spacing w:before="120" w:after="120"/>
        <w:rPr>
          <w:rFonts w:asciiTheme="minorHAnsi" w:hAnsiTheme="minorHAnsi" w:cstheme="minorHAnsi"/>
          <w:bCs/>
        </w:rPr>
      </w:pPr>
      <w:r w:rsidRPr="00B06F12">
        <w:rPr>
          <w:rFonts w:asciiTheme="minorHAnsi" w:hAnsiTheme="minorHAnsi" w:cstheme="minorHAnsi"/>
          <w:bCs/>
        </w:rPr>
        <w:t xml:space="preserve">The requirements </w:t>
      </w:r>
      <w:r w:rsidR="00F55972" w:rsidRPr="00B06F12">
        <w:rPr>
          <w:rFonts w:asciiTheme="minorHAnsi" w:hAnsiTheme="minorHAnsi" w:cstheme="minorHAnsi"/>
          <w:bCs/>
        </w:rPr>
        <w:t xml:space="preserve">on payments imposed by section 6 of the Instrument </w:t>
      </w:r>
      <w:r w:rsidRPr="00B06F12">
        <w:rPr>
          <w:rFonts w:asciiTheme="minorHAnsi" w:hAnsiTheme="minorHAnsi" w:cstheme="minorHAnsi"/>
          <w:bCs/>
        </w:rPr>
        <w:t xml:space="preserve">ensure </w:t>
      </w:r>
      <w:r w:rsidR="00642018" w:rsidRPr="00B06F12">
        <w:rPr>
          <w:rFonts w:asciiTheme="minorHAnsi" w:hAnsiTheme="minorHAnsi" w:cstheme="minorHAnsi"/>
          <w:bCs/>
        </w:rPr>
        <w:t xml:space="preserve">that reasonable steps are taken to confirm payments are made to the correct recipient and that the use of OSTF funds </w:t>
      </w:r>
      <w:r w:rsidR="002E6B55" w:rsidRPr="00B06F12">
        <w:rPr>
          <w:rFonts w:asciiTheme="minorHAnsi" w:hAnsiTheme="minorHAnsi" w:cstheme="minorHAnsi"/>
          <w:bCs/>
        </w:rPr>
        <w:t xml:space="preserve">is </w:t>
      </w:r>
      <w:r w:rsidR="00642018" w:rsidRPr="00B06F12">
        <w:rPr>
          <w:rFonts w:asciiTheme="minorHAnsi" w:hAnsiTheme="minorHAnsi" w:cstheme="minorHAnsi"/>
          <w:bCs/>
        </w:rPr>
        <w:t xml:space="preserve">traceable. </w:t>
      </w:r>
      <w:r w:rsidR="00F55972" w:rsidRPr="00B06F12">
        <w:rPr>
          <w:rFonts w:asciiTheme="minorHAnsi" w:hAnsiTheme="minorHAnsi" w:cstheme="minorHAnsi"/>
          <w:bCs/>
        </w:rPr>
        <w:t>B</w:t>
      </w:r>
      <w:r w:rsidR="00642018" w:rsidRPr="00B06F12">
        <w:rPr>
          <w:rFonts w:asciiTheme="minorHAnsi" w:eastAsiaTheme="majorEastAsia" w:hAnsiTheme="minorHAnsi" w:cstheme="minorHAnsi"/>
          <w:bCs/>
          <w:color w:val="000000" w:themeColor="text1"/>
          <w:szCs w:val="26"/>
        </w:rPr>
        <w:t>y</w:t>
      </w:r>
      <w:r w:rsidR="00F55972" w:rsidRPr="00B06F12">
        <w:rPr>
          <w:rFonts w:asciiTheme="minorHAnsi" w:eastAsiaTheme="majorEastAsia" w:hAnsiTheme="minorHAnsi" w:cstheme="minorHAnsi"/>
          <w:bCs/>
          <w:color w:val="000000" w:themeColor="text1"/>
          <w:szCs w:val="26"/>
        </w:rPr>
        <w:t xml:space="preserve"> promoting the sustainability of the OSTF through secure and proper management, the broader goals of the right to education are supported by</w:t>
      </w:r>
      <w:r w:rsidR="00642018" w:rsidRPr="00B06F12">
        <w:rPr>
          <w:rFonts w:asciiTheme="minorHAnsi" w:eastAsiaTheme="majorEastAsia" w:hAnsiTheme="minorHAnsi" w:cstheme="minorHAnsi"/>
          <w:bCs/>
          <w:color w:val="000000" w:themeColor="text1"/>
          <w:szCs w:val="26"/>
        </w:rPr>
        <w:t xml:space="preserve"> removing an impediment to continuing accessibility through the provision of an equivalent program or reimbursement. </w:t>
      </w:r>
    </w:p>
    <w:p w14:paraId="1D4223DB" w14:textId="5C33BD91" w:rsidR="00E8671C" w:rsidRPr="00B06F12" w:rsidRDefault="00666975" w:rsidP="00DA552F">
      <w:pPr>
        <w:spacing w:before="120" w:after="120"/>
        <w:rPr>
          <w:rFonts w:asciiTheme="minorHAnsi" w:hAnsiTheme="minorHAnsi" w:cstheme="minorHAnsi"/>
          <w:iCs/>
          <w:szCs w:val="24"/>
        </w:rPr>
      </w:pPr>
      <w:r w:rsidRPr="00B06F12">
        <w:rPr>
          <w:rFonts w:asciiTheme="minorHAnsi" w:hAnsiTheme="minorHAnsi" w:cstheme="minorHAnsi"/>
          <w:szCs w:val="24"/>
        </w:rPr>
        <w:t>Therefore, the Instrument promotes the right to education by</w:t>
      </w:r>
      <w:r w:rsidR="00C006AA" w:rsidRPr="00B06F12">
        <w:rPr>
          <w:rFonts w:asciiTheme="minorHAnsi" w:hAnsiTheme="minorHAnsi" w:cstheme="minorHAnsi"/>
          <w:szCs w:val="24"/>
        </w:rPr>
        <w:t xml:space="preserve"> protecting </w:t>
      </w:r>
      <w:r w:rsidR="00D66F50" w:rsidRPr="00B06F12">
        <w:rPr>
          <w:rFonts w:asciiTheme="minorHAnsi" w:hAnsiTheme="minorHAnsi" w:cstheme="minorHAnsi"/>
          <w:szCs w:val="24"/>
        </w:rPr>
        <w:t>students</w:t>
      </w:r>
      <w:r w:rsidR="00C006AA" w:rsidRPr="00B06F12">
        <w:rPr>
          <w:rFonts w:asciiTheme="minorHAnsi" w:hAnsiTheme="minorHAnsi" w:cstheme="minorHAnsi"/>
          <w:szCs w:val="24"/>
        </w:rPr>
        <w:t>, those who pay fees on behalf of students, and providers.</w:t>
      </w:r>
    </w:p>
    <w:bookmarkEnd w:id="9"/>
    <w:p w14:paraId="0D664062" w14:textId="77777777" w:rsidR="00DA552F" w:rsidRPr="00B06F12" w:rsidRDefault="00F9205E" w:rsidP="00DA552F">
      <w:pPr>
        <w:spacing w:before="120" w:after="120"/>
        <w:rPr>
          <w:rFonts w:asciiTheme="minorHAnsi" w:hAnsiTheme="minorHAnsi" w:cstheme="minorHAnsi"/>
          <w:szCs w:val="24"/>
        </w:rPr>
      </w:pPr>
      <w:r w:rsidRPr="00B06F12">
        <w:rPr>
          <w:rFonts w:asciiTheme="minorHAnsi" w:hAnsiTheme="minorHAnsi" w:cstheme="minorHAnsi"/>
          <w:b/>
          <w:szCs w:val="24"/>
        </w:rPr>
        <w:t>Conclusion</w:t>
      </w:r>
    </w:p>
    <w:p w14:paraId="760996B8" w14:textId="1D28DF9B" w:rsidR="00006FCE" w:rsidRPr="00B06F12" w:rsidRDefault="00006FCE" w:rsidP="00006FCE">
      <w:pPr>
        <w:spacing w:before="120" w:after="120"/>
        <w:rPr>
          <w:rFonts w:asciiTheme="minorHAnsi" w:hAnsiTheme="minorHAnsi" w:cstheme="minorHAnsi"/>
          <w:szCs w:val="24"/>
        </w:rPr>
      </w:pPr>
      <w:r w:rsidRPr="00B06F12">
        <w:rPr>
          <w:rFonts w:asciiTheme="minorHAnsi" w:hAnsiTheme="minorHAnsi" w:cstheme="minorHAnsi"/>
          <w:szCs w:val="24"/>
        </w:rPr>
        <w:t xml:space="preserve">The Instrument is compatible with human rights because it promotes the right to education. </w:t>
      </w:r>
    </w:p>
    <w:p w14:paraId="49175299" w14:textId="77777777" w:rsidR="00D8103E" w:rsidRPr="00B06F12" w:rsidRDefault="00D8103E" w:rsidP="00DA552F">
      <w:pPr>
        <w:spacing w:before="120" w:after="120"/>
        <w:rPr>
          <w:rFonts w:asciiTheme="minorHAnsi" w:hAnsiTheme="minorHAnsi" w:cstheme="minorHAnsi"/>
          <w:b/>
          <w:szCs w:val="24"/>
        </w:rPr>
      </w:pPr>
    </w:p>
    <w:p w14:paraId="1EC89B8A" w14:textId="3775BA1B" w:rsidR="00DA552F" w:rsidRPr="00B06F12" w:rsidRDefault="00350826" w:rsidP="00DD7496">
      <w:pPr>
        <w:spacing w:before="120" w:after="120"/>
        <w:jc w:val="center"/>
        <w:rPr>
          <w:rFonts w:asciiTheme="minorHAnsi" w:hAnsiTheme="minorHAnsi" w:cstheme="minorHAnsi"/>
          <w:szCs w:val="24"/>
        </w:rPr>
      </w:pPr>
      <w:r w:rsidRPr="00B06F12">
        <w:rPr>
          <w:rFonts w:asciiTheme="minorHAnsi" w:hAnsiTheme="minorHAnsi" w:cstheme="minorHAnsi"/>
          <w:b/>
          <w:szCs w:val="24"/>
        </w:rPr>
        <w:t xml:space="preserve">The Hon </w:t>
      </w:r>
      <w:r w:rsidR="003D6004" w:rsidRPr="00B06F12">
        <w:rPr>
          <w:rFonts w:asciiTheme="minorHAnsi" w:hAnsiTheme="minorHAnsi" w:cstheme="minorHAnsi"/>
          <w:b/>
          <w:szCs w:val="24"/>
        </w:rPr>
        <w:t>Jason Clare</w:t>
      </w:r>
      <w:r w:rsidR="00184B4D" w:rsidRPr="00B06F12">
        <w:rPr>
          <w:rFonts w:asciiTheme="minorHAnsi" w:hAnsiTheme="minorHAnsi" w:cstheme="minorHAnsi"/>
          <w:b/>
          <w:szCs w:val="24"/>
        </w:rPr>
        <w:t xml:space="preserve"> </w:t>
      </w:r>
      <w:r w:rsidRPr="00B06F12">
        <w:rPr>
          <w:rFonts w:asciiTheme="minorHAnsi" w:hAnsiTheme="minorHAnsi" w:cstheme="minorHAnsi"/>
          <w:b/>
          <w:szCs w:val="24"/>
        </w:rPr>
        <w:t xml:space="preserve">MP, </w:t>
      </w:r>
      <w:r w:rsidR="00D8103E" w:rsidRPr="00B06F12">
        <w:rPr>
          <w:rFonts w:asciiTheme="minorHAnsi" w:hAnsiTheme="minorHAnsi" w:cstheme="minorHAnsi"/>
          <w:b/>
          <w:szCs w:val="24"/>
        </w:rPr>
        <w:t>Minister for</w:t>
      </w:r>
      <w:r w:rsidR="00006FCE" w:rsidRPr="00B06F12">
        <w:rPr>
          <w:rFonts w:asciiTheme="minorHAnsi" w:hAnsiTheme="minorHAnsi" w:cstheme="minorHAnsi"/>
          <w:b/>
          <w:szCs w:val="24"/>
        </w:rPr>
        <w:t xml:space="preserve"> </w:t>
      </w:r>
      <w:r w:rsidR="003D6004" w:rsidRPr="00B06F12">
        <w:rPr>
          <w:rFonts w:asciiTheme="minorHAnsi" w:hAnsiTheme="minorHAnsi" w:cstheme="minorHAnsi"/>
          <w:b/>
        </w:rPr>
        <w:t>Education</w:t>
      </w:r>
    </w:p>
    <w:p w14:paraId="1103BC73" w14:textId="77777777" w:rsidR="00DA552F" w:rsidRPr="00B06F12" w:rsidRDefault="00DA552F" w:rsidP="00DA552F">
      <w:pPr>
        <w:spacing w:before="240" w:after="240"/>
        <w:rPr>
          <w:rFonts w:asciiTheme="minorHAnsi" w:hAnsiTheme="minorHAnsi" w:cstheme="minorHAnsi"/>
          <w:szCs w:val="24"/>
        </w:rPr>
        <w:sectPr w:rsidR="00DA552F" w:rsidRPr="00B06F12" w:rsidSect="003F162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1440" w:bottom="568" w:left="1440" w:header="708" w:footer="708" w:gutter="0"/>
          <w:pgNumType w:start="1"/>
          <w:cols w:space="708"/>
          <w:docGrid w:linePitch="360"/>
        </w:sectPr>
      </w:pPr>
    </w:p>
    <w:p w14:paraId="192B2E5C" w14:textId="1DC5E574" w:rsidR="00DA552F" w:rsidRPr="00B06F12" w:rsidRDefault="00F23846" w:rsidP="001E52EB">
      <w:pPr>
        <w:jc w:val="center"/>
        <w:rPr>
          <w:rFonts w:asciiTheme="minorHAnsi" w:hAnsiTheme="minorHAnsi" w:cstheme="minorHAnsi"/>
          <w:b/>
          <w:szCs w:val="24"/>
        </w:rPr>
      </w:pPr>
      <w:r w:rsidRPr="00B06F12">
        <w:rPr>
          <w:rFonts w:asciiTheme="minorHAnsi" w:hAnsiTheme="minorHAnsi" w:cstheme="minorHAnsi"/>
          <w:b/>
          <w:szCs w:val="24"/>
        </w:rPr>
        <w:lastRenderedPageBreak/>
        <w:t xml:space="preserve">EDUCATION SERVICES FOR OVERSEAS STUDENTS </w:t>
      </w:r>
      <w:r w:rsidRPr="00B06F12">
        <w:rPr>
          <w:rFonts w:asciiTheme="minorHAnsi" w:hAnsiTheme="minorHAnsi" w:cstheme="minorHAnsi"/>
          <w:b/>
          <w:szCs w:val="24"/>
        </w:rPr>
        <w:br/>
        <w:t xml:space="preserve">(CALLS ON THE OSTF – REQUIREMENTS FOR PAYMENTS) INSTRUMENT </w:t>
      </w:r>
      <w:r w:rsidR="00145B59" w:rsidRPr="00B06F12">
        <w:rPr>
          <w:rFonts w:asciiTheme="minorHAnsi" w:hAnsiTheme="minorHAnsi" w:cstheme="minorHAnsi"/>
          <w:b/>
          <w:szCs w:val="24"/>
        </w:rPr>
        <w:t>2022</w:t>
      </w:r>
    </w:p>
    <w:p w14:paraId="289E50B9" w14:textId="77777777" w:rsidR="00DA552F" w:rsidRPr="00B06F12" w:rsidRDefault="00DB6247">
      <w:pPr>
        <w:pStyle w:val="Heading2"/>
        <w:jc w:val="center"/>
        <w:rPr>
          <w:rFonts w:asciiTheme="minorHAnsi" w:hAnsiTheme="minorHAnsi" w:cstheme="minorHAnsi"/>
          <w:color w:val="auto"/>
        </w:rPr>
      </w:pPr>
      <w:r w:rsidRPr="00B06F12">
        <w:rPr>
          <w:rFonts w:asciiTheme="minorHAnsi" w:hAnsiTheme="minorHAnsi" w:cstheme="minorHAnsi"/>
          <w:color w:val="auto"/>
        </w:rPr>
        <w:t>EXPLANATION OF PROVISIONS</w:t>
      </w:r>
    </w:p>
    <w:p w14:paraId="2B38F3C0" w14:textId="77777777" w:rsidR="00006FCE" w:rsidRPr="00B06F12" w:rsidRDefault="00006FCE" w:rsidP="00006FCE">
      <w:pPr>
        <w:keepNext/>
        <w:rPr>
          <w:rFonts w:asciiTheme="minorHAnsi" w:hAnsiTheme="minorHAnsi" w:cstheme="minorHAnsi"/>
          <w:b/>
          <w:u w:val="single"/>
        </w:rPr>
      </w:pPr>
      <w:r w:rsidRPr="00B06F12">
        <w:rPr>
          <w:rFonts w:asciiTheme="minorHAnsi" w:hAnsiTheme="minorHAnsi" w:cstheme="minorHAnsi"/>
          <w:b/>
          <w:u w:val="single"/>
        </w:rPr>
        <w:t>Section 1: Name</w:t>
      </w:r>
    </w:p>
    <w:p w14:paraId="42EBDC53" w14:textId="40F86034" w:rsidR="00006FCE" w:rsidRPr="00B06F12" w:rsidRDefault="00006FCE" w:rsidP="00666975">
      <w:pPr>
        <w:pStyle w:val="ListParagraph"/>
        <w:numPr>
          <w:ilvl w:val="0"/>
          <w:numId w:val="1"/>
        </w:numPr>
        <w:spacing w:before="360" w:after="120"/>
        <w:rPr>
          <w:rFonts w:asciiTheme="minorHAnsi" w:hAnsiTheme="minorHAnsi" w:cstheme="minorHAnsi"/>
          <w:szCs w:val="24"/>
        </w:rPr>
      </w:pPr>
      <w:r w:rsidRPr="00B06F12">
        <w:rPr>
          <w:rFonts w:asciiTheme="minorHAnsi" w:hAnsiTheme="minorHAnsi" w:cstheme="minorHAnsi"/>
          <w:szCs w:val="24"/>
        </w:rPr>
        <w:t xml:space="preserve">This section specifies the name of the instrument as the </w:t>
      </w:r>
      <w:r w:rsidR="00350826" w:rsidRPr="00B06F12">
        <w:rPr>
          <w:rFonts w:asciiTheme="minorHAnsi" w:hAnsiTheme="minorHAnsi" w:cstheme="minorHAnsi"/>
          <w:i/>
          <w:iCs/>
          <w:szCs w:val="24"/>
        </w:rPr>
        <w:t xml:space="preserve">Education Services for Overseas Students (Calls on the OSTF – requirements for payments) Instrument </w:t>
      </w:r>
      <w:r w:rsidR="00145B59" w:rsidRPr="00B06F12">
        <w:rPr>
          <w:rFonts w:asciiTheme="minorHAnsi" w:hAnsiTheme="minorHAnsi" w:cstheme="minorHAnsi"/>
          <w:i/>
          <w:iCs/>
          <w:szCs w:val="24"/>
        </w:rPr>
        <w:t>2022</w:t>
      </w:r>
      <w:r w:rsidR="00350826" w:rsidRPr="00B06F12">
        <w:rPr>
          <w:rFonts w:asciiTheme="minorHAnsi" w:hAnsiTheme="minorHAnsi" w:cstheme="minorHAnsi"/>
          <w:i/>
          <w:iCs/>
          <w:szCs w:val="24"/>
        </w:rPr>
        <w:t xml:space="preserve"> </w:t>
      </w:r>
      <w:r w:rsidR="00350826" w:rsidRPr="00B06F12">
        <w:rPr>
          <w:rFonts w:asciiTheme="minorHAnsi" w:hAnsiTheme="minorHAnsi" w:cstheme="minorHAnsi"/>
          <w:szCs w:val="24"/>
        </w:rPr>
        <w:t>(the Instrument)</w:t>
      </w:r>
      <w:r w:rsidRPr="00B06F12">
        <w:rPr>
          <w:rFonts w:asciiTheme="minorHAnsi" w:hAnsiTheme="minorHAnsi" w:cstheme="minorHAnsi"/>
          <w:szCs w:val="24"/>
        </w:rPr>
        <w:t>.</w:t>
      </w:r>
    </w:p>
    <w:p w14:paraId="6D70323E" w14:textId="77777777" w:rsidR="00006FCE" w:rsidRPr="00B06F12" w:rsidRDefault="00006FCE" w:rsidP="00006FCE">
      <w:pPr>
        <w:keepNext/>
        <w:rPr>
          <w:rFonts w:asciiTheme="minorHAnsi" w:hAnsiTheme="minorHAnsi" w:cstheme="minorHAnsi"/>
          <w:b/>
          <w:u w:val="single"/>
        </w:rPr>
      </w:pPr>
      <w:r w:rsidRPr="00B06F12">
        <w:rPr>
          <w:rFonts w:asciiTheme="minorHAnsi" w:hAnsiTheme="minorHAnsi" w:cstheme="minorHAnsi"/>
          <w:b/>
          <w:u w:val="single"/>
        </w:rPr>
        <w:t>Section 2: Commencement</w:t>
      </w:r>
    </w:p>
    <w:p w14:paraId="0444696A" w14:textId="25F7D132" w:rsidR="00006FCE" w:rsidRPr="00B06F12" w:rsidRDefault="00006FCE" w:rsidP="00666975">
      <w:pPr>
        <w:pStyle w:val="ListParagraph"/>
        <w:keepNext/>
        <w:numPr>
          <w:ilvl w:val="0"/>
          <w:numId w:val="1"/>
        </w:numPr>
        <w:spacing w:before="360" w:after="120"/>
        <w:rPr>
          <w:rFonts w:asciiTheme="minorHAnsi" w:hAnsiTheme="minorHAnsi" w:cstheme="minorHAnsi"/>
          <w:iCs/>
        </w:rPr>
      </w:pPr>
      <w:r w:rsidRPr="00B06F12">
        <w:rPr>
          <w:rFonts w:asciiTheme="minorHAnsi" w:hAnsiTheme="minorHAnsi" w:cstheme="minorHAnsi"/>
          <w:iCs/>
        </w:rPr>
        <w:t xml:space="preserve">This section specifies that the Instrument commences on the day after </w:t>
      </w:r>
      <w:r w:rsidR="00330609" w:rsidRPr="00B06F12">
        <w:rPr>
          <w:rFonts w:asciiTheme="minorHAnsi" w:hAnsiTheme="minorHAnsi" w:cstheme="minorHAnsi"/>
          <w:iCs/>
        </w:rPr>
        <w:t xml:space="preserve">its </w:t>
      </w:r>
      <w:r w:rsidRPr="00B06F12">
        <w:rPr>
          <w:rFonts w:asciiTheme="minorHAnsi" w:hAnsiTheme="minorHAnsi" w:cstheme="minorHAnsi"/>
          <w:iCs/>
        </w:rPr>
        <w:t>registration on the Federal Register of Legislation.</w:t>
      </w:r>
    </w:p>
    <w:p w14:paraId="4F8CC8C5" w14:textId="77777777" w:rsidR="00006FCE" w:rsidRPr="00B06F12" w:rsidRDefault="00006FCE" w:rsidP="00006FCE">
      <w:pPr>
        <w:keepNext/>
        <w:spacing w:before="360" w:after="120"/>
        <w:rPr>
          <w:rFonts w:asciiTheme="minorHAnsi" w:hAnsiTheme="minorHAnsi" w:cstheme="minorHAnsi"/>
          <w:b/>
          <w:u w:val="single"/>
        </w:rPr>
      </w:pPr>
      <w:r w:rsidRPr="00B06F12">
        <w:rPr>
          <w:rFonts w:asciiTheme="minorHAnsi" w:hAnsiTheme="minorHAnsi" w:cstheme="minorHAnsi"/>
          <w:b/>
          <w:u w:val="single"/>
        </w:rPr>
        <w:t>Section 3: Authority</w:t>
      </w:r>
    </w:p>
    <w:p w14:paraId="66FF0F6C" w14:textId="2CE9D7A1" w:rsidR="00006FCE" w:rsidRPr="00B06F12" w:rsidRDefault="00006FCE" w:rsidP="00666975">
      <w:pPr>
        <w:pStyle w:val="ListParagraph"/>
        <w:keepNext/>
        <w:numPr>
          <w:ilvl w:val="0"/>
          <w:numId w:val="1"/>
        </w:numPr>
        <w:spacing w:before="360" w:after="120"/>
        <w:rPr>
          <w:rFonts w:asciiTheme="minorHAnsi" w:hAnsiTheme="minorHAnsi" w:cstheme="minorHAnsi"/>
          <w:i/>
        </w:rPr>
      </w:pPr>
      <w:r w:rsidRPr="00B06F12">
        <w:rPr>
          <w:rFonts w:asciiTheme="minorHAnsi" w:hAnsiTheme="minorHAnsi" w:cstheme="minorHAnsi"/>
          <w:iCs/>
        </w:rPr>
        <w:t>The Instrument is made by the M</w:t>
      </w:r>
      <w:r w:rsidRPr="00B06F12">
        <w:rPr>
          <w:rFonts w:asciiTheme="minorHAnsi" w:hAnsiTheme="minorHAnsi" w:cstheme="minorHAnsi"/>
          <w:iCs/>
          <w:sz w:val="22"/>
          <w:szCs w:val="20"/>
        </w:rPr>
        <w:t xml:space="preserve">inister </w:t>
      </w:r>
      <w:r w:rsidRPr="00B06F12">
        <w:rPr>
          <w:rFonts w:asciiTheme="minorHAnsi" w:hAnsiTheme="minorHAnsi" w:cstheme="minorHAnsi"/>
          <w:iCs/>
        </w:rPr>
        <w:t xml:space="preserve">under </w:t>
      </w:r>
      <w:r w:rsidR="00350826" w:rsidRPr="00B06F12">
        <w:rPr>
          <w:rFonts w:asciiTheme="minorHAnsi" w:hAnsiTheme="minorHAnsi" w:cstheme="minorHAnsi"/>
          <w:iCs/>
        </w:rPr>
        <w:t>sub</w:t>
      </w:r>
      <w:r w:rsidRPr="00B06F12">
        <w:rPr>
          <w:rFonts w:asciiTheme="minorHAnsi" w:hAnsiTheme="minorHAnsi" w:cstheme="minorHAnsi"/>
          <w:iCs/>
        </w:rPr>
        <w:t xml:space="preserve">section </w:t>
      </w:r>
      <w:r w:rsidR="00350826" w:rsidRPr="00B06F12">
        <w:rPr>
          <w:rFonts w:asciiTheme="minorHAnsi" w:hAnsiTheme="minorHAnsi" w:cstheme="minorHAnsi"/>
          <w:iCs/>
        </w:rPr>
        <w:t>50</w:t>
      </w:r>
      <w:proofErr w:type="gramStart"/>
      <w:r w:rsidR="00350826" w:rsidRPr="00B06F12">
        <w:rPr>
          <w:rFonts w:asciiTheme="minorHAnsi" w:hAnsiTheme="minorHAnsi" w:cstheme="minorHAnsi"/>
          <w:iCs/>
        </w:rPr>
        <w:t>B(</w:t>
      </w:r>
      <w:proofErr w:type="gramEnd"/>
      <w:r w:rsidR="00350826" w:rsidRPr="00B06F12">
        <w:rPr>
          <w:rFonts w:asciiTheme="minorHAnsi" w:hAnsiTheme="minorHAnsi" w:cstheme="minorHAnsi"/>
          <w:iCs/>
        </w:rPr>
        <w:t>5)</w:t>
      </w:r>
      <w:r w:rsidRPr="00B06F12">
        <w:rPr>
          <w:rFonts w:asciiTheme="minorHAnsi" w:hAnsiTheme="minorHAnsi" w:cstheme="minorHAnsi"/>
          <w:iCs/>
        </w:rPr>
        <w:t xml:space="preserve"> of the </w:t>
      </w:r>
      <w:r w:rsidR="00350826" w:rsidRPr="00B06F12">
        <w:rPr>
          <w:rFonts w:asciiTheme="minorHAnsi" w:hAnsiTheme="minorHAnsi" w:cstheme="minorHAnsi"/>
          <w:i/>
        </w:rPr>
        <w:t>Education Services for Overseas Students Act 2000</w:t>
      </w:r>
      <w:r w:rsidR="00350826" w:rsidRPr="00B06F12">
        <w:rPr>
          <w:rFonts w:asciiTheme="minorHAnsi" w:hAnsiTheme="minorHAnsi" w:cstheme="minorHAnsi"/>
          <w:iCs/>
        </w:rPr>
        <w:t xml:space="preserve"> (the Act). </w:t>
      </w:r>
    </w:p>
    <w:p w14:paraId="1D3D889D" w14:textId="77777777" w:rsidR="005513C3" w:rsidRPr="00B06F12" w:rsidRDefault="005513C3" w:rsidP="005513C3">
      <w:pPr>
        <w:keepNext/>
        <w:spacing w:before="360" w:after="120"/>
        <w:rPr>
          <w:rFonts w:asciiTheme="minorHAnsi" w:hAnsiTheme="minorHAnsi" w:cstheme="minorHAnsi"/>
        </w:rPr>
      </w:pPr>
      <w:bookmarkStart w:id="10" w:name="_Hlk83715929"/>
      <w:r w:rsidRPr="00B06F12">
        <w:rPr>
          <w:rFonts w:asciiTheme="minorHAnsi" w:hAnsiTheme="minorHAnsi" w:cstheme="minorHAnsi"/>
          <w:b/>
          <w:u w:val="single"/>
        </w:rPr>
        <w:t>Section 4: Definitions</w:t>
      </w:r>
    </w:p>
    <w:bookmarkEnd w:id="10"/>
    <w:p w14:paraId="5CAEB564" w14:textId="71EF8D57" w:rsidR="005513C3" w:rsidRPr="00B06F12" w:rsidRDefault="005513C3" w:rsidP="004F2814">
      <w:pPr>
        <w:pStyle w:val="ListParagraph"/>
        <w:numPr>
          <w:ilvl w:val="0"/>
          <w:numId w:val="1"/>
        </w:numPr>
        <w:spacing w:before="360" w:after="120"/>
        <w:rPr>
          <w:rFonts w:asciiTheme="minorHAnsi" w:hAnsiTheme="minorHAnsi" w:cstheme="minorHAnsi"/>
          <w:iCs/>
          <w:szCs w:val="24"/>
        </w:rPr>
      </w:pPr>
      <w:r w:rsidRPr="00B06F12">
        <w:rPr>
          <w:rFonts w:asciiTheme="minorHAnsi" w:hAnsiTheme="minorHAnsi" w:cstheme="minorHAnsi"/>
          <w:iCs/>
          <w:szCs w:val="24"/>
        </w:rPr>
        <w:t xml:space="preserve">Section 4 provides definitions for certain expressions used in the Instrument, and notes that </w:t>
      </w:r>
      <w:proofErr w:type="gramStart"/>
      <w:r w:rsidRPr="00B06F12">
        <w:rPr>
          <w:rFonts w:asciiTheme="minorHAnsi" w:hAnsiTheme="minorHAnsi" w:cstheme="minorHAnsi"/>
          <w:iCs/>
          <w:szCs w:val="24"/>
        </w:rPr>
        <w:t>a number of</w:t>
      </w:r>
      <w:proofErr w:type="gramEnd"/>
      <w:r w:rsidRPr="00B06F12">
        <w:rPr>
          <w:rFonts w:asciiTheme="minorHAnsi" w:hAnsiTheme="minorHAnsi" w:cstheme="minorHAnsi"/>
          <w:iCs/>
          <w:szCs w:val="24"/>
        </w:rPr>
        <w:t xml:space="preserve"> expressions used in the Instrument are already defined in section 5 of the Act.  </w:t>
      </w:r>
    </w:p>
    <w:p w14:paraId="3571ACAC" w14:textId="02ACA869" w:rsidR="005513C3" w:rsidRPr="00B06F12" w:rsidRDefault="005513C3" w:rsidP="004F2814">
      <w:pPr>
        <w:pStyle w:val="ListParagraph"/>
        <w:numPr>
          <w:ilvl w:val="0"/>
          <w:numId w:val="1"/>
        </w:numPr>
        <w:spacing w:before="360" w:after="120"/>
        <w:rPr>
          <w:rFonts w:asciiTheme="minorHAnsi" w:hAnsiTheme="minorHAnsi" w:cstheme="minorHAnsi"/>
          <w:iCs/>
          <w:szCs w:val="24"/>
        </w:rPr>
      </w:pPr>
      <w:r w:rsidRPr="00B06F12">
        <w:rPr>
          <w:rFonts w:asciiTheme="minorHAnsi" w:hAnsiTheme="minorHAnsi" w:cstheme="minorHAnsi"/>
          <w:iCs/>
          <w:szCs w:val="24"/>
        </w:rPr>
        <w:t xml:space="preserve">This section defines the terms ‘Act’ and ‘authorised deposit-taking institution’ for the purposes of the Instrument. </w:t>
      </w:r>
    </w:p>
    <w:p w14:paraId="64FA192D" w14:textId="1E061484" w:rsidR="005513C3" w:rsidRPr="00B06F12" w:rsidRDefault="005513C3" w:rsidP="004F2814">
      <w:pPr>
        <w:pStyle w:val="ListParagraph"/>
        <w:numPr>
          <w:ilvl w:val="0"/>
          <w:numId w:val="1"/>
        </w:numPr>
        <w:shd w:val="clear" w:color="auto" w:fill="FFFFFF"/>
        <w:spacing w:after="288"/>
        <w:rPr>
          <w:rFonts w:asciiTheme="minorHAnsi" w:eastAsia="Times New Roman" w:hAnsiTheme="minorHAnsi" w:cstheme="minorHAnsi"/>
          <w:color w:val="000000"/>
          <w:szCs w:val="24"/>
          <w:lang w:eastAsia="en-AU"/>
        </w:rPr>
      </w:pPr>
      <w:r w:rsidRPr="00B06F12">
        <w:rPr>
          <w:rFonts w:asciiTheme="minorHAnsi" w:eastAsia="Times New Roman" w:hAnsiTheme="minorHAnsi" w:cstheme="minorHAnsi"/>
          <w:color w:val="000000"/>
          <w:szCs w:val="24"/>
          <w:lang w:eastAsia="en-AU"/>
        </w:rPr>
        <w:t xml:space="preserve">‘Act’ refers to the </w:t>
      </w:r>
      <w:r w:rsidRPr="00B06F12">
        <w:rPr>
          <w:rFonts w:asciiTheme="minorHAnsi" w:hAnsiTheme="minorHAnsi" w:cstheme="minorHAnsi"/>
          <w:i/>
        </w:rPr>
        <w:t>Education Services for Overseas Students Act 2000</w:t>
      </w:r>
      <w:r w:rsidRPr="00B06F12">
        <w:rPr>
          <w:rFonts w:asciiTheme="minorHAnsi" w:eastAsia="Times New Roman" w:hAnsiTheme="minorHAnsi" w:cstheme="minorHAnsi"/>
          <w:i/>
          <w:iCs/>
          <w:color w:val="000000"/>
          <w:szCs w:val="24"/>
          <w:lang w:eastAsia="en-AU"/>
        </w:rPr>
        <w:t xml:space="preserve">. </w:t>
      </w:r>
    </w:p>
    <w:p w14:paraId="6A4DC13A" w14:textId="0362CCF0" w:rsidR="005513C3" w:rsidRPr="00B06F12" w:rsidRDefault="005513C3" w:rsidP="004F2814">
      <w:pPr>
        <w:pStyle w:val="ListParagraph"/>
        <w:numPr>
          <w:ilvl w:val="0"/>
          <w:numId w:val="1"/>
        </w:numPr>
        <w:shd w:val="clear" w:color="auto" w:fill="FFFFFF"/>
        <w:spacing w:after="288"/>
        <w:rPr>
          <w:rFonts w:asciiTheme="minorHAnsi" w:eastAsia="Times New Roman" w:hAnsiTheme="minorHAnsi" w:cstheme="minorHAnsi"/>
          <w:color w:val="000000"/>
          <w:szCs w:val="24"/>
          <w:lang w:eastAsia="en-AU"/>
        </w:rPr>
      </w:pPr>
      <w:r w:rsidRPr="00B06F12">
        <w:rPr>
          <w:rFonts w:asciiTheme="minorHAnsi" w:eastAsia="Times New Roman" w:hAnsiTheme="minorHAnsi" w:cstheme="minorHAnsi"/>
          <w:color w:val="000000"/>
          <w:szCs w:val="24"/>
          <w:lang w:eastAsia="en-AU"/>
        </w:rPr>
        <w:t xml:space="preserve">‘Authorised deposit-taking institution’ (ADI) has the same meaning as in the </w:t>
      </w:r>
      <w:r w:rsidRPr="00B06F12">
        <w:rPr>
          <w:rFonts w:asciiTheme="minorHAnsi" w:eastAsia="Times New Roman" w:hAnsiTheme="minorHAnsi" w:cstheme="minorHAnsi"/>
          <w:i/>
          <w:iCs/>
          <w:color w:val="000000"/>
          <w:szCs w:val="24"/>
          <w:lang w:eastAsia="en-AU"/>
        </w:rPr>
        <w:t>Banking Act 1959</w:t>
      </w:r>
      <w:r w:rsidRPr="00B06F12">
        <w:rPr>
          <w:rFonts w:asciiTheme="minorHAnsi" w:eastAsia="Times New Roman" w:hAnsiTheme="minorHAnsi" w:cstheme="minorHAnsi"/>
          <w:color w:val="000000"/>
          <w:szCs w:val="24"/>
          <w:lang w:eastAsia="en-AU"/>
        </w:rPr>
        <w:t xml:space="preserve">, which defines an ADI as a body corporate in relation to which an authority under subsection 9(3) of the </w:t>
      </w:r>
      <w:r w:rsidRPr="00B06F12">
        <w:rPr>
          <w:rFonts w:asciiTheme="minorHAnsi" w:eastAsia="Times New Roman" w:hAnsiTheme="minorHAnsi" w:cstheme="minorHAnsi"/>
          <w:i/>
          <w:iCs/>
          <w:color w:val="000000"/>
          <w:szCs w:val="24"/>
          <w:lang w:eastAsia="en-AU"/>
        </w:rPr>
        <w:t>Banking Act 1959</w:t>
      </w:r>
      <w:r w:rsidRPr="00B06F12">
        <w:rPr>
          <w:rFonts w:asciiTheme="minorHAnsi" w:eastAsia="Times New Roman" w:hAnsiTheme="minorHAnsi" w:cstheme="minorHAnsi"/>
          <w:color w:val="000000"/>
          <w:szCs w:val="24"/>
          <w:lang w:eastAsia="en-AU"/>
        </w:rPr>
        <w:t xml:space="preserve"> is in force.</w:t>
      </w:r>
    </w:p>
    <w:p w14:paraId="61FF849D" w14:textId="458789A5" w:rsidR="00006FCE" w:rsidRPr="00B06F12" w:rsidRDefault="00006FCE" w:rsidP="00006FCE">
      <w:pPr>
        <w:keepNext/>
        <w:spacing w:before="360" w:after="120"/>
        <w:rPr>
          <w:rFonts w:asciiTheme="minorHAnsi" w:hAnsiTheme="minorHAnsi" w:cstheme="minorHAnsi"/>
          <w:b/>
          <w:u w:val="single"/>
        </w:rPr>
      </w:pPr>
      <w:r w:rsidRPr="00B06F12">
        <w:rPr>
          <w:rFonts w:asciiTheme="minorHAnsi" w:hAnsiTheme="minorHAnsi" w:cstheme="minorHAnsi"/>
          <w:b/>
          <w:u w:val="single"/>
        </w:rPr>
        <w:t xml:space="preserve">Section </w:t>
      </w:r>
      <w:r w:rsidR="005513C3" w:rsidRPr="00B06F12">
        <w:rPr>
          <w:rFonts w:asciiTheme="minorHAnsi" w:hAnsiTheme="minorHAnsi" w:cstheme="minorHAnsi"/>
          <w:b/>
          <w:u w:val="single"/>
        </w:rPr>
        <w:t>5</w:t>
      </w:r>
      <w:r w:rsidRPr="00B06F12">
        <w:rPr>
          <w:rFonts w:asciiTheme="minorHAnsi" w:hAnsiTheme="minorHAnsi" w:cstheme="minorHAnsi"/>
          <w:b/>
          <w:u w:val="single"/>
        </w:rPr>
        <w:t>: Schedules</w:t>
      </w:r>
    </w:p>
    <w:p w14:paraId="228F67D5" w14:textId="0591E719" w:rsidR="00006FCE" w:rsidRPr="00B06F12" w:rsidRDefault="00006FCE" w:rsidP="004F2814">
      <w:pPr>
        <w:pStyle w:val="ListParagraph"/>
        <w:numPr>
          <w:ilvl w:val="0"/>
          <w:numId w:val="1"/>
        </w:numPr>
        <w:spacing w:before="360" w:after="120"/>
        <w:rPr>
          <w:rFonts w:asciiTheme="minorHAnsi" w:hAnsiTheme="minorHAnsi" w:cstheme="minorHAnsi"/>
          <w:iCs/>
          <w:szCs w:val="24"/>
        </w:rPr>
      </w:pPr>
      <w:r w:rsidRPr="00B06F12">
        <w:rPr>
          <w:rFonts w:asciiTheme="minorHAnsi" w:hAnsiTheme="minorHAnsi" w:cstheme="minorHAnsi"/>
          <w:iCs/>
          <w:szCs w:val="24"/>
        </w:rPr>
        <w:t xml:space="preserve">This section clarifies that Schedule 1 is effective on its terms (that is, to </w:t>
      </w:r>
      <w:r w:rsidR="00350826" w:rsidRPr="00B06F12">
        <w:rPr>
          <w:rFonts w:asciiTheme="minorHAnsi" w:hAnsiTheme="minorHAnsi" w:cstheme="minorHAnsi"/>
          <w:iCs/>
          <w:szCs w:val="24"/>
        </w:rPr>
        <w:t>repeal</w:t>
      </w:r>
      <w:r w:rsidRPr="00B06F12">
        <w:rPr>
          <w:rFonts w:asciiTheme="minorHAnsi" w:hAnsiTheme="minorHAnsi" w:cstheme="minorHAnsi"/>
          <w:iCs/>
          <w:szCs w:val="24"/>
        </w:rPr>
        <w:t xml:space="preserve"> the </w:t>
      </w:r>
      <w:r w:rsidR="00350826" w:rsidRPr="00B06F12">
        <w:rPr>
          <w:rFonts w:asciiTheme="minorHAnsi" w:hAnsiTheme="minorHAnsi" w:cstheme="minorHAnsi"/>
          <w:i/>
          <w:szCs w:val="24"/>
        </w:rPr>
        <w:t xml:space="preserve">Education Services for Overseas Students (Calls on the OSTF – requirements for payments) Determination 2012 (No. 1) </w:t>
      </w:r>
      <w:r w:rsidRPr="00B06F12">
        <w:rPr>
          <w:rFonts w:asciiTheme="minorHAnsi" w:hAnsiTheme="minorHAnsi" w:cstheme="minorHAnsi"/>
          <w:iCs/>
          <w:szCs w:val="24"/>
        </w:rPr>
        <w:t>(the</w:t>
      </w:r>
      <w:r w:rsidRPr="00B06F12">
        <w:rPr>
          <w:rFonts w:asciiTheme="minorHAnsi" w:hAnsiTheme="minorHAnsi" w:cstheme="minorHAnsi"/>
          <w:i/>
          <w:szCs w:val="24"/>
        </w:rPr>
        <w:t xml:space="preserve"> </w:t>
      </w:r>
      <w:r w:rsidR="00350826" w:rsidRPr="00B06F12">
        <w:rPr>
          <w:rFonts w:asciiTheme="minorHAnsi" w:hAnsiTheme="minorHAnsi" w:cstheme="minorHAnsi"/>
          <w:iCs/>
          <w:szCs w:val="24"/>
        </w:rPr>
        <w:t>Former</w:t>
      </w:r>
      <w:r w:rsidRPr="00B06F12">
        <w:rPr>
          <w:rFonts w:asciiTheme="minorHAnsi" w:hAnsiTheme="minorHAnsi" w:cstheme="minorHAnsi"/>
          <w:iCs/>
          <w:szCs w:val="24"/>
        </w:rPr>
        <w:t xml:space="preserve"> Instrument)). </w:t>
      </w:r>
    </w:p>
    <w:p w14:paraId="6AF1DF1C" w14:textId="024FCBB8" w:rsidR="00350826" w:rsidRPr="00B06F12" w:rsidRDefault="00350826" w:rsidP="00350826">
      <w:pPr>
        <w:keepNext/>
        <w:spacing w:before="360" w:after="120"/>
        <w:rPr>
          <w:rFonts w:asciiTheme="minorHAnsi" w:hAnsiTheme="minorHAnsi" w:cstheme="minorHAnsi"/>
          <w:b/>
          <w:u w:val="single"/>
        </w:rPr>
      </w:pPr>
      <w:r w:rsidRPr="00B06F12">
        <w:rPr>
          <w:rFonts w:asciiTheme="minorHAnsi" w:hAnsiTheme="minorHAnsi" w:cstheme="minorHAnsi"/>
          <w:b/>
          <w:u w:val="single"/>
        </w:rPr>
        <w:lastRenderedPageBreak/>
        <w:t xml:space="preserve">Section 6: </w:t>
      </w:r>
      <w:r w:rsidR="00B5410A" w:rsidRPr="00B06F12">
        <w:rPr>
          <w:rFonts w:asciiTheme="minorHAnsi" w:hAnsiTheme="minorHAnsi" w:cstheme="minorHAnsi"/>
          <w:b/>
          <w:u w:val="single"/>
        </w:rPr>
        <w:t>Requirements for payment</w:t>
      </w:r>
    </w:p>
    <w:p w14:paraId="5FF51C20" w14:textId="3F2459C6" w:rsidR="00E87971" w:rsidRPr="00B06F12" w:rsidRDefault="00E87971" w:rsidP="004F2814">
      <w:pPr>
        <w:pStyle w:val="ListParagraph"/>
        <w:numPr>
          <w:ilvl w:val="0"/>
          <w:numId w:val="1"/>
        </w:numPr>
        <w:spacing w:before="360" w:after="120"/>
        <w:rPr>
          <w:rFonts w:asciiTheme="minorHAnsi" w:hAnsiTheme="minorHAnsi" w:cstheme="minorHAnsi"/>
          <w:iCs/>
          <w:szCs w:val="24"/>
        </w:rPr>
      </w:pPr>
      <w:r w:rsidRPr="00B06F12">
        <w:rPr>
          <w:rFonts w:asciiTheme="minorHAnsi" w:hAnsiTheme="minorHAnsi" w:cstheme="minorHAnsi"/>
          <w:iCs/>
          <w:szCs w:val="24"/>
        </w:rPr>
        <w:t>This section specifies additional requirements for payments that are made by the TPS</w:t>
      </w:r>
      <w:r w:rsidR="00EA6181" w:rsidRPr="00B06F12">
        <w:rPr>
          <w:rFonts w:asciiTheme="minorHAnsi" w:hAnsiTheme="minorHAnsi" w:cstheme="minorHAnsi"/>
          <w:iCs/>
          <w:szCs w:val="24"/>
        </w:rPr>
        <w:t> </w:t>
      </w:r>
      <w:r w:rsidRPr="00B06F12">
        <w:rPr>
          <w:rFonts w:asciiTheme="minorHAnsi" w:hAnsiTheme="minorHAnsi" w:cstheme="minorHAnsi"/>
          <w:iCs/>
          <w:szCs w:val="24"/>
        </w:rPr>
        <w:t xml:space="preserve">Director under section 50B of the Act. </w:t>
      </w:r>
    </w:p>
    <w:p w14:paraId="7D48AA58" w14:textId="4D8C05D9" w:rsidR="00E87971" w:rsidRPr="00B06F12" w:rsidRDefault="00E87971" w:rsidP="004F2814">
      <w:pPr>
        <w:pStyle w:val="ListParagraph"/>
        <w:numPr>
          <w:ilvl w:val="0"/>
          <w:numId w:val="1"/>
        </w:numPr>
        <w:spacing w:before="360" w:after="120"/>
        <w:rPr>
          <w:rFonts w:asciiTheme="minorHAnsi" w:hAnsiTheme="minorHAnsi" w:cstheme="minorHAnsi"/>
          <w:iCs/>
          <w:szCs w:val="24"/>
        </w:rPr>
      </w:pPr>
      <w:r w:rsidRPr="00B06F12">
        <w:rPr>
          <w:rFonts w:asciiTheme="minorHAnsi" w:hAnsiTheme="minorHAnsi" w:cstheme="minorHAnsi"/>
          <w:iCs/>
          <w:szCs w:val="24"/>
        </w:rPr>
        <w:t xml:space="preserve">Subsection (1) provides that payments made to a registered provider: </w:t>
      </w:r>
    </w:p>
    <w:p w14:paraId="67BBECC6" w14:textId="77777777" w:rsidR="00E87971" w:rsidRPr="00B06F12" w:rsidRDefault="00E87971" w:rsidP="00277D8C">
      <w:pPr>
        <w:pStyle w:val="ListParagraph"/>
        <w:numPr>
          <w:ilvl w:val="1"/>
          <w:numId w:val="7"/>
        </w:numPr>
        <w:spacing w:before="360" w:after="120"/>
        <w:rPr>
          <w:rFonts w:asciiTheme="minorHAnsi" w:hAnsiTheme="minorHAnsi" w:cstheme="minorHAnsi"/>
          <w:iCs/>
          <w:szCs w:val="24"/>
        </w:rPr>
      </w:pPr>
      <w:r w:rsidRPr="00B06F12">
        <w:rPr>
          <w:rFonts w:asciiTheme="minorHAnsi" w:hAnsiTheme="minorHAnsi" w:cstheme="minorHAnsi"/>
          <w:iCs/>
          <w:szCs w:val="24"/>
        </w:rPr>
        <w:t xml:space="preserve">must be made </w:t>
      </w:r>
      <w:proofErr w:type="gramStart"/>
      <w:r w:rsidRPr="00B06F12">
        <w:rPr>
          <w:rFonts w:asciiTheme="minorHAnsi" w:hAnsiTheme="minorHAnsi" w:cstheme="minorHAnsi"/>
          <w:iCs/>
          <w:szCs w:val="24"/>
        </w:rPr>
        <w:t>electronically;</w:t>
      </w:r>
      <w:proofErr w:type="gramEnd"/>
    </w:p>
    <w:p w14:paraId="2F775D0B" w14:textId="648FB027" w:rsidR="00E87971" w:rsidRPr="00B06F12" w:rsidRDefault="00E87971" w:rsidP="00277D8C">
      <w:pPr>
        <w:pStyle w:val="ListParagraph"/>
        <w:numPr>
          <w:ilvl w:val="1"/>
          <w:numId w:val="7"/>
        </w:numPr>
        <w:spacing w:before="360" w:after="120"/>
        <w:rPr>
          <w:rFonts w:asciiTheme="minorHAnsi" w:hAnsiTheme="minorHAnsi" w:cstheme="minorHAnsi"/>
          <w:iCs/>
          <w:szCs w:val="24"/>
        </w:rPr>
      </w:pPr>
      <w:r w:rsidRPr="00B06F12">
        <w:rPr>
          <w:rFonts w:asciiTheme="minorHAnsi" w:hAnsiTheme="minorHAnsi" w:cstheme="minorHAnsi"/>
          <w:iCs/>
          <w:szCs w:val="24"/>
        </w:rPr>
        <w:t xml:space="preserve">must be in Australian dollars </w:t>
      </w:r>
      <w:r w:rsidR="00112975" w:rsidRPr="00B06F12">
        <w:rPr>
          <w:rFonts w:asciiTheme="minorHAnsi" w:hAnsiTheme="minorHAnsi" w:cstheme="minorHAnsi"/>
          <w:iCs/>
          <w:szCs w:val="24"/>
        </w:rPr>
        <w:t>and paid in</w:t>
      </w:r>
      <w:r w:rsidRPr="00B06F12">
        <w:rPr>
          <w:rFonts w:asciiTheme="minorHAnsi" w:hAnsiTheme="minorHAnsi" w:cstheme="minorHAnsi"/>
          <w:iCs/>
          <w:szCs w:val="24"/>
        </w:rPr>
        <w:t>to a transaction account nominated by</w:t>
      </w:r>
      <w:r w:rsidR="00ED6274" w:rsidRPr="00B06F12">
        <w:rPr>
          <w:rFonts w:asciiTheme="minorHAnsi" w:hAnsiTheme="minorHAnsi" w:cstheme="minorHAnsi"/>
          <w:iCs/>
          <w:szCs w:val="24"/>
        </w:rPr>
        <w:t>,</w:t>
      </w:r>
      <w:r w:rsidRPr="00B06F12">
        <w:rPr>
          <w:rFonts w:asciiTheme="minorHAnsi" w:hAnsiTheme="minorHAnsi" w:cstheme="minorHAnsi"/>
          <w:iCs/>
          <w:szCs w:val="24"/>
        </w:rPr>
        <w:t xml:space="preserve"> and in the name of</w:t>
      </w:r>
      <w:r w:rsidR="00ED6274" w:rsidRPr="00B06F12">
        <w:rPr>
          <w:rFonts w:asciiTheme="minorHAnsi" w:hAnsiTheme="minorHAnsi" w:cstheme="minorHAnsi"/>
          <w:iCs/>
          <w:szCs w:val="24"/>
        </w:rPr>
        <w:t>,</w:t>
      </w:r>
      <w:r w:rsidRPr="00B06F12">
        <w:rPr>
          <w:rFonts w:asciiTheme="minorHAnsi" w:hAnsiTheme="minorHAnsi" w:cstheme="minorHAnsi"/>
          <w:iCs/>
          <w:szCs w:val="24"/>
        </w:rPr>
        <w:t xml:space="preserve"> the provider; and </w:t>
      </w:r>
    </w:p>
    <w:p w14:paraId="00CA1AD8" w14:textId="74183137" w:rsidR="00350826" w:rsidRPr="00B06F12" w:rsidRDefault="00E87971" w:rsidP="00277D8C">
      <w:pPr>
        <w:pStyle w:val="ListParagraph"/>
        <w:numPr>
          <w:ilvl w:val="1"/>
          <w:numId w:val="7"/>
        </w:numPr>
        <w:spacing w:before="360" w:after="120"/>
        <w:rPr>
          <w:rFonts w:asciiTheme="minorHAnsi" w:hAnsiTheme="minorHAnsi" w:cstheme="minorHAnsi"/>
          <w:iCs/>
          <w:szCs w:val="24"/>
        </w:rPr>
      </w:pPr>
      <w:r w:rsidRPr="00B06F12">
        <w:rPr>
          <w:rFonts w:asciiTheme="minorHAnsi" w:hAnsiTheme="minorHAnsi" w:cstheme="minorHAnsi"/>
          <w:iCs/>
          <w:szCs w:val="24"/>
        </w:rPr>
        <w:t xml:space="preserve">must be paid into an account held with an </w:t>
      </w:r>
      <w:r w:rsidR="00EA6181" w:rsidRPr="00B06F12">
        <w:rPr>
          <w:rFonts w:asciiTheme="minorHAnsi" w:hAnsiTheme="minorHAnsi" w:cstheme="minorHAnsi"/>
          <w:iCs/>
          <w:szCs w:val="24"/>
        </w:rPr>
        <w:t xml:space="preserve">ADI. </w:t>
      </w:r>
    </w:p>
    <w:p w14:paraId="2799E3CF" w14:textId="7F9FC741" w:rsidR="00E87971" w:rsidRPr="00B06F12" w:rsidRDefault="00E87971" w:rsidP="004F2814">
      <w:pPr>
        <w:pStyle w:val="ListParagraph"/>
        <w:numPr>
          <w:ilvl w:val="0"/>
          <w:numId w:val="1"/>
        </w:numPr>
        <w:shd w:val="clear" w:color="auto" w:fill="FFFFFF"/>
        <w:spacing w:after="288"/>
        <w:rPr>
          <w:rFonts w:asciiTheme="minorHAnsi" w:eastAsia="Times New Roman" w:hAnsiTheme="minorHAnsi" w:cstheme="minorHAnsi"/>
          <w:color w:val="000000"/>
          <w:szCs w:val="24"/>
          <w:lang w:eastAsia="en-AU"/>
        </w:rPr>
      </w:pPr>
      <w:r w:rsidRPr="00B06F12">
        <w:rPr>
          <w:rFonts w:asciiTheme="minorHAnsi" w:eastAsia="Times New Roman" w:hAnsiTheme="minorHAnsi" w:cstheme="minorHAnsi"/>
          <w:color w:val="000000"/>
          <w:szCs w:val="24"/>
          <w:lang w:eastAsia="en-AU"/>
        </w:rPr>
        <w:t>Subsection</w:t>
      </w:r>
      <w:r w:rsidR="00277D8C" w:rsidRPr="00B06F12">
        <w:rPr>
          <w:rFonts w:asciiTheme="minorHAnsi" w:eastAsia="Times New Roman" w:hAnsiTheme="minorHAnsi" w:cstheme="minorHAnsi"/>
          <w:color w:val="000000"/>
          <w:szCs w:val="24"/>
          <w:lang w:eastAsia="en-AU"/>
        </w:rPr>
        <w:t>s</w:t>
      </w:r>
      <w:r w:rsidRPr="00B06F12">
        <w:rPr>
          <w:rFonts w:asciiTheme="minorHAnsi" w:eastAsia="Times New Roman" w:hAnsiTheme="minorHAnsi" w:cstheme="minorHAnsi"/>
          <w:color w:val="000000"/>
          <w:szCs w:val="24"/>
          <w:lang w:eastAsia="en-AU"/>
        </w:rPr>
        <w:t xml:space="preserve"> (2)</w:t>
      </w:r>
      <w:r w:rsidR="00277D8C" w:rsidRPr="00B06F12">
        <w:rPr>
          <w:rFonts w:asciiTheme="minorHAnsi" w:eastAsia="Times New Roman" w:hAnsiTheme="minorHAnsi" w:cstheme="minorHAnsi"/>
          <w:color w:val="000000"/>
          <w:szCs w:val="24"/>
          <w:lang w:eastAsia="en-AU"/>
        </w:rPr>
        <w:t xml:space="preserve"> and (3)</w:t>
      </w:r>
      <w:r w:rsidRPr="00B06F12">
        <w:rPr>
          <w:rFonts w:asciiTheme="minorHAnsi" w:eastAsia="Times New Roman" w:hAnsiTheme="minorHAnsi" w:cstheme="minorHAnsi"/>
          <w:color w:val="000000"/>
          <w:szCs w:val="24"/>
          <w:lang w:eastAsia="en-AU"/>
        </w:rPr>
        <w:t xml:space="preserve"> provide </w:t>
      </w:r>
      <w:proofErr w:type="gramStart"/>
      <w:r w:rsidRPr="00B06F12">
        <w:rPr>
          <w:rFonts w:asciiTheme="minorHAnsi" w:eastAsia="Times New Roman" w:hAnsiTheme="minorHAnsi" w:cstheme="minorHAnsi"/>
          <w:color w:val="000000"/>
          <w:szCs w:val="24"/>
          <w:lang w:eastAsia="en-AU"/>
        </w:rPr>
        <w:t>that payments</w:t>
      </w:r>
      <w:proofErr w:type="gramEnd"/>
      <w:r w:rsidRPr="00B06F12">
        <w:rPr>
          <w:rFonts w:asciiTheme="minorHAnsi" w:eastAsia="Times New Roman" w:hAnsiTheme="minorHAnsi" w:cstheme="minorHAnsi"/>
          <w:color w:val="000000"/>
          <w:szCs w:val="24"/>
          <w:lang w:eastAsia="en-AU"/>
        </w:rPr>
        <w:t xml:space="preserve"> to </w:t>
      </w:r>
      <w:r w:rsidR="00277D8C" w:rsidRPr="00B06F12">
        <w:rPr>
          <w:rFonts w:asciiTheme="minorHAnsi" w:eastAsia="Times New Roman" w:hAnsiTheme="minorHAnsi" w:cstheme="minorHAnsi"/>
          <w:color w:val="000000"/>
          <w:szCs w:val="24"/>
          <w:lang w:eastAsia="en-AU"/>
        </w:rPr>
        <w:t>individuals, whether students or other persons, must be made electronically in Australian dollars and paid into a transaction account nominated by</w:t>
      </w:r>
      <w:r w:rsidR="00ED6274" w:rsidRPr="00B06F12">
        <w:rPr>
          <w:rFonts w:asciiTheme="minorHAnsi" w:eastAsia="Times New Roman" w:hAnsiTheme="minorHAnsi" w:cstheme="minorHAnsi"/>
          <w:color w:val="000000"/>
          <w:szCs w:val="24"/>
          <w:lang w:eastAsia="en-AU"/>
        </w:rPr>
        <w:t>,</w:t>
      </w:r>
      <w:r w:rsidR="00277D8C" w:rsidRPr="00B06F12">
        <w:rPr>
          <w:rFonts w:asciiTheme="minorHAnsi" w:eastAsia="Times New Roman" w:hAnsiTheme="minorHAnsi" w:cstheme="minorHAnsi"/>
          <w:color w:val="000000"/>
          <w:szCs w:val="24"/>
          <w:lang w:eastAsia="en-AU"/>
        </w:rPr>
        <w:t xml:space="preserve"> and in the name of</w:t>
      </w:r>
      <w:r w:rsidR="00ED6274" w:rsidRPr="00B06F12">
        <w:rPr>
          <w:rFonts w:asciiTheme="minorHAnsi" w:eastAsia="Times New Roman" w:hAnsiTheme="minorHAnsi" w:cstheme="minorHAnsi"/>
          <w:color w:val="000000"/>
          <w:szCs w:val="24"/>
          <w:lang w:eastAsia="en-AU"/>
        </w:rPr>
        <w:t>,</w:t>
      </w:r>
      <w:r w:rsidR="00277D8C" w:rsidRPr="00B06F12">
        <w:rPr>
          <w:rFonts w:asciiTheme="minorHAnsi" w:eastAsia="Times New Roman" w:hAnsiTheme="minorHAnsi" w:cstheme="minorHAnsi"/>
          <w:color w:val="000000"/>
          <w:szCs w:val="24"/>
          <w:lang w:eastAsia="en-AU"/>
        </w:rPr>
        <w:t xml:space="preserve"> the person or student. </w:t>
      </w:r>
    </w:p>
    <w:p w14:paraId="1B7951BF" w14:textId="4DB2674C" w:rsidR="00006FCE" w:rsidRPr="00B06F12" w:rsidRDefault="00006FCE" w:rsidP="00006FCE">
      <w:pPr>
        <w:keepNext/>
        <w:rPr>
          <w:rFonts w:asciiTheme="minorHAnsi" w:hAnsiTheme="minorHAnsi" w:cstheme="minorHAnsi"/>
          <w:b/>
        </w:rPr>
      </w:pPr>
      <w:r w:rsidRPr="00B06F12">
        <w:rPr>
          <w:rFonts w:asciiTheme="minorHAnsi" w:hAnsiTheme="minorHAnsi" w:cstheme="minorHAnsi"/>
          <w:b/>
        </w:rPr>
        <w:t>SCHEDULE 1—</w:t>
      </w:r>
      <w:r w:rsidR="00350826" w:rsidRPr="00B06F12">
        <w:rPr>
          <w:rFonts w:asciiTheme="minorHAnsi" w:hAnsiTheme="minorHAnsi" w:cstheme="minorHAnsi"/>
          <w:b/>
        </w:rPr>
        <w:t>REPEALS</w:t>
      </w:r>
    </w:p>
    <w:p w14:paraId="1841DB5D" w14:textId="10303005" w:rsidR="00006FCE" w:rsidRPr="00B06F12" w:rsidRDefault="00006FCE" w:rsidP="00006FCE">
      <w:pPr>
        <w:keepNext/>
        <w:spacing w:after="160" w:line="256" w:lineRule="auto"/>
        <w:rPr>
          <w:rFonts w:asciiTheme="minorHAnsi" w:hAnsiTheme="minorHAnsi" w:cstheme="minorHAnsi"/>
          <w:b/>
          <w:bCs/>
          <w:u w:val="single"/>
        </w:rPr>
      </w:pPr>
      <w:r w:rsidRPr="00B06F12">
        <w:rPr>
          <w:rFonts w:asciiTheme="minorHAnsi" w:hAnsiTheme="minorHAnsi" w:cstheme="minorHAnsi"/>
          <w:b/>
          <w:bCs/>
          <w:u w:val="single"/>
        </w:rPr>
        <w:t xml:space="preserve">Item 1: </w:t>
      </w:r>
      <w:r w:rsidR="00B5410A" w:rsidRPr="00B06F12">
        <w:rPr>
          <w:rFonts w:asciiTheme="minorHAnsi" w:hAnsiTheme="minorHAnsi" w:cstheme="minorHAnsi"/>
          <w:b/>
          <w:bCs/>
          <w:u w:val="single"/>
        </w:rPr>
        <w:t>The whole of the instrument</w:t>
      </w:r>
    </w:p>
    <w:p w14:paraId="1F5C7E89" w14:textId="038B234D" w:rsidR="00DE2969" w:rsidRPr="00B06F12" w:rsidRDefault="00B5410A" w:rsidP="004F2814">
      <w:pPr>
        <w:pStyle w:val="ListParagraph"/>
        <w:keepNext/>
        <w:numPr>
          <w:ilvl w:val="0"/>
          <w:numId w:val="1"/>
        </w:numPr>
        <w:spacing w:after="160" w:line="256" w:lineRule="auto"/>
        <w:rPr>
          <w:rFonts w:asciiTheme="minorHAnsi" w:hAnsiTheme="minorHAnsi" w:cstheme="minorHAnsi"/>
        </w:rPr>
      </w:pPr>
      <w:r w:rsidRPr="00B06F12">
        <w:rPr>
          <w:rFonts w:asciiTheme="minorHAnsi" w:hAnsiTheme="minorHAnsi" w:cstheme="minorHAnsi"/>
        </w:rPr>
        <w:t>This item repeals the</w:t>
      </w:r>
      <w:r w:rsidR="00277D8C" w:rsidRPr="00B06F12">
        <w:rPr>
          <w:rFonts w:asciiTheme="minorHAnsi" w:hAnsiTheme="minorHAnsi" w:cstheme="minorHAnsi"/>
        </w:rPr>
        <w:t xml:space="preserve"> Former Instrument. </w:t>
      </w:r>
    </w:p>
    <w:sectPr w:rsidR="00DE2969" w:rsidRPr="00B06F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C74DE" w14:textId="77777777" w:rsidR="00402906" w:rsidRDefault="00402906" w:rsidP="00783FAB">
      <w:pPr>
        <w:spacing w:after="0" w:line="240" w:lineRule="auto"/>
      </w:pPr>
      <w:r>
        <w:separator/>
      </w:r>
    </w:p>
  </w:endnote>
  <w:endnote w:type="continuationSeparator" w:id="0">
    <w:p w14:paraId="5F4DE66F" w14:textId="77777777" w:rsidR="00402906" w:rsidRDefault="00402906" w:rsidP="00783FAB">
      <w:pPr>
        <w:spacing w:after="0" w:line="240" w:lineRule="auto"/>
      </w:pPr>
      <w:r>
        <w:continuationSeparator/>
      </w:r>
    </w:p>
  </w:endnote>
  <w:endnote w:type="continuationNotice" w:id="1">
    <w:p w14:paraId="48C0C10E" w14:textId="77777777" w:rsidR="00402906" w:rsidRDefault="004029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01631" w14:textId="77777777" w:rsidR="00A2238B" w:rsidRDefault="00A223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00612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328C77" w14:textId="77777777" w:rsidR="008134D5" w:rsidRDefault="008134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4AC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6437BB6" w14:textId="77777777" w:rsidR="008134D5" w:rsidRDefault="008134D5" w:rsidP="00785B13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B874D" w14:textId="77777777" w:rsidR="00A2238B" w:rsidRDefault="00A223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81390" w14:textId="77777777" w:rsidR="00402906" w:rsidRDefault="00402906" w:rsidP="00783FAB">
      <w:pPr>
        <w:spacing w:after="0" w:line="240" w:lineRule="auto"/>
      </w:pPr>
      <w:r>
        <w:separator/>
      </w:r>
    </w:p>
  </w:footnote>
  <w:footnote w:type="continuationSeparator" w:id="0">
    <w:p w14:paraId="6D60427D" w14:textId="77777777" w:rsidR="00402906" w:rsidRDefault="00402906" w:rsidP="00783FAB">
      <w:pPr>
        <w:spacing w:after="0" w:line="240" w:lineRule="auto"/>
      </w:pPr>
      <w:r>
        <w:continuationSeparator/>
      </w:r>
    </w:p>
  </w:footnote>
  <w:footnote w:type="continuationNotice" w:id="1">
    <w:p w14:paraId="5ACF38F3" w14:textId="77777777" w:rsidR="00402906" w:rsidRDefault="004029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E127B" w14:textId="77777777" w:rsidR="00A2238B" w:rsidRDefault="00A223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DFA62" w14:textId="77777777" w:rsidR="00A2238B" w:rsidRDefault="00A223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1A2AB" w14:textId="77777777" w:rsidR="00A2238B" w:rsidRDefault="00A223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66AF"/>
    <w:multiLevelType w:val="hybridMultilevel"/>
    <w:tmpl w:val="362208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02733"/>
    <w:multiLevelType w:val="hybridMultilevel"/>
    <w:tmpl w:val="169CB9D4"/>
    <w:lvl w:ilvl="0" w:tplc="A538C17A">
      <w:start w:val="6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627E9"/>
    <w:multiLevelType w:val="hybridMultilevel"/>
    <w:tmpl w:val="9904D0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012FA"/>
    <w:multiLevelType w:val="hybridMultilevel"/>
    <w:tmpl w:val="5CE8C9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2213F"/>
    <w:multiLevelType w:val="hybridMultilevel"/>
    <w:tmpl w:val="3AE01C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70DC8"/>
    <w:multiLevelType w:val="hybridMultilevel"/>
    <w:tmpl w:val="E8D6FDD8"/>
    <w:lvl w:ilvl="0" w:tplc="B156C2D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pStyle w:val="BodyPara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pStyle w:val="BodySubPara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F8E5EFC"/>
    <w:multiLevelType w:val="hybridMultilevel"/>
    <w:tmpl w:val="7B9C706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4543B"/>
    <w:multiLevelType w:val="hybridMultilevel"/>
    <w:tmpl w:val="24F66C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A6559"/>
    <w:multiLevelType w:val="hybridMultilevel"/>
    <w:tmpl w:val="B49655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131767"/>
    <w:multiLevelType w:val="hybridMultilevel"/>
    <w:tmpl w:val="A98E3D86"/>
    <w:lvl w:ilvl="0" w:tplc="B156C2D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2A4799"/>
    <w:multiLevelType w:val="hybridMultilevel"/>
    <w:tmpl w:val="F03A9D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1"/>
  </w:num>
  <w:num w:numId="5">
    <w:abstractNumId w:val="4"/>
  </w:num>
  <w:num w:numId="6">
    <w:abstractNumId w:val="7"/>
  </w:num>
  <w:num w:numId="7">
    <w:abstractNumId w:val="10"/>
  </w:num>
  <w:num w:numId="8">
    <w:abstractNumId w:val="0"/>
  </w:num>
  <w:num w:numId="9">
    <w:abstractNumId w:val="1"/>
  </w:num>
  <w:num w:numId="10">
    <w:abstractNumId w:val="2"/>
  </w:num>
  <w:num w:numId="11">
    <w:abstractNumId w:val="8"/>
  </w:num>
  <w:num w:numId="12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 w:grammar="clean"/>
  <w:trackRevisions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52F"/>
    <w:rsid w:val="000009D4"/>
    <w:rsid w:val="00000F56"/>
    <w:rsid w:val="00003184"/>
    <w:rsid w:val="000036EB"/>
    <w:rsid w:val="0000395C"/>
    <w:rsid w:val="00006FCE"/>
    <w:rsid w:val="00011DAA"/>
    <w:rsid w:val="00011E4D"/>
    <w:rsid w:val="000138CF"/>
    <w:rsid w:val="000140D5"/>
    <w:rsid w:val="000146FA"/>
    <w:rsid w:val="0001554B"/>
    <w:rsid w:val="00016AFF"/>
    <w:rsid w:val="00017F54"/>
    <w:rsid w:val="0002190D"/>
    <w:rsid w:val="000305EA"/>
    <w:rsid w:val="00031E3C"/>
    <w:rsid w:val="00032CB3"/>
    <w:rsid w:val="00036FAE"/>
    <w:rsid w:val="0004255F"/>
    <w:rsid w:val="00044508"/>
    <w:rsid w:val="00044F43"/>
    <w:rsid w:val="00047668"/>
    <w:rsid w:val="00047A2A"/>
    <w:rsid w:val="0005020B"/>
    <w:rsid w:val="00054C19"/>
    <w:rsid w:val="00057815"/>
    <w:rsid w:val="00057A1E"/>
    <w:rsid w:val="000614A1"/>
    <w:rsid w:val="00062794"/>
    <w:rsid w:val="0006484E"/>
    <w:rsid w:val="000668B0"/>
    <w:rsid w:val="00076E76"/>
    <w:rsid w:val="00081444"/>
    <w:rsid w:val="00083F41"/>
    <w:rsid w:val="000846B7"/>
    <w:rsid w:val="000876B1"/>
    <w:rsid w:val="000908B3"/>
    <w:rsid w:val="000A2A28"/>
    <w:rsid w:val="000A2D3A"/>
    <w:rsid w:val="000A3124"/>
    <w:rsid w:val="000A35D6"/>
    <w:rsid w:val="000B1BE1"/>
    <w:rsid w:val="000B3914"/>
    <w:rsid w:val="000B4DD5"/>
    <w:rsid w:val="000B6430"/>
    <w:rsid w:val="000C15FA"/>
    <w:rsid w:val="000C224C"/>
    <w:rsid w:val="000C34FD"/>
    <w:rsid w:val="000C4D6B"/>
    <w:rsid w:val="000D1472"/>
    <w:rsid w:val="000D5E6D"/>
    <w:rsid w:val="000E3516"/>
    <w:rsid w:val="000E57DB"/>
    <w:rsid w:val="000E676A"/>
    <w:rsid w:val="000E6FD6"/>
    <w:rsid w:val="000F1811"/>
    <w:rsid w:val="000F52A3"/>
    <w:rsid w:val="000F7A8C"/>
    <w:rsid w:val="00103015"/>
    <w:rsid w:val="00103253"/>
    <w:rsid w:val="001042BA"/>
    <w:rsid w:val="00112975"/>
    <w:rsid w:val="00120A34"/>
    <w:rsid w:val="00124260"/>
    <w:rsid w:val="00125A8E"/>
    <w:rsid w:val="00127CD8"/>
    <w:rsid w:val="001301AD"/>
    <w:rsid w:val="001301E4"/>
    <w:rsid w:val="001334D9"/>
    <w:rsid w:val="001348B3"/>
    <w:rsid w:val="001377D9"/>
    <w:rsid w:val="00137ACD"/>
    <w:rsid w:val="00140DAD"/>
    <w:rsid w:val="00140E3D"/>
    <w:rsid w:val="001421FE"/>
    <w:rsid w:val="001437EA"/>
    <w:rsid w:val="00144950"/>
    <w:rsid w:val="00145B59"/>
    <w:rsid w:val="00145BE1"/>
    <w:rsid w:val="0015276C"/>
    <w:rsid w:val="00152947"/>
    <w:rsid w:val="0015508C"/>
    <w:rsid w:val="00160153"/>
    <w:rsid w:val="00161A1F"/>
    <w:rsid w:val="0017006A"/>
    <w:rsid w:val="00170CB6"/>
    <w:rsid w:val="00173A64"/>
    <w:rsid w:val="00173E0C"/>
    <w:rsid w:val="00184B4D"/>
    <w:rsid w:val="00185491"/>
    <w:rsid w:val="0019157B"/>
    <w:rsid w:val="00195030"/>
    <w:rsid w:val="00197C3F"/>
    <w:rsid w:val="001A2FE9"/>
    <w:rsid w:val="001A39BF"/>
    <w:rsid w:val="001A4389"/>
    <w:rsid w:val="001B3C7A"/>
    <w:rsid w:val="001C525C"/>
    <w:rsid w:val="001C53E3"/>
    <w:rsid w:val="001D00E3"/>
    <w:rsid w:val="001D0AF3"/>
    <w:rsid w:val="001D1D8A"/>
    <w:rsid w:val="001D36EE"/>
    <w:rsid w:val="001E07CE"/>
    <w:rsid w:val="001E52EB"/>
    <w:rsid w:val="001E5A0B"/>
    <w:rsid w:val="001F127D"/>
    <w:rsid w:val="001F3626"/>
    <w:rsid w:val="001F7336"/>
    <w:rsid w:val="002000E9"/>
    <w:rsid w:val="00200358"/>
    <w:rsid w:val="002005CD"/>
    <w:rsid w:val="00200EFA"/>
    <w:rsid w:val="00201F75"/>
    <w:rsid w:val="00202EC1"/>
    <w:rsid w:val="00204283"/>
    <w:rsid w:val="00204EEF"/>
    <w:rsid w:val="0020561A"/>
    <w:rsid w:val="00205DBD"/>
    <w:rsid w:val="00206373"/>
    <w:rsid w:val="00207297"/>
    <w:rsid w:val="00212004"/>
    <w:rsid w:val="0021337D"/>
    <w:rsid w:val="00216A1C"/>
    <w:rsid w:val="00223F82"/>
    <w:rsid w:val="00224C52"/>
    <w:rsid w:val="00232304"/>
    <w:rsid w:val="00234AC0"/>
    <w:rsid w:val="002378EE"/>
    <w:rsid w:val="002445E3"/>
    <w:rsid w:val="00247EBF"/>
    <w:rsid w:val="00251951"/>
    <w:rsid w:val="00261499"/>
    <w:rsid w:val="002672A4"/>
    <w:rsid w:val="002731E2"/>
    <w:rsid w:val="002747E8"/>
    <w:rsid w:val="00274EEA"/>
    <w:rsid w:val="0027686D"/>
    <w:rsid w:val="00277A51"/>
    <w:rsid w:val="00277D8C"/>
    <w:rsid w:val="002808A9"/>
    <w:rsid w:val="00283BE9"/>
    <w:rsid w:val="00284C9D"/>
    <w:rsid w:val="00292863"/>
    <w:rsid w:val="00294430"/>
    <w:rsid w:val="00296CA7"/>
    <w:rsid w:val="00296FAF"/>
    <w:rsid w:val="00297EAB"/>
    <w:rsid w:val="002A15F1"/>
    <w:rsid w:val="002A4961"/>
    <w:rsid w:val="002B313C"/>
    <w:rsid w:val="002B5C28"/>
    <w:rsid w:val="002C1F84"/>
    <w:rsid w:val="002C40FB"/>
    <w:rsid w:val="002D1504"/>
    <w:rsid w:val="002D564A"/>
    <w:rsid w:val="002E12E6"/>
    <w:rsid w:val="002E55A2"/>
    <w:rsid w:val="002E6B55"/>
    <w:rsid w:val="002F03D9"/>
    <w:rsid w:val="002F14B7"/>
    <w:rsid w:val="002F76C6"/>
    <w:rsid w:val="00304A88"/>
    <w:rsid w:val="00304E64"/>
    <w:rsid w:val="00307358"/>
    <w:rsid w:val="00307A24"/>
    <w:rsid w:val="0031070C"/>
    <w:rsid w:val="00313612"/>
    <w:rsid w:val="00316053"/>
    <w:rsid w:val="003170AC"/>
    <w:rsid w:val="00321CEB"/>
    <w:rsid w:val="00326C24"/>
    <w:rsid w:val="00330609"/>
    <w:rsid w:val="0033070E"/>
    <w:rsid w:val="00341BE8"/>
    <w:rsid w:val="003440C7"/>
    <w:rsid w:val="00344BFC"/>
    <w:rsid w:val="00346B05"/>
    <w:rsid w:val="00350779"/>
    <w:rsid w:val="00350826"/>
    <w:rsid w:val="00350F59"/>
    <w:rsid w:val="00352DF7"/>
    <w:rsid w:val="00353D81"/>
    <w:rsid w:val="00353DB0"/>
    <w:rsid w:val="00354743"/>
    <w:rsid w:val="0036499A"/>
    <w:rsid w:val="00365D2C"/>
    <w:rsid w:val="00367C2D"/>
    <w:rsid w:val="0037028F"/>
    <w:rsid w:val="003719BF"/>
    <w:rsid w:val="00375010"/>
    <w:rsid w:val="0037728A"/>
    <w:rsid w:val="00377427"/>
    <w:rsid w:val="00386B68"/>
    <w:rsid w:val="00386E17"/>
    <w:rsid w:val="0038758C"/>
    <w:rsid w:val="003913F1"/>
    <w:rsid w:val="00393A61"/>
    <w:rsid w:val="00394454"/>
    <w:rsid w:val="00395655"/>
    <w:rsid w:val="003A0965"/>
    <w:rsid w:val="003A373E"/>
    <w:rsid w:val="003A3D0E"/>
    <w:rsid w:val="003A4424"/>
    <w:rsid w:val="003A530C"/>
    <w:rsid w:val="003A5841"/>
    <w:rsid w:val="003A6D47"/>
    <w:rsid w:val="003A7B17"/>
    <w:rsid w:val="003B29B0"/>
    <w:rsid w:val="003B2DA8"/>
    <w:rsid w:val="003B3044"/>
    <w:rsid w:val="003B34CA"/>
    <w:rsid w:val="003B6C2D"/>
    <w:rsid w:val="003C0D20"/>
    <w:rsid w:val="003C16A9"/>
    <w:rsid w:val="003C202D"/>
    <w:rsid w:val="003D32AF"/>
    <w:rsid w:val="003D47C4"/>
    <w:rsid w:val="003D6004"/>
    <w:rsid w:val="003D7CE2"/>
    <w:rsid w:val="003E4413"/>
    <w:rsid w:val="003E5B26"/>
    <w:rsid w:val="003F09F7"/>
    <w:rsid w:val="003F1625"/>
    <w:rsid w:val="003F1AA1"/>
    <w:rsid w:val="003F24BC"/>
    <w:rsid w:val="00402906"/>
    <w:rsid w:val="00402CC7"/>
    <w:rsid w:val="00402D70"/>
    <w:rsid w:val="00403CE4"/>
    <w:rsid w:val="004075A3"/>
    <w:rsid w:val="00410A3F"/>
    <w:rsid w:val="0041144F"/>
    <w:rsid w:val="004143B1"/>
    <w:rsid w:val="00415A55"/>
    <w:rsid w:val="00421FF4"/>
    <w:rsid w:val="00425A1E"/>
    <w:rsid w:val="00425FCB"/>
    <w:rsid w:val="00430ED8"/>
    <w:rsid w:val="00430F1B"/>
    <w:rsid w:val="004327E1"/>
    <w:rsid w:val="00434240"/>
    <w:rsid w:val="00434641"/>
    <w:rsid w:val="00434CDD"/>
    <w:rsid w:val="004355D0"/>
    <w:rsid w:val="004355E8"/>
    <w:rsid w:val="00436435"/>
    <w:rsid w:val="00445460"/>
    <w:rsid w:val="00446B03"/>
    <w:rsid w:val="0044797F"/>
    <w:rsid w:val="00451441"/>
    <w:rsid w:val="00452BDF"/>
    <w:rsid w:val="00455C2A"/>
    <w:rsid w:val="00467161"/>
    <w:rsid w:val="00467611"/>
    <w:rsid w:val="00472F61"/>
    <w:rsid w:val="00480174"/>
    <w:rsid w:val="00481DE1"/>
    <w:rsid w:val="00484DBC"/>
    <w:rsid w:val="00490BA0"/>
    <w:rsid w:val="00494834"/>
    <w:rsid w:val="0049486C"/>
    <w:rsid w:val="004A2F70"/>
    <w:rsid w:val="004A409F"/>
    <w:rsid w:val="004A48D9"/>
    <w:rsid w:val="004A6B2D"/>
    <w:rsid w:val="004B2C3F"/>
    <w:rsid w:val="004B7B3A"/>
    <w:rsid w:val="004D0790"/>
    <w:rsid w:val="004D5695"/>
    <w:rsid w:val="004D665B"/>
    <w:rsid w:val="004D7B86"/>
    <w:rsid w:val="004E36B8"/>
    <w:rsid w:val="004E6517"/>
    <w:rsid w:val="004F2814"/>
    <w:rsid w:val="004F53E6"/>
    <w:rsid w:val="004F54FF"/>
    <w:rsid w:val="00503218"/>
    <w:rsid w:val="00505873"/>
    <w:rsid w:val="00506F28"/>
    <w:rsid w:val="00513D7E"/>
    <w:rsid w:val="005146EC"/>
    <w:rsid w:val="00515BBE"/>
    <w:rsid w:val="005169CB"/>
    <w:rsid w:val="00517337"/>
    <w:rsid w:val="005173FC"/>
    <w:rsid w:val="00524226"/>
    <w:rsid w:val="00527330"/>
    <w:rsid w:val="00532299"/>
    <w:rsid w:val="00536596"/>
    <w:rsid w:val="005366FF"/>
    <w:rsid w:val="00537A32"/>
    <w:rsid w:val="005446DE"/>
    <w:rsid w:val="0054602B"/>
    <w:rsid w:val="00546375"/>
    <w:rsid w:val="005513C3"/>
    <w:rsid w:val="00555461"/>
    <w:rsid w:val="005620CA"/>
    <w:rsid w:val="00572401"/>
    <w:rsid w:val="005732E6"/>
    <w:rsid w:val="00577C30"/>
    <w:rsid w:val="005812FF"/>
    <w:rsid w:val="005819C8"/>
    <w:rsid w:val="0058422E"/>
    <w:rsid w:val="00584B84"/>
    <w:rsid w:val="005905A0"/>
    <w:rsid w:val="00591EC0"/>
    <w:rsid w:val="005973BD"/>
    <w:rsid w:val="00597535"/>
    <w:rsid w:val="005A1B3E"/>
    <w:rsid w:val="005A54B4"/>
    <w:rsid w:val="005A7050"/>
    <w:rsid w:val="005B3CBC"/>
    <w:rsid w:val="005B510A"/>
    <w:rsid w:val="005C0740"/>
    <w:rsid w:val="005C18D0"/>
    <w:rsid w:val="005E2026"/>
    <w:rsid w:val="005E578E"/>
    <w:rsid w:val="005F4914"/>
    <w:rsid w:val="005F5DF6"/>
    <w:rsid w:val="005F5FA1"/>
    <w:rsid w:val="005F7A35"/>
    <w:rsid w:val="005F7D42"/>
    <w:rsid w:val="0060088C"/>
    <w:rsid w:val="00601C3E"/>
    <w:rsid w:val="00604F05"/>
    <w:rsid w:val="00611D31"/>
    <w:rsid w:val="006202A1"/>
    <w:rsid w:val="0062121A"/>
    <w:rsid w:val="0062319E"/>
    <w:rsid w:val="00625432"/>
    <w:rsid w:val="00626E42"/>
    <w:rsid w:val="00627EDA"/>
    <w:rsid w:val="00636200"/>
    <w:rsid w:val="006407AB"/>
    <w:rsid w:val="00642018"/>
    <w:rsid w:val="00645DC7"/>
    <w:rsid w:val="0064724F"/>
    <w:rsid w:val="006506D4"/>
    <w:rsid w:val="006507CB"/>
    <w:rsid w:val="00651D68"/>
    <w:rsid w:val="00652D30"/>
    <w:rsid w:val="00656314"/>
    <w:rsid w:val="00661BE8"/>
    <w:rsid w:val="00666975"/>
    <w:rsid w:val="00667B6F"/>
    <w:rsid w:val="00667F82"/>
    <w:rsid w:val="006700AA"/>
    <w:rsid w:val="00677A0D"/>
    <w:rsid w:val="00683087"/>
    <w:rsid w:val="006850DA"/>
    <w:rsid w:val="00685653"/>
    <w:rsid w:val="006930D1"/>
    <w:rsid w:val="006931AD"/>
    <w:rsid w:val="006940BB"/>
    <w:rsid w:val="00696CF0"/>
    <w:rsid w:val="00697001"/>
    <w:rsid w:val="006A1788"/>
    <w:rsid w:val="006A2186"/>
    <w:rsid w:val="006A666D"/>
    <w:rsid w:val="006B2D99"/>
    <w:rsid w:val="006B6E38"/>
    <w:rsid w:val="006D0397"/>
    <w:rsid w:val="006D58E2"/>
    <w:rsid w:val="006D7B6B"/>
    <w:rsid w:val="006E3838"/>
    <w:rsid w:val="006E3C40"/>
    <w:rsid w:val="006E7699"/>
    <w:rsid w:val="006F27AC"/>
    <w:rsid w:val="006F3E5C"/>
    <w:rsid w:val="006F627D"/>
    <w:rsid w:val="00701CB8"/>
    <w:rsid w:val="00701E47"/>
    <w:rsid w:val="00707E57"/>
    <w:rsid w:val="00707F49"/>
    <w:rsid w:val="007103B5"/>
    <w:rsid w:val="007211BB"/>
    <w:rsid w:val="007213BB"/>
    <w:rsid w:val="0072758F"/>
    <w:rsid w:val="007310BD"/>
    <w:rsid w:val="007314EF"/>
    <w:rsid w:val="0073763E"/>
    <w:rsid w:val="007452A0"/>
    <w:rsid w:val="00745FCA"/>
    <w:rsid w:val="00747943"/>
    <w:rsid w:val="00752BD5"/>
    <w:rsid w:val="00753090"/>
    <w:rsid w:val="00753AE8"/>
    <w:rsid w:val="0075573F"/>
    <w:rsid w:val="00756861"/>
    <w:rsid w:val="00756D99"/>
    <w:rsid w:val="00756F20"/>
    <w:rsid w:val="00757820"/>
    <w:rsid w:val="00760772"/>
    <w:rsid w:val="00760DDE"/>
    <w:rsid w:val="007620AE"/>
    <w:rsid w:val="00772715"/>
    <w:rsid w:val="0077536C"/>
    <w:rsid w:val="00780878"/>
    <w:rsid w:val="00782538"/>
    <w:rsid w:val="007828DD"/>
    <w:rsid w:val="00783FAB"/>
    <w:rsid w:val="007851FD"/>
    <w:rsid w:val="00785B13"/>
    <w:rsid w:val="00791AAC"/>
    <w:rsid w:val="00791C5C"/>
    <w:rsid w:val="00795969"/>
    <w:rsid w:val="007A380A"/>
    <w:rsid w:val="007A5194"/>
    <w:rsid w:val="007A6AF0"/>
    <w:rsid w:val="007B44CD"/>
    <w:rsid w:val="007B4836"/>
    <w:rsid w:val="007C5020"/>
    <w:rsid w:val="007D12B2"/>
    <w:rsid w:val="007D1F16"/>
    <w:rsid w:val="007D4E08"/>
    <w:rsid w:val="007E00A8"/>
    <w:rsid w:val="007E16D6"/>
    <w:rsid w:val="007E2197"/>
    <w:rsid w:val="007E3446"/>
    <w:rsid w:val="007E3447"/>
    <w:rsid w:val="007E36E5"/>
    <w:rsid w:val="007E5E25"/>
    <w:rsid w:val="007E6EC6"/>
    <w:rsid w:val="007F370A"/>
    <w:rsid w:val="007F563E"/>
    <w:rsid w:val="007F5B1B"/>
    <w:rsid w:val="00803447"/>
    <w:rsid w:val="008035CF"/>
    <w:rsid w:val="00804467"/>
    <w:rsid w:val="0080584E"/>
    <w:rsid w:val="00805FEB"/>
    <w:rsid w:val="00811E34"/>
    <w:rsid w:val="00812C37"/>
    <w:rsid w:val="008134D5"/>
    <w:rsid w:val="00813A38"/>
    <w:rsid w:val="00823B66"/>
    <w:rsid w:val="00824A98"/>
    <w:rsid w:val="008309F2"/>
    <w:rsid w:val="008310AA"/>
    <w:rsid w:val="00834114"/>
    <w:rsid w:val="00844D23"/>
    <w:rsid w:val="00850873"/>
    <w:rsid w:val="00851082"/>
    <w:rsid w:val="008517D8"/>
    <w:rsid w:val="00855239"/>
    <w:rsid w:val="00856BC4"/>
    <w:rsid w:val="0086250D"/>
    <w:rsid w:val="0086531E"/>
    <w:rsid w:val="00867101"/>
    <w:rsid w:val="008755D8"/>
    <w:rsid w:val="00880AE9"/>
    <w:rsid w:val="00880EA8"/>
    <w:rsid w:val="0088497A"/>
    <w:rsid w:val="008A1F97"/>
    <w:rsid w:val="008A6224"/>
    <w:rsid w:val="008B1E7D"/>
    <w:rsid w:val="008B4346"/>
    <w:rsid w:val="008B478B"/>
    <w:rsid w:val="008B61B7"/>
    <w:rsid w:val="008C3CBD"/>
    <w:rsid w:val="008C48EF"/>
    <w:rsid w:val="008C497B"/>
    <w:rsid w:val="008C76FD"/>
    <w:rsid w:val="008D42F3"/>
    <w:rsid w:val="008D72EA"/>
    <w:rsid w:val="008D7625"/>
    <w:rsid w:val="008E0FA1"/>
    <w:rsid w:val="008E30D6"/>
    <w:rsid w:val="008E30D9"/>
    <w:rsid w:val="008E68D3"/>
    <w:rsid w:val="008E79DF"/>
    <w:rsid w:val="008F002D"/>
    <w:rsid w:val="008F43E8"/>
    <w:rsid w:val="00902A26"/>
    <w:rsid w:val="00903257"/>
    <w:rsid w:val="00903F8B"/>
    <w:rsid w:val="009048A2"/>
    <w:rsid w:val="009059EC"/>
    <w:rsid w:val="00905C61"/>
    <w:rsid w:val="00907D61"/>
    <w:rsid w:val="00910064"/>
    <w:rsid w:val="009114DC"/>
    <w:rsid w:val="00911D92"/>
    <w:rsid w:val="009121D3"/>
    <w:rsid w:val="009176F5"/>
    <w:rsid w:val="00925442"/>
    <w:rsid w:val="00933AD6"/>
    <w:rsid w:val="00941501"/>
    <w:rsid w:val="009421AA"/>
    <w:rsid w:val="0094476A"/>
    <w:rsid w:val="0094774B"/>
    <w:rsid w:val="00960631"/>
    <w:rsid w:val="00970AAB"/>
    <w:rsid w:val="00974504"/>
    <w:rsid w:val="009749AD"/>
    <w:rsid w:val="00975A4A"/>
    <w:rsid w:val="00976413"/>
    <w:rsid w:val="009767B4"/>
    <w:rsid w:val="00977D37"/>
    <w:rsid w:val="009807AE"/>
    <w:rsid w:val="00990334"/>
    <w:rsid w:val="00991158"/>
    <w:rsid w:val="0099199E"/>
    <w:rsid w:val="00995C44"/>
    <w:rsid w:val="0099636A"/>
    <w:rsid w:val="009A04A5"/>
    <w:rsid w:val="009A2479"/>
    <w:rsid w:val="009A34DC"/>
    <w:rsid w:val="009A35A0"/>
    <w:rsid w:val="009A7CFA"/>
    <w:rsid w:val="009B0C51"/>
    <w:rsid w:val="009B2183"/>
    <w:rsid w:val="009B29AC"/>
    <w:rsid w:val="009B4B7F"/>
    <w:rsid w:val="009B6B75"/>
    <w:rsid w:val="009C0F35"/>
    <w:rsid w:val="009C10C1"/>
    <w:rsid w:val="009C4F55"/>
    <w:rsid w:val="009C5E5D"/>
    <w:rsid w:val="009C6360"/>
    <w:rsid w:val="009D23FB"/>
    <w:rsid w:val="009D7562"/>
    <w:rsid w:val="009E0803"/>
    <w:rsid w:val="009E7C1C"/>
    <w:rsid w:val="009F13BF"/>
    <w:rsid w:val="009F1D34"/>
    <w:rsid w:val="009F4C47"/>
    <w:rsid w:val="009F528F"/>
    <w:rsid w:val="009F6AC9"/>
    <w:rsid w:val="00A105DA"/>
    <w:rsid w:val="00A20031"/>
    <w:rsid w:val="00A202D5"/>
    <w:rsid w:val="00A2238B"/>
    <w:rsid w:val="00A23CDC"/>
    <w:rsid w:val="00A24596"/>
    <w:rsid w:val="00A24B24"/>
    <w:rsid w:val="00A25E6C"/>
    <w:rsid w:val="00A33294"/>
    <w:rsid w:val="00A36AC6"/>
    <w:rsid w:val="00A37106"/>
    <w:rsid w:val="00A3722D"/>
    <w:rsid w:val="00A40E3D"/>
    <w:rsid w:val="00A40EA6"/>
    <w:rsid w:val="00A47C4E"/>
    <w:rsid w:val="00A52753"/>
    <w:rsid w:val="00A550E8"/>
    <w:rsid w:val="00A556D1"/>
    <w:rsid w:val="00A56E8B"/>
    <w:rsid w:val="00A71133"/>
    <w:rsid w:val="00A7209C"/>
    <w:rsid w:val="00A761C7"/>
    <w:rsid w:val="00A77D42"/>
    <w:rsid w:val="00A802DD"/>
    <w:rsid w:val="00A82E17"/>
    <w:rsid w:val="00A85075"/>
    <w:rsid w:val="00A85F7C"/>
    <w:rsid w:val="00A90245"/>
    <w:rsid w:val="00A924C7"/>
    <w:rsid w:val="00A93D02"/>
    <w:rsid w:val="00A93F1F"/>
    <w:rsid w:val="00AA12F7"/>
    <w:rsid w:val="00AA3173"/>
    <w:rsid w:val="00AA3A3E"/>
    <w:rsid w:val="00AB19B6"/>
    <w:rsid w:val="00AC0A84"/>
    <w:rsid w:val="00AC6973"/>
    <w:rsid w:val="00AC6ABA"/>
    <w:rsid w:val="00AD1C80"/>
    <w:rsid w:val="00AD2E24"/>
    <w:rsid w:val="00AD5627"/>
    <w:rsid w:val="00AD65C9"/>
    <w:rsid w:val="00AD6639"/>
    <w:rsid w:val="00AE359B"/>
    <w:rsid w:val="00AE4A25"/>
    <w:rsid w:val="00AE5CCB"/>
    <w:rsid w:val="00AE7179"/>
    <w:rsid w:val="00AF145D"/>
    <w:rsid w:val="00AF2C09"/>
    <w:rsid w:val="00AF58D0"/>
    <w:rsid w:val="00AF6215"/>
    <w:rsid w:val="00AF6F6E"/>
    <w:rsid w:val="00B00A18"/>
    <w:rsid w:val="00B06F12"/>
    <w:rsid w:val="00B11323"/>
    <w:rsid w:val="00B119CD"/>
    <w:rsid w:val="00B13A2F"/>
    <w:rsid w:val="00B145D2"/>
    <w:rsid w:val="00B170EA"/>
    <w:rsid w:val="00B178D3"/>
    <w:rsid w:val="00B22F73"/>
    <w:rsid w:val="00B339F8"/>
    <w:rsid w:val="00B37E69"/>
    <w:rsid w:val="00B4065C"/>
    <w:rsid w:val="00B43512"/>
    <w:rsid w:val="00B459F4"/>
    <w:rsid w:val="00B52CD8"/>
    <w:rsid w:val="00B5410A"/>
    <w:rsid w:val="00B604EB"/>
    <w:rsid w:val="00B6108C"/>
    <w:rsid w:val="00B620E4"/>
    <w:rsid w:val="00B67F7A"/>
    <w:rsid w:val="00B67F7B"/>
    <w:rsid w:val="00B739E2"/>
    <w:rsid w:val="00B8151D"/>
    <w:rsid w:val="00B819AA"/>
    <w:rsid w:val="00B84338"/>
    <w:rsid w:val="00B92E44"/>
    <w:rsid w:val="00BA1A2D"/>
    <w:rsid w:val="00BA1B75"/>
    <w:rsid w:val="00BA54AA"/>
    <w:rsid w:val="00BA6DD8"/>
    <w:rsid w:val="00BB1D73"/>
    <w:rsid w:val="00BB2109"/>
    <w:rsid w:val="00BB2C6B"/>
    <w:rsid w:val="00BB38D4"/>
    <w:rsid w:val="00BB4D85"/>
    <w:rsid w:val="00BB61E4"/>
    <w:rsid w:val="00BB631E"/>
    <w:rsid w:val="00BB71A8"/>
    <w:rsid w:val="00BC4BD5"/>
    <w:rsid w:val="00BC50A3"/>
    <w:rsid w:val="00BD41D4"/>
    <w:rsid w:val="00BD465A"/>
    <w:rsid w:val="00BD47A9"/>
    <w:rsid w:val="00BD5316"/>
    <w:rsid w:val="00BD5A86"/>
    <w:rsid w:val="00BD6AC2"/>
    <w:rsid w:val="00BE214C"/>
    <w:rsid w:val="00BE68F9"/>
    <w:rsid w:val="00BF2A9B"/>
    <w:rsid w:val="00BF3DAE"/>
    <w:rsid w:val="00C006AA"/>
    <w:rsid w:val="00C02595"/>
    <w:rsid w:val="00C12197"/>
    <w:rsid w:val="00C1330A"/>
    <w:rsid w:val="00C145EB"/>
    <w:rsid w:val="00C1774B"/>
    <w:rsid w:val="00C2416A"/>
    <w:rsid w:val="00C30E45"/>
    <w:rsid w:val="00C325A5"/>
    <w:rsid w:val="00C36A15"/>
    <w:rsid w:val="00C3701B"/>
    <w:rsid w:val="00C37043"/>
    <w:rsid w:val="00C4300F"/>
    <w:rsid w:val="00C45661"/>
    <w:rsid w:val="00C5010C"/>
    <w:rsid w:val="00C537EC"/>
    <w:rsid w:val="00C62BC1"/>
    <w:rsid w:val="00C64879"/>
    <w:rsid w:val="00C66953"/>
    <w:rsid w:val="00C73133"/>
    <w:rsid w:val="00C731FA"/>
    <w:rsid w:val="00C7617C"/>
    <w:rsid w:val="00C82C91"/>
    <w:rsid w:val="00C846A2"/>
    <w:rsid w:val="00C90EFC"/>
    <w:rsid w:val="00C90FC4"/>
    <w:rsid w:val="00C954B7"/>
    <w:rsid w:val="00C9591A"/>
    <w:rsid w:val="00C96C38"/>
    <w:rsid w:val="00CA46AC"/>
    <w:rsid w:val="00CA4F71"/>
    <w:rsid w:val="00CB337B"/>
    <w:rsid w:val="00CB45D5"/>
    <w:rsid w:val="00CB7A83"/>
    <w:rsid w:val="00CC0F5D"/>
    <w:rsid w:val="00CC3AE0"/>
    <w:rsid w:val="00CC3C0B"/>
    <w:rsid w:val="00CC3CD3"/>
    <w:rsid w:val="00CC4C6D"/>
    <w:rsid w:val="00CD20F8"/>
    <w:rsid w:val="00CD35FD"/>
    <w:rsid w:val="00CD3705"/>
    <w:rsid w:val="00CD4DE5"/>
    <w:rsid w:val="00CD6E72"/>
    <w:rsid w:val="00CE3EA5"/>
    <w:rsid w:val="00CE6B69"/>
    <w:rsid w:val="00CE723D"/>
    <w:rsid w:val="00CE7A28"/>
    <w:rsid w:val="00CF1C96"/>
    <w:rsid w:val="00CF23DA"/>
    <w:rsid w:val="00CF5A8C"/>
    <w:rsid w:val="00D010D3"/>
    <w:rsid w:val="00D05A8C"/>
    <w:rsid w:val="00D119DD"/>
    <w:rsid w:val="00D14A9D"/>
    <w:rsid w:val="00D16FEC"/>
    <w:rsid w:val="00D17A67"/>
    <w:rsid w:val="00D17FC6"/>
    <w:rsid w:val="00D217D1"/>
    <w:rsid w:val="00D2517F"/>
    <w:rsid w:val="00D31476"/>
    <w:rsid w:val="00D3758C"/>
    <w:rsid w:val="00D42441"/>
    <w:rsid w:val="00D46134"/>
    <w:rsid w:val="00D468A9"/>
    <w:rsid w:val="00D500BF"/>
    <w:rsid w:val="00D50946"/>
    <w:rsid w:val="00D5387E"/>
    <w:rsid w:val="00D56A3B"/>
    <w:rsid w:val="00D61A73"/>
    <w:rsid w:val="00D63270"/>
    <w:rsid w:val="00D636DE"/>
    <w:rsid w:val="00D63CDD"/>
    <w:rsid w:val="00D66B65"/>
    <w:rsid w:val="00D66F50"/>
    <w:rsid w:val="00D67B83"/>
    <w:rsid w:val="00D70EAE"/>
    <w:rsid w:val="00D73415"/>
    <w:rsid w:val="00D74B9B"/>
    <w:rsid w:val="00D773CB"/>
    <w:rsid w:val="00D8103E"/>
    <w:rsid w:val="00D818BA"/>
    <w:rsid w:val="00D842A2"/>
    <w:rsid w:val="00D84946"/>
    <w:rsid w:val="00D93741"/>
    <w:rsid w:val="00DA552F"/>
    <w:rsid w:val="00DA6AA6"/>
    <w:rsid w:val="00DB1911"/>
    <w:rsid w:val="00DB1C9E"/>
    <w:rsid w:val="00DB2434"/>
    <w:rsid w:val="00DB461B"/>
    <w:rsid w:val="00DB4D35"/>
    <w:rsid w:val="00DB6247"/>
    <w:rsid w:val="00DC3E8C"/>
    <w:rsid w:val="00DC4B5E"/>
    <w:rsid w:val="00DD1234"/>
    <w:rsid w:val="00DD2EE4"/>
    <w:rsid w:val="00DD408F"/>
    <w:rsid w:val="00DD5F43"/>
    <w:rsid w:val="00DD651A"/>
    <w:rsid w:val="00DD7496"/>
    <w:rsid w:val="00DD7B03"/>
    <w:rsid w:val="00DE02BB"/>
    <w:rsid w:val="00DE2969"/>
    <w:rsid w:val="00DE5F92"/>
    <w:rsid w:val="00DE715E"/>
    <w:rsid w:val="00DE7C37"/>
    <w:rsid w:val="00DF0E61"/>
    <w:rsid w:val="00DF13F3"/>
    <w:rsid w:val="00DF2583"/>
    <w:rsid w:val="00DF3683"/>
    <w:rsid w:val="00DF46B2"/>
    <w:rsid w:val="00DF61B7"/>
    <w:rsid w:val="00E01C32"/>
    <w:rsid w:val="00E01F85"/>
    <w:rsid w:val="00E03F9A"/>
    <w:rsid w:val="00E1257E"/>
    <w:rsid w:val="00E24E50"/>
    <w:rsid w:val="00E251EE"/>
    <w:rsid w:val="00E302D5"/>
    <w:rsid w:val="00E33927"/>
    <w:rsid w:val="00E33FED"/>
    <w:rsid w:val="00E41BDB"/>
    <w:rsid w:val="00E43542"/>
    <w:rsid w:val="00E5541C"/>
    <w:rsid w:val="00E55D04"/>
    <w:rsid w:val="00E56F6C"/>
    <w:rsid w:val="00E60A2A"/>
    <w:rsid w:val="00E62C51"/>
    <w:rsid w:val="00E631F9"/>
    <w:rsid w:val="00E662FD"/>
    <w:rsid w:val="00E66764"/>
    <w:rsid w:val="00E71F09"/>
    <w:rsid w:val="00E72FD0"/>
    <w:rsid w:val="00E757D0"/>
    <w:rsid w:val="00E767BE"/>
    <w:rsid w:val="00E85AB0"/>
    <w:rsid w:val="00E8671C"/>
    <w:rsid w:val="00E87971"/>
    <w:rsid w:val="00E90298"/>
    <w:rsid w:val="00E916A2"/>
    <w:rsid w:val="00E91930"/>
    <w:rsid w:val="00EA6181"/>
    <w:rsid w:val="00EA6D4F"/>
    <w:rsid w:val="00EA716A"/>
    <w:rsid w:val="00EA7EA8"/>
    <w:rsid w:val="00EB6062"/>
    <w:rsid w:val="00EC0A15"/>
    <w:rsid w:val="00EC2B2C"/>
    <w:rsid w:val="00EC43D6"/>
    <w:rsid w:val="00EC7A99"/>
    <w:rsid w:val="00ED43D9"/>
    <w:rsid w:val="00ED6274"/>
    <w:rsid w:val="00EE0017"/>
    <w:rsid w:val="00EE412B"/>
    <w:rsid w:val="00EF4ACB"/>
    <w:rsid w:val="00F00674"/>
    <w:rsid w:val="00F03635"/>
    <w:rsid w:val="00F0455E"/>
    <w:rsid w:val="00F0609A"/>
    <w:rsid w:val="00F1230D"/>
    <w:rsid w:val="00F14BCE"/>
    <w:rsid w:val="00F21042"/>
    <w:rsid w:val="00F21FAC"/>
    <w:rsid w:val="00F23846"/>
    <w:rsid w:val="00F31361"/>
    <w:rsid w:val="00F3264E"/>
    <w:rsid w:val="00F36014"/>
    <w:rsid w:val="00F36E18"/>
    <w:rsid w:val="00F37BC2"/>
    <w:rsid w:val="00F43DAD"/>
    <w:rsid w:val="00F45857"/>
    <w:rsid w:val="00F459C2"/>
    <w:rsid w:val="00F46D0A"/>
    <w:rsid w:val="00F513EB"/>
    <w:rsid w:val="00F5236B"/>
    <w:rsid w:val="00F5252A"/>
    <w:rsid w:val="00F54266"/>
    <w:rsid w:val="00F552D2"/>
    <w:rsid w:val="00F55972"/>
    <w:rsid w:val="00F5679F"/>
    <w:rsid w:val="00F60D6A"/>
    <w:rsid w:val="00F60F15"/>
    <w:rsid w:val="00F62708"/>
    <w:rsid w:val="00F63334"/>
    <w:rsid w:val="00F6460E"/>
    <w:rsid w:val="00F64CB4"/>
    <w:rsid w:val="00F65889"/>
    <w:rsid w:val="00F72398"/>
    <w:rsid w:val="00F74CC9"/>
    <w:rsid w:val="00F77106"/>
    <w:rsid w:val="00F85B48"/>
    <w:rsid w:val="00F861AE"/>
    <w:rsid w:val="00F871D7"/>
    <w:rsid w:val="00F87FB6"/>
    <w:rsid w:val="00F90098"/>
    <w:rsid w:val="00F9205E"/>
    <w:rsid w:val="00F92FA5"/>
    <w:rsid w:val="00F935BD"/>
    <w:rsid w:val="00F96889"/>
    <w:rsid w:val="00FA6301"/>
    <w:rsid w:val="00FA6309"/>
    <w:rsid w:val="00FA6319"/>
    <w:rsid w:val="00FB14CA"/>
    <w:rsid w:val="00FB46DD"/>
    <w:rsid w:val="00FB656A"/>
    <w:rsid w:val="00FB7019"/>
    <w:rsid w:val="00FC2582"/>
    <w:rsid w:val="00FC522B"/>
    <w:rsid w:val="00FD0A30"/>
    <w:rsid w:val="00FD1A80"/>
    <w:rsid w:val="00FE2F0A"/>
    <w:rsid w:val="00FE47B4"/>
    <w:rsid w:val="00FE50F3"/>
    <w:rsid w:val="00FF2A10"/>
    <w:rsid w:val="00FF4D8A"/>
    <w:rsid w:val="00FF557B"/>
    <w:rsid w:val="00FF57B7"/>
    <w:rsid w:val="00FF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6E09FBF"/>
  <w15:docId w15:val="{A71A134A-1A8B-49E3-841E-0AC8B0AFA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52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513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13EB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13EB"/>
    <w:pPr>
      <w:keepNext/>
      <w:keepLines/>
      <w:spacing w:before="40" w:after="0"/>
      <w:outlineLvl w:val="2"/>
    </w:pPr>
    <w:rPr>
      <w:rFonts w:eastAsiaTheme="majorEastAsia" w:cstheme="majorBidi"/>
      <w:b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3E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13E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13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13E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A55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552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427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F513EB"/>
    <w:rPr>
      <w:rFonts w:eastAsiaTheme="majorEastAsia" w:cstheme="majorBidi"/>
      <w:b/>
      <w:color w:val="000000" w:themeColor="text1"/>
      <w:szCs w:val="26"/>
    </w:rPr>
  </w:style>
  <w:style w:type="table" w:styleId="TableGrid">
    <w:name w:val="Table Grid"/>
    <w:basedOn w:val="TableNormal"/>
    <w:uiPriority w:val="39"/>
    <w:rsid w:val="00377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aliases w:val="Explanatory Memorandum"/>
    <w:next w:val="Normal"/>
    <w:autoRedefine/>
    <w:uiPriority w:val="39"/>
    <w:unhideWhenUsed/>
    <w:qFormat/>
    <w:rsid w:val="00036FAE"/>
    <w:pPr>
      <w:spacing w:before="360" w:after="0" w:line="276" w:lineRule="auto"/>
    </w:pPr>
    <w:rPr>
      <w:rFonts w:cstheme="majorHAnsi"/>
      <w:b/>
      <w:bCs/>
      <w:caps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377427"/>
    <w:pPr>
      <w:spacing w:before="240" w:after="0"/>
    </w:pPr>
    <w:rPr>
      <w:rFonts w:asciiTheme="minorHAnsi" w:hAnsiTheme="minorHAnsi" w:cstheme="minorHAnsi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377427"/>
    <w:pPr>
      <w:spacing w:after="0"/>
      <w:ind w:left="24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377427"/>
    <w:pPr>
      <w:spacing w:after="0"/>
      <w:ind w:left="48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377427"/>
    <w:pPr>
      <w:spacing w:after="0"/>
      <w:ind w:left="72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377427"/>
    <w:pPr>
      <w:spacing w:after="0"/>
      <w:ind w:left="96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377427"/>
    <w:pPr>
      <w:spacing w:after="0"/>
      <w:ind w:left="120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377427"/>
    <w:pPr>
      <w:spacing w:after="0"/>
      <w:ind w:left="144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377427"/>
    <w:pPr>
      <w:spacing w:after="0"/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F513EB"/>
    <w:rPr>
      <w:rFonts w:eastAsiaTheme="majorEastAsia" w:cstheme="majorBidi"/>
      <w:b/>
      <w:szCs w:val="24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27E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7E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7E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7E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7EDA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513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F513E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13E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13E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13E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OCHeading">
    <w:name w:val="TOC Heading"/>
    <w:basedOn w:val="Heading1"/>
    <w:next w:val="Normal"/>
    <w:uiPriority w:val="39"/>
    <w:unhideWhenUsed/>
    <w:qFormat/>
    <w:rsid w:val="00844D23"/>
    <w:pPr>
      <w:spacing w:line="259" w:lineRule="auto"/>
      <w:outlineLvl w:val="9"/>
    </w:pPr>
    <w:rPr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F002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3F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FAB"/>
  </w:style>
  <w:style w:type="paragraph" w:styleId="Footer">
    <w:name w:val="footer"/>
    <w:basedOn w:val="Normal"/>
    <w:link w:val="FooterChar"/>
    <w:uiPriority w:val="99"/>
    <w:unhideWhenUsed/>
    <w:rsid w:val="00783F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FAB"/>
  </w:style>
  <w:style w:type="paragraph" w:styleId="Revision">
    <w:name w:val="Revision"/>
    <w:hidden/>
    <w:uiPriority w:val="99"/>
    <w:semiHidden/>
    <w:rsid w:val="00A105DA"/>
    <w:pPr>
      <w:spacing w:after="0" w:line="240" w:lineRule="auto"/>
    </w:pPr>
  </w:style>
  <w:style w:type="paragraph" w:customStyle="1" w:styleId="BodyNum">
    <w:name w:val="BodyNum"/>
    <w:aliases w:val="b1"/>
    <w:basedOn w:val="Normal"/>
    <w:rsid w:val="00677A0D"/>
    <w:pPr>
      <w:numPr>
        <w:numId w:val="2"/>
      </w:numPr>
      <w:spacing w:before="240" w:after="0" w:line="240" w:lineRule="auto"/>
    </w:pPr>
    <w:rPr>
      <w:rFonts w:eastAsia="Times New Roman" w:cs="Times New Roman"/>
      <w:szCs w:val="20"/>
      <w:lang w:eastAsia="en-AU"/>
    </w:rPr>
  </w:style>
  <w:style w:type="paragraph" w:customStyle="1" w:styleId="BodyPara">
    <w:name w:val="BodyPara"/>
    <w:aliases w:val="ba"/>
    <w:basedOn w:val="Normal"/>
    <w:rsid w:val="00677A0D"/>
    <w:pPr>
      <w:numPr>
        <w:ilvl w:val="1"/>
        <w:numId w:val="2"/>
      </w:numPr>
      <w:spacing w:before="240" w:after="0" w:line="240" w:lineRule="auto"/>
    </w:pPr>
    <w:rPr>
      <w:rFonts w:eastAsia="Times New Roman" w:cs="Times New Roman"/>
      <w:szCs w:val="20"/>
      <w:lang w:eastAsia="en-AU"/>
    </w:rPr>
  </w:style>
  <w:style w:type="paragraph" w:customStyle="1" w:styleId="BodyParaBullet">
    <w:name w:val="BodyParaBullet"/>
    <w:aliases w:val="bpb"/>
    <w:basedOn w:val="Normal"/>
    <w:rsid w:val="00677A0D"/>
    <w:pPr>
      <w:numPr>
        <w:ilvl w:val="2"/>
        <w:numId w:val="2"/>
      </w:numPr>
      <w:tabs>
        <w:tab w:val="left" w:pos="2160"/>
      </w:tabs>
      <w:spacing w:before="240" w:after="0" w:line="240" w:lineRule="auto"/>
    </w:pPr>
    <w:rPr>
      <w:rFonts w:eastAsia="Times New Roman" w:cs="Times New Roman"/>
      <w:szCs w:val="20"/>
      <w:lang w:eastAsia="en-AU"/>
    </w:rPr>
  </w:style>
  <w:style w:type="paragraph" w:customStyle="1" w:styleId="BodySubPara">
    <w:name w:val="BodySubPara"/>
    <w:aliases w:val="bi"/>
    <w:basedOn w:val="Normal"/>
    <w:rsid w:val="00677A0D"/>
    <w:pPr>
      <w:numPr>
        <w:ilvl w:val="3"/>
        <w:numId w:val="2"/>
      </w:numPr>
      <w:spacing w:before="240" w:after="0" w:line="240" w:lineRule="auto"/>
    </w:pPr>
    <w:rPr>
      <w:rFonts w:eastAsia="Times New Roman" w:cs="Times New Roman"/>
      <w:szCs w:val="20"/>
      <w:lang w:eastAsia="en-AU"/>
    </w:rPr>
  </w:style>
  <w:style w:type="numbering" w:customStyle="1" w:styleId="OPCBodyList">
    <w:name w:val="OPCBodyList"/>
    <w:rsid w:val="00677A0D"/>
    <w:pPr>
      <w:numPr>
        <w:numId w:val="2"/>
      </w:numPr>
    </w:pPr>
  </w:style>
  <w:style w:type="paragraph" w:styleId="FootnoteText">
    <w:name w:val="footnote text"/>
    <w:basedOn w:val="Normal"/>
    <w:link w:val="FootnoteTextChar"/>
    <w:semiHidden/>
    <w:rsid w:val="00DB6247"/>
    <w:pPr>
      <w:overflowPunct w:val="0"/>
      <w:autoSpaceDE w:val="0"/>
      <w:autoSpaceDN w:val="0"/>
      <w:adjustRightInd w:val="0"/>
      <w:spacing w:after="0" w:line="240" w:lineRule="atLeast"/>
      <w:ind w:left="284" w:hanging="284"/>
      <w:textAlignment w:val="baseline"/>
    </w:pPr>
    <w:rPr>
      <w:rFonts w:eastAsia="Times New Roman" w:cs="Times New Roman"/>
      <w:sz w:val="20"/>
      <w:szCs w:val="20"/>
      <w:lang w:val="x-none" w:eastAsia="en-AU"/>
    </w:rPr>
  </w:style>
  <w:style w:type="character" w:customStyle="1" w:styleId="FootnoteTextChar">
    <w:name w:val="Footnote Text Char"/>
    <w:basedOn w:val="DefaultParagraphFont"/>
    <w:link w:val="FootnoteText"/>
    <w:semiHidden/>
    <w:rsid w:val="00DB6247"/>
    <w:rPr>
      <w:rFonts w:eastAsia="Times New Roman" w:cs="Times New Roman"/>
      <w:sz w:val="20"/>
      <w:szCs w:val="20"/>
      <w:lang w:val="x-none" w:eastAsia="en-AU"/>
    </w:rPr>
  </w:style>
  <w:style w:type="character" w:styleId="FootnoteReference">
    <w:name w:val="footnote reference"/>
    <w:semiHidden/>
    <w:rsid w:val="00DB6247"/>
    <w:rPr>
      <w:vertAlign w:val="superscript"/>
    </w:rPr>
  </w:style>
  <w:style w:type="paragraph" w:styleId="Quote">
    <w:name w:val="Quote"/>
    <w:basedOn w:val="Normal"/>
    <w:link w:val="QuoteChar"/>
    <w:qFormat/>
    <w:rsid w:val="00DB6247"/>
    <w:pPr>
      <w:spacing w:after="240" w:line="240" w:lineRule="auto"/>
      <w:ind w:left="851" w:right="851"/>
      <w:jc w:val="both"/>
    </w:pPr>
    <w:rPr>
      <w:rFonts w:eastAsia="Times New Roman" w:cs="Times New Roman"/>
      <w:szCs w:val="20"/>
    </w:rPr>
  </w:style>
  <w:style w:type="character" w:customStyle="1" w:styleId="QuoteChar">
    <w:name w:val="Quote Char"/>
    <w:basedOn w:val="DefaultParagraphFont"/>
    <w:link w:val="Quote"/>
    <w:rsid w:val="00DB6247"/>
    <w:rPr>
      <w:rFonts w:eastAsia="Times New Roman" w:cs="Times New Roman"/>
      <w:szCs w:val="20"/>
    </w:rPr>
  </w:style>
  <w:style w:type="character" w:customStyle="1" w:styleId="charapple-converted-space">
    <w:name w:val="charapple-converted-space"/>
    <w:rsid w:val="00DB6247"/>
  </w:style>
  <w:style w:type="character" w:customStyle="1" w:styleId="ListParagraphChar">
    <w:name w:val="List Paragraph Char"/>
    <w:link w:val="ListParagraph"/>
    <w:uiPriority w:val="34"/>
    <w:locked/>
    <w:rsid w:val="00A22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9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338057EA04109045A4295464960635FC" ma:contentTypeVersion="" ma:contentTypeDescription="PDMS Document Site Content Type" ma:contentTypeScope="" ma:versionID="21cda227af2614520e91a9b1a309c61a">
  <xsd:schema xmlns:xsd="http://www.w3.org/2001/XMLSchema" xmlns:xs="http://www.w3.org/2001/XMLSchema" xmlns:p="http://schemas.microsoft.com/office/2006/metadata/properties" xmlns:ns2="C99ED96B-DAA9-4919-9496-24137AAE8E98" targetNamespace="http://schemas.microsoft.com/office/2006/metadata/properties" ma:root="true" ma:fieldsID="d9598d1ae5bc9feb01c53626503e6804" ns2:_="">
    <xsd:import namespace="C99ED96B-DAA9-4919-9496-24137AAE8E98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ED96B-DAA9-4919-9496-24137AAE8E98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C99ED96B-DAA9-4919-9496-24137AAE8E98" xsi:nil="true"/>
  </documentManagement>
</p:properties>
</file>

<file path=customXml/itemProps1.xml><?xml version="1.0" encoding="utf-8"?>
<ds:datastoreItem xmlns:ds="http://schemas.openxmlformats.org/officeDocument/2006/customXml" ds:itemID="{F3B610EE-0F70-4F01-817A-5807EACF19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80CF8B-BF75-464D-8F5B-9FE55892D6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1E5597-1E16-4BF8-8021-552A662C8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9ED96B-DAA9-4919-9496-24137AAE8E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42F429-4198-4ECD-8E59-23F01B09005A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C99ED96B-DAA9-4919-9496-24137AAE8E98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1656</Words>
  <Characters>9444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Industry, Innovation and Science</Company>
  <LinksUpToDate>false</LinksUpToDate>
  <CharactersWithSpaces>11078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Solari, Jessica</dc:creator>
  <cp:lastModifiedBy>OSTOJIC,Stephanie</cp:lastModifiedBy>
  <cp:revision>4</cp:revision>
  <cp:lastPrinted>2022-08-07T23:13:00Z</cp:lastPrinted>
  <dcterms:created xsi:type="dcterms:W3CDTF">2022-09-27T23:00:00Z</dcterms:created>
  <dcterms:modified xsi:type="dcterms:W3CDTF">2022-09-28T03:32:00Z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0x010100266966F133664895A6EE3632470D45F500338057EA04109045A4295464960635FC</vt:lpwstr>
  </property>
  <property fmtid="{D5CDD505-2E9C-101B-9397-08002B2CF9AE}" pid="3" name="DocHub_Year">
    <vt:lpwstr>3075;#2019|7e451fe0-4dc6-437a-a849-bab7965a9aee</vt:lpwstr>
  </property>
  <property fmtid="{D5CDD505-2E9C-101B-9397-08002B2CF9AE}" pid="4" name="DocHub_DocumentType">
    <vt:lpwstr>1456;#Explanatory Memorandum|e1baf4eb-cfb1-4562-a99a-5aebab1aca70</vt:lpwstr>
  </property>
  <property fmtid="{D5CDD505-2E9C-101B-9397-08002B2CF9AE}" pid="5" name="DocHub_SecurityClassification">
    <vt:lpwstr>1;#UNCLASSIFIED|6106d03b-a1a0-4e30-9d91-d5e9fb4314f9</vt:lpwstr>
  </property>
  <property fmtid="{D5CDD505-2E9C-101B-9397-08002B2CF9AE}" pid="6" name="DocHub_GovernmentEntities">
    <vt:lpwstr/>
  </property>
  <property fmtid="{D5CDD505-2E9C-101B-9397-08002B2CF9AE}" pid="7" name="DocHub_OrganisationEntities">
    <vt:lpwstr/>
  </property>
  <property fmtid="{D5CDD505-2E9C-101B-9397-08002B2CF9AE}" pid="8" name="DocHub_WorkActivity">
    <vt:lpwstr>102;#Legislation and Regulation|6cbc66f5-f4a2-4565-a58b-d5f2d2ac9bd0</vt:lpwstr>
  </property>
  <property fmtid="{D5CDD505-2E9C-101B-9397-08002B2CF9AE}" pid="9" name="DocHub_WorkTopic">
    <vt:lpwstr>407;#Legislative Amendments|dd198551-46f6-4185-84c8-5a26b7614e9c</vt:lpwstr>
  </property>
  <property fmtid="{D5CDD505-2E9C-101B-9397-08002B2CF9AE}" pid="10" name="_dlc_DocIdItemGuid">
    <vt:lpwstr>a6680b9a-9763-413f-a3b0-03d98c5ba8f8</vt:lpwstr>
  </property>
  <property fmtid="{D5CDD505-2E9C-101B-9397-08002B2CF9AE}" pid="11" name="MSIP_Label_79d889eb-932f-4752-8739-64d25806ef64_Enabled">
    <vt:lpwstr>true</vt:lpwstr>
  </property>
  <property fmtid="{D5CDD505-2E9C-101B-9397-08002B2CF9AE}" pid="12" name="MSIP_Label_79d889eb-932f-4752-8739-64d25806ef64_SetDate">
    <vt:lpwstr>2022-07-13T01:38:11Z</vt:lpwstr>
  </property>
  <property fmtid="{D5CDD505-2E9C-101B-9397-08002B2CF9AE}" pid="13" name="MSIP_Label_79d889eb-932f-4752-8739-64d25806ef64_Method">
    <vt:lpwstr>Privileged</vt:lpwstr>
  </property>
  <property fmtid="{D5CDD505-2E9C-101B-9397-08002B2CF9AE}" pid="14" name="MSIP_Label_79d889eb-932f-4752-8739-64d25806ef64_Name">
    <vt:lpwstr>79d889eb-932f-4752-8739-64d25806ef64</vt:lpwstr>
  </property>
  <property fmtid="{D5CDD505-2E9C-101B-9397-08002B2CF9AE}" pid="15" name="MSIP_Label_79d889eb-932f-4752-8739-64d25806ef64_SiteId">
    <vt:lpwstr>dd0cfd15-4558-4b12-8bad-ea26984fc417</vt:lpwstr>
  </property>
  <property fmtid="{D5CDD505-2E9C-101B-9397-08002B2CF9AE}" pid="16" name="MSIP_Label_79d889eb-932f-4752-8739-64d25806ef64_ActionId">
    <vt:lpwstr>11456b1f-2617-42c2-b9a3-dd2531f882fa</vt:lpwstr>
  </property>
  <property fmtid="{D5CDD505-2E9C-101B-9397-08002B2CF9AE}" pid="17" name="MSIP_Label_79d889eb-932f-4752-8739-64d25806ef64_ContentBits">
    <vt:lpwstr>0</vt:lpwstr>
  </property>
</Properties>
</file>