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2B4F" w14:textId="77777777" w:rsidR="0062121A" w:rsidRPr="009F7C28" w:rsidRDefault="0062121A" w:rsidP="0062121A">
      <w:pPr>
        <w:jc w:val="center"/>
        <w:rPr>
          <w:rFonts w:asciiTheme="minorHAnsi" w:hAnsiTheme="minorHAnsi" w:cstheme="minorHAnsi"/>
          <w:b/>
          <w:szCs w:val="24"/>
          <w:u w:val="single"/>
        </w:rPr>
      </w:pPr>
      <w:r w:rsidRPr="009F7C28">
        <w:rPr>
          <w:rFonts w:asciiTheme="minorHAnsi" w:hAnsiTheme="minorHAnsi" w:cstheme="minorHAnsi"/>
          <w:b/>
          <w:szCs w:val="24"/>
          <w:u w:val="single"/>
        </w:rPr>
        <w:t>EXPLANATORY STATEMENT</w:t>
      </w:r>
    </w:p>
    <w:p w14:paraId="14AF370A" w14:textId="6F4F88F5" w:rsidR="0062121A" w:rsidRPr="009F7C28" w:rsidRDefault="0062121A" w:rsidP="0062121A">
      <w:pPr>
        <w:jc w:val="center"/>
        <w:rPr>
          <w:rFonts w:asciiTheme="minorHAnsi" w:hAnsiTheme="minorHAnsi" w:cstheme="minorHAnsi"/>
          <w:b/>
          <w:bCs/>
          <w:szCs w:val="24"/>
        </w:rPr>
      </w:pPr>
      <w:r w:rsidRPr="009F7C28">
        <w:rPr>
          <w:rFonts w:asciiTheme="minorHAnsi" w:hAnsiTheme="minorHAnsi" w:cstheme="minorHAnsi"/>
          <w:b/>
          <w:bCs/>
          <w:szCs w:val="24"/>
        </w:rPr>
        <w:t xml:space="preserve">Issued by the authority of Minister for </w:t>
      </w:r>
      <w:r w:rsidR="00270EB0" w:rsidRPr="009F7C28">
        <w:rPr>
          <w:rFonts w:asciiTheme="minorHAnsi" w:hAnsiTheme="minorHAnsi" w:cstheme="minorHAnsi"/>
          <w:b/>
          <w:bCs/>
        </w:rPr>
        <w:t>Education</w:t>
      </w:r>
    </w:p>
    <w:p w14:paraId="20DF3D19" w14:textId="52F3B441" w:rsidR="0062121A" w:rsidRPr="009F7C28" w:rsidRDefault="0086531E" w:rsidP="0062121A">
      <w:pPr>
        <w:jc w:val="center"/>
        <w:rPr>
          <w:rFonts w:asciiTheme="minorHAnsi" w:hAnsiTheme="minorHAnsi" w:cstheme="minorHAnsi"/>
          <w:b/>
          <w:i/>
          <w:szCs w:val="24"/>
        </w:rPr>
      </w:pPr>
      <w:r w:rsidRPr="009F7C28">
        <w:rPr>
          <w:rFonts w:asciiTheme="minorHAnsi" w:hAnsiTheme="minorHAnsi" w:cstheme="minorHAnsi"/>
          <w:b/>
          <w:i/>
          <w:iCs/>
          <w:szCs w:val="24"/>
        </w:rPr>
        <w:t>Education Services for Overseas Students Act 2000</w:t>
      </w:r>
    </w:p>
    <w:p w14:paraId="6C026A0C" w14:textId="53D6CE7B" w:rsidR="00503218" w:rsidRPr="009F7C28" w:rsidRDefault="0086531E" w:rsidP="00DA552F">
      <w:pPr>
        <w:jc w:val="center"/>
        <w:rPr>
          <w:rFonts w:asciiTheme="minorHAnsi" w:hAnsiTheme="minorHAnsi" w:cstheme="minorHAnsi"/>
          <w:b/>
          <w:i/>
          <w:szCs w:val="24"/>
        </w:rPr>
      </w:pPr>
      <w:bookmarkStart w:id="0" w:name="_Hlk83737696"/>
      <w:r w:rsidRPr="009F7C28">
        <w:rPr>
          <w:rFonts w:asciiTheme="minorHAnsi" w:hAnsiTheme="minorHAnsi" w:cstheme="minorHAnsi"/>
          <w:b/>
          <w:i/>
          <w:szCs w:val="24"/>
        </w:rPr>
        <w:t xml:space="preserve">Education Services for Overseas Students </w:t>
      </w:r>
      <w:bookmarkStart w:id="1" w:name="_Hlk83732787"/>
      <w:r w:rsidR="00AF49EC" w:rsidRPr="009F7C28">
        <w:rPr>
          <w:rFonts w:asciiTheme="minorHAnsi" w:hAnsiTheme="minorHAnsi" w:cstheme="minorHAnsi"/>
          <w:b/>
          <w:i/>
          <w:szCs w:val="24"/>
        </w:rPr>
        <w:t>(Noti</w:t>
      </w:r>
      <w:r w:rsidR="007E574D" w:rsidRPr="009F7C28">
        <w:rPr>
          <w:rFonts w:asciiTheme="minorHAnsi" w:hAnsiTheme="minorHAnsi" w:cstheme="minorHAnsi"/>
          <w:b/>
          <w:i/>
          <w:szCs w:val="24"/>
        </w:rPr>
        <w:t>ce Requirements)</w:t>
      </w:r>
      <w:bookmarkEnd w:id="1"/>
      <w:r w:rsidR="007E574D" w:rsidRPr="009F7C28">
        <w:rPr>
          <w:rFonts w:asciiTheme="minorHAnsi" w:hAnsiTheme="minorHAnsi" w:cstheme="minorHAnsi"/>
          <w:b/>
          <w:i/>
          <w:szCs w:val="24"/>
        </w:rPr>
        <w:t xml:space="preserve"> </w:t>
      </w:r>
      <w:r w:rsidRPr="009F7C28">
        <w:rPr>
          <w:rFonts w:asciiTheme="minorHAnsi" w:hAnsiTheme="minorHAnsi" w:cstheme="minorHAnsi"/>
          <w:b/>
          <w:i/>
          <w:szCs w:val="24"/>
        </w:rPr>
        <w:t xml:space="preserve">Instrument </w:t>
      </w:r>
      <w:r w:rsidR="00C8089D" w:rsidRPr="009F7C28">
        <w:rPr>
          <w:rFonts w:asciiTheme="minorHAnsi" w:hAnsiTheme="minorHAnsi" w:cstheme="minorHAnsi"/>
          <w:b/>
          <w:i/>
          <w:szCs w:val="24"/>
        </w:rPr>
        <w:t>2022</w:t>
      </w:r>
    </w:p>
    <w:p w14:paraId="33AB2D38" w14:textId="77777777" w:rsidR="00455C2A" w:rsidRPr="009F7C28" w:rsidRDefault="00144950" w:rsidP="00F513EB">
      <w:pPr>
        <w:pStyle w:val="Heading2"/>
        <w:rPr>
          <w:rFonts w:asciiTheme="minorHAnsi" w:hAnsiTheme="minorHAnsi" w:cstheme="minorHAnsi"/>
          <w:color w:val="auto"/>
        </w:rPr>
      </w:pPr>
      <w:bookmarkStart w:id="2" w:name="_Toc23942238"/>
      <w:bookmarkStart w:id="3" w:name="_Toc34293358"/>
      <w:bookmarkEnd w:id="0"/>
      <w:r w:rsidRPr="009F7C28">
        <w:rPr>
          <w:rFonts w:asciiTheme="minorHAnsi" w:hAnsiTheme="minorHAnsi" w:cstheme="minorHAnsi"/>
          <w:color w:val="auto"/>
        </w:rPr>
        <w:t>AUTHORITY</w:t>
      </w:r>
    </w:p>
    <w:p w14:paraId="2C28F95E" w14:textId="2A87ED0E" w:rsidR="0086531E" w:rsidRPr="009F7C28" w:rsidRDefault="0086531E" w:rsidP="0086531E">
      <w:pPr>
        <w:pStyle w:val="Heading2"/>
        <w:spacing w:after="240"/>
        <w:rPr>
          <w:rFonts w:asciiTheme="minorHAnsi" w:hAnsiTheme="minorHAnsi" w:cstheme="minorHAnsi"/>
          <w:b w:val="0"/>
          <w:iCs/>
          <w:color w:val="auto"/>
        </w:rPr>
      </w:pPr>
      <w:r w:rsidRPr="009F7C28">
        <w:rPr>
          <w:rFonts w:asciiTheme="minorHAnsi" w:hAnsiTheme="minorHAnsi" w:cstheme="minorHAnsi"/>
          <w:b w:val="0"/>
          <w:iCs/>
          <w:color w:val="auto"/>
        </w:rPr>
        <w:t>Subsection</w:t>
      </w:r>
      <w:r w:rsidR="007E574D" w:rsidRPr="009F7C28">
        <w:rPr>
          <w:rFonts w:asciiTheme="minorHAnsi" w:hAnsiTheme="minorHAnsi" w:cstheme="minorHAnsi"/>
          <w:b w:val="0"/>
          <w:iCs/>
          <w:color w:val="auto"/>
        </w:rPr>
        <w:t>s</w:t>
      </w:r>
      <w:r w:rsidRPr="009F7C28">
        <w:rPr>
          <w:rFonts w:asciiTheme="minorHAnsi" w:hAnsiTheme="minorHAnsi" w:cstheme="minorHAnsi"/>
          <w:b w:val="0"/>
          <w:iCs/>
          <w:color w:val="auto"/>
        </w:rPr>
        <w:t xml:space="preserve"> </w:t>
      </w:r>
      <w:r w:rsidR="00AF49EC" w:rsidRPr="009F7C28">
        <w:rPr>
          <w:rFonts w:asciiTheme="minorHAnsi" w:hAnsiTheme="minorHAnsi" w:cstheme="minorHAnsi"/>
          <w:b w:val="0"/>
          <w:iCs/>
          <w:color w:val="auto"/>
        </w:rPr>
        <w:t>46</w:t>
      </w:r>
      <w:r w:rsidRPr="009F7C28">
        <w:rPr>
          <w:rFonts w:asciiTheme="minorHAnsi" w:hAnsiTheme="minorHAnsi" w:cstheme="minorHAnsi"/>
          <w:b w:val="0"/>
          <w:iCs/>
          <w:color w:val="auto"/>
        </w:rPr>
        <w:t>B(</w:t>
      </w:r>
      <w:r w:rsidR="00AF49EC" w:rsidRPr="009F7C28">
        <w:rPr>
          <w:rFonts w:asciiTheme="minorHAnsi" w:hAnsiTheme="minorHAnsi" w:cstheme="minorHAnsi"/>
          <w:b w:val="0"/>
          <w:iCs/>
          <w:color w:val="auto"/>
        </w:rPr>
        <w:t>6</w:t>
      </w:r>
      <w:r w:rsidRPr="009F7C28">
        <w:rPr>
          <w:rFonts w:asciiTheme="minorHAnsi" w:hAnsiTheme="minorHAnsi" w:cstheme="minorHAnsi"/>
          <w:b w:val="0"/>
          <w:iCs/>
          <w:color w:val="auto"/>
        </w:rPr>
        <w:t xml:space="preserve">) </w:t>
      </w:r>
      <w:r w:rsidR="007E574D" w:rsidRPr="009F7C28">
        <w:rPr>
          <w:rFonts w:asciiTheme="minorHAnsi" w:hAnsiTheme="minorHAnsi" w:cstheme="minorHAnsi"/>
          <w:b w:val="0"/>
          <w:iCs/>
          <w:color w:val="auto"/>
        </w:rPr>
        <w:t xml:space="preserve">and 46F(5) </w:t>
      </w:r>
      <w:r w:rsidRPr="009F7C28">
        <w:rPr>
          <w:rFonts w:asciiTheme="minorHAnsi" w:hAnsiTheme="minorHAnsi" w:cstheme="minorHAnsi"/>
          <w:b w:val="0"/>
          <w:iCs/>
          <w:color w:val="auto"/>
        </w:rPr>
        <w:t xml:space="preserve">of the </w:t>
      </w:r>
      <w:r w:rsidRPr="009F7C28">
        <w:rPr>
          <w:rFonts w:asciiTheme="minorHAnsi" w:hAnsiTheme="minorHAnsi" w:cstheme="minorHAnsi"/>
          <w:b w:val="0"/>
          <w:i/>
          <w:color w:val="auto"/>
        </w:rPr>
        <w:t>Education Services for Overseas Students Act 2000</w:t>
      </w:r>
      <w:r w:rsidRPr="009F7C28">
        <w:rPr>
          <w:rFonts w:asciiTheme="minorHAnsi" w:hAnsiTheme="minorHAnsi" w:cstheme="minorHAnsi"/>
          <w:b w:val="0"/>
          <w:iCs/>
          <w:color w:val="auto"/>
        </w:rPr>
        <w:t xml:space="preserve"> (the</w:t>
      </w:r>
      <w:r w:rsidR="007E574D" w:rsidRPr="009F7C28">
        <w:rPr>
          <w:rFonts w:asciiTheme="minorHAnsi" w:hAnsiTheme="minorHAnsi" w:cstheme="minorHAnsi"/>
          <w:b w:val="0"/>
          <w:iCs/>
          <w:color w:val="auto"/>
        </w:rPr>
        <w:t> </w:t>
      </w:r>
      <w:r w:rsidRPr="009F7C28">
        <w:rPr>
          <w:rFonts w:asciiTheme="minorHAnsi" w:hAnsiTheme="minorHAnsi" w:cstheme="minorHAnsi"/>
          <w:b w:val="0"/>
          <w:iCs/>
          <w:color w:val="auto"/>
        </w:rPr>
        <w:t xml:space="preserve">Act) provide that the Minister may, by legislative instrument, specify requirements for </w:t>
      </w:r>
      <w:r w:rsidR="00AF49EC" w:rsidRPr="009F7C28">
        <w:rPr>
          <w:rFonts w:asciiTheme="minorHAnsi" w:hAnsiTheme="minorHAnsi" w:cstheme="minorHAnsi"/>
          <w:b w:val="0"/>
          <w:iCs/>
          <w:color w:val="auto"/>
        </w:rPr>
        <w:t>a notice given under section</w:t>
      </w:r>
      <w:r w:rsidR="007E574D" w:rsidRPr="009F7C28">
        <w:rPr>
          <w:rFonts w:asciiTheme="minorHAnsi" w:hAnsiTheme="minorHAnsi" w:cstheme="minorHAnsi"/>
          <w:b w:val="0"/>
          <w:iCs/>
          <w:color w:val="auto"/>
        </w:rPr>
        <w:t>s</w:t>
      </w:r>
      <w:r w:rsidR="00AF49EC" w:rsidRPr="009F7C28">
        <w:rPr>
          <w:rFonts w:asciiTheme="minorHAnsi" w:hAnsiTheme="minorHAnsi" w:cstheme="minorHAnsi"/>
          <w:b w:val="0"/>
          <w:iCs/>
          <w:color w:val="auto"/>
        </w:rPr>
        <w:t xml:space="preserve"> 46B</w:t>
      </w:r>
      <w:r w:rsidR="007E574D" w:rsidRPr="009F7C28">
        <w:rPr>
          <w:rFonts w:asciiTheme="minorHAnsi" w:hAnsiTheme="minorHAnsi" w:cstheme="minorHAnsi"/>
          <w:b w:val="0"/>
          <w:iCs/>
          <w:color w:val="auto"/>
        </w:rPr>
        <w:t xml:space="preserve"> and 46F</w:t>
      </w:r>
      <w:r w:rsidR="007310BD" w:rsidRPr="009F7C28">
        <w:rPr>
          <w:rFonts w:asciiTheme="minorHAnsi" w:hAnsiTheme="minorHAnsi" w:cstheme="minorHAnsi"/>
          <w:b w:val="0"/>
          <w:bCs/>
        </w:rPr>
        <w:t xml:space="preserve"> of the Act</w:t>
      </w:r>
      <w:r w:rsidR="007E574D" w:rsidRPr="009F7C28">
        <w:rPr>
          <w:rFonts w:asciiTheme="minorHAnsi" w:hAnsiTheme="minorHAnsi" w:cstheme="minorHAnsi"/>
          <w:b w:val="0"/>
          <w:bCs/>
        </w:rPr>
        <w:t>, respectively</w:t>
      </w:r>
      <w:r w:rsidR="007310BD" w:rsidRPr="009F7C28">
        <w:rPr>
          <w:rFonts w:asciiTheme="minorHAnsi" w:hAnsiTheme="minorHAnsi" w:cstheme="minorHAnsi"/>
          <w:b w:val="0"/>
          <w:bCs/>
        </w:rPr>
        <w:t>.</w:t>
      </w:r>
    </w:p>
    <w:p w14:paraId="4F7BADF6" w14:textId="3F60C0F2" w:rsidR="00DB6247" w:rsidRPr="009F7C28" w:rsidRDefault="0086531E" w:rsidP="0062121A">
      <w:pPr>
        <w:pStyle w:val="Heading2"/>
        <w:spacing w:after="240"/>
        <w:rPr>
          <w:rFonts w:asciiTheme="minorHAnsi" w:hAnsiTheme="minorHAnsi" w:cstheme="minorHAnsi"/>
          <w:b w:val="0"/>
          <w:iCs/>
          <w:color w:val="auto"/>
        </w:rPr>
      </w:pPr>
      <w:r w:rsidRPr="009F7C28">
        <w:rPr>
          <w:rFonts w:asciiTheme="minorHAnsi" w:hAnsiTheme="minorHAnsi" w:cstheme="minorHAnsi"/>
          <w:b w:val="0"/>
          <w:iCs/>
          <w:color w:val="auto"/>
        </w:rPr>
        <w:t xml:space="preserve">Under subsection 33(3) of the </w:t>
      </w:r>
      <w:r w:rsidRPr="009F7C28">
        <w:rPr>
          <w:rFonts w:asciiTheme="minorHAnsi" w:hAnsiTheme="minorHAnsi" w:cstheme="minorHAnsi"/>
          <w:b w:val="0"/>
          <w:i/>
          <w:color w:val="auto"/>
        </w:rPr>
        <w:t>Acts Interpretation Act 1901</w:t>
      </w:r>
      <w:r w:rsidRPr="009F7C28">
        <w:rPr>
          <w:rFonts w:asciiTheme="minorHAnsi" w:hAnsiTheme="minorHAnsi" w:cstheme="minorHAnsi"/>
          <w:b w:val="0"/>
          <w:iCs/>
          <w:color w:val="auto"/>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The repeal of the </w:t>
      </w:r>
      <w:r w:rsidR="00AF49EC" w:rsidRPr="009F7C28">
        <w:rPr>
          <w:rFonts w:asciiTheme="minorHAnsi" w:hAnsiTheme="minorHAnsi" w:cstheme="minorHAnsi"/>
          <w:b w:val="0"/>
          <w:i/>
          <w:color w:val="auto"/>
        </w:rPr>
        <w:t>Education Services for Overseas Students (Notifying provider default – requirements for a notice) Determination 2012 (No. 1)</w:t>
      </w:r>
      <w:r w:rsidRPr="009F7C28">
        <w:rPr>
          <w:rFonts w:asciiTheme="minorHAnsi" w:hAnsiTheme="minorHAnsi" w:cstheme="minorHAnsi"/>
          <w:b w:val="0"/>
          <w:iCs/>
          <w:color w:val="auto"/>
        </w:rPr>
        <w:t xml:space="preserve"> </w:t>
      </w:r>
      <w:r w:rsidR="007E574D" w:rsidRPr="009F7C28">
        <w:rPr>
          <w:rFonts w:asciiTheme="minorHAnsi" w:hAnsiTheme="minorHAnsi" w:cstheme="minorHAnsi"/>
          <w:b w:val="0"/>
          <w:iCs/>
          <w:color w:val="auto"/>
        </w:rPr>
        <w:t xml:space="preserve">and </w:t>
      </w:r>
      <w:r w:rsidR="007E574D" w:rsidRPr="009F7C28">
        <w:rPr>
          <w:rFonts w:asciiTheme="minorHAnsi" w:hAnsiTheme="minorHAnsi" w:cstheme="minorHAnsi"/>
          <w:b w:val="0"/>
          <w:i/>
          <w:color w:val="auto"/>
        </w:rPr>
        <w:t>Education Services for Overseas Students (Provider default – discharge of obligations – requirements for a notice) Determination 2012 (No. 1)</w:t>
      </w:r>
      <w:r w:rsidR="007E574D" w:rsidRPr="009F7C28">
        <w:rPr>
          <w:rFonts w:asciiTheme="minorHAnsi" w:hAnsiTheme="minorHAnsi" w:cstheme="minorHAnsi"/>
          <w:b w:val="0"/>
          <w:iCs/>
          <w:color w:val="auto"/>
        </w:rPr>
        <w:t xml:space="preserve"> </w:t>
      </w:r>
      <w:r w:rsidRPr="009F7C28">
        <w:rPr>
          <w:rFonts w:asciiTheme="minorHAnsi" w:hAnsiTheme="minorHAnsi" w:cstheme="minorHAnsi"/>
          <w:b w:val="0"/>
          <w:iCs/>
          <w:color w:val="auto"/>
        </w:rPr>
        <w:t>(the Former Instrument</w:t>
      </w:r>
      <w:r w:rsidR="007E574D" w:rsidRPr="009F7C28">
        <w:rPr>
          <w:rFonts w:asciiTheme="minorHAnsi" w:hAnsiTheme="minorHAnsi" w:cstheme="minorHAnsi"/>
          <w:b w:val="0"/>
          <w:iCs/>
          <w:color w:val="auto"/>
        </w:rPr>
        <w:t>s</w:t>
      </w:r>
      <w:r w:rsidRPr="009F7C28">
        <w:rPr>
          <w:rFonts w:asciiTheme="minorHAnsi" w:hAnsiTheme="minorHAnsi" w:cstheme="minorHAnsi"/>
          <w:b w:val="0"/>
          <w:iCs/>
          <w:color w:val="auto"/>
        </w:rPr>
        <w:t>) by the Schedule to this instrument rel</w:t>
      </w:r>
      <w:r w:rsidR="000628A8" w:rsidRPr="009F7C28">
        <w:rPr>
          <w:rFonts w:asciiTheme="minorHAnsi" w:hAnsiTheme="minorHAnsi" w:cstheme="minorHAnsi"/>
          <w:b w:val="0"/>
          <w:iCs/>
          <w:color w:val="auto"/>
        </w:rPr>
        <w:t>y</w:t>
      </w:r>
      <w:r w:rsidRPr="009F7C28">
        <w:rPr>
          <w:rFonts w:asciiTheme="minorHAnsi" w:hAnsiTheme="minorHAnsi" w:cstheme="minorHAnsi"/>
          <w:b w:val="0"/>
          <w:iCs/>
          <w:color w:val="auto"/>
        </w:rPr>
        <w:t xml:space="preserve"> on that provision. </w:t>
      </w:r>
    </w:p>
    <w:bookmarkEnd w:id="2"/>
    <w:bookmarkEnd w:id="3"/>
    <w:p w14:paraId="56CDA376" w14:textId="77777777" w:rsidR="00DA552F" w:rsidRPr="009F7C28" w:rsidRDefault="00144950" w:rsidP="00F513EB">
      <w:pPr>
        <w:pStyle w:val="Heading2"/>
        <w:rPr>
          <w:rFonts w:asciiTheme="minorHAnsi" w:hAnsiTheme="minorHAnsi" w:cstheme="minorHAnsi"/>
          <w:color w:val="auto"/>
        </w:rPr>
      </w:pPr>
      <w:r w:rsidRPr="009F7C28">
        <w:rPr>
          <w:rFonts w:asciiTheme="minorHAnsi" w:hAnsiTheme="minorHAnsi" w:cstheme="minorHAnsi"/>
          <w:color w:val="auto"/>
        </w:rPr>
        <w:t>PURPOSE AND OPERATION</w:t>
      </w:r>
    </w:p>
    <w:p w14:paraId="0B326D0C" w14:textId="45B0D86B" w:rsidR="00AF49EC" w:rsidRPr="009F7C28" w:rsidRDefault="00B5410A" w:rsidP="00AF49EC">
      <w:pPr>
        <w:pStyle w:val="Heading2"/>
        <w:keepNext w:val="0"/>
        <w:spacing w:after="240"/>
        <w:rPr>
          <w:rFonts w:asciiTheme="minorHAnsi" w:hAnsiTheme="minorHAnsi" w:cstheme="minorHAnsi"/>
          <w:b w:val="0"/>
          <w:bCs/>
        </w:rPr>
      </w:pPr>
      <w:r w:rsidRPr="009F7C28">
        <w:rPr>
          <w:rFonts w:asciiTheme="minorHAnsi" w:hAnsiTheme="minorHAnsi" w:cstheme="minorHAnsi"/>
          <w:b w:val="0"/>
          <w:bCs/>
        </w:rPr>
        <w:t xml:space="preserve">The purpose of the </w:t>
      </w:r>
      <w:r w:rsidRPr="009F7C28">
        <w:rPr>
          <w:rFonts w:asciiTheme="minorHAnsi" w:hAnsiTheme="minorHAnsi" w:cstheme="minorHAnsi"/>
          <w:b w:val="0"/>
          <w:bCs/>
          <w:i/>
          <w:iCs/>
        </w:rPr>
        <w:t xml:space="preserve">Education Services for Overseas Students </w:t>
      </w:r>
      <w:r w:rsidR="007E574D" w:rsidRPr="009F7C28">
        <w:rPr>
          <w:rFonts w:asciiTheme="minorHAnsi" w:hAnsiTheme="minorHAnsi" w:cstheme="minorHAnsi"/>
          <w:b w:val="0"/>
          <w:bCs/>
          <w:i/>
          <w:iCs/>
        </w:rPr>
        <w:t xml:space="preserve">(Notice Requirements) </w:t>
      </w:r>
      <w:r w:rsidRPr="009F7C28">
        <w:rPr>
          <w:rFonts w:asciiTheme="minorHAnsi" w:hAnsiTheme="minorHAnsi" w:cstheme="minorHAnsi"/>
          <w:b w:val="0"/>
          <w:bCs/>
          <w:i/>
          <w:iCs/>
        </w:rPr>
        <w:t xml:space="preserve">Instrument </w:t>
      </w:r>
      <w:r w:rsidR="00C8089D" w:rsidRPr="009F7C28">
        <w:rPr>
          <w:rFonts w:asciiTheme="minorHAnsi" w:hAnsiTheme="minorHAnsi" w:cstheme="minorHAnsi"/>
          <w:b w:val="0"/>
          <w:bCs/>
          <w:i/>
          <w:iCs/>
        </w:rPr>
        <w:t>2022</w:t>
      </w:r>
      <w:r w:rsidRPr="009F7C28">
        <w:rPr>
          <w:rFonts w:asciiTheme="minorHAnsi" w:hAnsiTheme="minorHAnsi" w:cstheme="minorHAnsi"/>
          <w:b w:val="0"/>
          <w:bCs/>
        </w:rPr>
        <w:t xml:space="preserve"> (the Instrument) is to </w:t>
      </w:r>
      <w:bookmarkStart w:id="4" w:name="_Hlk111032817"/>
      <w:r w:rsidRPr="009F7C28">
        <w:rPr>
          <w:rFonts w:asciiTheme="minorHAnsi" w:hAnsiTheme="minorHAnsi" w:cstheme="minorHAnsi"/>
          <w:b w:val="0"/>
          <w:bCs/>
        </w:rPr>
        <w:t>repeal</w:t>
      </w:r>
      <w:r w:rsidR="00611A32" w:rsidRPr="009F7C28">
        <w:rPr>
          <w:rFonts w:asciiTheme="minorHAnsi" w:hAnsiTheme="minorHAnsi" w:cstheme="minorHAnsi"/>
          <w:b w:val="0"/>
          <w:bCs/>
        </w:rPr>
        <w:t xml:space="preserve"> and replace</w:t>
      </w:r>
      <w:r w:rsidRPr="009F7C28">
        <w:rPr>
          <w:rFonts w:asciiTheme="minorHAnsi" w:hAnsiTheme="minorHAnsi" w:cstheme="minorHAnsi"/>
          <w:b w:val="0"/>
          <w:bCs/>
        </w:rPr>
        <w:t xml:space="preserve"> the Former Instrument</w:t>
      </w:r>
      <w:r w:rsidR="007E574D" w:rsidRPr="009F7C28">
        <w:rPr>
          <w:rFonts w:asciiTheme="minorHAnsi" w:hAnsiTheme="minorHAnsi" w:cstheme="minorHAnsi"/>
          <w:b w:val="0"/>
          <w:bCs/>
        </w:rPr>
        <w:t>s</w:t>
      </w:r>
      <w:r w:rsidR="003B2A1D" w:rsidRPr="009F7C28">
        <w:rPr>
          <w:rFonts w:asciiTheme="minorHAnsi" w:hAnsiTheme="minorHAnsi" w:cstheme="minorHAnsi"/>
          <w:b w:val="0"/>
          <w:bCs/>
        </w:rPr>
        <w:t xml:space="preserve">, which were due to </w:t>
      </w:r>
      <w:r w:rsidR="00A17C56" w:rsidRPr="009F7C28">
        <w:rPr>
          <w:rFonts w:asciiTheme="minorHAnsi" w:hAnsiTheme="minorHAnsi" w:cstheme="minorHAnsi"/>
          <w:b w:val="0"/>
          <w:bCs/>
        </w:rPr>
        <w:t xml:space="preserve">sunset (or </w:t>
      </w:r>
      <w:r w:rsidR="003B2A1D" w:rsidRPr="009F7C28">
        <w:rPr>
          <w:rFonts w:asciiTheme="minorHAnsi" w:hAnsiTheme="minorHAnsi" w:cstheme="minorHAnsi"/>
          <w:b w:val="0"/>
          <w:bCs/>
        </w:rPr>
        <w:t xml:space="preserve">automatically </w:t>
      </w:r>
      <w:r w:rsidR="00A17C56" w:rsidRPr="009F7C28">
        <w:rPr>
          <w:rFonts w:asciiTheme="minorHAnsi" w:hAnsiTheme="minorHAnsi" w:cstheme="minorHAnsi"/>
          <w:b w:val="0"/>
          <w:bCs/>
        </w:rPr>
        <w:t>repeal)</w:t>
      </w:r>
      <w:r w:rsidR="003B2A1D" w:rsidRPr="009F7C28">
        <w:rPr>
          <w:rFonts w:asciiTheme="minorHAnsi" w:hAnsiTheme="minorHAnsi" w:cstheme="minorHAnsi"/>
          <w:b w:val="0"/>
          <w:bCs/>
        </w:rPr>
        <w:t xml:space="preserve"> on 1 October 2022</w:t>
      </w:r>
      <w:r w:rsidR="00A17C56" w:rsidRPr="009F7C28">
        <w:rPr>
          <w:rFonts w:asciiTheme="minorHAnsi" w:hAnsiTheme="minorHAnsi" w:cstheme="minorHAnsi"/>
          <w:b w:val="0"/>
          <w:bCs/>
        </w:rPr>
        <w:t xml:space="preserve"> in accordance with the </w:t>
      </w:r>
      <w:r w:rsidR="00A17C56" w:rsidRPr="009F7C28">
        <w:rPr>
          <w:rFonts w:asciiTheme="minorHAnsi" w:hAnsiTheme="minorHAnsi" w:cstheme="minorHAnsi"/>
          <w:b w:val="0"/>
          <w:bCs/>
          <w:i/>
          <w:iCs/>
        </w:rPr>
        <w:t>Legislation Act 2003</w:t>
      </w:r>
      <w:r w:rsidR="003B2A1D" w:rsidRPr="009F7C28">
        <w:rPr>
          <w:rFonts w:asciiTheme="minorHAnsi" w:hAnsiTheme="minorHAnsi" w:cstheme="minorHAnsi"/>
          <w:b w:val="0"/>
          <w:bCs/>
        </w:rPr>
        <w:t>,</w:t>
      </w:r>
      <w:r w:rsidRPr="009F7C28">
        <w:rPr>
          <w:rFonts w:asciiTheme="minorHAnsi" w:hAnsiTheme="minorHAnsi" w:cstheme="minorHAnsi"/>
          <w:b w:val="0"/>
          <w:bCs/>
        </w:rPr>
        <w:t xml:space="preserve"> </w:t>
      </w:r>
      <w:bookmarkStart w:id="5" w:name="_Hlk83377108"/>
      <w:r w:rsidR="00611A32" w:rsidRPr="009F7C28">
        <w:rPr>
          <w:rFonts w:asciiTheme="minorHAnsi" w:hAnsiTheme="minorHAnsi" w:cstheme="minorHAnsi"/>
          <w:b w:val="0"/>
          <w:bCs/>
        </w:rPr>
        <w:t xml:space="preserve">with the Instrument which will </w:t>
      </w:r>
      <w:r w:rsidRPr="009F7C28">
        <w:rPr>
          <w:rFonts w:asciiTheme="minorHAnsi" w:hAnsiTheme="minorHAnsi" w:cstheme="minorHAnsi"/>
          <w:b w:val="0"/>
          <w:bCs/>
        </w:rPr>
        <w:t xml:space="preserve">specify requirements </w:t>
      </w:r>
      <w:bookmarkEnd w:id="4"/>
      <w:r w:rsidRPr="009F7C28">
        <w:rPr>
          <w:rFonts w:asciiTheme="minorHAnsi" w:hAnsiTheme="minorHAnsi" w:cstheme="minorHAnsi"/>
          <w:b w:val="0"/>
          <w:bCs/>
        </w:rPr>
        <w:t xml:space="preserve">for </w:t>
      </w:r>
      <w:r w:rsidR="00AF49EC" w:rsidRPr="009F7C28">
        <w:rPr>
          <w:rFonts w:asciiTheme="minorHAnsi" w:hAnsiTheme="minorHAnsi" w:cstheme="minorHAnsi"/>
          <w:b w:val="0"/>
          <w:bCs/>
        </w:rPr>
        <w:t>notices given by a registered provider under section</w:t>
      </w:r>
      <w:r w:rsidR="007E574D" w:rsidRPr="009F7C28">
        <w:rPr>
          <w:rFonts w:asciiTheme="minorHAnsi" w:hAnsiTheme="minorHAnsi" w:cstheme="minorHAnsi"/>
          <w:b w:val="0"/>
          <w:bCs/>
        </w:rPr>
        <w:t>s</w:t>
      </w:r>
      <w:r w:rsidR="00AF49EC" w:rsidRPr="009F7C28">
        <w:rPr>
          <w:rFonts w:asciiTheme="minorHAnsi" w:hAnsiTheme="minorHAnsi" w:cstheme="minorHAnsi"/>
          <w:b w:val="0"/>
          <w:bCs/>
        </w:rPr>
        <w:t xml:space="preserve"> 46B</w:t>
      </w:r>
      <w:r w:rsidR="007E574D" w:rsidRPr="009F7C28">
        <w:rPr>
          <w:rFonts w:asciiTheme="minorHAnsi" w:hAnsiTheme="minorHAnsi" w:cstheme="minorHAnsi"/>
          <w:b w:val="0"/>
          <w:bCs/>
        </w:rPr>
        <w:t xml:space="preserve"> and 46F</w:t>
      </w:r>
      <w:r w:rsidR="00AF49EC" w:rsidRPr="009F7C28">
        <w:rPr>
          <w:rFonts w:asciiTheme="minorHAnsi" w:hAnsiTheme="minorHAnsi" w:cstheme="minorHAnsi"/>
          <w:b w:val="0"/>
          <w:bCs/>
        </w:rPr>
        <w:t xml:space="preserve"> of the</w:t>
      </w:r>
      <w:r w:rsidR="008B2B2E" w:rsidRPr="009F7C28">
        <w:rPr>
          <w:rFonts w:asciiTheme="minorHAnsi" w:hAnsiTheme="minorHAnsi" w:cstheme="minorHAnsi"/>
          <w:b w:val="0"/>
          <w:bCs/>
        </w:rPr>
        <w:t> </w:t>
      </w:r>
      <w:r w:rsidR="00AF49EC" w:rsidRPr="009F7C28">
        <w:rPr>
          <w:rFonts w:asciiTheme="minorHAnsi" w:hAnsiTheme="minorHAnsi" w:cstheme="minorHAnsi"/>
          <w:b w:val="0"/>
          <w:bCs/>
        </w:rPr>
        <w:t xml:space="preserve">Act. </w:t>
      </w:r>
    </w:p>
    <w:p w14:paraId="4A5C6BF2" w14:textId="537055C4" w:rsidR="00AF49EC" w:rsidRPr="009F7C28" w:rsidRDefault="009B4F90" w:rsidP="00724873">
      <w:pPr>
        <w:pStyle w:val="Heading2"/>
        <w:keepNext w:val="0"/>
        <w:spacing w:after="240"/>
        <w:rPr>
          <w:rFonts w:asciiTheme="minorHAnsi" w:hAnsiTheme="minorHAnsi" w:cstheme="minorHAnsi"/>
          <w:b w:val="0"/>
          <w:bCs/>
        </w:rPr>
      </w:pPr>
      <w:r w:rsidRPr="009F7C28">
        <w:rPr>
          <w:rFonts w:asciiTheme="minorHAnsi" w:hAnsiTheme="minorHAnsi" w:cstheme="minorHAnsi"/>
          <w:b w:val="0"/>
          <w:bCs/>
        </w:rPr>
        <w:t>S</w:t>
      </w:r>
      <w:r w:rsidR="00AE09FA" w:rsidRPr="009F7C28">
        <w:rPr>
          <w:rFonts w:asciiTheme="minorHAnsi" w:hAnsiTheme="minorHAnsi" w:cstheme="minorHAnsi"/>
          <w:b w:val="0"/>
          <w:bCs/>
        </w:rPr>
        <w:t>ubs</w:t>
      </w:r>
      <w:r w:rsidRPr="009F7C28">
        <w:rPr>
          <w:rFonts w:asciiTheme="minorHAnsi" w:hAnsiTheme="minorHAnsi" w:cstheme="minorHAnsi"/>
          <w:b w:val="0"/>
          <w:bCs/>
        </w:rPr>
        <w:t>ection</w:t>
      </w:r>
      <w:r w:rsidR="00AF49EC" w:rsidRPr="009F7C28">
        <w:rPr>
          <w:rFonts w:asciiTheme="minorHAnsi" w:hAnsiTheme="minorHAnsi" w:cstheme="minorHAnsi"/>
          <w:b w:val="0"/>
          <w:bCs/>
        </w:rPr>
        <w:t xml:space="preserve"> 46B</w:t>
      </w:r>
      <w:r w:rsidR="00AE09FA" w:rsidRPr="009F7C28">
        <w:rPr>
          <w:rFonts w:asciiTheme="minorHAnsi" w:hAnsiTheme="minorHAnsi" w:cstheme="minorHAnsi"/>
          <w:b w:val="0"/>
          <w:bCs/>
        </w:rPr>
        <w:t>(1)</w:t>
      </w:r>
      <w:r w:rsidR="00AF49EC" w:rsidRPr="009F7C28">
        <w:rPr>
          <w:rFonts w:asciiTheme="minorHAnsi" w:hAnsiTheme="minorHAnsi" w:cstheme="minorHAnsi"/>
          <w:b w:val="0"/>
          <w:bCs/>
        </w:rPr>
        <w:t xml:space="preserve"> </w:t>
      </w:r>
      <w:r w:rsidRPr="009F7C28">
        <w:rPr>
          <w:rFonts w:asciiTheme="minorHAnsi" w:hAnsiTheme="minorHAnsi" w:cstheme="minorHAnsi"/>
          <w:b w:val="0"/>
          <w:bCs/>
        </w:rPr>
        <w:t>requires</w:t>
      </w:r>
      <w:r w:rsidR="00AF49EC" w:rsidRPr="009F7C28">
        <w:rPr>
          <w:rFonts w:asciiTheme="minorHAnsi" w:hAnsiTheme="minorHAnsi" w:cstheme="minorHAnsi"/>
          <w:b w:val="0"/>
          <w:bCs/>
        </w:rPr>
        <w:t xml:space="preserve"> a registered provider to give notices in accordance with section 46B if the provider defaults in relation to one or more overseas students</w:t>
      </w:r>
      <w:r w:rsidR="00C8752E" w:rsidRPr="009F7C28">
        <w:rPr>
          <w:rFonts w:asciiTheme="minorHAnsi" w:hAnsiTheme="minorHAnsi" w:cstheme="minorHAnsi"/>
          <w:b w:val="0"/>
          <w:bCs/>
        </w:rPr>
        <w:t>,</w:t>
      </w:r>
      <w:r w:rsidR="00AF49EC" w:rsidRPr="009F7C28">
        <w:rPr>
          <w:rFonts w:asciiTheme="minorHAnsi" w:hAnsiTheme="minorHAnsi" w:cstheme="minorHAnsi"/>
          <w:b w:val="0"/>
          <w:bCs/>
        </w:rPr>
        <w:t xml:space="preserve"> or intending overseas students</w:t>
      </w:r>
      <w:r w:rsidR="00C8752E" w:rsidRPr="009F7C28">
        <w:rPr>
          <w:rFonts w:asciiTheme="minorHAnsi" w:hAnsiTheme="minorHAnsi" w:cstheme="minorHAnsi"/>
          <w:b w:val="0"/>
          <w:bCs/>
        </w:rPr>
        <w:t>,</w:t>
      </w:r>
      <w:r w:rsidR="00AF49EC" w:rsidRPr="009F7C28">
        <w:rPr>
          <w:rFonts w:asciiTheme="minorHAnsi" w:hAnsiTheme="minorHAnsi" w:cstheme="minorHAnsi"/>
          <w:b w:val="0"/>
          <w:bCs/>
        </w:rPr>
        <w:t xml:space="preserve"> and a course at a location. </w:t>
      </w:r>
      <w:bookmarkEnd w:id="5"/>
      <w:r w:rsidRPr="009F7C28">
        <w:rPr>
          <w:rFonts w:asciiTheme="minorHAnsi" w:hAnsiTheme="minorHAnsi" w:cstheme="minorHAnsi"/>
          <w:b w:val="0"/>
          <w:bCs/>
        </w:rPr>
        <w:t xml:space="preserve">The provider is required to notify the </w:t>
      </w:r>
      <w:r w:rsidR="008368F3" w:rsidRPr="009F7C28">
        <w:rPr>
          <w:rFonts w:asciiTheme="minorHAnsi" w:hAnsiTheme="minorHAnsi" w:cstheme="minorHAnsi"/>
          <w:b w:val="0"/>
          <w:bCs/>
        </w:rPr>
        <w:t>ESOS Agency</w:t>
      </w:r>
      <w:r w:rsidRPr="009F7C28">
        <w:rPr>
          <w:rFonts w:asciiTheme="minorHAnsi" w:hAnsiTheme="minorHAnsi" w:cstheme="minorHAnsi"/>
          <w:b w:val="0"/>
          <w:bCs/>
        </w:rPr>
        <w:t xml:space="preserve">, the </w:t>
      </w:r>
      <w:r w:rsidR="004801C4" w:rsidRPr="009F7C28">
        <w:rPr>
          <w:rFonts w:asciiTheme="minorHAnsi" w:hAnsiTheme="minorHAnsi" w:cstheme="minorHAnsi"/>
          <w:b w:val="0"/>
          <w:bCs/>
        </w:rPr>
        <w:t>Tuition Protection Service (</w:t>
      </w:r>
      <w:r w:rsidRPr="009F7C28">
        <w:rPr>
          <w:rFonts w:asciiTheme="minorHAnsi" w:hAnsiTheme="minorHAnsi" w:cstheme="minorHAnsi"/>
          <w:b w:val="0"/>
          <w:bCs/>
        </w:rPr>
        <w:t>TPS</w:t>
      </w:r>
      <w:r w:rsidR="004801C4" w:rsidRPr="009F7C28">
        <w:rPr>
          <w:rFonts w:asciiTheme="minorHAnsi" w:hAnsiTheme="minorHAnsi" w:cstheme="minorHAnsi"/>
          <w:b w:val="0"/>
          <w:bCs/>
        </w:rPr>
        <w:t>)</w:t>
      </w:r>
      <w:r w:rsidRPr="009F7C28">
        <w:rPr>
          <w:rFonts w:asciiTheme="minorHAnsi" w:hAnsiTheme="minorHAnsi" w:cstheme="minorHAnsi"/>
          <w:b w:val="0"/>
          <w:bCs/>
        </w:rPr>
        <w:t xml:space="preserve"> Director and the relevant students in the event of such a default. </w:t>
      </w:r>
      <w:r w:rsidR="008368F3" w:rsidRPr="009F7C28">
        <w:rPr>
          <w:rFonts w:asciiTheme="minorHAnsi" w:hAnsiTheme="minorHAnsi" w:cstheme="minorHAnsi"/>
          <w:b w:val="0"/>
          <w:bCs/>
        </w:rPr>
        <w:t xml:space="preserve">Section 6C of the Act sets out what the relevant ESOS agency is for a provider or registered provider. </w:t>
      </w:r>
    </w:p>
    <w:p w14:paraId="46B4B348" w14:textId="17971D57" w:rsidR="00724873" w:rsidRPr="009F7C28" w:rsidRDefault="00724873" w:rsidP="00724873">
      <w:pPr>
        <w:pStyle w:val="Heading2"/>
        <w:keepNext w:val="0"/>
        <w:spacing w:after="240"/>
        <w:rPr>
          <w:rFonts w:asciiTheme="minorHAnsi" w:hAnsiTheme="minorHAnsi" w:cstheme="minorHAnsi"/>
          <w:b w:val="0"/>
          <w:bCs/>
        </w:rPr>
      </w:pPr>
      <w:r w:rsidRPr="009F7C28">
        <w:rPr>
          <w:rFonts w:asciiTheme="minorHAnsi" w:hAnsiTheme="minorHAnsi" w:cstheme="minorHAnsi"/>
          <w:b w:val="0"/>
          <w:bCs/>
        </w:rPr>
        <w:t xml:space="preserve">The Instrument specifies additional information that a provider must give when notifying the </w:t>
      </w:r>
      <w:r w:rsidR="008368F3" w:rsidRPr="009F7C28">
        <w:rPr>
          <w:rFonts w:asciiTheme="minorHAnsi" w:hAnsiTheme="minorHAnsi" w:cstheme="minorHAnsi"/>
          <w:b w:val="0"/>
          <w:bCs/>
        </w:rPr>
        <w:t xml:space="preserve">relevant ESOS agency </w:t>
      </w:r>
      <w:r w:rsidRPr="009F7C28">
        <w:rPr>
          <w:rFonts w:asciiTheme="minorHAnsi" w:hAnsiTheme="minorHAnsi" w:cstheme="minorHAnsi"/>
          <w:b w:val="0"/>
          <w:bCs/>
        </w:rPr>
        <w:t>and the TPS Director that the</w:t>
      </w:r>
      <w:r w:rsidR="00776133" w:rsidRPr="009F7C28">
        <w:rPr>
          <w:rFonts w:asciiTheme="minorHAnsi" w:hAnsiTheme="minorHAnsi" w:cstheme="minorHAnsi"/>
          <w:b w:val="0"/>
          <w:bCs/>
        </w:rPr>
        <w:t xml:space="preserve"> provider is </w:t>
      </w:r>
      <w:r w:rsidRPr="009F7C28">
        <w:rPr>
          <w:rFonts w:asciiTheme="minorHAnsi" w:hAnsiTheme="minorHAnsi" w:cstheme="minorHAnsi"/>
          <w:b w:val="0"/>
          <w:bCs/>
        </w:rPr>
        <w:t>unable to deliver a course as agreed with a student.</w:t>
      </w:r>
    </w:p>
    <w:p w14:paraId="3F3988AD" w14:textId="1B4D63FB" w:rsidR="007E574D" w:rsidRPr="009F7C28" w:rsidRDefault="007E574D" w:rsidP="007E574D">
      <w:pPr>
        <w:pStyle w:val="Heading2"/>
        <w:keepNext w:val="0"/>
        <w:spacing w:after="240"/>
        <w:rPr>
          <w:rFonts w:asciiTheme="minorHAnsi" w:hAnsiTheme="minorHAnsi" w:cstheme="minorHAnsi"/>
          <w:b w:val="0"/>
          <w:bCs/>
        </w:rPr>
      </w:pPr>
      <w:r w:rsidRPr="009F7C28">
        <w:rPr>
          <w:rFonts w:asciiTheme="minorHAnsi" w:hAnsiTheme="minorHAnsi" w:cstheme="minorHAnsi"/>
          <w:b w:val="0"/>
          <w:bCs/>
        </w:rPr>
        <w:lastRenderedPageBreak/>
        <w:t>Subsection 46F(1) requires a registered provider to give notices in accordance with section 46F, if the provider defaults in relation to one or more overseas students</w:t>
      </w:r>
      <w:r w:rsidR="00AE09FA" w:rsidRPr="009F7C28">
        <w:rPr>
          <w:rFonts w:asciiTheme="minorHAnsi" w:hAnsiTheme="minorHAnsi" w:cstheme="minorHAnsi"/>
          <w:b w:val="0"/>
          <w:bCs/>
        </w:rPr>
        <w:t>,</w:t>
      </w:r>
      <w:r w:rsidRPr="009F7C28">
        <w:rPr>
          <w:rFonts w:asciiTheme="minorHAnsi" w:hAnsiTheme="minorHAnsi" w:cstheme="minorHAnsi"/>
          <w:b w:val="0"/>
          <w:bCs/>
        </w:rPr>
        <w:t xml:space="preserve"> or intending overseas students</w:t>
      </w:r>
      <w:r w:rsidR="00AE09FA" w:rsidRPr="009F7C28">
        <w:rPr>
          <w:rFonts w:asciiTheme="minorHAnsi" w:hAnsiTheme="minorHAnsi" w:cstheme="minorHAnsi"/>
          <w:b w:val="0"/>
          <w:bCs/>
        </w:rPr>
        <w:t>,</w:t>
      </w:r>
      <w:r w:rsidRPr="009F7C28">
        <w:rPr>
          <w:rFonts w:asciiTheme="minorHAnsi" w:hAnsiTheme="minorHAnsi" w:cstheme="minorHAnsi"/>
          <w:b w:val="0"/>
          <w:bCs/>
        </w:rPr>
        <w:t xml:space="preserve"> and a course at a location. Under this section, a registered provider must notify the </w:t>
      </w:r>
      <w:r w:rsidR="008368F3" w:rsidRPr="009F7C28">
        <w:rPr>
          <w:rFonts w:asciiTheme="minorHAnsi" w:hAnsiTheme="minorHAnsi" w:cstheme="minorHAnsi"/>
          <w:b w:val="0"/>
          <w:bCs/>
        </w:rPr>
        <w:t xml:space="preserve">relevant ESOS agency </w:t>
      </w:r>
      <w:r w:rsidRPr="009F7C28">
        <w:rPr>
          <w:rFonts w:asciiTheme="minorHAnsi" w:hAnsiTheme="minorHAnsi" w:cstheme="minorHAnsi"/>
          <w:b w:val="0"/>
          <w:bCs/>
        </w:rPr>
        <w:t xml:space="preserve">and the TPS Director of whether, and if so how, they have discharged their obligations under section 46D of the Act after a provider default. </w:t>
      </w:r>
    </w:p>
    <w:p w14:paraId="2021795C" w14:textId="79CD95A5" w:rsidR="007E574D" w:rsidRPr="009F7C28" w:rsidRDefault="007E574D" w:rsidP="007E574D">
      <w:pPr>
        <w:pStyle w:val="Heading2"/>
        <w:keepNext w:val="0"/>
        <w:spacing w:after="240"/>
        <w:rPr>
          <w:rFonts w:asciiTheme="minorHAnsi" w:hAnsiTheme="minorHAnsi" w:cstheme="minorHAnsi"/>
          <w:b w:val="0"/>
          <w:bCs/>
        </w:rPr>
      </w:pPr>
      <w:r w:rsidRPr="009F7C28">
        <w:rPr>
          <w:rFonts w:asciiTheme="minorHAnsi" w:hAnsiTheme="minorHAnsi" w:cstheme="minorHAnsi"/>
          <w:b w:val="0"/>
          <w:bCs/>
        </w:rPr>
        <w:t>A provider discharges its obligations to a student under section 46D if the provider arranges for the student to be offered a place in a replacement course and the student accepts the offer in writing, or if the provider provides a refund in accordance with subsection 46D(6) of the Act.</w:t>
      </w:r>
    </w:p>
    <w:p w14:paraId="523E797E" w14:textId="09ADD0E1" w:rsidR="00724873" w:rsidRPr="009F7C28" w:rsidRDefault="00724873" w:rsidP="00724873">
      <w:pPr>
        <w:rPr>
          <w:rFonts w:asciiTheme="minorHAnsi" w:eastAsiaTheme="majorEastAsia" w:hAnsiTheme="minorHAnsi" w:cstheme="minorHAnsi"/>
          <w:bCs/>
          <w:color w:val="000000" w:themeColor="text1"/>
          <w:szCs w:val="26"/>
        </w:rPr>
      </w:pPr>
      <w:r w:rsidRPr="009F7C28">
        <w:rPr>
          <w:rFonts w:asciiTheme="minorHAnsi" w:eastAsiaTheme="majorEastAsia" w:hAnsiTheme="minorHAnsi" w:cstheme="minorHAnsi"/>
          <w:bCs/>
          <w:color w:val="000000" w:themeColor="text1"/>
          <w:szCs w:val="26"/>
        </w:rPr>
        <w:t>Timely information about provider defaults forms part of an effective tuition protection service</w:t>
      </w:r>
      <w:r w:rsidR="007C7503" w:rsidRPr="009F7C28">
        <w:rPr>
          <w:rFonts w:asciiTheme="minorHAnsi" w:eastAsiaTheme="majorEastAsia" w:hAnsiTheme="minorHAnsi" w:cstheme="minorHAnsi"/>
          <w:bCs/>
          <w:color w:val="000000" w:themeColor="text1"/>
          <w:szCs w:val="26"/>
        </w:rPr>
        <w:t>. The provision of information facilitates</w:t>
      </w:r>
      <w:r w:rsidRPr="009F7C28">
        <w:rPr>
          <w:rFonts w:asciiTheme="minorHAnsi" w:eastAsiaTheme="majorEastAsia" w:hAnsiTheme="minorHAnsi" w:cstheme="minorHAnsi"/>
          <w:bCs/>
          <w:color w:val="000000" w:themeColor="text1"/>
          <w:szCs w:val="26"/>
        </w:rPr>
        <w:t xml:space="preserve"> prompt and effective responses by providers and, if necessary, by the Tuition Protection Service</w:t>
      </w:r>
      <w:r w:rsidR="00B52F4E" w:rsidRPr="009F7C28">
        <w:rPr>
          <w:rFonts w:asciiTheme="minorHAnsi" w:eastAsiaTheme="majorEastAsia" w:hAnsiTheme="minorHAnsi" w:cstheme="minorHAnsi"/>
          <w:bCs/>
          <w:color w:val="000000" w:themeColor="text1"/>
          <w:szCs w:val="26"/>
        </w:rPr>
        <w:t>,</w:t>
      </w:r>
      <w:r w:rsidRPr="009F7C28">
        <w:rPr>
          <w:rFonts w:asciiTheme="minorHAnsi" w:eastAsiaTheme="majorEastAsia" w:hAnsiTheme="minorHAnsi" w:cstheme="minorHAnsi"/>
          <w:bCs/>
          <w:color w:val="000000" w:themeColor="text1"/>
          <w:szCs w:val="26"/>
        </w:rPr>
        <w:t xml:space="preserve"> in placing students in an alternative course or providing a refund.    </w:t>
      </w:r>
    </w:p>
    <w:p w14:paraId="626F1531" w14:textId="77777777" w:rsidR="00350779" w:rsidRPr="009F7C28" w:rsidRDefault="00144950" w:rsidP="00350779">
      <w:pPr>
        <w:pStyle w:val="Heading2"/>
        <w:rPr>
          <w:rFonts w:asciiTheme="minorHAnsi" w:hAnsiTheme="minorHAnsi" w:cstheme="minorHAnsi"/>
          <w:color w:val="auto"/>
        </w:rPr>
      </w:pPr>
      <w:r w:rsidRPr="009F7C28">
        <w:rPr>
          <w:rFonts w:asciiTheme="minorHAnsi" w:hAnsiTheme="minorHAnsi" w:cstheme="minorHAnsi"/>
          <w:color w:val="auto"/>
        </w:rPr>
        <w:t>REGULATORY IMPACT</w:t>
      </w:r>
    </w:p>
    <w:p w14:paraId="71FCE4E8" w14:textId="76D0298C" w:rsidR="006D2EBF" w:rsidRPr="009F7C28" w:rsidRDefault="006D2EBF" w:rsidP="006D2EBF">
      <w:pPr>
        <w:spacing w:before="120" w:after="120"/>
        <w:rPr>
          <w:rFonts w:asciiTheme="minorHAnsi" w:hAnsiTheme="minorHAnsi" w:cstheme="minorHAnsi"/>
          <w:szCs w:val="24"/>
        </w:rPr>
      </w:pPr>
      <w:r w:rsidRPr="009F7C28">
        <w:rPr>
          <w:rFonts w:asciiTheme="minorHAnsi" w:hAnsiTheme="minorHAnsi" w:cstheme="minorHAnsi"/>
          <w:szCs w:val="24"/>
        </w:rPr>
        <w:t xml:space="preserve">The Office of Best Practice Regulation has advised that no RIS is required as the </w:t>
      </w:r>
      <w:r w:rsidR="00A10860" w:rsidRPr="009F7C28">
        <w:rPr>
          <w:rFonts w:asciiTheme="minorHAnsi" w:hAnsiTheme="minorHAnsi" w:cstheme="minorHAnsi"/>
          <w:szCs w:val="24"/>
        </w:rPr>
        <w:t>I</w:t>
      </w:r>
      <w:r w:rsidRPr="009F7C28">
        <w:rPr>
          <w:rFonts w:asciiTheme="minorHAnsi" w:hAnsiTheme="minorHAnsi" w:cstheme="minorHAnsi"/>
          <w:szCs w:val="24"/>
        </w:rPr>
        <w:t>nstrument is unlikely to have a more than minor regulatory impact (OBPR ID: 44167).</w:t>
      </w:r>
    </w:p>
    <w:p w14:paraId="4818CCF0" w14:textId="77777777" w:rsidR="00696CF0" w:rsidRPr="009F7C28" w:rsidRDefault="00144950" w:rsidP="0088497A">
      <w:pPr>
        <w:pStyle w:val="Heading2"/>
        <w:rPr>
          <w:rFonts w:asciiTheme="minorHAnsi" w:hAnsiTheme="minorHAnsi" w:cstheme="minorHAnsi"/>
          <w:color w:val="auto"/>
        </w:rPr>
      </w:pPr>
      <w:r w:rsidRPr="009F7C28">
        <w:rPr>
          <w:rFonts w:asciiTheme="minorHAnsi" w:hAnsiTheme="minorHAnsi" w:cstheme="minorHAnsi"/>
          <w:color w:val="auto"/>
        </w:rPr>
        <w:t>COMMENCEMENT</w:t>
      </w:r>
    </w:p>
    <w:p w14:paraId="7A7AF185" w14:textId="4589303B" w:rsidR="00696CF0" w:rsidRPr="009F7C28" w:rsidRDefault="009749AD" w:rsidP="00DA552F">
      <w:pPr>
        <w:spacing w:before="120" w:after="120"/>
        <w:rPr>
          <w:rFonts w:asciiTheme="minorHAnsi" w:hAnsiTheme="minorHAnsi" w:cstheme="minorHAnsi"/>
          <w:iCs/>
          <w:szCs w:val="24"/>
        </w:rPr>
      </w:pPr>
      <w:r w:rsidRPr="009F7C28">
        <w:rPr>
          <w:rFonts w:asciiTheme="minorHAnsi" w:hAnsiTheme="minorHAnsi" w:cstheme="minorHAnsi"/>
          <w:iCs/>
          <w:szCs w:val="24"/>
        </w:rPr>
        <w:t xml:space="preserve">This instrument commences on the day after it is registered on the Federal Register of Legislation. </w:t>
      </w:r>
    </w:p>
    <w:p w14:paraId="59906F74" w14:textId="59BAA2A4" w:rsidR="00696CF0" w:rsidRPr="009F7C28" w:rsidRDefault="00144950" w:rsidP="00696CF0">
      <w:pPr>
        <w:pStyle w:val="Heading2"/>
        <w:rPr>
          <w:rFonts w:asciiTheme="minorHAnsi" w:hAnsiTheme="minorHAnsi" w:cstheme="minorHAnsi"/>
          <w:color w:val="auto"/>
        </w:rPr>
      </w:pPr>
      <w:bookmarkStart w:id="6" w:name="_Toc34293360"/>
      <w:r w:rsidRPr="009F7C28">
        <w:rPr>
          <w:rFonts w:asciiTheme="minorHAnsi" w:hAnsiTheme="minorHAnsi" w:cstheme="minorHAnsi"/>
          <w:color w:val="auto"/>
        </w:rPr>
        <w:t>CONSULTATION</w:t>
      </w:r>
      <w:bookmarkEnd w:id="6"/>
    </w:p>
    <w:p w14:paraId="427F0455" w14:textId="030151B4" w:rsidR="0060234C" w:rsidRPr="009F7C28" w:rsidRDefault="0060234C" w:rsidP="0060234C">
      <w:pPr>
        <w:spacing w:before="120" w:after="120"/>
        <w:rPr>
          <w:rFonts w:asciiTheme="minorHAnsi" w:eastAsiaTheme="majorEastAsia" w:hAnsiTheme="minorHAnsi" w:cstheme="minorHAnsi"/>
          <w:bCs/>
          <w:color w:val="000000" w:themeColor="text1"/>
          <w:szCs w:val="26"/>
        </w:rPr>
      </w:pPr>
      <w:r w:rsidRPr="009F7C28">
        <w:rPr>
          <w:rFonts w:asciiTheme="minorHAnsi" w:eastAsiaTheme="majorEastAsia" w:hAnsiTheme="minorHAnsi" w:cstheme="minorHAnsi"/>
          <w:bCs/>
          <w:color w:val="000000" w:themeColor="text1"/>
          <w:szCs w:val="26"/>
        </w:rPr>
        <w:t xml:space="preserve">The TPS Director is a Commonwealth statutory officer established by the Act, and has functions that include overseeing the operation of student placements, </w:t>
      </w:r>
      <w:r w:rsidR="00690824" w:rsidRPr="009F7C28">
        <w:rPr>
          <w:rFonts w:asciiTheme="minorHAnsi" w:eastAsiaTheme="majorEastAsia" w:hAnsiTheme="minorHAnsi" w:cstheme="minorHAnsi"/>
          <w:bCs/>
          <w:color w:val="000000" w:themeColor="text1"/>
          <w:szCs w:val="26"/>
        </w:rPr>
        <w:t xml:space="preserve">making </w:t>
      </w:r>
      <w:r w:rsidRPr="009F7C28">
        <w:rPr>
          <w:rFonts w:asciiTheme="minorHAnsi" w:eastAsiaTheme="majorEastAsia" w:hAnsiTheme="minorHAnsi" w:cstheme="minorHAnsi"/>
          <w:bCs/>
          <w:color w:val="000000" w:themeColor="text1"/>
          <w:szCs w:val="26"/>
        </w:rPr>
        <w:t xml:space="preserve">payments to providers for accepting students affected by a provider default, overseeing refunds to students, managing the operation of the Overseas Student Tuition Fund and determining the amount of the annual TPS levy. The TPS Operations Team is located within the Department of Education, and supports the TPS Director. The TPS Director and the TPS Operations Team were consulted in the preparation of this Instrument and are supportive of this Instrument.  </w:t>
      </w:r>
    </w:p>
    <w:p w14:paraId="4AC2014F" w14:textId="560D4C65" w:rsidR="00F12073" w:rsidRPr="009F7C28" w:rsidRDefault="00F12073" w:rsidP="00F12073">
      <w:pPr>
        <w:rPr>
          <w:rFonts w:asciiTheme="minorHAnsi" w:hAnsiTheme="minorHAnsi" w:cstheme="minorHAnsi"/>
        </w:rPr>
      </w:pPr>
      <w:r w:rsidRPr="009F7C28">
        <w:rPr>
          <w:rFonts w:asciiTheme="minorHAnsi" w:hAnsiTheme="minorHAnsi" w:cstheme="minorHAnsi"/>
        </w:rPr>
        <w:t>As prescribed in legislation (</w:t>
      </w:r>
      <w:r w:rsidR="00E659F6" w:rsidRPr="009F7C28">
        <w:rPr>
          <w:rFonts w:asciiTheme="minorHAnsi" w:hAnsiTheme="minorHAnsi" w:cstheme="minorHAnsi"/>
        </w:rPr>
        <w:t xml:space="preserve">section 176A of the Act, section 113A of the </w:t>
      </w:r>
      <w:r w:rsidR="00E659F6" w:rsidRPr="009F7C28">
        <w:rPr>
          <w:rFonts w:asciiTheme="minorHAnsi" w:hAnsiTheme="minorHAnsi" w:cstheme="minorHAnsi"/>
          <w:i/>
          <w:iCs/>
        </w:rPr>
        <w:t xml:space="preserve">Vet Student Loans Act 2016 </w:t>
      </w:r>
      <w:r w:rsidR="00E659F6" w:rsidRPr="009F7C28">
        <w:rPr>
          <w:rFonts w:asciiTheme="minorHAnsi" w:hAnsiTheme="minorHAnsi" w:cstheme="minorHAnsi"/>
        </w:rPr>
        <w:t xml:space="preserve">(VSL Act), section 238-7 of the </w:t>
      </w:r>
      <w:r w:rsidR="00E659F6" w:rsidRPr="009F7C28">
        <w:rPr>
          <w:rFonts w:asciiTheme="minorHAnsi" w:hAnsiTheme="minorHAnsi" w:cstheme="minorHAnsi"/>
          <w:i/>
          <w:iCs/>
        </w:rPr>
        <w:t xml:space="preserve">Higher Education Support Act 2003 </w:t>
      </w:r>
      <w:r w:rsidR="00E659F6" w:rsidRPr="009F7C28">
        <w:rPr>
          <w:rFonts w:asciiTheme="minorHAnsi" w:hAnsiTheme="minorHAnsi" w:cstheme="minorHAnsi"/>
        </w:rPr>
        <w:t xml:space="preserve">(HESA) and section 203A of the </w:t>
      </w:r>
      <w:r w:rsidR="00E659F6" w:rsidRPr="009F7C28">
        <w:rPr>
          <w:rFonts w:asciiTheme="minorHAnsi" w:hAnsiTheme="minorHAnsi" w:cstheme="minorHAnsi"/>
          <w:i/>
          <w:iCs/>
        </w:rPr>
        <w:t xml:space="preserve">Tertiary Education Quality and Standards Agency 2011 </w:t>
      </w:r>
      <w:r w:rsidR="00E659F6" w:rsidRPr="009F7C28">
        <w:rPr>
          <w:rFonts w:asciiTheme="minorHAnsi" w:hAnsiTheme="minorHAnsi" w:cstheme="minorHAnsi"/>
        </w:rPr>
        <w:t>(TEQSA Act)</w:t>
      </w:r>
      <w:r w:rsidRPr="009F7C28">
        <w:rPr>
          <w:rFonts w:asciiTheme="minorHAnsi" w:hAnsiTheme="minorHAnsi" w:cstheme="minorHAnsi"/>
        </w:rPr>
        <w:t>), it is a requirement that the responsible Minister commence a review of the tuition protection arrangements. The Review must consider the operation of tuition protection arrangements and each Tuition Protection Fund and related matters. T</w:t>
      </w:r>
      <w:r w:rsidR="00AB569E" w:rsidRPr="009F7C28">
        <w:rPr>
          <w:rFonts w:asciiTheme="minorHAnsi" w:hAnsiTheme="minorHAnsi" w:cstheme="minorHAnsi"/>
        </w:rPr>
        <w:t>he T</w:t>
      </w:r>
      <w:r w:rsidRPr="009F7C28">
        <w:rPr>
          <w:rFonts w:asciiTheme="minorHAnsi" w:hAnsiTheme="minorHAnsi" w:cstheme="minorHAnsi"/>
        </w:rPr>
        <w:t>erms of Reference for this Review were issued on 14 September 2021. The Review was conducted by an independent consultant who</w:t>
      </w:r>
      <w:r w:rsidR="0063140A" w:rsidRPr="009F7C28">
        <w:rPr>
          <w:rFonts w:asciiTheme="minorHAnsi" w:hAnsiTheme="minorHAnsi" w:cstheme="minorHAnsi"/>
        </w:rPr>
        <w:t>se analysis</w:t>
      </w:r>
      <w:r w:rsidRPr="009F7C28">
        <w:rPr>
          <w:rFonts w:asciiTheme="minorHAnsi" w:hAnsiTheme="minorHAnsi" w:cstheme="minorHAnsi"/>
        </w:rPr>
        <w:t xml:space="preserve"> was informed by comprehensive consultations with key </w:t>
      </w:r>
      <w:r w:rsidRPr="009F7C28">
        <w:rPr>
          <w:rFonts w:asciiTheme="minorHAnsi" w:hAnsiTheme="minorHAnsi" w:cstheme="minorHAnsi"/>
        </w:rPr>
        <w:lastRenderedPageBreak/>
        <w:t xml:space="preserve">stakeholders across the International Education, Higher Education and VET sectors. The </w:t>
      </w:r>
      <w:r w:rsidR="00CC01B5" w:rsidRPr="009F7C28">
        <w:rPr>
          <w:rFonts w:asciiTheme="minorHAnsi" w:hAnsiTheme="minorHAnsi" w:cstheme="minorHAnsi"/>
        </w:rPr>
        <w:t>T</w:t>
      </w:r>
      <w:r w:rsidRPr="009F7C28">
        <w:rPr>
          <w:rFonts w:asciiTheme="minorHAnsi" w:hAnsiTheme="minorHAnsi" w:cstheme="minorHAnsi"/>
        </w:rPr>
        <w:t xml:space="preserve">erms of </w:t>
      </w:r>
      <w:r w:rsidR="00CC01B5" w:rsidRPr="009F7C28">
        <w:rPr>
          <w:rFonts w:asciiTheme="minorHAnsi" w:hAnsiTheme="minorHAnsi" w:cstheme="minorHAnsi"/>
        </w:rPr>
        <w:t>R</w:t>
      </w:r>
      <w:r w:rsidRPr="009F7C28">
        <w:rPr>
          <w:rFonts w:asciiTheme="minorHAnsi" w:hAnsiTheme="minorHAnsi" w:cstheme="minorHAnsi"/>
        </w:rPr>
        <w:t>eference</w:t>
      </w:r>
      <w:r w:rsidR="00CC01B5" w:rsidRPr="009F7C28">
        <w:rPr>
          <w:rFonts w:asciiTheme="minorHAnsi" w:hAnsiTheme="minorHAnsi" w:cstheme="minorHAnsi"/>
        </w:rPr>
        <w:t xml:space="preserve"> </w:t>
      </w:r>
      <w:r w:rsidR="00653CFC" w:rsidRPr="009F7C28">
        <w:rPr>
          <w:rFonts w:asciiTheme="minorHAnsi" w:hAnsiTheme="minorHAnsi" w:cstheme="minorHAnsi"/>
        </w:rPr>
        <w:t xml:space="preserve">were </w:t>
      </w:r>
      <w:r w:rsidRPr="009F7C28">
        <w:rPr>
          <w:rFonts w:asciiTheme="minorHAnsi" w:hAnsiTheme="minorHAnsi" w:cstheme="minorHAnsi"/>
        </w:rPr>
        <w:t>to assess the effectiveness and efficiency of the current legislative, operational, administrative and governance arrangements of the TPS, including:</w:t>
      </w:r>
    </w:p>
    <w:p w14:paraId="0FB906DF" w14:textId="5738AC03" w:rsidR="00F12073" w:rsidRPr="009F7C28" w:rsidRDefault="00F12073" w:rsidP="00F12073">
      <w:pPr>
        <w:pStyle w:val="ListParagraph"/>
        <w:numPr>
          <w:ilvl w:val="0"/>
          <w:numId w:val="13"/>
        </w:numPr>
        <w:spacing w:after="0"/>
        <w:rPr>
          <w:rFonts w:asciiTheme="minorHAnsi" w:hAnsiTheme="minorHAnsi" w:cstheme="minorHAnsi"/>
        </w:rPr>
      </w:pPr>
      <w:r w:rsidRPr="009F7C28">
        <w:rPr>
          <w:rFonts w:asciiTheme="minorHAnsi" w:hAnsiTheme="minorHAnsi" w:cstheme="minorHAnsi"/>
        </w:rPr>
        <w:t>whether the current delivery arrangements best meet the tuition protection policy objectives as set out in the Act, VSL Act, HESA and the TEQSA Act, and</w:t>
      </w:r>
    </w:p>
    <w:p w14:paraId="48496451" w14:textId="342BC974" w:rsidR="00F12073" w:rsidRPr="009F7C28" w:rsidRDefault="00F12073" w:rsidP="00F12073">
      <w:pPr>
        <w:pStyle w:val="ListParagraph"/>
        <w:numPr>
          <w:ilvl w:val="0"/>
          <w:numId w:val="13"/>
        </w:numPr>
        <w:spacing w:after="0"/>
        <w:rPr>
          <w:rFonts w:asciiTheme="minorHAnsi" w:hAnsiTheme="minorHAnsi" w:cstheme="minorHAnsi"/>
        </w:rPr>
      </w:pPr>
      <w:r w:rsidRPr="009F7C28">
        <w:rPr>
          <w:rFonts w:asciiTheme="minorHAnsi" w:hAnsiTheme="minorHAnsi" w:cstheme="minorHAnsi"/>
        </w:rPr>
        <w:t>the framework of the current legislative structure of the TPS as set out in the Act, VSL Act, HESA, the TEQSA Act, and multiple subordinate legislative instruments.</w:t>
      </w:r>
      <w:r w:rsidR="00785566" w:rsidRPr="009F7C28">
        <w:rPr>
          <w:rFonts w:asciiTheme="minorHAnsi" w:hAnsiTheme="minorHAnsi" w:cstheme="minorHAnsi"/>
        </w:rPr>
        <w:br/>
      </w:r>
    </w:p>
    <w:p w14:paraId="7ED6FBC0" w14:textId="53895AB5" w:rsidR="009F768D" w:rsidRPr="009F7C28" w:rsidRDefault="009F768D" w:rsidP="009F768D">
      <w:pPr>
        <w:rPr>
          <w:rFonts w:asciiTheme="minorHAnsi" w:hAnsiTheme="minorHAnsi" w:cstheme="minorHAnsi"/>
        </w:rPr>
      </w:pPr>
      <w:r w:rsidRPr="009F7C28">
        <w:rPr>
          <w:rFonts w:asciiTheme="minorHAnsi" w:hAnsiTheme="minorHAnsi" w:cstheme="minorHAnsi"/>
        </w:rPr>
        <w:t xml:space="preserve">The Review consulted 38 tuition providers. </w:t>
      </w:r>
      <w:r w:rsidR="002E443A" w:rsidRPr="009F7C28">
        <w:rPr>
          <w:rFonts w:asciiTheme="minorHAnsi" w:hAnsiTheme="minorHAnsi" w:cstheme="minorHAnsi"/>
        </w:rPr>
        <w:t>The Review concluded in February 2022 and it</w:t>
      </w:r>
      <w:r w:rsidRPr="009F7C28">
        <w:rPr>
          <w:rFonts w:asciiTheme="minorHAnsi" w:hAnsiTheme="minorHAnsi" w:cstheme="minorHAnsi"/>
        </w:rPr>
        <w:t xml:space="preserve"> made no recommendations regarding changing </w:t>
      </w:r>
      <w:r w:rsidR="00785566" w:rsidRPr="009F7C28">
        <w:rPr>
          <w:rFonts w:asciiTheme="minorHAnsi" w:hAnsiTheme="minorHAnsi" w:cstheme="minorHAnsi"/>
        </w:rPr>
        <w:t xml:space="preserve">the contents of </w:t>
      </w:r>
      <w:r w:rsidRPr="009F7C28">
        <w:rPr>
          <w:rFonts w:asciiTheme="minorHAnsi" w:hAnsiTheme="minorHAnsi" w:cstheme="minorHAnsi"/>
        </w:rPr>
        <w:t xml:space="preserve">this </w:t>
      </w:r>
      <w:r w:rsidR="00CE64D8" w:rsidRPr="009F7C28">
        <w:rPr>
          <w:rFonts w:asciiTheme="minorHAnsi" w:hAnsiTheme="minorHAnsi" w:cstheme="minorHAnsi"/>
        </w:rPr>
        <w:t>legislative i</w:t>
      </w:r>
      <w:r w:rsidRPr="009F7C28">
        <w:rPr>
          <w:rFonts w:asciiTheme="minorHAnsi" w:hAnsiTheme="minorHAnsi" w:cstheme="minorHAnsi"/>
        </w:rPr>
        <w:t>nstrument.</w:t>
      </w:r>
    </w:p>
    <w:p w14:paraId="78FF1F18" w14:textId="6E58E403" w:rsidR="00F12073" w:rsidRPr="009F7C28" w:rsidRDefault="00F12073" w:rsidP="0060234C">
      <w:pPr>
        <w:spacing w:before="120" w:after="120"/>
        <w:rPr>
          <w:rFonts w:asciiTheme="minorHAnsi" w:eastAsiaTheme="majorEastAsia" w:hAnsiTheme="minorHAnsi" w:cstheme="minorHAnsi"/>
          <w:bCs/>
          <w:color w:val="000000" w:themeColor="text1"/>
          <w:szCs w:val="26"/>
        </w:rPr>
      </w:pPr>
    </w:p>
    <w:p w14:paraId="63303083" w14:textId="77777777" w:rsidR="00F12073" w:rsidRPr="009F7C28" w:rsidRDefault="00F12073" w:rsidP="0060234C">
      <w:pPr>
        <w:spacing w:before="120" w:after="120"/>
        <w:rPr>
          <w:rFonts w:asciiTheme="minorHAnsi" w:eastAsiaTheme="majorEastAsia" w:hAnsiTheme="minorHAnsi" w:cstheme="minorHAnsi"/>
          <w:bCs/>
          <w:color w:val="000000" w:themeColor="text1"/>
          <w:szCs w:val="26"/>
        </w:rPr>
      </w:pPr>
    </w:p>
    <w:p w14:paraId="3A6EE0A5" w14:textId="1DD60E2B" w:rsidR="00DA552F" w:rsidRPr="009F7C28" w:rsidRDefault="0060234C" w:rsidP="0060234C">
      <w:pPr>
        <w:spacing w:before="120" w:after="120"/>
        <w:rPr>
          <w:rFonts w:asciiTheme="minorHAnsi" w:hAnsiTheme="minorHAnsi" w:cstheme="minorHAnsi"/>
        </w:rPr>
      </w:pPr>
      <w:r w:rsidRPr="009F7C28">
        <w:rPr>
          <w:rFonts w:asciiTheme="minorHAnsi" w:eastAsiaTheme="majorEastAsia" w:hAnsiTheme="minorHAnsi" w:cstheme="minorHAnsi"/>
          <w:bCs/>
          <w:color w:val="000000" w:themeColor="text1"/>
          <w:szCs w:val="26"/>
        </w:rPr>
        <w:t xml:space="preserve"> </w:t>
      </w:r>
      <w:r w:rsidR="00DA552F" w:rsidRPr="009F7C28">
        <w:rPr>
          <w:rFonts w:asciiTheme="minorHAnsi" w:hAnsiTheme="minorHAnsi" w:cstheme="minorHAnsi"/>
        </w:rPr>
        <w:br w:type="page"/>
      </w:r>
    </w:p>
    <w:p w14:paraId="2023D52E" w14:textId="77777777" w:rsidR="00DA552F" w:rsidRPr="009F7C28" w:rsidRDefault="00DA552F" w:rsidP="00F62708">
      <w:pPr>
        <w:pStyle w:val="Heading2"/>
        <w:jc w:val="center"/>
        <w:rPr>
          <w:rFonts w:asciiTheme="minorHAnsi" w:hAnsiTheme="minorHAnsi" w:cstheme="minorHAnsi"/>
          <w:color w:val="auto"/>
        </w:rPr>
      </w:pPr>
      <w:bookmarkStart w:id="7" w:name="_Toc23942241"/>
      <w:bookmarkStart w:id="8" w:name="_Toc34293362"/>
      <w:r w:rsidRPr="009F7C28">
        <w:rPr>
          <w:rFonts w:asciiTheme="minorHAnsi" w:hAnsiTheme="minorHAnsi" w:cstheme="minorHAnsi"/>
          <w:color w:val="auto"/>
        </w:rPr>
        <w:lastRenderedPageBreak/>
        <w:t>STATEMENT OF COMPATIBILITY WITH HUMAN RIGHTS</w:t>
      </w:r>
      <w:bookmarkEnd w:id="7"/>
      <w:bookmarkEnd w:id="8"/>
    </w:p>
    <w:p w14:paraId="19B61A02" w14:textId="77777777" w:rsidR="00DA552F" w:rsidRPr="009F7C28" w:rsidRDefault="00DA552F" w:rsidP="00DA552F">
      <w:pPr>
        <w:spacing w:before="120" w:after="120"/>
        <w:jc w:val="center"/>
        <w:rPr>
          <w:rFonts w:asciiTheme="minorHAnsi" w:hAnsiTheme="minorHAnsi" w:cstheme="minorHAnsi"/>
          <w:szCs w:val="24"/>
        </w:rPr>
      </w:pPr>
      <w:r w:rsidRPr="009F7C28">
        <w:rPr>
          <w:rFonts w:asciiTheme="minorHAnsi" w:hAnsiTheme="minorHAnsi" w:cstheme="minorHAnsi"/>
          <w:i/>
          <w:szCs w:val="24"/>
        </w:rPr>
        <w:t xml:space="preserve">Prepared in accordance with Part 3 of the Human Rights (Parliamentary </w:t>
      </w:r>
      <w:r w:rsidR="003440C7" w:rsidRPr="009F7C28">
        <w:rPr>
          <w:rFonts w:asciiTheme="minorHAnsi" w:hAnsiTheme="minorHAnsi" w:cstheme="minorHAnsi"/>
          <w:i/>
          <w:szCs w:val="24"/>
        </w:rPr>
        <w:t>Scrutiny) Act 2011</w:t>
      </w:r>
    </w:p>
    <w:p w14:paraId="7A107F76" w14:textId="0670B552" w:rsidR="00DA552F" w:rsidRPr="009F7C28" w:rsidRDefault="00350826" w:rsidP="00DA552F">
      <w:pPr>
        <w:spacing w:before="120" w:after="120"/>
        <w:jc w:val="center"/>
        <w:rPr>
          <w:rFonts w:asciiTheme="minorHAnsi" w:hAnsiTheme="minorHAnsi" w:cstheme="minorHAnsi"/>
          <w:szCs w:val="24"/>
          <w:u w:val="single"/>
        </w:rPr>
      </w:pPr>
      <w:r w:rsidRPr="009F7C28">
        <w:rPr>
          <w:rFonts w:asciiTheme="minorHAnsi" w:hAnsiTheme="minorHAnsi" w:cstheme="minorHAnsi"/>
          <w:szCs w:val="24"/>
          <w:u w:val="single"/>
        </w:rPr>
        <w:t xml:space="preserve">Education Services for Overseas Students </w:t>
      </w:r>
      <w:r w:rsidR="007E574D" w:rsidRPr="009F7C28">
        <w:rPr>
          <w:rFonts w:asciiTheme="minorHAnsi" w:hAnsiTheme="minorHAnsi" w:cstheme="minorHAnsi"/>
          <w:szCs w:val="24"/>
          <w:u w:val="single"/>
        </w:rPr>
        <w:t xml:space="preserve">(Notice Requirements) </w:t>
      </w:r>
      <w:r w:rsidRPr="009F7C28">
        <w:rPr>
          <w:rFonts w:asciiTheme="minorHAnsi" w:hAnsiTheme="minorHAnsi" w:cstheme="minorHAnsi"/>
          <w:szCs w:val="24"/>
          <w:u w:val="single"/>
        </w:rPr>
        <w:t xml:space="preserve">Instrument </w:t>
      </w:r>
      <w:r w:rsidR="00C8089D" w:rsidRPr="009F7C28">
        <w:rPr>
          <w:rFonts w:asciiTheme="minorHAnsi" w:hAnsiTheme="minorHAnsi" w:cstheme="minorHAnsi"/>
          <w:szCs w:val="24"/>
          <w:u w:val="single"/>
        </w:rPr>
        <w:t>2022</w:t>
      </w:r>
    </w:p>
    <w:p w14:paraId="65F6CFAB" w14:textId="7514E830" w:rsidR="00DA552F" w:rsidRPr="009F7C28" w:rsidRDefault="00350826" w:rsidP="00DA552F">
      <w:pPr>
        <w:spacing w:before="120" w:after="120"/>
        <w:rPr>
          <w:rFonts w:asciiTheme="minorHAnsi" w:hAnsiTheme="minorHAnsi" w:cstheme="minorHAnsi"/>
          <w:szCs w:val="24"/>
        </w:rPr>
      </w:pPr>
      <w:r w:rsidRPr="009F7C28">
        <w:rPr>
          <w:rFonts w:asciiTheme="minorHAnsi" w:hAnsiTheme="minorHAnsi" w:cstheme="minorHAnsi"/>
          <w:szCs w:val="24"/>
        </w:rPr>
        <w:t xml:space="preserve">The </w:t>
      </w:r>
      <w:r w:rsidRPr="009F7C28">
        <w:rPr>
          <w:rFonts w:asciiTheme="minorHAnsi" w:hAnsiTheme="minorHAnsi" w:cstheme="minorHAnsi"/>
          <w:i/>
          <w:iCs/>
          <w:szCs w:val="24"/>
        </w:rPr>
        <w:t>Education Services for Overseas Students</w:t>
      </w:r>
      <w:r w:rsidR="00724873" w:rsidRPr="009F7C28">
        <w:rPr>
          <w:rFonts w:asciiTheme="minorHAnsi" w:hAnsiTheme="minorHAnsi" w:cstheme="minorHAnsi"/>
          <w:i/>
          <w:iCs/>
          <w:szCs w:val="24"/>
        </w:rPr>
        <w:t xml:space="preserve"> </w:t>
      </w:r>
      <w:r w:rsidR="007E574D" w:rsidRPr="009F7C28">
        <w:rPr>
          <w:rFonts w:asciiTheme="minorHAnsi" w:hAnsiTheme="minorHAnsi" w:cstheme="minorHAnsi"/>
          <w:i/>
          <w:iCs/>
          <w:szCs w:val="24"/>
        </w:rPr>
        <w:t>(Notice Requirements)</w:t>
      </w:r>
      <w:r w:rsidRPr="009F7C28">
        <w:rPr>
          <w:rFonts w:asciiTheme="minorHAnsi" w:hAnsiTheme="minorHAnsi" w:cstheme="minorHAnsi"/>
          <w:i/>
          <w:iCs/>
          <w:szCs w:val="24"/>
        </w:rPr>
        <w:t xml:space="preserve"> Instrument </w:t>
      </w:r>
      <w:r w:rsidR="00C8089D" w:rsidRPr="009F7C28">
        <w:rPr>
          <w:rFonts w:asciiTheme="minorHAnsi" w:hAnsiTheme="minorHAnsi" w:cstheme="minorHAnsi"/>
          <w:i/>
          <w:iCs/>
          <w:szCs w:val="24"/>
        </w:rPr>
        <w:t>2022</w:t>
      </w:r>
      <w:r w:rsidRPr="009F7C28">
        <w:rPr>
          <w:rFonts w:asciiTheme="minorHAnsi" w:hAnsiTheme="minorHAnsi" w:cstheme="minorHAnsi"/>
          <w:szCs w:val="24"/>
        </w:rPr>
        <w:t xml:space="preserve"> (the Instrument) is compatible with the human rights and freedoms recognised or declared in the international instruments listed in section 3 of the </w:t>
      </w:r>
      <w:r w:rsidRPr="009F7C28">
        <w:rPr>
          <w:rFonts w:asciiTheme="minorHAnsi" w:hAnsiTheme="minorHAnsi" w:cstheme="minorHAnsi"/>
          <w:i/>
          <w:iCs/>
          <w:szCs w:val="24"/>
        </w:rPr>
        <w:t>Human Rights (Parliamentary Scrutiny) Act 2011</w:t>
      </w:r>
      <w:r w:rsidRPr="009F7C28">
        <w:rPr>
          <w:rFonts w:asciiTheme="minorHAnsi" w:hAnsiTheme="minorHAnsi" w:cstheme="minorHAnsi"/>
          <w:szCs w:val="24"/>
        </w:rPr>
        <w:t xml:space="preserve">. </w:t>
      </w:r>
    </w:p>
    <w:p w14:paraId="4889D26D" w14:textId="28589A1B" w:rsidR="00F9205E" w:rsidRPr="009F7C28" w:rsidRDefault="00F9205E" w:rsidP="00DA552F">
      <w:pPr>
        <w:spacing w:before="120" w:after="120"/>
        <w:rPr>
          <w:rFonts w:asciiTheme="minorHAnsi" w:hAnsiTheme="minorHAnsi" w:cstheme="minorHAnsi"/>
          <w:szCs w:val="24"/>
        </w:rPr>
      </w:pPr>
      <w:r w:rsidRPr="009F7C28">
        <w:rPr>
          <w:rFonts w:asciiTheme="minorHAnsi" w:hAnsiTheme="minorHAnsi" w:cstheme="minorHAnsi"/>
          <w:b/>
          <w:szCs w:val="24"/>
        </w:rPr>
        <w:t xml:space="preserve">Overview of the </w:t>
      </w:r>
      <w:r w:rsidR="002C40FB" w:rsidRPr="009F7C28">
        <w:rPr>
          <w:rFonts w:asciiTheme="minorHAnsi" w:hAnsiTheme="minorHAnsi" w:cstheme="minorHAnsi"/>
          <w:b/>
          <w:szCs w:val="24"/>
        </w:rPr>
        <w:t>Legislative Instrument</w:t>
      </w:r>
    </w:p>
    <w:p w14:paraId="771BB4C6" w14:textId="6DAE29B1" w:rsidR="007E574D" w:rsidRPr="009F7C28" w:rsidRDefault="007E574D" w:rsidP="007C7503">
      <w:pPr>
        <w:rPr>
          <w:b/>
        </w:rPr>
      </w:pPr>
      <w:r w:rsidRPr="009F7C28">
        <w:rPr>
          <w:rFonts w:asciiTheme="minorHAnsi" w:hAnsiTheme="minorHAnsi" w:cstheme="minorHAnsi"/>
          <w:bCs/>
        </w:rPr>
        <w:t xml:space="preserve">The purpose of the Instrument is to repeal </w:t>
      </w:r>
      <w:r w:rsidR="00A41095" w:rsidRPr="009F7C28">
        <w:rPr>
          <w:rFonts w:asciiTheme="minorHAnsi" w:hAnsiTheme="minorHAnsi" w:cstheme="minorHAnsi"/>
        </w:rPr>
        <w:t>and replace</w:t>
      </w:r>
      <w:r w:rsidR="00A41095" w:rsidRPr="009F7C28">
        <w:rPr>
          <w:rFonts w:asciiTheme="minorHAnsi" w:hAnsiTheme="minorHAnsi" w:cstheme="minorHAnsi"/>
          <w:b/>
          <w:bCs/>
        </w:rPr>
        <w:t xml:space="preserve"> </w:t>
      </w:r>
      <w:r w:rsidRPr="009F7C28">
        <w:rPr>
          <w:rFonts w:asciiTheme="minorHAnsi" w:hAnsiTheme="minorHAnsi" w:cstheme="minorHAnsi"/>
          <w:bCs/>
        </w:rPr>
        <w:t>the</w:t>
      </w:r>
      <w:r w:rsidR="005E12A7" w:rsidRPr="009F7C28">
        <w:rPr>
          <w:rFonts w:asciiTheme="minorHAnsi" w:hAnsiTheme="minorHAnsi" w:cstheme="minorHAnsi"/>
          <w:bCs/>
        </w:rPr>
        <w:t xml:space="preserve"> </w:t>
      </w:r>
      <w:r w:rsidR="005E12A7" w:rsidRPr="009F7C28">
        <w:rPr>
          <w:rFonts w:asciiTheme="minorHAnsi" w:hAnsiTheme="minorHAnsi" w:cstheme="minorHAnsi"/>
          <w:i/>
        </w:rPr>
        <w:t>Education Services for Overseas Students (Notifying provider default – requirements for a notice) Determination 2012 (No. 1)</w:t>
      </w:r>
      <w:r w:rsidR="005E12A7" w:rsidRPr="009F7C28">
        <w:rPr>
          <w:rFonts w:asciiTheme="minorHAnsi" w:hAnsiTheme="minorHAnsi" w:cstheme="minorHAnsi"/>
          <w:iCs/>
        </w:rPr>
        <w:t xml:space="preserve"> and</w:t>
      </w:r>
      <w:r w:rsidR="002840A1" w:rsidRPr="009F7C28">
        <w:rPr>
          <w:rFonts w:asciiTheme="minorHAnsi" w:hAnsiTheme="minorHAnsi" w:cstheme="minorHAnsi"/>
          <w:iCs/>
        </w:rPr>
        <w:t xml:space="preserve"> the</w:t>
      </w:r>
      <w:r w:rsidR="005E12A7" w:rsidRPr="009F7C28">
        <w:rPr>
          <w:rFonts w:asciiTheme="minorHAnsi" w:hAnsiTheme="minorHAnsi" w:cstheme="minorHAnsi"/>
          <w:iCs/>
        </w:rPr>
        <w:t xml:space="preserve"> </w:t>
      </w:r>
      <w:r w:rsidR="005E12A7" w:rsidRPr="009F7C28">
        <w:rPr>
          <w:rFonts w:asciiTheme="minorHAnsi" w:hAnsiTheme="minorHAnsi" w:cstheme="minorHAnsi"/>
          <w:i/>
        </w:rPr>
        <w:t>Education Services for Overseas Students (Provider default – discharge of obligations – requirements for a notice) Determination 2012 (No. 1)</w:t>
      </w:r>
      <w:r w:rsidR="005E12A7" w:rsidRPr="009F7C28">
        <w:rPr>
          <w:rFonts w:asciiTheme="minorHAnsi" w:hAnsiTheme="minorHAnsi" w:cstheme="minorHAnsi"/>
          <w:iCs/>
        </w:rPr>
        <w:t xml:space="preserve"> </w:t>
      </w:r>
      <w:r w:rsidRPr="009F7C28">
        <w:rPr>
          <w:rFonts w:asciiTheme="minorHAnsi" w:hAnsiTheme="minorHAnsi" w:cstheme="minorHAnsi"/>
          <w:bCs/>
        </w:rPr>
        <w:t>and specify requirements for notices given by a registered provider under sections 46B and 46F of the</w:t>
      </w:r>
      <w:r w:rsidR="008F309E" w:rsidRPr="009F7C28">
        <w:rPr>
          <w:rFonts w:asciiTheme="minorHAnsi" w:hAnsiTheme="minorHAnsi" w:cstheme="minorHAnsi"/>
          <w:bCs/>
          <w:i/>
          <w:iCs/>
          <w:szCs w:val="24"/>
        </w:rPr>
        <w:t xml:space="preserve"> Education Services for Overseas Students Act 2000</w:t>
      </w:r>
      <w:r w:rsidR="008F309E" w:rsidRPr="009F7C28">
        <w:rPr>
          <w:rFonts w:asciiTheme="minorHAnsi" w:hAnsiTheme="minorHAnsi" w:cstheme="minorHAnsi"/>
          <w:bCs/>
          <w:szCs w:val="24"/>
        </w:rPr>
        <w:t xml:space="preserve"> (the Act).</w:t>
      </w:r>
    </w:p>
    <w:p w14:paraId="7CF311DA" w14:textId="64A81EBC" w:rsidR="007E574D" w:rsidRPr="009F7C28" w:rsidRDefault="007E574D" w:rsidP="007E574D">
      <w:pPr>
        <w:pStyle w:val="Heading2"/>
        <w:keepNext w:val="0"/>
        <w:spacing w:after="240"/>
        <w:rPr>
          <w:rFonts w:asciiTheme="minorHAnsi" w:hAnsiTheme="minorHAnsi" w:cstheme="minorHAnsi"/>
          <w:b w:val="0"/>
          <w:bCs/>
        </w:rPr>
      </w:pPr>
      <w:r w:rsidRPr="009F7C28">
        <w:rPr>
          <w:rFonts w:asciiTheme="minorHAnsi" w:hAnsiTheme="minorHAnsi" w:cstheme="minorHAnsi"/>
          <w:b w:val="0"/>
          <w:bCs/>
        </w:rPr>
        <w:t>S</w:t>
      </w:r>
      <w:r w:rsidR="00690824" w:rsidRPr="009F7C28">
        <w:rPr>
          <w:rFonts w:asciiTheme="minorHAnsi" w:hAnsiTheme="minorHAnsi" w:cstheme="minorHAnsi"/>
          <w:b w:val="0"/>
          <w:bCs/>
        </w:rPr>
        <w:t>ubs</w:t>
      </w:r>
      <w:r w:rsidRPr="009F7C28">
        <w:rPr>
          <w:rFonts w:asciiTheme="minorHAnsi" w:hAnsiTheme="minorHAnsi" w:cstheme="minorHAnsi"/>
          <w:b w:val="0"/>
          <w:bCs/>
        </w:rPr>
        <w:t>ection 46B</w:t>
      </w:r>
      <w:r w:rsidR="00690824" w:rsidRPr="009F7C28">
        <w:rPr>
          <w:rFonts w:asciiTheme="minorHAnsi" w:hAnsiTheme="minorHAnsi" w:cstheme="minorHAnsi"/>
          <w:b w:val="0"/>
          <w:bCs/>
        </w:rPr>
        <w:t>(1)</w:t>
      </w:r>
      <w:r w:rsidR="001B26AE" w:rsidRPr="009F7C28">
        <w:rPr>
          <w:rFonts w:asciiTheme="minorHAnsi" w:hAnsiTheme="minorHAnsi" w:cstheme="minorHAnsi"/>
          <w:b w:val="0"/>
          <w:bCs/>
        </w:rPr>
        <w:t xml:space="preserve"> of the Act</w:t>
      </w:r>
      <w:r w:rsidRPr="009F7C28">
        <w:rPr>
          <w:rFonts w:asciiTheme="minorHAnsi" w:hAnsiTheme="minorHAnsi" w:cstheme="minorHAnsi"/>
          <w:b w:val="0"/>
          <w:bCs/>
        </w:rPr>
        <w:t xml:space="preserve"> requires a registered provider to give notices in accordance with section 46B if the provider defaults in relation to one or more overseas students</w:t>
      </w:r>
      <w:r w:rsidR="007E5891" w:rsidRPr="009F7C28">
        <w:rPr>
          <w:rFonts w:asciiTheme="minorHAnsi" w:hAnsiTheme="minorHAnsi" w:cstheme="minorHAnsi"/>
          <w:b w:val="0"/>
          <w:bCs/>
        </w:rPr>
        <w:t>,</w:t>
      </w:r>
      <w:r w:rsidRPr="009F7C28">
        <w:rPr>
          <w:rFonts w:asciiTheme="minorHAnsi" w:hAnsiTheme="minorHAnsi" w:cstheme="minorHAnsi"/>
          <w:b w:val="0"/>
          <w:bCs/>
        </w:rPr>
        <w:t xml:space="preserve"> or intending overseas students</w:t>
      </w:r>
      <w:r w:rsidR="007E5891" w:rsidRPr="009F7C28">
        <w:rPr>
          <w:rFonts w:asciiTheme="minorHAnsi" w:hAnsiTheme="minorHAnsi" w:cstheme="minorHAnsi"/>
          <w:b w:val="0"/>
          <w:bCs/>
        </w:rPr>
        <w:t>,</w:t>
      </w:r>
      <w:r w:rsidRPr="009F7C28">
        <w:rPr>
          <w:rFonts w:asciiTheme="minorHAnsi" w:hAnsiTheme="minorHAnsi" w:cstheme="minorHAnsi"/>
          <w:b w:val="0"/>
          <w:bCs/>
        </w:rPr>
        <w:t xml:space="preserve"> and a course at a location. The provider is required to notify the </w:t>
      </w:r>
      <w:r w:rsidR="008368F3" w:rsidRPr="009F7C28">
        <w:rPr>
          <w:rFonts w:asciiTheme="minorHAnsi" w:hAnsiTheme="minorHAnsi" w:cstheme="minorHAnsi"/>
          <w:b w:val="0"/>
          <w:bCs/>
        </w:rPr>
        <w:t>relevant ESOS agency</w:t>
      </w:r>
      <w:r w:rsidRPr="009F7C28">
        <w:rPr>
          <w:rFonts w:asciiTheme="minorHAnsi" w:hAnsiTheme="minorHAnsi" w:cstheme="minorHAnsi"/>
          <w:b w:val="0"/>
          <w:bCs/>
        </w:rPr>
        <w:t xml:space="preserve">, the </w:t>
      </w:r>
      <w:r w:rsidR="00826080" w:rsidRPr="009F7C28">
        <w:rPr>
          <w:rFonts w:asciiTheme="minorHAnsi" w:hAnsiTheme="minorHAnsi" w:cstheme="minorHAnsi"/>
          <w:b w:val="0"/>
          <w:bCs/>
        </w:rPr>
        <w:t>Tuition Protection Service (</w:t>
      </w:r>
      <w:r w:rsidRPr="009F7C28">
        <w:rPr>
          <w:rFonts w:asciiTheme="minorHAnsi" w:hAnsiTheme="minorHAnsi" w:cstheme="minorHAnsi"/>
          <w:b w:val="0"/>
          <w:bCs/>
        </w:rPr>
        <w:t>TPS</w:t>
      </w:r>
      <w:r w:rsidR="00826080" w:rsidRPr="009F7C28">
        <w:rPr>
          <w:rFonts w:asciiTheme="minorHAnsi" w:hAnsiTheme="minorHAnsi" w:cstheme="minorHAnsi"/>
          <w:b w:val="0"/>
          <w:bCs/>
        </w:rPr>
        <w:t>)</w:t>
      </w:r>
      <w:r w:rsidRPr="009F7C28">
        <w:rPr>
          <w:rFonts w:asciiTheme="minorHAnsi" w:hAnsiTheme="minorHAnsi" w:cstheme="minorHAnsi"/>
          <w:b w:val="0"/>
          <w:bCs/>
        </w:rPr>
        <w:t xml:space="preserve"> Director and the relevant students in the event of such a default. </w:t>
      </w:r>
    </w:p>
    <w:p w14:paraId="1400D734" w14:textId="1B6CBC14" w:rsidR="007E574D" w:rsidRPr="009F7C28" w:rsidRDefault="007E574D" w:rsidP="007E574D">
      <w:pPr>
        <w:pStyle w:val="Heading2"/>
        <w:keepNext w:val="0"/>
        <w:spacing w:after="240"/>
        <w:rPr>
          <w:rFonts w:asciiTheme="minorHAnsi" w:hAnsiTheme="minorHAnsi" w:cstheme="minorHAnsi"/>
          <w:b w:val="0"/>
          <w:bCs/>
        </w:rPr>
      </w:pPr>
      <w:r w:rsidRPr="009F7C28">
        <w:rPr>
          <w:rFonts w:asciiTheme="minorHAnsi" w:hAnsiTheme="minorHAnsi" w:cstheme="minorHAnsi"/>
          <w:b w:val="0"/>
          <w:bCs/>
        </w:rPr>
        <w:t xml:space="preserve">The Instrument specifies additional information that a provider must give when notifying the </w:t>
      </w:r>
      <w:r w:rsidR="008368F3" w:rsidRPr="009F7C28">
        <w:rPr>
          <w:rFonts w:asciiTheme="minorHAnsi" w:hAnsiTheme="minorHAnsi" w:cstheme="minorHAnsi"/>
          <w:b w:val="0"/>
          <w:bCs/>
        </w:rPr>
        <w:t xml:space="preserve">relevant ESOS agency </w:t>
      </w:r>
      <w:r w:rsidRPr="009F7C28">
        <w:rPr>
          <w:rFonts w:asciiTheme="minorHAnsi" w:hAnsiTheme="minorHAnsi" w:cstheme="minorHAnsi"/>
          <w:b w:val="0"/>
          <w:bCs/>
        </w:rPr>
        <w:t>and the TPS Director that they are unable to deliver a course as agreed with a student.</w:t>
      </w:r>
    </w:p>
    <w:p w14:paraId="7F4C94DE" w14:textId="58016A5B" w:rsidR="007E574D" w:rsidRPr="009F7C28" w:rsidRDefault="007E574D" w:rsidP="007E574D">
      <w:pPr>
        <w:pStyle w:val="Heading2"/>
        <w:keepNext w:val="0"/>
        <w:spacing w:after="240"/>
        <w:rPr>
          <w:rFonts w:asciiTheme="minorHAnsi" w:hAnsiTheme="minorHAnsi" w:cstheme="minorHAnsi"/>
          <w:b w:val="0"/>
          <w:bCs/>
        </w:rPr>
      </w:pPr>
      <w:r w:rsidRPr="009F7C28">
        <w:rPr>
          <w:rFonts w:asciiTheme="minorHAnsi" w:hAnsiTheme="minorHAnsi" w:cstheme="minorHAnsi"/>
          <w:b w:val="0"/>
          <w:bCs/>
        </w:rPr>
        <w:t>Subsection 46F(1)</w:t>
      </w:r>
      <w:r w:rsidR="00031744" w:rsidRPr="009F7C28">
        <w:rPr>
          <w:rFonts w:asciiTheme="minorHAnsi" w:hAnsiTheme="minorHAnsi" w:cstheme="minorHAnsi"/>
          <w:b w:val="0"/>
          <w:bCs/>
        </w:rPr>
        <w:t xml:space="preserve"> of the Act</w:t>
      </w:r>
      <w:r w:rsidRPr="009F7C28">
        <w:rPr>
          <w:rFonts w:asciiTheme="minorHAnsi" w:hAnsiTheme="minorHAnsi" w:cstheme="minorHAnsi"/>
          <w:b w:val="0"/>
          <w:bCs/>
        </w:rPr>
        <w:t xml:space="preserve"> requires a registered provider to give notices in accordance with section 46F, if the provider defaults in relation to one or more overseas students</w:t>
      </w:r>
      <w:r w:rsidR="007E5891" w:rsidRPr="009F7C28">
        <w:rPr>
          <w:rFonts w:asciiTheme="minorHAnsi" w:hAnsiTheme="minorHAnsi" w:cstheme="minorHAnsi"/>
          <w:b w:val="0"/>
          <w:bCs/>
        </w:rPr>
        <w:t>,</w:t>
      </w:r>
      <w:r w:rsidRPr="009F7C28">
        <w:rPr>
          <w:rFonts w:asciiTheme="minorHAnsi" w:hAnsiTheme="minorHAnsi" w:cstheme="minorHAnsi"/>
          <w:b w:val="0"/>
          <w:bCs/>
        </w:rPr>
        <w:t xml:space="preserve"> or intending overseas students</w:t>
      </w:r>
      <w:r w:rsidR="007E5891" w:rsidRPr="009F7C28">
        <w:rPr>
          <w:rFonts w:asciiTheme="minorHAnsi" w:hAnsiTheme="minorHAnsi" w:cstheme="minorHAnsi"/>
          <w:b w:val="0"/>
          <w:bCs/>
        </w:rPr>
        <w:t>,</w:t>
      </w:r>
      <w:r w:rsidRPr="009F7C28">
        <w:rPr>
          <w:rFonts w:asciiTheme="minorHAnsi" w:hAnsiTheme="minorHAnsi" w:cstheme="minorHAnsi"/>
          <w:b w:val="0"/>
          <w:bCs/>
        </w:rPr>
        <w:t xml:space="preserve"> and a course at a location. Under this section, a registered provider must notify the </w:t>
      </w:r>
      <w:r w:rsidR="008368F3" w:rsidRPr="009F7C28">
        <w:rPr>
          <w:rFonts w:asciiTheme="minorHAnsi" w:hAnsiTheme="minorHAnsi" w:cstheme="minorHAnsi"/>
          <w:b w:val="0"/>
          <w:bCs/>
        </w:rPr>
        <w:t xml:space="preserve">relevant ESOS agency </w:t>
      </w:r>
      <w:r w:rsidRPr="009F7C28">
        <w:rPr>
          <w:rFonts w:asciiTheme="minorHAnsi" w:hAnsiTheme="minorHAnsi" w:cstheme="minorHAnsi"/>
          <w:b w:val="0"/>
          <w:bCs/>
        </w:rPr>
        <w:t xml:space="preserve">and the TPS Director of whether, and if so how, they have discharged their obligations under section 46D of the Act after a provider default. </w:t>
      </w:r>
    </w:p>
    <w:p w14:paraId="37F80495" w14:textId="77777777" w:rsidR="007E574D" w:rsidRPr="009F7C28" w:rsidRDefault="007E574D" w:rsidP="007E574D">
      <w:pPr>
        <w:pStyle w:val="Heading2"/>
        <w:keepNext w:val="0"/>
        <w:spacing w:after="240"/>
        <w:rPr>
          <w:rFonts w:asciiTheme="minorHAnsi" w:hAnsiTheme="minorHAnsi" w:cstheme="minorHAnsi"/>
          <w:b w:val="0"/>
          <w:bCs/>
        </w:rPr>
      </w:pPr>
      <w:r w:rsidRPr="009F7C28">
        <w:rPr>
          <w:rFonts w:asciiTheme="minorHAnsi" w:hAnsiTheme="minorHAnsi" w:cstheme="minorHAnsi"/>
          <w:b w:val="0"/>
          <w:bCs/>
        </w:rPr>
        <w:t>A provider discharges its obligations to a student under section 46D if the provider arranges for the student to be offered a place in a replacement course and the student accepts the offer in writing, or if the provider provides a refund in accordance with subsection 46D(6) of the Act.</w:t>
      </w:r>
    </w:p>
    <w:p w14:paraId="1D80D875" w14:textId="77777777" w:rsidR="00FF4A05" w:rsidRPr="009F7C28" w:rsidRDefault="00FF4A05" w:rsidP="00DA552F">
      <w:pPr>
        <w:spacing w:before="120" w:after="120"/>
        <w:rPr>
          <w:rFonts w:asciiTheme="minorHAnsi" w:hAnsiTheme="minorHAnsi" w:cstheme="minorHAnsi"/>
          <w:b/>
          <w:szCs w:val="24"/>
        </w:rPr>
      </w:pPr>
    </w:p>
    <w:p w14:paraId="65F2DA70" w14:textId="77777777" w:rsidR="00FF4A05" w:rsidRPr="009F7C28" w:rsidRDefault="00FF4A05" w:rsidP="00DA552F">
      <w:pPr>
        <w:spacing w:before="120" w:after="120"/>
        <w:rPr>
          <w:rFonts w:asciiTheme="minorHAnsi" w:hAnsiTheme="minorHAnsi" w:cstheme="minorHAnsi"/>
          <w:b/>
          <w:szCs w:val="24"/>
        </w:rPr>
      </w:pPr>
    </w:p>
    <w:p w14:paraId="58D2023B" w14:textId="77777777" w:rsidR="00FF4A05" w:rsidRPr="009F7C28" w:rsidRDefault="00FF4A05" w:rsidP="00DA552F">
      <w:pPr>
        <w:spacing w:before="120" w:after="120"/>
        <w:rPr>
          <w:rFonts w:asciiTheme="minorHAnsi" w:hAnsiTheme="minorHAnsi" w:cstheme="minorHAnsi"/>
          <w:b/>
          <w:szCs w:val="24"/>
        </w:rPr>
      </w:pPr>
    </w:p>
    <w:p w14:paraId="57CC71C9" w14:textId="30B2DCEB" w:rsidR="00F9205E" w:rsidRPr="009F7C28" w:rsidRDefault="00F9205E" w:rsidP="00DA552F">
      <w:pPr>
        <w:spacing w:before="120" w:after="120"/>
        <w:rPr>
          <w:rFonts w:asciiTheme="minorHAnsi" w:hAnsiTheme="minorHAnsi" w:cstheme="minorHAnsi"/>
          <w:szCs w:val="24"/>
        </w:rPr>
      </w:pPr>
      <w:r w:rsidRPr="009F7C28">
        <w:rPr>
          <w:rFonts w:asciiTheme="minorHAnsi" w:hAnsiTheme="minorHAnsi" w:cstheme="minorHAnsi"/>
          <w:b/>
          <w:szCs w:val="24"/>
        </w:rPr>
        <w:lastRenderedPageBreak/>
        <w:t>Human rights implications</w:t>
      </w:r>
    </w:p>
    <w:p w14:paraId="550F6A0E" w14:textId="77777777" w:rsidR="00745301" w:rsidRPr="009F7C28" w:rsidRDefault="00006FCE" w:rsidP="00350826">
      <w:pPr>
        <w:spacing w:before="120" w:after="120"/>
        <w:rPr>
          <w:rFonts w:asciiTheme="minorHAnsi" w:hAnsiTheme="minorHAnsi" w:cstheme="minorHAnsi"/>
          <w:szCs w:val="24"/>
        </w:rPr>
      </w:pPr>
      <w:bookmarkStart w:id="9" w:name="_Hlk83826470"/>
      <w:bookmarkStart w:id="10" w:name="_Hlk83377513"/>
      <w:r w:rsidRPr="009F7C28">
        <w:rPr>
          <w:rFonts w:asciiTheme="minorHAnsi" w:hAnsiTheme="minorHAnsi" w:cstheme="minorHAnsi"/>
          <w:szCs w:val="24"/>
        </w:rPr>
        <w:t>The Instrument engages the</w:t>
      </w:r>
      <w:r w:rsidR="00745301" w:rsidRPr="009F7C28">
        <w:rPr>
          <w:rFonts w:asciiTheme="minorHAnsi" w:hAnsiTheme="minorHAnsi" w:cstheme="minorHAnsi"/>
          <w:szCs w:val="24"/>
        </w:rPr>
        <w:t xml:space="preserve"> following rights:</w:t>
      </w:r>
    </w:p>
    <w:p w14:paraId="11838FAD" w14:textId="0BC59B34" w:rsidR="00D42441" w:rsidRPr="009F7C28" w:rsidRDefault="00745301" w:rsidP="00745301">
      <w:pPr>
        <w:pStyle w:val="ListParagraph"/>
        <w:numPr>
          <w:ilvl w:val="0"/>
          <w:numId w:val="11"/>
        </w:numPr>
        <w:spacing w:before="120" w:after="120"/>
        <w:rPr>
          <w:rFonts w:asciiTheme="minorHAnsi" w:hAnsiTheme="minorHAnsi" w:cstheme="minorHAnsi"/>
          <w:szCs w:val="24"/>
        </w:rPr>
      </w:pPr>
      <w:r w:rsidRPr="009F7C28">
        <w:rPr>
          <w:rFonts w:asciiTheme="minorHAnsi" w:hAnsiTheme="minorHAnsi" w:cstheme="minorHAnsi"/>
          <w:szCs w:val="24"/>
        </w:rPr>
        <w:t>the</w:t>
      </w:r>
      <w:r w:rsidR="00D42441" w:rsidRPr="009F7C28">
        <w:rPr>
          <w:rFonts w:asciiTheme="minorHAnsi" w:hAnsiTheme="minorHAnsi" w:cstheme="minorHAnsi"/>
          <w:szCs w:val="24"/>
        </w:rPr>
        <w:t xml:space="preserve"> </w:t>
      </w:r>
      <w:r w:rsidR="00350826" w:rsidRPr="009F7C28">
        <w:rPr>
          <w:rFonts w:asciiTheme="minorHAnsi" w:hAnsiTheme="minorHAnsi" w:cstheme="minorHAnsi"/>
          <w:szCs w:val="24"/>
        </w:rPr>
        <w:t>right to education</w:t>
      </w:r>
      <w:r w:rsidRPr="009F7C28">
        <w:rPr>
          <w:rFonts w:asciiTheme="minorHAnsi" w:hAnsiTheme="minorHAnsi" w:cstheme="minorHAnsi"/>
          <w:szCs w:val="24"/>
        </w:rPr>
        <w:t>; and</w:t>
      </w:r>
    </w:p>
    <w:p w14:paraId="36DFDC34" w14:textId="5003675A" w:rsidR="00745301" w:rsidRPr="009F7C28" w:rsidRDefault="00745301" w:rsidP="00745301">
      <w:pPr>
        <w:pStyle w:val="ListParagraph"/>
        <w:numPr>
          <w:ilvl w:val="0"/>
          <w:numId w:val="11"/>
        </w:numPr>
        <w:spacing w:before="120" w:after="120"/>
        <w:rPr>
          <w:rFonts w:asciiTheme="minorHAnsi" w:hAnsiTheme="minorHAnsi" w:cstheme="minorHAnsi"/>
          <w:szCs w:val="24"/>
        </w:rPr>
      </w:pPr>
      <w:r w:rsidRPr="009F7C28">
        <w:rPr>
          <w:rFonts w:asciiTheme="minorHAnsi" w:hAnsiTheme="minorHAnsi" w:cstheme="minorHAnsi"/>
          <w:szCs w:val="24"/>
        </w:rPr>
        <w:t>the right to privacy.</w:t>
      </w:r>
    </w:p>
    <w:bookmarkEnd w:id="9"/>
    <w:p w14:paraId="0037131A" w14:textId="3634EFC5" w:rsidR="00D42441" w:rsidRPr="009F7C28" w:rsidRDefault="00D42441" w:rsidP="00006FCE">
      <w:pPr>
        <w:spacing w:before="120" w:after="120"/>
        <w:rPr>
          <w:rFonts w:asciiTheme="minorHAnsi" w:hAnsiTheme="minorHAnsi" w:cstheme="minorHAnsi"/>
          <w:szCs w:val="24"/>
          <w:u w:val="single"/>
        </w:rPr>
      </w:pPr>
      <w:r w:rsidRPr="009F7C28">
        <w:rPr>
          <w:rFonts w:asciiTheme="minorHAnsi" w:hAnsiTheme="minorHAnsi" w:cstheme="minorHAnsi"/>
          <w:szCs w:val="24"/>
          <w:u w:val="single"/>
        </w:rPr>
        <w:t>Right to education</w:t>
      </w:r>
    </w:p>
    <w:p w14:paraId="218E0493" w14:textId="55C49534" w:rsidR="00006FCE" w:rsidRPr="009F7C28" w:rsidRDefault="00666975" w:rsidP="00006FCE">
      <w:pPr>
        <w:spacing w:before="120" w:after="120"/>
        <w:rPr>
          <w:rFonts w:asciiTheme="minorHAnsi" w:hAnsiTheme="minorHAnsi" w:cstheme="minorHAnsi"/>
          <w:szCs w:val="24"/>
        </w:rPr>
      </w:pPr>
      <w:r w:rsidRPr="009F7C28">
        <w:rPr>
          <w:rFonts w:asciiTheme="minorHAnsi" w:hAnsiTheme="minorHAnsi" w:cstheme="minorHAnsi"/>
          <w:szCs w:val="24"/>
        </w:rPr>
        <w:t>The Instrument promotes t</w:t>
      </w:r>
      <w:r w:rsidR="00D42441" w:rsidRPr="009F7C28">
        <w:rPr>
          <w:rFonts w:asciiTheme="minorHAnsi" w:hAnsiTheme="minorHAnsi" w:cstheme="minorHAnsi"/>
          <w:szCs w:val="24"/>
        </w:rPr>
        <w:t>he</w:t>
      </w:r>
      <w:r w:rsidR="00006FCE" w:rsidRPr="009F7C28">
        <w:rPr>
          <w:rFonts w:asciiTheme="minorHAnsi" w:hAnsiTheme="minorHAnsi" w:cstheme="minorHAnsi"/>
          <w:szCs w:val="24"/>
        </w:rPr>
        <w:t xml:space="preserve"> right to education contained in Article 13 of the </w:t>
      </w:r>
      <w:r w:rsidR="00006FCE" w:rsidRPr="009F7C28">
        <w:rPr>
          <w:rFonts w:asciiTheme="minorHAnsi" w:hAnsiTheme="minorHAnsi" w:cstheme="minorHAnsi"/>
          <w:i/>
          <w:iCs/>
          <w:szCs w:val="24"/>
        </w:rPr>
        <w:t xml:space="preserve">International Covenant on Economic, Social and Cultural Rights </w:t>
      </w:r>
      <w:r w:rsidR="00006FCE" w:rsidRPr="009F7C28">
        <w:rPr>
          <w:rFonts w:asciiTheme="minorHAnsi" w:hAnsiTheme="minorHAnsi" w:cstheme="minorHAnsi"/>
          <w:szCs w:val="24"/>
        </w:rPr>
        <w:t>(ICESCR). Article 13(2)(c) of the ICESCR provides that ‘higher education shall be made equally accessible to all, on the basis of capacity, by every appropriate means, and in particular by the progressive introduction of free education.’</w:t>
      </w:r>
    </w:p>
    <w:p w14:paraId="306B5CF2" w14:textId="159D8327" w:rsidR="000532EA" w:rsidRPr="009F7C28" w:rsidRDefault="000532EA" w:rsidP="00724873">
      <w:pPr>
        <w:rPr>
          <w:rFonts w:asciiTheme="minorHAnsi" w:eastAsiaTheme="majorEastAsia" w:hAnsiTheme="minorHAnsi" w:cstheme="minorHAnsi"/>
          <w:bCs/>
          <w:color w:val="000000" w:themeColor="text1"/>
          <w:szCs w:val="26"/>
        </w:rPr>
      </w:pPr>
      <w:r w:rsidRPr="009F7C28">
        <w:rPr>
          <w:rFonts w:asciiTheme="minorHAnsi" w:hAnsiTheme="minorHAnsi" w:cstheme="minorHAnsi"/>
          <w:szCs w:val="24"/>
        </w:rPr>
        <w:t>Sections 6 and 7 of the</w:t>
      </w:r>
      <w:r w:rsidR="00666975" w:rsidRPr="009F7C28">
        <w:rPr>
          <w:rFonts w:asciiTheme="minorHAnsi" w:hAnsiTheme="minorHAnsi" w:cstheme="minorHAnsi"/>
          <w:szCs w:val="24"/>
        </w:rPr>
        <w:t xml:space="preserve"> Instrument</w:t>
      </w:r>
      <w:r w:rsidR="00C006AA" w:rsidRPr="009F7C28">
        <w:rPr>
          <w:rFonts w:asciiTheme="minorHAnsi" w:hAnsiTheme="minorHAnsi" w:cstheme="minorHAnsi"/>
          <w:bCs/>
        </w:rPr>
        <w:t xml:space="preserve"> help</w:t>
      </w:r>
      <w:r w:rsidR="00BC6457" w:rsidRPr="009F7C28">
        <w:rPr>
          <w:rFonts w:asciiTheme="minorHAnsi" w:hAnsiTheme="minorHAnsi" w:cstheme="minorHAnsi"/>
          <w:bCs/>
        </w:rPr>
        <w:t>s</w:t>
      </w:r>
      <w:r w:rsidR="00C006AA" w:rsidRPr="009F7C28">
        <w:rPr>
          <w:rFonts w:asciiTheme="minorHAnsi" w:hAnsiTheme="minorHAnsi" w:cstheme="minorHAnsi"/>
          <w:bCs/>
        </w:rPr>
        <w:t xml:space="preserve"> safeguard the interests of</w:t>
      </w:r>
      <w:r w:rsidR="00724873" w:rsidRPr="009F7C28">
        <w:rPr>
          <w:rFonts w:asciiTheme="minorHAnsi" w:hAnsiTheme="minorHAnsi" w:cstheme="minorHAnsi"/>
          <w:bCs/>
        </w:rPr>
        <w:t xml:space="preserve"> overseas students</w:t>
      </w:r>
      <w:r w:rsidR="00C1235F" w:rsidRPr="009F7C28">
        <w:rPr>
          <w:rFonts w:asciiTheme="minorHAnsi" w:hAnsiTheme="minorHAnsi" w:cstheme="minorHAnsi"/>
          <w:bCs/>
        </w:rPr>
        <w:t>,</w:t>
      </w:r>
      <w:r w:rsidR="00724873" w:rsidRPr="009F7C28">
        <w:rPr>
          <w:rFonts w:asciiTheme="minorHAnsi" w:hAnsiTheme="minorHAnsi" w:cstheme="minorHAnsi"/>
          <w:bCs/>
        </w:rPr>
        <w:t xml:space="preserve"> and intending overseas students</w:t>
      </w:r>
      <w:r w:rsidR="00C1235F" w:rsidRPr="009F7C28">
        <w:rPr>
          <w:rFonts w:asciiTheme="minorHAnsi" w:hAnsiTheme="minorHAnsi" w:cstheme="minorHAnsi"/>
          <w:bCs/>
        </w:rPr>
        <w:t>,</w:t>
      </w:r>
      <w:r w:rsidR="00724873" w:rsidRPr="009F7C28">
        <w:rPr>
          <w:rFonts w:asciiTheme="minorHAnsi" w:hAnsiTheme="minorHAnsi" w:cstheme="minorHAnsi"/>
          <w:bCs/>
        </w:rPr>
        <w:t xml:space="preserve"> by </w:t>
      </w:r>
      <w:r w:rsidR="00E90E8B" w:rsidRPr="009F7C28">
        <w:rPr>
          <w:rFonts w:asciiTheme="minorHAnsi" w:hAnsiTheme="minorHAnsi" w:cstheme="minorHAnsi"/>
          <w:bCs/>
        </w:rPr>
        <w:t xml:space="preserve">facilitating </w:t>
      </w:r>
      <w:r w:rsidR="00724873" w:rsidRPr="009F7C28">
        <w:rPr>
          <w:rFonts w:asciiTheme="minorHAnsi" w:hAnsiTheme="minorHAnsi" w:cstheme="minorHAnsi"/>
          <w:bCs/>
        </w:rPr>
        <w:t>the t</w:t>
      </w:r>
      <w:r w:rsidR="00724873" w:rsidRPr="009F7C28">
        <w:rPr>
          <w:rFonts w:asciiTheme="minorHAnsi" w:eastAsiaTheme="majorEastAsia" w:hAnsiTheme="minorHAnsi" w:cstheme="minorHAnsi"/>
          <w:bCs/>
          <w:color w:val="000000" w:themeColor="text1"/>
          <w:szCs w:val="26"/>
        </w:rPr>
        <w:t>imely provision of information about provider defaults. Timely and comprehensive notifications of default</w:t>
      </w:r>
      <w:r w:rsidR="008813E6" w:rsidRPr="009F7C28">
        <w:rPr>
          <w:rFonts w:asciiTheme="minorHAnsi" w:eastAsiaTheme="majorEastAsia" w:hAnsiTheme="minorHAnsi" w:cstheme="minorHAnsi"/>
          <w:bCs/>
          <w:color w:val="000000" w:themeColor="text1"/>
          <w:szCs w:val="26"/>
        </w:rPr>
        <w:t>,</w:t>
      </w:r>
      <w:r w:rsidR="0062055F" w:rsidRPr="009F7C28">
        <w:rPr>
          <w:rFonts w:asciiTheme="minorHAnsi" w:eastAsiaTheme="majorEastAsia" w:hAnsiTheme="minorHAnsi" w:cstheme="minorHAnsi"/>
          <w:bCs/>
          <w:color w:val="000000" w:themeColor="text1"/>
          <w:szCs w:val="26"/>
        </w:rPr>
        <w:t xml:space="preserve"> and </w:t>
      </w:r>
      <w:r w:rsidR="008D74B5" w:rsidRPr="009F7C28">
        <w:rPr>
          <w:rFonts w:asciiTheme="minorHAnsi" w:eastAsiaTheme="majorEastAsia" w:hAnsiTheme="minorHAnsi" w:cstheme="minorHAnsi"/>
          <w:bCs/>
          <w:color w:val="000000" w:themeColor="text1"/>
          <w:szCs w:val="26"/>
        </w:rPr>
        <w:t xml:space="preserve">notifications of </w:t>
      </w:r>
      <w:r w:rsidR="0062055F" w:rsidRPr="009F7C28">
        <w:rPr>
          <w:rFonts w:asciiTheme="minorHAnsi" w:eastAsiaTheme="majorEastAsia" w:hAnsiTheme="minorHAnsi" w:cstheme="minorHAnsi"/>
          <w:bCs/>
          <w:color w:val="000000" w:themeColor="text1"/>
          <w:szCs w:val="26"/>
        </w:rPr>
        <w:t>how a provider has met their obligations after a default,</w:t>
      </w:r>
      <w:r w:rsidR="00724873" w:rsidRPr="009F7C28">
        <w:rPr>
          <w:rFonts w:asciiTheme="minorHAnsi" w:eastAsiaTheme="majorEastAsia" w:hAnsiTheme="minorHAnsi" w:cstheme="minorHAnsi"/>
          <w:bCs/>
          <w:color w:val="000000" w:themeColor="text1"/>
          <w:szCs w:val="26"/>
        </w:rPr>
        <w:t xml:space="preserve"> form part of an effective tuition protection service</w:t>
      </w:r>
      <w:r w:rsidR="0062055F" w:rsidRPr="009F7C28">
        <w:rPr>
          <w:rFonts w:asciiTheme="minorHAnsi" w:eastAsiaTheme="majorEastAsia" w:hAnsiTheme="minorHAnsi" w:cstheme="minorHAnsi"/>
          <w:bCs/>
          <w:color w:val="000000" w:themeColor="text1"/>
          <w:szCs w:val="26"/>
        </w:rPr>
        <w:t xml:space="preserve">. Such notices assist in </w:t>
      </w:r>
      <w:r w:rsidR="00724873" w:rsidRPr="009F7C28">
        <w:rPr>
          <w:rFonts w:asciiTheme="minorHAnsi" w:eastAsiaTheme="majorEastAsia" w:hAnsiTheme="minorHAnsi" w:cstheme="minorHAnsi"/>
          <w:bCs/>
          <w:color w:val="000000" w:themeColor="text1"/>
          <w:szCs w:val="26"/>
        </w:rPr>
        <w:t>facilitat</w:t>
      </w:r>
      <w:r w:rsidR="0062055F" w:rsidRPr="009F7C28">
        <w:rPr>
          <w:rFonts w:asciiTheme="minorHAnsi" w:eastAsiaTheme="majorEastAsia" w:hAnsiTheme="minorHAnsi" w:cstheme="minorHAnsi"/>
          <w:bCs/>
          <w:color w:val="000000" w:themeColor="text1"/>
          <w:szCs w:val="26"/>
        </w:rPr>
        <w:t>ing</w:t>
      </w:r>
      <w:r w:rsidR="00724873" w:rsidRPr="009F7C28">
        <w:rPr>
          <w:rFonts w:asciiTheme="minorHAnsi" w:eastAsiaTheme="majorEastAsia" w:hAnsiTheme="minorHAnsi" w:cstheme="minorHAnsi"/>
          <w:bCs/>
          <w:color w:val="000000" w:themeColor="text1"/>
          <w:szCs w:val="26"/>
        </w:rPr>
        <w:t xml:space="preserve"> prompt and effective responses by providers and, if necessary, by the Tuition Protection Service</w:t>
      </w:r>
      <w:r w:rsidR="008813E6" w:rsidRPr="009F7C28">
        <w:rPr>
          <w:rFonts w:asciiTheme="minorHAnsi" w:eastAsiaTheme="majorEastAsia" w:hAnsiTheme="minorHAnsi" w:cstheme="minorHAnsi"/>
          <w:bCs/>
          <w:color w:val="000000" w:themeColor="text1"/>
          <w:szCs w:val="26"/>
        </w:rPr>
        <w:t>,</w:t>
      </w:r>
      <w:r w:rsidR="00724873" w:rsidRPr="009F7C28">
        <w:rPr>
          <w:rFonts w:asciiTheme="minorHAnsi" w:eastAsiaTheme="majorEastAsia" w:hAnsiTheme="minorHAnsi" w:cstheme="minorHAnsi"/>
          <w:bCs/>
          <w:color w:val="000000" w:themeColor="text1"/>
          <w:szCs w:val="26"/>
        </w:rPr>
        <w:t xml:space="preserve"> in placing students in an alternative course or providing a refund.  </w:t>
      </w:r>
    </w:p>
    <w:p w14:paraId="7576D33B" w14:textId="20BEFF40" w:rsidR="00724873" w:rsidRPr="009F7C28" w:rsidRDefault="000E4FBA" w:rsidP="00724873">
      <w:pPr>
        <w:rPr>
          <w:rFonts w:asciiTheme="minorHAnsi" w:eastAsiaTheme="majorEastAsia" w:hAnsiTheme="minorHAnsi" w:cstheme="minorHAnsi"/>
          <w:bCs/>
          <w:color w:val="000000" w:themeColor="text1"/>
          <w:szCs w:val="26"/>
        </w:rPr>
      </w:pPr>
      <w:r w:rsidRPr="009F7C28">
        <w:rPr>
          <w:rFonts w:asciiTheme="minorHAnsi" w:eastAsiaTheme="majorEastAsia" w:hAnsiTheme="minorHAnsi" w:cstheme="minorHAnsi"/>
          <w:bCs/>
          <w:color w:val="000000" w:themeColor="text1"/>
          <w:szCs w:val="26"/>
        </w:rPr>
        <w:t xml:space="preserve">Where students receive a </w:t>
      </w:r>
      <w:r w:rsidR="008813E6" w:rsidRPr="009F7C28">
        <w:rPr>
          <w:rFonts w:asciiTheme="minorHAnsi" w:eastAsiaTheme="majorEastAsia" w:hAnsiTheme="minorHAnsi" w:cstheme="minorHAnsi"/>
          <w:bCs/>
          <w:color w:val="000000" w:themeColor="text1"/>
          <w:szCs w:val="26"/>
        </w:rPr>
        <w:t>refund</w:t>
      </w:r>
      <w:r w:rsidRPr="009F7C28">
        <w:rPr>
          <w:rFonts w:asciiTheme="minorHAnsi" w:eastAsiaTheme="majorEastAsia" w:hAnsiTheme="minorHAnsi" w:cstheme="minorHAnsi"/>
          <w:bCs/>
          <w:color w:val="000000" w:themeColor="text1"/>
          <w:szCs w:val="26"/>
        </w:rPr>
        <w:t xml:space="preserve"> or are placed in a</w:t>
      </w:r>
      <w:r w:rsidR="00227BB6" w:rsidRPr="009F7C28">
        <w:rPr>
          <w:rFonts w:asciiTheme="minorHAnsi" w:eastAsiaTheme="majorEastAsia" w:hAnsiTheme="minorHAnsi" w:cstheme="minorHAnsi"/>
          <w:bCs/>
          <w:color w:val="000000" w:themeColor="text1"/>
          <w:szCs w:val="26"/>
        </w:rPr>
        <w:t>n equivalent course</w:t>
      </w:r>
      <w:r w:rsidRPr="009F7C28">
        <w:rPr>
          <w:rFonts w:asciiTheme="minorHAnsi" w:eastAsiaTheme="majorEastAsia" w:hAnsiTheme="minorHAnsi" w:cstheme="minorHAnsi"/>
          <w:bCs/>
          <w:color w:val="000000" w:themeColor="text1"/>
          <w:szCs w:val="26"/>
        </w:rPr>
        <w:t>, they will be able to independently seek to continue to undertake further education or training</w:t>
      </w:r>
      <w:r w:rsidR="006B130E" w:rsidRPr="009F7C28">
        <w:rPr>
          <w:rFonts w:asciiTheme="minorHAnsi" w:eastAsiaTheme="majorEastAsia" w:hAnsiTheme="minorHAnsi" w:cstheme="minorHAnsi"/>
          <w:bCs/>
          <w:color w:val="000000" w:themeColor="text1"/>
          <w:szCs w:val="26"/>
        </w:rPr>
        <w:t>. This</w:t>
      </w:r>
      <w:r w:rsidR="001476E4" w:rsidRPr="009F7C28">
        <w:rPr>
          <w:rFonts w:asciiTheme="minorHAnsi" w:eastAsiaTheme="majorEastAsia" w:hAnsiTheme="minorHAnsi" w:cstheme="minorHAnsi"/>
          <w:bCs/>
          <w:color w:val="000000" w:themeColor="text1"/>
          <w:szCs w:val="26"/>
        </w:rPr>
        <w:t xml:space="preserve"> protective safeguard</w:t>
      </w:r>
      <w:r w:rsidR="006B130E" w:rsidRPr="009F7C28">
        <w:rPr>
          <w:rFonts w:asciiTheme="minorHAnsi" w:eastAsiaTheme="majorEastAsia" w:hAnsiTheme="minorHAnsi" w:cstheme="minorHAnsi"/>
          <w:bCs/>
          <w:color w:val="000000" w:themeColor="text1"/>
          <w:szCs w:val="26"/>
        </w:rPr>
        <w:t xml:space="preserve"> supports the broader goals of the right to education</w:t>
      </w:r>
      <w:r w:rsidR="00227BB6" w:rsidRPr="009F7C28">
        <w:rPr>
          <w:rFonts w:asciiTheme="minorHAnsi" w:eastAsiaTheme="majorEastAsia" w:hAnsiTheme="minorHAnsi" w:cstheme="minorHAnsi"/>
          <w:bCs/>
          <w:color w:val="000000" w:themeColor="text1"/>
          <w:szCs w:val="26"/>
        </w:rPr>
        <w:t xml:space="preserve"> </w:t>
      </w:r>
      <w:r w:rsidR="00262EAC" w:rsidRPr="009F7C28">
        <w:rPr>
          <w:rFonts w:asciiTheme="minorHAnsi" w:eastAsiaTheme="majorEastAsia" w:hAnsiTheme="minorHAnsi" w:cstheme="minorHAnsi"/>
          <w:bCs/>
          <w:color w:val="000000" w:themeColor="text1"/>
          <w:szCs w:val="26"/>
        </w:rPr>
        <w:t>by removing an impediment to continuing accessibility</w:t>
      </w:r>
      <w:r w:rsidR="00BC0ECC" w:rsidRPr="009F7C28">
        <w:rPr>
          <w:rFonts w:asciiTheme="minorHAnsi" w:eastAsiaTheme="majorEastAsia" w:hAnsiTheme="minorHAnsi" w:cstheme="minorHAnsi"/>
          <w:bCs/>
          <w:color w:val="000000" w:themeColor="text1"/>
          <w:szCs w:val="26"/>
        </w:rPr>
        <w:t xml:space="preserve"> </w:t>
      </w:r>
      <w:r w:rsidR="008C2934" w:rsidRPr="009F7C28">
        <w:rPr>
          <w:rFonts w:asciiTheme="minorHAnsi" w:eastAsiaTheme="majorEastAsia" w:hAnsiTheme="minorHAnsi" w:cstheme="minorHAnsi"/>
          <w:bCs/>
          <w:color w:val="000000" w:themeColor="text1"/>
          <w:szCs w:val="26"/>
        </w:rPr>
        <w:t>through the provision of an</w:t>
      </w:r>
      <w:r w:rsidR="00F34297" w:rsidRPr="009F7C28">
        <w:rPr>
          <w:rFonts w:asciiTheme="minorHAnsi" w:eastAsiaTheme="majorEastAsia" w:hAnsiTheme="minorHAnsi" w:cstheme="minorHAnsi"/>
          <w:bCs/>
          <w:color w:val="000000" w:themeColor="text1"/>
          <w:szCs w:val="26"/>
        </w:rPr>
        <w:t xml:space="preserve"> equivalent</w:t>
      </w:r>
      <w:r w:rsidR="008C2934" w:rsidRPr="009F7C28">
        <w:rPr>
          <w:rFonts w:asciiTheme="minorHAnsi" w:eastAsiaTheme="majorEastAsia" w:hAnsiTheme="minorHAnsi" w:cstheme="minorHAnsi"/>
          <w:bCs/>
          <w:color w:val="000000" w:themeColor="text1"/>
          <w:szCs w:val="26"/>
        </w:rPr>
        <w:t xml:space="preserve"> program or reimbursement. The notice requirements also impose an important accountability mechanism which promotes the integrity of the education system</w:t>
      </w:r>
      <w:r w:rsidR="00164D3D" w:rsidRPr="009F7C28">
        <w:rPr>
          <w:rFonts w:asciiTheme="minorHAnsi" w:eastAsiaTheme="majorEastAsia" w:hAnsiTheme="minorHAnsi" w:cstheme="minorHAnsi"/>
          <w:bCs/>
          <w:color w:val="000000" w:themeColor="text1"/>
          <w:szCs w:val="26"/>
        </w:rPr>
        <w:t>,</w:t>
      </w:r>
      <w:r w:rsidR="008C2934" w:rsidRPr="009F7C28">
        <w:rPr>
          <w:rFonts w:asciiTheme="minorHAnsi" w:eastAsiaTheme="majorEastAsia" w:hAnsiTheme="minorHAnsi" w:cstheme="minorHAnsi"/>
          <w:bCs/>
          <w:color w:val="000000" w:themeColor="text1"/>
          <w:szCs w:val="26"/>
        </w:rPr>
        <w:t xml:space="preserve"> and </w:t>
      </w:r>
      <w:r w:rsidR="00E15428" w:rsidRPr="009F7C28">
        <w:rPr>
          <w:rFonts w:asciiTheme="minorHAnsi" w:eastAsiaTheme="majorEastAsia" w:hAnsiTheme="minorHAnsi" w:cstheme="minorHAnsi"/>
          <w:bCs/>
          <w:color w:val="000000" w:themeColor="text1"/>
          <w:szCs w:val="26"/>
        </w:rPr>
        <w:t xml:space="preserve">ensure a level of oversight </w:t>
      </w:r>
      <w:r w:rsidR="00BC0ECC" w:rsidRPr="009F7C28">
        <w:rPr>
          <w:rFonts w:asciiTheme="minorHAnsi" w:eastAsiaTheme="majorEastAsia" w:hAnsiTheme="minorHAnsi" w:cstheme="minorHAnsi"/>
          <w:bCs/>
          <w:color w:val="000000" w:themeColor="text1"/>
          <w:szCs w:val="26"/>
        </w:rPr>
        <w:t xml:space="preserve">that </w:t>
      </w:r>
      <w:r w:rsidR="00E15428" w:rsidRPr="009F7C28">
        <w:rPr>
          <w:rFonts w:asciiTheme="minorHAnsi" w:eastAsiaTheme="majorEastAsia" w:hAnsiTheme="minorHAnsi" w:cstheme="minorHAnsi"/>
          <w:bCs/>
          <w:color w:val="000000" w:themeColor="text1"/>
          <w:szCs w:val="26"/>
        </w:rPr>
        <w:t>educational offerings remain</w:t>
      </w:r>
      <w:r w:rsidR="00BC0ECC" w:rsidRPr="009F7C28">
        <w:rPr>
          <w:rFonts w:asciiTheme="minorHAnsi" w:eastAsiaTheme="majorEastAsia" w:hAnsiTheme="minorHAnsi" w:cstheme="minorHAnsi"/>
          <w:bCs/>
          <w:color w:val="000000" w:themeColor="text1"/>
          <w:szCs w:val="26"/>
        </w:rPr>
        <w:t xml:space="preserve"> functionally adaptable to the </w:t>
      </w:r>
      <w:r w:rsidR="00781829" w:rsidRPr="009F7C28">
        <w:rPr>
          <w:rFonts w:asciiTheme="minorHAnsi" w:eastAsiaTheme="majorEastAsia" w:hAnsiTheme="minorHAnsi" w:cstheme="minorHAnsi"/>
          <w:bCs/>
          <w:color w:val="000000" w:themeColor="text1"/>
          <w:szCs w:val="26"/>
        </w:rPr>
        <w:t xml:space="preserve">continuing needs of </w:t>
      </w:r>
      <w:r w:rsidR="006A4375" w:rsidRPr="009F7C28">
        <w:rPr>
          <w:rFonts w:asciiTheme="minorHAnsi" w:eastAsiaTheme="majorEastAsia" w:hAnsiTheme="minorHAnsi" w:cstheme="minorHAnsi"/>
          <w:bCs/>
          <w:color w:val="000000" w:themeColor="text1"/>
          <w:szCs w:val="26"/>
        </w:rPr>
        <w:t xml:space="preserve">overseas </w:t>
      </w:r>
      <w:r w:rsidR="00781829" w:rsidRPr="009F7C28">
        <w:rPr>
          <w:rFonts w:asciiTheme="minorHAnsi" w:eastAsiaTheme="majorEastAsia" w:hAnsiTheme="minorHAnsi" w:cstheme="minorHAnsi"/>
          <w:bCs/>
          <w:color w:val="000000" w:themeColor="text1"/>
          <w:szCs w:val="26"/>
        </w:rPr>
        <w:t xml:space="preserve">students </w:t>
      </w:r>
      <w:r w:rsidR="001476E4" w:rsidRPr="009F7C28">
        <w:rPr>
          <w:rFonts w:asciiTheme="minorHAnsi" w:eastAsiaTheme="majorEastAsia" w:hAnsiTheme="minorHAnsi" w:cstheme="minorHAnsi"/>
          <w:bCs/>
          <w:color w:val="000000" w:themeColor="text1"/>
          <w:szCs w:val="26"/>
        </w:rPr>
        <w:t>undertaking</w:t>
      </w:r>
      <w:r w:rsidR="00164D3D" w:rsidRPr="009F7C28">
        <w:rPr>
          <w:rFonts w:asciiTheme="minorHAnsi" w:eastAsiaTheme="majorEastAsia" w:hAnsiTheme="minorHAnsi" w:cstheme="minorHAnsi"/>
          <w:bCs/>
          <w:color w:val="000000" w:themeColor="text1"/>
          <w:szCs w:val="26"/>
        </w:rPr>
        <w:t>,</w:t>
      </w:r>
      <w:r w:rsidR="001476E4" w:rsidRPr="009F7C28">
        <w:rPr>
          <w:rFonts w:asciiTheme="minorHAnsi" w:eastAsiaTheme="majorEastAsia" w:hAnsiTheme="minorHAnsi" w:cstheme="minorHAnsi"/>
          <w:bCs/>
          <w:color w:val="000000" w:themeColor="text1"/>
          <w:szCs w:val="26"/>
        </w:rPr>
        <w:t xml:space="preserve"> or prospectively undertaking</w:t>
      </w:r>
      <w:r w:rsidR="00164D3D" w:rsidRPr="009F7C28">
        <w:rPr>
          <w:rFonts w:asciiTheme="minorHAnsi" w:eastAsiaTheme="majorEastAsia" w:hAnsiTheme="minorHAnsi" w:cstheme="minorHAnsi"/>
          <w:bCs/>
          <w:color w:val="000000" w:themeColor="text1"/>
          <w:szCs w:val="26"/>
        </w:rPr>
        <w:t>,</w:t>
      </w:r>
      <w:r w:rsidR="00781829" w:rsidRPr="009F7C28">
        <w:rPr>
          <w:rFonts w:asciiTheme="minorHAnsi" w:eastAsiaTheme="majorEastAsia" w:hAnsiTheme="minorHAnsi" w:cstheme="minorHAnsi"/>
          <w:bCs/>
          <w:color w:val="000000" w:themeColor="text1"/>
          <w:szCs w:val="26"/>
        </w:rPr>
        <w:t xml:space="preserve"> a particular course of study.</w:t>
      </w:r>
    </w:p>
    <w:p w14:paraId="631105EA" w14:textId="611D9DD3" w:rsidR="00724873" w:rsidRPr="009F7C28" w:rsidRDefault="00666975" w:rsidP="00DA552F">
      <w:pPr>
        <w:spacing w:before="120" w:after="120"/>
        <w:rPr>
          <w:rFonts w:asciiTheme="minorHAnsi" w:hAnsiTheme="minorHAnsi" w:cstheme="minorHAnsi"/>
          <w:bCs/>
        </w:rPr>
      </w:pPr>
      <w:r w:rsidRPr="009F7C28">
        <w:rPr>
          <w:rFonts w:asciiTheme="minorHAnsi" w:hAnsiTheme="minorHAnsi" w:cstheme="minorHAnsi"/>
          <w:szCs w:val="24"/>
        </w:rPr>
        <w:t>Therefore, the Instrument promotes the right to education by</w:t>
      </w:r>
      <w:r w:rsidR="00C006AA" w:rsidRPr="009F7C28">
        <w:rPr>
          <w:rFonts w:asciiTheme="minorHAnsi" w:hAnsiTheme="minorHAnsi" w:cstheme="minorHAnsi"/>
          <w:szCs w:val="24"/>
        </w:rPr>
        <w:t xml:space="preserve"> </w:t>
      </w:r>
      <w:r w:rsidR="00724873" w:rsidRPr="009F7C28">
        <w:rPr>
          <w:rFonts w:asciiTheme="minorHAnsi" w:hAnsiTheme="minorHAnsi" w:cstheme="minorHAnsi"/>
          <w:szCs w:val="24"/>
        </w:rPr>
        <w:t>assisting providers and the Tuition Protect Service</w:t>
      </w:r>
      <w:r w:rsidR="00164D3D" w:rsidRPr="009F7C28">
        <w:rPr>
          <w:rFonts w:asciiTheme="minorHAnsi" w:hAnsiTheme="minorHAnsi" w:cstheme="minorHAnsi"/>
          <w:szCs w:val="24"/>
        </w:rPr>
        <w:t>,</w:t>
      </w:r>
      <w:r w:rsidR="00724873" w:rsidRPr="009F7C28">
        <w:rPr>
          <w:rFonts w:asciiTheme="minorHAnsi" w:hAnsiTheme="minorHAnsi" w:cstheme="minorHAnsi"/>
          <w:szCs w:val="24"/>
        </w:rPr>
        <w:t xml:space="preserve"> to ensure</w:t>
      </w:r>
      <w:r w:rsidR="00C006AA" w:rsidRPr="009F7C28">
        <w:rPr>
          <w:rFonts w:asciiTheme="minorHAnsi" w:hAnsiTheme="minorHAnsi" w:cstheme="minorHAnsi"/>
          <w:szCs w:val="24"/>
        </w:rPr>
        <w:t xml:space="preserve"> overseas students</w:t>
      </w:r>
      <w:r w:rsidR="00164D3D" w:rsidRPr="009F7C28">
        <w:rPr>
          <w:rFonts w:asciiTheme="minorHAnsi" w:hAnsiTheme="minorHAnsi" w:cstheme="minorHAnsi"/>
          <w:szCs w:val="24"/>
        </w:rPr>
        <w:t>,</w:t>
      </w:r>
      <w:r w:rsidR="00724873" w:rsidRPr="009F7C28">
        <w:rPr>
          <w:rFonts w:asciiTheme="minorHAnsi" w:hAnsiTheme="minorHAnsi" w:cstheme="minorHAnsi"/>
          <w:szCs w:val="24"/>
        </w:rPr>
        <w:t xml:space="preserve"> and intending overseas students</w:t>
      </w:r>
      <w:r w:rsidR="00164D3D" w:rsidRPr="009F7C28">
        <w:rPr>
          <w:rFonts w:asciiTheme="minorHAnsi" w:hAnsiTheme="minorHAnsi" w:cstheme="minorHAnsi"/>
          <w:szCs w:val="24"/>
        </w:rPr>
        <w:t>,</w:t>
      </w:r>
      <w:r w:rsidR="00BA19BB" w:rsidRPr="009F7C28">
        <w:rPr>
          <w:rFonts w:asciiTheme="minorHAnsi" w:hAnsiTheme="minorHAnsi" w:cstheme="minorHAnsi"/>
          <w:szCs w:val="24"/>
        </w:rPr>
        <w:t xml:space="preserve"> </w:t>
      </w:r>
      <w:r w:rsidR="00BA19BB" w:rsidRPr="009F7C28">
        <w:rPr>
          <w:rFonts w:asciiTheme="minorHAnsi" w:hAnsiTheme="minorHAnsi" w:cstheme="minorHAnsi"/>
          <w:bCs/>
        </w:rPr>
        <w:t>receive the tuition they have paid for or, as a last resort, a refund.</w:t>
      </w:r>
    </w:p>
    <w:p w14:paraId="0A5E7FC2" w14:textId="739FFF81" w:rsidR="00745301" w:rsidRPr="009F7C28" w:rsidRDefault="00745301" w:rsidP="00DA552F">
      <w:pPr>
        <w:spacing w:before="120" w:after="120"/>
        <w:rPr>
          <w:rFonts w:asciiTheme="minorHAnsi" w:hAnsiTheme="minorHAnsi" w:cstheme="minorHAnsi"/>
          <w:bCs/>
        </w:rPr>
      </w:pPr>
      <w:bookmarkStart w:id="11" w:name="_Hlk83826456"/>
      <w:r w:rsidRPr="009F7C28">
        <w:rPr>
          <w:rFonts w:asciiTheme="minorHAnsi" w:hAnsiTheme="minorHAnsi" w:cstheme="minorHAnsi"/>
          <w:bCs/>
          <w:u w:val="single"/>
        </w:rPr>
        <w:t>Right to privacy</w:t>
      </w:r>
    </w:p>
    <w:p w14:paraId="78E3A295" w14:textId="374AF300" w:rsidR="00D34C3F" w:rsidRPr="009F7C28" w:rsidRDefault="00745301" w:rsidP="00D34C3F">
      <w:pPr>
        <w:spacing w:before="120" w:after="120"/>
        <w:rPr>
          <w:rFonts w:asciiTheme="minorHAnsi" w:hAnsiTheme="minorHAnsi" w:cstheme="minorHAnsi"/>
          <w:szCs w:val="24"/>
        </w:rPr>
      </w:pPr>
      <w:bookmarkStart w:id="12" w:name="_Hlk83826326"/>
      <w:r w:rsidRPr="009F7C28">
        <w:rPr>
          <w:rFonts w:asciiTheme="minorHAnsi" w:hAnsiTheme="minorHAnsi" w:cstheme="minorHAnsi"/>
          <w:szCs w:val="24"/>
        </w:rPr>
        <w:t>The Instrument engages the right to privacy which is set out in Article 17 of the</w:t>
      </w:r>
      <w:r w:rsidR="00B43161" w:rsidRPr="009F7C28">
        <w:rPr>
          <w:rFonts w:asciiTheme="minorHAnsi" w:hAnsiTheme="minorHAnsi" w:cstheme="minorHAnsi"/>
          <w:szCs w:val="24"/>
        </w:rPr>
        <w:t xml:space="preserve"> </w:t>
      </w:r>
      <w:r w:rsidR="00B43161" w:rsidRPr="009F7C28">
        <w:rPr>
          <w:rFonts w:asciiTheme="minorHAnsi" w:hAnsiTheme="minorHAnsi" w:cstheme="minorHAnsi"/>
          <w:i/>
          <w:iCs/>
          <w:szCs w:val="24"/>
        </w:rPr>
        <w:t xml:space="preserve">International Covenant on Civil and Political Rights </w:t>
      </w:r>
      <w:r w:rsidR="00B43161" w:rsidRPr="009F7C28">
        <w:rPr>
          <w:rFonts w:asciiTheme="minorHAnsi" w:hAnsiTheme="minorHAnsi" w:cstheme="minorHAnsi"/>
          <w:szCs w:val="24"/>
        </w:rPr>
        <w:t>(ICCPR)</w:t>
      </w:r>
      <w:r w:rsidRPr="009F7C28">
        <w:rPr>
          <w:rFonts w:asciiTheme="minorHAnsi" w:hAnsiTheme="minorHAnsi" w:cstheme="minorHAnsi"/>
          <w:szCs w:val="24"/>
        </w:rPr>
        <w:t>. Article 17</w:t>
      </w:r>
      <w:r w:rsidR="005B1DC1" w:rsidRPr="009F7C28">
        <w:rPr>
          <w:rFonts w:asciiTheme="minorHAnsi" w:hAnsiTheme="minorHAnsi" w:cstheme="minorHAnsi"/>
          <w:szCs w:val="24"/>
        </w:rPr>
        <w:t xml:space="preserve"> of the ICCPR</w:t>
      </w:r>
      <w:r w:rsidRPr="009F7C28">
        <w:rPr>
          <w:rFonts w:asciiTheme="minorHAnsi" w:hAnsiTheme="minorHAnsi" w:cstheme="minorHAnsi"/>
          <w:szCs w:val="24"/>
        </w:rPr>
        <w:t xml:space="preserve"> provides that no one shall be subjected to arbitrary or unlawful interference with their privacy, family, home or correspondence, nor to unlawful attacks on their honour and reputation.</w:t>
      </w:r>
    </w:p>
    <w:p w14:paraId="67819B4C" w14:textId="77777777" w:rsidR="00C64867" w:rsidRPr="009F7C28" w:rsidRDefault="00C64867" w:rsidP="00C64867">
      <w:pPr>
        <w:spacing w:before="120" w:after="120"/>
        <w:rPr>
          <w:rFonts w:asciiTheme="minorHAnsi" w:hAnsiTheme="minorHAnsi" w:cstheme="minorHAnsi"/>
          <w:szCs w:val="24"/>
        </w:rPr>
      </w:pPr>
      <w:r w:rsidRPr="009F7C28">
        <w:rPr>
          <w:rFonts w:asciiTheme="minorHAnsi" w:hAnsiTheme="minorHAnsi" w:cstheme="minorHAnsi"/>
          <w:szCs w:val="24"/>
        </w:rPr>
        <w:t xml:space="preserve">The right to privacy under Article 17 can be permissibly limited in order to achieve a legitimate objective and where the limitations are lawful and not arbitrary. In order for an interference with the right to privacy to be permissible, the interference must be authorised by law, be for a reason consistent with the ICCPR and be reasonable in the particular circumstances. </w:t>
      </w:r>
    </w:p>
    <w:p w14:paraId="7875F280" w14:textId="1505B88A" w:rsidR="00006268" w:rsidRPr="009F7C28" w:rsidRDefault="00567D7A" w:rsidP="00006268">
      <w:pPr>
        <w:pStyle w:val="NormalWeb"/>
        <w:shd w:val="clear" w:color="auto" w:fill="FFFFFF"/>
        <w:spacing w:before="0" w:beforeAutospacing="0"/>
        <w:rPr>
          <w:rFonts w:asciiTheme="minorHAnsi" w:hAnsiTheme="minorHAnsi" w:cstheme="minorHAnsi"/>
          <w:color w:val="000000"/>
        </w:rPr>
      </w:pPr>
      <w:r w:rsidRPr="009F7C28">
        <w:rPr>
          <w:rFonts w:asciiTheme="minorHAnsi" w:hAnsiTheme="minorHAnsi" w:cstheme="minorHAnsi"/>
        </w:rPr>
        <w:lastRenderedPageBreak/>
        <w:t>The right to privacy is engaged by th</w:t>
      </w:r>
      <w:r w:rsidR="007C7503" w:rsidRPr="009F7C28">
        <w:rPr>
          <w:rFonts w:asciiTheme="minorHAnsi" w:hAnsiTheme="minorHAnsi" w:cstheme="minorHAnsi"/>
        </w:rPr>
        <w:t>e Instrument</w:t>
      </w:r>
      <w:r w:rsidRPr="009F7C28">
        <w:rPr>
          <w:rFonts w:asciiTheme="minorHAnsi" w:hAnsiTheme="minorHAnsi" w:cstheme="minorHAnsi"/>
        </w:rPr>
        <w:t xml:space="preserve"> because it authorises the on</w:t>
      </w:r>
      <w:r w:rsidRPr="009F7C28">
        <w:rPr>
          <w:rFonts w:asciiTheme="minorHAnsi" w:hAnsiTheme="minorHAnsi" w:cstheme="minorHAnsi"/>
        </w:rPr>
        <w:noBreakHyphen/>
        <w:t>sharing of personal information by requiring a provider to enter a student’s personal information into the computer system established by the Secretary</w:t>
      </w:r>
      <w:r w:rsidR="00A844DE" w:rsidRPr="009F7C28">
        <w:rPr>
          <w:rFonts w:asciiTheme="minorHAnsi" w:hAnsiTheme="minorHAnsi" w:cstheme="minorHAnsi"/>
        </w:rPr>
        <w:t xml:space="preserve">, the </w:t>
      </w:r>
      <w:r w:rsidR="00062115" w:rsidRPr="009F7C28">
        <w:rPr>
          <w:rFonts w:asciiTheme="minorHAnsi" w:hAnsiTheme="minorHAnsi" w:cstheme="minorHAnsi"/>
        </w:rPr>
        <w:t>Provider Registration and International Student Management System</w:t>
      </w:r>
      <w:r w:rsidRPr="009F7C28">
        <w:rPr>
          <w:rFonts w:asciiTheme="minorHAnsi" w:hAnsiTheme="minorHAnsi" w:cstheme="minorHAnsi"/>
        </w:rPr>
        <w:t xml:space="preserve"> (PRISMS).</w:t>
      </w:r>
      <w:r w:rsidR="00C64867" w:rsidRPr="009F7C28">
        <w:rPr>
          <w:rFonts w:asciiTheme="minorHAnsi" w:hAnsiTheme="minorHAnsi" w:cstheme="minorHAnsi"/>
        </w:rPr>
        <w:t xml:space="preserve"> </w:t>
      </w:r>
      <w:r w:rsidR="00B167AB" w:rsidRPr="009F7C28">
        <w:rPr>
          <w:rFonts w:asciiTheme="minorHAnsi" w:hAnsiTheme="minorHAnsi" w:cstheme="minorHAnsi"/>
        </w:rPr>
        <w:t xml:space="preserve">PRISMS was </w:t>
      </w:r>
      <w:r w:rsidR="00B167AB" w:rsidRPr="009F7C28">
        <w:rPr>
          <w:rFonts w:asciiTheme="minorHAnsi" w:hAnsiTheme="minorHAnsi" w:cstheme="minorHAnsi"/>
          <w:color w:val="000000"/>
          <w:shd w:val="clear" w:color="auto" w:fill="FFFFFF"/>
        </w:rPr>
        <w:t>developed by the Department</w:t>
      </w:r>
      <w:r w:rsidR="002C5D14" w:rsidRPr="009F7C28">
        <w:rPr>
          <w:rFonts w:asciiTheme="minorHAnsi" w:hAnsiTheme="minorHAnsi" w:cstheme="minorHAnsi"/>
          <w:color w:val="000000"/>
          <w:shd w:val="clear" w:color="auto" w:fill="FFFFFF"/>
        </w:rPr>
        <w:t xml:space="preserve"> of Education (the Department)</w:t>
      </w:r>
      <w:r w:rsidR="00D0795E" w:rsidRPr="009F7C28">
        <w:rPr>
          <w:rFonts w:asciiTheme="minorHAnsi" w:hAnsiTheme="minorHAnsi" w:cstheme="minorHAnsi"/>
          <w:color w:val="000000"/>
          <w:shd w:val="clear" w:color="auto" w:fill="FFFFFF"/>
        </w:rPr>
        <w:t>,</w:t>
      </w:r>
      <w:r w:rsidR="00B167AB" w:rsidRPr="009F7C28">
        <w:rPr>
          <w:rFonts w:asciiTheme="minorHAnsi" w:hAnsiTheme="minorHAnsi" w:cstheme="minorHAnsi"/>
          <w:color w:val="000000"/>
          <w:shd w:val="clear" w:color="auto" w:fill="FFFFFF"/>
        </w:rPr>
        <w:t xml:space="preserve"> in association with the Department of Home Affairs</w:t>
      </w:r>
      <w:r w:rsidR="00D0795E" w:rsidRPr="009F7C28">
        <w:rPr>
          <w:rFonts w:asciiTheme="minorHAnsi" w:hAnsiTheme="minorHAnsi" w:cstheme="minorHAnsi"/>
          <w:color w:val="000000"/>
          <w:shd w:val="clear" w:color="auto" w:fill="FFFFFF"/>
        </w:rPr>
        <w:t>,</w:t>
      </w:r>
      <w:r w:rsidR="00B167AB" w:rsidRPr="009F7C28">
        <w:rPr>
          <w:rFonts w:asciiTheme="minorHAnsi" w:hAnsiTheme="minorHAnsi" w:cstheme="minorHAnsi"/>
          <w:color w:val="000000"/>
          <w:shd w:val="clear" w:color="auto" w:fill="FFFFFF"/>
        </w:rPr>
        <w:t xml:space="preserve"> for the purpose of receiving and storing information about accepted overseas students that is given to the Secretary under section 19 of the Act</w:t>
      </w:r>
      <w:r w:rsidR="00C55526" w:rsidRPr="009F7C28">
        <w:rPr>
          <w:rFonts w:asciiTheme="minorHAnsi" w:hAnsiTheme="minorHAnsi" w:cstheme="minorHAnsi"/>
          <w:color w:val="000000"/>
          <w:shd w:val="clear" w:color="auto" w:fill="FFFFFF"/>
        </w:rPr>
        <w:t>. It is a secure system</w:t>
      </w:r>
      <w:r w:rsidR="00797DD4" w:rsidRPr="009F7C28">
        <w:rPr>
          <w:rFonts w:asciiTheme="minorHAnsi" w:hAnsiTheme="minorHAnsi" w:cstheme="minorHAnsi"/>
          <w:color w:val="000000"/>
          <w:shd w:val="clear" w:color="auto" w:fill="FFFFFF"/>
        </w:rPr>
        <w:t xml:space="preserve"> accessible by </w:t>
      </w:r>
      <w:r w:rsidR="00A371C6" w:rsidRPr="009F7C28">
        <w:rPr>
          <w:rFonts w:asciiTheme="minorHAnsi" w:hAnsiTheme="minorHAnsi" w:cstheme="minorHAnsi"/>
          <w:color w:val="000000"/>
          <w:shd w:val="clear" w:color="auto" w:fill="FFFFFF"/>
        </w:rPr>
        <w:t>C</w:t>
      </w:r>
      <w:r w:rsidR="00A371C6" w:rsidRPr="009F7C28">
        <w:rPr>
          <w:rFonts w:asciiTheme="minorHAnsi" w:hAnsiTheme="minorHAnsi" w:cstheme="minorHAnsi"/>
          <w:color w:val="000000"/>
        </w:rPr>
        <w:t>ommonwealth Register of Institutions and Courses for Overseas Students</w:t>
      </w:r>
      <w:r w:rsidR="00A371C6" w:rsidRPr="009F7C28">
        <w:rPr>
          <w:rFonts w:asciiTheme="minorHAnsi" w:hAnsiTheme="minorHAnsi" w:cstheme="minorHAnsi"/>
          <w:color w:val="000000"/>
          <w:shd w:val="clear" w:color="auto" w:fill="FFFFFF"/>
        </w:rPr>
        <w:t xml:space="preserve"> (</w:t>
      </w:r>
      <w:r w:rsidR="00797DD4" w:rsidRPr="009F7C28">
        <w:rPr>
          <w:rFonts w:asciiTheme="minorHAnsi" w:hAnsiTheme="minorHAnsi" w:cstheme="minorHAnsi"/>
          <w:color w:val="000000"/>
          <w:shd w:val="clear" w:color="auto" w:fill="FFFFFF"/>
        </w:rPr>
        <w:t>CRICOS</w:t>
      </w:r>
      <w:r w:rsidR="00A371C6" w:rsidRPr="009F7C28">
        <w:rPr>
          <w:rFonts w:asciiTheme="minorHAnsi" w:hAnsiTheme="minorHAnsi" w:cstheme="minorHAnsi"/>
          <w:color w:val="000000"/>
          <w:shd w:val="clear" w:color="auto" w:fill="FFFFFF"/>
        </w:rPr>
        <w:t>)</w:t>
      </w:r>
      <w:r w:rsidR="00797DD4" w:rsidRPr="009F7C28">
        <w:rPr>
          <w:rFonts w:asciiTheme="minorHAnsi" w:hAnsiTheme="minorHAnsi" w:cstheme="minorHAnsi"/>
          <w:color w:val="000000"/>
          <w:shd w:val="clear" w:color="auto" w:fill="FFFFFF"/>
        </w:rPr>
        <w:t xml:space="preserve"> registered providers who have been </w:t>
      </w:r>
      <w:r w:rsidR="00BA47EE" w:rsidRPr="009F7C28">
        <w:rPr>
          <w:rFonts w:asciiTheme="minorHAnsi" w:hAnsiTheme="minorHAnsi" w:cstheme="minorHAnsi"/>
          <w:color w:val="000000"/>
          <w:shd w:val="clear" w:color="auto" w:fill="FFFFFF"/>
        </w:rPr>
        <w:t xml:space="preserve">granted access and </w:t>
      </w:r>
      <w:r w:rsidR="00797DD4" w:rsidRPr="009F7C28">
        <w:rPr>
          <w:rFonts w:asciiTheme="minorHAnsi" w:hAnsiTheme="minorHAnsi" w:cstheme="minorHAnsi"/>
          <w:color w:val="000000"/>
          <w:shd w:val="clear" w:color="auto" w:fill="FFFFFF"/>
        </w:rPr>
        <w:t>provided with log-in credentials.</w:t>
      </w:r>
      <w:r w:rsidR="00DC661D" w:rsidRPr="009F7C28">
        <w:rPr>
          <w:rFonts w:asciiTheme="minorHAnsi" w:hAnsiTheme="minorHAnsi" w:cstheme="minorHAnsi"/>
          <w:color w:val="000000"/>
          <w:shd w:val="clear" w:color="auto" w:fill="FFFFFF"/>
        </w:rPr>
        <w:t xml:space="preserve"> </w:t>
      </w:r>
      <w:r w:rsidR="00377648" w:rsidRPr="009F7C28">
        <w:rPr>
          <w:rFonts w:asciiTheme="minorHAnsi" w:hAnsiTheme="minorHAnsi" w:cstheme="minorHAnsi"/>
          <w:color w:val="000000"/>
          <w:shd w:val="clear" w:color="auto" w:fill="FFFFFF"/>
        </w:rPr>
        <w:br/>
      </w:r>
      <w:r w:rsidR="00377648" w:rsidRPr="009F7C28">
        <w:rPr>
          <w:rFonts w:asciiTheme="minorHAnsi" w:hAnsiTheme="minorHAnsi" w:cstheme="minorHAnsi"/>
          <w:color w:val="000000"/>
          <w:shd w:val="clear" w:color="auto" w:fill="FFFFFF"/>
        </w:rPr>
        <w:br/>
      </w:r>
      <w:r w:rsidR="00DC661D" w:rsidRPr="009F7C28">
        <w:rPr>
          <w:rFonts w:asciiTheme="minorHAnsi" w:hAnsiTheme="minorHAnsi" w:cstheme="minorHAnsi"/>
          <w:color w:val="000000"/>
          <w:shd w:val="clear" w:color="auto" w:fill="FFFFFF"/>
        </w:rPr>
        <w:t xml:space="preserve">The Department is committed to the protection of privacy and must comply with the Australian Privacy Principles (the APPs) contained in the </w:t>
      </w:r>
      <w:r w:rsidR="00DC661D" w:rsidRPr="009F7C28">
        <w:rPr>
          <w:rFonts w:asciiTheme="minorHAnsi" w:hAnsiTheme="minorHAnsi" w:cstheme="minorHAnsi"/>
          <w:i/>
          <w:iCs/>
          <w:color w:val="000000"/>
          <w:shd w:val="clear" w:color="auto" w:fill="FFFFFF"/>
        </w:rPr>
        <w:t>Privacy Act 1988</w:t>
      </w:r>
      <w:r w:rsidR="00DC661D" w:rsidRPr="009F7C28">
        <w:rPr>
          <w:rFonts w:asciiTheme="minorHAnsi" w:hAnsiTheme="minorHAnsi" w:cstheme="minorHAnsi"/>
          <w:color w:val="000000"/>
          <w:shd w:val="clear" w:color="auto" w:fill="FFFFFF"/>
        </w:rPr>
        <w:t xml:space="preserve"> (the Privacy Act) when handling any personal information and sensitive information.</w:t>
      </w:r>
      <w:r w:rsidR="00006268" w:rsidRPr="009F7C28">
        <w:rPr>
          <w:rFonts w:asciiTheme="minorHAnsi" w:hAnsiTheme="minorHAnsi" w:cstheme="minorHAnsi"/>
          <w:color w:val="000000"/>
          <w:shd w:val="clear" w:color="auto" w:fill="FFFFFF"/>
        </w:rPr>
        <w:t xml:space="preserve"> </w:t>
      </w:r>
      <w:r w:rsidR="00377648" w:rsidRPr="009F7C28">
        <w:rPr>
          <w:rFonts w:asciiTheme="minorHAnsi" w:hAnsiTheme="minorHAnsi" w:cstheme="minorHAnsi"/>
          <w:color w:val="000000"/>
          <w:shd w:val="clear" w:color="auto" w:fill="FFFFFF"/>
        </w:rPr>
        <w:br/>
      </w:r>
      <w:r w:rsidR="00377648" w:rsidRPr="009F7C28">
        <w:rPr>
          <w:rFonts w:asciiTheme="minorHAnsi" w:hAnsiTheme="minorHAnsi" w:cstheme="minorHAnsi"/>
          <w:color w:val="000000"/>
          <w:shd w:val="clear" w:color="auto" w:fill="FFFFFF"/>
        </w:rPr>
        <w:br/>
        <w:t>Prior</w:t>
      </w:r>
      <w:r w:rsidR="00006268" w:rsidRPr="009F7C28">
        <w:rPr>
          <w:rFonts w:asciiTheme="minorHAnsi" w:hAnsiTheme="minorHAnsi" w:cstheme="minorHAnsi"/>
          <w:color w:val="000000"/>
        </w:rPr>
        <w:t xml:space="preserve"> to recording overseas students' personal information into PRISMS, providers must ensure </w:t>
      </w:r>
      <w:r w:rsidR="00F37747" w:rsidRPr="009F7C28">
        <w:rPr>
          <w:rFonts w:asciiTheme="minorHAnsi" w:hAnsiTheme="minorHAnsi" w:cstheme="minorHAnsi"/>
          <w:color w:val="000000"/>
        </w:rPr>
        <w:t>that</w:t>
      </w:r>
      <w:r w:rsidR="00006268" w:rsidRPr="009F7C28">
        <w:rPr>
          <w:rFonts w:asciiTheme="minorHAnsi" w:hAnsiTheme="minorHAnsi" w:cstheme="minorHAnsi"/>
          <w:color w:val="000000"/>
        </w:rPr>
        <w:t xml:space="preserve"> overseas students </w:t>
      </w:r>
      <w:r w:rsidR="00F37747" w:rsidRPr="009F7C28">
        <w:rPr>
          <w:rFonts w:asciiTheme="minorHAnsi" w:hAnsiTheme="minorHAnsi" w:cstheme="minorHAnsi"/>
          <w:color w:val="000000"/>
        </w:rPr>
        <w:t xml:space="preserve">have been made </w:t>
      </w:r>
      <w:r w:rsidR="00006268" w:rsidRPr="009F7C28">
        <w:rPr>
          <w:rFonts w:asciiTheme="minorHAnsi" w:hAnsiTheme="minorHAnsi" w:cstheme="minorHAnsi"/>
          <w:color w:val="000000"/>
        </w:rPr>
        <w:t>aware of the following matters</w:t>
      </w:r>
      <w:r w:rsidR="009C2A4A" w:rsidRPr="009F7C28">
        <w:rPr>
          <w:rFonts w:asciiTheme="minorHAnsi" w:hAnsiTheme="minorHAnsi" w:cstheme="minorHAnsi"/>
          <w:color w:val="000000"/>
        </w:rPr>
        <w:t xml:space="preserve"> </w:t>
      </w:r>
      <w:r w:rsidR="00797DAD" w:rsidRPr="009F7C28">
        <w:rPr>
          <w:rFonts w:asciiTheme="minorHAnsi" w:hAnsiTheme="minorHAnsi" w:cstheme="minorHAnsi"/>
          <w:color w:val="000000"/>
        </w:rPr>
        <w:t>involving</w:t>
      </w:r>
      <w:r w:rsidR="009C2A4A" w:rsidRPr="009F7C28">
        <w:rPr>
          <w:rFonts w:asciiTheme="minorHAnsi" w:hAnsiTheme="minorHAnsi" w:cstheme="minorHAnsi"/>
          <w:color w:val="000000"/>
        </w:rPr>
        <w:t xml:space="preserve"> the collection and</w:t>
      </w:r>
      <w:r w:rsidR="006169DB" w:rsidRPr="009F7C28">
        <w:rPr>
          <w:rFonts w:asciiTheme="minorHAnsi" w:hAnsiTheme="minorHAnsi" w:cstheme="minorHAnsi"/>
          <w:color w:val="000000"/>
        </w:rPr>
        <w:t xml:space="preserve"> use</w:t>
      </w:r>
      <w:r w:rsidR="00377648" w:rsidRPr="009F7C28">
        <w:rPr>
          <w:rFonts w:asciiTheme="minorHAnsi" w:hAnsiTheme="minorHAnsi" w:cstheme="minorHAnsi"/>
          <w:color w:val="000000"/>
        </w:rPr>
        <w:t xml:space="preserve"> of</w:t>
      </w:r>
      <w:r w:rsidR="006169DB" w:rsidRPr="009F7C28">
        <w:rPr>
          <w:rFonts w:asciiTheme="minorHAnsi" w:hAnsiTheme="minorHAnsi" w:cstheme="minorHAnsi"/>
          <w:color w:val="000000"/>
        </w:rPr>
        <w:t xml:space="preserve"> personal information</w:t>
      </w:r>
      <w:r w:rsidR="00006268" w:rsidRPr="009F7C28">
        <w:rPr>
          <w:rFonts w:asciiTheme="minorHAnsi" w:hAnsiTheme="minorHAnsi" w:cstheme="minorHAnsi"/>
          <w:color w:val="000000"/>
        </w:rPr>
        <w:t>:</w:t>
      </w:r>
    </w:p>
    <w:p w14:paraId="751D2C06" w14:textId="28EC5A9E" w:rsidR="008B0392" w:rsidRPr="009F7C28" w:rsidRDefault="00DF7CE1" w:rsidP="008B0392">
      <w:pPr>
        <w:pStyle w:val="NormalWeb"/>
        <w:numPr>
          <w:ilvl w:val="0"/>
          <w:numId w:val="16"/>
        </w:numPr>
        <w:shd w:val="clear" w:color="auto" w:fill="FFFFFF"/>
        <w:spacing w:before="0" w:beforeAutospacing="0"/>
        <w:rPr>
          <w:rFonts w:asciiTheme="minorHAnsi" w:hAnsiTheme="minorHAnsi" w:cstheme="minorHAnsi"/>
          <w:color w:val="000000"/>
        </w:rPr>
      </w:pPr>
      <w:r w:rsidRPr="009F7C28">
        <w:rPr>
          <w:rFonts w:asciiTheme="minorHAnsi" w:hAnsiTheme="minorHAnsi" w:cstheme="minorHAnsi"/>
          <w:color w:val="000000"/>
        </w:rPr>
        <w:t>they are</w:t>
      </w:r>
      <w:r w:rsidR="008B0392" w:rsidRPr="009F7C28">
        <w:rPr>
          <w:rFonts w:asciiTheme="minorHAnsi" w:hAnsiTheme="minorHAnsi" w:cstheme="minorHAnsi"/>
          <w:color w:val="000000"/>
        </w:rPr>
        <w:t xml:space="preserve"> required under the Act to provide the Department with certain personal information about them including their name, date of birth, gender, address, email address, phone number, country of birth, nationality, passport number, and course details;</w:t>
      </w:r>
    </w:p>
    <w:p w14:paraId="7B2ED51E" w14:textId="77777777" w:rsidR="008B0392" w:rsidRPr="009F7C28" w:rsidRDefault="008B0392" w:rsidP="008B0392">
      <w:pPr>
        <w:pStyle w:val="NormalWeb"/>
        <w:numPr>
          <w:ilvl w:val="0"/>
          <w:numId w:val="16"/>
        </w:numPr>
        <w:shd w:val="clear" w:color="auto" w:fill="FFFFFF"/>
        <w:spacing w:before="0" w:beforeAutospacing="0"/>
        <w:rPr>
          <w:rFonts w:asciiTheme="minorHAnsi" w:hAnsiTheme="minorHAnsi" w:cstheme="minorHAnsi"/>
          <w:color w:val="000000"/>
        </w:rPr>
      </w:pPr>
      <w:r w:rsidRPr="009F7C28">
        <w:rPr>
          <w:rFonts w:asciiTheme="minorHAnsi" w:hAnsiTheme="minorHAnsi" w:cstheme="minorHAnsi"/>
          <w:color w:val="000000"/>
        </w:rPr>
        <w:t>their personal information will be recorded in PRISMS;</w:t>
      </w:r>
    </w:p>
    <w:p w14:paraId="4EB2D250" w14:textId="5EEB25D7" w:rsidR="008B0392" w:rsidRPr="009F7C28" w:rsidRDefault="008B0392" w:rsidP="008B0392">
      <w:pPr>
        <w:pStyle w:val="NormalWeb"/>
        <w:numPr>
          <w:ilvl w:val="0"/>
          <w:numId w:val="16"/>
        </w:numPr>
        <w:shd w:val="clear" w:color="auto" w:fill="FFFFFF"/>
        <w:spacing w:before="0" w:beforeAutospacing="0"/>
        <w:rPr>
          <w:rFonts w:asciiTheme="minorHAnsi" w:hAnsiTheme="minorHAnsi" w:cstheme="minorHAnsi"/>
          <w:color w:val="000000"/>
        </w:rPr>
      </w:pPr>
      <w:r w:rsidRPr="009F7C28">
        <w:rPr>
          <w:rFonts w:asciiTheme="minorHAnsi" w:hAnsiTheme="minorHAnsi" w:cstheme="minorHAnsi"/>
          <w:color w:val="000000"/>
        </w:rPr>
        <w:t xml:space="preserve">their personal information is made available to the Department, </w:t>
      </w:r>
      <w:r w:rsidR="00D0795E" w:rsidRPr="009F7C28">
        <w:rPr>
          <w:rFonts w:asciiTheme="minorHAnsi" w:hAnsiTheme="minorHAnsi" w:cstheme="minorHAnsi"/>
          <w:color w:val="000000"/>
        </w:rPr>
        <w:t xml:space="preserve">the </w:t>
      </w:r>
      <w:r w:rsidRPr="009F7C28">
        <w:rPr>
          <w:rFonts w:asciiTheme="minorHAnsi" w:hAnsiTheme="minorHAnsi" w:cstheme="minorHAnsi"/>
          <w:color w:val="000000"/>
        </w:rPr>
        <w:t xml:space="preserve">Department of Home Affairs and other State/Territory government agencies in relation to administering the Australian Government </w:t>
      </w:r>
      <w:r w:rsidR="00EB6C80" w:rsidRPr="009F7C28">
        <w:rPr>
          <w:rFonts w:asciiTheme="minorHAnsi" w:hAnsiTheme="minorHAnsi" w:cstheme="minorHAnsi"/>
          <w:color w:val="000000"/>
        </w:rPr>
        <w:t>ESOS</w:t>
      </w:r>
      <w:r w:rsidRPr="009F7C28">
        <w:rPr>
          <w:rFonts w:asciiTheme="minorHAnsi" w:hAnsiTheme="minorHAnsi" w:cstheme="minorHAnsi"/>
          <w:color w:val="000000"/>
        </w:rPr>
        <w:t xml:space="preserve"> program, the Act and the </w:t>
      </w:r>
      <w:r w:rsidRPr="009F7C28">
        <w:rPr>
          <w:rFonts w:asciiTheme="minorHAnsi" w:hAnsiTheme="minorHAnsi" w:cstheme="minorHAnsi"/>
          <w:i/>
          <w:iCs/>
          <w:color w:val="000000"/>
        </w:rPr>
        <w:t>Migration Act 1958</w:t>
      </w:r>
      <w:r w:rsidRPr="009F7C28">
        <w:rPr>
          <w:rFonts w:asciiTheme="minorHAnsi" w:hAnsiTheme="minorHAnsi" w:cstheme="minorHAnsi"/>
          <w:color w:val="000000"/>
        </w:rPr>
        <w:t xml:space="preserve"> (Migration Act);</w:t>
      </w:r>
    </w:p>
    <w:p w14:paraId="3D3B2EFD" w14:textId="77777777" w:rsidR="008B0392" w:rsidRPr="009F7C28" w:rsidRDefault="008B0392" w:rsidP="008B0392">
      <w:pPr>
        <w:pStyle w:val="NormalWeb"/>
        <w:numPr>
          <w:ilvl w:val="0"/>
          <w:numId w:val="16"/>
        </w:numPr>
        <w:shd w:val="clear" w:color="auto" w:fill="FFFFFF"/>
        <w:spacing w:before="0" w:beforeAutospacing="0"/>
        <w:rPr>
          <w:rFonts w:asciiTheme="minorHAnsi" w:hAnsiTheme="minorHAnsi" w:cstheme="minorHAnsi"/>
          <w:color w:val="000000"/>
        </w:rPr>
      </w:pPr>
      <w:r w:rsidRPr="009F7C28">
        <w:rPr>
          <w:rFonts w:asciiTheme="minorHAnsi" w:hAnsiTheme="minorHAnsi" w:cstheme="minorHAnsi"/>
          <w:color w:val="000000"/>
        </w:rPr>
        <w:t>their personal information may be used for any directly related purpose or any other purpose required or authorised by law;</w:t>
      </w:r>
    </w:p>
    <w:p w14:paraId="22867747" w14:textId="5A52F2E5" w:rsidR="008B0392" w:rsidRPr="009F7C28" w:rsidRDefault="008B0392" w:rsidP="008B0392">
      <w:pPr>
        <w:pStyle w:val="NormalWeb"/>
        <w:numPr>
          <w:ilvl w:val="0"/>
          <w:numId w:val="16"/>
        </w:numPr>
        <w:shd w:val="clear" w:color="auto" w:fill="FFFFFF"/>
        <w:spacing w:before="0" w:beforeAutospacing="0"/>
        <w:rPr>
          <w:rFonts w:asciiTheme="minorHAnsi" w:hAnsiTheme="minorHAnsi" w:cstheme="minorHAnsi"/>
          <w:color w:val="000000"/>
        </w:rPr>
      </w:pPr>
      <w:r w:rsidRPr="009F7C28">
        <w:rPr>
          <w:rFonts w:asciiTheme="minorHAnsi" w:hAnsiTheme="minorHAnsi" w:cstheme="minorHAnsi"/>
          <w:color w:val="000000"/>
        </w:rPr>
        <w:t xml:space="preserve">if their personal information is not collected they will not be able to be enrolled in the </w:t>
      </w:r>
      <w:r w:rsidR="00D0795E" w:rsidRPr="009F7C28">
        <w:rPr>
          <w:rFonts w:asciiTheme="minorHAnsi" w:hAnsiTheme="minorHAnsi" w:cstheme="minorHAnsi"/>
          <w:color w:val="000000"/>
        </w:rPr>
        <w:t>p</w:t>
      </w:r>
      <w:r w:rsidRPr="009F7C28">
        <w:rPr>
          <w:rFonts w:asciiTheme="minorHAnsi" w:hAnsiTheme="minorHAnsi" w:cstheme="minorHAnsi"/>
          <w:color w:val="000000"/>
        </w:rPr>
        <w:t>roviders' course;</w:t>
      </w:r>
      <w:r w:rsidR="00D0795E" w:rsidRPr="009F7C28">
        <w:rPr>
          <w:rFonts w:asciiTheme="minorHAnsi" w:hAnsiTheme="minorHAnsi" w:cstheme="minorHAnsi"/>
          <w:color w:val="000000"/>
        </w:rPr>
        <w:t xml:space="preserve"> and</w:t>
      </w:r>
    </w:p>
    <w:p w14:paraId="1B9AB0B1" w14:textId="3334105F" w:rsidR="008B0392" w:rsidRPr="009F7C28" w:rsidRDefault="008B0392" w:rsidP="008B0392">
      <w:pPr>
        <w:pStyle w:val="NormalWeb"/>
        <w:numPr>
          <w:ilvl w:val="0"/>
          <w:numId w:val="16"/>
        </w:numPr>
        <w:shd w:val="clear" w:color="auto" w:fill="FFFFFF"/>
        <w:spacing w:before="0" w:beforeAutospacing="0"/>
        <w:rPr>
          <w:rFonts w:asciiTheme="minorHAnsi" w:hAnsiTheme="minorHAnsi" w:cstheme="minorHAnsi"/>
          <w:color w:val="000000"/>
        </w:rPr>
      </w:pPr>
      <w:r w:rsidRPr="009F7C28">
        <w:rPr>
          <w:rFonts w:asciiTheme="minorHAnsi" w:hAnsiTheme="minorHAnsi" w:cstheme="minorHAnsi"/>
          <w:color w:val="000000"/>
        </w:rPr>
        <w:t>they can obtain further information about the Department's privacy policy at </w:t>
      </w:r>
      <w:hyperlink r:id="rId11" w:tgtFrame="_blank" w:history="1">
        <w:r w:rsidRPr="009F7C28">
          <w:rPr>
            <w:rStyle w:val="Hyperlink"/>
            <w:rFonts w:asciiTheme="minorHAnsi" w:hAnsiTheme="minorHAnsi" w:cstheme="minorHAnsi"/>
            <w:color w:val="005984"/>
          </w:rPr>
          <w:t>http://education.gov.au/privacy</w:t>
        </w:r>
      </w:hyperlink>
      <w:r w:rsidR="00D0795E" w:rsidRPr="009F7C28">
        <w:rPr>
          <w:rFonts w:asciiTheme="minorHAnsi" w:hAnsiTheme="minorHAnsi" w:cstheme="minorHAnsi"/>
          <w:color w:val="000000"/>
        </w:rPr>
        <w:t>.</w:t>
      </w:r>
    </w:p>
    <w:p w14:paraId="18793E3C" w14:textId="53550834" w:rsidR="008B0392" w:rsidRPr="009F7C28" w:rsidRDefault="00F604E9" w:rsidP="008368F3">
      <w:pPr>
        <w:pStyle w:val="NormalWeb"/>
        <w:shd w:val="clear" w:color="auto" w:fill="FFFFFF"/>
        <w:spacing w:before="0" w:beforeAutospacing="0"/>
        <w:rPr>
          <w:rFonts w:asciiTheme="minorHAnsi" w:hAnsiTheme="minorHAnsi" w:cstheme="minorHAnsi"/>
          <w:color w:val="000000"/>
        </w:rPr>
      </w:pPr>
      <w:r w:rsidRPr="009F7C28">
        <w:rPr>
          <w:rFonts w:asciiTheme="minorHAnsi" w:hAnsiTheme="minorHAnsi" w:cstheme="minorHAnsi"/>
          <w:color w:val="000000"/>
        </w:rPr>
        <w:t>By</w:t>
      </w:r>
      <w:r w:rsidR="008B0392" w:rsidRPr="009F7C28">
        <w:rPr>
          <w:rFonts w:asciiTheme="minorHAnsi" w:hAnsiTheme="minorHAnsi" w:cstheme="minorHAnsi"/>
          <w:color w:val="000000"/>
        </w:rPr>
        <w:t xml:space="preserve"> enrolling in an Australian course, </w:t>
      </w:r>
      <w:r w:rsidRPr="009F7C28">
        <w:rPr>
          <w:rFonts w:asciiTheme="minorHAnsi" w:hAnsiTheme="minorHAnsi" w:cstheme="minorHAnsi"/>
          <w:color w:val="000000"/>
        </w:rPr>
        <w:t xml:space="preserve">overseas students </w:t>
      </w:r>
      <w:r w:rsidR="008B0392" w:rsidRPr="009F7C28">
        <w:rPr>
          <w:rFonts w:asciiTheme="minorHAnsi" w:hAnsiTheme="minorHAnsi" w:cstheme="minorHAnsi"/>
          <w:color w:val="000000"/>
        </w:rPr>
        <w:t xml:space="preserve">consent to all </w:t>
      </w:r>
      <w:r w:rsidR="00FC76D9" w:rsidRPr="009F7C28">
        <w:rPr>
          <w:rFonts w:asciiTheme="minorHAnsi" w:hAnsiTheme="minorHAnsi" w:cstheme="minorHAnsi"/>
          <w:color w:val="000000"/>
        </w:rPr>
        <w:t xml:space="preserve">of </w:t>
      </w:r>
      <w:r w:rsidR="008B0392" w:rsidRPr="009F7C28">
        <w:rPr>
          <w:rFonts w:asciiTheme="minorHAnsi" w:hAnsiTheme="minorHAnsi" w:cstheme="minorHAnsi"/>
          <w:color w:val="000000"/>
        </w:rPr>
        <w:t>the above.</w:t>
      </w:r>
    </w:p>
    <w:p w14:paraId="774C3F10" w14:textId="09484604" w:rsidR="00B5461A" w:rsidRPr="009F7C28" w:rsidRDefault="00B24556" w:rsidP="00B24556">
      <w:pPr>
        <w:spacing w:before="120" w:after="120"/>
        <w:rPr>
          <w:rFonts w:asciiTheme="minorHAnsi" w:hAnsiTheme="minorHAnsi" w:cstheme="minorHAnsi"/>
          <w:color w:val="000000"/>
          <w:szCs w:val="24"/>
          <w:shd w:val="clear" w:color="auto" w:fill="FFFFFF"/>
        </w:rPr>
      </w:pPr>
      <w:r w:rsidRPr="009F7C28">
        <w:rPr>
          <w:rFonts w:asciiTheme="minorHAnsi" w:hAnsiTheme="minorHAnsi" w:cstheme="minorHAnsi"/>
          <w:color w:val="000000"/>
          <w:szCs w:val="24"/>
          <w:shd w:val="clear" w:color="auto" w:fill="FFFFFF"/>
        </w:rPr>
        <w:t xml:space="preserve">To enable </w:t>
      </w:r>
      <w:r w:rsidR="000501FB" w:rsidRPr="009F7C28">
        <w:rPr>
          <w:rFonts w:asciiTheme="minorHAnsi" w:hAnsiTheme="minorHAnsi" w:cstheme="minorHAnsi"/>
          <w:color w:val="000000"/>
          <w:szCs w:val="24"/>
          <w:shd w:val="clear" w:color="auto" w:fill="FFFFFF"/>
        </w:rPr>
        <w:t>p</w:t>
      </w:r>
      <w:r w:rsidRPr="009F7C28">
        <w:rPr>
          <w:rFonts w:asciiTheme="minorHAnsi" w:hAnsiTheme="minorHAnsi" w:cstheme="minorHAnsi"/>
          <w:color w:val="000000"/>
          <w:szCs w:val="24"/>
          <w:shd w:val="clear" w:color="auto" w:fill="FFFFFF"/>
        </w:rPr>
        <w:t xml:space="preserve">roviders to use and record information in PRISMS, the Department advises them that it collects and records the following personal information from representatives of </w:t>
      </w:r>
      <w:r w:rsidR="009346C6" w:rsidRPr="009F7C28">
        <w:rPr>
          <w:rFonts w:asciiTheme="minorHAnsi" w:hAnsiTheme="minorHAnsi" w:cstheme="minorHAnsi"/>
          <w:color w:val="000000"/>
          <w:szCs w:val="24"/>
          <w:shd w:val="clear" w:color="auto" w:fill="FFFFFF"/>
        </w:rPr>
        <w:t>p</w:t>
      </w:r>
      <w:r w:rsidRPr="009F7C28">
        <w:rPr>
          <w:rFonts w:asciiTheme="minorHAnsi" w:hAnsiTheme="minorHAnsi" w:cstheme="minorHAnsi"/>
          <w:color w:val="000000"/>
          <w:szCs w:val="24"/>
          <w:shd w:val="clear" w:color="auto" w:fill="FFFFFF"/>
        </w:rPr>
        <w:t xml:space="preserve">roviders to authorise access to PRISMS: </w:t>
      </w:r>
      <w:r w:rsidR="009346C6" w:rsidRPr="009F7C28">
        <w:rPr>
          <w:rFonts w:asciiTheme="minorHAnsi" w:hAnsiTheme="minorHAnsi" w:cstheme="minorHAnsi"/>
          <w:color w:val="000000"/>
          <w:szCs w:val="24"/>
          <w:shd w:val="clear" w:color="auto" w:fill="FFFFFF"/>
        </w:rPr>
        <w:t>their</w:t>
      </w:r>
      <w:r w:rsidRPr="009F7C28">
        <w:rPr>
          <w:rFonts w:asciiTheme="minorHAnsi" w:hAnsiTheme="minorHAnsi" w:cstheme="minorHAnsi"/>
          <w:color w:val="000000"/>
          <w:szCs w:val="24"/>
          <w:shd w:val="clear" w:color="auto" w:fill="FFFFFF"/>
        </w:rPr>
        <w:t xml:space="preserve"> name, date of birth; and business email address and phone number. That personal information is used for the purpose of managing PRISMS and may be made available to </w:t>
      </w:r>
      <w:r w:rsidR="00BE74E0" w:rsidRPr="009F7C28">
        <w:rPr>
          <w:rFonts w:asciiTheme="minorHAnsi" w:hAnsiTheme="minorHAnsi" w:cstheme="minorHAnsi"/>
          <w:color w:val="000000"/>
          <w:szCs w:val="24"/>
          <w:shd w:val="clear" w:color="auto" w:fill="FFFFFF"/>
        </w:rPr>
        <w:t xml:space="preserve">the Department of </w:t>
      </w:r>
      <w:r w:rsidRPr="009F7C28">
        <w:rPr>
          <w:rFonts w:asciiTheme="minorHAnsi" w:hAnsiTheme="minorHAnsi" w:cstheme="minorHAnsi"/>
          <w:color w:val="000000"/>
          <w:szCs w:val="24"/>
          <w:shd w:val="clear" w:color="auto" w:fill="FFFFFF"/>
        </w:rPr>
        <w:t>Home Affairs in relation to managing PRISMS and administering the Act and the Migration Act. This personal information may also be used for any directly related purpose or any other purpose required or authorised by law.</w:t>
      </w:r>
      <w:r w:rsidR="00834B18" w:rsidRPr="009F7C28">
        <w:rPr>
          <w:rFonts w:asciiTheme="minorHAnsi" w:hAnsiTheme="minorHAnsi" w:cstheme="minorHAnsi"/>
          <w:color w:val="000000"/>
          <w:szCs w:val="24"/>
          <w:shd w:val="clear" w:color="auto" w:fill="FFFFFF"/>
        </w:rPr>
        <w:t xml:space="preserve"> </w:t>
      </w:r>
      <w:r w:rsidR="00B5461A" w:rsidRPr="009F7C28">
        <w:rPr>
          <w:rFonts w:asciiTheme="minorHAnsi" w:hAnsiTheme="minorHAnsi" w:cstheme="minorHAnsi"/>
          <w:color w:val="000000"/>
          <w:szCs w:val="24"/>
          <w:shd w:val="clear" w:color="auto" w:fill="FFFFFF"/>
        </w:rPr>
        <w:t>Users are</w:t>
      </w:r>
      <w:r w:rsidR="0045101F" w:rsidRPr="009F7C28">
        <w:rPr>
          <w:rFonts w:asciiTheme="minorHAnsi" w:hAnsiTheme="minorHAnsi" w:cstheme="minorHAnsi"/>
          <w:color w:val="000000"/>
          <w:szCs w:val="24"/>
          <w:shd w:val="clear" w:color="auto" w:fill="FFFFFF"/>
        </w:rPr>
        <w:t xml:space="preserve"> informed</w:t>
      </w:r>
      <w:r w:rsidR="00B5461A" w:rsidRPr="009F7C28">
        <w:rPr>
          <w:rFonts w:asciiTheme="minorHAnsi" w:hAnsiTheme="minorHAnsi" w:cstheme="minorHAnsi"/>
          <w:color w:val="000000"/>
          <w:szCs w:val="24"/>
          <w:shd w:val="clear" w:color="auto" w:fill="FFFFFF"/>
        </w:rPr>
        <w:t xml:space="preserve"> that an intentional breach of conditions of use of PRISMS </w:t>
      </w:r>
      <w:r w:rsidR="0076152E" w:rsidRPr="009F7C28">
        <w:rPr>
          <w:rFonts w:asciiTheme="minorHAnsi" w:hAnsiTheme="minorHAnsi" w:cstheme="minorHAnsi"/>
          <w:color w:val="000000"/>
          <w:szCs w:val="24"/>
          <w:shd w:val="clear" w:color="auto" w:fill="FFFFFF"/>
        </w:rPr>
        <w:t>is an offence.</w:t>
      </w:r>
      <w:r w:rsidR="00706E48" w:rsidRPr="009F7C28">
        <w:rPr>
          <w:rFonts w:asciiTheme="minorHAnsi" w:hAnsiTheme="minorHAnsi" w:cstheme="minorHAnsi"/>
          <w:color w:val="000000"/>
          <w:szCs w:val="24"/>
          <w:shd w:val="clear" w:color="auto" w:fill="FFFFFF"/>
        </w:rPr>
        <w:t xml:space="preserve"> Conditions of use are on the </w:t>
      </w:r>
      <w:r w:rsidR="00BE74E0" w:rsidRPr="009F7C28">
        <w:rPr>
          <w:rFonts w:asciiTheme="minorHAnsi" w:hAnsiTheme="minorHAnsi" w:cstheme="minorHAnsi"/>
          <w:color w:val="000000"/>
          <w:szCs w:val="24"/>
          <w:shd w:val="clear" w:color="auto" w:fill="FFFFFF"/>
        </w:rPr>
        <w:t>D</w:t>
      </w:r>
      <w:r w:rsidR="00706E48" w:rsidRPr="009F7C28">
        <w:rPr>
          <w:rFonts w:asciiTheme="minorHAnsi" w:hAnsiTheme="minorHAnsi" w:cstheme="minorHAnsi"/>
          <w:color w:val="000000"/>
          <w:szCs w:val="24"/>
          <w:shd w:val="clear" w:color="auto" w:fill="FFFFFF"/>
        </w:rPr>
        <w:t xml:space="preserve">epartment’s website at </w:t>
      </w:r>
      <w:hyperlink r:id="rId12" w:history="1">
        <w:r w:rsidR="00706E48" w:rsidRPr="009F7C28">
          <w:rPr>
            <w:rStyle w:val="Hyperlink"/>
            <w:rFonts w:asciiTheme="minorHAnsi" w:hAnsiTheme="minorHAnsi" w:cstheme="minorHAnsi"/>
            <w:szCs w:val="24"/>
            <w:shd w:val="clear" w:color="auto" w:fill="FFFFFF"/>
          </w:rPr>
          <w:t>https://prisms.education.gov.au/information/showinformation.aspx?doc=provider</w:t>
        </w:r>
      </w:hyperlink>
      <w:r w:rsidR="006E758E" w:rsidRPr="009F7C28">
        <w:rPr>
          <w:rFonts w:asciiTheme="minorHAnsi" w:hAnsiTheme="minorHAnsi" w:cstheme="minorHAnsi"/>
          <w:color w:val="000000"/>
          <w:szCs w:val="24"/>
          <w:shd w:val="clear" w:color="auto" w:fill="FFFFFF"/>
        </w:rPr>
        <w:t>.</w:t>
      </w:r>
    </w:p>
    <w:p w14:paraId="01E1613D" w14:textId="34B2AABF" w:rsidR="00B24556" w:rsidRPr="009F7C28" w:rsidRDefault="0082050D" w:rsidP="00B24556">
      <w:pPr>
        <w:spacing w:before="120" w:after="120"/>
        <w:rPr>
          <w:rFonts w:asciiTheme="minorHAnsi" w:hAnsiTheme="minorHAnsi" w:cstheme="minorHAnsi"/>
          <w:szCs w:val="24"/>
        </w:rPr>
      </w:pPr>
      <w:r w:rsidRPr="009F7C28">
        <w:rPr>
          <w:rFonts w:asciiTheme="minorHAnsi" w:hAnsiTheme="minorHAnsi" w:cstheme="minorHAnsi"/>
          <w:color w:val="000000"/>
          <w:szCs w:val="24"/>
          <w:shd w:val="clear" w:color="auto" w:fill="FFFFFF"/>
        </w:rPr>
        <w:lastRenderedPageBreak/>
        <w:t>Persons and providers in relation to whom personal information is collected</w:t>
      </w:r>
      <w:r w:rsidR="007A38CD" w:rsidRPr="009F7C28">
        <w:rPr>
          <w:rFonts w:asciiTheme="minorHAnsi" w:hAnsiTheme="minorHAnsi" w:cstheme="minorHAnsi"/>
          <w:color w:val="000000"/>
          <w:szCs w:val="24"/>
          <w:shd w:val="clear" w:color="auto" w:fill="FFFFFF"/>
        </w:rPr>
        <w:t xml:space="preserve"> </w:t>
      </w:r>
      <w:r w:rsidR="00834B18" w:rsidRPr="009F7C28">
        <w:rPr>
          <w:rFonts w:asciiTheme="minorHAnsi" w:hAnsiTheme="minorHAnsi" w:cstheme="minorHAnsi"/>
          <w:color w:val="000000"/>
          <w:szCs w:val="24"/>
          <w:shd w:val="clear" w:color="auto" w:fill="FFFFFF"/>
        </w:rPr>
        <w:t xml:space="preserve">are also </w:t>
      </w:r>
      <w:r w:rsidR="00D04D05" w:rsidRPr="009F7C28">
        <w:rPr>
          <w:rFonts w:asciiTheme="minorHAnsi" w:hAnsiTheme="minorHAnsi" w:cstheme="minorHAnsi"/>
          <w:color w:val="000000"/>
          <w:szCs w:val="24"/>
          <w:shd w:val="clear" w:color="auto" w:fill="FFFFFF"/>
        </w:rPr>
        <w:t xml:space="preserve">referred to the </w:t>
      </w:r>
      <w:r w:rsidR="0045101F" w:rsidRPr="009F7C28">
        <w:rPr>
          <w:rFonts w:asciiTheme="minorHAnsi" w:hAnsiTheme="minorHAnsi" w:cstheme="minorHAnsi"/>
          <w:color w:val="000000"/>
          <w:szCs w:val="24"/>
          <w:shd w:val="clear" w:color="auto" w:fill="FFFFFF"/>
        </w:rPr>
        <w:t>D</w:t>
      </w:r>
      <w:r w:rsidR="00D04D05" w:rsidRPr="009F7C28">
        <w:rPr>
          <w:rFonts w:asciiTheme="minorHAnsi" w:hAnsiTheme="minorHAnsi" w:cstheme="minorHAnsi"/>
          <w:color w:val="000000"/>
          <w:szCs w:val="24"/>
          <w:shd w:val="clear" w:color="auto" w:fill="FFFFFF"/>
        </w:rPr>
        <w:t>epartment’s privacy policy on further information about how the Department handles personal information, how personal information can be accessed or corrected and how to make a complaint</w:t>
      </w:r>
      <w:r w:rsidR="00071C95" w:rsidRPr="009F7C28">
        <w:rPr>
          <w:rFonts w:asciiTheme="minorHAnsi" w:hAnsiTheme="minorHAnsi" w:cstheme="minorHAnsi"/>
          <w:color w:val="000000"/>
          <w:szCs w:val="24"/>
          <w:shd w:val="clear" w:color="auto" w:fill="FFFFFF"/>
        </w:rPr>
        <w:t>. The Department’s privacy policy is accessible</w:t>
      </w:r>
      <w:r w:rsidR="00494C0E" w:rsidRPr="009F7C28">
        <w:rPr>
          <w:rFonts w:asciiTheme="minorHAnsi" w:hAnsiTheme="minorHAnsi" w:cstheme="minorHAnsi"/>
          <w:color w:val="000000"/>
          <w:szCs w:val="24"/>
          <w:shd w:val="clear" w:color="auto" w:fill="FFFFFF"/>
        </w:rPr>
        <w:t xml:space="preserve"> at </w:t>
      </w:r>
      <w:hyperlink r:id="rId13" w:history="1">
        <w:r w:rsidR="00494C0E" w:rsidRPr="009F7C28">
          <w:rPr>
            <w:rStyle w:val="Hyperlink"/>
            <w:rFonts w:asciiTheme="minorHAnsi" w:hAnsiTheme="minorHAnsi" w:cstheme="minorHAnsi"/>
            <w:szCs w:val="24"/>
            <w:shd w:val="clear" w:color="auto" w:fill="FFFFFF"/>
          </w:rPr>
          <w:t>https://www.dese.gov.au/using-site/privacy</w:t>
        </w:r>
      </w:hyperlink>
      <w:r w:rsidR="00494C0E" w:rsidRPr="009F7C28">
        <w:rPr>
          <w:rFonts w:asciiTheme="minorHAnsi" w:hAnsiTheme="minorHAnsi" w:cstheme="minorHAnsi"/>
          <w:color w:val="000000"/>
          <w:szCs w:val="24"/>
          <w:shd w:val="clear" w:color="auto" w:fill="FFFFFF"/>
        </w:rPr>
        <w:t>.</w:t>
      </w:r>
    </w:p>
    <w:p w14:paraId="12E45A58" w14:textId="2A7063B4" w:rsidR="00567D7A" w:rsidRPr="009F7C28" w:rsidRDefault="00C64867" w:rsidP="00D34C3F">
      <w:pPr>
        <w:spacing w:before="120" w:after="120"/>
        <w:rPr>
          <w:rFonts w:asciiTheme="minorHAnsi" w:hAnsiTheme="minorHAnsi" w:cstheme="minorHAnsi"/>
          <w:szCs w:val="24"/>
        </w:rPr>
      </w:pPr>
      <w:r w:rsidRPr="009F7C28">
        <w:rPr>
          <w:rFonts w:asciiTheme="minorHAnsi" w:hAnsiTheme="minorHAnsi" w:cstheme="minorHAnsi"/>
          <w:szCs w:val="24"/>
        </w:rPr>
        <w:t xml:space="preserve">To the extent that </w:t>
      </w:r>
      <w:r w:rsidR="00BE74E0" w:rsidRPr="009F7C28">
        <w:rPr>
          <w:rFonts w:asciiTheme="minorHAnsi" w:hAnsiTheme="minorHAnsi" w:cstheme="minorHAnsi"/>
          <w:szCs w:val="24"/>
        </w:rPr>
        <w:t xml:space="preserve">the </w:t>
      </w:r>
      <w:r w:rsidRPr="009F7C28">
        <w:rPr>
          <w:rFonts w:asciiTheme="minorHAnsi" w:hAnsiTheme="minorHAnsi" w:cstheme="minorHAnsi"/>
          <w:szCs w:val="24"/>
        </w:rPr>
        <w:t>Instrument requires higher education providers to disclose students’ personal information to the TPS Director, the right to privacy of students in terms of their personal information is limited</w:t>
      </w:r>
      <w:r w:rsidR="0082050D" w:rsidRPr="009F7C28">
        <w:rPr>
          <w:rFonts w:asciiTheme="minorHAnsi" w:hAnsiTheme="minorHAnsi" w:cstheme="minorHAnsi"/>
          <w:szCs w:val="24"/>
        </w:rPr>
        <w:t>.</w:t>
      </w:r>
    </w:p>
    <w:p w14:paraId="12BAD947" w14:textId="3C53AF5C" w:rsidR="00D34C3F" w:rsidRPr="009F7C28" w:rsidRDefault="00D34C3F" w:rsidP="00D34C3F">
      <w:pPr>
        <w:spacing w:before="120" w:after="120"/>
        <w:rPr>
          <w:rFonts w:asciiTheme="minorHAnsi" w:hAnsiTheme="minorHAnsi" w:cstheme="minorHAnsi"/>
          <w:szCs w:val="24"/>
        </w:rPr>
      </w:pPr>
      <w:r w:rsidRPr="009F7C28">
        <w:rPr>
          <w:rFonts w:asciiTheme="minorHAnsi" w:hAnsiTheme="minorHAnsi" w:cstheme="minorHAnsi"/>
          <w:szCs w:val="24"/>
        </w:rPr>
        <w:t>In this case, the legitimate end is the protection of students, the efficacy of educational outcomes and the accountability of providers as a part of the broader policy to ensure a high level of performance and integrity across the higher education sector.</w:t>
      </w:r>
      <w:r w:rsidR="00567D7A" w:rsidRPr="009F7C28">
        <w:rPr>
          <w:rFonts w:asciiTheme="minorHAnsi" w:hAnsiTheme="minorHAnsi" w:cstheme="minorHAnsi"/>
          <w:szCs w:val="24"/>
        </w:rPr>
        <w:t xml:space="preserve"> Specifically, the limitation of the right </w:t>
      </w:r>
      <w:r w:rsidRPr="009F7C28">
        <w:rPr>
          <w:rFonts w:asciiTheme="minorHAnsi" w:hAnsiTheme="minorHAnsi" w:cstheme="minorHAnsi"/>
          <w:szCs w:val="24"/>
        </w:rPr>
        <w:t>is reasonable</w:t>
      </w:r>
      <w:r w:rsidR="00567D7A" w:rsidRPr="009F7C28">
        <w:rPr>
          <w:rFonts w:asciiTheme="minorHAnsi" w:hAnsiTheme="minorHAnsi" w:cstheme="minorHAnsi"/>
          <w:szCs w:val="24"/>
        </w:rPr>
        <w:t xml:space="preserve">, </w:t>
      </w:r>
      <w:r w:rsidRPr="009F7C28">
        <w:rPr>
          <w:rFonts w:asciiTheme="minorHAnsi" w:hAnsiTheme="minorHAnsi" w:cstheme="minorHAnsi"/>
          <w:szCs w:val="24"/>
        </w:rPr>
        <w:t>proportionate</w:t>
      </w:r>
      <w:r w:rsidR="00567D7A" w:rsidRPr="009F7C28">
        <w:rPr>
          <w:rFonts w:asciiTheme="minorHAnsi" w:hAnsiTheme="minorHAnsi" w:cstheme="minorHAnsi"/>
          <w:szCs w:val="24"/>
        </w:rPr>
        <w:t xml:space="preserve"> and </w:t>
      </w:r>
      <w:r w:rsidRPr="009F7C28">
        <w:rPr>
          <w:rFonts w:asciiTheme="minorHAnsi" w:hAnsiTheme="minorHAnsi" w:cstheme="minorHAnsi"/>
          <w:szCs w:val="24"/>
        </w:rPr>
        <w:t xml:space="preserve">aligned with the legitimate policy objective of ensuring that the </w:t>
      </w:r>
      <w:r w:rsidR="008368F3" w:rsidRPr="009F7C28">
        <w:rPr>
          <w:rFonts w:asciiTheme="minorHAnsi" w:hAnsiTheme="minorHAnsi" w:cstheme="minorHAnsi"/>
          <w:szCs w:val="24"/>
        </w:rPr>
        <w:t xml:space="preserve">relevant ESOS agency </w:t>
      </w:r>
      <w:r w:rsidRPr="009F7C28">
        <w:rPr>
          <w:rFonts w:asciiTheme="minorHAnsi" w:hAnsiTheme="minorHAnsi" w:cstheme="minorHAnsi"/>
          <w:szCs w:val="24"/>
        </w:rPr>
        <w:t>and the TPS Director are able to contact students to ensure that they have been properly placed in an alternate course</w:t>
      </w:r>
      <w:r w:rsidR="00AC7811" w:rsidRPr="009F7C28">
        <w:rPr>
          <w:rFonts w:asciiTheme="minorHAnsi" w:hAnsiTheme="minorHAnsi" w:cstheme="minorHAnsi"/>
          <w:szCs w:val="24"/>
        </w:rPr>
        <w:t>,</w:t>
      </w:r>
      <w:r w:rsidRPr="009F7C28">
        <w:rPr>
          <w:rFonts w:asciiTheme="minorHAnsi" w:hAnsiTheme="minorHAnsi" w:cstheme="minorHAnsi"/>
          <w:szCs w:val="24"/>
        </w:rPr>
        <w:t xml:space="preserve"> o</w:t>
      </w:r>
      <w:r w:rsidR="00C64867" w:rsidRPr="009F7C28">
        <w:rPr>
          <w:rFonts w:asciiTheme="minorHAnsi" w:hAnsiTheme="minorHAnsi" w:cstheme="minorHAnsi"/>
          <w:szCs w:val="24"/>
        </w:rPr>
        <w:t>r</w:t>
      </w:r>
      <w:r w:rsidRPr="009F7C28">
        <w:rPr>
          <w:rFonts w:asciiTheme="minorHAnsi" w:hAnsiTheme="minorHAnsi" w:cstheme="minorHAnsi"/>
          <w:szCs w:val="24"/>
        </w:rPr>
        <w:t xml:space="preserve"> have been provided a refund</w:t>
      </w:r>
      <w:r w:rsidR="00AC7811" w:rsidRPr="009F7C28">
        <w:rPr>
          <w:rFonts w:asciiTheme="minorHAnsi" w:hAnsiTheme="minorHAnsi" w:cstheme="minorHAnsi"/>
          <w:szCs w:val="24"/>
        </w:rPr>
        <w:t>,</w:t>
      </w:r>
      <w:r w:rsidRPr="009F7C28">
        <w:rPr>
          <w:rFonts w:asciiTheme="minorHAnsi" w:hAnsiTheme="minorHAnsi" w:cstheme="minorHAnsi"/>
          <w:szCs w:val="24"/>
        </w:rPr>
        <w:t xml:space="preserve"> in the case of a provider default.</w:t>
      </w:r>
    </w:p>
    <w:bookmarkEnd w:id="10"/>
    <w:p w14:paraId="30FDDFF1" w14:textId="0F274A1C" w:rsidR="00567D7A" w:rsidRPr="009F7C28" w:rsidRDefault="00567D7A" w:rsidP="00567D7A">
      <w:pPr>
        <w:spacing w:before="120" w:after="120"/>
        <w:rPr>
          <w:rFonts w:asciiTheme="minorHAnsi" w:hAnsiTheme="minorHAnsi" w:cstheme="minorHAnsi"/>
          <w:szCs w:val="24"/>
        </w:rPr>
      </w:pPr>
      <w:r w:rsidRPr="009F7C28">
        <w:rPr>
          <w:rFonts w:asciiTheme="minorHAnsi" w:hAnsiTheme="minorHAnsi" w:cstheme="minorHAnsi"/>
          <w:szCs w:val="24"/>
        </w:rPr>
        <w:t xml:space="preserve">To the extent that the Instrument limits the right to privacy, </w:t>
      </w:r>
      <w:r w:rsidR="001C5416" w:rsidRPr="009F7C28">
        <w:rPr>
          <w:rFonts w:asciiTheme="minorHAnsi" w:hAnsiTheme="minorHAnsi" w:cstheme="minorHAnsi"/>
          <w:szCs w:val="24"/>
        </w:rPr>
        <w:t xml:space="preserve">the limitations are </w:t>
      </w:r>
      <w:r w:rsidR="003A6116" w:rsidRPr="009F7C28">
        <w:rPr>
          <w:rFonts w:asciiTheme="minorHAnsi" w:hAnsiTheme="minorHAnsi" w:cstheme="minorHAnsi"/>
          <w:szCs w:val="24"/>
        </w:rPr>
        <w:t xml:space="preserve">duly </w:t>
      </w:r>
      <w:r w:rsidR="001C5416" w:rsidRPr="009F7C28">
        <w:rPr>
          <w:rFonts w:asciiTheme="minorHAnsi" w:hAnsiTheme="minorHAnsi" w:cstheme="minorHAnsi"/>
          <w:szCs w:val="24"/>
        </w:rPr>
        <w:t>circumscribed</w:t>
      </w:r>
      <w:r w:rsidR="00CB5833" w:rsidRPr="009F7C28">
        <w:rPr>
          <w:rFonts w:asciiTheme="minorHAnsi" w:hAnsiTheme="minorHAnsi" w:cstheme="minorHAnsi"/>
          <w:szCs w:val="24"/>
        </w:rPr>
        <w:t xml:space="preserve"> to facilitate the legitimate policy objective</w:t>
      </w:r>
      <w:r w:rsidR="001C5416" w:rsidRPr="009F7C28">
        <w:rPr>
          <w:rFonts w:asciiTheme="minorHAnsi" w:hAnsiTheme="minorHAnsi" w:cstheme="minorHAnsi"/>
          <w:szCs w:val="24"/>
        </w:rPr>
        <w:t xml:space="preserve"> and</w:t>
      </w:r>
      <w:r w:rsidR="00C64867" w:rsidRPr="009F7C28">
        <w:rPr>
          <w:rFonts w:asciiTheme="minorHAnsi" w:hAnsiTheme="minorHAnsi" w:cstheme="minorHAnsi"/>
          <w:szCs w:val="24"/>
        </w:rPr>
        <w:t xml:space="preserve"> are</w:t>
      </w:r>
      <w:r w:rsidRPr="009F7C28">
        <w:rPr>
          <w:rFonts w:asciiTheme="minorHAnsi" w:hAnsiTheme="minorHAnsi" w:cstheme="minorHAnsi"/>
          <w:szCs w:val="24"/>
        </w:rPr>
        <w:t xml:space="preserve"> justifiable</w:t>
      </w:r>
      <w:r w:rsidR="00940018" w:rsidRPr="009F7C28">
        <w:rPr>
          <w:rFonts w:asciiTheme="minorHAnsi" w:hAnsiTheme="minorHAnsi" w:cstheme="minorHAnsi"/>
          <w:szCs w:val="24"/>
        </w:rPr>
        <w:t xml:space="preserve"> in their terms</w:t>
      </w:r>
      <w:r w:rsidRPr="009F7C28">
        <w:rPr>
          <w:rFonts w:asciiTheme="minorHAnsi" w:hAnsiTheme="minorHAnsi" w:cstheme="minorHAnsi"/>
          <w:szCs w:val="24"/>
        </w:rPr>
        <w:t xml:space="preserve">, as the reporting of information by providers through PRISMS facilitates the effective regulation of the international education sector. </w:t>
      </w:r>
    </w:p>
    <w:bookmarkEnd w:id="12"/>
    <w:p w14:paraId="0D664062" w14:textId="0C9AFD8E" w:rsidR="00DA552F" w:rsidRPr="009F7C28" w:rsidRDefault="00F9205E" w:rsidP="00567D7A">
      <w:pPr>
        <w:spacing w:before="120" w:after="120"/>
        <w:rPr>
          <w:rFonts w:asciiTheme="minorHAnsi" w:hAnsiTheme="minorHAnsi" w:cstheme="minorHAnsi"/>
          <w:szCs w:val="24"/>
        </w:rPr>
      </w:pPr>
      <w:r w:rsidRPr="009F7C28">
        <w:rPr>
          <w:rFonts w:asciiTheme="minorHAnsi" w:hAnsiTheme="minorHAnsi" w:cstheme="minorHAnsi"/>
          <w:b/>
          <w:szCs w:val="24"/>
        </w:rPr>
        <w:t>Conclusion</w:t>
      </w:r>
    </w:p>
    <w:p w14:paraId="27F0315E" w14:textId="3B0AE143" w:rsidR="00567D7A" w:rsidRPr="009F7C28" w:rsidRDefault="00006FCE" w:rsidP="00567D7A">
      <w:pPr>
        <w:spacing w:before="120" w:after="120"/>
        <w:rPr>
          <w:rFonts w:asciiTheme="minorHAnsi" w:hAnsiTheme="minorHAnsi" w:cstheme="minorHAnsi"/>
          <w:szCs w:val="24"/>
        </w:rPr>
      </w:pPr>
      <w:r w:rsidRPr="009F7C28">
        <w:rPr>
          <w:rFonts w:asciiTheme="minorHAnsi" w:hAnsiTheme="minorHAnsi" w:cstheme="minorHAnsi"/>
          <w:szCs w:val="24"/>
        </w:rPr>
        <w:t xml:space="preserve">The Instrument is compatible with human rights because </w:t>
      </w:r>
      <w:r w:rsidR="00567D7A" w:rsidRPr="009F7C28">
        <w:rPr>
          <w:rFonts w:asciiTheme="minorHAnsi" w:hAnsiTheme="minorHAnsi" w:cstheme="minorHAnsi"/>
          <w:szCs w:val="24"/>
        </w:rPr>
        <w:t xml:space="preserve">it promotes the right to education and to the extent that it may limit the right to privacy, those limitations are reasonable, necessary and proportionate. </w:t>
      </w:r>
    </w:p>
    <w:bookmarkEnd w:id="11"/>
    <w:p w14:paraId="49175299" w14:textId="77777777" w:rsidR="00D8103E" w:rsidRPr="009F7C28" w:rsidRDefault="00D8103E" w:rsidP="00DA552F">
      <w:pPr>
        <w:spacing w:before="120" w:after="120"/>
        <w:rPr>
          <w:rFonts w:asciiTheme="minorHAnsi" w:hAnsiTheme="minorHAnsi" w:cstheme="minorHAnsi"/>
          <w:b/>
          <w:szCs w:val="24"/>
        </w:rPr>
      </w:pPr>
    </w:p>
    <w:p w14:paraId="1EC89B8A" w14:textId="488B9803" w:rsidR="00DA552F" w:rsidRPr="009F7C28" w:rsidRDefault="00350826" w:rsidP="00DD7496">
      <w:pPr>
        <w:spacing w:before="120" w:after="120"/>
        <w:jc w:val="center"/>
        <w:rPr>
          <w:rFonts w:asciiTheme="minorHAnsi" w:hAnsiTheme="minorHAnsi" w:cstheme="minorHAnsi"/>
          <w:szCs w:val="24"/>
        </w:rPr>
      </w:pPr>
      <w:r w:rsidRPr="009F7C28">
        <w:rPr>
          <w:rFonts w:asciiTheme="minorHAnsi" w:hAnsiTheme="minorHAnsi" w:cstheme="minorHAnsi"/>
          <w:b/>
          <w:szCs w:val="24"/>
        </w:rPr>
        <w:t xml:space="preserve">The Hon </w:t>
      </w:r>
      <w:r w:rsidR="00270EB0" w:rsidRPr="009F7C28">
        <w:rPr>
          <w:rFonts w:asciiTheme="minorHAnsi" w:hAnsiTheme="minorHAnsi" w:cstheme="minorHAnsi"/>
          <w:b/>
          <w:szCs w:val="24"/>
        </w:rPr>
        <w:t>Jason Clare</w:t>
      </w:r>
      <w:r w:rsidRPr="009F7C28">
        <w:rPr>
          <w:rFonts w:asciiTheme="minorHAnsi" w:hAnsiTheme="minorHAnsi" w:cstheme="minorHAnsi"/>
          <w:b/>
          <w:szCs w:val="24"/>
        </w:rPr>
        <w:t xml:space="preserve"> MP, </w:t>
      </w:r>
      <w:r w:rsidR="00D8103E" w:rsidRPr="009F7C28">
        <w:rPr>
          <w:rFonts w:asciiTheme="minorHAnsi" w:hAnsiTheme="minorHAnsi" w:cstheme="minorHAnsi"/>
          <w:b/>
          <w:szCs w:val="24"/>
        </w:rPr>
        <w:t>Minister for</w:t>
      </w:r>
      <w:r w:rsidR="00006FCE" w:rsidRPr="009F7C28">
        <w:rPr>
          <w:rFonts w:asciiTheme="minorHAnsi" w:hAnsiTheme="minorHAnsi" w:cstheme="minorHAnsi"/>
          <w:b/>
          <w:szCs w:val="24"/>
        </w:rPr>
        <w:t xml:space="preserve"> </w:t>
      </w:r>
      <w:r w:rsidR="00270EB0" w:rsidRPr="009F7C28">
        <w:rPr>
          <w:rFonts w:asciiTheme="minorHAnsi" w:hAnsiTheme="minorHAnsi" w:cstheme="minorHAnsi"/>
          <w:b/>
        </w:rPr>
        <w:t>Education</w:t>
      </w:r>
    </w:p>
    <w:p w14:paraId="1103BC73" w14:textId="77777777" w:rsidR="00DA552F" w:rsidRPr="009F7C28" w:rsidRDefault="00DA552F" w:rsidP="00DA552F">
      <w:pPr>
        <w:spacing w:before="240" w:after="240"/>
        <w:rPr>
          <w:rFonts w:asciiTheme="minorHAnsi" w:hAnsiTheme="minorHAnsi" w:cstheme="minorHAnsi"/>
          <w:szCs w:val="24"/>
        </w:rPr>
        <w:sectPr w:rsidR="00DA552F" w:rsidRPr="009F7C28" w:rsidSect="00FF4A05">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851" w:left="1440" w:header="708" w:footer="708" w:gutter="0"/>
          <w:pgNumType w:start="1"/>
          <w:cols w:space="708"/>
          <w:docGrid w:linePitch="360"/>
        </w:sectPr>
      </w:pPr>
    </w:p>
    <w:p w14:paraId="192B2E5C" w14:textId="6215011F" w:rsidR="00DA552F" w:rsidRPr="009F7C28" w:rsidRDefault="00F771B8" w:rsidP="001E52EB">
      <w:pPr>
        <w:jc w:val="center"/>
        <w:rPr>
          <w:rFonts w:asciiTheme="minorHAnsi" w:hAnsiTheme="minorHAnsi" w:cstheme="minorHAnsi"/>
          <w:b/>
          <w:szCs w:val="24"/>
        </w:rPr>
      </w:pPr>
      <w:r w:rsidRPr="009F7C28">
        <w:rPr>
          <w:rFonts w:asciiTheme="minorHAnsi" w:hAnsiTheme="minorHAnsi" w:cstheme="minorHAnsi"/>
          <w:b/>
          <w:szCs w:val="24"/>
        </w:rPr>
        <w:lastRenderedPageBreak/>
        <w:t>EDUCATION SERVICES FOR OVERSEAS STUDENTS</w:t>
      </w:r>
      <w:r w:rsidR="007E574D" w:rsidRPr="009F7C28">
        <w:rPr>
          <w:rFonts w:asciiTheme="minorHAnsi" w:hAnsiTheme="minorHAnsi" w:cstheme="minorHAnsi"/>
          <w:b/>
          <w:szCs w:val="24"/>
        </w:rPr>
        <w:t xml:space="preserve"> (NOTICE REQUIREMENTS)</w:t>
      </w:r>
      <w:r w:rsidRPr="009F7C28">
        <w:rPr>
          <w:rFonts w:asciiTheme="minorHAnsi" w:hAnsiTheme="minorHAnsi" w:cstheme="minorHAnsi"/>
          <w:b/>
          <w:szCs w:val="24"/>
        </w:rPr>
        <w:t xml:space="preserve"> INSTRUMENT</w:t>
      </w:r>
      <w:r w:rsidR="007E574D" w:rsidRPr="009F7C28">
        <w:rPr>
          <w:rFonts w:asciiTheme="minorHAnsi" w:hAnsiTheme="minorHAnsi" w:cstheme="minorHAnsi"/>
          <w:b/>
          <w:szCs w:val="24"/>
        </w:rPr>
        <w:t> </w:t>
      </w:r>
      <w:r w:rsidR="00C8089D" w:rsidRPr="009F7C28">
        <w:rPr>
          <w:rFonts w:asciiTheme="minorHAnsi" w:hAnsiTheme="minorHAnsi" w:cstheme="minorHAnsi"/>
          <w:b/>
          <w:szCs w:val="24"/>
        </w:rPr>
        <w:t>2022</w:t>
      </w:r>
    </w:p>
    <w:p w14:paraId="289E50B9" w14:textId="77777777" w:rsidR="00DA552F" w:rsidRPr="009F7C28" w:rsidRDefault="00DB6247">
      <w:pPr>
        <w:pStyle w:val="Heading2"/>
        <w:jc w:val="center"/>
        <w:rPr>
          <w:rFonts w:asciiTheme="minorHAnsi" w:hAnsiTheme="minorHAnsi" w:cstheme="minorHAnsi"/>
          <w:color w:val="auto"/>
        </w:rPr>
      </w:pPr>
      <w:r w:rsidRPr="009F7C28">
        <w:rPr>
          <w:rFonts w:asciiTheme="minorHAnsi" w:hAnsiTheme="minorHAnsi" w:cstheme="minorHAnsi"/>
          <w:color w:val="auto"/>
        </w:rPr>
        <w:t>EXPLANATION OF PROVISIONS</w:t>
      </w:r>
    </w:p>
    <w:p w14:paraId="2B38F3C0" w14:textId="77777777" w:rsidR="00006FCE" w:rsidRPr="009F7C28" w:rsidRDefault="00006FCE" w:rsidP="00006FCE">
      <w:pPr>
        <w:keepNext/>
        <w:rPr>
          <w:rFonts w:asciiTheme="minorHAnsi" w:hAnsiTheme="minorHAnsi" w:cstheme="minorHAnsi"/>
          <w:b/>
          <w:u w:val="single"/>
        </w:rPr>
      </w:pPr>
      <w:r w:rsidRPr="009F7C28">
        <w:rPr>
          <w:rFonts w:asciiTheme="minorHAnsi" w:hAnsiTheme="minorHAnsi" w:cstheme="minorHAnsi"/>
          <w:b/>
          <w:u w:val="single"/>
        </w:rPr>
        <w:t>Section 1: Name</w:t>
      </w:r>
    </w:p>
    <w:p w14:paraId="42EBDC53" w14:textId="4EC828DD" w:rsidR="00006FCE" w:rsidRPr="009F7C28" w:rsidRDefault="00006FCE" w:rsidP="00666975">
      <w:pPr>
        <w:pStyle w:val="ListParagraph"/>
        <w:numPr>
          <w:ilvl w:val="0"/>
          <w:numId w:val="1"/>
        </w:numPr>
        <w:spacing w:before="360" w:after="120"/>
        <w:rPr>
          <w:rFonts w:asciiTheme="minorHAnsi" w:hAnsiTheme="minorHAnsi" w:cstheme="minorHAnsi"/>
          <w:szCs w:val="24"/>
        </w:rPr>
      </w:pPr>
      <w:r w:rsidRPr="009F7C28">
        <w:rPr>
          <w:rFonts w:asciiTheme="minorHAnsi" w:hAnsiTheme="minorHAnsi" w:cstheme="minorHAnsi"/>
          <w:szCs w:val="24"/>
        </w:rPr>
        <w:t xml:space="preserve">This section specifies the name of the instrument as the </w:t>
      </w:r>
      <w:r w:rsidR="00F771B8" w:rsidRPr="009F7C28">
        <w:rPr>
          <w:rFonts w:asciiTheme="minorHAnsi" w:hAnsiTheme="minorHAnsi" w:cstheme="minorHAnsi"/>
          <w:i/>
          <w:iCs/>
          <w:szCs w:val="24"/>
        </w:rPr>
        <w:t>Education Services for Overseas Students (No</w:t>
      </w:r>
      <w:r w:rsidR="007E574D" w:rsidRPr="009F7C28">
        <w:rPr>
          <w:rFonts w:asciiTheme="minorHAnsi" w:hAnsiTheme="minorHAnsi" w:cstheme="minorHAnsi"/>
          <w:i/>
          <w:iCs/>
          <w:szCs w:val="24"/>
        </w:rPr>
        <w:t xml:space="preserve">tice Requirements) </w:t>
      </w:r>
      <w:r w:rsidR="00F771B8" w:rsidRPr="009F7C28">
        <w:rPr>
          <w:rFonts w:asciiTheme="minorHAnsi" w:hAnsiTheme="minorHAnsi" w:cstheme="minorHAnsi"/>
          <w:i/>
          <w:iCs/>
          <w:szCs w:val="24"/>
        </w:rPr>
        <w:t xml:space="preserve">Instrument </w:t>
      </w:r>
      <w:r w:rsidR="00C8089D" w:rsidRPr="009F7C28">
        <w:rPr>
          <w:rFonts w:asciiTheme="minorHAnsi" w:hAnsiTheme="minorHAnsi" w:cstheme="minorHAnsi"/>
          <w:i/>
          <w:iCs/>
          <w:szCs w:val="24"/>
        </w:rPr>
        <w:t>2022</w:t>
      </w:r>
      <w:r w:rsidR="00350826" w:rsidRPr="009F7C28">
        <w:rPr>
          <w:rFonts w:asciiTheme="minorHAnsi" w:hAnsiTheme="minorHAnsi" w:cstheme="minorHAnsi"/>
          <w:i/>
          <w:iCs/>
          <w:szCs w:val="24"/>
        </w:rPr>
        <w:t xml:space="preserve"> </w:t>
      </w:r>
      <w:r w:rsidR="00350826" w:rsidRPr="009F7C28">
        <w:rPr>
          <w:rFonts w:asciiTheme="minorHAnsi" w:hAnsiTheme="minorHAnsi" w:cstheme="minorHAnsi"/>
          <w:szCs w:val="24"/>
        </w:rPr>
        <w:t>(the Instrument)</w:t>
      </w:r>
      <w:r w:rsidRPr="009F7C28">
        <w:rPr>
          <w:rFonts w:asciiTheme="minorHAnsi" w:hAnsiTheme="minorHAnsi" w:cstheme="minorHAnsi"/>
          <w:szCs w:val="24"/>
        </w:rPr>
        <w:t>.</w:t>
      </w:r>
    </w:p>
    <w:p w14:paraId="6D70323E" w14:textId="77777777" w:rsidR="00006FCE" w:rsidRPr="009F7C28" w:rsidRDefault="00006FCE" w:rsidP="00006FCE">
      <w:pPr>
        <w:keepNext/>
        <w:rPr>
          <w:rFonts w:asciiTheme="minorHAnsi" w:hAnsiTheme="minorHAnsi" w:cstheme="minorHAnsi"/>
          <w:b/>
          <w:u w:val="single"/>
        </w:rPr>
      </w:pPr>
      <w:r w:rsidRPr="009F7C28">
        <w:rPr>
          <w:rFonts w:asciiTheme="minorHAnsi" w:hAnsiTheme="minorHAnsi" w:cstheme="minorHAnsi"/>
          <w:b/>
          <w:u w:val="single"/>
        </w:rPr>
        <w:t>Section 2: Commencement</w:t>
      </w:r>
    </w:p>
    <w:p w14:paraId="0444696A" w14:textId="526F60B8" w:rsidR="00006FCE" w:rsidRPr="009F7C28" w:rsidRDefault="00006FCE" w:rsidP="00666975">
      <w:pPr>
        <w:pStyle w:val="ListParagraph"/>
        <w:keepNext/>
        <w:numPr>
          <w:ilvl w:val="0"/>
          <w:numId w:val="1"/>
        </w:numPr>
        <w:spacing w:before="360" w:after="120"/>
        <w:rPr>
          <w:rFonts w:asciiTheme="minorHAnsi" w:hAnsiTheme="minorHAnsi" w:cstheme="minorHAnsi"/>
          <w:iCs/>
        </w:rPr>
      </w:pPr>
      <w:r w:rsidRPr="009F7C28">
        <w:rPr>
          <w:rFonts w:asciiTheme="minorHAnsi" w:hAnsiTheme="minorHAnsi" w:cstheme="minorHAnsi"/>
          <w:iCs/>
        </w:rPr>
        <w:t xml:space="preserve">This section specifies that the Instrument commences on the day after </w:t>
      </w:r>
      <w:r w:rsidR="00616545" w:rsidRPr="009F7C28">
        <w:rPr>
          <w:rFonts w:asciiTheme="minorHAnsi" w:hAnsiTheme="minorHAnsi" w:cstheme="minorHAnsi"/>
          <w:iCs/>
        </w:rPr>
        <w:t xml:space="preserve">its </w:t>
      </w:r>
      <w:r w:rsidRPr="009F7C28">
        <w:rPr>
          <w:rFonts w:asciiTheme="minorHAnsi" w:hAnsiTheme="minorHAnsi" w:cstheme="minorHAnsi"/>
          <w:iCs/>
        </w:rPr>
        <w:t>registration on the Federal Register of Legislation.</w:t>
      </w:r>
    </w:p>
    <w:p w14:paraId="4F8CC8C5" w14:textId="77777777" w:rsidR="00006FCE" w:rsidRPr="009F7C28" w:rsidRDefault="00006FCE" w:rsidP="00006FCE">
      <w:pPr>
        <w:keepNext/>
        <w:spacing w:before="360" w:after="120"/>
        <w:rPr>
          <w:rFonts w:asciiTheme="minorHAnsi" w:hAnsiTheme="minorHAnsi" w:cstheme="minorHAnsi"/>
          <w:b/>
          <w:u w:val="single"/>
        </w:rPr>
      </w:pPr>
      <w:r w:rsidRPr="009F7C28">
        <w:rPr>
          <w:rFonts w:asciiTheme="minorHAnsi" w:hAnsiTheme="minorHAnsi" w:cstheme="minorHAnsi"/>
          <w:b/>
          <w:u w:val="single"/>
        </w:rPr>
        <w:t>Section 3: Authority</w:t>
      </w:r>
    </w:p>
    <w:p w14:paraId="66FF0F6C" w14:textId="0255776F" w:rsidR="00006FCE" w:rsidRPr="009F7C28" w:rsidRDefault="00006FCE" w:rsidP="00666975">
      <w:pPr>
        <w:pStyle w:val="ListParagraph"/>
        <w:keepNext/>
        <w:numPr>
          <w:ilvl w:val="0"/>
          <w:numId w:val="1"/>
        </w:numPr>
        <w:spacing w:before="360" w:after="120"/>
        <w:rPr>
          <w:rFonts w:asciiTheme="minorHAnsi" w:hAnsiTheme="minorHAnsi" w:cstheme="minorHAnsi"/>
          <w:i/>
        </w:rPr>
      </w:pPr>
      <w:r w:rsidRPr="009F7C28">
        <w:rPr>
          <w:rFonts w:asciiTheme="minorHAnsi" w:hAnsiTheme="minorHAnsi" w:cstheme="minorHAnsi"/>
          <w:iCs/>
        </w:rPr>
        <w:t>The Instrument is made by the M</w:t>
      </w:r>
      <w:r w:rsidRPr="009F7C28">
        <w:rPr>
          <w:rFonts w:asciiTheme="minorHAnsi" w:hAnsiTheme="minorHAnsi" w:cstheme="minorHAnsi"/>
          <w:iCs/>
          <w:sz w:val="22"/>
          <w:szCs w:val="20"/>
        </w:rPr>
        <w:t xml:space="preserve">inister </w:t>
      </w:r>
      <w:r w:rsidRPr="009F7C28">
        <w:rPr>
          <w:rFonts w:asciiTheme="minorHAnsi" w:hAnsiTheme="minorHAnsi" w:cstheme="minorHAnsi"/>
          <w:iCs/>
        </w:rPr>
        <w:t xml:space="preserve">under </w:t>
      </w:r>
      <w:r w:rsidR="00350826" w:rsidRPr="009F7C28">
        <w:rPr>
          <w:rFonts w:asciiTheme="minorHAnsi" w:hAnsiTheme="minorHAnsi" w:cstheme="minorHAnsi"/>
          <w:iCs/>
        </w:rPr>
        <w:t>sub</w:t>
      </w:r>
      <w:r w:rsidRPr="009F7C28">
        <w:rPr>
          <w:rFonts w:asciiTheme="minorHAnsi" w:hAnsiTheme="minorHAnsi" w:cstheme="minorHAnsi"/>
          <w:iCs/>
        </w:rPr>
        <w:t>section</w:t>
      </w:r>
      <w:r w:rsidR="0062055F" w:rsidRPr="009F7C28">
        <w:rPr>
          <w:rFonts w:asciiTheme="minorHAnsi" w:hAnsiTheme="minorHAnsi" w:cstheme="minorHAnsi"/>
          <w:iCs/>
        </w:rPr>
        <w:t>s</w:t>
      </w:r>
      <w:r w:rsidRPr="009F7C28">
        <w:rPr>
          <w:rFonts w:asciiTheme="minorHAnsi" w:hAnsiTheme="minorHAnsi" w:cstheme="minorHAnsi"/>
          <w:iCs/>
        </w:rPr>
        <w:t xml:space="preserve"> </w:t>
      </w:r>
      <w:r w:rsidR="00F771B8" w:rsidRPr="009F7C28">
        <w:rPr>
          <w:rFonts w:asciiTheme="minorHAnsi" w:hAnsiTheme="minorHAnsi" w:cstheme="minorHAnsi"/>
          <w:iCs/>
        </w:rPr>
        <w:t>46</w:t>
      </w:r>
      <w:r w:rsidR="00350826" w:rsidRPr="009F7C28">
        <w:rPr>
          <w:rFonts w:asciiTheme="minorHAnsi" w:hAnsiTheme="minorHAnsi" w:cstheme="minorHAnsi"/>
          <w:iCs/>
        </w:rPr>
        <w:t>B(</w:t>
      </w:r>
      <w:r w:rsidR="00F771B8" w:rsidRPr="009F7C28">
        <w:rPr>
          <w:rFonts w:asciiTheme="minorHAnsi" w:hAnsiTheme="minorHAnsi" w:cstheme="minorHAnsi"/>
          <w:iCs/>
        </w:rPr>
        <w:t>6</w:t>
      </w:r>
      <w:r w:rsidR="00350826" w:rsidRPr="009F7C28">
        <w:rPr>
          <w:rFonts w:asciiTheme="minorHAnsi" w:hAnsiTheme="minorHAnsi" w:cstheme="minorHAnsi"/>
          <w:iCs/>
        </w:rPr>
        <w:t>)</w:t>
      </w:r>
      <w:r w:rsidRPr="009F7C28">
        <w:rPr>
          <w:rFonts w:asciiTheme="minorHAnsi" w:hAnsiTheme="minorHAnsi" w:cstheme="minorHAnsi"/>
          <w:iCs/>
        </w:rPr>
        <w:t xml:space="preserve"> </w:t>
      </w:r>
      <w:r w:rsidR="0062055F" w:rsidRPr="009F7C28">
        <w:rPr>
          <w:rFonts w:asciiTheme="minorHAnsi" w:hAnsiTheme="minorHAnsi" w:cstheme="minorHAnsi"/>
          <w:iCs/>
        </w:rPr>
        <w:t>and 46F(</w:t>
      </w:r>
      <w:r w:rsidR="00616545" w:rsidRPr="009F7C28">
        <w:rPr>
          <w:rFonts w:asciiTheme="minorHAnsi" w:hAnsiTheme="minorHAnsi" w:cstheme="minorHAnsi"/>
          <w:iCs/>
        </w:rPr>
        <w:t>5</w:t>
      </w:r>
      <w:r w:rsidR="0062055F" w:rsidRPr="009F7C28">
        <w:rPr>
          <w:rFonts w:asciiTheme="minorHAnsi" w:hAnsiTheme="minorHAnsi" w:cstheme="minorHAnsi"/>
          <w:iCs/>
        </w:rPr>
        <w:t xml:space="preserve">) </w:t>
      </w:r>
      <w:r w:rsidRPr="009F7C28">
        <w:rPr>
          <w:rFonts w:asciiTheme="minorHAnsi" w:hAnsiTheme="minorHAnsi" w:cstheme="minorHAnsi"/>
          <w:iCs/>
        </w:rPr>
        <w:t xml:space="preserve">of the </w:t>
      </w:r>
      <w:r w:rsidR="00350826" w:rsidRPr="009F7C28">
        <w:rPr>
          <w:rFonts w:asciiTheme="minorHAnsi" w:hAnsiTheme="minorHAnsi" w:cstheme="minorHAnsi"/>
          <w:i/>
        </w:rPr>
        <w:t>Education Services for Overseas Students Act 2000</w:t>
      </w:r>
      <w:r w:rsidR="00350826" w:rsidRPr="009F7C28">
        <w:rPr>
          <w:rFonts w:asciiTheme="minorHAnsi" w:hAnsiTheme="minorHAnsi" w:cstheme="minorHAnsi"/>
          <w:iCs/>
        </w:rPr>
        <w:t xml:space="preserve"> (the Act). </w:t>
      </w:r>
    </w:p>
    <w:p w14:paraId="1D3D889D" w14:textId="77777777" w:rsidR="005513C3" w:rsidRPr="009F7C28" w:rsidRDefault="005513C3" w:rsidP="005513C3">
      <w:pPr>
        <w:keepNext/>
        <w:spacing w:before="360" w:after="120"/>
        <w:rPr>
          <w:rFonts w:asciiTheme="minorHAnsi" w:hAnsiTheme="minorHAnsi" w:cstheme="minorHAnsi"/>
        </w:rPr>
      </w:pPr>
      <w:bookmarkStart w:id="13" w:name="_Hlk83715929"/>
      <w:r w:rsidRPr="009F7C28">
        <w:rPr>
          <w:rFonts w:asciiTheme="minorHAnsi" w:hAnsiTheme="minorHAnsi" w:cstheme="minorHAnsi"/>
          <w:b/>
          <w:u w:val="single"/>
        </w:rPr>
        <w:t>Section 4: Definitions</w:t>
      </w:r>
    </w:p>
    <w:bookmarkEnd w:id="13"/>
    <w:p w14:paraId="5CAEB564" w14:textId="71EF8D57" w:rsidR="005513C3" w:rsidRPr="009F7C28" w:rsidRDefault="005513C3" w:rsidP="00BE5087">
      <w:pPr>
        <w:pStyle w:val="ListParagraph"/>
        <w:numPr>
          <w:ilvl w:val="0"/>
          <w:numId w:val="1"/>
        </w:numPr>
        <w:spacing w:before="360" w:after="120"/>
        <w:rPr>
          <w:rFonts w:asciiTheme="minorHAnsi" w:hAnsiTheme="minorHAnsi" w:cstheme="minorHAnsi"/>
          <w:iCs/>
          <w:szCs w:val="24"/>
        </w:rPr>
      </w:pPr>
      <w:r w:rsidRPr="009F7C28">
        <w:rPr>
          <w:rFonts w:asciiTheme="minorHAnsi" w:hAnsiTheme="minorHAnsi" w:cstheme="minorHAnsi"/>
          <w:iCs/>
          <w:szCs w:val="24"/>
        </w:rPr>
        <w:t xml:space="preserve">Section 4 provides definitions for certain expressions used in the Instrument, and notes that a number of expressions used in the Instrument are already defined in section 5 of the Act.  </w:t>
      </w:r>
    </w:p>
    <w:p w14:paraId="3571ACAC" w14:textId="6195C52D" w:rsidR="005513C3" w:rsidRPr="009F7C28" w:rsidRDefault="005513C3" w:rsidP="00BE5087">
      <w:pPr>
        <w:pStyle w:val="ListParagraph"/>
        <w:numPr>
          <w:ilvl w:val="0"/>
          <w:numId w:val="1"/>
        </w:numPr>
        <w:spacing w:before="360" w:after="120"/>
        <w:rPr>
          <w:rFonts w:asciiTheme="minorHAnsi" w:hAnsiTheme="minorHAnsi" w:cstheme="minorHAnsi"/>
          <w:iCs/>
          <w:szCs w:val="24"/>
        </w:rPr>
      </w:pPr>
      <w:r w:rsidRPr="009F7C28">
        <w:rPr>
          <w:rFonts w:asciiTheme="minorHAnsi" w:hAnsiTheme="minorHAnsi" w:cstheme="minorHAnsi"/>
          <w:iCs/>
          <w:szCs w:val="24"/>
        </w:rPr>
        <w:t>This section defines the terms ‘Act’ and ‘</w:t>
      </w:r>
      <w:r w:rsidR="00145657" w:rsidRPr="009F7C28">
        <w:rPr>
          <w:rFonts w:asciiTheme="minorHAnsi" w:hAnsiTheme="minorHAnsi" w:cstheme="minorHAnsi"/>
          <w:iCs/>
          <w:szCs w:val="24"/>
        </w:rPr>
        <w:t>confirmation of enrolment</w:t>
      </w:r>
      <w:r w:rsidRPr="009F7C28">
        <w:rPr>
          <w:rFonts w:asciiTheme="minorHAnsi" w:hAnsiTheme="minorHAnsi" w:cstheme="minorHAnsi"/>
          <w:iCs/>
          <w:szCs w:val="24"/>
        </w:rPr>
        <w:t xml:space="preserve">’ for the purposes of the Instrument. </w:t>
      </w:r>
    </w:p>
    <w:p w14:paraId="64FA192D" w14:textId="65B0B42F" w:rsidR="005513C3" w:rsidRPr="009F7C28" w:rsidRDefault="005513C3" w:rsidP="00BE5087">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9F7C28">
        <w:rPr>
          <w:rFonts w:asciiTheme="minorHAnsi" w:eastAsia="Times New Roman" w:hAnsiTheme="minorHAnsi" w:cstheme="minorHAnsi"/>
          <w:color w:val="000000"/>
          <w:szCs w:val="24"/>
          <w:lang w:eastAsia="en-AU"/>
        </w:rPr>
        <w:t xml:space="preserve">‘Act’ refers to the </w:t>
      </w:r>
      <w:r w:rsidRPr="009F7C28">
        <w:rPr>
          <w:rFonts w:asciiTheme="minorHAnsi" w:hAnsiTheme="minorHAnsi" w:cstheme="minorHAnsi"/>
          <w:i/>
        </w:rPr>
        <w:t>Education Services for Overseas Students Act 2000</w:t>
      </w:r>
      <w:r w:rsidRPr="009F7C28">
        <w:rPr>
          <w:rFonts w:asciiTheme="minorHAnsi" w:eastAsia="Times New Roman" w:hAnsiTheme="minorHAnsi" w:cstheme="minorHAnsi"/>
          <w:i/>
          <w:iCs/>
          <w:color w:val="000000"/>
          <w:szCs w:val="24"/>
          <w:lang w:eastAsia="en-AU"/>
        </w:rPr>
        <w:t xml:space="preserve">. </w:t>
      </w:r>
    </w:p>
    <w:p w14:paraId="2C067B45" w14:textId="77777777" w:rsidR="0062055F" w:rsidRPr="009F7C28" w:rsidRDefault="00517803" w:rsidP="00BE5087">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9F7C28">
        <w:rPr>
          <w:rFonts w:asciiTheme="minorHAnsi" w:eastAsia="Times New Roman" w:hAnsiTheme="minorHAnsi" w:cstheme="minorHAnsi"/>
          <w:color w:val="000000"/>
          <w:szCs w:val="24"/>
          <w:lang w:eastAsia="en-AU"/>
        </w:rPr>
        <w:t>‘Co</w:t>
      </w:r>
      <w:r w:rsidR="0062055F" w:rsidRPr="009F7C28">
        <w:rPr>
          <w:rFonts w:asciiTheme="minorHAnsi" w:eastAsia="Times New Roman" w:hAnsiTheme="minorHAnsi" w:cstheme="minorHAnsi"/>
          <w:color w:val="000000"/>
          <w:szCs w:val="24"/>
          <w:lang w:eastAsia="en-AU"/>
        </w:rPr>
        <w:t>nfirmation of enrolment</w:t>
      </w:r>
      <w:r w:rsidRPr="009F7C28">
        <w:rPr>
          <w:rFonts w:asciiTheme="minorHAnsi" w:eastAsia="Times New Roman" w:hAnsiTheme="minorHAnsi" w:cstheme="minorHAnsi"/>
          <w:color w:val="000000"/>
          <w:szCs w:val="24"/>
          <w:lang w:eastAsia="en-AU"/>
        </w:rPr>
        <w:t xml:space="preserve">’ </w:t>
      </w:r>
      <w:r w:rsidR="0062055F" w:rsidRPr="009F7C28">
        <w:rPr>
          <w:rFonts w:asciiTheme="minorHAnsi" w:eastAsia="Times New Roman" w:hAnsiTheme="minorHAnsi" w:cstheme="minorHAnsi"/>
          <w:color w:val="000000"/>
          <w:szCs w:val="24"/>
          <w:lang w:eastAsia="en-AU"/>
        </w:rPr>
        <w:t xml:space="preserve">has the same meaning as in the </w:t>
      </w:r>
      <w:r w:rsidR="0062055F" w:rsidRPr="009F7C28">
        <w:rPr>
          <w:rFonts w:asciiTheme="minorHAnsi" w:eastAsia="Times New Roman" w:hAnsiTheme="minorHAnsi" w:cstheme="minorHAnsi"/>
          <w:i/>
          <w:iCs/>
          <w:color w:val="000000"/>
          <w:szCs w:val="24"/>
          <w:lang w:eastAsia="en-AU"/>
        </w:rPr>
        <w:t>Migration Regulations 1994</w:t>
      </w:r>
      <w:r w:rsidR="0062055F" w:rsidRPr="009F7C28">
        <w:rPr>
          <w:rFonts w:asciiTheme="minorHAnsi" w:eastAsia="Times New Roman" w:hAnsiTheme="minorHAnsi" w:cstheme="minorHAnsi"/>
          <w:color w:val="000000"/>
          <w:szCs w:val="24"/>
          <w:lang w:eastAsia="en-AU"/>
        </w:rPr>
        <w:t>:</w:t>
      </w:r>
      <w:r w:rsidRPr="009F7C28">
        <w:rPr>
          <w:rFonts w:asciiTheme="minorHAnsi" w:eastAsia="Times New Roman" w:hAnsiTheme="minorHAnsi" w:cstheme="minorHAnsi"/>
          <w:color w:val="000000"/>
          <w:szCs w:val="24"/>
          <w:lang w:eastAsia="en-AU"/>
        </w:rPr>
        <w:t xml:space="preserve"> </w:t>
      </w:r>
    </w:p>
    <w:p w14:paraId="740E56DC" w14:textId="06ACB38F" w:rsidR="0062055F" w:rsidRPr="009F7C28" w:rsidRDefault="0062055F" w:rsidP="0062055F">
      <w:pPr>
        <w:pStyle w:val="ListParagraph"/>
        <w:shd w:val="clear" w:color="auto" w:fill="FFFFFF"/>
        <w:spacing w:after="288"/>
        <w:ind w:left="1440"/>
        <w:rPr>
          <w:rFonts w:asciiTheme="minorHAnsi" w:eastAsia="Times New Roman" w:hAnsiTheme="minorHAnsi" w:cstheme="minorHAnsi"/>
          <w:color w:val="000000"/>
          <w:szCs w:val="24"/>
          <w:lang w:eastAsia="en-AU"/>
        </w:rPr>
      </w:pPr>
      <w:r w:rsidRPr="009F7C28">
        <w:rPr>
          <w:rFonts w:asciiTheme="minorHAnsi" w:eastAsia="Times New Roman" w:hAnsiTheme="minorHAnsi" w:cstheme="minorHAnsi"/>
          <w:color w:val="000000"/>
          <w:szCs w:val="24"/>
          <w:lang w:eastAsia="en-AU"/>
        </w:rPr>
        <w:t xml:space="preserve">‘Confirmation of enrolment, in relation to a student and a registered provider, means a confirmation by the registered provider that the student is enrolled in a registered course provided by the registered provider, as required by section 19 of the </w:t>
      </w:r>
      <w:r w:rsidRPr="009F7C28">
        <w:rPr>
          <w:rFonts w:asciiTheme="minorHAnsi" w:eastAsia="Times New Roman" w:hAnsiTheme="minorHAnsi" w:cstheme="minorHAnsi"/>
          <w:i/>
          <w:iCs/>
          <w:color w:val="000000"/>
          <w:szCs w:val="24"/>
          <w:lang w:eastAsia="en-AU"/>
        </w:rPr>
        <w:t>Education Services for Overseas Students Act 2000</w:t>
      </w:r>
      <w:r w:rsidRPr="009F7C28">
        <w:rPr>
          <w:rFonts w:asciiTheme="minorHAnsi" w:eastAsia="Times New Roman" w:hAnsiTheme="minorHAnsi" w:cstheme="minorHAnsi"/>
          <w:color w:val="000000"/>
          <w:szCs w:val="24"/>
          <w:lang w:eastAsia="en-AU"/>
        </w:rPr>
        <w:t>.</w:t>
      </w:r>
      <w:r w:rsidR="00780CD7" w:rsidRPr="009F7C28">
        <w:rPr>
          <w:rFonts w:asciiTheme="minorHAnsi" w:eastAsia="Times New Roman" w:hAnsiTheme="minorHAnsi" w:cstheme="minorHAnsi"/>
          <w:color w:val="000000"/>
          <w:szCs w:val="24"/>
          <w:lang w:eastAsia="en-AU"/>
        </w:rPr>
        <w:t>’</w:t>
      </w:r>
    </w:p>
    <w:p w14:paraId="46FD5188" w14:textId="5111DBD0" w:rsidR="00F771B8" w:rsidRPr="009F7C28" w:rsidRDefault="0062055F" w:rsidP="00BE5087">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9F7C28">
        <w:rPr>
          <w:rFonts w:asciiTheme="minorHAnsi" w:eastAsia="Times New Roman" w:hAnsiTheme="minorHAnsi" w:cstheme="minorHAnsi"/>
          <w:color w:val="000000"/>
          <w:szCs w:val="24"/>
          <w:lang w:eastAsia="en-AU"/>
        </w:rPr>
        <w:t>For example, a confirmation of enrolment</w:t>
      </w:r>
      <w:r w:rsidR="00517803" w:rsidRPr="009F7C28">
        <w:rPr>
          <w:rFonts w:asciiTheme="minorHAnsi" w:eastAsia="Times New Roman" w:hAnsiTheme="minorHAnsi" w:cstheme="minorHAnsi"/>
          <w:color w:val="000000"/>
          <w:szCs w:val="24"/>
          <w:lang w:eastAsia="en-AU"/>
        </w:rPr>
        <w:t xml:space="preserve"> is a document issued by an education provider to verify an overseas student’s</w:t>
      </w:r>
      <w:r w:rsidR="00780CD7" w:rsidRPr="009F7C28">
        <w:rPr>
          <w:rFonts w:asciiTheme="minorHAnsi" w:eastAsia="Times New Roman" w:hAnsiTheme="minorHAnsi" w:cstheme="minorHAnsi"/>
          <w:color w:val="000000"/>
          <w:szCs w:val="24"/>
          <w:lang w:eastAsia="en-AU"/>
        </w:rPr>
        <w:t>,</w:t>
      </w:r>
      <w:r w:rsidR="00517803" w:rsidRPr="009F7C28">
        <w:rPr>
          <w:rFonts w:asciiTheme="minorHAnsi" w:eastAsia="Times New Roman" w:hAnsiTheme="minorHAnsi" w:cstheme="minorHAnsi"/>
          <w:color w:val="000000"/>
          <w:szCs w:val="24"/>
          <w:lang w:eastAsia="en-AU"/>
        </w:rPr>
        <w:t xml:space="preserve"> or intending overseas student’s</w:t>
      </w:r>
      <w:r w:rsidR="00780CD7" w:rsidRPr="009F7C28">
        <w:rPr>
          <w:rFonts w:asciiTheme="minorHAnsi" w:eastAsia="Times New Roman" w:hAnsiTheme="minorHAnsi" w:cstheme="minorHAnsi"/>
          <w:color w:val="000000"/>
          <w:szCs w:val="24"/>
          <w:lang w:eastAsia="en-AU"/>
        </w:rPr>
        <w:t>,</w:t>
      </w:r>
      <w:r w:rsidR="00517803" w:rsidRPr="009F7C28">
        <w:rPr>
          <w:rFonts w:asciiTheme="minorHAnsi" w:eastAsia="Times New Roman" w:hAnsiTheme="minorHAnsi" w:cstheme="minorHAnsi"/>
          <w:color w:val="000000"/>
          <w:szCs w:val="24"/>
          <w:lang w:eastAsia="en-AU"/>
        </w:rPr>
        <w:t xml:space="preserve"> enrolment in a specified course. The form of a </w:t>
      </w:r>
      <w:r w:rsidRPr="009F7C28">
        <w:rPr>
          <w:rFonts w:asciiTheme="minorHAnsi" w:eastAsia="Times New Roman" w:hAnsiTheme="minorHAnsi" w:cstheme="minorHAnsi"/>
          <w:color w:val="000000"/>
          <w:szCs w:val="24"/>
          <w:lang w:eastAsia="en-AU"/>
        </w:rPr>
        <w:t>confirmation of enrolment</w:t>
      </w:r>
      <w:r w:rsidR="00517803" w:rsidRPr="009F7C28">
        <w:rPr>
          <w:rFonts w:asciiTheme="minorHAnsi" w:eastAsia="Times New Roman" w:hAnsiTheme="minorHAnsi" w:cstheme="minorHAnsi"/>
          <w:color w:val="000000"/>
          <w:szCs w:val="24"/>
          <w:lang w:eastAsia="en-AU"/>
        </w:rPr>
        <w:t xml:space="preserve"> may differ between providers.</w:t>
      </w:r>
    </w:p>
    <w:p w14:paraId="61FF849D" w14:textId="458789A5" w:rsidR="00006FCE" w:rsidRPr="009F7C28" w:rsidRDefault="00006FCE" w:rsidP="00006FCE">
      <w:pPr>
        <w:keepNext/>
        <w:spacing w:before="360" w:after="120"/>
        <w:rPr>
          <w:rFonts w:asciiTheme="minorHAnsi" w:hAnsiTheme="minorHAnsi" w:cstheme="minorHAnsi"/>
          <w:b/>
          <w:u w:val="single"/>
        </w:rPr>
      </w:pPr>
      <w:r w:rsidRPr="009F7C28">
        <w:rPr>
          <w:rFonts w:asciiTheme="minorHAnsi" w:hAnsiTheme="minorHAnsi" w:cstheme="minorHAnsi"/>
          <w:b/>
          <w:u w:val="single"/>
        </w:rPr>
        <w:lastRenderedPageBreak/>
        <w:t xml:space="preserve">Section </w:t>
      </w:r>
      <w:r w:rsidR="005513C3" w:rsidRPr="009F7C28">
        <w:rPr>
          <w:rFonts w:asciiTheme="minorHAnsi" w:hAnsiTheme="minorHAnsi" w:cstheme="minorHAnsi"/>
          <w:b/>
          <w:u w:val="single"/>
        </w:rPr>
        <w:t>5</w:t>
      </w:r>
      <w:r w:rsidRPr="009F7C28">
        <w:rPr>
          <w:rFonts w:asciiTheme="minorHAnsi" w:hAnsiTheme="minorHAnsi" w:cstheme="minorHAnsi"/>
          <w:b/>
          <w:u w:val="single"/>
        </w:rPr>
        <w:t>: Schedules</w:t>
      </w:r>
    </w:p>
    <w:p w14:paraId="228F67D5" w14:textId="49BA4BF4" w:rsidR="00006FCE" w:rsidRPr="009F7C28" w:rsidRDefault="00006FCE" w:rsidP="00BE5087">
      <w:pPr>
        <w:pStyle w:val="ListParagraph"/>
        <w:numPr>
          <w:ilvl w:val="0"/>
          <w:numId w:val="1"/>
        </w:numPr>
        <w:spacing w:before="360" w:after="120"/>
        <w:rPr>
          <w:rFonts w:asciiTheme="minorHAnsi" w:hAnsiTheme="minorHAnsi" w:cstheme="minorHAnsi"/>
          <w:iCs/>
          <w:szCs w:val="24"/>
        </w:rPr>
      </w:pPr>
      <w:r w:rsidRPr="009F7C28">
        <w:rPr>
          <w:rFonts w:asciiTheme="minorHAnsi" w:hAnsiTheme="minorHAnsi" w:cstheme="minorHAnsi"/>
          <w:iCs/>
          <w:szCs w:val="24"/>
        </w:rPr>
        <w:t>This section clarifies that Schedule 1 is effective on its terms</w:t>
      </w:r>
      <w:r w:rsidR="0062055F" w:rsidRPr="009F7C28">
        <w:rPr>
          <w:rFonts w:asciiTheme="minorHAnsi" w:hAnsiTheme="minorHAnsi" w:cstheme="minorHAnsi"/>
          <w:iCs/>
          <w:szCs w:val="24"/>
        </w:rPr>
        <w:t>. T</w:t>
      </w:r>
      <w:r w:rsidRPr="009F7C28">
        <w:rPr>
          <w:rFonts w:asciiTheme="minorHAnsi" w:hAnsiTheme="minorHAnsi" w:cstheme="minorHAnsi"/>
          <w:iCs/>
          <w:szCs w:val="24"/>
        </w:rPr>
        <w:t xml:space="preserve">hat is, to </w:t>
      </w:r>
      <w:r w:rsidR="00350826" w:rsidRPr="009F7C28">
        <w:rPr>
          <w:rFonts w:asciiTheme="minorHAnsi" w:hAnsiTheme="minorHAnsi" w:cstheme="minorHAnsi"/>
          <w:iCs/>
          <w:szCs w:val="24"/>
        </w:rPr>
        <w:t>repeal</w:t>
      </w:r>
      <w:r w:rsidRPr="009F7C28">
        <w:rPr>
          <w:rFonts w:asciiTheme="minorHAnsi" w:hAnsiTheme="minorHAnsi" w:cstheme="minorHAnsi"/>
          <w:iCs/>
          <w:szCs w:val="24"/>
        </w:rPr>
        <w:t xml:space="preserve"> the </w:t>
      </w:r>
      <w:r w:rsidR="00350826" w:rsidRPr="009F7C28">
        <w:rPr>
          <w:rFonts w:asciiTheme="minorHAnsi" w:hAnsiTheme="minorHAnsi" w:cstheme="minorHAnsi"/>
          <w:i/>
          <w:szCs w:val="24"/>
        </w:rPr>
        <w:t xml:space="preserve">Education Services for Overseas Students </w:t>
      </w:r>
      <w:r w:rsidR="00F771B8" w:rsidRPr="009F7C28">
        <w:rPr>
          <w:rFonts w:asciiTheme="minorHAnsi" w:hAnsiTheme="minorHAnsi" w:cstheme="minorHAnsi"/>
          <w:i/>
          <w:iCs/>
          <w:szCs w:val="24"/>
        </w:rPr>
        <w:t>(Notifying provider default – requirements for a notice)</w:t>
      </w:r>
      <w:r w:rsidR="00350826" w:rsidRPr="009F7C28">
        <w:rPr>
          <w:rFonts w:asciiTheme="minorHAnsi" w:hAnsiTheme="minorHAnsi" w:cstheme="minorHAnsi"/>
          <w:i/>
          <w:szCs w:val="24"/>
        </w:rPr>
        <w:t xml:space="preserve"> Determination 2012 (No. 1)</w:t>
      </w:r>
      <w:r w:rsidR="0062055F" w:rsidRPr="009F7C28">
        <w:rPr>
          <w:rFonts w:asciiTheme="minorHAnsi" w:hAnsiTheme="minorHAnsi" w:cstheme="minorHAnsi"/>
          <w:iCs/>
          <w:szCs w:val="24"/>
        </w:rPr>
        <w:t xml:space="preserve"> and the </w:t>
      </w:r>
      <w:r w:rsidR="0062055F" w:rsidRPr="009F7C28">
        <w:rPr>
          <w:rFonts w:asciiTheme="minorHAnsi" w:hAnsiTheme="minorHAnsi" w:cstheme="minorHAnsi"/>
          <w:i/>
          <w:szCs w:val="24"/>
        </w:rPr>
        <w:t xml:space="preserve">Education Services for Overseas Students </w:t>
      </w:r>
      <w:r w:rsidR="0062055F" w:rsidRPr="009F7C28">
        <w:rPr>
          <w:rFonts w:asciiTheme="minorHAnsi" w:hAnsiTheme="minorHAnsi" w:cstheme="minorHAnsi"/>
          <w:i/>
          <w:iCs/>
          <w:szCs w:val="24"/>
        </w:rPr>
        <w:t xml:space="preserve">(Provider default – discharge of obligations – requirements for a notice) </w:t>
      </w:r>
      <w:r w:rsidR="0062055F" w:rsidRPr="009F7C28">
        <w:rPr>
          <w:rFonts w:asciiTheme="minorHAnsi" w:hAnsiTheme="minorHAnsi" w:cstheme="minorHAnsi"/>
          <w:i/>
          <w:szCs w:val="24"/>
        </w:rPr>
        <w:t>Determination 2012 (No. 1)</w:t>
      </w:r>
      <w:r w:rsidRPr="009F7C28">
        <w:rPr>
          <w:rFonts w:asciiTheme="minorHAnsi" w:hAnsiTheme="minorHAnsi" w:cstheme="minorHAnsi"/>
          <w:iCs/>
          <w:szCs w:val="24"/>
        </w:rPr>
        <w:t xml:space="preserve">. </w:t>
      </w:r>
    </w:p>
    <w:p w14:paraId="6AF1DF1C" w14:textId="11C465C3" w:rsidR="00350826" w:rsidRPr="009F7C28" w:rsidRDefault="00350826" w:rsidP="00350826">
      <w:pPr>
        <w:keepNext/>
        <w:spacing w:before="360" w:after="120"/>
        <w:rPr>
          <w:rFonts w:asciiTheme="minorHAnsi" w:hAnsiTheme="minorHAnsi" w:cstheme="minorHAnsi"/>
          <w:b/>
          <w:u w:val="single"/>
        </w:rPr>
      </w:pPr>
      <w:r w:rsidRPr="009F7C28">
        <w:rPr>
          <w:rFonts w:asciiTheme="minorHAnsi" w:hAnsiTheme="minorHAnsi" w:cstheme="minorHAnsi"/>
          <w:b/>
          <w:u w:val="single"/>
        </w:rPr>
        <w:t xml:space="preserve">Section 6: </w:t>
      </w:r>
      <w:r w:rsidR="00B5410A" w:rsidRPr="009F7C28">
        <w:rPr>
          <w:rFonts w:asciiTheme="minorHAnsi" w:hAnsiTheme="minorHAnsi" w:cstheme="minorHAnsi"/>
          <w:b/>
          <w:u w:val="single"/>
        </w:rPr>
        <w:t xml:space="preserve">Requirements </w:t>
      </w:r>
      <w:r w:rsidR="00F771B8" w:rsidRPr="009F7C28">
        <w:rPr>
          <w:rFonts w:asciiTheme="minorHAnsi" w:hAnsiTheme="minorHAnsi" w:cstheme="minorHAnsi"/>
          <w:b/>
          <w:u w:val="single"/>
        </w:rPr>
        <w:t>for a notice of provider default</w:t>
      </w:r>
    </w:p>
    <w:p w14:paraId="3AB917CA" w14:textId="29AFB184" w:rsidR="00517803" w:rsidRPr="009F7C28" w:rsidRDefault="00517803" w:rsidP="00BE5087">
      <w:pPr>
        <w:pStyle w:val="ListParagraph"/>
        <w:numPr>
          <w:ilvl w:val="0"/>
          <w:numId w:val="1"/>
        </w:numPr>
        <w:spacing w:before="360" w:after="120"/>
        <w:rPr>
          <w:rFonts w:asciiTheme="minorHAnsi" w:hAnsiTheme="minorHAnsi" w:cstheme="minorHAnsi"/>
          <w:iCs/>
          <w:szCs w:val="24"/>
        </w:rPr>
      </w:pPr>
      <w:r w:rsidRPr="009F7C28">
        <w:rPr>
          <w:rFonts w:asciiTheme="minorHAnsi" w:hAnsiTheme="minorHAnsi" w:cstheme="minorHAnsi"/>
          <w:iCs/>
          <w:szCs w:val="24"/>
        </w:rPr>
        <w:t xml:space="preserve">This section specifies the additional requirements for a notice given under section 46B of the Act. </w:t>
      </w:r>
    </w:p>
    <w:p w14:paraId="5439EFB1" w14:textId="1FC4AFCC" w:rsidR="00517803" w:rsidRPr="009F7C28" w:rsidRDefault="005E132A" w:rsidP="00BE5087">
      <w:pPr>
        <w:pStyle w:val="ListParagraph"/>
        <w:numPr>
          <w:ilvl w:val="0"/>
          <w:numId w:val="1"/>
        </w:numPr>
        <w:rPr>
          <w:rFonts w:asciiTheme="minorHAnsi" w:hAnsiTheme="minorHAnsi" w:cstheme="minorHAnsi"/>
          <w:iCs/>
          <w:szCs w:val="24"/>
        </w:rPr>
      </w:pPr>
      <w:r w:rsidRPr="009F7C28">
        <w:rPr>
          <w:rFonts w:asciiTheme="minorHAnsi" w:hAnsiTheme="minorHAnsi" w:cstheme="minorHAnsi"/>
          <w:iCs/>
          <w:szCs w:val="24"/>
        </w:rPr>
        <w:t>The section</w:t>
      </w:r>
      <w:r w:rsidR="00517803" w:rsidRPr="009F7C28">
        <w:t xml:space="preserve"> </w:t>
      </w:r>
      <w:r w:rsidR="00517803" w:rsidRPr="009F7C28">
        <w:rPr>
          <w:rFonts w:asciiTheme="minorHAnsi" w:hAnsiTheme="minorHAnsi" w:cstheme="minorHAnsi"/>
          <w:iCs/>
          <w:szCs w:val="24"/>
        </w:rPr>
        <w:t xml:space="preserve">requires the provider to enter </w:t>
      </w:r>
      <w:r w:rsidRPr="009F7C28">
        <w:rPr>
          <w:rFonts w:asciiTheme="minorHAnsi" w:hAnsiTheme="minorHAnsi" w:cstheme="minorHAnsi"/>
          <w:iCs/>
          <w:szCs w:val="24"/>
        </w:rPr>
        <w:t>certain i</w:t>
      </w:r>
      <w:r w:rsidR="00517803" w:rsidRPr="009F7C28">
        <w:rPr>
          <w:rFonts w:asciiTheme="minorHAnsi" w:hAnsiTheme="minorHAnsi" w:cstheme="minorHAnsi"/>
          <w:iCs/>
          <w:szCs w:val="24"/>
        </w:rPr>
        <w:t>nformation in the computer system established by the Secretary</w:t>
      </w:r>
      <w:r w:rsidR="00BE5087" w:rsidRPr="009F7C28">
        <w:rPr>
          <w:rFonts w:asciiTheme="minorHAnsi" w:hAnsiTheme="minorHAnsi" w:cstheme="minorHAnsi"/>
          <w:iCs/>
          <w:szCs w:val="24"/>
        </w:rPr>
        <w:t xml:space="preserve">, as mentioned in </w:t>
      </w:r>
      <w:r w:rsidR="00517803" w:rsidRPr="009F7C28">
        <w:rPr>
          <w:rFonts w:asciiTheme="minorHAnsi" w:hAnsiTheme="minorHAnsi" w:cstheme="minorHAnsi"/>
          <w:iCs/>
          <w:szCs w:val="24"/>
        </w:rPr>
        <w:t xml:space="preserve">section 109 of the Act. The computer system is the Provider Registration and International Student Management System (PRISMS).  </w:t>
      </w:r>
    </w:p>
    <w:p w14:paraId="5C1A8F27" w14:textId="456E1E7D" w:rsidR="00517803" w:rsidRPr="009F7C28" w:rsidRDefault="005E132A" w:rsidP="00BE5087">
      <w:pPr>
        <w:pStyle w:val="ListParagraph"/>
        <w:numPr>
          <w:ilvl w:val="0"/>
          <w:numId w:val="1"/>
        </w:numPr>
        <w:spacing w:before="360" w:after="120"/>
        <w:rPr>
          <w:rFonts w:asciiTheme="minorHAnsi" w:hAnsiTheme="minorHAnsi" w:cstheme="minorHAnsi"/>
          <w:iCs/>
          <w:szCs w:val="24"/>
        </w:rPr>
      </w:pPr>
      <w:r w:rsidRPr="009F7C28">
        <w:rPr>
          <w:rFonts w:asciiTheme="minorHAnsi" w:hAnsiTheme="minorHAnsi" w:cstheme="minorHAnsi"/>
          <w:bCs/>
        </w:rPr>
        <w:t>The specified information must be entered</w:t>
      </w:r>
      <w:r w:rsidR="00517803" w:rsidRPr="009F7C28">
        <w:rPr>
          <w:rFonts w:asciiTheme="minorHAnsi" w:hAnsiTheme="minorHAnsi" w:cstheme="minorHAnsi"/>
          <w:bCs/>
        </w:rPr>
        <w:t xml:space="preserve"> </w:t>
      </w:r>
      <w:r w:rsidR="003C7584" w:rsidRPr="009F7C28">
        <w:rPr>
          <w:rFonts w:asciiTheme="minorHAnsi" w:hAnsiTheme="minorHAnsi" w:cstheme="minorHAnsi"/>
          <w:bCs/>
        </w:rPr>
        <w:t xml:space="preserve">into PRISMS </w:t>
      </w:r>
      <w:r w:rsidR="00517803" w:rsidRPr="009F7C28">
        <w:rPr>
          <w:rFonts w:asciiTheme="minorHAnsi" w:hAnsiTheme="minorHAnsi" w:cstheme="minorHAnsi"/>
          <w:bCs/>
        </w:rPr>
        <w:t xml:space="preserve">for each student to whom the provider has issued a </w:t>
      </w:r>
      <w:r w:rsidR="00BE5087" w:rsidRPr="009F7C28">
        <w:rPr>
          <w:rFonts w:asciiTheme="minorHAnsi" w:hAnsiTheme="minorHAnsi" w:cstheme="minorHAnsi"/>
          <w:bCs/>
        </w:rPr>
        <w:t xml:space="preserve">confirmation of enrolment </w:t>
      </w:r>
      <w:r w:rsidR="00517803" w:rsidRPr="009F7C28">
        <w:rPr>
          <w:rFonts w:asciiTheme="minorHAnsi" w:hAnsiTheme="minorHAnsi" w:cstheme="minorHAnsi"/>
          <w:bCs/>
        </w:rPr>
        <w:t xml:space="preserve">and in relation to whom the provider has defaulted. </w:t>
      </w:r>
    </w:p>
    <w:p w14:paraId="00CA1AD8" w14:textId="72D8B9EF" w:rsidR="00350826" w:rsidRPr="009F7C28" w:rsidRDefault="002A64F0" w:rsidP="00BE5087">
      <w:pPr>
        <w:pStyle w:val="ListParagraph"/>
        <w:numPr>
          <w:ilvl w:val="0"/>
          <w:numId w:val="1"/>
        </w:numPr>
        <w:shd w:val="clear" w:color="auto" w:fill="FFFFFF"/>
        <w:spacing w:after="288"/>
        <w:rPr>
          <w:rFonts w:asciiTheme="minorHAnsi" w:eastAsia="Times New Roman" w:hAnsiTheme="minorHAnsi" w:cstheme="minorHAnsi"/>
          <w:color w:val="000000"/>
          <w:szCs w:val="24"/>
          <w:lang w:eastAsia="en-AU"/>
        </w:rPr>
      </w:pPr>
      <w:r w:rsidRPr="009F7C28">
        <w:rPr>
          <w:rFonts w:asciiTheme="minorHAnsi" w:eastAsia="Times New Roman" w:hAnsiTheme="minorHAnsi" w:cstheme="minorHAnsi"/>
          <w:color w:val="000000"/>
          <w:szCs w:val="24"/>
          <w:lang w:eastAsia="en-AU"/>
        </w:rPr>
        <w:t>Subsection (1)</w:t>
      </w:r>
      <w:r w:rsidR="00517803" w:rsidRPr="009F7C28">
        <w:rPr>
          <w:rFonts w:asciiTheme="minorHAnsi" w:eastAsia="Times New Roman" w:hAnsiTheme="minorHAnsi" w:cstheme="minorHAnsi"/>
          <w:color w:val="000000"/>
          <w:szCs w:val="24"/>
          <w:lang w:eastAsia="en-AU"/>
        </w:rPr>
        <w:t xml:space="preserve"> provide</w:t>
      </w:r>
      <w:r w:rsidRPr="009F7C28">
        <w:rPr>
          <w:rFonts w:asciiTheme="minorHAnsi" w:eastAsia="Times New Roman" w:hAnsiTheme="minorHAnsi" w:cstheme="minorHAnsi"/>
          <w:color w:val="000000"/>
          <w:szCs w:val="24"/>
          <w:lang w:eastAsia="en-AU"/>
        </w:rPr>
        <w:t>s</w:t>
      </w:r>
      <w:r w:rsidR="00517803" w:rsidRPr="009F7C28">
        <w:rPr>
          <w:rFonts w:asciiTheme="minorHAnsi" w:eastAsia="Times New Roman" w:hAnsiTheme="minorHAnsi" w:cstheme="minorHAnsi"/>
          <w:color w:val="000000"/>
          <w:szCs w:val="24"/>
          <w:lang w:eastAsia="en-AU"/>
        </w:rPr>
        <w:t xml:space="preserve"> that the notice must include the default date and the reason for the default (e.g. insufficient enrolments). </w:t>
      </w:r>
      <w:r w:rsidRPr="009F7C28">
        <w:rPr>
          <w:rFonts w:asciiTheme="minorHAnsi" w:eastAsia="Times New Roman" w:hAnsiTheme="minorHAnsi" w:cstheme="minorHAnsi"/>
          <w:color w:val="000000"/>
          <w:szCs w:val="24"/>
          <w:lang w:eastAsia="en-AU"/>
        </w:rPr>
        <w:t>Subsection (2)</w:t>
      </w:r>
      <w:r w:rsidR="00517803" w:rsidRPr="009F7C28">
        <w:rPr>
          <w:rFonts w:asciiTheme="minorHAnsi" w:eastAsia="Times New Roman" w:hAnsiTheme="minorHAnsi" w:cstheme="minorHAnsi"/>
          <w:color w:val="000000"/>
          <w:szCs w:val="24"/>
          <w:lang w:eastAsia="en-AU"/>
        </w:rPr>
        <w:t xml:space="preserve"> requires the provider to enter </w:t>
      </w:r>
      <w:r w:rsidR="00F0758D" w:rsidRPr="009F7C28">
        <w:rPr>
          <w:rFonts w:asciiTheme="minorHAnsi" w:eastAsia="Times New Roman" w:hAnsiTheme="minorHAnsi" w:cstheme="minorHAnsi"/>
          <w:color w:val="000000"/>
          <w:szCs w:val="24"/>
          <w:lang w:eastAsia="en-AU"/>
        </w:rPr>
        <w:t xml:space="preserve">specified </w:t>
      </w:r>
      <w:r w:rsidR="00517803" w:rsidRPr="009F7C28">
        <w:rPr>
          <w:rFonts w:asciiTheme="minorHAnsi" w:eastAsia="Times New Roman" w:hAnsiTheme="minorHAnsi" w:cstheme="minorHAnsi"/>
          <w:color w:val="000000"/>
          <w:szCs w:val="24"/>
          <w:lang w:eastAsia="en-AU"/>
        </w:rPr>
        <w:t>contact details for the student, if known by the provider,</w:t>
      </w:r>
      <w:r w:rsidR="00780CD7" w:rsidRPr="009F7C28">
        <w:rPr>
          <w:rFonts w:asciiTheme="minorHAnsi" w:eastAsia="Times New Roman" w:hAnsiTheme="minorHAnsi" w:cstheme="minorHAnsi"/>
          <w:color w:val="000000"/>
          <w:szCs w:val="24"/>
          <w:lang w:eastAsia="en-AU"/>
        </w:rPr>
        <w:t xml:space="preserve"> into PRISMS,</w:t>
      </w:r>
      <w:r w:rsidR="00517803" w:rsidRPr="009F7C28">
        <w:rPr>
          <w:rFonts w:asciiTheme="minorHAnsi" w:eastAsia="Times New Roman" w:hAnsiTheme="minorHAnsi" w:cstheme="minorHAnsi"/>
          <w:color w:val="000000"/>
          <w:szCs w:val="24"/>
          <w:lang w:eastAsia="en-AU"/>
        </w:rPr>
        <w:t xml:space="preserve"> in case follow</w:t>
      </w:r>
      <w:r w:rsidR="00517803" w:rsidRPr="009F7C28">
        <w:rPr>
          <w:rFonts w:asciiTheme="minorHAnsi" w:eastAsia="Times New Roman" w:hAnsiTheme="minorHAnsi" w:cstheme="minorHAnsi"/>
          <w:color w:val="000000"/>
          <w:szCs w:val="24"/>
          <w:lang w:eastAsia="en-AU"/>
        </w:rPr>
        <w:noBreakHyphen/>
        <w:t>up action is required by the TPS Director or the Immigration Secretary.</w:t>
      </w:r>
    </w:p>
    <w:p w14:paraId="1E5FF742" w14:textId="369E958E" w:rsidR="00BE5087" w:rsidRPr="009F7C28" w:rsidRDefault="00BE5087" w:rsidP="00BE5087">
      <w:pPr>
        <w:keepNext/>
        <w:spacing w:before="360" w:after="120"/>
        <w:rPr>
          <w:rFonts w:asciiTheme="minorHAnsi" w:hAnsiTheme="minorHAnsi" w:cstheme="minorHAnsi"/>
          <w:b/>
          <w:u w:val="single"/>
        </w:rPr>
      </w:pPr>
      <w:r w:rsidRPr="009F7C28">
        <w:rPr>
          <w:rFonts w:asciiTheme="minorHAnsi" w:hAnsiTheme="minorHAnsi" w:cstheme="minorHAnsi"/>
          <w:b/>
          <w:u w:val="single"/>
        </w:rPr>
        <w:t>Section 7: Requirements for a notice of outcome of discharge of obligations</w:t>
      </w:r>
    </w:p>
    <w:p w14:paraId="629D5F90" w14:textId="77777777" w:rsidR="00BE5087" w:rsidRPr="009F7C28" w:rsidRDefault="00BE5087" w:rsidP="00BE5087">
      <w:pPr>
        <w:pStyle w:val="ListParagraph"/>
        <w:numPr>
          <w:ilvl w:val="0"/>
          <w:numId w:val="1"/>
        </w:numPr>
        <w:spacing w:before="360" w:after="0"/>
        <w:rPr>
          <w:rFonts w:asciiTheme="minorHAnsi" w:hAnsiTheme="minorHAnsi" w:cstheme="minorHAnsi"/>
          <w:iCs/>
          <w:szCs w:val="24"/>
        </w:rPr>
      </w:pPr>
      <w:r w:rsidRPr="009F7C28">
        <w:rPr>
          <w:rFonts w:asciiTheme="minorHAnsi" w:hAnsiTheme="minorHAnsi" w:cstheme="minorHAnsi"/>
          <w:iCs/>
          <w:szCs w:val="24"/>
        </w:rPr>
        <w:t>This section specifies the additional requirements for a notice given under section 46F of the Act.</w:t>
      </w:r>
    </w:p>
    <w:p w14:paraId="4A68072E" w14:textId="339893CE" w:rsidR="00BE5087" w:rsidRPr="009F7C28" w:rsidRDefault="00BE5087" w:rsidP="00BE5087">
      <w:pPr>
        <w:pStyle w:val="Heading2"/>
        <w:keepNext w:val="0"/>
        <w:numPr>
          <w:ilvl w:val="0"/>
          <w:numId w:val="1"/>
        </w:numPr>
        <w:rPr>
          <w:rFonts w:asciiTheme="minorHAnsi" w:hAnsiTheme="minorHAnsi" w:cstheme="minorHAnsi"/>
          <w:b w:val="0"/>
          <w:bCs/>
        </w:rPr>
      </w:pPr>
      <w:bookmarkStart w:id="14" w:name="_Hlk83809106"/>
      <w:r w:rsidRPr="009F7C28">
        <w:rPr>
          <w:rFonts w:asciiTheme="minorHAnsi" w:hAnsiTheme="minorHAnsi" w:cstheme="minorHAnsi"/>
          <w:b w:val="0"/>
          <w:bCs/>
        </w:rPr>
        <w:t>Subsection (1) requires the provider to enter the information specified in this section in the computer system established by the Secretary, as mentioned in section 109 of the Act</w:t>
      </w:r>
      <w:r w:rsidR="00780CD7" w:rsidRPr="009F7C28">
        <w:rPr>
          <w:rFonts w:asciiTheme="minorHAnsi" w:hAnsiTheme="minorHAnsi" w:cstheme="minorHAnsi"/>
          <w:b w:val="0"/>
          <w:bCs/>
        </w:rPr>
        <w:t xml:space="preserve"> (i.e. </w:t>
      </w:r>
      <w:r w:rsidRPr="009F7C28">
        <w:rPr>
          <w:rFonts w:asciiTheme="minorHAnsi" w:hAnsiTheme="minorHAnsi" w:cstheme="minorHAnsi"/>
          <w:b w:val="0"/>
          <w:bCs/>
        </w:rPr>
        <w:t xml:space="preserve">PRISMS).  </w:t>
      </w:r>
    </w:p>
    <w:bookmarkEnd w:id="14"/>
    <w:p w14:paraId="13E850D2" w14:textId="48D20288" w:rsidR="00BE5087" w:rsidRPr="009F7C28" w:rsidRDefault="00BE5087" w:rsidP="00BE5087">
      <w:pPr>
        <w:pStyle w:val="Heading2"/>
        <w:keepNext w:val="0"/>
        <w:numPr>
          <w:ilvl w:val="0"/>
          <w:numId w:val="1"/>
        </w:numPr>
        <w:rPr>
          <w:rFonts w:asciiTheme="minorHAnsi" w:hAnsiTheme="minorHAnsi" w:cstheme="minorHAnsi"/>
          <w:b w:val="0"/>
          <w:bCs/>
        </w:rPr>
      </w:pPr>
      <w:r w:rsidRPr="009F7C28">
        <w:rPr>
          <w:rFonts w:asciiTheme="minorHAnsi" w:hAnsiTheme="minorHAnsi" w:cstheme="minorHAnsi"/>
          <w:b w:val="0"/>
          <w:bCs/>
        </w:rPr>
        <w:t xml:space="preserve">Where a provider has not met their obligations in case of a provider default, </w:t>
      </w:r>
      <w:r w:rsidR="005E132A" w:rsidRPr="009F7C28">
        <w:rPr>
          <w:rFonts w:asciiTheme="minorHAnsi" w:hAnsiTheme="minorHAnsi" w:cstheme="minorHAnsi"/>
          <w:b w:val="0"/>
          <w:bCs/>
        </w:rPr>
        <w:t>paragraph</w:t>
      </w:r>
      <w:r w:rsidRPr="009F7C28">
        <w:rPr>
          <w:rFonts w:asciiTheme="minorHAnsi" w:hAnsiTheme="minorHAnsi" w:cstheme="minorHAnsi"/>
          <w:b w:val="0"/>
          <w:bCs/>
        </w:rPr>
        <w:t xml:space="preserve"> (</w:t>
      </w:r>
      <w:r w:rsidR="005E132A" w:rsidRPr="009F7C28">
        <w:rPr>
          <w:rFonts w:asciiTheme="minorHAnsi" w:hAnsiTheme="minorHAnsi" w:cstheme="minorHAnsi"/>
          <w:b w:val="0"/>
          <w:bCs/>
        </w:rPr>
        <w:t>1</w:t>
      </w:r>
      <w:r w:rsidRPr="009F7C28">
        <w:rPr>
          <w:rFonts w:asciiTheme="minorHAnsi" w:hAnsiTheme="minorHAnsi" w:cstheme="minorHAnsi"/>
          <w:b w:val="0"/>
          <w:bCs/>
        </w:rPr>
        <w:t>)</w:t>
      </w:r>
      <w:r w:rsidR="005E132A" w:rsidRPr="009F7C28">
        <w:rPr>
          <w:rFonts w:asciiTheme="minorHAnsi" w:hAnsiTheme="minorHAnsi" w:cstheme="minorHAnsi"/>
          <w:b w:val="0"/>
          <w:bCs/>
        </w:rPr>
        <w:t>(a)</w:t>
      </w:r>
      <w:r w:rsidRPr="009F7C28">
        <w:rPr>
          <w:rFonts w:asciiTheme="minorHAnsi" w:hAnsiTheme="minorHAnsi" w:cstheme="minorHAnsi"/>
          <w:b w:val="0"/>
          <w:bCs/>
        </w:rPr>
        <w:t xml:space="preserve"> requires the notice to include the reasons that their obligations have not been met.  </w:t>
      </w:r>
    </w:p>
    <w:p w14:paraId="52714B59" w14:textId="604767F7" w:rsidR="00BE5087" w:rsidRPr="009F7C28" w:rsidRDefault="00BE5087" w:rsidP="00FF4A05">
      <w:pPr>
        <w:pStyle w:val="Heading2"/>
        <w:keepNext w:val="0"/>
        <w:numPr>
          <w:ilvl w:val="0"/>
          <w:numId w:val="1"/>
        </w:numPr>
        <w:ind w:left="714" w:hanging="357"/>
        <w:rPr>
          <w:rFonts w:asciiTheme="minorHAnsi" w:hAnsiTheme="minorHAnsi" w:cstheme="minorHAnsi"/>
          <w:b w:val="0"/>
          <w:bCs/>
        </w:rPr>
      </w:pPr>
      <w:r w:rsidRPr="009F7C28">
        <w:rPr>
          <w:rFonts w:asciiTheme="minorHAnsi" w:hAnsiTheme="minorHAnsi" w:cstheme="minorHAnsi"/>
          <w:b w:val="0"/>
          <w:bCs/>
        </w:rPr>
        <w:t xml:space="preserve">Where a provider has met their obligations, </w:t>
      </w:r>
      <w:r w:rsidR="005E132A" w:rsidRPr="009F7C28">
        <w:rPr>
          <w:rFonts w:asciiTheme="minorHAnsi" w:hAnsiTheme="minorHAnsi" w:cstheme="minorHAnsi"/>
          <w:b w:val="0"/>
          <w:bCs/>
        </w:rPr>
        <w:t>paragraph (1</w:t>
      </w:r>
      <w:r w:rsidRPr="009F7C28">
        <w:rPr>
          <w:rFonts w:asciiTheme="minorHAnsi" w:hAnsiTheme="minorHAnsi" w:cstheme="minorHAnsi"/>
          <w:b w:val="0"/>
          <w:bCs/>
        </w:rPr>
        <w:t>)</w:t>
      </w:r>
      <w:r w:rsidR="005E132A" w:rsidRPr="009F7C28">
        <w:rPr>
          <w:rFonts w:asciiTheme="minorHAnsi" w:hAnsiTheme="minorHAnsi" w:cstheme="minorHAnsi"/>
          <w:b w:val="0"/>
          <w:bCs/>
        </w:rPr>
        <w:t>(b)</w:t>
      </w:r>
      <w:r w:rsidRPr="009F7C28">
        <w:rPr>
          <w:rFonts w:asciiTheme="minorHAnsi" w:hAnsiTheme="minorHAnsi" w:cstheme="minorHAnsi"/>
          <w:b w:val="0"/>
          <w:bCs/>
        </w:rPr>
        <w:t xml:space="preserve"> requires that the notice specify whether they met their obligations by arranging an alternative course for the student or by providing a refund. </w:t>
      </w:r>
    </w:p>
    <w:p w14:paraId="2E6C6ABD" w14:textId="77777777" w:rsidR="00FF4A05" w:rsidRPr="009F7C28" w:rsidRDefault="00FF4A05" w:rsidP="00FF4A05"/>
    <w:p w14:paraId="5F6484F9" w14:textId="40E5BFE0" w:rsidR="00BE5087" w:rsidRPr="009F7C28" w:rsidRDefault="00BE5087" w:rsidP="00BE5087">
      <w:pPr>
        <w:pStyle w:val="Heading2"/>
        <w:keepNext w:val="0"/>
        <w:numPr>
          <w:ilvl w:val="0"/>
          <w:numId w:val="1"/>
        </w:numPr>
        <w:rPr>
          <w:rFonts w:asciiTheme="minorHAnsi" w:hAnsiTheme="minorHAnsi" w:cstheme="minorHAnsi"/>
          <w:b w:val="0"/>
          <w:bCs/>
        </w:rPr>
      </w:pPr>
      <w:r w:rsidRPr="009F7C28">
        <w:rPr>
          <w:rFonts w:asciiTheme="minorHAnsi" w:hAnsiTheme="minorHAnsi" w:cstheme="minorHAnsi"/>
          <w:b w:val="0"/>
          <w:bCs/>
        </w:rPr>
        <w:lastRenderedPageBreak/>
        <w:t>Subsection</w:t>
      </w:r>
      <w:r w:rsidR="00780CD7" w:rsidRPr="009F7C28" w:rsidDel="00780CD7">
        <w:rPr>
          <w:rFonts w:asciiTheme="minorHAnsi" w:hAnsiTheme="minorHAnsi" w:cstheme="minorHAnsi"/>
          <w:b w:val="0"/>
          <w:bCs/>
        </w:rPr>
        <w:t xml:space="preserve"> </w:t>
      </w:r>
      <w:r w:rsidRPr="009F7C28">
        <w:rPr>
          <w:rFonts w:asciiTheme="minorHAnsi" w:hAnsiTheme="minorHAnsi" w:cstheme="minorHAnsi"/>
          <w:b w:val="0"/>
          <w:bCs/>
        </w:rPr>
        <w:t>(</w:t>
      </w:r>
      <w:r w:rsidR="005E132A" w:rsidRPr="009F7C28">
        <w:rPr>
          <w:rFonts w:asciiTheme="minorHAnsi" w:hAnsiTheme="minorHAnsi" w:cstheme="minorHAnsi"/>
          <w:b w:val="0"/>
          <w:bCs/>
        </w:rPr>
        <w:t>2</w:t>
      </w:r>
      <w:r w:rsidRPr="009F7C28">
        <w:rPr>
          <w:rFonts w:asciiTheme="minorHAnsi" w:hAnsiTheme="minorHAnsi" w:cstheme="minorHAnsi"/>
          <w:b w:val="0"/>
          <w:bCs/>
        </w:rPr>
        <w:t xml:space="preserve">) requires a provider, if the provider met their obligations by arranging an alternative course for a student, to include the following details in the notice: </w:t>
      </w:r>
    </w:p>
    <w:p w14:paraId="2E4E3706" w14:textId="77777777" w:rsidR="00BE5087" w:rsidRPr="009F7C28" w:rsidRDefault="00BE5087" w:rsidP="00BE5087">
      <w:pPr>
        <w:pStyle w:val="Heading2"/>
        <w:keepNext w:val="0"/>
        <w:numPr>
          <w:ilvl w:val="1"/>
          <w:numId w:val="7"/>
        </w:numPr>
        <w:rPr>
          <w:rFonts w:asciiTheme="minorHAnsi" w:hAnsiTheme="minorHAnsi" w:cstheme="minorHAnsi"/>
          <w:b w:val="0"/>
          <w:bCs/>
        </w:rPr>
      </w:pPr>
      <w:r w:rsidRPr="009F7C28">
        <w:rPr>
          <w:rFonts w:asciiTheme="minorHAnsi" w:hAnsiTheme="minorHAnsi" w:cstheme="minorHAnsi"/>
          <w:b w:val="0"/>
          <w:bCs/>
        </w:rPr>
        <w:t xml:space="preserve">the date the provider met their obligations (i.e. the date the student accepted the offer); </w:t>
      </w:r>
    </w:p>
    <w:p w14:paraId="1B00F278" w14:textId="5C0455C0" w:rsidR="00BE5087" w:rsidRPr="009F7C28" w:rsidRDefault="00BE5087" w:rsidP="00BE5087">
      <w:pPr>
        <w:pStyle w:val="Heading2"/>
        <w:keepNext w:val="0"/>
        <w:numPr>
          <w:ilvl w:val="1"/>
          <w:numId w:val="7"/>
        </w:numPr>
        <w:rPr>
          <w:rFonts w:asciiTheme="minorHAnsi" w:hAnsiTheme="minorHAnsi" w:cstheme="minorHAnsi"/>
          <w:b w:val="0"/>
          <w:bCs/>
        </w:rPr>
      </w:pPr>
      <w:r w:rsidRPr="009F7C28">
        <w:rPr>
          <w:rFonts w:asciiTheme="minorHAnsi" w:hAnsiTheme="minorHAnsi" w:cstheme="minorHAnsi"/>
          <w:b w:val="0"/>
          <w:bCs/>
        </w:rPr>
        <w:t xml:space="preserve">if known, the new </w:t>
      </w:r>
      <w:bookmarkStart w:id="15" w:name="_Hlk84526406"/>
      <w:r w:rsidRPr="009F7C28">
        <w:rPr>
          <w:rFonts w:asciiTheme="minorHAnsi" w:hAnsiTheme="minorHAnsi" w:cstheme="minorHAnsi"/>
          <w:b w:val="0"/>
          <w:bCs/>
        </w:rPr>
        <w:t>confirmation of enrolment</w:t>
      </w:r>
      <w:bookmarkEnd w:id="15"/>
      <w:r w:rsidR="00FC3B14" w:rsidRPr="009F7C28">
        <w:rPr>
          <w:rFonts w:asciiTheme="minorHAnsi" w:hAnsiTheme="minorHAnsi" w:cstheme="minorHAnsi"/>
          <w:b w:val="0"/>
          <w:bCs/>
        </w:rPr>
        <w:t xml:space="preserve"> code of the alternative course accepted by</w:t>
      </w:r>
      <w:r w:rsidRPr="009F7C28">
        <w:rPr>
          <w:rFonts w:asciiTheme="minorHAnsi" w:hAnsiTheme="minorHAnsi" w:cstheme="minorHAnsi"/>
          <w:b w:val="0"/>
          <w:bCs/>
        </w:rPr>
        <w:t xml:space="preserve"> the student</w:t>
      </w:r>
      <w:r w:rsidR="002A3372" w:rsidRPr="009F7C28">
        <w:rPr>
          <w:rFonts w:asciiTheme="minorHAnsi" w:hAnsiTheme="minorHAnsi" w:cstheme="minorHAnsi"/>
          <w:b w:val="0"/>
          <w:bCs/>
        </w:rPr>
        <w:t>; and</w:t>
      </w:r>
      <w:r w:rsidRPr="009F7C28">
        <w:rPr>
          <w:rFonts w:asciiTheme="minorHAnsi" w:hAnsiTheme="minorHAnsi" w:cstheme="minorHAnsi"/>
          <w:b w:val="0"/>
          <w:bCs/>
        </w:rPr>
        <w:t xml:space="preserve"> </w:t>
      </w:r>
    </w:p>
    <w:p w14:paraId="210A5519" w14:textId="6393AF97" w:rsidR="00FC3B14" w:rsidRPr="009F7C28" w:rsidRDefault="00FC3B14" w:rsidP="00FC3B14">
      <w:pPr>
        <w:pStyle w:val="Heading2"/>
        <w:keepNext w:val="0"/>
        <w:numPr>
          <w:ilvl w:val="1"/>
          <w:numId w:val="7"/>
        </w:numPr>
        <w:rPr>
          <w:rFonts w:asciiTheme="minorHAnsi" w:hAnsiTheme="minorHAnsi" w:cstheme="minorHAnsi"/>
          <w:b w:val="0"/>
          <w:bCs/>
        </w:rPr>
      </w:pPr>
      <w:r w:rsidRPr="009F7C28">
        <w:rPr>
          <w:rFonts w:asciiTheme="minorHAnsi" w:hAnsiTheme="minorHAnsi" w:cstheme="minorHAnsi"/>
          <w:b w:val="0"/>
          <w:bCs/>
        </w:rPr>
        <w:t xml:space="preserve">confirmation that the provider has evidence of </w:t>
      </w:r>
      <w:r w:rsidR="006311B4" w:rsidRPr="009F7C28">
        <w:rPr>
          <w:rFonts w:asciiTheme="minorHAnsi" w:hAnsiTheme="minorHAnsi" w:cstheme="minorHAnsi"/>
          <w:b w:val="0"/>
          <w:bCs/>
        </w:rPr>
        <w:t>the student’s</w:t>
      </w:r>
      <w:r w:rsidRPr="009F7C28">
        <w:rPr>
          <w:rFonts w:asciiTheme="minorHAnsi" w:hAnsiTheme="minorHAnsi" w:cstheme="minorHAnsi"/>
          <w:b w:val="0"/>
          <w:bCs/>
        </w:rPr>
        <w:t xml:space="preserve"> acceptance</w:t>
      </w:r>
      <w:r w:rsidR="007C2383" w:rsidRPr="009F7C28">
        <w:rPr>
          <w:rFonts w:asciiTheme="minorHAnsi" w:hAnsiTheme="minorHAnsi" w:cstheme="minorHAnsi"/>
          <w:b w:val="0"/>
          <w:bCs/>
        </w:rPr>
        <w:t xml:space="preserve"> of an offer of a place in an alternative course</w:t>
      </w:r>
      <w:r w:rsidR="002A3372" w:rsidRPr="009F7C28">
        <w:rPr>
          <w:rFonts w:asciiTheme="minorHAnsi" w:hAnsiTheme="minorHAnsi" w:cstheme="minorHAnsi"/>
          <w:b w:val="0"/>
          <w:bCs/>
        </w:rPr>
        <w:t>.</w:t>
      </w:r>
    </w:p>
    <w:p w14:paraId="14840BC9" w14:textId="48FECFA3" w:rsidR="00BE5087" w:rsidRPr="009F7C28" w:rsidRDefault="00BE5087" w:rsidP="00BE5087">
      <w:pPr>
        <w:pStyle w:val="Heading2"/>
        <w:keepNext w:val="0"/>
        <w:numPr>
          <w:ilvl w:val="0"/>
          <w:numId w:val="1"/>
        </w:numPr>
        <w:spacing w:after="240"/>
        <w:rPr>
          <w:rFonts w:asciiTheme="minorHAnsi" w:hAnsiTheme="minorHAnsi" w:cstheme="minorHAnsi"/>
          <w:b w:val="0"/>
          <w:bCs/>
        </w:rPr>
      </w:pPr>
      <w:r w:rsidRPr="009F7C28">
        <w:rPr>
          <w:rFonts w:asciiTheme="minorHAnsi" w:hAnsiTheme="minorHAnsi" w:cstheme="minorHAnsi"/>
          <w:b w:val="0"/>
          <w:bCs/>
        </w:rPr>
        <w:t>Subsection</w:t>
      </w:r>
      <w:r w:rsidR="00D9484F" w:rsidRPr="009F7C28">
        <w:rPr>
          <w:rFonts w:asciiTheme="minorHAnsi" w:hAnsiTheme="minorHAnsi" w:cstheme="minorHAnsi"/>
          <w:b w:val="0"/>
          <w:bCs/>
        </w:rPr>
        <w:t xml:space="preserve"> </w:t>
      </w:r>
      <w:r w:rsidRPr="009F7C28">
        <w:rPr>
          <w:rFonts w:asciiTheme="minorHAnsi" w:hAnsiTheme="minorHAnsi" w:cstheme="minorHAnsi"/>
          <w:b w:val="0"/>
          <w:bCs/>
        </w:rPr>
        <w:t>(</w:t>
      </w:r>
      <w:r w:rsidR="005E132A" w:rsidRPr="009F7C28">
        <w:rPr>
          <w:rFonts w:asciiTheme="minorHAnsi" w:hAnsiTheme="minorHAnsi" w:cstheme="minorHAnsi"/>
          <w:b w:val="0"/>
          <w:bCs/>
        </w:rPr>
        <w:t>3</w:t>
      </w:r>
      <w:r w:rsidRPr="009F7C28">
        <w:rPr>
          <w:rFonts w:asciiTheme="minorHAnsi" w:hAnsiTheme="minorHAnsi" w:cstheme="minorHAnsi"/>
          <w:b w:val="0"/>
          <w:bCs/>
        </w:rPr>
        <w:t>) requires a provider, if the provider met their obligations by paying a refund</w:t>
      </w:r>
      <w:r w:rsidR="00780CD7" w:rsidRPr="009F7C28">
        <w:rPr>
          <w:rFonts w:asciiTheme="minorHAnsi" w:hAnsiTheme="minorHAnsi" w:cstheme="minorHAnsi"/>
          <w:b w:val="0"/>
          <w:bCs/>
        </w:rPr>
        <w:t xml:space="preserve"> to the student</w:t>
      </w:r>
      <w:r w:rsidRPr="009F7C28">
        <w:rPr>
          <w:rFonts w:asciiTheme="minorHAnsi" w:hAnsiTheme="minorHAnsi" w:cstheme="minorHAnsi"/>
          <w:b w:val="0"/>
          <w:bCs/>
        </w:rPr>
        <w:t xml:space="preserve">, to include the refund amount and date of payment in the notice. </w:t>
      </w:r>
    </w:p>
    <w:p w14:paraId="1B7951BF" w14:textId="4DB2674C" w:rsidR="00006FCE" w:rsidRPr="009F7C28" w:rsidRDefault="00006FCE" w:rsidP="00006FCE">
      <w:pPr>
        <w:keepNext/>
        <w:rPr>
          <w:rFonts w:asciiTheme="minorHAnsi" w:hAnsiTheme="minorHAnsi" w:cstheme="minorHAnsi"/>
          <w:b/>
        </w:rPr>
      </w:pPr>
      <w:r w:rsidRPr="009F7C28">
        <w:rPr>
          <w:rFonts w:asciiTheme="minorHAnsi" w:hAnsiTheme="minorHAnsi" w:cstheme="minorHAnsi"/>
          <w:b/>
        </w:rPr>
        <w:t>SCHEDULE 1—</w:t>
      </w:r>
      <w:r w:rsidR="00350826" w:rsidRPr="009F7C28">
        <w:rPr>
          <w:rFonts w:asciiTheme="minorHAnsi" w:hAnsiTheme="minorHAnsi" w:cstheme="minorHAnsi"/>
          <w:b/>
        </w:rPr>
        <w:t>REPEALS</w:t>
      </w:r>
    </w:p>
    <w:p w14:paraId="1841DB5D" w14:textId="1730CE3F" w:rsidR="00006FCE" w:rsidRPr="009F7C28" w:rsidRDefault="00006FCE" w:rsidP="00006FCE">
      <w:pPr>
        <w:keepNext/>
        <w:spacing w:after="160" w:line="256" w:lineRule="auto"/>
        <w:rPr>
          <w:rFonts w:asciiTheme="minorHAnsi" w:hAnsiTheme="minorHAnsi" w:cstheme="minorHAnsi"/>
          <w:b/>
          <w:bCs/>
          <w:u w:val="single"/>
        </w:rPr>
      </w:pPr>
      <w:r w:rsidRPr="009F7C28">
        <w:rPr>
          <w:rFonts w:asciiTheme="minorHAnsi" w:hAnsiTheme="minorHAnsi" w:cstheme="minorHAnsi"/>
          <w:b/>
          <w:bCs/>
          <w:u w:val="single"/>
        </w:rPr>
        <w:t xml:space="preserve">Item 1: </w:t>
      </w:r>
      <w:r w:rsidR="00B5410A" w:rsidRPr="009F7C28">
        <w:rPr>
          <w:rFonts w:asciiTheme="minorHAnsi" w:hAnsiTheme="minorHAnsi" w:cstheme="minorHAnsi"/>
          <w:b/>
          <w:bCs/>
          <w:u w:val="single"/>
        </w:rPr>
        <w:t>The whole of the instrument</w:t>
      </w:r>
    </w:p>
    <w:p w14:paraId="1CEE3D92" w14:textId="3F718186" w:rsidR="00BE5087" w:rsidRPr="009F7C28" w:rsidRDefault="00B5410A" w:rsidP="00BE5087">
      <w:pPr>
        <w:pStyle w:val="ListParagraph"/>
        <w:numPr>
          <w:ilvl w:val="0"/>
          <w:numId w:val="1"/>
        </w:numPr>
        <w:spacing w:before="360" w:after="120"/>
        <w:rPr>
          <w:rFonts w:asciiTheme="minorHAnsi" w:hAnsiTheme="minorHAnsi" w:cstheme="minorHAnsi"/>
          <w:iCs/>
          <w:szCs w:val="24"/>
        </w:rPr>
      </w:pPr>
      <w:r w:rsidRPr="009F7C28">
        <w:rPr>
          <w:rFonts w:asciiTheme="minorHAnsi" w:hAnsiTheme="minorHAnsi" w:cstheme="minorHAnsi"/>
          <w:iCs/>
          <w:szCs w:val="24"/>
        </w:rPr>
        <w:t>This item repeals the</w:t>
      </w:r>
      <w:r w:rsidR="00517803" w:rsidRPr="009F7C28">
        <w:rPr>
          <w:rFonts w:asciiTheme="minorHAnsi" w:hAnsiTheme="minorHAnsi" w:cstheme="minorHAnsi"/>
          <w:iCs/>
          <w:szCs w:val="24"/>
        </w:rPr>
        <w:t xml:space="preserve"> </w:t>
      </w:r>
      <w:r w:rsidR="00BE5087" w:rsidRPr="009F7C28">
        <w:rPr>
          <w:rFonts w:asciiTheme="minorHAnsi" w:hAnsiTheme="minorHAnsi" w:cstheme="minorHAnsi"/>
          <w:i/>
          <w:szCs w:val="24"/>
        </w:rPr>
        <w:t>Education Services for Overseas Students (Notifying provider default – requirements for a notice) Determination 2012 (No. 1)</w:t>
      </w:r>
      <w:r w:rsidR="00BE5087" w:rsidRPr="009F7C28">
        <w:rPr>
          <w:rFonts w:asciiTheme="minorHAnsi" w:hAnsiTheme="minorHAnsi" w:cstheme="minorHAnsi"/>
          <w:iCs/>
          <w:szCs w:val="24"/>
        </w:rPr>
        <w:t>.</w:t>
      </w:r>
      <w:r w:rsidR="00517803" w:rsidRPr="009F7C28">
        <w:rPr>
          <w:rFonts w:asciiTheme="minorHAnsi" w:hAnsiTheme="minorHAnsi" w:cstheme="minorHAnsi"/>
          <w:iCs/>
          <w:szCs w:val="24"/>
        </w:rPr>
        <w:t xml:space="preserve"> </w:t>
      </w:r>
    </w:p>
    <w:p w14:paraId="4DA4A8F2" w14:textId="695218FB" w:rsidR="00BE5087" w:rsidRPr="009F7C28" w:rsidRDefault="00BE5087" w:rsidP="00BE5087">
      <w:pPr>
        <w:keepNext/>
        <w:spacing w:after="160" w:line="256" w:lineRule="auto"/>
        <w:rPr>
          <w:rFonts w:asciiTheme="minorHAnsi" w:hAnsiTheme="minorHAnsi" w:cstheme="minorHAnsi"/>
          <w:b/>
          <w:bCs/>
          <w:u w:val="single"/>
        </w:rPr>
      </w:pPr>
      <w:r w:rsidRPr="009F7C28">
        <w:rPr>
          <w:rFonts w:asciiTheme="minorHAnsi" w:hAnsiTheme="minorHAnsi" w:cstheme="minorHAnsi"/>
          <w:b/>
          <w:bCs/>
          <w:u w:val="single"/>
        </w:rPr>
        <w:t xml:space="preserve">Item </w:t>
      </w:r>
      <w:r w:rsidR="00F23F37" w:rsidRPr="009F7C28">
        <w:rPr>
          <w:rFonts w:asciiTheme="minorHAnsi" w:hAnsiTheme="minorHAnsi" w:cstheme="minorHAnsi"/>
          <w:b/>
          <w:bCs/>
          <w:u w:val="single"/>
        </w:rPr>
        <w:t>2</w:t>
      </w:r>
      <w:r w:rsidRPr="009F7C28">
        <w:rPr>
          <w:rFonts w:asciiTheme="minorHAnsi" w:hAnsiTheme="minorHAnsi" w:cstheme="minorHAnsi"/>
          <w:b/>
          <w:bCs/>
          <w:u w:val="single"/>
        </w:rPr>
        <w:t>: The whole of the instrument</w:t>
      </w:r>
    </w:p>
    <w:p w14:paraId="356A64AA" w14:textId="655A3DC4" w:rsidR="00BE5087" w:rsidRPr="009F7C28" w:rsidRDefault="00BE5087" w:rsidP="004B4AD7">
      <w:pPr>
        <w:pStyle w:val="ListParagraph"/>
        <w:numPr>
          <w:ilvl w:val="0"/>
          <w:numId w:val="1"/>
        </w:numPr>
        <w:spacing w:before="360" w:after="120"/>
        <w:rPr>
          <w:rFonts w:asciiTheme="minorHAnsi" w:hAnsiTheme="minorHAnsi" w:cstheme="minorHAnsi"/>
          <w:iCs/>
          <w:szCs w:val="24"/>
        </w:rPr>
      </w:pPr>
      <w:r w:rsidRPr="009F7C28">
        <w:rPr>
          <w:rFonts w:asciiTheme="minorHAnsi" w:hAnsiTheme="minorHAnsi" w:cstheme="minorHAnsi"/>
          <w:iCs/>
          <w:szCs w:val="24"/>
        </w:rPr>
        <w:t xml:space="preserve">This item repeals the </w:t>
      </w:r>
      <w:r w:rsidRPr="009F7C28">
        <w:rPr>
          <w:rFonts w:asciiTheme="minorHAnsi" w:hAnsiTheme="minorHAnsi" w:cstheme="minorHAnsi"/>
          <w:i/>
          <w:szCs w:val="24"/>
        </w:rPr>
        <w:t xml:space="preserve">Education Services for Overseas Students </w:t>
      </w:r>
      <w:r w:rsidRPr="009F7C28">
        <w:rPr>
          <w:rFonts w:asciiTheme="minorHAnsi" w:hAnsiTheme="minorHAnsi" w:cstheme="minorHAnsi"/>
          <w:i/>
          <w:iCs/>
          <w:szCs w:val="24"/>
        </w:rPr>
        <w:t xml:space="preserve">(Provider default – discharge of obligations – requirements for a notice) </w:t>
      </w:r>
      <w:r w:rsidRPr="009F7C28">
        <w:rPr>
          <w:rFonts w:asciiTheme="minorHAnsi" w:hAnsiTheme="minorHAnsi" w:cstheme="minorHAnsi"/>
          <w:i/>
          <w:szCs w:val="24"/>
        </w:rPr>
        <w:t>Determination 2012 (No. 1)</w:t>
      </w:r>
      <w:r w:rsidRPr="009F7C28">
        <w:rPr>
          <w:rFonts w:asciiTheme="minorHAnsi" w:hAnsiTheme="minorHAnsi" w:cstheme="minorHAnsi"/>
          <w:iCs/>
          <w:szCs w:val="24"/>
        </w:rPr>
        <w:t>.</w:t>
      </w:r>
    </w:p>
    <w:sectPr w:rsidR="00BE5087" w:rsidRPr="009F7C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C811D" w14:textId="77777777" w:rsidR="0042670B" w:rsidRDefault="0042670B" w:rsidP="00783FAB">
      <w:pPr>
        <w:spacing w:after="0" w:line="240" w:lineRule="auto"/>
      </w:pPr>
      <w:r>
        <w:separator/>
      </w:r>
    </w:p>
  </w:endnote>
  <w:endnote w:type="continuationSeparator" w:id="0">
    <w:p w14:paraId="4D4020E1" w14:textId="77777777" w:rsidR="0042670B" w:rsidRDefault="0042670B" w:rsidP="00783FAB">
      <w:pPr>
        <w:spacing w:after="0" w:line="240" w:lineRule="auto"/>
      </w:pPr>
      <w:r>
        <w:continuationSeparator/>
      </w:r>
    </w:p>
  </w:endnote>
  <w:endnote w:type="continuationNotice" w:id="1">
    <w:p w14:paraId="42CC351A" w14:textId="77777777" w:rsidR="0042670B" w:rsidRDefault="004267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8D894" w14:textId="77777777" w:rsidR="00F12073" w:rsidRDefault="00F12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276C" w14:textId="77777777" w:rsidR="00F12073" w:rsidRDefault="00F1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6CD7" w14:textId="77777777" w:rsidR="0042670B" w:rsidRDefault="0042670B" w:rsidP="00783FAB">
      <w:pPr>
        <w:spacing w:after="0" w:line="240" w:lineRule="auto"/>
      </w:pPr>
      <w:r>
        <w:separator/>
      </w:r>
    </w:p>
  </w:footnote>
  <w:footnote w:type="continuationSeparator" w:id="0">
    <w:p w14:paraId="08F8530B" w14:textId="77777777" w:rsidR="0042670B" w:rsidRDefault="0042670B" w:rsidP="00783FAB">
      <w:pPr>
        <w:spacing w:after="0" w:line="240" w:lineRule="auto"/>
      </w:pPr>
      <w:r>
        <w:continuationSeparator/>
      </w:r>
    </w:p>
  </w:footnote>
  <w:footnote w:type="continuationNotice" w:id="1">
    <w:p w14:paraId="5E698C84" w14:textId="77777777" w:rsidR="0042670B" w:rsidRDefault="004267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46D40" w14:textId="77777777" w:rsidR="00F12073" w:rsidRDefault="00F12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D9316" w14:textId="77777777" w:rsidR="00F12073" w:rsidRDefault="00F12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C72D" w14:textId="77777777" w:rsidR="00F12073" w:rsidRDefault="00F12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66AF"/>
    <w:multiLevelType w:val="hybridMultilevel"/>
    <w:tmpl w:val="36220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C02733"/>
    <w:multiLevelType w:val="hybridMultilevel"/>
    <w:tmpl w:val="169CB9D4"/>
    <w:lvl w:ilvl="0" w:tplc="A538C17A">
      <w:start w:val="6"/>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5627E9"/>
    <w:multiLevelType w:val="hybridMultilevel"/>
    <w:tmpl w:val="9904D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22213F"/>
    <w:multiLevelType w:val="hybridMultilevel"/>
    <w:tmpl w:val="3AE01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70DC8"/>
    <w:multiLevelType w:val="hybridMultilevel"/>
    <w:tmpl w:val="AB0C5A40"/>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642945"/>
    <w:multiLevelType w:val="multilevel"/>
    <w:tmpl w:val="FA34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72673E"/>
    <w:multiLevelType w:val="multilevel"/>
    <w:tmpl w:val="FA34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8E5EFC"/>
    <w:multiLevelType w:val="hybridMultilevel"/>
    <w:tmpl w:val="7B9C706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07A5C42"/>
    <w:multiLevelType w:val="hybridMultilevel"/>
    <w:tmpl w:val="8B8E3D94"/>
    <w:lvl w:ilvl="0" w:tplc="7AD25F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54543B"/>
    <w:multiLevelType w:val="hybridMultilevel"/>
    <w:tmpl w:val="24F6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21E040E"/>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1A6559"/>
    <w:multiLevelType w:val="hybridMultilevel"/>
    <w:tmpl w:val="B496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3B3262D"/>
    <w:multiLevelType w:val="hybridMultilevel"/>
    <w:tmpl w:val="9822C012"/>
    <w:lvl w:ilvl="0" w:tplc="A538C17A">
      <w:start w:val="6"/>
      <w:numFmt w:val="bullet"/>
      <w:lvlText w:val="-"/>
      <w:lvlJc w:val="left"/>
      <w:pPr>
        <w:ind w:left="720" w:hanging="360"/>
      </w:pPr>
      <w:rPr>
        <w:rFonts w:ascii="Calibri" w:eastAsiaTheme="maj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7131767"/>
    <w:multiLevelType w:val="hybridMultilevel"/>
    <w:tmpl w:val="48DEBF1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2A4799"/>
    <w:multiLevelType w:val="hybridMultilevel"/>
    <w:tmpl w:val="F03A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2"/>
  </w:num>
  <w:num w:numId="4">
    <w:abstractNumId w:val="15"/>
  </w:num>
  <w:num w:numId="5">
    <w:abstractNumId w:val="3"/>
  </w:num>
  <w:num w:numId="6">
    <w:abstractNumId w:val="8"/>
  </w:num>
  <w:num w:numId="7">
    <w:abstractNumId w:val="14"/>
  </w:num>
  <w:num w:numId="8">
    <w:abstractNumId w:val="0"/>
  </w:num>
  <w:num w:numId="9">
    <w:abstractNumId w:val="1"/>
  </w:num>
  <w:num w:numId="10">
    <w:abstractNumId w:val="13"/>
  </w:num>
  <w:num w:numId="11">
    <w:abstractNumId w:val="9"/>
  </w:num>
  <w:num w:numId="12">
    <w:abstractNumId w:val="11"/>
  </w:num>
  <w:num w:numId="13">
    <w:abstractNumId w:val="2"/>
  </w:num>
  <w:num w:numId="14">
    <w:abstractNumId w:val="10"/>
  </w:num>
  <w:num w:numId="15">
    <w:abstractNumId w:val="7"/>
    <w:lvlOverride w:ilvl="0">
      <w:lvl w:ilvl="0">
        <w:numFmt w:val="bullet"/>
        <w:lvlText w:val=""/>
        <w:lvlJc w:val="left"/>
        <w:pPr>
          <w:tabs>
            <w:tab w:val="num" w:pos="720"/>
          </w:tabs>
          <w:ind w:left="720" w:hanging="360"/>
        </w:pPr>
        <w:rPr>
          <w:rFonts w:ascii="Symbol" w:hAnsi="Symbol" w:hint="default"/>
          <w:sz w:val="20"/>
        </w:rPr>
      </w:lvl>
    </w:lvlOverride>
  </w:num>
  <w:num w:numId="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04595"/>
    <w:rsid w:val="00006268"/>
    <w:rsid w:val="00006FCE"/>
    <w:rsid w:val="00011548"/>
    <w:rsid w:val="00011E4D"/>
    <w:rsid w:val="000138CF"/>
    <w:rsid w:val="000140D5"/>
    <w:rsid w:val="000146FA"/>
    <w:rsid w:val="0001554B"/>
    <w:rsid w:val="0001586B"/>
    <w:rsid w:val="0001639B"/>
    <w:rsid w:val="00016AFF"/>
    <w:rsid w:val="00017F54"/>
    <w:rsid w:val="00025E1E"/>
    <w:rsid w:val="000305EA"/>
    <w:rsid w:val="00031744"/>
    <w:rsid w:val="00031E3C"/>
    <w:rsid w:val="00032CB3"/>
    <w:rsid w:val="00036FAE"/>
    <w:rsid w:val="00041EEE"/>
    <w:rsid w:val="00044508"/>
    <w:rsid w:val="00047668"/>
    <w:rsid w:val="00047A2A"/>
    <w:rsid w:val="000501FB"/>
    <w:rsid w:val="0005020B"/>
    <w:rsid w:val="000532EA"/>
    <w:rsid w:val="00057815"/>
    <w:rsid w:val="00057A1E"/>
    <w:rsid w:val="000614A1"/>
    <w:rsid w:val="00062115"/>
    <w:rsid w:val="00062794"/>
    <w:rsid w:val="000628A8"/>
    <w:rsid w:val="0006484E"/>
    <w:rsid w:val="000668B0"/>
    <w:rsid w:val="00071C95"/>
    <w:rsid w:val="00076E76"/>
    <w:rsid w:val="00083F41"/>
    <w:rsid w:val="000846B7"/>
    <w:rsid w:val="000A059A"/>
    <w:rsid w:val="000A2A28"/>
    <w:rsid w:val="000A2D3A"/>
    <w:rsid w:val="000A3124"/>
    <w:rsid w:val="000A35D6"/>
    <w:rsid w:val="000B1BE1"/>
    <w:rsid w:val="000B3914"/>
    <w:rsid w:val="000B6430"/>
    <w:rsid w:val="000B6A42"/>
    <w:rsid w:val="000C224C"/>
    <w:rsid w:val="000C34FD"/>
    <w:rsid w:val="000C4D6B"/>
    <w:rsid w:val="000D1472"/>
    <w:rsid w:val="000D284B"/>
    <w:rsid w:val="000D5E6D"/>
    <w:rsid w:val="000D7CEA"/>
    <w:rsid w:val="000E0DF3"/>
    <w:rsid w:val="000E3516"/>
    <w:rsid w:val="000E4FBA"/>
    <w:rsid w:val="000E57DB"/>
    <w:rsid w:val="000E6D91"/>
    <w:rsid w:val="000E6FD6"/>
    <w:rsid w:val="000F1811"/>
    <w:rsid w:val="000F7A8C"/>
    <w:rsid w:val="00103015"/>
    <w:rsid w:val="00103253"/>
    <w:rsid w:val="001042BA"/>
    <w:rsid w:val="00106680"/>
    <w:rsid w:val="00120A34"/>
    <w:rsid w:val="00121A62"/>
    <w:rsid w:val="00123F83"/>
    <w:rsid w:val="00124260"/>
    <w:rsid w:val="00125A8E"/>
    <w:rsid w:val="00127CD8"/>
    <w:rsid w:val="001301AD"/>
    <w:rsid w:val="001334D9"/>
    <w:rsid w:val="001377D9"/>
    <w:rsid w:val="00137ACD"/>
    <w:rsid w:val="00140DAD"/>
    <w:rsid w:val="00140E3D"/>
    <w:rsid w:val="001421FE"/>
    <w:rsid w:val="001437EA"/>
    <w:rsid w:val="00144950"/>
    <w:rsid w:val="00145657"/>
    <w:rsid w:val="00145BE1"/>
    <w:rsid w:val="00147372"/>
    <w:rsid w:val="001476E4"/>
    <w:rsid w:val="0015276C"/>
    <w:rsid w:val="00152947"/>
    <w:rsid w:val="0015508C"/>
    <w:rsid w:val="00160153"/>
    <w:rsid w:val="00161A1F"/>
    <w:rsid w:val="001632C2"/>
    <w:rsid w:val="00164D3D"/>
    <w:rsid w:val="0017006A"/>
    <w:rsid w:val="00173A64"/>
    <w:rsid w:val="00173E0C"/>
    <w:rsid w:val="00185491"/>
    <w:rsid w:val="00195030"/>
    <w:rsid w:val="00197C3F"/>
    <w:rsid w:val="001A2FE9"/>
    <w:rsid w:val="001A4389"/>
    <w:rsid w:val="001B26AE"/>
    <w:rsid w:val="001B3C7A"/>
    <w:rsid w:val="001C525C"/>
    <w:rsid w:val="001C5416"/>
    <w:rsid w:val="001C543E"/>
    <w:rsid w:val="001D00E3"/>
    <w:rsid w:val="001D0AF3"/>
    <w:rsid w:val="001D1D8A"/>
    <w:rsid w:val="001D36EE"/>
    <w:rsid w:val="001D6ED9"/>
    <w:rsid w:val="001E07CE"/>
    <w:rsid w:val="001E52EB"/>
    <w:rsid w:val="001E5A0B"/>
    <w:rsid w:val="001F127D"/>
    <w:rsid w:val="001F3626"/>
    <w:rsid w:val="001F68A3"/>
    <w:rsid w:val="001F7336"/>
    <w:rsid w:val="00200358"/>
    <w:rsid w:val="002005CD"/>
    <w:rsid w:val="00201F75"/>
    <w:rsid w:val="00202EC1"/>
    <w:rsid w:val="00204283"/>
    <w:rsid w:val="00204EEF"/>
    <w:rsid w:val="00205DBD"/>
    <w:rsid w:val="00207297"/>
    <w:rsid w:val="0021337D"/>
    <w:rsid w:val="00216A1C"/>
    <w:rsid w:val="00223F82"/>
    <w:rsid w:val="00224C52"/>
    <w:rsid w:val="00227BB6"/>
    <w:rsid w:val="00232304"/>
    <w:rsid w:val="002352B8"/>
    <w:rsid w:val="002378EE"/>
    <w:rsid w:val="00241C05"/>
    <w:rsid w:val="002445E3"/>
    <w:rsid w:val="00247EBF"/>
    <w:rsid w:val="00251951"/>
    <w:rsid w:val="00261499"/>
    <w:rsid w:val="00262EAC"/>
    <w:rsid w:val="00266812"/>
    <w:rsid w:val="002672A4"/>
    <w:rsid w:val="00270EB0"/>
    <w:rsid w:val="0027373C"/>
    <w:rsid w:val="002747E8"/>
    <w:rsid w:val="00274EEA"/>
    <w:rsid w:val="0027686D"/>
    <w:rsid w:val="002808A9"/>
    <w:rsid w:val="002840A1"/>
    <w:rsid w:val="00284C9D"/>
    <w:rsid w:val="00292863"/>
    <w:rsid w:val="00294430"/>
    <w:rsid w:val="00296CA7"/>
    <w:rsid w:val="00296FAF"/>
    <w:rsid w:val="00297EAB"/>
    <w:rsid w:val="002A15F1"/>
    <w:rsid w:val="002A3372"/>
    <w:rsid w:val="002A4961"/>
    <w:rsid w:val="002A64F0"/>
    <w:rsid w:val="002B313C"/>
    <w:rsid w:val="002B5C28"/>
    <w:rsid w:val="002C1F84"/>
    <w:rsid w:val="002C40FB"/>
    <w:rsid w:val="002C5D14"/>
    <w:rsid w:val="002D1504"/>
    <w:rsid w:val="002D564A"/>
    <w:rsid w:val="002E12E6"/>
    <w:rsid w:val="002E443A"/>
    <w:rsid w:val="002E753D"/>
    <w:rsid w:val="002F1E75"/>
    <w:rsid w:val="002F76C6"/>
    <w:rsid w:val="00304A88"/>
    <w:rsid w:val="00304E64"/>
    <w:rsid w:val="00307358"/>
    <w:rsid w:val="0031070C"/>
    <w:rsid w:val="00313612"/>
    <w:rsid w:val="00316053"/>
    <w:rsid w:val="003170AC"/>
    <w:rsid w:val="00326C24"/>
    <w:rsid w:val="0033070E"/>
    <w:rsid w:val="003440C7"/>
    <w:rsid w:val="00350779"/>
    <w:rsid w:val="00350826"/>
    <w:rsid w:val="00353D81"/>
    <w:rsid w:val="00354743"/>
    <w:rsid w:val="00362E10"/>
    <w:rsid w:val="00365D2C"/>
    <w:rsid w:val="00367C2D"/>
    <w:rsid w:val="0037028F"/>
    <w:rsid w:val="003719BF"/>
    <w:rsid w:val="003731FC"/>
    <w:rsid w:val="00375010"/>
    <w:rsid w:val="0037728A"/>
    <w:rsid w:val="00377427"/>
    <w:rsid w:val="00377648"/>
    <w:rsid w:val="00386B68"/>
    <w:rsid w:val="00386E17"/>
    <w:rsid w:val="0038758C"/>
    <w:rsid w:val="003913F1"/>
    <w:rsid w:val="00393A61"/>
    <w:rsid w:val="00394454"/>
    <w:rsid w:val="00395655"/>
    <w:rsid w:val="003A0965"/>
    <w:rsid w:val="003A373E"/>
    <w:rsid w:val="003A3D0E"/>
    <w:rsid w:val="003A4424"/>
    <w:rsid w:val="003A530C"/>
    <w:rsid w:val="003A5841"/>
    <w:rsid w:val="003A6116"/>
    <w:rsid w:val="003A7B17"/>
    <w:rsid w:val="003B29B0"/>
    <w:rsid w:val="003B2A1D"/>
    <w:rsid w:val="003B2C22"/>
    <w:rsid w:val="003B2DA8"/>
    <w:rsid w:val="003B3044"/>
    <w:rsid w:val="003B6C2D"/>
    <w:rsid w:val="003C0D20"/>
    <w:rsid w:val="003C16A9"/>
    <w:rsid w:val="003C202D"/>
    <w:rsid w:val="003C7584"/>
    <w:rsid w:val="003D32AF"/>
    <w:rsid w:val="003D47C4"/>
    <w:rsid w:val="003D7BE3"/>
    <w:rsid w:val="003D7CE2"/>
    <w:rsid w:val="003E4413"/>
    <w:rsid w:val="003E5B26"/>
    <w:rsid w:val="003F09F7"/>
    <w:rsid w:val="003F1AA1"/>
    <w:rsid w:val="003F24BC"/>
    <w:rsid w:val="003F3632"/>
    <w:rsid w:val="00402CC7"/>
    <w:rsid w:val="00402D70"/>
    <w:rsid w:val="00403CE4"/>
    <w:rsid w:val="004071C7"/>
    <w:rsid w:val="004075A3"/>
    <w:rsid w:val="00410A3F"/>
    <w:rsid w:val="0041144F"/>
    <w:rsid w:val="004143B1"/>
    <w:rsid w:val="00415A55"/>
    <w:rsid w:val="00425A1E"/>
    <w:rsid w:val="00425FCB"/>
    <w:rsid w:val="0042670B"/>
    <w:rsid w:val="00430F1B"/>
    <w:rsid w:val="004327E1"/>
    <w:rsid w:val="00434240"/>
    <w:rsid w:val="00434641"/>
    <w:rsid w:val="00434CDD"/>
    <w:rsid w:val="004355D0"/>
    <w:rsid w:val="004355E8"/>
    <w:rsid w:val="00436435"/>
    <w:rsid w:val="00445460"/>
    <w:rsid w:val="00446B03"/>
    <w:rsid w:val="0044797F"/>
    <w:rsid w:val="0045101F"/>
    <w:rsid w:val="00455C2A"/>
    <w:rsid w:val="00464F30"/>
    <w:rsid w:val="00471F33"/>
    <w:rsid w:val="00472F61"/>
    <w:rsid w:val="004801C4"/>
    <w:rsid w:val="00481DE1"/>
    <w:rsid w:val="00484DBC"/>
    <w:rsid w:val="00490BA0"/>
    <w:rsid w:val="00494834"/>
    <w:rsid w:val="0049486C"/>
    <w:rsid w:val="004948AB"/>
    <w:rsid w:val="00494C0E"/>
    <w:rsid w:val="004A0202"/>
    <w:rsid w:val="004A2F70"/>
    <w:rsid w:val="004A409F"/>
    <w:rsid w:val="004A48D9"/>
    <w:rsid w:val="004A6B2D"/>
    <w:rsid w:val="004B2C3F"/>
    <w:rsid w:val="004D0790"/>
    <w:rsid w:val="004D5695"/>
    <w:rsid w:val="004D665B"/>
    <w:rsid w:val="004D7B86"/>
    <w:rsid w:val="004E3775"/>
    <w:rsid w:val="004F53E6"/>
    <w:rsid w:val="004F54FF"/>
    <w:rsid w:val="004F613A"/>
    <w:rsid w:val="0050172B"/>
    <w:rsid w:val="00503218"/>
    <w:rsid w:val="00505873"/>
    <w:rsid w:val="00506F28"/>
    <w:rsid w:val="005146EC"/>
    <w:rsid w:val="00515BBE"/>
    <w:rsid w:val="005169CB"/>
    <w:rsid w:val="00517337"/>
    <w:rsid w:val="005173FC"/>
    <w:rsid w:val="00517803"/>
    <w:rsid w:val="00524226"/>
    <w:rsid w:val="00527330"/>
    <w:rsid w:val="00536596"/>
    <w:rsid w:val="005366FF"/>
    <w:rsid w:val="00537A32"/>
    <w:rsid w:val="0054602B"/>
    <w:rsid w:val="00546375"/>
    <w:rsid w:val="005513C3"/>
    <w:rsid w:val="00553044"/>
    <w:rsid w:val="005620CA"/>
    <w:rsid w:val="00567897"/>
    <w:rsid w:val="00567D7A"/>
    <w:rsid w:val="00572401"/>
    <w:rsid w:val="005732E6"/>
    <w:rsid w:val="00577C30"/>
    <w:rsid w:val="005812FF"/>
    <w:rsid w:val="005819C8"/>
    <w:rsid w:val="0058422E"/>
    <w:rsid w:val="00584B84"/>
    <w:rsid w:val="005905A0"/>
    <w:rsid w:val="00591EC0"/>
    <w:rsid w:val="00595097"/>
    <w:rsid w:val="00597535"/>
    <w:rsid w:val="005A12E7"/>
    <w:rsid w:val="005A54B4"/>
    <w:rsid w:val="005A7050"/>
    <w:rsid w:val="005B15BD"/>
    <w:rsid w:val="005B1DC1"/>
    <w:rsid w:val="005B25A6"/>
    <w:rsid w:val="005B3CBC"/>
    <w:rsid w:val="005B510A"/>
    <w:rsid w:val="005C0740"/>
    <w:rsid w:val="005C18D0"/>
    <w:rsid w:val="005C22E1"/>
    <w:rsid w:val="005C54AA"/>
    <w:rsid w:val="005E12A7"/>
    <w:rsid w:val="005E132A"/>
    <w:rsid w:val="005E2026"/>
    <w:rsid w:val="005F4914"/>
    <w:rsid w:val="005F5DF6"/>
    <w:rsid w:val="005F5FA1"/>
    <w:rsid w:val="005F7D42"/>
    <w:rsid w:val="0060088C"/>
    <w:rsid w:val="0060234C"/>
    <w:rsid w:val="00604F05"/>
    <w:rsid w:val="00611A32"/>
    <w:rsid w:val="00611D31"/>
    <w:rsid w:val="00611E2B"/>
    <w:rsid w:val="00616545"/>
    <w:rsid w:val="006169DB"/>
    <w:rsid w:val="006202A1"/>
    <w:rsid w:val="0062055F"/>
    <w:rsid w:val="0062121A"/>
    <w:rsid w:val="0062319E"/>
    <w:rsid w:val="00625432"/>
    <w:rsid w:val="00626E42"/>
    <w:rsid w:val="00627EDA"/>
    <w:rsid w:val="006311B4"/>
    <w:rsid w:val="0063140A"/>
    <w:rsid w:val="00636200"/>
    <w:rsid w:val="00645DC7"/>
    <w:rsid w:val="0064724F"/>
    <w:rsid w:val="006507CB"/>
    <w:rsid w:val="00651D68"/>
    <w:rsid w:val="00652D30"/>
    <w:rsid w:val="00653529"/>
    <w:rsid w:val="00653CFC"/>
    <w:rsid w:val="00656314"/>
    <w:rsid w:val="00661BE8"/>
    <w:rsid w:val="00666975"/>
    <w:rsid w:val="00666B17"/>
    <w:rsid w:val="00667B6F"/>
    <w:rsid w:val="00667F82"/>
    <w:rsid w:val="006700AA"/>
    <w:rsid w:val="00677A0D"/>
    <w:rsid w:val="00683087"/>
    <w:rsid w:val="00685653"/>
    <w:rsid w:val="00690824"/>
    <w:rsid w:val="006930D1"/>
    <w:rsid w:val="006931AD"/>
    <w:rsid w:val="006940BB"/>
    <w:rsid w:val="00696CF0"/>
    <w:rsid w:val="00697001"/>
    <w:rsid w:val="00697CBD"/>
    <w:rsid w:val="006A1788"/>
    <w:rsid w:val="006A4375"/>
    <w:rsid w:val="006A666D"/>
    <w:rsid w:val="006B130E"/>
    <w:rsid w:val="006B2D99"/>
    <w:rsid w:val="006B6E38"/>
    <w:rsid w:val="006C415F"/>
    <w:rsid w:val="006C58A1"/>
    <w:rsid w:val="006D2EBF"/>
    <w:rsid w:val="006D58E2"/>
    <w:rsid w:val="006D7B6B"/>
    <w:rsid w:val="006E3838"/>
    <w:rsid w:val="006E3C40"/>
    <w:rsid w:val="006E758E"/>
    <w:rsid w:val="006E7699"/>
    <w:rsid w:val="006F1EAC"/>
    <w:rsid w:val="006F27AC"/>
    <w:rsid w:val="006F3E5C"/>
    <w:rsid w:val="006F627D"/>
    <w:rsid w:val="00701CB8"/>
    <w:rsid w:val="00701E47"/>
    <w:rsid w:val="00706E48"/>
    <w:rsid w:val="00707E57"/>
    <w:rsid w:val="00707F1E"/>
    <w:rsid w:val="00707F49"/>
    <w:rsid w:val="007103B5"/>
    <w:rsid w:val="00713947"/>
    <w:rsid w:val="007176BC"/>
    <w:rsid w:val="007213BB"/>
    <w:rsid w:val="00724873"/>
    <w:rsid w:val="0072758F"/>
    <w:rsid w:val="007310BD"/>
    <w:rsid w:val="007314EF"/>
    <w:rsid w:val="0073763E"/>
    <w:rsid w:val="007452A0"/>
    <w:rsid w:val="00745301"/>
    <w:rsid w:val="00745FCA"/>
    <w:rsid w:val="00747943"/>
    <w:rsid w:val="00752BD5"/>
    <w:rsid w:val="00753090"/>
    <w:rsid w:val="0075573F"/>
    <w:rsid w:val="00756861"/>
    <w:rsid w:val="00756D99"/>
    <w:rsid w:val="00756F20"/>
    <w:rsid w:val="00757CD9"/>
    <w:rsid w:val="00760772"/>
    <w:rsid w:val="00760DDE"/>
    <w:rsid w:val="0076152E"/>
    <w:rsid w:val="007620AE"/>
    <w:rsid w:val="00772715"/>
    <w:rsid w:val="0077536C"/>
    <w:rsid w:val="00776133"/>
    <w:rsid w:val="00780CD7"/>
    <w:rsid w:val="00781829"/>
    <w:rsid w:val="00782538"/>
    <w:rsid w:val="007828DD"/>
    <w:rsid w:val="007829FF"/>
    <w:rsid w:val="00783FAB"/>
    <w:rsid w:val="00785566"/>
    <w:rsid w:val="00785B13"/>
    <w:rsid w:val="00791AAC"/>
    <w:rsid w:val="00795835"/>
    <w:rsid w:val="00795969"/>
    <w:rsid w:val="00795C4C"/>
    <w:rsid w:val="00797DAD"/>
    <w:rsid w:val="00797DD4"/>
    <w:rsid w:val="007A0337"/>
    <w:rsid w:val="007A38CD"/>
    <w:rsid w:val="007A6AF0"/>
    <w:rsid w:val="007B44CD"/>
    <w:rsid w:val="007B4836"/>
    <w:rsid w:val="007C2383"/>
    <w:rsid w:val="007C5020"/>
    <w:rsid w:val="007C7503"/>
    <w:rsid w:val="007D12B2"/>
    <w:rsid w:val="007D1F16"/>
    <w:rsid w:val="007D4E08"/>
    <w:rsid w:val="007D75E9"/>
    <w:rsid w:val="007D7C1D"/>
    <w:rsid w:val="007E00A8"/>
    <w:rsid w:val="007E16D6"/>
    <w:rsid w:val="007E2197"/>
    <w:rsid w:val="007E3446"/>
    <w:rsid w:val="007E3447"/>
    <w:rsid w:val="007E36E5"/>
    <w:rsid w:val="007E574D"/>
    <w:rsid w:val="007E5891"/>
    <w:rsid w:val="007E6EC6"/>
    <w:rsid w:val="007F1DE0"/>
    <w:rsid w:val="007F563E"/>
    <w:rsid w:val="00800898"/>
    <w:rsid w:val="00802275"/>
    <w:rsid w:val="008031DA"/>
    <w:rsid w:val="00803447"/>
    <w:rsid w:val="008035CF"/>
    <w:rsid w:val="0080584E"/>
    <w:rsid w:val="00805FEB"/>
    <w:rsid w:val="00811E34"/>
    <w:rsid w:val="00811EC7"/>
    <w:rsid w:val="00812C37"/>
    <w:rsid w:val="008134D5"/>
    <w:rsid w:val="00813A38"/>
    <w:rsid w:val="0082050D"/>
    <w:rsid w:val="00823B66"/>
    <w:rsid w:val="00824A98"/>
    <w:rsid w:val="00826080"/>
    <w:rsid w:val="00826442"/>
    <w:rsid w:val="008310AA"/>
    <w:rsid w:val="00834114"/>
    <w:rsid w:val="00834B18"/>
    <w:rsid w:val="008368F3"/>
    <w:rsid w:val="00844D23"/>
    <w:rsid w:val="00845D20"/>
    <w:rsid w:val="008511FA"/>
    <w:rsid w:val="008517D8"/>
    <w:rsid w:val="00855239"/>
    <w:rsid w:val="00855AD6"/>
    <w:rsid w:val="00856BC4"/>
    <w:rsid w:val="0086531E"/>
    <w:rsid w:val="00866C5A"/>
    <w:rsid w:val="00867101"/>
    <w:rsid w:val="008753AA"/>
    <w:rsid w:val="008755D8"/>
    <w:rsid w:val="00875650"/>
    <w:rsid w:val="00876483"/>
    <w:rsid w:val="0088069F"/>
    <w:rsid w:val="008813E6"/>
    <w:rsid w:val="0088497A"/>
    <w:rsid w:val="0088637C"/>
    <w:rsid w:val="0089324D"/>
    <w:rsid w:val="008A1F97"/>
    <w:rsid w:val="008A4091"/>
    <w:rsid w:val="008A6224"/>
    <w:rsid w:val="008B0392"/>
    <w:rsid w:val="008B25E8"/>
    <w:rsid w:val="008B2B2E"/>
    <w:rsid w:val="008B468E"/>
    <w:rsid w:val="008B478B"/>
    <w:rsid w:val="008B61B7"/>
    <w:rsid w:val="008C2934"/>
    <w:rsid w:val="008C48EF"/>
    <w:rsid w:val="008C497B"/>
    <w:rsid w:val="008C76FD"/>
    <w:rsid w:val="008D72EA"/>
    <w:rsid w:val="008D74B5"/>
    <w:rsid w:val="008D7625"/>
    <w:rsid w:val="008E261B"/>
    <w:rsid w:val="008E30D6"/>
    <w:rsid w:val="008E30D9"/>
    <w:rsid w:val="008E68D3"/>
    <w:rsid w:val="008E79DF"/>
    <w:rsid w:val="008F002D"/>
    <w:rsid w:val="008F20F2"/>
    <w:rsid w:val="008F309E"/>
    <w:rsid w:val="008F43E8"/>
    <w:rsid w:val="00902828"/>
    <w:rsid w:val="00902A26"/>
    <w:rsid w:val="00903257"/>
    <w:rsid w:val="009048A2"/>
    <w:rsid w:val="00905C61"/>
    <w:rsid w:val="00907D61"/>
    <w:rsid w:val="00910064"/>
    <w:rsid w:val="009114DC"/>
    <w:rsid w:val="00911D92"/>
    <w:rsid w:val="009121D3"/>
    <w:rsid w:val="009176F5"/>
    <w:rsid w:val="00921BBC"/>
    <w:rsid w:val="00930BF6"/>
    <w:rsid w:val="00933AD6"/>
    <w:rsid w:val="009346C6"/>
    <w:rsid w:val="00940018"/>
    <w:rsid w:val="009421AA"/>
    <w:rsid w:val="0094476A"/>
    <w:rsid w:val="0094774B"/>
    <w:rsid w:val="009620E5"/>
    <w:rsid w:val="00970AAB"/>
    <w:rsid w:val="0097291D"/>
    <w:rsid w:val="00974504"/>
    <w:rsid w:val="009749AD"/>
    <w:rsid w:val="00975A4A"/>
    <w:rsid w:val="00976413"/>
    <w:rsid w:val="009767B4"/>
    <w:rsid w:val="00977D37"/>
    <w:rsid w:val="009807AE"/>
    <w:rsid w:val="00990334"/>
    <w:rsid w:val="00991158"/>
    <w:rsid w:val="0099199E"/>
    <w:rsid w:val="00995C44"/>
    <w:rsid w:val="009A04A5"/>
    <w:rsid w:val="009A2479"/>
    <w:rsid w:val="009A34DC"/>
    <w:rsid w:val="009A35A0"/>
    <w:rsid w:val="009A7CFA"/>
    <w:rsid w:val="009B0C51"/>
    <w:rsid w:val="009B2183"/>
    <w:rsid w:val="009B29AC"/>
    <w:rsid w:val="009B4B7F"/>
    <w:rsid w:val="009B4F90"/>
    <w:rsid w:val="009C0F35"/>
    <w:rsid w:val="009C10C1"/>
    <w:rsid w:val="009C2A4A"/>
    <w:rsid w:val="009C4F55"/>
    <w:rsid w:val="009C51E1"/>
    <w:rsid w:val="009C5E5D"/>
    <w:rsid w:val="009C6360"/>
    <w:rsid w:val="009D23FB"/>
    <w:rsid w:val="009D2A0E"/>
    <w:rsid w:val="009D7562"/>
    <w:rsid w:val="009E02D4"/>
    <w:rsid w:val="009E0803"/>
    <w:rsid w:val="009E7C1C"/>
    <w:rsid w:val="009F13BF"/>
    <w:rsid w:val="009F1D34"/>
    <w:rsid w:val="009F4C47"/>
    <w:rsid w:val="009F528F"/>
    <w:rsid w:val="009F65E1"/>
    <w:rsid w:val="009F6AC9"/>
    <w:rsid w:val="009F768D"/>
    <w:rsid w:val="009F7C28"/>
    <w:rsid w:val="00A105DA"/>
    <w:rsid w:val="00A10860"/>
    <w:rsid w:val="00A15ED0"/>
    <w:rsid w:val="00A17C56"/>
    <w:rsid w:val="00A20031"/>
    <w:rsid w:val="00A202D5"/>
    <w:rsid w:val="00A23057"/>
    <w:rsid w:val="00A23CDC"/>
    <w:rsid w:val="00A24596"/>
    <w:rsid w:val="00A24B24"/>
    <w:rsid w:val="00A25E6C"/>
    <w:rsid w:val="00A32C00"/>
    <w:rsid w:val="00A371C6"/>
    <w:rsid w:val="00A40E3D"/>
    <w:rsid w:val="00A40EA6"/>
    <w:rsid w:val="00A41095"/>
    <w:rsid w:val="00A47C4E"/>
    <w:rsid w:val="00A52753"/>
    <w:rsid w:val="00A550E8"/>
    <w:rsid w:val="00A556D1"/>
    <w:rsid w:val="00A56E8B"/>
    <w:rsid w:val="00A626F1"/>
    <w:rsid w:val="00A70471"/>
    <w:rsid w:val="00A71133"/>
    <w:rsid w:val="00A7209C"/>
    <w:rsid w:val="00A761C7"/>
    <w:rsid w:val="00A77D42"/>
    <w:rsid w:val="00A802DD"/>
    <w:rsid w:val="00A82E17"/>
    <w:rsid w:val="00A844DE"/>
    <w:rsid w:val="00A85075"/>
    <w:rsid w:val="00A90245"/>
    <w:rsid w:val="00A93F1F"/>
    <w:rsid w:val="00AA12F7"/>
    <w:rsid w:val="00AA3173"/>
    <w:rsid w:val="00AA3A3E"/>
    <w:rsid w:val="00AA7D7A"/>
    <w:rsid w:val="00AB19B6"/>
    <w:rsid w:val="00AB569E"/>
    <w:rsid w:val="00AB5BFB"/>
    <w:rsid w:val="00AC6ABA"/>
    <w:rsid w:val="00AC7811"/>
    <w:rsid w:val="00AD1C80"/>
    <w:rsid w:val="00AD2E24"/>
    <w:rsid w:val="00AD4459"/>
    <w:rsid w:val="00AD5627"/>
    <w:rsid w:val="00AD65C9"/>
    <w:rsid w:val="00AD6639"/>
    <w:rsid w:val="00AE09FA"/>
    <w:rsid w:val="00AE4A25"/>
    <w:rsid w:val="00AE5106"/>
    <w:rsid w:val="00AE5CCB"/>
    <w:rsid w:val="00AE7179"/>
    <w:rsid w:val="00AF49EC"/>
    <w:rsid w:val="00AF58D0"/>
    <w:rsid w:val="00AF6215"/>
    <w:rsid w:val="00AF6F6E"/>
    <w:rsid w:val="00B00A18"/>
    <w:rsid w:val="00B11323"/>
    <w:rsid w:val="00B13A2F"/>
    <w:rsid w:val="00B145D2"/>
    <w:rsid w:val="00B167AB"/>
    <w:rsid w:val="00B178D3"/>
    <w:rsid w:val="00B22F73"/>
    <w:rsid w:val="00B24556"/>
    <w:rsid w:val="00B24D46"/>
    <w:rsid w:val="00B339F8"/>
    <w:rsid w:val="00B37214"/>
    <w:rsid w:val="00B4065C"/>
    <w:rsid w:val="00B43161"/>
    <w:rsid w:val="00B43512"/>
    <w:rsid w:val="00B503FC"/>
    <w:rsid w:val="00B52CD8"/>
    <w:rsid w:val="00B52F4E"/>
    <w:rsid w:val="00B5410A"/>
    <w:rsid w:val="00B5461A"/>
    <w:rsid w:val="00B604EB"/>
    <w:rsid w:val="00B6108C"/>
    <w:rsid w:val="00B67F7A"/>
    <w:rsid w:val="00B67F7B"/>
    <w:rsid w:val="00B739E2"/>
    <w:rsid w:val="00B8151D"/>
    <w:rsid w:val="00B819AA"/>
    <w:rsid w:val="00BA19BB"/>
    <w:rsid w:val="00BA47EE"/>
    <w:rsid w:val="00BA54AA"/>
    <w:rsid w:val="00BA5E86"/>
    <w:rsid w:val="00BB2109"/>
    <w:rsid w:val="00BB2C6B"/>
    <w:rsid w:val="00BB38D4"/>
    <w:rsid w:val="00BB4D85"/>
    <w:rsid w:val="00BB61E4"/>
    <w:rsid w:val="00BB631E"/>
    <w:rsid w:val="00BB71A8"/>
    <w:rsid w:val="00BC0ECC"/>
    <w:rsid w:val="00BC3758"/>
    <w:rsid w:val="00BC4BD5"/>
    <w:rsid w:val="00BC50A3"/>
    <w:rsid w:val="00BC6457"/>
    <w:rsid w:val="00BD41D4"/>
    <w:rsid w:val="00BD465A"/>
    <w:rsid w:val="00BD47A9"/>
    <w:rsid w:val="00BD5316"/>
    <w:rsid w:val="00BD5A86"/>
    <w:rsid w:val="00BD6341"/>
    <w:rsid w:val="00BD6AC2"/>
    <w:rsid w:val="00BE214C"/>
    <w:rsid w:val="00BE5087"/>
    <w:rsid w:val="00BE5B8E"/>
    <w:rsid w:val="00BE68F9"/>
    <w:rsid w:val="00BE74E0"/>
    <w:rsid w:val="00BF148B"/>
    <w:rsid w:val="00BF2A9B"/>
    <w:rsid w:val="00BF3DAE"/>
    <w:rsid w:val="00C006AA"/>
    <w:rsid w:val="00C02595"/>
    <w:rsid w:val="00C12197"/>
    <w:rsid w:val="00C1235F"/>
    <w:rsid w:val="00C1330A"/>
    <w:rsid w:val="00C145EB"/>
    <w:rsid w:val="00C1614E"/>
    <w:rsid w:val="00C2416A"/>
    <w:rsid w:val="00C30E45"/>
    <w:rsid w:val="00C325A5"/>
    <w:rsid w:val="00C36A15"/>
    <w:rsid w:val="00C3701B"/>
    <w:rsid w:val="00C37043"/>
    <w:rsid w:val="00C4300F"/>
    <w:rsid w:val="00C45661"/>
    <w:rsid w:val="00C47758"/>
    <w:rsid w:val="00C5010C"/>
    <w:rsid w:val="00C55526"/>
    <w:rsid w:val="00C62BC1"/>
    <w:rsid w:val="00C64867"/>
    <w:rsid w:val="00C64879"/>
    <w:rsid w:val="00C66953"/>
    <w:rsid w:val="00C67094"/>
    <w:rsid w:val="00C73133"/>
    <w:rsid w:val="00C731FA"/>
    <w:rsid w:val="00C74143"/>
    <w:rsid w:val="00C7617C"/>
    <w:rsid w:val="00C8089D"/>
    <w:rsid w:val="00C82C91"/>
    <w:rsid w:val="00C846A2"/>
    <w:rsid w:val="00C8752E"/>
    <w:rsid w:val="00C90EFC"/>
    <w:rsid w:val="00C90FC4"/>
    <w:rsid w:val="00C954B7"/>
    <w:rsid w:val="00C9591A"/>
    <w:rsid w:val="00CA46AC"/>
    <w:rsid w:val="00CA4F71"/>
    <w:rsid w:val="00CB337B"/>
    <w:rsid w:val="00CB45D5"/>
    <w:rsid w:val="00CB5833"/>
    <w:rsid w:val="00CB7A83"/>
    <w:rsid w:val="00CC01B5"/>
    <w:rsid w:val="00CC3AE0"/>
    <w:rsid w:val="00CC3C0B"/>
    <w:rsid w:val="00CC3CD3"/>
    <w:rsid w:val="00CC4C6D"/>
    <w:rsid w:val="00CC5E4E"/>
    <w:rsid w:val="00CD153E"/>
    <w:rsid w:val="00CD20F8"/>
    <w:rsid w:val="00CD3705"/>
    <w:rsid w:val="00CD5239"/>
    <w:rsid w:val="00CD688B"/>
    <w:rsid w:val="00CD6E72"/>
    <w:rsid w:val="00CE3EA5"/>
    <w:rsid w:val="00CE64D8"/>
    <w:rsid w:val="00CF1C96"/>
    <w:rsid w:val="00CF5A8C"/>
    <w:rsid w:val="00D010D3"/>
    <w:rsid w:val="00D04D05"/>
    <w:rsid w:val="00D05A8C"/>
    <w:rsid w:val="00D0795E"/>
    <w:rsid w:val="00D119DD"/>
    <w:rsid w:val="00D14A9D"/>
    <w:rsid w:val="00D17A67"/>
    <w:rsid w:val="00D17FC6"/>
    <w:rsid w:val="00D217D1"/>
    <w:rsid w:val="00D2517F"/>
    <w:rsid w:val="00D34C3F"/>
    <w:rsid w:val="00D3758C"/>
    <w:rsid w:val="00D42441"/>
    <w:rsid w:val="00D46134"/>
    <w:rsid w:val="00D468A9"/>
    <w:rsid w:val="00D50946"/>
    <w:rsid w:val="00D50FFF"/>
    <w:rsid w:val="00D5387E"/>
    <w:rsid w:val="00D56A3B"/>
    <w:rsid w:val="00D61A73"/>
    <w:rsid w:val="00D63270"/>
    <w:rsid w:val="00D63CDD"/>
    <w:rsid w:val="00D66B65"/>
    <w:rsid w:val="00D70EAE"/>
    <w:rsid w:val="00D72CCE"/>
    <w:rsid w:val="00D73415"/>
    <w:rsid w:val="00D74B9B"/>
    <w:rsid w:val="00D773CB"/>
    <w:rsid w:val="00D8103E"/>
    <w:rsid w:val="00D818BA"/>
    <w:rsid w:val="00D842A2"/>
    <w:rsid w:val="00D84946"/>
    <w:rsid w:val="00D93741"/>
    <w:rsid w:val="00D9484F"/>
    <w:rsid w:val="00DA552F"/>
    <w:rsid w:val="00DB1C9E"/>
    <w:rsid w:val="00DB2434"/>
    <w:rsid w:val="00DB3777"/>
    <w:rsid w:val="00DB461B"/>
    <w:rsid w:val="00DB4D35"/>
    <w:rsid w:val="00DB6247"/>
    <w:rsid w:val="00DC3E8C"/>
    <w:rsid w:val="00DC4B5E"/>
    <w:rsid w:val="00DC661D"/>
    <w:rsid w:val="00DD1234"/>
    <w:rsid w:val="00DD408F"/>
    <w:rsid w:val="00DD5F43"/>
    <w:rsid w:val="00DD651A"/>
    <w:rsid w:val="00DD7496"/>
    <w:rsid w:val="00DD7B03"/>
    <w:rsid w:val="00DE02BB"/>
    <w:rsid w:val="00DE2969"/>
    <w:rsid w:val="00DE5F92"/>
    <w:rsid w:val="00DE6F82"/>
    <w:rsid w:val="00DE715E"/>
    <w:rsid w:val="00DE7C37"/>
    <w:rsid w:val="00DF13F3"/>
    <w:rsid w:val="00DF3683"/>
    <w:rsid w:val="00DF46B2"/>
    <w:rsid w:val="00DF61B7"/>
    <w:rsid w:val="00DF7CE1"/>
    <w:rsid w:val="00E01C32"/>
    <w:rsid w:val="00E01F85"/>
    <w:rsid w:val="00E03A79"/>
    <w:rsid w:val="00E03F9A"/>
    <w:rsid w:val="00E117BA"/>
    <w:rsid w:val="00E1257E"/>
    <w:rsid w:val="00E15428"/>
    <w:rsid w:val="00E1660F"/>
    <w:rsid w:val="00E227E0"/>
    <w:rsid w:val="00E24E50"/>
    <w:rsid w:val="00E251EE"/>
    <w:rsid w:val="00E302D5"/>
    <w:rsid w:val="00E33927"/>
    <w:rsid w:val="00E33F47"/>
    <w:rsid w:val="00E33FED"/>
    <w:rsid w:val="00E43542"/>
    <w:rsid w:val="00E5541C"/>
    <w:rsid w:val="00E55D04"/>
    <w:rsid w:val="00E60191"/>
    <w:rsid w:val="00E60A2A"/>
    <w:rsid w:val="00E62C51"/>
    <w:rsid w:val="00E631F9"/>
    <w:rsid w:val="00E659F6"/>
    <w:rsid w:val="00E662FD"/>
    <w:rsid w:val="00E72FD0"/>
    <w:rsid w:val="00E757D0"/>
    <w:rsid w:val="00E767BE"/>
    <w:rsid w:val="00E83279"/>
    <w:rsid w:val="00E8671C"/>
    <w:rsid w:val="00E90298"/>
    <w:rsid w:val="00E90E8B"/>
    <w:rsid w:val="00E916A2"/>
    <w:rsid w:val="00E91930"/>
    <w:rsid w:val="00EA0736"/>
    <w:rsid w:val="00EA6D4F"/>
    <w:rsid w:val="00EA716A"/>
    <w:rsid w:val="00EA7EA8"/>
    <w:rsid w:val="00EB201D"/>
    <w:rsid w:val="00EB6C80"/>
    <w:rsid w:val="00EC0A15"/>
    <w:rsid w:val="00ED14FF"/>
    <w:rsid w:val="00ED413C"/>
    <w:rsid w:val="00EE412B"/>
    <w:rsid w:val="00EF4ACB"/>
    <w:rsid w:val="00F00674"/>
    <w:rsid w:val="00F03635"/>
    <w:rsid w:val="00F0455E"/>
    <w:rsid w:val="00F0609A"/>
    <w:rsid w:val="00F0758D"/>
    <w:rsid w:val="00F10994"/>
    <w:rsid w:val="00F12073"/>
    <w:rsid w:val="00F1230D"/>
    <w:rsid w:val="00F14BCE"/>
    <w:rsid w:val="00F15462"/>
    <w:rsid w:val="00F21042"/>
    <w:rsid w:val="00F21EA6"/>
    <w:rsid w:val="00F21FAC"/>
    <w:rsid w:val="00F2249C"/>
    <w:rsid w:val="00F23F37"/>
    <w:rsid w:val="00F3264E"/>
    <w:rsid w:val="00F34297"/>
    <w:rsid w:val="00F35D2E"/>
    <w:rsid w:val="00F36014"/>
    <w:rsid w:val="00F36E18"/>
    <w:rsid w:val="00F37747"/>
    <w:rsid w:val="00F37BC2"/>
    <w:rsid w:val="00F43DAD"/>
    <w:rsid w:val="00F45857"/>
    <w:rsid w:val="00F513EB"/>
    <w:rsid w:val="00F5236B"/>
    <w:rsid w:val="00F5252A"/>
    <w:rsid w:val="00F54266"/>
    <w:rsid w:val="00F552D2"/>
    <w:rsid w:val="00F5679F"/>
    <w:rsid w:val="00F604E9"/>
    <w:rsid w:val="00F60D6A"/>
    <w:rsid w:val="00F60F15"/>
    <w:rsid w:val="00F62708"/>
    <w:rsid w:val="00F6460E"/>
    <w:rsid w:val="00F64CB4"/>
    <w:rsid w:val="00F65889"/>
    <w:rsid w:val="00F72398"/>
    <w:rsid w:val="00F745EB"/>
    <w:rsid w:val="00F74CC9"/>
    <w:rsid w:val="00F77106"/>
    <w:rsid w:val="00F771B8"/>
    <w:rsid w:val="00F83E59"/>
    <w:rsid w:val="00F85B48"/>
    <w:rsid w:val="00F861AE"/>
    <w:rsid w:val="00F871D7"/>
    <w:rsid w:val="00F87FB6"/>
    <w:rsid w:val="00F90098"/>
    <w:rsid w:val="00F9205E"/>
    <w:rsid w:val="00F92FA5"/>
    <w:rsid w:val="00F935BD"/>
    <w:rsid w:val="00F96889"/>
    <w:rsid w:val="00F97E10"/>
    <w:rsid w:val="00FA6309"/>
    <w:rsid w:val="00FA6319"/>
    <w:rsid w:val="00FB14CA"/>
    <w:rsid w:val="00FB46DD"/>
    <w:rsid w:val="00FB656A"/>
    <w:rsid w:val="00FB7019"/>
    <w:rsid w:val="00FC237C"/>
    <w:rsid w:val="00FC2582"/>
    <w:rsid w:val="00FC3B14"/>
    <w:rsid w:val="00FC522B"/>
    <w:rsid w:val="00FC76D9"/>
    <w:rsid w:val="00FD0A30"/>
    <w:rsid w:val="00FD1A80"/>
    <w:rsid w:val="00FD4781"/>
    <w:rsid w:val="00FE2F0A"/>
    <w:rsid w:val="00FF144C"/>
    <w:rsid w:val="00FF2A10"/>
    <w:rsid w:val="00FF4A05"/>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ListParagraphChar">
    <w:name w:val="List Paragraph Char"/>
    <w:link w:val="ListParagraph"/>
    <w:uiPriority w:val="34"/>
    <w:locked/>
    <w:rsid w:val="00F12073"/>
  </w:style>
  <w:style w:type="paragraph" w:styleId="NormalWeb">
    <w:name w:val="Normal (Web)"/>
    <w:basedOn w:val="Normal"/>
    <w:uiPriority w:val="99"/>
    <w:unhideWhenUsed/>
    <w:rsid w:val="00611E2B"/>
    <w:pPr>
      <w:spacing w:before="100" w:beforeAutospacing="1" w:after="100" w:afterAutospacing="1" w:line="240" w:lineRule="auto"/>
    </w:pPr>
    <w:rPr>
      <w:rFonts w:eastAsia="Times New Roman" w:cs="Times New Roman"/>
      <w:szCs w:val="24"/>
      <w:lang w:eastAsia="en-AU"/>
    </w:rPr>
  </w:style>
  <w:style w:type="character" w:styleId="UnresolvedMention">
    <w:name w:val="Unresolved Mention"/>
    <w:basedOn w:val="DefaultParagraphFont"/>
    <w:uiPriority w:val="99"/>
    <w:semiHidden/>
    <w:unhideWhenUsed/>
    <w:rsid w:val="00706E48"/>
    <w:rPr>
      <w:color w:val="605E5C"/>
      <w:shd w:val="clear" w:color="auto" w:fill="E1DFDD"/>
    </w:rPr>
  </w:style>
  <w:style w:type="character" w:styleId="Emphasis">
    <w:name w:val="Emphasis"/>
    <w:basedOn w:val="DefaultParagraphFont"/>
    <w:uiPriority w:val="20"/>
    <w:qFormat/>
    <w:rsid w:val="00A37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322896251">
      <w:bodyDiv w:val="1"/>
      <w:marLeft w:val="0"/>
      <w:marRight w:val="0"/>
      <w:marTop w:val="0"/>
      <w:marBottom w:val="0"/>
      <w:divBdr>
        <w:top w:val="none" w:sz="0" w:space="0" w:color="auto"/>
        <w:left w:val="none" w:sz="0" w:space="0" w:color="auto"/>
        <w:bottom w:val="none" w:sz="0" w:space="0" w:color="auto"/>
        <w:right w:val="none" w:sz="0" w:space="0" w:color="auto"/>
      </w:divBdr>
    </w:div>
    <w:div w:id="373503459">
      <w:bodyDiv w:val="1"/>
      <w:marLeft w:val="0"/>
      <w:marRight w:val="0"/>
      <w:marTop w:val="0"/>
      <w:marBottom w:val="0"/>
      <w:divBdr>
        <w:top w:val="none" w:sz="0" w:space="0" w:color="auto"/>
        <w:left w:val="none" w:sz="0" w:space="0" w:color="auto"/>
        <w:bottom w:val="none" w:sz="0" w:space="0" w:color="auto"/>
        <w:right w:val="none" w:sz="0" w:space="0" w:color="auto"/>
      </w:divBdr>
    </w:div>
    <w:div w:id="607585729">
      <w:bodyDiv w:val="1"/>
      <w:marLeft w:val="0"/>
      <w:marRight w:val="0"/>
      <w:marTop w:val="0"/>
      <w:marBottom w:val="0"/>
      <w:divBdr>
        <w:top w:val="none" w:sz="0" w:space="0" w:color="auto"/>
        <w:left w:val="none" w:sz="0" w:space="0" w:color="auto"/>
        <w:bottom w:val="none" w:sz="0" w:space="0" w:color="auto"/>
        <w:right w:val="none" w:sz="0" w:space="0" w:color="auto"/>
      </w:divBdr>
    </w:div>
    <w:div w:id="627128915">
      <w:bodyDiv w:val="1"/>
      <w:marLeft w:val="0"/>
      <w:marRight w:val="0"/>
      <w:marTop w:val="0"/>
      <w:marBottom w:val="0"/>
      <w:divBdr>
        <w:top w:val="none" w:sz="0" w:space="0" w:color="auto"/>
        <w:left w:val="none" w:sz="0" w:space="0" w:color="auto"/>
        <w:bottom w:val="none" w:sz="0" w:space="0" w:color="auto"/>
        <w:right w:val="none" w:sz="0" w:space="0" w:color="auto"/>
      </w:divBdr>
    </w:div>
    <w:div w:id="910189068">
      <w:bodyDiv w:val="1"/>
      <w:marLeft w:val="0"/>
      <w:marRight w:val="0"/>
      <w:marTop w:val="0"/>
      <w:marBottom w:val="0"/>
      <w:divBdr>
        <w:top w:val="none" w:sz="0" w:space="0" w:color="auto"/>
        <w:left w:val="none" w:sz="0" w:space="0" w:color="auto"/>
        <w:bottom w:val="none" w:sz="0" w:space="0" w:color="auto"/>
        <w:right w:val="none" w:sz="0" w:space="0" w:color="auto"/>
      </w:divBdr>
    </w:div>
    <w:div w:id="944070780">
      <w:bodyDiv w:val="1"/>
      <w:marLeft w:val="0"/>
      <w:marRight w:val="0"/>
      <w:marTop w:val="0"/>
      <w:marBottom w:val="0"/>
      <w:divBdr>
        <w:top w:val="none" w:sz="0" w:space="0" w:color="auto"/>
        <w:left w:val="none" w:sz="0" w:space="0" w:color="auto"/>
        <w:bottom w:val="none" w:sz="0" w:space="0" w:color="auto"/>
        <w:right w:val="none" w:sz="0" w:space="0" w:color="auto"/>
      </w:divBdr>
    </w:div>
    <w:div w:id="1100376300">
      <w:bodyDiv w:val="1"/>
      <w:marLeft w:val="0"/>
      <w:marRight w:val="0"/>
      <w:marTop w:val="0"/>
      <w:marBottom w:val="0"/>
      <w:divBdr>
        <w:top w:val="none" w:sz="0" w:space="0" w:color="auto"/>
        <w:left w:val="none" w:sz="0" w:space="0" w:color="auto"/>
        <w:bottom w:val="none" w:sz="0" w:space="0" w:color="auto"/>
        <w:right w:val="none" w:sz="0" w:space="0" w:color="auto"/>
      </w:divBdr>
    </w:div>
    <w:div w:id="1165129055">
      <w:bodyDiv w:val="1"/>
      <w:marLeft w:val="0"/>
      <w:marRight w:val="0"/>
      <w:marTop w:val="0"/>
      <w:marBottom w:val="0"/>
      <w:divBdr>
        <w:top w:val="none" w:sz="0" w:space="0" w:color="auto"/>
        <w:left w:val="none" w:sz="0" w:space="0" w:color="auto"/>
        <w:bottom w:val="none" w:sz="0" w:space="0" w:color="auto"/>
        <w:right w:val="none" w:sz="0" w:space="0" w:color="auto"/>
      </w:divBdr>
    </w:div>
    <w:div w:id="1180314084">
      <w:bodyDiv w:val="1"/>
      <w:marLeft w:val="0"/>
      <w:marRight w:val="0"/>
      <w:marTop w:val="0"/>
      <w:marBottom w:val="0"/>
      <w:divBdr>
        <w:top w:val="none" w:sz="0" w:space="0" w:color="auto"/>
        <w:left w:val="none" w:sz="0" w:space="0" w:color="auto"/>
        <w:bottom w:val="none" w:sz="0" w:space="0" w:color="auto"/>
        <w:right w:val="none" w:sz="0" w:space="0" w:color="auto"/>
      </w:divBdr>
    </w:div>
    <w:div w:id="1325354983">
      <w:bodyDiv w:val="1"/>
      <w:marLeft w:val="0"/>
      <w:marRight w:val="0"/>
      <w:marTop w:val="0"/>
      <w:marBottom w:val="0"/>
      <w:divBdr>
        <w:top w:val="none" w:sz="0" w:space="0" w:color="auto"/>
        <w:left w:val="none" w:sz="0" w:space="0" w:color="auto"/>
        <w:bottom w:val="none" w:sz="0" w:space="0" w:color="auto"/>
        <w:right w:val="none" w:sz="0" w:space="0" w:color="auto"/>
      </w:divBdr>
    </w:div>
    <w:div w:id="1494641324">
      <w:bodyDiv w:val="1"/>
      <w:marLeft w:val="0"/>
      <w:marRight w:val="0"/>
      <w:marTop w:val="0"/>
      <w:marBottom w:val="0"/>
      <w:divBdr>
        <w:top w:val="none" w:sz="0" w:space="0" w:color="auto"/>
        <w:left w:val="none" w:sz="0" w:space="0" w:color="auto"/>
        <w:bottom w:val="none" w:sz="0" w:space="0" w:color="auto"/>
        <w:right w:val="none" w:sz="0" w:space="0" w:color="auto"/>
      </w:divBdr>
    </w:div>
    <w:div w:id="1557165108">
      <w:bodyDiv w:val="1"/>
      <w:marLeft w:val="0"/>
      <w:marRight w:val="0"/>
      <w:marTop w:val="0"/>
      <w:marBottom w:val="0"/>
      <w:divBdr>
        <w:top w:val="none" w:sz="0" w:space="0" w:color="auto"/>
        <w:left w:val="none" w:sz="0" w:space="0" w:color="auto"/>
        <w:bottom w:val="none" w:sz="0" w:space="0" w:color="auto"/>
        <w:right w:val="none" w:sz="0" w:space="0" w:color="auto"/>
      </w:divBdr>
    </w:div>
    <w:div w:id="1649286045">
      <w:bodyDiv w:val="1"/>
      <w:marLeft w:val="0"/>
      <w:marRight w:val="0"/>
      <w:marTop w:val="0"/>
      <w:marBottom w:val="0"/>
      <w:divBdr>
        <w:top w:val="none" w:sz="0" w:space="0" w:color="auto"/>
        <w:left w:val="none" w:sz="0" w:space="0" w:color="auto"/>
        <w:bottom w:val="none" w:sz="0" w:space="0" w:color="auto"/>
        <w:right w:val="none" w:sz="0" w:space="0" w:color="auto"/>
      </w:divBdr>
    </w:div>
    <w:div w:id="1948195994">
      <w:bodyDiv w:val="1"/>
      <w:marLeft w:val="0"/>
      <w:marRight w:val="0"/>
      <w:marTop w:val="0"/>
      <w:marBottom w:val="0"/>
      <w:divBdr>
        <w:top w:val="none" w:sz="0" w:space="0" w:color="auto"/>
        <w:left w:val="none" w:sz="0" w:space="0" w:color="auto"/>
        <w:bottom w:val="none" w:sz="0" w:space="0" w:color="auto"/>
        <w:right w:val="none" w:sz="0" w:space="0" w:color="auto"/>
      </w:divBdr>
    </w:div>
    <w:div w:id="1982806095">
      <w:bodyDiv w:val="1"/>
      <w:marLeft w:val="0"/>
      <w:marRight w:val="0"/>
      <w:marTop w:val="0"/>
      <w:marBottom w:val="0"/>
      <w:divBdr>
        <w:top w:val="none" w:sz="0" w:space="0" w:color="auto"/>
        <w:left w:val="none" w:sz="0" w:space="0" w:color="auto"/>
        <w:bottom w:val="none" w:sz="0" w:space="0" w:color="auto"/>
        <w:right w:val="none" w:sz="0" w:space="0" w:color="auto"/>
      </w:divBdr>
    </w:div>
    <w:div w:id="213886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se.gov.au/using-site/privac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risms.education.gov.au/information/showinformation.aspx?doc=provider_"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ucation.gov.au/privac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99ED96B-DAA9-4919-9496-24137AAE8E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38057EA04109045A4295464960635FC" ma:contentTypeVersion="" ma:contentTypeDescription="PDMS Document Site Content Type" ma:contentTypeScope="" ma:versionID="21cda227af2614520e91a9b1a309c61a">
  <xsd:schema xmlns:xsd="http://www.w3.org/2001/XMLSchema" xmlns:xs="http://www.w3.org/2001/XMLSchema" xmlns:p="http://schemas.microsoft.com/office/2006/metadata/properties" xmlns:ns2="C99ED96B-DAA9-4919-9496-24137AAE8E98" targetNamespace="http://schemas.microsoft.com/office/2006/metadata/properties" ma:root="true" ma:fieldsID="d9598d1ae5bc9feb01c53626503e6804" ns2:_="">
    <xsd:import namespace="C99ED96B-DAA9-4919-9496-24137AAE8E9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ED96B-DAA9-4919-9496-24137AAE8E9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2.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3.xml><?xml version="1.0" encoding="utf-8"?>
<ds:datastoreItem xmlns:ds="http://schemas.openxmlformats.org/officeDocument/2006/customXml" ds:itemID="{EB42F429-4198-4ECD-8E59-23F01B09005A}">
  <ds:schemaRef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C99ED96B-DAA9-4919-9496-24137AAE8E98"/>
  </ds:schemaRefs>
</ds:datastoreItem>
</file>

<file path=customXml/itemProps4.xml><?xml version="1.0" encoding="utf-8"?>
<ds:datastoreItem xmlns:ds="http://schemas.openxmlformats.org/officeDocument/2006/customXml" ds:itemID="{DCD7A932-A780-4792-96A6-EF0E06479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9ED96B-DAA9-4919-9496-24137AAE8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3121</Words>
  <Characters>17793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OSTOJIC,Stephanie</cp:lastModifiedBy>
  <cp:revision>3</cp:revision>
  <cp:lastPrinted>2019-11-17T23:12:00Z</cp:lastPrinted>
  <dcterms:created xsi:type="dcterms:W3CDTF">2022-09-27T23:01:00Z</dcterms:created>
  <dcterms:modified xsi:type="dcterms:W3CDTF">2022-09-28T05:10:00Z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0x010100266966F133664895A6EE3632470D45F500338057EA04109045A4295464960635FC</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2022-07-13T01:40:07Z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d9ebc77b-f3d5-4874-99e3-521aa88c090c</vt:lpwstr>
  </property>
  <property fmtid="{D5CDD505-2E9C-101B-9397-08002B2CF9AE}" pid="17" name="MSIP_Label_79d889eb-932f-4752-8739-64d25806ef64_ContentBits">
    <vt:lpwstr>0</vt:lpwstr>
  </property>
</Properties>
</file>