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61371"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6E74AEB0" w14:textId="656733E2" w:rsidR="007662C7" w:rsidRPr="00731FEA" w:rsidRDefault="00F109D4" w:rsidP="003E1CE3">
      <w:pPr>
        <w:pStyle w:val="Heading2"/>
        <w:jc w:val="center"/>
        <w:rPr>
          <w:sz w:val="24"/>
          <w:szCs w:val="24"/>
        </w:rPr>
      </w:pPr>
      <w:r w:rsidRPr="007B335E">
        <w:rPr>
          <w:sz w:val="24"/>
          <w:szCs w:val="24"/>
        </w:rPr>
        <w:t xml:space="preserve">Issued by authority of </w:t>
      </w:r>
      <w:r w:rsidR="00093B14">
        <w:rPr>
          <w:rStyle w:val="DefaultChar"/>
        </w:rPr>
        <w:t>the Assistant Treasurer and Minister for Financial Services</w:t>
      </w:r>
      <w:r w:rsidR="00076178" w:rsidRPr="00731FEA">
        <w:rPr>
          <w:sz w:val="24"/>
          <w:szCs w:val="24"/>
        </w:rPr>
        <w:t xml:space="preserve"> </w:t>
      </w:r>
    </w:p>
    <w:p w14:paraId="7E199766" w14:textId="6BD57A2F" w:rsidR="00093B14" w:rsidRPr="00093B14" w:rsidRDefault="00093B14" w:rsidP="00093B14">
      <w:pPr>
        <w:shd w:val="clear" w:color="auto" w:fill="FFFFFF"/>
        <w:spacing w:before="240" w:after="240"/>
        <w:jc w:val="center"/>
        <w:rPr>
          <w:color w:val="000000"/>
          <w:szCs w:val="24"/>
        </w:rPr>
      </w:pPr>
      <w:r w:rsidRPr="00093B14">
        <w:rPr>
          <w:i/>
          <w:iCs/>
          <w:color w:val="000000"/>
        </w:rPr>
        <w:t xml:space="preserve"> </w:t>
      </w:r>
      <w:r w:rsidRPr="00093B14">
        <w:rPr>
          <w:i/>
          <w:iCs/>
          <w:color w:val="000000"/>
          <w:szCs w:val="24"/>
        </w:rPr>
        <w:t>Retirement Savings Accounts Act 1997</w:t>
      </w:r>
    </w:p>
    <w:p w14:paraId="36D22F92" w14:textId="77777777" w:rsidR="00093B14" w:rsidRPr="00D336A1" w:rsidRDefault="00093B14" w:rsidP="00093B14">
      <w:pPr>
        <w:shd w:val="clear" w:color="auto" w:fill="FFFFFF"/>
        <w:spacing w:before="240" w:after="240"/>
        <w:jc w:val="center"/>
        <w:rPr>
          <w:color w:val="000000"/>
          <w:szCs w:val="24"/>
        </w:rPr>
      </w:pPr>
      <w:r w:rsidRPr="00D336A1">
        <w:rPr>
          <w:i/>
          <w:iCs/>
          <w:color w:val="000000"/>
          <w:szCs w:val="24"/>
        </w:rPr>
        <w:t>Superannuation Industry (Supervision) Act 1993</w:t>
      </w:r>
    </w:p>
    <w:p w14:paraId="00035CCB" w14:textId="752A6AAD" w:rsidR="00F109D4" w:rsidRPr="00503E44" w:rsidRDefault="00093B14" w:rsidP="00AA1689">
      <w:pPr>
        <w:tabs>
          <w:tab w:val="left" w:pos="1418"/>
        </w:tabs>
        <w:spacing w:before="0" w:after="240"/>
        <w:jc w:val="center"/>
        <w:rPr>
          <w:i/>
        </w:rPr>
      </w:pPr>
      <w:r w:rsidRPr="00D336A1">
        <w:rPr>
          <w:i/>
        </w:rPr>
        <w:t xml:space="preserve">Superannuation Legislation Amendment (Broadening Contribution Rules) Regulations 2022 </w:t>
      </w:r>
    </w:p>
    <w:p w14:paraId="2FC04D50" w14:textId="7E8EDAEE" w:rsidR="00632C19" w:rsidRDefault="00D336A1" w:rsidP="00093B14">
      <w:pPr>
        <w:shd w:val="clear" w:color="auto" w:fill="FFFFFF"/>
        <w:spacing w:before="240"/>
        <w:rPr>
          <w:color w:val="000000"/>
          <w:szCs w:val="24"/>
        </w:rPr>
      </w:pPr>
      <w:r>
        <w:rPr>
          <w:color w:val="000000"/>
          <w:szCs w:val="24"/>
        </w:rPr>
        <w:t xml:space="preserve">The </w:t>
      </w:r>
      <w:r w:rsidR="00632C19" w:rsidRPr="00093B14">
        <w:rPr>
          <w:i/>
          <w:iCs/>
          <w:color w:val="000000"/>
          <w:szCs w:val="24"/>
        </w:rPr>
        <w:t>Retirement Savings Accounts Act 1997</w:t>
      </w:r>
      <w:r w:rsidR="00632C19" w:rsidRPr="00093B14">
        <w:rPr>
          <w:color w:val="000000"/>
          <w:szCs w:val="24"/>
        </w:rPr>
        <w:t> (RSA Act</w:t>
      </w:r>
      <w:r w:rsidR="00632C19">
        <w:rPr>
          <w:color w:val="000000"/>
          <w:szCs w:val="24"/>
        </w:rPr>
        <w:t xml:space="preserve">) </w:t>
      </w:r>
      <w:r>
        <w:rPr>
          <w:color w:val="000000"/>
          <w:szCs w:val="24"/>
        </w:rPr>
        <w:t xml:space="preserve">governs the </w:t>
      </w:r>
      <w:r w:rsidR="00632C19">
        <w:rPr>
          <w:color w:val="000000"/>
          <w:szCs w:val="24"/>
        </w:rPr>
        <w:t xml:space="preserve">prudent management of retirement savings accounts and the supervision by the Australian Prudential Regulation Authority (APRA), the Australian Securities and Investments Commission (ASIC), and the Commissioner of </w:t>
      </w:r>
      <w:r w:rsidR="00AC25E5">
        <w:rPr>
          <w:color w:val="000000"/>
          <w:szCs w:val="24"/>
        </w:rPr>
        <w:t>T</w:t>
      </w:r>
      <w:r w:rsidR="00632C19">
        <w:rPr>
          <w:color w:val="000000"/>
          <w:szCs w:val="24"/>
        </w:rPr>
        <w:t>axation.</w:t>
      </w:r>
    </w:p>
    <w:p w14:paraId="6794E30B" w14:textId="0256B12C" w:rsidR="00093B14" w:rsidRPr="00093B14" w:rsidRDefault="00093B14" w:rsidP="00093B14">
      <w:pPr>
        <w:shd w:val="clear" w:color="auto" w:fill="FFFFFF"/>
        <w:spacing w:before="240"/>
        <w:rPr>
          <w:color w:val="000000"/>
          <w:szCs w:val="24"/>
        </w:rPr>
      </w:pPr>
      <w:r w:rsidRPr="00093B14">
        <w:rPr>
          <w:color w:val="000000"/>
          <w:szCs w:val="24"/>
        </w:rPr>
        <w:t xml:space="preserve">Section 200 of the RSA Act provides that the Governor-General may make regulations prescribing matters required or permitted by the </w:t>
      </w:r>
      <w:r w:rsidR="00D66E0C">
        <w:rPr>
          <w:color w:val="000000"/>
          <w:szCs w:val="24"/>
        </w:rPr>
        <w:t xml:space="preserve">RSA </w:t>
      </w:r>
      <w:r w:rsidRPr="00093B14">
        <w:rPr>
          <w:color w:val="000000"/>
          <w:szCs w:val="24"/>
        </w:rPr>
        <w:t xml:space="preserve">Act to be prescribed, or necessary or convenient to be prescribed for carrying out or giving effect to the </w:t>
      </w:r>
      <w:r w:rsidR="00C90BF9">
        <w:rPr>
          <w:color w:val="000000"/>
          <w:szCs w:val="24"/>
        </w:rPr>
        <w:t xml:space="preserve">RSA </w:t>
      </w:r>
      <w:r w:rsidRPr="00093B14">
        <w:rPr>
          <w:color w:val="000000"/>
          <w:szCs w:val="24"/>
        </w:rPr>
        <w:t>Act.</w:t>
      </w:r>
    </w:p>
    <w:p w14:paraId="5A51308E" w14:textId="244FB131" w:rsidR="00632C19" w:rsidRDefault="00632C19" w:rsidP="00632C19">
      <w:pPr>
        <w:shd w:val="clear" w:color="auto" w:fill="FFFFFF"/>
        <w:spacing w:before="240"/>
        <w:rPr>
          <w:color w:val="000000"/>
          <w:szCs w:val="24"/>
        </w:rPr>
      </w:pPr>
      <w:r>
        <w:rPr>
          <w:color w:val="000000"/>
          <w:szCs w:val="24"/>
        </w:rPr>
        <w:t xml:space="preserve">The </w:t>
      </w:r>
      <w:r w:rsidRPr="00093B14">
        <w:rPr>
          <w:i/>
          <w:iCs/>
          <w:color w:val="000000"/>
          <w:szCs w:val="24"/>
        </w:rPr>
        <w:t>Superannuation Industry (Supervision) Act 1993</w:t>
      </w:r>
      <w:r w:rsidRPr="00093B14">
        <w:rPr>
          <w:color w:val="000000"/>
          <w:szCs w:val="24"/>
        </w:rPr>
        <w:t> (SIS Act</w:t>
      </w:r>
      <w:r>
        <w:rPr>
          <w:color w:val="000000"/>
          <w:szCs w:val="24"/>
        </w:rPr>
        <w:t xml:space="preserve">) governs the prudent management of superannuation funds and the supervision by APRA, ASIC, and the Commissioner of </w:t>
      </w:r>
      <w:r w:rsidR="00AC25E5">
        <w:rPr>
          <w:color w:val="000000"/>
          <w:szCs w:val="24"/>
        </w:rPr>
        <w:t>T</w:t>
      </w:r>
      <w:r>
        <w:rPr>
          <w:color w:val="000000"/>
          <w:szCs w:val="24"/>
        </w:rPr>
        <w:t xml:space="preserve">axation. </w:t>
      </w:r>
    </w:p>
    <w:p w14:paraId="55D7067E" w14:textId="5C78E4DC" w:rsidR="00093B14" w:rsidRPr="00093B14" w:rsidRDefault="00093B14" w:rsidP="00093B14">
      <w:pPr>
        <w:shd w:val="clear" w:color="auto" w:fill="FFFFFF"/>
        <w:spacing w:before="240"/>
        <w:rPr>
          <w:color w:val="000000"/>
          <w:szCs w:val="24"/>
        </w:rPr>
      </w:pPr>
      <w:bookmarkStart w:id="0" w:name="_Hlk112247629"/>
      <w:r w:rsidRPr="00093B14">
        <w:rPr>
          <w:color w:val="000000"/>
          <w:szCs w:val="24"/>
        </w:rPr>
        <w:t xml:space="preserve">Section 353 of the SIS Act provides that the Governor-General may make regulations prescribing matters required or permitted by the </w:t>
      </w:r>
      <w:r w:rsidR="00D66E0C">
        <w:rPr>
          <w:color w:val="000000"/>
          <w:szCs w:val="24"/>
        </w:rPr>
        <w:t xml:space="preserve">SIS </w:t>
      </w:r>
      <w:r w:rsidRPr="00093B14">
        <w:rPr>
          <w:color w:val="000000"/>
          <w:szCs w:val="24"/>
        </w:rPr>
        <w:t xml:space="preserve">Act to be prescribed, or necessary or convenient to be prescribed for carrying out or giving effect to the </w:t>
      </w:r>
      <w:r w:rsidR="00C90BF9">
        <w:rPr>
          <w:color w:val="000000"/>
          <w:szCs w:val="24"/>
        </w:rPr>
        <w:t>SIS</w:t>
      </w:r>
      <w:r w:rsidR="00A42BE7">
        <w:rPr>
          <w:color w:val="000000"/>
          <w:szCs w:val="24"/>
        </w:rPr>
        <w:t> </w:t>
      </w:r>
      <w:r w:rsidRPr="00093B14">
        <w:rPr>
          <w:color w:val="000000"/>
          <w:szCs w:val="24"/>
        </w:rPr>
        <w:t>Act.</w:t>
      </w:r>
    </w:p>
    <w:p w14:paraId="0F20BC26" w14:textId="67EF7A2B" w:rsidR="00702DCF" w:rsidRDefault="00702DCF" w:rsidP="00647BB7">
      <w:pPr>
        <w:spacing w:before="240"/>
      </w:pPr>
      <w:bookmarkStart w:id="1" w:name="_Hlk112247659"/>
      <w:bookmarkEnd w:id="0"/>
      <w:r>
        <w:t xml:space="preserve">The purpose of </w:t>
      </w:r>
      <w:r w:rsidR="0063736D">
        <w:t xml:space="preserve">the </w:t>
      </w:r>
      <w:r>
        <w:t>Regulations</w:t>
      </w:r>
      <w:r w:rsidR="00FB2F3D">
        <w:t xml:space="preserve"> </w:t>
      </w:r>
      <w:r>
        <w:t xml:space="preserve">is to </w:t>
      </w:r>
      <w:r w:rsidR="00C7422D">
        <w:t>amend</w:t>
      </w:r>
      <w:r>
        <w:t xml:space="preserve"> </w:t>
      </w:r>
      <w:r w:rsidR="00EB7A5E">
        <w:rPr>
          <w:color w:val="000000"/>
          <w:shd w:val="clear" w:color="auto" w:fill="FFFFFF"/>
        </w:rPr>
        <w:t>the </w:t>
      </w:r>
      <w:r w:rsidR="00EB7A5E">
        <w:rPr>
          <w:i/>
          <w:iCs/>
          <w:color w:val="000000"/>
          <w:shd w:val="clear" w:color="auto" w:fill="FFFFFF"/>
        </w:rPr>
        <w:t>Retirement Savings Accounts Regulations 1997</w:t>
      </w:r>
      <w:r w:rsidR="00EB7A5E">
        <w:rPr>
          <w:color w:val="000000"/>
          <w:shd w:val="clear" w:color="auto" w:fill="FFFFFF"/>
        </w:rPr>
        <w:t> and the </w:t>
      </w:r>
      <w:r w:rsidR="00EB7A5E">
        <w:rPr>
          <w:i/>
          <w:iCs/>
          <w:color w:val="000000"/>
          <w:shd w:val="clear" w:color="auto" w:fill="FFFFFF"/>
        </w:rPr>
        <w:t>Superannuation Industry (Supervision) Regulations 1994 </w:t>
      </w:r>
      <w:r w:rsidR="00EB7A5E">
        <w:rPr>
          <w:color w:val="000000"/>
          <w:shd w:val="clear" w:color="auto" w:fill="FFFFFF"/>
        </w:rPr>
        <w:t xml:space="preserve">to </w:t>
      </w:r>
      <w:r w:rsidR="00107E2F" w:rsidRPr="00EE4891">
        <w:t xml:space="preserve">give effect to the </w:t>
      </w:r>
      <w:r w:rsidR="00C67CEA" w:rsidRPr="00EE4891">
        <w:t>G</w:t>
      </w:r>
      <w:r w:rsidR="00107E2F" w:rsidRPr="00EE4891">
        <w:t xml:space="preserve">overnment’s election commitment to </w:t>
      </w:r>
      <w:r w:rsidR="002A6E3C" w:rsidRPr="008A59C6">
        <w:t>expand</w:t>
      </w:r>
      <w:r w:rsidR="00107E2F" w:rsidRPr="00DE23A3">
        <w:t xml:space="preserve"> </w:t>
      </w:r>
      <w:r w:rsidR="00107E2F">
        <w:t>the eligibility for downsizer contributions into superannuation</w:t>
      </w:r>
      <w:r w:rsidR="002A6E3C">
        <w:t xml:space="preserve"> by reducing the eligibility age</w:t>
      </w:r>
      <w:r w:rsidR="00107E2F">
        <w:t xml:space="preserve"> from 60 to 55 years. This improves the flexibility for Australians to contribute to their superannuation savings and may encourage people to downsize sooner to a residence that better suits their needs and increase the supply of larger residences for younger families</w:t>
      </w:r>
      <w:r w:rsidR="004C266D">
        <w:t>.</w:t>
      </w:r>
    </w:p>
    <w:p w14:paraId="4B62C5D9" w14:textId="51208798" w:rsidR="00702DCF" w:rsidRDefault="00702DCF" w:rsidP="00647BB7">
      <w:pPr>
        <w:spacing w:before="240"/>
      </w:pPr>
      <w:bookmarkStart w:id="2" w:name="_Hlk112247733"/>
      <w:bookmarkEnd w:id="1"/>
      <w:r>
        <w:t>Schedule 5 to the</w:t>
      </w:r>
      <w:r w:rsidR="00107E2F">
        <w:t xml:space="preserve"> </w:t>
      </w:r>
      <w:r w:rsidR="00107E2F" w:rsidRPr="00702DCF">
        <w:rPr>
          <w:i/>
          <w:iCs/>
        </w:rPr>
        <w:t xml:space="preserve">Treasury Laws Amendment (2022 Measures No. 2) </w:t>
      </w:r>
      <w:r w:rsidR="00107E2F">
        <w:rPr>
          <w:i/>
          <w:iCs/>
        </w:rPr>
        <w:t xml:space="preserve">Act </w:t>
      </w:r>
      <w:r w:rsidR="00107E2F" w:rsidRPr="00702DCF">
        <w:rPr>
          <w:i/>
          <w:iCs/>
        </w:rPr>
        <w:t>2022</w:t>
      </w:r>
      <w:r>
        <w:t xml:space="preserve"> </w:t>
      </w:r>
      <w:r w:rsidR="00C67CEA">
        <w:t xml:space="preserve">(the </w:t>
      </w:r>
      <w:r w:rsidR="00BA5655">
        <w:t xml:space="preserve">Amending </w:t>
      </w:r>
      <w:r>
        <w:t>Act</w:t>
      </w:r>
      <w:r w:rsidR="00C67CEA">
        <w:t>)</w:t>
      </w:r>
      <w:r>
        <w:t xml:space="preserve"> </w:t>
      </w:r>
      <w:r w:rsidR="003048ED">
        <w:t xml:space="preserve">will </w:t>
      </w:r>
      <w:r w:rsidR="00EB7A5E">
        <w:t xml:space="preserve">amend the </w:t>
      </w:r>
      <w:r w:rsidR="00EB7A5E">
        <w:rPr>
          <w:i/>
          <w:iCs/>
          <w:color w:val="000000"/>
          <w:shd w:val="clear" w:color="auto" w:fill="FFFFFF"/>
        </w:rPr>
        <w:t>Income Tax Assessment Act 1997</w:t>
      </w:r>
      <w:r w:rsidR="00EB7A5E">
        <w:rPr>
          <w:color w:val="000000"/>
          <w:shd w:val="clear" w:color="auto" w:fill="FFFFFF"/>
        </w:rPr>
        <w:t> </w:t>
      </w:r>
      <w:r>
        <w:t xml:space="preserve">to allow </w:t>
      </w:r>
      <w:r w:rsidR="00EB7A5E">
        <w:t xml:space="preserve">individuals </w:t>
      </w:r>
      <w:r>
        <w:t xml:space="preserve">aged 55 </w:t>
      </w:r>
      <w:r w:rsidR="005F5BA4">
        <w:t xml:space="preserve">years </w:t>
      </w:r>
      <w:r>
        <w:t xml:space="preserve">or over to make downsizer contributions to their </w:t>
      </w:r>
      <w:r w:rsidR="008123B6">
        <w:t xml:space="preserve">complying </w:t>
      </w:r>
      <w:r>
        <w:t xml:space="preserve">superannuation plan from the proceeds of selling their </w:t>
      </w:r>
      <w:r w:rsidR="005F5BA4">
        <w:t>main residence</w:t>
      </w:r>
      <w:r>
        <w:t xml:space="preserve">. </w:t>
      </w:r>
    </w:p>
    <w:p w14:paraId="5A4AE2A1" w14:textId="42971C61" w:rsidR="00702DCF" w:rsidRDefault="00702DCF" w:rsidP="00647BB7">
      <w:pPr>
        <w:spacing w:before="240"/>
      </w:pPr>
      <w:r>
        <w:t xml:space="preserve">The Regulations support the amendments in Schedule 5 to the </w:t>
      </w:r>
      <w:r w:rsidR="00D66E0C" w:rsidRPr="00461C02">
        <w:t xml:space="preserve">Amending </w:t>
      </w:r>
      <w:r w:rsidR="00EB7A5E" w:rsidRPr="00461C02">
        <w:t>Act</w:t>
      </w:r>
      <w:r w:rsidR="00EB7A5E">
        <w:t xml:space="preserve"> </w:t>
      </w:r>
      <w:r>
        <w:t>by ensuring that downsizer contributions will be accepted by regulated superannuation funds and R</w:t>
      </w:r>
      <w:r w:rsidR="002A6E3C">
        <w:t>etirement Savings Account (RSA)</w:t>
      </w:r>
      <w:r>
        <w:t xml:space="preserve"> institutions for </w:t>
      </w:r>
      <w:r w:rsidR="008A59C6">
        <w:t xml:space="preserve">individuals </w:t>
      </w:r>
      <w:r>
        <w:t xml:space="preserve">who are </w:t>
      </w:r>
      <w:r w:rsidR="005C126C">
        <w:t xml:space="preserve">aged 55 years </w:t>
      </w:r>
      <w:r w:rsidR="008123B6">
        <w:t xml:space="preserve">or </w:t>
      </w:r>
      <w:r w:rsidR="005C126C">
        <w:t>over, from the date of</w:t>
      </w:r>
      <w:r w:rsidR="00D336A1">
        <w:t xml:space="preserve"> </w:t>
      </w:r>
      <w:r w:rsidR="005C126C">
        <w:t>commencement</w:t>
      </w:r>
      <w:r w:rsidR="00BB2A49">
        <w:t xml:space="preserve"> of Schedule 5 to the </w:t>
      </w:r>
      <w:r w:rsidR="00D66E0C" w:rsidRPr="00461C02">
        <w:t xml:space="preserve">Amending </w:t>
      </w:r>
      <w:r w:rsidR="00BB2A49" w:rsidRPr="00461C02">
        <w:t>Act</w:t>
      </w:r>
      <w:r w:rsidR="005C126C">
        <w:t>.</w:t>
      </w:r>
    </w:p>
    <w:bookmarkEnd w:id="2"/>
    <w:p w14:paraId="62171C34" w14:textId="60FE9D10" w:rsidR="005C126C" w:rsidRDefault="005C126C" w:rsidP="00647BB7">
      <w:pPr>
        <w:spacing w:before="240"/>
      </w:pPr>
      <w:r>
        <w:lastRenderedPageBreak/>
        <w:t xml:space="preserve">The </w:t>
      </w:r>
      <w:r w:rsidR="0021440E">
        <w:rPr>
          <w:color w:val="000000"/>
          <w:shd w:val="clear" w:color="auto" w:fill="FFFFFF"/>
        </w:rPr>
        <w:t>RSA Act and SIS</w:t>
      </w:r>
      <w:r w:rsidR="0021440E">
        <w:t xml:space="preserve"> </w:t>
      </w:r>
      <w:r>
        <w:t>Act do not specify any conditions that need to be met before the power to make the Regulations may be exercised.</w:t>
      </w:r>
    </w:p>
    <w:p w14:paraId="7AF7446D" w14:textId="44826510" w:rsidR="005C126C" w:rsidRPr="00702DCF" w:rsidRDefault="005C126C" w:rsidP="00647BB7">
      <w:pPr>
        <w:spacing w:before="240"/>
      </w:pPr>
      <w:bookmarkStart w:id="3" w:name="_Hlk112248417"/>
      <w:r>
        <w:t xml:space="preserve">Public consultation on the Regulations was not undertaken as the amendments are minor or machinery in nature and are required to implement publicly announced election commitments. However, confidential consultation was undertaken with the Australian Taxation Office. </w:t>
      </w:r>
    </w:p>
    <w:bookmarkEnd w:id="3"/>
    <w:p w14:paraId="46CFDA74" w14:textId="35719CE1"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w:t>
      </w:r>
      <w:r w:rsidR="00AC4F97">
        <w:rPr>
          <w:i/>
        </w:rPr>
        <w:t> </w:t>
      </w:r>
      <w:r w:rsidRPr="00D3322F">
        <w:rPr>
          <w:i/>
        </w:rPr>
        <w:t>2003</w:t>
      </w:r>
      <w:r w:rsidRPr="00D3322F">
        <w:t>.</w:t>
      </w:r>
    </w:p>
    <w:p w14:paraId="1100F540" w14:textId="30C20E8F" w:rsidR="005C126C" w:rsidRDefault="00F109D4" w:rsidP="00647BB7">
      <w:pPr>
        <w:spacing w:before="240"/>
      </w:pPr>
      <w:r w:rsidRPr="00503E44">
        <w:t xml:space="preserve">The Regulations commence on </w:t>
      </w:r>
      <w:r w:rsidR="005C126C">
        <w:t>the</w:t>
      </w:r>
      <w:r w:rsidR="00BB2A49">
        <w:t xml:space="preserve"> later of the</w:t>
      </w:r>
      <w:r w:rsidR="005C126C">
        <w:t xml:space="preserve"> day after they are registered</w:t>
      </w:r>
      <w:r w:rsidR="00BB2A49">
        <w:t>,</w:t>
      </w:r>
      <w:r w:rsidR="005C126C">
        <w:t xml:space="preserve"> and after the commencement of Schedule 5 to the </w:t>
      </w:r>
      <w:r w:rsidR="00D66E0C" w:rsidRPr="00461C02">
        <w:t>Amending Act</w:t>
      </w:r>
      <w:r w:rsidR="005C126C" w:rsidRPr="003048ED">
        <w:t xml:space="preserve">. </w:t>
      </w:r>
      <w:r w:rsidR="00BB2A49" w:rsidRPr="00461C02">
        <w:rPr>
          <w:color w:val="000000"/>
          <w:shd w:val="clear" w:color="auto" w:fill="FFFFFF"/>
        </w:rPr>
        <w:t xml:space="preserve">The Regulations do not commence at all in the event that Schedule 5 to the </w:t>
      </w:r>
      <w:r w:rsidR="00D66E0C" w:rsidRPr="00461C02">
        <w:rPr>
          <w:color w:val="000000"/>
          <w:shd w:val="clear" w:color="auto" w:fill="FFFFFF"/>
        </w:rPr>
        <w:t xml:space="preserve">Amending </w:t>
      </w:r>
      <w:r w:rsidR="00BB2A49" w:rsidRPr="00461C02">
        <w:rPr>
          <w:color w:val="000000"/>
          <w:shd w:val="clear" w:color="auto" w:fill="FFFFFF"/>
        </w:rPr>
        <w:t>Act</w:t>
      </w:r>
      <w:r w:rsidR="00BB2A49">
        <w:rPr>
          <w:color w:val="000000"/>
          <w:shd w:val="clear" w:color="auto" w:fill="FFFFFF"/>
        </w:rPr>
        <w:t xml:space="preserve"> do</w:t>
      </w:r>
      <w:r w:rsidR="00146522">
        <w:rPr>
          <w:color w:val="000000"/>
          <w:shd w:val="clear" w:color="auto" w:fill="FFFFFF"/>
        </w:rPr>
        <w:t>es</w:t>
      </w:r>
      <w:r w:rsidR="00BB2A49">
        <w:rPr>
          <w:color w:val="000000"/>
          <w:shd w:val="clear" w:color="auto" w:fill="FFFFFF"/>
        </w:rPr>
        <w:t xml:space="preserve"> not commence.</w:t>
      </w:r>
    </w:p>
    <w:p w14:paraId="5E00995D" w14:textId="21DE986E" w:rsidR="005C126C" w:rsidRDefault="005C126C" w:rsidP="00647BB7">
      <w:pPr>
        <w:spacing w:before="240"/>
      </w:pPr>
      <w:r>
        <w:t xml:space="preserve">The Regulations apply </w:t>
      </w:r>
      <w:r w:rsidR="00890439">
        <w:t>in relation to contributions made on or after the commencement of the Regulations</w:t>
      </w:r>
      <w:r>
        <w:t xml:space="preserve">. </w:t>
      </w:r>
    </w:p>
    <w:p w14:paraId="2EFC66DD" w14:textId="0424E75B" w:rsidR="009143A0" w:rsidRPr="00647BB7" w:rsidRDefault="00835592" w:rsidP="00647BB7">
      <w:pPr>
        <w:spacing w:before="240"/>
        <w:rPr>
          <w:i/>
        </w:rPr>
      </w:pPr>
      <w:r w:rsidRPr="00840DE0">
        <w:t xml:space="preserve">The Office of Best Practice Regulation (OBPR) has advised that the amendments do not require a Regulatory Impact Statement because they have been assessed to </w:t>
      </w:r>
      <w:r>
        <w:t>have no more than a minor</w:t>
      </w:r>
      <w:r w:rsidRPr="00610403">
        <w:rPr>
          <w:color w:val="000000"/>
          <w:szCs w:val="24"/>
        </w:rPr>
        <w:t xml:space="preserve"> regulatory impact</w:t>
      </w:r>
      <w:r>
        <w:rPr>
          <w:color w:val="000000"/>
          <w:szCs w:val="24"/>
        </w:rPr>
        <w:t xml:space="preserve">. The </w:t>
      </w:r>
      <w:r w:rsidRPr="00610403">
        <w:rPr>
          <w:color w:val="000000"/>
          <w:szCs w:val="24"/>
        </w:rPr>
        <w:t xml:space="preserve">OBPR Reference Number </w:t>
      </w:r>
      <w:r>
        <w:rPr>
          <w:color w:val="000000"/>
          <w:szCs w:val="24"/>
        </w:rPr>
        <w:t xml:space="preserve">is </w:t>
      </w:r>
      <w:r>
        <w:rPr>
          <w:color w:val="000000"/>
          <w:szCs w:val="24"/>
        </w:rPr>
        <w:br/>
      </w:r>
      <w:r w:rsidRPr="00114222">
        <w:rPr>
          <w:color w:val="000000"/>
          <w:szCs w:val="24"/>
        </w:rPr>
        <w:t>OBPR22-</w:t>
      </w:r>
      <w:r w:rsidR="00397A8B">
        <w:t>02384.</w:t>
      </w:r>
      <w:r w:rsidR="005C126C">
        <w:t xml:space="preserve"> </w:t>
      </w:r>
    </w:p>
    <w:p w14:paraId="39DED1DA" w14:textId="77777777" w:rsidR="00835592" w:rsidRDefault="00835592" w:rsidP="00835592">
      <w:pPr>
        <w:spacing w:before="240"/>
      </w:pPr>
      <w:r>
        <w:t xml:space="preserve">Details of the Regulations are set out in </w:t>
      </w:r>
      <w:r w:rsidRPr="00317816">
        <w:rPr>
          <w:u w:val="single"/>
        </w:rPr>
        <w:t>Attachment</w:t>
      </w:r>
      <w:r>
        <w:rPr>
          <w:u w:val="single"/>
        </w:rPr>
        <w:t xml:space="preserve"> A</w:t>
      </w:r>
      <w:r>
        <w:t>.</w:t>
      </w:r>
    </w:p>
    <w:p w14:paraId="1325E080" w14:textId="4EB2BEBB" w:rsidR="00EB2AEF" w:rsidRPr="00013390" w:rsidRDefault="00EB2AEF" w:rsidP="00647BB7">
      <w:pPr>
        <w:spacing w:before="240"/>
      </w:pPr>
      <w:r>
        <w:t xml:space="preserve">A statement of Compatibility with Human Rights is at </w:t>
      </w:r>
      <w:r w:rsidRPr="000B39A1">
        <w:rPr>
          <w:u w:val="single"/>
        </w:rPr>
        <w:t xml:space="preserve">Attachment </w:t>
      </w:r>
      <w:r w:rsidR="005C126C">
        <w:rPr>
          <w:u w:val="single"/>
        </w:rPr>
        <w:t>B</w:t>
      </w:r>
      <w:r w:rsidR="005C126C">
        <w:t>.</w:t>
      </w:r>
    </w:p>
    <w:p w14:paraId="2F22583B" w14:textId="7AC19EF8" w:rsidR="00EA4DD8" w:rsidRDefault="00EA4DD8" w:rsidP="00EA4DD8">
      <w:pPr>
        <w:pageBreakBefore/>
        <w:spacing w:before="240"/>
        <w:jc w:val="right"/>
        <w:rPr>
          <w:b/>
          <w:u w:val="single"/>
        </w:rPr>
      </w:pPr>
      <w:r w:rsidRPr="007B335E">
        <w:rPr>
          <w:b/>
          <w:u w:val="single"/>
        </w:rPr>
        <w:lastRenderedPageBreak/>
        <w:t xml:space="preserve">ATTACHMENT </w:t>
      </w:r>
      <w:r w:rsidR="00C7422D">
        <w:rPr>
          <w:b/>
          <w:u w:val="single"/>
        </w:rPr>
        <w:t>A</w:t>
      </w:r>
    </w:p>
    <w:p w14:paraId="539F9F15" w14:textId="0F27A9B3" w:rsidR="00EA4DD8" w:rsidRDefault="00EA4DD8" w:rsidP="00EA4DD8">
      <w:pPr>
        <w:spacing w:before="240"/>
        <w:ind w:right="91"/>
        <w:rPr>
          <w:b/>
          <w:bCs/>
          <w:szCs w:val="24"/>
          <w:u w:val="single"/>
        </w:rPr>
      </w:pPr>
      <w:r>
        <w:rPr>
          <w:b/>
          <w:bCs/>
          <w:u w:val="single"/>
        </w:rPr>
        <w:t xml:space="preserve">Details of the </w:t>
      </w:r>
      <w:r w:rsidR="0063736D" w:rsidRPr="00D336A1">
        <w:rPr>
          <w:b/>
          <w:bCs/>
          <w:i/>
          <w:iCs/>
          <w:u w:val="single"/>
        </w:rPr>
        <w:t>Superannuation Legislation Amendment (Broadening Contribution Rules</w:t>
      </w:r>
      <w:r w:rsidR="00D66E0C">
        <w:rPr>
          <w:b/>
          <w:bCs/>
          <w:i/>
          <w:iCs/>
          <w:u w:val="single"/>
        </w:rPr>
        <w:t>)</w:t>
      </w:r>
      <w:r w:rsidR="0063736D" w:rsidRPr="00D336A1">
        <w:rPr>
          <w:b/>
          <w:bCs/>
          <w:i/>
          <w:iCs/>
          <w:u w:val="single"/>
        </w:rPr>
        <w:t xml:space="preserve"> Regulations 2022</w:t>
      </w:r>
      <w:r>
        <w:rPr>
          <w:b/>
          <w:bCs/>
          <w:u w:val="single"/>
        </w:rPr>
        <w:t xml:space="preserve"> </w:t>
      </w:r>
    </w:p>
    <w:p w14:paraId="2DA6C5B1"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71FAE1B4" w14:textId="7FA5F803" w:rsidR="00EA4DD8" w:rsidRDefault="00EA4DD8" w:rsidP="00EA4DD8">
      <w:pPr>
        <w:spacing w:before="240"/>
      </w:pPr>
      <w:r>
        <w:t xml:space="preserve">This section provides that the name of the Regulations is the </w:t>
      </w:r>
      <w:r w:rsidR="00C7422D" w:rsidRPr="00CF0DF7">
        <w:rPr>
          <w:i/>
          <w:iCs/>
        </w:rPr>
        <w:t>Superannuation Legislation Amendment (Broadening Contribution Rules</w:t>
      </w:r>
      <w:r w:rsidR="00D66E0C">
        <w:rPr>
          <w:i/>
          <w:iCs/>
        </w:rPr>
        <w:t>)</w:t>
      </w:r>
      <w:r w:rsidR="00C7422D">
        <w:rPr>
          <w:i/>
          <w:iCs/>
        </w:rPr>
        <w:t xml:space="preserve"> Regulations 2022</w:t>
      </w:r>
      <w:r w:rsidR="00C7422D" w:rsidRPr="00093B14" w:rsidDel="00093B14">
        <w:rPr>
          <w:highlight w:val="yellow"/>
        </w:rPr>
        <w:t xml:space="preserve"> </w:t>
      </w:r>
      <w:r>
        <w:t>(the Regulations).</w:t>
      </w:r>
    </w:p>
    <w:p w14:paraId="40B19E64" w14:textId="77777777" w:rsidR="00EA4DD8" w:rsidRDefault="00EA4DD8" w:rsidP="00EA4DD8">
      <w:pPr>
        <w:spacing w:before="240"/>
        <w:ind w:right="91"/>
        <w:rPr>
          <w:u w:val="single"/>
        </w:rPr>
      </w:pPr>
      <w:r>
        <w:rPr>
          <w:u w:val="single"/>
        </w:rPr>
        <w:t>Section 2 – Commencement</w:t>
      </w:r>
    </w:p>
    <w:p w14:paraId="649DCD13" w14:textId="0625E48B" w:rsidR="00013579" w:rsidRDefault="00EA4DD8" w:rsidP="00EE5E67">
      <w:pPr>
        <w:spacing w:before="240"/>
      </w:pPr>
      <w:r w:rsidRPr="00D336A1">
        <w:t>Schedule 1 to the Regulations commence</w:t>
      </w:r>
      <w:r w:rsidR="00F868D2">
        <w:t>s</w:t>
      </w:r>
      <w:r w:rsidRPr="00D336A1">
        <w:t xml:space="preserve"> </w:t>
      </w:r>
      <w:r w:rsidR="00013579" w:rsidRPr="00503E44">
        <w:t xml:space="preserve">on </w:t>
      </w:r>
      <w:r w:rsidR="00013579">
        <w:t xml:space="preserve">the later of the day after they are registered, and after the commencement of Schedule 5 to the </w:t>
      </w:r>
      <w:r w:rsidR="00013579" w:rsidRPr="00D336A1">
        <w:rPr>
          <w:i/>
          <w:iCs/>
          <w:shd w:val="clear" w:color="auto" w:fill="FFFFFF"/>
        </w:rPr>
        <w:t>Treasury Laws Amendment (2022 Measures No. 2) Act 2022</w:t>
      </w:r>
      <w:r w:rsidR="00013579" w:rsidRPr="00D336A1">
        <w:rPr>
          <w:shd w:val="clear" w:color="auto" w:fill="FFFFFF"/>
        </w:rPr>
        <w:t xml:space="preserve"> (the </w:t>
      </w:r>
      <w:r w:rsidR="00013579">
        <w:rPr>
          <w:shd w:val="clear" w:color="auto" w:fill="FFFFFF"/>
        </w:rPr>
        <w:t xml:space="preserve">Amending </w:t>
      </w:r>
      <w:r w:rsidR="00013579" w:rsidRPr="00D336A1">
        <w:rPr>
          <w:shd w:val="clear" w:color="auto" w:fill="FFFFFF"/>
        </w:rPr>
        <w:t>Act)</w:t>
      </w:r>
      <w:r w:rsidR="00013579">
        <w:t xml:space="preserve">. </w:t>
      </w:r>
      <w:r w:rsidR="00013579">
        <w:rPr>
          <w:color w:val="000000"/>
          <w:shd w:val="clear" w:color="auto" w:fill="FFFFFF"/>
        </w:rPr>
        <w:t>The Regulations do not commence at all in the event that Schedule 5 to the Amending Act does not commence.</w:t>
      </w:r>
    </w:p>
    <w:p w14:paraId="65BB8788" w14:textId="77777777" w:rsidR="00EA4DD8" w:rsidRDefault="00EA4DD8" w:rsidP="00EA4DD8">
      <w:pPr>
        <w:spacing w:before="240"/>
        <w:ind w:right="91"/>
        <w:rPr>
          <w:u w:val="single"/>
        </w:rPr>
      </w:pPr>
      <w:r>
        <w:rPr>
          <w:u w:val="single"/>
        </w:rPr>
        <w:t>Section 3 – Authority</w:t>
      </w:r>
    </w:p>
    <w:p w14:paraId="664B5B39" w14:textId="5CF46961" w:rsidR="00EA4DD8" w:rsidRDefault="00EA4DD8" w:rsidP="00EA4DD8">
      <w:pPr>
        <w:spacing w:before="240"/>
        <w:ind w:right="91"/>
      </w:pPr>
      <w:r>
        <w:t xml:space="preserve">The Regulations are made under the </w:t>
      </w:r>
      <w:r w:rsidR="00C7422D">
        <w:rPr>
          <w:i/>
          <w:iCs/>
          <w:color w:val="000000"/>
          <w:shd w:val="clear" w:color="auto" w:fill="FFFFFF"/>
        </w:rPr>
        <w:t>Retirement Savings Accounts Act 1997</w:t>
      </w:r>
      <w:r w:rsidR="00C7422D">
        <w:rPr>
          <w:color w:val="000000"/>
          <w:shd w:val="clear" w:color="auto" w:fill="FFFFFF"/>
        </w:rPr>
        <w:t> and the </w:t>
      </w:r>
      <w:r w:rsidR="00C7422D">
        <w:rPr>
          <w:i/>
          <w:iCs/>
          <w:color w:val="000000"/>
          <w:shd w:val="clear" w:color="auto" w:fill="FFFFFF"/>
        </w:rPr>
        <w:t>Superannuation Industry (Supervision) Act 1993</w:t>
      </w:r>
      <w:r w:rsidR="00C7422D">
        <w:rPr>
          <w:color w:val="000000"/>
          <w:shd w:val="clear" w:color="auto" w:fill="FFFFFF"/>
        </w:rPr>
        <w:t>.</w:t>
      </w:r>
    </w:p>
    <w:p w14:paraId="73F78C58" w14:textId="277B83A9" w:rsidR="00EA4DD8" w:rsidRDefault="00EA4DD8" w:rsidP="00EA4DD8">
      <w:pPr>
        <w:spacing w:before="240"/>
        <w:ind w:right="91"/>
        <w:rPr>
          <w:u w:val="single"/>
        </w:rPr>
      </w:pPr>
      <w:r>
        <w:rPr>
          <w:u w:val="single"/>
        </w:rPr>
        <w:t>Section 4 – Schedule</w:t>
      </w:r>
    </w:p>
    <w:p w14:paraId="7AD008B9" w14:textId="250CAC05" w:rsidR="00EA4DD8" w:rsidRDefault="00EA4DD8" w:rsidP="00EA4DD8">
      <w:pPr>
        <w:spacing w:before="240" w:after="200"/>
        <w:ind w:right="91"/>
        <w:rPr>
          <w:u w:val="single"/>
        </w:rPr>
      </w:pPr>
      <w:r>
        <w:t>This section provides that each instrument that is specified in the Schedule to this instrument will be amended or repealed as set out in the applicable items in the Schedules, and any other item in the Schedules to this instrument has effect according to its terms.</w:t>
      </w:r>
    </w:p>
    <w:p w14:paraId="19EB8BAF" w14:textId="779E3CC1" w:rsidR="00EA4DD8" w:rsidRDefault="00EA4DD8" w:rsidP="00EA4DD8">
      <w:pPr>
        <w:spacing w:after="0"/>
        <w:ind w:right="91"/>
        <w:rPr>
          <w:color w:val="FF0000"/>
          <w:u w:val="single"/>
        </w:rPr>
      </w:pPr>
      <w:r>
        <w:rPr>
          <w:u w:val="single"/>
        </w:rPr>
        <w:t>Schedule 1 – Amendments</w:t>
      </w:r>
    </w:p>
    <w:p w14:paraId="082584F6" w14:textId="77D27CC2" w:rsidR="005D5B0E" w:rsidRPr="00C95A9D" w:rsidRDefault="005D5B0E" w:rsidP="00C95A9D">
      <w:pPr>
        <w:tabs>
          <w:tab w:val="left" w:pos="2835"/>
        </w:tabs>
        <w:spacing w:before="240"/>
        <w:ind w:right="91"/>
        <w:rPr>
          <w:b/>
          <w:bCs/>
          <w:i/>
          <w:iCs/>
        </w:rPr>
      </w:pPr>
      <w:bookmarkStart w:id="4" w:name="_Hlk112251912"/>
      <w:r w:rsidRPr="00C95A9D">
        <w:rPr>
          <w:b/>
          <w:bCs/>
          <w:i/>
          <w:iCs/>
        </w:rPr>
        <w:t>Items 1 to 4 – Amendments to the Retirement Savings Accounts Regulations 1997</w:t>
      </w:r>
    </w:p>
    <w:p w14:paraId="32D9454B" w14:textId="3ACE8715" w:rsidR="005D5B0E" w:rsidRDefault="005D5B0E" w:rsidP="00C95A9D">
      <w:pPr>
        <w:shd w:val="clear" w:color="auto" w:fill="FFFFFF"/>
        <w:spacing w:before="240"/>
        <w:ind w:right="91"/>
        <w:rPr>
          <w:color w:val="000000"/>
        </w:rPr>
      </w:pPr>
      <w:r>
        <w:rPr>
          <w:color w:val="000000"/>
        </w:rPr>
        <w:t xml:space="preserve">Item 1 repeals the table in subregulation 5.03(1) and substitutes a replacement table. The substitute table is modelled on the repealed table but in table items 2 and 3, provides that an RSA institution may accept downsizer contributions from an RSA holder who is </w:t>
      </w:r>
      <w:r w:rsidR="003C6C12">
        <w:rPr>
          <w:color w:val="000000"/>
        </w:rPr>
        <w:t xml:space="preserve">aged </w:t>
      </w:r>
      <w:r w:rsidR="0009405C">
        <w:rPr>
          <w:color w:val="000000"/>
        </w:rPr>
        <w:t>55</w:t>
      </w:r>
      <w:r>
        <w:rPr>
          <w:color w:val="000000"/>
        </w:rPr>
        <w:t xml:space="preserve"> years </w:t>
      </w:r>
      <w:r w:rsidR="008A59C6">
        <w:rPr>
          <w:color w:val="000000"/>
        </w:rPr>
        <w:t>or over</w:t>
      </w:r>
      <w:r>
        <w:rPr>
          <w:color w:val="000000"/>
        </w:rPr>
        <w:t>.</w:t>
      </w:r>
      <w:r w:rsidR="00CE0C10">
        <w:rPr>
          <w:color w:val="000000"/>
        </w:rPr>
        <w:t xml:space="preserve"> </w:t>
      </w:r>
      <w:r w:rsidR="00373A8C">
        <w:rPr>
          <w:color w:val="000000"/>
        </w:rPr>
        <w:t>Item 1 also inserts a</w:t>
      </w:r>
      <w:r w:rsidR="00CE0C10">
        <w:rPr>
          <w:color w:val="000000"/>
        </w:rPr>
        <w:t xml:space="preserve"> note after the table to explain that for table item 2, RSA holder contributions include downsizer contributions. This corresponds to the </w:t>
      </w:r>
      <w:r w:rsidR="00F230F6">
        <w:rPr>
          <w:color w:val="000000"/>
        </w:rPr>
        <w:t xml:space="preserve">amendments </w:t>
      </w:r>
      <w:r w:rsidR="00CE0C10">
        <w:rPr>
          <w:color w:val="000000"/>
        </w:rPr>
        <w:t xml:space="preserve">made in Schedule 5 </w:t>
      </w:r>
      <w:r w:rsidR="00F230F6">
        <w:rPr>
          <w:color w:val="000000"/>
        </w:rPr>
        <w:t>to</w:t>
      </w:r>
      <w:r w:rsidR="00CE0C10">
        <w:rPr>
          <w:color w:val="000000"/>
        </w:rPr>
        <w:t xml:space="preserve"> the </w:t>
      </w:r>
      <w:r w:rsidR="00D66E0C">
        <w:rPr>
          <w:color w:val="000000"/>
        </w:rPr>
        <w:t xml:space="preserve">Amending </w:t>
      </w:r>
      <w:r w:rsidR="00CE0C10">
        <w:rPr>
          <w:color w:val="000000"/>
        </w:rPr>
        <w:t xml:space="preserve">Act which allow individuals aged 55 years </w:t>
      </w:r>
      <w:r w:rsidR="0038171D">
        <w:rPr>
          <w:color w:val="000000"/>
        </w:rPr>
        <w:t xml:space="preserve">or </w:t>
      </w:r>
      <w:r w:rsidR="00CE0C10">
        <w:rPr>
          <w:color w:val="000000"/>
        </w:rPr>
        <w:t xml:space="preserve">over to make downsizer contributions to their </w:t>
      </w:r>
      <w:r w:rsidR="003C6C12">
        <w:rPr>
          <w:color w:val="000000"/>
        </w:rPr>
        <w:t xml:space="preserve">complying </w:t>
      </w:r>
      <w:r w:rsidR="00CE0C10">
        <w:rPr>
          <w:color w:val="000000"/>
        </w:rPr>
        <w:t xml:space="preserve">superannuation </w:t>
      </w:r>
      <w:r w:rsidR="00013579">
        <w:rPr>
          <w:color w:val="000000"/>
        </w:rPr>
        <w:t>plan</w:t>
      </w:r>
      <w:r w:rsidR="00CE0C10">
        <w:rPr>
          <w:color w:val="000000"/>
        </w:rPr>
        <w:t xml:space="preserve">. </w:t>
      </w:r>
    </w:p>
    <w:p w14:paraId="46B178E3" w14:textId="52471664" w:rsidR="00B46AAF" w:rsidRDefault="00B46AAF" w:rsidP="00C95A9D">
      <w:pPr>
        <w:shd w:val="clear" w:color="auto" w:fill="FFFFFF"/>
        <w:spacing w:before="240"/>
        <w:ind w:right="91"/>
        <w:rPr>
          <w:color w:val="000000"/>
        </w:rPr>
      </w:pPr>
      <w:r>
        <w:rPr>
          <w:color w:val="000000"/>
        </w:rPr>
        <w:t xml:space="preserve">Column 1 of the replacement table has a stylistic change for the referencing of the age ranges. Table item 1 applies to anyone who is under 55 years. Table item 2 applies to anyone who is not under 55, but is under 75 years. Table item 3 applies to anyone who is not under 75 years. </w:t>
      </w:r>
    </w:p>
    <w:p w14:paraId="180EC16D" w14:textId="5A81ECC4" w:rsidR="00904D02" w:rsidRDefault="00373A8C" w:rsidP="00C95A9D">
      <w:pPr>
        <w:shd w:val="clear" w:color="auto" w:fill="FFFFFF"/>
        <w:spacing w:before="240"/>
        <w:ind w:right="91"/>
        <w:rPr>
          <w:color w:val="000000"/>
        </w:rPr>
      </w:pPr>
      <w:r>
        <w:t xml:space="preserve">A person’s contributions when aged less than 55 years can never include downsizer contributions. This is the combined effect of the definition of “downsizer </w:t>
      </w:r>
      <w:r>
        <w:lastRenderedPageBreak/>
        <w:t xml:space="preserve">contribution” in subregulation 5.03(7) and the amendment made by Schedule 5 to </w:t>
      </w:r>
      <w:r w:rsidR="0068007A">
        <w:t>the Amending Act</w:t>
      </w:r>
      <w:r w:rsidR="00013579">
        <w:t>.</w:t>
      </w:r>
    </w:p>
    <w:p w14:paraId="52198FD3" w14:textId="6ED7631D" w:rsidR="005D5B0E" w:rsidRDefault="005D5B0E" w:rsidP="005D5B0E">
      <w:pPr>
        <w:shd w:val="clear" w:color="auto" w:fill="FFFFFF"/>
        <w:rPr>
          <w:color w:val="000000"/>
        </w:rPr>
      </w:pPr>
      <w:r>
        <w:rPr>
          <w:color w:val="000000"/>
        </w:rPr>
        <w:t xml:space="preserve">Item </w:t>
      </w:r>
      <w:r w:rsidR="0009405C">
        <w:rPr>
          <w:color w:val="000000"/>
        </w:rPr>
        <w:t>2</w:t>
      </w:r>
      <w:r>
        <w:rPr>
          <w:color w:val="000000"/>
        </w:rPr>
        <w:t xml:space="preserve"> </w:t>
      </w:r>
      <w:r w:rsidR="0009405C">
        <w:rPr>
          <w:color w:val="000000"/>
        </w:rPr>
        <w:t>amends</w:t>
      </w:r>
      <w:r>
        <w:rPr>
          <w:color w:val="000000"/>
        </w:rPr>
        <w:t xml:space="preserve"> subregulation 5.03(1A) </w:t>
      </w:r>
      <w:r w:rsidR="0009405C">
        <w:rPr>
          <w:color w:val="000000"/>
        </w:rPr>
        <w:t xml:space="preserve">to insert “years” after “75” </w:t>
      </w:r>
      <w:r w:rsidR="00560574">
        <w:rPr>
          <w:color w:val="000000"/>
        </w:rPr>
        <w:t xml:space="preserve">to correct a typographical error. </w:t>
      </w:r>
      <w:r w:rsidR="0009405C">
        <w:rPr>
          <w:color w:val="000000"/>
        </w:rPr>
        <w:t>S</w:t>
      </w:r>
      <w:r>
        <w:rPr>
          <w:color w:val="000000"/>
        </w:rPr>
        <w:t>ubregulation 5.03(1A) provides flexibility for an RSA institution to accept certain contributions made in respect of an RSA holder that are received on or before 28 days after the end of the month in which the RSA holder turns 75</w:t>
      </w:r>
      <w:r w:rsidR="00560574">
        <w:rPr>
          <w:color w:val="000000"/>
        </w:rPr>
        <w:t xml:space="preserve"> years</w:t>
      </w:r>
      <w:r>
        <w:rPr>
          <w:color w:val="000000"/>
        </w:rPr>
        <w:t>. These contributions are employer contributions other than mandated employer contributions, or RSA holder contributions other than downsizer contributions.</w:t>
      </w:r>
    </w:p>
    <w:p w14:paraId="5DE0E317" w14:textId="3448CFA1" w:rsidR="00560574" w:rsidRDefault="00560574" w:rsidP="005D5B0E">
      <w:pPr>
        <w:shd w:val="clear" w:color="auto" w:fill="FFFFFF"/>
        <w:ind w:right="91"/>
        <w:rPr>
          <w:color w:val="000000"/>
        </w:rPr>
      </w:pPr>
      <w:r>
        <w:rPr>
          <w:color w:val="000000"/>
        </w:rPr>
        <w:t xml:space="preserve">Item </w:t>
      </w:r>
      <w:r w:rsidR="002C3BF6">
        <w:rPr>
          <w:color w:val="000000"/>
        </w:rPr>
        <w:t>3</w:t>
      </w:r>
      <w:r>
        <w:rPr>
          <w:color w:val="000000"/>
        </w:rPr>
        <w:t xml:space="preserve"> makes a consequential change to</w:t>
      </w:r>
      <w:r w:rsidR="002C3BF6">
        <w:rPr>
          <w:color w:val="000000"/>
        </w:rPr>
        <w:t xml:space="preserve"> paragraph (a) of the note to </w:t>
      </w:r>
      <w:r w:rsidR="00B07D02">
        <w:rPr>
          <w:color w:val="000000"/>
        </w:rPr>
        <w:t>subregulation</w:t>
      </w:r>
      <w:r w:rsidR="00024C42">
        <w:rPr>
          <w:color w:val="000000"/>
        </w:rPr>
        <w:t> </w:t>
      </w:r>
      <w:r w:rsidR="002C3BF6">
        <w:rPr>
          <w:color w:val="000000"/>
        </w:rPr>
        <w:t xml:space="preserve">5.03(1A) to </w:t>
      </w:r>
      <w:r>
        <w:rPr>
          <w:color w:val="000000"/>
        </w:rPr>
        <w:t>omit “60” an</w:t>
      </w:r>
      <w:r w:rsidR="002C3BF6">
        <w:rPr>
          <w:color w:val="000000"/>
        </w:rPr>
        <w:t>d</w:t>
      </w:r>
      <w:r>
        <w:rPr>
          <w:color w:val="000000"/>
        </w:rPr>
        <w:t xml:space="preserve"> </w:t>
      </w:r>
      <w:r w:rsidR="002C3BF6">
        <w:rPr>
          <w:color w:val="000000"/>
        </w:rPr>
        <w:t>substitute</w:t>
      </w:r>
      <w:r>
        <w:rPr>
          <w:color w:val="000000"/>
        </w:rPr>
        <w:t xml:space="preserve"> “</w:t>
      </w:r>
      <w:r w:rsidR="002C3BF6">
        <w:rPr>
          <w:color w:val="000000"/>
        </w:rPr>
        <w:t>55”.</w:t>
      </w:r>
    </w:p>
    <w:p w14:paraId="0507A05F" w14:textId="598E8394" w:rsidR="005D5B0E" w:rsidRDefault="005D5B0E" w:rsidP="005D5B0E">
      <w:pPr>
        <w:shd w:val="clear" w:color="auto" w:fill="FFFFFF"/>
        <w:ind w:right="91"/>
        <w:rPr>
          <w:color w:val="000000"/>
        </w:rPr>
      </w:pPr>
      <w:r>
        <w:rPr>
          <w:color w:val="000000"/>
        </w:rPr>
        <w:t xml:space="preserve">Item </w:t>
      </w:r>
      <w:r w:rsidR="006B5CCD">
        <w:rPr>
          <w:color w:val="000000"/>
        </w:rPr>
        <w:t>4</w:t>
      </w:r>
      <w:r>
        <w:rPr>
          <w:color w:val="000000"/>
        </w:rPr>
        <w:t xml:space="preserve"> inserts </w:t>
      </w:r>
      <w:r w:rsidR="00321497">
        <w:rPr>
          <w:color w:val="000000"/>
        </w:rPr>
        <w:t xml:space="preserve">into Part 7 a </w:t>
      </w:r>
      <w:r>
        <w:rPr>
          <w:color w:val="000000"/>
        </w:rPr>
        <w:t xml:space="preserve">savings provision </w:t>
      </w:r>
      <w:r w:rsidR="00321497">
        <w:rPr>
          <w:color w:val="000000"/>
        </w:rPr>
        <w:t xml:space="preserve">which outlines that the amendments made by the Regulations apply in relation to contributions made on or after the commencement of the Regulations and </w:t>
      </w:r>
      <w:r>
        <w:rPr>
          <w:color w:val="000000"/>
        </w:rPr>
        <w:t xml:space="preserve">to ensure that, despite the repeal of the existing table in subregulation 5.03(1), the existing rules continue to apply for contributions made </w:t>
      </w:r>
      <w:r w:rsidR="006B5CCD">
        <w:rPr>
          <w:color w:val="000000"/>
        </w:rPr>
        <w:t>before the commencement of the Regulations.</w:t>
      </w:r>
    </w:p>
    <w:p w14:paraId="10A005E0" w14:textId="6C4F2242" w:rsidR="005D5B0E" w:rsidRPr="00024C42" w:rsidRDefault="005D5B0E" w:rsidP="005D5B0E">
      <w:pPr>
        <w:pStyle w:val="Heading3"/>
        <w:shd w:val="clear" w:color="auto" w:fill="FFFFFF"/>
        <w:spacing w:line="264" w:lineRule="atLeast"/>
        <w:rPr>
          <w:i/>
          <w:iCs/>
          <w:color w:val="000000"/>
          <w:szCs w:val="24"/>
        </w:rPr>
      </w:pPr>
      <w:r w:rsidRPr="00024C42">
        <w:rPr>
          <w:i/>
          <w:iCs/>
          <w:color w:val="000000"/>
          <w:szCs w:val="24"/>
        </w:rPr>
        <w:t xml:space="preserve">Items </w:t>
      </w:r>
      <w:r w:rsidR="00746216" w:rsidRPr="00024C42">
        <w:rPr>
          <w:i/>
          <w:iCs/>
          <w:color w:val="000000"/>
          <w:szCs w:val="24"/>
        </w:rPr>
        <w:t>5 to 8</w:t>
      </w:r>
      <w:r w:rsidRPr="00024C42">
        <w:rPr>
          <w:i/>
          <w:iCs/>
          <w:color w:val="000000"/>
          <w:szCs w:val="24"/>
        </w:rPr>
        <w:t xml:space="preserve"> – Amendments to the Superannuation Industry (Supervision) Regulations 1994</w:t>
      </w:r>
    </w:p>
    <w:p w14:paraId="50BE946F" w14:textId="792D17E5" w:rsidR="005D5B0E" w:rsidRDefault="005D5B0E" w:rsidP="005D5B0E">
      <w:pPr>
        <w:shd w:val="clear" w:color="auto" w:fill="FFFFFF"/>
        <w:ind w:right="91"/>
        <w:rPr>
          <w:color w:val="000000"/>
        </w:rPr>
      </w:pPr>
      <w:r>
        <w:rPr>
          <w:color w:val="000000"/>
        </w:rPr>
        <w:t xml:space="preserve">Item </w:t>
      </w:r>
      <w:r w:rsidR="00746216">
        <w:rPr>
          <w:color w:val="000000"/>
        </w:rPr>
        <w:t>5</w:t>
      </w:r>
      <w:r>
        <w:rPr>
          <w:color w:val="000000"/>
        </w:rPr>
        <w:t xml:space="preserve"> repeals the table in subregulation 7.04(1) and substitutes a replacement table. The substitute table is modelled on the repealed table but in table items 2 and 3, provides that a regulated superannuation fun</w:t>
      </w:r>
      <w:r w:rsidR="00013579">
        <w:rPr>
          <w:color w:val="000000"/>
        </w:rPr>
        <w:t>d</w:t>
      </w:r>
      <w:r>
        <w:rPr>
          <w:color w:val="000000"/>
        </w:rPr>
        <w:t xml:space="preserve"> may accept downsizer contributions from a member who is </w:t>
      </w:r>
      <w:r w:rsidR="00746216">
        <w:rPr>
          <w:color w:val="000000"/>
        </w:rPr>
        <w:t>55</w:t>
      </w:r>
      <w:r>
        <w:rPr>
          <w:color w:val="000000"/>
        </w:rPr>
        <w:t xml:space="preserve"> years or </w:t>
      </w:r>
      <w:r w:rsidR="001F5C42">
        <w:rPr>
          <w:color w:val="000000"/>
        </w:rPr>
        <w:t>over</w:t>
      </w:r>
      <w:r>
        <w:rPr>
          <w:color w:val="000000"/>
        </w:rPr>
        <w:t>.</w:t>
      </w:r>
      <w:r w:rsidR="00CE0C10">
        <w:rPr>
          <w:color w:val="000000"/>
        </w:rPr>
        <w:t xml:space="preserve"> </w:t>
      </w:r>
      <w:r w:rsidR="00373A8C">
        <w:rPr>
          <w:color w:val="000000"/>
        </w:rPr>
        <w:t>Item 5 also inserts a</w:t>
      </w:r>
      <w:r w:rsidR="00CE0C10">
        <w:rPr>
          <w:color w:val="000000"/>
        </w:rPr>
        <w:t xml:space="preserve"> note after the table to explain that for table item 2, </w:t>
      </w:r>
      <w:r w:rsidR="00321497">
        <w:rPr>
          <w:color w:val="000000"/>
        </w:rPr>
        <w:t>member</w:t>
      </w:r>
      <w:r w:rsidR="00CE0C10">
        <w:rPr>
          <w:color w:val="000000"/>
        </w:rPr>
        <w:t xml:space="preserve"> contributions include downsizer contributions. This corresponds to the amendments made in Schedule 5 </w:t>
      </w:r>
      <w:r w:rsidR="00F230F6">
        <w:rPr>
          <w:color w:val="000000"/>
        </w:rPr>
        <w:t>to</w:t>
      </w:r>
      <w:r w:rsidR="00CE0C10">
        <w:rPr>
          <w:color w:val="000000"/>
        </w:rPr>
        <w:t xml:space="preserve"> the </w:t>
      </w:r>
      <w:r w:rsidR="00C90BF9">
        <w:rPr>
          <w:color w:val="000000"/>
        </w:rPr>
        <w:t xml:space="preserve">Amending </w:t>
      </w:r>
      <w:r w:rsidR="00CE0C10">
        <w:rPr>
          <w:color w:val="000000"/>
        </w:rPr>
        <w:t xml:space="preserve">Act which allow individuals aged 55 years </w:t>
      </w:r>
      <w:r w:rsidR="001F5C42">
        <w:rPr>
          <w:color w:val="000000"/>
        </w:rPr>
        <w:t xml:space="preserve">or </w:t>
      </w:r>
      <w:r w:rsidR="00CE0C10">
        <w:rPr>
          <w:color w:val="000000"/>
        </w:rPr>
        <w:t xml:space="preserve">over to make downsizer contributions to their </w:t>
      </w:r>
      <w:r w:rsidR="001F5C42">
        <w:rPr>
          <w:color w:val="000000"/>
        </w:rPr>
        <w:t xml:space="preserve">complying </w:t>
      </w:r>
      <w:r w:rsidR="00CE0C10">
        <w:rPr>
          <w:color w:val="000000"/>
        </w:rPr>
        <w:t xml:space="preserve">superannuation </w:t>
      </w:r>
      <w:r w:rsidR="00013579">
        <w:rPr>
          <w:color w:val="000000"/>
        </w:rPr>
        <w:t>plan</w:t>
      </w:r>
      <w:r w:rsidR="00CE0C10">
        <w:rPr>
          <w:color w:val="000000"/>
        </w:rPr>
        <w:t>.</w:t>
      </w:r>
    </w:p>
    <w:p w14:paraId="6DB65CD2" w14:textId="504225DE" w:rsidR="00691B24" w:rsidRDefault="00691B24" w:rsidP="00EE5E67">
      <w:pPr>
        <w:shd w:val="clear" w:color="auto" w:fill="FFFFFF"/>
        <w:spacing w:before="240"/>
        <w:ind w:right="91"/>
        <w:rPr>
          <w:color w:val="000000"/>
        </w:rPr>
      </w:pPr>
      <w:r>
        <w:rPr>
          <w:color w:val="000000"/>
        </w:rPr>
        <w:t xml:space="preserve">Column 1 of the replacement table has a stylistic change for the referencing of the age ranges. Table item 1 applies to anyone who is under 55 years. Table item 2 applies to anyone who is not under 55, but is under 75 years. Table item 3 applies to anyone who is not under 75 years. </w:t>
      </w:r>
    </w:p>
    <w:p w14:paraId="43A9E2D2" w14:textId="5BA3E904" w:rsidR="00321497" w:rsidRDefault="00321497" w:rsidP="00321497">
      <w:pPr>
        <w:shd w:val="clear" w:color="auto" w:fill="FFFFFF"/>
        <w:spacing w:before="240"/>
        <w:ind w:right="91"/>
        <w:rPr>
          <w:color w:val="000000"/>
        </w:rPr>
      </w:pPr>
      <w:r>
        <w:t xml:space="preserve">A person’s contributions when aged less than 55 years can never include downsizer contributions. This is the combined effect of the definition of “downsizer contribution” in subregulation 7.04(7) and the amendment made by Schedule 5 to </w:t>
      </w:r>
      <w:r w:rsidR="00BA5655">
        <w:t>the Amending Act.</w:t>
      </w:r>
    </w:p>
    <w:p w14:paraId="5D8630C3" w14:textId="4DCDA2B0" w:rsidR="00373A8C" w:rsidRDefault="00566A86" w:rsidP="00373A8C">
      <w:pPr>
        <w:shd w:val="clear" w:color="auto" w:fill="FFFFFF"/>
        <w:rPr>
          <w:color w:val="000000"/>
        </w:rPr>
      </w:pPr>
      <w:r>
        <w:rPr>
          <w:color w:val="000000"/>
        </w:rPr>
        <w:t xml:space="preserve">Item 6 amends subregulation 7.04(1A) to insert “years” after “75” to correct a typographical error. Subregulation 7.04(1A) provides flexibility for </w:t>
      </w:r>
      <w:r w:rsidR="00485B10">
        <w:rPr>
          <w:color w:val="000000"/>
        </w:rPr>
        <w:t>a regulated superannuation fund</w:t>
      </w:r>
      <w:r>
        <w:rPr>
          <w:color w:val="000000"/>
        </w:rPr>
        <w:t xml:space="preserve"> to accept certain contributions made in respect of a</w:t>
      </w:r>
      <w:r w:rsidR="00485B10">
        <w:rPr>
          <w:color w:val="000000"/>
        </w:rPr>
        <w:t xml:space="preserve"> member </w:t>
      </w:r>
      <w:r>
        <w:rPr>
          <w:color w:val="000000"/>
        </w:rPr>
        <w:t xml:space="preserve">that are received on or before 28 days after the end of the month in which the </w:t>
      </w:r>
      <w:r w:rsidR="00373A8C">
        <w:rPr>
          <w:color w:val="000000"/>
        </w:rPr>
        <w:t>member</w:t>
      </w:r>
      <w:r>
        <w:rPr>
          <w:color w:val="000000"/>
        </w:rPr>
        <w:t xml:space="preserve"> turns 75. </w:t>
      </w:r>
      <w:r w:rsidR="005D5B0E">
        <w:rPr>
          <w:color w:val="000000"/>
        </w:rPr>
        <w:t>These contributions that may be accepted are employer contributions other than mandated employer contributions or member contributions other than downsizer contributions.</w:t>
      </w:r>
    </w:p>
    <w:p w14:paraId="6BADAE7E" w14:textId="4A349007" w:rsidR="00566A86" w:rsidRDefault="00566A86" w:rsidP="00373A8C">
      <w:pPr>
        <w:shd w:val="clear" w:color="auto" w:fill="FFFFFF"/>
        <w:rPr>
          <w:color w:val="000000"/>
        </w:rPr>
      </w:pPr>
      <w:r>
        <w:rPr>
          <w:color w:val="000000"/>
        </w:rPr>
        <w:t>Item 7 makes a consequential change to paragraph (a) of the note to subregulation 7.04(1A) to omit “60” and substitute “55”.</w:t>
      </w:r>
    </w:p>
    <w:p w14:paraId="244889A1" w14:textId="64E708AF" w:rsidR="006B5CCD" w:rsidRPr="006B5CCD" w:rsidRDefault="005C2EB5" w:rsidP="005D5B0E">
      <w:pPr>
        <w:shd w:val="clear" w:color="auto" w:fill="FFFFFF"/>
        <w:ind w:right="91"/>
        <w:rPr>
          <w:color w:val="000000"/>
        </w:rPr>
      </w:pPr>
      <w:r>
        <w:rPr>
          <w:color w:val="000000"/>
        </w:rPr>
        <w:lastRenderedPageBreak/>
        <w:t xml:space="preserve">Item 8 inserts </w:t>
      </w:r>
      <w:r w:rsidR="006B5CCD">
        <w:rPr>
          <w:color w:val="000000"/>
        </w:rPr>
        <w:t>into Part 14</w:t>
      </w:r>
      <w:r>
        <w:rPr>
          <w:color w:val="000000"/>
        </w:rPr>
        <w:t xml:space="preserve"> </w:t>
      </w:r>
      <w:r w:rsidR="006B5CCD">
        <w:rPr>
          <w:color w:val="000000"/>
        </w:rPr>
        <w:t>a savings provision</w:t>
      </w:r>
      <w:r>
        <w:rPr>
          <w:color w:val="000000"/>
        </w:rPr>
        <w:t xml:space="preserve"> which outlines that the amendments made by the Regulations apply in relation to contributions made on or after the commencement of the Regulations</w:t>
      </w:r>
      <w:r w:rsidR="006B5CCD">
        <w:rPr>
          <w:color w:val="000000"/>
        </w:rPr>
        <w:t xml:space="preserve"> and to ensure that, despite the repeal of the existing table in subregulation 7.04(1), the existing rules continue to apply for contributions made before the commencement of the Regulations.</w:t>
      </w:r>
    </w:p>
    <w:p w14:paraId="03BEFEF2" w14:textId="77777777" w:rsidR="005C2EB5" w:rsidRDefault="005C2EB5" w:rsidP="005D5B0E">
      <w:pPr>
        <w:shd w:val="clear" w:color="auto" w:fill="FFFFFF"/>
        <w:rPr>
          <w:color w:val="000000"/>
        </w:rPr>
      </w:pPr>
    </w:p>
    <w:bookmarkEnd w:id="4"/>
    <w:p w14:paraId="525CAB9D" w14:textId="34ED3801" w:rsidR="007A55A7" w:rsidRDefault="007A55A7" w:rsidP="00013390">
      <w:pPr>
        <w:pageBreakBefore/>
        <w:spacing w:before="240"/>
        <w:jc w:val="right"/>
        <w:rPr>
          <w:b/>
          <w:u w:val="single"/>
        </w:rPr>
      </w:pPr>
      <w:r w:rsidRPr="007B335E">
        <w:rPr>
          <w:b/>
          <w:u w:val="single"/>
        </w:rPr>
        <w:lastRenderedPageBreak/>
        <w:t xml:space="preserve">ATTACHMENT </w:t>
      </w:r>
      <w:r w:rsidR="005D5B0E">
        <w:rPr>
          <w:b/>
          <w:u w:val="single"/>
        </w:rPr>
        <w:t>B</w:t>
      </w:r>
    </w:p>
    <w:p w14:paraId="48308BB6" w14:textId="77777777" w:rsidR="00E4438C" w:rsidRPr="00462095" w:rsidRDefault="00E4438C" w:rsidP="003E1CE3">
      <w:pPr>
        <w:pStyle w:val="Heading3"/>
      </w:pPr>
      <w:r w:rsidRPr="00462095">
        <w:t>Statement of Compatibility with Human Rights</w:t>
      </w:r>
    </w:p>
    <w:p w14:paraId="096CB19E"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29E6AE7A" w14:textId="538DDFC5" w:rsidR="00E4438C" w:rsidRPr="00647BB7" w:rsidRDefault="00C7422D" w:rsidP="003E1CE3">
      <w:pPr>
        <w:pStyle w:val="Heading3"/>
        <w:jc w:val="center"/>
      </w:pPr>
      <w:r>
        <w:t>Superannuation Legislation Amendment (Broadening Contri</w:t>
      </w:r>
      <w:r w:rsidR="00D66E0C">
        <w:t>bu</w:t>
      </w:r>
      <w:r>
        <w:t>tion Rules) Regulations 2022</w:t>
      </w:r>
    </w:p>
    <w:p w14:paraId="11C03B04"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16A4C0E1" w14:textId="77777777" w:rsidR="00E4438C" w:rsidRPr="00647BB7" w:rsidRDefault="00E4438C" w:rsidP="003E1CE3">
      <w:pPr>
        <w:pStyle w:val="Heading3"/>
      </w:pPr>
      <w:r w:rsidRPr="00647BB7">
        <w:t>Overview of the Legislative Instrument</w:t>
      </w:r>
    </w:p>
    <w:p w14:paraId="49882299" w14:textId="78D8F6AB" w:rsidR="00E4438C" w:rsidRDefault="005A0C3C" w:rsidP="00647BB7">
      <w:pPr>
        <w:spacing w:before="240"/>
      </w:pPr>
      <w:r>
        <w:t xml:space="preserve">This Legislative Instrument amends the </w:t>
      </w:r>
      <w:r>
        <w:rPr>
          <w:i/>
          <w:iCs/>
        </w:rPr>
        <w:t>Retirement Savings Accounts Regulations</w:t>
      </w:r>
      <w:r w:rsidR="007B5D84">
        <w:rPr>
          <w:i/>
          <w:iCs/>
        </w:rPr>
        <w:t> </w:t>
      </w:r>
      <w:r>
        <w:rPr>
          <w:i/>
          <w:iCs/>
        </w:rPr>
        <w:t xml:space="preserve">1997 </w:t>
      </w:r>
      <w:r>
        <w:t xml:space="preserve">and the </w:t>
      </w:r>
      <w:r>
        <w:rPr>
          <w:i/>
          <w:iCs/>
        </w:rPr>
        <w:t xml:space="preserve">Superannuation Industry (Supervision) Regulations 1994 </w:t>
      </w:r>
      <w:r w:rsidR="00DE23A3" w:rsidRPr="003716E7">
        <w:t xml:space="preserve">to </w:t>
      </w:r>
      <w:r w:rsidR="00DE23A3" w:rsidRPr="008A59C6">
        <w:t>expand</w:t>
      </w:r>
      <w:r w:rsidR="00DE23A3" w:rsidRPr="00DE23A3">
        <w:t xml:space="preserve"> </w:t>
      </w:r>
      <w:r w:rsidR="00DE23A3">
        <w:t>the eligibility for downsizer contributions into superannuation by reducing the eligibility age from 60 to 55 years</w:t>
      </w:r>
      <w:r w:rsidR="004C266D">
        <w:t>. This improves the flexibility for Australians to contribute to their superannuation savings and may encourage people to downsize sooner to a residence that better suits their needs and increase the supply of larger residences for younger families</w:t>
      </w:r>
      <w:r>
        <w:t>.</w:t>
      </w:r>
    </w:p>
    <w:p w14:paraId="720AB6DC" w14:textId="72FDE847" w:rsidR="005A0C3C" w:rsidRDefault="005A0C3C" w:rsidP="00647BB7">
      <w:pPr>
        <w:spacing w:before="240"/>
      </w:pPr>
      <w:r>
        <w:t xml:space="preserve">Schedule 5 to </w:t>
      </w:r>
      <w:r w:rsidR="004C266D">
        <w:t xml:space="preserve">the </w:t>
      </w:r>
      <w:r w:rsidR="004C266D" w:rsidRPr="00702DCF">
        <w:rPr>
          <w:i/>
          <w:iCs/>
        </w:rPr>
        <w:t xml:space="preserve">Treasury Laws Amendment (2022 Measures No. 2) </w:t>
      </w:r>
      <w:r w:rsidR="004C266D">
        <w:rPr>
          <w:i/>
          <w:iCs/>
        </w:rPr>
        <w:t xml:space="preserve">Act </w:t>
      </w:r>
      <w:r w:rsidR="004C266D" w:rsidRPr="00702DCF">
        <w:rPr>
          <w:i/>
          <w:iCs/>
        </w:rPr>
        <w:t>2022</w:t>
      </w:r>
      <w:r w:rsidR="004C266D">
        <w:t xml:space="preserve"> (the </w:t>
      </w:r>
      <w:r w:rsidR="0068007A">
        <w:t xml:space="preserve">Amending </w:t>
      </w:r>
      <w:r w:rsidR="004C266D">
        <w:t xml:space="preserve">Act) </w:t>
      </w:r>
      <w:r w:rsidR="003A7214">
        <w:t xml:space="preserve">will </w:t>
      </w:r>
      <w:r>
        <w:t xml:space="preserve">amend the </w:t>
      </w:r>
      <w:r>
        <w:rPr>
          <w:i/>
          <w:iCs/>
        </w:rPr>
        <w:t xml:space="preserve">Income Tax Assessment Act 1997 </w:t>
      </w:r>
      <w:r>
        <w:t>to allow people aged 55</w:t>
      </w:r>
      <w:r w:rsidR="007B5D84">
        <w:t> </w:t>
      </w:r>
      <w:r>
        <w:t xml:space="preserve">years or over to make downsizer contributions to their </w:t>
      </w:r>
      <w:r w:rsidR="00DE23A3">
        <w:t xml:space="preserve">complying </w:t>
      </w:r>
      <w:r>
        <w:t xml:space="preserve">superannuation plan from the proceeds of selling their residence. </w:t>
      </w:r>
    </w:p>
    <w:p w14:paraId="2EFB2962" w14:textId="23C2F963" w:rsidR="005A0C3C" w:rsidRPr="005A0C3C" w:rsidRDefault="005A0C3C" w:rsidP="00647BB7">
      <w:pPr>
        <w:spacing w:before="240"/>
      </w:pPr>
      <w:r>
        <w:t>Th</w:t>
      </w:r>
      <w:r w:rsidR="004C266D">
        <w:t>is Legislative Instrument</w:t>
      </w:r>
      <w:r w:rsidR="00040E69">
        <w:t xml:space="preserve"> </w:t>
      </w:r>
      <w:r>
        <w:t>support</w:t>
      </w:r>
      <w:r w:rsidR="004C266D">
        <w:t>s</w:t>
      </w:r>
      <w:r>
        <w:t xml:space="preserve"> the amendments in Schedule 5 to the </w:t>
      </w:r>
      <w:r w:rsidR="00D66E0C">
        <w:t>Amending</w:t>
      </w:r>
      <w:r w:rsidR="00233237">
        <w:t> </w:t>
      </w:r>
      <w:r>
        <w:t xml:space="preserve">Act by ensuring that downsizer contributions </w:t>
      </w:r>
      <w:r w:rsidR="001063A0">
        <w:t xml:space="preserve">will be accepted by regulated superannuation funds and RSA institutions for people who are aged 55 years </w:t>
      </w:r>
      <w:r w:rsidR="00233237">
        <w:t xml:space="preserve">or </w:t>
      </w:r>
      <w:r w:rsidR="001063A0">
        <w:t xml:space="preserve">over </w:t>
      </w:r>
      <w:r w:rsidR="006913E3">
        <w:t>from the date of commencement of Schedule 5 to the Amending Act</w:t>
      </w:r>
      <w:r w:rsidR="001063A0">
        <w:t xml:space="preserve">. </w:t>
      </w:r>
    </w:p>
    <w:p w14:paraId="06A41D87" w14:textId="77777777" w:rsidR="00E4438C" w:rsidRPr="00647BB7" w:rsidRDefault="00E4438C" w:rsidP="003E1CE3">
      <w:pPr>
        <w:pStyle w:val="Heading3"/>
      </w:pPr>
      <w:r w:rsidRPr="00647BB7">
        <w:t>Human rights implications</w:t>
      </w:r>
    </w:p>
    <w:p w14:paraId="04534BC6" w14:textId="5ED33991" w:rsidR="00DE1C1B" w:rsidRDefault="00DE1C1B" w:rsidP="00647BB7">
      <w:pPr>
        <w:spacing w:before="240"/>
      </w:pPr>
      <w:r>
        <w:t>This Legislative Instrument positively engages the right to social security under Article 9 of the International Covenant on Economic, Social and Cultural Rights</w:t>
      </w:r>
      <w:r w:rsidR="00013579">
        <w:t>.</w:t>
      </w:r>
    </w:p>
    <w:p w14:paraId="35713127" w14:textId="28444B28" w:rsidR="00DE1C1B" w:rsidRDefault="00DE1C1B" w:rsidP="00647BB7">
      <w:pPr>
        <w:spacing w:before="240"/>
      </w:pPr>
      <w:r>
        <w:t xml:space="preserve">The right to social security requires Australia to, within its maximum available resources, ensure access to a social security scheme that provides a minimum </w:t>
      </w:r>
      <w:r w:rsidR="0078657E">
        <w:t xml:space="preserve">essential level of benefits to all individuals and families that will enable them to acquire at least essential health care, basic shelter and housing, water and sanitation, </w:t>
      </w:r>
      <w:r w:rsidR="00963834">
        <w:t>foodstuffs,</w:t>
      </w:r>
      <w:r w:rsidR="0078657E">
        <w:t xml:space="preserve"> and the most basic forms of education. </w:t>
      </w:r>
    </w:p>
    <w:p w14:paraId="1C9EE2E7" w14:textId="6A6476FA" w:rsidR="0078657E" w:rsidRDefault="0078657E" w:rsidP="00647BB7">
      <w:pPr>
        <w:spacing w:before="240"/>
      </w:pPr>
      <w:r>
        <w:t xml:space="preserve">This Legislative Instrument improves the right to social security in Australia by expanding access to downsizer contributions to Australians between the ages of 55 and 59, who did not previously have access to the downsizer scheme. Expanding eligibility to make downsizer contributions constitutes a positive interaction with the right to social security because it allows more people to make additional contributions to their </w:t>
      </w:r>
      <w:r w:rsidR="00246EBC">
        <w:t xml:space="preserve">complying </w:t>
      </w:r>
      <w:r>
        <w:t xml:space="preserve">superannuation </w:t>
      </w:r>
      <w:r w:rsidR="00013579">
        <w:t>plan</w:t>
      </w:r>
      <w:r>
        <w:t xml:space="preserve">. </w:t>
      </w:r>
    </w:p>
    <w:p w14:paraId="5EA6045B" w14:textId="77777777" w:rsidR="00E4438C" w:rsidRPr="00647BB7" w:rsidRDefault="00E4438C" w:rsidP="003E1CE3">
      <w:pPr>
        <w:pStyle w:val="Heading3"/>
      </w:pPr>
      <w:r w:rsidRPr="00647BB7">
        <w:lastRenderedPageBreak/>
        <w:t>Conclusion</w:t>
      </w:r>
    </w:p>
    <w:p w14:paraId="2201F82B" w14:textId="2392F136" w:rsidR="00482B81" w:rsidRDefault="00E4438C" w:rsidP="00647BB7">
      <w:pPr>
        <w:spacing w:before="240"/>
      </w:pPr>
      <w:r w:rsidRPr="00647BB7">
        <w:t xml:space="preserve">This Legislative Instrument is compatible with human rights </w:t>
      </w:r>
      <w:r w:rsidR="0078657E">
        <w:t xml:space="preserve">because it positively engages the right to social security. </w:t>
      </w:r>
    </w:p>
    <w:p w14:paraId="409A4CAF" w14:textId="0FD055D1" w:rsidR="00482B81" w:rsidRDefault="00482B81" w:rsidP="00EA4DD8">
      <w:pPr>
        <w:spacing w:before="0" w:after="0"/>
      </w:pPr>
    </w:p>
    <w:p w14:paraId="4678FA68" w14:textId="77777777" w:rsidR="005A0C3C" w:rsidRPr="00EA4DD8" w:rsidRDefault="005A0C3C" w:rsidP="00EA4DD8">
      <w:pPr>
        <w:spacing w:before="0" w:after="0"/>
      </w:pPr>
    </w:p>
    <w:sectPr w:rsidR="005A0C3C"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7F7BC" w14:textId="77777777" w:rsidR="001D0CF1" w:rsidRDefault="001D0CF1" w:rsidP="00954679">
      <w:pPr>
        <w:spacing w:before="0" w:after="0"/>
      </w:pPr>
      <w:r>
        <w:separator/>
      </w:r>
    </w:p>
  </w:endnote>
  <w:endnote w:type="continuationSeparator" w:id="0">
    <w:p w14:paraId="1E50A8BC" w14:textId="77777777" w:rsidR="001D0CF1" w:rsidRDefault="001D0CF1" w:rsidP="00954679">
      <w:pPr>
        <w:spacing w:before="0" w:after="0"/>
      </w:pPr>
      <w:r>
        <w:continuationSeparator/>
      </w:r>
    </w:p>
  </w:endnote>
  <w:endnote w:type="continuationNotice" w:id="1">
    <w:p w14:paraId="3C2BA095" w14:textId="77777777" w:rsidR="00E20B8B" w:rsidRDefault="00E20B8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F35C4CA"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63A50" w14:textId="77777777" w:rsidR="001D0CF1" w:rsidRDefault="001D0CF1" w:rsidP="00954679">
      <w:pPr>
        <w:spacing w:before="0" w:after="0"/>
      </w:pPr>
      <w:r>
        <w:separator/>
      </w:r>
    </w:p>
  </w:footnote>
  <w:footnote w:type="continuationSeparator" w:id="0">
    <w:p w14:paraId="0FDA2245" w14:textId="77777777" w:rsidR="001D0CF1" w:rsidRDefault="001D0CF1" w:rsidP="00954679">
      <w:pPr>
        <w:spacing w:before="0" w:after="0"/>
      </w:pPr>
      <w:r>
        <w:continuationSeparator/>
      </w:r>
    </w:p>
  </w:footnote>
  <w:footnote w:type="continuationNotice" w:id="1">
    <w:p w14:paraId="3BDEDD33" w14:textId="77777777" w:rsidR="00E20B8B" w:rsidRDefault="00E20B8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F1"/>
    <w:rsid w:val="00013390"/>
    <w:rsid w:val="00013579"/>
    <w:rsid w:val="00016EA2"/>
    <w:rsid w:val="00024C42"/>
    <w:rsid w:val="00040E69"/>
    <w:rsid w:val="00064948"/>
    <w:rsid w:val="00076178"/>
    <w:rsid w:val="00093B14"/>
    <w:rsid w:val="0009405C"/>
    <w:rsid w:val="00095211"/>
    <w:rsid w:val="000B39A1"/>
    <w:rsid w:val="000C10DF"/>
    <w:rsid w:val="000C6935"/>
    <w:rsid w:val="000E32E3"/>
    <w:rsid w:val="001063A0"/>
    <w:rsid w:val="00107E2F"/>
    <w:rsid w:val="00113B45"/>
    <w:rsid w:val="00117C02"/>
    <w:rsid w:val="001248C8"/>
    <w:rsid w:val="00146522"/>
    <w:rsid w:val="001A5EA7"/>
    <w:rsid w:val="001B18AB"/>
    <w:rsid w:val="001B7535"/>
    <w:rsid w:val="001D0CF1"/>
    <w:rsid w:val="001E6A74"/>
    <w:rsid w:val="001E6C04"/>
    <w:rsid w:val="001F41D0"/>
    <w:rsid w:val="001F5C42"/>
    <w:rsid w:val="0021440E"/>
    <w:rsid w:val="002147B8"/>
    <w:rsid w:val="00220F16"/>
    <w:rsid w:val="00233237"/>
    <w:rsid w:val="00246EBC"/>
    <w:rsid w:val="00254C5B"/>
    <w:rsid w:val="00286029"/>
    <w:rsid w:val="002A6E3C"/>
    <w:rsid w:val="002A7E1F"/>
    <w:rsid w:val="002C226C"/>
    <w:rsid w:val="002C3BF6"/>
    <w:rsid w:val="002E39B9"/>
    <w:rsid w:val="002E655E"/>
    <w:rsid w:val="002F022D"/>
    <w:rsid w:val="003041FA"/>
    <w:rsid w:val="003048ED"/>
    <w:rsid w:val="00321497"/>
    <w:rsid w:val="003342CD"/>
    <w:rsid w:val="00335042"/>
    <w:rsid w:val="00362B70"/>
    <w:rsid w:val="00363591"/>
    <w:rsid w:val="00373A8C"/>
    <w:rsid w:val="0038171D"/>
    <w:rsid w:val="00392BBA"/>
    <w:rsid w:val="003954FD"/>
    <w:rsid w:val="00397A8B"/>
    <w:rsid w:val="003A7214"/>
    <w:rsid w:val="003B2FE7"/>
    <w:rsid w:val="003C6C12"/>
    <w:rsid w:val="003C7907"/>
    <w:rsid w:val="003D60D7"/>
    <w:rsid w:val="003E1CE3"/>
    <w:rsid w:val="00461C02"/>
    <w:rsid w:val="00462095"/>
    <w:rsid w:val="00482B81"/>
    <w:rsid w:val="00482D4C"/>
    <w:rsid w:val="00485B10"/>
    <w:rsid w:val="00492D49"/>
    <w:rsid w:val="004A4D5F"/>
    <w:rsid w:val="004B3C0F"/>
    <w:rsid w:val="004B5E91"/>
    <w:rsid w:val="004C05E4"/>
    <w:rsid w:val="004C266D"/>
    <w:rsid w:val="004C4A0D"/>
    <w:rsid w:val="004E39E1"/>
    <w:rsid w:val="004F56D0"/>
    <w:rsid w:val="00503E44"/>
    <w:rsid w:val="00515283"/>
    <w:rsid w:val="00533926"/>
    <w:rsid w:val="0055675D"/>
    <w:rsid w:val="00560574"/>
    <w:rsid w:val="00566A86"/>
    <w:rsid w:val="00566E8F"/>
    <w:rsid w:val="0057422E"/>
    <w:rsid w:val="005833BE"/>
    <w:rsid w:val="005833E9"/>
    <w:rsid w:val="005A0C3C"/>
    <w:rsid w:val="005A3253"/>
    <w:rsid w:val="005C126C"/>
    <w:rsid w:val="005C2EB5"/>
    <w:rsid w:val="005D5B0E"/>
    <w:rsid w:val="005D7D5A"/>
    <w:rsid w:val="005E4BAC"/>
    <w:rsid w:val="005F5BA4"/>
    <w:rsid w:val="0060130D"/>
    <w:rsid w:val="006100E5"/>
    <w:rsid w:val="00632C19"/>
    <w:rsid w:val="0063736D"/>
    <w:rsid w:val="0063754C"/>
    <w:rsid w:val="0064129F"/>
    <w:rsid w:val="006467C1"/>
    <w:rsid w:val="00647BB7"/>
    <w:rsid w:val="0068007A"/>
    <w:rsid w:val="00680297"/>
    <w:rsid w:val="006873CE"/>
    <w:rsid w:val="006913E3"/>
    <w:rsid w:val="00691B24"/>
    <w:rsid w:val="00697876"/>
    <w:rsid w:val="006A0786"/>
    <w:rsid w:val="006B5CCD"/>
    <w:rsid w:val="006B671C"/>
    <w:rsid w:val="006E38D9"/>
    <w:rsid w:val="00702DCF"/>
    <w:rsid w:val="00710E94"/>
    <w:rsid w:val="00727D8A"/>
    <w:rsid w:val="00731FEA"/>
    <w:rsid w:val="00736A76"/>
    <w:rsid w:val="00736F61"/>
    <w:rsid w:val="00742253"/>
    <w:rsid w:val="00746216"/>
    <w:rsid w:val="007662C7"/>
    <w:rsid w:val="00776306"/>
    <w:rsid w:val="007774F3"/>
    <w:rsid w:val="0078657E"/>
    <w:rsid w:val="007A55A7"/>
    <w:rsid w:val="007B1F10"/>
    <w:rsid w:val="007B335E"/>
    <w:rsid w:val="007B5D84"/>
    <w:rsid w:val="007C7D64"/>
    <w:rsid w:val="007E018D"/>
    <w:rsid w:val="007E36FF"/>
    <w:rsid w:val="007E7A15"/>
    <w:rsid w:val="007F1B71"/>
    <w:rsid w:val="00807E7D"/>
    <w:rsid w:val="008123B6"/>
    <w:rsid w:val="00826B22"/>
    <w:rsid w:val="00831675"/>
    <w:rsid w:val="00835592"/>
    <w:rsid w:val="00866F10"/>
    <w:rsid w:val="00867953"/>
    <w:rsid w:val="00870945"/>
    <w:rsid w:val="00874C98"/>
    <w:rsid w:val="0088467C"/>
    <w:rsid w:val="00890439"/>
    <w:rsid w:val="00894579"/>
    <w:rsid w:val="008A59C6"/>
    <w:rsid w:val="008A5B67"/>
    <w:rsid w:val="008A5CCD"/>
    <w:rsid w:val="008D16F7"/>
    <w:rsid w:val="008E1427"/>
    <w:rsid w:val="008E1586"/>
    <w:rsid w:val="008E7C43"/>
    <w:rsid w:val="00904D02"/>
    <w:rsid w:val="00906475"/>
    <w:rsid w:val="009143A0"/>
    <w:rsid w:val="00916DDB"/>
    <w:rsid w:val="00936902"/>
    <w:rsid w:val="00954679"/>
    <w:rsid w:val="00963834"/>
    <w:rsid w:val="00966073"/>
    <w:rsid w:val="00982ADD"/>
    <w:rsid w:val="009B16A3"/>
    <w:rsid w:val="009B7949"/>
    <w:rsid w:val="009C6A1E"/>
    <w:rsid w:val="009E2F86"/>
    <w:rsid w:val="00A12209"/>
    <w:rsid w:val="00A34CA4"/>
    <w:rsid w:val="00A36DF3"/>
    <w:rsid w:val="00A42BE7"/>
    <w:rsid w:val="00A532DD"/>
    <w:rsid w:val="00A80BCF"/>
    <w:rsid w:val="00A8369C"/>
    <w:rsid w:val="00AA1689"/>
    <w:rsid w:val="00AA5770"/>
    <w:rsid w:val="00AB35D3"/>
    <w:rsid w:val="00AC1D15"/>
    <w:rsid w:val="00AC25E5"/>
    <w:rsid w:val="00AC4F97"/>
    <w:rsid w:val="00B07B0C"/>
    <w:rsid w:val="00B07D02"/>
    <w:rsid w:val="00B25563"/>
    <w:rsid w:val="00B26D48"/>
    <w:rsid w:val="00B42EE1"/>
    <w:rsid w:val="00B46AAF"/>
    <w:rsid w:val="00B70565"/>
    <w:rsid w:val="00B8293D"/>
    <w:rsid w:val="00B92478"/>
    <w:rsid w:val="00BA5655"/>
    <w:rsid w:val="00BA6188"/>
    <w:rsid w:val="00BB2A49"/>
    <w:rsid w:val="00BD61A2"/>
    <w:rsid w:val="00BE046A"/>
    <w:rsid w:val="00BE484D"/>
    <w:rsid w:val="00BF2784"/>
    <w:rsid w:val="00C06DCA"/>
    <w:rsid w:val="00C1142E"/>
    <w:rsid w:val="00C17CE8"/>
    <w:rsid w:val="00C37E05"/>
    <w:rsid w:val="00C47789"/>
    <w:rsid w:val="00C55D29"/>
    <w:rsid w:val="00C67CEA"/>
    <w:rsid w:val="00C71E4B"/>
    <w:rsid w:val="00C724ED"/>
    <w:rsid w:val="00C7422D"/>
    <w:rsid w:val="00C90BF9"/>
    <w:rsid w:val="00C95A9D"/>
    <w:rsid w:val="00CA0BE9"/>
    <w:rsid w:val="00CA138D"/>
    <w:rsid w:val="00CC7641"/>
    <w:rsid w:val="00CE0C10"/>
    <w:rsid w:val="00CF0000"/>
    <w:rsid w:val="00D13794"/>
    <w:rsid w:val="00D17F74"/>
    <w:rsid w:val="00D21211"/>
    <w:rsid w:val="00D24052"/>
    <w:rsid w:val="00D24386"/>
    <w:rsid w:val="00D31575"/>
    <w:rsid w:val="00D336A1"/>
    <w:rsid w:val="00D34626"/>
    <w:rsid w:val="00D34FB4"/>
    <w:rsid w:val="00D4257A"/>
    <w:rsid w:val="00D62665"/>
    <w:rsid w:val="00D66C71"/>
    <w:rsid w:val="00D66E0C"/>
    <w:rsid w:val="00D678D4"/>
    <w:rsid w:val="00D82E47"/>
    <w:rsid w:val="00DC0CDE"/>
    <w:rsid w:val="00DC4D72"/>
    <w:rsid w:val="00DE1C1B"/>
    <w:rsid w:val="00DE23A3"/>
    <w:rsid w:val="00E0624D"/>
    <w:rsid w:val="00E20B8B"/>
    <w:rsid w:val="00E353A3"/>
    <w:rsid w:val="00E4438C"/>
    <w:rsid w:val="00E457F3"/>
    <w:rsid w:val="00EA4DD8"/>
    <w:rsid w:val="00EB2AEF"/>
    <w:rsid w:val="00EB7A5E"/>
    <w:rsid w:val="00EB7E71"/>
    <w:rsid w:val="00EE4891"/>
    <w:rsid w:val="00EE5E67"/>
    <w:rsid w:val="00F109D4"/>
    <w:rsid w:val="00F15EE9"/>
    <w:rsid w:val="00F230F6"/>
    <w:rsid w:val="00F320C8"/>
    <w:rsid w:val="00F47585"/>
    <w:rsid w:val="00F72A97"/>
    <w:rsid w:val="00F85E6F"/>
    <w:rsid w:val="00F868D2"/>
    <w:rsid w:val="00FB2F3D"/>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E1F07"/>
  <w15:docId w15:val="{CF8F4B0F-C3C1-461D-B10B-CF7DCCF2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character" w:styleId="UnresolvedMention">
    <w:name w:val="Unresolved Mention"/>
    <w:basedOn w:val="DefaultParagraphFont"/>
    <w:uiPriority w:val="99"/>
    <w:semiHidden/>
    <w:unhideWhenUsed/>
    <w:rsid w:val="00966073"/>
    <w:rPr>
      <w:color w:val="605E5C"/>
      <w:shd w:val="clear" w:color="auto" w:fill="E1DFDD"/>
    </w:rPr>
  </w:style>
  <w:style w:type="paragraph" w:styleId="Revision">
    <w:name w:val="Revision"/>
    <w:hidden/>
    <w:uiPriority w:val="99"/>
    <w:semiHidden/>
    <w:rsid w:val="00AC25E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268170">
      <w:bodyDiv w:val="1"/>
      <w:marLeft w:val="0"/>
      <w:marRight w:val="0"/>
      <w:marTop w:val="0"/>
      <w:marBottom w:val="0"/>
      <w:divBdr>
        <w:top w:val="none" w:sz="0" w:space="0" w:color="auto"/>
        <w:left w:val="none" w:sz="0" w:space="0" w:color="auto"/>
        <w:bottom w:val="none" w:sz="0" w:space="0" w:color="auto"/>
        <w:right w:val="none" w:sz="0" w:space="0" w:color="auto"/>
      </w:divBdr>
    </w:div>
    <w:div w:id="792791254">
      <w:bodyDiv w:val="1"/>
      <w:marLeft w:val="0"/>
      <w:marRight w:val="0"/>
      <w:marTop w:val="0"/>
      <w:marBottom w:val="0"/>
      <w:divBdr>
        <w:top w:val="none" w:sz="0" w:space="0" w:color="auto"/>
        <w:left w:val="none" w:sz="0" w:space="0" w:color="auto"/>
        <w:bottom w:val="none" w:sz="0" w:space="0" w:color="auto"/>
        <w:right w:val="none" w:sz="0" w:space="0" w:color="auto"/>
      </w:divBdr>
    </w:div>
    <w:div w:id="1353726737">
      <w:bodyDiv w:val="1"/>
      <w:marLeft w:val="0"/>
      <w:marRight w:val="0"/>
      <w:marTop w:val="0"/>
      <w:marBottom w:val="0"/>
      <w:divBdr>
        <w:top w:val="none" w:sz="0" w:space="0" w:color="auto"/>
        <w:left w:val="none" w:sz="0" w:space="0" w:color="auto"/>
        <w:bottom w:val="none" w:sz="0" w:space="0" w:color="auto"/>
        <w:right w:val="none" w:sz="0" w:space="0" w:color="auto"/>
      </w:divBdr>
    </w:div>
    <w:div w:id="143505304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2022RG-111-25383</_dlc_DocId>
    <_dlc_DocIdUrl xmlns="0f563589-9cf9-4143-b1eb-fb0534803d38">
      <Url>http://tweb/sites/rg/ldp/lmu/_layouts/15/DocIdRedir.aspx?ID=2022RG-111-25383</Url>
      <Description>2022RG-111-25383</Description>
    </_dlc_DocIdUrl>
    <i6880fa62fd2465ea894b48b45824d1c xmlns="9f7bc583-7cbe-45b9-a2bd-8bbb6543b37e">
      <Terms xmlns="http://schemas.microsoft.com/office/infopath/2007/PartnerControls"/>
    </i6880fa62fd2465ea894b48b45824d1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9987" ma:contentTypeDescription=" " ma:contentTypeScope="" ma:versionID="cbf795b1011d37aaf4307b260f873aa9">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46278533-3486-40E5-9013-DD26FD164D39}">
  <ds:schemaRefs>
    <ds:schemaRef ds:uri="http://purl.org/dc/dcmitype/"/>
    <ds:schemaRef ds:uri="http://purl.org/dc/elements/1.1/"/>
    <ds:schemaRef ds:uri="http://schemas.microsoft.com/office/infopath/2007/PartnerControls"/>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sharepoint/v4"/>
    <ds:schemaRef ds:uri="9f7bc583-7cbe-45b9-a2bd-8bbb6543b37e"/>
    <ds:schemaRef ds:uri="0f563589-9cf9-4143-b1eb-fb0534803d38"/>
    <ds:schemaRef ds:uri="http://www.w3.org/XML/1998/namespace"/>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17F740A3-8524-426D-B3E7-22696C374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FC1FA-EEF2-4920-B336-EFAEE95132E5}">
  <ds:schemaRefs>
    <ds:schemaRef ds:uri="http://schemas.microsoft.com/sharepoint/events"/>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6.xml><?xml version="1.0" encoding="utf-8"?>
<ds:datastoreItem xmlns:ds="http://schemas.openxmlformats.org/officeDocument/2006/customXml" ds:itemID="{8C9C95AF-DC3D-454D-876B-A90DFB6AC3F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7</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Mcintosh, Sally</dc:creator>
  <cp:lastModifiedBy>Halse, Katie</cp:lastModifiedBy>
  <cp:revision>2</cp:revision>
  <cp:lastPrinted>2019-02-17T23:23:00Z</cp:lastPrinted>
  <dcterms:created xsi:type="dcterms:W3CDTF">2022-09-29T03:40:00Z</dcterms:created>
  <dcterms:modified xsi:type="dcterms:W3CDTF">2022-09-29T03:40:00Z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1;#AE-20260-Destroy 7 years after action completed|623f5ec9-ec5d-4824-8e13-9c9bfc51fe7e</vt:lpwstr>
  </property>
  <property fmtid="{D5CDD505-2E9C-101B-9397-08002B2CF9AE}" pid="5" name="_dlc_DocIdItemGuid">
    <vt:lpwstr>db0bfbbb-b7f0-4187-8334-21efce11a7dc</vt:lpwstr>
  </property>
  <property fmtid="{D5CDD505-2E9C-101B-9397-08002B2CF9AE}" pid="6" name="TSYTopic">
    <vt:lpwstr/>
  </property>
  <property fmtid="{D5CDD505-2E9C-101B-9397-08002B2CF9AE}" pid="7" name="KWizComPasteProgress">
    <vt:lpwstr>copyfinished</vt:lpwstr>
  </property>
  <property fmtid="{D5CDD505-2E9C-101B-9397-08002B2CF9AE}" pid="8" name="KWizComPasteSourceItemData">
    <vt:lpwstr>http://tweb/sites/rg/ldp|687b78b0-2ddd-4441-8a8b-c9638c2a1939|79621</vt:lpwstr>
  </property>
  <property fmtid="{D5CDD505-2E9C-101B-9397-08002B2CF9AE}" pid="9" name="_dlc_DocIdPersistID ">
    <vt:lpwstr>0</vt:lpwstr>
  </property>
  <property fmtid="{D5CDD505-2E9C-101B-9397-08002B2CF9AE}" pid="10" name="_dlc_DocIdPersistID">
    <vt:lpwstr>0</vt:lpwstr>
  </property>
</Properties>
</file>