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3789" w14:textId="1864DFA5" w:rsidR="00466DB3" w:rsidRPr="00C029A5" w:rsidRDefault="00466DB3" w:rsidP="00B56E5C">
      <w:pPr>
        <w:shd w:val="clear" w:color="auto" w:fill="FFFFFF"/>
        <w:spacing w:before="120" w:after="120"/>
        <w:jc w:val="center"/>
        <w:outlineLvl w:val="0"/>
        <w:rPr>
          <w:rFonts w:ascii="Times New Roman" w:eastAsia="Times New Roman" w:hAnsi="Times New Roman" w:cs="Times New Roman"/>
          <w:b/>
          <w:bCs/>
          <w:i/>
          <w:iCs/>
          <w:color w:val="000000"/>
          <w:spacing w:val="-2"/>
          <w:kern w:val="36"/>
          <w:sz w:val="28"/>
          <w:szCs w:val="28"/>
          <w:lang w:eastAsia="en-AU"/>
        </w:rPr>
      </w:pPr>
      <w:r w:rsidRPr="00C029A5">
        <w:rPr>
          <w:rFonts w:ascii="Times New Roman" w:eastAsia="Times New Roman" w:hAnsi="Times New Roman" w:cs="Times New Roman"/>
          <w:b/>
          <w:bCs/>
          <w:i/>
          <w:iCs/>
          <w:color w:val="000000"/>
          <w:spacing w:val="-2"/>
          <w:kern w:val="36"/>
          <w:sz w:val="28"/>
          <w:szCs w:val="28"/>
          <w:lang w:eastAsia="en-AU"/>
        </w:rPr>
        <w:t>Legislation (Deferral of Sunsetting—</w:t>
      </w:r>
      <w:r>
        <w:rPr>
          <w:rFonts w:ascii="Times New Roman" w:eastAsia="Times New Roman" w:hAnsi="Times New Roman" w:cs="Times New Roman"/>
          <w:b/>
          <w:bCs/>
          <w:i/>
          <w:iCs/>
          <w:color w:val="000000"/>
          <w:spacing w:val="-2"/>
          <w:kern w:val="36"/>
          <w:sz w:val="28"/>
          <w:szCs w:val="28"/>
          <w:lang w:eastAsia="en-AU"/>
        </w:rPr>
        <w:t>Life Insurance</w:t>
      </w:r>
      <w:r w:rsidRPr="00C029A5">
        <w:rPr>
          <w:rFonts w:ascii="Times New Roman" w:eastAsia="Times New Roman" w:hAnsi="Times New Roman" w:cs="Times New Roman"/>
          <w:b/>
          <w:bCs/>
          <w:i/>
          <w:iCs/>
          <w:color w:val="000000"/>
          <w:spacing w:val="-2"/>
          <w:kern w:val="36"/>
          <w:sz w:val="28"/>
          <w:szCs w:val="28"/>
          <w:lang w:eastAsia="en-AU"/>
        </w:rPr>
        <w:t xml:space="preserve"> </w:t>
      </w:r>
      <w:r w:rsidR="003726F2">
        <w:rPr>
          <w:rFonts w:ascii="Times New Roman" w:eastAsia="Times New Roman" w:hAnsi="Times New Roman" w:cs="Times New Roman"/>
          <w:b/>
          <w:bCs/>
          <w:i/>
          <w:iCs/>
          <w:color w:val="000000"/>
          <w:spacing w:val="-2"/>
          <w:kern w:val="36"/>
          <w:sz w:val="28"/>
          <w:szCs w:val="28"/>
          <w:lang w:eastAsia="en-AU"/>
        </w:rPr>
        <w:t>(</w:t>
      </w:r>
      <w:r w:rsidR="00944D42">
        <w:rPr>
          <w:rFonts w:ascii="Times New Roman" w:eastAsia="Times New Roman" w:hAnsi="Times New Roman" w:cs="Times New Roman"/>
          <w:b/>
          <w:bCs/>
          <w:i/>
          <w:iCs/>
          <w:color w:val="000000"/>
          <w:spacing w:val="-2"/>
          <w:kern w:val="36"/>
          <w:sz w:val="28"/>
          <w:szCs w:val="28"/>
          <w:lang w:eastAsia="en-AU"/>
        </w:rPr>
        <w:t>P</w:t>
      </w:r>
      <w:r w:rsidR="003726F2">
        <w:rPr>
          <w:rFonts w:ascii="Times New Roman" w:eastAsia="Times New Roman" w:hAnsi="Times New Roman" w:cs="Times New Roman"/>
          <w:b/>
          <w:bCs/>
          <w:i/>
          <w:iCs/>
          <w:color w:val="000000"/>
          <w:spacing w:val="-2"/>
          <w:kern w:val="36"/>
          <w:sz w:val="28"/>
          <w:szCs w:val="28"/>
          <w:lang w:eastAsia="en-AU"/>
        </w:rPr>
        <w:t xml:space="preserve">rudential </w:t>
      </w:r>
      <w:r w:rsidR="00944D42">
        <w:rPr>
          <w:rFonts w:ascii="Times New Roman" w:eastAsia="Times New Roman" w:hAnsi="Times New Roman" w:cs="Times New Roman"/>
          <w:b/>
          <w:bCs/>
          <w:i/>
          <w:iCs/>
          <w:color w:val="000000"/>
          <w:spacing w:val="-2"/>
          <w:kern w:val="36"/>
          <w:sz w:val="28"/>
          <w:szCs w:val="28"/>
          <w:lang w:eastAsia="en-AU"/>
        </w:rPr>
        <w:t>S</w:t>
      </w:r>
      <w:r w:rsidR="003726F2">
        <w:rPr>
          <w:rFonts w:ascii="Times New Roman" w:eastAsia="Times New Roman" w:hAnsi="Times New Roman" w:cs="Times New Roman"/>
          <w:b/>
          <w:bCs/>
          <w:i/>
          <w:iCs/>
          <w:color w:val="000000"/>
          <w:spacing w:val="-2"/>
          <w:kern w:val="36"/>
          <w:sz w:val="28"/>
          <w:szCs w:val="28"/>
          <w:lang w:eastAsia="en-AU"/>
        </w:rPr>
        <w:t>tandard)</w:t>
      </w:r>
      <w:r>
        <w:rPr>
          <w:rFonts w:ascii="Times New Roman" w:eastAsia="Times New Roman" w:hAnsi="Times New Roman" w:cs="Times New Roman"/>
          <w:b/>
          <w:bCs/>
          <w:i/>
          <w:iCs/>
          <w:color w:val="000000"/>
          <w:spacing w:val="-2"/>
          <w:kern w:val="36"/>
          <w:sz w:val="28"/>
          <w:szCs w:val="28"/>
          <w:lang w:eastAsia="en-AU"/>
        </w:rPr>
        <w:t xml:space="preserve"> Instruments</w:t>
      </w:r>
      <w:r w:rsidRPr="00C029A5">
        <w:rPr>
          <w:rFonts w:ascii="Times New Roman" w:eastAsia="Times New Roman" w:hAnsi="Times New Roman" w:cs="Times New Roman"/>
          <w:b/>
          <w:bCs/>
          <w:i/>
          <w:iCs/>
          <w:color w:val="000000"/>
          <w:spacing w:val="-2"/>
          <w:kern w:val="36"/>
          <w:sz w:val="28"/>
          <w:szCs w:val="28"/>
          <w:lang w:eastAsia="en-AU"/>
        </w:rPr>
        <w:t>) Certificate 2022</w:t>
      </w:r>
    </w:p>
    <w:p w14:paraId="0D546215" w14:textId="77777777" w:rsidR="00466DB3" w:rsidRPr="00C029A5" w:rsidRDefault="00466DB3" w:rsidP="00B56E5C">
      <w:pPr>
        <w:shd w:val="clear" w:color="auto" w:fill="FFFFFF"/>
        <w:spacing w:before="120" w:after="120"/>
        <w:jc w:val="center"/>
        <w:outlineLvl w:val="0"/>
        <w:rPr>
          <w:rFonts w:ascii="Times New Roman" w:hAnsi="Times New Roman" w:cs="Times New Roman"/>
          <w:b/>
          <w:sz w:val="28"/>
          <w:szCs w:val="24"/>
        </w:rPr>
      </w:pPr>
      <w:r w:rsidRPr="00C029A5">
        <w:rPr>
          <w:rFonts w:ascii="Times New Roman" w:hAnsi="Times New Roman" w:cs="Times New Roman"/>
          <w:b/>
          <w:sz w:val="28"/>
          <w:szCs w:val="24"/>
        </w:rPr>
        <w:t>EXPLANATORY STATEMENT</w:t>
      </w:r>
    </w:p>
    <w:p w14:paraId="794374E6" w14:textId="77777777" w:rsidR="00466DB3" w:rsidRPr="00C029A5" w:rsidRDefault="00466DB3" w:rsidP="00B56E5C">
      <w:pPr>
        <w:shd w:val="clear" w:color="auto" w:fill="FFFFFF"/>
        <w:spacing w:before="120" w:after="120"/>
        <w:jc w:val="center"/>
        <w:rPr>
          <w:rFonts w:ascii="Times New Roman" w:hAnsi="Times New Roman" w:cs="Times New Roman"/>
          <w:i/>
          <w:sz w:val="24"/>
        </w:rPr>
      </w:pPr>
      <w:r w:rsidRPr="00C029A5">
        <w:rPr>
          <w:rFonts w:ascii="Times New Roman" w:eastAsia="Times New Roman" w:hAnsi="Times New Roman" w:cs="Times New Roman"/>
          <w:color w:val="000000"/>
          <w:sz w:val="24"/>
          <w:szCs w:val="24"/>
          <w:lang w:eastAsia="en-AU"/>
        </w:rPr>
        <w:t>Issued</w:t>
      </w:r>
      <w:r w:rsidRPr="00C029A5">
        <w:rPr>
          <w:rFonts w:ascii="Times New Roman" w:hAnsi="Times New Roman" w:cs="Times New Roman"/>
          <w:sz w:val="24"/>
        </w:rPr>
        <w:t xml:space="preserve"> by the Attorney-General in compliance with </w:t>
      </w:r>
      <w:r w:rsidRPr="00C029A5">
        <w:rPr>
          <w:rFonts w:ascii="Times New Roman" w:hAnsi="Times New Roman" w:cs="Times New Roman"/>
          <w:sz w:val="24"/>
        </w:rPr>
        <w:br/>
        <w:t xml:space="preserve">section 15G of the </w:t>
      </w:r>
      <w:r w:rsidRPr="00C029A5">
        <w:rPr>
          <w:rFonts w:ascii="Times New Roman" w:hAnsi="Times New Roman" w:cs="Times New Roman"/>
          <w:i/>
          <w:sz w:val="24"/>
        </w:rPr>
        <w:t>Legislation Act 2003</w:t>
      </w:r>
    </w:p>
    <w:p w14:paraId="2BE8A161" w14:textId="77777777" w:rsidR="00466DB3" w:rsidRPr="00C029A5" w:rsidRDefault="00466DB3" w:rsidP="00B56E5C">
      <w:pPr>
        <w:pBdr>
          <w:bottom w:val="single" w:sz="12" w:space="1" w:color="auto"/>
        </w:pBdr>
        <w:spacing w:after="360"/>
        <w:rPr>
          <w:rFonts w:ascii="Times New Roman" w:hAnsi="Times New Roman" w:cs="Times New Roman"/>
          <w:i/>
        </w:rPr>
      </w:pPr>
    </w:p>
    <w:p w14:paraId="1683C99A" w14:textId="77777777" w:rsidR="00466DB3" w:rsidRPr="00C029A5" w:rsidRDefault="00466DB3" w:rsidP="00B56E5C">
      <w:pPr>
        <w:keepNext/>
        <w:keepLines/>
        <w:spacing w:afterLines="200" w:after="480"/>
        <w:contextualSpacing/>
        <w:outlineLvl w:val="1"/>
        <w:rPr>
          <w:rFonts w:ascii="Times New Roman" w:eastAsiaTheme="majorEastAsia" w:hAnsi="Times New Roman" w:cs="Times New Roman"/>
          <w:b/>
          <w:bCs/>
        </w:rPr>
      </w:pPr>
      <w:r w:rsidRPr="00C029A5">
        <w:rPr>
          <w:rFonts w:ascii="Times New Roman" w:eastAsiaTheme="majorEastAsia" w:hAnsi="Times New Roman" w:cs="Times New Roman"/>
          <w:b/>
          <w:bCs/>
          <w:sz w:val="24"/>
        </w:rPr>
        <w:t>INTRODUCTION</w:t>
      </w:r>
    </w:p>
    <w:p w14:paraId="58D9D7BC" w14:textId="6E5512CB" w:rsidR="00466DB3" w:rsidRPr="00C029A5" w:rsidRDefault="00466DB3" w:rsidP="00B56E5C">
      <w:pPr>
        <w:rPr>
          <w:rFonts w:ascii="Times New Roman" w:hAnsi="Times New Roman" w:cs="Times New Roman"/>
        </w:rPr>
      </w:pPr>
      <w:r w:rsidRPr="00C029A5">
        <w:rPr>
          <w:rFonts w:ascii="Times New Roman" w:hAnsi="Times New Roman" w:cs="Times New Roman"/>
        </w:rPr>
        <w:t xml:space="preserve">The </w:t>
      </w:r>
      <w:r w:rsidRPr="00C029A5">
        <w:rPr>
          <w:rFonts w:ascii="Times New Roman" w:hAnsi="Times New Roman" w:cs="Times New Roman"/>
          <w:i/>
        </w:rPr>
        <w:t>Legislation (Deferral of Sunsetting—</w:t>
      </w:r>
      <w:r>
        <w:rPr>
          <w:rFonts w:ascii="Times New Roman" w:hAnsi="Times New Roman" w:cs="Times New Roman"/>
          <w:i/>
        </w:rPr>
        <w:t>Life Insurance</w:t>
      </w:r>
      <w:r w:rsidRPr="00C029A5">
        <w:rPr>
          <w:rFonts w:ascii="Times New Roman" w:hAnsi="Times New Roman" w:cs="Times New Roman"/>
          <w:i/>
        </w:rPr>
        <w:t xml:space="preserve"> </w:t>
      </w:r>
      <w:r w:rsidR="003726F2">
        <w:rPr>
          <w:rFonts w:ascii="Times New Roman" w:hAnsi="Times New Roman" w:cs="Times New Roman"/>
          <w:i/>
        </w:rPr>
        <w:t>(</w:t>
      </w:r>
      <w:r w:rsidR="0056381B">
        <w:rPr>
          <w:rFonts w:ascii="Times New Roman" w:hAnsi="Times New Roman" w:cs="Times New Roman"/>
          <w:i/>
        </w:rPr>
        <w:t>Prudential S</w:t>
      </w:r>
      <w:r w:rsidR="003726F2">
        <w:rPr>
          <w:rFonts w:ascii="Times New Roman" w:hAnsi="Times New Roman" w:cs="Times New Roman"/>
          <w:i/>
        </w:rPr>
        <w:t>tandard)</w:t>
      </w:r>
      <w:r w:rsidRPr="00C029A5">
        <w:rPr>
          <w:rFonts w:ascii="Times New Roman" w:hAnsi="Times New Roman" w:cs="Times New Roman"/>
          <w:i/>
        </w:rPr>
        <w:t xml:space="preserve"> </w:t>
      </w:r>
      <w:r>
        <w:rPr>
          <w:rFonts w:ascii="Times New Roman" w:hAnsi="Times New Roman" w:cs="Times New Roman"/>
          <w:i/>
        </w:rPr>
        <w:t>Instruments</w:t>
      </w:r>
      <w:r w:rsidRPr="00C029A5">
        <w:rPr>
          <w:rFonts w:ascii="Times New Roman" w:hAnsi="Times New Roman" w:cs="Times New Roman"/>
          <w:i/>
        </w:rPr>
        <w:t>) Certificate</w:t>
      </w:r>
      <w:r w:rsidR="000D1C53">
        <w:rPr>
          <w:rFonts w:ascii="Times New Roman" w:hAnsi="Times New Roman" w:cs="Times New Roman"/>
          <w:i/>
        </w:rPr>
        <w:t> </w:t>
      </w:r>
      <w:r w:rsidRPr="00C029A5">
        <w:rPr>
          <w:rFonts w:ascii="Times New Roman" w:hAnsi="Times New Roman" w:cs="Times New Roman"/>
          <w:i/>
        </w:rPr>
        <w:t xml:space="preserve">2022 </w:t>
      </w:r>
      <w:r w:rsidRPr="00C029A5">
        <w:rPr>
          <w:rFonts w:ascii="Times New Roman" w:hAnsi="Times New Roman" w:cs="Times New Roman"/>
        </w:rPr>
        <w:t xml:space="preserve">(the Certificate) is made under paragraph 51(1)(c) of the </w:t>
      </w:r>
      <w:r w:rsidRPr="00C029A5">
        <w:rPr>
          <w:rFonts w:ascii="Times New Roman" w:hAnsi="Times New Roman" w:cs="Times New Roman"/>
          <w:i/>
        </w:rPr>
        <w:t>Legislation Act 2003</w:t>
      </w:r>
      <w:r w:rsidRPr="00C029A5">
        <w:rPr>
          <w:rFonts w:ascii="Times New Roman" w:hAnsi="Times New Roman" w:cs="Times New Roman"/>
        </w:rPr>
        <w:t xml:space="preserve"> (</w:t>
      </w:r>
      <w:proofErr w:type="spellStart"/>
      <w:r w:rsidRPr="00C029A5">
        <w:rPr>
          <w:rFonts w:ascii="Times New Roman" w:hAnsi="Times New Roman" w:cs="Times New Roman"/>
        </w:rPr>
        <w:t>Cth</w:t>
      </w:r>
      <w:proofErr w:type="spellEnd"/>
      <w:r w:rsidRPr="00C029A5">
        <w:rPr>
          <w:rFonts w:ascii="Times New Roman" w:hAnsi="Times New Roman" w:cs="Times New Roman"/>
        </w:rPr>
        <w:t>) (the</w:t>
      </w:r>
      <w:r w:rsidR="0056381B">
        <w:rPr>
          <w:rFonts w:ascii="Times New Roman" w:hAnsi="Times New Roman" w:cs="Times New Roman"/>
        </w:rPr>
        <w:t> </w:t>
      </w:r>
      <w:r w:rsidRPr="00C029A5">
        <w:rPr>
          <w:rFonts w:ascii="Times New Roman" w:hAnsi="Times New Roman" w:cs="Times New Roman"/>
        </w:rPr>
        <w:t>Legislation Act)</w:t>
      </w:r>
      <w:r w:rsidRPr="00C029A5">
        <w:rPr>
          <w:rFonts w:ascii="Times New Roman" w:hAnsi="Times New Roman" w:cs="Times New Roman"/>
          <w:i/>
        </w:rPr>
        <w:t xml:space="preserve">. </w:t>
      </w:r>
      <w:r w:rsidRPr="00C029A5">
        <w:rPr>
          <w:rFonts w:ascii="Times New Roman" w:hAnsi="Times New Roman" w:cs="Times New Roman"/>
        </w:rPr>
        <w:t>It is a legislative instrument for the purposes of the Legislation Act and must be registered on the Federal Register of Legislation.</w:t>
      </w:r>
    </w:p>
    <w:p w14:paraId="38362961" w14:textId="77777777" w:rsidR="00466DB3" w:rsidRPr="00C029A5" w:rsidRDefault="00466DB3" w:rsidP="00B56E5C">
      <w:pPr>
        <w:rPr>
          <w:rFonts w:ascii="Times New Roman" w:hAnsi="Times New Roman" w:cs="Times New Roman"/>
          <w:b/>
          <w:caps/>
          <w:sz w:val="24"/>
          <w:szCs w:val="24"/>
        </w:rPr>
      </w:pPr>
      <w:r w:rsidRPr="00C029A5">
        <w:rPr>
          <w:rFonts w:ascii="Times New Roman" w:hAnsi="Times New Roman" w:cs="Times New Roman"/>
          <w:b/>
          <w:caps/>
          <w:sz w:val="24"/>
          <w:szCs w:val="24"/>
        </w:rPr>
        <w:t>OUTLINE</w:t>
      </w:r>
    </w:p>
    <w:p w14:paraId="10DE3F2A" w14:textId="3C020397" w:rsidR="00466DB3" w:rsidRPr="00F70A4A" w:rsidRDefault="00466DB3" w:rsidP="00B56E5C">
      <w:pPr>
        <w:spacing w:afterLines="200" w:after="480"/>
        <w:contextualSpacing/>
        <w:rPr>
          <w:rFonts w:ascii="Times New Roman" w:eastAsia="Calibri" w:hAnsi="Times New Roman" w:cs="Times New Roman"/>
        </w:rPr>
      </w:pPr>
      <w:r w:rsidRPr="00F70A4A">
        <w:rPr>
          <w:rFonts w:ascii="Times New Roman" w:eastAsia="Calibri" w:hAnsi="Times New Roman" w:cs="Times New Roman"/>
        </w:rPr>
        <w:t>Sunsetting is the automatic repeal of legislative instruments after a fixed period. The</w:t>
      </w:r>
      <w:r w:rsidR="0056381B">
        <w:rPr>
          <w:rFonts w:ascii="Times New Roman" w:eastAsia="Calibri" w:hAnsi="Times New Roman" w:cs="Times New Roman"/>
        </w:rPr>
        <w:t> </w:t>
      </w:r>
      <w:r w:rsidRPr="00F70A4A">
        <w:rPr>
          <w:rFonts w:ascii="Times New Roman" w:eastAsia="Calibri" w:hAnsi="Times New Roman" w:cs="Times New Roman"/>
        </w:rPr>
        <w:t>Australian</w:t>
      </w:r>
      <w:r w:rsidR="0056381B">
        <w:rPr>
          <w:rFonts w:ascii="Times New Roman" w:eastAsia="Calibri" w:hAnsi="Times New Roman" w:cs="Times New Roman"/>
        </w:rPr>
        <w:t> </w:t>
      </w:r>
      <w:r w:rsidRPr="00F70A4A">
        <w:rPr>
          <w:rFonts w:ascii="Times New Roman" w:eastAsia="Calibri" w:hAnsi="Times New Roman" w:cs="Times New Roman"/>
        </w:rPr>
        <w:t>Government’s sunsetting framework is established under Part 4 of Chapter 3 of the Legislation Act. The purpose of the sunsetting framework is to ensure that legislative instruments are kept up to date and only remain in force for so long as they are needed.</w:t>
      </w:r>
    </w:p>
    <w:p w14:paraId="3929E854" w14:textId="77777777" w:rsidR="00466DB3" w:rsidRPr="00F70A4A" w:rsidRDefault="00466DB3" w:rsidP="00B56E5C">
      <w:pPr>
        <w:spacing w:afterLines="200" w:after="480"/>
        <w:contextualSpacing/>
        <w:rPr>
          <w:rFonts w:ascii="Times New Roman" w:eastAsia="Calibri" w:hAnsi="Times New Roman" w:cs="Times New Roman"/>
        </w:rPr>
      </w:pPr>
    </w:p>
    <w:p w14:paraId="17C2AF97" w14:textId="443BD733" w:rsidR="00466DB3" w:rsidRPr="00F70A4A" w:rsidRDefault="00466DB3" w:rsidP="00B56E5C">
      <w:pPr>
        <w:spacing w:afterLines="200" w:after="480"/>
        <w:contextualSpacing/>
        <w:rPr>
          <w:rFonts w:ascii="Times New Roman" w:eastAsia="Calibri" w:hAnsi="Times New Roman" w:cs="Times New Roman"/>
        </w:rPr>
      </w:pPr>
      <w:r w:rsidRPr="00F70A4A">
        <w:rPr>
          <w:rFonts w:ascii="Times New Roman" w:eastAsia="Calibri" w:hAnsi="Times New Roman" w:cs="Times New Roman"/>
        </w:rPr>
        <w:t xml:space="preserve">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 The instrument will then be repealed on the day specified in the </w:t>
      </w:r>
      <w:r w:rsidR="00766176">
        <w:rPr>
          <w:rFonts w:ascii="Times New Roman" w:eastAsia="Calibri" w:hAnsi="Times New Roman" w:cs="Times New Roman"/>
        </w:rPr>
        <w:t>C</w:t>
      </w:r>
      <w:r w:rsidRPr="00F70A4A">
        <w:rPr>
          <w:rFonts w:ascii="Times New Roman" w:eastAsia="Calibri" w:hAnsi="Times New Roman" w:cs="Times New Roman"/>
        </w:rPr>
        <w:t xml:space="preserve">ertificate instead of the previously scheduled sunsetting day. </w:t>
      </w:r>
    </w:p>
    <w:p w14:paraId="22D6FBDD" w14:textId="77777777" w:rsidR="00466DB3" w:rsidRPr="00F70A4A" w:rsidRDefault="00466DB3" w:rsidP="00B56E5C">
      <w:pPr>
        <w:spacing w:afterLines="200" w:after="480"/>
        <w:contextualSpacing/>
        <w:rPr>
          <w:rFonts w:ascii="Times New Roman" w:eastAsia="Calibri" w:hAnsi="Times New Roman" w:cs="Times New Roman"/>
        </w:rPr>
      </w:pPr>
    </w:p>
    <w:p w14:paraId="2C89161E" w14:textId="77777777" w:rsidR="00466DB3" w:rsidRPr="00F70A4A" w:rsidRDefault="00466DB3" w:rsidP="00B56E5C">
      <w:pPr>
        <w:spacing w:afterLines="200" w:after="480"/>
        <w:contextualSpacing/>
        <w:rPr>
          <w:rFonts w:ascii="Times New Roman" w:eastAsia="Calibri" w:hAnsi="Times New Roman" w:cs="Times New Roman"/>
        </w:rPr>
      </w:pPr>
      <w:r w:rsidRPr="00F70A4A">
        <w:rPr>
          <w:rFonts w:ascii="Times New Roman" w:eastAsia="Calibri" w:hAnsi="Times New Roman" w:cs="Times New Roman"/>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222245A8" w14:textId="77777777" w:rsidR="00466DB3" w:rsidRPr="00F70A4A" w:rsidRDefault="00466DB3" w:rsidP="00B56E5C">
      <w:pPr>
        <w:spacing w:afterLines="200" w:after="480"/>
        <w:contextualSpacing/>
        <w:rPr>
          <w:rFonts w:ascii="Times New Roman" w:eastAsia="Calibri" w:hAnsi="Times New Roman" w:cs="Times New Roman"/>
          <w:lang w:val="en-GB"/>
        </w:rPr>
      </w:pPr>
    </w:p>
    <w:p w14:paraId="06ACD688" w14:textId="0F4EA9BB" w:rsidR="00466DB3" w:rsidRDefault="00466DB3" w:rsidP="00B56E5C">
      <w:pPr>
        <w:spacing w:after="0"/>
        <w:contextualSpacing/>
        <w:rPr>
          <w:rFonts w:ascii="Times New Roman" w:hAnsi="Times New Roman" w:cs="Times New Roman"/>
        </w:rPr>
      </w:pPr>
      <w:r>
        <w:rPr>
          <w:rFonts w:ascii="Times New Roman" w:hAnsi="Times New Roman" w:cs="Times New Roman"/>
        </w:rPr>
        <w:t>The C</w:t>
      </w:r>
      <w:r w:rsidRPr="00153EBD">
        <w:rPr>
          <w:rFonts w:ascii="Times New Roman" w:hAnsi="Times New Roman" w:cs="Times New Roman"/>
        </w:rPr>
        <w:t>ertificate defers the sunsetting date of the</w:t>
      </w:r>
      <w:r w:rsidRPr="00153EBD">
        <w:rPr>
          <w:rFonts w:ascii="Times New Roman" w:hAnsi="Times New Roman" w:cs="Times New Roman"/>
          <w:i/>
        </w:rPr>
        <w:t xml:space="preserve"> </w:t>
      </w:r>
      <w:r w:rsidRPr="00BD03E8">
        <w:rPr>
          <w:rFonts w:ascii="Times New Roman" w:hAnsi="Times New Roman" w:cs="Times New Roman"/>
        </w:rPr>
        <w:t xml:space="preserve">following </w:t>
      </w:r>
      <w:r w:rsidRPr="00D108CA">
        <w:rPr>
          <w:rFonts w:ascii="Times New Roman" w:hAnsi="Times New Roman" w:cs="Times New Roman"/>
        </w:rPr>
        <w:t>in</w:t>
      </w:r>
      <w:r w:rsidR="008D2C9D">
        <w:rPr>
          <w:rFonts w:ascii="Times New Roman" w:hAnsi="Times New Roman" w:cs="Times New Roman"/>
        </w:rPr>
        <w:t>s</w:t>
      </w:r>
      <w:r w:rsidRPr="00D108CA">
        <w:rPr>
          <w:rFonts w:ascii="Times New Roman" w:hAnsi="Times New Roman" w:cs="Times New Roman"/>
        </w:rPr>
        <w:t>truments</w:t>
      </w:r>
      <w:r>
        <w:rPr>
          <w:rFonts w:ascii="Times New Roman" w:hAnsi="Times New Roman" w:cs="Times New Roman"/>
        </w:rPr>
        <w:t xml:space="preserve"> </w:t>
      </w:r>
      <w:r w:rsidRPr="00D108CA">
        <w:rPr>
          <w:rFonts w:ascii="Times New Roman" w:hAnsi="Times New Roman" w:cs="Times New Roman"/>
        </w:rPr>
        <w:t xml:space="preserve">by </w:t>
      </w:r>
      <w:r>
        <w:rPr>
          <w:rFonts w:ascii="Times New Roman" w:hAnsi="Times New Roman" w:cs="Times New Roman"/>
        </w:rPr>
        <w:t>12</w:t>
      </w:r>
      <w:r w:rsidRPr="00D108CA">
        <w:rPr>
          <w:rFonts w:ascii="Times New Roman" w:hAnsi="Times New Roman" w:cs="Times New Roman"/>
        </w:rPr>
        <w:t xml:space="preserve"> months from</w:t>
      </w:r>
      <w:r w:rsidRPr="00153EBD">
        <w:rPr>
          <w:rFonts w:ascii="Times New Roman" w:hAnsi="Times New Roman" w:cs="Times New Roman"/>
        </w:rPr>
        <w:t xml:space="preserve"> </w:t>
      </w:r>
      <w:r>
        <w:rPr>
          <w:rFonts w:ascii="Times New Roman" w:hAnsi="Times New Roman" w:cs="Times New Roman"/>
        </w:rPr>
        <w:t>1 April 2023 to 1 April 2024 (together, the ‘</w:t>
      </w:r>
      <w:r w:rsidR="008D2C9D">
        <w:rPr>
          <w:rFonts w:ascii="Times New Roman" w:hAnsi="Times New Roman" w:cs="Times New Roman"/>
        </w:rPr>
        <w:t>Life Insurance</w:t>
      </w:r>
      <w:r w:rsidR="008D2C9D" w:rsidRPr="008D2C9D">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6381B">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6381B">
        <w:rPr>
          <w:rFonts w:ascii="Times New Roman" w:eastAsia="Times New Roman" w:hAnsi="Times New Roman" w:cs="Times New Roman"/>
          <w:szCs w:val="20"/>
          <w:lang w:eastAsia="en-AU"/>
        </w:rPr>
        <w:t>Standard</w:t>
      </w:r>
      <w:r w:rsidR="003726F2">
        <w:rPr>
          <w:rFonts w:ascii="Times New Roman" w:eastAsia="Times New Roman" w:hAnsi="Times New Roman" w:cs="Times New Roman"/>
          <w:szCs w:val="20"/>
          <w:lang w:eastAsia="en-AU"/>
        </w:rPr>
        <w:t>)</w:t>
      </w:r>
      <w:r w:rsidR="008D2C9D" w:rsidRPr="00C029A5">
        <w:rPr>
          <w:rFonts w:ascii="Times New Roman" w:eastAsia="Times New Roman" w:hAnsi="Times New Roman" w:cs="Times New Roman"/>
          <w:szCs w:val="20"/>
          <w:lang w:eastAsia="en-AU"/>
        </w:rPr>
        <w:t xml:space="preserve"> Instrument</w:t>
      </w:r>
      <w:r w:rsidR="008D2C9D">
        <w:rPr>
          <w:rFonts w:ascii="Times New Roman" w:eastAsia="Times New Roman" w:hAnsi="Times New Roman" w:cs="Times New Roman"/>
          <w:szCs w:val="20"/>
          <w:lang w:eastAsia="en-AU"/>
        </w:rPr>
        <w:t>s’</w:t>
      </w:r>
      <w:r>
        <w:rPr>
          <w:rFonts w:ascii="Times New Roman" w:hAnsi="Times New Roman" w:cs="Times New Roman"/>
        </w:rPr>
        <w:t>):</w:t>
      </w:r>
    </w:p>
    <w:p w14:paraId="3CCF224E" w14:textId="57D22753"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2 of 2012</w:t>
      </w:r>
      <w:r>
        <w:rPr>
          <w:rFonts w:ascii="Times New Roman" w:hAnsi="Times New Roman" w:cs="Times New Roman"/>
        </w:rPr>
        <w:t>;</w:t>
      </w:r>
    </w:p>
    <w:p w14:paraId="1387F624" w14:textId="343B846D"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3 of 2012</w:t>
      </w:r>
      <w:r>
        <w:rPr>
          <w:rFonts w:ascii="Times New Roman" w:hAnsi="Times New Roman" w:cs="Times New Roman"/>
        </w:rPr>
        <w:t>;</w:t>
      </w:r>
    </w:p>
    <w:p w14:paraId="2D97EDB1" w14:textId="6A542B4D"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4 of 2012</w:t>
      </w:r>
      <w:r w:rsidRPr="003328F3">
        <w:rPr>
          <w:rFonts w:ascii="Times New Roman" w:hAnsi="Times New Roman" w:cs="Times New Roman"/>
        </w:rPr>
        <w:t>;</w:t>
      </w:r>
    </w:p>
    <w:p w14:paraId="4A1458C0" w14:textId="3A0E23C8"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6 of 2012</w:t>
      </w:r>
      <w:r w:rsidRPr="003328F3">
        <w:rPr>
          <w:rFonts w:ascii="Times New Roman" w:hAnsi="Times New Roman" w:cs="Times New Roman"/>
        </w:rPr>
        <w:t>;</w:t>
      </w:r>
    </w:p>
    <w:p w14:paraId="0B6DF943" w14:textId="4B7F7E55"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7 of 2012</w:t>
      </w:r>
      <w:r w:rsidRPr="003328F3">
        <w:rPr>
          <w:rFonts w:ascii="Times New Roman" w:hAnsi="Times New Roman" w:cs="Times New Roman"/>
        </w:rPr>
        <w:t>;</w:t>
      </w:r>
    </w:p>
    <w:p w14:paraId="67A47FF8" w14:textId="751E5213"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10 of 2012</w:t>
      </w:r>
      <w:r>
        <w:rPr>
          <w:rFonts w:ascii="Times New Roman" w:hAnsi="Times New Roman" w:cs="Times New Roman"/>
        </w:rPr>
        <w:t>;</w:t>
      </w:r>
      <w:r w:rsidRPr="003328F3">
        <w:rPr>
          <w:rFonts w:ascii="Times New Roman" w:hAnsi="Times New Roman" w:cs="Times New Roman"/>
        </w:rPr>
        <w:t xml:space="preserve"> </w:t>
      </w:r>
    </w:p>
    <w:p w14:paraId="34CC42D9" w14:textId="4F5874DE" w:rsid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12 of 2012</w:t>
      </w:r>
      <w:r w:rsidRPr="003328F3">
        <w:rPr>
          <w:rFonts w:ascii="Times New Roman" w:hAnsi="Times New Roman" w:cs="Times New Roman"/>
        </w:rPr>
        <w:t>; and</w:t>
      </w:r>
    </w:p>
    <w:p w14:paraId="2E20E133" w14:textId="0F884E68" w:rsidR="00466DB3" w:rsidRPr="003328F3" w:rsidRDefault="003328F3" w:rsidP="00B56E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15 of 2012</w:t>
      </w:r>
      <w:r>
        <w:rPr>
          <w:rFonts w:ascii="Times New Roman" w:hAnsi="Times New Roman" w:cs="Times New Roman"/>
        </w:rPr>
        <w:t>.</w:t>
      </w:r>
    </w:p>
    <w:p w14:paraId="3CC9D059" w14:textId="77777777" w:rsidR="00261C69" w:rsidRDefault="00261C69" w:rsidP="00B56E5C">
      <w:pPr>
        <w:keepNext/>
        <w:shd w:val="clear" w:color="auto" w:fill="FFFFFF"/>
        <w:spacing w:afterLines="200" w:after="480"/>
        <w:contextualSpacing/>
        <w:rPr>
          <w:rFonts w:ascii="Times New Roman" w:eastAsia="Times New Roman" w:hAnsi="Times New Roman" w:cs="Times New Roman"/>
          <w:b/>
          <w:bCs/>
          <w:color w:val="000000"/>
          <w:sz w:val="24"/>
          <w:lang w:eastAsia="en-AU"/>
        </w:rPr>
      </w:pPr>
    </w:p>
    <w:p w14:paraId="3E6C2710" w14:textId="27E950B4" w:rsidR="00466DB3" w:rsidRPr="00C029A5" w:rsidRDefault="00466DB3" w:rsidP="00B56E5C">
      <w:pPr>
        <w:keepNext/>
        <w:shd w:val="clear" w:color="auto" w:fill="FFFFFF"/>
        <w:spacing w:afterLines="200" w:after="480"/>
        <w:contextualSpacing/>
        <w:rPr>
          <w:rFonts w:ascii="Times New Roman" w:eastAsia="Times New Roman" w:hAnsi="Times New Roman" w:cs="Times New Roman"/>
          <w:b/>
          <w:bCs/>
          <w:color w:val="000000"/>
          <w:sz w:val="24"/>
          <w:lang w:eastAsia="en-AU"/>
        </w:rPr>
      </w:pPr>
      <w:r w:rsidRPr="00C029A5">
        <w:rPr>
          <w:rFonts w:ascii="Times New Roman" w:eastAsia="Times New Roman" w:hAnsi="Times New Roman" w:cs="Times New Roman"/>
          <w:b/>
          <w:bCs/>
          <w:color w:val="000000"/>
          <w:sz w:val="24"/>
          <w:lang w:eastAsia="en-AU"/>
        </w:rPr>
        <w:t>PROCESS BEFORE CERTIFICATE WAS MADE</w:t>
      </w:r>
    </w:p>
    <w:p w14:paraId="562359DE" w14:textId="77777777" w:rsidR="00466DB3" w:rsidRPr="00C029A5" w:rsidRDefault="00466DB3" w:rsidP="00B56E5C">
      <w:pPr>
        <w:keepNext/>
        <w:shd w:val="clear" w:color="auto" w:fill="FFFFFF"/>
        <w:spacing w:afterLines="200" w:after="480"/>
        <w:contextualSpacing/>
        <w:rPr>
          <w:rFonts w:ascii="Times New Roman" w:eastAsia="Times New Roman" w:hAnsi="Times New Roman" w:cs="Times New Roman"/>
          <w:b/>
          <w:bCs/>
          <w:color w:val="000000"/>
          <w:lang w:eastAsia="en-AU"/>
        </w:rPr>
      </w:pPr>
    </w:p>
    <w:p w14:paraId="253B7750" w14:textId="77777777" w:rsidR="00466DB3" w:rsidRPr="00C029A5" w:rsidRDefault="00466DB3" w:rsidP="00B56E5C">
      <w:pPr>
        <w:keepNext/>
        <w:shd w:val="clear" w:color="auto" w:fill="FFFFFF"/>
        <w:spacing w:afterLines="200" w:after="480"/>
        <w:contextualSpacing/>
        <w:outlineLvl w:val="2"/>
        <w:rPr>
          <w:rFonts w:ascii="Times New Roman" w:eastAsia="Times New Roman" w:hAnsi="Times New Roman" w:cs="Times New Roman"/>
          <w:b/>
          <w:color w:val="000000"/>
          <w:lang w:eastAsia="en-AU"/>
        </w:rPr>
      </w:pPr>
      <w:r w:rsidRPr="00C029A5">
        <w:rPr>
          <w:rFonts w:ascii="Times New Roman" w:eastAsia="Times New Roman" w:hAnsi="Times New Roman" w:cs="Times New Roman"/>
          <w:b/>
          <w:color w:val="000000"/>
          <w:lang w:eastAsia="en-AU"/>
        </w:rPr>
        <w:t>Regulatory impact analysis</w:t>
      </w:r>
    </w:p>
    <w:p w14:paraId="755CED7C" w14:textId="77777777" w:rsidR="00466DB3" w:rsidRPr="00C029A5" w:rsidRDefault="00466DB3" w:rsidP="00B56E5C">
      <w:pPr>
        <w:keepNext/>
        <w:spacing w:afterLines="200" w:after="480"/>
        <w:contextualSpacing/>
        <w:rPr>
          <w:rFonts w:ascii="Times New Roman" w:hAnsi="Times New Roman" w:cs="Times New Roman"/>
        </w:rPr>
      </w:pPr>
    </w:p>
    <w:p w14:paraId="090F9B72" w14:textId="77777777" w:rsidR="00466DB3" w:rsidRPr="00C029A5" w:rsidRDefault="00466DB3" w:rsidP="00B56E5C">
      <w:pPr>
        <w:spacing w:afterLines="200" w:after="480"/>
        <w:contextualSpacing/>
        <w:rPr>
          <w:rFonts w:ascii="Times New Roman" w:hAnsi="Times New Roman" w:cs="Times New Roman"/>
        </w:rPr>
      </w:pPr>
      <w:r w:rsidRPr="00C029A5">
        <w:rPr>
          <w:rFonts w:ascii="Times New Roman" w:hAnsi="Times New Roman" w:cs="Times New Roman"/>
        </w:rPr>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36CB1F62" w14:textId="77777777" w:rsidR="00466DB3" w:rsidRPr="00C029A5" w:rsidRDefault="00466DB3" w:rsidP="00B56E5C">
      <w:pPr>
        <w:rPr>
          <w:rFonts w:ascii="Times New Roman" w:hAnsi="Times New Roman" w:cs="Times New Roman"/>
          <w:color w:val="FF0000"/>
        </w:rPr>
      </w:pPr>
    </w:p>
    <w:p w14:paraId="297FCA92" w14:textId="77777777" w:rsidR="00466DB3" w:rsidRPr="00AC23C6" w:rsidRDefault="00466DB3" w:rsidP="00B56E5C">
      <w:pPr>
        <w:shd w:val="clear" w:color="auto" w:fill="FFFFFF"/>
        <w:spacing w:afterLines="200" w:after="480"/>
        <w:contextualSpacing/>
        <w:outlineLvl w:val="2"/>
        <w:rPr>
          <w:rFonts w:ascii="Times New Roman" w:eastAsia="Times New Roman" w:hAnsi="Times New Roman" w:cs="Times New Roman"/>
          <w:b/>
          <w:color w:val="000000"/>
          <w:lang w:eastAsia="en-AU"/>
        </w:rPr>
      </w:pPr>
      <w:r w:rsidRPr="00AC23C6">
        <w:rPr>
          <w:rFonts w:ascii="Times New Roman" w:eastAsia="Times New Roman" w:hAnsi="Times New Roman" w:cs="Times New Roman"/>
          <w:b/>
          <w:color w:val="000000"/>
          <w:lang w:eastAsia="en-AU"/>
        </w:rPr>
        <w:t>Consultation before making</w:t>
      </w:r>
    </w:p>
    <w:p w14:paraId="268AFFF5" w14:textId="77777777" w:rsidR="00466DB3" w:rsidRPr="00AC23C6" w:rsidRDefault="00466DB3" w:rsidP="00B56E5C">
      <w:pPr>
        <w:shd w:val="clear" w:color="auto" w:fill="FFFFFF"/>
        <w:spacing w:afterLines="200" w:after="480"/>
        <w:contextualSpacing/>
        <w:outlineLvl w:val="2"/>
        <w:rPr>
          <w:rFonts w:ascii="Times New Roman" w:eastAsia="Times New Roman" w:hAnsi="Times New Roman" w:cs="Times New Roman"/>
          <w:b/>
          <w:color w:val="000000"/>
          <w:lang w:eastAsia="en-AU"/>
        </w:rPr>
      </w:pPr>
    </w:p>
    <w:p w14:paraId="64230FBC" w14:textId="3CFD568F" w:rsidR="00261C69" w:rsidRDefault="00466DB3" w:rsidP="00B56E5C">
      <w:pPr>
        <w:spacing w:afterLines="200" w:after="480"/>
        <w:contextualSpacing/>
        <w:rPr>
          <w:rFonts w:ascii="Times New Roman" w:eastAsia="Calibri" w:hAnsi="Times New Roman" w:cs="Times New Roman"/>
          <w:lang w:val="en-GB"/>
        </w:rPr>
      </w:pPr>
      <w:r w:rsidRPr="00AC23C6">
        <w:rPr>
          <w:rFonts w:ascii="Times New Roman" w:eastAsia="Calibri" w:hAnsi="Times New Roman" w:cs="Times New Roman"/>
          <w:lang w:val="en-GB"/>
        </w:rPr>
        <w:t xml:space="preserve">Before the Certificate was issued, the Attorney-General considered the general obligation to consult imposed by section 17 of the Legislation Act. </w:t>
      </w:r>
    </w:p>
    <w:p w14:paraId="5DEE894F" w14:textId="77777777" w:rsidR="00261C69" w:rsidRDefault="00261C69" w:rsidP="00B56E5C">
      <w:pPr>
        <w:spacing w:afterLines="200" w:after="480"/>
        <w:contextualSpacing/>
        <w:rPr>
          <w:rFonts w:ascii="Times New Roman" w:eastAsia="Calibri" w:hAnsi="Times New Roman" w:cs="Times New Roman"/>
          <w:lang w:val="en-GB"/>
        </w:rPr>
      </w:pPr>
    </w:p>
    <w:p w14:paraId="31585E0B" w14:textId="4DF97DB7" w:rsidR="00630CBD" w:rsidRPr="007C34B8" w:rsidRDefault="00651663" w:rsidP="00B56E5C">
      <w:pPr>
        <w:rPr>
          <w:rFonts w:ascii="Times New Roman" w:eastAsia="Calibri" w:hAnsi="Times New Roman" w:cs="Times New Roman"/>
        </w:rPr>
      </w:pPr>
      <w:r w:rsidRPr="00651663">
        <w:rPr>
          <w:rFonts w:ascii="Times New Roman" w:eastAsia="Calibri" w:hAnsi="Times New Roman" w:cs="Times New Roman"/>
        </w:rPr>
        <w:t>In 2017, the Australian Accounting Standards Board (AASB) issued a new accounting standard, AASB</w:t>
      </w:r>
      <w:r w:rsidR="0057769F">
        <w:rPr>
          <w:rFonts w:ascii="Times New Roman" w:eastAsia="Calibri" w:hAnsi="Times New Roman" w:cs="Times New Roman"/>
        </w:rPr>
        <w:t> </w:t>
      </w:r>
      <w:r w:rsidRPr="00651663">
        <w:rPr>
          <w:rFonts w:ascii="Times New Roman" w:eastAsia="Calibri" w:hAnsi="Times New Roman" w:cs="Times New Roman"/>
        </w:rPr>
        <w:t>17 Insurance Contracts (AASB 17), which establishes principles for the recognition, measurement, presentation and disclosure of insurance contracts. Since 2017,</w:t>
      </w:r>
      <w:r w:rsidR="00351540">
        <w:rPr>
          <w:rFonts w:ascii="Times New Roman" w:eastAsia="Calibri" w:hAnsi="Times New Roman" w:cs="Times New Roman"/>
        </w:rPr>
        <w:t xml:space="preserve"> the Australian Prudential Regulation Authority (</w:t>
      </w:r>
      <w:r w:rsidRPr="00651663">
        <w:rPr>
          <w:rFonts w:ascii="Times New Roman" w:eastAsia="Calibri" w:hAnsi="Times New Roman" w:cs="Times New Roman"/>
        </w:rPr>
        <w:t>APRA</w:t>
      </w:r>
      <w:r w:rsidR="00351540">
        <w:rPr>
          <w:rFonts w:ascii="Times New Roman" w:eastAsia="Calibri" w:hAnsi="Times New Roman" w:cs="Times New Roman"/>
        </w:rPr>
        <w:t>)</w:t>
      </w:r>
      <w:r w:rsidRPr="00651663">
        <w:rPr>
          <w:rFonts w:ascii="Times New Roman" w:eastAsia="Calibri" w:hAnsi="Times New Roman" w:cs="Times New Roman"/>
        </w:rPr>
        <w:t xml:space="preserve"> has been consulting on proposals to align APRA’s life and general insurance capital frameworks to the modified, and new, accounting concepts in AASB 17</w:t>
      </w:r>
      <w:r w:rsidR="00630CBD">
        <w:rPr>
          <w:rFonts w:ascii="Times New Roman" w:eastAsia="Calibri" w:hAnsi="Times New Roman" w:cs="Times New Roman"/>
        </w:rPr>
        <w:t>.</w:t>
      </w:r>
      <w:r w:rsidRPr="00651663">
        <w:rPr>
          <w:rFonts w:ascii="Times New Roman" w:eastAsia="Calibri" w:hAnsi="Times New Roman" w:cs="Times New Roman"/>
        </w:rPr>
        <w:t xml:space="preserve"> T</w:t>
      </w:r>
      <w:r w:rsidRPr="00630CBD">
        <w:rPr>
          <w:rFonts w:ascii="Times New Roman" w:eastAsia="Calibri" w:hAnsi="Times New Roman" w:cs="Times New Roman"/>
        </w:rPr>
        <w:t xml:space="preserve">he </w:t>
      </w:r>
      <w:r w:rsidR="00630CBD" w:rsidRPr="00630CBD">
        <w:rPr>
          <w:rFonts w:ascii="Times New Roman" w:hAnsi="Times New Roman" w:cs="Times New Roman"/>
        </w:rPr>
        <w:t xml:space="preserve">Life Insurance </w:t>
      </w:r>
      <w:r w:rsidR="003726F2">
        <w:rPr>
          <w:rFonts w:ascii="Times New Roman" w:hAnsi="Times New Roman" w:cs="Times New Roman"/>
        </w:rPr>
        <w:t>(</w:t>
      </w:r>
      <w:r w:rsidR="008E1E65">
        <w:rPr>
          <w:rFonts w:ascii="Times New Roman" w:hAnsi="Times New Roman" w:cs="Times New Roman"/>
        </w:rPr>
        <w:t>P</w:t>
      </w:r>
      <w:r w:rsidR="003726F2">
        <w:rPr>
          <w:rFonts w:ascii="Times New Roman" w:hAnsi="Times New Roman" w:cs="Times New Roman"/>
        </w:rPr>
        <w:t xml:space="preserve">rudential </w:t>
      </w:r>
      <w:r w:rsidR="008E1E65">
        <w:rPr>
          <w:rFonts w:ascii="Times New Roman" w:hAnsi="Times New Roman" w:cs="Times New Roman"/>
        </w:rPr>
        <w:t>Standard</w:t>
      </w:r>
      <w:r w:rsidR="003726F2">
        <w:rPr>
          <w:rFonts w:ascii="Times New Roman" w:hAnsi="Times New Roman" w:cs="Times New Roman"/>
        </w:rPr>
        <w:t>)</w:t>
      </w:r>
      <w:r w:rsidR="00630CBD" w:rsidRPr="00630CBD">
        <w:rPr>
          <w:rFonts w:ascii="Times New Roman" w:hAnsi="Times New Roman" w:cs="Times New Roman"/>
        </w:rPr>
        <w:t xml:space="preserve"> Instruments</w:t>
      </w:r>
      <w:r w:rsidRPr="00651663">
        <w:rPr>
          <w:rFonts w:ascii="Times New Roman" w:eastAsia="Calibri" w:hAnsi="Times New Roman" w:cs="Times New Roman"/>
        </w:rPr>
        <w:t xml:space="preserve"> form part of APRA’s consultations on the alignment of APRA’s capital frameworks with AASB 17. In December 2021, APRA released a Response Paper advising that </w:t>
      </w:r>
      <w:r w:rsidR="00630CBD">
        <w:rPr>
          <w:rFonts w:ascii="Times New Roman" w:eastAsia="Calibri" w:hAnsi="Times New Roman" w:cs="Times New Roman"/>
        </w:rPr>
        <w:t>revised</w:t>
      </w:r>
      <w:r w:rsidRPr="00651663">
        <w:rPr>
          <w:rFonts w:ascii="Times New Roman" w:eastAsia="Calibri" w:hAnsi="Times New Roman" w:cs="Times New Roman"/>
        </w:rPr>
        <w:t xml:space="preserve"> </w:t>
      </w:r>
      <w:r w:rsidR="00630CBD" w:rsidRPr="00630CBD">
        <w:rPr>
          <w:rFonts w:ascii="Times New Roman" w:hAnsi="Times New Roman" w:cs="Times New Roman"/>
        </w:rPr>
        <w:t xml:space="preserve">Life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w:t>
      </w:r>
      <w:r w:rsidR="003726F2">
        <w:rPr>
          <w:rFonts w:ascii="Times New Roman" w:hAnsi="Times New Roman" w:cs="Times New Roman"/>
        </w:rPr>
        <w:t>tandard)</w:t>
      </w:r>
      <w:r w:rsidR="00630CBD" w:rsidRPr="00630CBD">
        <w:rPr>
          <w:rFonts w:ascii="Times New Roman" w:hAnsi="Times New Roman" w:cs="Times New Roman"/>
        </w:rPr>
        <w:t xml:space="preserve"> Instruments</w:t>
      </w:r>
      <w:r w:rsidR="00630CBD" w:rsidRPr="00651663">
        <w:rPr>
          <w:rFonts w:ascii="Times New Roman" w:eastAsia="Calibri" w:hAnsi="Times New Roman" w:cs="Times New Roman"/>
        </w:rPr>
        <w:t xml:space="preserve"> </w:t>
      </w:r>
      <w:r w:rsidRPr="00651663">
        <w:rPr>
          <w:rFonts w:ascii="Times New Roman" w:eastAsia="Calibri" w:hAnsi="Times New Roman" w:cs="Times New Roman"/>
        </w:rPr>
        <w:t xml:space="preserve">would </w:t>
      </w:r>
      <w:r w:rsidR="00630CBD">
        <w:rPr>
          <w:rFonts w:ascii="Times New Roman" w:eastAsia="Calibri" w:hAnsi="Times New Roman" w:cs="Times New Roman"/>
        </w:rPr>
        <w:t>be implemented on</w:t>
      </w:r>
      <w:r w:rsidRPr="00651663">
        <w:rPr>
          <w:rFonts w:ascii="Times New Roman" w:eastAsia="Calibri" w:hAnsi="Times New Roman" w:cs="Times New Roman"/>
        </w:rPr>
        <w:t xml:space="preserve"> 1</w:t>
      </w:r>
      <w:r w:rsidR="0057769F">
        <w:rPr>
          <w:rFonts w:ascii="Times New Roman" w:eastAsia="Calibri" w:hAnsi="Times New Roman" w:cs="Times New Roman"/>
        </w:rPr>
        <w:t> </w:t>
      </w:r>
      <w:r w:rsidRPr="00651663">
        <w:rPr>
          <w:rFonts w:ascii="Times New Roman" w:eastAsia="Calibri" w:hAnsi="Times New Roman" w:cs="Times New Roman"/>
        </w:rPr>
        <w:t>July</w:t>
      </w:r>
      <w:r w:rsidR="0057769F">
        <w:rPr>
          <w:rFonts w:ascii="Times New Roman" w:eastAsia="Calibri" w:hAnsi="Times New Roman" w:cs="Times New Roman"/>
        </w:rPr>
        <w:t> </w:t>
      </w:r>
      <w:r w:rsidRPr="00651663">
        <w:rPr>
          <w:rFonts w:ascii="Times New Roman" w:eastAsia="Calibri" w:hAnsi="Times New Roman" w:cs="Times New Roman"/>
        </w:rPr>
        <w:t>2023</w:t>
      </w:r>
      <w:r w:rsidR="00630CBD">
        <w:rPr>
          <w:rFonts w:ascii="Times New Roman" w:eastAsia="Calibri" w:hAnsi="Times New Roman" w:cs="Times New Roman"/>
        </w:rPr>
        <w:t>.</w:t>
      </w:r>
      <w:r w:rsidR="007C34B8">
        <w:rPr>
          <w:rFonts w:ascii="Times New Roman" w:eastAsia="Calibri" w:hAnsi="Times New Roman" w:cs="Times New Roman"/>
        </w:rPr>
        <w:t xml:space="preserve"> </w:t>
      </w:r>
      <w:r w:rsidR="00630CBD" w:rsidRPr="00630CBD">
        <w:rPr>
          <w:rFonts w:ascii="Times New Roman" w:hAnsi="Times New Roman" w:cs="Times New Roman"/>
        </w:rPr>
        <w:t xml:space="preserve">Until the </w:t>
      </w:r>
      <w:r w:rsidR="00630CBD">
        <w:rPr>
          <w:rFonts w:ascii="Times New Roman" w:hAnsi="Times New Roman" w:cs="Times New Roman"/>
        </w:rPr>
        <w:t xml:space="preserve">revised </w:t>
      </w:r>
      <w:r w:rsidR="00630CBD" w:rsidRPr="00630CBD">
        <w:rPr>
          <w:rFonts w:ascii="Times New Roman" w:hAnsi="Times New Roman" w:cs="Times New Roman"/>
        </w:rPr>
        <w:t xml:space="preserve">Life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w:t>
      </w:r>
      <w:r w:rsidR="003726F2">
        <w:rPr>
          <w:rFonts w:ascii="Times New Roman" w:hAnsi="Times New Roman" w:cs="Times New Roman"/>
        </w:rPr>
        <w:t>tandard)</w:t>
      </w:r>
      <w:r w:rsidR="00630CBD" w:rsidRPr="00630CBD">
        <w:rPr>
          <w:rFonts w:ascii="Times New Roman" w:hAnsi="Times New Roman" w:cs="Times New Roman"/>
        </w:rPr>
        <w:t xml:space="preserve"> Instruments commence, </w:t>
      </w:r>
      <w:r w:rsidR="0057769F">
        <w:rPr>
          <w:rFonts w:ascii="Times New Roman" w:hAnsi="Times New Roman" w:cs="Times New Roman"/>
        </w:rPr>
        <w:t>companies carrying on life insurance business in Australia</w:t>
      </w:r>
      <w:r w:rsidR="00630CBD" w:rsidRPr="00630CBD">
        <w:rPr>
          <w:rFonts w:ascii="Times New Roman" w:hAnsi="Times New Roman" w:cs="Times New Roman"/>
        </w:rPr>
        <w:t xml:space="preserve"> will be required to comply with the currently in force </w:t>
      </w:r>
      <w:r w:rsidR="007C34B8">
        <w:rPr>
          <w:rFonts w:ascii="Times New Roman" w:hAnsi="Times New Roman" w:cs="Times New Roman"/>
        </w:rPr>
        <w:t>instruments</w:t>
      </w:r>
      <w:r w:rsidR="00630CBD" w:rsidRPr="00630CBD">
        <w:rPr>
          <w:rFonts w:ascii="Times New Roman" w:hAnsi="Times New Roman" w:cs="Times New Roman"/>
        </w:rPr>
        <w:t xml:space="preserve">. Accordingly, the </w:t>
      </w:r>
      <w:r w:rsidR="00630CBD">
        <w:rPr>
          <w:rFonts w:ascii="Times New Roman" w:hAnsi="Times New Roman" w:cs="Times New Roman"/>
        </w:rPr>
        <w:t xml:space="preserve">current </w:t>
      </w:r>
      <w:r w:rsidR="0057769F" w:rsidRPr="00630CBD">
        <w:rPr>
          <w:rFonts w:ascii="Times New Roman" w:hAnsi="Times New Roman" w:cs="Times New Roman"/>
        </w:rPr>
        <w:t xml:space="preserve">Life Insurance </w:t>
      </w:r>
      <w:r w:rsidR="0057769F">
        <w:rPr>
          <w:rFonts w:ascii="Times New Roman" w:hAnsi="Times New Roman" w:cs="Times New Roman"/>
        </w:rPr>
        <w:t>(Prudential Standard)</w:t>
      </w:r>
      <w:r w:rsidR="0057769F" w:rsidRPr="00630CBD">
        <w:rPr>
          <w:rFonts w:ascii="Times New Roman" w:hAnsi="Times New Roman" w:cs="Times New Roman"/>
        </w:rPr>
        <w:t xml:space="preserve"> Instruments</w:t>
      </w:r>
      <w:r w:rsidR="0057769F" w:rsidDel="0057769F">
        <w:rPr>
          <w:rFonts w:ascii="Times New Roman" w:hAnsi="Times New Roman" w:cs="Times New Roman"/>
        </w:rPr>
        <w:t xml:space="preserve"> </w:t>
      </w:r>
      <w:r w:rsidR="00630CBD" w:rsidRPr="00630CBD">
        <w:rPr>
          <w:rFonts w:ascii="Times New Roman" w:hAnsi="Times New Roman" w:cs="Times New Roman"/>
        </w:rPr>
        <w:t>are required to be in force until 1 July 2023, at which time the</w:t>
      </w:r>
      <w:r w:rsidR="00630CBD">
        <w:rPr>
          <w:rFonts w:ascii="Times New Roman" w:hAnsi="Times New Roman" w:cs="Times New Roman"/>
        </w:rPr>
        <w:t xml:space="preserve">y </w:t>
      </w:r>
      <w:r w:rsidR="00630CBD" w:rsidRPr="00630CBD">
        <w:rPr>
          <w:rFonts w:ascii="Times New Roman" w:hAnsi="Times New Roman" w:cs="Times New Roman"/>
        </w:rPr>
        <w:t xml:space="preserve">will be actively revoked by the legislative instruments which will also determine the revised </w:t>
      </w:r>
      <w:r w:rsidR="0057769F">
        <w:rPr>
          <w:rFonts w:ascii="Times New Roman" w:hAnsi="Times New Roman" w:cs="Times New Roman"/>
        </w:rPr>
        <w:t>i</w:t>
      </w:r>
      <w:r w:rsidR="00630CBD" w:rsidRPr="00630CBD">
        <w:rPr>
          <w:rFonts w:ascii="Times New Roman" w:hAnsi="Times New Roman" w:cs="Times New Roman"/>
        </w:rPr>
        <w:t>nstruments</w:t>
      </w:r>
      <w:r w:rsidR="00630CBD">
        <w:rPr>
          <w:rFonts w:ascii="Times New Roman" w:hAnsi="Times New Roman" w:cs="Times New Roman"/>
        </w:rPr>
        <w:t>.</w:t>
      </w:r>
    </w:p>
    <w:p w14:paraId="2BB0870F" w14:textId="2EF1D85D" w:rsidR="00261C69" w:rsidRDefault="00466DB3" w:rsidP="00B56E5C">
      <w:pPr>
        <w:spacing w:after="0"/>
        <w:contextualSpacing/>
        <w:rPr>
          <w:rFonts w:ascii="Times New Roman" w:hAnsi="Times New Roman" w:cs="Times New Roman"/>
        </w:rPr>
      </w:pPr>
      <w:r w:rsidRPr="00C029A5">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w:t>
      </w:r>
      <w:r>
        <w:rPr>
          <w:rFonts w:ascii="Times New Roman" w:hAnsi="Times New Roman" w:cs="Times New Roman"/>
        </w:rPr>
        <w:t>on a deferral that will only have effect for a limited amount of time</w:t>
      </w:r>
      <w:r w:rsidRPr="00C029A5">
        <w:rPr>
          <w:rFonts w:ascii="Times New Roman" w:hAnsi="Times New Roman" w:cs="Times New Roman"/>
        </w:rPr>
        <w:t xml:space="preserve">. </w:t>
      </w:r>
      <w:r w:rsidR="00B56E5C">
        <w:rPr>
          <w:rFonts w:ascii="Times New Roman" w:hAnsi="Times New Roman" w:cs="Times New Roman"/>
        </w:rPr>
        <w:t xml:space="preserve">The Life Insurance (Prudential Standard) Instruments have been subject to consultation by APRA since 2017 </w:t>
      </w:r>
      <w:r w:rsidR="006A74A0">
        <w:rPr>
          <w:rFonts w:ascii="Times New Roman" w:hAnsi="Times New Roman" w:cs="Times New Roman"/>
        </w:rPr>
        <w:t>which</w:t>
      </w:r>
      <w:r w:rsidR="00B56E5C">
        <w:rPr>
          <w:rFonts w:ascii="Times New Roman" w:hAnsi="Times New Roman" w:cs="Times New Roman"/>
        </w:rPr>
        <w:t xml:space="preserve"> is ongoing with the expectation of replacement instruments commencing on 1 July 2023.</w:t>
      </w:r>
      <w:r w:rsidR="00091F17">
        <w:rPr>
          <w:rFonts w:ascii="Times New Roman" w:hAnsi="Times New Roman" w:cs="Times New Roman"/>
        </w:rPr>
        <w:t xml:space="preserve"> </w:t>
      </w:r>
      <w:r w:rsidR="00261C69" w:rsidRPr="00261C69">
        <w:rPr>
          <w:rFonts w:ascii="Times New Roman" w:hAnsi="Times New Roman" w:cs="Times New Roman"/>
        </w:rPr>
        <w:t>A 12</w:t>
      </w:r>
      <w:r w:rsidR="00A262A4">
        <w:rPr>
          <w:rFonts w:ascii="Times New Roman" w:hAnsi="Times New Roman" w:cs="Times New Roman"/>
        </w:rPr>
        <w:t>-</w:t>
      </w:r>
      <w:r w:rsidR="00261C69" w:rsidRPr="00261C69">
        <w:rPr>
          <w:rFonts w:ascii="Times New Roman" w:hAnsi="Times New Roman" w:cs="Times New Roman"/>
        </w:rPr>
        <w:t xml:space="preserve">month deferral will allow sufficient time for </w:t>
      </w:r>
      <w:r w:rsidR="00261C69" w:rsidRPr="00630CBD">
        <w:rPr>
          <w:rFonts w:ascii="Times New Roman" w:hAnsi="Times New Roman" w:cs="Times New Roman"/>
        </w:rPr>
        <w:t xml:space="preserve">further consultation prior to the </w:t>
      </w:r>
      <w:r w:rsidR="00630CBD" w:rsidRPr="00630CBD">
        <w:rPr>
          <w:rFonts w:ascii="Times New Roman" w:hAnsi="Times New Roman" w:cs="Times New Roman"/>
        </w:rPr>
        <w:t>revised</w:t>
      </w:r>
      <w:r w:rsidR="00261C69" w:rsidRPr="00630CBD">
        <w:rPr>
          <w:rFonts w:ascii="Times New Roman" w:hAnsi="Times New Roman" w:cs="Times New Roman"/>
        </w:rPr>
        <w:t xml:space="preserve"> instruments being made. The deferral will avoid the need to remake the Life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w:t>
      </w:r>
      <w:r w:rsidR="003726F2">
        <w:rPr>
          <w:rFonts w:ascii="Times New Roman" w:hAnsi="Times New Roman" w:cs="Times New Roman"/>
        </w:rPr>
        <w:t>tandard)</w:t>
      </w:r>
      <w:r w:rsidR="00261C69" w:rsidRPr="00630CBD">
        <w:rPr>
          <w:rFonts w:ascii="Times New Roman" w:hAnsi="Times New Roman" w:cs="Times New Roman"/>
        </w:rPr>
        <w:t xml:space="preserve"> Instruments in their current form for the short period of time before they are repealed and replacement instruments made. As such, deferral of the sunsetting date of the Life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w:t>
      </w:r>
      <w:r w:rsidR="003726F2">
        <w:rPr>
          <w:rFonts w:ascii="Times New Roman" w:hAnsi="Times New Roman" w:cs="Times New Roman"/>
        </w:rPr>
        <w:t>tandard)</w:t>
      </w:r>
      <w:r w:rsidR="00261C69" w:rsidRPr="00630CBD">
        <w:rPr>
          <w:rFonts w:ascii="Times New Roman" w:hAnsi="Times New Roman" w:cs="Times New Roman"/>
        </w:rPr>
        <w:t xml:space="preserve"> Instruments is consistent with the policy intent of the sunsetting regime</w:t>
      </w:r>
      <w:r w:rsidR="00261C69" w:rsidRPr="00261C69">
        <w:rPr>
          <w:rFonts w:ascii="Times New Roman" w:hAnsi="Times New Roman" w:cs="Times New Roman"/>
        </w:rPr>
        <w:t>, and does not significantly alter existing arrangements.</w:t>
      </w:r>
    </w:p>
    <w:p w14:paraId="61CB4E50" w14:textId="77777777" w:rsidR="007D62B8" w:rsidRPr="00C029A5" w:rsidRDefault="007D62B8" w:rsidP="00B56E5C">
      <w:pPr>
        <w:spacing w:after="0"/>
        <w:contextualSpacing/>
        <w:rPr>
          <w:rFonts w:ascii="Times New Roman" w:hAnsi="Times New Roman" w:cs="Times New Roman"/>
        </w:rPr>
      </w:pPr>
    </w:p>
    <w:p w14:paraId="264DF6B5" w14:textId="77777777" w:rsidR="00466DB3" w:rsidRPr="00C029A5" w:rsidRDefault="00466DB3" w:rsidP="00B56E5C">
      <w:pPr>
        <w:pStyle w:val="Basetext"/>
        <w:keepNext/>
        <w:keepLines/>
        <w:spacing w:before="0"/>
        <w:contextualSpacing/>
        <w:rPr>
          <w:b/>
        </w:rPr>
      </w:pPr>
      <w:r w:rsidRPr="00C029A5">
        <w:rPr>
          <w:b/>
        </w:rPr>
        <w:t>Statutory preconditions relevant to the Certificate</w:t>
      </w:r>
    </w:p>
    <w:p w14:paraId="17FE3CD9" w14:textId="77777777" w:rsidR="00466DB3" w:rsidRPr="00C029A5" w:rsidRDefault="00466DB3" w:rsidP="00B56E5C">
      <w:pPr>
        <w:pStyle w:val="Basetext"/>
        <w:keepNext/>
        <w:keepLines/>
        <w:spacing w:before="0"/>
        <w:contextualSpacing/>
      </w:pPr>
    </w:p>
    <w:p w14:paraId="0F710210" w14:textId="77777777" w:rsidR="00466DB3" w:rsidRPr="00C029A5" w:rsidRDefault="00466DB3" w:rsidP="00B56E5C">
      <w:pPr>
        <w:pStyle w:val="Basetext"/>
        <w:keepLines/>
        <w:spacing w:before="0"/>
        <w:contextualSpacing/>
      </w:pPr>
      <w:r w:rsidRPr="00C029A5">
        <w:t xml:space="preserve">If the statutory conditions in section 51 of the Legislation Act are met, an instrument’s sunsetting day can be deferred for 6, 12, 18 or 24 months by means of a certificate made under that section. In terms of process, the Legislation Act requires: </w:t>
      </w:r>
    </w:p>
    <w:p w14:paraId="7D68E03F" w14:textId="77777777" w:rsidR="00466DB3" w:rsidRPr="00C029A5" w:rsidRDefault="00466DB3" w:rsidP="00B56E5C">
      <w:pPr>
        <w:pStyle w:val="Basetext"/>
        <w:keepLines/>
        <w:numPr>
          <w:ilvl w:val="0"/>
          <w:numId w:val="14"/>
        </w:numPr>
        <w:spacing w:before="0"/>
        <w:contextualSpacing/>
      </w:pPr>
      <w:r w:rsidRPr="00C029A5">
        <w:t>the responsible rule-maker to apply to the Attorney-General in writing, and</w:t>
      </w:r>
    </w:p>
    <w:p w14:paraId="3B6FD92F" w14:textId="77777777" w:rsidR="00466DB3" w:rsidRPr="00C029A5" w:rsidRDefault="00466DB3" w:rsidP="00B56E5C">
      <w:pPr>
        <w:pStyle w:val="Basetext"/>
        <w:keepLines/>
        <w:numPr>
          <w:ilvl w:val="0"/>
          <w:numId w:val="14"/>
        </w:numPr>
        <w:spacing w:before="0"/>
        <w:contextualSpacing/>
      </w:pPr>
      <w:r w:rsidRPr="00C029A5">
        <w:t xml:space="preserve">the Attorney-General to be satisfied that: </w:t>
      </w:r>
    </w:p>
    <w:p w14:paraId="4CEBA322" w14:textId="77777777" w:rsidR="00466DB3" w:rsidRPr="00C029A5" w:rsidRDefault="00466DB3" w:rsidP="00B56E5C">
      <w:pPr>
        <w:pStyle w:val="Basetext"/>
        <w:keepLines/>
        <w:numPr>
          <w:ilvl w:val="1"/>
          <w:numId w:val="14"/>
        </w:numPr>
        <w:spacing w:before="0"/>
        <w:contextualSpacing/>
      </w:pPr>
      <w:r w:rsidRPr="00C029A5">
        <w:lastRenderedPageBreak/>
        <w:t>the instrument would (apart from the operation of the sunsetting provisions) be likely to cease to be in force within 24 months after its sunsetting day</w:t>
      </w:r>
    </w:p>
    <w:p w14:paraId="06DE3F00" w14:textId="77777777" w:rsidR="00466DB3" w:rsidRPr="00C029A5" w:rsidRDefault="00466DB3" w:rsidP="00B56E5C">
      <w:pPr>
        <w:pStyle w:val="Basetext"/>
        <w:keepLines/>
        <w:numPr>
          <w:ilvl w:val="1"/>
          <w:numId w:val="14"/>
        </w:numPr>
        <w:spacing w:before="0"/>
        <w:contextualSpacing/>
      </w:pPr>
      <w:r w:rsidRPr="00C029A5">
        <w:t>the proposed replacement instrument will not be able to be completed before the sunsetting day for reasons that the rule-maker could not have foreseen and avoided</w:t>
      </w:r>
    </w:p>
    <w:p w14:paraId="172388D7" w14:textId="77777777" w:rsidR="00466DB3" w:rsidRPr="00C029A5" w:rsidRDefault="00466DB3" w:rsidP="00B56E5C">
      <w:pPr>
        <w:pStyle w:val="Basetext"/>
        <w:keepLines/>
        <w:numPr>
          <w:ilvl w:val="1"/>
          <w:numId w:val="14"/>
        </w:numPr>
        <w:spacing w:before="0"/>
        <w:contextualSpacing/>
      </w:pPr>
      <w:r w:rsidRPr="00C029A5">
        <w:t xml:space="preserve">the dissolution of expiration of the House of Representatives or the prorogation of the Parliament renders it inappropriate to make a replacement instrument before a new government is formed, or </w:t>
      </w:r>
    </w:p>
    <w:p w14:paraId="49456F87" w14:textId="77777777" w:rsidR="00466DB3" w:rsidRPr="00C029A5" w:rsidRDefault="00466DB3" w:rsidP="00B56E5C">
      <w:pPr>
        <w:pStyle w:val="Basetext"/>
        <w:keepLines/>
        <w:numPr>
          <w:ilvl w:val="1"/>
          <w:numId w:val="14"/>
        </w:numPr>
        <w:spacing w:before="0"/>
        <w:contextualSpacing/>
      </w:pPr>
      <w:r w:rsidRPr="00C029A5">
        <w:t xml:space="preserve">the Attorney-General has approved Part 4 of Chapter 3 of the Legislation Act (Sunsetting) not applying to that instrument, and </w:t>
      </w:r>
    </w:p>
    <w:p w14:paraId="07D47C91" w14:textId="77777777" w:rsidR="00466DB3" w:rsidRPr="00C029A5" w:rsidRDefault="00466DB3" w:rsidP="00B56E5C">
      <w:pPr>
        <w:pStyle w:val="Basetext"/>
        <w:keepLines/>
        <w:numPr>
          <w:ilvl w:val="0"/>
          <w:numId w:val="14"/>
        </w:numPr>
        <w:spacing w:before="0"/>
        <w:contextualSpacing/>
      </w:pPr>
      <w:r w:rsidRPr="00C029A5">
        <w:t xml:space="preserve">the Attorney-General to issue a certificate. The explanatory statement for the certificate must include a statement of reasons for the issue of the certificate. </w:t>
      </w:r>
    </w:p>
    <w:p w14:paraId="7DBB7713" w14:textId="77777777" w:rsidR="00466DB3" w:rsidRPr="00C029A5" w:rsidRDefault="00466DB3" w:rsidP="00B56E5C">
      <w:pPr>
        <w:pStyle w:val="Basetext"/>
        <w:keepLines/>
        <w:spacing w:before="0"/>
        <w:contextualSpacing/>
      </w:pPr>
    </w:p>
    <w:p w14:paraId="1BD42125" w14:textId="07380F61" w:rsidR="00466DB3" w:rsidRPr="00C029A5" w:rsidRDefault="00466DB3" w:rsidP="00B56E5C">
      <w:pPr>
        <w:contextualSpacing/>
        <w:rPr>
          <w:rFonts w:ascii="Times New Roman" w:hAnsi="Times New Roman" w:cs="Times New Roman"/>
        </w:rPr>
      </w:pPr>
      <w:r w:rsidRPr="00C029A5">
        <w:rPr>
          <w:rFonts w:ascii="Times New Roman" w:hAnsi="Times New Roman" w:cs="Times New Roman"/>
        </w:rPr>
        <w:t xml:space="preserve">The rule-maker for the </w:t>
      </w:r>
      <w:r w:rsidR="007D62B8">
        <w:rPr>
          <w:rFonts w:ascii="Times New Roman" w:eastAsia="Times New Roman" w:hAnsi="Times New Roman" w:cs="Times New Roman"/>
          <w:szCs w:val="20"/>
          <w:lang w:eastAsia="en-AU"/>
        </w:rPr>
        <w:t>Life Insurance</w:t>
      </w:r>
      <w:r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sidRPr="00C029A5">
        <w:rPr>
          <w:rFonts w:ascii="Times New Roman" w:eastAsia="Times New Roman" w:hAnsi="Times New Roman" w:cs="Times New Roman"/>
          <w:szCs w:val="20"/>
          <w:lang w:eastAsia="en-AU"/>
        </w:rPr>
        <w:t xml:space="preserve"> Instrument</w:t>
      </w:r>
      <w:r w:rsidR="007D62B8">
        <w:rPr>
          <w:rFonts w:ascii="Times New Roman" w:eastAsia="Times New Roman" w:hAnsi="Times New Roman" w:cs="Times New Roman"/>
          <w:szCs w:val="20"/>
          <w:lang w:eastAsia="en-AU"/>
        </w:rPr>
        <w:t>s</w:t>
      </w:r>
      <w:r w:rsidRPr="00C029A5">
        <w:rPr>
          <w:rFonts w:ascii="Times New Roman" w:hAnsi="Times New Roman" w:cs="Times New Roman"/>
        </w:rPr>
        <w:t>, the</w:t>
      </w:r>
      <w:r w:rsidRPr="00C029A5">
        <w:rPr>
          <w:rFonts w:ascii="Times New Roman" w:hAnsi="Times New Roman" w:cs="Times New Roman"/>
          <w:lang w:val="en"/>
        </w:rPr>
        <w:t xml:space="preserve"> Executive Director of the Policy and Advice Division of APRA</w:t>
      </w:r>
      <w:r>
        <w:rPr>
          <w:rFonts w:ascii="Times New Roman" w:hAnsi="Times New Roman" w:cs="Times New Roman"/>
          <w:lang w:val="en"/>
        </w:rPr>
        <w:t xml:space="preserve"> Ms </w:t>
      </w:r>
      <w:r w:rsidRPr="00C029A5">
        <w:rPr>
          <w:rFonts w:ascii="Times New Roman" w:hAnsi="Times New Roman" w:cs="Times New Roman"/>
          <w:lang w:val="en"/>
        </w:rPr>
        <w:t>Renee Roberts</w:t>
      </w:r>
      <w:r w:rsidRPr="00C029A5">
        <w:rPr>
          <w:rFonts w:ascii="Times New Roman" w:hAnsi="Times New Roman" w:cs="Times New Roman"/>
        </w:rPr>
        <w:t>, provided a written application to the Attorney</w:t>
      </w:r>
      <w:r w:rsidRPr="00C029A5">
        <w:rPr>
          <w:rFonts w:ascii="Times New Roman" w:hAnsi="Times New Roman" w:cs="Times New Roman"/>
        </w:rPr>
        <w:noBreakHyphen/>
        <w:t>General seeking a</w:t>
      </w:r>
      <w:r w:rsidR="007D62B8">
        <w:rPr>
          <w:rFonts w:ascii="Times New Roman" w:hAnsi="Times New Roman" w:cs="Times New Roman"/>
        </w:rPr>
        <w:t xml:space="preserve"> </w:t>
      </w:r>
      <w:r w:rsidRPr="00C029A5">
        <w:rPr>
          <w:rFonts w:ascii="Times New Roman" w:hAnsi="Times New Roman" w:cs="Times New Roman"/>
        </w:rPr>
        <w:t xml:space="preserve">certificate of deferral of sunsetting for the </w:t>
      </w:r>
      <w:r w:rsidR="007D62B8">
        <w:rPr>
          <w:rFonts w:ascii="Times New Roman" w:eastAsia="Times New Roman" w:hAnsi="Times New Roman" w:cs="Times New Roman"/>
          <w:szCs w:val="20"/>
          <w:lang w:eastAsia="en-AU"/>
        </w:rPr>
        <w:t>Life Insurance</w:t>
      </w:r>
      <w:r w:rsidR="007D62B8"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Pr>
          <w:rFonts w:ascii="Times New Roman" w:eastAsia="Times New Roman" w:hAnsi="Times New Roman" w:cs="Times New Roman"/>
          <w:szCs w:val="20"/>
          <w:lang w:eastAsia="en-AU"/>
        </w:rPr>
        <w:t> </w:t>
      </w:r>
      <w:r w:rsidRPr="00C029A5">
        <w:rPr>
          <w:rFonts w:ascii="Times New Roman" w:eastAsia="Times New Roman" w:hAnsi="Times New Roman" w:cs="Times New Roman"/>
          <w:szCs w:val="20"/>
          <w:lang w:eastAsia="en-AU"/>
        </w:rPr>
        <w:t>Instrument</w:t>
      </w:r>
      <w:r w:rsidR="007D62B8">
        <w:rPr>
          <w:rFonts w:ascii="Times New Roman" w:eastAsia="Times New Roman" w:hAnsi="Times New Roman" w:cs="Times New Roman"/>
          <w:szCs w:val="20"/>
          <w:lang w:eastAsia="en-AU"/>
        </w:rPr>
        <w:t>s</w:t>
      </w:r>
      <w:r w:rsidRPr="00C029A5">
        <w:rPr>
          <w:rFonts w:ascii="Times New Roman" w:hAnsi="Times New Roman" w:cs="Times New Roman"/>
        </w:rPr>
        <w:t>.</w:t>
      </w:r>
      <w:r w:rsidRPr="00C029A5">
        <w:rPr>
          <w:rFonts w:ascii="Times New Roman" w:hAnsi="Times New Roman" w:cs="Times New Roman"/>
          <w:i/>
        </w:rPr>
        <w:t xml:space="preserve"> </w:t>
      </w:r>
      <w:r w:rsidRPr="00C029A5">
        <w:rPr>
          <w:rFonts w:ascii="Times New Roman" w:hAnsi="Times New Roman" w:cs="Times New Roman"/>
        </w:rPr>
        <w:t xml:space="preserve">On the basis of the information contained in the statement of reasons below, the Attorney-General is satisfied that the </w:t>
      </w:r>
      <w:r w:rsidR="007D62B8">
        <w:rPr>
          <w:rFonts w:ascii="Times New Roman" w:eastAsia="Times New Roman" w:hAnsi="Times New Roman" w:cs="Times New Roman"/>
          <w:szCs w:val="20"/>
          <w:lang w:eastAsia="en-AU"/>
        </w:rPr>
        <w:t>Life Insurance</w:t>
      </w:r>
      <w:r w:rsidR="007D62B8"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sidRPr="00C029A5">
        <w:rPr>
          <w:rFonts w:ascii="Times New Roman" w:eastAsia="Times New Roman" w:hAnsi="Times New Roman" w:cs="Times New Roman"/>
          <w:szCs w:val="20"/>
          <w:lang w:eastAsia="en-AU"/>
        </w:rPr>
        <w:t xml:space="preserve"> Instrument</w:t>
      </w:r>
      <w:r w:rsidR="007D62B8">
        <w:rPr>
          <w:rFonts w:ascii="Times New Roman" w:eastAsia="Times New Roman" w:hAnsi="Times New Roman" w:cs="Times New Roman"/>
          <w:szCs w:val="20"/>
          <w:lang w:eastAsia="en-AU"/>
        </w:rPr>
        <w:t>s</w:t>
      </w:r>
      <w:r w:rsidRPr="00C029A5">
        <w:rPr>
          <w:rFonts w:ascii="Times New Roman" w:hAnsi="Times New Roman" w:cs="Times New Roman"/>
        </w:rPr>
        <w:t xml:space="preserve"> would, apart from the operation of Part 4 of Chapter 3 of the Legislation Act, be likely to cease to be in force within 24 months after its sunsetting day.</w:t>
      </w:r>
      <w:r w:rsidRPr="00C029A5">
        <w:rPr>
          <w:rFonts w:ascii="Times New Roman" w:hAnsi="Times New Roman" w:cs="Times New Roman"/>
          <w:i/>
        </w:rPr>
        <w:t xml:space="preserve"> </w:t>
      </w:r>
      <w:r w:rsidRPr="00C029A5">
        <w:rPr>
          <w:rFonts w:ascii="Times New Roman" w:hAnsi="Times New Roman" w:cs="Times New Roman"/>
        </w:rPr>
        <w:t>As such, the criterion in subparagraph 51(1)(b)(</w:t>
      </w:r>
      <w:proofErr w:type="spellStart"/>
      <w:r w:rsidRPr="00C029A5">
        <w:rPr>
          <w:rFonts w:ascii="Times New Roman" w:hAnsi="Times New Roman" w:cs="Times New Roman"/>
        </w:rPr>
        <w:t>i</w:t>
      </w:r>
      <w:proofErr w:type="spellEnd"/>
      <w:r w:rsidRPr="00C029A5">
        <w:rPr>
          <w:rFonts w:ascii="Times New Roman" w:hAnsi="Times New Roman" w:cs="Times New Roman"/>
        </w:rPr>
        <w:t xml:space="preserve">) of the Legislation Act is met. </w:t>
      </w:r>
    </w:p>
    <w:p w14:paraId="34084B0E" w14:textId="77777777" w:rsidR="00466DB3" w:rsidRPr="00C029A5" w:rsidRDefault="00466DB3" w:rsidP="00B56E5C">
      <w:pPr>
        <w:contextualSpacing/>
        <w:rPr>
          <w:rFonts w:ascii="Times New Roman" w:hAnsi="Times New Roman" w:cs="Times New Roman"/>
        </w:rPr>
      </w:pPr>
    </w:p>
    <w:p w14:paraId="3D341DEB" w14:textId="77777777" w:rsidR="00466DB3" w:rsidRPr="00C029A5" w:rsidRDefault="00466DB3" w:rsidP="00B56E5C">
      <w:pPr>
        <w:spacing w:after="0"/>
        <w:rPr>
          <w:rFonts w:ascii="Times New Roman" w:hAnsi="Times New Roman" w:cs="Times New Roman"/>
          <w:b/>
        </w:rPr>
      </w:pPr>
      <w:r w:rsidRPr="00C029A5">
        <w:rPr>
          <w:rFonts w:ascii="Times New Roman" w:hAnsi="Times New Roman" w:cs="Times New Roman"/>
          <w:b/>
        </w:rPr>
        <w:t>Statement of Reasons for issuing of the Certificate</w:t>
      </w:r>
    </w:p>
    <w:p w14:paraId="136CA54D" w14:textId="77777777" w:rsidR="00466DB3" w:rsidRPr="00C029A5" w:rsidRDefault="00466DB3" w:rsidP="00B56E5C">
      <w:pPr>
        <w:spacing w:after="0"/>
        <w:rPr>
          <w:rFonts w:ascii="Times New Roman" w:hAnsi="Times New Roman" w:cs="Times New Roman"/>
          <w:b/>
        </w:rPr>
      </w:pPr>
    </w:p>
    <w:p w14:paraId="4A0E4826" w14:textId="77777777" w:rsidR="00466DB3" w:rsidRPr="00C029A5" w:rsidRDefault="00466DB3" w:rsidP="00B56E5C">
      <w:pPr>
        <w:contextualSpacing/>
        <w:rPr>
          <w:rFonts w:ascii="Times New Roman" w:hAnsi="Times New Roman" w:cs="Times New Roman"/>
          <w:lang w:val="en"/>
        </w:rPr>
      </w:pPr>
      <w:r w:rsidRPr="00C029A5">
        <w:rPr>
          <w:rFonts w:ascii="Times New Roman" w:hAnsi="Times New Roman" w:cs="Times New Roman"/>
          <w:lang w:val="en"/>
        </w:rPr>
        <w:t xml:space="preserve">For the purposes of subsection 51(5) of the Legislation Act this section sets out the statement of the reasons for issuing the Certificate. </w:t>
      </w:r>
    </w:p>
    <w:p w14:paraId="20F2B718" w14:textId="77777777" w:rsidR="00466DB3" w:rsidRPr="00C029A5" w:rsidRDefault="00466DB3" w:rsidP="00B56E5C">
      <w:pPr>
        <w:contextualSpacing/>
        <w:rPr>
          <w:rFonts w:ascii="Times New Roman" w:hAnsi="Times New Roman" w:cs="Times New Roman"/>
          <w:lang w:val="en"/>
        </w:rPr>
      </w:pPr>
    </w:p>
    <w:p w14:paraId="424844B3" w14:textId="61A29C76" w:rsidR="007D62B8" w:rsidRPr="000F621D" w:rsidRDefault="00C752B9" w:rsidP="00B56E5C">
      <w:pPr>
        <w:contextualSpacing/>
        <w:rPr>
          <w:rFonts w:ascii="Times New Roman" w:hAnsi="Times New Roman" w:cs="Times New Roman"/>
        </w:rPr>
      </w:pPr>
      <w:r w:rsidRPr="00C752B9">
        <w:rPr>
          <w:rFonts w:ascii="Times New Roman" w:hAnsi="Times New Roman" w:cs="Times New Roman"/>
        </w:rPr>
        <w:t xml:space="preserve">The </w:t>
      </w:r>
      <w:r w:rsidRPr="00C752B9">
        <w:rPr>
          <w:rFonts w:ascii="Times New Roman" w:hAnsi="Times New Roman" w:cs="Times New Roman"/>
          <w:i/>
        </w:rPr>
        <w:t xml:space="preserve">Life Insurance Act 1995 </w:t>
      </w:r>
      <w:r w:rsidRPr="00C752B9">
        <w:rPr>
          <w:rFonts w:ascii="Times New Roman" w:hAnsi="Times New Roman" w:cs="Times New Roman"/>
        </w:rPr>
        <w:t xml:space="preserve">provides that </w:t>
      </w:r>
      <w:r>
        <w:rPr>
          <w:rFonts w:ascii="Times New Roman" w:hAnsi="Times New Roman" w:cs="Times New Roman"/>
        </w:rPr>
        <w:t xml:space="preserve">APRA </w:t>
      </w:r>
      <w:r w:rsidRPr="00C752B9">
        <w:rPr>
          <w:rFonts w:ascii="Times New Roman" w:hAnsi="Times New Roman" w:cs="Times New Roman"/>
        </w:rPr>
        <w:t xml:space="preserve">may determine prudential standards for the prudential supervision of life companies. The </w:t>
      </w:r>
      <w:r w:rsidRPr="000F621D">
        <w:rPr>
          <w:rFonts w:ascii="Times New Roman" w:hAnsi="Times New Roman" w:cs="Times New Roman"/>
        </w:rPr>
        <w:t>Life</w:t>
      </w:r>
      <w:r w:rsidRPr="00630CBD">
        <w:rPr>
          <w:rFonts w:ascii="Times New Roman" w:hAnsi="Times New Roman" w:cs="Times New Roman"/>
        </w:rPr>
        <w:t xml:space="preserv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Standard</w:t>
      </w:r>
      <w:r w:rsidR="003726F2">
        <w:rPr>
          <w:rFonts w:ascii="Times New Roman" w:hAnsi="Times New Roman" w:cs="Times New Roman"/>
        </w:rPr>
        <w:t>)</w:t>
      </w:r>
      <w:r w:rsidRPr="000F621D">
        <w:rPr>
          <w:rFonts w:ascii="Times New Roman" w:hAnsi="Times New Roman" w:cs="Times New Roman"/>
        </w:rPr>
        <w:t xml:space="preserve"> Instruments</w:t>
      </w:r>
      <w:r w:rsidRPr="00C752B9">
        <w:rPr>
          <w:rFonts w:ascii="Times New Roman" w:hAnsi="Times New Roman" w:cs="Times New Roman"/>
        </w:rPr>
        <w:t xml:space="preserve"> are prudential standards that impose capital and other prudential requirements on </w:t>
      </w:r>
      <w:r w:rsidR="0057769F">
        <w:rPr>
          <w:rFonts w:ascii="Times New Roman" w:hAnsi="Times New Roman" w:cs="Times New Roman"/>
        </w:rPr>
        <w:t>companies carrying on life insurance business in Australia</w:t>
      </w:r>
      <w:r w:rsidRPr="00C752B9">
        <w:rPr>
          <w:rFonts w:ascii="Times New Roman" w:hAnsi="Times New Roman" w:cs="Times New Roman"/>
        </w:rPr>
        <w:t>.</w:t>
      </w:r>
      <w:r>
        <w:rPr>
          <w:rFonts w:ascii="Times New Roman" w:hAnsi="Times New Roman" w:cs="Times New Roman"/>
        </w:rPr>
        <w:t xml:space="preserve"> Since the Australian Accounting Standards Board issued a new accounting standard for insurance contracts in 2017, APRA has been consulting on proposals to align current life and general insurance capital frameworks to the modified, and new, concepts provided by the Board.</w:t>
      </w:r>
      <w:r w:rsidRPr="00C752B9">
        <w:rPr>
          <w:rFonts w:ascii="Times New Roman" w:hAnsi="Times New Roman" w:cs="Times New Roman"/>
          <w:lang w:val="en"/>
        </w:rPr>
        <w:t xml:space="preserve"> </w:t>
      </w:r>
      <w:r w:rsidR="007D62B8">
        <w:rPr>
          <w:rFonts w:ascii="Times New Roman" w:hAnsi="Times New Roman" w:cs="Times New Roman"/>
          <w:lang w:val="en"/>
        </w:rPr>
        <w:t xml:space="preserve">A </w:t>
      </w:r>
      <w:proofErr w:type="gramStart"/>
      <w:r w:rsidR="007D62B8">
        <w:rPr>
          <w:rFonts w:ascii="Times New Roman" w:hAnsi="Times New Roman" w:cs="Times New Roman"/>
          <w:lang w:val="en"/>
        </w:rPr>
        <w:t>12 month</w:t>
      </w:r>
      <w:proofErr w:type="gramEnd"/>
      <w:r w:rsidR="007D62B8">
        <w:rPr>
          <w:rFonts w:ascii="Times New Roman" w:hAnsi="Times New Roman" w:cs="Times New Roman"/>
          <w:lang w:val="en"/>
        </w:rPr>
        <w:t xml:space="preserve"> deferral would ensure </w:t>
      </w:r>
      <w:r w:rsidR="000C45C5" w:rsidRPr="000F621D">
        <w:rPr>
          <w:rFonts w:ascii="Times New Roman" w:hAnsi="Times New Roman" w:cs="Times New Roman"/>
          <w:lang w:val="en"/>
        </w:rPr>
        <w:t xml:space="preserve">APRA </w:t>
      </w:r>
      <w:r w:rsidR="007D62B8" w:rsidRPr="000F621D">
        <w:rPr>
          <w:rFonts w:ascii="Times New Roman" w:hAnsi="Times New Roman" w:cs="Times New Roman"/>
          <w:lang w:val="en"/>
        </w:rPr>
        <w:t xml:space="preserve">has the time necessary to conduct further </w:t>
      </w:r>
      <w:r>
        <w:rPr>
          <w:rFonts w:ascii="Times New Roman" w:hAnsi="Times New Roman" w:cs="Times New Roman"/>
          <w:lang w:val="en"/>
        </w:rPr>
        <w:t xml:space="preserve">industry </w:t>
      </w:r>
      <w:r w:rsidR="007D62B8" w:rsidRPr="000F621D">
        <w:rPr>
          <w:rFonts w:ascii="Times New Roman" w:hAnsi="Times New Roman" w:cs="Times New Roman"/>
          <w:lang w:val="en"/>
        </w:rPr>
        <w:t xml:space="preserve">consultation </w:t>
      </w:r>
      <w:r w:rsidR="000F621D" w:rsidRPr="000F621D">
        <w:rPr>
          <w:rFonts w:ascii="Times New Roman" w:hAnsi="Times New Roman" w:cs="Times New Roman"/>
          <w:lang w:val="en"/>
        </w:rPr>
        <w:t xml:space="preserve">to </w:t>
      </w:r>
      <w:r w:rsidR="007C34B8">
        <w:rPr>
          <w:rFonts w:ascii="Times New Roman" w:hAnsi="Times New Roman" w:cs="Times New Roman"/>
          <w:lang w:val="en"/>
        </w:rPr>
        <w:t>determine</w:t>
      </w:r>
      <w:r w:rsidR="000F621D" w:rsidRPr="000F621D">
        <w:rPr>
          <w:rFonts w:ascii="Times New Roman" w:hAnsi="Times New Roman" w:cs="Times New Roman"/>
          <w:lang w:val="en"/>
        </w:rPr>
        <w:t xml:space="preserve"> revised versions of the </w:t>
      </w:r>
      <w:r w:rsidR="000F621D" w:rsidRPr="000F621D">
        <w:rPr>
          <w:rFonts w:ascii="Times New Roman" w:hAnsi="Times New Roman" w:cs="Times New Roman"/>
        </w:rPr>
        <w:t>Life</w:t>
      </w:r>
      <w:r w:rsidR="000F621D" w:rsidRPr="00630CBD">
        <w:rPr>
          <w:rFonts w:ascii="Times New Roman" w:hAnsi="Times New Roman" w:cs="Times New Roman"/>
        </w:rPr>
        <w:t xml:space="preserve"> Insurance </w:t>
      </w:r>
      <w:r w:rsidR="003726F2">
        <w:rPr>
          <w:rFonts w:ascii="Times New Roman" w:hAnsi="Times New Roman" w:cs="Times New Roman"/>
        </w:rPr>
        <w:t>(</w:t>
      </w:r>
      <w:r w:rsidR="0057769F">
        <w:rPr>
          <w:rFonts w:ascii="Times New Roman" w:hAnsi="Times New Roman" w:cs="Times New Roman"/>
        </w:rPr>
        <w:t>P</w:t>
      </w:r>
      <w:r w:rsidR="003726F2">
        <w:rPr>
          <w:rFonts w:ascii="Times New Roman" w:hAnsi="Times New Roman" w:cs="Times New Roman"/>
        </w:rPr>
        <w:t xml:space="preserve">rudential </w:t>
      </w:r>
      <w:r w:rsidR="0057769F">
        <w:rPr>
          <w:rFonts w:ascii="Times New Roman" w:hAnsi="Times New Roman" w:cs="Times New Roman"/>
        </w:rPr>
        <w:t>S</w:t>
      </w:r>
      <w:r w:rsidR="003726F2">
        <w:rPr>
          <w:rFonts w:ascii="Times New Roman" w:hAnsi="Times New Roman" w:cs="Times New Roman"/>
        </w:rPr>
        <w:t>tandard)</w:t>
      </w:r>
      <w:r w:rsidR="000F621D" w:rsidRPr="000F621D">
        <w:rPr>
          <w:rFonts w:ascii="Times New Roman" w:hAnsi="Times New Roman" w:cs="Times New Roman"/>
        </w:rPr>
        <w:t xml:space="preserve"> Instruments</w:t>
      </w:r>
      <w:r>
        <w:rPr>
          <w:rFonts w:ascii="Times New Roman" w:hAnsi="Times New Roman" w:cs="Times New Roman"/>
        </w:rPr>
        <w:t xml:space="preserve"> </w:t>
      </w:r>
      <w:r w:rsidR="007C34B8">
        <w:rPr>
          <w:rFonts w:ascii="Times New Roman" w:hAnsi="Times New Roman" w:cs="Times New Roman"/>
        </w:rPr>
        <w:t>such that the new instruments will commence on</w:t>
      </w:r>
      <w:r>
        <w:rPr>
          <w:rFonts w:ascii="Times New Roman" w:hAnsi="Times New Roman" w:cs="Times New Roman"/>
        </w:rPr>
        <w:t xml:space="preserve"> 1 July 2023</w:t>
      </w:r>
      <w:r w:rsidR="000F621D" w:rsidRPr="000F621D">
        <w:rPr>
          <w:rFonts w:ascii="Times New Roman" w:hAnsi="Times New Roman" w:cs="Times New Roman"/>
        </w:rPr>
        <w:t>.</w:t>
      </w:r>
      <w:r w:rsidR="000F621D" w:rsidRPr="000F621D">
        <w:rPr>
          <w:rFonts w:ascii="Times New Roman" w:hAnsi="Times New Roman" w:cs="Times New Roman"/>
          <w:lang w:val="en"/>
        </w:rPr>
        <w:t xml:space="preserve"> </w:t>
      </w:r>
      <w:r w:rsidR="007D62B8" w:rsidRPr="004D2AD4">
        <w:rPr>
          <w:rFonts w:ascii="Times New Roman" w:hAnsi="Times New Roman" w:cs="Times New Roman"/>
          <w:lang w:val="en"/>
        </w:rPr>
        <w:t xml:space="preserve">Accordingly, the </w:t>
      </w:r>
      <w:r w:rsidR="007D62B8">
        <w:rPr>
          <w:rFonts w:ascii="Times New Roman" w:eastAsia="Times New Roman" w:hAnsi="Times New Roman" w:cs="Times New Roman"/>
          <w:szCs w:val="20"/>
          <w:lang w:eastAsia="en-AU"/>
        </w:rPr>
        <w:t>Life Insurance</w:t>
      </w:r>
      <w:r w:rsidR="007D62B8"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sidR="007D62B8">
        <w:rPr>
          <w:rFonts w:ascii="Times New Roman" w:eastAsia="Times New Roman" w:hAnsi="Times New Roman" w:cs="Times New Roman"/>
          <w:szCs w:val="20"/>
          <w:lang w:eastAsia="en-AU"/>
        </w:rPr>
        <w:t> </w:t>
      </w:r>
      <w:r w:rsidR="007D62B8" w:rsidRPr="00C029A5">
        <w:rPr>
          <w:rFonts w:ascii="Times New Roman" w:eastAsia="Times New Roman" w:hAnsi="Times New Roman" w:cs="Times New Roman"/>
          <w:szCs w:val="20"/>
          <w:lang w:eastAsia="en-AU"/>
        </w:rPr>
        <w:t>Instrument</w:t>
      </w:r>
      <w:r w:rsidR="007D62B8">
        <w:rPr>
          <w:rFonts w:ascii="Times New Roman" w:hAnsi="Times New Roman" w:cs="Times New Roman"/>
          <w:lang w:val="en"/>
        </w:rPr>
        <w:t xml:space="preserve">s </w:t>
      </w:r>
      <w:r w:rsidR="007D62B8" w:rsidRPr="004D2AD4">
        <w:rPr>
          <w:rFonts w:ascii="Times New Roman" w:hAnsi="Times New Roman" w:cs="Times New Roman"/>
          <w:lang w:val="en"/>
        </w:rPr>
        <w:t xml:space="preserve">will </w:t>
      </w:r>
      <w:r w:rsidR="007D62B8">
        <w:rPr>
          <w:rFonts w:ascii="Times New Roman" w:hAnsi="Times New Roman" w:cs="Times New Roman"/>
          <w:lang w:val="en"/>
        </w:rPr>
        <w:t xml:space="preserve">likely </w:t>
      </w:r>
      <w:r w:rsidR="007D62B8" w:rsidRPr="004D2AD4">
        <w:rPr>
          <w:rFonts w:ascii="Times New Roman" w:hAnsi="Times New Roman" w:cs="Times New Roman"/>
          <w:lang w:val="en"/>
        </w:rPr>
        <w:t>cease to be in force in their current form within 24 months of their original sunsetting day.</w:t>
      </w:r>
      <w:r w:rsidR="007D62B8" w:rsidRPr="00977D36">
        <w:rPr>
          <w:rFonts w:ascii="Times New Roman" w:hAnsi="Times New Roman" w:cs="Times New Roman"/>
          <w:lang w:val="en"/>
        </w:rPr>
        <w:t xml:space="preserve">  </w:t>
      </w:r>
    </w:p>
    <w:p w14:paraId="74C67164" w14:textId="77777777" w:rsidR="00466DB3" w:rsidRPr="00C029A5" w:rsidRDefault="00466DB3" w:rsidP="00B56E5C">
      <w:pPr>
        <w:contextualSpacing/>
        <w:rPr>
          <w:rFonts w:ascii="Times New Roman" w:hAnsi="Times New Roman" w:cs="Times New Roman"/>
        </w:rPr>
      </w:pPr>
    </w:p>
    <w:p w14:paraId="7BF90F26" w14:textId="77777777" w:rsidR="00466DB3" w:rsidRPr="00C029A5" w:rsidRDefault="00466DB3" w:rsidP="00B56E5C">
      <w:pPr>
        <w:keepNext/>
        <w:contextualSpacing/>
        <w:rPr>
          <w:rFonts w:ascii="Times New Roman" w:hAnsi="Times New Roman" w:cs="Times New Roman"/>
          <w:b/>
        </w:rPr>
      </w:pPr>
      <w:r w:rsidRPr="00C029A5">
        <w:rPr>
          <w:rFonts w:ascii="Times New Roman" w:hAnsi="Times New Roman" w:cs="Times New Roman"/>
          <w:b/>
        </w:rPr>
        <w:t>More information</w:t>
      </w:r>
    </w:p>
    <w:p w14:paraId="1CC70E88" w14:textId="77777777" w:rsidR="00466DB3" w:rsidRPr="00C029A5" w:rsidRDefault="00466DB3" w:rsidP="00B56E5C">
      <w:pPr>
        <w:keepNext/>
        <w:contextualSpacing/>
        <w:rPr>
          <w:rFonts w:ascii="Times New Roman" w:hAnsi="Times New Roman" w:cs="Times New Roman"/>
          <w:b/>
        </w:rPr>
      </w:pPr>
    </w:p>
    <w:p w14:paraId="1B853646" w14:textId="77777777" w:rsidR="00466DB3" w:rsidRPr="00C029A5" w:rsidRDefault="00466DB3" w:rsidP="00B56E5C">
      <w:pPr>
        <w:contextualSpacing/>
        <w:rPr>
          <w:rFonts w:ascii="Times New Roman" w:hAnsi="Times New Roman" w:cs="Times New Roman"/>
          <w:u w:val="single"/>
          <w:lang w:val="en"/>
        </w:rPr>
      </w:pPr>
      <w:r w:rsidRPr="00C029A5">
        <w:rPr>
          <w:rFonts w:ascii="Times New Roman" w:hAnsi="Times New Roman" w:cs="Times New Roman"/>
          <w:lang w:val="en"/>
        </w:rPr>
        <w:t xml:space="preserve">Further details on the provisions of the Certificate are provided in </w:t>
      </w:r>
      <w:r w:rsidRPr="00C029A5">
        <w:rPr>
          <w:rFonts w:ascii="Times New Roman" w:hAnsi="Times New Roman" w:cs="Times New Roman"/>
          <w:u w:val="single"/>
          <w:lang w:val="en"/>
        </w:rPr>
        <w:t>Attachment A.</w:t>
      </w:r>
    </w:p>
    <w:p w14:paraId="607FDE1D" w14:textId="77777777" w:rsidR="00466DB3" w:rsidRPr="00C029A5" w:rsidRDefault="00466DB3" w:rsidP="00B56E5C">
      <w:pPr>
        <w:contextualSpacing/>
        <w:rPr>
          <w:rFonts w:ascii="Times New Roman" w:hAnsi="Times New Roman" w:cs="Times New Roman"/>
          <w:lang w:val="en"/>
        </w:rPr>
      </w:pPr>
    </w:p>
    <w:p w14:paraId="2478F1B4" w14:textId="06CB15A2" w:rsidR="00466DB3" w:rsidRPr="00C029A5" w:rsidRDefault="00466DB3" w:rsidP="00B56E5C">
      <w:pPr>
        <w:contextualSpacing/>
        <w:rPr>
          <w:rFonts w:ascii="Times New Roman" w:hAnsi="Times New Roman" w:cs="Times New Roman"/>
          <w:lang w:val="en"/>
        </w:rPr>
      </w:pPr>
      <w:r w:rsidRPr="00C029A5">
        <w:rPr>
          <w:rFonts w:ascii="Times New Roman" w:hAnsi="Times New Roman" w:cs="Times New Roman"/>
          <w:lang w:val="en"/>
        </w:rPr>
        <w:t>The</w:t>
      </w:r>
      <w:r w:rsidR="007D62B8">
        <w:rPr>
          <w:rFonts w:ascii="Times New Roman" w:hAnsi="Times New Roman" w:cs="Times New Roman"/>
          <w:lang w:val="en"/>
        </w:rPr>
        <w:t xml:space="preserve"> Life Insurance</w:t>
      </w:r>
      <w:r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sidRPr="00C029A5">
        <w:rPr>
          <w:rFonts w:ascii="Times New Roman" w:eastAsia="Times New Roman" w:hAnsi="Times New Roman" w:cs="Times New Roman"/>
          <w:szCs w:val="20"/>
          <w:lang w:eastAsia="en-AU"/>
        </w:rPr>
        <w:t xml:space="preserve"> Instrument</w:t>
      </w:r>
      <w:r w:rsidR="007D62B8">
        <w:rPr>
          <w:rFonts w:ascii="Times New Roman" w:eastAsia="Times New Roman" w:hAnsi="Times New Roman" w:cs="Times New Roman"/>
          <w:szCs w:val="20"/>
          <w:lang w:eastAsia="en-AU"/>
        </w:rPr>
        <w:t>s</w:t>
      </w:r>
      <w:r>
        <w:rPr>
          <w:rFonts w:ascii="Times New Roman" w:hAnsi="Times New Roman" w:cs="Times New Roman"/>
        </w:rPr>
        <w:t xml:space="preserve">, </w:t>
      </w:r>
      <w:r w:rsidRPr="00C029A5">
        <w:rPr>
          <w:rFonts w:ascii="Times New Roman" w:hAnsi="Times New Roman" w:cs="Times New Roman"/>
          <w:lang w:val="en"/>
        </w:rPr>
        <w:t xml:space="preserve">which </w:t>
      </w:r>
      <w:r w:rsidR="0057769F">
        <w:rPr>
          <w:rFonts w:ascii="Times New Roman" w:hAnsi="Times New Roman" w:cs="Times New Roman"/>
          <w:lang w:val="en"/>
        </w:rPr>
        <w:t>are</w:t>
      </w:r>
      <w:r w:rsidR="0057769F" w:rsidRPr="00C029A5">
        <w:rPr>
          <w:rFonts w:ascii="Times New Roman" w:hAnsi="Times New Roman" w:cs="Times New Roman"/>
          <w:lang w:val="en"/>
        </w:rPr>
        <w:t xml:space="preserve"> </w:t>
      </w:r>
      <w:r w:rsidRPr="00C029A5">
        <w:rPr>
          <w:rFonts w:ascii="Times New Roman" w:hAnsi="Times New Roman" w:cs="Times New Roman"/>
          <w:lang w:val="en"/>
        </w:rPr>
        <w:t xml:space="preserve">subject to the Certificate, and which will now sunset at a later day as specified in the Certificate, </w:t>
      </w:r>
      <w:r w:rsidR="0057769F">
        <w:rPr>
          <w:rFonts w:ascii="Times New Roman" w:hAnsi="Times New Roman" w:cs="Times New Roman"/>
          <w:lang w:val="en"/>
        </w:rPr>
        <w:t>are</w:t>
      </w:r>
      <w:r w:rsidR="0057769F" w:rsidRPr="00C029A5">
        <w:rPr>
          <w:rFonts w:ascii="Times New Roman" w:hAnsi="Times New Roman" w:cs="Times New Roman"/>
          <w:lang w:val="en"/>
        </w:rPr>
        <w:t xml:space="preserve"> </w:t>
      </w:r>
      <w:r w:rsidRPr="00C029A5">
        <w:rPr>
          <w:rFonts w:ascii="Times New Roman" w:hAnsi="Times New Roman" w:cs="Times New Roman"/>
          <w:lang w:val="en"/>
        </w:rPr>
        <w:t>available on the Federal Register of Legislation.</w:t>
      </w:r>
    </w:p>
    <w:p w14:paraId="4EDD40D6" w14:textId="77777777" w:rsidR="00466DB3" w:rsidRPr="00C029A5" w:rsidRDefault="00466DB3" w:rsidP="00B56E5C">
      <w:pPr>
        <w:contextualSpacing/>
        <w:rPr>
          <w:rFonts w:ascii="Times New Roman" w:hAnsi="Times New Roman" w:cs="Times New Roman"/>
          <w:lang w:val="en"/>
        </w:rPr>
      </w:pPr>
      <w:r w:rsidRPr="00C029A5">
        <w:rPr>
          <w:rFonts w:ascii="Times New Roman" w:hAnsi="Times New Roman" w:cs="Times New Roman"/>
          <w:lang w:val="en"/>
        </w:rPr>
        <w:t xml:space="preserve"> </w:t>
      </w:r>
    </w:p>
    <w:p w14:paraId="190D1F4C" w14:textId="6561C29F" w:rsidR="00466DB3" w:rsidRPr="00C029A5" w:rsidRDefault="00466DB3" w:rsidP="00B56E5C">
      <w:pPr>
        <w:contextualSpacing/>
        <w:rPr>
          <w:rFonts w:ascii="Times New Roman" w:hAnsi="Times New Roman" w:cs="Times New Roman"/>
          <w:lang w:val="en"/>
        </w:rPr>
      </w:pPr>
      <w:r w:rsidRPr="00C029A5">
        <w:rPr>
          <w:rFonts w:ascii="Times New Roman" w:hAnsi="Times New Roman" w:cs="Times New Roman"/>
          <w:lang w:val="en"/>
        </w:rPr>
        <w:lastRenderedPageBreak/>
        <w:t xml:space="preserve">Further information may be requested from the Attorney-General’s Department about the operation of the Certificate, and from </w:t>
      </w:r>
      <w:r>
        <w:rPr>
          <w:rFonts w:ascii="Times New Roman" w:hAnsi="Times New Roman" w:cs="Times New Roman"/>
          <w:lang w:val="en"/>
        </w:rPr>
        <w:t>APRA</w:t>
      </w:r>
      <w:r w:rsidRPr="00C029A5">
        <w:rPr>
          <w:rFonts w:ascii="Times New Roman" w:hAnsi="Times New Roman" w:cs="Times New Roman"/>
          <w:lang w:val="en"/>
        </w:rPr>
        <w:t xml:space="preserve"> about the </w:t>
      </w:r>
      <w:r w:rsidR="007D62B8">
        <w:rPr>
          <w:rFonts w:ascii="Times New Roman" w:hAnsi="Times New Roman" w:cs="Times New Roman"/>
          <w:lang w:val="en"/>
        </w:rPr>
        <w:t>Life Insurance</w:t>
      </w:r>
      <w:r w:rsidR="007D62B8" w:rsidRPr="00C029A5">
        <w:rPr>
          <w:rFonts w:ascii="Times New Roman" w:eastAsia="Times New Roman" w:hAnsi="Times New Roman" w:cs="Times New Roman"/>
          <w:szCs w:val="20"/>
          <w:lang w:eastAsia="en-AU"/>
        </w:rPr>
        <w:t xml:space="preserve"> </w:t>
      </w:r>
      <w:r w:rsidR="003726F2">
        <w:rPr>
          <w:rFonts w:ascii="Times New Roman" w:eastAsia="Times New Roman" w:hAnsi="Times New Roman" w:cs="Times New Roman"/>
          <w:szCs w:val="20"/>
          <w:lang w:eastAsia="en-AU"/>
        </w:rPr>
        <w:t>(</w:t>
      </w:r>
      <w:r w:rsidR="0057769F">
        <w:rPr>
          <w:rFonts w:ascii="Times New Roman" w:eastAsia="Times New Roman" w:hAnsi="Times New Roman" w:cs="Times New Roman"/>
          <w:szCs w:val="20"/>
          <w:lang w:eastAsia="en-AU"/>
        </w:rPr>
        <w:t>P</w:t>
      </w:r>
      <w:r w:rsidR="003726F2">
        <w:rPr>
          <w:rFonts w:ascii="Times New Roman" w:eastAsia="Times New Roman" w:hAnsi="Times New Roman" w:cs="Times New Roman"/>
          <w:szCs w:val="20"/>
          <w:lang w:eastAsia="en-AU"/>
        </w:rPr>
        <w:t xml:space="preserve">rudential </w:t>
      </w:r>
      <w:r w:rsidR="0057769F">
        <w:rPr>
          <w:rFonts w:ascii="Times New Roman" w:eastAsia="Times New Roman" w:hAnsi="Times New Roman" w:cs="Times New Roman"/>
          <w:szCs w:val="20"/>
          <w:lang w:eastAsia="en-AU"/>
        </w:rPr>
        <w:t>S</w:t>
      </w:r>
      <w:r w:rsidR="003726F2">
        <w:rPr>
          <w:rFonts w:ascii="Times New Roman" w:eastAsia="Times New Roman" w:hAnsi="Times New Roman" w:cs="Times New Roman"/>
          <w:szCs w:val="20"/>
          <w:lang w:eastAsia="en-AU"/>
        </w:rPr>
        <w:t>tandard)</w:t>
      </w:r>
      <w:r w:rsidRPr="00C029A5">
        <w:rPr>
          <w:rFonts w:ascii="Times New Roman" w:eastAsia="Times New Roman" w:hAnsi="Times New Roman" w:cs="Times New Roman"/>
          <w:szCs w:val="20"/>
          <w:lang w:eastAsia="en-AU"/>
        </w:rPr>
        <w:t xml:space="preserve"> Instrument</w:t>
      </w:r>
      <w:r w:rsidR="007D62B8">
        <w:rPr>
          <w:rFonts w:ascii="Times New Roman" w:eastAsia="Times New Roman" w:hAnsi="Times New Roman" w:cs="Times New Roman"/>
          <w:szCs w:val="20"/>
          <w:lang w:eastAsia="en-AU"/>
        </w:rPr>
        <w:t>s</w:t>
      </w:r>
      <w:r w:rsidRPr="00C029A5">
        <w:rPr>
          <w:rFonts w:ascii="Times New Roman" w:hAnsi="Times New Roman" w:cs="Times New Roman"/>
        </w:rPr>
        <w:t xml:space="preserve"> </w:t>
      </w:r>
      <w:r w:rsidRPr="00C029A5">
        <w:rPr>
          <w:rFonts w:ascii="Times New Roman" w:hAnsi="Times New Roman" w:cs="Times New Roman"/>
          <w:lang w:val="en"/>
        </w:rPr>
        <w:t xml:space="preserve">to which the Certificate applies. </w:t>
      </w:r>
    </w:p>
    <w:p w14:paraId="07FF9AF2" w14:textId="37499136" w:rsidR="007D62B8" w:rsidRDefault="007D62B8" w:rsidP="00B56E5C">
      <w:pPr>
        <w:rPr>
          <w:rFonts w:ascii="Times New Roman" w:hAnsi="Times New Roman" w:cs="Times New Roman"/>
          <w:b/>
          <w:sz w:val="24"/>
          <w:szCs w:val="24"/>
        </w:rPr>
      </w:pPr>
    </w:p>
    <w:p w14:paraId="1C5487C1" w14:textId="71E8C75C" w:rsidR="000C45C5" w:rsidRDefault="000C45C5" w:rsidP="00B56E5C">
      <w:pPr>
        <w:rPr>
          <w:rFonts w:ascii="Times New Roman" w:hAnsi="Times New Roman" w:cs="Times New Roman"/>
          <w:b/>
          <w:sz w:val="24"/>
          <w:szCs w:val="24"/>
        </w:rPr>
      </w:pPr>
    </w:p>
    <w:p w14:paraId="0A3502DF" w14:textId="2EBBCE99" w:rsidR="000C45C5" w:rsidRDefault="000C45C5" w:rsidP="00B56E5C">
      <w:pPr>
        <w:rPr>
          <w:rFonts w:ascii="Times New Roman" w:hAnsi="Times New Roman" w:cs="Times New Roman"/>
          <w:b/>
          <w:sz w:val="24"/>
          <w:szCs w:val="24"/>
        </w:rPr>
      </w:pPr>
    </w:p>
    <w:p w14:paraId="75F19626" w14:textId="501A3673" w:rsidR="000C45C5" w:rsidRDefault="000C45C5" w:rsidP="00B56E5C">
      <w:pPr>
        <w:rPr>
          <w:rFonts w:ascii="Times New Roman" w:hAnsi="Times New Roman" w:cs="Times New Roman"/>
          <w:b/>
          <w:sz w:val="24"/>
          <w:szCs w:val="24"/>
        </w:rPr>
      </w:pPr>
    </w:p>
    <w:p w14:paraId="18A7C35B" w14:textId="76FE2AE9" w:rsidR="000C45C5" w:rsidRDefault="000C45C5" w:rsidP="00B56E5C">
      <w:pPr>
        <w:rPr>
          <w:rFonts w:ascii="Times New Roman" w:hAnsi="Times New Roman" w:cs="Times New Roman"/>
          <w:b/>
          <w:sz w:val="24"/>
          <w:szCs w:val="24"/>
        </w:rPr>
      </w:pPr>
    </w:p>
    <w:p w14:paraId="0FC116F9" w14:textId="7D9AF857" w:rsidR="000C45C5" w:rsidRDefault="000C45C5" w:rsidP="00B56E5C">
      <w:pPr>
        <w:rPr>
          <w:rFonts w:ascii="Times New Roman" w:hAnsi="Times New Roman" w:cs="Times New Roman"/>
          <w:b/>
          <w:sz w:val="24"/>
          <w:szCs w:val="24"/>
        </w:rPr>
      </w:pPr>
    </w:p>
    <w:p w14:paraId="3D36100D" w14:textId="5E1292AB" w:rsidR="000C45C5" w:rsidRDefault="000C45C5" w:rsidP="00B56E5C">
      <w:pPr>
        <w:rPr>
          <w:rFonts w:ascii="Times New Roman" w:hAnsi="Times New Roman" w:cs="Times New Roman"/>
          <w:b/>
          <w:sz w:val="24"/>
          <w:szCs w:val="24"/>
        </w:rPr>
      </w:pPr>
    </w:p>
    <w:p w14:paraId="0991A30F" w14:textId="3329305F" w:rsidR="000C45C5" w:rsidRDefault="000C45C5" w:rsidP="00B56E5C">
      <w:pPr>
        <w:rPr>
          <w:rFonts w:ascii="Times New Roman" w:hAnsi="Times New Roman" w:cs="Times New Roman"/>
          <w:b/>
          <w:sz w:val="24"/>
          <w:szCs w:val="24"/>
        </w:rPr>
      </w:pPr>
    </w:p>
    <w:p w14:paraId="4E316FA6" w14:textId="5995038D" w:rsidR="000C45C5" w:rsidRDefault="000C45C5" w:rsidP="00B56E5C">
      <w:pPr>
        <w:rPr>
          <w:rFonts w:ascii="Times New Roman" w:hAnsi="Times New Roman" w:cs="Times New Roman"/>
          <w:b/>
          <w:sz w:val="24"/>
          <w:szCs w:val="24"/>
        </w:rPr>
      </w:pPr>
    </w:p>
    <w:p w14:paraId="44B626AB" w14:textId="1AF63DEC" w:rsidR="000C45C5" w:rsidRDefault="000C45C5" w:rsidP="00B56E5C">
      <w:pPr>
        <w:rPr>
          <w:rFonts w:ascii="Times New Roman" w:hAnsi="Times New Roman" w:cs="Times New Roman"/>
          <w:b/>
          <w:sz w:val="24"/>
          <w:szCs w:val="24"/>
        </w:rPr>
      </w:pPr>
    </w:p>
    <w:p w14:paraId="73B24B5E" w14:textId="1A023DAD" w:rsidR="000C45C5" w:rsidRDefault="000C45C5" w:rsidP="00B56E5C">
      <w:pPr>
        <w:rPr>
          <w:rFonts w:ascii="Times New Roman" w:hAnsi="Times New Roman" w:cs="Times New Roman"/>
          <w:b/>
          <w:sz w:val="24"/>
          <w:szCs w:val="24"/>
        </w:rPr>
      </w:pPr>
    </w:p>
    <w:p w14:paraId="6304D84F" w14:textId="4BEB2CF5" w:rsidR="000C45C5" w:rsidRDefault="000C45C5" w:rsidP="00B56E5C">
      <w:pPr>
        <w:rPr>
          <w:rFonts w:ascii="Times New Roman" w:hAnsi="Times New Roman" w:cs="Times New Roman"/>
          <w:b/>
          <w:sz w:val="24"/>
          <w:szCs w:val="24"/>
        </w:rPr>
      </w:pPr>
    </w:p>
    <w:p w14:paraId="1828A02D" w14:textId="6995AAC6" w:rsidR="000C45C5" w:rsidRDefault="000C45C5" w:rsidP="00B56E5C">
      <w:pPr>
        <w:rPr>
          <w:rFonts w:ascii="Times New Roman" w:hAnsi="Times New Roman" w:cs="Times New Roman"/>
          <w:b/>
          <w:sz w:val="24"/>
          <w:szCs w:val="24"/>
        </w:rPr>
      </w:pPr>
    </w:p>
    <w:p w14:paraId="2DC55243" w14:textId="05F19023" w:rsidR="000C45C5" w:rsidRDefault="000C45C5" w:rsidP="00B56E5C">
      <w:pPr>
        <w:rPr>
          <w:rFonts w:ascii="Times New Roman" w:hAnsi="Times New Roman" w:cs="Times New Roman"/>
          <w:b/>
          <w:sz w:val="24"/>
          <w:szCs w:val="24"/>
        </w:rPr>
      </w:pPr>
    </w:p>
    <w:p w14:paraId="1F33403F" w14:textId="0C3466D7" w:rsidR="000C45C5" w:rsidRDefault="000C45C5" w:rsidP="00B56E5C">
      <w:pPr>
        <w:rPr>
          <w:rFonts w:ascii="Times New Roman" w:hAnsi="Times New Roman" w:cs="Times New Roman"/>
          <w:b/>
          <w:sz w:val="24"/>
          <w:szCs w:val="24"/>
        </w:rPr>
      </w:pPr>
    </w:p>
    <w:p w14:paraId="5159F130" w14:textId="7258B47A" w:rsidR="000C45C5" w:rsidRDefault="000C45C5" w:rsidP="00B56E5C">
      <w:pPr>
        <w:rPr>
          <w:rFonts w:ascii="Times New Roman" w:hAnsi="Times New Roman" w:cs="Times New Roman"/>
          <w:b/>
          <w:sz w:val="24"/>
          <w:szCs w:val="24"/>
        </w:rPr>
      </w:pPr>
    </w:p>
    <w:p w14:paraId="5010AE05" w14:textId="2AF0DFD7" w:rsidR="00613C01" w:rsidRDefault="00613C01" w:rsidP="00B56E5C">
      <w:pPr>
        <w:rPr>
          <w:rFonts w:ascii="Times New Roman" w:hAnsi="Times New Roman" w:cs="Times New Roman"/>
          <w:b/>
          <w:sz w:val="24"/>
          <w:szCs w:val="24"/>
        </w:rPr>
      </w:pPr>
    </w:p>
    <w:p w14:paraId="75C815C4" w14:textId="17F7F82B" w:rsidR="00613C01" w:rsidRDefault="00613C01" w:rsidP="00B56E5C">
      <w:pPr>
        <w:rPr>
          <w:rFonts w:ascii="Times New Roman" w:hAnsi="Times New Roman" w:cs="Times New Roman"/>
          <w:b/>
          <w:sz w:val="24"/>
          <w:szCs w:val="24"/>
        </w:rPr>
      </w:pPr>
    </w:p>
    <w:p w14:paraId="1EF835C2" w14:textId="77777777" w:rsidR="00613C01" w:rsidRDefault="00613C01" w:rsidP="00B56E5C">
      <w:pPr>
        <w:rPr>
          <w:rFonts w:ascii="Times New Roman" w:hAnsi="Times New Roman" w:cs="Times New Roman"/>
          <w:b/>
          <w:sz w:val="24"/>
          <w:szCs w:val="24"/>
        </w:rPr>
      </w:pPr>
    </w:p>
    <w:p w14:paraId="0319301D" w14:textId="78576CCD" w:rsidR="000C45C5" w:rsidRDefault="000C45C5" w:rsidP="00B56E5C">
      <w:pPr>
        <w:rPr>
          <w:rFonts w:ascii="Times New Roman" w:hAnsi="Times New Roman" w:cs="Times New Roman"/>
          <w:b/>
          <w:sz w:val="24"/>
          <w:szCs w:val="24"/>
        </w:rPr>
      </w:pPr>
    </w:p>
    <w:p w14:paraId="4CF5E203" w14:textId="0FEC74DE" w:rsidR="000C45C5" w:rsidRDefault="000C45C5" w:rsidP="00B56E5C">
      <w:pPr>
        <w:rPr>
          <w:rFonts w:ascii="Times New Roman" w:hAnsi="Times New Roman" w:cs="Times New Roman"/>
          <w:b/>
          <w:sz w:val="24"/>
          <w:szCs w:val="24"/>
        </w:rPr>
      </w:pPr>
    </w:p>
    <w:p w14:paraId="7D4C3213" w14:textId="0CFB82FB" w:rsidR="000C45C5" w:rsidRDefault="000C45C5" w:rsidP="00B56E5C">
      <w:pPr>
        <w:rPr>
          <w:rFonts w:ascii="Times New Roman" w:hAnsi="Times New Roman" w:cs="Times New Roman"/>
          <w:b/>
          <w:sz w:val="24"/>
          <w:szCs w:val="24"/>
        </w:rPr>
      </w:pPr>
    </w:p>
    <w:p w14:paraId="27DC911B" w14:textId="53B77BF2" w:rsidR="00A65B1F" w:rsidRDefault="00A65B1F" w:rsidP="00B56E5C">
      <w:pPr>
        <w:rPr>
          <w:rFonts w:ascii="Times New Roman" w:hAnsi="Times New Roman" w:cs="Times New Roman"/>
          <w:b/>
          <w:sz w:val="24"/>
          <w:szCs w:val="24"/>
        </w:rPr>
      </w:pPr>
    </w:p>
    <w:p w14:paraId="411AC32A" w14:textId="3ABDEA57" w:rsidR="00A65B1F" w:rsidRDefault="00A65B1F" w:rsidP="00B56E5C">
      <w:pPr>
        <w:rPr>
          <w:rFonts w:ascii="Times New Roman" w:hAnsi="Times New Roman" w:cs="Times New Roman"/>
          <w:b/>
          <w:sz w:val="24"/>
          <w:szCs w:val="24"/>
        </w:rPr>
      </w:pPr>
    </w:p>
    <w:p w14:paraId="22D3DB68" w14:textId="77777777" w:rsidR="00A65B1F" w:rsidRDefault="00A65B1F" w:rsidP="00B56E5C">
      <w:pPr>
        <w:rPr>
          <w:rFonts w:ascii="Times New Roman" w:hAnsi="Times New Roman" w:cs="Times New Roman"/>
          <w:b/>
          <w:sz w:val="24"/>
          <w:szCs w:val="24"/>
        </w:rPr>
      </w:pPr>
    </w:p>
    <w:p w14:paraId="0E41444E" w14:textId="3E095B47" w:rsidR="00466DB3" w:rsidRPr="00C029A5" w:rsidRDefault="00466DB3" w:rsidP="00B56E5C">
      <w:pPr>
        <w:ind w:left="7200"/>
        <w:rPr>
          <w:rFonts w:ascii="Times New Roman" w:hAnsi="Times New Roman" w:cs="Times New Roman"/>
          <w:b/>
          <w:sz w:val="24"/>
          <w:szCs w:val="24"/>
        </w:rPr>
      </w:pPr>
      <w:r w:rsidRPr="00C029A5">
        <w:rPr>
          <w:rFonts w:ascii="Times New Roman" w:hAnsi="Times New Roman" w:cs="Times New Roman"/>
          <w:b/>
          <w:sz w:val="24"/>
          <w:szCs w:val="24"/>
        </w:rPr>
        <w:lastRenderedPageBreak/>
        <w:t>Attachment A</w:t>
      </w:r>
    </w:p>
    <w:p w14:paraId="78E61C74" w14:textId="77777777" w:rsidR="00466DB3" w:rsidRPr="00C029A5" w:rsidRDefault="00466DB3" w:rsidP="00B56E5C">
      <w:pPr>
        <w:rPr>
          <w:rFonts w:ascii="Times New Roman" w:hAnsi="Times New Roman" w:cs="Times New Roman"/>
          <w:b/>
          <w:sz w:val="24"/>
          <w:szCs w:val="24"/>
        </w:rPr>
      </w:pPr>
      <w:r w:rsidRPr="00C029A5">
        <w:rPr>
          <w:rFonts w:ascii="Times New Roman" w:hAnsi="Times New Roman" w:cs="Times New Roman"/>
          <w:b/>
          <w:sz w:val="24"/>
          <w:szCs w:val="24"/>
        </w:rPr>
        <w:t xml:space="preserve">NOTES ON THE CERTIFICATE </w:t>
      </w:r>
    </w:p>
    <w:p w14:paraId="2EDE9038" w14:textId="77777777" w:rsidR="00466DB3" w:rsidRPr="00C029A5" w:rsidRDefault="00466DB3" w:rsidP="00B56E5C">
      <w:pPr>
        <w:rPr>
          <w:rFonts w:ascii="Times New Roman" w:hAnsi="Times New Roman" w:cs="Times New Roman"/>
          <w:b/>
        </w:rPr>
      </w:pPr>
    </w:p>
    <w:p w14:paraId="2B4F7469" w14:textId="77777777" w:rsidR="00466DB3" w:rsidRPr="00C029A5" w:rsidRDefault="00466DB3" w:rsidP="00B56E5C">
      <w:pPr>
        <w:rPr>
          <w:rFonts w:ascii="Times New Roman" w:hAnsi="Times New Roman" w:cs="Times New Roman"/>
          <w:b/>
        </w:rPr>
      </w:pPr>
      <w:r w:rsidRPr="00C029A5">
        <w:rPr>
          <w:rFonts w:ascii="Times New Roman" w:hAnsi="Times New Roman" w:cs="Times New Roman"/>
          <w:b/>
        </w:rPr>
        <w:t xml:space="preserve">Section 1 </w:t>
      </w:r>
      <w:r w:rsidRPr="00C029A5">
        <w:rPr>
          <w:rFonts w:ascii="Times New Roman" w:hAnsi="Times New Roman" w:cs="Times New Roman"/>
          <w:b/>
        </w:rPr>
        <w:tab/>
        <w:t xml:space="preserve">Name </w:t>
      </w:r>
    </w:p>
    <w:p w14:paraId="22319F3C" w14:textId="77777777" w:rsidR="00466DB3" w:rsidRPr="00C029A5" w:rsidRDefault="00466DB3" w:rsidP="00B56E5C">
      <w:pPr>
        <w:rPr>
          <w:rFonts w:ascii="Times New Roman" w:hAnsi="Times New Roman" w:cs="Times New Roman"/>
          <w:b/>
        </w:rPr>
      </w:pPr>
    </w:p>
    <w:p w14:paraId="64B69863" w14:textId="235F7AB2" w:rsidR="00466DB3" w:rsidRPr="00C029A5" w:rsidRDefault="00466DB3" w:rsidP="00B56E5C">
      <w:pPr>
        <w:rPr>
          <w:rFonts w:ascii="Times New Roman" w:hAnsi="Times New Roman" w:cs="Times New Roman"/>
        </w:rPr>
      </w:pPr>
      <w:r w:rsidRPr="00C029A5">
        <w:rPr>
          <w:rFonts w:ascii="Times New Roman" w:hAnsi="Times New Roman" w:cs="Times New Roman"/>
        </w:rPr>
        <w:t xml:space="preserve">This instrument is the </w:t>
      </w:r>
      <w:r w:rsidRPr="00C029A5">
        <w:rPr>
          <w:rFonts w:ascii="Times New Roman" w:hAnsi="Times New Roman" w:cs="Times New Roman"/>
          <w:i/>
        </w:rPr>
        <w:t>Legislation</w:t>
      </w:r>
      <w:r w:rsidR="007D62B8">
        <w:rPr>
          <w:rFonts w:ascii="Times New Roman" w:hAnsi="Times New Roman" w:cs="Times New Roman"/>
          <w:i/>
        </w:rPr>
        <w:t xml:space="preserve"> (</w:t>
      </w:r>
      <w:r w:rsidR="007D62B8" w:rsidRPr="00C029A5">
        <w:rPr>
          <w:rFonts w:ascii="Times New Roman" w:hAnsi="Times New Roman" w:cs="Times New Roman"/>
          <w:i/>
        </w:rPr>
        <w:t>Deferral of Sunsetting—</w:t>
      </w:r>
      <w:r w:rsidR="007D62B8">
        <w:rPr>
          <w:rFonts w:ascii="Times New Roman" w:hAnsi="Times New Roman" w:cs="Times New Roman"/>
          <w:i/>
        </w:rPr>
        <w:t>Life Insurance</w:t>
      </w:r>
      <w:r w:rsidR="007D62B8" w:rsidRPr="00C029A5">
        <w:rPr>
          <w:rFonts w:ascii="Times New Roman" w:hAnsi="Times New Roman" w:cs="Times New Roman"/>
          <w:i/>
        </w:rPr>
        <w:t xml:space="preserve"> </w:t>
      </w:r>
      <w:r w:rsidR="003726F2">
        <w:rPr>
          <w:rFonts w:ascii="Times New Roman" w:hAnsi="Times New Roman" w:cs="Times New Roman"/>
          <w:i/>
        </w:rPr>
        <w:t>(</w:t>
      </w:r>
      <w:r w:rsidR="0057769F">
        <w:rPr>
          <w:rFonts w:ascii="Times New Roman" w:hAnsi="Times New Roman" w:cs="Times New Roman"/>
          <w:i/>
        </w:rPr>
        <w:t>P</w:t>
      </w:r>
      <w:r w:rsidR="003726F2">
        <w:rPr>
          <w:rFonts w:ascii="Times New Roman" w:hAnsi="Times New Roman" w:cs="Times New Roman"/>
          <w:i/>
        </w:rPr>
        <w:t xml:space="preserve">rudential </w:t>
      </w:r>
      <w:r w:rsidR="0057769F">
        <w:rPr>
          <w:rFonts w:ascii="Times New Roman" w:hAnsi="Times New Roman" w:cs="Times New Roman"/>
          <w:i/>
        </w:rPr>
        <w:t>S</w:t>
      </w:r>
      <w:r w:rsidR="003726F2">
        <w:rPr>
          <w:rFonts w:ascii="Times New Roman" w:hAnsi="Times New Roman" w:cs="Times New Roman"/>
          <w:i/>
        </w:rPr>
        <w:t>tandard)</w:t>
      </w:r>
      <w:r w:rsidR="007D62B8" w:rsidRPr="00C029A5">
        <w:rPr>
          <w:rFonts w:ascii="Times New Roman" w:hAnsi="Times New Roman" w:cs="Times New Roman"/>
          <w:i/>
        </w:rPr>
        <w:t xml:space="preserve"> </w:t>
      </w:r>
      <w:r w:rsidR="007D62B8">
        <w:rPr>
          <w:rFonts w:ascii="Times New Roman" w:hAnsi="Times New Roman" w:cs="Times New Roman"/>
          <w:i/>
        </w:rPr>
        <w:t>Instruments</w:t>
      </w:r>
      <w:r w:rsidR="007D62B8" w:rsidRPr="00C029A5">
        <w:rPr>
          <w:rFonts w:ascii="Times New Roman" w:hAnsi="Times New Roman" w:cs="Times New Roman"/>
          <w:i/>
        </w:rPr>
        <w:t>) Certificate 202</w:t>
      </w:r>
      <w:r w:rsidR="007D62B8">
        <w:rPr>
          <w:rFonts w:ascii="Times New Roman" w:hAnsi="Times New Roman" w:cs="Times New Roman"/>
          <w:i/>
        </w:rPr>
        <w:t>2</w:t>
      </w:r>
      <w:r w:rsidRPr="00C029A5">
        <w:rPr>
          <w:rFonts w:ascii="Times New Roman" w:hAnsi="Times New Roman" w:cs="Times New Roman"/>
        </w:rPr>
        <w:t>.</w:t>
      </w:r>
      <w:r>
        <w:rPr>
          <w:rFonts w:ascii="Times New Roman" w:hAnsi="Times New Roman" w:cs="Times New Roman"/>
        </w:rPr>
        <w:t xml:space="preserve"> The </w:t>
      </w:r>
      <w:r w:rsidR="00766176">
        <w:rPr>
          <w:rFonts w:ascii="Times New Roman" w:hAnsi="Times New Roman" w:cs="Times New Roman"/>
        </w:rPr>
        <w:t>C</w:t>
      </w:r>
      <w:r>
        <w:rPr>
          <w:rFonts w:ascii="Times New Roman" w:hAnsi="Times New Roman" w:cs="Times New Roman"/>
        </w:rPr>
        <w:t>ertificate may be cited by this name.</w:t>
      </w:r>
    </w:p>
    <w:p w14:paraId="4C00F4C4" w14:textId="77777777" w:rsidR="00466DB3" w:rsidRPr="00C029A5" w:rsidRDefault="00466DB3" w:rsidP="00B56E5C">
      <w:pPr>
        <w:rPr>
          <w:rFonts w:ascii="Times New Roman" w:hAnsi="Times New Roman" w:cs="Times New Roman"/>
        </w:rPr>
      </w:pPr>
    </w:p>
    <w:p w14:paraId="5BBAE522" w14:textId="77777777" w:rsidR="00466DB3" w:rsidRPr="00C029A5" w:rsidRDefault="00466DB3" w:rsidP="00B56E5C">
      <w:pPr>
        <w:rPr>
          <w:rFonts w:ascii="Times New Roman" w:hAnsi="Times New Roman" w:cs="Times New Roman"/>
          <w:b/>
        </w:rPr>
      </w:pPr>
      <w:r w:rsidRPr="00C029A5">
        <w:rPr>
          <w:rFonts w:ascii="Times New Roman" w:hAnsi="Times New Roman" w:cs="Times New Roman"/>
          <w:b/>
        </w:rPr>
        <w:t xml:space="preserve">Section 2 </w:t>
      </w:r>
      <w:r w:rsidRPr="00C029A5">
        <w:rPr>
          <w:rFonts w:ascii="Times New Roman" w:hAnsi="Times New Roman" w:cs="Times New Roman"/>
          <w:b/>
        </w:rPr>
        <w:tab/>
        <w:t xml:space="preserve">Commencement </w:t>
      </w:r>
    </w:p>
    <w:p w14:paraId="2BF532B4" w14:textId="77777777" w:rsidR="00466DB3" w:rsidRPr="00C029A5" w:rsidRDefault="00466DB3" w:rsidP="00B56E5C">
      <w:pPr>
        <w:rPr>
          <w:rFonts w:ascii="Times New Roman" w:hAnsi="Times New Roman" w:cs="Times New Roman"/>
          <w:b/>
        </w:rPr>
      </w:pPr>
    </w:p>
    <w:p w14:paraId="78A6E5B3" w14:textId="77777777" w:rsidR="00466DB3" w:rsidRPr="00C029A5" w:rsidRDefault="00466DB3" w:rsidP="00B56E5C">
      <w:pPr>
        <w:rPr>
          <w:rFonts w:ascii="Times New Roman" w:hAnsi="Times New Roman" w:cs="Times New Roman"/>
        </w:rPr>
      </w:pPr>
      <w:r w:rsidRPr="00C029A5">
        <w:rPr>
          <w:rFonts w:ascii="Times New Roman" w:hAnsi="Times New Roman" w:cs="Times New Roman"/>
        </w:rPr>
        <w:t xml:space="preserve">This section provides for the Certificate to commence on the day after it is registered. </w:t>
      </w:r>
    </w:p>
    <w:p w14:paraId="35C6FAB7" w14:textId="77777777" w:rsidR="00466DB3" w:rsidRPr="00C029A5" w:rsidRDefault="00466DB3" w:rsidP="00B56E5C">
      <w:pPr>
        <w:rPr>
          <w:rFonts w:ascii="Times New Roman" w:hAnsi="Times New Roman" w:cs="Times New Roman"/>
        </w:rPr>
      </w:pPr>
    </w:p>
    <w:p w14:paraId="2D8D0D88" w14:textId="77777777" w:rsidR="00466DB3" w:rsidRPr="00C029A5" w:rsidRDefault="00466DB3" w:rsidP="00B56E5C">
      <w:pPr>
        <w:rPr>
          <w:rFonts w:ascii="Times New Roman" w:hAnsi="Times New Roman" w:cs="Times New Roman"/>
          <w:b/>
        </w:rPr>
      </w:pPr>
      <w:r w:rsidRPr="00C029A5">
        <w:rPr>
          <w:rFonts w:ascii="Times New Roman" w:hAnsi="Times New Roman" w:cs="Times New Roman"/>
          <w:b/>
        </w:rPr>
        <w:t xml:space="preserve">Section 3 </w:t>
      </w:r>
      <w:r w:rsidRPr="00C029A5">
        <w:rPr>
          <w:rFonts w:ascii="Times New Roman" w:hAnsi="Times New Roman" w:cs="Times New Roman"/>
          <w:b/>
        </w:rPr>
        <w:tab/>
        <w:t xml:space="preserve">Authority </w:t>
      </w:r>
    </w:p>
    <w:p w14:paraId="174CE616" w14:textId="77777777" w:rsidR="00466DB3" w:rsidRPr="00C029A5" w:rsidRDefault="00466DB3" w:rsidP="00B56E5C">
      <w:pPr>
        <w:rPr>
          <w:rFonts w:ascii="Times New Roman" w:hAnsi="Times New Roman" w:cs="Times New Roman"/>
          <w:b/>
        </w:rPr>
      </w:pPr>
    </w:p>
    <w:p w14:paraId="7C239EFF" w14:textId="77777777" w:rsidR="00466DB3" w:rsidRPr="00C029A5" w:rsidRDefault="00466DB3" w:rsidP="00B56E5C">
      <w:pPr>
        <w:rPr>
          <w:rFonts w:ascii="Times New Roman" w:hAnsi="Times New Roman" w:cs="Times New Roman"/>
        </w:rPr>
      </w:pPr>
      <w:r w:rsidRPr="00C029A5">
        <w:rPr>
          <w:rFonts w:ascii="Times New Roman" w:hAnsi="Times New Roman" w:cs="Times New Roman"/>
        </w:rPr>
        <w:t xml:space="preserve">This section provides that the Certificate is made under paragraph 51(1)(c) of the </w:t>
      </w:r>
      <w:r w:rsidRPr="00C029A5">
        <w:rPr>
          <w:rFonts w:ascii="Times New Roman" w:hAnsi="Times New Roman" w:cs="Times New Roman"/>
          <w:i/>
        </w:rPr>
        <w:t>Legislation Act 2003</w:t>
      </w:r>
      <w:r w:rsidRPr="00C029A5">
        <w:rPr>
          <w:rFonts w:ascii="Times New Roman" w:hAnsi="Times New Roman" w:cs="Times New Roman"/>
        </w:rPr>
        <w:t xml:space="preserve">. </w:t>
      </w:r>
    </w:p>
    <w:p w14:paraId="7D97A800" w14:textId="77777777" w:rsidR="00466DB3" w:rsidRPr="00C029A5" w:rsidRDefault="00466DB3" w:rsidP="00B56E5C">
      <w:pPr>
        <w:rPr>
          <w:rFonts w:ascii="Times New Roman" w:hAnsi="Times New Roman" w:cs="Times New Roman"/>
        </w:rPr>
      </w:pPr>
    </w:p>
    <w:p w14:paraId="3E150282" w14:textId="77777777" w:rsidR="00466DB3" w:rsidRPr="00C029A5" w:rsidRDefault="00466DB3" w:rsidP="00B56E5C">
      <w:pPr>
        <w:rPr>
          <w:rFonts w:ascii="Times New Roman" w:hAnsi="Times New Roman" w:cs="Times New Roman"/>
          <w:b/>
        </w:rPr>
      </w:pPr>
      <w:r w:rsidRPr="00C029A5">
        <w:rPr>
          <w:rFonts w:ascii="Times New Roman" w:hAnsi="Times New Roman" w:cs="Times New Roman"/>
          <w:b/>
        </w:rPr>
        <w:t xml:space="preserve">Section 4 </w:t>
      </w:r>
      <w:r w:rsidRPr="00C029A5">
        <w:rPr>
          <w:rFonts w:ascii="Times New Roman" w:hAnsi="Times New Roman" w:cs="Times New Roman"/>
          <w:b/>
        </w:rPr>
        <w:tab/>
        <w:t>Deferral of sunsetting</w:t>
      </w:r>
    </w:p>
    <w:p w14:paraId="470E0E77" w14:textId="77777777" w:rsidR="00466DB3" w:rsidRPr="00C029A5" w:rsidRDefault="00466DB3" w:rsidP="00B56E5C">
      <w:pPr>
        <w:rPr>
          <w:rFonts w:ascii="Times New Roman" w:hAnsi="Times New Roman" w:cs="Times New Roman"/>
        </w:rPr>
      </w:pPr>
    </w:p>
    <w:p w14:paraId="264F66B6" w14:textId="0B42DDA0" w:rsidR="007D62B8" w:rsidRDefault="007D62B8" w:rsidP="00B56E5C">
      <w:pPr>
        <w:rPr>
          <w:rStyle w:val="CharSectno"/>
          <w:rFonts w:ascii="Times New Roman" w:hAnsi="Times New Roman" w:cs="Times New Roman"/>
        </w:rPr>
      </w:pPr>
      <w:r w:rsidRPr="007F5DAC">
        <w:rPr>
          <w:rStyle w:val="CharSectno"/>
          <w:rFonts w:ascii="Times New Roman" w:hAnsi="Times New Roman" w:cs="Times New Roman"/>
        </w:rPr>
        <w:t xml:space="preserve">This section provides that the following instruments, for which the sunsetting day is </w:t>
      </w:r>
      <w:r w:rsidRPr="007F5DAC">
        <w:rPr>
          <w:rFonts w:ascii="Times New Roman" w:hAnsi="Times New Roman" w:cs="Times New Roman"/>
        </w:rPr>
        <w:t xml:space="preserve">1 </w:t>
      </w:r>
      <w:r>
        <w:rPr>
          <w:rFonts w:ascii="Times New Roman" w:hAnsi="Times New Roman" w:cs="Times New Roman"/>
        </w:rPr>
        <w:t>April</w:t>
      </w:r>
      <w:r w:rsidRPr="007F5DAC">
        <w:rPr>
          <w:rFonts w:ascii="Times New Roman" w:hAnsi="Times New Roman" w:cs="Times New Roman"/>
        </w:rPr>
        <w:t xml:space="preserve"> 202</w:t>
      </w:r>
      <w:r>
        <w:rPr>
          <w:rFonts w:ascii="Times New Roman" w:hAnsi="Times New Roman" w:cs="Times New Roman"/>
        </w:rPr>
        <w:t>3</w:t>
      </w:r>
      <w:r w:rsidRPr="007F5DAC">
        <w:rPr>
          <w:rFonts w:ascii="Times New Roman" w:hAnsi="Times New Roman" w:cs="Times New Roman"/>
        </w:rPr>
        <w:t>,</w:t>
      </w:r>
      <w:r w:rsidRPr="007F5DAC">
        <w:rPr>
          <w:rStyle w:val="CharSectno"/>
          <w:rFonts w:ascii="Times New Roman" w:hAnsi="Times New Roman" w:cs="Times New Roman"/>
        </w:rPr>
        <w:t xml:space="preserve"> are repealed by section 51 of the </w:t>
      </w:r>
      <w:r w:rsidRPr="007F5DAC">
        <w:rPr>
          <w:rStyle w:val="CharSectno"/>
          <w:rFonts w:ascii="Times New Roman" w:hAnsi="Times New Roman" w:cs="Times New Roman"/>
          <w:i/>
        </w:rPr>
        <w:t>Legislation Act 2003</w:t>
      </w:r>
      <w:r w:rsidRPr="007F5DAC">
        <w:rPr>
          <w:rStyle w:val="CharSectno"/>
          <w:rFonts w:ascii="Times New Roman" w:hAnsi="Times New Roman" w:cs="Times New Roman"/>
        </w:rPr>
        <w:t xml:space="preserve"> on </w:t>
      </w:r>
      <w:r w:rsidRPr="007F5DAC">
        <w:rPr>
          <w:rFonts w:ascii="Times New Roman" w:hAnsi="Times New Roman" w:cs="Times New Roman"/>
        </w:rPr>
        <w:t xml:space="preserve">1 </w:t>
      </w:r>
      <w:r>
        <w:rPr>
          <w:rFonts w:ascii="Times New Roman" w:hAnsi="Times New Roman" w:cs="Times New Roman"/>
        </w:rPr>
        <w:t>April</w:t>
      </w:r>
      <w:r w:rsidRPr="007F5DAC">
        <w:rPr>
          <w:rFonts w:ascii="Times New Roman" w:hAnsi="Times New Roman" w:cs="Times New Roman"/>
        </w:rPr>
        <w:t xml:space="preserve"> 202</w:t>
      </w:r>
      <w:r>
        <w:rPr>
          <w:rFonts w:ascii="Times New Roman" w:hAnsi="Times New Roman" w:cs="Times New Roman"/>
        </w:rPr>
        <w:t>4</w:t>
      </w:r>
      <w:r w:rsidRPr="007F5DAC">
        <w:rPr>
          <w:rStyle w:val="CharSectno"/>
          <w:rFonts w:ascii="Times New Roman" w:hAnsi="Times New Roman" w:cs="Times New Roman"/>
        </w:rPr>
        <w:t>:</w:t>
      </w:r>
    </w:p>
    <w:p w14:paraId="7F1E1703" w14:textId="02C9051E"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2 of 2012</w:t>
      </w:r>
      <w:r>
        <w:rPr>
          <w:rFonts w:ascii="Times New Roman" w:hAnsi="Times New Roman" w:cs="Times New Roman"/>
        </w:rPr>
        <w:t>;</w:t>
      </w:r>
    </w:p>
    <w:p w14:paraId="4065D230" w14:textId="74D5FDE7"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3 of 2012</w:t>
      </w:r>
      <w:r>
        <w:rPr>
          <w:rFonts w:ascii="Times New Roman" w:hAnsi="Times New Roman" w:cs="Times New Roman"/>
        </w:rPr>
        <w:t>;</w:t>
      </w:r>
    </w:p>
    <w:p w14:paraId="1D3D5E45" w14:textId="04E6F83D"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4 of 2012</w:t>
      </w:r>
      <w:r w:rsidRPr="003328F3">
        <w:rPr>
          <w:rFonts w:ascii="Times New Roman" w:hAnsi="Times New Roman" w:cs="Times New Roman"/>
        </w:rPr>
        <w:t>;</w:t>
      </w:r>
    </w:p>
    <w:p w14:paraId="565646F2" w14:textId="2BCDE5F9"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6 of 2012</w:t>
      </w:r>
      <w:r w:rsidRPr="003328F3">
        <w:rPr>
          <w:rFonts w:ascii="Times New Roman" w:hAnsi="Times New Roman" w:cs="Times New Roman"/>
        </w:rPr>
        <w:t>;</w:t>
      </w:r>
    </w:p>
    <w:p w14:paraId="46EC8F80" w14:textId="2C92AEF6"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7 of 2012</w:t>
      </w:r>
      <w:r w:rsidRPr="003328F3">
        <w:rPr>
          <w:rFonts w:ascii="Times New Roman" w:hAnsi="Times New Roman" w:cs="Times New Roman"/>
        </w:rPr>
        <w:t>;</w:t>
      </w:r>
    </w:p>
    <w:p w14:paraId="7C49F651" w14:textId="124ED7A1"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10 of 2012</w:t>
      </w:r>
      <w:r>
        <w:rPr>
          <w:rFonts w:ascii="Times New Roman" w:hAnsi="Times New Roman" w:cs="Times New Roman"/>
        </w:rPr>
        <w:t>;</w:t>
      </w:r>
      <w:r w:rsidRPr="003328F3">
        <w:rPr>
          <w:rFonts w:ascii="Times New Roman" w:hAnsi="Times New Roman" w:cs="Times New Roman"/>
        </w:rPr>
        <w:t xml:space="preserve"> </w:t>
      </w:r>
    </w:p>
    <w:p w14:paraId="3C7B72F1" w14:textId="75B3012B" w:rsidR="007D62B8" w:rsidRDefault="007D62B8" w:rsidP="00B56E5C">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12 of 2012</w:t>
      </w:r>
      <w:r w:rsidRPr="003328F3">
        <w:rPr>
          <w:rFonts w:ascii="Times New Roman" w:hAnsi="Times New Roman" w:cs="Times New Roman"/>
        </w:rPr>
        <w:t>; and</w:t>
      </w:r>
    </w:p>
    <w:p w14:paraId="1F3CEB5D" w14:textId="6F40CBF9" w:rsidR="007D62B8" w:rsidRPr="007D62B8" w:rsidRDefault="007D62B8" w:rsidP="00B56E5C">
      <w:pPr>
        <w:pStyle w:val="ListParagraph"/>
        <w:numPr>
          <w:ilvl w:val="0"/>
          <w:numId w:val="17"/>
        </w:numPr>
        <w:spacing w:after="0"/>
        <w:rPr>
          <w:rStyle w:val="CharSectno"/>
          <w:rFonts w:ascii="Times New Roman" w:hAnsi="Times New Roman" w:cs="Times New Roman"/>
        </w:rPr>
      </w:pPr>
      <w:r>
        <w:rPr>
          <w:rFonts w:ascii="Times New Roman" w:hAnsi="Times New Roman" w:cs="Times New Roman"/>
        </w:rPr>
        <w:t xml:space="preserve">the </w:t>
      </w:r>
      <w:r w:rsidRPr="003328F3">
        <w:rPr>
          <w:rFonts w:ascii="Times New Roman" w:hAnsi="Times New Roman" w:cs="Times New Roman"/>
          <w:i/>
        </w:rPr>
        <w:t xml:space="preserve">Life Insurance </w:t>
      </w:r>
      <w:r w:rsidR="003726F2">
        <w:rPr>
          <w:rFonts w:ascii="Times New Roman" w:hAnsi="Times New Roman" w:cs="Times New Roman"/>
          <w:i/>
        </w:rPr>
        <w:t>(prudential standard)</w:t>
      </w:r>
      <w:r w:rsidRPr="003328F3">
        <w:rPr>
          <w:rFonts w:ascii="Times New Roman" w:hAnsi="Times New Roman" w:cs="Times New Roman"/>
          <w:i/>
        </w:rPr>
        <w:t xml:space="preserve"> determination No. 15 of 2012</w:t>
      </w:r>
      <w:r>
        <w:rPr>
          <w:rFonts w:ascii="Times New Roman" w:hAnsi="Times New Roman" w:cs="Times New Roman"/>
        </w:rPr>
        <w:t>.</w:t>
      </w:r>
    </w:p>
    <w:p w14:paraId="21799F19" w14:textId="77777777" w:rsidR="00466DB3" w:rsidRPr="00C029A5" w:rsidRDefault="00466DB3" w:rsidP="00B56E5C">
      <w:pPr>
        <w:rPr>
          <w:rFonts w:ascii="Times New Roman" w:hAnsi="Times New Roman" w:cs="Times New Roman"/>
        </w:rPr>
      </w:pPr>
      <w:bookmarkStart w:id="0" w:name="_GoBack"/>
      <w:bookmarkEnd w:id="0"/>
    </w:p>
    <w:p w14:paraId="51D94D4F" w14:textId="77777777" w:rsidR="00466DB3" w:rsidRPr="00C029A5" w:rsidRDefault="00466DB3" w:rsidP="00B56E5C">
      <w:pPr>
        <w:keepNext/>
        <w:rPr>
          <w:rFonts w:ascii="Times New Roman" w:hAnsi="Times New Roman" w:cs="Times New Roman"/>
          <w:b/>
        </w:rPr>
      </w:pPr>
      <w:r w:rsidRPr="00C029A5">
        <w:rPr>
          <w:rFonts w:ascii="Times New Roman" w:hAnsi="Times New Roman" w:cs="Times New Roman"/>
          <w:b/>
        </w:rPr>
        <w:t xml:space="preserve">Section 5 </w:t>
      </w:r>
      <w:r w:rsidRPr="00C029A5">
        <w:rPr>
          <w:rFonts w:ascii="Times New Roman" w:hAnsi="Times New Roman" w:cs="Times New Roman"/>
          <w:b/>
        </w:rPr>
        <w:tab/>
        <w:t xml:space="preserve">Repeal of the instrument </w:t>
      </w:r>
    </w:p>
    <w:p w14:paraId="1877C321" w14:textId="77777777" w:rsidR="00466DB3" w:rsidRPr="00C029A5" w:rsidRDefault="00466DB3" w:rsidP="00B56E5C">
      <w:pPr>
        <w:keepNext/>
        <w:rPr>
          <w:rFonts w:ascii="Times New Roman" w:hAnsi="Times New Roman" w:cs="Times New Roman"/>
          <w:b/>
        </w:rPr>
      </w:pPr>
    </w:p>
    <w:p w14:paraId="09BFDCFF" w14:textId="2E10A29E" w:rsidR="00F33269" w:rsidRPr="00466DB3" w:rsidRDefault="00466DB3" w:rsidP="00B56E5C">
      <w:pPr>
        <w:rPr>
          <w:rFonts w:ascii="Times New Roman" w:hAnsi="Times New Roman" w:cs="Times New Roman"/>
        </w:rPr>
      </w:pPr>
      <w:r w:rsidRPr="00C029A5">
        <w:rPr>
          <w:rFonts w:ascii="Times New Roman" w:hAnsi="Times New Roman" w:cs="Times New Roman"/>
        </w:rPr>
        <w:t>This section provides that the Certificate is repealed at the start of 2 April 202</w:t>
      </w:r>
      <w:r w:rsidR="007D62B8">
        <w:rPr>
          <w:rFonts w:ascii="Times New Roman" w:hAnsi="Times New Roman" w:cs="Times New Roman"/>
        </w:rPr>
        <w:t>4</w:t>
      </w:r>
      <w:r w:rsidRPr="00C029A5">
        <w:rPr>
          <w:rFonts w:ascii="Times New Roman" w:hAnsi="Times New Roman" w:cs="Times New Roman"/>
        </w:rPr>
        <w:t>.</w:t>
      </w:r>
    </w:p>
    <w:sectPr w:rsidR="00F33269" w:rsidRPr="00466D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B5962" w14:textId="77777777" w:rsidR="00813BE5" w:rsidRDefault="00813BE5" w:rsidP="0002636A">
      <w:pPr>
        <w:spacing w:after="0" w:line="240" w:lineRule="auto"/>
      </w:pPr>
      <w:r>
        <w:separator/>
      </w:r>
    </w:p>
  </w:endnote>
  <w:endnote w:type="continuationSeparator" w:id="0">
    <w:p w14:paraId="28567B6B" w14:textId="77777777" w:rsidR="00813BE5" w:rsidRDefault="00813BE5"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9A15D" w14:textId="77777777" w:rsidR="00813BE5" w:rsidRDefault="00813BE5" w:rsidP="0002636A">
      <w:pPr>
        <w:spacing w:after="0" w:line="240" w:lineRule="auto"/>
      </w:pPr>
      <w:r>
        <w:separator/>
      </w:r>
    </w:p>
  </w:footnote>
  <w:footnote w:type="continuationSeparator" w:id="0">
    <w:p w14:paraId="6B5D30AC" w14:textId="77777777" w:rsidR="00813BE5" w:rsidRDefault="00813BE5"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6F3126"/>
    <w:multiLevelType w:val="hybridMultilevel"/>
    <w:tmpl w:val="2F4488EE"/>
    <w:lvl w:ilvl="0" w:tplc="A38A4E3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723AB"/>
    <w:multiLevelType w:val="hybridMultilevel"/>
    <w:tmpl w:val="2F4488EE"/>
    <w:lvl w:ilvl="0" w:tplc="A38A4E3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3B6C89"/>
    <w:multiLevelType w:val="hybridMultilevel"/>
    <w:tmpl w:val="31B686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5"/>
  </w:num>
  <w:num w:numId="5">
    <w:abstractNumId w:val="2"/>
  </w:num>
  <w:num w:numId="6">
    <w:abstractNumId w:val="16"/>
  </w:num>
  <w:num w:numId="7">
    <w:abstractNumId w:val="0"/>
  </w:num>
  <w:num w:numId="8">
    <w:abstractNumId w:val="9"/>
  </w:num>
  <w:num w:numId="9">
    <w:abstractNumId w:val="3"/>
  </w:num>
  <w:num w:numId="10">
    <w:abstractNumId w:val="14"/>
  </w:num>
  <w:num w:numId="11">
    <w:abstractNumId w:val="12"/>
  </w:num>
  <w:num w:numId="12">
    <w:abstractNumId w:val="11"/>
  </w:num>
  <w:num w:numId="13">
    <w:abstractNumId w:val="4"/>
  </w:num>
  <w:num w:numId="14">
    <w:abstractNumId w:val="6"/>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636A"/>
    <w:rsid w:val="000303E9"/>
    <w:rsid w:val="000415BA"/>
    <w:rsid w:val="00043840"/>
    <w:rsid w:val="00087E8B"/>
    <w:rsid w:val="00091F17"/>
    <w:rsid w:val="00092565"/>
    <w:rsid w:val="000A66BD"/>
    <w:rsid w:val="000C45C5"/>
    <w:rsid w:val="000D1C53"/>
    <w:rsid w:val="000E1EA1"/>
    <w:rsid w:val="000E2C80"/>
    <w:rsid w:val="000E6DE9"/>
    <w:rsid w:val="000F0FB1"/>
    <w:rsid w:val="000F621D"/>
    <w:rsid w:val="0010364C"/>
    <w:rsid w:val="00106CBA"/>
    <w:rsid w:val="00132863"/>
    <w:rsid w:val="001469C7"/>
    <w:rsid w:val="0017632E"/>
    <w:rsid w:val="00186EFA"/>
    <w:rsid w:val="00195A18"/>
    <w:rsid w:val="001B3A41"/>
    <w:rsid w:val="001C4696"/>
    <w:rsid w:val="001D3031"/>
    <w:rsid w:val="002352D5"/>
    <w:rsid w:val="0026109C"/>
    <w:rsid w:val="00261C69"/>
    <w:rsid w:val="00262B9E"/>
    <w:rsid w:val="00274ED4"/>
    <w:rsid w:val="002B361E"/>
    <w:rsid w:val="002C5B76"/>
    <w:rsid w:val="002E2783"/>
    <w:rsid w:val="003328F3"/>
    <w:rsid w:val="00351540"/>
    <w:rsid w:val="003516FD"/>
    <w:rsid w:val="003726F2"/>
    <w:rsid w:val="00381AEC"/>
    <w:rsid w:val="003B6050"/>
    <w:rsid w:val="003C6789"/>
    <w:rsid w:val="004518A4"/>
    <w:rsid w:val="00466DB3"/>
    <w:rsid w:val="004709FE"/>
    <w:rsid w:val="0049094A"/>
    <w:rsid w:val="004A0438"/>
    <w:rsid w:val="004A4086"/>
    <w:rsid w:val="004B3C03"/>
    <w:rsid w:val="004C4D8E"/>
    <w:rsid w:val="004F430F"/>
    <w:rsid w:val="0050398F"/>
    <w:rsid w:val="00521029"/>
    <w:rsid w:val="005436C1"/>
    <w:rsid w:val="0056381B"/>
    <w:rsid w:val="00566C9B"/>
    <w:rsid w:val="0057769F"/>
    <w:rsid w:val="005819B8"/>
    <w:rsid w:val="0059009C"/>
    <w:rsid w:val="005D194A"/>
    <w:rsid w:val="005E2C79"/>
    <w:rsid w:val="005E4DCA"/>
    <w:rsid w:val="005E4E7F"/>
    <w:rsid w:val="00613C01"/>
    <w:rsid w:val="00630CBD"/>
    <w:rsid w:val="0063239B"/>
    <w:rsid w:val="00634AE9"/>
    <w:rsid w:val="00635C6A"/>
    <w:rsid w:val="00651663"/>
    <w:rsid w:val="00670C8D"/>
    <w:rsid w:val="00674543"/>
    <w:rsid w:val="006A74A0"/>
    <w:rsid w:val="00766176"/>
    <w:rsid w:val="007B7195"/>
    <w:rsid w:val="007C34B8"/>
    <w:rsid w:val="007D62B8"/>
    <w:rsid w:val="007F1D53"/>
    <w:rsid w:val="00813BE5"/>
    <w:rsid w:val="0084022E"/>
    <w:rsid w:val="00872B27"/>
    <w:rsid w:val="00882BD6"/>
    <w:rsid w:val="00894D9D"/>
    <w:rsid w:val="008B2955"/>
    <w:rsid w:val="008D2C9D"/>
    <w:rsid w:val="008E1E65"/>
    <w:rsid w:val="00902F3D"/>
    <w:rsid w:val="00911332"/>
    <w:rsid w:val="009227B6"/>
    <w:rsid w:val="00944D42"/>
    <w:rsid w:val="00957401"/>
    <w:rsid w:val="009601BB"/>
    <w:rsid w:val="009A454F"/>
    <w:rsid w:val="009B1F88"/>
    <w:rsid w:val="009B6322"/>
    <w:rsid w:val="009C0BE2"/>
    <w:rsid w:val="009D2B82"/>
    <w:rsid w:val="00A021DD"/>
    <w:rsid w:val="00A262A4"/>
    <w:rsid w:val="00A65B1F"/>
    <w:rsid w:val="00A82D49"/>
    <w:rsid w:val="00A9660C"/>
    <w:rsid w:val="00AB3F89"/>
    <w:rsid w:val="00AC39E5"/>
    <w:rsid w:val="00AF0C63"/>
    <w:rsid w:val="00AF673F"/>
    <w:rsid w:val="00B120FE"/>
    <w:rsid w:val="00B273E1"/>
    <w:rsid w:val="00B427D5"/>
    <w:rsid w:val="00B56E5C"/>
    <w:rsid w:val="00B57503"/>
    <w:rsid w:val="00B72C08"/>
    <w:rsid w:val="00B828BC"/>
    <w:rsid w:val="00BA3F3C"/>
    <w:rsid w:val="00C16B35"/>
    <w:rsid w:val="00C752B9"/>
    <w:rsid w:val="00C858F4"/>
    <w:rsid w:val="00CE6485"/>
    <w:rsid w:val="00CF14E3"/>
    <w:rsid w:val="00D51A2A"/>
    <w:rsid w:val="00DB2DA6"/>
    <w:rsid w:val="00DB54AF"/>
    <w:rsid w:val="00DC07DD"/>
    <w:rsid w:val="00E23B2F"/>
    <w:rsid w:val="00E26FBF"/>
    <w:rsid w:val="00E44073"/>
    <w:rsid w:val="00E81349"/>
    <w:rsid w:val="00EA5FE1"/>
    <w:rsid w:val="00ED357E"/>
    <w:rsid w:val="00EF4897"/>
    <w:rsid w:val="00F10A91"/>
    <w:rsid w:val="00F11561"/>
    <w:rsid w:val="00F26896"/>
    <w:rsid w:val="00F33269"/>
    <w:rsid w:val="00F769DC"/>
    <w:rsid w:val="00FB5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paragraph0">
    <w:name w:val="paragraph"/>
    <w:aliases w:val="a"/>
    <w:basedOn w:val="Normal"/>
    <w:rsid w:val="00466DB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Basetext">
    <w:name w:val="Base text"/>
    <w:basedOn w:val="Normal"/>
    <w:link w:val="BasetextChar"/>
    <w:qFormat/>
    <w:rsid w:val="00466DB3"/>
    <w:pPr>
      <w:widowControl w:val="0"/>
      <w:spacing w:before="180" w:after="0"/>
    </w:pPr>
    <w:rPr>
      <w:rFonts w:ascii="Times New Roman" w:eastAsia="Times New Roman" w:hAnsi="Times New Roman" w:cs="Times New Roman"/>
      <w:snapToGrid w:val="0"/>
    </w:rPr>
  </w:style>
  <w:style w:type="character" w:customStyle="1" w:styleId="BasetextChar">
    <w:name w:val="Base text Char"/>
    <w:basedOn w:val="DefaultParagraphFont"/>
    <w:link w:val="Basetext"/>
    <w:rsid w:val="00466DB3"/>
    <w:rPr>
      <w:rFonts w:ascii="Times New Roman" w:eastAsia="Times New Roman" w:hAnsi="Times New Roman" w:cs="Times New Roman"/>
      <w:snapToGrid w:val="0"/>
    </w:rPr>
  </w:style>
  <w:style w:type="character" w:customStyle="1" w:styleId="CharSectno">
    <w:name w:val="CharSectno"/>
    <w:basedOn w:val="DefaultParagraphFont"/>
    <w:qFormat/>
    <w:rsid w:val="00466DB3"/>
  </w:style>
  <w:style w:type="paragraph" w:customStyle="1" w:styleId="notedraft">
    <w:name w:val="note(draft)"/>
    <w:aliases w:val="nd"/>
    <w:basedOn w:val="Normal"/>
    <w:rsid w:val="0056381B"/>
    <w:pPr>
      <w:spacing w:after="0" w:line="260" w:lineRule="atLeast"/>
    </w:pPr>
    <w:rPr>
      <w:rFonts w:ascii="Times New Roman" w:hAnsi="Times New Roman"/>
      <w:szCs w:val="20"/>
    </w:rPr>
  </w:style>
  <w:style w:type="character" w:styleId="UnresolvedMention">
    <w:name w:val="Unresolved Mention"/>
    <w:basedOn w:val="DefaultParagraphFont"/>
    <w:uiPriority w:val="99"/>
    <w:semiHidden/>
    <w:unhideWhenUsed/>
    <w:rsid w:val="0057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8122">
      <w:bodyDiv w:val="1"/>
      <w:marLeft w:val="0"/>
      <w:marRight w:val="0"/>
      <w:marTop w:val="0"/>
      <w:marBottom w:val="0"/>
      <w:divBdr>
        <w:top w:val="none" w:sz="0" w:space="0" w:color="auto"/>
        <w:left w:val="none" w:sz="0" w:space="0" w:color="auto"/>
        <w:bottom w:val="none" w:sz="0" w:space="0" w:color="auto"/>
        <w:right w:val="none" w:sz="0" w:space="0" w:color="auto"/>
      </w:divBdr>
    </w:div>
    <w:div w:id="392394965">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F637A21-FE36-4BC0-8A5B-F51688F281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3BD57BC8738FA4B8D42C09D8E8ADB03" ma:contentTypeVersion="" ma:contentTypeDescription="PDMS Document Site Content Type" ma:contentTypeScope="" ma:versionID="655cbed1ee3bc7b186b4d522fb4301e3">
  <xsd:schema xmlns:xsd="http://www.w3.org/2001/XMLSchema" xmlns:xs="http://www.w3.org/2001/XMLSchema" xmlns:p="http://schemas.microsoft.com/office/2006/metadata/properties" xmlns:ns2="2F637A21-FE36-4BC0-8A5B-F51688F2811C" targetNamespace="http://schemas.microsoft.com/office/2006/metadata/properties" ma:root="true" ma:fieldsID="529191e8aee1425eda9fdd7e067b6487" ns2:_="">
    <xsd:import namespace="2F637A21-FE36-4BC0-8A5B-F51688F2811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7A21-FE36-4BC0-8A5B-F51688F2811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purl.org/dc/dcmitype/"/>
    <ds:schemaRef ds:uri="http://www.w3.org/XML/1998/namespace"/>
    <ds:schemaRef ds:uri="2F637A21-FE36-4BC0-8A5B-F51688F2811C"/>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523F609-922B-42B2-B2A0-78B84DF0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7A21-FE36-4BC0-8A5B-F51688F28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26338-7F31-4F88-8893-B29633DB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Lucy</cp:lastModifiedBy>
  <cp:revision>4</cp:revision>
  <dcterms:created xsi:type="dcterms:W3CDTF">2022-09-08T03:39:00Z</dcterms:created>
  <dcterms:modified xsi:type="dcterms:W3CDTF">2022-09-14T11:15:00Z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0x010100266966F133664895A6EE3632470D45F50003BD57BC8738FA4B8D42C09D8E8ADB03</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