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8EF1" w14:textId="77777777" w:rsidR="0048364F" w:rsidRPr="0019220B" w:rsidRDefault="00193461" w:rsidP="0020300C">
      <w:pPr>
        <w:rPr>
          <w:sz w:val="28"/>
        </w:rPr>
      </w:pPr>
      <w:r w:rsidRPr="0019220B">
        <w:rPr>
          <w:noProof/>
          <w:lang w:eastAsia="en-AU"/>
        </w:rPr>
        <w:drawing>
          <wp:inline distT="0" distB="0" distL="0" distR="0" wp14:anchorId="640B5315" wp14:editId="217F2A8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676C3" w14:textId="77777777" w:rsidR="00015EE6" w:rsidRPr="0019220B" w:rsidRDefault="00015EE6" w:rsidP="00015EE6">
      <w:pPr>
        <w:rPr>
          <w:b/>
          <w:sz w:val="30"/>
          <w:szCs w:val="28"/>
          <w:lang w:eastAsia="en-AU"/>
        </w:rPr>
      </w:pPr>
    </w:p>
    <w:p w14:paraId="32C6EE0F" w14:textId="77777777" w:rsidR="00015EE6" w:rsidRPr="0019220B" w:rsidRDefault="00015EE6" w:rsidP="00015EE6">
      <w:pPr>
        <w:rPr>
          <w:b/>
          <w:sz w:val="30"/>
          <w:szCs w:val="28"/>
          <w:lang w:eastAsia="en-AU"/>
        </w:rPr>
      </w:pPr>
      <w:r w:rsidRPr="0019220B">
        <w:rPr>
          <w:b/>
          <w:sz w:val="30"/>
          <w:szCs w:val="28"/>
          <w:lang w:eastAsia="en-AU"/>
        </w:rPr>
        <w:t xml:space="preserve">PB </w:t>
      </w:r>
      <w:r w:rsidR="00B2285F" w:rsidRPr="0019220B">
        <w:rPr>
          <w:b/>
          <w:sz w:val="30"/>
          <w:szCs w:val="28"/>
          <w:lang w:eastAsia="en-AU"/>
        </w:rPr>
        <w:t>92</w:t>
      </w:r>
      <w:r w:rsidRPr="0019220B">
        <w:rPr>
          <w:b/>
          <w:sz w:val="30"/>
          <w:szCs w:val="28"/>
          <w:lang w:eastAsia="en-AU"/>
        </w:rPr>
        <w:t xml:space="preserve"> of 2022</w:t>
      </w:r>
    </w:p>
    <w:p w14:paraId="14A7796A" w14:textId="77777777" w:rsidR="00015EE6" w:rsidRPr="0019220B" w:rsidRDefault="00015EE6" w:rsidP="00015EE6">
      <w:pPr>
        <w:rPr>
          <w:sz w:val="19"/>
        </w:rPr>
      </w:pPr>
    </w:p>
    <w:p w14:paraId="77E98151" w14:textId="77777777" w:rsidR="0048364F" w:rsidRPr="0019220B" w:rsidRDefault="007610C0" w:rsidP="0048364F">
      <w:pPr>
        <w:pStyle w:val="ShortT"/>
      </w:pPr>
      <w:r w:rsidRPr="0019220B">
        <w:t xml:space="preserve">National Health (Growth Hormone Program) Special Arrangement Amendment </w:t>
      </w:r>
      <w:r w:rsidR="00C44E2C" w:rsidRPr="0019220B">
        <w:t>(</w:t>
      </w:r>
      <w:proofErr w:type="spellStart"/>
      <w:r w:rsidR="00C44E2C" w:rsidRPr="0019220B">
        <w:t>Mecasermin</w:t>
      </w:r>
      <w:proofErr w:type="spellEnd"/>
      <w:r w:rsidR="00C44E2C" w:rsidRPr="0019220B">
        <w:t xml:space="preserve"> and </w:t>
      </w:r>
      <w:proofErr w:type="spellStart"/>
      <w:r w:rsidR="00C44E2C" w:rsidRPr="0019220B">
        <w:t>Somatrogon</w:t>
      </w:r>
      <w:proofErr w:type="spellEnd"/>
      <w:r w:rsidR="00C44E2C" w:rsidRPr="0019220B">
        <w:t xml:space="preserve">) </w:t>
      </w:r>
      <w:r w:rsidRPr="0019220B">
        <w:t>Instrument 2022</w:t>
      </w:r>
    </w:p>
    <w:p w14:paraId="5412E7E7" w14:textId="77777777" w:rsidR="007610C0" w:rsidRPr="0019220B" w:rsidRDefault="007610C0" w:rsidP="00FF4C90">
      <w:pPr>
        <w:pStyle w:val="SignCoverPageStart"/>
        <w:rPr>
          <w:szCs w:val="22"/>
        </w:rPr>
      </w:pPr>
      <w:r w:rsidRPr="0019220B">
        <w:rPr>
          <w:szCs w:val="22"/>
        </w:rPr>
        <w:t xml:space="preserve">I, </w:t>
      </w:r>
      <w:r w:rsidR="000D117B" w:rsidRPr="0019220B">
        <w:rPr>
          <w:szCs w:val="22"/>
        </w:rPr>
        <w:t>David Laffan, as delegate of the Minister for Health and Aged Care</w:t>
      </w:r>
      <w:r w:rsidRPr="0019220B">
        <w:rPr>
          <w:szCs w:val="22"/>
        </w:rPr>
        <w:t>, make the following instrument.</w:t>
      </w:r>
    </w:p>
    <w:p w14:paraId="74575CE9" w14:textId="2083F309" w:rsidR="007610C0" w:rsidRPr="0019220B" w:rsidRDefault="007610C0" w:rsidP="00FF4C90">
      <w:pPr>
        <w:keepNext/>
        <w:spacing w:before="300" w:line="240" w:lineRule="atLeast"/>
        <w:ind w:right="397"/>
        <w:jc w:val="both"/>
        <w:rPr>
          <w:szCs w:val="22"/>
        </w:rPr>
      </w:pPr>
      <w:r w:rsidRPr="0019220B">
        <w:rPr>
          <w:szCs w:val="22"/>
        </w:rPr>
        <w:t>Dated</w:t>
      </w:r>
      <w:r w:rsidRPr="0019220B">
        <w:rPr>
          <w:szCs w:val="22"/>
        </w:rPr>
        <w:tab/>
      </w:r>
      <w:r w:rsidRPr="0019220B">
        <w:rPr>
          <w:szCs w:val="22"/>
        </w:rPr>
        <w:tab/>
      </w:r>
      <w:r w:rsidR="005F76CF" w:rsidRPr="0019220B">
        <w:rPr>
          <w:szCs w:val="22"/>
        </w:rPr>
        <w:t xml:space="preserve">23 September </w:t>
      </w:r>
      <w:r w:rsidRPr="0019220B">
        <w:rPr>
          <w:szCs w:val="22"/>
        </w:rPr>
        <w:fldChar w:fldCharType="begin"/>
      </w:r>
      <w:r w:rsidRPr="0019220B">
        <w:rPr>
          <w:szCs w:val="22"/>
        </w:rPr>
        <w:instrText xml:space="preserve"> DOCPROPERTY  DateMade </w:instrText>
      </w:r>
      <w:r w:rsidRPr="0019220B">
        <w:rPr>
          <w:szCs w:val="22"/>
        </w:rPr>
        <w:fldChar w:fldCharType="separate"/>
      </w:r>
      <w:r w:rsidR="007F480B" w:rsidRPr="0019220B">
        <w:rPr>
          <w:szCs w:val="22"/>
        </w:rPr>
        <w:t>2022</w:t>
      </w:r>
      <w:r w:rsidRPr="0019220B">
        <w:rPr>
          <w:szCs w:val="22"/>
        </w:rPr>
        <w:fldChar w:fldCharType="end"/>
      </w:r>
    </w:p>
    <w:p w14:paraId="5694483C" w14:textId="77777777" w:rsidR="007610C0" w:rsidRPr="0019220B" w:rsidRDefault="007610C0" w:rsidP="00FF4C9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9220B">
        <w:rPr>
          <w:szCs w:val="22"/>
        </w:rPr>
        <w:t>David Laffan</w:t>
      </w:r>
    </w:p>
    <w:p w14:paraId="11A40DBA" w14:textId="77777777" w:rsidR="007610C0" w:rsidRPr="0019220B" w:rsidRDefault="000D117B" w:rsidP="00FF4C90">
      <w:pPr>
        <w:pStyle w:val="SignCoverPageEnd"/>
        <w:rPr>
          <w:szCs w:val="22"/>
        </w:rPr>
      </w:pPr>
      <w:r w:rsidRPr="0019220B">
        <w:rPr>
          <w:szCs w:val="22"/>
        </w:rPr>
        <w:t>Assistant Secretary</w:t>
      </w:r>
      <w:r w:rsidRPr="0019220B">
        <w:rPr>
          <w:szCs w:val="22"/>
        </w:rPr>
        <w:br/>
        <w:t>Pharmacy Branch</w:t>
      </w:r>
      <w:r w:rsidRPr="0019220B">
        <w:rPr>
          <w:szCs w:val="22"/>
        </w:rPr>
        <w:br/>
        <w:t>Technology Assessment and Access Division</w:t>
      </w:r>
      <w:r w:rsidRPr="0019220B">
        <w:rPr>
          <w:szCs w:val="22"/>
        </w:rPr>
        <w:br/>
        <w:t>Department of Health</w:t>
      </w:r>
      <w:r w:rsidR="00015EE6" w:rsidRPr="0019220B">
        <w:rPr>
          <w:szCs w:val="22"/>
        </w:rPr>
        <w:t xml:space="preserve"> and Aged Care</w:t>
      </w:r>
    </w:p>
    <w:p w14:paraId="5DAF4992" w14:textId="77777777" w:rsidR="007610C0" w:rsidRPr="0019220B" w:rsidRDefault="007610C0" w:rsidP="00FF4C90"/>
    <w:p w14:paraId="28A65E4D" w14:textId="77777777" w:rsidR="0048364F" w:rsidRPr="0019220B" w:rsidRDefault="0048364F" w:rsidP="0048364F">
      <w:pPr>
        <w:pStyle w:val="Header"/>
        <w:tabs>
          <w:tab w:val="clear" w:pos="4150"/>
          <w:tab w:val="clear" w:pos="8307"/>
        </w:tabs>
      </w:pPr>
      <w:r w:rsidRPr="0019220B">
        <w:rPr>
          <w:rStyle w:val="CharAmSchNo"/>
        </w:rPr>
        <w:t xml:space="preserve"> </w:t>
      </w:r>
      <w:r w:rsidRPr="0019220B">
        <w:rPr>
          <w:rStyle w:val="CharAmSchText"/>
        </w:rPr>
        <w:t xml:space="preserve"> </w:t>
      </w:r>
    </w:p>
    <w:p w14:paraId="117C77E8" w14:textId="77777777" w:rsidR="0048364F" w:rsidRPr="0019220B" w:rsidRDefault="0048364F" w:rsidP="0048364F">
      <w:pPr>
        <w:pStyle w:val="Header"/>
        <w:tabs>
          <w:tab w:val="clear" w:pos="4150"/>
          <w:tab w:val="clear" w:pos="8307"/>
        </w:tabs>
      </w:pPr>
      <w:r w:rsidRPr="0019220B">
        <w:rPr>
          <w:rStyle w:val="CharAmPartNo"/>
        </w:rPr>
        <w:t xml:space="preserve"> </w:t>
      </w:r>
      <w:r w:rsidRPr="0019220B">
        <w:rPr>
          <w:rStyle w:val="CharAmPartText"/>
        </w:rPr>
        <w:t xml:space="preserve"> </w:t>
      </w:r>
    </w:p>
    <w:p w14:paraId="6F10C124" w14:textId="77777777" w:rsidR="0048364F" w:rsidRPr="0019220B" w:rsidRDefault="0048364F" w:rsidP="0048364F">
      <w:pPr>
        <w:sectPr w:rsidR="0048364F" w:rsidRPr="0019220B" w:rsidSect="001178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0CE7551" w14:textId="77777777" w:rsidR="00220A0C" w:rsidRPr="0019220B" w:rsidRDefault="0048364F" w:rsidP="0048364F">
      <w:pPr>
        <w:outlineLvl w:val="0"/>
        <w:rPr>
          <w:sz w:val="36"/>
        </w:rPr>
      </w:pPr>
      <w:r w:rsidRPr="0019220B">
        <w:rPr>
          <w:sz w:val="36"/>
        </w:rPr>
        <w:lastRenderedPageBreak/>
        <w:t>Contents</w:t>
      </w:r>
    </w:p>
    <w:p w14:paraId="3B778C5A" w14:textId="53E2618C" w:rsidR="003A5159" w:rsidRPr="0019220B" w:rsidRDefault="003A51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20B">
        <w:fldChar w:fldCharType="begin"/>
      </w:r>
      <w:r w:rsidRPr="0019220B">
        <w:instrText xml:space="preserve"> TOC \o "1-9" </w:instrText>
      </w:r>
      <w:r w:rsidRPr="0019220B">
        <w:fldChar w:fldCharType="separate"/>
      </w:r>
      <w:r w:rsidRPr="0019220B">
        <w:rPr>
          <w:noProof/>
        </w:rPr>
        <w:t>1</w:t>
      </w:r>
      <w:r w:rsidRPr="0019220B">
        <w:rPr>
          <w:noProof/>
        </w:rPr>
        <w:tab/>
        <w:t>Name</w:t>
      </w:r>
      <w:r w:rsidRPr="0019220B">
        <w:rPr>
          <w:noProof/>
        </w:rPr>
        <w:tab/>
      </w:r>
      <w:r w:rsidRPr="0019220B">
        <w:rPr>
          <w:noProof/>
        </w:rPr>
        <w:fldChar w:fldCharType="begin"/>
      </w:r>
      <w:r w:rsidRPr="0019220B">
        <w:rPr>
          <w:noProof/>
        </w:rPr>
        <w:instrText xml:space="preserve"> PAGEREF _Toc114479151 \h </w:instrText>
      </w:r>
      <w:r w:rsidRPr="0019220B">
        <w:rPr>
          <w:noProof/>
        </w:rPr>
      </w:r>
      <w:r w:rsidRPr="0019220B">
        <w:rPr>
          <w:noProof/>
        </w:rPr>
        <w:fldChar w:fldCharType="separate"/>
      </w:r>
      <w:r w:rsidR="007F480B" w:rsidRPr="0019220B">
        <w:rPr>
          <w:noProof/>
        </w:rPr>
        <w:t>1</w:t>
      </w:r>
      <w:r w:rsidRPr="0019220B">
        <w:rPr>
          <w:noProof/>
        </w:rPr>
        <w:fldChar w:fldCharType="end"/>
      </w:r>
    </w:p>
    <w:p w14:paraId="74503022" w14:textId="5CE2680E" w:rsidR="003A5159" w:rsidRPr="0019220B" w:rsidRDefault="003A51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20B">
        <w:rPr>
          <w:noProof/>
        </w:rPr>
        <w:t>2</w:t>
      </w:r>
      <w:r w:rsidRPr="0019220B">
        <w:rPr>
          <w:noProof/>
        </w:rPr>
        <w:tab/>
        <w:t>Commencement</w:t>
      </w:r>
      <w:r w:rsidRPr="0019220B">
        <w:rPr>
          <w:noProof/>
        </w:rPr>
        <w:tab/>
      </w:r>
      <w:r w:rsidRPr="0019220B">
        <w:rPr>
          <w:noProof/>
        </w:rPr>
        <w:fldChar w:fldCharType="begin"/>
      </w:r>
      <w:r w:rsidRPr="0019220B">
        <w:rPr>
          <w:noProof/>
        </w:rPr>
        <w:instrText xml:space="preserve"> PAGEREF _Toc114479152 \h </w:instrText>
      </w:r>
      <w:r w:rsidRPr="0019220B">
        <w:rPr>
          <w:noProof/>
        </w:rPr>
      </w:r>
      <w:r w:rsidRPr="0019220B">
        <w:rPr>
          <w:noProof/>
        </w:rPr>
        <w:fldChar w:fldCharType="separate"/>
      </w:r>
      <w:r w:rsidR="007F480B" w:rsidRPr="0019220B">
        <w:rPr>
          <w:noProof/>
        </w:rPr>
        <w:t>1</w:t>
      </w:r>
      <w:r w:rsidRPr="0019220B">
        <w:rPr>
          <w:noProof/>
        </w:rPr>
        <w:fldChar w:fldCharType="end"/>
      </w:r>
    </w:p>
    <w:p w14:paraId="43538794" w14:textId="56604D63" w:rsidR="003A5159" w:rsidRPr="0019220B" w:rsidRDefault="003A51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20B">
        <w:rPr>
          <w:noProof/>
        </w:rPr>
        <w:t>3</w:t>
      </w:r>
      <w:r w:rsidRPr="0019220B">
        <w:rPr>
          <w:noProof/>
        </w:rPr>
        <w:tab/>
        <w:t>Authority</w:t>
      </w:r>
      <w:r w:rsidRPr="0019220B">
        <w:rPr>
          <w:noProof/>
        </w:rPr>
        <w:tab/>
      </w:r>
      <w:r w:rsidRPr="0019220B">
        <w:rPr>
          <w:noProof/>
        </w:rPr>
        <w:fldChar w:fldCharType="begin"/>
      </w:r>
      <w:r w:rsidRPr="0019220B">
        <w:rPr>
          <w:noProof/>
        </w:rPr>
        <w:instrText xml:space="preserve"> PAGEREF _Toc114479153 \h </w:instrText>
      </w:r>
      <w:r w:rsidRPr="0019220B">
        <w:rPr>
          <w:noProof/>
        </w:rPr>
      </w:r>
      <w:r w:rsidRPr="0019220B">
        <w:rPr>
          <w:noProof/>
        </w:rPr>
        <w:fldChar w:fldCharType="separate"/>
      </w:r>
      <w:r w:rsidR="007F480B" w:rsidRPr="0019220B">
        <w:rPr>
          <w:noProof/>
        </w:rPr>
        <w:t>1</w:t>
      </w:r>
      <w:r w:rsidRPr="0019220B">
        <w:rPr>
          <w:noProof/>
        </w:rPr>
        <w:fldChar w:fldCharType="end"/>
      </w:r>
    </w:p>
    <w:p w14:paraId="76852316" w14:textId="6E1CB355" w:rsidR="003A5159" w:rsidRPr="0019220B" w:rsidRDefault="003A51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220B">
        <w:rPr>
          <w:noProof/>
        </w:rPr>
        <w:t>4</w:t>
      </w:r>
      <w:r w:rsidRPr="0019220B">
        <w:rPr>
          <w:noProof/>
        </w:rPr>
        <w:tab/>
        <w:t>Schedules</w:t>
      </w:r>
      <w:r w:rsidRPr="0019220B">
        <w:rPr>
          <w:noProof/>
        </w:rPr>
        <w:tab/>
      </w:r>
      <w:r w:rsidRPr="0019220B">
        <w:rPr>
          <w:noProof/>
        </w:rPr>
        <w:fldChar w:fldCharType="begin"/>
      </w:r>
      <w:r w:rsidRPr="0019220B">
        <w:rPr>
          <w:noProof/>
        </w:rPr>
        <w:instrText xml:space="preserve"> PAGEREF _Toc114479154 \h </w:instrText>
      </w:r>
      <w:r w:rsidRPr="0019220B">
        <w:rPr>
          <w:noProof/>
        </w:rPr>
      </w:r>
      <w:r w:rsidRPr="0019220B">
        <w:rPr>
          <w:noProof/>
        </w:rPr>
        <w:fldChar w:fldCharType="separate"/>
      </w:r>
      <w:r w:rsidR="007F480B" w:rsidRPr="0019220B">
        <w:rPr>
          <w:noProof/>
        </w:rPr>
        <w:t>1</w:t>
      </w:r>
      <w:r w:rsidRPr="0019220B">
        <w:rPr>
          <w:noProof/>
        </w:rPr>
        <w:fldChar w:fldCharType="end"/>
      </w:r>
    </w:p>
    <w:p w14:paraId="6C9FF987" w14:textId="7560FFCE" w:rsidR="003A5159" w:rsidRPr="0019220B" w:rsidRDefault="003A51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220B">
        <w:rPr>
          <w:noProof/>
        </w:rPr>
        <w:t>Schedule 1—Amendments</w:t>
      </w:r>
      <w:r w:rsidRPr="0019220B">
        <w:rPr>
          <w:b w:val="0"/>
          <w:noProof/>
          <w:sz w:val="18"/>
        </w:rPr>
        <w:tab/>
      </w:r>
      <w:r w:rsidRPr="0019220B">
        <w:rPr>
          <w:b w:val="0"/>
          <w:noProof/>
          <w:sz w:val="18"/>
        </w:rPr>
        <w:fldChar w:fldCharType="begin"/>
      </w:r>
      <w:r w:rsidRPr="0019220B">
        <w:rPr>
          <w:b w:val="0"/>
          <w:noProof/>
          <w:sz w:val="18"/>
        </w:rPr>
        <w:instrText xml:space="preserve"> PAGEREF _Toc114479155 \h </w:instrText>
      </w:r>
      <w:r w:rsidRPr="0019220B">
        <w:rPr>
          <w:b w:val="0"/>
          <w:noProof/>
          <w:sz w:val="18"/>
        </w:rPr>
      </w:r>
      <w:r w:rsidRPr="0019220B">
        <w:rPr>
          <w:b w:val="0"/>
          <w:noProof/>
          <w:sz w:val="18"/>
        </w:rPr>
        <w:fldChar w:fldCharType="separate"/>
      </w:r>
      <w:r w:rsidR="007F480B" w:rsidRPr="0019220B">
        <w:rPr>
          <w:b w:val="0"/>
          <w:noProof/>
          <w:sz w:val="18"/>
        </w:rPr>
        <w:t>2</w:t>
      </w:r>
      <w:r w:rsidRPr="0019220B">
        <w:rPr>
          <w:b w:val="0"/>
          <w:noProof/>
          <w:sz w:val="18"/>
        </w:rPr>
        <w:fldChar w:fldCharType="end"/>
      </w:r>
    </w:p>
    <w:p w14:paraId="503497AB" w14:textId="045561DE" w:rsidR="003A5159" w:rsidRPr="0019220B" w:rsidRDefault="003A51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220B">
        <w:rPr>
          <w:noProof/>
        </w:rPr>
        <w:t>National Health (Growth Hormone Program) Special Arrangement 2015</w:t>
      </w:r>
      <w:r w:rsidRPr="0019220B">
        <w:rPr>
          <w:i w:val="0"/>
          <w:noProof/>
          <w:sz w:val="18"/>
        </w:rPr>
        <w:tab/>
      </w:r>
      <w:r w:rsidRPr="0019220B">
        <w:rPr>
          <w:i w:val="0"/>
          <w:noProof/>
          <w:sz w:val="18"/>
        </w:rPr>
        <w:fldChar w:fldCharType="begin"/>
      </w:r>
      <w:r w:rsidRPr="0019220B">
        <w:rPr>
          <w:i w:val="0"/>
          <w:noProof/>
          <w:sz w:val="18"/>
        </w:rPr>
        <w:instrText xml:space="preserve"> PAGEREF _Toc114479156 \h </w:instrText>
      </w:r>
      <w:r w:rsidRPr="0019220B">
        <w:rPr>
          <w:i w:val="0"/>
          <w:noProof/>
          <w:sz w:val="18"/>
        </w:rPr>
      </w:r>
      <w:r w:rsidRPr="0019220B">
        <w:rPr>
          <w:i w:val="0"/>
          <w:noProof/>
          <w:sz w:val="18"/>
        </w:rPr>
        <w:fldChar w:fldCharType="separate"/>
      </w:r>
      <w:r w:rsidR="007F480B" w:rsidRPr="0019220B">
        <w:rPr>
          <w:i w:val="0"/>
          <w:noProof/>
          <w:sz w:val="18"/>
        </w:rPr>
        <w:t>2</w:t>
      </w:r>
      <w:r w:rsidRPr="0019220B">
        <w:rPr>
          <w:i w:val="0"/>
          <w:noProof/>
          <w:sz w:val="18"/>
        </w:rPr>
        <w:fldChar w:fldCharType="end"/>
      </w:r>
    </w:p>
    <w:p w14:paraId="0CAB5D0E" w14:textId="77777777" w:rsidR="0048364F" w:rsidRPr="0019220B" w:rsidRDefault="003A5159" w:rsidP="0048364F">
      <w:r w:rsidRPr="0019220B">
        <w:fldChar w:fldCharType="end"/>
      </w:r>
    </w:p>
    <w:p w14:paraId="251DA513" w14:textId="77777777" w:rsidR="0048364F" w:rsidRPr="0019220B" w:rsidRDefault="0048364F" w:rsidP="0048364F">
      <w:pPr>
        <w:sectPr w:rsidR="0048364F" w:rsidRPr="0019220B" w:rsidSect="0011787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D528C36" w14:textId="77777777" w:rsidR="0048364F" w:rsidRPr="0019220B" w:rsidRDefault="0048364F" w:rsidP="0048364F">
      <w:pPr>
        <w:pStyle w:val="ActHead5"/>
      </w:pPr>
      <w:bookmarkStart w:id="0" w:name="_Toc114479151"/>
      <w:proofErr w:type="gramStart"/>
      <w:r w:rsidRPr="0019220B">
        <w:rPr>
          <w:rStyle w:val="CharSectno"/>
        </w:rPr>
        <w:lastRenderedPageBreak/>
        <w:t>1</w:t>
      </w:r>
      <w:r w:rsidRPr="0019220B">
        <w:t xml:space="preserve">  </w:t>
      </w:r>
      <w:r w:rsidR="004F676E" w:rsidRPr="0019220B">
        <w:t>Name</w:t>
      </w:r>
      <w:bookmarkEnd w:id="0"/>
      <w:proofErr w:type="gramEnd"/>
    </w:p>
    <w:p w14:paraId="62D9EA4D" w14:textId="77777777" w:rsidR="0048364F" w:rsidRPr="0019220B" w:rsidRDefault="0048364F" w:rsidP="0048364F">
      <w:pPr>
        <w:pStyle w:val="subsection"/>
      </w:pPr>
      <w:r w:rsidRPr="0019220B">
        <w:tab/>
      </w:r>
      <w:r w:rsidR="00015EE6" w:rsidRPr="0019220B">
        <w:t>(1)</w:t>
      </w:r>
      <w:r w:rsidRPr="0019220B">
        <w:tab/>
      </w:r>
      <w:r w:rsidR="007610C0" w:rsidRPr="0019220B">
        <w:t>This instrument is</w:t>
      </w:r>
      <w:r w:rsidRPr="0019220B">
        <w:t xml:space="preserve"> the </w:t>
      </w:r>
      <w:r w:rsidR="00F11CC8" w:rsidRPr="0019220B">
        <w:rPr>
          <w:i/>
          <w:noProof/>
        </w:rPr>
        <w:t>National Health (Growth Hormone Program) Special Arrangement Amendment (Mecasermin and Somatrogon) Instrument 2022</w:t>
      </w:r>
      <w:r w:rsidRPr="0019220B">
        <w:t>.</w:t>
      </w:r>
    </w:p>
    <w:p w14:paraId="5CFE8162" w14:textId="77777777" w:rsidR="00015EE6" w:rsidRPr="0019220B" w:rsidRDefault="00015EE6" w:rsidP="00015EE6">
      <w:pPr>
        <w:pStyle w:val="subsection"/>
      </w:pPr>
      <w:r w:rsidRPr="0019220B">
        <w:tab/>
        <w:t>(2)</w:t>
      </w:r>
      <w:r w:rsidRPr="0019220B">
        <w:tab/>
        <w:t xml:space="preserve">This instrument may also be cited as PB </w:t>
      </w:r>
      <w:r w:rsidR="00B2285F" w:rsidRPr="0019220B">
        <w:t>92</w:t>
      </w:r>
      <w:r w:rsidRPr="0019220B">
        <w:t xml:space="preserve"> of 2022.</w:t>
      </w:r>
    </w:p>
    <w:p w14:paraId="2AB67EA5" w14:textId="77777777" w:rsidR="004F676E" w:rsidRPr="0019220B" w:rsidRDefault="0048364F" w:rsidP="005452CC">
      <w:pPr>
        <w:pStyle w:val="ActHead5"/>
      </w:pPr>
      <w:bookmarkStart w:id="1" w:name="_Toc114479152"/>
      <w:proofErr w:type="gramStart"/>
      <w:r w:rsidRPr="0019220B">
        <w:rPr>
          <w:rStyle w:val="CharSectno"/>
        </w:rPr>
        <w:t>2</w:t>
      </w:r>
      <w:r w:rsidRPr="0019220B">
        <w:t xml:space="preserve">  Commencement</w:t>
      </w:r>
      <w:bookmarkEnd w:id="1"/>
      <w:proofErr w:type="gramEnd"/>
    </w:p>
    <w:p w14:paraId="362544F4" w14:textId="77777777" w:rsidR="005452CC" w:rsidRPr="0019220B" w:rsidRDefault="005452CC" w:rsidP="00FF4C90">
      <w:pPr>
        <w:pStyle w:val="subsection"/>
      </w:pPr>
      <w:r w:rsidRPr="0019220B">
        <w:tab/>
        <w:t>(1)</w:t>
      </w:r>
      <w:r w:rsidRPr="0019220B">
        <w:tab/>
        <w:t xml:space="preserve">Each provision of </w:t>
      </w:r>
      <w:r w:rsidR="007610C0" w:rsidRPr="0019220B">
        <w:t>this instrument</w:t>
      </w:r>
      <w:r w:rsidRPr="0019220B">
        <w:t xml:space="preserve"> specified in column 1 of the table commences, or is taken to have commenced, in accordance with column 2 of the table. Any other statement in column 2 has effect according to its terms.</w:t>
      </w:r>
    </w:p>
    <w:p w14:paraId="4ED30348" w14:textId="77777777" w:rsidR="005452CC" w:rsidRPr="0019220B" w:rsidRDefault="005452CC" w:rsidP="00FF4C9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9220B" w14:paraId="5E05242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31B54E" w14:textId="77777777" w:rsidR="005452CC" w:rsidRPr="0019220B" w:rsidRDefault="005452CC" w:rsidP="00FF4C90">
            <w:pPr>
              <w:pStyle w:val="TableHeading"/>
            </w:pPr>
            <w:r w:rsidRPr="0019220B">
              <w:t>Commencement information</w:t>
            </w:r>
          </w:p>
        </w:tc>
      </w:tr>
      <w:tr w:rsidR="005452CC" w:rsidRPr="0019220B" w14:paraId="3AAF7A3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483267" w14:textId="77777777" w:rsidR="005452CC" w:rsidRPr="0019220B" w:rsidRDefault="005452CC" w:rsidP="00FF4C90">
            <w:pPr>
              <w:pStyle w:val="TableHeading"/>
            </w:pPr>
            <w:r w:rsidRPr="0019220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C24B2C" w14:textId="77777777" w:rsidR="005452CC" w:rsidRPr="0019220B" w:rsidRDefault="005452CC" w:rsidP="00FF4C90">
            <w:pPr>
              <w:pStyle w:val="TableHeading"/>
            </w:pPr>
            <w:r w:rsidRPr="0019220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CAA1D7" w14:textId="77777777" w:rsidR="005452CC" w:rsidRPr="0019220B" w:rsidRDefault="005452CC" w:rsidP="00FF4C90">
            <w:pPr>
              <w:pStyle w:val="TableHeading"/>
            </w:pPr>
            <w:r w:rsidRPr="0019220B">
              <w:t>Column 3</w:t>
            </w:r>
          </w:p>
        </w:tc>
      </w:tr>
      <w:tr w:rsidR="005452CC" w:rsidRPr="0019220B" w14:paraId="0762570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EF6F68" w14:textId="77777777" w:rsidR="005452CC" w:rsidRPr="0019220B" w:rsidRDefault="005452CC" w:rsidP="00FF4C90">
            <w:pPr>
              <w:pStyle w:val="TableHeading"/>
            </w:pPr>
            <w:r w:rsidRPr="0019220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91DF2C" w14:textId="77777777" w:rsidR="005452CC" w:rsidRPr="0019220B" w:rsidRDefault="005452CC" w:rsidP="00FF4C90">
            <w:pPr>
              <w:pStyle w:val="TableHeading"/>
            </w:pPr>
            <w:r w:rsidRPr="0019220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2B4E29" w14:textId="77777777" w:rsidR="005452CC" w:rsidRPr="0019220B" w:rsidRDefault="005452CC" w:rsidP="00FF4C90">
            <w:pPr>
              <w:pStyle w:val="TableHeading"/>
            </w:pPr>
            <w:r w:rsidRPr="0019220B">
              <w:t>Date/Details</w:t>
            </w:r>
          </w:p>
        </w:tc>
      </w:tr>
      <w:tr w:rsidR="00670684" w:rsidRPr="0019220B" w14:paraId="1AAD34B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B29DF5" w14:textId="77777777" w:rsidR="00670684" w:rsidRPr="0019220B" w:rsidRDefault="00670684" w:rsidP="00670684">
            <w:pPr>
              <w:pStyle w:val="Tabletext"/>
            </w:pPr>
            <w:r w:rsidRPr="0019220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62B317" w14:textId="77777777" w:rsidR="00670684" w:rsidRPr="0019220B" w:rsidRDefault="00867D23" w:rsidP="00670684">
            <w:pPr>
              <w:pStyle w:val="Tabletext"/>
            </w:pPr>
            <w:r w:rsidRPr="0019220B">
              <w:t>1 October</w:t>
            </w:r>
            <w:r w:rsidR="00670684" w:rsidRPr="0019220B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D798E" w14:textId="77777777" w:rsidR="00670684" w:rsidRPr="0019220B" w:rsidRDefault="00867D23" w:rsidP="00670684">
            <w:pPr>
              <w:pStyle w:val="Tabletext"/>
            </w:pPr>
            <w:r w:rsidRPr="0019220B">
              <w:t>1 October</w:t>
            </w:r>
            <w:r w:rsidR="00670684" w:rsidRPr="0019220B">
              <w:t xml:space="preserve"> 2022</w:t>
            </w:r>
          </w:p>
        </w:tc>
      </w:tr>
    </w:tbl>
    <w:p w14:paraId="01CB7107" w14:textId="77777777" w:rsidR="005452CC" w:rsidRPr="0019220B" w:rsidRDefault="005452CC" w:rsidP="00FF4C90">
      <w:pPr>
        <w:pStyle w:val="notetext"/>
      </w:pPr>
      <w:r w:rsidRPr="0019220B">
        <w:rPr>
          <w:snapToGrid w:val="0"/>
          <w:lang w:eastAsia="en-US"/>
        </w:rPr>
        <w:t>Note:</w:t>
      </w:r>
      <w:r w:rsidRPr="0019220B">
        <w:rPr>
          <w:snapToGrid w:val="0"/>
          <w:lang w:eastAsia="en-US"/>
        </w:rPr>
        <w:tab/>
        <w:t xml:space="preserve">This table relates only to the provisions of </w:t>
      </w:r>
      <w:r w:rsidR="007610C0" w:rsidRPr="0019220B">
        <w:rPr>
          <w:snapToGrid w:val="0"/>
          <w:lang w:eastAsia="en-US"/>
        </w:rPr>
        <w:t>this instrument</w:t>
      </w:r>
      <w:r w:rsidRPr="0019220B">
        <w:t xml:space="preserve"> </w:t>
      </w:r>
      <w:r w:rsidRPr="0019220B">
        <w:rPr>
          <w:snapToGrid w:val="0"/>
          <w:lang w:eastAsia="en-US"/>
        </w:rPr>
        <w:t xml:space="preserve">as originally made. It will not be amended to deal with any later amendments of </w:t>
      </w:r>
      <w:r w:rsidR="007610C0" w:rsidRPr="0019220B">
        <w:rPr>
          <w:snapToGrid w:val="0"/>
          <w:lang w:eastAsia="en-US"/>
        </w:rPr>
        <w:t>this instrument</w:t>
      </w:r>
      <w:r w:rsidRPr="0019220B">
        <w:rPr>
          <w:snapToGrid w:val="0"/>
          <w:lang w:eastAsia="en-US"/>
        </w:rPr>
        <w:t>.</w:t>
      </w:r>
    </w:p>
    <w:p w14:paraId="74BBBD48" w14:textId="77777777" w:rsidR="005452CC" w:rsidRPr="0019220B" w:rsidRDefault="005452CC" w:rsidP="004F676E">
      <w:pPr>
        <w:pStyle w:val="subsection"/>
      </w:pPr>
      <w:r w:rsidRPr="0019220B">
        <w:tab/>
        <w:t>(2)</w:t>
      </w:r>
      <w:r w:rsidRPr="0019220B">
        <w:tab/>
        <w:t xml:space="preserve">Any information in column 3 of the table is not part of </w:t>
      </w:r>
      <w:r w:rsidR="007610C0" w:rsidRPr="0019220B">
        <w:t>this instrument</w:t>
      </w:r>
      <w:r w:rsidRPr="0019220B">
        <w:t xml:space="preserve">. Information may be inserted in this column, or information in it may be edited, in any published version of </w:t>
      </w:r>
      <w:r w:rsidR="007610C0" w:rsidRPr="0019220B">
        <w:t>this instrument</w:t>
      </w:r>
      <w:r w:rsidRPr="0019220B">
        <w:t>.</w:t>
      </w:r>
    </w:p>
    <w:p w14:paraId="615965A6" w14:textId="77777777" w:rsidR="00BF6650" w:rsidRPr="0019220B" w:rsidRDefault="00BF6650" w:rsidP="00BF6650">
      <w:pPr>
        <w:pStyle w:val="ActHead5"/>
      </w:pPr>
      <w:bookmarkStart w:id="2" w:name="_Toc114479153"/>
      <w:proofErr w:type="gramStart"/>
      <w:r w:rsidRPr="0019220B">
        <w:rPr>
          <w:rStyle w:val="CharSectno"/>
        </w:rPr>
        <w:t>3</w:t>
      </w:r>
      <w:r w:rsidRPr="0019220B">
        <w:t xml:space="preserve">  Authority</w:t>
      </w:r>
      <w:bookmarkEnd w:id="2"/>
      <w:proofErr w:type="gramEnd"/>
    </w:p>
    <w:p w14:paraId="3D9D70D7" w14:textId="77777777" w:rsidR="00BF6650" w:rsidRPr="0019220B" w:rsidRDefault="00BF6650" w:rsidP="00BF6650">
      <w:pPr>
        <w:pStyle w:val="subsection"/>
      </w:pPr>
      <w:r w:rsidRPr="0019220B">
        <w:tab/>
      </w:r>
      <w:r w:rsidRPr="0019220B">
        <w:tab/>
      </w:r>
      <w:r w:rsidR="00670684" w:rsidRPr="0019220B">
        <w:t xml:space="preserve">This instrument is made under </w:t>
      </w:r>
      <w:r w:rsidR="0035459F" w:rsidRPr="0019220B">
        <w:t>subsection 1</w:t>
      </w:r>
      <w:r w:rsidR="00670684" w:rsidRPr="0019220B">
        <w:t>00(2) of the</w:t>
      </w:r>
      <w:r w:rsidR="00670684" w:rsidRPr="0019220B">
        <w:rPr>
          <w:i/>
        </w:rPr>
        <w:t xml:space="preserve"> National Health Act 1953</w:t>
      </w:r>
      <w:r w:rsidR="00546FA3" w:rsidRPr="0019220B">
        <w:t>.</w:t>
      </w:r>
    </w:p>
    <w:p w14:paraId="5BFEB248" w14:textId="77777777" w:rsidR="00557C7A" w:rsidRPr="0019220B" w:rsidRDefault="00BF6650" w:rsidP="00557C7A">
      <w:pPr>
        <w:pStyle w:val="ActHead5"/>
      </w:pPr>
      <w:bookmarkStart w:id="3" w:name="_Toc114479154"/>
      <w:proofErr w:type="gramStart"/>
      <w:r w:rsidRPr="0019220B">
        <w:rPr>
          <w:rStyle w:val="CharSectno"/>
        </w:rPr>
        <w:t>4</w:t>
      </w:r>
      <w:r w:rsidR="00557C7A" w:rsidRPr="0019220B">
        <w:t xml:space="preserve">  </w:t>
      </w:r>
      <w:r w:rsidR="00083F48" w:rsidRPr="0019220B">
        <w:t>Schedules</w:t>
      </w:r>
      <w:bookmarkEnd w:id="3"/>
      <w:proofErr w:type="gramEnd"/>
    </w:p>
    <w:p w14:paraId="550A6D9D" w14:textId="77777777" w:rsidR="00557C7A" w:rsidRPr="0019220B" w:rsidRDefault="00557C7A" w:rsidP="00557C7A">
      <w:pPr>
        <w:pStyle w:val="subsection"/>
      </w:pPr>
      <w:r w:rsidRPr="0019220B">
        <w:tab/>
      </w:r>
      <w:r w:rsidRPr="0019220B">
        <w:tab/>
      </w:r>
      <w:r w:rsidR="00083F48" w:rsidRPr="0019220B">
        <w:t xml:space="preserve">Each </w:t>
      </w:r>
      <w:r w:rsidR="00160BD7" w:rsidRPr="0019220B">
        <w:t>instrument</w:t>
      </w:r>
      <w:r w:rsidR="00083F48" w:rsidRPr="0019220B">
        <w:t xml:space="preserve"> that is specified in a Schedule to </w:t>
      </w:r>
      <w:r w:rsidR="007610C0" w:rsidRPr="0019220B">
        <w:t>this instrument</w:t>
      </w:r>
      <w:r w:rsidR="00083F48" w:rsidRPr="0019220B">
        <w:t xml:space="preserve"> is amended or repealed as set out in the applicable items in the Schedule concerned, and any other item in a Schedule to </w:t>
      </w:r>
      <w:r w:rsidR="007610C0" w:rsidRPr="0019220B">
        <w:t>this instrument</w:t>
      </w:r>
      <w:r w:rsidR="00083F48" w:rsidRPr="0019220B">
        <w:t xml:space="preserve"> has effect according to its terms.</w:t>
      </w:r>
    </w:p>
    <w:p w14:paraId="0C1C0ABD" w14:textId="77777777" w:rsidR="0048364F" w:rsidRPr="0019220B" w:rsidRDefault="00867D23" w:rsidP="009C5989">
      <w:pPr>
        <w:pStyle w:val="ActHead6"/>
        <w:pageBreakBefore/>
      </w:pPr>
      <w:bookmarkStart w:id="4" w:name="_Toc114479155"/>
      <w:r w:rsidRPr="0019220B">
        <w:rPr>
          <w:rStyle w:val="CharAmSchNo"/>
        </w:rPr>
        <w:lastRenderedPageBreak/>
        <w:t>Schedule 1</w:t>
      </w:r>
      <w:r w:rsidR="0048364F" w:rsidRPr="0019220B">
        <w:t>—</w:t>
      </w:r>
      <w:r w:rsidR="00460499" w:rsidRPr="0019220B">
        <w:rPr>
          <w:rStyle w:val="CharAmSchText"/>
        </w:rPr>
        <w:t>Amendments</w:t>
      </w:r>
      <w:bookmarkEnd w:id="4"/>
    </w:p>
    <w:p w14:paraId="2AD49AF3" w14:textId="77777777" w:rsidR="0004044E" w:rsidRPr="0019220B" w:rsidRDefault="0004044E" w:rsidP="0004044E">
      <w:pPr>
        <w:pStyle w:val="Header"/>
      </w:pPr>
      <w:r w:rsidRPr="0019220B">
        <w:rPr>
          <w:rStyle w:val="CharAmPartNo"/>
        </w:rPr>
        <w:t xml:space="preserve"> </w:t>
      </w:r>
      <w:r w:rsidRPr="0019220B">
        <w:rPr>
          <w:rStyle w:val="CharAmPartText"/>
        </w:rPr>
        <w:t xml:space="preserve"> </w:t>
      </w:r>
    </w:p>
    <w:p w14:paraId="39492F26" w14:textId="77777777" w:rsidR="0084172C" w:rsidRPr="0019220B" w:rsidRDefault="00670684" w:rsidP="00670684">
      <w:pPr>
        <w:pStyle w:val="ActHead9"/>
      </w:pPr>
      <w:bookmarkStart w:id="5" w:name="_Toc114479156"/>
      <w:r w:rsidRPr="0019220B">
        <w:t>National Health (Growth Hormone Program) Special Arrangement 2015</w:t>
      </w:r>
      <w:bookmarkEnd w:id="5"/>
    </w:p>
    <w:p w14:paraId="47A29A99" w14:textId="77777777" w:rsidR="001B2FE1" w:rsidRPr="0019220B" w:rsidRDefault="00D338F6" w:rsidP="001B2FE1">
      <w:pPr>
        <w:pStyle w:val="ItemHead"/>
      </w:pPr>
      <w:proofErr w:type="gramStart"/>
      <w:r w:rsidRPr="0019220B">
        <w:t>1</w:t>
      </w:r>
      <w:r w:rsidR="00FF4C90" w:rsidRPr="0019220B">
        <w:t xml:space="preserve">  </w:t>
      </w:r>
      <w:r w:rsidR="00F11CC8" w:rsidRPr="0019220B">
        <w:t>Subsection</w:t>
      </w:r>
      <w:proofErr w:type="gramEnd"/>
      <w:r w:rsidR="00F11CC8" w:rsidRPr="0019220B">
        <w:t> 4</w:t>
      </w:r>
      <w:r w:rsidR="00F40A45" w:rsidRPr="0019220B">
        <w:t>(1)</w:t>
      </w:r>
      <w:r w:rsidR="001B2FE1" w:rsidRPr="0019220B">
        <w:t xml:space="preserve"> (after </w:t>
      </w:r>
      <w:r w:rsidR="00867D23" w:rsidRPr="0019220B">
        <w:t>paragraph (</w:t>
      </w:r>
      <w:r w:rsidR="001B2FE1" w:rsidRPr="0019220B">
        <w:t xml:space="preserve">c) of the definition of </w:t>
      </w:r>
      <w:r w:rsidR="001B2FE1" w:rsidRPr="0019220B">
        <w:rPr>
          <w:i/>
        </w:rPr>
        <w:t>authorised prescriber</w:t>
      </w:r>
      <w:r w:rsidR="001B2FE1" w:rsidRPr="0019220B">
        <w:t>)</w:t>
      </w:r>
    </w:p>
    <w:p w14:paraId="4411B899" w14:textId="77777777" w:rsidR="001B2FE1" w:rsidRPr="0019220B" w:rsidRDefault="001B2FE1" w:rsidP="001B2FE1">
      <w:pPr>
        <w:pStyle w:val="Item"/>
      </w:pPr>
      <w:r w:rsidRPr="0019220B">
        <w:t>Insert:</w:t>
      </w:r>
    </w:p>
    <w:p w14:paraId="76E39753" w14:textId="77777777" w:rsidR="001B2FE1" w:rsidRPr="0019220B" w:rsidRDefault="001B2FE1" w:rsidP="00EE162A">
      <w:pPr>
        <w:pStyle w:val="paragraph"/>
      </w:pPr>
      <w:r w:rsidRPr="0019220B">
        <w:tab/>
        <w:t>(ca)</w:t>
      </w:r>
      <w:r w:rsidRPr="0019220B">
        <w:tab/>
        <w:t xml:space="preserve">for the </w:t>
      </w:r>
      <w:r w:rsidR="00A852A5" w:rsidRPr="0019220B">
        <w:t xml:space="preserve">changing drug treatment phase for a child </w:t>
      </w:r>
      <w:r w:rsidR="0017595D" w:rsidRPr="0019220B">
        <w:t>means</w:t>
      </w:r>
      <w:r w:rsidRPr="0019220B">
        <w:t>:</w:t>
      </w:r>
    </w:p>
    <w:p w14:paraId="143151E0" w14:textId="77777777" w:rsidR="001B2FE1" w:rsidRPr="0019220B" w:rsidRDefault="001B2FE1" w:rsidP="001B2FE1">
      <w:pPr>
        <w:tabs>
          <w:tab w:val="right" w:pos="851"/>
          <w:tab w:val="left" w:pos="1843"/>
        </w:tabs>
        <w:ind w:left="2498" w:hanging="360"/>
        <w:rPr>
          <w:szCs w:val="22"/>
        </w:rPr>
      </w:pPr>
      <w:r w:rsidRPr="0019220B">
        <w:rPr>
          <w:rFonts w:eastAsia="Times New Roman" w:cs="Times New Roman"/>
          <w:szCs w:val="22"/>
          <w:lang w:eastAsia="en-AU"/>
        </w:rPr>
        <w:t>–</w:t>
      </w:r>
      <w:r w:rsidRPr="0019220B">
        <w:rPr>
          <w:rFonts w:eastAsia="Times New Roman" w:cs="Times New Roman"/>
          <w:szCs w:val="22"/>
          <w:lang w:eastAsia="en-AU"/>
        </w:rPr>
        <w:tab/>
      </w:r>
      <w:r w:rsidRPr="0019220B">
        <w:rPr>
          <w:szCs w:val="22"/>
        </w:rPr>
        <w:t>a specialist or consultant physician in paediatric endocrinology; or</w:t>
      </w:r>
    </w:p>
    <w:p w14:paraId="431EC8A1" w14:textId="77777777" w:rsidR="001B2FE1" w:rsidRPr="0019220B" w:rsidRDefault="001B2FE1" w:rsidP="001B2FE1">
      <w:pPr>
        <w:tabs>
          <w:tab w:val="right" w:pos="851"/>
          <w:tab w:val="left" w:pos="1843"/>
        </w:tabs>
        <w:ind w:left="2498" w:hanging="360"/>
        <w:rPr>
          <w:szCs w:val="22"/>
        </w:rPr>
      </w:pPr>
      <w:r w:rsidRPr="0019220B">
        <w:rPr>
          <w:rFonts w:eastAsia="Times New Roman" w:cs="Times New Roman"/>
          <w:szCs w:val="22"/>
          <w:lang w:eastAsia="en-AU"/>
        </w:rPr>
        <w:t>–</w:t>
      </w:r>
      <w:r w:rsidRPr="0019220B">
        <w:rPr>
          <w:rFonts w:eastAsia="Times New Roman" w:cs="Times New Roman"/>
          <w:szCs w:val="22"/>
          <w:lang w:eastAsia="en-AU"/>
        </w:rPr>
        <w:tab/>
      </w:r>
      <w:r w:rsidRPr="0019220B">
        <w:rPr>
          <w:szCs w:val="22"/>
        </w:rPr>
        <w:t>a specialist or consultant physician in general paediatrics in consultation with a nominated specialist or consultant physician in paediatric endocrinology.</w:t>
      </w:r>
    </w:p>
    <w:p w14:paraId="0F03A28E" w14:textId="77777777" w:rsidR="001B2FE1" w:rsidRPr="0019220B" w:rsidRDefault="001B2FE1" w:rsidP="001B2FE1">
      <w:pPr>
        <w:pStyle w:val="paragraph"/>
      </w:pPr>
      <w:r w:rsidRPr="0019220B">
        <w:tab/>
        <w:t>(</w:t>
      </w:r>
      <w:proofErr w:type="spellStart"/>
      <w:r w:rsidRPr="0019220B">
        <w:t>cb</w:t>
      </w:r>
      <w:proofErr w:type="spellEnd"/>
      <w:r w:rsidRPr="0019220B">
        <w:t>)</w:t>
      </w:r>
      <w:r w:rsidRPr="0019220B">
        <w:tab/>
        <w:t xml:space="preserve">for </w:t>
      </w:r>
      <w:r w:rsidR="00EE162A" w:rsidRPr="0019220B">
        <w:t>the non</w:t>
      </w:r>
      <w:r w:rsidR="00F11CC8" w:rsidRPr="0019220B">
        <w:noBreakHyphen/>
      </w:r>
      <w:r w:rsidR="00EE162A" w:rsidRPr="0019220B">
        <w:t xml:space="preserve">PBS subsidised to </w:t>
      </w:r>
      <w:r w:rsidRPr="0019220B">
        <w:t xml:space="preserve">PBS subsidised supply treatment phase for a child </w:t>
      </w:r>
      <w:r w:rsidR="00FC025F" w:rsidRPr="0019220B">
        <w:t xml:space="preserve">in relation to a pharmaceutical benefit that has the drug </w:t>
      </w:r>
      <w:proofErr w:type="spellStart"/>
      <w:r w:rsidR="00FC025F" w:rsidRPr="0019220B">
        <w:t>mecasermin</w:t>
      </w:r>
      <w:proofErr w:type="spellEnd"/>
      <w:r w:rsidR="00FC025F" w:rsidRPr="0019220B">
        <w:t xml:space="preserve"> or </w:t>
      </w:r>
      <w:proofErr w:type="spellStart"/>
      <w:r w:rsidR="00FC025F" w:rsidRPr="0019220B">
        <w:t>somatrogon</w:t>
      </w:r>
      <w:proofErr w:type="spellEnd"/>
      <w:r w:rsidR="00FC025F" w:rsidRPr="0019220B">
        <w:t xml:space="preserve"> </w:t>
      </w:r>
      <w:r w:rsidRPr="0019220B">
        <w:t>means:</w:t>
      </w:r>
    </w:p>
    <w:p w14:paraId="197FE1CD" w14:textId="77777777" w:rsidR="001B2FE1" w:rsidRPr="0019220B" w:rsidRDefault="001B2FE1" w:rsidP="001B2FE1">
      <w:pPr>
        <w:tabs>
          <w:tab w:val="right" w:pos="851"/>
          <w:tab w:val="left" w:pos="1843"/>
        </w:tabs>
        <w:ind w:left="2498" w:hanging="360"/>
        <w:rPr>
          <w:szCs w:val="22"/>
        </w:rPr>
      </w:pPr>
      <w:r w:rsidRPr="0019220B">
        <w:rPr>
          <w:rFonts w:eastAsia="Times New Roman" w:cs="Times New Roman"/>
          <w:szCs w:val="22"/>
          <w:lang w:eastAsia="en-AU"/>
        </w:rPr>
        <w:t>–</w:t>
      </w:r>
      <w:r w:rsidRPr="0019220B">
        <w:rPr>
          <w:rFonts w:eastAsia="Times New Roman" w:cs="Times New Roman"/>
          <w:szCs w:val="22"/>
          <w:lang w:eastAsia="en-AU"/>
        </w:rPr>
        <w:tab/>
      </w:r>
      <w:r w:rsidRPr="0019220B">
        <w:rPr>
          <w:szCs w:val="22"/>
        </w:rPr>
        <w:t>a specialist or consultant physician in paediatric endocrinology; or</w:t>
      </w:r>
    </w:p>
    <w:p w14:paraId="5A06427F" w14:textId="77777777" w:rsidR="001B2FE1" w:rsidRPr="0019220B" w:rsidRDefault="001B2FE1" w:rsidP="001B2FE1">
      <w:pPr>
        <w:tabs>
          <w:tab w:val="right" w:pos="851"/>
          <w:tab w:val="left" w:pos="1843"/>
        </w:tabs>
        <w:ind w:left="2498" w:hanging="360"/>
        <w:rPr>
          <w:szCs w:val="22"/>
        </w:rPr>
      </w:pPr>
      <w:r w:rsidRPr="0019220B">
        <w:rPr>
          <w:rFonts w:eastAsia="Times New Roman" w:cs="Times New Roman"/>
          <w:szCs w:val="22"/>
          <w:lang w:eastAsia="en-AU"/>
        </w:rPr>
        <w:t>–</w:t>
      </w:r>
      <w:r w:rsidRPr="0019220B">
        <w:rPr>
          <w:rFonts w:eastAsia="Times New Roman" w:cs="Times New Roman"/>
          <w:szCs w:val="22"/>
          <w:lang w:eastAsia="en-AU"/>
        </w:rPr>
        <w:tab/>
      </w:r>
      <w:r w:rsidRPr="0019220B">
        <w:rPr>
          <w:szCs w:val="22"/>
        </w:rPr>
        <w:t>a specialist or consultant physician in general paediatrics in consultation with a nominated specialist or consultant physician in paediatric endocrinology.</w:t>
      </w:r>
    </w:p>
    <w:p w14:paraId="3D31F7D9" w14:textId="77777777" w:rsidR="0017595D" w:rsidRPr="0019220B" w:rsidRDefault="00D338F6" w:rsidP="00310E75">
      <w:pPr>
        <w:pStyle w:val="ItemHead"/>
      </w:pPr>
      <w:proofErr w:type="gramStart"/>
      <w:r w:rsidRPr="0019220B">
        <w:t>2</w:t>
      </w:r>
      <w:r w:rsidR="0017595D" w:rsidRPr="0019220B">
        <w:t xml:space="preserve">  </w:t>
      </w:r>
      <w:r w:rsidR="00F11CC8" w:rsidRPr="0019220B">
        <w:t>Subsection</w:t>
      </w:r>
      <w:proofErr w:type="gramEnd"/>
      <w:r w:rsidR="00F11CC8" w:rsidRPr="0019220B">
        <w:t> 4</w:t>
      </w:r>
      <w:r w:rsidR="0017595D" w:rsidRPr="0019220B">
        <w:t>(1)</w:t>
      </w:r>
    </w:p>
    <w:p w14:paraId="40FE2762" w14:textId="77777777" w:rsidR="0017595D" w:rsidRPr="0019220B" w:rsidRDefault="0017595D" w:rsidP="0017595D">
      <w:pPr>
        <w:pStyle w:val="Item"/>
      </w:pPr>
      <w:r w:rsidRPr="0019220B">
        <w:t>Insert:</w:t>
      </w:r>
    </w:p>
    <w:p w14:paraId="7139B57D" w14:textId="77777777" w:rsidR="0017595D" w:rsidRPr="0019220B" w:rsidRDefault="0017595D" w:rsidP="0017595D">
      <w:pPr>
        <w:pStyle w:val="Definition"/>
      </w:pPr>
      <w:r w:rsidRPr="0019220B">
        <w:rPr>
          <w:b/>
          <w:i/>
        </w:rPr>
        <w:t>changing drug treatment phase for a child</w:t>
      </w:r>
      <w:r w:rsidRPr="0019220B">
        <w:t xml:space="preserve"> means a treatment phase to facilitate a change in the prescribed pharmaceutical benefit for </w:t>
      </w:r>
      <w:r w:rsidR="00A852A5" w:rsidRPr="0019220B">
        <w:t>a</w:t>
      </w:r>
      <w:r w:rsidRPr="0019220B">
        <w:t xml:space="preserve"> child:</w:t>
      </w:r>
    </w:p>
    <w:p w14:paraId="4DF462E9" w14:textId="77777777" w:rsidR="00A852A5" w:rsidRPr="0019220B" w:rsidRDefault="0017595D" w:rsidP="00A852A5">
      <w:pPr>
        <w:pStyle w:val="paragraph"/>
      </w:pPr>
      <w:r w:rsidRPr="0019220B">
        <w:tab/>
        <w:t>(a)</w:t>
      </w:r>
      <w:r w:rsidRPr="0019220B">
        <w:tab/>
        <w:t xml:space="preserve">from a pharmaceutical benefit that has the drug </w:t>
      </w:r>
      <w:proofErr w:type="spellStart"/>
      <w:r w:rsidRPr="0019220B">
        <w:t>somatrogon</w:t>
      </w:r>
      <w:proofErr w:type="spellEnd"/>
      <w:r w:rsidRPr="0019220B">
        <w:t xml:space="preserve"> to a pharmaceutical benefit that has the drug somatropin</w:t>
      </w:r>
      <w:r w:rsidR="00A852A5" w:rsidRPr="0019220B">
        <w:t xml:space="preserve">; </w:t>
      </w:r>
      <w:r w:rsidRPr="0019220B">
        <w:t>or</w:t>
      </w:r>
    </w:p>
    <w:p w14:paraId="33837111" w14:textId="77777777" w:rsidR="00A852A5" w:rsidRPr="0019220B" w:rsidRDefault="00A852A5" w:rsidP="00A852A5">
      <w:pPr>
        <w:pStyle w:val="paragraph"/>
      </w:pPr>
      <w:r w:rsidRPr="0019220B">
        <w:tab/>
        <w:t>(b)</w:t>
      </w:r>
      <w:r w:rsidRPr="0019220B">
        <w:tab/>
        <w:t xml:space="preserve">from a pharmaceutical benefit that has the drug somatropin to a pharmaceutical benefit that has the drug </w:t>
      </w:r>
      <w:proofErr w:type="spellStart"/>
      <w:r w:rsidRPr="0019220B">
        <w:t>somatrogon</w:t>
      </w:r>
      <w:proofErr w:type="spellEnd"/>
      <w:r w:rsidRPr="0019220B">
        <w:t>.</w:t>
      </w:r>
    </w:p>
    <w:p w14:paraId="54956CA5" w14:textId="77777777" w:rsidR="00310E75" w:rsidRPr="0019220B" w:rsidRDefault="00D338F6" w:rsidP="00310E75">
      <w:pPr>
        <w:pStyle w:val="ItemHead"/>
      </w:pPr>
      <w:proofErr w:type="gramStart"/>
      <w:r w:rsidRPr="0019220B">
        <w:t>3</w:t>
      </w:r>
      <w:r w:rsidR="00310E75" w:rsidRPr="0019220B">
        <w:t xml:space="preserve">  </w:t>
      </w:r>
      <w:r w:rsidR="00F11CC8" w:rsidRPr="0019220B">
        <w:t>Subsection</w:t>
      </w:r>
      <w:proofErr w:type="gramEnd"/>
      <w:r w:rsidR="00F11CC8" w:rsidRPr="0019220B">
        <w:t> 4</w:t>
      </w:r>
      <w:r w:rsidR="00310E75" w:rsidRPr="0019220B">
        <w:t>(1)</w:t>
      </w:r>
    </w:p>
    <w:p w14:paraId="0375DD1F" w14:textId="77777777" w:rsidR="00310E75" w:rsidRPr="0019220B" w:rsidRDefault="00310E75" w:rsidP="00310E75">
      <w:pPr>
        <w:pStyle w:val="Item"/>
      </w:pPr>
      <w:r w:rsidRPr="0019220B">
        <w:t>Insert:</w:t>
      </w:r>
    </w:p>
    <w:p w14:paraId="5BB0A64F" w14:textId="77777777" w:rsidR="00310E75" w:rsidRPr="0019220B" w:rsidRDefault="00310E75" w:rsidP="00310E75">
      <w:pPr>
        <w:pStyle w:val="Definition"/>
      </w:pPr>
      <w:r w:rsidRPr="0019220B">
        <w:rPr>
          <w:b/>
          <w:i/>
        </w:rPr>
        <w:t>pharmaceutical benefit has a drug</w:t>
      </w:r>
      <w:r w:rsidRPr="0019220B">
        <w:t xml:space="preserve"> has the same meaning as in Part VII of the Act.</w:t>
      </w:r>
    </w:p>
    <w:p w14:paraId="22E8F972" w14:textId="77777777" w:rsidR="00D559BF" w:rsidRPr="0019220B" w:rsidRDefault="00D338F6" w:rsidP="00361260">
      <w:pPr>
        <w:pStyle w:val="ItemHead"/>
      </w:pPr>
      <w:proofErr w:type="gramStart"/>
      <w:r w:rsidRPr="0019220B">
        <w:t>4</w:t>
      </w:r>
      <w:r w:rsidR="00361260" w:rsidRPr="0019220B">
        <w:t xml:space="preserve"> </w:t>
      </w:r>
      <w:r w:rsidR="00D559BF" w:rsidRPr="0019220B">
        <w:t xml:space="preserve"> </w:t>
      </w:r>
      <w:r w:rsidR="00F11CC8" w:rsidRPr="0019220B">
        <w:t>Sections</w:t>
      </w:r>
      <w:proofErr w:type="gramEnd"/>
      <w:r w:rsidR="00F11CC8" w:rsidRPr="0019220B">
        <w:t> 8</w:t>
      </w:r>
      <w:r w:rsidR="001567C5" w:rsidRPr="0019220B">
        <w:t xml:space="preserve"> and 9</w:t>
      </w:r>
    </w:p>
    <w:p w14:paraId="5EB64E99" w14:textId="77777777" w:rsidR="00D559BF" w:rsidRPr="0019220B" w:rsidRDefault="00D559BF" w:rsidP="00D559BF">
      <w:pPr>
        <w:pStyle w:val="Item"/>
      </w:pPr>
      <w:r w:rsidRPr="0019220B">
        <w:t xml:space="preserve">Repeal the </w:t>
      </w:r>
      <w:r w:rsidR="001567C5" w:rsidRPr="0019220B">
        <w:t>sections</w:t>
      </w:r>
      <w:r w:rsidRPr="0019220B">
        <w:t>, substitute:</w:t>
      </w:r>
    </w:p>
    <w:p w14:paraId="12F228AA" w14:textId="77777777" w:rsidR="001567C5" w:rsidRPr="0019220B" w:rsidRDefault="001567C5" w:rsidP="001567C5">
      <w:pPr>
        <w:pStyle w:val="ActHead5"/>
      </w:pPr>
      <w:bookmarkStart w:id="6" w:name="_Toc114479157"/>
      <w:proofErr w:type="gramStart"/>
      <w:r w:rsidRPr="0019220B">
        <w:rPr>
          <w:rStyle w:val="CharSectno"/>
        </w:rPr>
        <w:t>8</w:t>
      </w:r>
      <w:r w:rsidRPr="0019220B">
        <w:rPr>
          <w:shd w:val="clear" w:color="auto" w:fill="FFFFFF"/>
        </w:rPr>
        <w:t xml:space="preserve">  Prescription</w:t>
      </w:r>
      <w:proofErr w:type="gramEnd"/>
      <w:r w:rsidRPr="0019220B">
        <w:rPr>
          <w:shd w:val="clear" w:color="auto" w:fill="FFFFFF"/>
        </w:rPr>
        <w:t xml:space="preserve"> for child—maximum quantity</w:t>
      </w:r>
      <w:bookmarkEnd w:id="6"/>
    </w:p>
    <w:p w14:paraId="6F0EB681" w14:textId="77777777" w:rsidR="004161EE" w:rsidRPr="0019220B" w:rsidRDefault="00D559BF" w:rsidP="004161EE">
      <w:pPr>
        <w:pStyle w:val="SubsectionHead"/>
      </w:pPr>
      <w:proofErr w:type="spellStart"/>
      <w:r w:rsidRPr="0019220B">
        <w:t>Somatrogon</w:t>
      </w:r>
      <w:proofErr w:type="spellEnd"/>
      <w:r w:rsidRPr="0019220B">
        <w:t xml:space="preserve"> and somatropin</w:t>
      </w:r>
    </w:p>
    <w:p w14:paraId="227C6E46" w14:textId="77777777" w:rsidR="002A1CC0" w:rsidRPr="0019220B" w:rsidRDefault="00D559BF" w:rsidP="002A1CC0">
      <w:pPr>
        <w:pStyle w:val="subsection"/>
      </w:pPr>
      <w:r w:rsidRPr="0019220B">
        <w:tab/>
        <w:t>(1)</w:t>
      </w:r>
      <w:r w:rsidRPr="0019220B">
        <w:tab/>
      </w:r>
      <w:r w:rsidR="001567C5" w:rsidRPr="0019220B">
        <w:rPr>
          <w:color w:val="000000"/>
          <w:szCs w:val="22"/>
        </w:rPr>
        <w:t xml:space="preserve">Subject to </w:t>
      </w:r>
      <w:r w:rsidR="00F11CC8" w:rsidRPr="0019220B">
        <w:rPr>
          <w:color w:val="000000"/>
          <w:szCs w:val="22"/>
        </w:rPr>
        <w:t>subsection (</w:t>
      </w:r>
      <w:r w:rsidR="001567C5" w:rsidRPr="0019220B">
        <w:rPr>
          <w:color w:val="000000"/>
          <w:szCs w:val="22"/>
        </w:rPr>
        <w:t>2), the</w:t>
      </w:r>
      <w:r w:rsidRPr="0019220B">
        <w:rPr>
          <w:color w:val="000000"/>
          <w:szCs w:val="22"/>
        </w:rPr>
        <w:t xml:space="preserve"> maximum q</w:t>
      </w:r>
      <w:r w:rsidRPr="0019220B">
        <w:t xml:space="preserve">uantity or number of units of </w:t>
      </w:r>
      <w:r w:rsidR="008427AE" w:rsidRPr="0019220B">
        <w:t>a</w:t>
      </w:r>
      <w:r w:rsidRPr="0019220B">
        <w:t xml:space="preserve"> pharmaceutical benefit </w:t>
      </w:r>
      <w:r w:rsidR="008427AE" w:rsidRPr="0019220B">
        <w:t xml:space="preserve">that has the drug </w:t>
      </w:r>
      <w:proofErr w:type="spellStart"/>
      <w:r w:rsidR="008427AE" w:rsidRPr="0019220B">
        <w:t>somatrogon</w:t>
      </w:r>
      <w:proofErr w:type="spellEnd"/>
      <w:r w:rsidR="008427AE" w:rsidRPr="0019220B">
        <w:t xml:space="preserve"> or somatropin </w:t>
      </w:r>
      <w:r w:rsidRPr="0019220B">
        <w:t>that may</w:t>
      </w:r>
      <w:r w:rsidR="002A1CC0" w:rsidRPr="0019220B">
        <w:t xml:space="preserve">, in </w:t>
      </w:r>
      <w:r w:rsidR="004161EE" w:rsidRPr="0019220B">
        <w:t>one prescription</w:t>
      </w:r>
      <w:r w:rsidR="002A1CC0" w:rsidRPr="0019220B">
        <w:t xml:space="preserve"> for a child, </w:t>
      </w:r>
      <w:r w:rsidRPr="0019220B">
        <w:t xml:space="preserve">be directed to be supplied </w:t>
      </w:r>
      <w:r w:rsidR="00C16452" w:rsidRPr="0019220B">
        <w:t xml:space="preserve">during </w:t>
      </w:r>
      <w:r w:rsidRPr="0019220B">
        <w:t>an initial treatment</w:t>
      </w:r>
      <w:r w:rsidR="00116C0F" w:rsidRPr="0019220B">
        <w:t xml:space="preserve"> </w:t>
      </w:r>
      <w:r w:rsidR="004161EE" w:rsidRPr="0019220B">
        <w:t>phase</w:t>
      </w:r>
      <w:r w:rsidRPr="0019220B">
        <w:t xml:space="preserve">, </w:t>
      </w:r>
      <w:r w:rsidRPr="0019220B">
        <w:rPr>
          <w:lang w:eastAsia="en-US"/>
        </w:rPr>
        <w:t xml:space="preserve">a recommencement treatment </w:t>
      </w:r>
      <w:r w:rsidR="004161EE" w:rsidRPr="0019220B">
        <w:rPr>
          <w:lang w:eastAsia="en-US"/>
        </w:rPr>
        <w:t>phase</w:t>
      </w:r>
      <w:r w:rsidRPr="0019220B">
        <w:rPr>
          <w:lang w:eastAsia="en-US"/>
        </w:rPr>
        <w:t xml:space="preserve">, </w:t>
      </w:r>
      <w:r w:rsidRPr="0019220B">
        <w:t xml:space="preserve">or a recommencement </w:t>
      </w:r>
      <w:r w:rsidR="00116C0F" w:rsidRPr="0019220B">
        <w:t xml:space="preserve">of </w:t>
      </w:r>
      <w:r w:rsidRPr="0019220B">
        <w:t xml:space="preserve">treatment </w:t>
      </w:r>
      <w:r w:rsidR="00116C0F" w:rsidRPr="0019220B">
        <w:lastRenderedPageBreak/>
        <w:t>as a</w:t>
      </w:r>
      <w:r w:rsidRPr="0019220B">
        <w:t xml:space="preserve"> </w:t>
      </w:r>
      <w:r w:rsidR="00116C0F" w:rsidRPr="0019220B">
        <w:t>reclassified patient</w:t>
      </w:r>
      <w:r w:rsidRPr="0019220B">
        <w:t xml:space="preserve"> </w:t>
      </w:r>
      <w:r w:rsidR="004161EE" w:rsidRPr="0019220B">
        <w:t>phase</w:t>
      </w:r>
      <w:r w:rsidRPr="0019220B">
        <w:t xml:space="preserve"> is </w:t>
      </w:r>
      <w:r w:rsidRPr="0019220B">
        <w:rPr>
          <w:color w:val="000000"/>
          <w:szCs w:val="22"/>
        </w:rPr>
        <w:t>an amount that is sufficient for</w:t>
      </w:r>
      <w:r w:rsidR="002A1CC0" w:rsidRPr="0019220B">
        <w:rPr>
          <w:color w:val="000000"/>
          <w:szCs w:val="22"/>
        </w:rPr>
        <w:t xml:space="preserve"> </w:t>
      </w:r>
      <w:r w:rsidR="005E5D74" w:rsidRPr="0019220B">
        <w:t>16</w:t>
      </w:r>
      <w:r w:rsidR="005E5D74" w:rsidRPr="0019220B">
        <w:rPr>
          <w:color w:val="000000"/>
          <w:szCs w:val="22"/>
        </w:rPr>
        <w:t xml:space="preserve"> weeks of treatment of the child</w:t>
      </w:r>
      <w:r w:rsidR="002A1CC0" w:rsidRPr="0019220B">
        <w:t>.</w:t>
      </w:r>
    </w:p>
    <w:p w14:paraId="1A9F2D34" w14:textId="77777777" w:rsidR="004161EE" w:rsidRPr="0019220B" w:rsidRDefault="004161EE" w:rsidP="004161EE">
      <w:pPr>
        <w:pStyle w:val="subsection"/>
      </w:pPr>
      <w:r w:rsidRPr="0019220B">
        <w:tab/>
        <w:t>(</w:t>
      </w:r>
      <w:r w:rsidR="00122D1D" w:rsidRPr="0019220B">
        <w:t>2</w:t>
      </w:r>
      <w:r w:rsidRPr="0019220B">
        <w:t>)</w:t>
      </w:r>
      <w:r w:rsidRPr="0019220B">
        <w:tab/>
      </w:r>
      <w:r w:rsidRPr="0019220B">
        <w:rPr>
          <w:color w:val="000000"/>
          <w:szCs w:val="22"/>
        </w:rPr>
        <w:t>The total q</w:t>
      </w:r>
      <w:r w:rsidRPr="0019220B">
        <w:t xml:space="preserve">uantity or number of units </w:t>
      </w:r>
      <w:r w:rsidR="001567C5" w:rsidRPr="0019220B">
        <w:t xml:space="preserve">(including any repeats) </w:t>
      </w:r>
      <w:r w:rsidRPr="0019220B">
        <w:t xml:space="preserve">of a pharmaceutical benefit that has the drug </w:t>
      </w:r>
      <w:proofErr w:type="spellStart"/>
      <w:r w:rsidRPr="0019220B">
        <w:t>somatrogon</w:t>
      </w:r>
      <w:proofErr w:type="spellEnd"/>
      <w:r w:rsidRPr="0019220B">
        <w:t xml:space="preserve"> or somatropin that may, in prescriptions for a child, be directed to be supplied </w:t>
      </w:r>
      <w:r w:rsidR="000224BA" w:rsidRPr="0019220B">
        <w:t>for</w:t>
      </w:r>
      <w:r w:rsidRPr="0019220B">
        <w:t xml:space="preserve"> </w:t>
      </w:r>
      <w:r w:rsidR="005976FC" w:rsidRPr="0019220B">
        <w:t xml:space="preserve">a </w:t>
      </w:r>
      <w:r w:rsidR="00841022" w:rsidRPr="0019220B">
        <w:t xml:space="preserve">phase referred to in </w:t>
      </w:r>
      <w:r w:rsidR="00F11CC8" w:rsidRPr="0019220B">
        <w:t>subsection (</w:t>
      </w:r>
      <w:r w:rsidR="00841022" w:rsidRPr="0019220B">
        <w:t>1)</w:t>
      </w:r>
      <w:r w:rsidRPr="0019220B">
        <w:t xml:space="preserve"> is </w:t>
      </w:r>
      <w:r w:rsidRPr="0019220B">
        <w:rPr>
          <w:color w:val="000000"/>
          <w:szCs w:val="22"/>
        </w:rPr>
        <w:t xml:space="preserve">an amount that is sufficient for </w:t>
      </w:r>
      <w:r w:rsidRPr="0019220B">
        <w:t>32</w:t>
      </w:r>
      <w:r w:rsidRPr="0019220B">
        <w:rPr>
          <w:color w:val="000000"/>
          <w:szCs w:val="22"/>
        </w:rPr>
        <w:t xml:space="preserve"> weeks of treatment of the child</w:t>
      </w:r>
      <w:r w:rsidRPr="0019220B">
        <w:t>.</w:t>
      </w:r>
    </w:p>
    <w:p w14:paraId="6795D916" w14:textId="77777777" w:rsidR="002A1CC0" w:rsidRPr="0019220B" w:rsidRDefault="00D559BF" w:rsidP="00453E1C">
      <w:pPr>
        <w:pStyle w:val="subsection"/>
      </w:pPr>
      <w:r w:rsidRPr="0019220B">
        <w:tab/>
        <w:t>(</w:t>
      </w:r>
      <w:r w:rsidR="004161EE" w:rsidRPr="0019220B">
        <w:t>3</w:t>
      </w:r>
      <w:r w:rsidRPr="0019220B">
        <w:t>)</w:t>
      </w:r>
      <w:r w:rsidRPr="0019220B">
        <w:tab/>
      </w:r>
      <w:r w:rsidR="001567C5" w:rsidRPr="0019220B">
        <w:t xml:space="preserve">Subject to </w:t>
      </w:r>
      <w:r w:rsidR="00F11CC8" w:rsidRPr="0019220B">
        <w:t>subsection (</w:t>
      </w:r>
      <w:r w:rsidR="001567C5" w:rsidRPr="0019220B">
        <w:t>4), the</w:t>
      </w:r>
      <w:r w:rsidRPr="0019220B">
        <w:t xml:space="preserve"> maximum quantity or number of units of </w:t>
      </w:r>
      <w:r w:rsidR="00453E1C" w:rsidRPr="0019220B">
        <w:t>a</w:t>
      </w:r>
      <w:r w:rsidRPr="0019220B">
        <w:t xml:space="preserve"> pharmaceutical benefit that</w:t>
      </w:r>
      <w:r w:rsidR="00C00792" w:rsidRPr="0019220B">
        <w:t xml:space="preserve"> has the drug </w:t>
      </w:r>
      <w:proofErr w:type="spellStart"/>
      <w:r w:rsidR="00C00792" w:rsidRPr="0019220B">
        <w:t>somatrogon</w:t>
      </w:r>
      <w:proofErr w:type="spellEnd"/>
      <w:r w:rsidR="00C00792" w:rsidRPr="0019220B">
        <w:t xml:space="preserve"> or somatropin that </w:t>
      </w:r>
      <w:r w:rsidRPr="0019220B">
        <w:t xml:space="preserve">may, in </w:t>
      </w:r>
      <w:r w:rsidR="004161EE" w:rsidRPr="0019220B">
        <w:t>one prescription</w:t>
      </w:r>
      <w:r w:rsidRPr="0019220B">
        <w:t xml:space="preserve"> for a child, be directed to be supplied during </w:t>
      </w:r>
      <w:r w:rsidR="00453E1C" w:rsidRPr="0019220B">
        <w:rPr>
          <w:color w:val="000000"/>
        </w:rPr>
        <w:t>a co</w:t>
      </w:r>
      <w:r w:rsidR="00453E1C" w:rsidRPr="0019220B">
        <w:rPr>
          <w:lang w:eastAsia="en-US"/>
        </w:rPr>
        <w:t xml:space="preserve">ntinuing treatment </w:t>
      </w:r>
      <w:r w:rsidR="00122D1D" w:rsidRPr="0019220B">
        <w:rPr>
          <w:lang w:eastAsia="en-US"/>
        </w:rPr>
        <w:t>phase</w:t>
      </w:r>
      <w:r w:rsidR="00453E1C" w:rsidRPr="0019220B">
        <w:rPr>
          <w:lang w:eastAsia="en-US"/>
        </w:rPr>
        <w:t xml:space="preserve">, a continuing treatment </w:t>
      </w:r>
      <w:r w:rsidR="00116C0F" w:rsidRPr="0019220B">
        <w:rPr>
          <w:lang w:eastAsia="en-US"/>
        </w:rPr>
        <w:t xml:space="preserve">as a </w:t>
      </w:r>
      <w:r w:rsidR="00453E1C" w:rsidRPr="0019220B">
        <w:rPr>
          <w:lang w:eastAsia="en-US"/>
        </w:rPr>
        <w:t>reclassified</w:t>
      </w:r>
      <w:r w:rsidR="00116C0F" w:rsidRPr="0019220B">
        <w:rPr>
          <w:lang w:eastAsia="en-US"/>
        </w:rPr>
        <w:t xml:space="preserve"> patient </w:t>
      </w:r>
      <w:r w:rsidR="00122D1D" w:rsidRPr="0019220B">
        <w:rPr>
          <w:lang w:eastAsia="en-US"/>
        </w:rPr>
        <w:t>phase</w:t>
      </w:r>
      <w:r w:rsidR="00453E1C" w:rsidRPr="0019220B">
        <w:rPr>
          <w:lang w:eastAsia="en-US"/>
        </w:rPr>
        <w:t xml:space="preserve">, a </w:t>
      </w:r>
      <w:r w:rsidR="004161EE" w:rsidRPr="0019220B">
        <w:t>changing drug treatment phase</w:t>
      </w:r>
      <w:r w:rsidR="00453E1C" w:rsidRPr="0019220B">
        <w:rPr>
          <w:lang w:eastAsia="en-US"/>
        </w:rPr>
        <w:t xml:space="preserve">, or a </w:t>
      </w:r>
      <w:r w:rsidR="00116C0F" w:rsidRPr="0019220B">
        <w:rPr>
          <w:lang w:eastAsia="en-US"/>
        </w:rPr>
        <w:t>non</w:t>
      </w:r>
      <w:r w:rsidR="00F11CC8" w:rsidRPr="0019220B">
        <w:rPr>
          <w:lang w:eastAsia="en-US"/>
        </w:rPr>
        <w:noBreakHyphen/>
      </w:r>
      <w:r w:rsidR="00116C0F" w:rsidRPr="0019220B">
        <w:rPr>
          <w:lang w:eastAsia="en-US"/>
        </w:rPr>
        <w:t>PBS subsidised to PBS subsidised supply treatment</w:t>
      </w:r>
      <w:r w:rsidR="009146FF" w:rsidRPr="0019220B">
        <w:rPr>
          <w:lang w:eastAsia="en-US"/>
        </w:rPr>
        <w:t xml:space="preserve"> </w:t>
      </w:r>
      <w:r w:rsidR="00122D1D" w:rsidRPr="0019220B">
        <w:rPr>
          <w:lang w:eastAsia="en-US"/>
        </w:rPr>
        <w:t>phase</w:t>
      </w:r>
      <w:r w:rsidRPr="0019220B">
        <w:rPr>
          <w:lang w:eastAsia="en-US"/>
        </w:rPr>
        <w:t xml:space="preserve"> is </w:t>
      </w:r>
      <w:r w:rsidRPr="0019220B">
        <w:t>an amount that is sufficient for</w:t>
      </w:r>
      <w:r w:rsidR="00453E1C" w:rsidRPr="0019220B">
        <w:t xml:space="preserve"> </w:t>
      </w:r>
      <w:r w:rsidR="005E5D74" w:rsidRPr="0019220B">
        <w:t>13</w:t>
      </w:r>
      <w:r w:rsidR="005E5D74" w:rsidRPr="0019220B">
        <w:rPr>
          <w:color w:val="000000"/>
          <w:szCs w:val="22"/>
        </w:rPr>
        <w:t xml:space="preserve"> weeks of treatment of the child</w:t>
      </w:r>
      <w:r w:rsidR="002A1CC0" w:rsidRPr="0019220B">
        <w:t>.</w:t>
      </w:r>
    </w:p>
    <w:p w14:paraId="7AB61FD8" w14:textId="77777777" w:rsidR="004161EE" w:rsidRPr="0019220B" w:rsidRDefault="004161EE" w:rsidP="004161EE">
      <w:pPr>
        <w:pStyle w:val="subsection"/>
      </w:pPr>
      <w:r w:rsidRPr="0019220B">
        <w:tab/>
        <w:t>(4)</w:t>
      </w:r>
      <w:r w:rsidRPr="0019220B">
        <w:tab/>
        <w:t xml:space="preserve">The total quantity or number of units </w:t>
      </w:r>
      <w:r w:rsidR="001567C5" w:rsidRPr="0019220B">
        <w:t xml:space="preserve">(including any repeats) </w:t>
      </w:r>
      <w:r w:rsidRPr="0019220B">
        <w:t xml:space="preserve">of a pharmaceutical benefit that has the drug </w:t>
      </w:r>
      <w:proofErr w:type="spellStart"/>
      <w:r w:rsidRPr="0019220B">
        <w:t>somatrogon</w:t>
      </w:r>
      <w:proofErr w:type="spellEnd"/>
      <w:r w:rsidRPr="0019220B">
        <w:t xml:space="preserve"> or somatropin that may, in prescriptions for a child, be directed to be supplied </w:t>
      </w:r>
      <w:r w:rsidR="000224BA" w:rsidRPr="0019220B">
        <w:t>for</w:t>
      </w:r>
      <w:r w:rsidRPr="0019220B">
        <w:t xml:space="preserve"> </w:t>
      </w:r>
      <w:r w:rsidRPr="0019220B">
        <w:rPr>
          <w:color w:val="000000"/>
        </w:rPr>
        <w:t xml:space="preserve">a </w:t>
      </w:r>
      <w:r w:rsidR="00122D1D" w:rsidRPr="0019220B">
        <w:rPr>
          <w:lang w:eastAsia="en-US"/>
        </w:rPr>
        <w:t>phase</w:t>
      </w:r>
      <w:r w:rsidRPr="0019220B">
        <w:rPr>
          <w:lang w:eastAsia="en-US"/>
        </w:rPr>
        <w:t xml:space="preserve"> </w:t>
      </w:r>
      <w:r w:rsidR="00841022" w:rsidRPr="0019220B">
        <w:rPr>
          <w:lang w:eastAsia="en-US"/>
        </w:rPr>
        <w:t xml:space="preserve">referred to in </w:t>
      </w:r>
      <w:r w:rsidR="00F11CC8" w:rsidRPr="0019220B">
        <w:rPr>
          <w:lang w:eastAsia="en-US"/>
        </w:rPr>
        <w:t>subsection (</w:t>
      </w:r>
      <w:r w:rsidR="00841022" w:rsidRPr="0019220B">
        <w:rPr>
          <w:lang w:eastAsia="en-US"/>
        </w:rPr>
        <w:t xml:space="preserve">3) </w:t>
      </w:r>
      <w:r w:rsidRPr="0019220B">
        <w:rPr>
          <w:lang w:eastAsia="en-US"/>
        </w:rPr>
        <w:t xml:space="preserve">is </w:t>
      </w:r>
      <w:r w:rsidRPr="0019220B">
        <w:t>an amount that is sufficient for 26</w:t>
      </w:r>
      <w:r w:rsidRPr="0019220B">
        <w:rPr>
          <w:color w:val="000000"/>
          <w:szCs w:val="22"/>
        </w:rPr>
        <w:t xml:space="preserve"> weeks of treatment of the child</w:t>
      </w:r>
      <w:r w:rsidRPr="0019220B">
        <w:t>.</w:t>
      </w:r>
    </w:p>
    <w:p w14:paraId="37F08F2A" w14:textId="77777777" w:rsidR="00637B66" w:rsidRPr="0019220B" w:rsidRDefault="00711765" w:rsidP="00711765">
      <w:pPr>
        <w:pStyle w:val="SubsectionHead"/>
      </w:pPr>
      <w:proofErr w:type="spellStart"/>
      <w:r w:rsidRPr="0019220B">
        <w:t>M</w:t>
      </w:r>
      <w:r w:rsidR="00637B66" w:rsidRPr="0019220B">
        <w:t>ecasermin</w:t>
      </w:r>
      <w:proofErr w:type="spellEnd"/>
    </w:p>
    <w:p w14:paraId="22B1151A" w14:textId="77777777" w:rsidR="00637B66" w:rsidRPr="0019220B" w:rsidRDefault="00637B66" w:rsidP="00637B66">
      <w:pPr>
        <w:pStyle w:val="subsection"/>
      </w:pPr>
      <w:r w:rsidRPr="0019220B">
        <w:tab/>
        <w:t>(</w:t>
      </w:r>
      <w:r w:rsidR="004161EE" w:rsidRPr="0019220B">
        <w:t>5</w:t>
      </w:r>
      <w:r w:rsidRPr="0019220B">
        <w:t>)</w:t>
      </w:r>
      <w:r w:rsidRPr="0019220B">
        <w:tab/>
        <w:t xml:space="preserve">The maximum quantity or number of units of </w:t>
      </w:r>
      <w:r w:rsidR="00711765" w:rsidRPr="0019220B">
        <w:t>a</w:t>
      </w:r>
      <w:r w:rsidRPr="0019220B">
        <w:t xml:space="preserve"> pharmaceutical benefit </w:t>
      </w:r>
      <w:r w:rsidR="00711765" w:rsidRPr="0019220B">
        <w:t xml:space="preserve">that has the drug </w:t>
      </w:r>
      <w:proofErr w:type="spellStart"/>
      <w:r w:rsidR="00711765" w:rsidRPr="0019220B">
        <w:t>mecasermin</w:t>
      </w:r>
      <w:proofErr w:type="spellEnd"/>
      <w:r w:rsidR="00711765" w:rsidRPr="0019220B">
        <w:t xml:space="preserve"> </w:t>
      </w:r>
      <w:r w:rsidRPr="0019220B">
        <w:t xml:space="preserve">that may, in one prescription for a child, be directed to be supplied during an initial treatment </w:t>
      </w:r>
      <w:r w:rsidR="00122D1D" w:rsidRPr="0019220B">
        <w:t>phase</w:t>
      </w:r>
      <w:r w:rsidR="001567C5" w:rsidRPr="0019220B">
        <w:t xml:space="preserve">, </w:t>
      </w:r>
      <w:r w:rsidRPr="0019220B">
        <w:t xml:space="preserve">a continuing treatment </w:t>
      </w:r>
      <w:r w:rsidR="00122D1D" w:rsidRPr="0019220B">
        <w:t>phase</w:t>
      </w:r>
      <w:r w:rsidRPr="0019220B">
        <w:t xml:space="preserve"> </w:t>
      </w:r>
      <w:r w:rsidR="001567C5" w:rsidRPr="0019220B">
        <w:t xml:space="preserve">or </w:t>
      </w:r>
      <w:r w:rsidR="001567C5" w:rsidRPr="0019220B">
        <w:rPr>
          <w:lang w:eastAsia="en-US"/>
        </w:rPr>
        <w:t>a non</w:t>
      </w:r>
      <w:r w:rsidR="00F11CC8" w:rsidRPr="0019220B">
        <w:rPr>
          <w:lang w:eastAsia="en-US"/>
        </w:rPr>
        <w:noBreakHyphen/>
      </w:r>
      <w:r w:rsidR="001567C5" w:rsidRPr="0019220B">
        <w:rPr>
          <w:lang w:eastAsia="en-US"/>
        </w:rPr>
        <w:t xml:space="preserve">PBS subsidised to PBS subsidised supply treatment phase </w:t>
      </w:r>
      <w:r w:rsidRPr="0019220B">
        <w:t xml:space="preserve">is an amount that is sufficient for the first month of treatment of the child in that </w:t>
      </w:r>
      <w:r w:rsidR="00122D1D" w:rsidRPr="0019220B">
        <w:t>phase</w:t>
      </w:r>
      <w:r w:rsidRPr="0019220B">
        <w:t>.</w:t>
      </w:r>
    </w:p>
    <w:p w14:paraId="7E834DEC" w14:textId="77777777" w:rsidR="00715840" w:rsidRPr="0019220B" w:rsidRDefault="001567C5" w:rsidP="001567C5">
      <w:pPr>
        <w:pStyle w:val="ActHead5"/>
      </w:pPr>
      <w:bookmarkStart w:id="7" w:name="_Toc114479158"/>
      <w:proofErr w:type="gramStart"/>
      <w:r w:rsidRPr="0019220B">
        <w:rPr>
          <w:rStyle w:val="CharSectno"/>
        </w:rPr>
        <w:t>9</w:t>
      </w:r>
      <w:r w:rsidRPr="0019220B">
        <w:t xml:space="preserve">  Prescription</w:t>
      </w:r>
      <w:proofErr w:type="gramEnd"/>
      <w:r w:rsidRPr="0019220B">
        <w:t xml:space="preserve"> for child—maximum number of repeats</w:t>
      </w:r>
      <w:bookmarkEnd w:id="7"/>
    </w:p>
    <w:p w14:paraId="0E5161E1" w14:textId="77777777" w:rsidR="00A87ABF" w:rsidRPr="0019220B" w:rsidRDefault="00A87ABF" w:rsidP="00A87ABF">
      <w:pPr>
        <w:pStyle w:val="SubsectionHead"/>
      </w:pPr>
      <w:proofErr w:type="spellStart"/>
      <w:r w:rsidRPr="0019220B">
        <w:t>Somatrogon</w:t>
      </w:r>
      <w:proofErr w:type="spellEnd"/>
      <w:r w:rsidRPr="0019220B">
        <w:t xml:space="preserve"> and somatropin</w:t>
      </w:r>
    </w:p>
    <w:p w14:paraId="6324B40D" w14:textId="77777777" w:rsidR="00453E1C" w:rsidRPr="0019220B" w:rsidRDefault="00453E1C" w:rsidP="00453E1C">
      <w:pPr>
        <w:pStyle w:val="subsection"/>
      </w:pPr>
      <w:r w:rsidRPr="0019220B">
        <w:tab/>
        <w:t>(</w:t>
      </w:r>
      <w:r w:rsidR="00122D1D" w:rsidRPr="0019220B">
        <w:t>1</w:t>
      </w:r>
      <w:r w:rsidRPr="0019220B">
        <w:t>)</w:t>
      </w:r>
      <w:r w:rsidRPr="0019220B">
        <w:tab/>
        <w:t xml:space="preserve">The maximum number of occasions on which the supply of a pharmaceutical benefit that has the drug </w:t>
      </w:r>
      <w:proofErr w:type="spellStart"/>
      <w:r w:rsidR="00357D2B" w:rsidRPr="0019220B">
        <w:t>somatrogon</w:t>
      </w:r>
      <w:proofErr w:type="spellEnd"/>
      <w:r w:rsidR="00357D2B" w:rsidRPr="0019220B">
        <w:t xml:space="preserve"> or somatropin </w:t>
      </w:r>
      <w:r w:rsidRPr="0019220B">
        <w:t xml:space="preserve">may, in one prescription for a child, be directed to be repeated is </w:t>
      </w:r>
      <w:r w:rsidR="00357D2B" w:rsidRPr="0019220B">
        <w:t>one</w:t>
      </w:r>
      <w:r w:rsidRPr="0019220B">
        <w:t>.</w:t>
      </w:r>
    </w:p>
    <w:p w14:paraId="121C4339" w14:textId="77777777" w:rsidR="00E373C5" w:rsidRPr="0019220B" w:rsidRDefault="00E373C5" w:rsidP="00E373C5">
      <w:pPr>
        <w:pStyle w:val="SubsectionHead"/>
      </w:pPr>
      <w:proofErr w:type="spellStart"/>
      <w:r w:rsidRPr="0019220B">
        <w:t>Mecasermin</w:t>
      </w:r>
      <w:proofErr w:type="spellEnd"/>
    </w:p>
    <w:p w14:paraId="614B95C8" w14:textId="77777777" w:rsidR="00E373C5" w:rsidRPr="0019220B" w:rsidRDefault="00E373C5" w:rsidP="00E373C5">
      <w:pPr>
        <w:pStyle w:val="subsection"/>
      </w:pPr>
      <w:r w:rsidRPr="0019220B">
        <w:tab/>
        <w:t>(</w:t>
      </w:r>
      <w:r w:rsidR="00D338F6" w:rsidRPr="0019220B">
        <w:t>2</w:t>
      </w:r>
      <w:r w:rsidRPr="0019220B">
        <w:t>)</w:t>
      </w:r>
      <w:r w:rsidRPr="0019220B">
        <w:tab/>
        <w:t xml:space="preserve">The maximum number of occasions on which the supply of a pharmaceutical benefit that has the drug </w:t>
      </w:r>
      <w:proofErr w:type="spellStart"/>
      <w:r w:rsidRPr="0019220B">
        <w:t>mecasermin</w:t>
      </w:r>
      <w:proofErr w:type="spellEnd"/>
      <w:r w:rsidRPr="0019220B">
        <w:t xml:space="preserve"> may, in one prescription for a child, be directed to be repeated is 5, with each direction for a repeated supply directing a supply, on one occasion, of pharmaceutical benefit sufficient for one month.</w:t>
      </w:r>
    </w:p>
    <w:p w14:paraId="2BBDFCB7" w14:textId="77777777" w:rsidR="009C7713" w:rsidRPr="0019220B" w:rsidRDefault="00D338F6" w:rsidP="009C7713">
      <w:pPr>
        <w:pStyle w:val="ItemHead"/>
      </w:pPr>
      <w:proofErr w:type="gramStart"/>
      <w:r w:rsidRPr="0019220B">
        <w:t>5</w:t>
      </w:r>
      <w:r w:rsidR="009C7713" w:rsidRPr="0019220B">
        <w:t xml:space="preserve">  </w:t>
      </w:r>
      <w:r w:rsidR="00867D23" w:rsidRPr="0019220B">
        <w:t>Section</w:t>
      </w:r>
      <w:proofErr w:type="gramEnd"/>
      <w:r w:rsidR="00867D23" w:rsidRPr="0019220B">
        <w:t> 1</w:t>
      </w:r>
      <w:r w:rsidR="009C7713" w:rsidRPr="0019220B">
        <w:t>0 (heading)</w:t>
      </w:r>
    </w:p>
    <w:p w14:paraId="3294B0E7" w14:textId="77777777" w:rsidR="009C7713" w:rsidRPr="0019220B" w:rsidRDefault="009C7713" w:rsidP="009C7713">
      <w:pPr>
        <w:pStyle w:val="Item"/>
      </w:pPr>
      <w:r w:rsidRPr="0019220B">
        <w:t>Repeal the heading, substitute:</w:t>
      </w:r>
    </w:p>
    <w:p w14:paraId="0D535F25" w14:textId="77777777" w:rsidR="009C7713" w:rsidRPr="0019220B" w:rsidRDefault="009C7713" w:rsidP="009C7713">
      <w:pPr>
        <w:pStyle w:val="ActHead5"/>
      </w:pPr>
      <w:bookmarkStart w:id="8" w:name="_Toc114479159"/>
      <w:proofErr w:type="gramStart"/>
      <w:r w:rsidRPr="0019220B">
        <w:rPr>
          <w:rStyle w:val="CharSectno"/>
        </w:rPr>
        <w:t>10</w:t>
      </w:r>
      <w:r w:rsidRPr="0019220B">
        <w:t xml:space="preserve">  Definitions</w:t>
      </w:r>
      <w:proofErr w:type="gramEnd"/>
      <w:r w:rsidRPr="0019220B">
        <w:t xml:space="preserve"> relating to doses of somatropin</w:t>
      </w:r>
      <w:bookmarkEnd w:id="8"/>
    </w:p>
    <w:p w14:paraId="5275BE05" w14:textId="77777777" w:rsidR="009C7713" w:rsidRPr="0019220B" w:rsidRDefault="00D338F6" w:rsidP="009C7713">
      <w:pPr>
        <w:pStyle w:val="ItemHead"/>
      </w:pPr>
      <w:proofErr w:type="gramStart"/>
      <w:r w:rsidRPr="0019220B">
        <w:t>6</w:t>
      </w:r>
      <w:r w:rsidR="009C7713" w:rsidRPr="0019220B">
        <w:t xml:space="preserve">  </w:t>
      </w:r>
      <w:r w:rsidR="00867D23" w:rsidRPr="0019220B">
        <w:t>Sub</w:t>
      </w:r>
      <w:r w:rsidR="0035459F" w:rsidRPr="0019220B">
        <w:t>section</w:t>
      </w:r>
      <w:proofErr w:type="gramEnd"/>
      <w:r w:rsidR="0035459F" w:rsidRPr="0019220B">
        <w:t> 1</w:t>
      </w:r>
      <w:r w:rsidR="009C7713" w:rsidRPr="0019220B">
        <w:t>0(1)</w:t>
      </w:r>
    </w:p>
    <w:p w14:paraId="0A07ACC6" w14:textId="77777777" w:rsidR="009C7713" w:rsidRPr="0019220B" w:rsidRDefault="009C7713" w:rsidP="009C7713">
      <w:pPr>
        <w:pStyle w:val="Item"/>
      </w:pPr>
      <w:r w:rsidRPr="0019220B">
        <w:t xml:space="preserve">Omit “In this Part”, substitute “For the purposes of table </w:t>
      </w:r>
      <w:r w:rsidR="0035459F" w:rsidRPr="0019220B">
        <w:t>items 1</w:t>
      </w:r>
      <w:r w:rsidRPr="0019220B">
        <w:t xml:space="preserve"> to </w:t>
      </w:r>
      <w:r w:rsidR="00236407" w:rsidRPr="0019220B">
        <w:t>4</w:t>
      </w:r>
      <w:r w:rsidRPr="0019220B">
        <w:t xml:space="preserve"> </w:t>
      </w:r>
      <w:r w:rsidR="006B6440" w:rsidRPr="0019220B">
        <w:t xml:space="preserve">of the table </w:t>
      </w:r>
      <w:r w:rsidRPr="0019220B">
        <w:t xml:space="preserve">in </w:t>
      </w:r>
      <w:r w:rsidR="0035459F" w:rsidRPr="0019220B">
        <w:t>section 1</w:t>
      </w:r>
      <w:r w:rsidRPr="0019220B">
        <w:t>1”.</w:t>
      </w:r>
    </w:p>
    <w:p w14:paraId="637BCB12" w14:textId="77777777" w:rsidR="009C7713" w:rsidRPr="0019220B" w:rsidRDefault="00D338F6" w:rsidP="009C7713">
      <w:pPr>
        <w:pStyle w:val="ItemHead"/>
      </w:pPr>
      <w:proofErr w:type="gramStart"/>
      <w:r w:rsidRPr="0019220B">
        <w:lastRenderedPageBreak/>
        <w:t>7</w:t>
      </w:r>
      <w:r w:rsidR="009C7713" w:rsidRPr="0019220B">
        <w:t xml:space="preserve">  </w:t>
      </w:r>
      <w:r w:rsidR="00867D23" w:rsidRPr="0019220B">
        <w:t>Sub</w:t>
      </w:r>
      <w:r w:rsidR="0035459F" w:rsidRPr="0019220B">
        <w:t>section</w:t>
      </w:r>
      <w:proofErr w:type="gramEnd"/>
      <w:r w:rsidR="0035459F" w:rsidRPr="0019220B">
        <w:t> 1</w:t>
      </w:r>
      <w:r w:rsidR="009C7713" w:rsidRPr="0019220B">
        <w:t>0(2)</w:t>
      </w:r>
    </w:p>
    <w:p w14:paraId="1F2A52A6" w14:textId="77777777" w:rsidR="00236407" w:rsidRPr="0019220B" w:rsidRDefault="00236407" w:rsidP="00236407">
      <w:pPr>
        <w:pStyle w:val="Item"/>
      </w:pPr>
      <w:r w:rsidRPr="0019220B">
        <w:t>Omit “The”, s</w:t>
      </w:r>
      <w:r w:rsidR="006B6440" w:rsidRPr="0019220B">
        <w:t xml:space="preserve">ubstitute “For the purposes of table </w:t>
      </w:r>
      <w:r w:rsidR="0035459F" w:rsidRPr="0019220B">
        <w:t>items 1</w:t>
      </w:r>
      <w:r w:rsidR="006B6440" w:rsidRPr="0019220B">
        <w:t xml:space="preserve"> to 3 of the table in </w:t>
      </w:r>
      <w:r w:rsidR="0035459F" w:rsidRPr="0019220B">
        <w:t>section 1</w:t>
      </w:r>
      <w:r w:rsidR="006B6440" w:rsidRPr="0019220B">
        <w:t>1</w:t>
      </w:r>
      <w:r w:rsidR="00CF1906" w:rsidRPr="0019220B">
        <w:t>, the</w:t>
      </w:r>
      <w:r w:rsidR="006B6440" w:rsidRPr="0019220B">
        <w:t>”.</w:t>
      </w:r>
    </w:p>
    <w:p w14:paraId="35B16D5E" w14:textId="77777777" w:rsidR="006B6440" w:rsidRPr="0019220B" w:rsidRDefault="00D338F6" w:rsidP="006B6440">
      <w:pPr>
        <w:pStyle w:val="ItemHead"/>
      </w:pPr>
      <w:proofErr w:type="gramStart"/>
      <w:r w:rsidRPr="0019220B">
        <w:t>8</w:t>
      </w:r>
      <w:r w:rsidR="006B6440" w:rsidRPr="0019220B">
        <w:t xml:space="preserve">  </w:t>
      </w:r>
      <w:r w:rsidR="00867D23" w:rsidRPr="0019220B">
        <w:t>Sub</w:t>
      </w:r>
      <w:r w:rsidR="0035459F" w:rsidRPr="0019220B">
        <w:t>section</w:t>
      </w:r>
      <w:proofErr w:type="gramEnd"/>
      <w:r w:rsidR="0035459F" w:rsidRPr="0019220B">
        <w:t> 1</w:t>
      </w:r>
      <w:r w:rsidR="006B6440" w:rsidRPr="0019220B">
        <w:t>0(3)</w:t>
      </w:r>
    </w:p>
    <w:p w14:paraId="72BD786D" w14:textId="77777777" w:rsidR="006B6440" w:rsidRPr="0019220B" w:rsidRDefault="006B6440" w:rsidP="006B6440">
      <w:pPr>
        <w:pStyle w:val="Item"/>
      </w:pPr>
      <w:r w:rsidRPr="0019220B">
        <w:t xml:space="preserve">Omit “The”, substitute “For the purposes of table </w:t>
      </w:r>
      <w:r w:rsidR="00867D23" w:rsidRPr="0019220B">
        <w:t>item 4</w:t>
      </w:r>
      <w:r w:rsidRPr="0019220B">
        <w:t xml:space="preserve"> of the table in </w:t>
      </w:r>
      <w:r w:rsidR="0035459F" w:rsidRPr="0019220B">
        <w:t>section 1</w:t>
      </w:r>
      <w:r w:rsidRPr="0019220B">
        <w:t>1</w:t>
      </w:r>
      <w:r w:rsidR="00CF1906" w:rsidRPr="0019220B">
        <w:t>, the</w:t>
      </w:r>
      <w:r w:rsidRPr="0019220B">
        <w:t>”.</w:t>
      </w:r>
    </w:p>
    <w:p w14:paraId="69C1E029" w14:textId="77777777" w:rsidR="0085649D" w:rsidRPr="0019220B" w:rsidRDefault="00D338F6" w:rsidP="0085649D">
      <w:pPr>
        <w:pStyle w:val="ItemHead"/>
      </w:pPr>
      <w:proofErr w:type="gramStart"/>
      <w:r w:rsidRPr="0019220B">
        <w:t>9</w:t>
      </w:r>
      <w:r w:rsidR="0085649D" w:rsidRPr="0019220B">
        <w:t xml:space="preserve">  </w:t>
      </w:r>
      <w:r w:rsidR="00867D23" w:rsidRPr="0019220B">
        <w:t>Section</w:t>
      </w:r>
      <w:proofErr w:type="gramEnd"/>
      <w:r w:rsidR="00867D23" w:rsidRPr="0019220B">
        <w:t> 1</w:t>
      </w:r>
      <w:r w:rsidR="00945B13" w:rsidRPr="0019220B">
        <w:t>1</w:t>
      </w:r>
    </w:p>
    <w:p w14:paraId="4DC17AC2" w14:textId="77777777" w:rsidR="00945B13" w:rsidRPr="0019220B" w:rsidRDefault="00945B13" w:rsidP="00945B13">
      <w:pPr>
        <w:pStyle w:val="Item"/>
      </w:pPr>
      <w:r w:rsidRPr="0019220B">
        <w:t>Repeal the section, substitute:</w:t>
      </w:r>
    </w:p>
    <w:p w14:paraId="128F339B" w14:textId="77777777" w:rsidR="00945B13" w:rsidRPr="0019220B" w:rsidRDefault="00945B13" w:rsidP="00945B13">
      <w:pPr>
        <w:pStyle w:val="ActHead5"/>
      </w:pPr>
      <w:bookmarkStart w:id="9" w:name="_Toc114479160"/>
      <w:proofErr w:type="gramStart"/>
      <w:r w:rsidRPr="0019220B">
        <w:rPr>
          <w:rStyle w:val="CharSectno"/>
        </w:rPr>
        <w:t>11</w:t>
      </w:r>
      <w:r w:rsidRPr="0019220B">
        <w:t xml:space="preserve">  Assessment</w:t>
      </w:r>
      <w:proofErr w:type="gramEnd"/>
      <w:r w:rsidRPr="0019220B">
        <w:t xml:space="preserve"> of dosage of pharmaceutical benefit</w:t>
      </w:r>
      <w:bookmarkEnd w:id="9"/>
    </w:p>
    <w:p w14:paraId="1ABB6D98" w14:textId="77777777" w:rsidR="007F3548" w:rsidRPr="0019220B" w:rsidRDefault="007F3548" w:rsidP="007F3548">
      <w:pPr>
        <w:pStyle w:val="subsection"/>
      </w:pPr>
      <w:r w:rsidRPr="0019220B">
        <w:tab/>
        <w:t>(1)</w:t>
      </w:r>
      <w:r w:rsidRPr="0019220B">
        <w:tab/>
        <w:t xml:space="preserve">The dose of a pharmaceutical benefit that has a drug mentioned </w:t>
      </w:r>
      <w:r w:rsidR="00B616C2" w:rsidRPr="0019220B">
        <w:t xml:space="preserve">in </w:t>
      </w:r>
      <w:r w:rsidRPr="0019220B">
        <w:t xml:space="preserve">column 1 of </w:t>
      </w:r>
      <w:r w:rsidR="00981FA0" w:rsidRPr="0019220B">
        <w:t xml:space="preserve">an item in </w:t>
      </w:r>
      <w:r w:rsidRPr="0019220B">
        <w:t xml:space="preserve">the following table and that is prescribed by an authorised prescriber for a </w:t>
      </w:r>
      <w:r w:rsidR="003A0628" w:rsidRPr="0019220B">
        <w:t xml:space="preserve">person’s </w:t>
      </w:r>
      <w:r w:rsidRPr="0019220B">
        <w:t xml:space="preserve">condition mentioned </w:t>
      </w:r>
      <w:r w:rsidR="003A0628" w:rsidRPr="0019220B">
        <w:t xml:space="preserve">in column 2 of </w:t>
      </w:r>
      <w:r w:rsidR="00981FA0" w:rsidRPr="0019220B">
        <w:t>that</w:t>
      </w:r>
      <w:r w:rsidR="003A0628" w:rsidRPr="0019220B">
        <w:t xml:space="preserve"> item must:</w:t>
      </w:r>
    </w:p>
    <w:p w14:paraId="2368211C" w14:textId="77777777" w:rsidR="003A0628" w:rsidRPr="0019220B" w:rsidRDefault="003A0628" w:rsidP="00E45619">
      <w:pPr>
        <w:pStyle w:val="paragraph"/>
      </w:pPr>
      <w:r w:rsidRPr="0019220B">
        <w:tab/>
        <w:t>(a)</w:t>
      </w:r>
      <w:r w:rsidRPr="0019220B">
        <w:tab/>
        <w:t xml:space="preserve">be appropriate </w:t>
      </w:r>
      <w:r w:rsidR="00A13FD8" w:rsidRPr="0019220B">
        <w:t xml:space="preserve">for treatment of </w:t>
      </w:r>
      <w:r w:rsidR="00E45619" w:rsidRPr="0019220B">
        <w:t>the</w:t>
      </w:r>
      <w:r w:rsidR="00FF5DEA" w:rsidRPr="0019220B">
        <w:t xml:space="preserve"> person under this Special Arrangement; and</w:t>
      </w:r>
    </w:p>
    <w:p w14:paraId="6CCAEE2F" w14:textId="77777777" w:rsidR="00FF5DEA" w:rsidRPr="0019220B" w:rsidRDefault="00FF5DEA" w:rsidP="003A0628">
      <w:pPr>
        <w:pStyle w:val="paragraph"/>
      </w:pPr>
      <w:r w:rsidRPr="0019220B">
        <w:tab/>
        <w:t>(b)</w:t>
      </w:r>
      <w:r w:rsidRPr="0019220B">
        <w:tab/>
        <w:t xml:space="preserve">subject to </w:t>
      </w:r>
      <w:r w:rsidR="00CC6A3E" w:rsidRPr="0019220B">
        <w:t>subsections (</w:t>
      </w:r>
      <w:r w:rsidR="005C4514" w:rsidRPr="0019220B">
        <w:t xml:space="preserve">2) </w:t>
      </w:r>
      <w:r w:rsidR="00732E05" w:rsidRPr="0019220B">
        <w:t>and</w:t>
      </w:r>
      <w:r w:rsidR="00C61C64" w:rsidRPr="0019220B">
        <w:t xml:space="preserve"> (</w:t>
      </w:r>
      <w:r w:rsidR="00732E05" w:rsidRPr="0019220B">
        <w:t>3</w:t>
      </w:r>
      <w:r w:rsidR="00C61C64" w:rsidRPr="0019220B">
        <w:t>)</w:t>
      </w:r>
      <w:r w:rsidRPr="0019220B">
        <w:t xml:space="preserve">, not exceed the dose </w:t>
      </w:r>
      <w:r w:rsidR="00553F16" w:rsidRPr="0019220B">
        <w:t>calculated in accordance with</w:t>
      </w:r>
      <w:r w:rsidRPr="0019220B">
        <w:t xml:space="preserve"> column 3 of that item</w:t>
      </w:r>
      <w:r w:rsidR="00B07554" w:rsidRPr="0019220B">
        <w:t>.</w:t>
      </w:r>
    </w:p>
    <w:p w14:paraId="40207810" w14:textId="77777777" w:rsidR="00945B13" w:rsidRPr="0019220B" w:rsidRDefault="00945B13" w:rsidP="00B0755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408"/>
        <w:gridCol w:w="3969"/>
        <w:gridCol w:w="2222"/>
      </w:tblGrid>
      <w:tr w:rsidR="007F3548" w:rsidRPr="0019220B" w14:paraId="09EF9812" w14:textId="77777777" w:rsidTr="009C7713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8AAC25F" w14:textId="77777777" w:rsidR="007F3548" w:rsidRPr="0019220B" w:rsidRDefault="007F3548" w:rsidP="007F3548">
            <w:pPr>
              <w:pStyle w:val="TableHeading"/>
            </w:pPr>
            <w:r w:rsidRPr="0019220B">
              <w:t>Dose of pharmaceutical benefit</w:t>
            </w:r>
          </w:p>
        </w:tc>
      </w:tr>
      <w:tr w:rsidR="007F3548" w:rsidRPr="0019220B" w14:paraId="20715C18" w14:textId="77777777" w:rsidTr="009C771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A9B10C" w14:textId="77777777" w:rsidR="007F3548" w:rsidRPr="0019220B" w:rsidRDefault="007F3548" w:rsidP="007F3548">
            <w:pPr>
              <w:pStyle w:val="TableHeading"/>
            </w:pPr>
            <w:r w:rsidRPr="0019220B">
              <w:t>Item</w:t>
            </w:r>
          </w:p>
        </w:tc>
        <w:tc>
          <w:tcPr>
            <w:tcW w:w="14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F9F046" w14:textId="77777777" w:rsidR="007F3548" w:rsidRPr="0019220B" w:rsidRDefault="007F3548" w:rsidP="007F3548">
            <w:pPr>
              <w:pStyle w:val="TableHeading"/>
            </w:pPr>
            <w:r w:rsidRPr="0019220B">
              <w:t>Column 1</w:t>
            </w:r>
          </w:p>
          <w:p w14:paraId="3683A23E" w14:textId="77777777" w:rsidR="007F3548" w:rsidRPr="0019220B" w:rsidRDefault="007F3548" w:rsidP="007F3548">
            <w:pPr>
              <w:pStyle w:val="TableHeading"/>
            </w:pPr>
            <w:r w:rsidRPr="0019220B">
              <w:t>Drug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F4052E" w14:textId="77777777" w:rsidR="007F3548" w:rsidRPr="0019220B" w:rsidRDefault="007F3548" w:rsidP="007F3548">
            <w:pPr>
              <w:pStyle w:val="TableHeading"/>
            </w:pPr>
            <w:r w:rsidRPr="0019220B">
              <w:t>Column 2</w:t>
            </w:r>
          </w:p>
          <w:p w14:paraId="16779BB1" w14:textId="77777777" w:rsidR="007F3548" w:rsidRPr="0019220B" w:rsidRDefault="00FD4DE4" w:rsidP="007F3548">
            <w:pPr>
              <w:pStyle w:val="TableHeading"/>
            </w:pPr>
            <w:r w:rsidRPr="0019220B">
              <w:t>C</w:t>
            </w:r>
            <w:r w:rsidR="007F3548" w:rsidRPr="0019220B">
              <w:t>ondition</w:t>
            </w:r>
          </w:p>
        </w:tc>
        <w:tc>
          <w:tcPr>
            <w:tcW w:w="22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9C9106" w14:textId="77777777" w:rsidR="007F3548" w:rsidRPr="0019220B" w:rsidRDefault="007F3548" w:rsidP="007F3548">
            <w:pPr>
              <w:pStyle w:val="TableHeading"/>
            </w:pPr>
            <w:r w:rsidRPr="0019220B">
              <w:t>Column 3</w:t>
            </w:r>
          </w:p>
          <w:p w14:paraId="62743DBD" w14:textId="77777777" w:rsidR="007F3548" w:rsidRPr="0019220B" w:rsidRDefault="00981FA0" w:rsidP="007F3548">
            <w:pPr>
              <w:pStyle w:val="TableHeading"/>
            </w:pPr>
            <w:r w:rsidRPr="0019220B">
              <w:t>Maximum dose</w:t>
            </w:r>
          </w:p>
        </w:tc>
      </w:tr>
      <w:tr w:rsidR="00FD4DE4" w:rsidRPr="0019220B" w14:paraId="73D328A8" w14:textId="77777777" w:rsidTr="009C771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7E6D5CB" w14:textId="77777777" w:rsidR="00FD4DE4" w:rsidRPr="0019220B" w:rsidRDefault="009C7713" w:rsidP="00FD4DE4">
            <w:pPr>
              <w:pStyle w:val="Tabletext"/>
            </w:pPr>
            <w:r w:rsidRPr="0019220B">
              <w:t>1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auto"/>
          </w:tcPr>
          <w:p w14:paraId="2DA494C1" w14:textId="77777777" w:rsidR="00FD4DE4" w:rsidRPr="0019220B" w:rsidRDefault="00FD4DE4" w:rsidP="00FD4DE4">
            <w:pPr>
              <w:pStyle w:val="Tabletext"/>
            </w:pPr>
            <w:r w:rsidRPr="0019220B">
              <w:t>Somatropin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</w:tcPr>
          <w:p w14:paraId="1DEB78F2" w14:textId="77777777" w:rsidR="00FD4DE4" w:rsidRPr="0019220B" w:rsidRDefault="00981FA0" w:rsidP="00FD4DE4">
            <w:pPr>
              <w:pStyle w:val="Tabletext"/>
            </w:pPr>
            <w:r w:rsidRPr="0019220B">
              <w:t>In</w:t>
            </w:r>
            <w:r w:rsidR="00FD4DE4" w:rsidRPr="0019220B">
              <w:t xml:space="preserve"> the category of:</w:t>
            </w:r>
          </w:p>
          <w:p w14:paraId="6D8BA4AB" w14:textId="77777777" w:rsidR="00FD4DE4" w:rsidRPr="0019220B" w:rsidRDefault="00FD4DE4" w:rsidP="00FD4DE4">
            <w:pPr>
              <w:pStyle w:val="Tablea"/>
            </w:pPr>
            <w:r w:rsidRPr="0019220B">
              <w:t>(a) short stature and slow growth; or</w:t>
            </w:r>
          </w:p>
          <w:p w14:paraId="21391C46" w14:textId="77777777" w:rsidR="00FD4DE4" w:rsidRPr="0019220B" w:rsidRDefault="00FD4DE4" w:rsidP="00FD4DE4">
            <w:pPr>
              <w:pStyle w:val="Tablea"/>
            </w:pPr>
            <w:r w:rsidRPr="0019220B">
              <w:t>(b) short stature associated with biochemical growth hormone deficiency; or</w:t>
            </w:r>
          </w:p>
          <w:p w14:paraId="26FE6F7D" w14:textId="77777777" w:rsidR="00FD4DE4" w:rsidRPr="0019220B" w:rsidRDefault="00FD4DE4" w:rsidP="00FD4DE4">
            <w:pPr>
              <w:pStyle w:val="Tablea"/>
            </w:pPr>
            <w:r w:rsidRPr="0019220B">
              <w:t>(c) growth retardation secondary to an intracranial lesion or cranial irradiation; or</w:t>
            </w:r>
          </w:p>
          <w:p w14:paraId="0A07E1E2" w14:textId="77777777" w:rsidR="00FD4DE4" w:rsidRPr="0019220B" w:rsidRDefault="00FD4DE4" w:rsidP="00FD4DE4">
            <w:pPr>
              <w:pStyle w:val="Tablea"/>
            </w:pPr>
            <w:r w:rsidRPr="0019220B">
              <w:t>(d</w:t>
            </w:r>
            <w:r w:rsidR="00D06BF5" w:rsidRPr="0019220B">
              <w:t>)</w:t>
            </w:r>
            <w:r w:rsidRPr="0019220B">
              <w:t xml:space="preserve"> risk of hypoglycaemia secondary to biochemical growth hormone deficiency in neonates/infants; or</w:t>
            </w:r>
          </w:p>
          <w:p w14:paraId="6B715BEA" w14:textId="77777777" w:rsidR="00FD4DE4" w:rsidRPr="0019220B" w:rsidRDefault="00FD4DE4" w:rsidP="00FD4DE4">
            <w:pPr>
              <w:pStyle w:val="Tablea"/>
            </w:pPr>
            <w:r w:rsidRPr="0019220B">
              <w:t>(e) biochemical growth hormone deficiency and precocious puberty; or</w:t>
            </w:r>
          </w:p>
          <w:p w14:paraId="76DFFE6A" w14:textId="77777777" w:rsidR="00FD4DE4" w:rsidRPr="0019220B" w:rsidRDefault="00FD4DE4" w:rsidP="00FD4DE4">
            <w:pPr>
              <w:pStyle w:val="Tablea"/>
            </w:pPr>
            <w:r w:rsidRPr="0019220B">
              <w:t>(f) hypothalamic</w:t>
            </w:r>
            <w:r w:rsidR="00F11CC8" w:rsidRPr="0019220B">
              <w:noBreakHyphen/>
            </w:r>
            <w:r w:rsidRPr="0019220B">
              <w:t>pituitary disease secondary to a structural lesion, with hypothalamic obesity driven growth</w:t>
            </w:r>
          </w:p>
        </w:tc>
        <w:tc>
          <w:tcPr>
            <w:tcW w:w="2222" w:type="dxa"/>
            <w:tcBorders>
              <w:top w:val="single" w:sz="12" w:space="0" w:color="auto"/>
            </w:tcBorders>
            <w:shd w:val="clear" w:color="auto" w:fill="auto"/>
          </w:tcPr>
          <w:p w14:paraId="0A30239E" w14:textId="77777777" w:rsidR="00FD4DE4" w:rsidRPr="0019220B" w:rsidRDefault="00FD4DE4" w:rsidP="00FD4DE4">
            <w:pPr>
              <w:pStyle w:val="Tablea"/>
            </w:pPr>
            <w:r w:rsidRPr="0019220B">
              <w:t>7.5</w:t>
            </w:r>
            <w:r w:rsidR="00CF1906" w:rsidRPr="0019220B">
              <w:t xml:space="preserve"> </w:t>
            </w:r>
            <w:r w:rsidRPr="0019220B">
              <w:t>mg/m</w:t>
            </w:r>
            <w:r w:rsidRPr="0019220B">
              <w:rPr>
                <w:vertAlign w:val="superscript"/>
              </w:rPr>
              <w:t>2</w:t>
            </w:r>
            <w:r w:rsidRPr="0019220B">
              <w:t>/week</w:t>
            </w:r>
          </w:p>
        </w:tc>
      </w:tr>
      <w:tr w:rsidR="00FD4DE4" w:rsidRPr="0019220B" w14:paraId="16445B53" w14:textId="77777777" w:rsidTr="009C7713">
        <w:tc>
          <w:tcPr>
            <w:tcW w:w="714" w:type="dxa"/>
            <w:shd w:val="clear" w:color="auto" w:fill="auto"/>
          </w:tcPr>
          <w:p w14:paraId="06CBA115" w14:textId="77777777" w:rsidR="00FD4DE4" w:rsidRPr="0019220B" w:rsidRDefault="009C7713" w:rsidP="00FD4DE4">
            <w:pPr>
              <w:pStyle w:val="Tabletext"/>
            </w:pPr>
            <w:r w:rsidRPr="0019220B">
              <w:t>2</w:t>
            </w:r>
          </w:p>
        </w:tc>
        <w:tc>
          <w:tcPr>
            <w:tcW w:w="1408" w:type="dxa"/>
            <w:shd w:val="clear" w:color="auto" w:fill="auto"/>
          </w:tcPr>
          <w:p w14:paraId="4CEF5368" w14:textId="77777777" w:rsidR="00FD4DE4" w:rsidRPr="0019220B" w:rsidRDefault="00FD4DE4" w:rsidP="00FD4DE4">
            <w:pPr>
              <w:pStyle w:val="Tabletext"/>
            </w:pPr>
            <w:r w:rsidRPr="0019220B">
              <w:t>Somatropin</w:t>
            </w:r>
          </w:p>
        </w:tc>
        <w:tc>
          <w:tcPr>
            <w:tcW w:w="3969" w:type="dxa"/>
            <w:shd w:val="clear" w:color="auto" w:fill="auto"/>
          </w:tcPr>
          <w:p w14:paraId="145FA024" w14:textId="77777777" w:rsidR="00FD4DE4" w:rsidRPr="0019220B" w:rsidRDefault="00981FA0" w:rsidP="00FD4DE4">
            <w:pPr>
              <w:pStyle w:val="Tabletext"/>
            </w:pPr>
            <w:r w:rsidRPr="0019220B">
              <w:t>In</w:t>
            </w:r>
            <w:r w:rsidR="00FD4DE4" w:rsidRPr="0019220B">
              <w:t xml:space="preserve"> the category of:</w:t>
            </w:r>
          </w:p>
          <w:p w14:paraId="338F3303" w14:textId="77777777" w:rsidR="00FD4DE4" w:rsidRPr="0019220B" w:rsidRDefault="00FD4DE4" w:rsidP="00FD4DE4">
            <w:pPr>
              <w:pStyle w:val="Tablea"/>
            </w:pPr>
            <w:r w:rsidRPr="0019220B">
              <w:t>(a) short stature associated with Turner Syndrome; or</w:t>
            </w:r>
          </w:p>
          <w:p w14:paraId="17A4BAD5" w14:textId="77777777" w:rsidR="00FD4DE4" w:rsidRPr="0019220B" w:rsidRDefault="00FD4DE4" w:rsidP="00FD4DE4">
            <w:pPr>
              <w:pStyle w:val="Tablea"/>
            </w:pPr>
            <w:r w:rsidRPr="0019220B">
              <w:t>(b) short stature due to short stature homeobox (SHOX) gene disorders; or</w:t>
            </w:r>
          </w:p>
          <w:p w14:paraId="25A02E75" w14:textId="77777777" w:rsidR="00FD4DE4" w:rsidRPr="0019220B" w:rsidRDefault="00FD4DE4" w:rsidP="00FD4DE4">
            <w:pPr>
              <w:pStyle w:val="Tablea"/>
            </w:pPr>
            <w:r w:rsidRPr="0019220B">
              <w:t>(c) short stature associated with chronic renal insufficiency</w:t>
            </w:r>
          </w:p>
        </w:tc>
        <w:tc>
          <w:tcPr>
            <w:tcW w:w="2222" w:type="dxa"/>
            <w:shd w:val="clear" w:color="auto" w:fill="auto"/>
          </w:tcPr>
          <w:p w14:paraId="0D23175F" w14:textId="77777777" w:rsidR="00FD4DE4" w:rsidRPr="0019220B" w:rsidRDefault="00FD4DE4" w:rsidP="00FD4DE4">
            <w:pPr>
              <w:pStyle w:val="Tabletext"/>
            </w:pPr>
            <w:r w:rsidRPr="0019220B">
              <w:t>9.5</w:t>
            </w:r>
            <w:r w:rsidR="00CF1906" w:rsidRPr="0019220B">
              <w:t xml:space="preserve"> </w:t>
            </w:r>
            <w:r w:rsidRPr="0019220B">
              <w:t>mg/m</w:t>
            </w:r>
            <w:r w:rsidRPr="0019220B">
              <w:rPr>
                <w:vertAlign w:val="superscript"/>
              </w:rPr>
              <w:t>2</w:t>
            </w:r>
            <w:r w:rsidRPr="0019220B">
              <w:t>/week</w:t>
            </w:r>
          </w:p>
        </w:tc>
      </w:tr>
      <w:tr w:rsidR="009C7713" w:rsidRPr="0019220B" w14:paraId="7DB226D4" w14:textId="77777777" w:rsidTr="009C7713">
        <w:tc>
          <w:tcPr>
            <w:tcW w:w="714" w:type="dxa"/>
            <w:shd w:val="clear" w:color="auto" w:fill="auto"/>
          </w:tcPr>
          <w:p w14:paraId="57704163" w14:textId="77777777" w:rsidR="009C7713" w:rsidRPr="0019220B" w:rsidRDefault="009C7713" w:rsidP="009C7713">
            <w:pPr>
              <w:pStyle w:val="Tabletext"/>
            </w:pPr>
            <w:r w:rsidRPr="0019220B">
              <w:t>3</w:t>
            </w:r>
          </w:p>
        </w:tc>
        <w:tc>
          <w:tcPr>
            <w:tcW w:w="1408" w:type="dxa"/>
            <w:shd w:val="clear" w:color="auto" w:fill="auto"/>
          </w:tcPr>
          <w:p w14:paraId="088962B0" w14:textId="77777777" w:rsidR="009C7713" w:rsidRPr="0019220B" w:rsidRDefault="009C7713" w:rsidP="009C7713">
            <w:pPr>
              <w:pStyle w:val="Tabletext"/>
            </w:pPr>
            <w:r w:rsidRPr="0019220B">
              <w:t>Somatropin</w:t>
            </w:r>
          </w:p>
        </w:tc>
        <w:tc>
          <w:tcPr>
            <w:tcW w:w="3969" w:type="dxa"/>
            <w:shd w:val="clear" w:color="auto" w:fill="auto"/>
          </w:tcPr>
          <w:p w14:paraId="199BA6BF" w14:textId="77777777" w:rsidR="009C7713" w:rsidRPr="0019220B" w:rsidRDefault="009C7713" w:rsidP="009C7713">
            <w:pPr>
              <w:pStyle w:val="Tabletext"/>
            </w:pPr>
            <w:r w:rsidRPr="0019220B">
              <w:t>In the category of short stature and poor body composition due to Prader</w:t>
            </w:r>
            <w:r w:rsidR="00F11CC8" w:rsidRPr="0019220B">
              <w:noBreakHyphen/>
            </w:r>
            <w:r w:rsidRPr="0019220B">
              <w:t>Willi Syndrome, where the person has a non</w:t>
            </w:r>
            <w:r w:rsidR="00F11CC8" w:rsidRPr="0019220B">
              <w:noBreakHyphen/>
            </w:r>
            <w:r w:rsidRPr="0019220B">
              <w:t>mature skeleton</w:t>
            </w:r>
          </w:p>
        </w:tc>
        <w:tc>
          <w:tcPr>
            <w:tcW w:w="2222" w:type="dxa"/>
            <w:shd w:val="clear" w:color="auto" w:fill="auto"/>
          </w:tcPr>
          <w:p w14:paraId="0358B8B2" w14:textId="77777777" w:rsidR="009C7713" w:rsidRPr="0019220B" w:rsidRDefault="009C7713" w:rsidP="009C7713">
            <w:pPr>
              <w:pStyle w:val="Tablea"/>
            </w:pPr>
            <w:r w:rsidRPr="0019220B">
              <w:t>7.5</w:t>
            </w:r>
            <w:r w:rsidR="00CF1906" w:rsidRPr="0019220B">
              <w:t xml:space="preserve"> </w:t>
            </w:r>
            <w:r w:rsidRPr="0019220B">
              <w:t>mg/m</w:t>
            </w:r>
            <w:r w:rsidRPr="0019220B">
              <w:rPr>
                <w:vertAlign w:val="superscript"/>
              </w:rPr>
              <w:t>2</w:t>
            </w:r>
            <w:r w:rsidRPr="0019220B">
              <w:t>/week</w:t>
            </w:r>
          </w:p>
        </w:tc>
      </w:tr>
      <w:tr w:rsidR="009C7713" w:rsidRPr="0019220B" w14:paraId="18124F27" w14:textId="77777777" w:rsidTr="009C7713">
        <w:tc>
          <w:tcPr>
            <w:tcW w:w="714" w:type="dxa"/>
            <w:shd w:val="clear" w:color="auto" w:fill="auto"/>
          </w:tcPr>
          <w:p w14:paraId="36888CA0" w14:textId="77777777" w:rsidR="009C7713" w:rsidRPr="0019220B" w:rsidRDefault="009C7713" w:rsidP="009C7713">
            <w:pPr>
              <w:pStyle w:val="Tabletext"/>
            </w:pPr>
            <w:r w:rsidRPr="0019220B">
              <w:t>4</w:t>
            </w:r>
          </w:p>
        </w:tc>
        <w:tc>
          <w:tcPr>
            <w:tcW w:w="1408" w:type="dxa"/>
            <w:shd w:val="clear" w:color="auto" w:fill="auto"/>
          </w:tcPr>
          <w:p w14:paraId="2F87A879" w14:textId="77777777" w:rsidR="009C7713" w:rsidRPr="0019220B" w:rsidRDefault="009C7713" w:rsidP="009C7713">
            <w:pPr>
              <w:pStyle w:val="Tabletext"/>
            </w:pPr>
            <w:r w:rsidRPr="0019220B">
              <w:t>Somatropin</w:t>
            </w:r>
          </w:p>
        </w:tc>
        <w:tc>
          <w:tcPr>
            <w:tcW w:w="3969" w:type="dxa"/>
            <w:shd w:val="clear" w:color="auto" w:fill="auto"/>
          </w:tcPr>
          <w:p w14:paraId="0256F557" w14:textId="77777777" w:rsidR="009C7713" w:rsidRPr="0019220B" w:rsidRDefault="009C7713" w:rsidP="009C7713">
            <w:pPr>
              <w:pStyle w:val="Tabletext"/>
            </w:pPr>
            <w:r w:rsidRPr="0019220B">
              <w:t xml:space="preserve">In the category of short stature and poor body </w:t>
            </w:r>
            <w:r w:rsidRPr="0019220B">
              <w:lastRenderedPageBreak/>
              <w:t>composition due to Prader</w:t>
            </w:r>
            <w:r w:rsidR="00F11CC8" w:rsidRPr="0019220B">
              <w:noBreakHyphen/>
            </w:r>
            <w:r w:rsidRPr="0019220B">
              <w:t>Willi Syndrome, where the person has a mature skeleton</w:t>
            </w:r>
          </w:p>
        </w:tc>
        <w:tc>
          <w:tcPr>
            <w:tcW w:w="2222" w:type="dxa"/>
            <w:shd w:val="clear" w:color="auto" w:fill="auto"/>
          </w:tcPr>
          <w:p w14:paraId="5D0EB3BD" w14:textId="77777777" w:rsidR="009C7713" w:rsidRPr="0019220B" w:rsidRDefault="009C7713" w:rsidP="009C7713">
            <w:pPr>
              <w:pStyle w:val="Tablea"/>
            </w:pPr>
            <w:r w:rsidRPr="0019220B">
              <w:lastRenderedPageBreak/>
              <w:t>0.04</w:t>
            </w:r>
            <w:r w:rsidR="00CF1906" w:rsidRPr="0019220B">
              <w:t xml:space="preserve"> </w:t>
            </w:r>
            <w:r w:rsidRPr="0019220B">
              <w:t>mg/kg/week</w:t>
            </w:r>
          </w:p>
        </w:tc>
      </w:tr>
      <w:tr w:rsidR="009C7713" w:rsidRPr="0019220B" w14:paraId="53505956" w14:textId="77777777" w:rsidTr="009C771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1734E75" w14:textId="77777777" w:rsidR="009C7713" w:rsidRPr="0019220B" w:rsidRDefault="009C7713" w:rsidP="009C7713">
            <w:pPr>
              <w:pStyle w:val="Tabletext"/>
            </w:pPr>
            <w:r w:rsidRPr="0019220B">
              <w:t>5</w:t>
            </w:r>
          </w:p>
        </w:tc>
        <w:tc>
          <w:tcPr>
            <w:tcW w:w="1408" w:type="dxa"/>
            <w:tcBorders>
              <w:bottom w:val="single" w:sz="2" w:space="0" w:color="auto"/>
            </w:tcBorders>
            <w:shd w:val="clear" w:color="auto" w:fill="auto"/>
          </w:tcPr>
          <w:p w14:paraId="0F959654" w14:textId="77777777" w:rsidR="009C7713" w:rsidRPr="0019220B" w:rsidRDefault="009C7713" w:rsidP="009C7713">
            <w:pPr>
              <w:pStyle w:val="Tabletext"/>
            </w:pPr>
            <w:proofErr w:type="spellStart"/>
            <w:r w:rsidRPr="0019220B">
              <w:t>Mecasermin</w:t>
            </w:r>
            <w:proofErr w:type="spellEnd"/>
          </w:p>
        </w:tc>
        <w:tc>
          <w:tcPr>
            <w:tcW w:w="3969" w:type="dxa"/>
            <w:tcBorders>
              <w:bottom w:val="single" w:sz="2" w:space="0" w:color="auto"/>
            </w:tcBorders>
            <w:shd w:val="clear" w:color="auto" w:fill="auto"/>
          </w:tcPr>
          <w:p w14:paraId="78B4D45A" w14:textId="77777777" w:rsidR="009C7713" w:rsidRPr="0019220B" w:rsidRDefault="009C7713" w:rsidP="009C7713">
            <w:pPr>
              <w:pStyle w:val="Tabletext"/>
            </w:pPr>
            <w:r w:rsidRPr="0019220B">
              <w:t>In the category of severe primary insulin</w:t>
            </w:r>
            <w:r w:rsidR="00F11CC8" w:rsidRPr="0019220B">
              <w:noBreakHyphen/>
            </w:r>
            <w:r w:rsidRPr="0019220B">
              <w:t>like growth factor 1 deficiency (Primary IGFD)</w:t>
            </w:r>
          </w:p>
        </w:tc>
        <w:tc>
          <w:tcPr>
            <w:tcW w:w="2222" w:type="dxa"/>
            <w:tcBorders>
              <w:bottom w:val="single" w:sz="2" w:space="0" w:color="auto"/>
            </w:tcBorders>
            <w:shd w:val="clear" w:color="auto" w:fill="auto"/>
          </w:tcPr>
          <w:p w14:paraId="4C43779B" w14:textId="77777777" w:rsidR="009C7713" w:rsidRPr="0019220B" w:rsidRDefault="009C7713" w:rsidP="009C7713">
            <w:pPr>
              <w:pStyle w:val="Tabletext"/>
            </w:pPr>
            <w:r w:rsidRPr="0019220B">
              <w:t xml:space="preserve">0.12 mg/kg </w:t>
            </w:r>
            <w:r w:rsidR="009C4FD2" w:rsidRPr="0019220B">
              <w:t>twice daily</w:t>
            </w:r>
          </w:p>
        </w:tc>
      </w:tr>
      <w:tr w:rsidR="009C7713" w:rsidRPr="0019220B" w14:paraId="6F8DC3F5" w14:textId="77777777" w:rsidTr="009C771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C8024E3" w14:textId="77777777" w:rsidR="009C7713" w:rsidRPr="0019220B" w:rsidRDefault="009C7713" w:rsidP="009C7713">
            <w:pPr>
              <w:pStyle w:val="Tabletext"/>
            </w:pPr>
            <w:r w:rsidRPr="0019220B">
              <w:t>6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B1400D6" w14:textId="77777777" w:rsidR="009C7713" w:rsidRPr="0019220B" w:rsidRDefault="009C7713" w:rsidP="009C7713">
            <w:pPr>
              <w:pStyle w:val="Tabletext"/>
            </w:pPr>
            <w:proofErr w:type="spellStart"/>
            <w:r w:rsidRPr="0019220B">
              <w:t>Somatrogon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97112EA" w14:textId="77777777" w:rsidR="009C7713" w:rsidRPr="0019220B" w:rsidRDefault="009C7713" w:rsidP="009C7713">
            <w:pPr>
              <w:pStyle w:val="Tabletext"/>
            </w:pPr>
            <w:r w:rsidRPr="0019220B">
              <w:t>In the category of:</w:t>
            </w:r>
          </w:p>
          <w:p w14:paraId="01EFA0E9" w14:textId="77777777" w:rsidR="009C7713" w:rsidRPr="0019220B" w:rsidRDefault="009C7713" w:rsidP="00CF1906">
            <w:pPr>
              <w:pStyle w:val="Tablea"/>
            </w:pPr>
            <w:r w:rsidRPr="0019220B">
              <w:t>(a) short stature associated with biochemical growth hormone deficienc</w:t>
            </w:r>
            <w:r w:rsidR="00357D2B" w:rsidRPr="0019220B">
              <w:t xml:space="preserve">y; </w:t>
            </w:r>
            <w:r w:rsidRPr="0019220B">
              <w:t>or</w:t>
            </w:r>
          </w:p>
          <w:p w14:paraId="60FCAE89" w14:textId="77777777" w:rsidR="009C7713" w:rsidRPr="0019220B" w:rsidRDefault="009C7713" w:rsidP="00CF1906">
            <w:pPr>
              <w:pStyle w:val="Tablea"/>
              <w:rPr>
                <w:rFonts w:asciiTheme="minorHAnsi" w:hAnsiTheme="minorHAnsi" w:cstheme="minorHAnsi"/>
              </w:rPr>
            </w:pPr>
            <w:r w:rsidRPr="0019220B">
              <w:t>(b) short stature and slow growth</w:t>
            </w:r>
          </w:p>
        </w:tc>
        <w:tc>
          <w:tcPr>
            <w:tcW w:w="22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C097D6" w14:textId="77777777" w:rsidR="009C7713" w:rsidRPr="0019220B" w:rsidRDefault="009C7713" w:rsidP="009C7713">
            <w:pPr>
              <w:pStyle w:val="Tabletext"/>
            </w:pPr>
            <w:r w:rsidRPr="0019220B">
              <w:t>0.66 mg/kg/week</w:t>
            </w:r>
          </w:p>
        </w:tc>
      </w:tr>
    </w:tbl>
    <w:p w14:paraId="2CA37854" w14:textId="77777777" w:rsidR="00FD4DE4" w:rsidRPr="0019220B" w:rsidRDefault="00FF5DEA" w:rsidP="00FF5DEA">
      <w:pPr>
        <w:pStyle w:val="subsection"/>
      </w:pPr>
      <w:r w:rsidRPr="0019220B">
        <w:tab/>
        <w:t>(</w:t>
      </w:r>
      <w:r w:rsidR="008316A0" w:rsidRPr="0019220B">
        <w:t>2</w:t>
      </w:r>
      <w:r w:rsidRPr="0019220B">
        <w:t>)</w:t>
      </w:r>
      <w:r w:rsidRPr="0019220B">
        <w:tab/>
        <w:t>If</w:t>
      </w:r>
      <w:r w:rsidR="00FD4DE4" w:rsidRPr="0019220B">
        <w:t>:</w:t>
      </w:r>
    </w:p>
    <w:p w14:paraId="164BFEC4" w14:textId="77777777" w:rsidR="00FD4DE4" w:rsidRPr="0019220B" w:rsidRDefault="00FD4DE4" w:rsidP="00FD4DE4">
      <w:pPr>
        <w:pStyle w:val="paragraph"/>
      </w:pPr>
      <w:r w:rsidRPr="0019220B">
        <w:tab/>
        <w:t>(a)</w:t>
      </w:r>
      <w:r w:rsidRPr="0019220B">
        <w:tab/>
      </w:r>
      <w:r w:rsidR="00FF5DEA" w:rsidRPr="0019220B">
        <w:t xml:space="preserve">the </w:t>
      </w:r>
      <w:r w:rsidRPr="0019220B">
        <w:t>dose is of a pharmaceutical benefit that has the drug somatropin; and</w:t>
      </w:r>
    </w:p>
    <w:p w14:paraId="7C796D48" w14:textId="77777777" w:rsidR="00FD4DE4" w:rsidRPr="0019220B" w:rsidRDefault="00FD4DE4" w:rsidP="00FD4DE4">
      <w:pPr>
        <w:pStyle w:val="paragraph"/>
      </w:pPr>
      <w:r w:rsidRPr="0019220B">
        <w:tab/>
        <w:t>(b)</w:t>
      </w:r>
      <w:r w:rsidRPr="0019220B">
        <w:tab/>
        <w:t xml:space="preserve">the </w:t>
      </w:r>
      <w:r w:rsidR="00FF5DEA" w:rsidRPr="0019220B">
        <w:t xml:space="preserve">form of the pharmaceutical benefit and the manufacturer’s pack is unable to accommodate the dose </w:t>
      </w:r>
      <w:r w:rsidR="00553F16" w:rsidRPr="0019220B">
        <w:t>calculated in accordance with column 3 of the</w:t>
      </w:r>
      <w:r w:rsidR="00FF5DEA" w:rsidRPr="0019220B">
        <w:t xml:space="preserve"> </w:t>
      </w:r>
      <w:r w:rsidRPr="0019220B">
        <w:t xml:space="preserve">applicable </w:t>
      </w:r>
      <w:r w:rsidR="00FF5DEA" w:rsidRPr="0019220B">
        <w:t xml:space="preserve">item of the </w:t>
      </w:r>
      <w:proofErr w:type="gramStart"/>
      <w:r w:rsidR="00FF5DEA" w:rsidRPr="0019220B">
        <w:t>table</w:t>
      </w:r>
      <w:r w:rsidRPr="0019220B">
        <w:t>;</w:t>
      </w:r>
      <w:proofErr w:type="gramEnd"/>
    </w:p>
    <w:p w14:paraId="59625951" w14:textId="77777777" w:rsidR="00FF5DEA" w:rsidRPr="0019220B" w:rsidRDefault="00FF5DEA" w:rsidP="00867097">
      <w:pPr>
        <w:pStyle w:val="subsection2"/>
      </w:pPr>
      <w:r w:rsidRPr="0019220B">
        <w:t xml:space="preserve">the dose may be </w:t>
      </w:r>
      <w:r w:rsidR="008E5F64" w:rsidRPr="0019220B">
        <w:t>up to 3% greater than</w:t>
      </w:r>
      <w:r w:rsidR="00253BFE" w:rsidRPr="0019220B">
        <w:t xml:space="preserve"> the dose</w:t>
      </w:r>
      <w:r w:rsidR="00553F16" w:rsidRPr="0019220B">
        <w:t xml:space="preserve"> calculated in accordance with </w:t>
      </w:r>
      <w:r w:rsidR="005010CA" w:rsidRPr="0019220B">
        <w:t xml:space="preserve">that item of the </w:t>
      </w:r>
      <w:r w:rsidR="00553F16" w:rsidRPr="0019220B">
        <w:t>table</w:t>
      </w:r>
      <w:r w:rsidRPr="0019220B">
        <w:t>.</w:t>
      </w:r>
    </w:p>
    <w:p w14:paraId="2D096380" w14:textId="77777777" w:rsidR="00253BFE" w:rsidRPr="0019220B" w:rsidRDefault="00253BFE" w:rsidP="00253BFE">
      <w:pPr>
        <w:pStyle w:val="subsection"/>
      </w:pPr>
      <w:r w:rsidRPr="0019220B">
        <w:tab/>
        <w:t>(3)</w:t>
      </w:r>
      <w:r w:rsidRPr="0019220B">
        <w:tab/>
        <w:t>If:</w:t>
      </w:r>
    </w:p>
    <w:p w14:paraId="5C3AEEA1" w14:textId="77777777" w:rsidR="00253BFE" w:rsidRPr="0019220B" w:rsidRDefault="00253BFE" w:rsidP="00253BFE">
      <w:pPr>
        <w:pStyle w:val="paragraph"/>
      </w:pPr>
      <w:r w:rsidRPr="0019220B">
        <w:tab/>
        <w:t>(a)</w:t>
      </w:r>
      <w:r w:rsidRPr="0019220B">
        <w:tab/>
        <w:t xml:space="preserve">the dose is of a pharmaceutical benefit that has the drug </w:t>
      </w:r>
      <w:proofErr w:type="spellStart"/>
      <w:r w:rsidRPr="0019220B">
        <w:t>somatrogon</w:t>
      </w:r>
      <w:proofErr w:type="spellEnd"/>
      <w:r w:rsidRPr="0019220B">
        <w:t>; and</w:t>
      </w:r>
    </w:p>
    <w:p w14:paraId="5BE17B1E" w14:textId="77777777" w:rsidR="00253BFE" w:rsidRPr="0019220B" w:rsidRDefault="00253BFE" w:rsidP="00253BFE">
      <w:pPr>
        <w:pStyle w:val="paragraph"/>
      </w:pPr>
      <w:r w:rsidRPr="0019220B">
        <w:tab/>
        <w:t>(b)</w:t>
      </w:r>
      <w:r w:rsidRPr="0019220B">
        <w:tab/>
        <w:t xml:space="preserve">the form of the pharmaceutical benefit and the manufacturer’s pack is unable to accommodate the dose </w:t>
      </w:r>
      <w:r w:rsidR="00553F16" w:rsidRPr="0019220B">
        <w:t xml:space="preserve">calculated in accordance with column 3 of the </w:t>
      </w:r>
      <w:r w:rsidRPr="0019220B">
        <w:t xml:space="preserve">applicable item of the </w:t>
      </w:r>
      <w:proofErr w:type="gramStart"/>
      <w:r w:rsidRPr="0019220B">
        <w:t>table;</w:t>
      </w:r>
      <w:proofErr w:type="gramEnd"/>
    </w:p>
    <w:p w14:paraId="743D0590" w14:textId="77777777" w:rsidR="00A426A0" w:rsidRPr="00F11CC8" w:rsidRDefault="00253BFE" w:rsidP="002629CA">
      <w:pPr>
        <w:pStyle w:val="subsection2"/>
      </w:pPr>
      <w:r w:rsidRPr="0019220B">
        <w:t>the dose</w:t>
      </w:r>
      <w:r w:rsidR="005010CA" w:rsidRPr="0019220B">
        <w:t>,</w:t>
      </w:r>
      <w:r w:rsidRPr="0019220B">
        <w:t xml:space="preserve"> </w:t>
      </w:r>
      <w:r w:rsidR="00D26754" w:rsidRPr="0019220B">
        <w:t xml:space="preserve">once calculated in accordance with </w:t>
      </w:r>
      <w:r w:rsidR="005010CA" w:rsidRPr="0019220B">
        <w:t>that item of the</w:t>
      </w:r>
      <w:r w:rsidR="00D26754" w:rsidRPr="0019220B">
        <w:t xml:space="preserve"> table</w:t>
      </w:r>
      <w:r w:rsidR="005010CA" w:rsidRPr="0019220B">
        <w:t>,</w:t>
      </w:r>
      <w:r w:rsidR="00D26754" w:rsidRPr="0019220B">
        <w:t xml:space="preserve"> </w:t>
      </w:r>
      <w:r w:rsidRPr="0019220B">
        <w:t>may be rounded up</w:t>
      </w:r>
      <w:r w:rsidR="00C8482B" w:rsidRPr="0019220B">
        <w:t xml:space="preserve"> </w:t>
      </w:r>
      <w:r w:rsidRPr="0019220B">
        <w:t xml:space="preserve">to the nearest </w:t>
      </w:r>
      <w:r w:rsidR="00D26754" w:rsidRPr="0019220B">
        <w:t>0.2 mg</w:t>
      </w:r>
      <w:r w:rsidR="00C8482B" w:rsidRPr="0019220B">
        <w:t xml:space="preserve"> or</w:t>
      </w:r>
      <w:r w:rsidR="00D26754" w:rsidRPr="0019220B">
        <w:t xml:space="preserve"> 0.5 mg.</w:t>
      </w:r>
    </w:p>
    <w:sectPr w:rsidR="00A426A0" w:rsidRPr="00F11CC8" w:rsidSect="0011787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3EBF" w14:textId="77777777" w:rsidR="005C2834" w:rsidRDefault="005C2834" w:rsidP="0048364F">
      <w:pPr>
        <w:spacing w:line="240" w:lineRule="auto"/>
      </w:pPr>
      <w:r>
        <w:separator/>
      </w:r>
    </w:p>
  </w:endnote>
  <w:endnote w:type="continuationSeparator" w:id="0">
    <w:p w14:paraId="2F0326F7" w14:textId="77777777" w:rsidR="005C2834" w:rsidRDefault="005C283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DFE1" w14:textId="77777777" w:rsidR="005C2834" w:rsidRPr="00117877" w:rsidRDefault="00117877" w:rsidP="001178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7877">
      <w:rPr>
        <w:i/>
        <w:sz w:val="18"/>
      </w:rPr>
      <w:t>OPC66097 -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FB5C" w14:textId="77777777" w:rsidR="005C2834" w:rsidRDefault="005C2834" w:rsidP="00E97334"/>
  <w:p w14:paraId="0EB5F34F" w14:textId="77777777" w:rsidR="005C2834" w:rsidRPr="00117877" w:rsidRDefault="00117877" w:rsidP="00117877">
    <w:pPr>
      <w:rPr>
        <w:rFonts w:cs="Times New Roman"/>
        <w:i/>
        <w:sz w:val="18"/>
      </w:rPr>
    </w:pPr>
    <w:r w:rsidRPr="00117877">
      <w:rPr>
        <w:rFonts w:cs="Times New Roman"/>
        <w:i/>
        <w:sz w:val="18"/>
      </w:rPr>
      <w:t>OPC66097 -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ADDD" w14:textId="77777777" w:rsidR="005C2834" w:rsidRPr="00117877" w:rsidRDefault="00117877" w:rsidP="001178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7877">
      <w:rPr>
        <w:i/>
        <w:sz w:val="18"/>
      </w:rPr>
      <w:t>OPC66097 -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CEDF" w14:textId="77777777" w:rsidR="005C2834" w:rsidRPr="00E33C1C" w:rsidRDefault="005C283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C2834" w14:paraId="1095E145" w14:textId="77777777" w:rsidTr="00FE5C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38208B" w14:textId="77777777" w:rsidR="005C2834" w:rsidRDefault="005C2834" w:rsidP="00FF4C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45650B" w14:textId="67B1A817" w:rsidR="005C2834" w:rsidRDefault="005C2834" w:rsidP="00FF4C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80B">
            <w:rPr>
              <w:i/>
              <w:sz w:val="18"/>
            </w:rPr>
            <w:t>National Health (Growth Hormone Program) Special Arrangement Amendment (</w:t>
          </w:r>
          <w:proofErr w:type="spellStart"/>
          <w:r w:rsidR="007F480B">
            <w:rPr>
              <w:i/>
              <w:sz w:val="18"/>
            </w:rPr>
            <w:t>Mecasermin</w:t>
          </w:r>
          <w:proofErr w:type="spellEnd"/>
          <w:r w:rsidR="007F480B">
            <w:rPr>
              <w:i/>
              <w:sz w:val="18"/>
            </w:rPr>
            <w:t xml:space="preserve"> and </w:t>
          </w:r>
          <w:proofErr w:type="spellStart"/>
          <w:r w:rsidR="007F480B">
            <w:rPr>
              <w:i/>
              <w:sz w:val="18"/>
            </w:rPr>
            <w:t>Somatrogon</w:t>
          </w:r>
          <w:proofErr w:type="spellEnd"/>
          <w:r w:rsidR="007F480B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4203BA" w14:textId="77777777" w:rsidR="005C2834" w:rsidRDefault="005C2834" w:rsidP="00FF4C90">
          <w:pPr>
            <w:spacing w:line="0" w:lineRule="atLeast"/>
            <w:jc w:val="right"/>
            <w:rPr>
              <w:sz w:val="18"/>
            </w:rPr>
          </w:pPr>
        </w:p>
      </w:tc>
    </w:tr>
  </w:tbl>
  <w:p w14:paraId="60EFE0B7" w14:textId="77777777" w:rsidR="005C2834" w:rsidRPr="00117877" w:rsidRDefault="00117877" w:rsidP="00117877">
    <w:pPr>
      <w:rPr>
        <w:rFonts w:cs="Times New Roman"/>
        <w:i/>
        <w:sz w:val="18"/>
      </w:rPr>
    </w:pPr>
    <w:r w:rsidRPr="00117877">
      <w:rPr>
        <w:rFonts w:cs="Times New Roman"/>
        <w:i/>
        <w:sz w:val="18"/>
      </w:rPr>
      <w:t>OPC66097 -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D346" w14:textId="77777777" w:rsidR="005C2834" w:rsidRPr="00E33C1C" w:rsidRDefault="005C283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C2834" w14:paraId="731DF8EB" w14:textId="77777777" w:rsidTr="00FE5C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7AFD85" w14:textId="77777777" w:rsidR="005C2834" w:rsidRDefault="005C2834" w:rsidP="00FF4C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5CB008" w14:textId="4884A00D" w:rsidR="005C2834" w:rsidRDefault="005C2834" w:rsidP="00FF4C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80B">
            <w:rPr>
              <w:i/>
              <w:sz w:val="18"/>
            </w:rPr>
            <w:t>National Health (Growth Hormone Program) Special Arrangement Amendment (</w:t>
          </w:r>
          <w:proofErr w:type="spellStart"/>
          <w:r w:rsidR="007F480B">
            <w:rPr>
              <w:i/>
              <w:sz w:val="18"/>
            </w:rPr>
            <w:t>Mecasermin</w:t>
          </w:r>
          <w:proofErr w:type="spellEnd"/>
          <w:r w:rsidR="007F480B">
            <w:rPr>
              <w:i/>
              <w:sz w:val="18"/>
            </w:rPr>
            <w:t xml:space="preserve"> and </w:t>
          </w:r>
          <w:proofErr w:type="spellStart"/>
          <w:r w:rsidR="007F480B">
            <w:rPr>
              <w:i/>
              <w:sz w:val="18"/>
            </w:rPr>
            <w:t>Somatrogon</w:t>
          </w:r>
          <w:proofErr w:type="spellEnd"/>
          <w:r w:rsidR="007F480B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D9FF25" w14:textId="77777777" w:rsidR="005C2834" w:rsidRDefault="005C2834" w:rsidP="00FF4C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E33E57" w14:textId="77777777" w:rsidR="005C2834" w:rsidRPr="00117877" w:rsidRDefault="00117877" w:rsidP="00117877">
    <w:pPr>
      <w:rPr>
        <w:rFonts w:cs="Times New Roman"/>
        <w:i/>
        <w:sz w:val="18"/>
      </w:rPr>
    </w:pPr>
    <w:r w:rsidRPr="00117877">
      <w:rPr>
        <w:rFonts w:cs="Times New Roman"/>
        <w:i/>
        <w:sz w:val="18"/>
      </w:rPr>
      <w:t>OPC66097 -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D1CB" w14:textId="77777777" w:rsidR="005C2834" w:rsidRPr="00E33C1C" w:rsidRDefault="005C28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C2834" w14:paraId="21014817" w14:textId="77777777" w:rsidTr="00FE5C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462699" w14:textId="77777777" w:rsidR="005C2834" w:rsidRDefault="005C2834" w:rsidP="00FF4C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438ADC" w14:textId="09E7B9A0" w:rsidR="005C2834" w:rsidRDefault="005C2834" w:rsidP="00FF4C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80B">
            <w:rPr>
              <w:i/>
              <w:sz w:val="18"/>
            </w:rPr>
            <w:t>National Health (Growth Hormone Program) Special Arrangement Amendment (</w:t>
          </w:r>
          <w:proofErr w:type="spellStart"/>
          <w:r w:rsidR="007F480B">
            <w:rPr>
              <w:i/>
              <w:sz w:val="18"/>
            </w:rPr>
            <w:t>Mecasermin</w:t>
          </w:r>
          <w:proofErr w:type="spellEnd"/>
          <w:r w:rsidR="007F480B">
            <w:rPr>
              <w:i/>
              <w:sz w:val="18"/>
            </w:rPr>
            <w:t xml:space="preserve"> and </w:t>
          </w:r>
          <w:proofErr w:type="spellStart"/>
          <w:r w:rsidR="007F480B">
            <w:rPr>
              <w:i/>
              <w:sz w:val="18"/>
            </w:rPr>
            <w:t>Somatrogon</w:t>
          </w:r>
          <w:proofErr w:type="spellEnd"/>
          <w:r w:rsidR="007F480B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32D425" w14:textId="77777777" w:rsidR="005C2834" w:rsidRDefault="005C2834" w:rsidP="00FF4C90">
          <w:pPr>
            <w:spacing w:line="0" w:lineRule="atLeast"/>
            <w:jc w:val="right"/>
            <w:rPr>
              <w:sz w:val="18"/>
            </w:rPr>
          </w:pPr>
        </w:p>
      </w:tc>
    </w:tr>
  </w:tbl>
  <w:p w14:paraId="49375A1F" w14:textId="77777777" w:rsidR="005C2834" w:rsidRPr="00117877" w:rsidRDefault="00117877" w:rsidP="00117877">
    <w:pPr>
      <w:rPr>
        <w:rFonts w:cs="Times New Roman"/>
        <w:i/>
        <w:sz w:val="18"/>
      </w:rPr>
    </w:pPr>
    <w:r w:rsidRPr="00117877">
      <w:rPr>
        <w:rFonts w:cs="Times New Roman"/>
        <w:i/>
        <w:sz w:val="18"/>
      </w:rPr>
      <w:t>OPC66097 -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C02F" w14:textId="77777777" w:rsidR="005C2834" w:rsidRPr="00E33C1C" w:rsidRDefault="005C28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C2834" w14:paraId="49B71B95" w14:textId="77777777" w:rsidTr="00FF4C9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828A17" w14:textId="77777777" w:rsidR="005C2834" w:rsidRDefault="005C2834" w:rsidP="00FF4C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F864FB" w14:textId="486B197B" w:rsidR="005C2834" w:rsidRDefault="005C2834" w:rsidP="00FF4C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80B">
            <w:rPr>
              <w:i/>
              <w:sz w:val="18"/>
            </w:rPr>
            <w:t>National Health (Growth Hormone Program) Special Arrangement Amendment (</w:t>
          </w:r>
          <w:proofErr w:type="spellStart"/>
          <w:r w:rsidR="007F480B">
            <w:rPr>
              <w:i/>
              <w:sz w:val="18"/>
            </w:rPr>
            <w:t>Mecasermin</w:t>
          </w:r>
          <w:proofErr w:type="spellEnd"/>
          <w:r w:rsidR="007F480B">
            <w:rPr>
              <w:i/>
              <w:sz w:val="18"/>
            </w:rPr>
            <w:t xml:space="preserve"> and </w:t>
          </w:r>
          <w:proofErr w:type="spellStart"/>
          <w:r w:rsidR="007F480B">
            <w:rPr>
              <w:i/>
              <w:sz w:val="18"/>
            </w:rPr>
            <w:t>Somatrogon</w:t>
          </w:r>
          <w:proofErr w:type="spellEnd"/>
          <w:r w:rsidR="007F480B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46B5BF" w14:textId="77777777" w:rsidR="005C2834" w:rsidRDefault="005C2834" w:rsidP="00FF4C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AA00A5" w14:textId="77777777" w:rsidR="005C2834" w:rsidRPr="00117877" w:rsidRDefault="00117877" w:rsidP="00117877">
    <w:pPr>
      <w:rPr>
        <w:rFonts w:cs="Times New Roman"/>
        <w:i/>
        <w:sz w:val="18"/>
      </w:rPr>
    </w:pPr>
    <w:r w:rsidRPr="00117877">
      <w:rPr>
        <w:rFonts w:cs="Times New Roman"/>
        <w:i/>
        <w:sz w:val="18"/>
      </w:rPr>
      <w:t>OPC66097 -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D63F" w14:textId="77777777" w:rsidR="005C2834" w:rsidRPr="00E33C1C" w:rsidRDefault="005C283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C2834" w14:paraId="7A64187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A41503" w14:textId="77777777" w:rsidR="005C2834" w:rsidRDefault="005C2834" w:rsidP="00FF4C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C70409" w14:textId="3171500E" w:rsidR="005C2834" w:rsidRDefault="005C2834" w:rsidP="00FF4C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80B">
            <w:rPr>
              <w:i/>
              <w:sz w:val="18"/>
            </w:rPr>
            <w:t>National Health (Growth Hormone Program) Special Arrangement Amendment (</w:t>
          </w:r>
          <w:proofErr w:type="spellStart"/>
          <w:r w:rsidR="007F480B">
            <w:rPr>
              <w:i/>
              <w:sz w:val="18"/>
            </w:rPr>
            <w:t>Mecasermin</w:t>
          </w:r>
          <w:proofErr w:type="spellEnd"/>
          <w:r w:rsidR="007F480B">
            <w:rPr>
              <w:i/>
              <w:sz w:val="18"/>
            </w:rPr>
            <w:t xml:space="preserve"> and </w:t>
          </w:r>
          <w:proofErr w:type="spellStart"/>
          <w:r w:rsidR="007F480B">
            <w:rPr>
              <w:i/>
              <w:sz w:val="18"/>
            </w:rPr>
            <w:t>Somatrogon</w:t>
          </w:r>
          <w:proofErr w:type="spellEnd"/>
          <w:r w:rsidR="007F480B">
            <w:rPr>
              <w:i/>
              <w:sz w:val="18"/>
            </w:rPr>
            <w:t>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28EFB" w14:textId="77777777" w:rsidR="005C2834" w:rsidRDefault="005C2834" w:rsidP="00FF4C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0C3D10" w14:textId="77777777" w:rsidR="005C2834" w:rsidRPr="00117877" w:rsidRDefault="00117877" w:rsidP="00117877">
    <w:pPr>
      <w:rPr>
        <w:rFonts w:cs="Times New Roman"/>
        <w:i/>
        <w:sz w:val="18"/>
      </w:rPr>
    </w:pPr>
    <w:r w:rsidRPr="00117877">
      <w:rPr>
        <w:rFonts w:cs="Times New Roman"/>
        <w:i/>
        <w:sz w:val="18"/>
      </w:rPr>
      <w:t>OPC66097 -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09BE" w14:textId="77777777" w:rsidR="005C2834" w:rsidRDefault="005C2834" w:rsidP="0048364F">
      <w:pPr>
        <w:spacing w:line="240" w:lineRule="auto"/>
      </w:pPr>
      <w:r>
        <w:separator/>
      </w:r>
    </w:p>
  </w:footnote>
  <w:footnote w:type="continuationSeparator" w:id="0">
    <w:p w14:paraId="4C16DB74" w14:textId="77777777" w:rsidR="005C2834" w:rsidRDefault="005C283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342A" w14:textId="77777777" w:rsidR="005C2834" w:rsidRPr="005F1388" w:rsidRDefault="005C283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B1BF" w14:textId="77777777" w:rsidR="005C2834" w:rsidRPr="005F1388" w:rsidRDefault="005C283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8443" w14:textId="77777777" w:rsidR="005C2834" w:rsidRPr="005F1388" w:rsidRDefault="005C283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550" w14:textId="77777777" w:rsidR="005C2834" w:rsidRPr="00ED79B6" w:rsidRDefault="005C283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EB37" w14:textId="77777777" w:rsidR="005C2834" w:rsidRPr="00ED79B6" w:rsidRDefault="005C283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4B50" w14:textId="77777777" w:rsidR="005C2834" w:rsidRPr="00ED79B6" w:rsidRDefault="005C283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3C0A" w14:textId="6A00DDF5" w:rsidR="005C2834" w:rsidRPr="00A961C4" w:rsidRDefault="005C28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9220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9220B">
      <w:rPr>
        <w:noProof/>
        <w:sz w:val="20"/>
      </w:rPr>
      <w:t>Amendments</w:t>
    </w:r>
    <w:r>
      <w:rPr>
        <w:sz w:val="20"/>
      </w:rPr>
      <w:fldChar w:fldCharType="end"/>
    </w:r>
  </w:p>
  <w:p w14:paraId="74E74EFB" w14:textId="3A78D5FB" w:rsidR="005C2834" w:rsidRPr="00A961C4" w:rsidRDefault="005C28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CDDD0E" w14:textId="77777777" w:rsidR="005C2834" w:rsidRPr="00A961C4" w:rsidRDefault="005C283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590E" w14:textId="79213728" w:rsidR="005C2834" w:rsidRPr="00A961C4" w:rsidRDefault="005C283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9220B">
      <w:rPr>
        <w:sz w:val="20"/>
      </w:rPr>
      <w:fldChar w:fldCharType="separate"/>
    </w:r>
    <w:r w:rsidR="0019220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9220B">
      <w:rPr>
        <w:b/>
        <w:sz w:val="20"/>
      </w:rPr>
      <w:fldChar w:fldCharType="separate"/>
    </w:r>
    <w:r w:rsidR="0019220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E626201" w14:textId="6BF9CC3E" w:rsidR="005C2834" w:rsidRPr="00A961C4" w:rsidRDefault="005C283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F5673C4" w14:textId="77777777" w:rsidR="005C2834" w:rsidRPr="00A961C4" w:rsidRDefault="005C283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883D" w14:textId="77777777" w:rsidR="005C2834" w:rsidRPr="00A961C4" w:rsidRDefault="005C283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E82FA6"/>
    <w:multiLevelType w:val="hybridMultilevel"/>
    <w:tmpl w:val="39C24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515446FA"/>
    <w:multiLevelType w:val="hybridMultilevel"/>
    <w:tmpl w:val="B5CC0712"/>
    <w:lvl w:ilvl="0" w:tplc="86B8EBDC">
      <w:start w:val="1"/>
      <w:numFmt w:val="lowerLetter"/>
      <w:lvlText w:val="(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8C43F9D"/>
    <w:multiLevelType w:val="hybridMultilevel"/>
    <w:tmpl w:val="92B0F5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20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10C0"/>
    <w:rsid w:val="00000263"/>
    <w:rsid w:val="00010DC1"/>
    <w:rsid w:val="000113BC"/>
    <w:rsid w:val="000136AF"/>
    <w:rsid w:val="00015EE6"/>
    <w:rsid w:val="000224BA"/>
    <w:rsid w:val="00036E24"/>
    <w:rsid w:val="000373C7"/>
    <w:rsid w:val="0004044E"/>
    <w:rsid w:val="00046F47"/>
    <w:rsid w:val="0005120E"/>
    <w:rsid w:val="00054577"/>
    <w:rsid w:val="000614BF"/>
    <w:rsid w:val="00067018"/>
    <w:rsid w:val="0007169C"/>
    <w:rsid w:val="00077593"/>
    <w:rsid w:val="00083F48"/>
    <w:rsid w:val="00094603"/>
    <w:rsid w:val="000A7DF9"/>
    <w:rsid w:val="000D05EF"/>
    <w:rsid w:val="000D117B"/>
    <w:rsid w:val="000D5485"/>
    <w:rsid w:val="000F21C1"/>
    <w:rsid w:val="000F33A5"/>
    <w:rsid w:val="00105D72"/>
    <w:rsid w:val="0010745C"/>
    <w:rsid w:val="0011017C"/>
    <w:rsid w:val="00116C0F"/>
    <w:rsid w:val="00117277"/>
    <w:rsid w:val="00117877"/>
    <w:rsid w:val="00122D1D"/>
    <w:rsid w:val="00130B77"/>
    <w:rsid w:val="00151416"/>
    <w:rsid w:val="00155873"/>
    <w:rsid w:val="001567C5"/>
    <w:rsid w:val="00160BD7"/>
    <w:rsid w:val="001643C9"/>
    <w:rsid w:val="00165568"/>
    <w:rsid w:val="00166082"/>
    <w:rsid w:val="00166C2F"/>
    <w:rsid w:val="001716C9"/>
    <w:rsid w:val="0017595D"/>
    <w:rsid w:val="00184261"/>
    <w:rsid w:val="001844DF"/>
    <w:rsid w:val="00190BA1"/>
    <w:rsid w:val="00190DF5"/>
    <w:rsid w:val="0019220B"/>
    <w:rsid w:val="00193461"/>
    <w:rsid w:val="001939E1"/>
    <w:rsid w:val="00195382"/>
    <w:rsid w:val="00195ED6"/>
    <w:rsid w:val="001A1BE5"/>
    <w:rsid w:val="001A3B9F"/>
    <w:rsid w:val="001A65C0"/>
    <w:rsid w:val="001A7E86"/>
    <w:rsid w:val="001B2FE1"/>
    <w:rsid w:val="001B4278"/>
    <w:rsid w:val="001B6456"/>
    <w:rsid w:val="001B7A5D"/>
    <w:rsid w:val="001C5972"/>
    <w:rsid w:val="001C69C4"/>
    <w:rsid w:val="001E0A8D"/>
    <w:rsid w:val="001E257E"/>
    <w:rsid w:val="001E3590"/>
    <w:rsid w:val="001E7407"/>
    <w:rsid w:val="001E7C50"/>
    <w:rsid w:val="00201D27"/>
    <w:rsid w:val="0020300C"/>
    <w:rsid w:val="00220A0C"/>
    <w:rsid w:val="00223E4A"/>
    <w:rsid w:val="002302EA"/>
    <w:rsid w:val="00236407"/>
    <w:rsid w:val="00240749"/>
    <w:rsid w:val="002468D7"/>
    <w:rsid w:val="00253BFE"/>
    <w:rsid w:val="0025405C"/>
    <w:rsid w:val="002629CA"/>
    <w:rsid w:val="00263886"/>
    <w:rsid w:val="00285CDD"/>
    <w:rsid w:val="00285F10"/>
    <w:rsid w:val="00291167"/>
    <w:rsid w:val="00297ECB"/>
    <w:rsid w:val="002A1CC0"/>
    <w:rsid w:val="002B115E"/>
    <w:rsid w:val="002C152A"/>
    <w:rsid w:val="002D043A"/>
    <w:rsid w:val="002F6E70"/>
    <w:rsid w:val="00310E75"/>
    <w:rsid w:val="00312F5B"/>
    <w:rsid w:val="0031713F"/>
    <w:rsid w:val="00321913"/>
    <w:rsid w:val="00324EE6"/>
    <w:rsid w:val="00326C21"/>
    <w:rsid w:val="003316DC"/>
    <w:rsid w:val="00332E0D"/>
    <w:rsid w:val="00333BD0"/>
    <w:rsid w:val="003415D3"/>
    <w:rsid w:val="00344822"/>
    <w:rsid w:val="00346335"/>
    <w:rsid w:val="00352B0F"/>
    <w:rsid w:val="0035459F"/>
    <w:rsid w:val="003561B0"/>
    <w:rsid w:val="00357D2B"/>
    <w:rsid w:val="00361260"/>
    <w:rsid w:val="00367960"/>
    <w:rsid w:val="00394F0E"/>
    <w:rsid w:val="003A0628"/>
    <w:rsid w:val="003A15AC"/>
    <w:rsid w:val="003A5159"/>
    <w:rsid w:val="003A56EB"/>
    <w:rsid w:val="003B0627"/>
    <w:rsid w:val="003C5F2B"/>
    <w:rsid w:val="003D0BFE"/>
    <w:rsid w:val="003D5700"/>
    <w:rsid w:val="003E0898"/>
    <w:rsid w:val="003E5731"/>
    <w:rsid w:val="003F0F5A"/>
    <w:rsid w:val="003F1747"/>
    <w:rsid w:val="003F7C24"/>
    <w:rsid w:val="00400A30"/>
    <w:rsid w:val="004022CA"/>
    <w:rsid w:val="004116CD"/>
    <w:rsid w:val="00414ADE"/>
    <w:rsid w:val="004161EE"/>
    <w:rsid w:val="00424CA9"/>
    <w:rsid w:val="004257BB"/>
    <w:rsid w:val="004261D9"/>
    <w:rsid w:val="0044291A"/>
    <w:rsid w:val="00453E1C"/>
    <w:rsid w:val="00457FFA"/>
    <w:rsid w:val="00460499"/>
    <w:rsid w:val="00461703"/>
    <w:rsid w:val="00474835"/>
    <w:rsid w:val="004766AF"/>
    <w:rsid w:val="004819C7"/>
    <w:rsid w:val="0048364F"/>
    <w:rsid w:val="00486A91"/>
    <w:rsid w:val="00490F2E"/>
    <w:rsid w:val="00496DB3"/>
    <w:rsid w:val="00496F97"/>
    <w:rsid w:val="004A53EA"/>
    <w:rsid w:val="004B51BA"/>
    <w:rsid w:val="004C257E"/>
    <w:rsid w:val="004C6728"/>
    <w:rsid w:val="004D3B2E"/>
    <w:rsid w:val="004D6FA3"/>
    <w:rsid w:val="004E7E18"/>
    <w:rsid w:val="004F1FAC"/>
    <w:rsid w:val="004F47D5"/>
    <w:rsid w:val="004F676E"/>
    <w:rsid w:val="005010CA"/>
    <w:rsid w:val="005129C2"/>
    <w:rsid w:val="00516B8D"/>
    <w:rsid w:val="00520420"/>
    <w:rsid w:val="0052686F"/>
    <w:rsid w:val="0052756C"/>
    <w:rsid w:val="00530230"/>
    <w:rsid w:val="00530CC9"/>
    <w:rsid w:val="00534FD4"/>
    <w:rsid w:val="00537FBC"/>
    <w:rsid w:val="00541D73"/>
    <w:rsid w:val="00543469"/>
    <w:rsid w:val="005452CC"/>
    <w:rsid w:val="00546FA3"/>
    <w:rsid w:val="00553F16"/>
    <w:rsid w:val="00554243"/>
    <w:rsid w:val="0055627A"/>
    <w:rsid w:val="00557C7A"/>
    <w:rsid w:val="00562A58"/>
    <w:rsid w:val="00581211"/>
    <w:rsid w:val="00584811"/>
    <w:rsid w:val="00593AA6"/>
    <w:rsid w:val="00594161"/>
    <w:rsid w:val="00594512"/>
    <w:rsid w:val="00594749"/>
    <w:rsid w:val="005976FC"/>
    <w:rsid w:val="005A482B"/>
    <w:rsid w:val="005B4067"/>
    <w:rsid w:val="005C2834"/>
    <w:rsid w:val="005C36E0"/>
    <w:rsid w:val="005C3F41"/>
    <w:rsid w:val="005C4514"/>
    <w:rsid w:val="005D0D9C"/>
    <w:rsid w:val="005D168D"/>
    <w:rsid w:val="005D37A6"/>
    <w:rsid w:val="005D5EA1"/>
    <w:rsid w:val="005E5D74"/>
    <w:rsid w:val="005E61D3"/>
    <w:rsid w:val="005F4840"/>
    <w:rsid w:val="005F76CF"/>
    <w:rsid w:val="005F7738"/>
    <w:rsid w:val="00600219"/>
    <w:rsid w:val="0060467C"/>
    <w:rsid w:val="006058EC"/>
    <w:rsid w:val="00613EAD"/>
    <w:rsid w:val="006158AC"/>
    <w:rsid w:val="0062029C"/>
    <w:rsid w:val="0062214A"/>
    <w:rsid w:val="006245DB"/>
    <w:rsid w:val="00637B66"/>
    <w:rsid w:val="00640402"/>
    <w:rsid w:val="00640F78"/>
    <w:rsid w:val="00646E7B"/>
    <w:rsid w:val="00655D6A"/>
    <w:rsid w:val="00656DE9"/>
    <w:rsid w:val="006662E1"/>
    <w:rsid w:val="00667659"/>
    <w:rsid w:val="00670684"/>
    <w:rsid w:val="00673A64"/>
    <w:rsid w:val="00677CC2"/>
    <w:rsid w:val="00685F42"/>
    <w:rsid w:val="006866A1"/>
    <w:rsid w:val="0069207B"/>
    <w:rsid w:val="006A4309"/>
    <w:rsid w:val="006A6D2E"/>
    <w:rsid w:val="006B0E55"/>
    <w:rsid w:val="006B6440"/>
    <w:rsid w:val="006B7006"/>
    <w:rsid w:val="006C15CD"/>
    <w:rsid w:val="006C7F8C"/>
    <w:rsid w:val="006D7AB9"/>
    <w:rsid w:val="006E43C9"/>
    <w:rsid w:val="00700B2C"/>
    <w:rsid w:val="00711765"/>
    <w:rsid w:val="00713084"/>
    <w:rsid w:val="007144BE"/>
    <w:rsid w:val="00715840"/>
    <w:rsid w:val="00716BB5"/>
    <w:rsid w:val="00720FC2"/>
    <w:rsid w:val="00731E00"/>
    <w:rsid w:val="00732E05"/>
    <w:rsid w:val="00732E9D"/>
    <w:rsid w:val="0073491A"/>
    <w:rsid w:val="007440B7"/>
    <w:rsid w:val="0074535D"/>
    <w:rsid w:val="00747993"/>
    <w:rsid w:val="007535C5"/>
    <w:rsid w:val="007610C0"/>
    <w:rsid w:val="007634AD"/>
    <w:rsid w:val="007649F4"/>
    <w:rsid w:val="007715C9"/>
    <w:rsid w:val="007744F5"/>
    <w:rsid w:val="00774EDD"/>
    <w:rsid w:val="007757EC"/>
    <w:rsid w:val="00777DD0"/>
    <w:rsid w:val="007A115D"/>
    <w:rsid w:val="007A35E6"/>
    <w:rsid w:val="007A6863"/>
    <w:rsid w:val="007B4425"/>
    <w:rsid w:val="007C38F3"/>
    <w:rsid w:val="007D0F9C"/>
    <w:rsid w:val="007D42EA"/>
    <w:rsid w:val="007D45C1"/>
    <w:rsid w:val="007D6D70"/>
    <w:rsid w:val="007E7D4A"/>
    <w:rsid w:val="007F3548"/>
    <w:rsid w:val="007F480B"/>
    <w:rsid w:val="007F48ED"/>
    <w:rsid w:val="007F4D8E"/>
    <w:rsid w:val="007F7947"/>
    <w:rsid w:val="00812F45"/>
    <w:rsid w:val="00823B55"/>
    <w:rsid w:val="008316A0"/>
    <w:rsid w:val="008346E9"/>
    <w:rsid w:val="0083792F"/>
    <w:rsid w:val="00841022"/>
    <w:rsid w:val="0084172C"/>
    <w:rsid w:val="008427AE"/>
    <w:rsid w:val="0085649D"/>
    <w:rsid w:val="00856A31"/>
    <w:rsid w:val="00867097"/>
    <w:rsid w:val="00867D23"/>
    <w:rsid w:val="008754D0"/>
    <w:rsid w:val="00877D48"/>
    <w:rsid w:val="008816F0"/>
    <w:rsid w:val="0088345B"/>
    <w:rsid w:val="008A16A5"/>
    <w:rsid w:val="008B45CF"/>
    <w:rsid w:val="008B5D42"/>
    <w:rsid w:val="008B6AA8"/>
    <w:rsid w:val="008C2B5D"/>
    <w:rsid w:val="008D0EE0"/>
    <w:rsid w:val="008D0FDF"/>
    <w:rsid w:val="008D5B99"/>
    <w:rsid w:val="008D7A27"/>
    <w:rsid w:val="008E4702"/>
    <w:rsid w:val="008E5F64"/>
    <w:rsid w:val="008E69AA"/>
    <w:rsid w:val="008F4F1C"/>
    <w:rsid w:val="0090216E"/>
    <w:rsid w:val="009112B6"/>
    <w:rsid w:val="00912B63"/>
    <w:rsid w:val="009146FF"/>
    <w:rsid w:val="00922764"/>
    <w:rsid w:val="00925793"/>
    <w:rsid w:val="00932377"/>
    <w:rsid w:val="009408EA"/>
    <w:rsid w:val="00943102"/>
    <w:rsid w:val="0094523D"/>
    <w:rsid w:val="00945B13"/>
    <w:rsid w:val="00953915"/>
    <w:rsid w:val="009559E6"/>
    <w:rsid w:val="009668A5"/>
    <w:rsid w:val="00976A63"/>
    <w:rsid w:val="00981FA0"/>
    <w:rsid w:val="00983419"/>
    <w:rsid w:val="00994821"/>
    <w:rsid w:val="009B63D9"/>
    <w:rsid w:val="009C3431"/>
    <w:rsid w:val="009C3707"/>
    <w:rsid w:val="009C4FD2"/>
    <w:rsid w:val="009C5813"/>
    <w:rsid w:val="009C5989"/>
    <w:rsid w:val="009C7713"/>
    <w:rsid w:val="009D08DA"/>
    <w:rsid w:val="009D2E56"/>
    <w:rsid w:val="00A06860"/>
    <w:rsid w:val="00A136F5"/>
    <w:rsid w:val="00A13FD8"/>
    <w:rsid w:val="00A231E2"/>
    <w:rsid w:val="00A2550D"/>
    <w:rsid w:val="00A37D88"/>
    <w:rsid w:val="00A4169B"/>
    <w:rsid w:val="00A426A0"/>
    <w:rsid w:val="00A44395"/>
    <w:rsid w:val="00A445F2"/>
    <w:rsid w:val="00A50D55"/>
    <w:rsid w:val="00A5165B"/>
    <w:rsid w:val="00A52FDA"/>
    <w:rsid w:val="00A64912"/>
    <w:rsid w:val="00A65215"/>
    <w:rsid w:val="00A70A74"/>
    <w:rsid w:val="00A77607"/>
    <w:rsid w:val="00A852A5"/>
    <w:rsid w:val="00A87ABF"/>
    <w:rsid w:val="00A90EA8"/>
    <w:rsid w:val="00A9519B"/>
    <w:rsid w:val="00A964CB"/>
    <w:rsid w:val="00AA0343"/>
    <w:rsid w:val="00AA2A5C"/>
    <w:rsid w:val="00AB78E9"/>
    <w:rsid w:val="00AC1374"/>
    <w:rsid w:val="00AC4347"/>
    <w:rsid w:val="00AD2C96"/>
    <w:rsid w:val="00AD3467"/>
    <w:rsid w:val="00AD5641"/>
    <w:rsid w:val="00AD7252"/>
    <w:rsid w:val="00AE0F9B"/>
    <w:rsid w:val="00AF55FF"/>
    <w:rsid w:val="00B002D4"/>
    <w:rsid w:val="00B032D8"/>
    <w:rsid w:val="00B07554"/>
    <w:rsid w:val="00B17BCC"/>
    <w:rsid w:val="00B2285F"/>
    <w:rsid w:val="00B33B3C"/>
    <w:rsid w:val="00B40D74"/>
    <w:rsid w:val="00B459F8"/>
    <w:rsid w:val="00B52663"/>
    <w:rsid w:val="00B56DCB"/>
    <w:rsid w:val="00B616C2"/>
    <w:rsid w:val="00B72C9C"/>
    <w:rsid w:val="00B770D2"/>
    <w:rsid w:val="00B94F68"/>
    <w:rsid w:val="00BA1422"/>
    <w:rsid w:val="00BA47A3"/>
    <w:rsid w:val="00BA5026"/>
    <w:rsid w:val="00BA617D"/>
    <w:rsid w:val="00BB6E79"/>
    <w:rsid w:val="00BE3B31"/>
    <w:rsid w:val="00BE719A"/>
    <w:rsid w:val="00BE720A"/>
    <w:rsid w:val="00BF4707"/>
    <w:rsid w:val="00BF6650"/>
    <w:rsid w:val="00C00792"/>
    <w:rsid w:val="00C067E5"/>
    <w:rsid w:val="00C103E6"/>
    <w:rsid w:val="00C16452"/>
    <w:rsid w:val="00C164CA"/>
    <w:rsid w:val="00C42BF8"/>
    <w:rsid w:val="00C44E2C"/>
    <w:rsid w:val="00C460AE"/>
    <w:rsid w:val="00C50043"/>
    <w:rsid w:val="00C50A0F"/>
    <w:rsid w:val="00C56C46"/>
    <w:rsid w:val="00C61C64"/>
    <w:rsid w:val="00C70B64"/>
    <w:rsid w:val="00C7573B"/>
    <w:rsid w:val="00C76CF3"/>
    <w:rsid w:val="00C8482B"/>
    <w:rsid w:val="00CA7844"/>
    <w:rsid w:val="00CB58EF"/>
    <w:rsid w:val="00CC6A3E"/>
    <w:rsid w:val="00CD1A13"/>
    <w:rsid w:val="00CE7D64"/>
    <w:rsid w:val="00CF0BB2"/>
    <w:rsid w:val="00CF1906"/>
    <w:rsid w:val="00D06BF5"/>
    <w:rsid w:val="00D13441"/>
    <w:rsid w:val="00D17035"/>
    <w:rsid w:val="00D20665"/>
    <w:rsid w:val="00D243A3"/>
    <w:rsid w:val="00D26754"/>
    <w:rsid w:val="00D3200B"/>
    <w:rsid w:val="00D33440"/>
    <w:rsid w:val="00D338F6"/>
    <w:rsid w:val="00D4259E"/>
    <w:rsid w:val="00D52EFE"/>
    <w:rsid w:val="00D559BF"/>
    <w:rsid w:val="00D56981"/>
    <w:rsid w:val="00D56A0D"/>
    <w:rsid w:val="00D575F4"/>
    <w:rsid w:val="00D5767F"/>
    <w:rsid w:val="00D63EF6"/>
    <w:rsid w:val="00D64585"/>
    <w:rsid w:val="00D66518"/>
    <w:rsid w:val="00D70DFB"/>
    <w:rsid w:val="00D71EEA"/>
    <w:rsid w:val="00D735CD"/>
    <w:rsid w:val="00D75862"/>
    <w:rsid w:val="00D766DF"/>
    <w:rsid w:val="00D95891"/>
    <w:rsid w:val="00DA2B68"/>
    <w:rsid w:val="00DB3BDB"/>
    <w:rsid w:val="00DB5CB4"/>
    <w:rsid w:val="00DB7274"/>
    <w:rsid w:val="00DC3553"/>
    <w:rsid w:val="00DE149E"/>
    <w:rsid w:val="00DE4EA3"/>
    <w:rsid w:val="00DE6152"/>
    <w:rsid w:val="00E006CF"/>
    <w:rsid w:val="00E05704"/>
    <w:rsid w:val="00E12F1A"/>
    <w:rsid w:val="00E15561"/>
    <w:rsid w:val="00E21909"/>
    <w:rsid w:val="00E21CFB"/>
    <w:rsid w:val="00E22935"/>
    <w:rsid w:val="00E373C5"/>
    <w:rsid w:val="00E41343"/>
    <w:rsid w:val="00E45619"/>
    <w:rsid w:val="00E54292"/>
    <w:rsid w:val="00E60191"/>
    <w:rsid w:val="00E6044D"/>
    <w:rsid w:val="00E74DC7"/>
    <w:rsid w:val="00E87699"/>
    <w:rsid w:val="00E92E27"/>
    <w:rsid w:val="00E9586B"/>
    <w:rsid w:val="00E95C9A"/>
    <w:rsid w:val="00E97334"/>
    <w:rsid w:val="00EA0D36"/>
    <w:rsid w:val="00ED4928"/>
    <w:rsid w:val="00ED70CD"/>
    <w:rsid w:val="00EE162A"/>
    <w:rsid w:val="00EE3749"/>
    <w:rsid w:val="00EE6190"/>
    <w:rsid w:val="00EF2E3A"/>
    <w:rsid w:val="00EF5E04"/>
    <w:rsid w:val="00EF6402"/>
    <w:rsid w:val="00F025DF"/>
    <w:rsid w:val="00F047E2"/>
    <w:rsid w:val="00F04D57"/>
    <w:rsid w:val="00F078D6"/>
    <w:rsid w:val="00F078DC"/>
    <w:rsid w:val="00F11027"/>
    <w:rsid w:val="00F11CC8"/>
    <w:rsid w:val="00F13E86"/>
    <w:rsid w:val="00F140A9"/>
    <w:rsid w:val="00F14285"/>
    <w:rsid w:val="00F32FCB"/>
    <w:rsid w:val="00F40A45"/>
    <w:rsid w:val="00F543F7"/>
    <w:rsid w:val="00F6543D"/>
    <w:rsid w:val="00F6709F"/>
    <w:rsid w:val="00F677A9"/>
    <w:rsid w:val="00F723BD"/>
    <w:rsid w:val="00F732EA"/>
    <w:rsid w:val="00F84CF5"/>
    <w:rsid w:val="00F8612E"/>
    <w:rsid w:val="00FA1E1E"/>
    <w:rsid w:val="00FA420B"/>
    <w:rsid w:val="00FA7219"/>
    <w:rsid w:val="00FC025F"/>
    <w:rsid w:val="00FC38D1"/>
    <w:rsid w:val="00FD4DE4"/>
    <w:rsid w:val="00FE0781"/>
    <w:rsid w:val="00FE5CB7"/>
    <w:rsid w:val="00FF39DE"/>
    <w:rsid w:val="00FF4C90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9051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1C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C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C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C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1C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1C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1C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1C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1C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CC8"/>
  </w:style>
  <w:style w:type="paragraph" w:customStyle="1" w:styleId="OPCParaBase">
    <w:name w:val="OPCParaBase"/>
    <w:qFormat/>
    <w:rsid w:val="00F11C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1C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C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C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C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C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1C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C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C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C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C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1CC8"/>
  </w:style>
  <w:style w:type="paragraph" w:customStyle="1" w:styleId="Blocks">
    <w:name w:val="Blocks"/>
    <w:aliases w:val="bb"/>
    <w:basedOn w:val="OPCParaBase"/>
    <w:qFormat/>
    <w:rsid w:val="00F11C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C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CC8"/>
    <w:rPr>
      <w:i/>
    </w:rPr>
  </w:style>
  <w:style w:type="paragraph" w:customStyle="1" w:styleId="BoxList">
    <w:name w:val="BoxList"/>
    <w:aliases w:val="bl"/>
    <w:basedOn w:val="BoxText"/>
    <w:qFormat/>
    <w:rsid w:val="00F11C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C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C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CC8"/>
    <w:pPr>
      <w:ind w:left="1985" w:hanging="851"/>
    </w:pPr>
  </w:style>
  <w:style w:type="character" w:customStyle="1" w:styleId="CharAmPartNo">
    <w:name w:val="CharAmPartNo"/>
    <w:basedOn w:val="OPCCharBase"/>
    <w:qFormat/>
    <w:rsid w:val="00F11CC8"/>
  </w:style>
  <w:style w:type="character" w:customStyle="1" w:styleId="CharAmPartText">
    <w:name w:val="CharAmPartText"/>
    <w:basedOn w:val="OPCCharBase"/>
    <w:qFormat/>
    <w:rsid w:val="00F11CC8"/>
  </w:style>
  <w:style w:type="character" w:customStyle="1" w:styleId="CharAmSchNo">
    <w:name w:val="CharAmSchNo"/>
    <w:basedOn w:val="OPCCharBase"/>
    <w:qFormat/>
    <w:rsid w:val="00F11CC8"/>
  </w:style>
  <w:style w:type="character" w:customStyle="1" w:styleId="CharAmSchText">
    <w:name w:val="CharAmSchText"/>
    <w:basedOn w:val="OPCCharBase"/>
    <w:qFormat/>
    <w:rsid w:val="00F11CC8"/>
  </w:style>
  <w:style w:type="character" w:customStyle="1" w:styleId="CharBoldItalic">
    <w:name w:val="CharBoldItalic"/>
    <w:basedOn w:val="OPCCharBase"/>
    <w:uiPriority w:val="1"/>
    <w:qFormat/>
    <w:rsid w:val="00F11C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CC8"/>
  </w:style>
  <w:style w:type="character" w:customStyle="1" w:styleId="CharChapText">
    <w:name w:val="CharChapText"/>
    <w:basedOn w:val="OPCCharBase"/>
    <w:uiPriority w:val="1"/>
    <w:qFormat/>
    <w:rsid w:val="00F11CC8"/>
  </w:style>
  <w:style w:type="character" w:customStyle="1" w:styleId="CharDivNo">
    <w:name w:val="CharDivNo"/>
    <w:basedOn w:val="OPCCharBase"/>
    <w:uiPriority w:val="1"/>
    <w:qFormat/>
    <w:rsid w:val="00F11CC8"/>
  </w:style>
  <w:style w:type="character" w:customStyle="1" w:styleId="CharDivText">
    <w:name w:val="CharDivText"/>
    <w:basedOn w:val="OPCCharBase"/>
    <w:uiPriority w:val="1"/>
    <w:qFormat/>
    <w:rsid w:val="00F11CC8"/>
  </w:style>
  <w:style w:type="character" w:customStyle="1" w:styleId="CharItalic">
    <w:name w:val="CharItalic"/>
    <w:basedOn w:val="OPCCharBase"/>
    <w:uiPriority w:val="1"/>
    <w:qFormat/>
    <w:rsid w:val="00F11CC8"/>
    <w:rPr>
      <w:i/>
    </w:rPr>
  </w:style>
  <w:style w:type="character" w:customStyle="1" w:styleId="CharPartNo">
    <w:name w:val="CharPartNo"/>
    <w:basedOn w:val="OPCCharBase"/>
    <w:uiPriority w:val="1"/>
    <w:qFormat/>
    <w:rsid w:val="00F11CC8"/>
  </w:style>
  <w:style w:type="character" w:customStyle="1" w:styleId="CharPartText">
    <w:name w:val="CharPartText"/>
    <w:basedOn w:val="OPCCharBase"/>
    <w:uiPriority w:val="1"/>
    <w:qFormat/>
    <w:rsid w:val="00F11CC8"/>
  </w:style>
  <w:style w:type="character" w:customStyle="1" w:styleId="CharSectno">
    <w:name w:val="CharSectno"/>
    <w:basedOn w:val="OPCCharBase"/>
    <w:qFormat/>
    <w:rsid w:val="00F11CC8"/>
  </w:style>
  <w:style w:type="character" w:customStyle="1" w:styleId="CharSubdNo">
    <w:name w:val="CharSubdNo"/>
    <w:basedOn w:val="OPCCharBase"/>
    <w:uiPriority w:val="1"/>
    <w:qFormat/>
    <w:rsid w:val="00F11CC8"/>
  </w:style>
  <w:style w:type="character" w:customStyle="1" w:styleId="CharSubdText">
    <w:name w:val="CharSubdText"/>
    <w:basedOn w:val="OPCCharBase"/>
    <w:uiPriority w:val="1"/>
    <w:qFormat/>
    <w:rsid w:val="00F11CC8"/>
  </w:style>
  <w:style w:type="paragraph" w:customStyle="1" w:styleId="CTA--">
    <w:name w:val="CTA --"/>
    <w:basedOn w:val="OPCParaBase"/>
    <w:next w:val="Normal"/>
    <w:rsid w:val="00F11C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C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C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C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C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C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C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C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C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C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C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C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C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C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F11C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C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C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C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C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C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C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C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C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C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C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C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C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C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C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C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C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C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C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C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C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C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C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C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C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C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C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C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C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C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C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C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C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C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C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C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1C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C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C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C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1C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1C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1C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1C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1C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1C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1C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1C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1C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1C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C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C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C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C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C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C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C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1CC8"/>
    <w:rPr>
      <w:sz w:val="16"/>
    </w:rPr>
  </w:style>
  <w:style w:type="table" w:customStyle="1" w:styleId="CFlag">
    <w:name w:val="CFlag"/>
    <w:basedOn w:val="TableNormal"/>
    <w:uiPriority w:val="99"/>
    <w:rsid w:val="00F11C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1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1C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1C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1C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C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1C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C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1CC8"/>
    <w:pPr>
      <w:spacing w:before="120"/>
    </w:pPr>
  </w:style>
  <w:style w:type="paragraph" w:customStyle="1" w:styleId="CompiledActNo">
    <w:name w:val="CompiledActNo"/>
    <w:basedOn w:val="OPCParaBase"/>
    <w:next w:val="Normal"/>
    <w:rsid w:val="00F11C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1C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1C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C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C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C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C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1C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1C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C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C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C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C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C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C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C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C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1CC8"/>
  </w:style>
  <w:style w:type="character" w:customStyle="1" w:styleId="CharSubPartNoCASA">
    <w:name w:val="CharSubPartNo(CASA)"/>
    <w:basedOn w:val="OPCCharBase"/>
    <w:uiPriority w:val="1"/>
    <w:rsid w:val="00F11CC8"/>
  </w:style>
  <w:style w:type="paragraph" w:customStyle="1" w:styleId="ENoteTTIndentHeadingSub">
    <w:name w:val="ENoteTTIndentHeadingSub"/>
    <w:aliases w:val="enTTHis"/>
    <w:basedOn w:val="OPCParaBase"/>
    <w:rsid w:val="00F11C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C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C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C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1C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1CC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CC8"/>
    <w:rPr>
      <w:sz w:val="22"/>
    </w:rPr>
  </w:style>
  <w:style w:type="paragraph" w:customStyle="1" w:styleId="SOTextNote">
    <w:name w:val="SO TextNote"/>
    <w:aliases w:val="sont"/>
    <w:basedOn w:val="SOText"/>
    <w:qFormat/>
    <w:rsid w:val="00F11C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C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CC8"/>
    <w:rPr>
      <w:sz w:val="22"/>
    </w:rPr>
  </w:style>
  <w:style w:type="paragraph" w:customStyle="1" w:styleId="FileName">
    <w:name w:val="FileName"/>
    <w:basedOn w:val="Normal"/>
    <w:rsid w:val="00F11CC8"/>
  </w:style>
  <w:style w:type="paragraph" w:customStyle="1" w:styleId="TableHeading">
    <w:name w:val="TableHeading"/>
    <w:aliases w:val="th"/>
    <w:basedOn w:val="OPCParaBase"/>
    <w:next w:val="Tabletext"/>
    <w:rsid w:val="00F11C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C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C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C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C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C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C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C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C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C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1C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1C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1C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1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1C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1C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1C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1C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1C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1C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1C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1CC8"/>
  </w:style>
  <w:style w:type="character" w:customStyle="1" w:styleId="charlegsubtitle1">
    <w:name w:val="charlegsubtitle1"/>
    <w:basedOn w:val="DefaultParagraphFont"/>
    <w:rsid w:val="00F11C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1CC8"/>
    <w:pPr>
      <w:ind w:left="240" w:hanging="240"/>
    </w:pPr>
  </w:style>
  <w:style w:type="paragraph" w:styleId="Index2">
    <w:name w:val="index 2"/>
    <w:basedOn w:val="Normal"/>
    <w:next w:val="Normal"/>
    <w:autoRedefine/>
    <w:rsid w:val="00F11CC8"/>
    <w:pPr>
      <w:ind w:left="480" w:hanging="240"/>
    </w:pPr>
  </w:style>
  <w:style w:type="paragraph" w:styleId="Index3">
    <w:name w:val="index 3"/>
    <w:basedOn w:val="Normal"/>
    <w:next w:val="Normal"/>
    <w:autoRedefine/>
    <w:rsid w:val="00F11CC8"/>
    <w:pPr>
      <w:ind w:left="720" w:hanging="240"/>
    </w:pPr>
  </w:style>
  <w:style w:type="paragraph" w:styleId="Index4">
    <w:name w:val="index 4"/>
    <w:basedOn w:val="Normal"/>
    <w:next w:val="Normal"/>
    <w:autoRedefine/>
    <w:rsid w:val="00F11CC8"/>
    <w:pPr>
      <w:ind w:left="960" w:hanging="240"/>
    </w:pPr>
  </w:style>
  <w:style w:type="paragraph" w:styleId="Index5">
    <w:name w:val="index 5"/>
    <w:basedOn w:val="Normal"/>
    <w:next w:val="Normal"/>
    <w:autoRedefine/>
    <w:rsid w:val="00F11CC8"/>
    <w:pPr>
      <w:ind w:left="1200" w:hanging="240"/>
    </w:pPr>
  </w:style>
  <w:style w:type="paragraph" w:styleId="Index6">
    <w:name w:val="index 6"/>
    <w:basedOn w:val="Normal"/>
    <w:next w:val="Normal"/>
    <w:autoRedefine/>
    <w:rsid w:val="00F11CC8"/>
    <w:pPr>
      <w:ind w:left="1440" w:hanging="240"/>
    </w:pPr>
  </w:style>
  <w:style w:type="paragraph" w:styleId="Index7">
    <w:name w:val="index 7"/>
    <w:basedOn w:val="Normal"/>
    <w:next w:val="Normal"/>
    <w:autoRedefine/>
    <w:rsid w:val="00F11CC8"/>
    <w:pPr>
      <w:ind w:left="1680" w:hanging="240"/>
    </w:pPr>
  </w:style>
  <w:style w:type="paragraph" w:styleId="Index8">
    <w:name w:val="index 8"/>
    <w:basedOn w:val="Normal"/>
    <w:next w:val="Normal"/>
    <w:autoRedefine/>
    <w:rsid w:val="00F11CC8"/>
    <w:pPr>
      <w:ind w:left="1920" w:hanging="240"/>
    </w:pPr>
  </w:style>
  <w:style w:type="paragraph" w:styleId="Index9">
    <w:name w:val="index 9"/>
    <w:basedOn w:val="Normal"/>
    <w:next w:val="Normal"/>
    <w:autoRedefine/>
    <w:rsid w:val="00F11CC8"/>
    <w:pPr>
      <w:ind w:left="2160" w:hanging="240"/>
    </w:pPr>
  </w:style>
  <w:style w:type="paragraph" w:styleId="NormalIndent">
    <w:name w:val="Normal Indent"/>
    <w:basedOn w:val="Normal"/>
    <w:rsid w:val="00F11CC8"/>
    <w:pPr>
      <w:ind w:left="720"/>
    </w:pPr>
  </w:style>
  <w:style w:type="paragraph" w:styleId="FootnoteText">
    <w:name w:val="footnote text"/>
    <w:basedOn w:val="Normal"/>
    <w:link w:val="FootnoteTextChar"/>
    <w:rsid w:val="00F11C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1CC8"/>
  </w:style>
  <w:style w:type="paragraph" w:styleId="CommentText">
    <w:name w:val="annotation text"/>
    <w:basedOn w:val="Normal"/>
    <w:link w:val="CommentTextChar"/>
    <w:rsid w:val="00F11C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CC8"/>
  </w:style>
  <w:style w:type="paragraph" w:styleId="IndexHeading">
    <w:name w:val="index heading"/>
    <w:basedOn w:val="Normal"/>
    <w:next w:val="Index1"/>
    <w:rsid w:val="00F11C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1C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1CC8"/>
    <w:pPr>
      <w:ind w:left="480" w:hanging="480"/>
    </w:pPr>
  </w:style>
  <w:style w:type="paragraph" w:styleId="EnvelopeAddress">
    <w:name w:val="envelope address"/>
    <w:basedOn w:val="Normal"/>
    <w:rsid w:val="00F11C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1C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1C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1CC8"/>
    <w:rPr>
      <w:sz w:val="16"/>
      <w:szCs w:val="16"/>
    </w:rPr>
  </w:style>
  <w:style w:type="character" w:styleId="PageNumber">
    <w:name w:val="page number"/>
    <w:basedOn w:val="DefaultParagraphFont"/>
    <w:rsid w:val="00F11CC8"/>
  </w:style>
  <w:style w:type="character" w:styleId="EndnoteReference">
    <w:name w:val="endnote reference"/>
    <w:basedOn w:val="DefaultParagraphFont"/>
    <w:rsid w:val="00F11CC8"/>
    <w:rPr>
      <w:vertAlign w:val="superscript"/>
    </w:rPr>
  </w:style>
  <w:style w:type="paragraph" w:styleId="EndnoteText">
    <w:name w:val="endnote text"/>
    <w:basedOn w:val="Normal"/>
    <w:link w:val="EndnoteTextChar"/>
    <w:rsid w:val="00F11C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CC8"/>
  </w:style>
  <w:style w:type="paragraph" w:styleId="TableofAuthorities">
    <w:name w:val="table of authorities"/>
    <w:basedOn w:val="Normal"/>
    <w:next w:val="Normal"/>
    <w:rsid w:val="00F11CC8"/>
    <w:pPr>
      <w:ind w:left="240" w:hanging="240"/>
    </w:pPr>
  </w:style>
  <w:style w:type="paragraph" w:styleId="MacroText">
    <w:name w:val="macro"/>
    <w:link w:val="MacroTextChar"/>
    <w:rsid w:val="00F11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1C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1C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1CC8"/>
    <w:pPr>
      <w:ind w:left="283" w:hanging="283"/>
    </w:pPr>
  </w:style>
  <w:style w:type="paragraph" w:styleId="ListBullet">
    <w:name w:val="List Bullet"/>
    <w:basedOn w:val="Normal"/>
    <w:autoRedefine/>
    <w:rsid w:val="00F11C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1C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1CC8"/>
    <w:pPr>
      <w:ind w:left="566" w:hanging="283"/>
    </w:pPr>
  </w:style>
  <w:style w:type="paragraph" w:styleId="List3">
    <w:name w:val="List 3"/>
    <w:basedOn w:val="Normal"/>
    <w:rsid w:val="00F11CC8"/>
    <w:pPr>
      <w:ind w:left="849" w:hanging="283"/>
    </w:pPr>
  </w:style>
  <w:style w:type="paragraph" w:styleId="List4">
    <w:name w:val="List 4"/>
    <w:basedOn w:val="Normal"/>
    <w:rsid w:val="00F11CC8"/>
    <w:pPr>
      <w:ind w:left="1132" w:hanging="283"/>
    </w:pPr>
  </w:style>
  <w:style w:type="paragraph" w:styleId="List5">
    <w:name w:val="List 5"/>
    <w:basedOn w:val="Normal"/>
    <w:rsid w:val="00F11CC8"/>
    <w:pPr>
      <w:ind w:left="1415" w:hanging="283"/>
    </w:pPr>
  </w:style>
  <w:style w:type="paragraph" w:styleId="ListBullet2">
    <w:name w:val="List Bullet 2"/>
    <w:basedOn w:val="Normal"/>
    <w:autoRedefine/>
    <w:rsid w:val="00F11C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1C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1C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1C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1C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1C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1C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1C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1C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1C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1CC8"/>
    <w:pPr>
      <w:ind w:left="4252"/>
    </w:pPr>
  </w:style>
  <w:style w:type="character" w:customStyle="1" w:styleId="ClosingChar">
    <w:name w:val="Closing Char"/>
    <w:basedOn w:val="DefaultParagraphFont"/>
    <w:link w:val="Closing"/>
    <w:rsid w:val="00F11CC8"/>
    <w:rPr>
      <w:sz w:val="22"/>
    </w:rPr>
  </w:style>
  <w:style w:type="paragraph" w:styleId="Signature">
    <w:name w:val="Signature"/>
    <w:basedOn w:val="Normal"/>
    <w:link w:val="SignatureChar"/>
    <w:rsid w:val="00F11C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1CC8"/>
    <w:rPr>
      <w:sz w:val="22"/>
    </w:rPr>
  </w:style>
  <w:style w:type="paragraph" w:styleId="BodyText">
    <w:name w:val="Body Text"/>
    <w:basedOn w:val="Normal"/>
    <w:link w:val="BodyTextChar"/>
    <w:rsid w:val="00F11C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1CC8"/>
    <w:rPr>
      <w:sz w:val="22"/>
    </w:rPr>
  </w:style>
  <w:style w:type="paragraph" w:styleId="BodyTextIndent">
    <w:name w:val="Body Text Indent"/>
    <w:basedOn w:val="Normal"/>
    <w:link w:val="BodyTextIndentChar"/>
    <w:rsid w:val="00F11C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1CC8"/>
    <w:rPr>
      <w:sz w:val="22"/>
    </w:rPr>
  </w:style>
  <w:style w:type="paragraph" w:styleId="ListContinue">
    <w:name w:val="List Continue"/>
    <w:basedOn w:val="Normal"/>
    <w:rsid w:val="00F11CC8"/>
    <w:pPr>
      <w:spacing w:after="120"/>
      <w:ind w:left="283"/>
    </w:pPr>
  </w:style>
  <w:style w:type="paragraph" w:styleId="ListContinue2">
    <w:name w:val="List Continue 2"/>
    <w:basedOn w:val="Normal"/>
    <w:rsid w:val="00F11CC8"/>
    <w:pPr>
      <w:spacing w:after="120"/>
      <w:ind w:left="566"/>
    </w:pPr>
  </w:style>
  <w:style w:type="paragraph" w:styleId="ListContinue3">
    <w:name w:val="List Continue 3"/>
    <w:basedOn w:val="Normal"/>
    <w:rsid w:val="00F11CC8"/>
    <w:pPr>
      <w:spacing w:after="120"/>
      <w:ind w:left="849"/>
    </w:pPr>
  </w:style>
  <w:style w:type="paragraph" w:styleId="ListContinue4">
    <w:name w:val="List Continue 4"/>
    <w:basedOn w:val="Normal"/>
    <w:rsid w:val="00F11CC8"/>
    <w:pPr>
      <w:spacing w:after="120"/>
      <w:ind w:left="1132"/>
    </w:pPr>
  </w:style>
  <w:style w:type="paragraph" w:styleId="ListContinue5">
    <w:name w:val="List Continue 5"/>
    <w:basedOn w:val="Normal"/>
    <w:rsid w:val="00F11C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1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1C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1C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1C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1CC8"/>
  </w:style>
  <w:style w:type="character" w:customStyle="1" w:styleId="SalutationChar">
    <w:name w:val="Salutation Char"/>
    <w:basedOn w:val="DefaultParagraphFont"/>
    <w:link w:val="Salutation"/>
    <w:rsid w:val="00F11CC8"/>
    <w:rPr>
      <w:sz w:val="22"/>
    </w:rPr>
  </w:style>
  <w:style w:type="paragraph" w:styleId="Date">
    <w:name w:val="Date"/>
    <w:basedOn w:val="Normal"/>
    <w:next w:val="Normal"/>
    <w:link w:val="DateChar"/>
    <w:rsid w:val="00F11CC8"/>
  </w:style>
  <w:style w:type="character" w:customStyle="1" w:styleId="DateChar">
    <w:name w:val="Date Char"/>
    <w:basedOn w:val="DefaultParagraphFont"/>
    <w:link w:val="Date"/>
    <w:rsid w:val="00F11CC8"/>
    <w:rPr>
      <w:sz w:val="22"/>
    </w:rPr>
  </w:style>
  <w:style w:type="paragraph" w:styleId="BodyTextFirstIndent">
    <w:name w:val="Body Text First Indent"/>
    <w:basedOn w:val="BodyText"/>
    <w:link w:val="BodyTextFirstIndentChar"/>
    <w:rsid w:val="00F11C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1C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1C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1CC8"/>
    <w:rPr>
      <w:sz w:val="22"/>
    </w:rPr>
  </w:style>
  <w:style w:type="paragraph" w:styleId="BodyText2">
    <w:name w:val="Body Text 2"/>
    <w:basedOn w:val="Normal"/>
    <w:link w:val="BodyText2Char"/>
    <w:rsid w:val="00F11C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CC8"/>
    <w:rPr>
      <w:sz w:val="22"/>
    </w:rPr>
  </w:style>
  <w:style w:type="paragraph" w:styleId="BodyText3">
    <w:name w:val="Body Text 3"/>
    <w:basedOn w:val="Normal"/>
    <w:link w:val="BodyText3Char"/>
    <w:rsid w:val="00F11C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1C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1C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1CC8"/>
    <w:rPr>
      <w:sz w:val="22"/>
    </w:rPr>
  </w:style>
  <w:style w:type="paragraph" w:styleId="BodyTextIndent3">
    <w:name w:val="Body Text Indent 3"/>
    <w:basedOn w:val="Normal"/>
    <w:link w:val="BodyTextIndent3Char"/>
    <w:rsid w:val="00F11C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1CC8"/>
    <w:rPr>
      <w:sz w:val="16"/>
      <w:szCs w:val="16"/>
    </w:rPr>
  </w:style>
  <w:style w:type="paragraph" w:styleId="BlockText">
    <w:name w:val="Block Text"/>
    <w:basedOn w:val="Normal"/>
    <w:rsid w:val="00F11CC8"/>
    <w:pPr>
      <w:spacing w:after="120"/>
      <w:ind w:left="1440" w:right="1440"/>
    </w:pPr>
  </w:style>
  <w:style w:type="character" w:styleId="Hyperlink">
    <w:name w:val="Hyperlink"/>
    <w:basedOn w:val="DefaultParagraphFont"/>
    <w:rsid w:val="00F11CC8"/>
    <w:rPr>
      <w:color w:val="0000FF"/>
      <w:u w:val="single"/>
    </w:rPr>
  </w:style>
  <w:style w:type="character" w:styleId="FollowedHyperlink">
    <w:name w:val="FollowedHyperlink"/>
    <w:basedOn w:val="DefaultParagraphFont"/>
    <w:rsid w:val="00F11CC8"/>
    <w:rPr>
      <w:color w:val="800080"/>
      <w:u w:val="single"/>
    </w:rPr>
  </w:style>
  <w:style w:type="character" w:styleId="Strong">
    <w:name w:val="Strong"/>
    <w:basedOn w:val="DefaultParagraphFont"/>
    <w:qFormat/>
    <w:rsid w:val="00F11CC8"/>
    <w:rPr>
      <w:b/>
      <w:bCs/>
    </w:rPr>
  </w:style>
  <w:style w:type="character" w:styleId="Emphasis">
    <w:name w:val="Emphasis"/>
    <w:basedOn w:val="DefaultParagraphFont"/>
    <w:qFormat/>
    <w:rsid w:val="00F11CC8"/>
    <w:rPr>
      <w:i/>
      <w:iCs/>
    </w:rPr>
  </w:style>
  <w:style w:type="paragraph" w:styleId="DocumentMap">
    <w:name w:val="Document Map"/>
    <w:basedOn w:val="Normal"/>
    <w:link w:val="DocumentMapChar"/>
    <w:rsid w:val="00F11C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1C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1C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1C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1CC8"/>
  </w:style>
  <w:style w:type="character" w:customStyle="1" w:styleId="E-mailSignatureChar">
    <w:name w:val="E-mail Signature Char"/>
    <w:basedOn w:val="DefaultParagraphFont"/>
    <w:link w:val="E-mailSignature"/>
    <w:rsid w:val="00F11CC8"/>
    <w:rPr>
      <w:sz w:val="22"/>
    </w:rPr>
  </w:style>
  <w:style w:type="paragraph" w:styleId="NormalWeb">
    <w:name w:val="Normal (Web)"/>
    <w:basedOn w:val="Normal"/>
    <w:rsid w:val="00F11CC8"/>
  </w:style>
  <w:style w:type="character" w:styleId="HTMLAcronym">
    <w:name w:val="HTML Acronym"/>
    <w:basedOn w:val="DefaultParagraphFont"/>
    <w:rsid w:val="00F11CC8"/>
  </w:style>
  <w:style w:type="paragraph" w:styleId="HTMLAddress">
    <w:name w:val="HTML Address"/>
    <w:basedOn w:val="Normal"/>
    <w:link w:val="HTMLAddressChar"/>
    <w:rsid w:val="00F11C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1CC8"/>
    <w:rPr>
      <w:i/>
      <w:iCs/>
      <w:sz w:val="22"/>
    </w:rPr>
  </w:style>
  <w:style w:type="character" w:styleId="HTMLCite">
    <w:name w:val="HTML Cite"/>
    <w:basedOn w:val="DefaultParagraphFont"/>
    <w:rsid w:val="00F11CC8"/>
    <w:rPr>
      <w:i/>
      <w:iCs/>
    </w:rPr>
  </w:style>
  <w:style w:type="character" w:styleId="HTMLCode">
    <w:name w:val="HTML Code"/>
    <w:basedOn w:val="DefaultParagraphFont"/>
    <w:rsid w:val="00F11C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1CC8"/>
    <w:rPr>
      <w:i/>
      <w:iCs/>
    </w:rPr>
  </w:style>
  <w:style w:type="character" w:styleId="HTMLKeyboard">
    <w:name w:val="HTML Keyboard"/>
    <w:basedOn w:val="DefaultParagraphFont"/>
    <w:rsid w:val="00F11C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1C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1C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1C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1C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1C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CC8"/>
    <w:rPr>
      <w:b/>
      <w:bCs/>
    </w:rPr>
  </w:style>
  <w:style w:type="numbering" w:styleId="1ai">
    <w:name w:val="Outline List 1"/>
    <w:basedOn w:val="NoList"/>
    <w:rsid w:val="00F11CC8"/>
    <w:pPr>
      <w:numPr>
        <w:numId w:val="14"/>
      </w:numPr>
    </w:pPr>
  </w:style>
  <w:style w:type="numbering" w:styleId="111111">
    <w:name w:val="Outline List 2"/>
    <w:basedOn w:val="NoList"/>
    <w:rsid w:val="00F11CC8"/>
    <w:pPr>
      <w:numPr>
        <w:numId w:val="15"/>
      </w:numPr>
    </w:pPr>
  </w:style>
  <w:style w:type="numbering" w:styleId="ArticleSection">
    <w:name w:val="Outline List 3"/>
    <w:basedOn w:val="NoList"/>
    <w:rsid w:val="00F11CC8"/>
    <w:pPr>
      <w:numPr>
        <w:numId w:val="17"/>
      </w:numPr>
    </w:pPr>
  </w:style>
  <w:style w:type="table" w:styleId="TableSimple1">
    <w:name w:val="Table Simple 1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1C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1C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1C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1C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1C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1C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1C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1C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1C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1C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1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1C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1C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1C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1C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1C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1C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1C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1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1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1C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1C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1C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1C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1C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1C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1C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1C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1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1C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1C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1C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1C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1C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1C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1CC8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1B2FE1"/>
    <w:pPr>
      <w:spacing w:after="160" w:line="259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charsectno0">
    <w:name w:val="charsectno"/>
    <w:basedOn w:val="DefaultParagraphFont"/>
    <w:rsid w:val="0015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3E9D-2819-4247-AF7F-2F96FE1A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1399</Words>
  <Characters>7980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(Growth Hormone Program) Special Arrangement Amendment (Mecasermin and Somatrogon) Instrument 2022</vt:lpstr>
    </vt:vector>
  </TitlesOfParts>
  <Manager/>
  <Company/>
  <LinksUpToDate>false</LinksUpToDate>
  <CharactersWithSpaces>9361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2022-08-19T02:50:00Z</cp:lastPrinted>
  <dcterms:created xsi:type="dcterms:W3CDTF">2022-09-23T01:54:00Z</dcterms:created>
  <dcterms:modified xsi:type="dcterms:W3CDTF">2022-09-23T02:41:00Z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(Growth Hormone Program) Special Arrangement Amendment (Mecasermin and Somatrogon) Instrument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OPC66097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