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Pr="004A3469" w:rsidRDefault="00D00EFA" w:rsidP="00D00EFA">
      <w:pPr>
        <w:rPr>
          <w:rFonts w:ascii="Times New Roman" w:hAnsi="Times New Roman" w:cs="Times New Roman"/>
          <w:sz w:val="28"/>
        </w:rPr>
      </w:pPr>
      <w:r w:rsidRPr="004A3469">
        <w:rPr>
          <w:noProof/>
        </w:rPr>
        <w:drawing>
          <wp:inline distT="0" distB="0" distL="0" distR="0" wp14:anchorId="7AC4A017" wp14:editId="3AF48997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4464" w14:textId="77777777" w:rsidR="00D00EFA" w:rsidRPr="004A3469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A94C1B8" w:rsidR="00D00EFA" w:rsidRPr="004A3469" w:rsidRDefault="00A44AB5" w:rsidP="00D00EFA">
      <w:pPr>
        <w:pStyle w:val="ShortT"/>
      </w:pPr>
      <w:r w:rsidRPr="004A3469">
        <w:t>Broadcasting (Charges) Amendment Determination 202</w:t>
      </w:r>
      <w:r w:rsidR="00417A2C" w:rsidRPr="004A3469">
        <w:t>2</w:t>
      </w:r>
      <w:r w:rsidR="00364339" w:rsidRPr="004A3469">
        <w:t xml:space="preserve"> (No.1)</w:t>
      </w:r>
    </w:p>
    <w:p w14:paraId="030DF66D" w14:textId="77777777" w:rsidR="00D00EFA" w:rsidRPr="004A3469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17F597DC" w:rsidR="00D00EFA" w:rsidRPr="004A3469" w:rsidRDefault="00D00EFA" w:rsidP="00D00EFA">
      <w:pPr>
        <w:pStyle w:val="SignCoverPageStart"/>
        <w:spacing w:before="0" w:line="240" w:lineRule="auto"/>
        <w:rPr>
          <w:szCs w:val="22"/>
        </w:rPr>
      </w:pPr>
      <w:r w:rsidRPr="004A3469">
        <w:rPr>
          <w:szCs w:val="22"/>
        </w:rPr>
        <w:t>The Australian Communications and Media Authority makes the following</w:t>
      </w:r>
      <w:r w:rsidR="00A44AB5" w:rsidRPr="004A3469">
        <w:rPr>
          <w:szCs w:val="22"/>
        </w:rPr>
        <w:t xml:space="preserve"> determination </w:t>
      </w:r>
      <w:r w:rsidRPr="004A3469">
        <w:rPr>
          <w:szCs w:val="22"/>
        </w:rPr>
        <w:t xml:space="preserve">under </w:t>
      </w:r>
      <w:r w:rsidR="00A44AB5" w:rsidRPr="004A3469">
        <w:rPr>
          <w:szCs w:val="22"/>
        </w:rPr>
        <w:t xml:space="preserve">subsection 60(1) of the </w:t>
      </w:r>
      <w:r w:rsidR="00A44AB5" w:rsidRPr="004A3469">
        <w:rPr>
          <w:i/>
          <w:iCs/>
          <w:szCs w:val="22"/>
        </w:rPr>
        <w:t>Australian Communications and Media Authority Act 2005</w:t>
      </w:r>
      <w:r w:rsidRPr="004A3469">
        <w:t>.</w:t>
      </w:r>
    </w:p>
    <w:p w14:paraId="006C8DC4" w14:textId="19D992BF" w:rsidR="00D00EFA" w:rsidRPr="004A3469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4A3469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4A3469">
        <w:rPr>
          <w:rFonts w:ascii="Times New Roman" w:hAnsi="Times New Roman" w:cs="Times New Roman"/>
        </w:rPr>
        <w:t>:</w:t>
      </w:r>
      <w:r w:rsidR="00A174C1">
        <w:rPr>
          <w:rFonts w:ascii="Times New Roman" w:hAnsi="Times New Roman" w:cs="Times New Roman"/>
        </w:rPr>
        <w:t>21 September 2022</w:t>
      </w:r>
    </w:p>
    <w:p w14:paraId="75C24E7A" w14:textId="41BF2475" w:rsidR="00A174C1" w:rsidRDefault="00A174C1" w:rsidP="00A174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32EF080D" w14:textId="6004933E" w:rsidR="00A174C1" w:rsidRDefault="00A174C1" w:rsidP="00A174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873F3D" w14:textId="2A91A298" w:rsidR="00D00EFA" w:rsidRDefault="00D00EFA" w:rsidP="00A174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4A3469">
        <w:rPr>
          <w:rFonts w:ascii="Times New Roman" w:hAnsi="Times New Roman" w:cs="Times New Roman"/>
        </w:rPr>
        <w:t>Member</w:t>
      </w:r>
      <w:bookmarkStart w:id="1" w:name="Minister"/>
    </w:p>
    <w:p w14:paraId="3017585E" w14:textId="23B6E436" w:rsidR="00A174C1" w:rsidRDefault="00A174C1" w:rsidP="00A174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A5DB533" w14:textId="5E148852" w:rsidR="00A174C1" w:rsidRDefault="00A174C1" w:rsidP="00A174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441E0725" w14:textId="191CB73A" w:rsidR="00A174C1" w:rsidRPr="004A3469" w:rsidRDefault="00A174C1" w:rsidP="00A174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77777777" w:rsidR="00D00EFA" w:rsidRPr="004A3469" w:rsidRDefault="00D00EFA" w:rsidP="00A174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A174C1">
        <w:rPr>
          <w:rFonts w:ascii="Times New Roman" w:hAnsi="Times New Roman" w:cs="Times New Roman"/>
          <w:strike/>
        </w:rPr>
        <w:t>Member</w:t>
      </w:r>
      <w:r w:rsidRPr="004A3469">
        <w:rPr>
          <w:rFonts w:ascii="Times New Roman" w:hAnsi="Times New Roman" w:cs="Times New Roman"/>
        </w:rPr>
        <w:t>/General Manager</w:t>
      </w:r>
      <w:bookmarkEnd w:id="1"/>
    </w:p>
    <w:p w14:paraId="1517D01C" w14:textId="77777777" w:rsidR="00D00EFA" w:rsidRPr="004A3469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Pr="004A3469" w:rsidRDefault="00D00EFA" w:rsidP="00D00EFA">
      <w:pPr>
        <w:pStyle w:val="SignCoverPageEnd"/>
        <w:ind w:right="794"/>
        <w:rPr>
          <w:szCs w:val="22"/>
        </w:rPr>
      </w:pPr>
      <w:r w:rsidRPr="004A3469">
        <w:rPr>
          <w:szCs w:val="22"/>
        </w:rPr>
        <w:t>Australian Communications and Media Authority</w:t>
      </w:r>
    </w:p>
    <w:p w14:paraId="45C5BBC5" w14:textId="77777777" w:rsidR="00D00EFA" w:rsidRPr="004A3469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Pr="004A3469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Pr="004A3469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Pr="004A3469" w:rsidRDefault="00D00EFA" w:rsidP="00D00EFA">
      <w:pPr>
        <w:spacing w:after="0"/>
        <w:rPr>
          <w:rFonts w:ascii="Times New Roman" w:hAnsi="Times New Roman" w:cs="Times New Roman"/>
        </w:rPr>
        <w:sectPr w:rsidR="00D00EFA" w:rsidRPr="004A3469" w:rsidSect="004B32F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AE20F53" w14:textId="77777777" w:rsidR="00D00EFA" w:rsidRPr="004A3469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r w:rsidRPr="004A3469">
        <w:rPr>
          <w:rStyle w:val="CharSectno"/>
        </w:rPr>
        <w:lastRenderedPageBreak/>
        <w:t>1</w:t>
      </w:r>
      <w:r w:rsidRPr="004A3469">
        <w:t xml:space="preserve">  Name</w:t>
      </w:r>
    </w:p>
    <w:p w14:paraId="6D729A26" w14:textId="1F01ADD6" w:rsidR="00D00EFA" w:rsidRPr="004A3469" w:rsidRDefault="00D00EFA" w:rsidP="00D00EFA">
      <w:pPr>
        <w:pStyle w:val="subsection"/>
      </w:pPr>
      <w:r w:rsidRPr="004A3469">
        <w:tab/>
      </w:r>
      <w:r w:rsidRPr="004A3469">
        <w:tab/>
        <w:t xml:space="preserve">This is the </w:t>
      </w:r>
      <w:bookmarkStart w:id="3" w:name="_Hlk113348582"/>
      <w:r w:rsidR="00632599" w:rsidRPr="004A3469">
        <w:rPr>
          <w:i/>
          <w:noProof/>
        </w:rPr>
        <w:t>Broadcasting (Charges) Amendment Determination 202</w:t>
      </w:r>
      <w:r w:rsidR="00A140A4" w:rsidRPr="004A3469">
        <w:rPr>
          <w:i/>
          <w:noProof/>
        </w:rPr>
        <w:t>2</w:t>
      </w:r>
      <w:r w:rsidR="00632599" w:rsidRPr="004A3469">
        <w:rPr>
          <w:i/>
          <w:noProof/>
        </w:rPr>
        <w:t xml:space="preserve"> (No.1)</w:t>
      </w:r>
      <w:r w:rsidRPr="004A3469">
        <w:t>.</w:t>
      </w:r>
      <w:bookmarkEnd w:id="3"/>
    </w:p>
    <w:p w14:paraId="60908A15" w14:textId="77777777" w:rsidR="00D00EFA" w:rsidRPr="004A3469" w:rsidRDefault="00D00EFA" w:rsidP="00D00EFA">
      <w:pPr>
        <w:pStyle w:val="ActHead5"/>
      </w:pPr>
      <w:bookmarkStart w:id="4" w:name="_Toc444596032"/>
      <w:r w:rsidRPr="004A3469">
        <w:rPr>
          <w:rStyle w:val="CharSectno"/>
        </w:rPr>
        <w:t>2</w:t>
      </w:r>
      <w:r w:rsidRPr="004A3469">
        <w:t xml:space="preserve">  Commencement</w:t>
      </w:r>
      <w:bookmarkEnd w:id="4"/>
    </w:p>
    <w:p w14:paraId="240E1F39" w14:textId="0D44BEFF" w:rsidR="00D00EFA" w:rsidRPr="004A3469" w:rsidRDefault="00D00EFA" w:rsidP="00D00EFA">
      <w:pPr>
        <w:pStyle w:val="subsection"/>
      </w:pPr>
      <w:r w:rsidRPr="004A3469">
        <w:tab/>
      </w:r>
      <w:r w:rsidRPr="004A3469">
        <w:tab/>
        <w:t xml:space="preserve">This instrument commences </w:t>
      </w:r>
      <w:r w:rsidR="009E5D7C" w:rsidRPr="004A3469">
        <w:t>on 1 October 2022</w:t>
      </w:r>
      <w:r w:rsidRPr="004A3469">
        <w:t xml:space="preserve">. </w:t>
      </w:r>
    </w:p>
    <w:p w14:paraId="4CD08E25" w14:textId="2AFA996A" w:rsidR="00D00EFA" w:rsidRPr="004A3469" w:rsidRDefault="00D00EFA" w:rsidP="00D00EFA">
      <w:pPr>
        <w:pStyle w:val="LI-BodyTextNote"/>
        <w:spacing w:before="122"/>
      </w:pPr>
      <w:r w:rsidRPr="004A3469">
        <w:t>Note:</w:t>
      </w:r>
      <w:r w:rsidRPr="004A3469">
        <w:tab/>
      </w:r>
      <w:r w:rsidR="002F4C85" w:rsidRPr="004A3469">
        <w:t xml:space="preserve">The instrument will be registered on the </w:t>
      </w:r>
      <w:r w:rsidRPr="004A3469">
        <w:t xml:space="preserve">Federal Register of Legislation </w:t>
      </w:r>
      <w:r w:rsidR="002F4C85" w:rsidRPr="004A3469">
        <w:t xml:space="preserve">which </w:t>
      </w:r>
      <w:r w:rsidRPr="004A3469">
        <w:t xml:space="preserve">may be accessed free of charge at </w:t>
      </w:r>
      <w:r w:rsidRPr="004A3469">
        <w:rPr>
          <w:rFonts w:eastAsiaTheme="majorEastAsia"/>
        </w:rPr>
        <w:t>www.legislation.gov.au</w:t>
      </w:r>
      <w:r w:rsidRPr="004A3469">
        <w:t>.</w:t>
      </w:r>
    </w:p>
    <w:p w14:paraId="77EA035F" w14:textId="77777777" w:rsidR="00D00EFA" w:rsidRPr="004A3469" w:rsidRDefault="00D00EFA" w:rsidP="00D00EFA">
      <w:pPr>
        <w:pStyle w:val="ActHead5"/>
      </w:pPr>
      <w:bookmarkStart w:id="5" w:name="_Toc444596033"/>
      <w:r w:rsidRPr="004A3469">
        <w:rPr>
          <w:rStyle w:val="CharSectno"/>
        </w:rPr>
        <w:t>3</w:t>
      </w:r>
      <w:r w:rsidRPr="004A3469">
        <w:t xml:space="preserve">  Authority</w:t>
      </w:r>
      <w:bookmarkEnd w:id="5"/>
    </w:p>
    <w:p w14:paraId="67903CDC" w14:textId="3390ADC9" w:rsidR="00D00EFA" w:rsidRPr="004A3469" w:rsidRDefault="00D00EFA" w:rsidP="00D00EFA">
      <w:pPr>
        <w:pStyle w:val="subsection"/>
      </w:pPr>
      <w:r w:rsidRPr="004A3469">
        <w:tab/>
      </w:r>
      <w:r w:rsidRPr="004A3469">
        <w:tab/>
        <w:t xml:space="preserve">This instrument is made under </w:t>
      </w:r>
      <w:r w:rsidR="00A44AB5" w:rsidRPr="004A3469">
        <w:t xml:space="preserve">subsection 60(1) </w:t>
      </w:r>
      <w:r w:rsidRPr="004A3469">
        <w:t xml:space="preserve">of the </w:t>
      </w:r>
      <w:r w:rsidR="00A44AB5" w:rsidRPr="004A3469">
        <w:rPr>
          <w:i/>
          <w:iCs/>
        </w:rPr>
        <w:t>Australian Communications and Media Authority Act 2005</w:t>
      </w:r>
      <w:r w:rsidRPr="004A3469">
        <w:t>.</w:t>
      </w:r>
    </w:p>
    <w:p w14:paraId="237BACC0" w14:textId="77777777" w:rsidR="00D00EFA" w:rsidRPr="004A3469" w:rsidRDefault="00D00EFA" w:rsidP="00D00EFA">
      <w:pPr>
        <w:pStyle w:val="ActHead5"/>
      </w:pPr>
      <w:bookmarkStart w:id="6" w:name="_Toc444596034"/>
      <w:r w:rsidRPr="004A3469">
        <w:t>4  Amendments</w:t>
      </w:r>
    </w:p>
    <w:p w14:paraId="5A9EF9A5" w14:textId="02016A7B" w:rsidR="00D00EFA" w:rsidRPr="004A3469" w:rsidRDefault="00D00EFA" w:rsidP="00D00EFA">
      <w:pPr>
        <w:pStyle w:val="subsection"/>
        <w:rPr>
          <w:rStyle w:val="CharSectno"/>
        </w:rPr>
      </w:pPr>
      <w:r w:rsidRPr="004A3469">
        <w:tab/>
      </w:r>
      <w:r w:rsidRPr="004A3469">
        <w:tab/>
        <w:t xml:space="preserve">The instrument that is specified in </w:t>
      </w:r>
      <w:r w:rsidR="009E5D7C" w:rsidRPr="004A3469">
        <w:t xml:space="preserve">the </w:t>
      </w:r>
      <w:r w:rsidRPr="004A3469">
        <w:t>Schedule</w:t>
      </w:r>
      <w:r w:rsidR="006123A8" w:rsidRPr="004A3469">
        <w:t xml:space="preserve"> to this instrument</w:t>
      </w:r>
      <w:r w:rsidRPr="004A3469">
        <w:t xml:space="preserve"> is amended as set out in the applicable items in th</w:t>
      </w:r>
      <w:r w:rsidR="009E5D7C" w:rsidRPr="004A3469">
        <w:t>e</w:t>
      </w:r>
      <w:r w:rsidRPr="004A3469">
        <w:t xml:space="preserve"> Schedule.</w:t>
      </w:r>
      <w:r w:rsidRPr="004A3469">
        <w:rPr>
          <w:i/>
        </w:rPr>
        <w:t xml:space="preserve"> </w:t>
      </w:r>
    </w:p>
    <w:bookmarkEnd w:id="6"/>
    <w:p w14:paraId="1FDC1C1D" w14:textId="77777777" w:rsidR="00D00EFA" w:rsidRPr="004A3469" w:rsidRDefault="00D00EFA" w:rsidP="00D00EFA">
      <w:pPr>
        <w:pStyle w:val="notetext"/>
      </w:pPr>
      <w:r w:rsidRPr="004A3469">
        <w:t xml:space="preserve"> </w:t>
      </w:r>
    </w:p>
    <w:bookmarkEnd w:id="2"/>
    <w:p w14:paraId="5A2F50F6" w14:textId="77777777" w:rsidR="00D00EFA" w:rsidRPr="004A3469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RPr="004A3469" w:rsidSect="00527AA4"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5E08608B" w14:textId="7EE4FA78" w:rsidR="001A602B" w:rsidRPr="004A3469" w:rsidRDefault="001A602B" w:rsidP="001A602B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4A3469"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</w:t>
      </w:r>
      <w:r w:rsidRPr="004A3469">
        <w:rPr>
          <w:rFonts w:ascii="Arial" w:hAnsi="Arial" w:cs="Arial"/>
          <w:sz w:val="32"/>
          <w:szCs w:val="32"/>
        </w:rPr>
        <w:t xml:space="preserve">—Amendments </w:t>
      </w:r>
    </w:p>
    <w:p w14:paraId="026C9A7A" w14:textId="77777777" w:rsidR="001A602B" w:rsidRPr="004A3469" w:rsidRDefault="001A602B" w:rsidP="001A602B">
      <w:pPr>
        <w:pStyle w:val="subsection"/>
        <w:spacing w:before="0"/>
        <w:rPr>
          <w:sz w:val="20"/>
        </w:rPr>
      </w:pPr>
      <w:r w:rsidRPr="004A3469">
        <w:rPr>
          <w:sz w:val="20"/>
        </w:rPr>
        <w:t>(section 4)</w:t>
      </w:r>
    </w:p>
    <w:p w14:paraId="1B6EF5F7" w14:textId="207D7712" w:rsidR="001A602B" w:rsidRPr="004A3469" w:rsidRDefault="001A602B" w:rsidP="001A602B">
      <w:pPr>
        <w:pStyle w:val="ActHead9"/>
        <w:keepNext w:val="0"/>
        <w:ind w:left="0" w:firstLine="0"/>
      </w:pPr>
      <w:bookmarkStart w:id="7" w:name="_Toc438623396"/>
      <w:bookmarkStart w:id="8" w:name="_Toc444596036"/>
      <w:r w:rsidRPr="004A3469">
        <w:t xml:space="preserve">Broadcasting (Charges) Determination 2017 </w:t>
      </w:r>
      <w:bookmarkEnd w:id="7"/>
      <w:r w:rsidRPr="004A3469">
        <w:rPr>
          <w:szCs w:val="28"/>
        </w:rPr>
        <w:t>(F2017L00334)</w:t>
      </w:r>
    </w:p>
    <w:bookmarkEnd w:id="8"/>
    <w:p w14:paraId="370A009A" w14:textId="77777777" w:rsidR="00393C54" w:rsidRPr="004A3469" w:rsidRDefault="00393C54" w:rsidP="00393C54">
      <w:pPr>
        <w:pStyle w:val="ItemHead"/>
        <w:keepNext w:val="0"/>
      </w:pPr>
      <w:r w:rsidRPr="004A3469">
        <w:t xml:space="preserve">1  </w:t>
      </w:r>
      <w:r w:rsidRPr="004A3469">
        <w:tab/>
        <w:t>Section 9</w:t>
      </w:r>
    </w:p>
    <w:p w14:paraId="15C5E47F" w14:textId="77777777" w:rsidR="00393C54" w:rsidRPr="004A3469" w:rsidRDefault="00393C54" w:rsidP="00393C54">
      <w:pPr>
        <w:pStyle w:val="Item"/>
      </w:pPr>
      <w:r w:rsidRPr="004A3469">
        <w:t>Repeal the section, substitute:</w:t>
      </w:r>
    </w:p>
    <w:p w14:paraId="63DB99BA" w14:textId="77777777" w:rsidR="00393C54" w:rsidRPr="004A3469" w:rsidRDefault="00393C54" w:rsidP="00393C54">
      <w:pPr>
        <w:pStyle w:val="ActHead5"/>
        <w:ind w:left="1843"/>
        <w:rPr>
          <w:rStyle w:val="CharSectno"/>
        </w:rPr>
      </w:pPr>
      <w:r w:rsidRPr="004A3469">
        <w:rPr>
          <w:rStyle w:val="CharSectno"/>
        </w:rPr>
        <w:t>9  By whom and when is the charge payable</w:t>
      </w:r>
    </w:p>
    <w:p w14:paraId="7AA55A3F" w14:textId="77777777" w:rsidR="00393C54" w:rsidRPr="004A3469" w:rsidRDefault="00393C54" w:rsidP="00393C54">
      <w:pPr>
        <w:pStyle w:val="subsection"/>
      </w:pPr>
      <w:r w:rsidRPr="004A3469">
        <w:tab/>
      </w:r>
      <w:r w:rsidRPr="004A3469">
        <w:tab/>
        <w:t>The charges are payable by the applicant:</w:t>
      </w:r>
    </w:p>
    <w:p w14:paraId="34840F62" w14:textId="77777777" w:rsidR="00393C54" w:rsidRPr="004A3469" w:rsidRDefault="00393C54" w:rsidP="00393C54">
      <w:pPr>
        <w:pStyle w:val="paragraph"/>
        <w:numPr>
          <w:ilvl w:val="0"/>
          <w:numId w:val="12"/>
        </w:numPr>
      </w:pPr>
      <w:r w:rsidRPr="004A3469">
        <w:t xml:space="preserve">in the case of a charge mentioned in Part 1 of Schedule 1 or item 1 of Part 3 of Schedule 1 – when the application is made; </w:t>
      </w:r>
    </w:p>
    <w:p w14:paraId="494EFD0A" w14:textId="77777777" w:rsidR="00393C54" w:rsidRPr="004A3469" w:rsidRDefault="00393C54" w:rsidP="00393C54">
      <w:pPr>
        <w:pStyle w:val="paragraph"/>
        <w:numPr>
          <w:ilvl w:val="0"/>
          <w:numId w:val="12"/>
        </w:numPr>
      </w:pPr>
      <w:r w:rsidRPr="004A3469">
        <w:t xml:space="preserve">in the case of a charge mentioned in Part 2 of Schedule 1 – by the due date specified in an invoice issued by the ACMA to the applicant for the charge; and </w:t>
      </w:r>
    </w:p>
    <w:p w14:paraId="764E4BAF" w14:textId="44BBE8DC" w:rsidR="00393C54" w:rsidRPr="004A3469" w:rsidRDefault="00393C54" w:rsidP="005875A1">
      <w:pPr>
        <w:pStyle w:val="paragraph"/>
        <w:numPr>
          <w:ilvl w:val="0"/>
          <w:numId w:val="12"/>
        </w:numPr>
      </w:pPr>
      <w:r w:rsidRPr="004A3469">
        <w:t>in the case of a charge mentioned in subsection 11(3) in relation to item 2 of Part 3 of Schedule 1 – by the due date specified in an invoice issued by the ACMA to the applicant for the charge.</w:t>
      </w:r>
    </w:p>
    <w:p w14:paraId="34BA7DB9" w14:textId="77777777" w:rsidR="00393C54" w:rsidRPr="004A3469" w:rsidRDefault="00393C54" w:rsidP="00393C54">
      <w:pPr>
        <w:pStyle w:val="ItemHead"/>
        <w:keepNext w:val="0"/>
      </w:pPr>
      <w:r w:rsidRPr="004A3469">
        <w:t xml:space="preserve">2  </w:t>
      </w:r>
      <w:r w:rsidRPr="004A3469">
        <w:tab/>
        <w:t>After section 9</w:t>
      </w:r>
    </w:p>
    <w:p w14:paraId="7175F380" w14:textId="77777777" w:rsidR="00393C54" w:rsidRPr="004A3469" w:rsidRDefault="00393C54" w:rsidP="00393C54">
      <w:pPr>
        <w:pStyle w:val="ActHead5"/>
        <w:ind w:left="1843"/>
        <w:rPr>
          <w:rStyle w:val="CharSectno"/>
          <w:b w:val="0"/>
          <w:bCs/>
        </w:rPr>
      </w:pPr>
      <w:bookmarkStart w:id="9" w:name="_Toc333577304"/>
      <w:bookmarkStart w:id="10" w:name="_Toc467479681"/>
      <w:r w:rsidRPr="004A3469">
        <w:rPr>
          <w:rStyle w:val="CharSectno"/>
          <w:b w:val="0"/>
          <w:bCs/>
        </w:rPr>
        <w:t>Insert:</w:t>
      </w:r>
    </w:p>
    <w:p w14:paraId="550B78C6" w14:textId="77777777" w:rsidR="00393C54" w:rsidRPr="004A3469" w:rsidRDefault="00393C54" w:rsidP="00393C54">
      <w:pPr>
        <w:pStyle w:val="ActHead5"/>
        <w:ind w:left="1843"/>
        <w:rPr>
          <w:rStyle w:val="CharSectno"/>
        </w:rPr>
      </w:pPr>
      <w:bookmarkStart w:id="11" w:name="_Hlk53992689"/>
      <w:r w:rsidRPr="004A3469">
        <w:rPr>
          <w:rStyle w:val="CharSectno"/>
        </w:rPr>
        <w:t>10  Hourly rates of charge</w:t>
      </w:r>
      <w:bookmarkEnd w:id="9"/>
      <w:bookmarkEnd w:id="10"/>
    </w:p>
    <w:p w14:paraId="342526C3" w14:textId="77777777" w:rsidR="00393C54" w:rsidRPr="004A3469" w:rsidRDefault="00393C54" w:rsidP="00393C54">
      <w:pPr>
        <w:pStyle w:val="subsection"/>
      </w:pPr>
      <w:r w:rsidRPr="004A3469">
        <w:tab/>
      </w:r>
      <w:r w:rsidRPr="004A3469">
        <w:tab/>
        <w:t xml:space="preserve">In this determination, the </w:t>
      </w:r>
      <w:r w:rsidRPr="004A3469">
        <w:rPr>
          <w:b/>
          <w:bCs/>
          <w:i/>
          <w:iCs/>
        </w:rPr>
        <w:t>hourly rate</w:t>
      </w:r>
      <w:r w:rsidRPr="004A3469">
        <w:t xml:space="preserve"> of charge for each person providing a service or matter to which the rate applies is:</w:t>
      </w:r>
    </w:p>
    <w:p w14:paraId="104CD0B9" w14:textId="77777777" w:rsidR="00393C54" w:rsidRPr="004A3469" w:rsidRDefault="00393C54" w:rsidP="00393C54">
      <w:pPr>
        <w:pStyle w:val="paragraph"/>
      </w:pPr>
      <w:r w:rsidRPr="004A3469">
        <w:tab/>
        <w:t>(a)</w:t>
      </w:r>
      <w:r w:rsidRPr="004A3469">
        <w:tab/>
        <w:t xml:space="preserve">for each completed hour - $226; and </w:t>
      </w:r>
    </w:p>
    <w:p w14:paraId="6DF0006D" w14:textId="77777777" w:rsidR="00393C54" w:rsidRPr="004A3469" w:rsidRDefault="00393C54" w:rsidP="00393C54">
      <w:pPr>
        <w:pStyle w:val="paragraph"/>
      </w:pPr>
      <w:r w:rsidRPr="004A3469">
        <w:tab/>
        <w:t>(b)</w:t>
      </w:r>
      <w:r w:rsidRPr="004A3469">
        <w:tab/>
        <w:t xml:space="preserve">for a part of an hour – the proportion of $226 equal to the proportion of an hour for which charge is to be made.  </w:t>
      </w:r>
    </w:p>
    <w:p w14:paraId="2B4D50C8" w14:textId="77777777" w:rsidR="00393C54" w:rsidRPr="004A3469" w:rsidRDefault="00393C54" w:rsidP="00393C54">
      <w:pPr>
        <w:pStyle w:val="ActHead5"/>
        <w:keepNext w:val="0"/>
        <w:keepLines w:val="0"/>
        <w:ind w:left="1843"/>
        <w:rPr>
          <w:rStyle w:val="CharSectno"/>
          <w:b w:val="0"/>
          <w:kern w:val="0"/>
          <w:sz w:val="22"/>
        </w:rPr>
      </w:pPr>
      <w:bookmarkStart w:id="12" w:name="_Toc333577305"/>
      <w:bookmarkStart w:id="13" w:name="_Toc467479682"/>
      <w:r w:rsidRPr="004A3469">
        <w:rPr>
          <w:rStyle w:val="CharSectno"/>
        </w:rPr>
        <w:t>11  Special rules – charges for considering and processing an application under section 121FA</w:t>
      </w:r>
      <w:bookmarkEnd w:id="12"/>
      <w:bookmarkEnd w:id="13"/>
      <w:r w:rsidRPr="004A3469">
        <w:rPr>
          <w:rStyle w:val="CharSectno"/>
        </w:rPr>
        <w:t xml:space="preserve"> of the Broadcasting Services Act</w:t>
      </w:r>
    </w:p>
    <w:p w14:paraId="5020D3CF" w14:textId="77777777" w:rsidR="00393C54" w:rsidRPr="004A3469" w:rsidRDefault="00393C54" w:rsidP="00393C54">
      <w:pPr>
        <w:pStyle w:val="subsection"/>
      </w:pPr>
      <w:r w:rsidRPr="004A3469">
        <w:tab/>
        <w:t>(1)</w:t>
      </w:r>
      <w:r w:rsidRPr="004A3469">
        <w:tab/>
        <w:t>This section applies if a deposit is paid under item 1 of Part 3 of Schedule 1 (</w:t>
      </w:r>
      <w:r w:rsidRPr="004A3469">
        <w:rPr>
          <w:b/>
          <w:bCs/>
          <w:i/>
          <w:iCs/>
        </w:rPr>
        <w:t>the deposit</w:t>
      </w:r>
      <w:r w:rsidRPr="004A3469">
        <w:t xml:space="preserve">).  </w:t>
      </w:r>
    </w:p>
    <w:p w14:paraId="166A8D29" w14:textId="77777777" w:rsidR="00393C54" w:rsidRPr="004A3469" w:rsidRDefault="00393C54" w:rsidP="00393C54">
      <w:pPr>
        <w:pStyle w:val="subsection"/>
      </w:pPr>
      <w:r w:rsidRPr="004A3469">
        <w:tab/>
        <w:t>(2)</w:t>
      </w:r>
      <w:r w:rsidRPr="004A3469">
        <w:tab/>
        <w:t xml:space="preserve">If:  </w:t>
      </w:r>
    </w:p>
    <w:p w14:paraId="10B61306" w14:textId="77777777" w:rsidR="00393C54" w:rsidRPr="004A3469" w:rsidRDefault="00393C54" w:rsidP="00393C54">
      <w:pPr>
        <w:pStyle w:val="paragraph"/>
      </w:pPr>
      <w:r w:rsidRPr="004A3469">
        <w:tab/>
        <w:t>(a)</w:t>
      </w:r>
      <w:r w:rsidRPr="004A3469">
        <w:tab/>
        <w:t xml:space="preserve">1 or more amounts are payable under item 2 of Part 3 of Schedule 1; and </w:t>
      </w:r>
    </w:p>
    <w:p w14:paraId="34047857" w14:textId="77777777" w:rsidR="00393C54" w:rsidRPr="004A3469" w:rsidRDefault="00393C54" w:rsidP="00393C54">
      <w:pPr>
        <w:pStyle w:val="paragraph"/>
      </w:pPr>
      <w:r w:rsidRPr="004A3469">
        <w:tab/>
        <w:t>(b)</w:t>
      </w:r>
      <w:r w:rsidRPr="004A3469">
        <w:tab/>
        <w:t xml:space="preserve">the aggregate of those amounts is less than the deposit, </w:t>
      </w:r>
    </w:p>
    <w:p w14:paraId="2A896D0F" w14:textId="77777777" w:rsidR="00393C54" w:rsidRPr="004A3469" w:rsidRDefault="00393C54" w:rsidP="00393C54">
      <w:pPr>
        <w:pStyle w:val="paragraph"/>
        <w:tabs>
          <w:tab w:val="clear" w:pos="1531"/>
        </w:tabs>
        <w:ind w:left="1134" w:hanging="1134"/>
      </w:pPr>
      <w:r w:rsidRPr="004A3469">
        <w:tab/>
        <w:t>the amounts referred to in paragraph (a) will be deducted from the deposit, and the ACMA must refund the difference to the applicant.</w:t>
      </w:r>
    </w:p>
    <w:p w14:paraId="7529AEEA" w14:textId="77777777" w:rsidR="00393C54" w:rsidRPr="004A3469" w:rsidRDefault="00393C54" w:rsidP="00393C54">
      <w:pPr>
        <w:pStyle w:val="subsection"/>
      </w:pPr>
      <w:r w:rsidRPr="004A3469">
        <w:tab/>
        <w:t>(3)</w:t>
      </w:r>
      <w:r w:rsidRPr="004A3469">
        <w:tab/>
        <w:t xml:space="preserve">If: </w:t>
      </w:r>
    </w:p>
    <w:p w14:paraId="5B28385F" w14:textId="77777777" w:rsidR="00393C54" w:rsidRPr="004A3469" w:rsidRDefault="00393C54" w:rsidP="00393C54">
      <w:pPr>
        <w:pStyle w:val="paragraph"/>
      </w:pPr>
      <w:r w:rsidRPr="004A3469">
        <w:tab/>
        <w:t>(a)</w:t>
      </w:r>
      <w:r w:rsidRPr="004A3469">
        <w:tab/>
        <w:t xml:space="preserve">1 or more amounts are payable under item 2 of Part 3 of Schedule 1; and </w:t>
      </w:r>
    </w:p>
    <w:p w14:paraId="31078DF9" w14:textId="77777777" w:rsidR="00393C54" w:rsidRPr="004A3469" w:rsidRDefault="00393C54" w:rsidP="00393C54">
      <w:pPr>
        <w:pStyle w:val="paragraph"/>
      </w:pPr>
      <w:r w:rsidRPr="004A3469">
        <w:tab/>
        <w:t>(b)</w:t>
      </w:r>
      <w:r w:rsidRPr="004A3469">
        <w:tab/>
        <w:t xml:space="preserve">the aggregate of those amounts is greater than the deposit, </w:t>
      </w:r>
    </w:p>
    <w:p w14:paraId="22A3909A" w14:textId="77777777" w:rsidR="00B20449" w:rsidRPr="004A3469" w:rsidRDefault="00393C54" w:rsidP="00393C54">
      <w:pPr>
        <w:pStyle w:val="paragraph"/>
        <w:tabs>
          <w:tab w:val="clear" w:pos="1531"/>
        </w:tabs>
        <w:ind w:left="1134" w:hanging="1134"/>
        <w:sectPr w:rsidR="00B20449" w:rsidRPr="004A3469" w:rsidSect="00A44AB5">
          <w:headerReference w:type="default" r:id="rId19"/>
          <w:pgSz w:w="11906" w:h="16838"/>
          <w:pgMar w:top="1440" w:right="1440" w:bottom="1440" w:left="1440" w:header="708" w:footer="708" w:gutter="0"/>
          <w:cols w:space="720"/>
        </w:sectPr>
      </w:pPr>
      <w:r w:rsidRPr="004A3469">
        <w:tab/>
        <w:t>the applicant must pay the difference of the charge under paragraph 9(</w:t>
      </w:r>
      <w:r w:rsidR="0082339B" w:rsidRPr="004A3469">
        <w:t>c</w:t>
      </w:r>
      <w:r w:rsidRPr="004A3469">
        <w:t xml:space="preserve">). </w:t>
      </w:r>
    </w:p>
    <w:p w14:paraId="09DE4DCC" w14:textId="7B9FFA3D" w:rsidR="00393C54" w:rsidRPr="004A3469" w:rsidRDefault="00393C54" w:rsidP="00393C54">
      <w:pPr>
        <w:pStyle w:val="paragraph"/>
        <w:tabs>
          <w:tab w:val="clear" w:pos="1531"/>
        </w:tabs>
        <w:ind w:left="1134" w:hanging="1134"/>
      </w:pPr>
    </w:p>
    <w:bookmarkEnd w:id="11"/>
    <w:p w14:paraId="3582E8ED" w14:textId="77777777" w:rsidR="00393C54" w:rsidRPr="004A3469" w:rsidRDefault="00393C54" w:rsidP="00393C54">
      <w:pPr>
        <w:pStyle w:val="ItemHead"/>
        <w:keepNext w:val="0"/>
      </w:pPr>
      <w:r w:rsidRPr="004A3469">
        <w:t xml:space="preserve">3  </w:t>
      </w:r>
      <w:r w:rsidRPr="004A3469">
        <w:tab/>
      </w:r>
      <w:r w:rsidRPr="004A3469">
        <w:rPr>
          <w:szCs w:val="24"/>
        </w:rPr>
        <w:t xml:space="preserve">Part 1 of </w:t>
      </w:r>
      <w:r w:rsidRPr="004A3469">
        <w:rPr>
          <w:rStyle w:val="CharSectno"/>
          <w:rFonts w:cs="Arial"/>
          <w:szCs w:val="24"/>
        </w:rPr>
        <w:t>Schedule 1</w:t>
      </w:r>
      <w:r w:rsidRPr="004A3469">
        <w:rPr>
          <w:rStyle w:val="CharSectno"/>
          <w:rFonts w:cs="Arial"/>
          <w:sz w:val="32"/>
          <w:szCs w:val="32"/>
        </w:rPr>
        <w:t xml:space="preserve"> </w:t>
      </w:r>
    </w:p>
    <w:p w14:paraId="7A2EA1E3" w14:textId="77777777" w:rsidR="00393C54" w:rsidRPr="004A3469" w:rsidRDefault="00393C54" w:rsidP="00393C54">
      <w:pPr>
        <w:pStyle w:val="Item"/>
      </w:pPr>
      <w:r w:rsidRPr="004A3469">
        <w:t>Repeal the Part, substitute:</w:t>
      </w:r>
    </w:p>
    <w:p w14:paraId="6A0580D7" w14:textId="77777777" w:rsidR="00393C54" w:rsidRPr="004A3469" w:rsidRDefault="00393C54" w:rsidP="00393C54">
      <w:pPr>
        <w:pStyle w:val="ActHead3"/>
        <w:keepNext w:val="0"/>
        <w:keepLines w:val="0"/>
        <w:widowControl w:val="0"/>
        <w:ind w:left="1843"/>
        <w:rPr>
          <w:rStyle w:val="CharDivNo"/>
        </w:rPr>
      </w:pPr>
      <w:r w:rsidRPr="004A3469">
        <w:rPr>
          <w:rStyle w:val="CharDivNo"/>
        </w:rPr>
        <w:t>Part 1</w:t>
      </w:r>
      <w:r w:rsidRPr="004A3469">
        <w:rPr>
          <w:rStyle w:val="CharDivNo"/>
        </w:rPr>
        <w:tab/>
      </w:r>
      <w:r w:rsidRPr="004A3469">
        <w:rPr>
          <w:rStyle w:val="CharDivNo"/>
        </w:rPr>
        <w:tab/>
      </w:r>
      <w:r w:rsidRPr="004A3469">
        <w:rPr>
          <w:rStyle w:val="CharDivText"/>
        </w:rPr>
        <w:t>Charges relating to licences</w:t>
      </w:r>
    </w:p>
    <w:tbl>
      <w:tblPr>
        <w:tblW w:w="8312" w:type="dxa"/>
        <w:tblInd w:w="82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5245"/>
        <w:gridCol w:w="1904"/>
      </w:tblGrid>
      <w:tr w:rsidR="00393C54" w:rsidRPr="004A3469" w14:paraId="2FFB7710" w14:textId="77777777" w:rsidTr="006F1D98">
        <w:trPr>
          <w:tblHeader/>
        </w:trPr>
        <w:tc>
          <w:tcPr>
            <w:tcW w:w="11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2CB037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>Column 1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D710E56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>Column 2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3FE9DB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>Column 3</w:t>
            </w:r>
          </w:p>
        </w:tc>
      </w:tr>
      <w:tr w:rsidR="00393C54" w:rsidRPr="004A3469" w14:paraId="19186694" w14:textId="77777777" w:rsidTr="006F1D98">
        <w:trPr>
          <w:tblHeader/>
        </w:trPr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136811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 xml:space="preserve">Item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8C4A6A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>Matter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0F901C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>Charges</w:t>
            </w:r>
          </w:p>
        </w:tc>
      </w:tr>
      <w:tr w:rsidR="00393C54" w:rsidRPr="004A3469" w14:paraId="5AB34140" w14:textId="77777777" w:rsidTr="006F1D98">
        <w:tc>
          <w:tcPr>
            <w:tcW w:w="1163" w:type="dxa"/>
            <w:shd w:val="clear" w:color="auto" w:fill="auto"/>
          </w:tcPr>
          <w:p w14:paraId="5823FE87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1</w:t>
            </w:r>
          </w:p>
        </w:tc>
        <w:tc>
          <w:tcPr>
            <w:tcW w:w="5245" w:type="dxa"/>
            <w:shd w:val="clear" w:color="auto" w:fill="auto"/>
          </w:tcPr>
          <w:p w14:paraId="77E854CF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Considering and processing an application made under section 38A or 38B of the Broadcasting Services Act for an additional television licence in a 1 or 2 station market</w:t>
            </w:r>
          </w:p>
        </w:tc>
        <w:tc>
          <w:tcPr>
            <w:tcW w:w="1904" w:type="dxa"/>
            <w:shd w:val="clear" w:color="auto" w:fill="auto"/>
          </w:tcPr>
          <w:p w14:paraId="270A8C40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$2,787.00</w:t>
            </w:r>
          </w:p>
        </w:tc>
      </w:tr>
      <w:tr w:rsidR="00393C54" w:rsidRPr="004A3469" w14:paraId="0FD5932D" w14:textId="77777777" w:rsidTr="006F1D98">
        <w:tc>
          <w:tcPr>
            <w:tcW w:w="1163" w:type="dxa"/>
            <w:tcBorders>
              <w:bottom w:val="single" w:sz="2" w:space="0" w:color="auto"/>
            </w:tcBorders>
            <w:shd w:val="clear" w:color="auto" w:fill="auto"/>
          </w:tcPr>
          <w:p w14:paraId="29DB1176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2</w:t>
            </w:r>
          </w:p>
        </w:tc>
        <w:tc>
          <w:tcPr>
            <w:tcW w:w="5245" w:type="dxa"/>
            <w:tcBorders>
              <w:bottom w:val="single" w:sz="2" w:space="0" w:color="auto"/>
            </w:tcBorders>
            <w:shd w:val="clear" w:color="auto" w:fill="auto"/>
          </w:tcPr>
          <w:p w14:paraId="5439B435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Considering and processing an application under section 40 of the Broadcasting Services Act for a non-broadcasting services bands commercial television broadcasting licence or commercial radio broadcasting licence</w:t>
            </w:r>
          </w:p>
        </w:tc>
        <w:tc>
          <w:tcPr>
            <w:tcW w:w="1904" w:type="dxa"/>
            <w:tcBorders>
              <w:bottom w:val="single" w:sz="2" w:space="0" w:color="auto"/>
            </w:tcBorders>
            <w:shd w:val="clear" w:color="auto" w:fill="auto"/>
          </w:tcPr>
          <w:p w14:paraId="44C33503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$451.00</w:t>
            </w:r>
          </w:p>
        </w:tc>
      </w:tr>
      <w:tr w:rsidR="00393C54" w:rsidRPr="004A3469" w14:paraId="4E82D3D5" w14:textId="77777777" w:rsidTr="006F1D98">
        <w:tc>
          <w:tcPr>
            <w:tcW w:w="11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7BEC15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3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1CA717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Considering and processing an application under section 46 of the Broadcasting Services Act for renewal of a commercial television broadcasting licence or commercial radio broadcasting licence</w:t>
            </w:r>
          </w:p>
        </w:tc>
        <w:tc>
          <w:tcPr>
            <w:tcW w:w="19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42DF72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$202.00</w:t>
            </w:r>
          </w:p>
        </w:tc>
      </w:tr>
      <w:tr w:rsidR="00393C54" w:rsidRPr="004A3469" w14:paraId="663EACF3" w14:textId="77777777" w:rsidTr="006F1D98">
        <w:tc>
          <w:tcPr>
            <w:tcW w:w="11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056DCB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4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51CF4D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Considering and processing an application under section 96 of the Broadcasting Services Act for a subscription television broadcasting licence</w:t>
            </w:r>
          </w:p>
        </w:tc>
        <w:tc>
          <w:tcPr>
            <w:tcW w:w="19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8A8C8C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$236.00</w:t>
            </w:r>
          </w:p>
        </w:tc>
      </w:tr>
      <w:tr w:rsidR="00393C54" w:rsidRPr="004A3469" w14:paraId="3F108563" w14:textId="77777777" w:rsidTr="006F1D98">
        <w:tc>
          <w:tcPr>
            <w:tcW w:w="1163" w:type="dxa"/>
            <w:shd w:val="clear" w:color="auto" w:fill="auto"/>
          </w:tcPr>
          <w:p w14:paraId="0D7DDB2B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5</w:t>
            </w:r>
          </w:p>
        </w:tc>
        <w:tc>
          <w:tcPr>
            <w:tcW w:w="5245" w:type="dxa"/>
            <w:shd w:val="clear" w:color="auto" w:fill="auto"/>
          </w:tcPr>
          <w:p w14:paraId="304DC1E3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Considering and processing an application under clause 7 of Schedule 6 to the Broadcasting Services Act for a datacasting licence</w:t>
            </w:r>
          </w:p>
        </w:tc>
        <w:tc>
          <w:tcPr>
            <w:tcW w:w="1904" w:type="dxa"/>
            <w:shd w:val="clear" w:color="auto" w:fill="auto"/>
          </w:tcPr>
          <w:p w14:paraId="3213DCF6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$424.00</w:t>
            </w:r>
          </w:p>
        </w:tc>
      </w:tr>
    </w:tbl>
    <w:p w14:paraId="77D9ED65" w14:textId="77777777" w:rsidR="00393C54" w:rsidRPr="004A3469" w:rsidRDefault="00393C54" w:rsidP="00393C54">
      <w:pPr>
        <w:pStyle w:val="ItemHead"/>
        <w:keepNext w:val="0"/>
        <w:keepLines w:val="0"/>
      </w:pPr>
      <w:r w:rsidRPr="004A3469">
        <w:t xml:space="preserve">4  Part 2 of Schedule 1 (cell at table item 1, column 3) </w:t>
      </w:r>
    </w:p>
    <w:p w14:paraId="7E753200" w14:textId="7F325F80" w:rsidR="00393C54" w:rsidRPr="004A3469" w:rsidRDefault="00393C54" w:rsidP="00393C54">
      <w:pPr>
        <w:pStyle w:val="Item"/>
        <w:keepLines w:val="0"/>
      </w:pPr>
      <w:r w:rsidRPr="004A3469">
        <w:t>Omit “$15,150.00”, substitute “</w:t>
      </w:r>
      <w:r w:rsidR="00246712" w:rsidRPr="004A3469">
        <w:t>h</w:t>
      </w:r>
      <w:r w:rsidRPr="004A3469">
        <w:t>ourly rate”</w:t>
      </w:r>
    </w:p>
    <w:p w14:paraId="710C2302" w14:textId="77777777" w:rsidR="00393C54" w:rsidRPr="004A3469" w:rsidRDefault="00393C54" w:rsidP="00393C54">
      <w:pPr>
        <w:pStyle w:val="ItemHead"/>
        <w:keepNext w:val="0"/>
        <w:keepLines w:val="0"/>
      </w:pPr>
      <w:r w:rsidRPr="004A3469">
        <w:t xml:space="preserve">5  Part 2 of Schedule 1 (cell at table item 2, column 3) </w:t>
      </w:r>
    </w:p>
    <w:p w14:paraId="79A7EB0D" w14:textId="19578BFB" w:rsidR="00393C54" w:rsidRPr="004A3469" w:rsidRDefault="00393C54" w:rsidP="00393C54">
      <w:pPr>
        <w:pStyle w:val="Item"/>
        <w:keepLines w:val="0"/>
      </w:pPr>
      <w:r w:rsidRPr="004A3469">
        <w:t>Omit “$15,150.00”, substitute “</w:t>
      </w:r>
      <w:r w:rsidR="00246712" w:rsidRPr="004A3469">
        <w:t>h</w:t>
      </w:r>
      <w:r w:rsidRPr="004A3469">
        <w:t>ourly rate”</w:t>
      </w:r>
    </w:p>
    <w:p w14:paraId="39F13E25" w14:textId="77777777" w:rsidR="00393C54" w:rsidRPr="004A3469" w:rsidRDefault="00393C54" w:rsidP="00393C54">
      <w:pPr>
        <w:pStyle w:val="ItemHead"/>
        <w:keepNext w:val="0"/>
        <w:keepLines w:val="0"/>
      </w:pPr>
      <w:r w:rsidRPr="004A3469">
        <w:t xml:space="preserve">6  At the end of Part 2 of Schedule 1 </w:t>
      </w:r>
    </w:p>
    <w:p w14:paraId="76E9E4FC" w14:textId="77777777" w:rsidR="00393C54" w:rsidRPr="004A3469" w:rsidRDefault="00393C54" w:rsidP="00393C54">
      <w:pPr>
        <w:pStyle w:val="Item"/>
        <w:keepLines w:val="0"/>
      </w:pPr>
      <w:r w:rsidRPr="004A3469">
        <w:t xml:space="preserve">Add: </w:t>
      </w:r>
    </w:p>
    <w:p w14:paraId="060285B2" w14:textId="77777777" w:rsidR="00393C54" w:rsidRPr="004A3469" w:rsidRDefault="00393C54" w:rsidP="00393C54">
      <w:pPr>
        <w:pStyle w:val="ActHead3"/>
        <w:keepNext w:val="0"/>
        <w:keepLines w:val="0"/>
        <w:widowControl w:val="0"/>
        <w:ind w:left="1843"/>
        <w:rPr>
          <w:rStyle w:val="CharDivNo"/>
        </w:rPr>
      </w:pPr>
      <w:r w:rsidRPr="004A3469">
        <w:rPr>
          <w:rStyle w:val="CharDivNo"/>
        </w:rPr>
        <w:t>Part 3</w:t>
      </w:r>
      <w:r w:rsidRPr="004A3469">
        <w:rPr>
          <w:rStyle w:val="CharDivNo"/>
        </w:rPr>
        <w:tab/>
      </w:r>
      <w:r w:rsidRPr="004A3469">
        <w:rPr>
          <w:rStyle w:val="CharDivNo"/>
        </w:rPr>
        <w:tab/>
      </w:r>
      <w:r w:rsidRPr="004A3469">
        <w:rPr>
          <w:rStyle w:val="CharDivText"/>
        </w:rPr>
        <w:t>Charges relating to international broadcasting licences</w:t>
      </w:r>
    </w:p>
    <w:p w14:paraId="29CFB1BE" w14:textId="77777777" w:rsidR="00393C54" w:rsidRPr="004A3469" w:rsidRDefault="00393C54" w:rsidP="00393C54">
      <w:pPr>
        <w:pStyle w:val="Tabletext"/>
        <w:widowControl w:val="0"/>
        <w:ind w:left="709"/>
      </w:pPr>
    </w:p>
    <w:tbl>
      <w:tblPr>
        <w:tblW w:w="8312" w:type="dxa"/>
        <w:tblInd w:w="82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5245"/>
        <w:gridCol w:w="1904"/>
      </w:tblGrid>
      <w:tr w:rsidR="00393C54" w:rsidRPr="004A3469" w14:paraId="1EB0240B" w14:textId="77777777" w:rsidTr="006F1D98">
        <w:trPr>
          <w:tblHeader/>
        </w:trPr>
        <w:tc>
          <w:tcPr>
            <w:tcW w:w="11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E282B8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>Column 1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BD8544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>Column 2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AE52ED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>Column 3</w:t>
            </w:r>
          </w:p>
        </w:tc>
      </w:tr>
      <w:tr w:rsidR="00393C54" w:rsidRPr="004A3469" w14:paraId="2B8ABA73" w14:textId="77777777" w:rsidTr="006F1D98">
        <w:trPr>
          <w:tblHeader/>
        </w:trPr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637A95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 xml:space="preserve">Item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629600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>Matter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2138BF" w14:textId="77777777" w:rsidR="00393C54" w:rsidRPr="004A3469" w:rsidRDefault="00393C54" w:rsidP="006F1D98">
            <w:pPr>
              <w:pStyle w:val="TableHeading"/>
              <w:keepNext w:val="0"/>
              <w:widowControl w:val="0"/>
            </w:pPr>
            <w:r w:rsidRPr="004A3469">
              <w:t>Charges</w:t>
            </w:r>
          </w:p>
        </w:tc>
      </w:tr>
      <w:tr w:rsidR="00393C54" w:rsidRPr="004A3469" w14:paraId="5C17B4E0" w14:textId="77777777" w:rsidTr="006F1D98">
        <w:tc>
          <w:tcPr>
            <w:tcW w:w="1163" w:type="dxa"/>
            <w:shd w:val="clear" w:color="auto" w:fill="auto"/>
          </w:tcPr>
          <w:p w14:paraId="041F9710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1</w:t>
            </w:r>
          </w:p>
        </w:tc>
        <w:tc>
          <w:tcPr>
            <w:tcW w:w="5245" w:type="dxa"/>
            <w:shd w:val="clear" w:color="auto" w:fill="auto"/>
          </w:tcPr>
          <w:p w14:paraId="4AF2E6A7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Deposit to accompany an application under section 121FA of the Broadcasting Services Act for an international broadcasting licence</w:t>
            </w:r>
          </w:p>
        </w:tc>
        <w:tc>
          <w:tcPr>
            <w:tcW w:w="1904" w:type="dxa"/>
            <w:shd w:val="clear" w:color="auto" w:fill="auto"/>
          </w:tcPr>
          <w:p w14:paraId="63876417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$4,500.00</w:t>
            </w:r>
          </w:p>
        </w:tc>
      </w:tr>
      <w:tr w:rsidR="00393C54" w:rsidRPr="0060010A" w14:paraId="45BA675C" w14:textId="77777777" w:rsidTr="006F1D98">
        <w:tc>
          <w:tcPr>
            <w:tcW w:w="1163" w:type="dxa"/>
            <w:tcBorders>
              <w:top w:val="single" w:sz="2" w:space="0" w:color="auto"/>
            </w:tcBorders>
            <w:shd w:val="clear" w:color="auto" w:fill="auto"/>
          </w:tcPr>
          <w:p w14:paraId="1482CC25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2</w:t>
            </w:r>
          </w:p>
        </w:tc>
        <w:tc>
          <w:tcPr>
            <w:tcW w:w="5245" w:type="dxa"/>
            <w:tcBorders>
              <w:top w:val="single" w:sz="2" w:space="0" w:color="auto"/>
            </w:tcBorders>
            <w:shd w:val="clear" w:color="auto" w:fill="auto"/>
          </w:tcPr>
          <w:p w14:paraId="78DE67F4" w14:textId="77777777" w:rsidR="00393C54" w:rsidRPr="004A3469" w:rsidRDefault="00393C54" w:rsidP="006F1D98">
            <w:pPr>
              <w:pStyle w:val="Tabletext"/>
              <w:widowControl w:val="0"/>
            </w:pPr>
            <w:r w:rsidRPr="004A3469">
              <w:t>Considering and processing an application under section 121FA of the Broadcasting Services Act for an international broadcasting licence</w:t>
            </w:r>
          </w:p>
        </w:tc>
        <w:tc>
          <w:tcPr>
            <w:tcW w:w="1904" w:type="dxa"/>
            <w:tcBorders>
              <w:top w:val="single" w:sz="2" w:space="0" w:color="auto"/>
            </w:tcBorders>
            <w:shd w:val="clear" w:color="auto" w:fill="auto"/>
          </w:tcPr>
          <w:p w14:paraId="0746E48B" w14:textId="27D84B59" w:rsidR="00393C54" w:rsidRPr="0060010A" w:rsidRDefault="00246712" w:rsidP="006F1D98">
            <w:pPr>
              <w:pStyle w:val="Tabletext"/>
              <w:widowControl w:val="0"/>
            </w:pPr>
            <w:r w:rsidRPr="004A3469">
              <w:t>h</w:t>
            </w:r>
            <w:r w:rsidR="00393C54" w:rsidRPr="004A3469">
              <w:t>ourly rate</w:t>
            </w:r>
          </w:p>
        </w:tc>
      </w:tr>
    </w:tbl>
    <w:p w14:paraId="6441D1B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sectPr w:rsidR="00D00EFA" w:rsidSect="00A44AB5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3711" w14:textId="77777777" w:rsidR="00951229" w:rsidRDefault="00951229" w:rsidP="0017734A">
      <w:pPr>
        <w:spacing w:after="0" w:line="240" w:lineRule="auto"/>
      </w:pPr>
      <w:r>
        <w:separator/>
      </w:r>
    </w:p>
  </w:endnote>
  <w:endnote w:type="continuationSeparator" w:id="0">
    <w:p w14:paraId="23257582" w14:textId="77777777" w:rsidR="00951229" w:rsidRDefault="00951229" w:rsidP="0017734A">
      <w:pPr>
        <w:spacing w:after="0" w:line="240" w:lineRule="auto"/>
      </w:pPr>
      <w:r>
        <w:continuationSeparator/>
      </w:r>
    </w:p>
  </w:endnote>
  <w:endnote w:type="continuationNotice" w:id="1">
    <w:p w14:paraId="47CF7A0E" w14:textId="77777777" w:rsidR="00951229" w:rsidRDefault="009512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2DC3" w14:textId="77777777" w:rsidR="00703FC7" w:rsidRDefault="00703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35BF" w14:textId="28538F0F" w:rsidR="00703FC7" w:rsidRDefault="00703FC7" w:rsidP="00527AA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noProof/>
        <w:sz w:val="20"/>
        <w:szCs w:val="20"/>
      </w:rPr>
    </w:pPr>
    <w:r w:rsidRPr="00703FC7">
      <w:rPr>
        <w:rFonts w:ascii="Times New Roman" w:hAnsi="Times New Roman" w:cs="Times New Roman"/>
        <w:i/>
        <w:noProof/>
        <w:sz w:val="20"/>
        <w:szCs w:val="20"/>
      </w:rPr>
      <w:t>Broadcasting (Charges) Amendment Determination 2022 (No.1)</w:t>
    </w:r>
  </w:p>
  <w:p w14:paraId="28A408FE" w14:textId="05B3A014" w:rsidR="00527AA4" w:rsidRPr="00527AA4" w:rsidRDefault="00527AA4" w:rsidP="00527AA4">
    <w:pPr>
      <w:jc w:val="right"/>
      <w:rPr>
        <w:rFonts w:ascii="Times New Roman" w:hAnsi="Times New Roman" w:cs="Times New Roman"/>
        <w:sz w:val="20"/>
        <w:szCs w:val="20"/>
      </w:rPr>
    </w:pPr>
    <w:r w:rsidRPr="00527AA4">
      <w:rPr>
        <w:rFonts w:ascii="Times New Roman" w:hAnsi="Times New Roman" w:cs="Times New Roman"/>
        <w:sz w:val="20"/>
        <w:szCs w:val="20"/>
      </w:rPr>
      <w:fldChar w:fldCharType="begin"/>
    </w:r>
    <w:r w:rsidRPr="00527AA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27AA4">
      <w:rPr>
        <w:rFonts w:ascii="Times New Roman" w:hAnsi="Times New Roman" w:cs="Times New Roman"/>
        <w:sz w:val="20"/>
        <w:szCs w:val="20"/>
      </w:rPr>
      <w:fldChar w:fldCharType="separate"/>
    </w:r>
    <w:r w:rsidRPr="00527AA4">
      <w:rPr>
        <w:rFonts w:ascii="Times New Roman" w:hAnsi="Times New Roman" w:cs="Times New Roman"/>
        <w:sz w:val="20"/>
        <w:szCs w:val="20"/>
      </w:rPr>
      <w:t>1</w:t>
    </w:r>
    <w:r w:rsidRPr="00527AA4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FD50" w14:textId="77777777" w:rsidR="00703FC7" w:rsidRDefault="00703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60DA" w14:textId="77777777" w:rsidR="00951229" w:rsidRDefault="00951229" w:rsidP="0017734A">
      <w:pPr>
        <w:spacing w:after="0" w:line="240" w:lineRule="auto"/>
      </w:pPr>
      <w:r>
        <w:separator/>
      </w:r>
    </w:p>
  </w:footnote>
  <w:footnote w:type="continuationSeparator" w:id="0">
    <w:p w14:paraId="504EE787" w14:textId="77777777" w:rsidR="00951229" w:rsidRDefault="00951229" w:rsidP="0017734A">
      <w:pPr>
        <w:spacing w:after="0" w:line="240" w:lineRule="auto"/>
      </w:pPr>
      <w:r>
        <w:continuationSeparator/>
      </w:r>
    </w:p>
  </w:footnote>
  <w:footnote w:type="continuationNotice" w:id="1">
    <w:p w14:paraId="0838E0CD" w14:textId="77777777" w:rsidR="00951229" w:rsidRDefault="009512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2C86" w14:textId="77777777" w:rsidR="00703FC7" w:rsidRDefault="00703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42CF" w14:textId="43F6BA78" w:rsidR="00866CF5" w:rsidRPr="004F324C" w:rsidRDefault="004F324C" w:rsidP="004F324C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  <w:lang w:val="en-US"/>
      </w:rPr>
    </w:pPr>
    <w:r w:rsidRPr="004F324C">
      <w:rPr>
        <w:rFonts w:ascii="Times New Roman" w:hAnsi="Times New Roman" w:cs="Times New Roman"/>
        <w:sz w:val="20"/>
        <w:szCs w:val="20"/>
        <w:lang w:val="en-US"/>
      </w:rPr>
      <w:t xml:space="preserve">Section </w:t>
    </w:r>
    <w:r w:rsidRPr="004F324C">
      <w:rPr>
        <w:rFonts w:ascii="Times New Roman" w:hAnsi="Times New Roman" w:cs="Times New Roman"/>
        <w:sz w:val="20"/>
        <w:szCs w:val="20"/>
        <w:lang w:val="en-US"/>
      </w:rPr>
      <w:fldChar w:fldCharType="begin"/>
    </w:r>
    <w:r w:rsidRPr="004F324C">
      <w:rPr>
        <w:rFonts w:ascii="Times New Roman" w:hAnsi="Times New Roman" w:cs="Times New Roman"/>
        <w:sz w:val="20"/>
        <w:szCs w:val="20"/>
        <w:lang w:val="en-US"/>
      </w:rPr>
      <w:instrText xml:space="preserve"> STYLEREF  CharSectno  \* MERGEFORMAT </w:instrText>
    </w:r>
    <w:r w:rsidRPr="004F324C">
      <w:rPr>
        <w:rFonts w:ascii="Times New Roman" w:hAnsi="Times New Roman" w:cs="Times New Roman"/>
        <w:sz w:val="20"/>
        <w:szCs w:val="20"/>
        <w:lang w:val="en-US"/>
      </w:rPr>
      <w:fldChar w:fldCharType="separate"/>
    </w:r>
    <w:r w:rsidR="00A174C1">
      <w:rPr>
        <w:rFonts w:ascii="Times New Roman" w:hAnsi="Times New Roman" w:cs="Times New Roman"/>
        <w:noProof/>
        <w:sz w:val="20"/>
        <w:szCs w:val="20"/>
        <w:lang w:val="en-US"/>
      </w:rPr>
      <w:t>1</w:t>
    </w:r>
    <w:r w:rsidRPr="004F324C">
      <w:rPr>
        <w:rFonts w:ascii="Times New Roman" w:hAnsi="Times New Roman" w:cs="Times New Roman"/>
        <w:sz w:val="20"/>
        <w:szCs w:val="20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F5A6" w14:textId="77777777" w:rsidR="00703FC7" w:rsidRDefault="00703F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4E99C3F3" w:rsidR="00DD000A" w:rsidRPr="004F324C" w:rsidRDefault="00E714E6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4F324C">
      <w:rPr>
        <w:rFonts w:ascii="Times New Roman" w:hAnsi="Times New Roman" w:cs="Times New Roman"/>
        <w:sz w:val="20"/>
        <w:szCs w:val="20"/>
      </w:rPr>
      <w:t xml:space="preserve">Schedule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CF5CCD"/>
    <w:multiLevelType w:val="hybridMultilevel"/>
    <w:tmpl w:val="65E2FBB4"/>
    <w:lvl w:ilvl="0" w:tplc="D8B2E75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A001A"/>
    <w:multiLevelType w:val="hybridMultilevel"/>
    <w:tmpl w:val="6B786158"/>
    <w:lvl w:ilvl="0" w:tplc="BA0005F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A0AE5"/>
    <w:multiLevelType w:val="hybridMultilevel"/>
    <w:tmpl w:val="C3807C26"/>
    <w:lvl w:ilvl="0" w:tplc="11AC3796">
      <w:start w:val="1"/>
      <w:numFmt w:val="lowerLetter"/>
      <w:lvlText w:val="(%1)"/>
      <w:lvlJc w:val="left"/>
      <w:pPr>
        <w:ind w:left="16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97" w:hanging="360"/>
      </w:pPr>
    </w:lvl>
    <w:lvl w:ilvl="2" w:tplc="0C09001B" w:tentative="1">
      <w:start w:val="1"/>
      <w:numFmt w:val="lowerRoman"/>
      <w:lvlText w:val="%3."/>
      <w:lvlJc w:val="right"/>
      <w:pPr>
        <w:ind w:left="3117" w:hanging="180"/>
      </w:pPr>
    </w:lvl>
    <w:lvl w:ilvl="3" w:tplc="0C09000F" w:tentative="1">
      <w:start w:val="1"/>
      <w:numFmt w:val="decimal"/>
      <w:lvlText w:val="%4."/>
      <w:lvlJc w:val="left"/>
      <w:pPr>
        <w:ind w:left="3837" w:hanging="360"/>
      </w:pPr>
    </w:lvl>
    <w:lvl w:ilvl="4" w:tplc="0C090019" w:tentative="1">
      <w:start w:val="1"/>
      <w:numFmt w:val="lowerLetter"/>
      <w:lvlText w:val="%5."/>
      <w:lvlJc w:val="left"/>
      <w:pPr>
        <w:ind w:left="4557" w:hanging="360"/>
      </w:pPr>
    </w:lvl>
    <w:lvl w:ilvl="5" w:tplc="0C09001B" w:tentative="1">
      <w:start w:val="1"/>
      <w:numFmt w:val="lowerRoman"/>
      <w:lvlText w:val="%6."/>
      <w:lvlJc w:val="right"/>
      <w:pPr>
        <w:ind w:left="5277" w:hanging="180"/>
      </w:pPr>
    </w:lvl>
    <w:lvl w:ilvl="6" w:tplc="0C09000F" w:tentative="1">
      <w:start w:val="1"/>
      <w:numFmt w:val="decimal"/>
      <w:lvlText w:val="%7."/>
      <w:lvlJc w:val="left"/>
      <w:pPr>
        <w:ind w:left="5997" w:hanging="360"/>
      </w:pPr>
    </w:lvl>
    <w:lvl w:ilvl="7" w:tplc="0C090019" w:tentative="1">
      <w:start w:val="1"/>
      <w:numFmt w:val="lowerLetter"/>
      <w:lvlText w:val="%8."/>
      <w:lvlJc w:val="left"/>
      <w:pPr>
        <w:ind w:left="6717" w:hanging="360"/>
      </w:pPr>
    </w:lvl>
    <w:lvl w:ilvl="8" w:tplc="0C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7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840CE"/>
    <w:multiLevelType w:val="hybridMultilevel"/>
    <w:tmpl w:val="24786EAE"/>
    <w:lvl w:ilvl="0" w:tplc="B0CAA436">
      <w:start w:val="1"/>
      <w:numFmt w:val="decimal"/>
      <w:lvlText w:val="(%1)"/>
      <w:lvlJc w:val="left"/>
      <w:pPr>
        <w:ind w:left="131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37" w:hanging="360"/>
      </w:pPr>
    </w:lvl>
    <w:lvl w:ilvl="2" w:tplc="0C09001B" w:tentative="1">
      <w:start w:val="1"/>
      <w:numFmt w:val="lowerRoman"/>
      <w:lvlText w:val="%3."/>
      <w:lvlJc w:val="right"/>
      <w:pPr>
        <w:ind w:left="2757" w:hanging="180"/>
      </w:pPr>
    </w:lvl>
    <w:lvl w:ilvl="3" w:tplc="0C09000F" w:tentative="1">
      <w:start w:val="1"/>
      <w:numFmt w:val="decimal"/>
      <w:lvlText w:val="%4."/>
      <w:lvlJc w:val="left"/>
      <w:pPr>
        <w:ind w:left="3477" w:hanging="360"/>
      </w:pPr>
    </w:lvl>
    <w:lvl w:ilvl="4" w:tplc="0C090019" w:tentative="1">
      <w:start w:val="1"/>
      <w:numFmt w:val="lowerLetter"/>
      <w:lvlText w:val="%5."/>
      <w:lvlJc w:val="left"/>
      <w:pPr>
        <w:ind w:left="4197" w:hanging="360"/>
      </w:pPr>
    </w:lvl>
    <w:lvl w:ilvl="5" w:tplc="0C09001B" w:tentative="1">
      <w:start w:val="1"/>
      <w:numFmt w:val="lowerRoman"/>
      <w:lvlText w:val="%6."/>
      <w:lvlJc w:val="right"/>
      <w:pPr>
        <w:ind w:left="4917" w:hanging="180"/>
      </w:pPr>
    </w:lvl>
    <w:lvl w:ilvl="6" w:tplc="0C09000F" w:tentative="1">
      <w:start w:val="1"/>
      <w:numFmt w:val="decimal"/>
      <w:lvlText w:val="%7."/>
      <w:lvlJc w:val="left"/>
      <w:pPr>
        <w:ind w:left="5637" w:hanging="360"/>
      </w:pPr>
    </w:lvl>
    <w:lvl w:ilvl="7" w:tplc="0C090019" w:tentative="1">
      <w:start w:val="1"/>
      <w:numFmt w:val="lowerLetter"/>
      <w:lvlText w:val="%8."/>
      <w:lvlJc w:val="left"/>
      <w:pPr>
        <w:ind w:left="6357" w:hanging="360"/>
      </w:pPr>
    </w:lvl>
    <w:lvl w:ilvl="8" w:tplc="0C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9" w15:restartNumberingAfterBreak="0">
    <w:nsid w:val="76DD4D95"/>
    <w:multiLevelType w:val="hybridMultilevel"/>
    <w:tmpl w:val="DEB8C03A"/>
    <w:lvl w:ilvl="0" w:tplc="201AF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070D1"/>
    <w:rsid w:val="00010EAB"/>
    <w:rsid w:val="00011CEE"/>
    <w:rsid w:val="0001437E"/>
    <w:rsid w:val="00014DA9"/>
    <w:rsid w:val="00032DC4"/>
    <w:rsid w:val="000340E0"/>
    <w:rsid w:val="000367BB"/>
    <w:rsid w:val="0004284E"/>
    <w:rsid w:val="00045668"/>
    <w:rsid w:val="000456FD"/>
    <w:rsid w:val="00051F0C"/>
    <w:rsid w:val="00054D13"/>
    <w:rsid w:val="00056C1F"/>
    <w:rsid w:val="00060F62"/>
    <w:rsid w:val="00063CF9"/>
    <w:rsid w:val="000704FA"/>
    <w:rsid w:val="000847CD"/>
    <w:rsid w:val="00090B5E"/>
    <w:rsid w:val="00097890"/>
    <w:rsid w:val="000A408D"/>
    <w:rsid w:val="000A430B"/>
    <w:rsid w:val="000B22CF"/>
    <w:rsid w:val="000B3F02"/>
    <w:rsid w:val="000B4E1A"/>
    <w:rsid w:val="000C5A8B"/>
    <w:rsid w:val="000C620A"/>
    <w:rsid w:val="000E136F"/>
    <w:rsid w:val="0012137C"/>
    <w:rsid w:val="00121708"/>
    <w:rsid w:val="00121BB9"/>
    <w:rsid w:val="00130C48"/>
    <w:rsid w:val="001366CD"/>
    <w:rsid w:val="0015117A"/>
    <w:rsid w:val="00151C8A"/>
    <w:rsid w:val="001539C4"/>
    <w:rsid w:val="00155BD3"/>
    <w:rsid w:val="0015666A"/>
    <w:rsid w:val="00162887"/>
    <w:rsid w:val="00171AC9"/>
    <w:rsid w:val="0017734A"/>
    <w:rsid w:val="00180654"/>
    <w:rsid w:val="00193198"/>
    <w:rsid w:val="001956BE"/>
    <w:rsid w:val="00195CB3"/>
    <w:rsid w:val="001A4DCC"/>
    <w:rsid w:val="001A602B"/>
    <w:rsid w:val="001C12ED"/>
    <w:rsid w:val="001C1DAB"/>
    <w:rsid w:val="001C6515"/>
    <w:rsid w:val="001E3C5A"/>
    <w:rsid w:val="001E6C35"/>
    <w:rsid w:val="001F6EBF"/>
    <w:rsid w:val="0020132B"/>
    <w:rsid w:val="00201A39"/>
    <w:rsid w:val="00202C1D"/>
    <w:rsid w:val="0020657F"/>
    <w:rsid w:val="0023229F"/>
    <w:rsid w:val="00240A72"/>
    <w:rsid w:val="00246712"/>
    <w:rsid w:val="00255BE6"/>
    <w:rsid w:val="00265688"/>
    <w:rsid w:val="00271A51"/>
    <w:rsid w:val="00274C29"/>
    <w:rsid w:val="002A09C8"/>
    <w:rsid w:val="002A5F78"/>
    <w:rsid w:val="002B5793"/>
    <w:rsid w:val="002B73D8"/>
    <w:rsid w:val="002E1060"/>
    <w:rsid w:val="002F03F7"/>
    <w:rsid w:val="002F03FF"/>
    <w:rsid w:val="002F0E3F"/>
    <w:rsid w:val="002F2B06"/>
    <w:rsid w:val="002F4C85"/>
    <w:rsid w:val="002F5815"/>
    <w:rsid w:val="002F594B"/>
    <w:rsid w:val="002F7B80"/>
    <w:rsid w:val="0031143C"/>
    <w:rsid w:val="00320157"/>
    <w:rsid w:val="003232CC"/>
    <w:rsid w:val="00353737"/>
    <w:rsid w:val="00355483"/>
    <w:rsid w:val="00355B4B"/>
    <w:rsid w:val="00364339"/>
    <w:rsid w:val="0037062E"/>
    <w:rsid w:val="003734E3"/>
    <w:rsid w:val="00374467"/>
    <w:rsid w:val="003875B5"/>
    <w:rsid w:val="00393C54"/>
    <w:rsid w:val="003974E2"/>
    <w:rsid w:val="003A5639"/>
    <w:rsid w:val="003B0CBF"/>
    <w:rsid w:val="003C44A9"/>
    <w:rsid w:val="003C4D3C"/>
    <w:rsid w:val="003C5AF8"/>
    <w:rsid w:val="003D547E"/>
    <w:rsid w:val="003E7E69"/>
    <w:rsid w:val="003F26EF"/>
    <w:rsid w:val="004034B2"/>
    <w:rsid w:val="004130F4"/>
    <w:rsid w:val="0041317C"/>
    <w:rsid w:val="00417A2C"/>
    <w:rsid w:val="00425174"/>
    <w:rsid w:val="004309EA"/>
    <w:rsid w:val="00434829"/>
    <w:rsid w:val="004361D9"/>
    <w:rsid w:val="0044707A"/>
    <w:rsid w:val="004602EF"/>
    <w:rsid w:val="00460FD9"/>
    <w:rsid w:val="00470479"/>
    <w:rsid w:val="00471480"/>
    <w:rsid w:val="004807DF"/>
    <w:rsid w:val="004827A3"/>
    <w:rsid w:val="004A3469"/>
    <w:rsid w:val="004B32FC"/>
    <w:rsid w:val="004C2DCA"/>
    <w:rsid w:val="004D2108"/>
    <w:rsid w:val="004D6B79"/>
    <w:rsid w:val="004E1733"/>
    <w:rsid w:val="004F324C"/>
    <w:rsid w:val="004F4632"/>
    <w:rsid w:val="004F5D89"/>
    <w:rsid w:val="0052042D"/>
    <w:rsid w:val="005254CD"/>
    <w:rsid w:val="00526BC8"/>
    <w:rsid w:val="00527AA4"/>
    <w:rsid w:val="00530905"/>
    <w:rsid w:val="005324BE"/>
    <w:rsid w:val="005336D8"/>
    <w:rsid w:val="00541B88"/>
    <w:rsid w:val="00551793"/>
    <w:rsid w:val="00563790"/>
    <w:rsid w:val="00563F70"/>
    <w:rsid w:val="005662B0"/>
    <w:rsid w:val="00570A06"/>
    <w:rsid w:val="00576761"/>
    <w:rsid w:val="00584800"/>
    <w:rsid w:val="005875A1"/>
    <w:rsid w:val="005957A6"/>
    <w:rsid w:val="005C6F6E"/>
    <w:rsid w:val="005F5485"/>
    <w:rsid w:val="006123A8"/>
    <w:rsid w:val="00632599"/>
    <w:rsid w:val="006364C3"/>
    <w:rsid w:val="00640E62"/>
    <w:rsid w:val="00653EBF"/>
    <w:rsid w:val="0066279F"/>
    <w:rsid w:val="006705FD"/>
    <w:rsid w:val="00675C85"/>
    <w:rsid w:val="00675E10"/>
    <w:rsid w:val="00675F70"/>
    <w:rsid w:val="006770E6"/>
    <w:rsid w:val="00682308"/>
    <w:rsid w:val="0069547C"/>
    <w:rsid w:val="006B0532"/>
    <w:rsid w:val="006B0A1F"/>
    <w:rsid w:val="006B7866"/>
    <w:rsid w:val="006C000E"/>
    <w:rsid w:val="006C0251"/>
    <w:rsid w:val="006C11C1"/>
    <w:rsid w:val="006D0D53"/>
    <w:rsid w:val="006E436C"/>
    <w:rsid w:val="006F0691"/>
    <w:rsid w:val="006F3037"/>
    <w:rsid w:val="006F48CF"/>
    <w:rsid w:val="006F5CF2"/>
    <w:rsid w:val="00703828"/>
    <w:rsid w:val="00703FC7"/>
    <w:rsid w:val="007055D1"/>
    <w:rsid w:val="00707960"/>
    <w:rsid w:val="00710D7C"/>
    <w:rsid w:val="00721966"/>
    <w:rsid w:val="007305F8"/>
    <w:rsid w:val="00733FB0"/>
    <w:rsid w:val="0074589D"/>
    <w:rsid w:val="00754547"/>
    <w:rsid w:val="007626D7"/>
    <w:rsid w:val="00763A81"/>
    <w:rsid w:val="0078074D"/>
    <w:rsid w:val="00783456"/>
    <w:rsid w:val="00786832"/>
    <w:rsid w:val="007913DA"/>
    <w:rsid w:val="00797A89"/>
    <w:rsid w:val="007A21CF"/>
    <w:rsid w:val="007C04B1"/>
    <w:rsid w:val="007C07D3"/>
    <w:rsid w:val="007C32C8"/>
    <w:rsid w:val="007C7768"/>
    <w:rsid w:val="007F593C"/>
    <w:rsid w:val="00800926"/>
    <w:rsid w:val="0082339B"/>
    <w:rsid w:val="00827F0C"/>
    <w:rsid w:val="0083081F"/>
    <w:rsid w:val="008331B0"/>
    <w:rsid w:val="00833FC8"/>
    <w:rsid w:val="00843FC4"/>
    <w:rsid w:val="00844EBF"/>
    <w:rsid w:val="00850C49"/>
    <w:rsid w:val="00866CF5"/>
    <w:rsid w:val="008726FA"/>
    <w:rsid w:val="008739A1"/>
    <w:rsid w:val="00877B4A"/>
    <w:rsid w:val="00891A66"/>
    <w:rsid w:val="00892659"/>
    <w:rsid w:val="008949C5"/>
    <w:rsid w:val="00895440"/>
    <w:rsid w:val="00896A23"/>
    <w:rsid w:val="00897161"/>
    <w:rsid w:val="0089728F"/>
    <w:rsid w:val="008A27DF"/>
    <w:rsid w:val="008A4003"/>
    <w:rsid w:val="008B34A6"/>
    <w:rsid w:val="008B4D6F"/>
    <w:rsid w:val="008B54A4"/>
    <w:rsid w:val="008C2D4F"/>
    <w:rsid w:val="008C336C"/>
    <w:rsid w:val="008C6636"/>
    <w:rsid w:val="008D642E"/>
    <w:rsid w:val="008E0CE6"/>
    <w:rsid w:val="008E2E87"/>
    <w:rsid w:val="00902E22"/>
    <w:rsid w:val="00904FE3"/>
    <w:rsid w:val="00910DD3"/>
    <w:rsid w:val="00912655"/>
    <w:rsid w:val="0091792E"/>
    <w:rsid w:val="00935767"/>
    <w:rsid w:val="00950341"/>
    <w:rsid w:val="00951229"/>
    <w:rsid w:val="00957210"/>
    <w:rsid w:val="00961495"/>
    <w:rsid w:val="00971854"/>
    <w:rsid w:val="00976A40"/>
    <w:rsid w:val="00977941"/>
    <w:rsid w:val="0098267E"/>
    <w:rsid w:val="00986730"/>
    <w:rsid w:val="00987A5F"/>
    <w:rsid w:val="00997DAC"/>
    <w:rsid w:val="009B4523"/>
    <w:rsid w:val="009D26F7"/>
    <w:rsid w:val="009D6234"/>
    <w:rsid w:val="009D74A9"/>
    <w:rsid w:val="009E30B3"/>
    <w:rsid w:val="009E5D7C"/>
    <w:rsid w:val="009F134F"/>
    <w:rsid w:val="009F156A"/>
    <w:rsid w:val="009F34A0"/>
    <w:rsid w:val="009F6076"/>
    <w:rsid w:val="00A0419F"/>
    <w:rsid w:val="00A04A88"/>
    <w:rsid w:val="00A140A4"/>
    <w:rsid w:val="00A174C1"/>
    <w:rsid w:val="00A17FF9"/>
    <w:rsid w:val="00A22A0F"/>
    <w:rsid w:val="00A331D3"/>
    <w:rsid w:val="00A44AB5"/>
    <w:rsid w:val="00A46113"/>
    <w:rsid w:val="00A533E4"/>
    <w:rsid w:val="00A70B8E"/>
    <w:rsid w:val="00A84E2B"/>
    <w:rsid w:val="00A94F77"/>
    <w:rsid w:val="00A95E77"/>
    <w:rsid w:val="00A965A3"/>
    <w:rsid w:val="00AB663C"/>
    <w:rsid w:val="00AC1169"/>
    <w:rsid w:val="00AC38D4"/>
    <w:rsid w:val="00AD14AA"/>
    <w:rsid w:val="00AD1EEA"/>
    <w:rsid w:val="00AD49AC"/>
    <w:rsid w:val="00AE50D5"/>
    <w:rsid w:val="00B12FFD"/>
    <w:rsid w:val="00B144CB"/>
    <w:rsid w:val="00B16318"/>
    <w:rsid w:val="00B20449"/>
    <w:rsid w:val="00B211C1"/>
    <w:rsid w:val="00B22916"/>
    <w:rsid w:val="00B22FA4"/>
    <w:rsid w:val="00B2341A"/>
    <w:rsid w:val="00B27555"/>
    <w:rsid w:val="00B3194C"/>
    <w:rsid w:val="00B3360A"/>
    <w:rsid w:val="00B4739A"/>
    <w:rsid w:val="00B56BFD"/>
    <w:rsid w:val="00B63E95"/>
    <w:rsid w:val="00B71320"/>
    <w:rsid w:val="00B7359B"/>
    <w:rsid w:val="00B80D90"/>
    <w:rsid w:val="00B80F43"/>
    <w:rsid w:val="00B8713F"/>
    <w:rsid w:val="00B90F17"/>
    <w:rsid w:val="00B94FAA"/>
    <w:rsid w:val="00BA0275"/>
    <w:rsid w:val="00BA2B3D"/>
    <w:rsid w:val="00BA34C5"/>
    <w:rsid w:val="00BA6F48"/>
    <w:rsid w:val="00BB004D"/>
    <w:rsid w:val="00BD6C49"/>
    <w:rsid w:val="00BD77C9"/>
    <w:rsid w:val="00BE6151"/>
    <w:rsid w:val="00C01A67"/>
    <w:rsid w:val="00C157B6"/>
    <w:rsid w:val="00C15AB0"/>
    <w:rsid w:val="00C22E31"/>
    <w:rsid w:val="00C259F3"/>
    <w:rsid w:val="00C31141"/>
    <w:rsid w:val="00C32F3A"/>
    <w:rsid w:val="00C4249D"/>
    <w:rsid w:val="00C43723"/>
    <w:rsid w:val="00C96834"/>
    <w:rsid w:val="00CB523D"/>
    <w:rsid w:val="00CC0B71"/>
    <w:rsid w:val="00CC26B7"/>
    <w:rsid w:val="00CC64DD"/>
    <w:rsid w:val="00CD2D26"/>
    <w:rsid w:val="00CE1D0F"/>
    <w:rsid w:val="00CF309A"/>
    <w:rsid w:val="00D00EFA"/>
    <w:rsid w:val="00D07F2E"/>
    <w:rsid w:val="00D110FB"/>
    <w:rsid w:val="00D141B7"/>
    <w:rsid w:val="00D144E2"/>
    <w:rsid w:val="00D210BA"/>
    <w:rsid w:val="00D24F16"/>
    <w:rsid w:val="00D27135"/>
    <w:rsid w:val="00D34557"/>
    <w:rsid w:val="00D43DC7"/>
    <w:rsid w:val="00D5451B"/>
    <w:rsid w:val="00D971B5"/>
    <w:rsid w:val="00DB2792"/>
    <w:rsid w:val="00DB3C67"/>
    <w:rsid w:val="00DC01B3"/>
    <w:rsid w:val="00DC2611"/>
    <w:rsid w:val="00DC4306"/>
    <w:rsid w:val="00DD000A"/>
    <w:rsid w:val="00DD54B7"/>
    <w:rsid w:val="00DE3315"/>
    <w:rsid w:val="00DE3EA3"/>
    <w:rsid w:val="00DF2279"/>
    <w:rsid w:val="00DF595F"/>
    <w:rsid w:val="00DF60C2"/>
    <w:rsid w:val="00E07303"/>
    <w:rsid w:val="00E10951"/>
    <w:rsid w:val="00E1191F"/>
    <w:rsid w:val="00E1234C"/>
    <w:rsid w:val="00E157C0"/>
    <w:rsid w:val="00E24987"/>
    <w:rsid w:val="00E318F7"/>
    <w:rsid w:val="00E52547"/>
    <w:rsid w:val="00E62B65"/>
    <w:rsid w:val="00E714E6"/>
    <w:rsid w:val="00E71C31"/>
    <w:rsid w:val="00E7332E"/>
    <w:rsid w:val="00E73850"/>
    <w:rsid w:val="00E74505"/>
    <w:rsid w:val="00E9552E"/>
    <w:rsid w:val="00EA7C15"/>
    <w:rsid w:val="00EC54C3"/>
    <w:rsid w:val="00EC68C1"/>
    <w:rsid w:val="00ED1FF3"/>
    <w:rsid w:val="00ED252E"/>
    <w:rsid w:val="00EF141F"/>
    <w:rsid w:val="00EF337D"/>
    <w:rsid w:val="00EF5A2D"/>
    <w:rsid w:val="00EF6088"/>
    <w:rsid w:val="00F06528"/>
    <w:rsid w:val="00F20877"/>
    <w:rsid w:val="00F255E6"/>
    <w:rsid w:val="00F26DEC"/>
    <w:rsid w:val="00F31EC9"/>
    <w:rsid w:val="00F406CD"/>
    <w:rsid w:val="00F42EA3"/>
    <w:rsid w:val="00F46308"/>
    <w:rsid w:val="00F55FFF"/>
    <w:rsid w:val="00F700B1"/>
    <w:rsid w:val="00F77DB5"/>
    <w:rsid w:val="00F81BAC"/>
    <w:rsid w:val="00F856A6"/>
    <w:rsid w:val="00F85ED9"/>
    <w:rsid w:val="00F86AC8"/>
    <w:rsid w:val="00F90642"/>
    <w:rsid w:val="00F92480"/>
    <w:rsid w:val="00F94149"/>
    <w:rsid w:val="00F95506"/>
    <w:rsid w:val="00F96E10"/>
    <w:rsid w:val="00FB1C69"/>
    <w:rsid w:val="00FB59C1"/>
    <w:rsid w:val="00FC1B17"/>
    <w:rsid w:val="00FC458E"/>
    <w:rsid w:val="00FD3F9D"/>
    <w:rsid w:val="00FF3E90"/>
    <w:rsid w:val="00FF4E88"/>
    <w:rsid w:val="00FF65AC"/>
    <w:rsid w:val="14C5FB6B"/>
    <w:rsid w:val="272F5717"/>
    <w:rsid w:val="27B8D1AD"/>
    <w:rsid w:val="38E05218"/>
    <w:rsid w:val="3DD7D423"/>
    <w:rsid w:val="3DDFDD00"/>
    <w:rsid w:val="5814A1D6"/>
    <w:rsid w:val="626B7F10"/>
    <w:rsid w:val="6649C3A1"/>
    <w:rsid w:val="710DF26F"/>
    <w:rsid w:val="730F1E4C"/>
    <w:rsid w:val="7DB3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qFormat/>
    <w:rsid w:val="00D971B5"/>
  </w:style>
  <w:style w:type="character" w:customStyle="1" w:styleId="CharDivText">
    <w:name w:val="CharDivText"/>
    <w:basedOn w:val="DefaultParagraphFont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Head3">
    <w:name w:val="ActHead 3"/>
    <w:aliases w:val="d"/>
    <w:basedOn w:val="Normal"/>
    <w:next w:val="Normal"/>
    <w:qFormat/>
    <w:rsid w:val="00A44AB5"/>
    <w:pPr>
      <w:keepNext/>
      <w:keepLines/>
      <w:spacing w:before="240" w:after="0" w:line="240" w:lineRule="auto"/>
      <w:ind w:left="1134" w:hanging="1134"/>
      <w:outlineLvl w:val="2"/>
    </w:pPr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paragraph" w:customStyle="1" w:styleId="ActHead1">
    <w:name w:val="ActHead 1"/>
    <w:aliases w:val="c"/>
    <w:basedOn w:val="Normal"/>
    <w:next w:val="Normal"/>
    <w:qFormat/>
    <w:rsid w:val="00A44AB5"/>
    <w:pPr>
      <w:keepNext/>
      <w:keepLines/>
      <w:spacing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AU"/>
    </w:rPr>
  </w:style>
  <w:style w:type="paragraph" w:customStyle="1" w:styleId="Tabletext">
    <w:name w:val="Tabletext"/>
    <w:aliases w:val="tt"/>
    <w:basedOn w:val="Normal"/>
    <w:rsid w:val="00A44AB5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A44AB5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notemargin">
    <w:name w:val="note(margin)"/>
    <w:aliases w:val="nm"/>
    <w:basedOn w:val="Normal"/>
    <w:rsid w:val="00A44AB5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CharChapNo">
    <w:name w:val="CharChapNo"/>
    <w:basedOn w:val="DefaultParagraphFont"/>
    <w:qFormat/>
    <w:rsid w:val="00A44AB5"/>
  </w:style>
  <w:style w:type="character" w:customStyle="1" w:styleId="CharChapText">
    <w:name w:val="CharChapText"/>
    <w:basedOn w:val="DefaultParagraphFont"/>
    <w:qFormat/>
    <w:rsid w:val="00A44AB5"/>
  </w:style>
  <w:style w:type="table" w:styleId="TableGrid">
    <w:name w:val="Table Grid"/>
    <w:basedOn w:val="TableNormal"/>
    <w:uiPriority w:val="59"/>
    <w:rsid w:val="000A408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50">
    <w:name w:val="acthead5"/>
    <w:basedOn w:val="Normal"/>
    <w:rsid w:val="008A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8A4003"/>
  </w:style>
  <w:style w:type="paragraph" w:styleId="Revision">
    <w:name w:val="Revision"/>
    <w:hidden/>
    <w:uiPriority w:val="99"/>
    <w:semiHidden/>
    <w:rsid w:val="00632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UQVA7MFFXVNW-2139912385-1690</_dlc_DocId>
    <_dlc_DocIdUrl xmlns="04b8ec43-391f-4ce4-8841-d6a482add564">
      <Url>http://collaboration/organisation/auth/Chair/Auth/_layouts/15/DocIdRedir.aspx?ID=UQVA7MFFXVNW-2139912385-1690</Url>
      <Description>UQVA7MFFXVNW-2139912385-1690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AAD022-15C7-4532-9E4F-9F0DF1259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3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9D75E2-ABB7-446D-9D7C-CACF8679B9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663</Words>
  <Characters>3785</Characters>
  <Application>Microsoft Office Word</Application>
  <DocSecurity>0</DocSecurity>
  <Lines>31</Lines>
  <Paragraphs>8</Paragraphs>
  <ScaleCrop>false</ScaleCrop>
  <Company>Australian Communications and Media Authority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7</cp:revision>
  <cp:lastPrinted>2021-01-13T00:41:00Z</cp:lastPrinted>
  <dcterms:created xsi:type="dcterms:W3CDTF">2022-09-16T05:14:00Z</dcterms:created>
  <dcterms:modified xsi:type="dcterms:W3CDTF">2022-09-21T06:32:00Z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31a03fef-b741-4622-ac6e-4b380e805fbf</vt:lpwstr>
  </property>
  <property fmtid="{D5CDD505-2E9C-101B-9397-08002B2CF9AE}" pid="4" name="TitusGUID">
    <vt:lpwstr>415132b9-7764-48ce-a535-a7eba0178911</vt:lpwstr>
  </property>
</Properties>
</file>