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6643" w14:textId="77777777" w:rsidR="005975BA" w:rsidRPr="006B24B9" w:rsidRDefault="005975BA" w:rsidP="005975BA">
      <w:pPr>
        <w:jc w:val="center"/>
        <w:rPr>
          <w:rFonts w:ascii="Times New Roman" w:hAnsi="Times New Roman" w:cs="Times New Roman"/>
          <w:b/>
          <w:bCs/>
          <w:sz w:val="24"/>
          <w:szCs w:val="24"/>
          <w:u w:val="single"/>
          <w:lang w:val="en-US"/>
        </w:rPr>
      </w:pPr>
      <w:r w:rsidRPr="006B24B9">
        <w:rPr>
          <w:rFonts w:ascii="Times New Roman" w:hAnsi="Times New Roman" w:cs="Times New Roman"/>
          <w:b/>
          <w:bCs/>
          <w:sz w:val="24"/>
          <w:szCs w:val="24"/>
          <w:u w:val="single"/>
          <w:lang w:val="en-US"/>
        </w:rPr>
        <w:t>EXPLANATORY STATEMENT</w:t>
      </w:r>
    </w:p>
    <w:p w14:paraId="40E2BB3A" w14:textId="1B18E314" w:rsidR="005975BA" w:rsidRPr="006B24B9" w:rsidRDefault="005975BA" w:rsidP="005975BA">
      <w:pPr>
        <w:spacing w:after="0" w:line="240" w:lineRule="auto"/>
        <w:jc w:val="center"/>
        <w:rPr>
          <w:rFonts w:ascii="Times New Roman" w:hAnsi="Times New Roman" w:cs="Times New Roman"/>
          <w:sz w:val="24"/>
          <w:szCs w:val="24"/>
          <w:u w:val="single"/>
        </w:rPr>
      </w:pPr>
      <w:r w:rsidRPr="006B24B9">
        <w:rPr>
          <w:rFonts w:ascii="Times New Roman" w:hAnsi="Times New Roman" w:cs="Times New Roman"/>
          <w:sz w:val="24"/>
          <w:szCs w:val="24"/>
          <w:u w:val="single"/>
        </w:rPr>
        <w:t xml:space="preserve">Issued by </w:t>
      </w:r>
      <w:r w:rsidR="00F47BDF">
        <w:rPr>
          <w:rFonts w:ascii="Times New Roman" w:hAnsi="Times New Roman" w:cs="Times New Roman"/>
          <w:sz w:val="24"/>
          <w:szCs w:val="24"/>
          <w:u w:val="single"/>
        </w:rPr>
        <w:t xml:space="preserve">the </w:t>
      </w:r>
      <w:r w:rsidR="00F23102" w:rsidRPr="006B24B9">
        <w:rPr>
          <w:rFonts w:ascii="Times New Roman" w:hAnsi="Times New Roman" w:cs="Times New Roman"/>
          <w:sz w:val="24"/>
          <w:szCs w:val="24"/>
          <w:u w:val="single"/>
        </w:rPr>
        <w:t>Minister for the Environment and Water</w:t>
      </w:r>
    </w:p>
    <w:p w14:paraId="12BBEE74" w14:textId="77777777" w:rsidR="00F23102" w:rsidRDefault="00F23102" w:rsidP="005975BA">
      <w:pPr>
        <w:spacing w:after="0" w:line="240" w:lineRule="auto"/>
        <w:jc w:val="center"/>
        <w:rPr>
          <w:rFonts w:ascii="Times New Roman" w:hAnsi="Times New Roman" w:cs="Times New Roman"/>
          <w:sz w:val="24"/>
          <w:szCs w:val="24"/>
        </w:rPr>
      </w:pPr>
    </w:p>
    <w:p w14:paraId="553574BD" w14:textId="77777777" w:rsidR="005975BA" w:rsidRPr="006F05F6" w:rsidRDefault="005975BA" w:rsidP="005975BA">
      <w:pPr>
        <w:spacing w:after="0" w:line="240" w:lineRule="auto"/>
        <w:jc w:val="center"/>
        <w:rPr>
          <w:rFonts w:ascii="Times New Roman" w:hAnsi="Times New Roman" w:cs="Times New Roman"/>
          <w:i/>
          <w:iCs/>
          <w:sz w:val="24"/>
          <w:szCs w:val="24"/>
        </w:rPr>
      </w:pPr>
      <w:r w:rsidRPr="006F05F6">
        <w:rPr>
          <w:rFonts w:ascii="Times New Roman" w:hAnsi="Times New Roman" w:cs="Times New Roman"/>
          <w:i/>
          <w:iCs/>
          <w:sz w:val="24"/>
          <w:szCs w:val="24"/>
        </w:rPr>
        <w:t>Recycling and Waste Reduction Act 2020</w:t>
      </w:r>
    </w:p>
    <w:p w14:paraId="7ECC5A3D" w14:textId="77777777" w:rsidR="005975BA" w:rsidRDefault="005975BA" w:rsidP="005975BA">
      <w:pPr>
        <w:spacing w:after="0" w:line="240" w:lineRule="auto"/>
        <w:jc w:val="center"/>
        <w:rPr>
          <w:rFonts w:ascii="Times New Roman" w:hAnsi="Times New Roman" w:cs="Times New Roman"/>
          <w:sz w:val="24"/>
          <w:szCs w:val="24"/>
        </w:rPr>
      </w:pPr>
    </w:p>
    <w:p w14:paraId="00AEBF5D" w14:textId="6CD90818" w:rsidR="005975BA" w:rsidRPr="00D6195B" w:rsidRDefault="005975BA" w:rsidP="005975BA">
      <w:pPr>
        <w:spacing w:after="0" w:line="240" w:lineRule="auto"/>
        <w:jc w:val="center"/>
        <w:rPr>
          <w:rFonts w:ascii="Times New Roman" w:hAnsi="Times New Roman" w:cs="Times New Roman"/>
          <w:i/>
          <w:iCs/>
          <w:sz w:val="24"/>
          <w:szCs w:val="24"/>
        </w:rPr>
      </w:pPr>
      <w:r w:rsidRPr="006F05F6">
        <w:rPr>
          <w:rFonts w:ascii="Times New Roman" w:hAnsi="Times New Roman" w:cs="Times New Roman"/>
          <w:i/>
          <w:iCs/>
          <w:sz w:val="24"/>
          <w:szCs w:val="24"/>
        </w:rPr>
        <w:t>Recycling and Waste Reduction (</w:t>
      </w:r>
      <w:r>
        <w:rPr>
          <w:rFonts w:ascii="Times New Roman" w:hAnsi="Times New Roman" w:cs="Times New Roman"/>
          <w:i/>
          <w:iCs/>
          <w:sz w:val="24"/>
          <w:szCs w:val="24"/>
        </w:rPr>
        <w:t>Product Stewardship – Televisions and Computers) Amendment (</w:t>
      </w:r>
      <w:r w:rsidR="00F23102">
        <w:rPr>
          <w:rFonts w:ascii="Times New Roman" w:hAnsi="Times New Roman" w:cs="Times New Roman"/>
          <w:i/>
          <w:iCs/>
          <w:sz w:val="24"/>
          <w:szCs w:val="24"/>
        </w:rPr>
        <w:t>Imported Products</w:t>
      </w:r>
      <w:r>
        <w:rPr>
          <w:rFonts w:ascii="Times New Roman" w:hAnsi="Times New Roman" w:cs="Times New Roman"/>
          <w:i/>
          <w:iCs/>
          <w:sz w:val="24"/>
          <w:szCs w:val="24"/>
        </w:rPr>
        <w:t>) Rules 202</w:t>
      </w:r>
      <w:r w:rsidR="00DA1439">
        <w:rPr>
          <w:rFonts w:ascii="Times New Roman" w:hAnsi="Times New Roman" w:cs="Times New Roman"/>
          <w:i/>
          <w:iCs/>
          <w:sz w:val="24"/>
          <w:szCs w:val="24"/>
        </w:rPr>
        <w:t>2</w:t>
      </w:r>
    </w:p>
    <w:p w14:paraId="3AB7AF1C" w14:textId="6FF19B93" w:rsidR="008648F5" w:rsidRDefault="008648F5"/>
    <w:p w14:paraId="57648657" w14:textId="16030E8F" w:rsidR="005975BA" w:rsidRDefault="0031354A" w:rsidP="005975BA">
      <w:pPr>
        <w:tabs>
          <w:tab w:val="left" w:pos="1134"/>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Legislative </w:t>
      </w:r>
      <w:r w:rsidR="005975BA">
        <w:rPr>
          <w:rFonts w:ascii="Times New Roman" w:hAnsi="Times New Roman" w:cs="Times New Roman"/>
          <w:b/>
          <w:sz w:val="24"/>
          <w:szCs w:val="24"/>
        </w:rPr>
        <w:t>Authority</w:t>
      </w:r>
    </w:p>
    <w:p w14:paraId="4682A719" w14:textId="77777777" w:rsidR="005975BA" w:rsidRPr="00870C48" w:rsidRDefault="005975BA" w:rsidP="005975BA">
      <w:pPr>
        <w:tabs>
          <w:tab w:val="left" w:pos="1134"/>
          <w:tab w:val="left" w:pos="1701"/>
          <w:tab w:val="right" w:pos="9072"/>
        </w:tabs>
        <w:spacing w:after="0" w:line="240" w:lineRule="auto"/>
        <w:rPr>
          <w:rFonts w:ascii="Times New Roman" w:hAnsi="Times New Roman" w:cs="Times New Roman"/>
          <w:sz w:val="24"/>
          <w:szCs w:val="24"/>
        </w:rPr>
      </w:pPr>
    </w:p>
    <w:p w14:paraId="1D514EB7" w14:textId="77777777" w:rsidR="005975BA" w:rsidRDefault="005975BA" w:rsidP="005975BA">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14542E">
        <w:rPr>
          <w:rFonts w:ascii="Times New Roman" w:hAnsi="Times New Roman" w:cs="Times New Roman"/>
          <w:i/>
          <w:iCs/>
          <w:sz w:val="24"/>
          <w:szCs w:val="24"/>
          <w:lang w:val="en-US"/>
        </w:rPr>
        <w:t>Recycling and Waste Reduction Act 2020</w:t>
      </w:r>
      <w:r>
        <w:rPr>
          <w:rFonts w:ascii="Times New Roman" w:hAnsi="Times New Roman" w:cs="Times New Roman"/>
          <w:sz w:val="24"/>
          <w:szCs w:val="24"/>
          <w:lang w:val="en-US"/>
        </w:rPr>
        <w:t xml:space="preserve"> (RAWR Act) </w:t>
      </w:r>
      <w:r w:rsidRPr="0014542E">
        <w:rPr>
          <w:rFonts w:ascii="Times New Roman" w:hAnsi="Times New Roman" w:cs="Times New Roman"/>
          <w:sz w:val="24"/>
          <w:szCs w:val="24"/>
          <w:lang w:val="en-US"/>
        </w:rPr>
        <w:t>establish</w:t>
      </w:r>
      <w:r>
        <w:rPr>
          <w:rFonts w:ascii="Times New Roman" w:hAnsi="Times New Roman" w:cs="Times New Roman"/>
          <w:sz w:val="24"/>
          <w:szCs w:val="24"/>
          <w:lang w:val="en-US"/>
        </w:rPr>
        <w:t>es</w:t>
      </w:r>
      <w:r w:rsidRPr="0014542E">
        <w:rPr>
          <w:rFonts w:ascii="Times New Roman" w:hAnsi="Times New Roman" w:cs="Times New Roman"/>
          <w:sz w:val="24"/>
          <w:szCs w:val="24"/>
          <w:lang w:val="en-US"/>
        </w:rPr>
        <w:t xml:space="preserve"> a legislative framework to enable Australia to </w:t>
      </w:r>
      <w:proofErr w:type="gramStart"/>
      <w:r w:rsidRPr="0014542E">
        <w:rPr>
          <w:rFonts w:ascii="Times New Roman" w:hAnsi="Times New Roman" w:cs="Times New Roman"/>
          <w:sz w:val="24"/>
          <w:szCs w:val="24"/>
          <w:lang w:val="en-US"/>
        </w:rPr>
        <w:t>more effectively manage the environmental and human health and safety impacts of products and waste material</w:t>
      </w:r>
      <w:proofErr w:type="gramEnd"/>
      <w:r w:rsidRPr="0014542E">
        <w:rPr>
          <w:rFonts w:ascii="Times New Roman" w:hAnsi="Times New Roman" w:cs="Times New Roman"/>
          <w:sz w:val="24"/>
          <w:szCs w:val="24"/>
          <w:lang w:val="en-US"/>
        </w:rPr>
        <w:t>. This includes</w:t>
      </w:r>
      <w:proofErr w:type="gramStart"/>
      <w:r w:rsidRPr="0014542E">
        <w:rPr>
          <w:rFonts w:ascii="Times New Roman" w:hAnsi="Times New Roman" w:cs="Times New Roman"/>
          <w:sz w:val="24"/>
          <w:szCs w:val="24"/>
          <w:lang w:val="en-US"/>
        </w:rPr>
        <w:t>, in particular, impacts</w:t>
      </w:r>
      <w:proofErr w:type="gramEnd"/>
      <w:r w:rsidRPr="0014542E">
        <w:rPr>
          <w:rFonts w:ascii="Times New Roman" w:hAnsi="Times New Roman" w:cs="Times New Roman"/>
          <w:sz w:val="24"/>
          <w:szCs w:val="24"/>
          <w:lang w:val="en-US"/>
        </w:rPr>
        <w:t xml:space="preserve"> associated with the disposal of waste materials and products</w:t>
      </w:r>
      <w:r>
        <w:rPr>
          <w:rFonts w:ascii="Times New Roman" w:hAnsi="Times New Roman" w:cs="Times New Roman"/>
          <w:sz w:val="24"/>
          <w:szCs w:val="24"/>
          <w:lang w:val="en-US"/>
        </w:rPr>
        <w:t>.</w:t>
      </w:r>
    </w:p>
    <w:p w14:paraId="534573C8" w14:textId="60ECACCB" w:rsidR="005975BA" w:rsidRDefault="005975BA" w:rsidP="005975BA">
      <w:pPr>
        <w:rPr>
          <w:rFonts w:ascii="Times New Roman" w:hAnsi="Times New Roman" w:cs="Times New Roman"/>
          <w:sz w:val="24"/>
          <w:szCs w:val="24"/>
          <w:lang w:val="en-US"/>
        </w:rPr>
      </w:pPr>
      <w:r>
        <w:rPr>
          <w:rFonts w:ascii="Times New Roman" w:hAnsi="Times New Roman" w:cs="Times New Roman"/>
          <w:sz w:val="24"/>
          <w:szCs w:val="24"/>
          <w:lang w:val="en-US"/>
        </w:rPr>
        <w:t xml:space="preserve">Chapter 3 of the RAWR Act deals with product stewardship. </w:t>
      </w:r>
      <w:r w:rsidRPr="006F05F6">
        <w:rPr>
          <w:rFonts w:ascii="Times New Roman" w:hAnsi="Times New Roman" w:cs="Times New Roman"/>
          <w:sz w:val="24"/>
          <w:szCs w:val="24"/>
          <w:lang w:val="en-US"/>
        </w:rPr>
        <w:t>It establish</w:t>
      </w:r>
      <w:r>
        <w:rPr>
          <w:rFonts w:ascii="Times New Roman" w:hAnsi="Times New Roman" w:cs="Times New Roman"/>
          <w:sz w:val="24"/>
          <w:szCs w:val="24"/>
          <w:lang w:val="en-US"/>
        </w:rPr>
        <w:t>es</w:t>
      </w:r>
      <w:r w:rsidRPr="006F05F6">
        <w:rPr>
          <w:rFonts w:ascii="Times New Roman" w:hAnsi="Times New Roman" w:cs="Times New Roman"/>
          <w:sz w:val="24"/>
          <w:szCs w:val="24"/>
          <w:lang w:val="en-US"/>
        </w:rPr>
        <w:t xml:space="preserve"> a framework providing the basis for those who design, import, manufacture and distribute products to take greater responsibility for the </w:t>
      </w:r>
      <w:r w:rsidR="008D6A3D">
        <w:rPr>
          <w:rFonts w:ascii="Times New Roman" w:hAnsi="Times New Roman" w:cs="Times New Roman"/>
          <w:sz w:val="24"/>
          <w:szCs w:val="24"/>
          <w:lang w:val="en-US"/>
        </w:rPr>
        <w:t xml:space="preserve">environmental </w:t>
      </w:r>
      <w:r w:rsidRPr="006F05F6">
        <w:rPr>
          <w:rFonts w:ascii="Times New Roman" w:hAnsi="Times New Roman" w:cs="Times New Roman"/>
          <w:sz w:val="24"/>
          <w:szCs w:val="24"/>
          <w:lang w:val="en-US"/>
        </w:rPr>
        <w:t xml:space="preserve">impacts </w:t>
      </w:r>
      <w:r w:rsidR="008D6A3D">
        <w:rPr>
          <w:rFonts w:ascii="Times New Roman" w:hAnsi="Times New Roman" w:cs="Times New Roman"/>
          <w:sz w:val="24"/>
          <w:szCs w:val="24"/>
          <w:lang w:val="en-US"/>
        </w:rPr>
        <w:t>of those products</w:t>
      </w:r>
      <w:r w:rsidRPr="006F05F6">
        <w:rPr>
          <w:rFonts w:ascii="Times New Roman" w:hAnsi="Times New Roman" w:cs="Times New Roman"/>
          <w:sz w:val="24"/>
          <w:szCs w:val="24"/>
          <w:lang w:val="en-US"/>
        </w:rPr>
        <w:t xml:space="preserve">. </w:t>
      </w:r>
      <w:r w:rsidRPr="00901C3C">
        <w:rPr>
          <w:rFonts w:ascii="Times New Roman" w:hAnsi="Times New Roman" w:cs="Times New Roman"/>
          <w:sz w:val="24"/>
          <w:szCs w:val="24"/>
          <w:lang w:val="en-US"/>
        </w:rPr>
        <w:t xml:space="preserve">Product stewardship involves the shared responsibility for reducing the environmental, health and safety footprint of manufactured goods and materials across the life cycle of a product stream (including material streams). </w:t>
      </w:r>
    </w:p>
    <w:p w14:paraId="2A77AD6E" w14:textId="77777777" w:rsidR="005975BA" w:rsidRDefault="005975BA" w:rsidP="005975BA">
      <w:pPr>
        <w:rPr>
          <w:rFonts w:ascii="Times New Roman" w:hAnsi="Times New Roman" w:cs="Times New Roman"/>
          <w:sz w:val="24"/>
          <w:szCs w:val="24"/>
          <w:lang w:val="en-US"/>
        </w:rPr>
      </w:pPr>
      <w:r w:rsidRPr="005C4C6C">
        <w:rPr>
          <w:rFonts w:ascii="Times New Roman" w:hAnsi="Times New Roman" w:cs="Times New Roman"/>
          <w:sz w:val="24"/>
          <w:szCs w:val="24"/>
          <w:lang w:val="en-US"/>
        </w:rPr>
        <w:t xml:space="preserve">Part 4 of Chapter 3 of the </w:t>
      </w:r>
      <w:r>
        <w:rPr>
          <w:rFonts w:ascii="Times New Roman" w:hAnsi="Times New Roman" w:cs="Times New Roman"/>
          <w:sz w:val="24"/>
          <w:szCs w:val="24"/>
          <w:lang w:val="en-US"/>
        </w:rPr>
        <w:t xml:space="preserve">RAWR </w:t>
      </w:r>
      <w:r w:rsidRPr="005C4C6C">
        <w:rPr>
          <w:rFonts w:ascii="Times New Roman" w:hAnsi="Times New Roman" w:cs="Times New Roman"/>
          <w:sz w:val="24"/>
          <w:szCs w:val="24"/>
          <w:lang w:val="en-US"/>
        </w:rPr>
        <w:t xml:space="preserve">Act provides a framework for the regulation of co-regulatory product stewardship arrangements in relation to a product. </w:t>
      </w:r>
      <w:proofErr w:type="gramStart"/>
      <w:r w:rsidRPr="005C4C6C">
        <w:rPr>
          <w:rFonts w:ascii="Times New Roman" w:hAnsi="Times New Roman" w:cs="Times New Roman"/>
          <w:sz w:val="24"/>
          <w:szCs w:val="24"/>
          <w:lang w:val="en-US"/>
        </w:rPr>
        <w:t>A number of</w:t>
      </w:r>
      <w:proofErr w:type="gramEnd"/>
      <w:r w:rsidRPr="005C4C6C">
        <w:rPr>
          <w:rFonts w:ascii="Times New Roman" w:hAnsi="Times New Roman" w:cs="Times New Roman"/>
          <w:sz w:val="24"/>
          <w:szCs w:val="24"/>
          <w:lang w:val="en-US"/>
        </w:rPr>
        <w:t xml:space="preserve"> provisions in Chapter 3 set the parameters of the Minister’s rule-making power, which include specifying which parties are liable for co-regulatory product stewardship in relation to a product, the kinds of outcomes to be achieved by an approved co-regulatory arrangement, the matters to be dealt with by a co-regulatory arrangement, and aspects of the administration of co‑regulatory arrangements</w:t>
      </w:r>
      <w:r>
        <w:rPr>
          <w:rFonts w:ascii="Times New Roman" w:hAnsi="Times New Roman" w:cs="Times New Roman"/>
          <w:sz w:val="24"/>
          <w:szCs w:val="24"/>
          <w:lang w:val="en-US"/>
        </w:rPr>
        <w:t>.</w:t>
      </w:r>
    </w:p>
    <w:p w14:paraId="4C450C68" w14:textId="77777777" w:rsidR="005975BA" w:rsidRDefault="005975BA" w:rsidP="005975BA">
      <w:pPr>
        <w:rPr>
          <w:rFonts w:ascii="Times New Roman" w:hAnsi="Times New Roman" w:cs="Times New Roman"/>
          <w:sz w:val="24"/>
          <w:szCs w:val="24"/>
          <w:lang w:val="en-US"/>
        </w:rPr>
      </w:pPr>
      <w:r w:rsidRPr="00EF67CA">
        <w:rPr>
          <w:rFonts w:ascii="Times New Roman" w:hAnsi="Times New Roman" w:cs="Times New Roman"/>
          <w:sz w:val="24"/>
          <w:szCs w:val="24"/>
          <w:lang w:val="en-US"/>
        </w:rPr>
        <w:t xml:space="preserve">Subsection 188(1) of the </w:t>
      </w:r>
      <w:r>
        <w:rPr>
          <w:rFonts w:ascii="Times New Roman" w:hAnsi="Times New Roman" w:cs="Times New Roman"/>
          <w:sz w:val="24"/>
          <w:szCs w:val="24"/>
          <w:lang w:val="en-US"/>
        </w:rPr>
        <w:t xml:space="preserve">RAWR </w:t>
      </w:r>
      <w:r w:rsidRPr="00EF67CA">
        <w:rPr>
          <w:rFonts w:ascii="Times New Roman" w:hAnsi="Times New Roman" w:cs="Times New Roman"/>
          <w:sz w:val="24"/>
          <w:szCs w:val="24"/>
          <w:lang w:val="en-US"/>
        </w:rPr>
        <w:t>Act provides that the Minister may, by legislative instrument, make rules prescribing matters required or permitted by the Act to be prescribed by the rules.</w:t>
      </w:r>
    </w:p>
    <w:p w14:paraId="22EA4333" w14:textId="6CB529A1" w:rsidR="005975BA" w:rsidRDefault="005975BA" w:rsidP="005975BA">
      <w:pPr>
        <w:rPr>
          <w:rFonts w:ascii="Times New Roman" w:hAnsi="Times New Roman" w:cs="Times New Roman"/>
          <w:sz w:val="24"/>
          <w:szCs w:val="24"/>
          <w:lang w:val="en-US"/>
        </w:rPr>
      </w:pPr>
      <w:r w:rsidRPr="00EA13EE">
        <w:rPr>
          <w:rFonts w:ascii="Times New Roman" w:hAnsi="Times New Roman" w:cs="Times New Roman"/>
          <w:sz w:val="24"/>
          <w:szCs w:val="24"/>
          <w:lang w:val="en-US"/>
        </w:rPr>
        <w:t xml:space="preserve">The </w:t>
      </w:r>
      <w:r w:rsidRPr="005C4C6C">
        <w:rPr>
          <w:rFonts w:ascii="Times New Roman" w:hAnsi="Times New Roman" w:cs="Times New Roman"/>
          <w:i/>
          <w:iCs/>
          <w:sz w:val="24"/>
          <w:szCs w:val="24"/>
          <w:lang w:val="en-US"/>
        </w:rPr>
        <w:t>Recycling and Waste Reduction (Product Stewardship –Televisions and Computers) Amendment (</w:t>
      </w:r>
      <w:r w:rsidR="00CA294C">
        <w:rPr>
          <w:rFonts w:ascii="Times New Roman" w:hAnsi="Times New Roman" w:cs="Times New Roman"/>
          <w:i/>
          <w:iCs/>
          <w:sz w:val="24"/>
          <w:szCs w:val="24"/>
          <w:lang w:val="en-US"/>
        </w:rPr>
        <w:t>Imported Product</w:t>
      </w:r>
      <w:r w:rsidR="008915C9">
        <w:rPr>
          <w:rFonts w:ascii="Times New Roman" w:hAnsi="Times New Roman" w:cs="Times New Roman"/>
          <w:i/>
          <w:iCs/>
          <w:sz w:val="24"/>
          <w:szCs w:val="24"/>
          <w:lang w:val="en-US"/>
        </w:rPr>
        <w:t>s</w:t>
      </w:r>
      <w:r w:rsidRPr="005C4C6C">
        <w:rPr>
          <w:rFonts w:ascii="Times New Roman" w:hAnsi="Times New Roman" w:cs="Times New Roman"/>
          <w:i/>
          <w:iCs/>
          <w:sz w:val="24"/>
          <w:szCs w:val="24"/>
          <w:lang w:val="en-US"/>
        </w:rPr>
        <w:t>) Rules 202</w:t>
      </w:r>
      <w:r>
        <w:rPr>
          <w:rFonts w:ascii="Times New Roman" w:hAnsi="Times New Roman" w:cs="Times New Roman"/>
          <w:i/>
          <w:iCs/>
          <w:sz w:val="24"/>
          <w:szCs w:val="24"/>
          <w:lang w:val="en-US"/>
        </w:rPr>
        <w:t>2</w:t>
      </w:r>
      <w:r w:rsidRPr="00EA13EE">
        <w:rPr>
          <w:rFonts w:ascii="Times New Roman" w:hAnsi="Times New Roman" w:cs="Times New Roman"/>
          <w:sz w:val="24"/>
          <w:szCs w:val="24"/>
          <w:lang w:val="en-US"/>
        </w:rPr>
        <w:t xml:space="preserve"> (t</w:t>
      </w:r>
      <w:r>
        <w:rPr>
          <w:rFonts w:ascii="Times New Roman" w:hAnsi="Times New Roman" w:cs="Times New Roman"/>
          <w:sz w:val="24"/>
          <w:szCs w:val="24"/>
          <w:lang w:val="en-US"/>
        </w:rPr>
        <w:t>he Amendment</w:t>
      </w:r>
      <w:r w:rsidRPr="00EA13EE">
        <w:rPr>
          <w:rFonts w:ascii="Times New Roman" w:hAnsi="Times New Roman" w:cs="Times New Roman"/>
          <w:sz w:val="24"/>
          <w:szCs w:val="24"/>
          <w:lang w:val="en-US"/>
        </w:rPr>
        <w:t xml:space="preserve"> Rules) are made under subsection 188(1) of the </w:t>
      </w:r>
      <w:r>
        <w:rPr>
          <w:rFonts w:ascii="Times New Roman" w:hAnsi="Times New Roman" w:cs="Times New Roman"/>
          <w:sz w:val="24"/>
          <w:szCs w:val="24"/>
          <w:lang w:val="en-US"/>
        </w:rPr>
        <w:t xml:space="preserve">RAWR </w:t>
      </w:r>
      <w:r w:rsidRPr="00EA13EE">
        <w:rPr>
          <w:rFonts w:ascii="Times New Roman" w:hAnsi="Times New Roman" w:cs="Times New Roman"/>
          <w:sz w:val="24"/>
          <w:szCs w:val="24"/>
          <w:lang w:val="en-US"/>
        </w:rPr>
        <w:t>Act</w:t>
      </w:r>
      <w:r>
        <w:rPr>
          <w:rFonts w:ascii="Times New Roman" w:hAnsi="Times New Roman" w:cs="Times New Roman"/>
          <w:sz w:val="24"/>
          <w:szCs w:val="24"/>
          <w:lang w:val="en-US"/>
        </w:rPr>
        <w:t>.</w:t>
      </w:r>
      <w:r w:rsidR="00930EF1">
        <w:rPr>
          <w:rFonts w:ascii="Times New Roman" w:hAnsi="Times New Roman" w:cs="Times New Roman"/>
          <w:sz w:val="24"/>
          <w:szCs w:val="24"/>
          <w:lang w:val="en-US"/>
        </w:rPr>
        <w:t xml:space="preserve"> The Amendment Rules are made in reliance on subsection 33(3) of the </w:t>
      </w:r>
      <w:r w:rsidR="00930EF1" w:rsidRPr="00930EF1">
        <w:rPr>
          <w:rFonts w:ascii="Times New Roman" w:hAnsi="Times New Roman" w:cs="Times New Roman"/>
          <w:i/>
          <w:iCs/>
          <w:sz w:val="24"/>
          <w:szCs w:val="24"/>
          <w:lang w:val="en-US"/>
        </w:rPr>
        <w:t>Acts Interpretation Act 1901</w:t>
      </w:r>
      <w:r w:rsidR="00930EF1">
        <w:rPr>
          <w:rFonts w:ascii="Times New Roman" w:hAnsi="Times New Roman" w:cs="Times New Roman"/>
          <w:sz w:val="24"/>
          <w:szCs w:val="24"/>
          <w:lang w:val="en-US"/>
        </w:rPr>
        <w:t>.</w:t>
      </w:r>
    </w:p>
    <w:p w14:paraId="2FDBF284" w14:textId="5C890CE5" w:rsidR="005975BA" w:rsidRDefault="009A6766" w:rsidP="005975BA">
      <w:pPr>
        <w:rPr>
          <w:rFonts w:ascii="Times New Roman" w:hAnsi="Times New Roman" w:cs="Times New Roman"/>
          <w:sz w:val="24"/>
          <w:szCs w:val="24"/>
          <w:lang w:val="en-US"/>
        </w:rPr>
      </w:pPr>
      <w:r w:rsidRPr="009A6766">
        <w:rPr>
          <w:rFonts w:ascii="Times New Roman" w:hAnsi="Times New Roman" w:cs="Times New Roman"/>
          <w:sz w:val="24"/>
          <w:szCs w:val="24"/>
          <w:lang w:val="en-US"/>
        </w:rPr>
        <w:t>The Amendment Rules are made for the purposes of subsection 77(1) of the RAWR Act</w:t>
      </w:r>
      <w:r w:rsidR="00790A3D">
        <w:rPr>
          <w:rFonts w:ascii="Times New Roman" w:hAnsi="Times New Roman" w:cs="Times New Roman"/>
          <w:sz w:val="24"/>
          <w:szCs w:val="24"/>
          <w:lang w:val="en-US"/>
        </w:rPr>
        <w:t>.</w:t>
      </w:r>
      <w:r w:rsidRPr="009A6766">
        <w:rPr>
          <w:rFonts w:ascii="Times New Roman" w:hAnsi="Times New Roman" w:cs="Times New Roman"/>
          <w:sz w:val="24"/>
          <w:szCs w:val="24"/>
          <w:lang w:val="en-US"/>
        </w:rPr>
        <w:t xml:space="preserve"> </w:t>
      </w:r>
      <w:r w:rsidR="005975BA" w:rsidRPr="0024549A">
        <w:rPr>
          <w:rFonts w:ascii="Times New Roman" w:hAnsi="Times New Roman" w:cs="Times New Roman"/>
          <w:sz w:val="24"/>
          <w:szCs w:val="24"/>
          <w:lang w:val="en-US"/>
        </w:rPr>
        <w:t>Subsection 77(1) provides that a liable party, in relation to a product, is a person specified as a liable party in relation to that product in the rules</w:t>
      </w:r>
      <w:r w:rsidR="005975BA">
        <w:rPr>
          <w:rFonts w:ascii="Times New Roman" w:hAnsi="Times New Roman" w:cs="Times New Roman"/>
          <w:sz w:val="24"/>
          <w:szCs w:val="24"/>
          <w:lang w:val="en-US"/>
        </w:rPr>
        <w:t>.</w:t>
      </w:r>
      <w:r w:rsidR="005975BA" w:rsidRPr="00F604CB">
        <w:t xml:space="preserve"> </w:t>
      </w:r>
      <w:r w:rsidR="005975BA" w:rsidRPr="0085533D">
        <w:rPr>
          <w:rFonts w:ascii="Times New Roman" w:hAnsi="Times New Roman" w:cs="Times New Roman"/>
          <w:sz w:val="24"/>
          <w:szCs w:val="24"/>
          <w:lang w:val="en-US"/>
        </w:rPr>
        <w:t>Subsection 79(1) provides that Rules made for the purposes of subsection 77(1) specifying liable parties in relation to a product must also specify one or more</w:t>
      </w:r>
      <w:r w:rsidR="005975BA">
        <w:rPr>
          <w:rFonts w:ascii="Times New Roman" w:hAnsi="Times New Roman" w:cs="Times New Roman"/>
          <w:sz w:val="24"/>
          <w:szCs w:val="24"/>
          <w:lang w:val="en-US"/>
        </w:rPr>
        <w:t xml:space="preserve"> </w:t>
      </w:r>
      <w:r w:rsidR="005975BA" w:rsidRPr="0085533D">
        <w:rPr>
          <w:rFonts w:ascii="Times New Roman" w:hAnsi="Times New Roman" w:cs="Times New Roman"/>
          <w:sz w:val="24"/>
          <w:szCs w:val="24"/>
          <w:lang w:val="en-US"/>
        </w:rPr>
        <w:t>outcomes to be achieved by an approved co-regulatory arrangement that relates to that product</w:t>
      </w:r>
      <w:r w:rsidR="005975BA">
        <w:rPr>
          <w:rFonts w:ascii="Times New Roman" w:hAnsi="Times New Roman" w:cs="Times New Roman"/>
          <w:sz w:val="24"/>
          <w:szCs w:val="24"/>
          <w:lang w:val="en-US"/>
        </w:rPr>
        <w:t xml:space="preserve">. </w:t>
      </w:r>
    </w:p>
    <w:p w14:paraId="1773D0F6" w14:textId="1C14C106" w:rsidR="005975BA" w:rsidRPr="0016506E" w:rsidRDefault="005975BA" w:rsidP="005975BA">
      <w:pPr>
        <w:keepNext/>
        <w:keepLines/>
        <w:tabs>
          <w:tab w:val="left" w:pos="1134"/>
          <w:tab w:val="left" w:pos="1701"/>
          <w:tab w:val="right" w:pos="9072"/>
        </w:tabs>
        <w:spacing w:after="0" w:line="240" w:lineRule="auto"/>
        <w:rPr>
          <w:rFonts w:ascii="Times New Roman" w:hAnsi="Times New Roman" w:cs="Times New Roman"/>
          <w:sz w:val="24"/>
          <w:szCs w:val="24"/>
          <w:lang w:val="en-US"/>
        </w:rPr>
      </w:pPr>
      <w:r>
        <w:rPr>
          <w:rFonts w:ascii="Times New Roman" w:hAnsi="Times New Roman" w:cs="Times New Roman"/>
          <w:b/>
          <w:sz w:val="24"/>
          <w:szCs w:val="24"/>
        </w:rPr>
        <w:lastRenderedPageBreak/>
        <w:t>Purpose</w:t>
      </w:r>
    </w:p>
    <w:p w14:paraId="75C16576" w14:textId="77777777" w:rsidR="005975BA" w:rsidRDefault="005975BA" w:rsidP="005975BA">
      <w:pPr>
        <w:keepNext/>
        <w:keepLines/>
        <w:tabs>
          <w:tab w:val="left" w:pos="1134"/>
          <w:tab w:val="left" w:pos="1701"/>
          <w:tab w:val="right" w:pos="9072"/>
        </w:tabs>
        <w:spacing w:after="0" w:line="240" w:lineRule="auto"/>
        <w:rPr>
          <w:rFonts w:ascii="Times New Roman" w:hAnsi="Times New Roman" w:cs="Times New Roman"/>
          <w:b/>
          <w:sz w:val="24"/>
          <w:szCs w:val="24"/>
        </w:rPr>
      </w:pPr>
    </w:p>
    <w:p w14:paraId="6C8ACC0A" w14:textId="73E594B1" w:rsidR="005975BA" w:rsidRDefault="005975BA" w:rsidP="00817414">
      <w:pPr>
        <w:keepNext/>
        <w:keepLines/>
        <w:tabs>
          <w:tab w:val="left" w:pos="1134"/>
          <w:tab w:val="left" w:pos="1701"/>
          <w:tab w:val="right" w:pos="9072"/>
        </w:tabs>
        <w:rPr>
          <w:rFonts w:ascii="Times New Roman" w:hAnsi="Times New Roman" w:cs="Times New Roman"/>
          <w:sz w:val="24"/>
          <w:szCs w:val="24"/>
          <w:lang w:val="en-US"/>
        </w:rPr>
      </w:pPr>
      <w:r>
        <w:rPr>
          <w:rFonts w:ascii="Times New Roman" w:hAnsi="Times New Roman" w:cs="Times New Roman"/>
          <w:sz w:val="24"/>
          <w:szCs w:val="24"/>
          <w:lang w:val="en-US"/>
        </w:rPr>
        <w:t xml:space="preserve">The Amendment Rules amend the </w:t>
      </w:r>
      <w:r w:rsidRPr="005C4C6C">
        <w:rPr>
          <w:rFonts w:ascii="Times New Roman" w:hAnsi="Times New Roman" w:cs="Times New Roman"/>
          <w:i/>
          <w:iCs/>
          <w:sz w:val="24"/>
          <w:szCs w:val="24"/>
          <w:lang w:val="en-US"/>
        </w:rPr>
        <w:t>Recycling and Waste Reduction (Product Stewardship – Television</w:t>
      </w:r>
      <w:r>
        <w:rPr>
          <w:rFonts w:ascii="Times New Roman" w:hAnsi="Times New Roman" w:cs="Times New Roman"/>
          <w:i/>
          <w:iCs/>
          <w:sz w:val="24"/>
          <w:szCs w:val="24"/>
          <w:lang w:val="en-US"/>
        </w:rPr>
        <w:t>s</w:t>
      </w:r>
      <w:r w:rsidRPr="005C4C6C">
        <w:rPr>
          <w:rFonts w:ascii="Times New Roman" w:hAnsi="Times New Roman" w:cs="Times New Roman"/>
          <w:i/>
          <w:iCs/>
          <w:sz w:val="24"/>
          <w:szCs w:val="24"/>
          <w:lang w:val="en-US"/>
        </w:rPr>
        <w:t xml:space="preserve"> and Computers) Rules 2021</w:t>
      </w:r>
      <w:r>
        <w:rPr>
          <w:rFonts w:ascii="Times New Roman" w:hAnsi="Times New Roman" w:cs="Times New Roman"/>
          <w:sz w:val="24"/>
          <w:szCs w:val="24"/>
          <w:lang w:val="en-US"/>
        </w:rPr>
        <w:t xml:space="preserve"> (NTCRS Rules) </w:t>
      </w:r>
      <w:bookmarkStart w:id="0" w:name="_Hlk103689955"/>
      <w:r>
        <w:rPr>
          <w:rFonts w:ascii="Times New Roman" w:hAnsi="Times New Roman" w:cs="Times New Roman"/>
          <w:sz w:val="24"/>
          <w:szCs w:val="24"/>
          <w:lang w:val="en-US"/>
        </w:rPr>
        <w:t xml:space="preserve">to ensure that </w:t>
      </w:r>
      <w:r w:rsidRPr="00CA39B9">
        <w:rPr>
          <w:rFonts w:ascii="Times New Roman" w:hAnsi="Times New Roman" w:cs="Times New Roman"/>
          <w:sz w:val="24"/>
          <w:szCs w:val="24"/>
          <w:lang w:val="en-US"/>
        </w:rPr>
        <w:t>targets and liability under the National Television and Computer Recycling Scheme</w:t>
      </w:r>
      <w:r>
        <w:rPr>
          <w:rFonts w:ascii="Times New Roman" w:hAnsi="Times New Roman" w:cs="Times New Roman"/>
          <w:sz w:val="24"/>
          <w:szCs w:val="24"/>
          <w:lang w:val="en-US"/>
        </w:rPr>
        <w:t xml:space="preserve"> (NTCRS) are not unreasonably distorted by </w:t>
      </w:r>
      <w:r w:rsidR="00322C26">
        <w:rPr>
          <w:rFonts w:ascii="Times New Roman" w:hAnsi="Times New Roman" w:cs="Times New Roman"/>
          <w:sz w:val="24"/>
          <w:szCs w:val="24"/>
          <w:lang w:val="en-US"/>
        </w:rPr>
        <w:t xml:space="preserve">erroneous </w:t>
      </w:r>
      <w:r>
        <w:rPr>
          <w:rFonts w:ascii="Times New Roman" w:hAnsi="Times New Roman" w:cs="Times New Roman"/>
          <w:sz w:val="24"/>
          <w:szCs w:val="24"/>
          <w:lang w:val="en-US"/>
        </w:rPr>
        <w:t>import declarations</w:t>
      </w:r>
      <w:bookmarkEnd w:id="0"/>
      <w:r>
        <w:rPr>
          <w:rFonts w:ascii="Times New Roman" w:hAnsi="Times New Roman" w:cs="Times New Roman"/>
          <w:sz w:val="24"/>
          <w:szCs w:val="24"/>
          <w:lang w:val="en-US"/>
        </w:rPr>
        <w:t>.</w:t>
      </w:r>
    </w:p>
    <w:p w14:paraId="55726791" w14:textId="77777777" w:rsidR="00224729" w:rsidRPr="002C684D" w:rsidRDefault="00224729" w:rsidP="00224729">
      <w:pPr>
        <w:rPr>
          <w:rFonts w:ascii="Times New Roman" w:hAnsi="Times New Roman" w:cs="Times New Roman"/>
          <w:b/>
          <w:bCs/>
          <w:sz w:val="24"/>
          <w:szCs w:val="24"/>
          <w:lang w:val="en-US"/>
        </w:rPr>
      </w:pPr>
      <w:r w:rsidRPr="002C684D">
        <w:rPr>
          <w:rFonts w:ascii="Times New Roman" w:hAnsi="Times New Roman" w:cs="Times New Roman"/>
          <w:b/>
          <w:bCs/>
          <w:sz w:val="24"/>
          <w:szCs w:val="24"/>
          <w:lang w:val="en-US"/>
        </w:rPr>
        <w:t>Background</w:t>
      </w:r>
    </w:p>
    <w:p w14:paraId="20FC08F5" w14:textId="77777777" w:rsidR="00224729" w:rsidRDefault="00224729" w:rsidP="00224729">
      <w:pPr>
        <w:rPr>
          <w:rFonts w:ascii="Times New Roman" w:hAnsi="Times New Roman" w:cs="Times New Roman"/>
          <w:sz w:val="24"/>
          <w:szCs w:val="24"/>
          <w:lang w:val="en-US"/>
        </w:rPr>
      </w:pPr>
      <w:r>
        <w:rPr>
          <w:rFonts w:ascii="Times New Roman" w:hAnsi="Times New Roman" w:cs="Times New Roman"/>
          <w:sz w:val="24"/>
          <w:szCs w:val="24"/>
          <w:lang w:val="en-US"/>
        </w:rPr>
        <w:t xml:space="preserve">The NTCRS Rules </w:t>
      </w:r>
      <w:r w:rsidRPr="005C4C6C">
        <w:rPr>
          <w:rFonts w:ascii="Times New Roman" w:hAnsi="Times New Roman" w:cs="Times New Roman"/>
          <w:sz w:val="24"/>
          <w:szCs w:val="24"/>
          <w:lang w:val="en-US"/>
        </w:rPr>
        <w:t xml:space="preserve">provide the regulatory basis for the approval of co‑regulatory product stewardship arrangements that give effect to the </w:t>
      </w:r>
      <w:r>
        <w:rPr>
          <w:rFonts w:ascii="Times New Roman" w:hAnsi="Times New Roman" w:cs="Times New Roman"/>
          <w:sz w:val="24"/>
          <w:szCs w:val="24"/>
          <w:lang w:val="en-US"/>
        </w:rPr>
        <w:t xml:space="preserve">NTCRS. </w:t>
      </w:r>
    </w:p>
    <w:p w14:paraId="7FF06C54" w14:textId="680BADFA" w:rsidR="00224729" w:rsidRPr="005C4C6C" w:rsidRDefault="00224729" w:rsidP="00224729">
      <w:pPr>
        <w:rPr>
          <w:rFonts w:ascii="Times New Roman" w:hAnsi="Times New Roman" w:cs="Times New Roman"/>
          <w:sz w:val="24"/>
          <w:szCs w:val="24"/>
          <w:lang w:val="en-US"/>
        </w:rPr>
      </w:pPr>
      <w:r w:rsidRPr="005C4C6C">
        <w:rPr>
          <w:rFonts w:ascii="Times New Roman" w:hAnsi="Times New Roman" w:cs="Times New Roman"/>
          <w:sz w:val="24"/>
          <w:szCs w:val="24"/>
          <w:lang w:val="en-US"/>
        </w:rPr>
        <w:t xml:space="preserve">The NTCRS Rules, in conjunction with the </w:t>
      </w:r>
      <w:r>
        <w:rPr>
          <w:rFonts w:ascii="Times New Roman" w:hAnsi="Times New Roman" w:cs="Times New Roman"/>
          <w:sz w:val="24"/>
          <w:szCs w:val="24"/>
          <w:lang w:val="en-US"/>
        </w:rPr>
        <w:t xml:space="preserve">RAWR </w:t>
      </w:r>
      <w:r w:rsidRPr="005C4C6C">
        <w:rPr>
          <w:rFonts w:ascii="Times New Roman" w:hAnsi="Times New Roman" w:cs="Times New Roman"/>
          <w:sz w:val="24"/>
          <w:szCs w:val="24"/>
          <w:lang w:val="en-US"/>
        </w:rPr>
        <w:t xml:space="preserve">Act, set out how approved co-regulatory arrangements under the </w:t>
      </w:r>
      <w:r>
        <w:rPr>
          <w:rFonts w:ascii="Times New Roman" w:hAnsi="Times New Roman" w:cs="Times New Roman"/>
          <w:sz w:val="24"/>
          <w:szCs w:val="24"/>
          <w:lang w:val="en-US"/>
        </w:rPr>
        <w:t xml:space="preserve">NTCRS </w:t>
      </w:r>
      <w:r w:rsidRPr="005C4C6C">
        <w:rPr>
          <w:rFonts w:ascii="Times New Roman" w:hAnsi="Times New Roman" w:cs="Times New Roman"/>
          <w:sz w:val="24"/>
          <w:szCs w:val="24"/>
          <w:lang w:val="en-US"/>
        </w:rPr>
        <w:t xml:space="preserve">are regulated. Companies who import or manufacture above the </w:t>
      </w:r>
      <w:r>
        <w:rPr>
          <w:rFonts w:ascii="Times New Roman" w:hAnsi="Times New Roman" w:cs="Times New Roman"/>
          <w:sz w:val="24"/>
          <w:szCs w:val="24"/>
          <w:lang w:val="en-US"/>
        </w:rPr>
        <w:t xml:space="preserve">relevant </w:t>
      </w:r>
      <w:r w:rsidRPr="005C4C6C">
        <w:rPr>
          <w:rFonts w:ascii="Times New Roman" w:hAnsi="Times New Roman" w:cs="Times New Roman"/>
          <w:sz w:val="24"/>
          <w:szCs w:val="24"/>
          <w:lang w:val="en-US"/>
        </w:rPr>
        <w:t xml:space="preserve">threshold </w:t>
      </w:r>
      <w:r>
        <w:rPr>
          <w:rFonts w:ascii="Times New Roman" w:hAnsi="Times New Roman" w:cs="Times New Roman"/>
          <w:sz w:val="24"/>
          <w:szCs w:val="24"/>
          <w:lang w:val="en-US"/>
        </w:rPr>
        <w:t>for</w:t>
      </w:r>
      <w:r w:rsidRPr="005C4C6C">
        <w:rPr>
          <w:rFonts w:ascii="Times New Roman" w:hAnsi="Times New Roman" w:cs="Times New Roman"/>
          <w:sz w:val="24"/>
          <w:szCs w:val="24"/>
          <w:lang w:val="en-US"/>
        </w:rPr>
        <w:t xml:space="preserve"> televisions or computer products (including printers</w:t>
      </w:r>
      <w:r w:rsidR="001022C5">
        <w:rPr>
          <w:rFonts w:ascii="Times New Roman" w:hAnsi="Times New Roman" w:cs="Times New Roman"/>
          <w:sz w:val="24"/>
          <w:szCs w:val="24"/>
          <w:lang w:val="en-US"/>
        </w:rPr>
        <w:t xml:space="preserve"> and other peripheral products</w:t>
      </w:r>
      <w:r w:rsidRPr="005C4C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a financial year </w:t>
      </w:r>
      <w:r w:rsidRPr="005C4C6C">
        <w:rPr>
          <w:rFonts w:ascii="Times New Roman" w:hAnsi="Times New Roman" w:cs="Times New Roman"/>
          <w:sz w:val="24"/>
          <w:szCs w:val="24"/>
          <w:lang w:val="en-US"/>
        </w:rPr>
        <w:t xml:space="preserve">are regulated as liable parties </w:t>
      </w:r>
      <w:r>
        <w:rPr>
          <w:rFonts w:ascii="Times New Roman" w:hAnsi="Times New Roman" w:cs="Times New Roman"/>
          <w:sz w:val="24"/>
          <w:szCs w:val="24"/>
          <w:lang w:val="en-US"/>
        </w:rPr>
        <w:t>for the next financial year and are</w:t>
      </w:r>
      <w:r w:rsidRPr="005C4C6C">
        <w:rPr>
          <w:rFonts w:ascii="Times New Roman" w:hAnsi="Times New Roman" w:cs="Times New Roman"/>
          <w:sz w:val="24"/>
          <w:szCs w:val="24"/>
          <w:lang w:val="en-US"/>
        </w:rPr>
        <w:t xml:space="preserve"> required to be members of an approved co-regulatory arrangement </w:t>
      </w:r>
      <w:r>
        <w:rPr>
          <w:rFonts w:ascii="Times New Roman" w:hAnsi="Times New Roman" w:cs="Times New Roman"/>
          <w:sz w:val="24"/>
          <w:szCs w:val="24"/>
          <w:lang w:val="en-US"/>
        </w:rPr>
        <w:t>that</w:t>
      </w:r>
      <w:r w:rsidRPr="005C4C6C">
        <w:rPr>
          <w:rFonts w:ascii="Times New Roman" w:hAnsi="Times New Roman" w:cs="Times New Roman"/>
          <w:sz w:val="24"/>
          <w:szCs w:val="24"/>
          <w:lang w:val="en-US"/>
        </w:rPr>
        <w:t xml:space="preserve"> financial year. Approved co-regulatory arrangements under the </w:t>
      </w:r>
      <w:r>
        <w:rPr>
          <w:rFonts w:ascii="Times New Roman" w:hAnsi="Times New Roman" w:cs="Times New Roman"/>
          <w:sz w:val="24"/>
          <w:szCs w:val="24"/>
          <w:lang w:val="en-US"/>
        </w:rPr>
        <w:t xml:space="preserve">RAWR </w:t>
      </w:r>
      <w:r w:rsidRPr="005C4C6C">
        <w:rPr>
          <w:rFonts w:ascii="Times New Roman" w:hAnsi="Times New Roman" w:cs="Times New Roman"/>
          <w:sz w:val="24"/>
          <w:szCs w:val="24"/>
          <w:lang w:val="en-US"/>
        </w:rPr>
        <w:t>Act and NTCRS Rules are managed by an administrator</w:t>
      </w:r>
      <w:r>
        <w:rPr>
          <w:rFonts w:ascii="Times New Roman" w:hAnsi="Times New Roman" w:cs="Times New Roman"/>
          <w:sz w:val="24"/>
          <w:szCs w:val="24"/>
          <w:lang w:val="en-US"/>
        </w:rPr>
        <w:t>,</w:t>
      </w:r>
      <w:r w:rsidRPr="005C4C6C">
        <w:rPr>
          <w:rFonts w:ascii="Times New Roman" w:hAnsi="Times New Roman" w:cs="Times New Roman"/>
          <w:sz w:val="24"/>
          <w:szCs w:val="24"/>
          <w:lang w:val="en-US"/>
        </w:rPr>
        <w:t xml:space="preserve"> who is responsible for achieving the recycling outcomes </w:t>
      </w:r>
      <w:r>
        <w:rPr>
          <w:rFonts w:ascii="Times New Roman" w:hAnsi="Times New Roman" w:cs="Times New Roman"/>
          <w:sz w:val="24"/>
          <w:szCs w:val="24"/>
          <w:lang w:val="en-US"/>
        </w:rPr>
        <w:t>to be achieved by that arrangement (including the recycling targets that apply to that arrangement)</w:t>
      </w:r>
      <w:r w:rsidRPr="005C4C6C">
        <w:rPr>
          <w:rFonts w:ascii="Times New Roman" w:hAnsi="Times New Roman" w:cs="Times New Roman"/>
          <w:sz w:val="24"/>
          <w:szCs w:val="24"/>
          <w:lang w:val="en-US"/>
        </w:rPr>
        <w:t xml:space="preserve">. Co-regulatory arrangements are approved by the Minister under the </w:t>
      </w:r>
      <w:r>
        <w:rPr>
          <w:rFonts w:ascii="Times New Roman" w:hAnsi="Times New Roman" w:cs="Times New Roman"/>
          <w:sz w:val="24"/>
          <w:szCs w:val="24"/>
          <w:lang w:val="en-US"/>
        </w:rPr>
        <w:t xml:space="preserve">RAWR </w:t>
      </w:r>
      <w:r w:rsidRPr="005C4C6C">
        <w:rPr>
          <w:rFonts w:ascii="Times New Roman" w:hAnsi="Times New Roman" w:cs="Times New Roman"/>
          <w:sz w:val="24"/>
          <w:szCs w:val="24"/>
          <w:lang w:val="en-US"/>
        </w:rPr>
        <w:t>Act.</w:t>
      </w:r>
    </w:p>
    <w:p w14:paraId="4578BDBD" w14:textId="77777777" w:rsidR="00224729" w:rsidRDefault="00224729" w:rsidP="00224729">
      <w:pPr>
        <w:rPr>
          <w:rFonts w:ascii="Times New Roman" w:hAnsi="Times New Roman" w:cs="Times New Roman"/>
          <w:sz w:val="24"/>
          <w:szCs w:val="24"/>
          <w:lang w:val="en-US"/>
        </w:rPr>
      </w:pPr>
      <w:r w:rsidRPr="005C4C6C">
        <w:rPr>
          <w:rFonts w:ascii="Times New Roman" w:hAnsi="Times New Roman" w:cs="Times New Roman"/>
          <w:sz w:val="24"/>
          <w:szCs w:val="24"/>
          <w:lang w:val="en-US"/>
        </w:rPr>
        <w:t>The NTCRS Rules set out the details of who will be a liable party for a financial year, and therefore required to join an approved co-regulatory arrangement in relation to television or computer products for the next financial year</w:t>
      </w:r>
      <w:r>
        <w:rPr>
          <w:rFonts w:ascii="Times New Roman" w:hAnsi="Times New Roman" w:cs="Times New Roman"/>
          <w:sz w:val="24"/>
          <w:szCs w:val="24"/>
          <w:lang w:val="en-US"/>
        </w:rPr>
        <w:t>. This is based on the number of television or computer products the person has imported or manufactured in Australia in the previous financial year.</w:t>
      </w:r>
    </w:p>
    <w:p w14:paraId="211EE6A8" w14:textId="3AEF20E6" w:rsidR="005975BA" w:rsidRDefault="00224729" w:rsidP="00224729">
      <w:pPr>
        <w:keepNext/>
        <w:keepLines/>
        <w:tabs>
          <w:tab w:val="left" w:pos="1134"/>
          <w:tab w:val="left" w:pos="1701"/>
          <w:tab w:val="right" w:pos="9072"/>
        </w:tabs>
        <w:rPr>
          <w:rFonts w:ascii="Times New Roman" w:hAnsi="Times New Roman" w:cs="Times New Roman"/>
          <w:bCs/>
          <w:sz w:val="24"/>
          <w:szCs w:val="24"/>
          <w:lang w:val="en-US"/>
        </w:rPr>
      </w:pPr>
      <w:r w:rsidRPr="00224729">
        <w:rPr>
          <w:rFonts w:ascii="Times New Roman" w:hAnsi="Times New Roman" w:cs="Times New Roman"/>
          <w:bCs/>
          <w:sz w:val="24"/>
          <w:szCs w:val="24"/>
          <w:lang w:val="en-US"/>
        </w:rPr>
        <w:t xml:space="preserve">Whether a person is a liable party for a financial year, and the number of television and computer products that person has imported or manufactured, also affects the amount of the recycling targets and the import and manufacture share for each approved co-regulatory arrangement for that year. This is because these calculations are based on the </w:t>
      </w:r>
      <w:r w:rsidR="00CA294C" w:rsidRPr="00224729">
        <w:rPr>
          <w:rFonts w:ascii="Times New Roman" w:hAnsi="Times New Roman" w:cs="Times New Roman"/>
          <w:bCs/>
          <w:sz w:val="24"/>
          <w:szCs w:val="24"/>
          <w:lang w:val="en-US"/>
        </w:rPr>
        <w:t>number</w:t>
      </w:r>
      <w:r w:rsidRPr="00224729">
        <w:rPr>
          <w:rFonts w:ascii="Times New Roman" w:hAnsi="Times New Roman" w:cs="Times New Roman"/>
          <w:bCs/>
          <w:sz w:val="24"/>
          <w:szCs w:val="24"/>
          <w:lang w:val="en-US"/>
        </w:rPr>
        <w:t xml:space="preserve"> of previous imports and manufacturing by persons who are liable parties for the relevant financial year</w:t>
      </w:r>
      <w:r>
        <w:rPr>
          <w:rFonts w:ascii="Times New Roman" w:hAnsi="Times New Roman" w:cs="Times New Roman"/>
          <w:bCs/>
          <w:sz w:val="24"/>
          <w:szCs w:val="24"/>
          <w:lang w:val="en-US"/>
        </w:rPr>
        <w:t>.</w:t>
      </w:r>
    </w:p>
    <w:p w14:paraId="3E5B6D52" w14:textId="2E4ADB9D" w:rsidR="00C24526" w:rsidRPr="0035018B" w:rsidRDefault="00224729" w:rsidP="0035018B">
      <w:pPr>
        <w:rPr>
          <w:rFonts w:ascii="Times New Roman" w:hAnsi="Times New Roman" w:cs="Times New Roman"/>
          <w:bCs/>
          <w:sz w:val="24"/>
          <w:szCs w:val="24"/>
          <w:lang w:val="en-US"/>
        </w:rPr>
      </w:pPr>
      <w:r w:rsidRPr="0035018B">
        <w:rPr>
          <w:rFonts w:ascii="Times New Roman" w:hAnsi="Times New Roman" w:cs="Times New Roman"/>
          <w:bCs/>
          <w:sz w:val="24"/>
          <w:szCs w:val="24"/>
          <w:lang w:val="en-US"/>
        </w:rPr>
        <w:t xml:space="preserve">Information on a person’s imports of television or computer products is derived from import declarations made by the importer under the </w:t>
      </w:r>
      <w:r w:rsidRPr="00797C7E">
        <w:rPr>
          <w:rFonts w:ascii="Times New Roman" w:hAnsi="Times New Roman" w:cs="Times New Roman"/>
          <w:bCs/>
          <w:i/>
          <w:iCs/>
          <w:sz w:val="24"/>
          <w:szCs w:val="24"/>
          <w:lang w:val="en-US"/>
        </w:rPr>
        <w:t>Customs Act 1901</w:t>
      </w:r>
      <w:r w:rsidRPr="0035018B">
        <w:rPr>
          <w:rFonts w:ascii="Times New Roman" w:hAnsi="Times New Roman" w:cs="Times New Roman"/>
          <w:bCs/>
          <w:sz w:val="24"/>
          <w:szCs w:val="24"/>
          <w:lang w:val="en-US"/>
        </w:rPr>
        <w:t xml:space="preserve"> (Customs Act). Section 4A of the NTCRS Rules implicitly acknowledges that the Customs Act allows importers to make certain changes to their import declarations following the import of the relevant goods. Its purpose </w:t>
      </w:r>
      <w:r w:rsidR="00C8512B">
        <w:rPr>
          <w:rFonts w:ascii="Times New Roman" w:hAnsi="Times New Roman" w:cs="Times New Roman"/>
          <w:bCs/>
          <w:sz w:val="24"/>
          <w:szCs w:val="24"/>
          <w:lang w:val="en-US"/>
        </w:rPr>
        <w:t xml:space="preserve">is </w:t>
      </w:r>
      <w:r w:rsidRPr="0035018B">
        <w:rPr>
          <w:rFonts w:ascii="Times New Roman" w:hAnsi="Times New Roman" w:cs="Times New Roman"/>
          <w:bCs/>
          <w:sz w:val="24"/>
          <w:szCs w:val="24"/>
          <w:lang w:val="en-US"/>
        </w:rPr>
        <w:t xml:space="preserve">to set a settlement date of 31 October of a financial year. After that date, changes to import declarations that reduce either the number of television or computer products specified in the declaration, or the converted weight of television or computer products specified in the declaration, will not be </w:t>
      </w:r>
      <w:proofErr w:type="gramStart"/>
      <w:r w:rsidRPr="0035018B">
        <w:rPr>
          <w:rFonts w:ascii="Times New Roman" w:hAnsi="Times New Roman" w:cs="Times New Roman"/>
          <w:bCs/>
          <w:sz w:val="24"/>
          <w:szCs w:val="24"/>
          <w:lang w:val="en-US"/>
        </w:rPr>
        <w:t>taken into account</w:t>
      </w:r>
      <w:proofErr w:type="gramEnd"/>
      <w:r w:rsidRPr="0035018B">
        <w:rPr>
          <w:rFonts w:ascii="Times New Roman" w:hAnsi="Times New Roman" w:cs="Times New Roman"/>
          <w:bCs/>
          <w:sz w:val="24"/>
          <w:szCs w:val="24"/>
          <w:lang w:val="en-US"/>
        </w:rPr>
        <w:t xml:space="preserve"> </w:t>
      </w:r>
      <w:r w:rsidR="00CA294C">
        <w:rPr>
          <w:rFonts w:ascii="Times New Roman" w:hAnsi="Times New Roman" w:cs="Times New Roman"/>
          <w:bCs/>
          <w:sz w:val="24"/>
          <w:szCs w:val="24"/>
          <w:lang w:val="en-US"/>
        </w:rPr>
        <w:t xml:space="preserve">under the NTCRS Rules </w:t>
      </w:r>
      <w:r w:rsidRPr="0035018B">
        <w:rPr>
          <w:rFonts w:ascii="Times New Roman" w:hAnsi="Times New Roman" w:cs="Times New Roman"/>
          <w:bCs/>
          <w:sz w:val="24"/>
          <w:szCs w:val="24"/>
          <w:lang w:val="en-US"/>
        </w:rPr>
        <w:t>for the purposes of determining whether a person has imported the product during a particular financial year.</w:t>
      </w:r>
    </w:p>
    <w:p w14:paraId="7B679FF5" w14:textId="3D4186ED" w:rsidR="00C24526" w:rsidRDefault="00BD25F4" w:rsidP="006B24B9">
      <w:pPr>
        <w:rPr>
          <w:rFonts w:ascii="Times New Roman" w:hAnsi="Times New Roman" w:cs="Times New Roman"/>
          <w:bCs/>
          <w:sz w:val="24"/>
          <w:szCs w:val="24"/>
        </w:rPr>
      </w:pPr>
      <w:r w:rsidRPr="00BD25F4">
        <w:rPr>
          <w:rFonts w:ascii="Times New Roman" w:hAnsi="Times New Roman" w:cs="Times New Roman"/>
          <w:bCs/>
          <w:sz w:val="24"/>
          <w:szCs w:val="24"/>
        </w:rPr>
        <w:t>Th</w:t>
      </w:r>
      <w:r w:rsidR="00CA294C">
        <w:rPr>
          <w:rFonts w:ascii="Times New Roman" w:hAnsi="Times New Roman" w:cs="Times New Roman"/>
          <w:bCs/>
          <w:sz w:val="24"/>
          <w:szCs w:val="24"/>
        </w:rPr>
        <w:t>e</w:t>
      </w:r>
      <w:r w:rsidRPr="00BD25F4">
        <w:rPr>
          <w:rFonts w:ascii="Times New Roman" w:hAnsi="Times New Roman" w:cs="Times New Roman"/>
          <w:bCs/>
          <w:sz w:val="24"/>
          <w:szCs w:val="24"/>
        </w:rPr>
        <w:t xml:space="preserve"> purpose of </w:t>
      </w:r>
      <w:r>
        <w:rPr>
          <w:rFonts w:ascii="Times New Roman" w:hAnsi="Times New Roman" w:cs="Times New Roman"/>
          <w:bCs/>
          <w:sz w:val="24"/>
          <w:szCs w:val="24"/>
        </w:rPr>
        <w:t>section 4A</w:t>
      </w:r>
      <w:r w:rsidRPr="00BD25F4">
        <w:rPr>
          <w:rFonts w:ascii="Times New Roman" w:hAnsi="Times New Roman" w:cs="Times New Roman"/>
          <w:bCs/>
          <w:sz w:val="24"/>
          <w:szCs w:val="24"/>
        </w:rPr>
        <w:t xml:space="preserve"> is to allow the necessary calculations based on a person’s imports (</w:t>
      </w:r>
      <w:proofErr w:type="spellStart"/>
      <w:r w:rsidRPr="00BD25F4">
        <w:rPr>
          <w:rFonts w:ascii="Times New Roman" w:hAnsi="Times New Roman" w:cs="Times New Roman"/>
          <w:bCs/>
          <w:sz w:val="24"/>
          <w:szCs w:val="24"/>
        </w:rPr>
        <w:t>ie</w:t>
      </w:r>
      <w:proofErr w:type="spellEnd"/>
      <w:r w:rsidRPr="00BD25F4">
        <w:rPr>
          <w:rFonts w:ascii="Times New Roman" w:hAnsi="Times New Roman" w:cs="Times New Roman"/>
          <w:bCs/>
          <w:sz w:val="24"/>
          <w:szCs w:val="24"/>
        </w:rPr>
        <w:t xml:space="preserve"> the liable parties for the financial year, and the outcomes for co-regulatory arrangements – such as the recycling targets and the import or manufacture share that apply to each approved </w:t>
      </w:r>
      <w:r w:rsidRPr="00BD25F4">
        <w:rPr>
          <w:rFonts w:ascii="Times New Roman" w:hAnsi="Times New Roman" w:cs="Times New Roman"/>
          <w:bCs/>
          <w:sz w:val="24"/>
          <w:szCs w:val="24"/>
        </w:rPr>
        <w:lastRenderedPageBreak/>
        <w:t>co-regulatory arrangement)</w:t>
      </w:r>
      <w:r>
        <w:rPr>
          <w:rFonts w:ascii="Times New Roman" w:hAnsi="Times New Roman" w:cs="Times New Roman"/>
          <w:bCs/>
          <w:sz w:val="24"/>
          <w:szCs w:val="24"/>
        </w:rPr>
        <w:t xml:space="preserve"> </w:t>
      </w:r>
      <w:r w:rsidRPr="00BD25F4">
        <w:rPr>
          <w:rFonts w:ascii="Times New Roman" w:hAnsi="Times New Roman" w:cs="Times New Roman"/>
          <w:bCs/>
          <w:sz w:val="24"/>
          <w:szCs w:val="24"/>
        </w:rPr>
        <w:t xml:space="preserve">to be made with certainty after </w:t>
      </w:r>
      <w:r>
        <w:rPr>
          <w:rFonts w:ascii="Times New Roman" w:hAnsi="Times New Roman" w:cs="Times New Roman"/>
          <w:bCs/>
          <w:sz w:val="24"/>
          <w:szCs w:val="24"/>
        </w:rPr>
        <w:t>31 October</w:t>
      </w:r>
      <w:r w:rsidRPr="00BD25F4">
        <w:rPr>
          <w:rFonts w:ascii="Times New Roman" w:hAnsi="Times New Roman" w:cs="Times New Roman"/>
          <w:bCs/>
          <w:sz w:val="24"/>
          <w:szCs w:val="24"/>
        </w:rPr>
        <w:t xml:space="preserve">, rather than having to redo the calculations if import declarations were amended at a later date. </w:t>
      </w:r>
    </w:p>
    <w:p w14:paraId="00F912D9" w14:textId="15E214DB" w:rsidR="00C24526" w:rsidRDefault="00BD25F4" w:rsidP="006B24B9">
      <w:pPr>
        <w:rPr>
          <w:rFonts w:ascii="Times New Roman" w:hAnsi="Times New Roman" w:cs="Times New Roman"/>
          <w:bCs/>
          <w:sz w:val="24"/>
          <w:szCs w:val="24"/>
        </w:rPr>
      </w:pPr>
      <w:r w:rsidRPr="00BD25F4">
        <w:rPr>
          <w:rFonts w:ascii="Times New Roman" w:hAnsi="Times New Roman" w:cs="Times New Roman"/>
          <w:bCs/>
          <w:sz w:val="24"/>
          <w:szCs w:val="24"/>
        </w:rPr>
        <w:t>This is important as changes to calculations would affect all liable parties and co-regulatory arrangements, not just the person whose import declaration was changed. Having to redo the calculations when</w:t>
      </w:r>
      <w:r w:rsidR="00CA294C">
        <w:rPr>
          <w:rFonts w:ascii="Times New Roman" w:hAnsi="Times New Roman" w:cs="Times New Roman"/>
          <w:bCs/>
          <w:sz w:val="24"/>
          <w:szCs w:val="24"/>
        </w:rPr>
        <w:t>ever</w:t>
      </w:r>
      <w:r w:rsidRPr="00BD25F4">
        <w:rPr>
          <w:rFonts w:ascii="Times New Roman" w:hAnsi="Times New Roman" w:cs="Times New Roman"/>
          <w:bCs/>
          <w:sz w:val="24"/>
          <w:szCs w:val="24"/>
        </w:rPr>
        <w:t xml:space="preserve"> a change (such as </w:t>
      </w:r>
      <w:r w:rsidR="00CA294C">
        <w:rPr>
          <w:rFonts w:ascii="Times New Roman" w:hAnsi="Times New Roman" w:cs="Times New Roman"/>
          <w:bCs/>
          <w:sz w:val="24"/>
          <w:szCs w:val="24"/>
        </w:rPr>
        <w:t xml:space="preserve">to </w:t>
      </w:r>
      <w:r w:rsidRPr="00BD25F4">
        <w:rPr>
          <w:rFonts w:ascii="Times New Roman" w:hAnsi="Times New Roman" w:cs="Times New Roman"/>
          <w:bCs/>
          <w:sz w:val="24"/>
          <w:szCs w:val="24"/>
        </w:rPr>
        <w:t>correct</w:t>
      </w:r>
      <w:r w:rsidR="00CA294C">
        <w:rPr>
          <w:rFonts w:ascii="Times New Roman" w:hAnsi="Times New Roman" w:cs="Times New Roman"/>
          <w:bCs/>
          <w:sz w:val="24"/>
          <w:szCs w:val="24"/>
        </w:rPr>
        <w:t xml:space="preserve"> an error</w:t>
      </w:r>
      <w:r w:rsidRPr="00BD25F4">
        <w:rPr>
          <w:rFonts w:ascii="Times New Roman" w:hAnsi="Times New Roman" w:cs="Times New Roman"/>
          <w:bCs/>
          <w:sz w:val="24"/>
          <w:szCs w:val="24"/>
        </w:rPr>
        <w:t>) is made to a relevant import declaration would result in increased administrative costs for administrators of co-regulatory arrangements and uncertainty over targets and liabilities under the NTCRS</w:t>
      </w:r>
      <w:r>
        <w:rPr>
          <w:rFonts w:ascii="Times New Roman" w:hAnsi="Times New Roman" w:cs="Times New Roman"/>
          <w:bCs/>
          <w:sz w:val="24"/>
          <w:szCs w:val="24"/>
        </w:rPr>
        <w:t>.</w:t>
      </w:r>
    </w:p>
    <w:p w14:paraId="7AECF624" w14:textId="6FABCF44" w:rsidR="0035018B" w:rsidRDefault="0035018B" w:rsidP="006B24B9">
      <w:pPr>
        <w:rPr>
          <w:rFonts w:ascii="Times New Roman" w:hAnsi="Times New Roman" w:cs="Times New Roman"/>
          <w:bCs/>
          <w:sz w:val="24"/>
          <w:szCs w:val="24"/>
        </w:rPr>
      </w:pPr>
      <w:r w:rsidRPr="0035018B">
        <w:rPr>
          <w:rFonts w:ascii="Times New Roman" w:hAnsi="Times New Roman" w:cs="Times New Roman"/>
          <w:bCs/>
          <w:sz w:val="24"/>
          <w:szCs w:val="24"/>
        </w:rPr>
        <w:t xml:space="preserve">However, it has become apparent that, while generally important to ensure that liable parties and outcomes can be finalised in sufficient time to allow for proper and effective administration of the NTCRS, the inflexibility of the settlement date </w:t>
      </w:r>
      <w:r>
        <w:rPr>
          <w:rFonts w:ascii="Times New Roman" w:hAnsi="Times New Roman" w:cs="Times New Roman"/>
          <w:bCs/>
          <w:sz w:val="24"/>
          <w:szCs w:val="24"/>
        </w:rPr>
        <w:t xml:space="preserve">in section 4A of the NTCRS Rules </w:t>
      </w:r>
      <w:r w:rsidRPr="0035018B">
        <w:rPr>
          <w:rFonts w:ascii="Times New Roman" w:hAnsi="Times New Roman" w:cs="Times New Roman"/>
          <w:bCs/>
          <w:sz w:val="24"/>
          <w:szCs w:val="24"/>
        </w:rPr>
        <w:t>sometimes results in perverse outcomes for industry and the NTCRS</w:t>
      </w:r>
      <w:r>
        <w:rPr>
          <w:rFonts w:ascii="Times New Roman" w:hAnsi="Times New Roman" w:cs="Times New Roman"/>
          <w:bCs/>
          <w:sz w:val="24"/>
          <w:szCs w:val="24"/>
        </w:rPr>
        <w:t>.</w:t>
      </w:r>
    </w:p>
    <w:p w14:paraId="3CEFE07E" w14:textId="229C0E02" w:rsidR="0035018B" w:rsidRDefault="0035018B" w:rsidP="0035018B">
      <w:pPr>
        <w:keepNext/>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Impact and Effect</w:t>
      </w:r>
    </w:p>
    <w:p w14:paraId="57D2342C" w14:textId="362866D5" w:rsidR="0035018B" w:rsidRDefault="0035018B" w:rsidP="0035018B">
      <w:pPr>
        <w:keepNext/>
        <w:tabs>
          <w:tab w:val="left" w:pos="1134"/>
          <w:tab w:val="left" w:pos="1701"/>
          <w:tab w:val="right" w:pos="9072"/>
        </w:tabs>
        <w:spacing w:after="0" w:line="240" w:lineRule="auto"/>
        <w:rPr>
          <w:rFonts w:ascii="Times New Roman" w:hAnsi="Times New Roman" w:cs="Times New Roman"/>
          <w:b/>
          <w:sz w:val="24"/>
          <w:szCs w:val="24"/>
        </w:rPr>
      </w:pPr>
    </w:p>
    <w:p w14:paraId="7E4281E4" w14:textId="77777777" w:rsidR="00650B21" w:rsidRDefault="0035018B" w:rsidP="0035018B">
      <w:pPr>
        <w:keepNext/>
        <w:tabs>
          <w:tab w:val="left" w:pos="1134"/>
          <w:tab w:val="left" w:pos="1701"/>
          <w:tab w:val="right" w:pos="9072"/>
        </w:tabs>
        <w:spacing w:after="0" w:line="240" w:lineRule="auto"/>
        <w:rPr>
          <w:rFonts w:ascii="Times New Roman" w:hAnsi="Times New Roman" w:cs="Times New Roman"/>
          <w:bCs/>
          <w:sz w:val="24"/>
          <w:szCs w:val="24"/>
        </w:rPr>
      </w:pPr>
      <w:r w:rsidRPr="0035018B">
        <w:rPr>
          <w:rFonts w:ascii="Times New Roman" w:hAnsi="Times New Roman" w:cs="Times New Roman"/>
          <w:bCs/>
          <w:sz w:val="24"/>
          <w:szCs w:val="24"/>
        </w:rPr>
        <w:t>The Amendment Rules amend the NTCRS Rules to</w:t>
      </w:r>
      <w:r>
        <w:rPr>
          <w:rFonts w:ascii="Times New Roman" w:hAnsi="Times New Roman" w:cs="Times New Roman"/>
          <w:bCs/>
          <w:sz w:val="24"/>
          <w:szCs w:val="24"/>
        </w:rPr>
        <w:t xml:space="preserve"> provide some limited flexibility in the settlement date in section 4A. </w:t>
      </w:r>
    </w:p>
    <w:p w14:paraId="767707AE" w14:textId="77777777" w:rsidR="00650B21" w:rsidRDefault="00650B21" w:rsidP="0035018B">
      <w:pPr>
        <w:keepNext/>
        <w:tabs>
          <w:tab w:val="left" w:pos="1134"/>
          <w:tab w:val="left" w:pos="1701"/>
          <w:tab w:val="right" w:pos="9072"/>
        </w:tabs>
        <w:spacing w:after="0" w:line="240" w:lineRule="auto"/>
        <w:rPr>
          <w:rFonts w:ascii="Times New Roman" w:hAnsi="Times New Roman" w:cs="Times New Roman"/>
          <w:bCs/>
          <w:sz w:val="24"/>
          <w:szCs w:val="24"/>
        </w:rPr>
      </w:pPr>
    </w:p>
    <w:p w14:paraId="62AEAF98" w14:textId="66F12EAA" w:rsidR="00650B21" w:rsidRDefault="00650B21" w:rsidP="00750ED1">
      <w:pPr>
        <w:keepNext/>
        <w:tabs>
          <w:tab w:val="left" w:pos="1134"/>
          <w:tab w:val="left" w:pos="1701"/>
          <w:tab w:val="right" w:pos="9072"/>
        </w:tabs>
        <w:rPr>
          <w:rFonts w:ascii="Times New Roman" w:hAnsi="Times New Roman" w:cs="Times New Roman"/>
          <w:bCs/>
          <w:sz w:val="24"/>
          <w:szCs w:val="24"/>
        </w:rPr>
      </w:pPr>
      <w:r w:rsidRPr="00CA294C">
        <w:rPr>
          <w:rFonts w:ascii="Times New Roman" w:hAnsi="Times New Roman" w:cs="Times New Roman"/>
          <w:bCs/>
          <w:sz w:val="24"/>
          <w:szCs w:val="24"/>
        </w:rPr>
        <w:t>N</w:t>
      </w:r>
      <w:r w:rsidR="0035018B" w:rsidRPr="00CA294C">
        <w:rPr>
          <w:rFonts w:ascii="Times New Roman" w:hAnsi="Times New Roman" w:cs="Times New Roman"/>
          <w:bCs/>
          <w:sz w:val="24"/>
          <w:szCs w:val="24"/>
        </w:rPr>
        <w:t xml:space="preserve">ew </w:t>
      </w:r>
      <w:r w:rsidRPr="00CA294C">
        <w:rPr>
          <w:rFonts w:ascii="Times New Roman" w:hAnsi="Times New Roman" w:cs="Times New Roman"/>
          <w:bCs/>
          <w:sz w:val="24"/>
          <w:szCs w:val="24"/>
        </w:rPr>
        <w:t xml:space="preserve">subsection </w:t>
      </w:r>
      <w:r w:rsidR="00CA294C">
        <w:rPr>
          <w:rFonts w:ascii="Times New Roman" w:hAnsi="Times New Roman" w:cs="Times New Roman"/>
          <w:bCs/>
          <w:sz w:val="24"/>
          <w:szCs w:val="24"/>
        </w:rPr>
        <w:t>4A(2)</w:t>
      </w:r>
      <w:r>
        <w:rPr>
          <w:rFonts w:ascii="Times New Roman" w:hAnsi="Times New Roman" w:cs="Times New Roman"/>
          <w:bCs/>
          <w:sz w:val="24"/>
          <w:szCs w:val="24"/>
        </w:rPr>
        <w:t xml:space="preserve"> has the effect that </w:t>
      </w:r>
      <w:r w:rsidR="0035018B" w:rsidRPr="0035018B">
        <w:rPr>
          <w:rFonts w:ascii="Times New Roman" w:hAnsi="Times New Roman" w:cs="Times New Roman"/>
          <w:bCs/>
          <w:sz w:val="24"/>
          <w:szCs w:val="24"/>
        </w:rPr>
        <w:t>a change to an import declaration that reduces either the number of television or computer products specified in the declaration, or the converted weight of television or computer products specified in the declaration, can be taken into account for the purposes of determining whether a person has imported a product during a particular financial year if the Minister is satisfied that there are exceptional circumstances</w:t>
      </w:r>
      <w:r>
        <w:rPr>
          <w:rFonts w:ascii="Times New Roman" w:hAnsi="Times New Roman" w:cs="Times New Roman"/>
          <w:bCs/>
          <w:sz w:val="24"/>
          <w:szCs w:val="24"/>
        </w:rPr>
        <w:t xml:space="preserve">. </w:t>
      </w:r>
    </w:p>
    <w:p w14:paraId="46FDD3F8" w14:textId="6C0D4CFA" w:rsidR="0035018B" w:rsidRDefault="00650B21" w:rsidP="00750ED1">
      <w:pPr>
        <w:keepNext/>
        <w:tabs>
          <w:tab w:val="left" w:pos="1134"/>
          <w:tab w:val="left" w:pos="1701"/>
          <w:tab w:val="right" w:pos="9072"/>
        </w:tabs>
        <w:rPr>
          <w:rFonts w:ascii="Times New Roman" w:hAnsi="Times New Roman" w:cs="Times New Roman"/>
          <w:bCs/>
          <w:sz w:val="24"/>
          <w:szCs w:val="24"/>
        </w:rPr>
      </w:pPr>
      <w:r w:rsidRPr="00BF7B5A">
        <w:rPr>
          <w:rFonts w:ascii="Times New Roman" w:hAnsi="Times New Roman" w:cs="Times New Roman"/>
          <w:bCs/>
          <w:sz w:val="24"/>
          <w:szCs w:val="24"/>
        </w:rPr>
        <w:t xml:space="preserve">New subsection </w:t>
      </w:r>
      <w:r w:rsidR="00BF7B5A">
        <w:rPr>
          <w:rFonts w:ascii="Times New Roman" w:hAnsi="Times New Roman" w:cs="Times New Roman"/>
          <w:bCs/>
          <w:sz w:val="24"/>
          <w:szCs w:val="24"/>
        </w:rPr>
        <w:t>4</w:t>
      </w:r>
      <w:proofErr w:type="gramStart"/>
      <w:r w:rsidR="00BF7B5A">
        <w:rPr>
          <w:rFonts w:ascii="Times New Roman" w:hAnsi="Times New Roman" w:cs="Times New Roman"/>
          <w:bCs/>
          <w:sz w:val="24"/>
          <w:szCs w:val="24"/>
        </w:rPr>
        <w:t>A(</w:t>
      </w:r>
      <w:proofErr w:type="gramEnd"/>
      <w:r w:rsidR="00BF7B5A">
        <w:rPr>
          <w:rFonts w:ascii="Times New Roman" w:hAnsi="Times New Roman" w:cs="Times New Roman"/>
          <w:bCs/>
          <w:sz w:val="24"/>
          <w:szCs w:val="24"/>
        </w:rPr>
        <w:t>3)</w:t>
      </w:r>
      <w:r>
        <w:rPr>
          <w:rFonts w:ascii="Times New Roman" w:hAnsi="Times New Roman" w:cs="Times New Roman"/>
          <w:bCs/>
          <w:sz w:val="24"/>
          <w:szCs w:val="24"/>
        </w:rPr>
        <w:t xml:space="preserve"> sets out a number of matters to which the Minister is required to have regard when determining whether exceptional circumstances exist.</w:t>
      </w:r>
    </w:p>
    <w:p w14:paraId="1EE608B6" w14:textId="33D1FD7E" w:rsidR="00650B21" w:rsidRDefault="00650B21" w:rsidP="0035018B">
      <w:pPr>
        <w:keepNext/>
        <w:tabs>
          <w:tab w:val="left" w:pos="1134"/>
          <w:tab w:val="left" w:pos="1701"/>
          <w:tab w:val="right" w:pos="9072"/>
        </w:tabs>
        <w:spacing w:after="0" w:line="240" w:lineRule="auto"/>
        <w:rPr>
          <w:rFonts w:ascii="Times New Roman" w:hAnsi="Times New Roman" w:cs="Times New Roman"/>
          <w:bCs/>
          <w:sz w:val="24"/>
          <w:szCs w:val="24"/>
        </w:rPr>
      </w:pPr>
      <w:r w:rsidRPr="00650B21">
        <w:rPr>
          <w:rFonts w:ascii="Times New Roman" w:hAnsi="Times New Roman" w:cs="Times New Roman"/>
          <w:bCs/>
          <w:sz w:val="24"/>
          <w:szCs w:val="24"/>
        </w:rPr>
        <w:t>This approach allow</w:t>
      </w:r>
      <w:r w:rsidR="00750ED1">
        <w:rPr>
          <w:rFonts w:ascii="Times New Roman" w:hAnsi="Times New Roman" w:cs="Times New Roman"/>
          <w:bCs/>
          <w:sz w:val="24"/>
          <w:szCs w:val="24"/>
        </w:rPr>
        <w:t>s</w:t>
      </w:r>
      <w:r w:rsidRPr="00650B21">
        <w:rPr>
          <w:rFonts w:ascii="Times New Roman" w:hAnsi="Times New Roman" w:cs="Times New Roman"/>
          <w:bCs/>
          <w:sz w:val="24"/>
          <w:szCs w:val="24"/>
        </w:rPr>
        <w:t xml:space="preserve"> the Minister to decide on a case</w:t>
      </w:r>
      <w:r w:rsidR="00BF7B5A">
        <w:rPr>
          <w:rFonts w:ascii="Times New Roman" w:hAnsi="Times New Roman" w:cs="Times New Roman"/>
          <w:bCs/>
          <w:sz w:val="24"/>
          <w:szCs w:val="24"/>
        </w:rPr>
        <w:t>-</w:t>
      </w:r>
      <w:r w:rsidRPr="00650B21">
        <w:rPr>
          <w:rFonts w:ascii="Times New Roman" w:hAnsi="Times New Roman" w:cs="Times New Roman"/>
          <w:bCs/>
          <w:sz w:val="24"/>
          <w:szCs w:val="24"/>
        </w:rPr>
        <w:t>by</w:t>
      </w:r>
      <w:r w:rsidR="00BF7B5A">
        <w:rPr>
          <w:rFonts w:ascii="Times New Roman" w:hAnsi="Times New Roman" w:cs="Times New Roman"/>
          <w:bCs/>
          <w:sz w:val="24"/>
          <w:szCs w:val="24"/>
        </w:rPr>
        <w:t>-</w:t>
      </w:r>
      <w:r w:rsidRPr="00650B21">
        <w:rPr>
          <w:rFonts w:ascii="Times New Roman" w:hAnsi="Times New Roman" w:cs="Times New Roman"/>
          <w:bCs/>
          <w:sz w:val="24"/>
          <w:szCs w:val="24"/>
        </w:rPr>
        <w:t xml:space="preserve">case </w:t>
      </w:r>
      <w:r w:rsidR="00E21569">
        <w:rPr>
          <w:rFonts w:ascii="Times New Roman" w:hAnsi="Times New Roman" w:cs="Times New Roman"/>
          <w:bCs/>
          <w:sz w:val="24"/>
          <w:szCs w:val="24"/>
        </w:rPr>
        <w:t xml:space="preserve">basis </w:t>
      </w:r>
      <w:r w:rsidRPr="00650B21">
        <w:rPr>
          <w:rFonts w:ascii="Times New Roman" w:hAnsi="Times New Roman" w:cs="Times New Roman"/>
          <w:bCs/>
          <w:sz w:val="24"/>
          <w:szCs w:val="24"/>
        </w:rPr>
        <w:t>whether to take account of a particular change to an import declaration</w:t>
      </w:r>
      <w:r w:rsidR="00750ED1">
        <w:rPr>
          <w:rFonts w:ascii="Times New Roman" w:hAnsi="Times New Roman" w:cs="Times New Roman"/>
          <w:bCs/>
          <w:sz w:val="24"/>
          <w:szCs w:val="24"/>
        </w:rPr>
        <w:t>. This will ensure that calculations are not unreasonably distorted by errors,</w:t>
      </w:r>
      <w:r w:rsidRPr="00650B21">
        <w:rPr>
          <w:rFonts w:ascii="Times New Roman" w:hAnsi="Times New Roman" w:cs="Times New Roman"/>
          <w:bCs/>
          <w:sz w:val="24"/>
          <w:szCs w:val="24"/>
        </w:rPr>
        <w:t xml:space="preserve"> w</w:t>
      </w:r>
      <w:r w:rsidR="00750ED1">
        <w:rPr>
          <w:rFonts w:ascii="Times New Roman" w:hAnsi="Times New Roman" w:cs="Times New Roman"/>
          <w:bCs/>
          <w:sz w:val="24"/>
          <w:szCs w:val="24"/>
        </w:rPr>
        <w:t>hile retaining</w:t>
      </w:r>
      <w:r>
        <w:rPr>
          <w:rFonts w:ascii="Times New Roman" w:hAnsi="Times New Roman" w:cs="Times New Roman"/>
          <w:bCs/>
          <w:sz w:val="24"/>
          <w:szCs w:val="24"/>
        </w:rPr>
        <w:t xml:space="preserve"> the benefits of the </w:t>
      </w:r>
      <w:r w:rsidRPr="00650B21">
        <w:rPr>
          <w:rFonts w:ascii="Times New Roman" w:hAnsi="Times New Roman" w:cs="Times New Roman"/>
          <w:bCs/>
          <w:sz w:val="24"/>
          <w:szCs w:val="24"/>
        </w:rPr>
        <w:t>settlement date</w:t>
      </w:r>
      <w:r w:rsidR="00750ED1">
        <w:rPr>
          <w:rFonts w:ascii="Times New Roman" w:hAnsi="Times New Roman" w:cs="Times New Roman"/>
          <w:bCs/>
          <w:sz w:val="24"/>
          <w:szCs w:val="24"/>
        </w:rPr>
        <w:t xml:space="preserve"> more generally</w:t>
      </w:r>
      <w:r>
        <w:rPr>
          <w:rFonts w:ascii="Times New Roman" w:hAnsi="Times New Roman" w:cs="Times New Roman"/>
          <w:bCs/>
          <w:sz w:val="24"/>
          <w:szCs w:val="24"/>
        </w:rPr>
        <w:t>.</w:t>
      </w:r>
      <w:r w:rsidR="00750ED1">
        <w:rPr>
          <w:rFonts w:ascii="Times New Roman" w:hAnsi="Times New Roman" w:cs="Times New Roman"/>
          <w:bCs/>
          <w:sz w:val="24"/>
          <w:szCs w:val="24"/>
        </w:rPr>
        <w:t xml:space="preserve"> </w:t>
      </w:r>
    </w:p>
    <w:p w14:paraId="0BE3F210" w14:textId="42CA0BFB" w:rsidR="00650B21" w:rsidRDefault="00650B21" w:rsidP="0035018B">
      <w:pPr>
        <w:keepNext/>
        <w:tabs>
          <w:tab w:val="left" w:pos="1134"/>
          <w:tab w:val="left" w:pos="1701"/>
          <w:tab w:val="right" w:pos="9072"/>
        </w:tabs>
        <w:spacing w:after="0" w:line="240" w:lineRule="auto"/>
        <w:rPr>
          <w:rFonts w:ascii="Times New Roman" w:hAnsi="Times New Roman" w:cs="Times New Roman"/>
          <w:bCs/>
          <w:sz w:val="24"/>
          <w:szCs w:val="24"/>
        </w:rPr>
      </w:pPr>
    </w:p>
    <w:p w14:paraId="1ABB1B04" w14:textId="77777777" w:rsidR="00650B21" w:rsidRDefault="00650B21" w:rsidP="00650B21">
      <w:pPr>
        <w:keepNext/>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Pre-conditions to making the Amendment Rules</w:t>
      </w:r>
    </w:p>
    <w:p w14:paraId="17083675" w14:textId="77777777" w:rsidR="00650B21" w:rsidRDefault="00650B21" w:rsidP="00650B21">
      <w:pPr>
        <w:keepNext/>
        <w:tabs>
          <w:tab w:val="left" w:pos="1134"/>
          <w:tab w:val="left" w:pos="1701"/>
          <w:tab w:val="right" w:pos="9072"/>
        </w:tabs>
        <w:spacing w:after="0" w:line="240" w:lineRule="auto"/>
        <w:rPr>
          <w:rFonts w:ascii="Times New Roman" w:hAnsi="Times New Roman" w:cs="Times New Roman"/>
          <w:b/>
          <w:sz w:val="24"/>
          <w:szCs w:val="24"/>
        </w:rPr>
      </w:pPr>
    </w:p>
    <w:p w14:paraId="311DDD5A" w14:textId="15303899" w:rsidR="00650B21" w:rsidRDefault="00650B21" w:rsidP="00650B21">
      <w:pPr>
        <w:keepNext/>
        <w:tabs>
          <w:tab w:val="left" w:pos="1134"/>
          <w:tab w:val="left" w:pos="1701"/>
          <w:tab w:val="right" w:pos="9072"/>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BF7B5A">
        <w:rPr>
          <w:rFonts w:ascii="Times New Roman" w:hAnsi="Times New Roman" w:cs="Times New Roman"/>
          <w:sz w:val="24"/>
          <w:szCs w:val="24"/>
          <w:lang w:val="en-US"/>
        </w:rPr>
        <w:t>Minister for the Environment and Water</w:t>
      </w:r>
      <w:r>
        <w:rPr>
          <w:rFonts w:ascii="Times New Roman" w:hAnsi="Times New Roman" w:cs="Times New Roman"/>
          <w:sz w:val="24"/>
          <w:szCs w:val="24"/>
          <w:lang w:val="en-US"/>
        </w:rPr>
        <w:t xml:space="preserve"> is satisfied that the requirements in subsection</w:t>
      </w:r>
      <w:r w:rsidR="00A864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77(3) of the RAWR Act are met. </w:t>
      </w:r>
    </w:p>
    <w:p w14:paraId="61C19E09" w14:textId="77777777" w:rsidR="00650B21" w:rsidRDefault="00650B21" w:rsidP="00650B21">
      <w:pPr>
        <w:keepNext/>
        <w:tabs>
          <w:tab w:val="left" w:pos="1134"/>
          <w:tab w:val="left" w:pos="1701"/>
          <w:tab w:val="right" w:pos="9072"/>
        </w:tabs>
        <w:spacing w:after="0" w:line="240" w:lineRule="auto"/>
        <w:rPr>
          <w:rFonts w:ascii="Times New Roman" w:hAnsi="Times New Roman" w:cs="Times New Roman"/>
          <w:sz w:val="24"/>
          <w:szCs w:val="24"/>
          <w:lang w:val="en-US"/>
        </w:rPr>
      </w:pPr>
    </w:p>
    <w:p w14:paraId="27C1E257" w14:textId="61DF0112" w:rsidR="00650B21" w:rsidRDefault="00C83EBA" w:rsidP="00A715A3">
      <w:pPr>
        <w:keepNext/>
        <w:tabs>
          <w:tab w:val="left" w:pos="1134"/>
          <w:tab w:val="left" w:pos="1701"/>
          <w:tab w:val="right" w:pos="9072"/>
        </w:tabs>
        <w:rPr>
          <w:rFonts w:ascii="Times New Roman" w:hAnsi="Times New Roman" w:cs="Times New Roman"/>
          <w:sz w:val="24"/>
          <w:szCs w:val="24"/>
          <w:lang w:val="en-US"/>
        </w:rPr>
      </w:pPr>
      <w:r w:rsidRPr="00C83EBA">
        <w:rPr>
          <w:rFonts w:ascii="Times New Roman" w:hAnsi="Times New Roman" w:cs="Times New Roman"/>
          <w:sz w:val="24"/>
          <w:szCs w:val="24"/>
          <w:lang w:val="en-US"/>
        </w:rPr>
        <w:t>As required by subsection 77(4) of the RAWR Act, the special circumstances that justify the making of the Amendment Rules despite television and computer products not having been included in a Minister’s priority list at least 12 months beforehand are that the Amendment Rules merely address an administrative issue in relation to an existing regulated product. They do not add any new products to the NTCRS Rules, nor do they change the way the NTCRS operates. Television and computer products have been regulated as part of the NTCRS since 2011 and in the NTCRS Rules since 1 July 2021</w:t>
      </w:r>
      <w:r w:rsidR="00A715A3">
        <w:rPr>
          <w:rFonts w:ascii="Times New Roman" w:hAnsi="Times New Roman" w:cs="Times New Roman"/>
          <w:sz w:val="24"/>
          <w:szCs w:val="24"/>
          <w:lang w:val="en-US"/>
        </w:rPr>
        <w:t>.</w:t>
      </w:r>
    </w:p>
    <w:p w14:paraId="757BB4AC" w14:textId="77777777" w:rsidR="00A715A3" w:rsidRDefault="00A715A3" w:rsidP="00A715A3">
      <w:pPr>
        <w:keepNext/>
        <w:tabs>
          <w:tab w:val="left" w:pos="1134"/>
          <w:tab w:val="left" w:pos="1701"/>
          <w:tab w:val="right" w:pos="9072"/>
        </w:tabs>
        <w:rPr>
          <w:rFonts w:ascii="Times New Roman" w:hAnsi="Times New Roman" w:cs="Times New Roman"/>
          <w:b/>
          <w:sz w:val="24"/>
          <w:szCs w:val="24"/>
        </w:rPr>
      </w:pPr>
      <w:r w:rsidRPr="00C0073A">
        <w:rPr>
          <w:rFonts w:ascii="Times New Roman" w:hAnsi="Times New Roman" w:cs="Times New Roman"/>
          <w:b/>
          <w:bCs/>
          <w:sz w:val="24"/>
          <w:szCs w:val="24"/>
          <w:lang w:val="en-US"/>
        </w:rPr>
        <w:t xml:space="preserve">Consultation </w:t>
      </w:r>
    </w:p>
    <w:p w14:paraId="24E11CAA" w14:textId="7E1D037E" w:rsidR="00A715A3" w:rsidRPr="00A715A3" w:rsidRDefault="00A715A3" w:rsidP="00A715A3">
      <w:pPr>
        <w:keepNext/>
        <w:tabs>
          <w:tab w:val="left" w:pos="1134"/>
          <w:tab w:val="left" w:pos="1701"/>
          <w:tab w:val="right" w:pos="9072"/>
        </w:tabs>
        <w:rPr>
          <w:rFonts w:ascii="Times New Roman" w:hAnsi="Times New Roman" w:cs="Times New Roman"/>
          <w:b/>
          <w:sz w:val="24"/>
          <w:szCs w:val="24"/>
        </w:rPr>
      </w:pPr>
      <w:bookmarkStart w:id="1" w:name="_Hlk103246331"/>
      <w:r>
        <w:rPr>
          <w:rFonts w:ascii="Times New Roman" w:hAnsi="Times New Roman" w:cs="Times New Roman"/>
          <w:bCs/>
          <w:sz w:val="24"/>
          <w:szCs w:val="24"/>
        </w:rPr>
        <w:t xml:space="preserve">The Amendment Rules </w:t>
      </w:r>
      <w:r w:rsidR="00803487">
        <w:rPr>
          <w:rFonts w:ascii="Times New Roman" w:hAnsi="Times New Roman" w:cs="Times New Roman"/>
          <w:bCs/>
          <w:sz w:val="24"/>
          <w:szCs w:val="24"/>
        </w:rPr>
        <w:t>make changes that are</w:t>
      </w:r>
      <w:r>
        <w:rPr>
          <w:rFonts w:ascii="Times New Roman" w:hAnsi="Times New Roman" w:cs="Times New Roman"/>
          <w:bCs/>
          <w:sz w:val="24"/>
          <w:szCs w:val="24"/>
        </w:rPr>
        <w:t xml:space="preserve"> minor and machinery </w:t>
      </w:r>
      <w:r w:rsidR="00803487">
        <w:rPr>
          <w:rFonts w:ascii="Times New Roman" w:hAnsi="Times New Roman" w:cs="Times New Roman"/>
          <w:bCs/>
          <w:sz w:val="24"/>
          <w:szCs w:val="24"/>
        </w:rPr>
        <w:t xml:space="preserve">in nature </w:t>
      </w:r>
      <w:r>
        <w:rPr>
          <w:rFonts w:ascii="Times New Roman" w:hAnsi="Times New Roman" w:cs="Times New Roman"/>
          <w:bCs/>
          <w:sz w:val="24"/>
          <w:szCs w:val="24"/>
        </w:rPr>
        <w:t xml:space="preserve">to </w:t>
      </w:r>
      <w:r w:rsidR="00E21569">
        <w:rPr>
          <w:rFonts w:ascii="Times New Roman" w:hAnsi="Times New Roman" w:cs="Times New Roman"/>
          <w:bCs/>
          <w:sz w:val="24"/>
          <w:szCs w:val="24"/>
        </w:rPr>
        <w:t xml:space="preserve">provide limited </w:t>
      </w:r>
      <w:r w:rsidR="00803487">
        <w:rPr>
          <w:rFonts w:ascii="Times New Roman" w:hAnsi="Times New Roman" w:cs="Times New Roman"/>
          <w:bCs/>
          <w:sz w:val="24"/>
          <w:szCs w:val="24"/>
        </w:rPr>
        <w:t xml:space="preserve">administrative </w:t>
      </w:r>
      <w:r w:rsidR="00E21569">
        <w:rPr>
          <w:rFonts w:ascii="Times New Roman" w:hAnsi="Times New Roman" w:cs="Times New Roman"/>
          <w:bCs/>
          <w:sz w:val="24"/>
          <w:szCs w:val="24"/>
        </w:rPr>
        <w:t xml:space="preserve">flexibility to the settlement date to deal with errors in import </w:t>
      </w:r>
      <w:r w:rsidR="00E21569">
        <w:rPr>
          <w:rFonts w:ascii="Times New Roman" w:hAnsi="Times New Roman" w:cs="Times New Roman"/>
          <w:bCs/>
          <w:sz w:val="24"/>
          <w:szCs w:val="24"/>
        </w:rPr>
        <w:lastRenderedPageBreak/>
        <w:t>declarations. They do not change the way the NTCRS operates</w:t>
      </w:r>
      <w:r>
        <w:rPr>
          <w:rFonts w:ascii="Times New Roman" w:hAnsi="Times New Roman" w:cs="Times New Roman"/>
          <w:bCs/>
          <w:sz w:val="24"/>
          <w:szCs w:val="24"/>
        </w:rPr>
        <w:t xml:space="preserve">. On this basis, consultation with industry </w:t>
      </w:r>
      <w:r w:rsidR="00407F5F">
        <w:rPr>
          <w:rFonts w:ascii="Times New Roman" w:hAnsi="Times New Roman" w:cs="Times New Roman"/>
          <w:bCs/>
          <w:sz w:val="24"/>
          <w:szCs w:val="24"/>
        </w:rPr>
        <w:t xml:space="preserve">on the specific instrument </w:t>
      </w:r>
      <w:r>
        <w:rPr>
          <w:rFonts w:ascii="Times New Roman" w:hAnsi="Times New Roman" w:cs="Times New Roman"/>
          <w:bCs/>
          <w:sz w:val="24"/>
          <w:szCs w:val="24"/>
        </w:rPr>
        <w:t>was</w:t>
      </w:r>
      <w:r w:rsidR="00C24526">
        <w:rPr>
          <w:rFonts w:ascii="Times New Roman" w:hAnsi="Times New Roman" w:cs="Times New Roman"/>
          <w:bCs/>
          <w:sz w:val="24"/>
          <w:szCs w:val="24"/>
        </w:rPr>
        <w:t xml:space="preserve"> not</w:t>
      </w:r>
      <w:r>
        <w:rPr>
          <w:rFonts w:ascii="Times New Roman" w:hAnsi="Times New Roman" w:cs="Times New Roman"/>
          <w:bCs/>
          <w:sz w:val="24"/>
          <w:szCs w:val="24"/>
        </w:rPr>
        <w:t xml:space="preserve"> conducted</w:t>
      </w:r>
      <w:bookmarkEnd w:id="1"/>
      <w:r w:rsidR="00BA014A">
        <w:rPr>
          <w:rFonts w:ascii="Times New Roman" w:hAnsi="Times New Roman" w:cs="Times New Roman"/>
          <w:bCs/>
          <w:sz w:val="24"/>
          <w:szCs w:val="24"/>
        </w:rPr>
        <w:t>.</w:t>
      </w:r>
    </w:p>
    <w:p w14:paraId="310F564D" w14:textId="77777777" w:rsidR="00A715A3" w:rsidRDefault="00A715A3" w:rsidP="00A715A3">
      <w:pPr>
        <w:tabs>
          <w:tab w:val="left" w:pos="1134"/>
          <w:tab w:val="left" w:pos="1701"/>
          <w:tab w:val="right" w:pos="9072"/>
        </w:tabs>
        <w:rPr>
          <w:rFonts w:ascii="Times New Roman" w:hAnsi="Times New Roman" w:cs="Times New Roman"/>
          <w:b/>
          <w:sz w:val="24"/>
          <w:szCs w:val="24"/>
        </w:rPr>
      </w:pPr>
      <w:r>
        <w:rPr>
          <w:rFonts w:ascii="Times New Roman" w:hAnsi="Times New Roman" w:cs="Times New Roman"/>
          <w:b/>
          <w:sz w:val="24"/>
          <w:szCs w:val="24"/>
        </w:rPr>
        <w:t>Details and Operation</w:t>
      </w:r>
    </w:p>
    <w:p w14:paraId="11319209" w14:textId="77777777" w:rsidR="00A715A3" w:rsidRDefault="00A715A3" w:rsidP="00A715A3">
      <w:pPr>
        <w:tabs>
          <w:tab w:val="left" w:pos="1134"/>
          <w:tab w:val="left" w:pos="1701"/>
          <w:tab w:val="right" w:pos="9072"/>
        </w:tabs>
        <w:rPr>
          <w:rFonts w:ascii="Times New Roman" w:hAnsi="Times New Roman" w:cs="Times New Roman"/>
          <w:b/>
          <w:sz w:val="24"/>
          <w:szCs w:val="24"/>
        </w:rPr>
      </w:pPr>
      <w:r w:rsidRPr="00C0073A">
        <w:rPr>
          <w:rFonts w:ascii="Times New Roman" w:hAnsi="Times New Roman" w:cs="Times New Roman"/>
          <w:sz w:val="24"/>
          <w:szCs w:val="24"/>
          <w:lang w:val="en-US"/>
        </w:rPr>
        <w:t xml:space="preserve">Details of the </w:t>
      </w:r>
      <w:r>
        <w:rPr>
          <w:rFonts w:ascii="Times New Roman" w:hAnsi="Times New Roman" w:cs="Times New Roman"/>
          <w:sz w:val="24"/>
          <w:szCs w:val="24"/>
          <w:lang w:val="en-US"/>
        </w:rPr>
        <w:t xml:space="preserve">Amendment </w:t>
      </w:r>
      <w:r w:rsidRPr="00C0073A">
        <w:rPr>
          <w:rFonts w:ascii="Times New Roman" w:hAnsi="Times New Roman" w:cs="Times New Roman"/>
          <w:sz w:val="24"/>
          <w:szCs w:val="24"/>
          <w:lang w:val="en-US"/>
        </w:rPr>
        <w:t xml:space="preserve">Rules are set out in </w:t>
      </w:r>
      <w:r w:rsidRPr="006B24B9">
        <w:rPr>
          <w:rFonts w:ascii="Times New Roman" w:hAnsi="Times New Roman" w:cs="Times New Roman"/>
          <w:sz w:val="24"/>
          <w:szCs w:val="24"/>
          <w:u w:val="single"/>
          <w:lang w:val="en-US"/>
        </w:rPr>
        <w:t>Attachment A</w:t>
      </w:r>
      <w:r w:rsidRPr="00C0073A">
        <w:rPr>
          <w:rFonts w:ascii="Times New Roman" w:hAnsi="Times New Roman" w:cs="Times New Roman"/>
          <w:sz w:val="24"/>
          <w:szCs w:val="24"/>
          <w:lang w:val="en-US"/>
        </w:rPr>
        <w:t>.</w:t>
      </w:r>
    </w:p>
    <w:p w14:paraId="0A573F5B" w14:textId="77777777" w:rsidR="00A715A3" w:rsidRDefault="00A715A3" w:rsidP="00A715A3">
      <w:pPr>
        <w:tabs>
          <w:tab w:val="left" w:pos="1134"/>
          <w:tab w:val="left" w:pos="1701"/>
          <w:tab w:val="right" w:pos="9072"/>
        </w:tabs>
        <w:rPr>
          <w:rFonts w:ascii="Times New Roman" w:hAnsi="Times New Roman" w:cs="Times New Roman"/>
          <w:sz w:val="24"/>
          <w:szCs w:val="24"/>
          <w:lang w:val="en-US"/>
        </w:rPr>
      </w:pPr>
      <w:r w:rsidRPr="00C0073A">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Amendment </w:t>
      </w:r>
      <w:r w:rsidRPr="00C0073A">
        <w:rPr>
          <w:rFonts w:ascii="Times New Roman" w:hAnsi="Times New Roman" w:cs="Times New Roman"/>
          <w:sz w:val="24"/>
          <w:szCs w:val="24"/>
          <w:lang w:val="en-US"/>
        </w:rPr>
        <w:t xml:space="preserve">Rules commence on the </w:t>
      </w:r>
      <w:r>
        <w:rPr>
          <w:rFonts w:ascii="Times New Roman" w:hAnsi="Times New Roman" w:cs="Times New Roman"/>
          <w:sz w:val="24"/>
          <w:szCs w:val="24"/>
          <w:lang w:val="en-US"/>
        </w:rPr>
        <w:t xml:space="preserve">day after they are registered. </w:t>
      </w:r>
    </w:p>
    <w:p w14:paraId="687C6BC8" w14:textId="77777777" w:rsidR="00A715A3" w:rsidRDefault="00A715A3" w:rsidP="00A715A3">
      <w:pPr>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Other</w:t>
      </w:r>
    </w:p>
    <w:p w14:paraId="083FB924" w14:textId="77777777" w:rsidR="00A715A3" w:rsidRPr="007D061A" w:rsidRDefault="00A715A3" w:rsidP="00A715A3">
      <w:pPr>
        <w:tabs>
          <w:tab w:val="left" w:pos="1134"/>
          <w:tab w:val="left" w:pos="1701"/>
          <w:tab w:val="right" w:pos="9072"/>
        </w:tabs>
        <w:spacing w:after="0" w:line="240" w:lineRule="auto"/>
        <w:rPr>
          <w:rFonts w:ascii="Times New Roman" w:hAnsi="Times New Roman" w:cs="Times New Roman"/>
          <w:b/>
          <w:sz w:val="24"/>
          <w:szCs w:val="24"/>
        </w:rPr>
      </w:pPr>
    </w:p>
    <w:p w14:paraId="0FAE599F" w14:textId="77777777" w:rsidR="00A715A3" w:rsidRPr="00C0073A" w:rsidRDefault="00A715A3" w:rsidP="00A715A3">
      <w:pPr>
        <w:spacing w:line="22" w:lineRule="atLeast"/>
        <w:rPr>
          <w:rFonts w:ascii="Times New Roman" w:hAnsi="Times New Roman" w:cs="Times New Roman"/>
          <w:sz w:val="24"/>
          <w:szCs w:val="24"/>
          <w:lang w:val="en-US"/>
        </w:rPr>
      </w:pPr>
      <w:r w:rsidRPr="00C0073A">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Amendment </w:t>
      </w:r>
      <w:r w:rsidRPr="00C0073A">
        <w:rPr>
          <w:rFonts w:ascii="Times New Roman" w:hAnsi="Times New Roman" w:cs="Times New Roman"/>
          <w:sz w:val="24"/>
          <w:szCs w:val="24"/>
          <w:lang w:val="en-US"/>
        </w:rPr>
        <w:t xml:space="preserve">Rules are a legislative instrument for the purposes of the </w:t>
      </w:r>
      <w:r w:rsidRPr="00C0073A">
        <w:rPr>
          <w:rFonts w:ascii="Times New Roman" w:hAnsi="Times New Roman" w:cs="Times New Roman"/>
          <w:i/>
          <w:iCs/>
          <w:sz w:val="24"/>
          <w:szCs w:val="24"/>
          <w:lang w:val="en-US"/>
        </w:rPr>
        <w:t>Legislation Act 2003</w:t>
      </w:r>
      <w:r w:rsidRPr="00C0073A">
        <w:rPr>
          <w:rFonts w:ascii="Times New Roman" w:hAnsi="Times New Roman" w:cs="Times New Roman"/>
          <w:sz w:val="24"/>
          <w:szCs w:val="24"/>
          <w:lang w:val="en-US"/>
        </w:rPr>
        <w:t>.</w:t>
      </w:r>
    </w:p>
    <w:p w14:paraId="2EB0DD70" w14:textId="77777777" w:rsidR="00A715A3" w:rsidRDefault="00A715A3" w:rsidP="00A715A3">
      <w:pPr>
        <w:tabs>
          <w:tab w:val="left" w:pos="1134"/>
          <w:tab w:val="left" w:pos="1701"/>
          <w:tab w:val="right" w:pos="9072"/>
        </w:tabs>
        <w:spacing w:line="22" w:lineRule="atLeast"/>
        <w:rPr>
          <w:rFonts w:ascii="Times New Roman" w:hAnsi="Times New Roman" w:cs="Times New Roman"/>
          <w:sz w:val="24"/>
          <w:szCs w:val="24"/>
        </w:rPr>
      </w:pPr>
      <w:r>
        <w:rPr>
          <w:rFonts w:ascii="Times New Roman" w:eastAsia="Times New Roman" w:hAnsi="Times New Roman" w:cs="Times New Roman"/>
          <w:iCs/>
          <w:sz w:val="24"/>
          <w:szCs w:val="24"/>
          <w:lang w:eastAsia="en-AU"/>
        </w:rPr>
        <w:t>The</w:t>
      </w:r>
      <w:r>
        <w:rPr>
          <w:rFonts w:ascii="Times New Roman" w:hAnsi="Times New Roman" w:cs="Times New Roman"/>
          <w:sz w:val="24"/>
          <w:szCs w:val="24"/>
        </w:rPr>
        <w:t xml:space="preserve"> Amendment </w:t>
      </w:r>
      <w:r>
        <w:rPr>
          <w:rFonts w:ascii="Times New Roman" w:eastAsia="Times New Roman" w:hAnsi="Times New Roman" w:cs="Times New Roman"/>
          <w:iCs/>
          <w:sz w:val="24"/>
          <w:szCs w:val="24"/>
          <w:lang w:eastAsia="en-AU"/>
        </w:rPr>
        <w:t>Rules are</w:t>
      </w:r>
      <w:r>
        <w:rPr>
          <w:rFonts w:ascii="Times New Roman" w:hAnsi="Times New Roman" w:cs="Times New Roman"/>
          <w:sz w:val="24"/>
          <w:szCs w:val="24"/>
        </w:rPr>
        <w:t xml:space="preserve"> compatible with the human rights and freedoms recognised or declared under section 3 of the</w:t>
      </w:r>
      <w:r>
        <w:rPr>
          <w:rFonts w:ascii="Times New Roman" w:hAnsi="Times New Roman" w:cs="Times New Roman"/>
          <w:color w:val="FF0000"/>
          <w:sz w:val="24"/>
          <w:szCs w:val="24"/>
        </w:rPr>
        <w:t xml:space="preserv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 full statement of compatibility is set out in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3D10B0D8" w14:textId="77777777" w:rsidR="00A715A3" w:rsidRPr="0035018B" w:rsidRDefault="00A715A3" w:rsidP="00650B21">
      <w:pPr>
        <w:keepNext/>
        <w:tabs>
          <w:tab w:val="left" w:pos="1134"/>
          <w:tab w:val="left" w:pos="1701"/>
          <w:tab w:val="right" w:pos="9072"/>
        </w:tabs>
        <w:spacing w:after="0" w:line="240" w:lineRule="auto"/>
        <w:rPr>
          <w:rFonts w:ascii="Times New Roman" w:hAnsi="Times New Roman" w:cs="Times New Roman"/>
          <w:bCs/>
          <w:sz w:val="24"/>
          <w:szCs w:val="24"/>
        </w:rPr>
      </w:pPr>
    </w:p>
    <w:p w14:paraId="3AE6412D" w14:textId="59B47A0A" w:rsidR="00615093" w:rsidRDefault="00615093">
      <w:pPr>
        <w:rPr>
          <w:rFonts w:ascii="Times New Roman" w:hAnsi="Times New Roman" w:cs="Times New Roman"/>
          <w:bCs/>
          <w:sz w:val="24"/>
          <w:szCs w:val="24"/>
        </w:rPr>
      </w:pPr>
      <w:r>
        <w:rPr>
          <w:rFonts w:ascii="Times New Roman" w:hAnsi="Times New Roman" w:cs="Times New Roman"/>
          <w:bCs/>
          <w:sz w:val="24"/>
          <w:szCs w:val="24"/>
        </w:rPr>
        <w:br w:type="page"/>
      </w:r>
    </w:p>
    <w:p w14:paraId="43DB0C6C" w14:textId="77777777" w:rsidR="00615093" w:rsidRPr="006B24B9" w:rsidRDefault="00615093" w:rsidP="00615093">
      <w:pPr>
        <w:jc w:val="right"/>
        <w:rPr>
          <w:rFonts w:ascii="Times New Roman" w:hAnsi="Times New Roman" w:cs="Times New Roman"/>
          <w:b/>
          <w:bCs/>
          <w:sz w:val="24"/>
          <w:szCs w:val="24"/>
          <w:u w:val="single"/>
          <w:lang w:val="en-US"/>
        </w:rPr>
      </w:pPr>
      <w:r w:rsidRPr="006B24B9">
        <w:rPr>
          <w:rFonts w:ascii="Times New Roman" w:hAnsi="Times New Roman" w:cs="Times New Roman"/>
          <w:b/>
          <w:bCs/>
          <w:sz w:val="24"/>
          <w:szCs w:val="24"/>
          <w:u w:val="single"/>
          <w:lang w:val="en-US"/>
        </w:rPr>
        <w:lastRenderedPageBreak/>
        <w:t>ATTACHMENT A</w:t>
      </w:r>
    </w:p>
    <w:p w14:paraId="45785EC8" w14:textId="30DE287E" w:rsidR="00615093" w:rsidRDefault="00615093" w:rsidP="00615093">
      <w:pPr>
        <w:rPr>
          <w:rFonts w:ascii="Times New Roman" w:hAnsi="Times New Roman" w:cs="Times New Roman"/>
          <w:b/>
          <w:bCs/>
          <w:i/>
          <w:iCs/>
          <w:sz w:val="24"/>
          <w:szCs w:val="24"/>
          <w:u w:val="single"/>
          <w:lang w:val="en-US"/>
        </w:rPr>
      </w:pPr>
      <w:r w:rsidRPr="00BF7B5A">
        <w:rPr>
          <w:rFonts w:ascii="Times New Roman" w:hAnsi="Times New Roman" w:cs="Times New Roman"/>
          <w:b/>
          <w:bCs/>
          <w:sz w:val="24"/>
          <w:szCs w:val="24"/>
          <w:u w:val="single"/>
          <w:lang w:val="en-US"/>
        </w:rPr>
        <w:t>Details of the</w:t>
      </w:r>
      <w:r w:rsidRPr="00D6195B">
        <w:rPr>
          <w:rFonts w:ascii="Times New Roman" w:hAnsi="Times New Roman" w:cs="Times New Roman"/>
          <w:b/>
          <w:bCs/>
          <w:i/>
          <w:iCs/>
          <w:sz w:val="24"/>
          <w:szCs w:val="24"/>
          <w:u w:val="single"/>
          <w:lang w:val="en-US"/>
        </w:rPr>
        <w:t xml:space="preserve"> Recycling and Waste Reduction (</w:t>
      </w:r>
      <w:r>
        <w:rPr>
          <w:rFonts w:ascii="Times New Roman" w:hAnsi="Times New Roman" w:cs="Times New Roman"/>
          <w:b/>
          <w:bCs/>
          <w:i/>
          <w:iCs/>
          <w:sz w:val="24"/>
          <w:szCs w:val="24"/>
          <w:u w:val="single"/>
          <w:lang w:val="en-US"/>
        </w:rPr>
        <w:t>Product Stewardship – Televisions and Computers) Amendment (</w:t>
      </w:r>
      <w:r w:rsidR="00BF7B5A">
        <w:rPr>
          <w:rFonts w:ascii="Times New Roman" w:hAnsi="Times New Roman" w:cs="Times New Roman"/>
          <w:b/>
          <w:bCs/>
          <w:i/>
          <w:iCs/>
          <w:sz w:val="24"/>
          <w:szCs w:val="24"/>
          <w:u w:val="single"/>
          <w:lang w:val="en-US"/>
        </w:rPr>
        <w:t>Imported Products</w:t>
      </w:r>
      <w:r>
        <w:rPr>
          <w:rFonts w:ascii="Times New Roman" w:hAnsi="Times New Roman" w:cs="Times New Roman"/>
          <w:b/>
          <w:bCs/>
          <w:i/>
          <w:iCs/>
          <w:sz w:val="24"/>
          <w:szCs w:val="24"/>
          <w:u w:val="single"/>
          <w:lang w:val="en-US"/>
        </w:rPr>
        <w:t>)</w:t>
      </w:r>
      <w:r w:rsidRPr="00D6195B">
        <w:rPr>
          <w:rFonts w:ascii="Times New Roman" w:hAnsi="Times New Roman" w:cs="Times New Roman"/>
          <w:b/>
          <w:bCs/>
          <w:i/>
          <w:iCs/>
          <w:sz w:val="24"/>
          <w:szCs w:val="24"/>
          <w:u w:val="single"/>
          <w:lang w:val="en-US"/>
        </w:rPr>
        <w:t xml:space="preserve"> Rules 202</w:t>
      </w:r>
      <w:r>
        <w:rPr>
          <w:rFonts w:ascii="Times New Roman" w:hAnsi="Times New Roman" w:cs="Times New Roman"/>
          <w:b/>
          <w:bCs/>
          <w:i/>
          <w:iCs/>
          <w:sz w:val="24"/>
          <w:szCs w:val="24"/>
          <w:u w:val="single"/>
          <w:lang w:val="en-US"/>
        </w:rPr>
        <w:t>2</w:t>
      </w:r>
    </w:p>
    <w:p w14:paraId="5E1CBBF0" w14:textId="77777777" w:rsidR="00615093" w:rsidRPr="00C31BD0" w:rsidRDefault="00615093" w:rsidP="00615093">
      <w:pPr>
        <w:rPr>
          <w:rFonts w:ascii="Times New Roman" w:hAnsi="Times New Roman" w:cs="Times New Roman"/>
          <w:b/>
          <w:bCs/>
          <w:sz w:val="24"/>
          <w:szCs w:val="24"/>
          <w:lang w:val="en-US"/>
        </w:rPr>
      </w:pPr>
      <w:r w:rsidRPr="00C31BD0">
        <w:rPr>
          <w:rFonts w:ascii="Times New Roman" w:hAnsi="Times New Roman" w:cs="Times New Roman"/>
          <w:b/>
          <w:bCs/>
          <w:sz w:val="24"/>
          <w:szCs w:val="24"/>
          <w:lang w:val="en-US"/>
        </w:rPr>
        <w:t>Section 1 – Name</w:t>
      </w:r>
    </w:p>
    <w:p w14:paraId="0F62CD38" w14:textId="400757C5" w:rsidR="00615093" w:rsidRPr="006939CE" w:rsidRDefault="00615093" w:rsidP="00615093">
      <w:pPr>
        <w:pStyle w:val="ListParagraph"/>
        <w:numPr>
          <w:ilvl w:val="0"/>
          <w:numId w:val="1"/>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Section 1 provides that the name of the instrument is the </w:t>
      </w:r>
      <w:r w:rsidRPr="006939CE">
        <w:rPr>
          <w:rFonts w:ascii="Times New Roman" w:hAnsi="Times New Roman" w:cs="Times New Roman"/>
          <w:i/>
          <w:iCs/>
          <w:sz w:val="24"/>
          <w:szCs w:val="24"/>
          <w:lang w:val="en-US"/>
        </w:rPr>
        <w:t>Recycling and Waste Reduction (</w:t>
      </w:r>
      <w:r>
        <w:rPr>
          <w:rFonts w:ascii="Times New Roman" w:hAnsi="Times New Roman" w:cs="Times New Roman"/>
          <w:i/>
          <w:iCs/>
          <w:sz w:val="24"/>
          <w:szCs w:val="24"/>
          <w:lang w:val="en-US"/>
        </w:rPr>
        <w:t>Product Stewardship – Televisions and Computers) Amendment (</w:t>
      </w:r>
      <w:r w:rsidR="00BF7B5A">
        <w:rPr>
          <w:rFonts w:ascii="Times New Roman" w:hAnsi="Times New Roman" w:cs="Times New Roman"/>
          <w:i/>
          <w:iCs/>
          <w:sz w:val="24"/>
          <w:szCs w:val="24"/>
          <w:lang w:val="en-US"/>
        </w:rPr>
        <w:t>Imported Products</w:t>
      </w:r>
      <w:r>
        <w:rPr>
          <w:rFonts w:ascii="Times New Roman" w:hAnsi="Times New Roman" w:cs="Times New Roman"/>
          <w:i/>
          <w:iCs/>
          <w:sz w:val="24"/>
          <w:szCs w:val="24"/>
          <w:lang w:val="en-US"/>
        </w:rPr>
        <w:t>) Rules 202</w:t>
      </w:r>
      <w:r w:rsidR="0031489E">
        <w:rPr>
          <w:rFonts w:ascii="Times New Roman" w:hAnsi="Times New Roman" w:cs="Times New Roman"/>
          <w:i/>
          <w:iCs/>
          <w:sz w:val="24"/>
          <w:szCs w:val="24"/>
          <w:lang w:val="en-US"/>
        </w:rPr>
        <w:t>2</w:t>
      </w:r>
      <w:r w:rsidRPr="006939CE">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Amendment </w:t>
      </w:r>
      <w:r w:rsidRPr="006939CE">
        <w:rPr>
          <w:rFonts w:ascii="Times New Roman" w:hAnsi="Times New Roman" w:cs="Times New Roman"/>
          <w:sz w:val="24"/>
          <w:szCs w:val="24"/>
          <w:lang w:val="en-US"/>
        </w:rPr>
        <w:t>Rules).</w:t>
      </w:r>
    </w:p>
    <w:p w14:paraId="5C678774" w14:textId="77777777" w:rsidR="00615093" w:rsidRPr="00C31BD0" w:rsidRDefault="00615093" w:rsidP="00615093">
      <w:pPr>
        <w:rPr>
          <w:rFonts w:ascii="Times New Roman" w:hAnsi="Times New Roman" w:cs="Times New Roman"/>
          <w:b/>
          <w:bCs/>
          <w:sz w:val="24"/>
          <w:szCs w:val="24"/>
          <w:lang w:val="en-US"/>
        </w:rPr>
      </w:pPr>
      <w:r w:rsidRPr="00C31BD0">
        <w:rPr>
          <w:rFonts w:ascii="Times New Roman" w:hAnsi="Times New Roman" w:cs="Times New Roman"/>
          <w:b/>
          <w:bCs/>
          <w:sz w:val="24"/>
          <w:szCs w:val="24"/>
          <w:lang w:val="en-US"/>
        </w:rPr>
        <w:t>Section 2 – Commencement</w:t>
      </w:r>
    </w:p>
    <w:p w14:paraId="0AC44A21" w14:textId="77777777" w:rsidR="00615093" w:rsidRPr="004372E8" w:rsidRDefault="00615093" w:rsidP="00615093">
      <w:pPr>
        <w:pStyle w:val="ListParagraph"/>
        <w:numPr>
          <w:ilvl w:val="0"/>
          <w:numId w:val="1"/>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Section 2 provides that the </w:t>
      </w:r>
      <w:r>
        <w:rPr>
          <w:rFonts w:ascii="Times New Roman" w:hAnsi="Times New Roman" w:cs="Times New Roman"/>
          <w:sz w:val="24"/>
          <w:szCs w:val="24"/>
          <w:lang w:val="en-US"/>
        </w:rPr>
        <w:t xml:space="preserve">Amendment </w:t>
      </w:r>
      <w:r w:rsidRPr="006939CE">
        <w:rPr>
          <w:rFonts w:ascii="Times New Roman" w:hAnsi="Times New Roman" w:cs="Times New Roman"/>
          <w:sz w:val="24"/>
          <w:szCs w:val="24"/>
          <w:lang w:val="en-US"/>
        </w:rPr>
        <w:t>Rules commence on the</w:t>
      </w:r>
      <w:r>
        <w:rPr>
          <w:rFonts w:ascii="Times New Roman" w:hAnsi="Times New Roman" w:cs="Times New Roman"/>
          <w:sz w:val="24"/>
          <w:szCs w:val="24"/>
          <w:lang w:val="en-US"/>
        </w:rPr>
        <w:t xml:space="preserve"> day after they are registered.</w:t>
      </w:r>
    </w:p>
    <w:p w14:paraId="275C976D" w14:textId="77777777" w:rsidR="00615093" w:rsidRPr="004372E8" w:rsidRDefault="00615093" w:rsidP="00615093">
      <w:pPr>
        <w:rPr>
          <w:rFonts w:ascii="Times New Roman" w:hAnsi="Times New Roman" w:cs="Times New Roman"/>
          <w:b/>
          <w:bCs/>
          <w:sz w:val="24"/>
          <w:szCs w:val="24"/>
          <w:lang w:val="en-US"/>
        </w:rPr>
      </w:pPr>
      <w:r w:rsidRPr="004372E8">
        <w:rPr>
          <w:rFonts w:ascii="Times New Roman" w:hAnsi="Times New Roman" w:cs="Times New Roman"/>
          <w:sz w:val="24"/>
          <w:szCs w:val="24"/>
          <w:lang w:val="en-US"/>
        </w:rPr>
        <w:t xml:space="preserve"> </w:t>
      </w:r>
      <w:r w:rsidRPr="004372E8">
        <w:rPr>
          <w:rFonts w:ascii="Times New Roman" w:hAnsi="Times New Roman" w:cs="Times New Roman"/>
          <w:b/>
          <w:bCs/>
          <w:sz w:val="24"/>
          <w:szCs w:val="24"/>
          <w:lang w:val="en-US"/>
        </w:rPr>
        <w:t>Section 3 – Authority</w:t>
      </w:r>
    </w:p>
    <w:p w14:paraId="2629F65C" w14:textId="0B3C2099" w:rsidR="00615093" w:rsidRDefault="00615093" w:rsidP="00615093">
      <w:pPr>
        <w:pStyle w:val="ListParagraph"/>
        <w:numPr>
          <w:ilvl w:val="0"/>
          <w:numId w:val="1"/>
        </w:numPr>
        <w:rPr>
          <w:rFonts w:ascii="Times New Roman" w:hAnsi="Times New Roman" w:cs="Times New Roman"/>
          <w:sz w:val="24"/>
          <w:szCs w:val="24"/>
          <w:lang w:val="en-US"/>
        </w:rPr>
      </w:pPr>
      <w:r w:rsidRPr="006939CE">
        <w:rPr>
          <w:rFonts w:ascii="Times New Roman" w:hAnsi="Times New Roman" w:cs="Times New Roman"/>
          <w:sz w:val="24"/>
          <w:szCs w:val="24"/>
          <w:lang w:val="en-US"/>
        </w:rPr>
        <w:t xml:space="preserve">Section 3 provides that the </w:t>
      </w:r>
      <w:r>
        <w:rPr>
          <w:rFonts w:ascii="Times New Roman" w:hAnsi="Times New Roman" w:cs="Times New Roman"/>
          <w:sz w:val="24"/>
          <w:szCs w:val="24"/>
          <w:lang w:val="en-US"/>
        </w:rPr>
        <w:t xml:space="preserve">Amendment </w:t>
      </w:r>
      <w:r w:rsidRPr="006939CE">
        <w:rPr>
          <w:rFonts w:ascii="Times New Roman" w:hAnsi="Times New Roman" w:cs="Times New Roman"/>
          <w:sz w:val="24"/>
          <w:szCs w:val="24"/>
          <w:lang w:val="en-US"/>
        </w:rPr>
        <w:t xml:space="preserve">Rules are made under the </w:t>
      </w:r>
      <w:r w:rsidRPr="006939CE">
        <w:rPr>
          <w:rFonts w:ascii="Times New Roman" w:hAnsi="Times New Roman" w:cs="Times New Roman"/>
          <w:i/>
          <w:iCs/>
          <w:sz w:val="24"/>
          <w:szCs w:val="24"/>
          <w:lang w:val="en-US"/>
        </w:rPr>
        <w:t>Recycling and Waste Reduction Act 2020</w:t>
      </w:r>
      <w:r w:rsidRPr="006939CE">
        <w:rPr>
          <w:rFonts w:ascii="Times New Roman" w:hAnsi="Times New Roman" w:cs="Times New Roman"/>
          <w:sz w:val="24"/>
          <w:szCs w:val="24"/>
          <w:lang w:val="en-US"/>
        </w:rPr>
        <w:t xml:space="preserve"> (the RAWR Act).</w:t>
      </w:r>
    </w:p>
    <w:p w14:paraId="4C060B57" w14:textId="2E1F845E" w:rsidR="00F22755" w:rsidRDefault="00F22755" w:rsidP="00F22755">
      <w:pPr>
        <w:rPr>
          <w:rFonts w:ascii="Times New Roman" w:hAnsi="Times New Roman" w:cs="Times New Roman"/>
          <w:b/>
          <w:bCs/>
          <w:sz w:val="24"/>
          <w:szCs w:val="24"/>
          <w:lang w:val="en-US"/>
        </w:rPr>
      </w:pPr>
      <w:r w:rsidRPr="006B24B9">
        <w:rPr>
          <w:rFonts w:ascii="Times New Roman" w:hAnsi="Times New Roman" w:cs="Times New Roman"/>
          <w:b/>
          <w:bCs/>
          <w:sz w:val="24"/>
          <w:szCs w:val="24"/>
          <w:lang w:val="en-US"/>
        </w:rPr>
        <w:t xml:space="preserve">Section </w:t>
      </w:r>
      <w:r>
        <w:rPr>
          <w:rFonts w:ascii="Times New Roman" w:hAnsi="Times New Roman" w:cs="Times New Roman"/>
          <w:b/>
          <w:bCs/>
          <w:sz w:val="24"/>
          <w:szCs w:val="24"/>
          <w:lang w:val="en-US"/>
        </w:rPr>
        <w:t>4</w:t>
      </w:r>
      <w:r w:rsidRPr="006B24B9">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Schedules</w:t>
      </w:r>
    </w:p>
    <w:p w14:paraId="0A25C9EB" w14:textId="5A983F25" w:rsidR="00F22755" w:rsidRDefault="006567FC" w:rsidP="00F22755">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Section 4 provides that each instrument that is specified </w:t>
      </w:r>
      <w:r w:rsidR="008654E5">
        <w:rPr>
          <w:rFonts w:ascii="Times New Roman" w:hAnsi="Times New Roman" w:cs="Times New Roman"/>
          <w:sz w:val="24"/>
          <w:szCs w:val="24"/>
          <w:lang w:val="en-US"/>
        </w:rPr>
        <w:t>is amended or repealed as set out in a Schedule to the instrument</w:t>
      </w:r>
      <w:r w:rsidR="007150BF">
        <w:rPr>
          <w:rFonts w:ascii="Times New Roman" w:hAnsi="Times New Roman" w:cs="Times New Roman"/>
          <w:sz w:val="24"/>
          <w:szCs w:val="24"/>
          <w:lang w:val="en-US"/>
        </w:rPr>
        <w:t xml:space="preserve"> and</w:t>
      </w:r>
      <w:r w:rsidR="008654E5">
        <w:rPr>
          <w:rFonts w:ascii="Times New Roman" w:hAnsi="Times New Roman" w:cs="Times New Roman"/>
          <w:sz w:val="24"/>
          <w:szCs w:val="24"/>
          <w:lang w:val="en-US"/>
        </w:rPr>
        <w:t xml:space="preserve"> has effect according to its terms. </w:t>
      </w:r>
    </w:p>
    <w:p w14:paraId="1DBB5B3D" w14:textId="77777777" w:rsidR="001525FB" w:rsidRDefault="001525FB" w:rsidP="006B24B9">
      <w:pPr>
        <w:pStyle w:val="ListParagraph"/>
        <w:ind w:left="360"/>
        <w:rPr>
          <w:rFonts w:ascii="Times New Roman" w:hAnsi="Times New Roman" w:cs="Times New Roman"/>
          <w:sz w:val="24"/>
          <w:szCs w:val="24"/>
          <w:lang w:val="en-US"/>
        </w:rPr>
      </w:pPr>
    </w:p>
    <w:p w14:paraId="6D7DD2B9" w14:textId="1CBF372F" w:rsidR="007150BF" w:rsidRPr="006B24B9" w:rsidRDefault="007150BF" w:rsidP="00F22755">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Schedule 1 of the Amendment Rules amends the </w:t>
      </w:r>
      <w:r>
        <w:rPr>
          <w:rFonts w:ascii="Times New Roman" w:hAnsi="Times New Roman" w:cs="Times New Roman"/>
          <w:i/>
          <w:iCs/>
          <w:sz w:val="24"/>
          <w:szCs w:val="24"/>
          <w:lang w:val="en-US"/>
        </w:rPr>
        <w:t xml:space="preserve">Recycling and Waste </w:t>
      </w:r>
      <w:r w:rsidR="001525FB">
        <w:rPr>
          <w:rFonts w:ascii="Times New Roman" w:hAnsi="Times New Roman" w:cs="Times New Roman"/>
          <w:i/>
          <w:iCs/>
          <w:sz w:val="24"/>
          <w:szCs w:val="24"/>
          <w:lang w:val="en-US"/>
        </w:rPr>
        <w:t xml:space="preserve">Reduction (Product Stewardship - Televisions and Computers) Rules 2021 </w:t>
      </w:r>
      <w:r w:rsidR="001525FB">
        <w:rPr>
          <w:rFonts w:ascii="Times New Roman" w:hAnsi="Times New Roman" w:cs="Times New Roman"/>
          <w:sz w:val="24"/>
          <w:szCs w:val="24"/>
          <w:lang w:val="en-US"/>
        </w:rPr>
        <w:t>(NTCRS Rules).</w:t>
      </w:r>
    </w:p>
    <w:p w14:paraId="32DCDF05" w14:textId="77777777" w:rsidR="00615093" w:rsidRPr="00954CA5" w:rsidRDefault="00615093" w:rsidP="00615093">
      <w:pPr>
        <w:rPr>
          <w:rFonts w:ascii="Times New Roman" w:hAnsi="Times New Roman" w:cs="Times New Roman"/>
          <w:b/>
          <w:bCs/>
          <w:sz w:val="24"/>
          <w:szCs w:val="24"/>
          <w:u w:val="single"/>
          <w:lang w:val="en-US"/>
        </w:rPr>
      </w:pPr>
      <w:r w:rsidRPr="00954CA5">
        <w:rPr>
          <w:rFonts w:ascii="Times New Roman" w:hAnsi="Times New Roman" w:cs="Times New Roman"/>
          <w:b/>
          <w:bCs/>
          <w:sz w:val="24"/>
          <w:szCs w:val="24"/>
          <w:u w:val="single"/>
          <w:lang w:val="en-US"/>
        </w:rPr>
        <w:t xml:space="preserve">Schedule 1 – Amendments </w:t>
      </w:r>
    </w:p>
    <w:p w14:paraId="5E64941D" w14:textId="0AF70C13" w:rsidR="00615093" w:rsidRDefault="00615093" w:rsidP="00615093">
      <w:pP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Recycling and Waste Reduction (Product Stewardship – Televisions and Computers) Rules 2021</w:t>
      </w:r>
    </w:p>
    <w:p w14:paraId="4296F245" w14:textId="46769E42" w:rsidR="0031489E" w:rsidRPr="0031489E" w:rsidRDefault="0031489E" w:rsidP="00615093">
      <w:pPr>
        <w:rPr>
          <w:rFonts w:ascii="Times New Roman" w:hAnsi="Times New Roman" w:cs="Times New Roman"/>
          <w:b/>
          <w:bCs/>
          <w:sz w:val="24"/>
          <w:szCs w:val="24"/>
          <w:lang w:val="en-US"/>
        </w:rPr>
      </w:pPr>
      <w:r w:rsidRPr="0031489E">
        <w:rPr>
          <w:rFonts w:ascii="Times New Roman" w:hAnsi="Times New Roman" w:cs="Times New Roman"/>
          <w:b/>
          <w:bCs/>
          <w:sz w:val="24"/>
          <w:szCs w:val="24"/>
          <w:lang w:val="en-US"/>
        </w:rPr>
        <w:t>Item 1</w:t>
      </w:r>
    </w:p>
    <w:p w14:paraId="39F49F98" w14:textId="1BA665C4" w:rsidR="00E54CD8" w:rsidRDefault="00E54CD8" w:rsidP="000946F8">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Item 1 of Schedule 1 to the Amendment Rules amends existing section 4A of the </w:t>
      </w:r>
      <w:r w:rsidRPr="000946F8">
        <w:rPr>
          <w:rFonts w:ascii="Times New Roman" w:hAnsi="Times New Roman" w:cs="Times New Roman"/>
          <w:bCs/>
          <w:sz w:val="24"/>
          <w:szCs w:val="24"/>
        </w:rPr>
        <w:t>NTCRS Rules</w:t>
      </w:r>
      <w:r>
        <w:rPr>
          <w:rFonts w:ascii="Times New Roman" w:hAnsi="Times New Roman" w:cs="Times New Roman"/>
          <w:bCs/>
          <w:sz w:val="24"/>
          <w:szCs w:val="24"/>
        </w:rPr>
        <w:t xml:space="preserve"> to insert a (1) at the start of the section. This amendment is consequential to the amendment made by item 4 and has the effect that existing section 4A is now subsection</w:t>
      </w:r>
      <w:r w:rsidR="00101E10">
        <w:rPr>
          <w:rFonts w:ascii="Times New Roman" w:hAnsi="Times New Roman" w:cs="Times New Roman"/>
          <w:bCs/>
          <w:sz w:val="24"/>
          <w:szCs w:val="24"/>
        </w:rPr>
        <w:t xml:space="preserve"> </w:t>
      </w:r>
      <w:r>
        <w:rPr>
          <w:rFonts w:ascii="Times New Roman" w:hAnsi="Times New Roman" w:cs="Times New Roman"/>
          <w:bCs/>
          <w:sz w:val="24"/>
          <w:szCs w:val="24"/>
        </w:rPr>
        <w:t>4</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1).</w:t>
      </w:r>
    </w:p>
    <w:p w14:paraId="39541DA2" w14:textId="06A94EBE" w:rsidR="00E54CD8" w:rsidRPr="00E54CD8" w:rsidRDefault="00E54CD8" w:rsidP="00E54CD8">
      <w:pPr>
        <w:rPr>
          <w:rFonts w:ascii="Times New Roman" w:hAnsi="Times New Roman" w:cs="Times New Roman"/>
          <w:b/>
          <w:sz w:val="24"/>
          <w:szCs w:val="24"/>
        </w:rPr>
      </w:pPr>
      <w:r w:rsidRPr="00E54CD8">
        <w:rPr>
          <w:rFonts w:ascii="Times New Roman" w:hAnsi="Times New Roman" w:cs="Times New Roman"/>
          <w:b/>
          <w:sz w:val="24"/>
          <w:szCs w:val="24"/>
        </w:rPr>
        <w:t>Item 2</w:t>
      </w:r>
    </w:p>
    <w:p w14:paraId="5E4C2C92" w14:textId="5E86C6B9" w:rsidR="00E54CD8" w:rsidRDefault="002B3A3B" w:rsidP="000946F8">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Item 2 of Schedule 1 to the Amendment Rules amends existing section 4A to omit the word ‘considered’ and substitute ‘</w:t>
      </w:r>
      <w:proofErr w:type="gramStart"/>
      <w:r>
        <w:rPr>
          <w:rFonts w:ascii="Times New Roman" w:hAnsi="Times New Roman" w:cs="Times New Roman"/>
          <w:bCs/>
          <w:sz w:val="24"/>
          <w:szCs w:val="24"/>
        </w:rPr>
        <w:t>taken into account</w:t>
      </w:r>
      <w:proofErr w:type="gramEnd"/>
      <w:r>
        <w:rPr>
          <w:rFonts w:ascii="Times New Roman" w:hAnsi="Times New Roman" w:cs="Times New Roman"/>
          <w:bCs/>
          <w:sz w:val="24"/>
          <w:szCs w:val="24"/>
        </w:rPr>
        <w:t>’. This amendment</w:t>
      </w:r>
      <w:r w:rsidR="000042B2">
        <w:rPr>
          <w:rFonts w:ascii="Times New Roman" w:hAnsi="Times New Roman" w:cs="Times New Roman"/>
          <w:bCs/>
          <w:sz w:val="24"/>
          <w:szCs w:val="24"/>
        </w:rPr>
        <w:t xml:space="preserve"> is intended to clarify and modernise the drafting style. Item 2 makes no substantive change to the operation of the provision.</w:t>
      </w:r>
      <w:r>
        <w:rPr>
          <w:rFonts w:ascii="Times New Roman" w:hAnsi="Times New Roman" w:cs="Times New Roman"/>
          <w:bCs/>
          <w:sz w:val="24"/>
          <w:szCs w:val="24"/>
        </w:rPr>
        <w:t xml:space="preserve"> </w:t>
      </w:r>
    </w:p>
    <w:p w14:paraId="6B153C0C" w14:textId="053A8650" w:rsidR="000042B2" w:rsidRPr="000042B2" w:rsidRDefault="000042B2" w:rsidP="000042B2">
      <w:pPr>
        <w:rPr>
          <w:rFonts w:ascii="Times New Roman" w:hAnsi="Times New Roman" w:cs="Times New Roman"/>
          <w:b/>
          <w:sz w:val="24"/>
          <w:szCs w:val="24"/>
        </w:rPr>
      </w:pPr>
      <w:r w:rsidRPr="000042B2">
        <w:rPr>
          <w:rFonts w:ascii="Times New Roman" w:hAnsi="Times New Roman" w:cs="Times New Roman"/>
          <w:b/>
          <w:sz w:val="24"/>
          <w:szCs w:val="24"/>
        </w:rPr>
        <w:t>Item 3</w:t>
      </w:r>
    </w:p>
    <w:p w14:paraId="11AA81BA" w14:textId="159A0D55" w:rsidR="000042B2" w:rsidRDefault="000042B2" w:rsidP="006B24B9">
      <w:pPr>
        <w:pStyle w:val="ListParagraph"/>
        <w:numPr>
          <w:ilvl w:val="0"/>
          <w:numId w:val="1"/>
        </w:numPr>
      </w:pPr>
      <w:r>
        <w:rPr>
          <w:rFonts w:ascii="Times New Roman" w:hAnsi="Times New Roman" w:cs="Times New Roman"/>
          <w:bCs/>
          <w:sz w:val="24"/>
          <w:szCs w:val="24"/>
        </w:rPr>
        <w:t>Item 3 of Schedule 1 to the Amendment Rules amends existing paragraph 4A(a) to omit the words ‘next following’ and substitute ‘financial year following</w:t>
      </w:r>
      <w:r w:rsidR="005D3288">
        <w:rPr>
          <w:rFonts w:ascii="Times New Roman" w:hAnsi="Times New Roman" w:cs="Times New Roman"/>
          <w:bCs/>
          <w:sz w:val="24"/>
          <w:szCs w:val="24"/>
        </w:rPr>
        <w:t xml:space="preserve"> the</w:t>
      </w:r>
      <w:r>
        <w:rPr>
          <w:rFonts w:ascii="Times New Roman" w:hAnsi="Times New Roman" w:cs="Times New Roman"/>
          <w:bCs/>
          <w:sz w:val="24"/>
          <w:szCs w:val="24"/>
        </w:rPr>
        <w:t>’. This amendment is intended to clarify and simplify the drafting style. Item 3 makes no substantive change to the operation of the provision.</w:t>
      </w:r>
    </w:p>
    <w:p w14:paraId="7A777AD8" w14:textId="00F908A9" w:rsidR="00E54CD8" w:rsidRPr="000042B2" w:rsidRDefault="00E54CD8" w:rsidP="00E54CD8">
      <w:pPr>
        <w:rPr>
          <w:rFonts w:ascii="Times New Roman" w:hAnsi="Times New Roman" w:cs="Times New Roman"/>
          <w:b/>
          <w:sz w:val="24"/>
          <w:szCs w:val="24"/>
        </w:rPr>
      </w:pPr>
      <w:r w:rsidRPr="000042B2">
        <w:rPr>
          <w:rFonts w:ascii="Times New Roman" w:hAnsi="Times New Roman" w:cs="Times New Roman"/>
          <w:b/>
          <w:sz w:val="24"/>
          <w:szCs w:val="24"/>
        </w:rPr>
        <w:lastRenderedPageBreak/>
        <w:t xml:space="preserve">Item </w:t>
      </w:r>
      <w:r w:rsidR="000042B2" w:rsidRPr="000042B2">
        <w:rPr>
          <w:rFonts w:ascii="Times New Roman" w:hAnsi="Times New Roman" w:cs="Times New Roman"/>
          <w:b/>
          <w:sz w:val="24"/>
          <w:szCs w:val="24"/>
        </w:rPr>
        <w:t>4</w:t>
      </w:r>
    </w:p>
    <w:p w14:paraId="321CFB1F" w14:textId="25A925B0" w:rsidR="005838C2" w:rsidRPr="000946F8" w:rsidRDefault="005838C2" w:rsidP="000946F8">
      <w:pPr>
        <w:pStyle w:val="ListParagraph"/>
        <w:numPr>
          <w:ilvl w:val="0"/>
          <w:numId w:val="1"/>
        </w:numPr>
        <w:rPr>
          <w:rFonts w:ascii="Times New Roman" w:hAnsi="Times New Roman" w:cs="Times New Roman"/>
          <w:bCs/>
          <w:sz w:val="24"/>
          <w:szCs w:val="24"/>
        </w:rPr>
      </w:pPr>
      <w:r w:rsidRPr="000946F8">
        <w:rPr>
          <w:rFonts w:ascii="Times New Roman" w:hAnsi="Times New Roman" w:cs="Times New Roman"/>
          <w:bCs/>
          <w:sz w:val="24"/>
          <w:szCs w:val="24"/>
        </w:rPr>
        <w:t xml:space="preserve">The NTCRS Rules set out the details of who will be a liable party for a financial year, and therefore required to join an approved co-regulatory arrangement in relation to television or computer products for the </w:t>
      </w:r>
      <w:r w:rsidR="00BF7B5A">
        <w:rPr>
          <w:rFonts w:ascii="Times New Roman" w:hAnsi="Times New Roman" w:cs="Times New Roman"/>
          <w:bCs/>
          <w:sz w:val="24"/>
          <w:szCs w:val="24"/>
        </w:rPr>
        <w:t>following</w:t>
      </w:r>
      <w:r w:rsidRPr="000946F8">
        <w:rPr>
          <w:rFonts w:ascii="Times New Roman" w:hAnsi="Times New Roman" w:cs="Times New Roman"/>
          <w:bCs/>
          <w:sz w:val="24"/>
          <w:szCs w:val="24"/>
        </w:rPr>
        <w:t xml:space="preserve"> financial year. This is based on the number of television or computer products the person has imported or manufactured in Australia in the previous financial year.</w:t>
      </w:r>
      <w:r w:rsidRPr="005838C2">
        <w:t xml:space="preserve"> </w:t>
      </w:r>
    </w:p>
    <w:p w14:paraId="0B89D64E" w14:textId="77777777" w:rsidR="005838C2" w:rsidRDefault="005838C2" w:rsidP="005838C2">
      <w:pPr>
        <w:pStyle w:val="ListParagraph"/>
        <w:keepNext/>
        <w:keepLines/>
        <w:tabs>
          <w:tab w:val="left" w:pos="1134"/>
          <w:tab w:val="left" w:pos="1701"/>
          <w:tab w:val="right" w:pos="9072"/>
        </w:tabs>
        <w:ind w:left="360"/>
        <w:rPr>
          <w:rFonts w:ascii="Times New Roman" w:hAnsi="Times New Roman" w:cs="Times New Roman"/>
          <w:bCs/>
          <w:sz w:val="24"/>
          <w:szCs w:val="24"/>
        </w:rPr>
      </w:pPr>
    </w:p>
    <w:p w14:paraId="40DC875E" w14:textId="379EB461" w:rsidR="0031489E" w:rsidRDefault="005838C2" w:rsidP="000946F8">
      <w:pPr>
        <w:pStyle w:val="ListParagraph"/>
        <w:keepLines/>
        <w:numPr>
          <w:ilvl w:val="0"/>
          <w:numId w:val="1"/>
        </w:numPr>
        <w:tabs>
          <w:tab w:val="left" w:pos="1134"/>
          <w:tab w:val="left" w:pos="1701"/>
          <w:tab w:val="right" w:pos="9072"/>
        </w:tabs>
        <w:ind w:left="357" w:hanging="357"/>
        <w:rPr>
          <w:rFonts w:ascii="Times New Roman" w:hAnsi="Times New Roman" w:cs="Times New Roman"/>
          <w:bCs/>
          <w:sz w:val="24"/>
          <w:szCs w:val="24"/>
        </w:rPr>
      </w:pPr>
      <w:r w:rsidRPr="005838C2">
        <w:rPr>
          <w:rFonts w:ascii="Times New Roman" w:hAnsi="Times New Roman" w:cs="Times New Roman"/>
          <w:bCs/>
          <w:sz w:val="24"/>
          <w:szCs w:val="24"/>
        </w:rPr>
        <w:t xml:space="preserve">Whether a person is a liable party for a financial year, and the number of television and computer products that person has imported or manufactured, affects the amount of the recycling targets and the import and manufacture share for each approved co-regulatory arrangement for that year. This is because these calculations are based on the </w:t>
      </w:r>
      <w:r w:rsidR="00BF7B5A" w:rsidRPr="005838C2">
        <w:rPr>
          <w:rFonts w:ascii="Times New Roman" w:hAnsi="Times New Roman" w:cs="Times New Roman"/>
          <w:bCs/>
          <w:sz w:val="24"/>
          <w:szCs w:val="24"/>
        </w:rPr>
        <w:t>number</w:t>
      </w:r>
      <w:r w:rsidRPr="005838C2">
        <w:rPr>
          <w:rFonts w:ascii="Times New Roman" w:hAnsi="Times New Roman" w:cs="Times New Roman"/>
          <w:bCs/>
          <w:sz w:val="24"/>
          <w:szCs w:val="24"/>
        </w:rPr>
        <w:t xml:space="preserve"> of previous imports and manufacturing by persons who are liable parties for the relevant financial year</w:t>
      </w:r>
      <w:r>
        <w:rPr>
          <w:rFonts w:ascii="Times New Roman" w:hAnsi="Times New Roman" w:cs="Times New Roman"/>
          <w:bCs/>
          <w:sz w:val="24"/>
          <w:szCs w:val="24"/>
        </w:rPr>
        <w:t>.</w:t>
      </w:r>
    </w:p>
    <w:p w14:paraId="51EAD26C" w14:textId="77777777" w:rsidR="005838C2" w:rsidRDefault="005838C2" w:rsidP="005838C2">
      <w:pPr>
        <w:pStyle w:val="ListParagraph"/>
        <w:keepNext/>
        <w:keepLines/>
        <w:tabs>
          <w:tab w:val="left" w:pos="1134"/>
          <w:tab w:val="left" w:pos="1701"/>
          <w:tab w:val="right" w:pos="9072"/>
        </w:tabs>
        <w:ind w:left="360"/>
        <w:rPr>
          <w:rFonts w:ascii="Times New Roman" w:hAnsi="Times New Roman" w:cs="Times New Roman"/>
          <w:bCs/>
          <w:sz w:val="24"/>
          <w:szCs w:val="24"/>
        </w:rPr>
      </w:pPr>
    </w:p>
    <w:p w14:paraId="77A7F5E3" w14:textId="6693F4CD" w:rsidR="005838C2" w:rsidRDefault="005838C2" w:rsidP="000946F8">
      <w:pPr>
        <w:pStyle w:val="ListParagraph"/>
        <w:keepLines/>
        <w:numPr>
          <w:ilvl w:val="0"/>
          <w:numId w:val="1"/>
        </w:numPr>
        <w:tabs>
          <w:tab w:val="left" w:pos="1134"/>
          <w:tab w:val="left" w:pos="1701"/>
          <w:tab w:val="right" w:pos="9072"/>
        </w:tabs>
        <w:ind w:left="357" w:hanging="357"/>
        <w:rPr>
          <w:rFonts w:ascii="Times New Roman" w:hAnsi="Times New Roman" w:cs="Times New Roman"/>
          <w:bCs/>
          <w:sz w:val="24"/>
          <w:szCs w:val="24"/>
        </w:rPr>
      </w:pPr>
      <w:r w:rsidRPr="005838C2">
        <w:rPr>
          <w:rFonts w:ascii="Times New Roman" w:hAnsi="Times New Roman" w:cs="Times New Roman"/>
          <w:bCs/>
          <w:sz w:val="24"/>
          <w:szCs w:val="24"/>
        </w:rPr>
        <w:t xml:space="preserve">Information on a person’s imports of television or computer products is derived from import declarations made by the importer under the </w:t>
      </w:r>
      <w:r w:rsidRPr="005838C2">
        <w:rPr>
          <w:rFonts w:ascii="Times New Roman" w:hAnsi="Times New Roman" w:cs="Times New Roman"/>
          <w:bCs/>
          <w:i/>
          <w:iCs/>
          <w:sz w:val="24"/>
          <w:szCs w:val="24"/>
        </w:rPr>
        <w:t>Customs Act 1901</w:t>
      </w:r>
      <w:r w:rsidRPr="005838C2">
        <w:rPr>
          <w:rFonts w:ascii="Times New Roman" w:hAnsi="Times New Roman" w:cs="Times New Roman"/>
          <w:bCs/>
          <w:sz w:val="24"/>
          <w:szCs w:val="24"/>
        </w:rPr>
        <w:t xml:space="preserve"> (Customs Act).</w:t>
      </w:r>
      <w:r w:rsidRPr="005838C2">
        <w:t xml:space="preserve"> </w:t>
      </w:r>
      <w:r>
        <w:rPr>
          <w:rFonts w:ascii="Times New Roman" w:hAnsi="Times New Roman" w:cs="Times New Roman"/>
          <w:bCs/>
          <w:sz w:val="24"/>
          <w:szCs w:val="24"/>
        </w:rPr>
        <w:t>T</w:t>
      </w:r>
      <w:r w:rsidRPr="005838C2">
        <w:rPr>
          <w:rFonts w:ascii="Times New Roman" w:hAnsi="Times New Roman" w:cs="Times New Roman"/>
          <w:bCs/>
          <w:sz w:val="24"/>
          <w:szCs w:val="24"/>
        </w:rPr>
        <w:t>he Customs Act allows importers to make certain changes to their import declarations following the import of the relevant goods</w:t>
      </w:r>
      <w:r>
        <w:rPr>
          <w:rFonts w:ascii="Times New Roman" w:hAnsi="Times New Roman" w:cs="Times New Roman"/>
          <w:bCs/>
          <w:sz w:val="24"/>
          <w:szCs w:val="24"/>
        </w:rPr>
        <w:t>.</w:t>
      </w:r>
    </w:p>
    <w:p w14:paraId="33B5C151" w14:textId="77777777" w:rsidR="005838C2" w:rsidRDefault="005838C2" w:rsidP="005838C2">
      <w:pPr>
        <w:pStyle w:val="ListParagraph"/>
        <w:keepNext/>
        <w:keepLines/>
        <w:tabs>
          <w:tab w:val="left" w:pos="1134"/>
          <w:tab w:val="left" w:pos="1701"/>
          <w:tab w:val="right" w:pos="9072"/>
        </w:tabs>
        <w:ind w:left="360"/>
        <w:rPr>
          <w:rFonts w:ascii="Times New Roman" w:hAnsi="Times New Roman" w:cs="Times New Roman"/>
          <w:bCs/>
          <w:sz w:val="24"/>
          <w:szCs w:val="24"/>
        </w:rPr>
      </w:pPr>
    </w:p>
    <w:p w14:paraId="5A3E5585" w14:textId="2939ECDB" w:rsidR="0031489E" w:rsidRPr="0031489E" w:rsidRDefault="005838C2" w:rsidP="000946F8">
      <w:pPr>
        <w:pStyle w:val="ListParagraph"/>
        <w:keepLines/>
        <w:numPr>
          <w:ilvl w:val="0"/>
          <w:numId w:val="1"/>
        </w:numPr>
        <w:tabs>
          <w:tab w:val="left" w:pos="1134"/>
          <w:tab w:val="left" w:pos="1701"/>
          <w:tab w:val="right" w:pos="9072"/>
        </w:tabs>
        <w:rPr>
          <w:rFonts w:ascii="Times New Roman" w:hAnsi="Times New Roman" w:cs="Times New Roman"/>
          <w:bCs/>
          <w:sz w:val="24"/>
          <w:szCs w:val="24"/>
        </w:rPr>
      </w:pPr>
      <w:r w:rsidRPr="005838C2">
        <w:rPr>
          <w:rFonts w:ascii="Times New Roman" w:hAnsi="Times New Roman" w:cs="Times New Roman"/>
          <w:bCs/>
          <w:sz w:val="24"/>
          <w:szCs w:val="24"/>
        </w:rPr>
        <w:t xml:space="preserve"> </w:t>
      </w:r>
      <w:r w:rsidR="00BF7B5A">
        <w:rPr>
          <w:rFonts w:ascii="Times New Roman" w:hAnsi="Times New Roman" w:cs="Times New Roman"/>
          <w:bCs/>
          <w:sz w:val="24"/>
          <w:szCs w:val="24"/>
        </w:rPr>
        <w:t>Existing s</w:t>
      </w:r>
      <w:r w:rsidR="0031489E" w:rsidRPr="0031489E">
        <w:rPr>
          <w:rFonts w:ascii="Times New Roman" w:hAnsi="Times New Roman" w:cs="Times New Roman"/>
          <w:bCs/>
          <w:sz w:val="24"/>
          <w:szCs w:val="24"/>
        </w:rPr>
        <w:t>ection 4A of the NTCRS Rules</w:t>
      </w:r>
      <w:r w:rsidR="0031489E">
        <w:rPr>
          <w:rFonts w:ascii="Times New Roman" w:hAnsi="Times New Roman" w:cs="Times New Roman"/>
          <w:bCs/>
          <w:sz w:val="24"/>
          <w:szCs w:val="24"/>
        </w:rPr>
        <w:t xml:space="preserve"> </w:t>
      </w:r>
      <w:r w:rsidR="0031489E" w:rsidRPr="0031489E">
        <w:rPr>
          <w:rFonts w:ascii="Times New Roman" w:hAnsi="Times New Roman" w:cs="Times New Roman"/>
          <w:bCs/>
          <w:sz w:val="24"/>
          <w:szCs w:val="24"/>
        </w:rPr>
        <w:t>provides that, for the purposes of determining in this instrument whether a product was imported in a financial year, a change made to an import declaration must not be considered if:</w:t>
      </w:r>
    </w:p>
    <w:p w14:paraId="2463A6E9" w14:textId="77777777" w:rsidR="0031489E" w:rsidRPr="0031489E" w:rsidRDefault="0031489E" w:rsidP="000946F8">
      <w:pPr>
        <w:pStyle w:val="ListParagraph"/>
        <w:keepLines/>
        <w:tabs>
          <w:tab w:val="left" w:pos="1134"/>
          <w:tab w:val="left" w:pos="1701"/>
          <w:tab w:val="right" w:pos="9072"/>
        </w:tabs>
        <w:ind w:left="360"/>
        <w:rPr>
          <w:rFonts w:ascii="Times New Roman" w:hAnsi="Times New Roman" w:cs="Times New Roman"/>
          <w:bCs/>
          <w:sz w:val="24"/>
          <w:szCs w:val="24"/>
        </w:rPr>
      </w:pPr>
    </w:p>
    <w:p w14:paraId="1E06F916" w14:textId="77777777" w:rsidR="0031489E" w:rsidRPr="0031489E" w:rsidRDefault="0031489E" w:rsidP="000946F8">
      <w:pPr>
        <w:pStyle w:val="ListParagraph"/>
        <w:keepLines/>
        <w:numPr>
          <w:ilvl w:val="1"/>
          <w:numId w:val="1"/>
        </w:numPr>
        <w:tabs>
          <w:tab w:val="left" w:pos="1134"/>
          <w:tab w:val="left" w:pos="1701"/>
          <w:tab w:val="right" w:pos="9072"/>
        </w:tabs>
        <w:rPr>
          <w:rFonts w:ascii="Times New Roman" w:hAnsi="Times New Roman" w:cs="Times New Roman"/>
          <w:bCs/>
          <w:sz w:val="24"/>
          <w:szCs w:val="24"/>
        </w:rPr>
      </w:pPr>
      <w:r w:rsidRPr="0031489E">
        <w:rPr>
          <w:rFonts w:ascii="Times New Roman" w:hAnsi="Times New Roman" w:cs="Times New Roman"/>
          <w:bCs/>
          <w:sz w:val="24"/>
          <w:szCs w:val="24"/>
        </w:rPr>
        <w:t>the change is made after 31 October of the next following financial year in which the import declaration was made; and</w:t>
      </w:r>
    </w:p>
    <w:p w14:paraId="0C8E7C90" w14:textId="77777777" w:rsidR="0031489E" w:rsidRPr="0031489E" w:rsidRDefault="0031489E" w:rsidP="000946F8">
      <w:pPr>
        <w:pStyle w:val="ListParagraph"/>
        <w:keepLines/>
        <w:tabs>
          <w:tab w:val="left" w:pos="1134"/>
          <w:tab w:val="left" w:pos="1701"/>
          <w:tab w:val="right" w:pos="9072"/>
        </w:tabs>
        <w:ind w:left="360"/>
        <w:rPr>
          <w:rFonts w:ascii="Times New Roman" w:hAnsi="Times New Roman" w:cs="Times New Roman"/>
          <w:bCs/>
          <w:sz w:val="24"/>
          <w:szCs w:val="24"/>
        </w:rPr>
      </w:pPr>
    </w:p>
    <w:p w14:paraId="68C47A5C" w14:textId="0BBAB3B7" w:rsidR="0031489E" w:rsidRDefault="0031489E" w:rsidP="000946F8">
      <w:pPr>
        <w:pStyle w:val="ListParagraph"/>
        <w:keepLines/>
        <w:numPr>
          <w:ilvl w:val="1"/>
          <w:numId w:val="1"/>
        </w:numPr>
        <w:tabs>
          <w:tab w:val="left" w:pos="1134"/>
          <w:tab w:val="left" w:pos="1701"/>
          <w:tab w:val="right" w:pos="9072"/>
        </w:tabs>
        <w:rPr>
          <w:rFonts w:ascii="Times New Roman" w:hAnsi="Times New Roman" w:cs="Times New Roman"/>
          <w:bCs/>
          <w:sz w:val="24"/>
          <w:szCs w:val="24"/>
        </w:rPr>
      </w:pPr>
      <w:r w:rsidRPr="0031489E">
        <w:rPr>
          <w:rFonts w:ascii="Times New Roman" w:hAnsi="Times New Roman" w:cs="Times New Roman"/>
          <w:bCs/>
          <w:sz w:val="24"/>
          <w:szCs w:val="24"/>
        </w:rPr>
        <w:t>the change either reduces the number of television or computer products specified in the declaration or reduces the converted weight of any kind of television or computer product specified in the declaration</w:t>
      </w:r>
      <w:r w:rsidR="005838C2">
        <w:rPr>
          <w:rFonts w:ascii="Times New Roman" w:hAnsi="Times New Roman" w:cs="Times New Roman"/>
          <w:bCs/>
          <w:sz w:val="24"/>
          <w:szCs w:val="24"/>
        </w:rPr>
        <w:t>.</w:t>
      </w:r>
    </w:p>
    <w:p w14:paraId="3F54511D" w14:textId="77777777" w:rsidR="0031489E" w:rsidRDefault="0031489E" w:rsidP="0031489E">
      <w:pPr>
        <w:pStyle w:val="ListParagraph"/>
        <w:keepNext/>
        <w:keepLines/>
        <w:tabs>
          <w:tab w:val="left" w:pos="1134"/>
          <w:tab w:val="left" w:pos="1701"/>
          <w:tab w:val="right" w:pos="9072"/>
        </w:tabs>
        <w:ind w:left="360"/>
        <w:rPr>
          <w:rFonts w:ascii="Times New Roman" w:hAnsi="Times New Roman" w:cs="Times New Roman"/>
          <w:bCs/>
          <w:sz w:val="24"/>
          <w:szCs w:val="24"/>
        </w:rPr>
      </w:pPr>
    </w:p>
    <w:p w14:paraId="726A8D0F" w14:textId="77777777" w:rsidR="00BF7B5A" w:rsidRDefault="005838C2" w:rsidP="00B01360">
      <w:pPr>
        <w:pStyle w:val="ListParagraph"/>
        <w:keepLines/>
        <w:numPr>
          <w:ilvl w:val="0"/>
          <w:numId w:val="1"/>
        </w:numPr>
        <w:tabs>
          <w:tab w:val="left" w:pos="1134"/>
          <w:tab w:val="left" w:pos="1701"/>
          <w:tab w:val="right" w:pos="9072"/>
        </w:tabs>
        <w:ind w:left="357" w:hanging="357"/>
        <w:rPr>
          <w:rFonts w:ascii="Times New Roman" w:hAnsi="Times New Roman" w:cs="Times New Roman"/>
          <w:bCs/>
          <w:sz w:val="24"/>
          <w:szCs w:val="24"/>
        </w:rPr>
      </w:pPr>
      <w:r>
        <w:rPr>
          <w:rFonts w:ascii="Times New Roman" w:hAnsi="Times New Roman" w:cs="Times New Roman"/>
          <w:bCs/>
          <w:sz w:val="24"/>
          <w:szCs w:val="24"/>
        </w:rPr>
        <w:t xml:space="preserve">The purpose of </w:t>
      </w:r>
      <w:r w:rsidR="00BF7B5A">
        <w:rPr>
          <w:rFonts w:ascii="Times New Roman" w:hAnsi="Times New Roman" w:cs="Times New Roman"/>
          <w:bCs/>
          <w:sz w:val="24"/>
          <w:szCs w:val="24"/>
        </w:rPr>
        <w:t xml:space="preserve">existing </w:t>
      </w:r>
      <w:r>
        <w:rPr>
          <w:rFonts w:ascii="Times New Roman" w:hAnsi="Times New Roman" w:cs="Times New Roman"/>
          <w:bCs/>
          <w:sz w:val="24"/>
          <w:szCs w:val="24"/>
        </w:rPr>
        <w:t xml:space="preserve">section 4A is to </w:t>
      </w:r>
      <w:r w:rsidRPr="005838C2">
        <w:rPr>
          <w:rFonts w:ascii="Times New Roman" w:hAnsi="Times New Roman" w:cs="Times New Roman"/>
          <w:bCs/>
          <w:sz w:val="24"/>
          <w:szCs w:val="24"/>
        </w:rPr>
        <w:t>set a settlement date of 31 October of a financial year</w:t>
      </w:r>
      <w:r>
        <w:rPr>
          <w:rFonts w:ascii="Times New Roman" w:hAnsi="Times New Roman" w:cs="Times New Roman"/>
          <w:bCs/>
          <w:sz w:val="24"/>
          <w:szCs w:val="24"/>
        </w:rPr>
        <w:t xml:space="preserve">, after which certain changes to import declarations cannot be taken into account for the purposes of calculations under the NTCRS Rules </w:t>
      </w:r>
      <w:r w:rsidRPr="005838C2">
        <w:rPr>
          <w:rFonts w:ascii="Times New Roman" w:hAnsi="Times New Roman" w:cs="Times New Roman"/>
          <w:bCs/>
          <w:sz w:val="24"/>
          <w:szCs w:val="24"/>
        </w:rPr>
        <w:t>based on a person’s imports (</w:t>
      </w:r>
      <w:proofErr w:type="spellStart"/>
      <w:r w:rsidRPr="005838C2">
        <w:rPr>
          <w:rFonts w:ascii="Times New Roman" w:hAnsi="Times New Roman" w:cs="Times New Roman"/>
          <w:bCs/>
          <w:sz w:val="24"/>
          <w:szCs w:val="24"/>
        </w:rPr>
        <w:t>ie</w:t>
      </w:r>
      <w:proofErr w:type="spellEnd"/>
      <w:r w:rsidRPr="005838C2">
        <w:rPr>
          <w:rFonts w:ascii="Times New Roman" w:hAnsi="Times New Roman" w:cs="Times New Roman"/>
          <w:bCs/>
          <w:sz w:val="24"/>
          <w:szCs w:val="24"/>
        </w:rPr>
        <w:t xml:space="preserve"> the liable parties for the financial year, and the outcomes for co-regulatory arrangements – such as the recycling targets and the import or manufacture share that apply to each approved co-regulatory arrangement)</w:t>
      </w:r>
      <w:r>
        <w:rPr>
          <w:rFonts w:ascii="Times New Roman" w:hAnsi="Times New Roman" w:cs="Times New Roman"/>
          <w:bCs/>
          <w:sz w:val="24"/>
          <w:szCs w:val="24"/>
        </w:rPr>
        <w:t xml:space="preserve">. </w:t>
      </w:r>
    </w:p>
    <w:p w14:paraId="668647EE" w14:textId="77777777" w:rsidR="00BF7B5A" w:rsidRDefault="00BF7B5A" w:rsidP="00B01360">
      <w:pPr>
        <w:pStyle w:val="ListParagraph"/>
        <w:keepLines/>
        <w:tabs>
          <w:tab w:val="left" w:pos="1134"/>
          <w:tab w:val="left" w:pos="1701"/>
          <w:tab w:val="right" w:pos="9072"/>
        </w:tabs>
        <w:ind w:left="360"/>
        <w:rPr>
          <w:rFonts w:ascii="Times New Roman" w:hAnsi="Times New Roman" w:cs="Times New Roman"/>
          <w:bCs/>
          <w:sz w:val="24"/>
          <w:szCs w:val="24"/>
        </w:rPr>
      </w:pPr>
    </w:p>
    <w:p w14:paraId="06F9ACB9" w14:textId="7CB27D85" w:rsidR="005838C2" w:rsidRDefault="005838C2" w:rsidP="00B01360">
      <w:pPr>
        <w:pStyle w:val="ListParagraph"/>
        <w:keepLines/>
        <w:numPr>
          <w:ilvl w:val="0"/>
          <w:numId w:val="1"/>
        </w:numPr>
        <w:tabs>
          <w:tab w:val="left" w:pos="1134"/>
          <w:tab w:val="left" w:pos="1701"/>
          <w:tab w:val="right" w:pos="9072"/>
        </w:tabs>
        <w:ind w:left="357" w:hanging="357"/>
        <w:rPr>
          <w:rFonts w:ascii="Times New Roman" w:hAnsi="Times New Roman" w:cs="Times New Roman"/>
          <w:bCs/>
          <w:sz w:val="24"/>
          <w:szCs w:val="24"/>
        </w:rPr>
      </w:pPr>
      <w:r>
        <w:rPr>
          <w:rFonts w:ascii="Times New Roman" w:hAnsi="Times New Roman" w:cs="Times New Roman"/>
          <w:bCs/>
          <w:sz w:val="24"/>
          <w:szCs w:val="24"/>
        </w:rPr>
        <w:t>This is to ensure that these calculations can</w:t>
      </w:r>
      <w:r w:rsidRPr="005838C2">
        <w:rPr>
          <w:rFonts w:ascii="Times New Roman" w:hAnsi="Times New Roman" w:cs="Times New Roman"/>
          <w:bCs/>
          <w:sz w:val="24"/>
          <w:szCs w:val="24"/>
        </w:rPr>
        <w:t xml:space="preserve"> be made with certainty after that date, rather than having to redo the calculations if import declarations were amended </w:t>
      </w:r>
      <w:proofErr w:type="gramStart"/>
      <w:r w:rsidRPr="005838C2">
        <w:rPr>
          <w:rFonts w:ascii="Times New Roman" w:hAnsi="Times New Roman" w:cs="Times New Roman"/>
          <w:bCs/>
          <w:sz w:val="24"/>
          <w:szCs w:val="24"/>
        </w:rPr>
        <w:t>at a later date</w:t>
      </w:r>
      <w:proofErr w:type="gramEnd"/>
      <w:r w:rsidRPr="005838C2">
        <w:rPr>
          <w:rFonts w:ascii="Times New Roman" w:hAnsi="Times New Roman" w:cs="Times New Roman"/>
          <w:bCs/>
          <w:sz w:val="24"/>
          <w:szCs w:val="24"/>
        </w:rPr>
        <w:t>. This is important as changes to calculations would affect all liable parties and co-regulatory arrangements, not just the person whose import declaration was changed. Having to redo the calculations when a change (such as a correction) is made to a relevant import declaration would result in increased administrative costs for administrators of co-regulatory arrangements and uncertainty over targets and liabilities under the NTCRS</w:t>
      </w:r>
      <w:r>
        <w:rPr>
          <w:rFonts w:ascii="Times New Roman" w:hAnsi="Times New Roman" w:cs="Times New Roman"/>
          <w:bCs/>
          <w:sz w:val="24"/>
          <w:szCs w:val="24"/>
        </w:rPr>
        <w:t>.</w:t>
      </w:r>
    </w:p>
    <w:p w14:paraId="2553DA4A" w14:textId="32BEDE31" w:rsidR="005838C2" w:rsidRDefault="005838C2" w:rsidP="005838C2">
      <w:pPr>
        <w:pStyle w:val="ListParagraph"/>
        <w:keepNext/>
        <w:keepLines/>
        <w:tabs>
          <w:tab w:val="left" w:pos="1134"/>
          <w:tab w:val="left" w:pos="1701"/>
          <w:tab w:val="right" w:pos="9072"/>
        </w:tabs>
        <w:ind w:left="360"/>
        <w:rPr>
          <w:rFonts w:ascii="Times New Roman" w:hAnsi="Times New Roman" w:cs="Times New Roman"/>
          <w:bCs/>
          <w:sz w:val="24"/>
          <w:szCs w:val="24"/>
        </w:rPr>
      </w:pPr>
    </w:p>
    <w:p w14:paraId="4F8F53DA" w14:textId="38D20603" w:rsidR="004A0190" w:rsidRPr="004A0190" w:rsidRDefault="005838C2" w:rsidP="004A0190">
      <w:pPr>
        <w:pStyle w:val="ListParagraph"/>
        <w:numPr>
          <w:ilvl w:val="0"/>
          <w:numId w:val="1"/>
        </w:numPr>
        <w:rPr>
          <w:rFonts w:ascii="Times New Roman" w:hAnsi="Times New Roman" w:cs="Times New Roman"/>
          <w:bCs/>
          <w:sz w:val="24"/>
          <w:szCs w:val="24"/>
        </w:rPr>
      </w:pPr>
      <w:r w:rsidRPr="004A0190">
        <w:rPr>
          <w:rFonts w:ascii="Times New Roman" w:hAnsi="Times New Roman" w:cs="Times New Roman"/>
          <w:bCs/>
          <w:sz w:val="24"/>
          <w:szCs w:val="24"/>
        </w:rPr>
        <w:t>However, while generally important to ensure that liable parties and outcomes can be finalised in sufficient time to allow for proper and effective administration of the NTCRS, the inflexibility of the settlement date</w:t>
      </w:r>
      <w:r w:rsidR="004A0190" w:rsidRPr="004A0190">
        <w:rPr>
          <w:rFonts w:ascii="Times New Roman" w:hAnsi="Times New Roman" w:cs="Times New Roman"/>
          <w:bCs/>
          <w:sz w:val="24"/>
          <w:szCs w:val="24"/>
        </w:rPr>
        <w:t xml:space="preserve"> in existing section 4A</w:t>
      </w:r>
      <w:r w:rsidRPr="004A0190">
        <w:rPr>
          <w:rFonts w:ascii="Times New Roman" w:hAnsi="Times New Roman" w:cs="Times New Roman"/>
          <w:bCs/>
          <w:sz w:val="24"/>
          <w:szCs w:val="24"/>
        </w:rPr>
        <w:t xml:space="preserve"> sometimes results in perverse outcomes for industry and the NTCRS</w:t>
      </w:r>
      <w:r w:rsidR="004A0190" w:rsidRPr="004A0190">
        <w:rPr>
          <w:rFonts w:ascii="Times New Roman" w:hAnsi="Times New Roman" w:cs="Times New Roman"/>
          <w:bCs/>
          <w:sz w:val="24"/>
          <w:szCs w:val="24"/>
        </w:rPr>
        <w:t xml:space="preserve">. For instance, where </w:t>
      </w:r>
      <w:proofErr w:type="gramStart"/>
      <w:r w:rsidR="004A0190" w:rsidRPr="004A0190">
        <w:rPr>
          <w:rFonts w:ascii="Times New Roman" w:hAnsi="Times New Roman" w:cs="Times New Roman"/>
          <w:bCs/>
          <w:sz w:val="24"/>
          <w:szCs w:val="24"/>
        </w:rPr>
        <w:t>very obvious</w:t>
      </w:r>
      <w:proofErr w:type="gramEnd"/>
      <w:r w:rsidR="004A0190" w:rsidRPr="004A0190">
        <w:rPr>
          <w:rFonts w:ascii="Times New Roman" w:hAnsi="Times New Roman" w:cs="Times New Roman"/>
          <w:bCs/>
          <w:sz w:val="24"/>
          <w:szCs w:val="24"/>
        </w:rPr>
        <w:t xml:space="preserve"> typographical errors in import declarations are not corrected prior to 31 October, this can result in very distorted recycling targets for both the co-regulatory arrangement of which the importer is a member and the NTCRS as a whole. </w:t>
      </w:r>
      <w:r w:rsidR="0038742D">
        <w:rPr>
          <w:rFonts w:ascii="Times New Roman" w:hAnsi="Times New Roman" w:cs="Times New Roman"/>
          <w:bCs/>
          <w:sz w:val="24"/>
          <w:szCs w:val="24"/>
        </w:rPr>
        <w:t>For</w:t>
      </w:r>
      <w:r w:rsidR="004A0190" w:rsidRPr="004A0190">
        <w:rPr>
          <w:rFonts w:ascii="Times New Roman" w:hAnsi="Times New Roman" w:cs="Times New Roman"/>
          <w:bCs/>
          <w:sz w:val="24"/>
          <w:szCs w:val="24"/>
        </w:rPr>
        <w:t xml:space="preserve"> example</w:t>
      </w:r>
      <w:r w:rsidR="0038742D">
        <w:rPr>
          <w:rFonts w:ascii="Times New Roman" w:hAnsi="Times New Roman" w:cs="Times New Roman"/>
          <w:bCs/>
          <w:sz w:val="24"/>
          <w:szCs w:val="24"/>
        </w:rPr>
        <w:t>,</w:t>
      </w:r>
      <w:r w:rsidR="004A0190" w:rsidRPr="004A0190">
        <w:rPr>
          <w:rFonts w:ascii="Times New Roman" w:hAnsi="Times New Roman" w:cs="Times New Roman"/>
          <w:bCs/>
          <w:sz w:val="24"/>
          <w:szCs w:val="24"/>
        </w:rPr>
        <w:t xml:space="preserve"> an import declaration </w:t>
      </w:r>
      <w:r w:rsidR="0038742D">
        <w:rPr>
          <w:rFonts w:ascii="Times New Roman" w:hAnsi="Times New Roman" w:cs="Times New Roman"/>
          <w:bCs/>
          <w:sz w:val="24"/>
          <w:szCs w:val="24"/>
        </w:rPr>
        <w:t xml:space="preserve">may </w:t>
      </w:r>
      <w:r w:rsidR="004A0190" w:rsidRPr="004A0190">
        <w:rPr>
          <w:rFonts w:ascii="Times New Roman" w:hAnsi="Times New Roman" w:cs="Times New Roman"/>
          <w:bCs/>
          <w:sz w:val="24"/>
          <w:szCs w:val="24"/>
        </w:rPr>
        <w:t xml:space="preserve">state that a person had imported 200,000 television or computer products in a financial year instead of 20,000 because of the incorrect position of a decimal place. </w:t>
      </w:r>
      <w:r w:rsidR="004A0190">
        <w:rPr>
          <w:rFonts w:ascii="Times New Roman" w:hAnsi="Times New Roman" w:cs="Times New Roman"/>
          <w:bCs/>
          <w:sz w:val="24"/>
          <w:szCs w:val="24"/>
        </w:rPr>
        <w:t>Under existing section 4A, t</w:t>
      </w:r>
      <w:r w:rsidR="004A0190" w:rsidRPr="004A0190">
        <w:rPr>
          <w:rFonts w:ascii="Times New Roman" w:hAnsi="Times New Roman" w:cs="Times New Roman"/>
          <w:bCs/>
          <w:sz w:val="24"/>
          <w:szCs w:val="24"/>
        </w:rPr>
        <w:t>his error would not be able to be corrected after 31 October, resulting in significantly distorted calculations for both the relevant financial year and the following years (given how the recycling targets are calculated).</w:t>
      </w:r>
    </w:p>
    <w:p w14:paraId="53578D82" w14:textId="4890BD6B" w:rsidR="005838C2" w:rsidRDefault="005838C2" w:rsidP="004A0190">
      <w:pPr>
        <w:pStyle w:val="ListParagraph"/>
        <w:keepNext/>
        <w:keepLines/>
        <w:tabs>
          <w:tab w:val="left" w:pos="1134"/>
          <w:tab w:val="left" w:pos="1701"/>
          <w:tab w:val="right" w:pos="9072"/>
        </w:tabs>
        <w:ind w:left="360"/>
        <w:rPr>
          <w:rFonts w:ascii="Times New Roman" w:hAnsi="Times New Roman" w:cs="Times New Roman"/>
          <w:bCs/>
          <w:sz w:val="24"/>
          <w:szCs w:val="24"/>
        </w:rPr>
      </w:pPr>
    </w:p>
    <w:p w14:paraId="7BBAAF11" w14:textId="499B2759" w:rsidR="00224729" w:rsidRDefault="0031489E" w:rsidP="00064E6F">
      <w:pPr>
        <w:pStyle w:val="ListParagraph"/>
        <w:keepLines/>
        <w:numPr>
          <w:ilvl w:val="0"/>
          <w:numId w:val="1"/>
        </w:numPr>
        <w:tabs>
          <w:tab w:val="left" w:pos="1134"/>
          <w:tab w:val="left" w:pos="1701"/>
          <w:tab w:val="right" w:pos="9072"/>
        </w:tabs>
        <w:ind w:left="357" w:hanging="357"/>
        <w:rPr>
          <w:rFonts w:ascii="Times New Roman" w:hAnsi="Times New Roman" w:cs="Times New Roman"/>
          <w:bCs/>
          <w:sz w:val="24"/>
          <w:szCs w:val="24"/>
        </w:rPr>
      </w:pPr>
      <w:r w:rsidRPr="0031489E">
        <w:rPr>
          <w:rFonts w:ascii="Times New Roman" w:hAnsi="Times New Roman" w:cs="Times New Roman"/>
          <w:bCs/>
          <w:sz w:val="24"/>
          <w:szCs w:val="24"/>
        </w:rPr>
        <w:t xml:space="preserve">Item </w:t>
      </w:r>
      <w:r w:rsidR="000042B2">
        <w:rPr>
          <w:rFonts w:ascii="Times New Roman" w:hAnsi="Times New Roman" w:cs="Times New Roman"/>
          <w:bCs/>
          <w:sz w:val="24"/>
          <w:szCs w:val="24"/>
        </w:rPr>
        <w:t>4</w:t>
      </w:r>
      <w:r w:rsidRPr="0031489E">
        <w:rPr>
          <w:rFonts w:ascii="Times New Roman" w:hAnsi="Times New Roman" w:cs="Times New Roman"/>
          <w:bCs/>
          <w:sz w:val="24"/>
          <w:szCs w:val="24"/>
        </w:rPr>
        <w:t xml:space="preserve"> of Schedule 1 to the Amendment Rules amends </w:t>
      </w:r>
      <w:r w:rsidR="000042B2">
        <w:rPr>
          <w:rFonts w:ascii="Times New Roman" w:hAnsi="Times New Roman" w:cs="Times New Roman"/>
          <w:bCs/>
          <w:sz w:val="24"/>
          <w:szCs w:val="24"/>
        </w:rPr>
        <w:t xml:space="preserve">existing </w:t>
      </w:r>
      <w:r w:rsidRPr="000042B2">
        <w:rPr>
          <w:rFonts w:ascii="Times New Roman" w:hAnsi="Times New Roman" w:cs="Times New Roman"/>
          <w:bCs/>
          <w:sz w:val="24"/>
          <w:szCs w:val="24"/>
        </w:rPr>
        <w:t>section 4A</w:t>
      </w:r>
      <w:r w:rsidRPr="0031489E">
        <w:rPr>
          <w:rFonts w:ascii="Times New Roman" w:hAnsi="Times New Roman" w:cs="Times New Roman"/>
          <w:bCs/>
          <w:sz w:val="24"/>
          <w:szCs w:val="24"/>
        </w:rPr>
        <w:t xml:space="preserve"> of the NTCRS Rules to</w:t>
      </w:r>
      <w:r>
        <w:rPr>
          <w:rFonts w:ascii="Times New Roman" w:hAnsi="Times New Roman" w:cs="Times New Roman"/>
          <w:bCs/>
          <w:sz w:val="24"/>
          <w:szCs w:val="24"/>
        </w:rPr>
        <w:t xml:space="preserve"> </w:t>
      </w:r>
      <w:r w:rsidR="000946F8">
        <w:rPr>
          <w:rFonts w:ascii="Times New Roman" w:hAnsi="Times New Roman" w:cs="Times New Roman"/>
          <w:bCs/>
          <w:sz w:val="24"/>
          <w:szCs w:val="24"/>
        </w:rPr>
        <w:t xml:space="preserve">permit limited flexibility </w:t>
      </w:r>
      <w:r w:rsidR="007C2B9F">
        <w:rPr>
          <w:rFonts w:ascii="Times New Roman" w:hAnsi="Times New Roman" w:cs="Times New Roman"/>
          <w:bCs/>
          <w:sz w:val="24"/>
          <w:szCs w:val="24"/>
        </w:rPr>
        <w:t xml:space="preserve">in the settlement date. Under </w:t>
      </w:r>
      <w:r w:rsidR="007C2B9F" w:rsidRPr="00B01360">
        <w:rPr>
          <w:rFonts w:ascii="Times New Roman" w:hAnsi="Times New Roman" w:cs="Times New Roman"/>
          <w:bCs/>
          <w:sz w:val="24"/>
          <w:szCs w:val="24"/>
        </w:rPr>
        <w:t xml:space="preserve">new subsection </w:t>
      </w:r>
      <w:r w:rsidR="00B01360">
        <w:rPr>
          <w:rFonts w:ascii="Times New Roman" w:hAnsi="Times New Roman" w:cs="Times New Roman"/>
          <w:bCs/>
          <w:sz w:val="24"/>
          <w:szCs w:val="24"/>
        </w:rPr>
        <w:t>4A(2)</w:t>
      </w:r>
      <w:r w:rsidR="007C2B9F">
        <w:rPr>
          <w:rFonts w:ascii="Times New Roman" w:hAnsi="Times New Roman" w:cs="Times New Roman"/>
          <w:bCs/>
          <w:sz w:val="24"/>
          <w:szCs w:val="24"/>
        </w:rPr>
        <w:t xml:space="preserve">, </w:t>
      </w:r>
      <w:r w:rsidR="007C2B9F" w:rsidRPr="007C2B9F">
        <w:rPr>
          <w:rFonts w:ascii="Times New Roman" w:hAnsi="Times New Roman" w:cs="Times New Roman"/>
          <w:bCs/>
          <w:sz w:val="24"/>
          <w:szCs w:val="24"/>
        </w:rPr>
        <w:t>a change to an import declaration that reduces either the number of television or computer products specified in the declaration, or the converted weight of television or computer products specified in the declaration, can be taken into account for the purposes of determining whether a person has imported a product during a particular financial year if the Minister is satisfied that there are exceptional circumstances</w:t>
      </w:r>
      <w:r w:rsidR="00B01360">
        <w:rPr>
          <w:rFonts w:ascii="Times New Roman" w:hAnsi="Times New Roman" w:cs="Times New Roman"/>
          <w:bCs/>
          <w:sz w:val="24"/>
          <w:szCs w:val="24"/>
        </w:rPr>
        <w:t xml:space="preserve"> that justify </w:t>
      </w:r>
      <w:r w:rsidR="00D57D7C">
        <w:rPr>
          <w:rFonts w:ascii="Times New Roman" w:hAnsi="Times New Roman" w:cs="Times New Roman"/>
          <w:bCs/>
          <w:sz w:val="24"/>
          <w:szCs w:val="24"/>
        </w:rPr>
        <w:t>taking the change into account. In deciding whether there are exceptional circumstances, the Minister is required to have regard to the matters listed in new subsection 4</w:t>
      </w:r>
      <w:proofErr w:type="gramStart"/>
      <w:r w:rsidR="00D57D7C">
        <w:rPr>
          <w:rFonts w:ascii="Times New Roman" w:hAnsi="Times New Roman" w:cs="Times New Roman"/>
          <w:bCs/>
          <w:sz w:val="24"/>
          <w:szCs w:val="24"/>
        </w:rPr>
        <w:t>A(</w:t>
      </w:r>
      <w:proofErr w:type="gramEnd"/>
      <w:r w:rsidR="00D57D7C">
        <w:rPr>
          <w:rFonts w:ascii="Times New Roman" w:hAnsi="Times New Roman" w:cs="Times New Roman"/>
          <w:bCs/>
          <w:sz w:val="24"/>
          <w:szCs w:val="24"/>
        </w:rPr>
        <w:t>3) and any other matters the Minister considers relevant</w:t>
      </w:r>
      <w:r w:rsidR="007C2B9F">
        <w:rPr>
          <w:rFonts w:ascii="Times New Roman" w:hAnsi="Times New Roman" w:cs="Times New Roman"/>
          <w:bCs/>
          <w:sz w:val="24"/>
          <w:szCs w:val="24"/>
        </w:rPr>
        <w:t xml:space="preserve">. </w:t>
      </w:r>
    </w:p>
    <w:p w14:paraId="39449E63" w14:textId="0BFCEA89" w:rsidR="007C2B9F" w:rsidRDefault="007C2B9F" w:rsidP="007C2B9F">
      <w:pPr>
        <w:pStyle w:val="ListParagraph"/>
        <w:keepNext/>
        <w:keepLines/>
        <w:tabs>
          <w:tab w:val="left" w:pos="1134"/>
          <w:tab w:val="left" w:pos="1701"/>
          <w:tab w:val="right" w:pos="9072"/>
        </w:tabs>
        <w:ind w:left="360"/>
        <w:rPr>
          <w:rFonts w:ascii="Times New Roman" w:hAnsi="Times New Roman" w:cs="Times New Roman"/>
          <w:bCs/>
          <w:sz w:val="24"/>
          <w:szCs w:val="24"/>
        </w:rPr>
      </w:pPr>
    </w:p>
    <w:p w14:paraId="48EBDB05" w14:textId="72C4B052" w:rsidR="007C2B9F" w:rsidRDefault="007C2B9F" w:rsidP="006022C1">
      <w:pPr>
        <w:pStyle w:val="ListParagraph"/>
        <w:keepLines/>
        <w:numPr>
          <w:ilvl w:val="0"/>
          <w:numId w:val="1"/>
        </w:numPr>
        <w:tabs>
          <w:tab w:val="left" w:pos="1134"/>
          <w:tab w:val="left" w:pos="1701"/>
          <w:tab w:val="right" w:pos="9072"/>
        </w:tabs>
        <w:rPr>
          <w:rFonts w:ascii="Times New Roman" w:hAnsi="Times New Roman" w:cs="Times New Roman"/>
          <w:bCs/>
          <w:sz w:val="24"/>
          <w:szCs w:val="24"/>
        </w:rPr>
      </w:pPr>
      <w:r w:rsidRPr="00D57D7C">
        <w:rPr>
          <w:rFonts w:ascii="Times New Roman" w:hAnsi="Times New Roman" w:cs="Times New Roman"/>
          <w:bCs/>
          <w:sz w:val="24"/>
          <w:szCs w:val="24"/>
        </w:rPr>
        <w:t xml:space="preserve">New subsection </w:t>
      </w:r>
      <w:r w:rsidR="00D57D7C">
        <w:rPr>
          <w:rFonts w:ascii="Times New Roman" w:hAnsi="Times New Roman" w:cs="Times New Roman"/>
          <w:bCs/>
          <w:sz w:val="24"/>
          <w:szCs w:val="24"/>
        </w:rPr>
        <w:t>4</w:t>
      </w:r>
      <w:proofErr w:type="gramStart"/>
      <w:r w:rsidR="00D57D7C">
        <w:rPr>
          <w:rFonts w:ascii="Times New Roman" w:hAnsi="Times New Roman" w:cs="Times New Roman"/>
          <w:bCs/>
          <w:sz w:val="24"/>
          <w:szCs w:val="24"/>
        </w:rPr>
        <w:t>A(</w:t>
      </w:r>
      <w:proofErr w:type="gramEnd"/>
      <w:r w:rsidR="00D57D7C">
        <w:rPr>
          <w:rFonts w:ascii="Times New Roman" w:hAnsi="Times New Roman" w:cs="Times New Roman"/>
          <w:bCs/>
          <w:sz w:val="24"/>
          <w:szCs w:val="24"/>
        </w:rPr>
        <w:t>3)</w:t>
      </w:r>
      <w:r>
        <w:rPr>
          <w:rFonts w:ascii="Times New Roman" w:hAnsi="Times New Roman" w:cs="Times New Roman"/>
          <w:bCs/>
          <w:sz w:val="24"/>
          <w:szCs w:val="24"/>
        </w:rPr>
        <w:t xml:space="preserve"> sets out a number of matters the Minister is required to have regard to when de</w:t>
      </w:r>
      <w:r w:rsidR="00D57D7C">
        <w:rPr>
          <w:rFonts w:ascii="Times New Roman" w:hAnsi="Times New Roman" w:cs="Times New Roman"/>
          <w:bCs/>
          <w:sz w:val="24"/>
          <w:szCs w:val="24"/>
        </w:rPr>
        <w:t>ciding</w:t>
      </w:r>
      <w:r>
        <w:rPr>
          <w:rFonts w:ascii="Times New Roman" w:hAnsi="Times New Roman" w:cs="Times New Roman"/>
          <w:bCs/>
          <w:sz w:val="24"/>
          <w:szCs w:val="24"/>
        </w:rPr>
        <w:t xml:space="preserve"> whether they are satisfied that there are exceptional circumstances that </w:t>
      </w:r>
      <w:r w:rsidR="00D57D7C">
        <w:rPr>
          <w:rFonts w:ascii="Times New Roman" w:hAnsi="Times New Roman" w:cs="Times New Roman"/>
          <w:bCs/>
          <w:sz w:val="24"/>
          <w:szCs w:val="24"/>
        </w:rPr>
        <w:t>justify</w:t>
      </w:r>
      <w:r>
        <w:rPr>
          <w:rFonts w:ascii="Times New Roman" w:hAnsi="Times New Roman" w:cs="Times New Roman"/>
          <w:bCs/>
          <w:sz w:val="24"/>
          <w:szCs w:val="24"/>
        </w:rPr>
        <w:t xml:space="preserve"> </w:t>
      </w:r>
      <w:r w:rsidRPr="007C2B9F">
        <w:rPr>
          <w:rFonts w:ascii="Times New Roman" w:hAnsi="Times New Roman" w:cs="Times New Roman"/>
          <w:bCs/>
          <w:sz w:val="24"/>
          <w:szCs w:val="24"/>
        </w:rPr>
        <w:t>taking a post-31 October change to an import declaration into account</w:t>
      </w:r>
      <w:r>
        <w:rPr>
          <w:rFonts w:ascii="Times New Roman" w:hAnsi="Times New Roman" w:cs="Times New Roman"/>
          <w:bCs/>
          <w:sz w:val="24"/>
          <w:szCs w:val="24"/>
        </w:rPr>
        <w:t xml:space="preserve"> for the purposes of NTCRS calculations for a particular financial year. These matters are:</w:t>
      </w:r>
    </w:p>
    <w:p w14:paraId="2916241B" w14:textId="77777777" w:rsidR="007C2B9F" w:rsidRDefault="007C2B9F" w:rsidP="006022C1">
      <w:pPr>
        <w:pStyle w:val="ListParagraph"/>
        <w:keepLines/>
        <w:tabs>
          <w:tab w:val="left" w:pos="1134"/>
          <w:tab w:val="left" w:pos="1701"/>
          <w:tab w:val="right" w:pos="9072"/>
        </w:tabs>
        <w:ind w:left="360"/>
        <w:rPr>
          <w:rFonts w:ascii="Times New Roman" w:hAnsi="Times New Roman" w:cs="Times New Roman"/>
          <w:bCs/>
          <w:sz w:val="24"/>
          <w:szCs w:val="24"/>
        </w:rPr>
      </w:pPr>
    </w:p>
    <w:p w14:paraId="2D3EDABD" w14:textId="5698FDE7" w:rsidR="007C2B9F" w:rsidRDefault="00064E6F" w:rsidP="006022C1">
      <w:pPr>
        <w:pStyle w:val="ListParagraph"/>
        <w:keepLines/>
        <w:numPr>
          <w:ilvl w:val="1"/>
          <w:numId w:val="1"/>
        </w:numPr>
        <w:tabs>
          <w:tab w:val="left" w:pos="1134"/>
          <w:tab w:val="left" w:pos="1701"/>
          <w:tab w:val="right" w:pos="9072"/>
        </w:tabs>
        <w:rPr>
          <w:rFonts w:ascii="Times New Roman" w:hAnsi="Times New Roman" w:cs="Times New Roman"/>
          <w:bCs/>
          <w:sz w:val="24"/>
          <w:szCs w:val="24"/>
        </w:rPr>
      </w:pPr>
      <w:r w:rsidRPr="00064E6F">
        <w:rPr>
          <w:rFonts w:ascii="Times New Roman" w:hAnsi="Times New Roman" w:cs="Times New Roman"/>
          <w:bCs/>
          <w:sz w:val="24"/>
          <w:szCs w:val="24"/>
        </w:rPr>
        <w:t xml:space="preserve">the reason for the </w:t>
      </w:r>
      <w:r w:rsidR="00D57D7C">
        <w:rPr>
          <w:rFonts w:ascii="Times New Roman" w:hAnsi="Times New Roman" w:cs="Times New Roman"/>
          <w:bCs/>
          <w:sz w:val="24"/>
          <w:szCs w:val="24"/>
        </w:rPr>
        <w:t>change</w:t>
      </w:r>
      <w:r w:rsidRPr="00064E6F">
        <w:rPr>
          <w:rFonts w:ascii="Times New Roman" w:hAnsi="Times New Roman" w:cs="Times New Roman"/>
          <w:bCs/>
          <w:sz w:val="24"/>
          <w:szCs w:val="24"/>
        </w:rPr>
        <w:t xml:space="preserve"> in the import </w:t>
      </w:r>
      <w:proofErr w:type="gramStart"/>
      <w:r w:rsidRPr="00064E6F">
        <w:rPr>
          <w:rFonts w:ascii="Times New Roman" w:hAnsi="Times New Roman" w:cs="Times New Roman"/>
          <w:bCs/>
          <w:sz w:val="24"/>
          <w:szCs w:val="24"/>
        </w:rPr>
        <w:t>declaration</w:t>
      </w:r>
      <w:r>
        <w:rPr>
          <w:rFonts w:ascii="Times New Roman" w:hAnsi="Times New Roman" w:cs="Times New Roman"/>
          <w:bCs/>
          <w:sz w:val="24"/>
          <w:szCs w:val="24"/>
        </w:rPr>
        <w:t>;</w:t>
      </w:r>
      <w:proofErr w:type="gramEnd"/>
    </w:p>
    <w:p w14:paraId="465161A8" w14:textId="77777777" w:rsidR="00122C24" w:rsidRDefault="00122C24" w:rsidP="006B24B9">
      <w:pPr>
        <w:pStyle w:val="ListParagraph"/>
        <w:keepLines/>
        <w:tabs>
          <w:tab w:val="left" w:pos="1134"/>
          <w:tab w:val="left" w:pos="1701"/>
          <w:tab w:val="right" w:pos="9072"/>
        </w:tabs>
        <w:ind w:left="1080"/>
        <w:rPr>
          <w:rFonts w:ascii="Times New Roman" w:hAnsi="Times New Roman" w:cs="Times New Roman"/>
          <w:bCs/>
          <w:sz w:val="24"/>
          <w:szCs w:val="24"/>
        </w:rPr>
      </w:pPr>
    </w:p>
    <w:p w14:paraId="0741E86A" w14:textId="6C3D6439" w:rsidR="00C76645" w:rsidRPr="006B24B9" w:rsidRDefault="00C76645" w:rsidP="00122C24">
      <w:pPr>
        <w:pStyle w:val="ListParagraph"/>
        <w:keepLines/>
        <w:numPr>
          <w:ilvl w:val="1"/>
          <w:numId w:val="1"/>
        </w:numPr>
        <w:tabs>
          <w:tab w:val="left" w:pos="1134"/>
          <w:tab w:val="left" w:pos="1701"/>
          <w:tab w:val="right" w:pos="9072"/>
        </w:tabs>
        <w:rPr>
          <w:rFonts w:ascii="Times New Roman" w:hAnsi="Times New Roman" w:cs="Times New Roman"/>
          <w:bCs/>
          <w:sz w:val="24"/>
          <w:szCs w:val="24"/>
        </w:rPr>
      </w:pPr>
      <w:r w:rsidRPr="00064E6F">
        <w:rPr>
          <w:rFonts w:ascii="Times New Roman" w:hAnsi="Times New Roman" w:cs="Times New Roman"/>
          <w:bCs/>
          <w:sz w:val="24"/>
          <w:szCs w:val="24"/>
        </w:rPr>
        <w:t xml:space="preserve">the nature of the </w:t>
      </w:r>
      <w:proofErr w:type="gramStart"/>
      <w:r w:rsidRPr="00064E6F">
        <w:rPr>
          <w:rFonts w:ascii="Times New Roman" w:hAnsi="Times New Roman" w:cs="Times New Roman"/>
          <w:bCs/>
          <w:sz w:val="24"/>
          <w:szCs w:val="24"/>
        </w:rPr>
        <w:t>change</w:t>
      </w:r>
      <w:r>
        <w:rPr>
          <w:rFonts w:ascii="Times New Roman" w:hAnsi="Times New Roman" w:cs="Times New Roman"/>
          <w:bCs/>
          <w:sz w:val="24"/>
          <w:szCs w:val="24"/>
        </w:rPr>
        <w:t>;</w:t>
      </w:r>
      <w:proofErr w:type="gramEnd"/>
    </w:p>
    <w:p w14:paraId="2EF0DDAB" w14:textId="3C4FF172" w:rsidR="00064E6F" w:rsidRDefault="00064E6F" w:rsidP="006022C1">
      <w:pPr>
        <w:pStyle w:val="ListParagraph"/>
        <w:keepLines/>
        <w:tabs>
          <w:tab w:val="left" w:pos="1134"/>
          <w:tab w:val="left" w:pos="1701"/>
          <w:tab w:val="right" w:pos="9072"/>
        </w:tabs>
        <w:ind w:left="1080"/>
        <w:rPr>
          <w:rFonts w:ascii="Times New Roman" w:hAnsi="Times New Roman" w:cs="Times New Roman"/>
          <w:bCs/>
          <w:sz w:val="24"/>
          <w:szCs w:val="24"/>
        </w:rPr>
      </w:pPr>
    </w:p>
    <w:p w14:paraId="166BB01C" w14:textId="46A4E658" w:rsidR="00064E6F" w:rsidRDefault="00064E6F" w:rsidP="006022C1">
      <w:pPr>
        <w:pStyle w:val="ListParagraph"/>
        <w:keepLines/>
        <w:numPr>
          <w:ilvl w:val="1"/>
          <w:numId w:val="1"/>
        </w:numPr>
        <w:tabs>
          <w:tab w:val="left" w:pos="1134"/>
          <w:tab w:val="left" w:pos="1701"/>
          <w:tab w:val="right" w:pos="9072"/>
        </w:tabs>
        <w:rPr>
          <w:rFonts w:ascii="Times New Roman" w:hAnsi="Times New Roman" w:cs="Times New Roman"/>
          <w:bCs/>
          <w:sz w:val="24"/>
          <w:szCs w:val="24"/>
        </w:rPr>
      </w:pPr>
      <w:r w:rsidRPr="00064E6F">
        <w:rPr>
          <w:rFonts w:ascii="Times New Roman" w:hAnsi="Times New Roman" w:cs="Times New Roman"/>
          <w:bCs/>
          <w:sz w:val="24"/>
          <w:szCs w:val="24"/>
        </w:rPr>
        <w:t xml:space="preserve">the reason why the change was not made </w:t>
      </w:r>
      <w:r w:rsidR="00122C24">
        <w:rPr>
          <w:rFonts w:ascii="Times New Roman" w:hAnsi="Times New Roman" w:cs="Times New Roman"/>
          <w:bCs/>
          <w:sz w:val="24"/>
          <w:szCs w:val="24"/>
        </w:rPr>
        <w:t xml:space="preserve">on or </w:t>
      </w:r>
      <w:r w:rsidRPr="00064E6F">
        <w:rPr>
          <w:rFonts w:ascii="Times New Roman" w:hAnsi="Times New Roman" w:cs="Times New Roman"/>
          <w:bCs/>
          <w:sz w:val="24"/>
          <w:szCs w:val="24"/>
        </w:rPr>
        <w:t>prior to 31 October</w:t>
      </w:r>
      <w:r w:rsidR="00BB0693">
        <w:rPr>
          <w:rFonts w:ascii="Times New Roman" w:hAnsi="Times New Roman" w:cs="Times New Roman"/>
          <w:bCs/>
          <w:sz w:val="24"/>
          <w:szCs w:val="24"/>
        </w:rPr>
        <w:t xml:space="preserve"> of the financial year following the import declaration being </w:t>
      </w:r>
      <w:proofErr w:type="gramStart"/>
      <w:r w:rsidR="00BB0693">
        <w:rPr>
          <w:rFonts w:ascii="Times New Roman" w:hAnsi="Times New Roman" w:cs="Times New Roman"/>
          <w:bCs/>
          <w:sz w:val="24"/>
          <w:szCs w:val="24"/>
        </w:rPr>
        <w:t>made</w:t>
      </w:r>
      <w:r>
        <w:rPr>
          <w:rFonts w:ascii="Times New Roman" w:hAnsi="Times New Roman" w:cs="Times New Roman"/>
          <w:bCs/>
          <w:sz w:val="24"/>
          <w:szCs w:val="24"/>
        </w:rPr>
        <w:t>;</w:t>
      </w:r>
      <w:proofErr w:type="gramEnd"/>
    </w:p>
    <w:p w14:paraId="5446916E" w14:textId="77777777" w:rsidR="00336D9F" w:rsidRDefault="00336D9F" w:rsidP="006B24B9">
      <w:pPr>
        <w:pStyle w:val="ListParagraph"/>
        <w:keepLines/>
        <w:tabs>
          <w:tab w:val="left" w:pos="1134"/>
          <w:tab w:val="left" w:pos="1701"/>
          <w:tab w:val="right" w:pos="9072"/>
        </w:tabs>
        <w:ind w:left="1080"/>
        <w:rPr>
          <w:rFonts w:ascii="Times New Roman" w:hAnsi="Times New Roman" w:cs="Times New Roman"/>
          <w:bCs/>
          <w:sz w:val="24"/>
          <w:szCs w:val="24"/>
        </w:rPr>
      </w:pPr>
    </w:p>
    <w:p w14:paraId="5E790D9D" w14:textId="0E1672F3" w:rsidR="00122C24" w:rsidRDefault="00122C24" w:rsidP="00122C24">
      <w:pPr>
        <w:pStyle w:val="ListParagraph"/>
        <w:keepLines/>
        <w:numPr>
          <w:ilvl w:val="1"/>
          <w:numId w:val="1"/>
        </w:numPr>
        <w:tabs>
          <w:tab w:val="left" w:pos="1134"/>
          <w:tab w:val="left" w:pos="1701"/>
          <w:tab w:val="right" w:pos="9072"/>
        </w:tabs>
        <w:rPr>
          <w:rFonts w:ascii="Times New Roman" w:hAnsi="Times New Roman" w:cs="Times New Roman"/>
          <w:bCs/>
          <w:sz w:val="24"/>
          <w:szCs w:val="24"/>
        </w:rPr>
      </w:pPr>
      <w:r w:rsidRPr="00064E6F">
        <w:rPr>
          <w:rFonts w:ascii="Times New Roman" w:hAnsi="Times New Roman" w:cs="Times New Roman"/>
          <w:bCs/>
          <w:sz w:val="24"/>
          <w:szCs w:val="24"/>
        </w:rPr>
        <w:t xml:space="preserve">whether the importer has </w:t>
      </w:r>
      <w:r w:rsidR="00BB0693">
        <w:rPr>
          <w:rFonts w:ascii="Times New Roman" w:hAnsi="Times New Roman" w:cs="Times New Roman"/>
          <w:bCs/>
          <w:sz w:val="24"/>
          <w:szCs w:val="24"/>
        </w:rPr>
        <w:t xml:space="preserve">previously </w:t>
      </w:r>
      <w:r w:rsidRPr="00064E6F">
        <w:rPr>
          <w:rFonts w:ascii="Times New Roman" w:hAnsi="Times New Roman" w:cs="Times New Roman"/>
          <w:bCs/>
          <w:sz w:val="24"/>
          <w:szCs w:val="24"/>
        </w:rPr>
        <w:t xml:space="preserve">made a change to an import declaration after 31 October </w:t>
      </w:r>
      <w:r w:rsidR="00BB0693">
        <w:rPr>
          <w:rFonts w:ascii="Times New Roman" w:hAnsi="Times New Roman" w:cs="Times New Roman"/>
          <w:bCs/>
          <w:sz w:val="24"/>
          <w:szCs w:val="24"/>
        </w:rPr>
        <w:t xml:space="preserve">of the financial year following the import declaration being </w:t>
      </w:r>
      <w:proofErr w:type="gramStart"/>
      <w:r w:rsidR="00BB0693">
        <w:rPr>
          <w:rFonts w:ascii="Times New Roman" w:hAnsi="Times New Roman" w:cs="Times New Roman"/>
          <w:bCs/>
          <w:sz w:val="24"/>
          <w:szCs w:val="24"/>
        </w:rPr>
        <w:t>made</w:t>
      </w:r>
      <w:r>
        <w:rPr>
          <w:rFonts w:ascii="Times New Roman" w:hAnsi="Times New Roman" w:cs="Times New Roman"/>
          <w:bCs/>
          <w:sz w:val="24"/>
          <w:szCs w:val="24"/>
        </w:rPr>
        <w:t>;</w:t>
      </w:r>
      <w:proofErr w:type="gramEnd"/>
    </w:p>
    <w:p w14:paraId="05986523" w14:textId="7FCD4331" w:rsidR="00064E6F" w:rsidRDefault="00064E6F" w:rsidP="006022C1">
      <w:pPr>
        <w:pStyle w:val="ListParagraph"/>
        <w:keepLines/>
        <w:tabs>
          <w:tab w:val="left" w:pos="1134"/>
          <w:tab w:val="left" w:pos="1701"/>
          <w:tab w:val="right" w:pos="9072"/>
        </w:tabs>
        <w:ind w:left="1080"/>
        <w:rPr>
          <w:rFonts w:ascii="Times New Roman" w:hAnsi="Times New Roman" w:cs="Times New Roman"/>
          <w:bCs/>
          <w:sz w:val="24"/>
          <w:szCs w:val="24"/>
        </w:rPr>
      </w:pPr>
    </w:p>
    <w:p w14:paraId="738EA122" w14:textId="79FD7C52" w:rsidR="00336D9F" w:rsidRDefault="00336D9F" w:rsidP="00336D9F">
      <w:pPr>
        <w:pStyle w:val="ListParagraph"/>
        <w:keepLines/>
        <w:numPr>
          <w:ilvl w:val="1"/>
          <w:numId w:val="1"/>
        </w:numPr>
        <w:tabs>
          <w:tab w:val="left" w:pos="1134"/>
          <w:tab w:val="left" w:pos="1701"/>
          <w:tab w:val="right" w:pos="9072"/>
        </w:tabs>
        <w:rPr>
          <w:rFonts w:ascii="Times New Roman" w:hAnsi="Times New Roman" w:cs="Times New Roman"/>
          <w:bCs/>
          <w:sz w:val="24"/>
          <w:szCs w:val="24"/>
        </w:rPr>
      </w:pPr>
      <w:r w:rsidRPr="00064E6F">
        <w:rPr>
          <w:rFonts w:ascii="Times New Roman" w:hAnsi="Times New Roman" w:cs="Times New Roman"/>
          <w:bCs/>
          <w:sz w:val="24"/>
          <w:szCs w:val="24"/>
        </w:rPr>
        <w:t>whether taking the change in to account would unreasonably impact other importers or co-regulatory arrangements</w:t>
      </w:r>
      <w:r>
        <w:rPr>
          <w:rFonts w:ascii="Times New Roman" w:hAnsi="Times New Roman" w:cs="Times New Roman"/>
          <w:bCs/>
          <w:sz w:val="24"/>
          <w:szCs w:val="24"/>
        </w:rPr>
        <w:t xml:space="preserve">; </w:t>
      </w:r>
      <w:r w:rsidR="002762AA">
        <w:rPr>
          <w:rFonts w:ascii="Times New Roman" w:hAnsi="Times New Roman" w:cs="Times New Roman"/>
          <w:bCs/>
          <w:sz w:val="24"/>
          <w:szCs w:val="24"/>
        </w:rPr>
        <w:t>and</w:t>
      </w:r>
    </w:p>
    <w:p w14:paraId="3F3B6984" w14:textId="3103DE46" w:rsidR="00064E6F" w:rsidRDefault="00064E6F" w:rsidP="006022C1">
      <w:pPr>
        <w:pStyle w:val="ListParagraph"/>
        <w:keepLines/>
        <w:tabs>
          <w:tab w:val="left" w:pos="1134"/>
          <w:tab w:val="left" w:pos="1701"/>
          <w:tab w:val="right" w:pos="9072"/>
        </w:tabs>
        <w:ind w:left="1080"/>
        <w:rPr>
          <w:rFonts w:ascii="Times New Roman" w:hAnsi="Times New Roman" w:cs="Times New Roman"/>
          <w:bCs/>
          <w:sz w:val="24"/>
          <w:szCs w:val="24"/>
        </w:rPr>
      </w:pPr>
    </w:p>
    <w:p w14:paraId="727C34F0" w14:textId="2C7D025A" w:rsidR="00064E6F" w:rsidRDefault="00064E6F" w:rsidP="006B24B9">
      <w:pPr>
        <w:pStyle w:val="ListParagraph"/>
        <w:keepLines/>
        <w:numPr>
          <w:ilvl w:val="1"/>
          <w:numId w:val="1"/>
        </w:numPr>
        <w:tabs>
          <w:tab w:val="left" w:pos="1134"/>
          <w:tab w:val="left" w:pos="1701"/>
          <w:tab w:val="right" w:pos="9072"/>
        </w:tabs>
      </w:pPr>
      <w:r w:rsidRPr="00064E6F">
        <w:rPr>
          <w:rFonts w:ascii="Times New Roman" w:hAnsi="Times New Roman" w:cs="Times New Roman"/>
          <w:bCs/>
          <w:sz w:val="24"/>
          <w:szCs w:val="24"/>
        </w:rPr>
        <w:lastRenderedPageBreak/>
        <w:t xml:space="preserve">whether </w:t>
      </w:r>
      <w:r w:rsidR="00D57D7C">
        <w:rPr>
          <w:rFonts w:ascii="Times New Roman" w:hAnsi="Times New Roman" w:cs="Times New Roman"/>
          <w:bCs/>
          <w:sz w:val="24"/>
          <w:szCs w:val="24"/>
        </w:rPr>
        <w:t xml:space="preserve">not </w:t>
      </w:r>
      <w:r w:rsidRPr="00064E6F">
        <w:rPr>
          <w:rFonts w:ascii="Times New Roman" w:hAnsi="Times New Roman" w:cs="Times New Roman"/>
          <w:bCs/>
          <w:sz w:val="24"/>
          <w:szCs w:val="24"/>
        </w:rPr>
        <w:t>tak</w:t>
      </w:r>
      <w:r w:rsidR="00BB0693">
        <w:rPr>
          <w:rFonts w:ascii="Times New Roman" w:hAnsi="Times New Roman" w:cs="Times New Roman"/>
          <w:bCs/>
          <w:sz w:val="24"/>
          <w:szCs w:val="24"/>
        </w:rPr>
        <w:t>ing</w:t>
      </w:r>
      <w:r w:rsidRPr="00064E6F">
        <w:rPr>
          <w:rFonts w:ascii="Times New Roman" w:hAnsi="Times New Roman" w:cs="Times New Roman"/>
          <w:bCs/>
          <w:sz w:val="24"/>
          <w:szCs w:val="24"/>
        </w:rPr>
        <w:t xml:space="preserve"> the change into account would unreasonably distort the recycling target or </w:t>
      </w:r>
      <w:r w:rsidR="00BB0693">
        <w:rPr>
          <w:rFonts w:ascii="Times New Roman" w:hAnsi="Times New Roman" w:cs="Times New Roman"/>
          <w:bCs/>
          <w:sz w:val="24"/>
          <w:szCs w:val="24"/>
        </w:rPr>
        <w:t xml:space="preserve">the </w:t>
      </w:r>
      <w:r w:rsidRPr="00064E6F">
        <w:rPr>
          <w:rFonts w:ascii="Times New Roman" w:hAnsi="Times New Roman" w:cs="Times New Roman"/>
          <w:bCs/>
          <w:sz w:val="24"/>
          <w:szCs w:val="24"/>
        </w:rPr>
        <w:t>import or manufacture share for the relevant co-regulatory arrangement</w:t>
      </w:r>
      <w:r w:rsidR="002762AA">
        <w:rPr>
          <w:rFonts w:ascii="Times New Roman" w:hAnsi="Times New Roman" w:cs="Times New Roman"/>
          <w:bCs/>
          <w:sz w:val="24"/>
          <w:szCs w:val="24"/>
        </w:rPr>
        <w:t>.</w:t>
      </w:r>
    </w:p>
    <w:p w14:paraId="5F9FE9AF" w14:textId="460B1848" w:rsidR="00064E6F" w:rsidRDefault="00064E6F" w:rsidP="00064E6F">
      <w:pPr>
        <w:pStyle w:val="ListParagraph"/>
        <w:keepNext/>
        <w:keepLines/>
        <w:tabs>
          <w:tab w:val="left" w:pos="1134"/>
          <w:tab w:val="left" w:pos="1701"/>
          <w:tab w:val="right" w:pos="9072"/>
        </w:tabs>
        <w:ind w:left="360"/>
        <w:rPr>
          <w:rFonts w:ascii="Times New Roman" w:hAnsi="Times New Roman" w:cs="Times New Roman"/>
          <w:bCs/>
          <w:sz w:val="24"/>
          <w:szCs w:val="24"/>
        </w:rPr>
      </w:pPr>
    </w:p>
    <w:p w14:paraId="3D63395A" w14:textId="183A7BEB" w:rsidR="0035018B" w:rsidRDefault="0099453C" w:rsidP="006022C1">
      <w:pPr>
        <w:pStyle w:val="ListParagraph"/>
        <w:keepLines/>
        <w:numPr>
          <w:ilvl w:val="0"/>
          <w:numId w:val="1"/>
        </w:numPr>
        <w:tabs>
          <w:tab w:val="left" w:pos="1134"/>
          <w:tab w:val="left" w:pos="1701"/>
          <w:tab w:val="right" w:pos="9072"/>
        </w:tabs>
        <w:ind w:left="357" w:hanging="357"/>
        <w:rPr>
          <w:rFonts w:ascii="Times New Roman" w:hAnsi="Times New Roman" w:cs="Times New Roman"/>
          <w:bCs/>
          <w:sz w:val="24"/>
          <w:szCs w:val="24"/>
        </w:rPr>
      </w:pPr>
      <w:r w:rsidRPr="0099453C">
        <w:rPr>
          <w:rFonts w:ascii="Times New Roman" w:hAnsi="Times New Roman" w:cs="Times New Roman"/>
          <w:bCs/>
          <w:sz w:val="24"/>
          <w:szCs w:val="24"/>
        </w:rPr>
        <w:t>This approach allows the Minister to decide on a case</w:t>
      </w:r>
      <w:r w:rsidR="00D57D7C">
        <w:rPr>
          <w:rFonts w:ascii="Times New Roman" w:hAnsi="Times New Roman" w:cs="Times New Roman"/>
          <w:bCs/>
          <w:sz w:val="24"/>
          <w:szCs w:val="24"/>
        </w:rPr>
        <w:t>-</w:t>
      </w:r>
      <w:r w:rsidRPr="0099453C">
        <w:rPr>
          <w:rFonts w:ascii="Times New Roman" w:hAnsi="Times New Roman" w:cs="Times New Roman"/>
          <w:bCs/>
          <w:sz w:val="24"/>
          <w:szCs w:val="24"/>
        </w:rPr>
        <w:t>by</w:t>
      </w:r>
      <w:r w:rsidR="00D57D7C">
        <w:rPr>
          <w:rFonts w:ascii="Times New Roman" w:hAnsi="Times New Roman" w:cs="Times New Roman"/>
          <w:bCs/>
          <w:sz w:val="24"/>
          <w:szCs w:val="24"/>
        </w:rPr>
        <w:t>-</w:t>
      </w:r>
      <w:r w:rsidRPr="0099453C">
        <w:rPr>
          <w:rFonts w:ascii="Times New Roman" w:hAnsi="Times New Roman" w:cs="Times New Roman"/>
          <w:bCs/>
          <w:sz w:val="24"/>
          <w:szCs w:val="24"/>
        </w:rPr>
        <w:t xml:space="preserve">case </w:t>
      </w:r>
      <w:r w:rsidR="00E21569">
        <w:rPr>
          <w:rFonts w:ascii="Times New Roman" w:hAnsi="Times New Roman" w:cs="Times New Roman"/>
          <w:bCs/>
          <w:sz w:val="24"/>
          <w:szCs w:val="24"/>
        </w:rPr>
        <w:t xml:space="preserve">basis </w:t>
      </w:r>
      <w:r w:rsidRPr="0099453C">
        <w:rPr>
          <w:rFonts w:ascii="Times New Roman" w:hAnsi="Times New Roman" w:cs="Times New Roman"/>
          <w:bCs/>
          <w:sz w:val="24"/>
          <w:szCs w:val="24"/>
        </w:rPr>
        <w:t>whether to take account of a particular change to an import declaration</w:t>
      </w:r>
      <w:r w:rsidR="00D57D7C">
        <w:rPr>
          <w:rFonts w:ascii="Times New Roman" w:hAnsi="Times New Roman" w:cs="Times New Roman"/>
          <w:bCs/>
          <w:sz w:val="24"/>
          <w:szCs w:val="24"/>
        </w:rPr>
        <w:t xml:space="preserve"> that was made after the 31 October settlement date</w:t>
      </w:r>
      <w:r w:rsidRPr="0099453C">
        <w:rPr>
          <w:rFonts w:ascii="Times New Roman" w:hAnsi="Times New Roman" w:cs="Times New Roman"/>
          <w:bCs/>
          <w:sz w:val="24"/>
          <w:szCs w:val="24"/>
        </w:rPr>
        <w:t>. This will ensure that calculations are not unreasonably distorted by errors, while retaining the benefits of the settlement date more generally</w:t>
      </w:r>
      <w:r>
        <w:rPr>
          <w:rFonts w:ascii="Times New Roman" w:hAnsi="Times New Roman" w:cs="Times New Roman"/>
          <w:bCs/>
          <w:sz w:val="24"/>
          <w:szCs w:val="24"/>
        </w:rPr>
        <w:t xml:space="preserve">. </w:t>
      </w:r>
    </w:p>
    <w:p w14:paraId="0E27845B" w14:textId="4B712929" w:rsidR="0099453C" w:rsidRDefault="0099453C" w:rsidP="0099453C">
      <w:pPr>
        <w:pStyle w:val="ListParagraph"/>
        <w:keepNext/>
        <w:keepLines/>
        <w:tabs>
          <w:tab w:val="left" w:pos="1134"/>
          <w:tab w:val="left" w:pos="1701"/>
          <w:tab w:val="right" w:pos="9072"/>
        </w:tabs>
        <w:ind w:left="360"/>
        <w:rPr>
          <w:rFonts w:ascii="Times New Roman" w:hAnsi="Times New Roman" w:cs="Times New Roman"/>
          <w:bCs/>
          <w:sz w:val="24"/>
          <w:szCs w:val="24"/>
        </w:rPr>
      </w:pPr>
    </w:p>
    <w:p w14:paraId="7A2AA4E2" w14:textId="243C4305" w:rsidR="005D12B0" w:rsidRDefault="001351EE" w:rsidP="006022C1">
      <w:pPr>
        <w:pStyle w:val="ListParagraph"/>
        <w:keepLines/>
        <w:numPr>
          <w:ilvl w:val="0"/>
          <w:numId w:val="1"/>
        </w:numPr>
        <w:tabs>
          <w:tab w:val="left" w:pos="1134"/>
          <w:tab w:val="left" w:pos="1701"/>
          <w:tab w:val="right" w:pos="9072"/>
        </w:tabs>
        <w:ind w:left="357" w:hanging="357"/>
        <w:rPr>
          <w:rFonts w:ascii="Times New Roman" w:hAnsi="Times New Roman" w:cs="Times New Roman"/>
          <w:bCs/>
          <w:sz w:val="24"/>
          <w:szCs w:val="24"/>
        </w:rPr>
      </w:pPr>
      <w:r>
        <w:rPr>
          <w:rFonts w:ascii="Times New Roman" w:hAnsi="Times New Roman" w:cs="Times New Roman"/>
          <w:bCs/>
          <w:sz w:val="24"/>
          <w:szCs w:val="24"/>
        </w:rPr>
        <w:t xml:space="preserve">The Minister’s decision whether to take a particular change in an import declaration into account (for the purposes of the NTCRS calculations) because of exceptional circumstances is not </w:t>
      </w:r>
      <w:r w:rsidR="00516A90">
        <w:rPr>
          <w:rFonts w:ascii="Times New Roman" w:hAnsi="Times New Roman" w:cs="Times New Roman"/>
          <w:bCs/>
          <w:sz w:val="24"/>
          <w:szCs w:val="24"/>
        </w:rPr>
        <w:t xml:space="preserve">merits </w:t>
      </w:r>
      <w:r>
        <w:rPr>
          <w:rFonts w:ascii="Times New Roman" w:hAnsi="Times New Roman" w:cs="Times New Roman"/>
          <w:bCs/>
          <w:sz w:val="24"/>
          <w:szCs w:val="24"/>
        </w:rPr>
        <w:t xml:space="preserve">reviewable. This is because the </w:t>
      </w:r>
      <w:r w:rsidRPr="001351EE">
        <w:rPr>
          <w:rFonts w:ascii="Times New Roman" w:hAnsi="Times New Roman" w:cs="Times New Roman"/>
          <w:bCs/>
          <w:sz w:val="24"/>
          <w:szCs w:val="24"/>
        </w:rPr>
        <w:t>changes to calculations affect all liable parties and co-regulatory arrangements, not just the person whose import declaration was changed</w:t>
      </w:r>
      <w:r>
        <w:rPr>
          <w:rFonts w:ascii="Times New Roman" w:hAnsi="Times New Roman" w:cs="Times New Roman"/>
          <w:bCs/>
          <w:sz w:val="24"/>
          <w:szCs w:val="24"/>
        </w:rPr>
        <w:t xml:space="preserve">. </w:t>
      </w:r>
      <w:r w:rsidR="005D12B0">
        <w:rPr>
          <w:rFonts w:ascii="Times New Roman" w:hAnsi="Times New Roman" w:cs="Times New Roman"/>
          <w:bCs/>
          <w:sz w:val="24"/>
          <w:szCs w:val="24"/>
        </w:rPr>
        <w:t xml:space="preserve">In addition, calculations need to be finalised within a specific </w:t>
      </w:r>
      <w:proofErr w:type="gramStart"/>
      <w:r w:rsidR="005D12B0">
        <w:rPr>
          <w:rFonts w:ascii="Times New Roman" w:hAnsi="Times New Roman" w:cs="Times New Roman"/>
          <w:bCs/>
          <w:sz w:val="24"/>
          <w:szCs w:val="24"/>
        </w:rPr>
        <w:t>period of time</w:t>
      </w:r>
      <w:proofErr w:type="gramEnd"/>
      <w:r w:rsidR="005D12B0">
        <w:rPr>
          <w:rFonts w:ascii="Times New Roman" w:hAnsi="Times New Roman" w:cs="Times New Roman"/>
          <w:bCs/>
          <w:sz w:val="24"/>
          <w:szCs w:val="24"/>
        </w:rPr>
        <w:t xml:space="preserve"> in order to allow co-regulatory arrangements sufficient time to meet their recycling targets (arising from the calculation) within the statutory timeframes. Delays to finalised calculations because of an outstanding merits review application in relation to a particular import declaration would likely result in co-regulatory arrangements not being able to comply with their statutory obligations, which would undermine the environmental objectives of the RAWR Act and the NTCRS Rules.</w:t>
      </w:r>
      <w:r w:rsidR="00516A90">
        <w:rPr>
          <w:rFonts w:ascii="Times New Roman" w:hAnsi="Times New Roman" w:cs="Times New Roman"/>
          <w:bCs/>
          <w:sz w:val="24"/>
          <w:szCs w:val="24"/>
        </w:rPr>
        <w:t xml:space="preserve"> The Administrative Review Council has </w:t>
      </w:r>
      <w:r w:rsidR="000A5696">
        <w:rPr>
          <w:rFonts w:ascii="Times New Roman" w:hAnsi="Times New Roman" w:cs="Times New Roman"/>
          <w:bCs/>
          <w:sz w:val="24"/>
          <w:szCs w:val="24"/>
        </w:rPr>
        <w:t>recognised that such decisions of broad applicatio</w:t>
      </w:r>
      <w:r w:rsidR="00FE6286">
        <w:rPr>
          <w:rFonts w:ascii="Times New Roman" w:hAnsi="Times New Roman" w:cs="Times New Roman"/>
          <w:bCs/>
          <w:sz w:val="24"/>
          <w:szCs w:val="24"/>
        </w:rPr>
        <w:t>n</w:t>
      </w:r>
      <w:r w:rsidR="00AB2ED8">
        <w:rPr>
          <w:rFonts w:ascii="Times New Roman" w:hAnsi="Times New Roman" w:cs="Times New Roman"/>
          <w:bCs/>
          <w:sz w:val="24"/>
          <w:szCs w:val="24"/>
        </w:rPr>
        <w:t xml:space="preserve"> that</w:t>
      </w:r>
      <w:r w:rsidR="00FE6286">
        <w:rPr>
          <w:rFonts w:ascii="Times New Roman" w:hAnsi="Times New Roman" w:cs="Times New Roman"/>
          <w:bCs/>
          <w:sz w:val="24"/>
          <w:szCs w:val="24"/>
        </w:rPr>
        <w:t xml:space="preserve"> are not directed at </w:t>
      </w:r>
      <w:r w:rsidR="00325612">
        <w:rPr>
          <w:rFonts w:ascii="Times New Roman" w:hAnsi="Times New Roman" w:cs="Times New Roman"/>
          <w:bCs/>
          <w:sz w:val="24"/>
          <w:szCs w:val="24"/>
        </w:rPr>
        <w:t>the circumstances of a particular person</w:t>
      </w:r>
      <w:r w:rsidR="00AB2ED8">
        <w:rPr>
          <w:rFonts w:ascii="Times New Roman" w:hAnsi="Times New Roman" w:cs="Times New Roman"/>
          <w:bCs/>
          <w:sz w:val="24"/>
          <w:szCs w:val="24"/>
        </w:rPr>
        <w:t xml:space="preserve"> as justifiable to exclude merits review (see paragraphs 3.1 to 3.7 </w:t>
      </w:r>
      <w:r w:rsidR="00896BE8">
        <w:rPr>
          <w:rFonts w:ascii="Times New Roman" w:hAnsi="Times New Roman" w:cs="Times New Roman"/>
          <w:bCs/>
          <w:sz w:val="24"/>
          <w:szCs w:val="24"/>
        </w:rPr>
        <w:t xml:space="preserve">of </w:t>
      </w:r>
      <w:r w:rsidR="00896BE8">
        <w:rPr>
          <w:rFonts w:ascii="Times New Roman" w:hAnsi="Times New Roman" w:cs="Times New Roman"/>
          <w:bCs/>
          <w:i/>
          <w:iCs/>
          <w:sz w:val="24"/>
          <w:szCs w:val="24"/>
        </w:rPr>
        <w:t>What decisions should be subject to merit review?</w:t>
      </w:r>
      <w:r w:rsidR="00896BE8">
        <w:rPr>
          <w:rFonts w:ascii="Times New Roman" w:hAnsi="Times New Roman" w:cs="Times New Roman"/>
          <w:bCs/>
          <w:sz w:val="24"/>
          <w:szCs w:val="24"/>
        </w:rPr>
        <w:t>).</w:t>
      </w:r>
    </w:p>
    <w:p w14:paraId="36A98BAF" w14:textId="77777777" w:rsidR="005D12B0" w:rsidRDefault="005D12B0">
      <w:pPr>
        <w:rPr>
          <w:rFonts w:ascii="Times New Roman" w:hAnsi="Times New Roman" w:cs="Times New Roman"/>
          <w:bCs/>
          <w:sz w:val="24"/>
          <w:szCs w:val="24"/>
        </w:rPr>
      </w:pPr>
      <w:r>
        <w:rPr>
          <w:rFonts w:ascii="Times New Roman" w:hAnsi="Times New Roman" w:cs="Times New Roman"/>
          <w:bCs/>
          <w:sz w:val="24"/>
          <w:szCs w:val="24"/>
        </w:rPr>
        <w:br w:type="page"/>
      </w:r>
    </w:p>
    <w:p w14:paraId="21607891" w14:textId="77777777" w:rsidR="005D12B0" w:rsidRPr="006B24B9" w:rsidRDefault="005D12B0" w:rsidP="005D12B0">
      <w:pPr>
        <w:jc w:val="right"/>
        <w:rPr>
          <w:rFonts w:ascii="Times New Roman" w:hAnsi="Times New Roman" w:cs="Times New Roman"/>
          <w:b/>
          <w:bCs/>
          <w:sz w:val="24"/>
          <w:szCs w:val="24"/>
          <w:u w:val="single"/>
          <w:lang w:val="en-US"/>
        </w:rPr>
      </w:pPr>
      <w:r w:rsidRPr="006B24B9">
        <w:rPr>
          <w:rFonts w:ascii="Times New Roman" w:hAnsi="Times New Roman" w:cs="Times New Roman"/>
          <w:b/>
          <w:bCs/>
          <w:sz w:val="24"/>
          <w:szCs w:val="24"/>
          <w:u w:val="single"/>
          <w:lang w:val="en-US"/>
        </w:rPr>
        <w:lastRenderedPageBreak/>
        <w:t>ATTACHMENT B</w:t>
      </w:r>
    </w:p>
    <w:p w14:paraId="0CFE0ACD" w14:textId="77777777" w:rsidR="005D12B0" w:rsidRPr="005D12B0" w:rsidRDefault="005D12B0" w:rsidP="005D12B0">
      <w:pPr>
        <w:keepNext/>
        <w:keepLines/>
        <w:tabs>
          <w:tab w:val="left" w:pos="1134"/>
        </w:tabs>
        <w:spacing w:after="0" w:line="240" w:lineRule="auto"/>
        <w:ind w:left="1134" w:hanging="1134"/>
        <w:jc w:val="center"/>
        <w:outlineLvl w:val="0"/>
        <w:rPr>
          <w:rFonts w:ascii="Times New Roman" w:eastAsia="Times New Roman" w:hAnsi="Times New Roman" w:cs="Times New Roman"/>
          <w:b/>
          <w:kern w:val="28"/>
          <w:sz w:val="24"/>
          <w:szCs w:val="24"/>
          <w:lang w:eastAsia="en-AU"/>
        </w:rPr>
      </w:pPr>
      <w:r w:rsidRPr="005D12B0">
        <w:rPr>
          <w:rFonts w:ascii="Times New Roman" w:eastAsia="Times New Roman" w:hAnsi="Times New Roman" w:cs="Times New Roman"/>
          <w:b/>
          <w:kern w:val="28"/>
          <w:sz w:val="24"/>
          <w:szCs w:val="24"/>
          <w:lang w:eastAsia="en-AU"/>
        </w:rPr>
        <w:t>Statement of Compatibility with Human Rights</w:t>
      </w:r>
    </w:p>
    <w:p w14:paraId="08F10FD3" w14:textId="77777777" w:rsidR="005D12B0" w:rsidRPr="005D12B0" w:rsidRDefault="005D12B0" w:rsidP="005D12B0">
      <w:pPr>
        <w:shd w:val="clear" w:color="auto" w:fill="FFFFFF"/>
        <w:spacing w:after="0" w:line="240" w:lineRule="auto"/>
        <w:jc w:val="center"/>
        <w:rPr>
          <w:rFonts w:ascii="Times New Roman" w:eastAsia="Times New Roman" w:hAnsi="Times New Roman"/>
          <w:color w:val="000000"/>
          <w:sz w:val="24"/>
          <w:szCs w:val="24"/>
          <w:lang w:eastAsia="en-AU"/>
        </w:rPr>
      </w:pPr>
    </w:p>
    <w:p w14:paraId="22F8D1B8" w14:textId="7041C756" w:rsidR="005D12B0" w:rsidRPr="005D12B0" w:rsidRDefault="005D12B0" w:rsidP="005D12B0">
      <w:pPr>
        <w:shd w:val="clear" w:color="auto" w:fill="FFFFFF"/>
        <w:spacing w:after="0" w:line="240" w:lineRule="auto"/>
        <w:jc w:val="center"/>
        <w:rPr>
          <w:rFonts w:ascii="Times New Roman" w:eastAsia="Helvetica Neue" w:hAnsi="Times New Roman"/>
          <w:i/>
          <w:color w:val="000000"/>
          <w:sz w:val="24"/>
          <w:szCs w:val="24"/>
          <w:lang w:eastAsia="en-AU"/>
        </w:rPr>
      </w:pPr>
      <w:r w:rsidRPr="005D12B0">
        <w:rPr>
          <w:rFonts w:ascii="Times New Roman" w:eastAsia="Helvetica Neue" w:hAnsi="Times New Roman"/>
          <w:iCs/>
          <w:color w:val="000000"/>
          <w:sz w:val="24"/>
          <w:szCs w:val="24"/>
          <w:lang w:eastAsia="en-AU"/>
        </w:rPr>
        <w:t>Prepared in accordance with Part 3 of the</w:t>
      </w:r>
      <w:r w:rsidRPr="005D12B0">
        <w:rPr>
          <w:rFonts w:ascii="Times New Roman" w:eastAsia="Helvetica Neue" w:hAnsi="Times New Roman"/>
          <w:i/>
          <w:color w:val="000000"/>
          <w:sz w:val="24"/>
          <w:szCs w:val="24"/>
          <w:lang w:eastAsia="en-AU"/>
        </w:rPr>
        <w:t xml:space="preserve"> </w:t>
      </w:r>
      <w:r w:rsidRPr="005D12B0">
        <w:rPr>
          <w:rFonts w:ascii="Times New Roman" w:eastAsia="Helvetica Neue" w:hAnsi="Times New Roman"/>
          <w:i/>
          <w:iCs/>
          <w:color w:val="000000"/>
          <w:sz w:val="24"/>
          <w:szCs w:val="24"/>
          <w:lang w:eastAsia="en-AU"/>
        </w:rPr>
        <w:t>Human Rights (Parliamentary Scrutiny) Act 2011</w:t>
      </w:r>
    </w:p>
    <w:p w14:paraId="3E923EEF" w14:textId="77777777" w:rsidR="005D12B0" w:rsidRPr="005D12B0" w:rsidRDefault="005D12B0" w:rsidP="005D12B0">
      <w:pPr>
        <w:shd w:val="clear" w:color="auto" w:fill="FFFFFF"/>
        <w:spacing w:after="0" w:line="240" w:lineRule="auto"/>
        <w:jc w:val="center"/>
        <w:rPr>
          <w:rFonts w:ascii="Times New Roman" w:eastAsia="Times New Roman" w:hAnsi="Times New Roman"/>
          <w:i/>
          <w:color w:val="000000"/>
          <w:sz w:val="24"/>
          <w:szCs w:val="24"/>
          <w:lang w:eastAsia="en-AU"/>
        </w:rPr>
      </w:pPr>
    </w:p>
    <w:p w14:paraId="0B852E6B" w14:textId="0C033E5B" w:rsidR="005D12B0" w:rsidRPr="005D12B0" w:rsidRDefault="005D12B0" w:rsidP="005D12B0">
      <w:pPr>
        <w:shd w:val="clear" w:color="auto" w:fill="FFFFFF"/>
        <w:spacing w:after="0" w:line="240" w:lineRule="auto"/>
        <w:jc w:val="center"/>
        <w:rPr>
          <w:rFonts w:ascii="Times New Roman" w:eastAsia="Helvetica Neue" w:hAnsi="Times New Roman"/>
          <w:b/>
          <w:bCs/>
          <w:i/>
          <w:iCs/>
          <w:color w:val="000000"/>
          <w:sz w:val="24"/>
          <w:szCs w:val="24"/>
          <w:lang w:eastAsia="en-AU"/>
        </w:rPr>
      </w:pPr>
      <w:r w:rsidRPr="005D12B0">
        <w:rPr>
          <w:rFonts w:ascii="Times New Roman" w:eastAsia="Times New Roman" w:hAnsi="Times New Roman" w:cs="Times New Roman"/>
          <w:b/>
          <w:bCs/>
          <w:i/>
          <w:iCs/>
          <w:sz w:val="24"/>
          <w:szCs w:val="24"/>
          <w:lang w:eastAsia="en-AU"/>
        </w:rPr>
        <w:t>Recycling and Waste Reduction (Product Stewardship – Televisions and Computers) Amendment (</w:t>
      </w:r>
      <w:r w:rsidR="00D57D7C">
        <w:rPr>
          <w:rFonts w:ascii="Times New Roman" w:eastAsia="Times New Roman" w:hAnsi="Times New Roman" w:cs="Times New Roman"/>
          <w:b/>
          <w:bCs/>
          <w:i/>
          <w:iCs/>
          <w:sz w:val="24"/>
          <w:szCs w:val="24"/>
          <w:lang w:eastAsia="en-AU"/>
        </w:rPr>
        <w:t>Imported Products</w:t>
      </w:r>
      <w:r w:rsidRPr="005D12B0">
        <w:rPr>
          <w:rFonts w:ascii="Times New Roman" w:eastAsia="Times New Roman" w:hAnsi="Times New Roman" w:cs="Times New Roman"/>
          <w:b/>
          <w:bCs/>
          <w:i/>
          <w:iCs/>
          <w:sz w:val="24"/>
          <w:szCs w:val="24"/>
          <w:lang w:eastAsia="en-AU"/>
        </w:rPr>
        <w:t>) Rules 202</w:t>
      </w:r>
      <w:r w:rsidR="00DA1439">
        <w:rPr>
          <w:rFonts w:ascii="Times New Roman" w:eastAsia="Times New Roman" w:hAnsi="Times New Roman" w:cs="Times New Roman"/>
          <w:b/>
          <w:bCs/>
          <w:i/>
          <w:iCs/>
          <w:sz w:val="24"/>
          <w:szCs w:val="24"/>
          <w:lang w:eastAsia="en-AU"/>
        </w:rPr>
        <w:t>2</w:t>
      </w:r>
    </w:p>
    <w:p w14:paraId="0F527F50" w14:textId="77777777" w:rsidR="005D12B0" w:rsidRPr="005D12B0" w:rsidRDefault="005D12B0" w:rsidP="005D12B0">
      <w:pPr>
        <w:shd w:val="clear" w:color="auto" w:fill="FFFFFF"/>
        <w:spacing w:after="0" w:line="240" w:lineRule="auto"/>
        <w:jc w:val="center"/>
        <w:rPr>
          <w:rFonts w:ascii="Times New Roman" w:eastAsia="Helvetica Neue" w:hAnsi="Times New Roman"/>
          <w:b/>
          <w:bCs/>
          <w:color w:val="000000"/>
          <w:sz w:val="24"/>
          <w:szCs w:val="24"/>
          <w:lang w:eastAsia="en-AU"/>
        </w:rPr>
      </w:pPr>
    </w:p>
    <w:p w14:paraId="6AEADBA1" w14:textId="0E80DD2C" w:rsidR="005D12B0" w:rsidRPr="005D12B0" w:rsidRDefault="005D12B0" w:rsidP="005D12B0">
      <w:pPr>
        <w:shd w:val="clear" w:color="auto" w:fill="FFFFFF"/>
        <w:spacing w:after="0" w:line="240" w:lineRule="auto"/>
        <w:rPr>
          <w:rFonts w:ascii="Times New Roman" w:eastAsia="Helvetica Neue" w:hAnsi="Times New Roman"/>
          <w:color w:val="000000"/>
          <w:sz w:val="24"/>
          <w:szCs w:val="24"/>
          <w:lang w:eastAsia="en-AU"/>
        </w:rPr>
      </w:pPr>
      <w:r w:rsidRPr="005D12B0">
        <w:rPr>
          <w:rFonts w:ascii="Times New Roman" w:eastAsia="Helvetica Neue" w:hAnsi="Times New Roman"/>
          <w:color w:val="000000"/>
          <w:sz w:val="24"/>
          <w:szCs w:val="24"/>
          <w:lang w:eastAsia="en-AU"/>
        </w:rPr>
        <w:t xml:space="preserve">This legislative instrument is compatible with the human rights and freedoms recognised or declared in the international instruments listed in section 3 of the </w:t>
      </w:r>
      <w:r w:rsidRPr="005D12B0">
        <w:rPr>
          <w:rFonts w:ascii="Times New Roman" w:eastAsia="Helvetica Neue" w:hAnsi="Times New Roman"/>
          <w:i/>
          <w:iCs/>
          <w:color w:val="000000"/>
          <w:sz w:val="24"/>
          <w:szCs w:val="24"/>
          <w:lang w:eastAsia="en-AU"/>
        </w:rPr>
        <w:t>Human Rights (Parliamentary Scrutiny) Act 2011</w:t>
      </w:r>
      <w:r w:rsidRPr="005D12B0">
        <w:rPr>
          <w:rFonts w:ascii="Times New Roman" w:eastAsia="Helvetica Neue" w:hAnsi="Times New Roman"/>
          <w:color w:val="000000"/>
          <w:sz w:val="24"/>
          <w:szCs w:val="24"/>
          <w:lang w:eastAsia="en-AU"/>
        </w:rPr>
        <w:t>.</w:t>
      </w:r>
    </w:p>
    <w:p w14:paraId="4EF898D6" w14:textId="77777777" w:rsidR="005D12B0" w:rsidRPr="005D12B0" w:rsidRDefault="005D12B0" w:rsidP="005D12B0">
      <w:pPr>
        <w:shd w:val="clear" w:color="auto" w:fill="FFFFFF"/>
        <w:spacing w:after="0" w:line="240" w:lineRule="auto"/>
        <w:rPr>
          <w:rFonts w:ascii="Times New Roman" w:eastAsia="Times New Roman" w:hAnsi="Times New Roman"/>
          <w:color w:val="000000"/>
          <w:sz w:val="24"/>
          <w:szCs w:val="24"/>
          <w:lang w:eastAsia="en-AU"/>
        </w:rPr>
      </w:pPr>
    </w:p>
    <w:p w14:paraId="320C3291" w14:textId="695B41DD" w:rsidR="005D12B0" w:rsidRPr="005D12B0" w:rsidRDefault="005D12B0" w:rsidP="005D12B0">
      <w:pPr>
        <w:keepNext/>
        <w:keepLines/>
        <w:tabs>
          <w:tab w:val="left" w:pos="1134"/>
        </w:tabs>
        <w:spacing w:after="0" w:line="240" w:lineRule="auto"/>
        <w:ind w:left="1134" w:hanging="1134"/>
        <w:outlineLvl w:val="2"/>
        <w:rPr>
          <w:rFonts w:ascii="Times New Roman" w:eastAsia="Helvetica Neue" w:hAnsi="Times New Roman" w:cs="Times New Roman"/>
          <w:b/>
          <w:kern w:val="28"/>
          <w:sz w:val="24"/>
          <w:szCs w:val="24"/>
          <w:lang w:eastAsia="en-AU"/>
        </w:rPr>
      </w:pPr>
      <w:r w:rsidRPr="005D12B0">
        <w:rPr>
          <w:rFonts w:ascii="Times New Roman" w:eastAsia="Helvetica Neue" w:hAnsi="Times New Roman" w:cs="Times New Roman"/>
          <w:b/>
          <w:kern w:val="28"/>
          <w:sz w:val="24"/>
          <w:szCs w:val="24"/>
          <w:lang w:eastAsia="en-AU"/>
        </w:rPr>
        <w:t>Overview of the instrument</w:t>
      </w:r>
    </w:p>
    <w:p w14:paraId="18FCC2F0" w14:textId="71AE669A" w:rsidR="005D12B0" w:rsidRPr="005D12B0" w:rsidRDefault="005D12B0" w:rsidP="00817414">
      <w:pPr>
        <w:spacing w:before="240"/>
        <w:rPr>
          <w:rFonts w:ascii="Times New Roman" w:eastAsia="Times New Roman" w:hAnsi="Times New Roman" w:cs="Times New Roman"/>
          <w:sz w:val="24"/>
          <w:szCs w:val="24"/>
          <w:lang w:eastAsia="en-AU"/>
        </w:rPr>
      </w:pPr>
      <w:r w:rsidRPr="005D12B0">
        <w:rPr>
          <w:rFonts w:ascii="Times New Roman" w:hAnsi="Times New Roman" w:cs="Times New Roman"/>
          <w:color w:val="000000"/>
          <w:sz w:val="24"/>
          <w:szCs w:val="24"/>
          <w:shd w:val="clear" w:color="auto" w:fill="FFFFFF"/>
        </w:rPr>
        <w:t xml:space="preserve">The </w:t>
      </w:r>
      <w:r w:rsidRPr="005D12B0">
        <w:rPr>
          <w:rFonts w:ascii="Times New Roman" w:hAnsi="Times New Roman" w:cs="Times New Roman"/>
          <w:i/>
          <w:sz w:val="24"/>
          <w:szCs w:val="24"/>
        </w:rPr>
        <w:t>Recycling and Waste Reduction (Product Stewardship – Televisions and Computers) Amendment (</w:t>
      </w:r>
      <w:r w:rsidR="00D57D7C">
        <w:rPr>
          <w:rFonts w:ascii="Times New Roman" w:hAnsi="Times New Roman" w:cs="Times New Roman"/>
          <w:i/>
          <w:sz w:val="24"/>
          <w:szCs w:val="24"/>
        </w:rPr>
        <w:t>Imported Products</w:t>
      </w:r>
      <w:r w:rsidRPr="005D12B0">
        <w:rPr>
          <w:rFonts w:ascii="Times New Roman" w:hAnsi="Times New Roman" w:cs="Times New Roman"/>
          <w:i/>
          <w:sz w:val="24"/>
          <w:szCs w:val="24"/>
        </w:rPr>
        <w:t>) Rules 202</w:t>
      </w:r>
      <w:r w:rsidR="00DA1439">
        <w:rPr>
          <w:rFonts w:ascii="Times New Roman" w:hAnsi="Times New Roman" w:cs="Times New Roman"/>
          <w:i/>
          <w:sz w:val="24"/>
          <w:szCs w:val="24"/>
        </w:rPr>
        <w:t>2</w:t>
      </w:r>
      <w:r w:rsidRPr="005D12B0">
        <w:rPr>
          <w:rFonts w:ascii="Times New Roman" w:hAnsi="Times New Roman" w:cs="Times New Roman"/>
          <w:i/>
          <w:sz w:val="24"/>
          <w:szCs w:val="24"/>
        </w:rPr>
        <w:t xml:space="preserve"> </w:t>
      </w:r>
      <w:r w:rsidRPr="005D12B0">
        <w:rPr>
          <w:rFonts w:ascii="Times New Roman" w:hAnsi="Times New Roman" w:cs="Times New Roman"/>
          <w:iCs/>
          <w:sz w:val="24"/>
          <w:szCs w:val="24"/>
        </w:rPr>
        <w:t xml:space="preserve">(the Amendment Rules) </w:t>
      </w:r>
      <w:r w:rsidRPr="005D12B0">
        <w:rPr>
          <w:rFonts w:ascii="Times New Roman" w:eastAsia="Times New Roman" w:hAnsi="Times New Roman" w:cs="Times New Roman"/>
          <w:sz w:val="24"/>
          <w:szCs w:val="24"/>
          <w:lang w:eastAsia="en-AU"/>
        </w:rPr>
        <w:t xml:space="preserve">are made under the </w:t>
      </w:r>
      <w:r w:rsidRPr="005D12B0">
        <w:rPr>
          <w:rFonts w:ascii="Times New Roman" w:eastAsia="Times New Roman" w:hAnsi="Times New Roman" w:cs="Times New Roman"/>
          <w:i/>
          <w:iCs/>
          <w:sz w:val="24"/>
          <w:szCs w:val="24"/>
          <w:lang w:eastAsia="en-AU"/>
        </w:rPr>
        <w:t>Recycling and Waste Reduction Act 2020</w:t>
      </w:r>
      <w:r w:rsidRPr="005D12B0">
        <w:rPr>
          <w:rFonts w:ascii="Times New Roman" w:eastAsia="Times New Roman" w:hAnsi="Times New Roman" w:cs="Times New Roman"/>
          <w:sz w:val="24"/>
          <w:szCs w:val="24"/>
          <w:lang w:eastAsia="en-AU"/>
        </w:rPr>
        <w:t xml:space="preserve"> (the RAWR Act). </w:t>
      </w:r>
    </w:p>
    <w:p w14:paraId="33CF37FF" w14:textId="7FF27D2C" w:rsidR="005D12B0" w:rsidRPr="005D12B0" w:rsidRDefault="005D12B0" w:rsidP="005D12B0">
      <w:pPr>
        <w:rPr>
          <w:rFonts w:ascii="Times New Roman" w:hAnsi="Times New Roman" w:cs="Times New Roman"/>
          <w:sz w:val="24"/>
          <w:szCs w:val="24"/>
          <w:lang w:val="en-US"/>
        </w:rPr>
      </w:pPr>
      <w:r w:rsidRPr="005D12B0">
        <w:rPr>
          <w:rFonts w:ascii="Times New Roman" w:hAnsi="Times New Roman" w:cs="Times New Roman"/>
          <w:sz w:val="24"/>
          <w:szCs w:val="24"/>
          <w:lang w:val="en-US"/>
        </w:rPr>
        <w:t xml:space="preserve">The </w:t>
      </w:r>
      <w:r w:rsidRPr="005D12B0">
        <w:rPr>
          <w:rFonts w:ascii="Times New Roman" w:hAnsi="Times New Roman" w:cs="Times New Roman"/>
          <w:i/>
          <w:iCs/>
          <w:sz w:val="24"/>
          <w:szCs w:val="24"/>
          <w:lang w:val="en-US"/>
        </w:rPr>
        <w:t>Recycling and Waste Reduction (Product Stewardship – Televisions and Computers) Rules 2021</w:t>
      </w:r>
      <w:r w:rsidRPr="005D12B0">
        <w:rPr>
          <w:rFonts w:ascii="Times New Roman" w:hAnsi="Times New Roman" w:cs="Times New Roman"/>
          <w:sz w:val="24"/>
          <w:szCs w:val="24"/>
          <w:lang w:val="en-US"/>
        </w:rPr>
        <w:t xml:space="preserve">, in conjunction with the RAWR Act, set out how approved co-regulatory arrangements under the NTCRS are regulated. Companies </w:t>
      </w:r>
      <w:r w:rsidR="00ED67DC">
        <w:rPr>
          <w:rFonts w:ascii="Times New Roman" w:hAnsi="Times New Roman" w:cs="Times New Roman"/>
          <w:sz w:val="24"/>
          <w:szCs w:val="24"/>
          <w:lang w:val="en-US"/>
        </w:rPr>
        <w:t>that</w:t>
      </w:r>
      <w:r w:rsidRPr="005D12B0">
        <w:rPr>
          <w:rFonts w:ascii="Times New Roman" w:hAnsi="Times New Roman" w:cs="Times New Roman"/>
          <w:sz w:val="24"/>
          <w:szCs w:val="24"/>
          <w:lang w:val="en-US"/>
        </w:rPr>
        <w:t xml:space="preserve"> import or manufacture above the threshold of televisions or computer products (including printers</w:t>
      </w:r>
      <w:r w:rsidR="007D2E97">
        <w:rPr>
          <w:rFonts w:ascii="Times New Roman" w:hAnsi="Times New Roman" w:cs="Times New Roman"/>
          <w:sz w:val="24"/>
          <w:szCs w:val="24"/>
          <w:lang w:val="en-US"/>
        </w:rPr>
        <w:t xml:space="preserve"> and other peripheral products</w:t>
      </w:r>
      <w:r w:rsidRPr="005D12B0">
        <w:rPr>
          <w:rFonts w:ascii="Times New Roman" w:hAnsi="Times New Roman" w:cs="Times New Roman"/>
          <w:sz w:val="24"/>
          <w:szCs w:val="24"/>
          <w:lang w:val="en-US"/>
        </w:rPr>
        <w:t>) are regulated as ‘liable parties’ who are required to be members of an approved co-regulatory arrangement each financial year. Approved co-regulatory arrangements under the RAWR Act and NTCRS Rules are managed by an administrator, who is responsible for achieving the recycling outcomes to be achieved by that arrangement (including the recycling targets that apply to that arrangement).</w:t>
      </w:r>
    </w:p>
    <w:p w14:paraId="2FA3FE11" w14:textId="77777777" w:rsidR="005D12B0" w:rsidRPr="005D12B0" w:rsidRDefault="005D12B0" w:rsidP="005D12B0">
      <w:r w:rsidRPr="005D12B0">
        <w:rPr>
          <w:rFonts w:ascii="Times New Roman" w:hAnsi="Times New Roman" w:cs="Times New Roman"/>
          <w:sz w:val="24"/>
          <w:szCs w:val="24"/>
          <w:lang w:val="en-US"/>
        </w:rPr>
        <w:t>The NTCRS Rules set out the details of who will be a liable party for a financial year, and therefore required to join an approved co-regulatory arrangement in relation to television or computer products for the next financial year. This is based on the number of television or computer products the person has imported or manufactured in Australia in the previous financial year.</w:t>
      </w:r>
      <w:r w:rsidRPr="005D12B0">
        <w:t xml:space="preserve"> </w:t>
      </w:r>
    </w:p>
    <w:p w14:paraId="41569024" w14:textId="77777777" w:rsidR="005D12B0" w:rsidRPr="005D12B0" w:rsidRDefault="005D12B0" w:rsidP="005D12B0">
      <w:pPr>
        <w:rPr>
          <w:rFonts w:ascii="Times New Roman" w:hAnsi="Times New Roman" w:cs="Times New Roman"/>
          <w:sz w:val="24"/>
          <w:szCs w:val="24"/>
          <w:lang w:val="en-US"/>
        </w:rPr>
      </w:pPr>
      <w:r w:rsidRPr="005D12B0">
        <w:rPr>
          <w:rFonts w:ascii="Times New Roman" w:hAnsi="Times New Roman" w:cs="Times New Roman"/>
          <w:sz w:val="24"/>
          <w:szCs w:val="24"/>
          <w:lang w:val="en-US"/>
        </w:rPr>
        <w:t xml:space="preserve">Whether a person is a liable party for a financial year, and the number of television and computer products that person has imported or manufactured, also affects the amount of the recycling targets and the import and manufacture share for each approved co-regulatory arrangement for that year. This is because these calculations are based on the </w:t>
      </w:r>
      <w:proofErr w:type="gramStart"/>
      <w:r w:rsidRPr="005D12B0">
        <w:rPr>
          <w:rFonts w:ascii="Times New Roman" w:hAnsi="Times New Roman" w:cs="Times New Roman"/>
          <w:sz w:val="24"/>
          <w:szCs w:val="24"/>
          <w:lang w:val="en-US"/>
        </w:rPr>
        <w:t>amount</w:t>
      </w:r>
      <w:proofErr w:type="gramEnd"/>
      <w:r w:rsidRPr="005D12B0">
        <w:rPr>
          <w:rFonts w:ascii="Times New Roman" w:hAnsi="Times New Roman" w:cs="Times New Roman"/>
          <w:sz w:val="24"/>
          <w:szCs w:val="24"/>
          <w:lang w:val="en-US"/>
        </w:rPr>
        <w:t xml:space="preserve"> of previous imports and manufacturing by persons who are liable parties for the relevant financial year.</w:t>
      </w:r>
    </w:p>
    <w:p w14:paraId="30E4973C" w14:textId="269ACF95" w:rsidR="005D12B0" w:rsidRPr="005D12B0" w:rsidRDefault="00817414" w:rsidP="005D12B0">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Existing section 4A</w:t>
      </w:r>
      <w:r w:rsidR="005D12B0" w:rsidRPr="005D12B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of the NTCRS Rules </w:t>
      </w:r>
      <w:r w:rsidR="005D12B0" w:rsidRPr="005D12B0">
        <w:rPr>
          <w:rFonts w:ascii="Times New Roman" w:eastAsia="Times New Roman" w:hAnsi="Times New Roman" w:cs="Times New Roman"/>
          <w:sz w:val="24"/>
          <w:szCs w:val="24"/>
          <w:lang w:eastAsia="en-AU"/>
        </w:rPr>
        <w:t>set</w:t>
      </w:r>
      <w:r>
        <w:rPr>
          <w:rFonts w:ascii="Times New Roman" w:eastAsia="Times New Roman" w:hAnsi="Times New Roman" w:cs="Times New Roman"/>
          <w:sz w:val="24"/>
          <w:szCs w:val="24"/>
          <w:lang w:eastAsia="en-AU"/>
        </w:rPr>
        <w:t>s</w:t>
      </w:r>
      <w:r w:rsidR="005D12B0" w:rsidRPr="005D12B0">
        <w:rPr>
          <w:rFonts w:ascii="Times New Roman" w:eastAsia="Times New Roman" w:hAnsi="Times New Roman" w:cs="Times New Roman"/>
          <w:sz w:val="24"/>
          <w:szCs w:val="24"/>
          <w:lang w:eastAsia="en-AU"/>
        </w:rPr>
        <w:t xml:space="preserve"> a settlement date of 31 October of a financial year. After that date, changes to import declarations that reduce either the number of television or computer products specified in the </w:t>
      </w:r>
      <w:proofErr w:type="gramStart"/>
      <w:r w:rsidR="005D12B0" w:rsidRPr="005D12B0">
        <w:rPr>
          <w:rFonts w:ascii="Times New Roman" w:eastAsia="Times New Roman" w:hAnsi="Times New Roman" w:cs="Times New Roman"/>
          <w:sz w:val="24"/>
          <w:szCs w:val="24"/>
          <w:lang w:eastAsia="en-AU"/>
        </w:rPr>
        <w:t>declaration</w:t>
      </w:r>
      <w:proofErr w:type="gramEnd"/>
      <w:r w:rsidR="005D12B0" w:rsidRPr="005D12B0">
        <w:rPr>
          <w:rFonts w:ascii="Times New Roman" w:eastAsia="Times New Roman" w:hAnsi="Times New Roman" w:cs="Times New Roman"/>
          <w:sz w:val="24"/>
          <w:szCs w:val="24"/>
          <w:lang w:eastAsia="en-AU"/>
        </w:rPr>
        <w:t xml:space="preserve"> or the converted weight of television or computer products specified in the declaration will not be taken into account for the purposes of determining whether a person imported a television or computer product in a financial year.</w:t>
      </w:r>
    </w:p>
    <w:p w14:paraId="4C8AB0B0" w14:textId="0CDD1EE9" w:rsidR="005D12B0" w:rsidRDefault="005D12B0" w:rsidP="005D12B0">
      <w:pPr>
        <w:rPr>
          <w:rFonts w:ascii="Times New Roman" w:eastAsia="Times New Roman" w:hAnsi="Times New Roman" w:cs="Times New Roman"/>
          <w:sz w:val="24"/>
          <w:szCs w:val="24"/>
          <w:lang w:eastAsia="en-AU"/>
        </w:rPr>
      </w:pPr>
      <w:r w:rsidRPr="005D12B0">
        <w:rPr>
          <w:rFonts w:ascii="Times New Roman" w:eastAsia="Times New Roman" w:hAnsi="Times New Roman" w:cs="Times New Roman"/>
          <w:sz w:val="24"/>
          <w:szCs w:val="24"/>
          <w:lang w:eastAsia="en-AU"/>
        </w:rPr>
        <w:lastRenderedPageBreak/>
        <w:t>Th</w:t>
      </w:r>
      <w:r w:rsidR="00817414">
        <w:rPr>
          <w:rFonts w:ascii="Times New Roman" w:eastAsia="Times New Roman" w:hAnsi="Times New Roman" w:cs="Times New Roman"/>
          <w:sz w:val="24"/>
          <w:szCs w:val="24"/>
          <w:lang w:eastAsia="en-AU"/>
        </w:rPr>
        <w:t xml:space="preserve">e purpose of existing </w:t>
      </w:r>
      <w:r w:rsidR="006022C1">
        <w:rPr>
          <w:rFonts w:ascii="Times New Roman" w:eastAsia="Times New Roman" w:hAnsi="Times New Roman" w:cs="Times New Roman"/>
          <w:sz w:val="24"/>
          <w:szCs w:val="24"/>
          <w:lang w:eastAsia="en-AU"/>
        </w:rPr>
        <w:t xml:space="preserve">section 4A </w:t>
      </w:r>
      <w:r w:rsidR="00817414">
        <w:rPr>
          <w:rFonts w:ascii="Times New Roman" w:eastAsia="Times New Roman" w:hAnsi="Times New Roman" w:cs="Times New Roman"/>
          <w:sz w:val="24"/>
          <w:szCs w:val="24"/>
          <w:lang w:eastAsia="en-AU"/>
        </w:rPr>
        <w:t xml:space="preserve">is to </w:t>
      </w:r>
      <w:r w:rsidRPr="005D12B0">
        <w:rPr>
          <w:rFonts w:ascii="Times New Roman" w:eastAsia="Times New Roman" w:hAnsi="Times New Roman" w:cs="Times New Roman"/>
          <w:sz w:val="24"/>
          <w:szCs w:val="24"/>
          <w:lang w:eastAsia="en-AU"/>
        </w:rPr>
        <w:t xml:space="preserve">allow the liable parties, and outcomes to be achieved by approved co-regulatory arrangements (including the recycling targets and the import or manufacture share that apply to a co-regulatory arrangement), to be confirmed by late October of each financial year, rather than being subject to change throughout the financial year. </w:t>
      </w:r>
    </w:p>
    <w:p w14:paraId="57B3FD85" w14:textId="77777777" w:rsidR="00E81D7B" w:rsidRDefault="006022C1" w:rsidP="005D12B0">
      <w:pPr>
        <w:rPr>
          <w:rFonts w:ascii="Times New Roman" w:hAnsi="Times New Roman" w:cs="Times New Roman"/>
          <w:sz w:val="24"/>
          <w:szCs w:val="24"/>
          <w:lang w:val="en-US"/>
        </w:rPr>
      </w:pPr>
      <w:r w:rsidRPr="006022C1">
        <w:rPr>
          <w:rFonts w:ascii="Times New Roman" w:hAnsi="Times New Roman" w:cs="Times New Roman"/>
          <w:sz w:val="24"/>
          <w:szCs w:val="24"/>
          <w:lang w:val="en-US"/>
        </w:rPr>
        <w:t>This is important as changes to calculations would affect all liable parties and co-regulatory arrangements, not just the person whose import declaration was changed. Having to redo the calculations when a change (such as a correction) is made to a relevant import declaration would result in increased administrative costs for administrators of co-regulatory arrangements and uncertainty over targets and liabilities under the NTCRS</w:t>
      </w:r>
      <w:r>
        <w:rPr>
          <w:rFonts w:ascii="Times New Roman" w:hAnsi="Times New Roman" w:cs="Times New Roman"/>
          <w:sz w:val="24"/>
          <w:szCs w:val="24"/>
          <w:lang w:val="en-US"/>
        </w:rPr>
        <w:t>.</w:t>
      </w:r>
    </w:p>
    <w:p w14:paraId="01C4597E" w14:textId="55B79257" w:rsidR="006022C1" w:rsidRDefault="00E81D7B" w:rsidP="005D12B0">
      <w:pPr>
        <w:rPr>
          <w:rFonts w:ascii="Times New Roman" w:hAnsi="Times New Roman" w:cs="Times New Roman"/>
          <w:sz w:val="24"/>
          <w:szCs w:val="24"/>
          <w:lang w:val="en-US"/>
        </w:rPr>
      </w:pPr>
      <w:r w:rsidRPr="00E81D7B">
        <w:rPr>
          <w:rFonts w:ascii="Times New Roman" w:hAnsi="Times New Roman" w:cs="Times New Roman"/>
          <w:sz w:val="24"/>
          <w:szCs w:val="24"/>
          <w:lang w:val="en-US"/>
        </w:rPr>
        <w:t xml:space="preserve">However, while generally important to ensure that liable parties and outcomes can be </w:t>
      </w:r>
      <w:proofErr w:type="spellStart"/>
      <w:r w:rsidRPr="00E81D7B">
        <w:rPr>
          <w:rFonts w:ascii="Times New Roman" w:hAnsi="Times New Roman" w:cs="Times New Roman"/>
          <w:sz w:val="24"/>
          <w:szCs w:val="24"/>
          <w:lang w:val="en-US"/>
        </w:rPr>
        <w:t>finalised</w:t>
      </w:r>
      <w:proofErr w:type="spellEnd"/>
      <w:r w:rsidRPr="00E81D7B">
        <w:rPr>
          <w:rFonts w:ascii="Times New Roman" w:hAnsi="Times New Roman" w:cs="Times New Roman"/>
          <w:sz w:val="24"/>
          <w:szCs w:val="24"/>
          <w:lang w:val="en-US"/>
        </w:rPr>
        <w:t xml:space="preserve"> in sufficient time to allow for proper and effective administration of the NTCRS, the inflexibility of the settlement date in existing section 4A sometimes results in perverse outcomes for industry and the NTCRS. For instance, where </w:t>
      </w:r>
      <w:proofErr w:type="gramStart"/>
      <w:r w:rsidRPr="00E81D7B">
        <w:rPr>
          <w:rFonts w:ascii="Times New Roman" w:hAnsi="Times New Roman" w:cs="Times New Roman"/>
          <w:sz w:val="24"/>
          <w:szCs w:val="24"/>
          <w:lang w:val="en-US"/>
        </w:rPr>
        <w:t>very obvious</w:t>
      </w:r>
      <w:proofErr w:type="gramEnd"/>
      <w:r w:rsidRPr="00E81D7B">
        <w:rPr>
          <w:rFonts w:ascii="Times New Roman" w:hAnsi="Times New Roman" w:cs="Times New Roman"/>
          <w:sz w:val="24"/>
          <w:szCs w:val="24"/>
          <w:lang w:val="en-US"/>
        </w:rPr>
        <w:t xml:space="preserve"> typographical errors in import declarations are not corrected prior to 31 October, this can result in very distorted recycling targets for both the co-regulatory arrangement of which the importer is a member and the NTCRS as a whole</w:t>
      </w:r>
      <w:r>
        <w:rPr>
          <w:rFonts w:ascii="Times New Roman" w:hAnsi="Times New Roman" w:cs="Times New Roman"/>
          <w:sz w:val="24"/>
          <w:szCs w:val="24"/>
          <w:lang w:val="en-US"/>
        </w:rPr>
        <w:t>.</w:t>
      </w:r>
    </w:p>
    <w:p w14:paraId="7E75EC18" w14:textId="13337BCC" w:rsidR="00E81D7B" w:rsidRDefault="00E81D7B" w:rsidP="005D12B0">
      <w:pPr>
        <w:rPr>
          <w:rFonts w:ascii="Times New Roman" w:hAnsi="Times New Roman" w:cs="Times New Roman"/>
          <w:sz w:val="24"/>
          <w:szCs w:val="24"/>
          <w:lang w:val="en-US"/>
        </w:rPr>
      </w:pPr>
      <w:r>
        <w:rPr>
          <w:rFonts w:ascii="Times New Roman" w:hAnsi="Times New Roman" w:cs="Times New Roman"/>
          <w:sz w:val="24"/>
          <w:szCs w:val="24"/>
          <w:lang w:val="en-US"/>
        </w:rPr>
        <w:t xml:space="preserve">For the reason, the Amendment Rules </w:t>
      </w:r>
      <w:r w:rsidRPr="00E81D7B">
        <w:rPr>
          <w:rFonts w:ascii="Times New Roman" w:hAnsi="Times New Roman" w:cs="Times New Roman"/>
          <w:sz w:val="24"/>
          <w:szCs w:val="24"/>
          <w:lang w:val="en-US"/>
        </w:rPr>
        <w:t xml:space="preserve">amends </w:t>
      </w:r>
      <w:r w:rsidRPr="008915C9">
        <w:rPr>
          <w:rFonts w:ascii="Times New Roman" w:hAnsi="Times New Roman" w:cs="Times New Roman"/>
          <w:sz w:val="24"/>
          <w:szCs w:val="24"/>
          <w:lang w:val="en-US"/>
        </w:rPr>
        <w:t>section 4A</w:t>
      </w:r>
      <w:r w:rsidRPr="00E81D7B">
        <w:rPr>
          <w:rFonts w:ascii="Times New Roman" w:hAnsi="Times New Roman" w:cs="Times New Roman"/>
          <w:sz w:val="24"/>
          <w:szCs w:val="24"/>
          <w:lang w:val="en-US"/>
        </w:rPr>
        <w:t xml:space="preserve"> of the NTCRS Rules to permit limited flexibility in the settlement date. Under new </w:t>
      </w:r>
      <w:r w:rsidRPr="008915C9">
        <w:rPr>
          <w:rFonts w:ascii="Times New Roman" w:hAnsi="Times New Roman" w:cs="Times New Roman"/>
          <w:sz w:val="24"/>
          <w:szCs w:val="24"/>
          <w:lang w:val="en-US"/>
        </w:rPr>
        <w:t xml:space="preserve">subsection </w:t>
      </w:r>
      <w:r w:rsidR="008915C9">
        <w:rPr>
          <w:rFonts w:ascii="Times New Roman" w:hAnsi="Times New Roman" w:cs="Times New Roman"/>
          <w:sz w:val="24"/>
          <w:szCs w:val="24"/>
          <w:lang w:val="en-US"/>
        </w:rPr>
        <w:t>4</w:t>
      </w:r>
      <w:proofErr w:type="gramStart"/>
      <w:r w:rsidR="008915C9">
        <w:rPr>
          <w:rFonts w:ascii="Times New Roman" w:hAnsi="Times New Roman" w:cs="Times New Roman"/>
          <w:sz w:val="24"/>
          <w:szCs w:val="24"/>
          <w:lang w:val="en-US"/>
        </w:rPr>
        <w:t>A(</w:t>
      </w:r>
      <w:proofErr w:type="gramEnd"/>
      <w:r w:rsidR="008915C9">
        <w:rPr>
          <w:rFonts w:ascii="Times New Roman" w:hAnsi="Times New Roman" w:cs="Times New Roman"/>
          <w:sz w:val="24"/>
          <w:szCs w:val="24"/>
          <w:lang w:val="en-US"/>
        </w:rPr>
        <w:t>2)</w:t>
      </w:r>
      <w:r w:rsidRPr="00E81D7B">
        <w:rPr>
          <w:rFonts w:ascii="Times New Roman" w:hAnsi="Times New Roman" w:cs="Times New Roman"/>
          <w:sz w:val="24"/>
          <w:szCs w:val="24"/>
          <w:lang w:val="en-US"/>
        </w:rPr>
        <w:t>, a change to an import declaration that reduces either the number of television or computer products specified in the declaration, or the converted weight of television or computer products specified in the declaration, can be taken into account for the purposes of determining whether a person has imported a product during a particular financial year if the Minister is satisfied that there are exceptional circumstances</w:t>
      </w:r>
      <w:r>
        <w:rPr>
          <w:rFonts w:ascii="Times New Roman" w:hAnsi="Times New Roman" w:cs="Times New Roman"/>
          <w:sz w:val="24"/>
          <w:szCs w:val="24"/>
          <w:lang w:val="en-US"/>
        </w:rPr>
        <w:t xml:space="preserve">. </w:t>
      </w:r>
      <w:r w:rsidRPr="00E81D7B">
        <w:rPr>
          <w:rFonts w:ascii="Times New Roman" w:hAnsi="Times New Roman" w:cs="Times New Roman"/>
          <w:sz w:val="24"/>
          <w:szCs w:val="24"/>
          <w:lang w:val="en-US"/>
        </w:rPr>
        <w:t xml:space="preserve">New </w:t>
      </w:r>
      <w:r w:rsidRPr="008915C9">
        <w:rPr>
          <w:rFonts w:ascii="Times New Roman" w:hAnsi="Times New Roman" w:cs="Times New Roman"/>
          <w:sz w:val="24"/>
          <w:szCs w:val="24"/>
          <w:lang w:val="en-US"/>
        </w:rPr>
        <w:t xml:space="preserve">subsection </w:t>
      </w:r>
      <w:r w:rsidR="008915C9">
        <w:rPr>
          <w:rFonts w:ascii="Times New Roman" w:hAnsi="Times New Roman" w:cs="Times New Roman"/>
          <w:sz w:val="24"/>
          <w:szCs w:val="24"/>
          <w:lang w:val="en-US"/>
        </w:rPr>
        <w:t>4</w:t>
      </w:r>
      <w:proofErr w:type="gramStart"/>
      <w:r w:rsidR="008915C9">
        <w:rPr>
          <w:rFonts w:ascii="Times New Roman" w:hAnsi="Times New Roman" w:cs="Times New Roman"/>
          <w:sz w:val="24"/>
          <w:szCs w:val="24"/>
          <w:lang w:val="en-US"/>
        </w:rPr>
        <w:t>A(</w:t>
      </w:r>
      <w:proofErr w:type="gramEnd"/>
      <w:r w:rsidR="008915C9">
        <w:rPr>
          <w:rFonts w:ascii="Times New Roman" w:hAnsi="Times New Roman" w:cs="Times New Roman"/>
          <w:sz w:val="24"/>
          <w:szCs w:val="24"/>
          <w:lang w:val="en-US"/>
        </w:rPr>
        <w:t>3)</w:t>
      </w:r>
      <w:r w:rsidRPr="00E81D7B">
        <w:rPr>
          <w:rFonts w:ascii="Times New Roman" w:hAnsi="Times New Roman" w:cs="Times New Roman"/>
          <w:sz w:val="24"/>
          <w:szCs w:val="24"/>
          <w:lang w:val="en-US"/>
        </w:rPr>
        <w:t xml:space="preserve"> sets out a number of matters the Minister is required to have regard to when determining whether they are satisfied that there are exceptional circumstances</w:t>
      </w:r>
    </w:p>
    <w:p w14:paraId="0578EF13" w14:textId="4C06EDDC" w:rsidR="00E81D7B" w:rsidRPr="005D12B0" w:rsidRDefault="00E81D7B" w:rsidP="005D12B0">
      <w:pPr>
        <w:rPr>
          <w:rFonts w:ascii="Times New Roman" w:hAnsi="Times New Roman" w:cs="Times New Roman"/>
          <w:sz w:val="24"/>
          <w:szCs w:val="24"/>
          <w:lang w:val="en-US"/>
        </w:rPr>
      </w:pPr>
      <w:r w:rsidRPr="00E81D7B">
        <w:rPr>
          <w:rFonts w:ascii="Times New Roman" w:hAnsi="Times New Roman" w:cs="Times New Roman"/>
          <w:sz w:val="24"/>
          <w:szCs w:val="24"/>
          <w:lang w:val="en-US"/>
        </w:rPr>
        <w:t>This approach allows the Minister to decide on a case by case whether to take account of a particular change to an import declaration. This will ensure that calculations are not unreasonably distorted by errors, while retaining the benefits of the settlement date more generally</w:t>
      </w:r>
      <w:r>
        <w:rPr>
          <w:rFonts w:ascii="Times New Roman" w:hAnsi="Times New Roman" w:cs="Times New Roman"/>
          <w:sz w:val="24"/>
          <w:szCs w:val="24"/>
          <w:lang w:val="en-US"/>
        </w:rPr>
        <w:t>.</w:t>
      </w:r>
    </w:p>
    <w:p w14:paraId="41FA6925" w14:textId="77777777" w:rsidR="005D12B0" w:rsidRPr="005D12B0" w:rsidRDefault="005D12B0" w:rsidP="005D12B0">
      <w:pPr>
        <w:keepNext/>
        <w:keepLines/>
        <w:tabs>
          <w:tab w:val="left" w:pos="1134"/>
        </w:tabs>
        <w:spacing w:after="0" w:line="240" w:lineRule="auto"/>
        <w:ind w:left="1134" w:hanging="1134"/>
        <w:outlineLvl w:val="2"/>
        <w:rPr>
          <w:rFonts w:ascii="Times New Roman" w:eastAsia="Helvetica Neue" w:hAnsi="Times New Roman" w:cs="Times New Roman"/>
          <w:b/>
          <w:kern w:val="28"/>
          <w:sz w:val="24"/>
          <w:szCs w:val="24"/>
          <w:lang w:eastAsia="en-AU"/>
        </w:rPr>
      </w:pPr>
      <w:bookmarkStart w:id="2" w:name="_Hlk66259756"/>
      <w:r w:rsidRPr="005D12B0">
        <w:rPr>
          <w:rFonts w:ascii="Times New Roman" w:eastAsia="Helvetica Neue" w:hAnsi="Times New Roman" w:cs="Times New Roman"/>
          <w:b/>
          <w:kern w:val="28"/>
          <w:sz w:val="24"/>
          <w:szCs w:val="24"/>
          <w:lang w:eastAsia="en-AU"/>
        </w:rPr>
        <w:t>Human rights implications</w:t>
      </w:r>
    </w:p>
    <w:bookmarkEnd w:id="2"/>
    <w:p w14:paraId="3EA09119" w14:textId="77777777" w:rsidR="005D12B0" w:rsidRPr="005D12B0" w:rsidRDefault="005D12B0" w:rsidP="005D12B0">
      <w:pPr>
        <w:shd w:val="clear" w:color="auto" w:fill="FFFFFF"/>
        <w:spacing w:after="0" w:line="240" w:lineRule="auto"/>
        <w:rPr>
          <w:rFonts w:ascii="Times New Roman" w:eastAsia="Times New Roman" w:hAnsi="Times New Roman" w:cs="Times New Roman"/>
          <w:color w:val="000000"/>
          <w:sz w:val="24"/>
          <w:szCs w:val="24"/>
          <w:lang w:eastAsia="en-AU"/>
        </w:rPr>
      </w:pPr>
    </w:p>
    <w:p w14:paraId="48F28F98" w14:textId="7F32534B" w:rsidR="00BB0693" w:rsidRDefault="00BB0693" w:rsidP="00BB0693">
      <w:pPr>
        <w:shd w:val="clear" w:color="auto" w:fill="FFFFFF"/>
        <w:rPr>
          <w:rFonts w:ascii="Times New Roman" w:eastAsia="Times New Roman" w:hAnsi="Times New Roman" w:cs="Times New Roman"/>
          <w:color w:val="000000"/>
          <w:sz w:val="24"/>
          <w:szCs w:val="24"/>
          <w:lang w:eastAsia="en-AU"/>
        </w:rPr>
      </w:pPr>
      <w:r w:rsidRPr="00BB0693">
        <w:rPr>
          <w:rFonts w:ascii="Times New Roman" w:eastAsia="Times New Roman" w:hAnsi="Times New Roman" w:cs="Times New Roman"/>
          <w:color w:val="000000"/>
          <w:sz w:val="24"/>
          <w:szCs w:val="24"/>
          <w:lang w:eastAsia="en-AU"/>
        </w:rPr>
        <w:t>Th</w:t>
      </w:r>
      <w:r>
        <w:rPr>
          <w:rFonts w:ascii="Times New Roman" w:eastAsia="Times New Roman" w:hAnsi="Times New Roman" w:cs="Times New Roman"/>
          <w:color w:val="000000"/>
          <w:sz w:val="24"/>
          <w:szCs w:val="24"/>
          <w:lang w:eastAsia="en-AU"/>
        </w:rPr>
        <w:t>is legislative instrument</w:t>
      </w:r>
      <w:r w:rsidR="006B24B9">
        <w:rPr>
          <w:rFonts w:ascii="Times New Roman" w:eastAsia="Times New Roman" w:hAnsi="Times New Roman" w:cs="Times New Roman"/>
          <w:color w:val="000000"/>
          <w:sz w:val="24"/>
          <w:szCs w:val="24"/>
          <w:lang w:eastAsia="en-AU"/>
        </w:rPr>
        <w:t xml:space="preserve"> </w:t>
      </w:r>
      <w:r w:rsidRPr="00BB0693">
        <w:rPr>
          <w:rFonts w:ascii="Times New Roman" w:eastAsia="Times New Roman" w:hAnsi="Times New Roman" w:cs="Times New Roman"/>
          <w:color w:val="000000"/>
          <w:sz w:val="24"/>
          <w:szCs w:val="24"/>
          <w:lang w:eastAsia="en-AU"/>
        </w:rPr>
        <w:t xml:space="preserve">does not engage any of the </w:t>
      </w:r>
      <w:r w:rsidR="006B24B9">
        <w:rPr>
          <w:rFonts w:ascii="Times New Roman" w:eastAsia="Times New Roman" w:hAnsi="Times New Roman" w:cs="Times New Roman"/>
          <w:color w:val="000000"/>
          <w:sz w:val="24"/>
          <w:szCs w:val="24"/>
          <w:lang w:eastAsia="en-AU"/>
        </w:rPr>
        <w:t xml:space="preserve">applicable </w:t>
      </w:r>
      <w:r w:rsidRPr="00BB0693">
        <w:rPr>
          <w:rFonts w:ascii="Times New Roman" w:eastAsia="Times New Roman" w:hAnsi="Times New Roman" w:cs="Times New Roman"/>
          <w:color w:val="000000"/>
          <w:sz w:val="24"/>
          <w:szCs w:val="24"/>
          <w:lang w:eastAsia="en-AU"/>
        </w:rPr>
        <w:t>rights or freedom</w:t>
      </w:r>
      <w:r w:rsidR="006B24B9">
        <w:rPr>
          <w:rFonts w:ascii="Times New Roman" w:eastAsia="Times New Roman" w:hAnsi="Times New Roman" w:cs="Times New Roman"/>
          <w:color w:val="000000"/>
          <w:sz w:val="24"/>
          <w:szCs w:val="24"/>
          <w:lang w:eastAsia="en-AU"/>
        </w:rPr>
        <w:t>s.</w:t>
      </w:r>
    </w:p>
    <w:p w14:paraId="3ED2A226" w14:textId="77777777" w:rsidR="005D12B0" w:rsidRPr="005D12B0" w:rsidRDefault="005D12B0" w:rsidP="005D12B0">
      <w:pPr>
        <w:keepNext/>
        <w:keepLines/>
        <w:tabs>
          <w:tab w:val="left" w:pos="1134"/>
        </w:tabs>
        <w:spacing w:after="0" w:line="240" w:lineRule="auto"/>
        <w:ind w:left="1134" w:hanging="1134"/>
        <w:outlineLvl w:val="2"/>
        <w:rPr>
          <w:rFonts w:ascii="Times New Roman" w:eastAsia="Helvetica Neue" w:hAnsi="Times New Roman" w:cs="Times New Roman"/>
          <w:b/>
          <w:kern w:val="28"/>
          <w:sz w:val="24"/>
          <w:szCs w:val="24"/>
          <w:lang w:eastAsia="en-AU"/>
        </w:rPr>
      </w:pPr>
      <w:bookmarkStart w:id="3" w:name="_Hlk66259771"/>
      <w:r w:rsidRPr="005D12B0">
        <w:rPr>
          <w:rFonts w:ascii="Times New Roman" w:eastAsia="Helvetica Neue" w:hAnsi="Times New Roman" w:cs="Times New Roman"/>
          <w:b/>
          <w:kern w:val="28"/>
          <w:sz w:val="24"/>
          <w:szCs w:val="24"/>
          <w:lang w:eastAsia="en-AU"/>
        </w:rPr>
        <w:t>Conclusion</w:t>
      </w:r>
    </w:p>
    <w:bookmarkEnd w:id="3"/>
    <w:p w14:paraId="31A362CC" w14:textId="77777777" w:rsidR="005D12B0" w:rsidRPr="005D12B0" w:rsidRDefault="005D12B0" w:rsidP="005D12B0">
      <w:pPr>
        <w:shd w:val="clear" w:color="auto" w:fill="FFFFFF"/>
        <w:spacing w:after="0" w:line="240" w:lineRule="auto"/>
        <w:rPr>
          <w:rFonts w:ascii="Times New Roman" w:eastAsiaTheme="minorEastAsia" w:hAnsi="Times New Roman"/>
          <w:b/>
          <w:sz w:val="24"/>
          <w:szCs w:val="24"/>
        </w:rPr>
      </w:pPr>
    </w:p>
    <w:p w14:paraId="21D17495" w14:textId="1C3BFC99" w:rsidR="005D12B0" w:rsidRPr="005D12B0" w:rsidRDefault="005D12B0" w:rsidP="00E81D7B">
      <w:pPr>
        <w:shd w:val="clear" w:color="auto" w:fill="FFFFFF"/>
        <w:spacing w:after="0"/>
        <w:rPr>
          <w:rFonts w:ascii="Times New Roman" w:hAnsi="Times New Roman"/>
          <w:sz w:val="24"/>
          <w:szCs w:val="24"/>
        </w:rPr>
      </w:pPr>
      <w:r w:rsidRPr="005D12B0">
        <w:rPr>
          <w:rFonts w:ascii="Times New Roman" w:hAnsi="Times New Roman"/>
          <w:sz w:val="24"/>
          <w:szCs w:val="24"/>
        </w:rPr>
        <w:t xml:space="preserve">This legislative instrument is compatible with human rights </w:t>
      </w:r>
      <w:r w:rsidR="006B24B9" w:rsidRPr="006B24B9">
        <w:rPr>
          <w:rFonts w:ascii="Times New Roman" w:hAnsi="Times New Roman"/>
          <w:sz w:val="24"/>
          <w:szCs w:val="24"/>
        </w:rPr>
        <w:t>as it does not raise any human rights issues.</w:t>
      </w:r>
    </w:p>
    <w:p w14:paraId="7B72381D" w14:textId="24C7B836" w:rsidR="005D12B0" w:rsidRPr="008915C9" w:rsidRDefault="005D12B0" w:rsidP="005D12B0">
      <w:pPr>
        <w:shd w:val="clear" w:color="auto" w:fill="FFFFFF"/>
        <w:spacing w:after="0" w:line="240" w:lineRule="auto"/>
        <w:jc w:val="center"/>
        <w:rPr>
          <w:rFonts w:ascii="Times New Roman" w:hAnsi="Times New Roman"/>
          <w:b/>
          <w:bCs/>
          <w:color w:val="000000"/>
          <w:sz w:val="24"/>
          <w:szCs w:val="24"/>
        </w:rPr>
      </w:pPr>
      <w:r w:rsidRPr="008915C9">
        <w:rPr>
          <w:rFonts w:ascii="Times New Roman" w:hAnsi="Times New Roman"/>
          <w:b/>
          <w:bCs/>
          <w:color w:val="000000"/>
          <w:sz w:val="24"/>
          <w:szCs w:val="24"/>
        </w:rPr>
        <w:t xml:space="preserve">The Hon </w:t>
      </w:r>
      <w:r w:rsidR="008915C9" w:rsidRPr="008915C9">
        <w:rPr>
          <w:rFonts w:ascii="Times New Roman" w:hAnsi="Times New Roman"/>
          <w:b/>
          <w:bCs/>
          <w:color w:val="000000"/>
          <w:sz w:val="24"/>
          <w:szCs w:val="24"/>
        </w:rPr>
        <w:t>Tanya Plibersek</w:t>
      </w:r>
      <w:r w:rsidRPr="008915C9">
        <w:rPr>
          <w:rFonts w:ascii="Times New Roman" w:hAnsi="Times New Roman"/>
          <w:b/>
          <w:bCs/>
          <w:color w:val="000000"/>
          <w:sz w:val="24"/>
          <w:szCs w:val="24"/>
        </w:rPr>
        <w:t xml:space="preserve"> MP</w:t>
      </w:r>
    </w:p>
    <w:p w14:paraId="67DFB562" w14:textId="77777777" w:rsidR="005D12B0" w:rsidRPr="005D12B0" w:rsidRDefault="005D12B0" w:rsidP="005D12B0">
      <w:pPr>
        <w:shd w:val="clear" w:color="auto" w:fill="FFFFFF"/>
        <w:spacing w:after="0" w:line="240" w:lineRule="auto"/>
        <w:jc w:val="center"/>
        <w:rPr>
          <w:rFonts w:ascii="Times New Roman" w:hAnsi="Times New Roman"/>
          <w:b/>
          <w:bCs/>
          <w:color w:val="000000"/>
          <w:sz w:val="24"/>
          <w:szCs w:val="24"/>
          <w:highlight w:val="yellow"/>
        </w:rPr>
      </w:pPr>
    </w:p>
    <w:p w14:paraId="6ABD3463" w14:textId="4427E129" w:rsidR="005975BA" w:rsidRDefault="008915C9" w:rsidP="006B24B9">
      <w:pPr>
        <w:tabs>
          <w:tab w:val="left" w:pos="1134"/>
        </w:tabs>
        <w:spacing w:after="0" w:line="240" w:lineRule="auto"/>
        <w:jc w:val="center"/>
      </w:pPr>
      <w:r>
        <w:rPr>
          <w:rFonts w:ascii="Times New Roman" w:eastAsia="Times New Roman" w:hAnsi="Times New Roman" w:cs="Times New Roman"/>
          <w:b/>
          <w:bCs/>
          <w:color w:val="000000"/>
          <w:sz w:val="24"/>
          <w:szCs w:val="24"/>
        </w:rPr>
        <w:t>Minister for the Environment and Water</w:t>
      </w:r>
    </w:p>
    <w:sectPr w:rsidR="005975BA" w:rsidSect="006B24B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9BC8" w14:textId="77777777" w:rsidR="00BC09A7" w:rsidRDefault="00BC09A7" w:rsidP="00615093">
      <w:pPr>
        <w:spacing w:after="0" w:line="240" w:lineRule="auto"/>
      </w:pPr>
      <w:r>
        <w:separator/>
      </w:r>
    </w:p>
  </w:endnote>
  <w:endnote w:type="continuationSeparator" w:id="0">
    <w:p w14:paraId="2A7166D9" w14:textId="77777777" w:rsidR="00BC09A7" w:rsidRDefault="00BC09A7" w:rsidP="0061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15870755"/>
      <w:docPartObj>
        <w:docPartGallery w:val="Page Numbers (Bottom of Page)"/>
        <w:docPartUnique/>
      </w:docPartObj>
    </w:sdtPr>
    <w:sdtEndPr>
      <w:rPr>
        <w:noProof/>
      </w:rPr>
    </w:sdtEndPr>
    <w:sdtContent>
      <w:p w14:paraId="3BED24C6" w14:textId="436E0B47" w:rsidR="00615093" w:rsidRPr="006B24B9" w:rsidRDefault="00615093">
        <w:pPr>
          <w:pStyle w:val="Footer"/>
          <w:jc w:val="right"/>
          <w:rPr>
            <w:rFonts w:ascii="Times New Roman" w:hAnsi="Times New Roman" w:cs="Times New Roman"/>
          </w:rPr>
        </w:pPr>
        <w:r w:rsidRPr="006B24B9">
          <w:rPr>
            <w:rFonts w:ascii="Times New Roman" w:hAnsi="Times New Roman" w:cs="Times New Roman"/>
          </w:rPr>
          <w:fldChar w:fldCharType="begin"/>
        </w:r>
        <w:r w:rsidRPr="006B24B9">
          <w:rPr>
            <w:rFonts w:ascii="Times New Roman" w:hAnsi="Times New Roman" w:cs="Times New Roman"/>
          </w:rPr>
          <w:instrText xml:space="preserve"> PAGE   \* MERGEFORMAT </w:instrText>
        </w:r>
        <w:r w:rsidRPr="006B24B9">
          <w:rPr>
            <w:rFonts w:ascii="Times New Roman" w:hAnsi="Times New Roman" w:cs="Times New Roman"/>
          </w:rPr>
          <w:fldChar w:fldCharType="separate"/>
        </w:r>
        <w:r w:rsidRPr="006B24B9">
          <w:rPr>
            <w:rFonts w:ascii="Times New Roman" w:hAnsi="Times New Roman" w:cs="Times New Roman"/>
            <w:noProof/>
          </w:rPr>
          <w:t>2</w:t>
        </w:r>
        <w:r w:rsidRPr="006B24B9">
          <w:rPr>
            <w:rFonts w:ascii="Times New Roman" w:hAnsi="Times New Roman" w:cs="Times New Roman"/>
            <w:noProof/>
          </w:rPr>
          <w:fldChar w:fldCharType="end"/>
        </w:r>
      </w:p>
    </w:sdtContent>
  </w:sdt>
  <w:p w14:paraId="540547A3" w14:textId="77777777" w:rsidR="00615093" w:rsidRDefault="0061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9045" w14:textId="77777777" w:rsidR="00BC09A7" w:rsidRDefault="00BC09A7" w:rsidP="00615093">
      <w:pPr>
        <w:spacing w:after="0" w:line="240" w:lineRule="auto"/>
      </w:pPr>
      <w:r>
        <w:separator/>
      </w:r>
    </w:p>
  </w:footnote>
  <w:footnote w:type="continuationSeparator" w:id="0">
    <w:p w14:paraId="596E7F83" w14:textId="77777777" w:rsidR="00BC09A7" w:rsidRDefault="00BC09A7" w:rsidP="00615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956"/>
    <w:multiLevelType w:val="hybridMultilevel"/>
    <w:tmpl w:val="9B4C6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7F0A97"/>
    <w:multiLevelType w:val="hybridMultilevel"/>
    <w:tmpl w:val="D9C29024"/>
    <w:lvl w:ilvl="0" w:tplc="38743EDE">
      <w:start w:val="1"/>
      <w:numFmt w:val="decimal"/>
      <w:lvlText w:val="%1."/>
      <w:lvlJc w:val="left"/>
      <w:pPr>
        <w:ind w:left="360" w:hanging="360"/>
      </w:pPr>
      <w:rPr>
        <w:rFonts w:ascii="Times New Roman" w:hAnsi="Times New Roman" w:cs="Times New Roman" w:hint="default"/>
        <w:sz w:val="24"/>
        <w:szCs w:val="24"/>
      </w:rPr>
    </w:lvl>
    <w:lvl w:ilvl="1" w:tplc="1DC0C66E">
      <w:start w:val="1"/>
      <w:numFmt w:val="lowerLetter"/>
      <w:lvlText w:val="%2."/>
      <w:lvlJc w:val="left"/>
      <w:pPr>
        <w:ind w:left="1080" w:hanging="360"/>
      </w:pPr>
      <w:rPr>
        <w:rFonts w:ascii="Times New Roman" w:hAnsi="Times New Roman" w:cs="Times New Roman" w:hint="default"/>
        <w:sz w:val="24"/>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61268232">
    <w:abstractNumId w:val="1"/>
  </w:num>
  <w:num w:numId="2" w16cid:durableId="31727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BA"/>
    <w:rsid w:val="000042B2"/>
    <w:rsid w:val="00037DC3"/>
    <w:rsid w:val="00064E6F"/>
    <w:rsid w:val="000946F8"/>
    <w:rsid w:val="000A5696"/>
    <w:rsid w:val="000C4085"/>
    <w:rsid w:val="000D4335"/>
    <w:rsid w:val="000E5F25"/>
    <w:rsid w:val="00101E10"/>
    <w:rsid w:val="001022C5"/>
    <w:rsid w:val="00122C24"/>
    <w:rsid w:val="001351EE"/>
    <w:rsid w:val="001525FB"/>
    <w:rsid w:val="001645FD"/>
    <w:rsid w:val="0016506E"/>
    <w:rsid w:val="00193F60"/>
    <w:rsid w:val="001C4B8F"/>
    <w:rsid w:val="00224729"/>
    <w:rsid w:val="00247390"/>
    <w:rsid w:val="0025559A"/>
    <w:rsid w:val="002762AA"/>
    <w:rsid w:val="002B3A3B"/>
    <w:rsid w:val="002F6871"/>
    <w:rsid w:val="0031354A"/>
    <w:rsid w:val="0031489E"/>
    <w:rsid w:val="00322C26"/>
    <w:rsid w:val="00325612"/>
    <w:rsid w:val="00336D9F"/>
    <w:rsid w:val="0035018B"/>
    <w:rsid w:val="0038742D"/>
    <w:rsid w:val="003D6517"/>
    <w:rsid w:val="00407F5F"/>
    <w:rsid w:val="00462808"/>
    <w:rsid w:val="00481A2D"/>
    <w:rsid w:val="004A0190"/>
    <w:rsid w:val="004D2FE2"/>
    <w:rsid w:val="004E608D"/>
    <w:rsid w:val="00516A90"/>
    <w:rsid w:val="0052558F"/>
    <w:rsid w:val="00551C38"/>
    <w:rsid w:val="005838C2"/>
    <w:rsid w:val="005975BA"/>
    <w:rsid w:val="005D12B0"/>
    <w:rsid w:val="005D3288"/>
    <w:rsid w:val="005D7D1E"/>
    <w:rsid w:val="006022C1"/>
    <w:rsid w:val="00615093"/>
    <w:rsid w:val="00650B21"/>
    <w:rsid w:val="006567FC"/>
    <w:rsid w:val="006A5214"/>
    <w:rsid w:val="006B24B9"/>
    <w:rsid w:val="007150BF"/>
    <w:rsid w:val="00716701"/>
    <w:rsid w:val="00724570"/>
    <w:rsid w:val="007332D1"/>
    <w:rsid w:val="00750ED1"/>
    <w:rsid w:val="00790A3D"/>
    <w:rsid w:val="00797C7E"/>
    <w:rsid w:val="007C2B9F"/>
    <w:rsid w:val="007D2E97"/>
    <w:rsid w:val="00803487"/>
    <w:rsid w:val="00817414"/>
    <w:rsid w:val="00846A23"/>
    <w:rsid w:val="00854436"/>
    <w:rsid w:val="008648F5"/>
    <w:rsid w:val="008654E5"/>
    <w:rsid w:val="008915C9"/>
    <w:rsid w:val="00896BE8"/>
    <w:rsid w:val="008D6A3D"/>
    <w:rsid w:val="00930EF1"/>
    <w:rsid w:val="00967ADE"/>
    <w:rsid w:val="0099453C"/>
    <w:rsid w:val="009A6766"/>
    <w:rsid w:val="009D319D"/>
    <w:rsid w:val="00A715A3"/>
    <w:rsid w:val="00A86408"/>
    <w:rsid w:val="00AB1AF1"/>
    <w:rsid w:val="00AB2ED8"/>
    <w:rsid w:val="00B01360"/>
    <w:rsid w:val="00BA014A"/>
    <w:rsid w:val="00BA6B4D"/>
    <w:rsid w:val="00BB0693"/>
    <w:rsid w:val="00BC09A7"/>
    <w:rsid w:val="00BD25F4"/>
    <w:rsid w:val="00BD6444"/>
    <w:rsid w:val="00BF7B5A"/>
    <w:rsid w:val="00C24526"/>
    <w:rsid w:val="00C37B31"/>
    <w:rsid w:val="00C76645"/>
    <w:rsid w:val="00C83EBA"/>
    <w:rsid w:val="00C8512B"/>
    <w:rsid w:val="00CA294C"/>
    <w:rsid w:val="00D3521B"/>
    <w:rsid w:val="00D44FD3"/>
    <w:rsid w:val="00D47D42"/>
    <w:rsid w:val="00D57D7C"/>
    <w:rsid w:val="00DA1439"/>
    <w:rsid w:val="00E21569"/>
    <w:rsid w:val="00E54CD8"/>
    <w:rsid w:val="00E67F2B"/>
    <w:rsid w:val="00E7465F"/>
    <w:rsid w:val="00E81D7B"/>
    <w:rsid w:val="00ED67DC"/>
    <w:rsid w:val="00EF1295"/>
    <w:rsid w:val="00F22755"/>
    <w:rsid w:val="00F23102"/>
    <w:rsid w:val="00F26485"/>
    <w:rsid w:val="00F47BDF"/>
    <w:rsid w:val="00F602F3"/>
    <w:rsid w:val="00FE6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1C74"/>
  <w15:chartTrackingRefBased/>
  <w15:docId w15:val="{64CC05C4-0BBA-4250-AE8A-466ED776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34"/>
    <w:qFormat/>
    <w:rsid w:val="00615093"/>
    <w:pPr>
      <w:ind w:left="720"/>
      <w:contextualSpacing/>
    </w:p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615093"/>
  </w:style>
  <w:style w:type="paragraph" w:styleId="Header">
    <w:name w:val="header"/>
    <w:basedOn w:val="Normal"/>
    <w:link w:val="HeaderChar"/>
    <w:uiPriority w:val="99"/>
    <w:unhideWhenUsed/>
    <w:rsid w:val="0061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093"/>
  </w:style>
  <w:style w:type="paragraph" w:styleId="Footer">
    <w:name w:val="footer"/>
    <w:basedOn w:val="Normal"/>
    <w:link w:val="FooterChar"/>
    <w:uiPriority w:val="99"/>
    <w:unhideWhenUsed/>
    <w:rsid w:val="0061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093"/>
  </w:style>
  <w:style w:type="paragraph" w:styleId="Revision">
    <w:name w:val="Revision"/>
    <w:hidden/>
    <w:uiPriority w:val="99"/>
    <w:semiHidden/>
    <w:rsid w:val="0031354A"/>
    <w:pPr>
      <w:spacing w:after="0" w:line="240" w:lineRule="auto"/>
    </w:pPr>
  </w:style>
  <w:style w:type="character" w:styleId="CommentReference">
    <w:name w:val="annotation reference"/>
    <w:basedOn w:val="DefaultParagraphFont"/>
    <w:uiPriority w:val="99"/>
    <w:semiHidden/>
    <w:unhideWhenUsed/>
    <w:rsid w:val="00D47D42"/>
    <w:rPr>
      <w:sz w:val="16"/>
      <w:szCs w:val="16"/>
    </w:rPr>
  </w:style>
  <w:style w:type="paragraph" w:styleId="CommentText">
    <w:name w:val="annotation text"/>
    <w:basedOn w:val="Normal"/>
    <w:link w:val="CommentTextChar"/>
    <w:uiPriority w:val="99"/>
    <w:semiHidden/>
    <w:unhideWhenUsed/>
    <w:rsid w:val="00D47D42"/>
    <w:pPr>
      <w:spacing w:line="240" w:lineRule="auto"/>
    </w:pPr>
    <w:rPr>
      <w:sz w:val="20"/>
      <w:szCs w:val="20"/>
    </w:rPr>
  </w:style>
  <w:style w:type="character" w:customStyle="1" w:styleId="CommentTextChar">
    <w:name w:val="Comment Text Char"/>
    <w:basedOn w:val="DefaultParagraphFont"/>
    <w:link w:val="CommentText"/>
    <w:uiPriority w:val="99"/>
    <w:semiHidden/>
    <w:rsid w:val="00D47D42"/>
    <w:rPr>
      <w:sz w:val="20"/>
      <w:szCs w:val="20"/>
    </w:rPr>
  </w:style>
  <w:style w:type="paragraph" w:styleId="CommentSubject">
    <w:name w:val="annotation subject"/>
    <w:basedOn w:val="CommentText"/>
    <w:next w:val="CommentText"/>
    <w:link w:val="CommentSubjectChar"/>
    <w:uiPriority w:val="99"/>
    <w:semiHidden/>
    <w:unhideWhenUsed/>
    <w:rsid w:val="00D47D42"/>
    <w:rPr>
      <w:b/>
      <w:bCs/>
    </w:rPr>
  </w:style>
  <w:style w:type="character" w:customStyle="1" w:styleId="CommentSubjectChar">
    <w:name w:val="Comment Subject Char"/>
    <w:basedOn w:val="CommentTextChar"/>
    <w:link w:val="CommentSubject"/>
    <w:uiPriority w:val="99"/>
    <w:semiHidden/>
    <w:rsid w:val="00D47D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767F733-11B7-4992-B431-65E2FB4CDC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B528FE8BDFBC4D83AB6332441DBDAB" ma:contentTypeVersion="" ma:contentTypeDescription="PDMS Document Site Content Type" ma:contentTypeScope="" ma:versionID="0947a3516deffb16d76640cbc5962028">
  <xsd:schema xmlns:xsd="http://www.w3.org/2001/XMLSchema" xmlns:xs="http://www.w3.org/2001/XMLSchema" xmlns:p="http://schemas.microsoft.com/office/2006/metadata/properties" xmlns:ns2="8767F733-11B7-4992-B431-65E2FB4CDC5B" targetNamespace="http://schemas.microsoft.com/office/2006/metadata/properties" ma:root="true" ma:fieldsID="b27eb8068a32284481b86f4bb73351e9" ns2:_="">
    <xsd:import namespace="8767F733-11B7-4992-B431-65E2FB4CDC5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F733-11B7-4992-B431-65E2FB4CDC5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6620E-C671-4AFD-9B15-88086A8A8978}">
  <ds:schemaRefs>
    <ds:schemaRef ds:uri="http://schemas.microsoft.com/office/2006/metadata/properties"/>
    <ds:schemaRef ds:uri="http://schemas.microsoft.com/office/infopath/2007/PartnerControls"/>
    <ds:schemaRef ds:uri="8767F733-11B7-4992-B431-65E2FB4CDC5B"/>
  </ds:schemaRefs>
</ds:datastoreItem>
</file>

<file path=customXml/itemProps2.xml><?xml version="1.0" encoding="utf-8"?>
<ds:datastoreItem xmlns:ds="http://schemas.openxmlformats.org/officeDocument/2006/customXml" ds:itemID="{9DA8773F-11D1-42B8-9D53-4204BB532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F733-11B7-4992-B431-65E2FB4C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C3271-396F-4F54-9E8C-DB18832BB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3593</Words>
  <Characters>20485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Redman</dc:creator>
  <cp:keywords/>
  <dc:description/>
  <cp:lastModifiedBy>Lee, Regina</cp:lastModifiedBy>
  <cp:revision>4</cp:revision>
  <cp:lastPrinted>2022-08-17T04:33:00Z</cp:lastPrinted>
  <dcterms:created xsi:type="dcterms:W3CDTF">2022-09-13T03:52:00Z</dcterms:created>
  <dcterms:modified xsi:type="dcterms:W3CDTF">2022-09-14T06:38:00Z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0x010100266966F133664895A6EE3632470D45F50050B528FE8BDFBC4D83AB6332441DBDAB</vt:lpwstr>
  </property>
</Properties>
</file>