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9A16E" w14:textId="57F18BF7" w:rsidR="0034345E" w:rsidRDefault="0034345E" w:rsidP="00E7134E">
      <w:pPr>
        <w:spacing w:before="0" w:line="276" w:lineRule="auto"/>
        <w:rPr>
          <w:b/>
          <w:bCs/>
          <w:u w:val="single"/>
        </w:rPr>
      </w:pPr>
    </w:p>
    <w:p w14:paraId="0DBC529C" w14:textId="354BE76A" w:rsidR="002F6558" w:rsidRDefault="002F6558" w:rsidP="00E7134E">
      <w:pPr>
        <w:spacing w:before="0" w:line="276" w:lineRule="auto"/>
        <w:ind w:right="91"/>
        <w:jc w:val="center"/>
      </w:pPr>
      <w:r>
        <w:rPr>
          <w:b/>
          <w:bCs/>
          <w:u w:val="single"/>
        </w:rPr>
        <w:t>EXPLANATORY STATEMENT</w:t>
      </w:r>
    </w:p>
    <w:p w14:paraId="505B772F" w14:textId="77777777" w:rsidR="00BD5B08" w:rsidRDefault="00BD5B08" w:rsidP="00E7134E">
      <w:pPr>
        <w:pStyle w:val="Heading6"/>
        <w:spacing w:before="0" w:line="276" w:lineRule="auto"/>
      </w:pPr>
    </w:p>
    <w:p w14:paraId="768DFEE9" w14:textId="77777777" w:rsidR="00901DC1" w:rsidRDefault="002F6558" w:rsidP="00E7134E">
      <w:pPr>
        <w:pStyle w:val="Heading6"/>
        <w:spacing w:before="0" w:line="276" w:lineRule="auto"/>
        <w:ind w:left="720" w:firstLine="720"/>
        <w:rPr>
          <w:u w:val="none"/>
        </w:rPr>
      </w:pPr>
      <w:r w:rsidRPr="00901DC1">
        <w:rPr>
          <w:u w:val="none"/>
        </w:rPr>
        <w:t>Issued by the</w:t>
      </w:r>
      <w:r w:rsidRPr="00502B6A">
        <w:rPr>
          <w:u w:val="none"/>
        </w:rPr>
        <w:t xml:space="preserve"> </w:t>
      </w:r>
      <w:r w:rsidRPr="00901DC1">
        <w:rPr>
          <w:u w:val="none"/>
        </w:rPr>
        <w:t xml:space="preserve">Authority of </w:t>
      </w:r>
      <w:r w:rsidR="00D46510" w:rsidRPr="00901DC1">
        <w:rPr>
          <w:u w:val="none"/>
        </w:rPr>
        <w:t xml:space="preserve">the Minister for </w:t>
      </w:r>
      <w:r w:rsidR="00145E72" w:rsidRPr="00901DC1">
        <w:rPr>
          <w:u w:val="none"/>
        </w:rPr>
        <w:t>Home Affairs</w:t>
      </w:r>
    </w:p>
    <w:p w14:paraId="56769C30" w14:textId="77777777" w:rsidR="00901DC1" w:rsidRDefault="00901DC1" w:rsidP="00E7134E">
      <w:pPr>
        <w:pStyle w:val="Heading6"/>
        <w:spacing w:before="0" w:line="276" w:lineRule="auto"/>
        <w:ind w:left="720" w:firstLine="720"/>
        <w:rPr>
          <w:u w:val="none"/>
        </w:rPr>
      </w:pPr>
    </w:p>
    <w:p w14:paraId="48266AA2" w14:textId="72DAFF07" w:rsidR="00901DC1" w:rsidRPr="00901DC1" w:rsidRDefault="00901DC1" w:rsidP="00E7134E">
      <w:pPr>
        <w:pStyle w:val="Heading6"/>
        <w:spacing w:before="0" w:line="276" w:lineRule="auto"/>
        <w:ind w:left="1440" w:firstLine="720"/>
        <w:rPr>
          <w:u w:val="none"/>
        </w:rPr>
      </w:pPr>
      <w:r w:rsidRPr="000D2FB9">
        <w:rPr>
          <w:i/>
          <w:iCs/>
          <w:u w:val="none"/>
        </w:rPr>
        <w:t>Aviation Transport Security Act 2004</w:t>
      </w:r>
    </w:p>
    <w:p w14:paraId="4F150CD9" w14:textId="77777777" w:rsidR="002F6558" w:rsidRDefault="002F6558" w:rsidP="00E7134E">
      <w:pPr>
        <w:pStyle w:val="Heading6"/>
        <w:spacing w:before="0" w:line="276" w:lineRule="auto"/>
        <w:rPr>
          <w:u w:val="none"/>
        </w:rPr>
      </w:pPr>
    </w:p>
    <w:p w14:paraId="759AC89B" w14:textId="40747240" w:rsidR="00C23C01" w:rsidRPr="00901DC1" w:rsidRDefault="00C23C01" w:rsidP="00E7134E">
      <w:pPr>
        <w:pStyle w:val="Heading6"/>
        <w:spacing w:before="0" w:line="276" w:lineRule="auto"/>
        <w:rPr>
          <w:b/>
          <w:i/>
          <w:u w:val="none"/>
        </w:rPr>
      </w:pPr>
      <w:r w:rsidRPr="00901DC1">
        <w:rPr>
          <w:b/>
          <w:i/>
          <w:u w:val="none"/>
        </w:rPr>
        <w:t>Aviation Transport Securit</w:t>
      </w:r>
      <w:r w:rsidR="007F3A67" w:rsidRPr="00901DC1">
        <w:rPr>
          <w:b/>
          <w:i/>
          <w:u w:val="none"/>
        </w:rPr>
        <w:t>y (Prohibited Items) Instrument</w:t>
      </w:r>
      <w:r w:rsidR="00145E72" w:rsidRPr="00901DC1">
        <w:rPr>
          <w:b/>
          <w:i/>
          <w:u w:val="none"/>
        </w:rPr>
        <w:t xml:space="preserve"> 202</w:t>
      </w:r>
      <w:r w:rsidR="002D1855" w:rsidRPr="00901DC1">
        <w:rPr>
          <w:b/>
          <w:i/>
          <w:u w:val="none"/>
        </w:rPr>
        <w:t>2</w:t>
      </w:r>
    </w:p>
    <w:p w14:paraId="4E0ED21A" w14:textId="77777777" w:rsidR="00BD5B08" w:rsidRDefault="00BD5B08" w:rsidP="00E7134E">
      <w:pPr>
        <w:pStyle w:val="Heading6"/>
        <w:spacing w:before="0" w:line="276" w:lineRule="auto"/>
        <w:jc w:val="center"/>
        <w:rPr>
          <w:i/>
          <w:iCs/>
          <w:u w:val="none"/>
        </w:rPr>
      </w:pPr>
    </w:p>
    <w:p w14:paraId="38BAA770" w14:textId="20CD0E69" w:rsidR="00901DC1" w:rsidRDefault="00901DC1" w:rsidP="00E7134E">
      <w:pPr>
        <w:pStyle w:val="NormalRight016cm"/>
        <w:spacing w:line="276" w:lineRule="auto"/>
        <w:rPr>
          <w:color w:val="000000"/>
          <w:shd w:val="clear" w:color="auto" w:fill="FFFFFF"/>
        </w:rPr>
      </w:pPr>
      <w:r>
        <w:rPr>
          <w:color w:val="000000"/>
          <w:shd w:val="clear" w:color="auto" w:fill="FFFFFF"/>
        </w:rPr>
        <w:t>The </w:t>
      </w:r>
      <w:r>
        <w:rPr>
          <w:i/>
          <w:iCs/>
          <w:color w:val="000000"/>
          <w:shd w:val="clear" w:color="auto" w:fill="FFFFFF"/>
        </w:rPr>
        <w:t>Aviation Transport Security Act 2004</w:t>
      </w:r>
      <w:r>
        <w:rPr>
          <w:color w:val="000000"/>
          <w:shd w:val="clear" w:color="auto" w:fill="FFFFFF"/>
        </w:rPr>
        <w:t> (the Act) establishes a regulatory framework to safeguard against unlawful interference with aviation and to prevent the use of aviation in connection with serious crime. To achieve these purposes, the Act establishes minimum security requirements for civil aviation in Australia by imposing obligations on persons engaged in civil aviation related activities</w:t>
      </w:r>
      <w:r w:rsidR="00984270">
        <w:rPr>
          <w:color w:val="000000"/>
          <w:shd w:val="clear" w:color="auto" w:fill="FFFFFF"/>
        </w:rPr>
        <w:t xml:space="preserve"> and passengers</w:t>
      </w:r>
      <w:r>
        <w:rPr>
          <w:color w:val="000000"/>
          <w:shd w:val="clear" w:color="auto" w:fill="FFFFFF"/>
        </w:rPr>
        <w:t>.</w:t>
      </w:r>
    </w:p>
    <w:p w14:paraId="6E2E465B" w14:textId="004DF2D8" w:rsidR="00901DC1" w:rsidRDefault="00901DC1" w:rsidP="00E7134E">
      <w:pPr>
        <w:pStyle w:val="NormalRight016cm"/>
        <w:spacing w:line="276" w:lineRule="auto"/>
        <w:rPr>
          <w:color w:val="000000"/>
          <w:shd w:val="clear" w:color="auto" w:fill="FFFFFF"/>
        </w:rPr>
      </w:pPr>
    </w:p>
    <w:p w14:paraId="722E4853" w14:textId="25E3A755" w:rsidR="00901DC1" w:rsidRDefault="00901DC1" w:rsidP="00E7134E">
      <w:pPr>
        <w:spacing w:before="0" w:line="276" w:lineRule="auto"/>
        <w:ind w:right="91"/>
      </w:pPr>
      <w:r>
        <w:rPr>
          <w:color w:val="000000"/>
          <w:shd w:val="clear" w:color="auto" w:fill="FFFFFF"/>
        </w:rPr>
        <w:t>Consistent with these purposes, t</w:t>
      </w:r>
      <w:r>
        <w:t xml:space="preserve">he </w:t>
      </w:r>
      <w:r>
        <w:rPr>
          <w:i/>
        </w:rPr>
        <w:t>Aviation Transport Security</w:t>
      </w:r>
      <w:r w:rsidRPr="00BD5B08">
        <w:rPr>
          <w:i/>
        </w:rPr>
        <w:t xml:space="preserve"> (</w:t>
      </w:r>
      <w:r>
        <w:rPr>
          <w:i/>
        </w:rPr>
        <w:t xml:space="preserve">Prohibited Items) Instrument 2022 </w:t>
      </w:r>
      <w:r w:rsidRPr="00BD5B08">
        <w:t>(the</w:t>
      </w:r>
      <w:r>
        <w:rPr>
          <w:i/>
        </w:rPr>
        <w:t xml:space="preserve"> </w:t>
      </w:r>
      <w:r>
        <w:t>Instrument) specifies</w:t>
      </w:r>
      <w:r w:rsidR="00FE146F">
        <w:t xml:space="preserve"> a list of prohibited items</w:t>
      </w:r>
      <w:r>
        <w:t xml:space="preserve"> for the purposes of paragraph (b) of the definition of </w:t>
      </w:r>
      <w:r w:rsidRPr="003A1068">
        <w:rPr>
          <w:i/>
        </w:rPr>
        <w:t>prohibited item</w:t>
      </w:r>
      <w:r>
        <w:t xml:space="preserve"> in section 9 of the Act</w:t>
      </w:r>
      <w:r w:rsidR="00FE146F">
        <w:t xml:space="preserve">. Prohibited items are those </w:t>
      </w:r>
      <w:r>
        <w:t xml:space="preserve">which may be </w:t>
      </w:r>
      <w:r w:rsidR="00FE146F" w:rsidRPr="002D2D5D">
        <w:t>used for unlawful interference with aviation</w:t>
      </w:r>
      <w:r w:rsidR="008F2598">
        <w:t xml:space="preserve"> and </w:t>
      </w:r>
      <w:r w:rsidR="00A30759" w:rsidRPr="00832FA4">
        <w:t>are prohibited on board aircraft or in the sterile area</w:t>
      </w:r>
      <w:r w:rsidR="001D3617">
        <w:t>s</w:t>
      </w:r>
      <w:r w:rsidR="00A30759" w:rsidRPr="00832FA4">
        <w:t xml:space="preserve"> of airports (beyond security screening points</w:t>
      </w:r>
      <w:r w:rsidR="008F2598">
        <w:t>)</w:t>
      </w:r>
      <w:r w:rsidR="00A30759">
        <w:t>.</w:t>
      </w:r>
      <w:r w:rsidR="00FE146F">
        <w:rPr>
          <w:color w:val="000000"/>
          <w:shd w:val="clear" w:color="auto" w:fill="FFFFFF"/>
        </w:rPr>
        <w:t xml:space="preserve"> The </w:t>
      </w:r>
      <w:r w:rsidR="00A30759">
        <w:rPr>
          <w:color w:val="000000"/>
          <w:shd w:val="clear" w:color="auto" w:fill="FFFFFF"/>
        </w:rPr>
        <w:t xml:space="preserve">Instrument </w:t>
      </w:r>
      <w:r w:rsidR="00FE146F">
        <w:rPr>
          <w:color w:val="000000"/>
          <w:shd w:val="clear" w:color="auto" w:fill="FFFFFF"/>
        </w:rPr>
        <w:t xml:space="preserve">also specifies circumstances </w:t>
      </w:r>
      <w:r w:rsidR="001D3617">
        <w:rPr>
          <w:color w:val="000000"/>
          <w:shd w:val="clear" w:color="auto" w:fill="FFFFFF"/>
        </w:rPr>
        <w:t>in which</w:t>
      </w:r>
      <w:r w:rsidR="00FE146F">
        <w:rPr>
          <w:color w:val="000000"/>
          <w:shd w:val="clear" w:color="auto" w:fill="FFFFFF"/>
        </w:rPr>
        <w:t xml:space="preserve"> an item is not prohibited and may be </w:t>
      </w:r>
      <w:r w:rsidR="00FE146F" w:rsidRPr="00744376">
        <w:rPr>
          <w:color w:val="000000"/>
          <w:shd w:val="clear" w:color="auto" w:fill="FFFFFF"/>
        </w:rPr>
        <w:t>carried</w:t>
      </w:r>
      <w:r w:rsidR="00744376" w:rsidRPr="00744376">
        <w:rPr>
          <w:color w:val="000000"/>
          <w:shd w:val="clear" w:color="auto" w:fill="FFFFFF"/>
        </w:rPr>
        <w:t xml:space="preserve"> or possessed on board aircraft or in the sterile areas of airports</w:t>
      </w:r>
      <w:r w:rsidR="00FE146F" w:rsidRPr="00744376">
        <w:rPr>
          <w:color w:val="000000"/>
          <w:shd w:val="clear" w:color="auto" w:fill="FFFFFF"/>
        </w:rPr>
        <w:t>.</w:t>
      </w:r>
      <w:r w:rsidR="00FE146F">
        <w:rPr>
          <w:color w:val="000000"/>
          <w:shd w:val="clear" w:color="auto" w:fill="FFFFFF"/>
        </w:rPr>
        <w:t xml:space="preserve"> </w:t>
      </w:r>
    </w:p>
    <w:p w14:paraId="4969FD98" w14:textId="136A5AE9" w:rsidR="00901DC1" w:rsidRDefault="00901DC1" w:rsidP="00E7134E">
      <w:pPr>
        <w:pStyle w:val="NormalRight016cm"/>
        <w:spacing w:line="276" w:lineRule="auto"/>
        <w:rPr>
          <w:color w:val="000000"/>
          <w:shd w:val="clear" w:color="auto" w:fill="FFFFFF"/>
        </w:rPr>
      </w:pPr>
    </w:p>
    <w:p w14:paraId="462B66D5" w14:textId="72F4DAC0" w:rsidR="00901DC1" w:rsidRPr="00901DC1" w:rsidRDefault="00901DC1" w:rsidP="00E7134E">
      <w:pPr>
        <w:spacing w:before="0" w:line="276" w:lineRule="auto"/>
        <w:ind w:right="91"/>
        <w:rPr>
          <w:b/>
        </w:rPr>
      </w:pPr>
      <w:r w:rsidRPr="00901DC1">
        <w:rPr>
          <w:b/>
        </w:rPr>
        <w:t xml:space="preserve">Legislative Authority </w:t>
      </w:r>
    </w:p>
    <w:p w14:paraId="29E21239" w14:textId="77777777" w:rsidR="00901DC1" w:rsidRDefault="00901DC1" w:rsidP="00E7134E">
      <w:pPr>
        <w:pStyle w:val="NormalRight016cm"/>
        <w:spacing w:line="276" w:lineRule="auto"/>
      </w:pPr>
    </w:p>
    <w:p w14:paraId="535A0F04" w14:textId="77777777" w:rsidR="00761DB9" w:rsidRDefault="00761DB9" w:rsidP="00E7134E">
      <w:pPr>
        <w:pStyle w:val="NormalRight016cm"/>
        <w:spacing w:line="276" w:lineRule="auto"/>
        <w:ind w:right="-58"/>
      </w:pPr>
      <w:r>
        <w:t xml:space="preserve">Section 9A of the Act provides that the Minister may, by legislative instrument, specify items for the purposes of paragraph (b) of the definition of </w:t>
      </w:r>
      <w:r w:rsidRPr="008508CE">
        <w:rPr>
          <w:i/>
        </w:rPr>
        <w:t>prohibited item</w:t>
      </w:r>
      <w:r>
        <w:t xml:space="preserve"> in section 9 of the Act.  </w:t>
      </w:r>
    </w:p>
    <w:p w14:paraId="3624354C" w14:textId="77777777" w:rsidR="00761DB9" w:rsidRDefault="00761DB9" w:rsidP="00E7134E">
      <w:pPr>
        <w:pStyle w:val="NormalRight016cm"/>
        <w:spacing w:line="276" w:lineRule="auto"/>
      </w:pPr>
    </w:p>
    <w:p w14:paraId="580A9FC6" w14:textId="560FC5CD" w:rsidR="00A6450F" w:rsidRDefault="00A6450F" w:rsidP="00E7134E">
      <w:pPr>
        <w:pStyle w:val="NormalRight016cm"/>
        <w:spacing w:line="276" w:lineRule="auto"/>
      </w:pPr>
      <w:r>
        <w:t xml:space="preserve">Section 9 of the Act defines </w:t>
      </w:r>
      <w:r w:rsidRPr="008508CE">
        <w:rPr>
          <w:i/>
        </w:rPr>
        <w:t>prohibited item</w:t>
      </w:r>
      <w:r>
        <w:t xml:space="preserve"> as</w:t>
      </w:r>
      <w:r w:rsidR="002D2D5D">
        <w:t xml:space="preserve"> </w:t>
      </w:r>
      <w:r w:rsidR="00145E52">
        <w:t xml:space="preserve">an </w:t>
      </w:r>
      <w:r w:rsidR="002D2D5D">
        <w:t>item that</w:t>
      </w:r>
      <w:r>
        <w:t>:</w:t>
      </w:r>
    </w:p>
    <w:p w14:paraId="2AA040B6" w14:textId="77777777" w:rsidR="002D2D5D" w:rsidRPr="002D2D5D" w:rsidRDefault="002D2D5D" w:rsidP="00E7134E">
      <w:pPr>
        <w:pStyle w:val="NormalRight016cm"/>
        <w:spacing w:line="276" w:lineRule="auto"/>
        <w:ind w:right="-58" w:firstLine="720"/>
      </w:pPr>
      <w:r w:rsidRPr="002D2D5D">
        <w:t xml:space="preserve">(a) </w:t>
      </w:r>
      <w:proofErr w:type="gramStart"/>
      <w:r w:rsidRPr="002D2D5D">
        <w:t>could</w:t>
      </w:r>
      <w:proofErr w:type="gramEnd"/>
      <w:r w:rsidRPr="002D2D5D">
        <w:t xml:space="preserve"> be used for </w:t>
      </w:r>
      <w:r w:rsidRPr="00FE146F">
        <w:rPr>
          <w:i/>
        </w:rPr>
        <w:t>unlawful interference with aviation</w:t>
      </w:r>
      <w:r w:rsidRPr="002D2D5D">
        <w:t xml:space="preserve">; and </w:t>
      </w:r>
    </w:p>
    <w:p w14:paraId="60DF4F2C" w14:textId="77777777" w:rsidR="002D2D5D" w:rsidRPr="002D2D5D" w:rsidRDefault="002D2D5D" w:rsidP="00E7134E">
      <w:pPr>
        <w:pStyle w:val="NormalRight016cm"/>
        <w:spacing w:line="276" w:lineRule="auto"/>
        <w:ind w:right="-58" w:firstLine="720"/>
      </w:pPr>
      <w:r w:rsidRPr="002D2D5D">
        <w:t xml:space="preserve">(b) </w:t>
      </w:r>
      <w:proofErr w:type="gramStart"/>
      <w:r w:rsidRPr="002D2D5D">
        <w:t>is</w:t>
      </w:r>
      <w:proofErr w:type="gramEnd"/>
      <w:r w:rsidRPr="002D2D5D">
        <w:t xml:space="preserve"> specified in an instrument under section 9A.</w:t>
      </w:r>
    </w:p>
    <w:p w14:paraId="18F195AC" w14:textId="2BA711A3" w:rsidR="008578B4" w:rsidRDefault="008578B4" w:rsidP="00E7134E">
      <w:pPr>
        <w:pStyle w:val="NormalRight016cm"/>
        <w:spacing w:line="276" w:lineRule="auto"/>
        <w:ind w:right="-58"/>
      </w:pPr>
    </w:p>
    <w:p w14:paraId="1E1D5582" w14:textId="539AA993" w:rsidR="00175369" w:rsidRDefault="00175369" w:rsidP="00E7134E">
      <w:pPr>
        <w:spacing w:before="0" w:line="276" w:lineRule="auto"/>
        <w:ind w:right="91"/>
        <w:rPr>
          <w:b/>
        </w:rPr>
      </w:pPr>
      <w:r w:rsidRPr="00175369">
        <w:rPr>
          <w:b/>
        </w:rPr>
        <w:t xml:space="preserve">Purpose </w:t>
      </w:r>
    </w:p>
    <w:p w14:paraId="14F6E2E5" w14:textId="0E8CDB55" w:rsidR="006531D1" w:rsidRPr="006531D1" w:rsidRDefault="00595901" w:rsidP="00E7134E">
      <w:pPr>
        <w:spacing w:after="240" w:line="276" w:lineRule="auto"/>
      </w:pPr>
      <w:r>
        <w:t>The purpose of this I</w:t>
      </w:r>
      <w:r w:rsidRPr="00595901">
        <w:t>nstrument is</w:t>
      </w:r>
      <w:r>
        <w:rPr>
          <w:i/>
        </w:rPr>
        <w:t xml:space="preserve"> </w:t>
      </w:r>
      <w:r w:rsidRPr="00595901">
        <w:t xml:space="preserve">to </w:t>
      </w:r>
      <w:r>
        <w:t>clearly set</w:t>
      </w:r>
      <w:r w:rsidR="006531D1">
        <w:t xml:space="preserve"> out which items are specified as </w:t>
      </w:r>
      <w:r w:rsidR="006531D1" w:rsidRPr="006531D1">
        <w:rPr>
          <w:i/>
        </w:rPr>
        <w:t>prohibited items</w:t>
      </w:r>
      <w:r w:rsidR="006531D1">
        <w:t xml:space="preserve"> for the purposes of the Act to provide clarity to aviation participants and the public, while also allowing for greater flexibility to amend the instrument to respond to any emerging security risks.  </w:t>
      </w:r>
    </w:p>
    <w:p w14:paraId="0F2DDD81" w14:textId="67B67A3F" w:rsidR="00365C1F" w:rsidRPr="006531D1" w:rsidRDefault="006531D1" w:rsidP="00E7134E">
      <w:pPr>
        <w:spacing w:after="240" w:line="276" w:lineRule="auto"/>
      </w:pPr>
      <w:r>
        <w:t xml:space="preserve">Specifying items as </w:t>
      </w:r>
      <w:r w:rsidRPr="006531D1">
        <w:rPr>
          <w:i/>
        </w:rPr>
        <w:t>prohibited items</w:t>
      </w:r>
      <w:r>
        <w:t xml:space="preserve"> also provides for the effective application of </w:t>
      </w:r>
      <w:r w:rsidRPr="006531D1">
        <w:rPr>
          <w:color w:val="000000"/>
        </w:rPr>
        <w:t>Division 4</w:t>
      </w:r>
      <w:r w:rsidR="00595901">
        <w:rPr>
          <w:color w:val="000000"/>
        </w:rPr>
        <w:t xml:space="preserve"> of Part 4</w:t>
      </w:r>
      <w:r w:rsidRPr="006531D1">
        <w:rPr>
          <w:color w:val="000000"/>
        </w:rPr>
        <w:t xml:space="preserve"> of the Act which</w:t>
      </w:r>
      <w:r w:rsidR="00365C1F" w:rsidRPr="006531D1">
        <w:rPr>
          <w:color w:val="000000"/>
        </w:rPr>
        <w:t xml:space="preserve"> establishes restrictions in relation to carrying</w:t>
      </w:r>
      <w:r w:rsidR="00595901">
        <w:rPr>
          <w:color w:val="000000"/>
        </w:rPr>
        <w:t xml:space="preserve"> or possessing prohibited items </w:t>
      </w:r>
      <w:r w:rsidR="00595901" w:rsidRPr="00832FA4">
        <w:t>on board aircraft or in the sterile area</w:t>
      </w:r>
      <w:r w:rsidR="00595901">
        <w:t>s</w:t>
      </w:r>
      <w:r w:rsidR="00595901" w:rsidRPr="00832FA4">
        <w:t xml:space="preserve"> of airports (beyond security screening points</w:t>
      </w:r>
      <w:r w:rsidR="00595901">
        <w:t>).</w:t>
      </w:r>
      <w:r w:rsidR="00595901">
        <w:rPr>
          <w:color w:val="000000"/>
          <w:shd w:val="clear" w:color="auto" w:fill="FFFFFF"/>
        </w:rPr>
        <w:t> </w:t>
      </w:r>
      <w:r w:rsidR="00365C1F" w:rsidRPr="005274ED">
        <w:rPr>
          <w:color w:val="000000"/>
        </w:rPr>
        <w:t xml:space="preserve">A person who has been authorised or permitted to have a prohibited item in their possession or under their control must comply with any conditions </w:t>
      </w:r>
      <w:r w:rsidR="00365C1F" w:rsidRPr="005274ED">
        <w:rPr>
          <w:color w:val="000000"/>
        </w:rPr>
        <w:lastRenderedPageBreak/>
        <w:t>that have been imposed.</w:t>
      </w:r>
      <w:r w:rsidR="00365C1F" w:rsidRPr="006531D1">
        <w:rPr>
          <w:color w:val="000000"/>
        </w:rPr>
        <w:t xml:space="preserve"> </w:t>
      </w:r>
      <w:r w:rsidRPr="006531D1">
        <w:rPr>
          <w:color w:val="000000"/>
        </w:rPr>
        <w:t>The control of prohibited items is an important aspect of preventing unlawful interference with aviation.</w:t>
      </w:r>
    </w:p>
    <w:p w14:paraId="0707A4C8" w14:textId="354B60A8" w:rsidR="00C23C01" w:rsidRDefault="00A30759" w:rsidP="00E7134E">
      <w:pPr>
        <w:spacing w:before="0" w:line="276" w:lineRule="auto"/>
        <w:ind w:right="91"/>
        <w:rPr>
          <w:color w:val="000000"/>
          <w:shd w:val="clear" w:color="auto" w:fill="FFFFFF"/>
        </w:rPr>
      </w:pPr>
      <w:r>
        <w:t xml:space="preserve">This </w:t>
      </w:r>
      <w:r w:rsidR="007B1FA9">
        <w:t>I</w:t>
      </w:r>
      <w:r>
        <w:t>nstrument repeals and replaces the</w:t>
      </w:r>
      <w:r w:rsidR="00451213">
        <w:t xml:space="preserve"> </w:t>
      </w:r>
      <w:r w:rsidR="00145E72">
        <w:rPr>
          <w:i/>
        </w:rPr>
        <w:t>Aviation Transport Security</w:t>
      </w:r>
      <w:r w:rsidR="00145E72" w:rsidRPr="00BD5B08">
        <w:rPr>
          <w:i/>
        </w:rPr>
        <w:t xml:space="preserve"> (</w:t>
      </w:r>
      <w:r w:rsidR="00145E72">
        <w:rPr>
          <w:i/>
        </w:rPr>
        <w:t>Prohibited Items) Instrument 2012</w:t>
      </w:r>
      <w:r>
        <w:rPr>
          <w:i/>
        </w:rPr>
        <w:t xml:space="preserve"> </w:t>
      </w:r>
      <w:r w:rsidRPr="00A30759">
        <w:t>(2012 Instrument)</w:t>
      </w:r>
      <w:r w:rsidR="00451213">
        <w:t xml:space="preserve">, </w:t>
      </w:r>
      <w:r w:rsidR="00322B6D">
        <w:t>which is due to sunset</w:t>
      </w:r>
      <w:r w:rsidR="00733ED1">
        <w:t>, and will cease to have effect,</w:t>
      </w:r>
      <w:r w:rsidR="00322B6D">
        <w:t xml:space="preserve"> on 1 October 2022</w:t>
      </w:r>
      <w:r w:rsidR="008F2598">
        <w:t xml:space="preserve">. </w:t>
      </w:r>
      <w:r>
        <w:t xml:space="preserve">Following an assessment of the </w:t>
      </w:r>
      <w:r w:rsidR="00744376">
        <w:t xml:space="preserve">Australian aviation </w:t>
      </w:r>
      <w:r>
        <w:t xml:space="preserve">security </w:t>
      </w:r>
      <w:r w:rsidR="001C355A">
        <w:t>environment and risks</w:t>
      </w:r>
      <w:r>
        <w:t xml:space="preserve">, it has been determined that </w:t>
      </w:r>
      <w:r w:rsidR="001C355A">
        <w:t xml:space="preserve">the </w:t>
      </w:r>
      <w:r w:rsidR="00595901">
        <w:t xml:space="preserve">content of the </w:t>
      </w:r>
      <w:r w:rsidR="001C355A">
        <w:t>2012 Instrument is</w:t>
      </w:r>
      <w:r>
        <w:t xml:space="preserve"> still </w:t>
      </w:r>
      <w:r w:rsidR="001C355A">
        <w:t>fit-for-purpose</w:t>
      </w:r>
      <w:r w:rsidR="008F2598">
        <w:t>,</w:t>
      </w:r>
      <w:r w:rsidR="001C355A">
        <w:t xml:space="preserve"> and </w:t>
      </w:r>
      <w:r w:rsidR="00595901">
        <w:t xml:space="preserve">is </w:t>
      </w:r>
      <w:r>
        <w:t>required</w:t>
      </w:r>
      <w:r w:rsidR="00595901">
        <w:t xml:space="preserve">. </w:t>
      </w:r>
      <w:r w:rsidR="00595901">
        <w:rPr>
          <w:color w:val="000000"/>
          <w:shd w:val="clear" w:color="auto" w:fill="FFFFFF"/>
        </w:rPr>
        <w:t>I</w:t>
      </w:r>
      <w:r w:rsidR="008F2598">
        <w:rPr>
          <w:color w:val="000000"/>
          <w:shd w:val="clear" w:color="auto" w:fill="FFFFFF"/>
        </w:rPr>
        <w:t xml:space="preserve">t </w:t>
      </w:r>
      <w:r w:rsidR="007B1FA9">
        <w:rPr>
          <w:color w:val="000000"/>
          <w:shd w:val="clear" w:color="auto" w:fill="FFFFFF"/>
        </w:rPr>
        <w:t xml:space="preserve">is </w:t>
      </w:r>
      <w:r w:rsidR="00595901">
        <w:rPr>
          <w:color w:val="000000"/>
          <w:shd w:val="clear" w:color="auto" w:fill="FFFFFF"/>
        </w:rPr>
        <w:t xml:space="preserve">therefore </w:t>
      </w:r>
      <w:r w:rsidR="008F2598">
        <w:rPr>
          <w:color w:val="000000"/>
          <w:shd w:val="clear" w:color="auto" w:fill="FFFFFF"/>
        </w:rPr>
        <w:t>appropriate in the circumstances to repeal and replace the 2012 I</w:t>
      </w:r>
      <w:r w:rsidR="00733ED1">
        <w:rPr>
          <w:color w:val="000000"/>
          <w:shd w:val="clear" w:color="auto" w:fill="FFFFFF"/>
        </w:rPr>
        <w:t>nstrument</w:t>
      </w:r>
      <w:r w:rsidR="00744376">
        <w:rPr>
          <w:color w:val="000000"/>
          <w:shd w:val="clear" w:color="auto" w:fill="FFFFFF"/>
        </w:rPr>
        <w:t xml:space="preserve"> with an updated instrument</w:t>
      </w:r>
      <w:r w:rsidR="00733ED1">
        <w:rPr>
          <w:color w:val="000000"/>
          <w:shd w:val="clear" w:color="auto" w:fill="FFFFFF"/>
        </w:rPr>
        <w:t>.</w:t>
      </w:r>
    </w:p>
    <w:p w14:paraId="033F9172" w14:textId="63BBF417" w:rsidR="00A30759" w:rsidRPr="00832FA4" w:rsidRDefault="00A30759" w:rsidP="00E7134E">
      <w:pPr>
        <w:spacing w:before="120" w:after="120" w:line="276" w:lineRule="auto"/>
      </w:pPr>
      <w:r>
        <w:rPr>
          <w:color w:val="000000"/>
          <w:shd w:val="clear" w:color="auto" w:fill="FFFFFF"/>
        </w:rPr>
        <w:t>On this basis,</w:t>
      </w:r>
      <w:r w:rsidR="001C355A">
        <w:rPr>
          <w:color w:val="000000"/>
          <w:shd w:val="clear" w:color="auto" w:fill="FFFFFF"/>
        </w:rPr>
        <w:t xml:space="preserve"> consistent with the 2012 Instrument,</w:t>
      </w:r>
      <w:r>
        <w:rPr>
          <w:color w:val="000000"/>
          <w:shd w:val="clear" w:color="auto" w:fill="FFFFFF"/>
        </w:rPr>
        <w:t xml:space="preserve"> </w:t>
      </w:r>
      <w:r>
        <w:t>t</w:t>
      </w:r>
      <w:r w:rsidR="001C355A">
        <w:t>his</w:t>
      </w:r>
      <w:r w:rsidRPr="00832FA4">
        <w:t xml:space="preserve"> Instrument specifies that the following are to be </w:t>
      </w:r>
      <w:r w:rsidRPr="008F2598">
        <w:rPr>
          <w:i/>
        </w:rPr>
        <w:t>prohibited items</w:t>
      </w:r>
      <w:r w:rsidRPr="00832FA4">
        <w:t>:</w:t>
      </w:r>
    </w:p>
    <w:p w14:paraId="38BB6422" w14:textId="77777777" w:rsidR="00A30759" w:rsidRPr="00832FA4" w:rsidRDefault="00A30759" w:rsidP="00E7134E">
      <w:pPr>
        <w:numPr>
          <w:ilvl w:val="0"/>
          <w:numId w:val="25"/>
        </w:numPr>
        <w:spacing w:before="120" w:after="120" w:line="276" w:lineRule="auto"/>
      </w:pPr>
      <w:r w:rsidRPr="00832FA4">
        <w:t>Sporting goods, kitchen utensils, tools, and other items with sharp edges or points capable of injuring a person;</w:t>
      </w:r>
    </w:p>
    <w:p w14:paraId="07FD3C28" w14:textId="77777777" w:rsidR="00A30759" w:rsidRPr="00832FA4" w:rsidRDefault="00A30759" w:rsidP="00E7134E">
      <w:pPr>
        <w:numPr>
          <w:ilvl w:val="0"/>
          <w:numId w:val="25"/>
        </w:numPr>
        <w:spacing w:before="120" w:after="120" w:line="276" w:lineRule="auto"/>
      </w:pPr>
      <w:r w:rsidRPr="00832FA4">
        <w:t>Sharp items capable of causing harm by penetration;</w:t>
      </w:r>
    </w:p>
    <w:p w14:paraId="18F97FCF" w14:textId="77777777" w:rsidR="00A30759" w:rsidRPr="00832FA4" w:rsidRDefault="00A30759" w:rsidP="00E7134E">
      <w:pPr>
        <w:numPr>
          <w:ilvl w:val="0"/>
          <w:numId w:val="25"/>
        </w:numPr>
        <w:spacing w:before="120" w:after="120" w:line="276" w:lineRule="auto"/>
      </w:pPr>
      <w:r w:rsidRPr="00832FA4">
        <w:t>Blunt Items (other than walking sticks, crutches, or other mobility aids, or dressing sticks designed to assist a person to dress or undress) that are able to be used to bludgeon or threaten to bludgeon a person;</w:t>
      </w:r>
    </w:p>
    <w:p w14:paraId="36A8E14C" w14:textId="77777777" w:rsidR="00A30759" w:rsidRPr="00832FA4" w:rsidRDefault="00A30759" w:rsidP="00E7134E">
      <w:pPr>
        <w:numPr>
          <w:ilvl w:val="0"/>
          <w:numId w:val="25"/>
        </w:numPr>
        <w:spacing w:before="120" w:after="120" w:line="276" w:lineRule="auto"/>
      </w:pPr>
      <w:r w:rsidRPr="00832FA4">
        <w:t>Household flammable goods;</w:t>
      </w:r>
    </w:p>
    <w:p w14:paraId="07D7E3D3" w14:textId="77777777" w:rsidR="00A30759" w:rsidRPr="00832FA4" w:rsidRDefault="00A30759" w:rsidP="00E7134E">
      <w:pPr>
        <w:numPr>
          <w:ilvl w:val="0"/>
          <w:numId w:val="25"/>
        </w:numPr>
        <w:spacing w:before="120" w:after="120" w:line="276" w:lineRule="auto"/>
      </w:pPr>
      <w:r w:rsidRPr="00832FA4">
        <w:t>Items capable of being used to restrain a person; and</w:t>
      </w:r>
    </w:p>
    <w:p w14:paraId="004BC683" w14:textId="77777777" w:rsidR="00A30759" w:rsidRPr="00832FA4" w:rsidRDefault="00A30759" w:rsidP="00E7134E">
      <w:pPr>
        <w:numPr>
          <w:ilvl w:val="0"/>
          <w:numId w:val="25"/>
        </w:numPr>
        <w:spacing w:before="120" w:after="120" w:line="276" w:lineRule="auto"/>
      </w:pPr>
      <w:r w:rsidRPr="00832FA4">
        <w:t>A knife or knife-like item strong enough to be used as a weapon.</w:t>
      </w:r>
    </w:p>
    <w:p w14:paraId="760B2D2F" w14:textId="77777777" w:rsidR="00A30759" w:rsidRPr="00832FA4" w:rsidRDefault="00A30759" w:rsidP="00E7134E">
      <w:pPr>
        <w:spacing w:before="120" w:after="120" w:line="276" w:lineRule="auto"/>
      </w:pPr>
      <w:r w:rsidRPr="00832FA4">
        <w:t>Items that are replicas or imitations of such items are also prohibited.</w:t>
      </w:r>
    </w:p>
    <w:p w14:paraId="16A74C1E" w14:textId="705DD018" w:rsidR="00A30759" w:rsidRDefault="00984270" w:rsidP="00E7134E">
      <w:pPr>
        <w:spacing w:before="0" w:line="276" w:lineRule="auto"/>
        <w:ind w:right="91"/>
      </w:pPr>
      <w:r w:rsidRPr="00984270">
        <w:t xml:space="preserve">The Instrument also specifies circumstances </w:t>
      </w:r>
      <w:r w:rsidR="004510E0">
        <w:t>in which</w:t>
      </w:r>
      <w:r w:rsidRPr="00984270">
        <w:t xml:space="preserve"> an item is not prohibited and may be carried</w:t>
      </w:r>
      <w:r w:rsidR="00744376">
        <w:t xml:space="preserve"> </w:t>
      </w:r>
      <w:r w:rsidR="00744376" w:rsidRPr="00744376">
        <w:rPr>
          <w:color w:val="000000"/>
        </w:rPr>
        <w:t>or possessed on board aircraft or in the sterile areas of airports</w:t>
      </w:r>
      <w:r w:rsidRPr="00744376">
        <w:t>.</w:t>
      </w:r>
    </w:p>
    <w:p w14:paraId="364C0DB3" w14:textId="77777777" w:rsidR="00984270" w:rsidRDefault="00984270" w:rsidP="00E7134E">
      <w:pPr>
        <w:spacing w:before="0" w:line="276" w:lineRule="auto"/>
        <w:ind w:right="91"/>
      </w:pPr>
    </w:p>
    <w:p w14:paraId="35AEA50F" w14:textId="387AE2E2" w:rsidR="00195E8E" w:rsidRPr="00195E8E" w:rsidRDefault="00195E8E" w:rsidP="00E7134E">
      <w:pPr>
        <w:shd w:val="clear" w:color="auto" w:fill="FFFFFF"/>
        <w:spacing w:before="0" w:line="276" w:lineRule="auto"/>
        <w:rPr>
          <w:color w:val="000000"/>
        </w:rPr>
      </w:pPr>
      <w:r w:rsidRPr="00195E8E">
        <w:rPr>
          <w:color w:val="000000"/>
        </w:rPr>
        <w:t>The Act does not specify any conditions that need to be satisfied before the power to make the Instrument may be exercised.</w:t>
      </w:r>
    </w:p>
    <w:p w14:paraId="200714EF" w14:textId="77777777" w:rsidR="00665F86" w:rsidRDefault="00665F86" w:rsidP="00E7134E">
      <w:pPr>
        <w:spacing w:before="0" w:line="276" w:lineRule="auto"/>
        <w:ind w:right="91"/>
      </w:pPr>
    </w:p>
    <w:p w14:paraId="7E2C6CA0" w14:textId="6479643B" w:rsidR="00665F86" w:rsidRDefault="00665F86" w:rsidP="00E7134E">
      <w:pPr>
        <w:spacing w:before="0" w:line="276" w:lineRule="auto"/>
        <w:ind w:right="91"/>
      </w:pPr>
      <w:r w:rsidRPr="0075101F">
        <w:t xml:space="preserve">The </w:t>
      </w:r>
      <w:bookmarkStart w:id="0" w:name="OLE_LINK10"/>
      <w:bookmarkStart w:id="1" w:name="OLE_LINK11"/>
      <w:r>
        <w:t>Instrument</w:t>
      </w:r>
      <w:r w:rsidRPr="0075101F">
        <w:rPr>
          <w:iCs/>
        </w:rPr>
        <w:t xml:space="preserve"> </w:t>
      </w:r>
      <w:bookmarkEnd w:id="0"/>
      <w:bookmarkEnd w:id="1"/>
      <w:r>
        <w:t xml:space="preserve">commences on the day after it is registered on the Federal Register of Legislation and is a legislative instrument for the purposes of the </w:t>
      </w:r>
      <w:r>
        <w:rPr>
          <w:i/>
        </w:rPr>
        <w:t>Legislation Act 2003</w:t>
      </w:r>
      <w:r>
        <w:t xml:space="preserve">. </w:t>
      </w:r>
    </w:p>
    <w:p w14:paraId="5B327CF7" w14:textId="7F61EA98" w:rsidR="001E7A5A" w:rsidRDefault="00195E8E" w:rsidP="00E7134E">
      <w:pPr>
        <w:shd w:val="clear" w:color="auto" w:fill="FFFFFF"/>
        <w:spacing w:before="0" w:line="276" w:lineRule="auto"/>
      </w:pPr>
      <w:r w:rsidRPr="00195E8E">
        <w:rPr>
          <w:color w:val="000000"/>
        </w:rPr>
        <w:t> </w:t>
      </w:r>
    </w:p>
    <w:p w14:paraId="13574D7E" w14:textId="756735A3" w:rsidR="002717BE" w:rsidRPr="008508CE" w:rsidRDefault="002717BE" w:rsidP="00E7134E">
      <w:pPr>
        <w:spacing w:before="0" w:line="276" w:lineRule="auto"/>
        <w:ind w:right="91"/>
        <w:rPr>
          <w:b/>
        </w:rPr>
      </w:pPr>
      <w:r w:rsidRPr="008508CE">
        <w:rPr>
          <w:b/>
        </w:rPr>
        <w:t>Consultation</w:t>
      </w:r>
    </w:p>
    <w:p w14:paraId="1381A654" w14:textId="77777777" w:rsidR="002717BE" w:rsidRPr="002717BE" w:rsidRDefault="002717BE" w:rsidP="00E7134E">
      <w:pPr>
        <w:spacing w:before="0" w:line="276" w:lineRule="auto"/>
        <w:ind w:right="91"/>
        <w:rPr>
          <w:i/>
        </w:rPr>
      </w:pPr>
    </w:p>
    <w:p w14:paraId="34098C46" w14:textId="44CFCE65" w:rsidR="00AC4A50" w:rsidRDefault="00AC4A50" w:rsidP="00E7134E">
      <w:pPr>
        <w:spacing w:before="0" w:line="276" w:lineRule="auto"/>
        <w:ind w:right="91"/>
      </w:pPr>
      <w:r w:rsidRPr="00AC4A50">
        <w:t>When consulted, industry did not raise any concerns with the approach of repealing and replacing the 2012 Instrument with this Instrument,</w:t>
      </w:r>
      <w:r>
        <w:t xml:space="preserve"> given</w:t>
      </w:r>
      <w:r w:rsidRPr="00AC4A50">
        <w:t xml:space="preserve"> the content of </w:t>
      </w:r>
      <w:r>
        <w:t xml:space="preserve">both is substantively the </w:t>
      </w:r>
      <w:proofErr w:type="gramStart"/>
      <w:r>
        <w:t>same</w:t>
      </w:r>
      <w:r w:rsidRPr="00AC4A50">
        <w:t>.</w:t>
      </w:r>
      <w:proofErr w:type="gramEnd"/>
    </w:p>
    <w:p w14:paraId="612DD9FA" w14:textId="77777777" w:rsidR="00AC4A50" w:rsidRDefault="00AC4A50" w:rsidP="00E7134E">
      <w:pPr>
        <w:spacing w:before="0" w:line="276" w:lineRule="auto"/>
        <w:ind w:right="91"/>
      </w:pPr>
    </w:p>
    <w:p w14:paraId="3AF100DF" w14:textId="0814ABC7" w:rsidR="00A17D03" w:rsidRDefault="00BE0B67" w:rsidP="00E7134E">
      <w:pPr>
        <w:spacing w:before="0" w:line="276" w:lineRule="auto"/>
        <w:ind w:right="91"/>
        <w:rPr>
          <w:color w:val="000000"/>
          <w:shd w:val="clear" w:color="auto" w:fill="FFFFFF"/>
        </w:rPr>
      </w:pPr>
      <w:r w:rsidRPr="00BE0B67">
        <w:rPr>
          <w:color w:val="000000"/>
          <w:shd w:val="clear" w:color="auto" w:fill="FFFFFF"/>
        </w:rPr>
        <w:t xml:space="preserve">The Office of Best Practice Regulation (OBPR) has been consulted in relation to the making of the Instrument. OBPR has advised that a Regulation Impact Statement is not required to remake the instrument (OBPR ID: </w:t>
      </w:r>
      <w:r w:rsidR="00B24ADE">
        <w:rPr>
          <w:color w:val="000000"/>
          <w:shd w:val="clear" w:color="auto" w:fill="FFFFFF"/>
        </w:rPr>
        <w:t>OBPR22-03125</w:t>
      </w:r>
      <w:r w:rsidRPr="00BE0B67">
        <w:rPr>
          <w:color w:val="000000"/>
          <w:shd w:val="clear" w:color="auto" w:fill="FFFFFF"/>
        </w:rPr>
        <w:t>)</w:t>
      </w:r>
      <w:r>
        <w:rPr>
          <w:color w:val="000000"/>
          <w:shd w:val="clear" w:color="auto" w:fill="FFFFFF"/>
        </w:rPr>
        <w:t>.</w:t>
      </w:r>
    </w:p>
    <w:p w14:paraId="4ABB4F7D" w14:textId="77777777" w:rsidR="00BE0B67" w:rsidRPr="00BE0B67" w:rsidRDefault="00BE0B67" w:rsidP="00E7134E">
      <w:pPr>
        <w:spacing w:before="0" w:line="276" w:lineRule="auto"/>
        <w:ind w:right="91"/>
        <w:rPr>
          <w:color w:val="000000"/>
          <w:shd w:val="clear" w:color="auto" w:fill="FFFFFF"/>
        </w:rPr>
      </w:pPr>
    </w:p>
    <w:p w14:paraId="65A260A6" w14:textId="085A226E" w:rsidR="002F6558" w:rsidRDefault="00175369" w:rsidP="00E7134E">
      <w:pPr>
        <w:tabs>
          <w:tab w:val="left" w:pos="6521"/>
        </w:tabs>
        <w:spacing w:before="0" w:line="276" w:lineRule="auto"/>
        <w:ind w:right="91"/>
      </w:pPr>
      <w:r>
        <w:lastRenderedPageBreak/>
        <w:t>A</w:t>
      </w:r>
      <w:r w:rsidR="00BE0B67">
        <w:t xml:space="preserve"> Statement of Compatibility with Human Rights </w:t>
      </w:r>
      <w:r>
        <w:t xml:space="preserve">in accordance </w:t>
      </w:r>
      <w:r w:rsidRPr="00916EAA">
        <w:t xml:space="preserve">with the </w:t>
      </w:r>
      <w:r w:rsidRPr="00BD79DA">
        <w:rPr>
          <w:i/>
        </w:rPr>
        <w:t xml:space="preserve">Human Rights (Parliamentary Scrutiny) Act 2011 </w:t>
      </w:r>
      <w:r w:rsidRPr="00916EAA">
        <w:t xml:space="preserve">is included at </w:t>
      </w:r>
      <w:r w:rsidRPr="00175369">
        <w:rPr>
          <w:u w:val="single"/>
        </w:rPr>
        <w:t>Attachment A</w:t>
      </w:r>
      <w:r>
        <w:t xml:space="preserve">. </w:t>
      </w:r>
      <w:r w:rsidRPr="00916EAA">
        <w:t xml:space="preserve">The overall assessment is that the </w:t>
      </w:r>
      <w:r>
        <w:t>Instrument</w:t>
      </w:r>
      <w:r w:rsidRPr="00916EAA">
        <w:t xml:space="preserve"> </w:t>
      </w:r>
      <w:r>
        <w:t>is</w:t>
      </w:r>
      <w:r w:rsidRPr="00916EAA">
        <w:t xml:space="preserve"> compatible with human rights.</w:t>
      </w:r>
    </w:p>
    <w:p w14:paraId="2162B113" w14:textId="77777777" w:rsidR="002F6558" w:rsidRDefault="002F6558" w:rsidP="00E7134E">
      <w:pPr>
        <w:tabs>
          <w:tab w:val="left" w:pos="6521"/>
        </w:tabs>
        <w:spacing w:before="0" w:line="276" w:lineRule="auto"/>
        <w:ind w:right="91"/>
        <w:rPr>
          <w:u w:val="single"/>
        </w:rPr>
      </w:pPr>
    </w:p>
    <w:p w14:paraId="622FE78A" w14:textId="25998098" w:rsidR="00A552A3" w:rsidRDefault="00BE0B67" w:rsidP="00E7134E">
      <w:pPr>
        <w:tabs>
          <w:tab w:val="left" w:pos="6521"/>
        </w:tabs>
        <w:spacing w:before="0" w:line="276" w:lineRule="auto"/>
        <w:ind w:right="91"/>
      </w:pPr>
      <w:r>
        <w:t xml:space="preserve">Details of the Instrument </w:t>
      </w:r>
      <w:r w:rsidRPr="00D57B22">
        <w:t>are set out</w:t>
      </w:r>
      <w:r>
        <w:t xml:space="preserve"> in</w:t>
      </w:r>
      <w:r w:rsidRPr="00D57B22">
        <w:t xml:space="preserve"> </w:t>
      </w:r>
      <w:r w:rsidR="008C43AA">
        <w:rPr>
          <w:u w:val="single"/>
        </w:rPr>
        <w:t>Attachment </w:t>
      </w:r>
      <w:r w:rsidR="008C43AA" w:rsidRPr="007A44BE">
        <w:rPr>
          <w:u w:val="single"/>
        </w:rPr>
        <w:t>B</w:t>
      </w:r>
      <w:r w:rsidR="008C43AA">
        <w:t>.</w:t>
      </w:r>
    </w:p>
    <w:p w14:paraId="62D27777" w14:textId="77777777" w:rsidR="00A552A3" w:rsidRDefault="00A552A3" w:rsidP="00E7134E">
      <w:pPr>
        <w:spacing w:before="0" w:line="276" w:lineRule="auto"/>
      </w:pPr>
      <w:r>
        <w:br w:type="page"/>
      </w:r>
    </w:p>
    <w:p w14:paraId="493A78D1" w14:textId="77777777" w:rsidR="002F6558" w:rsidRDefault="002F6558" w:rsidP="00E7134E">
      <w:pPr>
        <w:spacing w:before="0" w:line="276" w:lineRule="auto"/>
        <w:ind w:right="91"/>
        <w:jc w:val="right"/>
        <w:rPr>
          <w:b/>
          <w:bCs/>
          <w:u w:val="single"/>
        </w:rPr>
      </w:pPr>
      <w:r w:rsidRPr="009C7A63">
        <w:rPr>
          <w:b/>
          <w:bCs/>
          <w:u w:val="single"/>
        </w:rPr>
        <w:lastRenderedPageBreak/>
        <w:t>ATTACHMENT</w:t>
      </w:r>
      <w:r>
        <w:rPr>
          <w:b/>
          <w:bCs/>
          <w:u w:val="single"/>
        </w:rPr>
        <w:t xml:space="preserve"> A</w:t>
      </w:r>
    </w:p>
    <w:p w14:paraId="6339CEA1" w14:textId="77777777" w:rsidR="00BE0B67" w:rsidRPr="00E4135E" w:rsidRDefault="00BE0B67" w:rsidP="00E7134E">
      <w:pPr>
        <w:spacing w:before="360" w:after="120" w:line="276" w:lineRule="auto"/>
        <w:jc w:val="center"/>
        <w:rPr>
          <w:b/>
          <w:sz w:val="28"/>
          <w:szCs w:val="28"/>
        </w:rPr>
      </w:pPr>
      <w:r w:rsidRPr="00E4135E">
        <w:rPr>
          <w:b/>
          <w:sz w:val="28"/>
          <w:szCs w:val="28"/>
        </w:rPr>
        <w:t>Statement of Compatibility with Human Rights</w:t>
      </w:r>
    </w:p>
    <w:p w14:paraId="3BB8D520" w14:textId="0CE6FE38" w:rsidR="00BE0B67" w:rsidRPr="00E4135E" w:rsidRDefault="00BE0B67" w:rsidP="00E7134E">
      <w:pPr>
        <w:spacing w:before="120" w:after="120" w:line="276" w:lineRule="auto"/>
        <w:jc w:val="center"/>
      </w:pPr>
      <w:r w:rsidRPr="00E4135E">
        <w:rPr>
          <w:i/>
        </w:rPr>
        <w:t>Prepared in accordance with Part 3 of the Human Rights (</w:t>
      </w:r>
      <w:r>
        <w:rPr>
          <w:i/>
        </w:rPr>
        <w:t>Parliamentary Scrutiny) Act 201</w:t>
      </w:r>
      <w:r w:rsidR="00322B6D">
        <w:rPr>
          <w:i/>
        </w:rPr>
        <w:t>1</w:t>
      </w:r>
    </w:p>
    <w:p w14:paraId="3CD4EFE9" w14:textId="77777777" w:rsidR="00BE0B67" w:rsidRPr="00E4135E" w:rsidRDefault="00BE0B67" w:rsidP="00E7134E">
      <w:pPr>
        <w:spacing w:before="120" w:after="120" w:line="276" w:lineRule="auto"/>
        <w:jc w:val="center"/>
      </w:pPr>
    </w:p>
    <w:p w14:paraId="50049BD4" w14:textId="77777777" w:rsidR="00BE0B67" w:rsidRPr="005255FE" w:rsidRDefault="00BE0B67" w:rsidP="00E7134E">
      <w:pPr>
        <w:spacing w:before="120" w:after="120" w:line="276" w:lineRule="auto"/>
        <w:jc w:val="center"/>
        <w:rPr>
          <w:b/>
        </w:rPr>
      </w:pPr>
      <w:r w:rsidRPr="005255FE">
        <w:rPr>
          <w:b/>
        </w:rPr>
        <w:t xml:space="preserve">Aviation Transport Security (Prohibited Items) Instrument </w:t>
      </w:r>
      <w:r w:rsidR="00461357" w:rsidRPr="005255FE">
        <w:rPr>
          <w:b/>
        </w:rPr>
        <w:t>202</w:t>
      </w:r>
      <w:r w:rsidRPr="005255FE">
        <w:rPr>
          <w:b/>
        </w:rPr>
        <w:t xml:space="preserve">2 </w:t>
      </w:r>
    </w:p>
    <w:p w14:paraId="7ABE06E3" w14:textId="14B36A43" w:rsidR="00BE0B67" w:rsidRPr="00E4135E" w:rsidRDefault="00BE0B67" w:rsidP="00E7134E">
      <w:pPr>
        <w:spacing w:before="120" w:after="120" w:line="276" w:lineRule="auto"/>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w:t>
      </w:r>
      <w:r>
        <w:rPr>
          <w:i/>
        </w:rPr>
        <w:t>Parliamentary Scrutiny) Act 201</w:t>
      </w:r>
      <w:r w:rsidR="00322B6D">
        <w:rPr>
          <w:i/>
        </w:rPr>
        <w:t>1</w:t>
      </w:r>
      <w:r w:rsidRPr="00E4135E">
        <w:t>.</w:t>
      </w:r>
    </w:p>
    <w:p w14:paraId="5B9765ED" w14:textId="0882EB3F" w:rsidR="00A354AF" w:rsidRDefault="00832FA4" w:rsidP="00E7134E">
      <w:pPr>
        <w:pStyle w:val="CommentText"/>
        <w:spacing w:line="276" w:lineRule="auto"/>
        <w:rPr>
          <w:sz w:val="24"/>
          <w:szCs w:val="24"/>
        </w:rPr>
      </w:pPr>
      <w:r w:rsidRPr="00A354AF">
        <w:rPr>
          <w:sz w:val="24"/>
          <w:szCs w:val="24"/>
        </w:rPr>
        <w:t>The</w:t>
      </w:r>
      <w:r w:rsidRPr="00832FA4">
        <w:rPr>
          <w:i/>
        </w:rPr>
        <w:t> </w:t>
      </w:r>
      <w:r w:rsidRPr="00A354AF">
        <w:rPr>
          <w:i/>
          <w:sz w:val="24"/>
          <w:szCs w:val="24"/>
        </w:rPr>
        <w:t>Aviation Transport Security Act 2004 </w:t>
      </w:r>
      <w:r w:rsidRPr="00832FA4">
        <w:t>(</w:t>
      </w:r>
      <w:r w:rsidRPr="00A354AF">
        <w:rPr>
          <w:sz w:val="24"/>
          <w:szCs w:val="24"/>
        </w:rPr>
        <w:t xml:space="preserve">the Act) </w:t>
      </w:r>
      <w:r w:rsidR="00733ED1" w:rsidRPr="00A354AF">
        <w:rPr>
          <w:sz w:val="24"/>
          <w:szCs w:val="24"/>
        </w:rPr>
        <w:t>establishes a regulatory framework to safeguard against unlawful interference with aviation and to prevent the use of aviation in connection with serious crime. To achieve these purposes, the Act establishes minimum security requirements for civil aviation in Australia by imposing obligations on persons engaged in civil aviation related activities and passengers.</w:t>
      </w:r>
      <w:r w:rsidR="00A354AF" w:rsidRPr="00A354AF">
        <w:rPr>
          <w:sz w:val="24"/>
          <w:szCs w:val="24"/>
        </w:rPr>
        <w:t xml:space="preserve"> </w:t>
      </w:r>
    </w:p>
    <w:p w14:paraId="21B85733" w14:textId="310CC04A" w:rsidR="00A354AF" w:rsidRPr="00A354AF" w:rsidRDefault="00A354AF" w:rsidP="00E7134E">
      <w:pPr>
        <w:pStyle w:val="CommentText"/>
        <w:spacing w:line="276" w:lineRule="auto"/>
        <w:rPr>
          <w:sz w:val="24"/>
          <w:szCs w:val="24"/>
        </w:rPr>
      </w:pPr>
      <w:r w:rsidRPr="00A354AF">
        <w:rPr>
          <w:sz w:val="24"/>
          <w:szCs w:val="24"/>
        </w:rPr>
        <w:t xml:space="preserve">Consistent with these purposes, the </w:t>
      </w:r>
      <w:r w:rsidRPr="00A354AF">
        <w:rPr>
          <w:i/>
          <w:sz w:val="24"/>
          <w:szCs w:val="24"/>
        </w:rPr>
        <w:t>Aviation Transport Security (Prohibited Items)</w:t>
      </w:r>
      <w:r w:rsidRPr="00A354AF">
        <w:rPr>
          <w:sz w:val="24"/>
          <w:szCs w:val="24"/>
        </w:rPr>
        <w:t xml:space="preserve"> </w:t>
      </w:r>
      <w:r w:rsidRPr="00A354AF">
        <w:rPr>
          <w:i/>
          <w:sz w:val="24"/>
          <w:szCs w:val="24"/>
        </w:rPr>
        <w:t>Instrument 2022</w:t>
      </w:r>
      <w:r w:rsidRPr="00A354AF">
        <w:rPr>
          <w:sz w:val="24"/>
          <w:szCs w:val="24"/>
        </w:rPr>
        <w:t xml:space="preserve"> (the Instrument) specifies a list of prohibited items. Prohibited items are those which may be used for unlawful interference with aviation and are prohibited on board aircraft or in the sterile areas of airports (beyond security screening points). The Instrument also specifies circumstances in which an item is not prohibited and may be carried</w:t>
      </w:r>
      <w:r w:rsidR="00744376">
        <w:rPr>
          <w:sz w:val="24"/>
          <w:szCs w:val="24"/>
        </w:rPr>
        <w:t>.</w:t>
      </w:r>
    </w:p>
    <w:p w14:paraId="3C849452" w14:textId="1B35797D" w:rsidR="00832FA4" w:rsidRPr="00832FA4" w:rsidRDefault="00832FA4" w:rsidP="00E7134E">
      <w:pPr>
        <w:spacing w:before="120" w:after="120" w:line="276" w:lineRule="auto"/>
      </w:pPr>
      <w:r w:rsidRPr="00832FA4">
        <w:t>The </w:t>
      </w:r>
      <w:r w:rsidRPr="00832FA4">
        <w:rPr>
          <w:i/>
          <w:iCs/>
        </w:rPr>
        <w:t>Aviation Transport Security (Prohibited Items) Instrument 2022 </w:t>
      </w:r>
      <w:r w:rsidRPr="00832FA4">
        <w:t>(the</w:t>
      </w:r>
      <w:r w:rsidRPr="00832FA4">
        <w:rPr>
          <w:i/>
          <w:iCs/>
        </w:rPr>
        <w:t> </w:t>
      </w:r>
      <w:r w:rsidR="00403BF9">
        <w:t xml:space="preserve">Instrument), </w:t>
      </w:r>
      <w:r w:rsidRPr="00832FA4">
        <w:t>specifies the list of items that are prohibited on board aircraft or in the sterile area of airports (</w:t>
      </w:r>
      <w:r w:rsidR="00271903">
        <w:t xml:space="preserve">that is, areas </w:t>
      </w:r>
      <w:r w:rsidRPr="00832FA4">
        <w:t xml:space="preserve">beyond security screening points).  </w:t>
      </w:r>
    </w:p>
    <w:p w14:paraId="2407C9DB" w14:textId="673EE60D" w:rsidR="001E370E" w:rsidRPr="006531D1" w:rsidRDefault="001E370E" w:rsidP="00E7134E">
      <w:pPr>
        <w:spacing w:after="240" w:line="276" w:lineRule="auto"/>
      </w:pPr>
      <w:r>
        <w:t>The purpose of this I</w:t>
      </w:r>
      <w:r w:rsidRPr="00595901">
        <w:t>nstrument is</w:t>
      </w:r>
      <w:r>
        <w:rPr>
          <w:i/>
        </w:rPr>
        <w:t xml:space="preserve"> </w:t>
      </w:r>
      <w:r w:rsidRPr="00595901">
        <w:t xml:space="preserve">to </w:t>
      </w:r>
      <w:r>
        <w:t>clearly set out which items are specified as</w:t>
      </w:r>
      <w:r w:rsidR="00513449">
        <w:t xml:space="preserve"> a</w:t>
      </w:r>
      <w:r>
        <w:t xml:space="preserve"> </w:t>
      </w:r>
      <w:r w:rsidRPr="006531D1">
        <w:rPr>
          <w:i/>
        </w:rPr>
        <w:t>prohibited item</w:t>
      </w:r>
      <w:r>
        <w:t xml:space="preserve"> for the purposes of the Act to provide clarity to aviation participants and the public, while also allowing for greater flexibility to amend the instrument to respond to any emerging security risks.  </w:t>
      </w:r>
    </w:p>
    <w:p w14:paraId="59D79426" w14:textId="07B5246D" w:rsidR="001E370E" w:rsidRPr="006531D1" w:rsidRDefault="001E370E" w:rsidP="00E7134E">
      <w:pPr>
        <w:spacing w:after="240" w:line="276" w:lineRule="auto"/>
      </w:pPr>
      <w:r>
        <w:t xml:space="preserve">Specifying items as </w:t>
      </w:r>
      <w:r w:rsidR="00513449">
        <w:t xml:space="preserve">a </w:t>
      </w:r>
      <w:r w:rsidRPr="006531D1">
        <w:rPr>
          <w:i/>
        </w:rPr>
        <w:t>prohibited item</w:t>
      </w:r>
      <w:r>
        <w:t xml:space="preserve"> also provides for the effective application of </w:t>
      </w:r>
      <w:r w:rsidRPr="006531D1">
        <w:rPr>
          <w:color w:val="000000"/>
        </w:rPr>
        <w:t>Division 4</w:t>
      </w:r>
      <w:r>
        <w:rPr>
          <w:color w:val="000000"/>
        </w:rPr>
        <w:t xml:space="preserve"> of Part 4</w:t>
      </w:r>
      <w:r w:rsidRPr="006531D1">
        <w:rPr>
          <w:color w:val="000000"/>
        </w:rPr>
        <w:t xml:space="preserve"> of the Act</w:t>
      </w:r>
      <w:r w:rsidR="00271903">
        <w:rPr>
          <w:color w:val="000000"/>
        </w:rPr>
        <w:t>,</w:t>
      </w:r>
      <w:r w:rsidRPr="006531D1">
        <w:rPr>
          <w:color w:val="000000"/>
        </w:rPr>
        <w:t xml:space="preserve"> which establishes restrictions in relation to carrying</w:t>
      </w:r>
      <w:r>
        <w:rPr>
          <w:color w:val="000000"/>
        </w:rPr>
        <w:t xml:space="preserve"> or possessing prohibited items </w:t>
      </w:r>
      <w:r w:rsidRPr="00832FA4">
        <w:t>on board aircraft or in the sterile area</w:t>
      </w:r>
      <w:r>
        <w:t>s</w:t>
      </w:r>
      <w:r w:rsidRPr="00832FA4">
        <w:t xml:space="preserve"> of airports</w:t>
      </w:r>
      <w:r>
        <w:t>.</w:t>
      </w:r>
      <w:r>
        <w:rPr>
          <w:color w:val="000000"/>
          <w:shd w:val="clear" w:color="auto" w:fill="FFFFFF"/>
        </w:rPr>
        <w:t> </w:t>
      </w:r>
      <w:r w:rsidRPr="005274ED">
        <w:rPr>
          <w:color w:val="000000"/>
        </w:rPr>
        <w:t>A person who has been authorised or permitted to have a prohibited item in their possession or under their control must comply with any conditions that have been imposed.</w:t>
      </w:r>
      <w:r w:rsidRPr="006531D1">
        <w:rPr>
          <w:color w:val="000000"/>
        </w:rPr>
        <w:t xml:space="preserve"> The control of prohibited items is an important aspect of preventing unlawful interference with aviation.</w:t>
      </w:r>
    </w:p>
    <w:p w14:paraId="3E5B5B7C" w14:textId="4B4327B6" w:rsidR="001E370E" w:rsidRDefault="001E370E" w:rsidP="00E7134E">
      <w:pPr>
        <w:spacing w:before="0" w:line="276" w:lineRule="auto"/>
        <w:ind w:right="91"/>
        <w:rPr>
          <w:color w:val="000000"/>
          <w:shd w:val="clear" w:color="auto" w:fill="FFFFFF"/>
        </w:rPr>
      </w:pPr>
      <w:r>
        <w:t xml:space="preserve">This Instrument repeals and replaces the </w:t>
      </w:r>
      <w:r>
        <w:rPr>
          <w:i/>
        </w:rPr>
        <w:t>Aviation Transport Security</w:t>
      </w:r>
      <w:r w:rsidRPr="00BD5B08">
        <w:rPr>
          <w:i/>
        </w:rPr>
        <w:t xml:space="preserve"> (</w:t>
      </w:r>
      <w:r>
        <w:rPr>
          <w:i/>
        </w:rPr>
        <w:t xml:space="preserve">Prohibited Items) Instrument 2012 </w:t>
      </w:r>
      <w:r w:rsidRPr="00A30759">
        <w:t>(2012 Instrument)</w:t>
      </w:r>
      <w:r>
        <w:t xml:space="preserve">, which is due to sunset, and will cease to have effect, on 1 October 2022. Following an assessment of the security environment and risks, it has </w:t>
      </w:r>
      <w:r>
        <w:lastRenderedPageBreak/>
        <w:t xml:space="preserve">been determined that the content of the 2012 Instrument is still fit-for-purpose, and is required. </w:t>
      </w:r>
    </w:p>
    <w:p w14:paraId="3CBA8A93" w14:textId="28282852" w:rsidR="00832FA4" w:rsidRPr="00832FA4" w:rsidRDefault="007B1FA9" w:rsidP="00E7134E">
      <w:pPr>
        <w:spacing w:before="120" w:after="120" w:line="276" w:lineRule="auto"/>
      </w:pPr>
      <w:r>
        <w:rPr>
          <w:color w:val="000000"/>
          <w:shd w:val="clear" w:color="auto" w:fill="FFFFFF"/>
        </w:rPr>
        <w:t xml:space="preserve">On this basis, consistent with the 2012 Instrument, </w:t>
      </w:r>
      <w:r>
        <w:t>this</w:t>
      </w:r>
      <w:r w:rsidRPr="00832FA4">
        <w:t xml:space="preserve"> Instrument specifies that the following are to be </w:t>
      </w:r>
      <w:r w:rsidRPr="008F2598">
        <w:rPr>
          <w:i/>
        </w:rPr>
        <w:t>prohibited items</w:t>
      </w:r>
      <w:r w:rsidRPr="00832FA4">
        <w:t>:</w:t>
      </w:r>
    </w:p>
    <w:p w14:paraId="024C1E82" w14:textId="77777777" w:rsidR="00832FA4" w:rsidRPr="00832FA4" w:rsidRDefault="00832FA4" w:rsidP="00E7134E">
      <w:pPr>
        <w:numPr>
          <w:ilvl w:val="0"/>
          <w:numId w:val="25"/>
        </w:numPr>
        <w:spacing w:before="120" w:after="120" w:line="276" w:lineRule="auto"/>
      </w:pPr>
      <w:r w:rsidRPr="00832FA4">
        <w:t>Sporting goods, kitchen utensils, tools, and other items with sharp edges or points capable of injuring a person;</w:t>
      </w:r>
    </w:p>
    <w:p w14:paraId="3D3B0D0F" w14:textId="77777777" w:rsidR="00832FA4" w:rsidRPr="00832FA4" w:rsidRDefault="00832FA4" w:rsidP="00E7134E">
      <w:pPr>
        <w:numPr>
          <w:ilvl w:val="0"/>
          <w:numId w:val="25"/>
        </w:numPr>
        <w:spacing w:before="120" w:after="120" w:line="276" w:lineRule="auto"/>
      </w:pPr>
      <w:r w:rsidRPr="00832FA4">
        <w:t>Sharp items capable of causing harm by penetration;</w:t>
      </w:r>
    </w:p>
    <w:p w14:paraId="1D70DC42" w14:textId="77777777" w:rsidR="00832FA4" w:rsidRPr="00832FA4" w:rsidRDefault="00832FA4" w:rsidP="00E7134E">
      <w:pPr>
        <w:numPr>
          <w:ilvl w:val="0"/>
          <w:numId w:val="25"/>
        </w:numPr>
        <w:spacing w:before="120" w:after="120" w:line="276" w:lineRule="auto"/>
      </w:pPr>
      <w:r w:rsidRPr="00832FA4">
        <w:t>Blunt Items (other than walking sticks, crutches, or other mobility aids, or dressing sticks designed to assist a person to dress or undress) that are able to be used to bludgeon or threaten to bludgeon a person;</w:t>
      </w:r>
    </w:p>
    <w:p w14:paraId="0DBE985C" w14:textId="77777777" w:rsidR="00832FA4" w:rsidRPr="00832FA4" w:rsidRDefault="00832FA4" w:rsidP="00E7134E">
      <w:pPr>
        <w:numPr>
          <w:ilvl w:val="0"/>
          <w:numId w:val="25"/>
        </w:numPr>
        <w:spacing w:before="120" w:after="120" w:line="276" w:lineRule="auto"/>
      </w:pPr>
      <w:r w:rsidRPr="00832FA4">
        <w:t>Household flammable goods;</w:t>
      </w:r>
    </w:p>
    <w:p w14:paraId="63E7C6BB" w14:textId="77777777" w:rsidR="00832FA4" w:rsidRPr="00832FA4" w:rsidRDefault="00832FA4" w:rsidP="00E7134E">
      <w:pPr>
        <w:numPr>
          <w:ilvl w:val="0"/>
          <w:numId w:val="25"/>
        </w:numPr>
        <w:spacing w:before="120" w:after="120" w:line="276" w:lineRule="auto"/>
      </w:pPr>
      <w:r w:rsidRPr="00832FA4">
        <w:t>Items capable of being used to restrain a person; and</w:t>
      </w:r>
    </w:p>
    <w:p w14:paraId="4DBFCE72" w14:textId="77777777" w:rsidR="00832FA4" w:rsidRPr="00832FA4" w:rsidRDefault="00832FA4" w:rsidP="00E7134E">
      <w:pPr>
        <w:numPr>
          <w:ilvl w:val="0"/>
          <w:numId w:val="25"/>
        </w:numPr>
        <w:spacing w:before="120" w:after="120" w:line="276" w:lineRule="auto"/>
      </w:pPr>
      <w:r w:rsidRPr="00832FA4">
        <w:t>A knife or knife-like item strong enough to be used as a weapon.</w:t>
      </w:r>
    </w:p>
    <w:p w14:paraId="418C045A" w14:textId="77777777" w:rsidR="00832FA4" w:rsidRPr="00832FA4" w:rsidRDefault="00832FA4" w:rsidP="00E7134E">
      <w:pPr>
        <w:spacing w:before="120" w:after="120" w:line="276" w:lineRule="auto"/>
      </w:pPr>
      <w:r w:rsidRPr="00832FA4">
        <w:t>Items that are replicas or imitations of such items are also prohibited.</w:t>
      </w:r>
    </w:p>
    <w:p w14:paraId="2D1D89AB" w14:textId="77777777" w:rsidR="00832FA4" w:rsidRPr="00832FA4" w:rsidRDefault="00832FA4" w:rsidP="00E7134E">
      <w:pPr>
        <w:spacing w:before="120" w:after="120" w:line="276" w:lineRule="auto"/>
      </w:pPr>
      <w:r w:rsidRPr="00832FA4">
        <w:t>The Instrument also specifies items that are not prohibited items, including hypodermic needles carried by a person who shows proof that it is medically necessary.</w:t>
      </w:r>
    </w:p>
    <w:p w14:paraId="1E57C1F9" w14:textId="30E52318" w:rsidR="00832FA4" w:rsidRDefault="00832FA4" w:rsidP="00E7134E">
      <w:pPr>
        <w:spacing w:before="120" w:after="120" w:line="276" w:lineRule="auto"/>
      </w:pPr>
      <w:r w:rsidRPr="00832FA4">
        <w:t xml:space="preserve">The Instrument does not omit or include any new items that were not identified as prohibited under the 2012 Instrument. </w:t>
      </w:r>
    </w:p>
    <w:p w14:paraId="61800F2E" w14:textId="77777777" w:rsidR="007B1FA9" w:rsidRPr="00832FA4" w:rsidRDefault="007B1FA9" w:rsidP="00E7134E">
      <w:pPr>
        <w:spacing w:before="120" w:after="120" w:line="276" w:lineRule="auto"/>
      </w:pPr>
    </w:p>
    <w:p w14:paraId="08645222" w14:textId="1D7983D6" w:rsidR="00832FA4" w:rsidRPr="00832FA4" w:rsidRDefault="00832FA4" w:rsidP="00E7134E">
      <w:pPr>
        <w:spacing w:before="120" w:after="120" w:line="276" w:lineRule="auto"/>
        <w:rPr>
          <w:b/>
        </w:rPr>
      </w:pPr>
      <w:r w:rsidRPr="00832FA4">
        <w:rPr>
          <w:b/>
        </w:rPr>
        <w:t>Human rights implications</w:t>
      </w:r>
    </w:p>
    <w:p w14:paraId="0BAF8EA3" w14:textId="77777777" w:rsidR="00832FA4" w:rsidRPr="00832FA4" w:rsidRDefault="00832FA4" w:rsidP="00E7134E">
      <w:pPr>
        <w:spacing w:before="120" w:after="120" w:line="276" w:lineRule="auto"/>
      </w:pPr>
      <w:r w:rsidRPr="00832FA4">
        <w:t>This Disallowable Legislative Instrument engages the following rights:</w:t>
      </w:r>
    </w:p>
    <w:p w14:paraId="68FFC41A" w14:textId="77777777" w:rsidR="00832FA4" w:rsidRPr="00832FA4" w:rsidRDefault="00832FA4" w:rsidP="00E7134E">
      <w:pPr>
        <w:numPr>
          <w:ilvl w:val="0"/>
          <w:numId w:val="24"/>
        </w:numPr>
        <w:spacing w:before="120" w:after="120" w:line="276" w:lineRule="auto"/>
      </w:pPr>
      <w:r w:rsidRPr="00832FA4">
        <w:t xml:space="preserve">The right to life in Article 6(1) of the </w:t>
      </w:r>
      <w:r w:rsidRPr="00832FA4">
        <w:rPr>
          <w:i/>
        </w:rPr>
        <w:t>International Covenant on Civil and Political Rights</w:t>
      </w:r>
      <w:r w:rsidRPr="00832FA4">
        <w:t xml:space="preserve"> (ICCPR); and</w:t>
      </w:r>
    </w:p>
    <w:p w14:paraId="3712FED3" w14:textId="77777777" w:rsidR="00832FA4" w:rsidRPr="00832FA4" w:rsidRDefault="00832FA4" w:rsidP="00E7134E">
      <w:pPr>
        <w:numPr>
          <w:ilvl w:val="0"/>
          <w:numId w:val="24"/>
        </w:numPr>
        <w:spacing w:before="120" w:after="120" w:line="276" w:lineRule="auto"/>
      </w:pPr>
      <w:r w:rsidRPr="00832FA4">
        <w:t>The right to freedom of thought, conscience and religion or belief in Article 18 of the ICCPR.</w:t>
      </w:r>
    </w:p>
    <w:p w14:paraId="6EC6B546" w14:textId="77777777" w:rsidR="00832FA4" w:rsidRPr="00832FA4" w:rsidRDefault="00832FA4" w:rsidP="00E7134E">
      <w:pPr>
        <w:spacing w:before="120" w:after="120" w:line="276" w:lineRule="auto"/>
      </w:pPr>
    </w:p>
    <w:p w14:paraId="5825295A" w14:textId="77777777" w:rsidR="00832FA4" w:rsidRPr="00832FA4" w:rsidRDefault="00832FA4" w:rsidP="00E7134E">
      <w:pPr>
        <w:spacing w:before="120" w:after="120" w:line="276" w:lineRule="auto"/>
        <w:rPr>
          <w:b/>
        </w:rPr>
      </w:pPr>
      <w:r w:rsidRPr="00832FA4">
        <w:rPr>
          <w:b/>
        </w:rPr>
        <w:t>The right to life</w:t>
      </w:r>
    </w:p>
    <w:p w14:paraId="24B04354" w14:textId="77777777" w:rsidR="00832FA4" w:rsidRPr="00832FA4" w:rsidRDefault="00832FA4" w:rsidP="00E7134E">
      <w:pPr>
        <w:spacing w:before="120" w:after="120" w:line="276" w:lineRule="auto"/>
      </w:pPr>
      <w:r w:rsidRPr="00832FA4">
        <w:t>Article 6(1) of the ICCPR states:</w:t>
      </w:r>
    </w:p>
    <w:p w14:paraId="1913BAFF" w14:textId="77777777" w:rsidR="00832FA4" w:rsidRPr="00832FA4" w:rsidRDefault="00832FA4" w:rsidP="00E7134E">
      <w:pPr>
        <w:spacing w:before="120" w:after="120" w:line="276" w:lineRule="auto"/>
        <w:ind w:left="720"/>
        <w:rPr>
          <w:i/>
        </w:rPr>
      </w:pPr>
      <w:r w:rsidRPr="00832FA4">
        <w:rPr>
          <w:i/>
        </w:rPr>
        <w:t>Every human being has the inherent right to life. This right shall be protected by law. No one shall be arbitrarily deprived of his life.</w:t>
      </w:r>
    </w:p>
    <w:p w14:paraId="24F97512" w14:textId="6A576135" w:rsidR="00832FA4" w:rsidRPr="00832FA4" w:rsidRDefault="00832FA4" w:rsidP="00E7134E">
      <w:pPr>
        <w:spacing w:before="120" w:after="120" w:line="276" w:lineRule="auto"/>
      </w:pPr>
      <w:r w:rsidRPr="00832FA4">
        <w:t>To the extent that the Instrument prohibits dangerous items capable of causing harm or injury to a person on board aircraft or in the sterile area of airports, the Instrument may be said to positively engage the right to life by reducing the risk of harm or threat to life by a prohibited item.</w:t>
      </w:r>
    </w:p>
    <w:p w14:paraId="110D025E" w14:textId="77777777" w:rsidR="00832FA4" w:rsidRPr="00832FA4" w:rsidRDefault="00832FA4" w:rsidP="00E7134E">
      <w:pPr>
        <w:spacing w:before="120" w:after="120" w:line="276" w:lineRule="auto"/>
      </w:pPr>
    </w:p>
    <w:p w14:paraId="3B2086EC" w14:textId="77777777" w:rsidR="00832FA4" w:rsidRPr="00832FA4" w:rsidRDefault="00832FA4" w:rsidP="00E7134E">
      <w:pPr>
        <w:spacing w:before="120" w:after="120" w:line="276" w:lineRule="auto"/>
        <w:rPr>
          <w:b/>
        </w:rPr>
      </w:pPr>
      <w:r w:rsidRPr="00832FA4">
        <w:rPr>
          <w:b/>
        </w:rPr>
        <w:t xml:space="preserve">The right to freedom of thought, conscience and religion or belief </w:t>
      </w:r>
    </w:p>
    <w:p w14:paraId="69E4DD1B" w14:textId="77777777" w:rsidR="00832FA4" w:rsidRPr="00832FA4" w:rsidRDefault="00832FA4" w:rsidP="00E7134E">
      <w:pPr>
        <w:spacing w:before="120" w:after="120" w:line="276" w:lineRule="auto"/>
      </w:pPr>
      <w:r w:rsidRPr="00832FA4">
        <w:lastRenderedPageBreak/>
        <w:t>Article 18 of the ICCPR relevantly states:</w:t>
      </w:r>
    </w:p>
    <w:p w14:paraId="0C0338B1" w14:textId="77777777" w:rsidR="00832FA4" w:rsidRPr="00832FA4" w:rsidRDefault="00832FA4" w:rsidP="00E7134E">
      <w:pPr>
        <w:spacing w:before="120" w:after="120" w:line="276" w:lineRule="auto"/>
        <w:ind w:left="720"/>
        <w:rPr>
          <w:i/>
        </w:rPr>
      </w:pPr>
      <w:r w:rsidRPr="00832FA4">
        <w:rPr>
          <w:i/>
        </w:rPr>
        <w:t>1. 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p>
    <w:p w14:paraId="72A296A5" w14:textId="77777777" w:rsidR="00832FA4" w:rsidRPr="00832FA4" w:rsidRDefault="00832FA4" w:rsidP="00E7134E">
      <w:pPr>
        <w:spacing w:before="120" w:after="120" w:line="276" w:lineRule="auto"/>
        <w:ind w:left="720"/>
        <w:rPr>
          <w:i/>
        </w:rPr>
      </w:pPr>
      <w:r w:rsidRPr="00832FA4">
        <w:rPr>
          <w:i/>
        </w:rPr>
        <w:t>….</w:t>
      </w:r>
    </w:p>
    <w:p w14:paraId="627A288F" w14:textId="77777777" w:rsidR="00832FA4" w:rsidRPr="00832FA4" w:rsidRDefault="00832FA4" w:rsidP="00E7134E">
      <w:pPr>
        <w:spacing w:before="120" w:after="120" w:line="276" w:lineRule="auto"/>
        <w:ind w:left="720"/>
        <w:rPr>
          <w:i/>
        </w:rPr>
      </w:pPr>
      <w:r w:rsidRPr="00832FA4">
        <w:rPr>
          <w:i/>
        </w:rPr>
        <w:t>3. Freedom to manifest one's religion or beliefs may be subject only to such limitations as are prescribed by law and are necessary to protect public safety, order, health, or morals or the fundamental rights and freedoms of others.</w:t>
      </w:r>
    </w:p>
    <w:p w14:paraId="0372D018" w14:textId="77777777" w:rsidR="00832FA4" w:rsidRPr="00832FA4" w:rsidRDefault="00832FA4" w:rsidP="00E7134E">
      <w:pPr>
        <w:spacing w:before="120" w:after="120" w:line="276" w:lineRule="auto"/>
        <w:ind w:left="720"/>
        <w:rPr>
          <w:i/>
        </w:rPr>
      </w:pPr>
      <w:r w:rsidRPr="00832FA4">
        <w:rPr>
          <w:i/>
        </w:rPr>
        <w:t>….</w:t>
      </w:r>
    </w:p>
    <w:p w14:paraId="66A5C989" w14:textId="77777777" w:rsidR="00832FA4" w:rsidRPr="00832FA4" w:rsidRDefault="00832FA4" w:rsidP="00E7134E">
      <w:pPr>
        <w:spacing w:before="120" w:after="120" w:line="276" w:lineRule="auto"/>
      </w:pPr>
      <w:r w:rsidRPr="00832FA4">
        <w:t xml:space="preserve">The Instrument engages the right to freedom of thought, conscience and religion or belief as the possession of some religious attire and articles of faith in sterile zones of airports and on board aircraft may be prohibited. </w:t>
      </w:r>
    </w:p>
    <w:p w14:paraId="01317C0B" w14:textId="77777777" w:rsidR="00832FA4" w:rsidRPr="00832FA4" w:rsidRDefault="00832FA4" w:rsidP="00E7134E">
      <w:pPr>
        <w:spacing w:before="120" w:after="120" w:line="276" w:lineRule="auto"/>
      </w:pPr>
      <w:r w:rsidRPr="00832FA4">
        <w:t>The </w:t>
      </w:r>
      <w:proofErr w:type="spellStart"/>
      <w:r w:rsidRPr="00832FA4">
        <w:t>Kirpan</w:t>
      </w:r>
      <w:proofErr w:type="spellEnd"/>
      <w:r w:rsidRPr="00832FA4">
        <w:t> is a curved, single-edged dagger or knife carried by </w:t>
      </w:r>
      <w:hyperlink r:id="rId11" w:tooltip="Sikhs" w:history="1">
        <w:r w:rsidRPr="00A354AF">
          <w:t>Sikhs</w:t>
        </w:r>
      </w:hyperlink>
      <w:r w:rsidRPr="00832FA4">
        <w:t xml:space="preserve"> that vary in size. </w:t>
      </w:r>
      <w:proofErr w:type="spellStart"/>
      <w:r w:rsidRPr="00832FA4">
        <w:t>Kirpans</w:t>
      </w:r>
      <w:proofErr w:type="spellEnd"/>
      <w:r w:rsidRPr="00832FA4">
        <w:t xml:space="preserve"> are one of five articles of faith that must be worn at all times by baptised Sikhs, symbolising their sacred duty to stand up against injustice. The </w:t>
      </w:r>
      <w:proofErr w:type="spellStart"/>
      <w:r w:rsidRPr="00832FA4">
        <w:t>Kirpan</w:t>
      </w:r>
      <w:proofErr w:type="spellEnd"/>
      <w:r w:rsidRPr="00832FA4">
        <w:t xml:space="preserve"> has been an integral part of Sikhism since its inception and is considered a sacred article. A </w:t>
      </w:r>
      <w:proofErr w:type="spellStart"/>
      <w:r w:rsidRPr="00832FA4">
        <w:t>Kirpan</w:t>
      </w:r>
      <w:proofErr w:type="spellEnd"/>
      <w:r w:rsidRPr="00832FA4">
        <w:t xml:space="preserve"> is a prohibited item under the Instrument, as it is a knife or knife-like item (whether or not made of metal) strong enough to be used as a weapon. Various other religions have similar articles of faith that, depending on the size and description of that item, could be prohibited items. </w:t>
      </w:r>
    </w:p>
    <w:p w14:paraId="62705B5B" w14:textId="35392444" w:rsidR="00832FA4" w:rsidRPr="00832FA4" w:rsidRDefault="00832FA4" w:rsidP="00E7134E">
      <w:pPr>
        <w:spacing w:before="120" w:after="120" w:line="276" w:lineRule="auto"/>
      </w:pPr>
      <w:r w:rsidRPr="00832FA4">
        <w:t xml:space="preserve">Any limitation that the Instrument imposes on the right to freedom of religion or religious beliefs by prohibiting the possession of such items while in the sterile area of an airport or while on board an aircraft is reasonable as the limitation to this right is only for the duration of the flight (or time in the sterile area of an airport) and the limitation is necessary and proportionate to protect the physical safety and right to life of all people beyond the security screening points and on board aircraft.  </w:t>
      </w:r>
    </w:p>
    <w:p w14:paraId="0B6D9618" w14:textId="77777777" w:rsidR="00832FA4" w:rsidRPr="00832FA4" w:rsidRDefault="00832FA4" w:rsidP="00E7134E">
      <w:pPr>
        <w:spacing w:before="120" w:after="120" w:line="276" w:lineRule="auto"/>
        <w:rPr>
          <w:b/>
        </w:rPr>
      </w:pPr>
    </w:p>
    <w:p w14:paraId="0623C21B" w14:textId="77777777" w:rsidR="00832FA4" w:rsidRPr="00832FA4" w:rsidRDefault="00832FA4" w:rsidP="00E7134E">
      <w:pPr>
        <w:spacing w:before="120" w:after="120" w:line="276" w:lineRule="auto"/>
        <w:rPr>
          <w:b/>
        </w:rPr>
      </w:pPr>
      <w:r w:rsidRPr="00832FA4">
        <w:rPr>
          <w:b/>
        </w:rPr>
        <w:t xml:space="preserve">Conclusion </w:t>
      </w:r>
    </w:p>
    <w:p w14:paraId="24DA3FCE" w14:textId="5AA2D729" w:rsidR="00832FA4" w:rsidRPr="00832FA4" w:rsidRDefault="00832FA4" w:rsidP="00E7134E">
      <w:pPr>
        <w:spacing w:before="120" w:after="120" w:line="276" w:lineRule="auto"/>
      </w:pPr>
      <w:r w:rsidRPr="00832FA4">
        <w:t>This Legislative Instrument is compatible with human rights because</w:t>
      </w:r>
      <w:r w:rsidR="00384092">
        <w:t>,</w:t>
      </w:r>
      <w:r w:rsidRPr="00832FA4">
        <w:t xml:space="preserve"> to the extent that it may limit human rights, those limitations are reasonable, necessary and proportionate. </w:t>
      </w:r>
    </w:p>
    <w:p w14:paraId="63CE8BF0" w14:textId="77777777" w:rsidR="00832FA4" w:rsidRPr="00832FA4" w:rsidRDefault="00832FA4" w:rsidP="00E7134E">
      <w:pPr>
        <w:spacing w:before="120" w:after="120" w:line="276" w:lineRule="auto"/>
      </w:pPr>
    </w:p>
    <w:p w14:paraId="44DAA3FE" w14:textId="77777777" w:rsidR="00BE0B67" w:rsidRDefault="00BE0B67" w:rsidP="00E7134E">
      <w:pPr>
        <w:spacing w:before="120" w:after="120" w:line="276" w:lineRule="auto"/>
      </w:pPr>
    </w:p>
    <w:p w14:paraId="12D227B6" w14:textId="77777777" w:rsidR="00BE0B67" w:rsidRPr="00E4135E" w:rsidRDefault="00BE0B67" w:rsidP="00E7134E">
      <w:pPr>
        <w:spacing w:before="120" w:after="120" w:line="276" w:lineRule="auto"/>
      </w:pPr>
    </w:p>
    <w:p w14:paraId="234A1BD4" w14:textId="77777777" w:rsidR="00BE0B67" w:rsidRPr="00E4135E" w:rsidRDefault="00BE0B67" w:rsidP="00E7134E">
      <w:pPr>
        <w:spacing w:before="120" w:after="120" w:line="276" w:lineRule="auto"/>
        <w:jc w:val="center"/>
      </w:pPr>
    </w:p>
    <w:p w14:paraId="6D1A5C05" w14:textId="5DD393BE" w:rsidR="00BE0B67" w:rsidRDefault="00BE0B67" w:rsidP="00E7134E">
      <w:pPr>
        <w:spacing w:before="0" w:line="276" w:lineRule="auto"/>
        <w:ind w:right="91"/>
        <w:jc w:val="right"/>
        <w:rPr>
          <w:b/>
        </w:rPr>
      </w:pPr>
      <w:r>
        <w:rPr>
          <w:b/>
        </w:rPr>
        <w:t xml:space="preserve">                                                           The Hon </w:t>
      </w:r>
      <w:r w:rsidR="00832FA4">
        <w:rPr>
          <w:b/>
        </w:rPr>
        <w:t>Clare O’Neil</w:t>
      </w:r>
      <w:r>
        <w:rPr>
          <w:b/>
        </w:rPr>
        <w:t xml:space="preserve"> MP</w:t>
      </w:r>
    </w:p>
    <w:p w14:paraId="27491B03" w14:textId="77777777" w:rsidR="00BE0B67" w:rsidRDefault="00BE0B67" w:rsidP="00E7134E">
      <w:pPr>
        <w:spacing w:before="0" w:line="276" w:lineRule="auto"/>
        <w:ind w:right="91"/>
        <w:jc w:val="right"/>
        <w:rPr>
          <w:b/>
        </w:rPr>
      </w:pPr>
      <w:r>
        <w:rPr>
          <w:b/>
        </w:rPr>
        <w:t>Minister for Home Affairs</w:t>
      </w:r>
    </w:p>
    <w:p w14:paraId="3A9E0AD9" w14:textId="77777777" w:rsidR="00BE0B67" w:rsidRDefault="00BE0B67" w:rsidP="00E7134E">
      <w:pPr>
        <w:spacing w:before="0" w:line="276" w:lineRule="auto"/>
        <w:rPr>
          <w:b/>
        </w:rPr>
      </w:pPr>
      <w:r>
        <w:rPr>
          <w:b/>
        </w:rPr>
        <w:br w:type="page"/>
      </w:r>
    </w:p>
    <w:p w14:paraId="5C12E89E" w14:textId="77777777" w:rsidR="00BE0B67" w:rsidRDefault="00BE0B67" w:rsidP="00E7134E">
      <w:pPr>
        <w:spacing w:before="0" w:line="276" w:lineRule="auto"/>
        <w:ind w:right="91"/>
        <w:jc w:val="right"/>
        <w:rPr>
          <w:b/>
          <w:bCs/>
          <w:u w:val="single"/>
        </w:rPr>
      </w:pPr>
      <w:r w:rsidRPr="009C7A63">
        <w:rPr>
          <w:b/>
          <w:bCs/>
          <w:u w:val="single"/>
        </w:rPr>
        <w:lastRenderedPageBreak/>
        <w:t>ATTACHMENT</w:t>
      </w:r>
      <w:r>
        <w:rPr>
          <w:b/>
          <w:bCs/>
          <w:u w:val="single"/>
        </w:rPr>
        <w:t xml:space="preserve"> B</w:t>
      </w:r>
    </w:p>
    <w:p w14:paraId="5C72E1AB" w14:textId="77777777" w:rsidR="00BE0B67" w:rsidRPr="009C7A63" w:rsidRDefault="00BE0B67" w:rsidP="00E7134E">
      <w:pPr>
        <w:spacing w:before="0" w:line="276" w:lineRule="auto"/>
        <w:ind w:right="91"/>
        <w:jc w:val="right"/>
        <w:rPr>
          <w:u w:val="single"/>
        </w:rPr>
      </w:pPr>
    </w:p>
    <w:p w14:paraId="3E484905" w14:textId="77777777" w:rsidR="002F6558" w:rsidRDefault="002F6558" w:rsidP="00E7134E">
      <w:pPr>
        <w:spacing w:before="0" w:line="276" w:lineRule="auto"/>
        <w:ind w:right="91"/>
      </w:pPr>
    </w:p>
    <w:p w14:paraId="76260DDE" w14:textId="77777777" w:rsidR="00FE178C" w:rsidRPr="00E535B7" w:rsidRDefault="00D62510" w:rsidP="00E7134E">
      <w:pPr>
        <w:pStyle w:val="Heading6"/>
        <w:spacing w:before="0" w:line="276" w:lineRule="auto"/>
        <w:rPr>
          <w:b/>
          <w:bCs/>
          <w:i/>
          <w:iCs/>
        </w:rPr>
      </w:pPr>
      <w:bookmarkStart w:id="2" w:name="OLE_LINK1"/>
      <w:r>
        <w:rPr>
          <w:b/>
          <w:bCs/>
        </w:rPr>
        <w:t>Notes on Sections</w:t>
      </w:r>
    </w:p>
    <w:p w14:paraId="2CEF01AC" w14:textId="77777777" w:rsidR="00FD36DC" w:rsidRPr="00D62510" w:rsidRDefault="00D62510" w:rsidP="00E7134E">
      <w:pPr>
        <w:spacing w:after="240" w:line="276" w:lineRule="auto"/>
        <w:ind w:right="91"/>
        <w:rPr>
          <w:b/>
        </w:rPr>
      </w:pPr>
      <w:r>
        <w:rPr>
          <w:b/>
        </w:rPr>
        <w:t xml:space="preserve">Section 1 – Name of </w:t>
      </w:r>
      <w:r w:rsidR="007F3A67">
        <w:rPr>
          <w:b/>
        </w:rPr>
        <w:t>Instrument</w:t>
      </w:r>
    </w:p>
    <w:p w14:paraId="681FFF6B" w14:textId="70C0E6B8" w:rsidR="00197AD3" w:rsidRPr="00E535B7" w:rsidRDefault="00D62510" w:rsidP="00E7134E">
      <w:pPr>
        <w:spacing w:after="240" w:line="276" w:lineRule="auto"/>
        <w:rPr>
          <w:bCs/>
          <w:i/>
          <w:iCs/>
        </w:rPr>
      </w:pPr>
      <w:r>
        <w:t xml:space="preserve">The name of the </w:t>
      </w:r>
      <w:r w:rsidR="007F3A67">
        <w:t>Instrument</w:t>
      </w:r>
      <w:r w:rsidR="00045CA5">
        <w:t xml:space="preserve"> </w:t>
      </w:r>
      <w:r w:rsidR="00280034">
        <w:t>is</w:t>
      </w:r>
      <w:r w:rsidR="00FD36DC" w:rsidRPr="00251C5F">
        <w:t xml:space="preserve"> </w:t>
      </w:r>
      <w:r w:rsidR="00FD36DC" w:rsidRPr="00251C5F">
        <w:rPr>
          <w:iCs/>
        </w:rPr>
        <w:t>the</w:t>
      </w:r>
      <w:r w:rsidR="00197AD3">
        <w:rPr>
          <w:bCs/>
          <w:i/>
          <w:iCs/>
        </w:rPr>
        <w:t xml:space="preserve"> </w:t>
      </w:r>
      <w:r w:rsidR="00197AD3" w:rsidRPr="008C19EC">
        <w:rPr>
          <w:bCs/>
          <w:i/>
          <w:iCs/>
        </w:rPr>
        <w:t>Aviation Transport Security (Prohibite</w:t>
      </w:r>
      <w:r w:rsidR="00197AD3">
        <w:rPr>
          <w:bCs/>
          <w:i/>
          <w:iCs/>
        </w:rPr>
        <w:t>d Items) Instrument 2022</w:t>
      </w:r>
      <w:r w:rsidR="00197AD3" w:rsidRPr="008C19EC">
        <w:rPr>
          <w:bCs/>
          <w:i/>
          <w:iCs/>
        </w:rPr>
        <w:t>.</w:t>
      </w:r>
    </w:p>
    <w:p w14:paraId="2E96A734" w14:textId="77777777" w:rsidR="00FD36DC" w:rsidRPr="00E535B7" w:rsidRDefault="00D62510" w:rsidP="00E7134E">
      <w:pPr>
        <w:spacing w:after="240" w:line="276" w:lineRule="auto"/>
        <w:ind w:right="91"/>
        <w:rPr>
          <w:b/>
        </w:rPr>
      </w:pPr>
      <w:r w:rsidRPr="00D62510">
        <w:rPr>
          <w:b/>
        </w:rPr>
        <w:t xml:space="preserve">Section </w:t>
      </w:r>
      <w:r w:rsidR="00FD36DC" w:rsidRPr="00D62510">
        <w:rPr>
          <w:b/>
        </w:rPr>
        <w:t>2 – Commencement</w:t>
      </w:r>
    </w:p>
    <w:p w14:paraId="64994EFA" w14:textId="1E9DABA8" w:rsidR="00FD36DC" w:rsidRDefault="00FD36DC" w:rsidP="00E7134E">
      <w:pPr>
        <w:spacing w:after="240" w:line="276" w:lineRule="auto"/>
        <w:ind w:right="91"/>
      </w:pPr>
      <w:r>
        <w:t>T</w:t>
      </w:r>
      <w:r w:rsidR="00D62510">
        <w:t xml:space="preserve">he </w:t>
      </w:r>
      <w:r w:rsidR="007F3A67">
        <w:t>Instrument</w:t>
      </w:r>
      <w:r>
        <w:t xml:space="preserve"> </w:t>
      </w:r>
      <w:r w:rsidR="00D62510">
        <w:t xml:space="preserve">commences </w:t>
      </w:r>
      <w:r>
        <w:t xml:space="preserve">on the day after </w:t>
      </w:r>
      <w:r w:rsidR="006D428A">
        <w:t>it is</w:t>
      </w:r>
      <w:r>
        <w:t xml:space="preserve"> registered</w:t>
      </w:r>
      <w:r w:rsidR="00322B6D">
        <w:t xml:space="preserve"> on the </w:t>
      </w:r>
      <w:r w:rsidR="00D62510">
        <w:t>Federal Register of Legislati</w:t>
      </w:r>
      <w:r w:rsidR="00322B6D">
        <w:t>on</w:t>
      </w:r>
      <w:r>
        <w:t>.</w:t>
      </w:r>
    </w:p>
    <w:p w14:paraId="57658162" w14:textId="7C7B196A" w:rsidR="000D0040" w:rsidRPr="00E535B7" w:rsidRDefault="000D0040" w:rsidP="00E7134E">
      <w:pPr>
        <w:spacing w:after="240" w:line="276" w:lineRule="auto"/>
        <w:ind w:right="91"/>
        <w:rPr>
          <w:b/>
          <w:bCs/>
        </w:rPr>
      </w:pPr>
      <w:r>
        <w:rPr>
          <w:b/>
          <w:bCs/>
        </w:rPr>
        <w:t>Section 3 – Repeal</w:t>
      </w:r>
    </w:p>
    <w:p w14:paraId="6C218070" w14:textId="5628D6AA" w:rsidR="000D0040" w:rsidRDefault="000D0040" w:rsidP="00E7134E">
      <w:pPr>
        <w:pStyle w:val="ldsec1"/>
        <w:shd w:val="clear" w:color="auto" w:fill="FFFFFF"/>
        <w:spacing w:before="60" w:beforeAutospacing="0" w:after="60" w:afterAutospacing="0" w:line="276" w:lineRule="auto"/>
        <w:rPr>
          <w:color w:val="000000"/>
        </w:rPr>
      </w:pPr>
      <w:r>
        <w:t>Section 3 provides that</w:t>
      </w:r>
      <w:r w:rsidR="00322B6D">
        <w:t xml:space="preserve">, by the Instrument being made, </w:t>
      </w:r>
      <w:r w:rsidRPr="00920EF6">
        <w:t xml:space="preserve">the </w:t>
      </w:r>
      <w:r w:rsidRPr="000E5C57">
        <w:rPr>
          <w:i/>
        </w:rPr>
        <w:t>Aviation Transport Security (Prohibited Items) Instrument 2012</w:t>
      </w:r>
      <w:r w:rsidRPr="000E5C57">
        <w:rPr>
          <w:color w:val="000000"/>
        </w:rPr>
        <w:t xml:space="preserve"> (F2015C00564)</w:t>
      </w:r>
      <w:r w:rsidR="00322B6D">
        <w:rPr>
          <w:color w:val="000000"/>
        </w:rPr>
        <w:t xml:space="preserve"> is repealed</w:t>
      </w:r>
      <w:r w:rsidRPr="000E5C57">
        <w:rPr>
          <w:color w:val="000000"/>
        </w:rPr>
        <w:t>.</w:t>
      </w:r>
    </w:p>
    <w:p w14:paraId="30EE1FD6" w14:textId="76921234" w:rsidR="00197AD3" w:rsidRPr="00D62510" w:rsidRDefault="00197AD3" w:rsidP="00E7134E">
      <w:pPr>
        <w:spacing w:after="240" w:line="276" w:lineRule="auto"/>
        <w:rPr>
          <w:b/>
        </w:rPr>
      </w:pPr>
      <w:r>
        <w:rPr>
          <w:b/>
        </w:rPr>
        <w:t xml:space="preserve">Section </w:t>
      </w:r>
      <w:r w:rsidR="001C355A">
        <w:rPr>
          <w:b/>
        </w:rPr>
        <w:t>4</w:t>
      </w:r>
      <w:r w:rsidRPr="00D62510">
        <w:rPr>
          <w:b/>
        </w:rPr>
        <w:t xml:space="preserve"> – Definitions</w:t>
      </w:r>
    </w:p>
    <w:p w14:paraId="3A481568" w14:textId="77777777" w:rsidR="00747C7F" w:rsidRDefault="00197AD3" w:rsidP="00E7134E">
      <w:pPr>
        <w:spacing w:after="240" w:line="276" w:lineRule="auto"/>
      </w:pPr>
      <w:r>
        <w:t xml:space="preserve">This section provides the definition of terms used in the Instrument. </w:t>
      </w:r>
    </w:p>
    <w:p w14:paraId="7A6A0740" w14:textId="77777777" w:rsidR="004F2818" w:rsidRDefault="004F2818" w:rsidP="00E7134E">
      <w:pPr>
        <w:spacing w:after="240" w:line="276" w:lineRule="auto"/>
      </w:pPr>
      <w:r>
        <w:t xml:space="preserve">The term </w:t>
      </w:r>
      <w:r>
        <w:rPr>
          <w:i/>
        </w:rPr>
        <w:t xml:space="preserve">Act </w:t>
      </w:r>
      <w:r>
        <w:t xml:space="preserve">is defined to mean </w:t>
      </w:r>
      <w:r w:rsidRPr="000E5C57">
        <w:t xml:space="preserve">the </w:t>
      </w:r>
      <w:r w:rsidRPr="000E5C57">
        <w:rPr>
          <w:i/>
        </w:rPr>
        <w:t>Aviation Transport Security Act 2004</w:t>
      </w:r>
      <w:r w:rsidRPr="000E5C57">
        <w:t>.</w:t>
      </w:r>
    </w:p>
    <w:bookmarkEnd w:id="2"/>
    <w:p w14:paraId="50A52599" w14:textId="480D0FE5" w:rsidR="004F2818" w:rsidRDefault="004F2818" w:rsidP="00E7134E">
      <w:pPr>
        <w:spacing w:after="240" w:line="276" w:lineRule="auto"/>
        <w:ind w:right="91"/>
        <w:rPr>
          <w:i/>
        </w:rPr>
      </w:pPr>
      <w:r>
        <w:t xml:space="preserve">The term </w:t>
      </w:r>
      <w:r w:rsidRPr="004F2818">
        <w:rPr>
          <w:i/>
        </w:rPr>
        <w:t>Regulations</w:t>
      </w:r>
      <w:r>
        <w:t xml:space="preserve"> is defined to mean </w:t>
      </w:r>
      <w:r w:rsidRPr="000E5C57">
        <w:t>the</w:t>
      </w:r>
      <w:r>
        <w:t xml:space="preserve"> </w:t>
      </w:r>
      <w:r w:rsidR="00744376">
        <w:rPr>
          <w:i/>
        </w:rPr>
        <w:t xml:space="preserve">Aviation Transport Security </w:t>
      </w:r>
      <w:r w:rsidRPr="000E5C57">
        <w:rPr>
          <w:i/>
        </w:rPr>
        <w:t>Regulations 2005</w:t>
      </w:r>
      <w:r>
        <w:rPr>
          <w:i/>
        </w:rPr>
        <w:t>.</w:t>
      </w:r>
    </w:p>
    <w:p w14:paraId="22087D3C" w14:textId="01619CAC" w:rsidR="00D62510" w:rsidRDefault="00D62510" w:rsidP="00E7134E">
      <w:pPr>
        <w:spacing w:after="240" w:line="276" w:lineRule="auto"/>
        <w:ind w:right="91"/>
        <w:rPr>
          <w:b/>
          <w:bCs/>
        </w:rPr>
      </w:pPr>
      <w:r>
        <w:rPr>
          <w:b/>
          <w:bCs/>
        </w:rPr>
        <w:t>Section</w:t>
      </w:r>
      <w:r w:rsidR="00197AD3">
        <w:rPr>
          <w:b/>
          <w:bCs/>
        </w:rPr>
        <w:t xml:space="preserve"> </w:t>
      </w:r>
      <w:r w:rsidR="001C355A">
        <w:rPr>
          <w:b/>
          <w:bCs/>
        </w:rPr>
        <w:t>5</w:t>
      </w:r>
      <w:r>
        <w:rPr>
          <w:b/>
          <w:bCs/>
        </w:rPr>
        <w:t xml:space="preserve"> – Prohibited Items</w:t>
      </w:r>
    </w:p>
    <w:p w14:paraId="3AB91A46" w14:textId="3E6A32B5" w:rsidR="006F3C4A" w:rsidRPr="006921DF" w:rsidRDefault="005B1CB8" w:rsidP="00E7134E">
      <w:pPr>
        <w:spacing w:after="240" w:line="276" w:lineRule="auto"/>
        <w:ind w:right="91"/>
        <w:rPr>
          <w:i/>
        </w:rPr>
      </w:pPr>
      <w:r>
        <w:rPr>
          <w:bCs/>
        </w:rPr>
        <w:t xml:space="preserve">The </w:t>
      </w:r>
      <w:r w:rsidR="00212DF2">
        <w:rPr>
          <w:bCs/>
        </w:rPr>
        <w:t>prohibited items</w:t>
      </w:r>
      <w:r>
        <w:rPr>
          <w:bCs/>
        </w:rPr>
        <w:t xml:space="preserve"> specified in this section</w:t>
      </w:r>
      <w:r w:rsidR="00212DF2">
        <w:rPr>
          <w:bCs/>
        </w:rPr>
        <w:t xml:space="preserve"> </w:t>
      </w:r>
      <w:r w:rsidR="00C5745E">
        <w:rPr>
          <w:bCs/>
        </w:rPr>
        <w:t xml:space="preserve">replicate the categories </w:t>
      </w:r>
      <w:r w:rsidR="004748D3">
        <w:rPr>
          <w:bCs/>
        </w:rPr>
        <w:t xml:space="preserve">and content </w:t>
      </w:r>
      <w:r>
        <w:rPr>
          <w:bCs/>
        </w:rPr>
        <w:t xml:space="preserve">previously </w:t>
      </w:r>
      <w:r w:rsidR="00C5745E">
        <w:rPr>
          <w:bCs/>
        </w:rPr>
        <w:t xml:space="preserve">specified in the </w:t>
      </w:r>
      <w:r w:rsidR="00C5745E" w:rsidRPr="000E5C57">
        <w:rPr>
          <w:i/>
        </w:rPr>
        <w:t>Aviation Transport Security (Prohibited Items) Instrument 2012</w:t>
      </w:r>
      <w:r w:rsidRPr="006921DF">
        <w:rPr>
          <w:i/>
        </w:rPr>
        <w:t xml:space="preserve">. </w:t>
      </w:r>
    </w:p>
    <w:p w14:paraId="6A31C119" w14:textId="192ED1C0" w:rsidR="00C5745E" w:rsidRDefault="006F3C4A" w:rsidP="00E7134E">
      <w:pPr>
        <w:spacing w:after="240" w:line="276" w:lineRule="auto"/>
      </w:pPr>
      <w:r w:rsidRPr="008508CE">
        <w:rPr>
          <w:i/>
        </w:rPr>
        <w:t xml:space="preserve">Prohibited </w:t>
      </w:r>
      <w:r w:rsidR="004748D3" w:rsidRPr="008508CE">
        <w:rPr>
          <w:i/>
        </w:rPr>
        <w:t>i</w:t>
      </w:r>
      <w:r w:rsidRPr="008508CE">
        <w:rPr>
          <w:i/>
        </w:rPr>
        <w:t>tems</w:t>
      </w:r>
      <w:r>
        <w:t xml:space="preserve"> are, in the specific context of aviation security, defined as </w:t>
      </w:r>
      <w:r w:rsidR="004748D3">
        <w:t>items</w:t>
      </w:r>
      <w:r>
        <w:t xml:space="preserve"> which </w:t>
      </w:r>
      <w:r w:rsidR="004748D3">
        <w:t xml:space="preserve">may be </w:t>
      </w:r>
      <w:r w:rsidR="004748D3">
        <w:rPr>
          <w:rFonts w:eastAsia="Calibri"/>
          <w:lang w:eastAsia="en-US"/>
        </w:rPr>
        <w:t>used to interfere with aviation unlawfully and so are prohibited from being possessed or carried by persons at airports or on aircraft</w:t>
      </w:r>
      <w:r w:rsidR="004748D3">
        <w:t xml:space="preserve">. </w:t>
      </w:r>
    </w:p>
    <w:p w14:paraId="11C9DBD7" w14:textId="2FCAB50A" w:rsidR="00DF24B0" w:rsidRDefault="00DF24B0" w:rsidP="00E7134E">
      <w:pPr>
        <w:pStyle w:val="Tabletext"/>
        <w:spacing w:line="276" w:lineRule="auto"/>
        <w:rPr>
          <w:rFonts w:ascii="Times New Roman" w:hAnsi="Times New Roman"/>
          <w:i/>
          <w:sz w:val="24"/>
          <w:szCs w:val="24"/>
        </w:rPr>
      </w:pPr>
      <w:r>
        <w:rPr>
          <w:rFonts w:ascii="Times New Roman" w:hAnsi="Times New Roman"/>
          <w:i/>
          <w:sz w:val="24"/>
          <w:szCs w:val="24"/>
        </w:rPr>
        <w:t xml:space="preserve">Subsection </w:t>
      </w:r>
      <w:r w:rsidR="001C355A">
        <w:rPr>
          <w:rFonts w:ascii="Times New Roman" w:hAnsi="Times New Roman"/>
          <w:i/>
          <w:sz w:val="24"/>
          <w:szCs w:val="24"/>
        </w:rPr>
        <w:t>5</w:t>
      </w:r>
      <w:r>
        <w:rPr>
          <w:rFonts w:ascii="Times New Roman" w:hAnsi="Times New Roman"/>
          <w:i/>
          <w:sz w:val="24"/>
          <w:szCs w:val="24"/>
        </w:rPr>
        <w:t>(1)</w:t>
      </w:r>
    </w:p>
    <w:p w14:paraId="08036EF9" w14:textId="0A009FBA" w:rsidR="00DF24B0" w:rsidRPr="00DF24B0" w:rsidRDefault="00DF24B0" w:rsidP="00E7134E">
      <w:pPr>
        <w:spacing w:after="240" w:line="276" w:lineRule="auto"/>
        <w:rPr>
          <w:b/>
        </w:rPr>
      </w:pPr>
      <w:r>
        <w:rPr>
          <w:i/>
        </w:rPr>
        <w:t xml:space="preserve">Subsection </w:t>
      </w:r>
      <w:r w:rsidR="001C355A">
        <w:rPr>
          <w:i/>
        </w:rPr>
        <w:t>5</w:t>
      </w:r>
      <w:r>
        <w:rPr>
          <w:i/>
        </w:rPr>
        <w:t>(1)</w:t>
      </w:r>
      <w:r w:rsidRPr="00DF24B0">
        <w:t xml:space="preserve"> </w:t>
      </w:r>
      <w:r>
        <w:t xml:space="preserve">specifies in a table the types of items that are prohibited items for the purposes of paragraph 9(b) </w:t>
      </w:r>
      <w:r w:rsidR="004748D3">
        <w:t xml:space="preserve">of the definition of </w:t>
      </w:r>
      <w:r w:rsidR="004748D3" w:rsidRPr="003A1068">
        <w:rPr>
          <w:i/>
        </w:rPr>
        <w:t>prohibited item</w:t>
      </w:r>
      <w:r w:rsidR="004748D3">
        <w:t xml:space="preserve"> in section 9 of the Act </w:t>
      </w:r>
      <w:r>
        <w:t>and provides examples of item types.</w:t>
      </w:r>
    </w:p>
    <w:p w14:paraId="06C4EBDA" w14:textId="77777777" w:rsidR="0016160E" w:rsidRPr="0016160E" w:rsidRDefault="0016160E" w:rsidP="00E7134E">
      <w:pPr>
        <w:pStyle w:val="Tabletext"/>
        <w:spacing w:line="276" w:lineRule="auto"/>
        <w:rPr>
          <w:rFonts w:ascii="Times New Roman" w:hAnsi="Times New Roman"/>
          <w:i/>
          <w:sz w:val="24"/>
          <w:szCs w:val="24"/>
        </w:rPr>
      </w:pPr>
      <w:r w:rsidRPr="0016160E">
        <w:rPr>
          <w:rFonts w:ascii="Times New Roman" w:hAnsi="Times New Roman"/>
          <w:i/>
          <w:sz w:val="24"/>
          <w:szCs w:val="24"/>
        </w:rPr>
        <w:t>Table item 1</w:t>
      </w:r>
    </w:p>
    <w:p w14:paraId="4B98AFCF" w14:textId="709C535B" w:rsidR="0016160E" w:rsidRDefault="0016160E" w:rsidP="00E7134E">
      <w:pPr>
        <w:pStyle w:val="Tabletext"/>
        <w:spacing w:line="276" w:lineRule="auto"/>
        <w:rPr>
          <w:rFonts w:ascii="Times New Roman" w:hAnsi="Times New Roman"/>
          <w:sz w:val="24"/>
          <w:szCs w:val="24"/>
        </w:rPr>
      </w:pPr>
      <w:r w:rsidRPr="0016160E">
        <w:rPr>
          <w:rFonts w:ascii="Times New Roman" w:hAnsi="Times New Roman"/>
          <w:sz w:val="24"/>
          <w:szCs w:val="24"/>
        </w:rPr>
        <w:lastRenderedPageBreak/>
        <w:t xml:space="preserve">Table item 1 of the table in subsection </w:t>
      </w:r>
      <w:r w:rsidR="001C355A">
        <w:rPr>
          <w:rFonts w:ascii="Times New Roman" w:hAnsi="Times New Roman"/>
          <w:sz w:val="24"/>
          <w:szCs w:val="24"/>
        </w:rPr>
        <w:t>5</w:t>
      </w:r>
      <w:r w:rsidRPr="0016160E">
        <w:rPr>
          <w:rFonts w:ascii="Times New Roman" w:hAnsi="Times New Roman"/>
          <w:sz w:val="24"/>
          <w:szCs w:val="24"/>
        </w:rPr>
        <w:t xml:space="preserve">(1) </w:t>
      </w:r>
      <w:r>
        <w:rPr>
          <w:rFonts w:ascii="Times New Roman" w:hAnsi="Times New Roman"/>
          <w:sz w:val="24"/>
          <w:szCs w:val="24"/>
        </w:rPr>
        <w:t>specifies</w:t>
      </w:r>
      <w:r w:rsidRPr="0016160E">
        <w:rPr>
          <w:rFonts w:ascii="Times New Roman" w:hAnsi="Times New Roman"/>
          <w:sz w:val="24"/>
          <w:szCs w:val="24"/>
        </w:rPr>
        <w:t xml:space="preserve"> that sporting goods, kitchen utensils, tools, and other items with sharp edges or points capable of injuring a person</w:t>
      </w:r>
      <w:r>
        <w:rPr>
          <w:rFonts w:ascii="Times New Roman" w:hAnsi="Times New Roman"/>
          <w:sz w:val="24"/>
          <w:szCs w:val="24"/>
        </w:rPr>
        <w:t xml:space="preserve"> are prohibited </w:t>
      </w:r>
      <w:r w:rsidRPr="0016160E">
        <w:rPr>
          <w:rFonts w:ascii="Times New Roman" w:hAnsi="Times New Roman"/>
          <w:sz w:val="24"/>
          <w:szCs w:val="24"/>
        </w:rPr>
        <w:t>items</w:t>
      </w:r>
      <w:r>
        <w:rPr>
          <w:rFonts w:ascii="Times New Roman" w:hAnsi="Times New Roman"/>
          <w:sz w:val="24"/>
          <w:szCs w:val="24"/>
        </w:rPr>
        <w:t xml:space="preserve">. </w:t>
      </w:r>
    </w:p>
    <w:p w14:paraId="3B9D7915" w14:textId="77777777" w:rsidR="0016160E" w:rsidRDefault="0016160E" w:rsidP="00E7134E">
      <w:pPr>
        <w:pStyle w:val="Tabletext"/>
        <w:spacing w:line="276" w:lineRule="auto"/>
        <w:rPr>
          <w:rFonts w:ascii="Times New Roman" w:hAnsi="Times New Roman"/>
          <w:sz w:val="24"/>
          <w:szCs w:val="24"/>
        </w:rPr>
      </w:pPr>
      <w:r>
        <w:rPr>
          <w:rFonts w:ascii="Times New Roman" w:hAnsi="Times New Roman"/>
          <w:sz w:val="24"/>
          <w:szCs w:val="24"/>
        </w:rPr>
        <w:t>Examples of these types of items include a</w:t>
      </w:r>
      <w:r w:rsidRPr="000E5C57">
        <w:rPr>
          <w:rFonts w:ascii="Times New Roman" w:hAnsi="Times New Roman"/>
          <w:sz w:val="24"/>
          <w:szCs w:val="24"/>
        </w:rPr>
        <w:t>xes, hatchets and similar items</w:t>
      </w:r>
      <w:r>
        <w:rPr>
          <w:rFonts w:ascii="Times New Roman" w:hAnsi="Times New Roman"/>
          <w:sz w:val="24"/>
          <w:szCs w:val="24"/>
        </w:rPr>
        <w:t>, b</w:t>
      </w:r>
      <w:r w:rsidRPr="000E5C57">
        <w:rPr>
          <w:rFonts w:ascii="Times New Roman" w:hAnsi="Times New Roman"/>
          <w:sz w:val="24"/>
          <w:szCs w:val="24"/>
        </w:rPr>
        <w:t>ox cutters</w:t>
      </w:r>
      <w:r>
        <w:rPr>
          <w:rFonts w:ascii="Times New Roman" w:hAnsi="Times New Roman"/>
          <w:sz w:val="24"/>
          <w:szCs w:val="24"/>
        </w:rPr>
        <w:t xml:space="preserve">, crampons, darts, drills, ice axes or ice picks, ice skates, meat cleavers, metal cutlery, and open </w:t>
      </w:r>
      <w:r w:rsidRPr="000E5C57">
        <w:rPr>
          <w:rFonts w:ascii="Times New Roman" w:hAnsi="Times New Roman"/>
          <w:sz w:val="24"/>
          <w:szCs w:val="24"/>
        </w:rPr>
        <w:t>razors (also called straight razors)</w:t>
      </w:r>
      <w:r>
        <w:rPr>
          <w:rFonts w:ascii="Times New Roman" w:hAnsi="Times New Roman"/>
          <w:sz w:val="24"/>
          <w:szCs w:val="24"/>
        </w:rPr>
        <w:t>, r</w:t>
      </w:r>
      <w:r w:rsidRPr="000E5C57">
        <w:rPr>
          <w:rFonts w:ascii="Times New Roman" w:hAnsi="Times New Roman"/>
          <w:sz w:val="24"/>
          <w:szCs w:val="24"/>
        </w:rPr>
        <w:t>ock climbing equipment such as pitons, hooks, hammers and bolts</w:t>
      </w:r>
      <w:r>
        <w:rPr>
          <w:rFonts w:ascii="Times New Roman" w:hAnsi="Times New Roman"/>
          <w:sz w:val="24"/>
          <w:szCs w:val="24"/>
        </w:rPr>
        <w:t>, saws, scalpels, s</w:t>
      </w:r>
      <w:r w:rsidRPr="000E5C57">
        <w:rPr>
          <w:rFonts w:ascii="Times New Roman" w:hAnsi="Times New Roman"/>
          <w:sz w:val="24"/>
          <w:szCs w:val="24"/>
        </w:rPr>
        <w:t>crewdrivers, crowbars, hammers, pliers and wrenches</w:t>
      </w:r>
      <w:r>
        <w:rPr>
          <w:rFonts w:ascii="Times New Roman" w:hAnsi="Times New Roman"/>
          <w:sz w:val="24"/>
          <w:szCs w:val="24"/>
        </w:rPr>
        <w:t>, ski poles and utility knives.</w:t>
      </w:r>
    </w:p>
    <w:p w14:paraId="233AEF26" w14:textId="548F3642" w:rsidR="0016160E" w:rsidRDefault="0016160E" w:rsidP="00E7134E">
      <w:pPr>
        <w:pStyle w:val="Tabletext"/>
        <w:spacing w:line="276" w:lineRule="auto"/>
        <w:rPr>
          <w:rFonts w:ascii="Times New Roman" w:hAnsi="Times New Roman"/>
          <w:sz w:val="24"/>
          <w:szCs w:val="24"/>
        </w:rPr>
      </w:pPr>
      <w:r>
        <w:rPr>
          <w:rFonts w:ascii="Times New Roman" w:hAnsi="Times New Roman"/>
          <w:sz w:val="24"/>
          <w:szCs w:val="24"/>
        </w:rPr>
        <w:t xml:space="preserve">The note </w:t>
      </w:r>
      <w:r w:rsidRPr="008F2598">
        <w:rPr>
          <w:rFonts w:ascii="Times New Roman" w:hAnsi="Times New Roman"/>
          <w:sz w:val="24"/>
          <w:szCs w:val="24"/>
        </w:rPr>
        <w:t xml:space="preserve">following table item 1 </w:t>
      </w:r>
      <w:r w:rsidR="004748D3" w:rsidRPr="008F2598">
        <w:rPr>
          <w:rFonts w:ascii="Times New Roman" w:hAnsi="Times New Roman"/>
          <w:sz w:val="24"/>
          <w:szCs w:val="24"/>
        </w:rPr>
        <w:t>states</w:t>
      </w:r>
      <w:r w:rsidRPr="008F2598">
        <w:rPr>
          <w:rFonts w:ascii="Times New Roman" w:hAnsi="Times New Roman"/>
          <w:sz w:val="24"/>
          <w:szCs w:val="24"/>
        </w:rPr>
        <w:t xml:space="preserve"> that some items of th</w:t>
      </w:r>
      <w:r w:rsidR="004748D3" w:rsidRPr="008F2598">
        <w:rPr>
          <w:rFonts w:ascii="Times New Roman" w:hAnsi="Times New Roman"/>
          <w:sz w:val="24"/>
          <w:szCs w:val="24"/>
        </w:rPr>
        <w:t>e kind listed</w:t>
      </w:r>
      <w:r w:rsidRPr="008F2598">
        <w:rPr>
          <w:rFonts w:ascii="Times New Roman" w:hAnsi="Times New Roman"/>
          <w:sz w:val="24"/>
          <w:szCs w:val="24"/>
        </w:rPr>
        <w:t xml:space="preserve"> are excluded u</w:t>
      </w:r>
      <w:r w:rsidR="00DF24B0" w:rsidRPr="008F2598">
        <w:rPr>
          <w:rFonts w:ascii="Times New Roman" w:hAnsi="Times New Roman"/>
          <w:sz w:val="24"/>
          <w:szCs w:val="24"/>
        </w:rPr>
        <w:t xml:space="preserve">nder </w:t>
      </w:r>
      <w:r w:rsidR="004748D3" w:rsidRPr="008F2598">
        <w:rPr>
          <w:rFonts w:ascii="Times New Roman" w:hAnsi="Times New Roman"/>
          <w:sz w:val="24"/>
          <w:szCs w:val="24"/>
        </w:rPr>
        <w:t xml:space="preserve">subsections </w:t>
      </w:r>
      <w:r w:rsidR="001C355A" w:rsidRPr="008F2598">
        <w:rPr>
          <w:rFonts w:ascii="Times New Roman" w:hAnsi="Times New Roman"/>
          <w:sz w:val="24"/>
          <w:szCs w:val="24"/>
        </w:rPr>
        <w:t>7</w:t>
      </w:r>
      <w:r w:rsidR="004748D3" w:rsidRPr="008F2598">
        <w:rPr>
          <w:rFonts w:ascii="Times New Roman" w:hAnsi="Times New Roman"/>
          <w:sz w:val="24"/>
          <w:szCs w:val="24"/>
        </w:rPr>
        <w:t>(1), (2) and (5)</w:t>
      </w:r>
      <w:r w:rsidR="00D43BBF" w:rsidRPr="008F2598">
        <w:rPr>
          <w:rFonts w:ascii="Times New Roman" w:hAnsi="Times New Roman"/>
          <w:sz w:val="24"/>
          <w:szCs w:val="24"/>
        </w:rPr>
        <w:t xml:space="preserve"> of</w:t>
      </w:r>
      <w:r w:rsidR="00D43BBF">
        <w:rPr>
          <w:rFonts w:ascii="Times New Roman" w:hAnsi="Times New Roman"/>
          <w:sz w:val="24"/>
          <w:szCs w:val="24"/>
        </w:rPr>
        <w:t xml:space="preserve"> the Instrument</w:t>
      </w:r>
      <w:r w:rsidR="004748D3">
        <w:rPr>
          <w:rFonts w:ascii="Times New Roman" w:hAnsi="Times New Roman"/>
          <w:szCs w:val="20"/>
        </w:rPr>
        <w:t>.</w:t>
      </w:r>
    </w:p>
    <w:p w14:paraId="26F55A73" w14:textId="77777777" w:rsidR="0016160E" w:rsidRPr="0016160E" w:rsidRDefault="0016160E" w:rsidP="00E7134E">
      <w:pPr>
        <w:pStyle w:val="Tabletext"/>
        <w:spacing w:line="276" w:lineRule="auto"/>
        <w:rPr>
          <w:rFonts w:ascii="Times New Roman" w:hAnsi="Times New Roman"/>
          <w:i/>
          <w:sz w:val="24"/>
          <w:szCs w:val="24"/>
        </w:rPr>
      </w:pPr>
      <w:r w:rsidRPr="0016160E">
        <w:rPr>
          <w:rFonts w:ascii="Times New Roman" w:hAnsi="Times New Roman"/>
          <w:i/>
          <w:sz w:val="24"/>
          <w:szCs w:val="24"/>
        </w:rPr>
        <w:t xml:space="preserve">Table </w:t>
      </w:r>
      <w:r>
        <w:rPr>
          <w:rFonts w:ascii="Times New Roman" w:hAnsi="Times New Roman"/>
          <w:i/>
          <w:sz w:val="24"/>
          <w:szCs w:val="24"/>
        </w:rPr>
        <w:t>item 2</w:t>
      </w:r>
    </w:p>
    <w:p w14:paraId="2D9BB8DB" w14:textId="510CA61E" w:rsidR="0016160E" w:rsidRPr="000E5C57" w:rsidRDefault="0016160E" w:rsidP="00E7134E">
      <w:pPr>
        <w:pStyle w:val="Tabletext"/>
        <w:spacing w:line="276" w:lineRule="auto"/>
        <w:rPr>
          <w:rFonts w:ascii="Times New Roman" w:hAnsi="Times New Roman"/>
          <w:sz w:val="24"/>
          <w:szCs w:val="24"/>
        </w:rPr>
      </w:pPr>
      <w:r w:rsidRPr="0016160E">
        <w:rPr>
          <w:rFonts w:ascii="Times New Roman" w:hAnsi="Times New Roman"/>
          <w:sz w:val="24"/>
          <w:szCs w:val="24"/>
        </w:rPr>
        <w:t xml:space="preserve">Table </w:t>
      </w:r>
      <w:r>
        <w:rPr>
          <w:rFonts w:ascii="Times New Roman" w:hAnsi="Times New Roman"/>
          <w:sz w:val="24"/>
          <w:szCs w:val="24"/>
        </w:rPr>
        <w:t>item 2</w:t>
      </w:r>
      <w:r w:rsidRPr="0016160E">
        <w:rPr>
          <w:rFonts w:ascii="Times New Roman" w:hAnsi="Times New Roman"/>
          <w:sz w:val="24"/>
          <w:szCs w:val="24"/>
        </w:rPr>
        <w:t xml:space="preserve"> of the table in subsection </w:t>
      </w:r>
      <w:r w:rsidR="001C355A">
        <w:rPr>
          <w:rFonts w:ascii="Times New Roman" w:hAnsi="Times New Roman"/>
          <w:sz w:val="24"/>
          <w:szCs w:val="24"/>
        </w:rPr>
        <w:t>5</w:t>
      </w:r>
      <w:r w:rsidRPr="0016160E">
        <w:rPr>
          <w:rFonts w:ascii="Times New Roman" w:hAnsi="Times New Roman"/>
          <w:sz w:val="24"/>
          <w:szCs w:val="24"/>
        </w:rPr>
        <w:t xml:space="preserve">(1) </w:t>
      </w:r>
      <w:r>
        <w:rPr>
          <w:rFonts w:ascii="Times New Roman" w:hAnsi="Times New Roman"/>
          <w:sz w:val="24"/>
          <w:szCs w:val="24"/>
        </w:rPr>
        <w:t>specifies</w:t>
      </w:r>
      <w:r w:rsidRPr="0016160E">
        <w:rPr>
          <w:rFonts w:ascii="Times New Roman" w:hAnsi="Times New Roman"/>
          <w:sz w:val="24"/>
          <w:szCs w:val="24"/>
        </w:rPr>
        <w:t xml:space="preserve"> that</w:t>
      </w:r>
      <w:r>
        <w:rPr>
          <w:rFonts w:ascii="Times New Roman" w:hAnsi="Times New Roman"/>
          <w:sz w:val="24"/>
          <w:szCs w:val="24"/>
        </w:rPr>
        <w:t xml:space="preserve"> s</w:t>
      </w:r>
      <w:r w:rsidRPr="000E5C57">
        <w:rPr>
          <w:rFonts w:ascii="Times New Roman" w:hAnsi="Times New Roman"/>
          <w:sz w:val="24"/>
          <w:szCs w:val="24"/>
        </w:rPr>
        <w:t>harp items that are not weapons but are capable (with or without modification) of causing harm by penetration</w:t>
      </w:r>
      <w:r w:rsidRPr="0016160E">
        <w:rPr>
          <w:rFonts w:ascii="Times New Roman" w:hAnsi="Times New Roman"/>
          <w:sz w:val="24"/>
          <w:szCs w:val="24"/>
        </w:rPr>
        <w:t xml:space="preserve"> </w:t>
      </w:r>
      <w:r>
        <w:rPr>
          <w:rFonts w:ascii="Times New Roman" w:hAnsi="Times New Roman"/>
          <w:sz w:val="24"/>
          <w:szCs w:val="24"/>
        </w:rPr>
        <w:t xml:space="preserve">are prohibited </w:t>
      </w:r>
      <w:r w:rsidRPr="0016160E">
        <w:rPr>
          <w:rFonts w:ascii="Times New Roman" w:hAnsi="Times New Roman"/>
          <w:sz w:val="24"/>
          <w:szCs w:val="24"/>
        </w:rPr>
        <w:t>items</w:t>
      </w:r>
      <w:r>
        <w:rPr>
          <w:rFonts w:ascii="Times New Roman" w:hAnsi="Times New Roman"/>
          <w:sz w:val="24"/>
          <w:szCs w:val="24"/>
        </w:rPr>
        <w:t>.</w:t>
      </w:r>
    </w:p>
    <w:p w14:paraId="4A0F838C" w14:textId="15A038BC" w:rsidR="00556C40" w:rsidRPr="009C2D08" w:rsidRDefault="0016160E" w:rsidP="00E7134E">
      <w:pPr>
        <w:pStyle w:val="Tabletext"/>
        <w:spacing w:line="276" w:lineRule="auto"/>
        <w:rPr>
          <w:rFonts w:ascii="Times New Roman" w:hAnsi="Times New Roman"/>
          <w:sz w:val="24"/>
          <w:szCs w:val="24"/>
        </w:rPr>
      </w:pPr>
      <w:r>
        <w:rPr>
          <w:rFonts w:ascii="Times New Roman" w:hAnsi="Times New Roman"/>
          <w:sz w:val="24"/>
          <w:szCs w:val="24"/>
        </w:rPr>
        <w:t>Examples of these types of items include letter openers, p</w:t>
      </w:r>
      <w:r w:rsidRPr="000E5C57">
        <w:rPr>
          <w:rFonts w:ascii="Times New Roman" w:hAnsi="Times New Roman"/>
          <w:sz w:val="24"/>
          <w:szCs w:val="24"/>
        </w:rPr>
        <w:t>ointed metal scissors, manicure scissors and scissors with blades more than 6 cm long</w:t>
      </w:r>
      <w:r>
        <w:rPr>
          <w:rFonts w:ascii="Times New Roman" w:hAnsi="Times New Roman"/>
          <w:sz w:val="24"/>
          <w:szCs w:val="24"/>
        </w:rPr>
        <w:t xml:space="preserve">, razor blades, and </w:t>
      </w:r>
      <w:r w:rsidR="00751314">
        <w:rPr>
          <w:rFonts w:ascii="Times New Roman" w:hAnsi="Times New Roman"/>
          <w:sz w:val="24"/>
          <w:szCs w:val="24"/>
        </w:rPr>
        <w:t xml:space="preserve">unless </w:t>
      </w:r>
      <w:r w:rsidR="00043666">
        <w:rPr>
          <w:rFonts w:ascii="Times New Roman" w:hAnsi="Times New Roman"/>
          <w:sz w:val="24"/>
          <w:szCs w:val="24"/>
        </w:rPr>
        <w:t>paragraph</w:t>
      </w:r>
      <w:r w:rsidR="001C355A">
        <w:rPr>
          <w:rFonts w:ascii="Times New Roman" w:hAnsi="Times New Roman"/>
          <w:sz w:val="24"/>
          <w:szCs w:val="24"/>
        </w:rPr>
        <w:t xml:space="preserve"> 7</w:t>
      </w:r>
      <w:r w:rsidR="00751314">
        <w:rPr>
          <w:rFonts w:ascii="Times New Roman" w:hAnsi="Times New Roman"/>
          <w:sz w:val="24"/>
          <w:szCs w:val="24"/>
        </w:rPr>
        <w:t xml:space="preserve">(1)(e) applies, </w:t>
      </w:r>
      <w:r>
        <w:rPr>
          <w:rFonts w:ascii="Times New Roman" w:hAnsi="Times New Roman"/>
          <w:sz w:val="24"/>
          <w:szCs w:val="24"/>
        </w:rPr>
        <w:t>hypodermic needles (whether or not attached to syringes)</w:t>
      </w:r>
      <w:r w:rsidR="00751314">
        <w:rPr>
          <w:rFonts w:ascii="Times New Roman" w:hAnsi="Times New Roman"/>
          <w:sz w:val="24"/>
          <w:szCs w:val="24"/>
        </w:rPr>
        <w:t>.</w:t>
      </w:r>
    </w:p>
    <w:p w14:paraId="50367178" w14:textId="011D6F08" w:rsidR="0016160E" w:rsidRDefault="0016160E" w:rsidP="00E7134E">
      <w:pPr>
        <w:pStyle w:val="Tabletext"/>
        <w:spacing w:line="276" w:lineRule="auto"/>
        <w:rPr>
          <w:rFonts w:ascii="Times New Roman" w:hAnsi="Times New Roman"/>
          <w:sz w:val="24"/>
          <w:szCs w:val="24"/>
        </w:rPr>
      </w:pPr>
      <w:r>
        <w:rPr>
          <w:rFonts w:ascii="Times New Roman" w:hAnsi="Times New Roman"/>
          <w:sz w:val="24"/>
          <w:szCs w:val="24"/>
        </w:rPr>
        <w:t xml:space="preserve">The note following table item 2 </w:t>
      </w:r>
      <w:r w:rsidR="00043666">
        <w:rPr>
          <w:rFonts w:ascii="Times New Roman" w:hAnsi="Times New Roman"/>
          <w:sz w:val="24"/>
          <w:szCs w:val="24"/>
        </w:rPr>
        <w:t>states</w:t>
      </w:r>
      <w:r>
        <w:rPr>
          <w:rFonts w:ascii="Times New Roman" w:hAnsi="Times New Roman"/>
          <w:sz w:val="24"/>
          <w:szCs w:val="24"/>
        </w:rPr>
        <w:t xml:space="preserve"> that </w:t>
      </w:r>
      <w:r w:rsidRPr="0016160E">
        <w:rPr>
          <w:rFonts w:ascii="Times New Roman" w:hAnsi="Times New Roman"/>
          <w:sz w:val="24"/>
          <w:szCs w:val="24"/>
        </w:rPr>
        <w:t xml:space="preserve">some items of </w:t>
      </w:r>
      <w:r w:rsidR="00043666">
        <w:rPr>
          <w:rFonts w:ascii="Times New Roman" w:hAnsi="Times New Roman"/>
          <w:sz w:val="24"/>
          <w:szCs w:val="24"/>
        </w:rPr>
        <w:t>the kind listed</w:t>
      </w:r>
      <w:r w:rsidRPr="0016160E">
        <w:rPr>
          <w:rFonts w:ascii="Times New Roman" w:hAnsi="Times New Roman"/>
          <w:sz w:val="24"/>
          <w:szCs w:val="24"/>
        </w:rPr>
        <w:t xml:space="preserve"> are excluded u</w:t>
      </w:r>
      <w:r w:rsidR="00DF24B0">
        <w:rPr>
          <w:rFonts w:ascii="Times New Roman" w:hAnsi="Times New Roman"/>
          <w:sz w:val="24"/>
          <w:szCs w:val="24"/>
        </w:rPr>
        <w:t xml:space="preserve">nder </w:t>
      </w:r>
      <w:r w:rsidR="001C355A">
        <w:rPr>
          <w:rFonts w:ascii="Times New Roman" w:hAnsi="Times New Roman"/>
          <w:sz w:val="24"/>
          <w:szCs w:val="24"/>
        </w:rPr>
        <w:t xml:space="preserve">subsections </w:t>
      </w:r>
      <w:r w:rsidR="00880363">
        <w:rPr>
          <w:rFonts w:ascii="Times New Roman" w:hAnsi="Times New Roman"/>
          <w:sz w:val="24"/>
          <w:szCs w:val="24"/>
        </w:rPr>
        <w:t>7</w:t>
      </w:r>
      <w:r w:rsidR="00043666" w:rsidRPr="00043666">
        <w:rPr>
          <w:rFonts w:ascii="Times New Roman" w:hAnsi="Times New Roman"/>
          <w:sz w:val="24"/>
          <w:szCs w:val="24"/>
        </w:rPr>
        <w:t>(1), (2) and (5)</w:t>
      </w:r>
      <w:r w:rsidR="00D43BBF">
        <w:rPr>
          <w:rFonts w:ascii="Times New Roman" w:hAnsi="Times New Roman"/>
          <w:sz w:val="24"/>
          <w:szCs w:val="24"/>
        </w:rPr>
        <w:t xml:space="preserve"> of the Instrument</w:t>
      </w:r>
      <w:r w:rsidR="00043666">
        <w:rPr>
          <w:rFonts w:ascii="Times New Roman" w:hAnsi="Times New Roman"/>
          <w:sz w:val="24"/>
          <w:szCs w:val="24"/>
        </w:rPr>
        <w:t>.</w:t>
      </w:r>
    </w:p>
    <w:p w14:paraId="53ABD9BD" w14:textId="77777777" w:rsidR="0016160E" w:rsidRPr="0016160E" w:rsidRDefault="0016160E" w:rsidP="00E7134E">
      <w:pPr>
        <w:pStyle w:val="Tabletext"/>
        <w:spacing w:line="276" w:lineRule="auto"/>
        <w:rPr>
          <w:rFonts w:ascii="Times New Roman" w:hAnsi="Times New Roman"/>
          <w:i/>
          <w:sz w:val="24"/>
          <w:szCs w:val="24"/>
        </w:rPr>
      </w:pPr>
      <w:r w:rsidRPr="0016160E">
        <w:rPr>
          <w:rFonts w:ascii="Times New Roman" w:hAnsi="Times New Roman"/>
          <w:i/>
          <w:sz w:val="24"/>
          <w:szCs w:val="24"/>
        </w:rPr>
        <w:t xml:space="preserve">Table </w:t>
      </w:r>
      <w:r>
        <w:rPr>
          <w:rFonts w:ascii="Times New Roman" w:hAnsi="Times New Roman"/>
          <w:i/>
          <w:sz w:val="24"/>
          <w:szCs w:val="24"/>
        </w:rPr>
        <w:t>item 3</w:t>
      </w:r>
    </w:p>
    <w:p w14:paraId="02CD1D00" w14:textId="5D9FC5D1" w:rsidR="0016160E" w:rsidRDefault="0016160E" w:rsidP="00E7134E">
      <w:pPr>
        <w:pStyle w:val="Tabletext"/>
        <w:spacing w:line="276" w:lineRule="auto"/>
        <w:rPr>
          <w:rFonts w:ascii="Times New Roman" w:hAnsi="Times New Roman"/>
          <w:sz w:val="24"/>
          <w:szCs w:val="24"/>
        </w:rPr>
      </w:pPr>
      <w:r w:rsidRPr="0016160E">
        <w:rPr>
          <w:rFonts w:ascii="Times New Roman" w:hAnsi="Times New Roman"/>
          <w:sz w:val="24"/>
          <w:szCs w:val="24"/>
        </w:rPr>
        <w:t xml:space="preserve">Table </w:t>
      </w:r>
      <w:r>
        <w:rPr>
          <w:rFonts w:ascii="Times New Roman" w:hAnsi="Times New Roman"/>
          <w:sz w:val="24"/>
          <w:szCs w:val="24"/>
        </w:rPr>
        <w:t>item 3</w:t>
      </w:r>
      <w:r w:rsidRPr="0016160E">
        <w:rPr>
          <w:rFonts w:ascii="Times New Roman" w:hAnsi="Times New Roman"/>
          <w:sz w:val="24"/>
          <w:szCs w:val="24"/>
        </w:rPr>
        <w:t xml:space="preserve"> of the table in subsection </w:t>
      </w:r>
      <w:r w:rsidR="00CD1A5A">
        <w:rPr>
          <w:rFonts w:ascii="Times New Roman" w:hAnsi="Times New Roman"/>
          <w:sz w:val="24"/>
          <w:szCs w:val="24"/>
        </w:rPr>
        <w:t>5</w:t>
      </w:r>
      <w:r w:rsidRPr="0016160E">
        <w:rPr>
          <w:rFonts w:ascii="Times New Roman" w:hAnsi="Times New Roman"/>
          <w:sz w:val="24"/>
          <w:szCs w:val="24"/>
        </w:rPr>
        <w:t xml:space="preserve">(1) </w:t>
      </w:r>
      <w:r>
        <w:rPr>
          <w:rFonts w:ascii="Times New Roman" w:hAnsi="Times New Roman"/>
          <w:sz w:val="24"/>
          <w:szCs w:val="24"/>
        </w:rPr>
        <w:t>specifies</w:t>
      </w:r>
      <w:r w:rsidRPr="0016160E">
        <w:rPr>
          <w:rFonts w:ascii="Times New Roman" w:hAnsi="Times New Roman"/>
          <w:sz w:val="24"/>
          <w:szCs w:val="24"/>
        </w:rPr>
        <w:t xml:space="preserve"> that</w:t>
      </w:r>
      <w:r>
        <w:rPr>
          <w:rFonts w:ascii="Times New Roman" w:hAnsi="Times New Roman"/>
          <w:sz w:val="24"/>
          <w:szCs w:val="24"/>
        </w:rPr>
        <w:t xml:space="preserve"> blunt </w:t>
      </w:r>
      <w:r w:rsidRPr="000E5C57">
        <w:rPr>
          <w:rFonts w:ascii="Times New Roman" w:hAnsi="Times New Roman"/>
          <w:sz w:val="24"/>
          <w:szCs w:val="24"/>
        </w:rPr>
        <w:t>items (other than walking sticks, crutches, or other mobility aids, or dressing sticks designed to assist a person to dress or undress) that are able to be used to bludgeon or threaten to bludgeon a person</w:t>
      </w:r>
      <w:r>
        <w:rPr>
          <w:rFonts w:ascii="Times New Roman" w:hAnsi="Times New Roman"/>
          <w:sz w:val="24"/>
          <w:szCs w:val="24"/>
        </w:rPr>
        <w:t xml:space="preserve"> are prohibited </w:t>
      </w:r>
      <w:r w:rsidRPr="0016160E">
        <w:rPr>
          <w:rFonts w:ascii="Times New Roman" w:hAnsi="Times New Roman"/>
          <w:sz w:val="24"/>
          <w:szCs w:val="24"/>
        </w:rPr>
        <w:t>items</w:t>
      </w:r>
      <w:r>
        <w:rPr>
          <w:rFonts w:ascii="Times New Roman" w:hAnsi="Times New Roman"/>
          <w:sz w:val="24"/>
          <w:szCs w:val="24"/>
        </w:rPr>
        <w:t>.</w:t>
      </w:r>
    </w:p>
    <w:p w14:paraId="11DE4DB6" w14:textId="109C2AE1" w:rsidR="004E4C2B" w:rsidRDefault="004E4C2B" w:rsidP="00E7134E">
      <w:pPr>
        <w:pStyle w:val="Tabletext"/>
        <w:spacing w:line="276" w:lineRule="auto"/>
        <w:rPr>
          <w:rFonts w:ascii="Times New Roman" w:hAnsi="Times New Roman"/>
          <w:sz w:val="24"/>
          <w:szCs w:val="24"/>
        </w:rPr>
      </w:pPr>
      <w:r>
        <w:rPr>
          <w:rFonts w:ascii="Times New Roman" w:hAnsi="Times New Roman"/>
          <w:sz w:val="24"/>
          <w:szCs w:val="24"/>
        </w:rPr>
        <w:t>Examples of these types of items include b</w:t>
      </w:r>
      <w:r w:rsidRPr="000E5C57">
        <w:rPr>
          <w:rFonts w:ascii="Times New Roman" w:hAnsi="Times New Roman"/>
          <w:sz w:val="24"/>
          <w:szCs w:val="24"/>
        </w:rPr>
        <w:t>aseball, softball, and cricket bats and any similar item used in sport</w:t>
      </w:r>
      <w:r>
        <w:rPr>
          <w:rFonts w:ascii="Times New Roman" w:hAnsi="Times New Roman"/>
          <w:sz w:val="24"/>
          <w:szCs w:val="24"/>
        </w:rPr>
        <w:t>, h</w:t>
      </w:r>
      <w:r w:rsidRPr="000E5C57">
        <w:rPr>
          <w:rFonts w:ascii="Times New Roman" w:hAnsi="Times New Roman"/>
          <w:sz w:val="24"/>
          <w:szCs w:val="24"/>
        </w:rPr>
        <w:t>ockey and lacrosse sticks and any similar item used in sport</w:t>
      </w:r>
      <w:r>
        <w:rPr>
          <w:rFonts w:ascii="Times New Roman" w:hAnsi="Times New Roman"/>
          <w:sz w:val="24"/>
          <w:szCs w:val="24"/>
        </w:rPr>
        <w:t>, b</w:t>
      </w:r>
      <w:r w:rsidRPr="000E5C57">
        <w:rPr>
          <w:rFonts w:ascii="Times New Roman" w:hAnsi="Times New Roman"/>
          <w:sz w:val="24"/>
          <w:szCs w:val="24"/>
        </w:rPr>
        <w:t>illiard, pool or snooker cues</w:t>
      </w:r>
      <w:r>
        <w:rPr>
          <w:rFonts w:ascii="Times New Roman" w:hAnsi="Times New Roman"/>
          <w:sz w:val="24"/>
          <w:szCs w:val="24"/>
        </w:rPr>
        <w:t>, golf clubs, and a</w:t>
      </w:r>
      <w:r w:rsidRPr="000E5C57">
        <w:rPr>
          <w:rFonts w:ascii="Times New Roman" w:hAnsi="Times New Roman"/>
          <w:sz w:val="24"/>
          <w:szCs w:val="24"/>
        </w:rPr>
        <w:t xml:space="preserve">ny other piece of wood, metal or any other substance </w:t>
      </w:r>
      <w:r w:rsidR="00751314">
        <w:rPr>
          <w:rFonts w:ascii="Times New Roman" w:hAnsi="Times New Roman"/>
          <w:sz w:val="24"/>
          <w:szCs w:val="24"/>
        </w:rPr>
        <w:t xml:space="preserve">that could be used </w:t>
      </w:r>
      <w:r w:rsidRPr="000E5C57">
        <w:rPr>
          <w:rFonts w:ascii="Times New Roman" w:hAnsi="Times New Roman"/>
          <w:sz w:val="24"/>
          <w:szCs w:val="24"/>
        </w:rPr>
        <w:t>to threaten a person with</w:t>
      </w:r>
      <w:r>
        <w:rPr>
          <w:rFonts w:ascii="Times New Roman" w:hAnsi="Times New Roman"/>
          <w:sz w:val="24"/>
          <w:szCs w:val="24"/>
        </w:rPr>
        <w:t>.</w:t>
      </w:r>
    </w:p>
    <w:p w14:paraId="18580841" w14:textId="77777777" w:rsidR="007F58CE" w:rsidRPr="00B44FAF" w:rsidRDefault="007F58CE" w:rsidP="00E7134E">
      <w:pPr>
        <w:spacing w:after="240" w:line="276" w:lineRule="auto"/>
        <w:ind w:right="91"/>
        <w:rPr>
          <w:bCs/>
        </w:rPr>
      </w:pPr>
      <w:r>
        <w:t>Any blunt object capable of being used to cause injury are included in this category, with exception to mobility devices and aids.</w:t>
      </w:r>
    </w:p>
    <w:p w14:paraId="04415486" w14:textId="117FAAFE" w:rsidR="007F58CE" w:rsidRDefault="007F58CE" w:rsidP="00E7134E">
      <w:pPr>
        <w:spacing w:after="240" w:line="276" w:lineRule="auto"/>
        <w:ind w:right="91"/>
        <w:rPr>
          <w:bCs/>
        </w:rPr>
      </w:pPr>
      <w:r>
        <w:rPr>
          <w:bCs/>
        </w:rPr>
        <w:t xml:space="preserve">The exception to the prohibited items list relating to mobility aids has been included in the description of item 3 in the table of prohibited items in the instrument. </w:t>
      </w:r>
    </w:p>
    <w:p w14:paraId="104B3F9B" w14:textId="0D97DCD5" w:rsidR="004E4C2B" w:rsidRDefault="004E4C2B" w:rsidP="00E7134E">
      <w:pPr>
        <w:pStyle w:val="Tabletext"/>
        <w:spacing w:line="276" w:lineRule="auto"/>
        <w:rPr>
          <w:rFonts w:ascii="Times New Roman" w:hAnsi="Times New Roman"/>
          <w:sz w:val="24"/>
          <w:szCs w:val="24"/>
        </w:rPr>
      </w:pPr>
      <w:r>
        <w:rPr>
          <w:rFonts w:ascii="Times New Roman" w:hAnsi="Times New Roman"/>
          <w:sz w:val="24"/>
          <w:szCs w:val="24"/>
        </w:rPr>
        <w:t xml:space="preserve">The note following table item </w:t>
      </w:r>
      <w:r w:rsidR="000A7C7B">
        <w:rPr>
          <w:rFonts w:ascii="Times New Roman" w:hAnsi="Times New Roman"/>
          <w:sz w:val="24"/>
          <w:szCs w:val="24"/>
        </w:rPr>
        <w:t>3</w:t>
      </w:r>
      <w:r>
        <w:rPr>
          <w:rFonts w:ascii="Times New Roman" w:hAnsi="Times New Roman"/>
          <w:sz w:val="24"/>
          <w:szCs w:val="24"/>
        </w:rPr>
        <w:t xml:space="preserve"> </w:t>
      </w:r>
      <w:r w:rsidR="002B2C0A">
        <w:rPr>
          <w:rFonts w:ascii="Times New Roman" w:hAnsi="Times New Roman"/>
          <w:sz w:val="24"/>
          <w:szCs w:val="24"/>
        </w:rPr>
        <w:t>states</w:t>
      </w:r>
      <w:r>
        <w:rPr>
          <w:rFonts w:ascii="Times New Roman" w:hAnsi="Times New Roman"/>
          <w:sz w:val="24"/>
          <w:szCs w:val="24"/>
        </w:rPr>
        <w:t xml:space="preserve"> that </w:t>
      </w:r>
      <w:r w:rsidRPr="0016160E">
        <w:rPr>
          <w:rFonts w:ascii="Times New Roman" w:hAnsi="Times New Roman"/>
          <w:sz w:val="24"/>
          <w:szCs w:val="24"/>
        </w:rPr>
        <w:t xml:space="preserve">some items of this kind </w:t>
      </w:r>
      <w:r>
        <w:rPr>
          <w:rFonts w:ascii="Times New Roman" w:hAnsi="Times New Roman"/>
          <w:sz w:val="24"/>
          <w:szCs w:val="24"/>
        </w:rPr>
        <w:t xml:space="preserve">are excluded under </w:t>
      </w:r>
      <w:r w:rsidR="00CD1A5A">
        <w:rPr>
          <w:rFonts w:ascii="Times New Roman" w:hAnsi="Times New Roman"/>
          <w:sz w:val="24"/>
          <w:szCs w:val="24"/>
        </w:rPr>
        <w:t>subsection 7</w:t>
      </w:r>
      <w:r w:rsidR="00880363">
        <w:rPr>
          <w:rFonts w:ascii="Times New Roman" w:hAnsi="Times New Roman"/>
          <w:sz w:val="24"/>
          <w:szCs w:val="24"/>
        </w:rPr>
        <w:t>(5)</w:t>
      </w:r>
      <w:r w:rsidR="00D43BBF">
        <w:rPr>
          <w:rFonts w:ascii="Times New Roman" w:hAnsi="Times New Roman"/>
          <w:sz w:val="24"/>
          <w:szCs w:val="24"/>
        </w:rPr>
        <w:t xml:space="preserve"> of the Instrument.</w:t>
      </w:r>
      <w:r w:rsidR="00D43BBF" w:rsidDel="00D43BBF">
        <w:rPr>
          <w:rFonts w:ascii="Times New Roman" w:hAnsi="Times New Roman"/>
          <w:sz w:val="24"/>
          <w:szCs w:val="24"/>
        </w:rPr>
        <w:t xml:space="preserve"> </w:t>
      </w:r>
    </w:p>
    <w:p w14:paraId="31D3D4AF" w14:textId="648203BA" w:rsidR="004E4C2B" w:rsidRPr="0016160E" w:rsidRDefault="004E4C2B" w:rsidP="00E7134E">
      <w:pPr>
        <w:pStyle w:val="Tabletext"/>
        <w:spacing w:line="276" w:lineRule="auto"/>
        <w:rPr>
          <w:rFonts w:ascii="Times New Roman" w:hAnsi="Times New Roman"/>
          <w:i/>
          <w:sz w:val="24"/>
          <w:szCs w:val="24"/>
        </w:rPr>
      </w:pPr>
      <w:r w:rsidRPr="0016160E">
        <w:rPr>
          <w:rFonts w:ascii="Times New Roman" w:hAnsi="Times New Roman"/>
          <w:i/>
          <w:sz w:val="24"/>
          <w:szCs w:val="24"/>
        </w:rPr>
        <w:t xml:space="preserve">Table </w:t>
      </w:r>
      <w:r>
        <w:rPr>
          <w:rFonts w:ascii="Times New Roman" w:hAnsi="Times New Roman"/>
          <w:i/>
          <w:sz w:val="24"/>
          <w:szCs w:val="24"/>
        </w:rPr>
        <w:t xml:space="preserve">item </w:t>
      </w:r>
      <w:r w:rsidR="000D0040">
        <w:rPr>
          <w:rFonts w:ascii="Times New Roman" w:hAnsi="Times New Roman"/>
          <w:i/>
          <w:sz w:val="24"/>
          <w:szCs w:val="24"/>
        </w:rPr>
        <w:t>4</w:t>
      </w:r>
    </w:p>
    <w:p w14:paraId="2692F9F8" w14:textId="36BD0667" w:rsidR="004E4C2B" w:rsidRPr="000E5C57" w:rsidRDefault="004E4C2B" w:rsidP="00E7134E">
      <w:pPr>
        <w:pStyle w:val="Tabletext"/>
        <w:spacing w:line="276" w:lineRule="auto"/>
        <w:rPr>
          <w:rFonts w:ascii="Times New Roman" w:hAnsi="Times New Roman"/>
          <w:sz w:val="24"/>
          <w:szCs w:val="24"/>
        </w:rPr>
      </w:pPr>
      <w:r w:rsidRPr="0016160E">
        <w:rPr>
          <w:rFonts w:ascii="Times New Roman" w:hAnsi="Times New Roman"/>
          <w:sz w:val="24"/>
          <w:szCs w:val="24"/>
        </w:rPr>
        <w:lastRenderedPageBreak/>
        <w:t xml:space="preserve">Table </w:t>
      </w:r>
      <w:r>
        <w:rPr>
          <w:rFonts w:ascii="Times New Roman" w:hAnsi="Times New Roman"/>
          <w:sz w:val="24"/>
          <w:szCs w:val="24"/>
        </w:rPr>
        <w:t>item 4</w:t>
      </w:r>
      <w:r w:rsidRPr="0016160E">
        <w:rPr>
          <w:rFonts w:ascii="Times New Roman" w:hAnsi="Times New Roman"/>
          <w:sz w:val="24"/>
          <w:szCs w:val="24"/>
        </w:rPr>
        <w:t xml:space="preserve"> of the table in subsection </w:t>
      </w:r>
      <w:r w:rsidR="00CD1A5A">
        <w:rPr>
          <w:rFonts w:ascii="Times New Roman" w:hAnsi="Times New Roman"/>
          <w:sz w:val="24"/>
          <w:szCs w:val="24"/>
        </w:rPr>
        <w:t>5</w:t>
      </w:r>
      <w:r w:rsidRPr="0016160E">
        <w:rPr>
          <w:rFonts w:ascii="Times New Roman" w:hAnsi="Times New Roman"/>
          <w:sz w:val="24"/>
          <w:szCs w:val="24"/>
        </w:rPr>
        <w:t xml:space="preserve">(1) </w:t>
      </w:r>
      <w:r>
        <w:rPr>
          <w:rFonts w:ascii="Times New Roman" w:hAnsi="Times New Roman"/>
          <w:sz w:val="24"/>
          <w:szCs w:val="24"/>
        </w:rPr>
        <w:t>specifies</w:t>
      </w:r>
      <w:r w:rsidRPr="0016160E">
        <w:rPr>
          <w:rFonts w:ascii="Times New Roman" w:hAnsi="Times New Roman"/>
          <w:sz w:val="24"/>
          <w:szCs w:val="24"/>
        </w:rPr>
        <w:t xml:space="preserve"> that</w:t>
      </w:r>
      <w:r>
        <w:rPr>
          <w:rFonts w:ascii="Times New Roman" w:hAnsi="Times New Roman"/>
          <w:sz w:val="24"/>
          <w:szCs w:val="24"/>
        </w:rPr>
        <w:t xml:space="preserve"> h</w:t>
      </w:r>
      <w:r w:rsidRPr="000E5C57">
        <w:rPr>
          <w:rFonts w:ascii="Times New Roman" w:hAnsi="Times New Roman"/>
          <w:sz w:val="24"/>
          <w:szCs w:val="24"/>
        </w:rPr>
        <w:t>ousehold flammable goods</w:t>
      </w:r>
      <w:r>
        <w:rPr>
          <w:rFonts w:ascii="Times New Roman" w:hAnsi="Times New Roman"/>
          <w:sz w:val="24"/>
          <w:szCs w:val="24"/>
        </w:rPr>
        <w:t xml:space="preserve"> are prohibited </w:t>
      </w:r>
      <w:r w:rsidRPr="0016160E">
        <w:rPr>
          <w:rFonts w:ascii="Times New Roman" w:hAnsi="Times New Roman"/>
          <w:sz w:val="24"/>
          <w:szCs w:val="24"/>
        </w:rPr>
        <w:t>items</w:t>
      </w:r>
      <w:r>
        <w:rPr>
          <w:rFonts w:ascii="Times New Roman" w:hAnsi="Times New Roman"/>
          <w:sz w:val="24"/>
          <w:szCs w:val="24"/>
        </w:rPr>
        <w:t>.</w:t>
      </w:r>
    </w:p>
    <w:p w14:paraId="6F8C6201" w14:textId="77777777" w:rsidR="004E4C2B" w:rsidRPr="000E5C57" w:rsidRDefault="004E4C2B" w:rsidP="00E7134E">
      <w:pPr>
        <w:pStyle w:val="Tabletext"/>
        <w:spacing w:line="276" w:lineRule="auto"/>
        <w:rPr>
          <w:rFonts w:ascii="Times New Roman" w:hAnsi="Times New Roman"/>
          <w:sz w:val="24"/>
          <w:szCs w:val="24"/>
        </w:rPr>
      </w:pPr>
      <w:r>
        <w:rPr>
          <w:rFonts w:ascii="Times New Roman" w:hAnsi="Times New Roman"/>
          <w:sz w:val="24"/>
          <w:szCs w:val="24"/>
        </w:rPr>
        <w:t>Examples of these types of items include a</w:t>
      </w:r>
      <w:r w:rsidRPr="000E5C57">
        <w:rPr>
          <w:rFonts w:ascii="Times New Roman" w:hAnsi="Times New Roman"/>
          <w:sz w:val="24"/>
          <w:szCs w:val="24"/>
        </w:rPr>
        <w:t>erosol containers, including cans of spray paint</w:t>
      </w:r>
      <w:r>
        <w:rPr>
          <w:rFonts w:ascii="Times New Roman" w:hAnsi="Times New Roman"/>
          <w:sz w:val="24"/>
          <w:szCs w:val="24"/>
        </w:rPr>
        <w:t>, p</w:t>
      </w:r>
      <w:r w:rsidRPr="000E5C57">
        <w:rPr>
          <w:rFonts w:ascii="Times New Roman" w:hAnsi="Times New Roman"/>
          <w:sz w:val="24"/>
          <w:szCs w:val="24"/>
        </w:rPr>
        <w:t>etrol and any other flammable liquid</w:t>
      </w:r>
      <w:r>
        <w:rPr>
          <w:rFonts w:ascii="Times New Roman" w:hAnsi="Times New Roman"/>
          <w:sz w:val="24"/>
          <w:szCs w:val="24"/>
        </w:rPr>
        <w:t>, fireworks, toy caps.</w:t>
      </w:r>
    </w:p>
    <w:p w14:paraId="7798A211" w14:textId="34F51E8C" w:rsidR="004E4C2B" w:rsidRPr="000E5C57" w:rsidRDefault="004E4C2B" w:rsidP="00E7134E">
      <w:pPr>
        <w:pStyle w:val="Tabletext"/>
        <w:spacing w:line="276" w:lineRule="auto"/>
        <w:rPr>
          <w:rFonts w:ascii="Times New Roman" w:hAnsi="Times New Roman"/>
          <w:sz w:val="24"/>
          <w:szCs w:val="24"/>
        </w:rPr>
      </w:pPr>
      <w:r>
        <w:rPr>
          <w:rFonts w:ascii="Times New Roman" w:hAnsi="Times New Roman"/>
          <w:sz w:val="24"/>
          <w:szCs w:val="24"/>
        </w:rPr>
        <w:t xml:space="preserve">The note following table item </w:t>
      </w:r>
      <w:r w:rsidR="000A7C7B">
        <w:rPr>
          <w:rFonts w:ascii="Times New Roman" w:hAnsi="Times New Roman"/>
          <w:sz w:val="24"/>
          <w:szCs w:val="24"/>
        </w:rPr>
        <w:t>4</w:t>
      </w:r>
      <w:r>
        <w:rPr>
          <w:rFonts w:ascii="Times New Roman" w:hAnsi="Times New Roman"/>
          <w:sz w:val="24"/>
          <w:szCs w:val="24"/>
        </w:rPr>
        <w:t xml:space="preserve"> </w:t>
      </w:r>
      <w:r w:rsidR="00D43BBF">
        <w:rPr>
          <w:rFonts w:ascii="Times New Roman" w:hAnsi="Times New Roman"/>
          <w:sz w:val="24"/>
          <w:szCs w:val="24"/>
        </w:rPr>
        <w:t>states</w:t>
      </w:r>
      <w:r>
        <w:rPr>
          <w:rFonts w:ascii="Times New Roman" w:hAnsi="Times New Roman"/>
          <w:sz w:val="24"/>
          <w:szCs w:val="24"/>
        </w:rPr>
        <w:t xml:space="preserve"> that </w:t>
      </w:r>
      <w:r w:rsidRPr="0016160E">
        <w:rPr>
          <w:rFonts w:ascii="Times New Roman" w:hAnsi="Times New Roman"/>
          <w:sz w:val="24"/>
          <w:szCs w:val="24"/>
        </w:rPr>
        <w:t>some items of this kind ar</w:t>
      </w:r>
      <w:r>
        <w:rPr>
          <w:rFonts w:ascii="Times New Roman" w:hAnsi="Times New Roman"/>
          <w:sz w:val="24"/>
          <w:szCs w:val="24"/>
        </w:rPr>
        <w:t xml:space="preserve">e excluded under </w:t>
      </w:r>
      <w:r w:rsidR="00D43BBF">
        <w:rPr>
          <w:rFonts w:ascii="Times New Roman" w:hAnsi="Times New Roman"/>
          <w:sz w:val="24"/>
          <w:szCs w:val="24"/>
        </w:rPr>
        <w:t xml:space="preserve">subsections </w:t>
      </w:r>
      <w:r w:rsidR="006126EB">
        <w:rPr>
          <w:rFonts w:ascii="Times New Roman" w:hAnsi="Times New Roman"/>
          <w:sz w:val="24"/>
          <w:szCs w:val="24"/>
        </w:rPr>
        <w:t>7</w:t>
      </w:r>
      <w:r w:rsidR="00D43BBF">
        <w:rPr>
          <w:rFonts w:ascii="Times New Roman" w:hAnsi="Times New Roman"/>
          <w:sz w:val="24"/>
          <w:szCs w:val="24"/>
        </w:rPr>
        <w:t>(3) and (6) of the Instrument</w:t>
      </w:r>
      <w:r>
        <w:rPr>
          <w:rFonts w:ascii="Times New Roman" w:hAnsi="Times New Roman"/>
          <w:sz w:val="24"/>
          <w:szCs w:val="24"/>
        </w:rPr>
        <w:t>.</w:t>
      </w:r>
    </w:p>
    <w:p w14:paraId="358E60FC" w14:textId="77777777" w:rsidR="004E4C2B" w:rsidRDefault="004E4C2B" w:rsidP="00E7134E">
      <w:pPr>
        <w:spacing w:after="240" w:line="276" w:lineRule="auto"/>
        <w:ind w:right="91"/>
      </w:pPr>
      <w:r>
        <w:t>These types of items are specified because any explosive or highly combust</w:t>
      </w:r>
      <w:r w:rsidR="00DF24B0">
        <w:t>ible substances, in any shape or</w:t>
      </w:r>
      <w:r>
        <w:t xml:space="preserve"> form </w:t>
      </w:r>
      <w:r w:rsidR="00DF24B0">
        <w:t xml:space="preserve">of </w:t>
      </w:r>
      <w:r>
        <w:t>liquid, solid or in mixture, which could cause injury or death, or pose a risk to the health of passengers, crew and public or the security/safety of aircraft or property</w:t>
      </w:r>
      <w:r w:rsidR="00DF24B0">
        <w:t xml:space="preserve"> are some of the most dangerous items for aviation security</w:t>
      </w:r>
      <w:r>
        <w:t>. All parts, elements or chemical material which could be used as essential components of an explosive or flammable device would also be included in this category.</w:t>
      </w:r>
    </w:p>
    <w:p w14:paraId="322B724C" w14:textId="754E5E2D" w:rsidR="004E4C2B" w:rsidRDefault="004E4C2B" w:rsidP="00E7134E">
      <w:pPr>
        <w:spacing w:after="240" w:line="276" w:lineRule="auto"/>
        <w:ind w:right="91"/>
      </w:pPr>
      <w:r>
        <w:t xml:space="preserve">A similar risk is posed by chemical or toxic substances, </w:t>
      </w:r>
      <w:r w:rsidR="00DF24B0">
        <w:t>in any shape or</w:t>
      </w:r>
      <w:r>
        <w:t xml:space="preserve"> form, which could cause injury or death, or pose a risk to the health of passengers and crew or the security/safety of aircraft, property or environment. All parts, elements or chemical material which could be used as essential components of a chemical or toxic device</w:t>
      </w:r>
      <w:r w:rsidRPr="00FF7206">
        <w:t xml:space="preserve"> </w:t>
      </w:r>
      <w:r>
        <w:t xml:space="preserve">would also be included in this category. </w:t>
      </w:r>
    </w:p>
    <w:p w14:paraId="5A7FCEF8" w14:textId="292561BF" w:rsidR="000D0040" w:rsidRPr="008508CE" w:rsidRDefault="000D0040" w:rsidP="00E7134E">
      <w:pPr>
        <w:pStyle w:val="Tabletext"/>
        <w:spacing w:line="276" w:lineRule="auto"/>
        <w:rPr>
          <w:i/>
        </w:rPr>
      </w:pPr>
      <w:r w:rsidRPr="0016160E">
        <w:rPr>
          <w:rFonts w:ascii="Times New Roman" w:hAnsi="Times New Roman"/>
          <w:i/>
          <w:sz w:val="24"/>
          <w:szCs w:val="24"/>
        </w:rPr>
        <w:t xml:space="preserve">Table </w:t>
      </w:r>
      <w:r>
        <w:rPr>
          <w:rFonts w:ascii="Times New Roman" w:hAnsi="Times New Roman"/>
          <w:i/>
          <w:sz w:val="24"/>
          <w:szCs w:val="24"/>
        </w:rPr>
        <w:t>item 5</w:t>
      </w:r>
    </w:p>
    <w:p w14:paraId="20875BD3" w14:textId="4E557A09" w:rsidR="000D0040" w:rsidRDefault="000D0040" w:rsidP="00E7134E">
      <w:pPr>
        <w:spacing w:after="240" w:line="276" w:lineRule="auto"/>
        <w:ind w:right="91"/>
      </w:pPr>
      <w:r>
        <w:t>Table item 5</w:t>
      </w:r>
      <w:r w:rsidRPr="000D0040">
        <w:t xml:space="preserve"> </w:t>
      </w:r>
      <w:r w:rsidRPr="0016160E">
        <w:t xml:space="preserve">of the table in subsection </w:t>
      </w:r>
      <w:r w:rsidR="006126EB">
        <w:t>5</w:t>
      </w:r>
      <w:r w:rsidRPr="0016160E">
        <w:t xml:space="preserve">(1) </w:t>
      </w:r>
      <w:r>
        <w:t>specifies</w:t>
      </w:r>
      <w:r w:rsidR="009454DA">
        <w:t xml:space="preserve"> that items capable of being used to restrain a person that are not authorised </w:t>
      </w:r>
      <w:r w:rsidR="00880363" w:rsidRPr="00FE32FC">
        <w:t>under a provision of the Act, the Regulations or this Instrument</w:t>
      </w:r>
      <w:r w:rsidR="00880363">
        <w:t xml:space="preserve"> </w:t>
      </w:r>
      <w:r w:rsidR="009454DA" w:rsidRPr="009454DA">
        <w:t>a</w:t>
      </w:r>
      <w:r w:rsidR="00D43BBF">
        <w:t>re</w:t>
      </w:r>
      <w:r w:rsidR="009454DA" w:rsidRPr="009454DA">
        <w:t xml:space="preserve"> prohibited item</w:t>
      </w:r>
      <w:r w:rsidR="00D43BBF">
        <w:t>s</w:t>
      </w:r>
      <w:r w:rsidR="009454DA" w:rsidRPr="009454DA">
        <w:t>.</w:t>
      </w:r>
    </w:p>
    <w:p w14:paraId="1E11BC9F" w14:textId="194B09C2" w:rsidR="009454DA" w:rsidRDefault="009454DA" w:rsidP="00E7134E">
      <w:pPr>
        <w:spacing w:after="240" w:line="276" w:lineRule="auto"/>
        <w:ind w:right="91"/>
      </w:pPr>
      <w:r>
        <w:t>Examples of these types of items include cable ties and handcuffs.</w:t>
      </w:r>
    </w:p>
    <w:p w14:paraId="19795F4A" w14:textId="2870841E" w:rsidR="009454DA" w:rsidRDefault="009454DA" w:rsidP="00E7134E">
      <w:pPr>
        <w:spacing w:after="240" w:line="276" w:lineRule="auto"/>
        <w:ind w:right="91"/>
      </w:pPr>
      <w:r>
        <w:t>Any item capable of being used to restrain another individual would be included in this category.</w:t>
      </w:r>
    </w:p>
    <w:p w14:paraId="34AC194A" w14:textId="6B51D286" w:rsidR="009454DA" w:rsidRPr="000E5C57" w:rsidRDefault="009454DA" w:rsidP="00E7134E">
      <w:pPr>
        <w:spacing w:after="240" w:line="276" w:lineRule="auto"/>
        <w:ind w:right="91"/>
      </w:pPr>
      <w:r>
        <w:t xml:space="preserve">The note following table item 5 </w:t>
      </w:r>
      <w:r w:rsidR="00D43BBF">
        <w:t>states</w:t>
      </w:r>
      <w:r>
        <w:t xml:space="preserve"> that some items of this kind are excluded under </w:t>
      </w:r>
      <w:r w:rsidR="00D43BBF">
        <w:t xml:space="preserve">subsection </w:t>
      </w:r>
      <w:r w:rsidR="006126EB">
        <w:t>7</w:t>
      </w:r>
      <w:r w:rsidR="00D43BBF">
        <w:t>(5) of the Instrument.</w:t>
      </w:r>
    </w:p>
    <w:p w14:paraId="47CCA3C7" w14:textId="417CAEBF" w:rsidR="00DF24B0" w:rsidRPr="0016160E" w:rsidRDefault="00DF24B0" w:rsidP="00E7134E">
      <w:pPr>
        <w:pStyle w:val="Tabletext"/>
        <w:spacing w:line="276" w:lineRule="auto"/>
        <w:rPr>
          <w:rFonts w:ascii="Times New Roman" w:hAnsi="Times New Roman"/>
          <w:i/>
          <w:sz w:val="24"/>
          <w:szCs w:val="24"/>
        </w:rPr>
      </w:pPr>
      <w:r w:rsidRPr="0016160E">
        <w:rPr>
          <w:rFonts w:ascii="Times New Roman" w:hAnsi="Times New Roman"/>
          <w:i/>
          <w:sz w:val="24"/>
          <w:szCs w:val="24"/>
        </w:rPr>
        <w:t xml:space="preserve">Table </w:t>
      </w:r>
      <w:r>
        <w:rPr>
          <w:rFonts w:ascii="Times New Roman" w:hAnsi="Times New Roman"/>
          <w:i/>
          <w:sz w:val="24"/>
          <w:szCs w:val="24"/>
        </w:rPr>
        <w:t xml:space="preserve">item </w:t>
      </w:r>
      <w:r w:rsidR="000D0040">
        <w:rPr>
          <w:rFonts w:ascii="Times New Roman" w:hAnsi="Times New Roman"/>
          <w:i/>
          <w:sz w:val="24"/>
          <w:szCs w:val="24"/>
        </w:rPr>
        <w:t>6</w:t>
      </w:r>
    </w:p>
    <w:p w14:paraId="10B3DECA" w14:textId="6B8046C0" w:rsidR="007F58CE" w:rsidRDefault="00DF24B0" w:rsidP="00E7134E">
      <w:pPr>
        <w:pStyle w:val="Tabletext"/>
        <w:spacing w:line="276" w:lineRule="auto"/>
        <w:rPr>
          <w:rFonts w:ascii="Times New Roman" w:hAnsi="Times New Roman"/>
          <w:sz w:val="24"/>
          <w:szCs w:val="24"/>
        </w:rPr>
      </w:pPr>
      <w:r w:rsidRPr="0016160E">
        <w:rPr>
          <w:rFonts w:ascii="Times New Roman" w:hAnsi="Times New Roman"/>
          <w:sz w:val="24"/>
          <w:szCs w:val="24"/>
        </w:rPr>
        <w:t xml:space="preserve">Table </w:t>
      </w:r>
      <w:r>
        <w:rPr>
          <w:rFonts w:ascii="Times New Roman" w:hAnsi="Times New Roman"/>
          <w:sz w:val="24"/>
          <w:szCs w:val="24"/>
        </w:rPr>
        <w:t xml:space="preserve">item </w:t>
      </w:r>
      <w:r w:rsidR="000D0040">
        <w:rPr>
          <w:rFonts w:ascii="Times New Roman" w:hAnsi="Times New Roman"/>
          <w:sz w:val="24"/>
          <w:szCs w:val="24"/>
        </w:rPr>
        <w:t>6</w:t>
      </w:r>
      <w:r w:rsidRPr="0016160E">
        <w:rPr>
          <w:rFonts w:ascii="Times New Roman" w:hAnsi="Times New Roman"/>
          <w:sz w:val="24"/>
          <w:szCs w:val="24"/>
        </w:rPr>
        <w:t xml:space="preserve"> of the table in subsection </w:t>
      </w:r>
      <w:r w:rsidR="006126EB">
        <w:rPr>
          <w:rFonts w:ascii="Times New Roman" w:hAnsi="Times New Roman"/>
          <w:sz w:val="24"/>
          <w:szCs w:val="24"/>
        </w:rPr>
        <w:t>5</w:t>
      </w:r>
      <w:r w:rsidRPr="0016160E">
        <w:rPr>
          <w:rFonts w:ascii="Times New Roman" w:hAnsi="Times New Roman"/>
          <w:sz w:val="24"/>
          <w:szCs w:val="24"/>
        </w:rPr>
        <w:t xml:space="preserve">(1) </w:t>
      </w:r>
      <w:r>
        <w:rPr>
          <w:rFonts w:ascii="Times New Roman" w:hAnsi="Times New Roman"/>
          <w:sz w:val="24"/>
          <w:szCs w:val="24"/>
        </w:rPr>
        <w:t>specifies</w:t>
      </w:r>
      <w:r w:rsidRPr="0016160E">
        <w:rPr>
          <w:rFonts w:ascii="Times New Roman" w:hAnsi="Times New Roman"/>
          <w:sz w:val="24"/>
          <w:szCs w:val="24"/>
        </w:rPr>
        <w:t xml:space="preserve"> that</w:t>
      </w:r>
      <w:r>
        <w:rPr>
          <w:rFonts w:ascii="Times New Roman" w:hAnsi="Times New Roman"/>
          <w:sz w:val="24"/>
          <w:szCs w:val="24"/>
        </w:rPr>
        <w:t xml:space="preserve"> </w:t>
      </w:r>
      <w:r w:rsidRPr="00DF24B0">
        <w:rPr>
          <w:rFonts w:ascii="Times New Roman" w:hAnsi="Times New Roman"/>
          <w:sz w:val="24"/>
          <w:szCs w:val="24"/>
        </w:rPr>
        <w:t>a knife or knife</w:t>
      </w:r>
      <w:r w:rsidRPr="00DF24B0">
        <w:rPr>
          <w:rFonts w:ascii="Times New Roman" w:hAnsi="Times New Roman"/>
          <w:sz w:val="24"/>
          <w:szCs w:val="24"/>
        </w:rPr>
        <w:noBreakHyphen/>
        <w:t>like item (whether or not made of metal) strong enough to be used as a weapon</w:t>
      </w:r>
      <w:r>
        <w:rPr>
          <w:rFonts w:ascii="Times New Roman" w:hAnsi="Times New Roman"/>
          <w:sz w:val="24"/>
          <w:szCs w:val="24"/>
        </w:rPr>
        <w:t xml:space="preserve"> is a prohibited item.</w:t>
      </w:r>
    </w:p>
    <w:p w14:paraId="5F76A886" w14:textId="77777777" w:rsidR="007F58CE" w:rsidRDefault="007F58CE" w:rsidP="00E7134E">
      <w:pPr>
        <w:pStyle w:val="Tabletext"/>
        <w:spacing w:line="276" w:lineRule="auto"/>
        <w:rPr>
          <w:rFonts w:ascii="Times New Roman" w:hAnsi="Times New Roman"/>
          <w:sz w:val="24"/>
          <w:szCs w:val="24"/>
        </w:rPr>
      </w:pPr>
      <w:r>
        <w:rPr>
          <w:rFonts w:ascii="Times New Roman" w:hAnsi="Times New Roman"/>
          <w:sz w:val="24"/>
          <w:szCs w:val="24"/>
        </w:rPr>
        <w:t xml:space="preserve">Any </w:t>
      </w:r>
      <w:r w:rsidRPr="007F58CE">
        <w:rPr>
          <w:rFonts w:ascii="Times New Roman" w:hAnsi="Times New Roman"/>
          <w:sz w:val="24"/>
          <w:szCs w:val="24"/>
        </w:rPr>
        <w:t>pointed or bladed</w:t>
      </w:r>
      <w:r>
        <w:rPr>
          <w:rFonts w:ascii="Times New Roman" w:hAnsi="Times New Roman"/>
          <w:sz w:val="24"/>
          <w:szCs w:val="24"/>
        </w:rPr>
        <w:t xml:space="preserve"> or sharp edged</w:t>
      </w:r>
      <w:r w:rsidRPr="007F58CE">
        <w:rPr>
          <w:rFonts w:ascii="Times New Roman" w:hAnsi="Times New Roman"/>
          <w:sz w:val="24"/>
          <w:szCs w:val="24"/>
        </w:rPr>
        <w:t xml:space="preserve"> item capable of being used to cause injury or death </w:t>
      </w:r>
      <w:r>
        <w:rPr>
          <w:rFonts w:ascii="Times New Roman" w:hAnsi="Times New Roman"/>
          <w:sz w:val="24"/>
          <w:szCs w:val="24"/>
        </w:rPr>
        <w:t>would be</w:t>
      </w:r>
      <w:r w:rsidRPr="007F58CE">
        <w:rPr>
          <w:rFonts w:ascii="Times New Roman" w:hAnsi="Times New Roman"/>
          <w:sz w:val="24"/>
          <w:szCs w:val="24"/>
        </w:rPr>
        <w:t xml:space="preserve"> included in this category. Items of this type are some of the most dangerous items for aviation security.</w:t>
      </w:r>
    </w:p>
    <w:p w14:paraId="662BFEE9" w14:textId="10E5960C" w:rsidR="00DF24B0" w:rsidRDefault="00DF24B0" w:rsidP="00E7134E">
      <w:pPr>
        <w:pStyle w:val="Tabletext"/>
        <w:spacing w:line="276" w:lineRule="auto"/>
        <w:rPr>
          <w:rFonts w:ascii="Times New Roman" w:hAnsi="Times New Roman"/>
          <w:sz w:val="24"/>
          <w:szCs w:val="24"/>
        </w:rPr>
      </w:pPr>
      <w:r>
        <w:rPr>
          <w:rFonts w:ascii="Times New Roman" w:hAnsi="Times New Roman"/>
          <w:sz w:val="24"/>
          <w:szCs w:val="24"/>
        </w:rPr>
        <w:t xml:space="preserve">The note following table item 5 </w:t>
      </w:r>
      <w:r w:rsidR="00D43BBF">
        <w:rPr>
          <w:rFonts w:ascii="Times New Roman" w:hAnsi="Times New Roman"/>
          <w:sz w:val="24"/>
          <w:szCs w:val="24"/>
        </w:rPr>
        <w:t>states</w:t>
      </w:r>
      <w:r>
        <w:rPr>
          <w:rFonts w:ascii="Times New Roman" w:hAnsi="Times New Roman"/>
          <w:sz w:val="24"/>
          <w:szCs w:val="24"/>
        </w:rPr>
        <w:t xml:space="preserve"> that </w:t>
      </w:r>
      <w:r w:rsidRPr="0016160E">
        <w:rPr>
          <w:rFonts w:ascii="Times New Roman" w:hAnsi="Times New Roman"/>
          <w:sz w:val="24"/>
          <w:szCs w:val="24"/>
        </w:rPr>
        <w:t>some items of this kind ar</w:t>
      </w:r>
      <w:r>
        <w:rPr>
          <w:rFonts w:ascii="Times New Roman" w:hAnsi="Times New Roman"/>
          <w:sz w:val="24"/>
          <w:szCs w:val="24"/>
        </w:rPr>
        <w:t xml:space="preserve">e excluded under </w:t>
      </w:r>
      <w:r w:rsidR="006126EB">
        <w:rPr>
          <w:rFonts w:ascii="Times New Roman" w:hAnsi="Times New Roman"/>
          <w:sz w:val="24"/>
          <w:szCs w:val="24"/>
        </w:rPr>
        <w:t>subsections 7</w:t>
      </w:r>
      <w:r w:rsidR="00D43BBF" w:rsidRPr="00043666">
        <w:rPr>
          <w:rFonts w:ascii="Times New Roman" w:hAnsi="Times New Roman"/>
          <w:sz w:val="24"/>
          <w:szCs w:val="24"/>
        </w:rPr>
        <w:t>(1), (2) and (5)</w:t>
      </w:r>
      <w:r w:rsidR="00D43BBF">
        <w:rPr>
          <w:rFonts w:ascii="Times New Roman" w:hAnsi="Times New Roman"/>
          <w:sz w:val="24"/>
          <w:szCs w:val="24"/>
        </w:rPr>
        <w:t xml:space="preserve"> of the Instrument.</w:t>
      </w:r>
    </w:p>
    <w:p w14:paraId="3D3C1FA8" w14:textId="77777777" w:rsidR="007F58CE" w:rsidRDefault="007F58CE" w:rsidP="00E7134E">
      <w:pPr>
        <w:spacing w:after="240" w:line="276" w:lineRule="auto"/>
        <w:ind w:right="91"/>
      </w:pPr>
      <w:r w:rsidRPr="007F58CE">
        <w:lastRenderedPageBreak/>
        <w:t>This instrument does not specify firearms or guns as prohibited items. A</w:t>
      </w:r>
      <w:r>
        <w:t xml:space="preserve"> firearm</w:t>
      </w:r>
      <w:r w:rsidRPr="007F58CE">
        <w:t xml:space="preserve"> </w:t>
      </w:r>
      <w:r>
        <w:t>or gun is a</w:t>
      </w:r>
      <w:r w:rsidRPr="007F58CE">
        <w:t>ny</w:t>
      </w:r>
      <w:r>
        <w:t xml:space="preserve"> object capable, or appearing capable, of discharging a projectile or causing injury or death. Firearms and</w:t>
      </w:r>
      <w:r w:rsidRPr="00796B06">
        <w:t xml:space="preserve"> guns</w:t>
      </w:r>
      <w:r w:rsidRPr="00796B06">
        <w:rPr>
          <w:i/>
        </w:rPr>
        <w:t xml:space="preserve"> </w:t>
      </w:r>
      <w:r>
        <w:t xml:space="preserve">are included in paragraph (a) of the definition of </w:t>
      </w:r>
      <w:r>
        <w:rPr>
          <w:i/>
        </w:rPr>
        <w:t xml:space="preserve">weapon </w:t>
      </w:r>
      <w:r>
        <w:t>in section 9 of the Act, and it is an offence for a person who is not authorised or permitted to carry a weapon through a screening point under section 47 of the Act or to have a weapon on board an aircraft under section</w:t>
      </w:r>
      <w:r w:rsidRPr="006921DF">
        <w:t xml:space="preserve"> </w:t>
      </w:r>
      <w:r>
        <w:t xml:space="preserve">48 or 49 of the Act. Ammunitions and parts or elements of firearms, guns and weapons are included in paragraph (a) of the definition of </w:t>
      </w:r>
      <w:r>
        <w:rPr>
          <w:i/>
        </w:rPr>
        <w:t>weapon</w:t>
      </w:r>
      <w:r>
        <w:t>.</w:t>
      </w:r>
    </w:p>
    <w:p w14:paraId="46973C88" w14:textId="77777777" w:rsidR="007F58CE" w:rsidRPr="000E5C57" w:rsidRDefault="007F58CE" w:rsidP="00E7134E">
      <w:pPr>
        <w:spacing w:after="240" w:line="276" w:lineRule="auto"/>
        <w:ind w:right="91"/>
      </w:pPr>
      <w:r>
        <w:t xml:space="preserve">As a consequence, firearms and guns and other items generally accepted as only being weapons rather than having another use are not listed in this instrument. </w:t>
      </w:r>
    </w:p>
    <w:p w14:paraId="32FA18B4" w14:textId="05025F49" w:rsidR="00DF24B0" w:rsidRDefault="00DF24B0" w:rsidP="00E7134E">
      <w:pPr>
        <w:pStyle w:val="Tabletext"/>
        <w:spacing w:line="276" w:lineRule="auto"/>
        <w:rPr>
          <w:rFonts w:ascii="Times New Roman" w:hAnsi="Times New Roman"/>
          <w:i/>
          <w:sz w:val="24"/>
          <w:szCs w:val="24"/>
        </w:rPr>
      </w:pPr>
      <w:r>
        <w:rPr>
          <w:rFonts w:ascii="Times New Roman" w:hAnsi="Times New Roman"/>
          <w:i/>
          <w:sz w:val="24"/>
          <w:szCs w:val="24"/>
        </w:rPr>
        <w:t xml:space="preserve">Subsection </w:t>
      </w:r>
      <w:r w:rsidR="006126EB">
        <w:rPr>
          <w:rFonts w:ascii="Times New Roman" w:hAnsi="Times New Roman"/>
          <w:i/>
          <w:sz w:val="24"/>
          <w:szCs w:val="24"/>
        </w:rPr>
        <w:t>5</w:t>
      </w:r>
      <w:r>
        <w:rPr>
          <w:rFonts w:ascii="Times New Roman" w:hAnsi="Times New Roman"/>
          <w:i/>
          <w:sz w:val="24"/>
          <w:szCs w:val="24"/>
        </w:rPr>
        <w:t>(2)</w:t>
      </w:r>
    </w:p>
    <w:p w14:paraId="3F928F6D" w14:textId="565B63C5" w:rsidR="004910CE" w:rsidRDefault="00DF24B0" w:rsidP="00E7134E">
      <w:pPr>
        <w:pStyle w:val="Tabletext"/>
        <w:spacing w:line="276" w:lineRule="auto"/>
        <w:rPr>
          <w:rFonts w:ascii="Times New Roman" w:hAnsi="Times New Roman"/>
          <w:sz w:val="24"/>
          <w:szCs w:val="24"/>
        </w:rPr>
      </w:pPr>
      <w:r w:rsidRPr="006126EB">
        <w:rPr>
          <w:rFonts w:ascii="Times New Roman" w:hAnsi="Times New Roman"/>
          <w:sz w:val="24"/>
          <w:szCs w:val="24"/>
        </w:rPr>
        <w:t xml:space="preserve">Subsection </w:t>
      </w:r>
      <w:r w:rsidR="006126EB" w:rsidRPr="006126EB">
        <w:rPr>
          <w:rFonts w:ascii="Times New Roman" w:hAnsi="Times New Roman"/>
          <w:sz w:val="24"/>
          <w:szCs w:val="24"/>
        </w:rPr>
        <w:t>5</w:t>
      </w:r>
      <w:r w:rsidRPr="006126EB">
        <w:rPr>
          <w:rFonts w:ascii="Times New Roman" w:hAnsi="Times New Roman"/>
          <w:sz w:val="24"/>
          <w:szCs w:val="24"/>
        </w:rPr>
        <w:t xml:space="preserve">(2) </w:t>
      </w:r>
      <w:r w:rsidR="006126EB">
        <w:rPr>
          <w:rFonts w:ascii="Times New Roman" w:hAnsi="Times New Roman"/>
          <w:sz w:val="24"/>
          <w:szCs w:val="24"/>
        </w:rPr>
        <w:t>provides</w:t>
      </w:r>
      <w:r w:rsidR="004910CE" w:rsidRPr="006126EB">
        <w:rPr>
          <w:rFonts w:ascii="Times New Roman" w:hAnsi="Times New Roman"/>
          <w:sz w:val="24"/>
          <w:szCs w:val="24"/>
        </w:rPr>
        <w:t xml:space="preserve"> that</w:t>
      </w:r>
      <w:r w:rsidR="006126EB">
        <w:rPr>
          <w:rFonts w:ascii="Times New Roman" w:hAnsi="Times New Roman"/>
          <w:sz w:val="24"/>
          <w:szCs w:val="24"/>
        </w:rPr>
        <w:t xml:space="preserve"> a</w:t>
      </w:r>
      <w:r w:rsidR="006126EB" w:rsidRPr="006126EB">
        <w:rPr>
          <w:rFonts w:ascii="Times New Roman" w:hAnsi="Times New Roman"/>
          <w:sz w:val="24"/>
          <w:szCs w:val="24"/>
        </w:rPr>
        <w:t>n item that</w:t>
      </w:r>
      <w:r w:rsidR="006126EB">
        <w:rPr>
          <w:rFonts w:ascii="Times New Roman" w:hAnsi="Times New Roman"/>
          <w:sz w:val="24"/>
          <w:szCs w:val="24"/>
        </w:rPr>
        <w:t xml:space="preserve"> is a replica or imitation of an </w:t>
      </w:r>
      <w:r w:rsidR="006126EB" w:rsidRPr="006126EB">
        <w:rPr>
          <w:rFonts w:ascii="Times New Roman" w:hAnsi="Times New Roman"/>
          <w:sz w:val="24"/>
          <w:szCs w:val="24"/>
        </w:rPr>
        <w:t xml:space="preserve">item in the table in subsection </w:t>
      </w:r>
      <w:r w:rsidR="006126EB">
        <w:rPr>
          <w:rFonts w:ascii="Times New Roman" w:hAnsi="Times New Roman"/>
          <w:sz w:val="24"/>
          <w:szCs w:val="24"/>
        </w:rPr>
        <w:t xml:space="preserve">5(1) is also specified as a </w:t>
      </w:r>
      <w:r w:rsidR="006126EB" w:rsidRPr="006126EB">
        <w:rPr>
          <w:rFonts w:ascii="Times New Roman" w:hAnsi="Times New Roman"/>
          <w:i/>
          <w:sz w:val="24"/>
          <w:szCs w:val="24"/>
        </w:rPr>
        <w:t>prohibited item</w:t>
      </w:r>
      <w:r w:rsidR="006126EB">
        <w:rPr>
          <w:rFonts w:ascii="Times New Roman" w:hAnsi="Times New Roman"/>
          <w:sz w:val="24"/>
          <w:szCs w:val="24"/>
        </w:rPr>
        <w:t xml:space="preserve">. </w:t>
      </w:r>
    </w:p>
    <w:p w14:paraId="749520DC" w14:textId="343B1E9B" w:rsidR="00DF3687" w:rsidRDefault="004910CE" w:rsidP="00E7134E">
      <w:pPr>
        <w:pStyle w:val="Tabletext"/>
        <w:spacing w:line="276" w:lineRule="auto"/>
        <w:rPr>
          <w:rFonts w:ascii="Times New Roman" w:hAnsi="Times New Roman"/>
          <w:sz w:val="24"/>
          <w:szCs w:val="24"/>
        </w:rPr>
      </w:pPr>
      <w:r>
        <w:rPr>
          <w:rFonts w:ascii="Times New Roman" w:hAnsi="Times New Roman"/>
          <w:sz w:val="24"/>
          <w:szCs w:val="24"/>
        </w:rPr>
        <w:t xml:space="preserve">Subsection </w:t>
      </w:r>
      <w:r w:rsidR="006126EB">
        <w:rPr>
          <w:rFonts w:ascii="Times New Roman" w:hAnsi="Times New Roman"/>
          <w:sz w:val="24"/>
          <w:szCs w:val="24"/>
        </w:rPr>
        <w:t>5</w:t>
      </w:r>
      <w:r>
        <w:rPr>
          <w:rFonts w:ascii="Times New Roman" w:hAnsi="Times New Roman"/>
          <w:sz w:val="24"/>
          <w:szCs w:val="24"/>
        </w:rPr>
        <w:t xml:space="preserve">(2) is followed by two notes. The first note makes clear that </w:t>
      </w:r>
      <w:r w:rsidRPr="004910CE">
        <w:rPr>
          <w:sz w:val="24"/>
          <w:szCs w:val="24"/>
        </w:rPr>
        <w:t>e</w:t>
      </w:r>
      <w:r w:rsidRPr="004910CE">
        <w:rPr>
          <w:rFonts w:ascii="Times New Roman" w:hAnsi="Times New Roman"/>
          <w:sz w:val="24"/>
          <w:szCs w:val="24"/>
        </w:rPr>
        <w:t xml:space="preserve">xamples of items that are set out </w:t>
      </w:r>
      <w:r>
        <w:rPr>
          <w:rFonts w:ascii="Times New Roman" w:hAnsi="Times New Roman"/>
          <w:sz w:val="24"/>
          <w:szCs w:val="24"/>
        </w:rPr>
        <w:t xml:space="preserve">in the table are not exhaustive, and </w:t>
      </w:r>
      <w:r w:rsidR="00D43BBF">
        <w:rPr>
          <w:rFonts w:ascii="Times New Roman" w:hAnsi="Times New Roman"/>
          <w:sz w:val="24"/>
          <w:szCs w:val="24"/>
        </w:rPr>
        <w:t>references</w:t>
      </w:r>
      <w:r w:rsidRPr="004910CE">
        <w:rPr>
          <w:rFonts w:ascii="Times New Roman" w:hAnsi="Times New Roman"/>
          <w:sz w:val="24"/>
          <w:szCs w:val="24"/>
        </w:rPr>
        <w:t xml:space="preserve"> section 15AD of the </w:t>
      </w:r>
      <w:r w:rsidRPr="004910CE">
        <w:rPr>
          <w:rFonts w:ascii="Times New Roman" w:hAnsi="Times New Roman"/>
          <w:i/>
          <w:sz w:val="24"/>
          <w:szCs w:val="24"/>
        </w:rPr>
        <w:t>Acts Interpretation Act 1901</w:t>
      </w:r>
      <w:r w:rsidRPr="004910CE">
        <w:rPr>
          <w:rFonts w:ascii="Times New Roman" w:hAnsi="Times New Roman"/>
          <w:sz w:val="24"/>
          <w:szCs w:val="24"/>
        </w:rPr>
        <w:t>.</w:t>
      </w:r>
      <w:r>
        <w:rPr>
          <w:rFonts w:ascii="Times New Roman" w:hAnsi="Times New Roman"/>
          <w:sz w:val="24"/>
          <w:szCs w:val="24"/>
        </w:rPr>
        <w:t xml:space="preserve"> </w:t>
      </w:r>
      <w:r w:rsidR="00DF3687" w:rsidRPr="00DF3687">
        <w:rPr>
          <w:rFonts w:ascii="Times New Roman" w:hAnsi="Times New Roman"/>
          <w:sz w:val="24"/>
          <w:szCs w:val="24"/>
        </w:rPr>
        <w:t xml:space="preserve">This note is intended </w:t>
      </w:r>
      <w:r w:rsidR="00D43BBF">
        <w:rPr>
          <w:rFonts w:ascii="Times New Roman" w:hAnsi="Times New Roman"/>
          <w:sz w:val="24"/>
          <w:szCs w:val="24"/>
        </w:rPr>
        <w:t>as a reminder</w:t>
      </w:r>
      <w:r w:rsidR="00DF3687" w:rsidRPr="00DF3687">
        <w:rPr>
          <w:rFonts w:ascii="Times New Roman" w:hAnsi="Times New Roman"/>
          <w:sz w:val="24"/>
          <w:szCs w:val="24"/>
        </w:rPr>
        <w:t xml:space="preserve"> that </w:t>
      </w:r>
      <w:r w:rsidR="00DF3687">
        <w:rPr>
          <w:rFonts w:ascii="Times New Roman" w:hAnsi="Times New Roman"/>
          <w:sz w:val="24"/>
          <w:szCs w:val="24"/>
        </w:rPr>
        <w:t>other items that are not listed but have similar qualities to the listed items are also prohibited items</w:t>
      </w:r>
      <w:r w:rsidR="00D43BBF">
        <w:rPr>
          <w:rFonts w:ascii="Times New Roman" w:hAnsi="Times New Roman"/>
          <w:sz w:val="24"/>
          <w:szCs w:val="24"/>
        </w:rPr>
        <w:t xml:space="preserve"> if they meet the general description of the particular item</w:t>
      </w:r>
      <w:r w:rsidR="00DF3687">
        <w:rPr>
          <w:rFonts w:ascii="Times New Roman" w:hAnsi="Times New Roman"/>
          <w:sz w:val="24"/>
          <w:szCs w:val="24"/>
        </w:rPr>
        <w:t xml:space="preserve">. </w:t>
      </w:r>
    </w:p>
    <w:p w14:paraId="181A9714" w14:textId="321DD284" w:rsidR="00DF3687" w:rsidRPr="00DF24B0" w:rsidRDefault="004910CE" w:rsidP="00E7134E">
      <w:pPr>
        <w:pStyle w:val="Tabletext"/>
        <w:spacing w:line="276" w:lineRule="auto"/>
        <w:rPr>
          <w:rFonts w:ascii="Times New Roman" w:hAnsi="Times New Roman"/>
          <w:sz w:val="24"/>
          <w:szCs w:val="24"/>
        </w:rPr>
      </w:pPr>
      <w:r>
        <w:rPr>
          <w:rFonts w:ascii="Times New Roman" w:hAnsi="Times New Roman"/>
          <w:sz w:val="24"/>
          <w:szCs w:val="24"/>
        </w:rPr>
        <w:t xml:space="preserve">The second note makes clear that </w:t>
      </w:r>
      <w:r>
        <w:rPr>
          <w:sz w:val="24"/>
          <w:szCs w:val="24"/>
        </w:rPr>
        <w:t>a</w:t>
      </w:r>
      <w:r w:rsidRPr="004910CE">
        <w:rPr>
          <w:rFonts w:ascii="Times New Roman" w:hAnsi="Times New Roman"/>
          <w:sz w:val="24"/>
          <w:szCs w:val="24"/>
        </w:rPr>
        <w:t xml:space="preserve">n item that is a </w:t>
      </w:r>
      <w:r w:rsidRPr="008F2598">
        <w:rPr>
          <w:rFonts w:ascii="Times New Roman" w:hAnsi="Times New Roman"/>
          <w:i/>
          <w:sz w:val="24"/>
          <w:szCs w:val="24"/>
        </w:rPr>
        <w:t>prohibited item</w:t>
      </w:r>
      <w:r w:rsidRPr="004910CE">
        <w:rPr>
          <w:rFonts w:ascii="Times New Roman" w:hAnsi="Times New Roman"/>
          <w:sz w:val="24"/>
          <w:szCs w:val="24"/>
        </w:rPr>
        <w:t xml:space="preserve"> under this instrument and </w:t>
      </w:r>
      <w:r>
        <w:rPr>
          <w:rFonts w:ascii="Times New Roman" w:hAnsi="Times New Roman"/>
          <w:sz w:val="24"/>
          <w:szCs w:val="24"/>
        </w:rPr>
        <w:t xml:space="preserve">is also </w:t>
      </w:r>
      <w:r w:rsidRPr="004910CE">
        <w:rPr>
          <w:rFonts w:ascii="Times New Roman" w:hAnsi="Times New Roman"/>
          <w:sz w:val="24"/>
          <w:szCs w:val="24"/>
        </w:rPr>
        <w:t xml:space="preserve">a </w:t>
      </w:r>
      <w:r w:rsidRPr="008F2598">
        <w:rPr>
          <w:rFonts w:ascii="Times New Roman" w:hAnsi="Times New Roman"/>
          <w:i/>
          <w:sz w:val="24"/>
          <w:szCs w:val="24"/>
        </w:rPr>
        <w:t>weapon</w:t>
      </w:r>
      <w:r w:rsidRPr="004910CE">
        <w:rPr>
          <w:rFonts w:ascii="Times New Roman" w:hAnsi="Times New Roman"/>
          <w:sz w:val="24"/>
          <w:szCs w:val="24"/>
        </w:rPr>
        <w:t xml:space="preserve"> under regulation 1.09 of the </w:t>
      </w:r>
      <w:proofErr w:type="spellStart"/>
      <w:r w:rsidR="00E7785D">
        <w:rPr>
          <w:rFonts w:ascii="Times New Roman" w:hAnsi="Times New Roman"/>
          <w:sz w:val="24"/>
          <w:szCs w:val="24"/>
        </w:rPr>
        <w:t>the</w:t>
      </w:r>
      <w:proofErr w:type="spellEnd"/>
      <w:r w:rsidR="00E7785D">
        <w:rPr>
          <w:rFonts w:ascii="Times New Roman" w:hAnsi="Times New Roman"/>
          <w:sz w:val="24"/>
          <w:szCs w:val="24"/>
        </w:rPr>
        <w:t xml:space="preserve"> Regulations</w:t>
      </w:r>
      <w:r w:rsidR="00DF3687">
        <w:rPr>
          <w:rFonts w:ascii="Times New Roman" w:hAnsi="Times New Roman"/>
          <w:sz w:val="24"/>
          <w:szCs w:val="24"/>
        </w:rPr>
        <w:t>,</w:t>
      </w:r>
      <w:r w:rsidRPr="004910CE">
        <w:rPr>
          <w:rFonts w:ascii="Times New Roman" w:hAnsi="Times New Roman"/>
          <w:sz w:val="24"/>
          <w:szCs w:val="24"/>
        </w:rPr>
        <w:t xml:space="preserve"> is a </w:t>
      </w:r>
      <w:r w:rsidRPr="008F2598">
        <w:rPr>
          <w:rFonts w:ascii="Times New Roman" w:hAnsi="Times New Roman"/>
          <w:i/>
          <w:sz w:val="24"/>
          <w:szCs w:val="24"/>
        </w:rPr>
        <w:t>weapon</w:t>
      </w:r>
      <w:r w:rsidRPr="004910CE">
        <w:rPr>
          <w:rFonts w:ascii="Times New Roman" w:hAnsi="Times New Roman"/>
          <w:sz w:val="24"/>
          <w:szCs w:val="24"/>
        </w:rPr>
        <w:t xml:space="preserve"> for </w:t>
      </w:r>
      <w:r>
        <w:rPr>
          <w:rFonts w:ascii="Times New Roman" w:hAnsi="Times New Roman"/>
          <w:sz w:val="24"/>
          <w:szCs w:val="24"/>
        </w:rPr>
        <w:t xml:space="preserve">the purposes of the </w:t>
      </w:r>
      <w:r w:rsidR="00E7785D">
        <w:rPr>
          <w:rFonts w:ascii="Times New Roman" w:hAnsi="Times New Roman"/>
          <w:sz w:val="24"/>
          <w:szCs w:val="24"/>
        </w:rPr>
        <w:t>R</w:t>
      </w:r>
      <w:r>
        <w:rPr>
          <w:rFonts w:ascii="Times New Roman" w:hAnsi="Times New Roman"/>
          <w:sz w:val="24"/>
          <w:szCs w:val="24"/>
        </w:rPr>
        <w:t xml:space="preserve">egulations, and </w:t>
      </w:r>
      <w:r w:rsidR="00E7785D">
        <w:rPr>
          <w:rFonts w:ascii="Times New Roman" w:hAnsi="Times New Roman"/>
          <w:sz w:val="24"/>
          <w:szCs w:val="24"/>
        </w:rPr>
        <w:t>is a prompt</w:t>
      </w:r>
      <w:r w:rsidR="008F2598">
        <w:rPr>
          <w:rFonts w:ascii="Times New Roman" w:hAnsi="Times New Roman"/>
          <w:sz w:val="24"/>
          <w:szCs w:val="24"/>
        </w:rPr>
        <w:t>ed</w:t>
      </w:r>
      <w:r w:rsidR="00E7785D">
        <w:rPr>
          <w:rFonts w:ascii="Times New Roman" w:hAnsi="Times New Roman"/>
          <w:sz w:val="24"/>
          <w:szCs w:val="24"/>
        </w:rPr>
        <w:t xml:space="preserve"> </w:t>
      </w:r>
      <w:r>
        <w:rPr>
          <w:rFonts w:ascii="Times New Roman" w:hAnsi="Times New Roman"/>
          <w:sz w:val="24"/>
          <w:szCs w:val="24"/>
        </w:rPr>
        <w:t>to</w:t>
      </w:r>
      <w:r w:rsidRPr="004910CE">
        <w:rPr>
          <w:rFonts w:ascii="Times New Roman" w:hAnsi="Times New Roman"/>
          <w:sz w:val="24"/>
          <w:szCs w:val="24"/>
        </w:rPr>
        <w:t xml:space="preserve"> see </w:t>
      </w:r>
      <w:proofErr w:type="spellStart"/>
      <w:r w:rsidRPr="004910CE">
        <w:rPr>
          <w:rFonts w:ascii="Times New Roman" w:hAnsi="Times New Roman"/>
          <w:sz w:val="24"/>
          <w:szCs w:val="24"/>
        </w:rPr>
        <w:t>subregulation</w:t>
      </w:r>
      <w:proofErr w:type="spellEnd"/>
      <w:r w:rsidRPr="004910CE">
        <w:rPr>
          <w:rFonts w:ascii="Times New Roman" w:hAnsi="Times New Roman"/>
          <w:sz w:val="24"/>
          <w:szCs w:val="24"/>
        </w:rPr>
        <w:t xml:space="preserve"> 1.09(5) of the </w:t>
      </w:r>
      <w:r w:rsidR="00E7785D">
        <w:rPr>
          <w:rFonts w:ascii="Times New Roman" w:hAnsi="Times New Roman"/>
          <w:sz w:val="24"/>
          <w:szCs w:val="24"/>
        </w:rPr>
        <w:t>R</w:t>
      </w:r>
      <w:r w:rsidRPr="004910CE">
        <w:rPr>
          <w:rFonts w:ascii="Times New Roman" w:hAnsi="Times New Roman"/>
          <w:sz w:val="24"/>
          <w:szCs w:val="24"/>
        </w:rPr>
        <w:t xml:space="preserve">egulations. </w:t>
      </w:r>
      <w:r w:rsidR="00DF3687" w:rsidRPr="00DF3687">
        <w:rPr>
          <w:rFonts w:ascii="Times New Roman" w:hAnsi="Times New Roman"/>
          <w:sz w:val="24"/>
          <w:szCs w:val="24"/>
        </w:rPr>
        <w:t xml:space="preserve">This note is intended </w:t>
      </w:r>
      <w:r w:rsidR="001C355A">
        <w:rPr>
          <w:rFonts w:ascii="Times New Roman" w:hAnsi="Times New Roman"/>
          <w:sz w:val="24"/>
          <w:szCs w:val="24"/>
        </w:rPr>
        <w:t xml:space="preserve">as a reminder that </w:t>
      </w:r>
      <w:r w:rsidR="00DF3687">
        <w:rPr>
          <w:rFonts w:ascii="Times New Roman" w:hAnsi="Times New Roman"/>
          <w:sz w:val="24"/>
          <w:szCs w:val="24"/>
        </w:rPr>
        <w:t>weapons are prohibited items in their own right.</w:t>
      </w:r>
    </w:p>
    <w:p w14:paraId="4F22972F" w14:textId="694EA7BF" w:rsidR="00D62510" w:rsidRDefault="00E535B7" w:rsidP="00E7134E">
      <w:pPr>
        <w:spacing w:after="240" w:line="276" w:lineRule="auto"/>
        <w:ind w:right="91"/>
        <w:rPr>
          <w:b/>
          <w:bCs/>
        </w:rPr>
      </w:pPr>
      <w:r>
        <w:rPr>
          <w:b/>
          <w:bCs/>
        </w:rPr>
        <w:t xml:space="preserve">Section </w:t>
      </w:r>
      <w:r w:rsidR="006126EB">
        <w:rPr>
          <w:b/>
          <w:bCs/>
        </w:rPr>
        <w:t>6</w:t>
      </w:r>
      <w:r w:rsidR="00D62510">
        <w:rPr>
          <w:b/>
          <w:bCs/>
        </w:rPr>
        <w:t xml:space="preserve"> – Application of other laws</w:t>
      </w:r>
    </w:p>
    <w:p w14:paraId="7D0EB366" w14:textId="4539F910" w:rsidR="00F81BC1" w:rsidRDefault="00BF420A" w:rsidP="00E7134E">
      <w:pPr>
        <w:spacing w:after="240" w:line="276" w:lineRule="auto"/>
        <w:ind w:right="91"/>
        <w:rPr>
          <w:sz w:val="23"/>
          <w:szCs w:val="23"/>
        </w:rPr>
      </w:pPr>
      <w:r w:rsidRPr="00BF420A">
        <w:rPr>
          <w:bCs/>
        </w:rPr>
        <w:t xml:space="preserve">This section </w:t>
      </w:r>
      <w:r w:rsidR="00796B06">
        <w:rPr>
          <w:bCs/>
        </w:rPr>
        <w:t>operate</w:t>
      </w:r>
      <w:r w:rsidR="00DF3687">
        <w:rPr>
          <w:bCs/>
        </w:rPr>
        <w:t>s</w:t>
      </w:r>
      <w:r w:rsidR="00796B06">
        <w:rPr>
          <w:bCs/>
        </w:rPr>
        <w:t xml:space="preserve"> to provide</w:t>
      </w:r>
      <w:r w:rsidRPr="00BF420A">
        <w:rPr>
          <w:bCs/>
        </w:rPr>
        <w:t xml:space="preserve"> </w:t>
      </w:r>
      <w:r>
        <w:rPr>
          <w:bCs/>
        </w:rPr>
        <w:t xml:space="preserve">that, to avoid doubt, </w:t>
      </w:r>
      <w:r>
        <w:rPr>
          <w:sz w:val="23"/>
          <w:szCs w:val="23"/>
        </w:rPr>
        <w:t xml:space="preserve">nothing in this </w:t>
      </w:r>
      <w:r w:rsidR="007F3A67">
        <w:rPr>
          <w:sz w:val="23"/>
          <w:szCs w:val="23"/>
        </w:rPr>
        <w:t>Instrument</w:t>
      </w:r>
      <w:r>
        <w:rPr>
          <w:sz w:val="23"/>
          <w:szCs w:val="23"/>
        </w:rPr>
        <w:t xml:space="preserve"> implies that an item not mentioned </w:t>
      </w:r>
      <w:r w:rsidR="00796B06" w:rsidRPr="000E5C57">
        <w:t xml:space="preserve">in the table in </w:t>
      </w:r>
      <w:r w:rsidR="00796B06">
        <w:t>sub</w:t>
      </w:r>
      <w:r w:rsidR="00796B06" w:rsidRPr="000E5C57">
        <w:t>section </w:t>
      </w:r>
      <w:r w:rsidR="006126EB">
        <w:t>5</w:t>
      </w:r>
      <w:r w:rsidR="00796B06">
        <w:t>(</w:t>
      </w:r>
      <w:r w:rsidR="00796B06" w:rsidRPr="000E5C57">
        <w:t>1</w:t>
      </w:r>
      <w:r w:rsidR="00796B06">
        <w:t>)</w:t>
      </w:r>
      <w:r w:rsidR="00796B06" w:rsidRPr="000E5C57">
        <w:t xml:space="preserve"> </w:t>
      </w:r>
      <w:r>
        <w:rPr>
          <w:sz w:val="23"/>
          <w:szCs w:val="23"/>
        </w:rPr>
        <w:t>is permitted to be carried by air if its carriage would be prohibited by another law.</w:t>
      </w:r>
    </w:p>
    <w:p w14:paraId="38053B47" w14:textId="5A7F0F7C" w:rsidR="00796B06" w:rsidRPr="00796B06" w:rsidRDefault="00796B06" w:rsidP="00E7134E">
      <w:pPr>
        <w:spacing w:after="240" w:line="276" w:lineRule="auto"/>
        <w:ind w:right="91"/>
        <w:rPr>
          <w:sz w:val="23"/>
          <w:szCs w:val="23"/>
        </w:rPr>
      </w:pPr>
      <w:r>
        <w:rPr>
          <w:sz w:val="23"/>
          <w:szCs w:val="23"/>
        </w:rPr>
        <w:t xml:space="preserve">The note following this section </w:t>
      </w:r>
      <w:r w:rsidR="00E7785D">
        <w:rPr>
          <w:sz w:val="23"/>
          <w:szCs w:val="23"/>
        </w:rPr>
        <w:t>is a reference, in particular, to</w:t>
      </w:r>
      <w:r>
        <w:t xml:space="preserve"> </w:t>
      </w:r>
      <w:r w:rsidRPr="00796B06">
        <w:t xml:space="preserve">section 23 of the </w:t>
      </w:r>
      <w:r w:rsidRPr="00796B06">
        <w:rPr>
          <w:i/>
        </w:rPr>
        <w:t>Civil Aviation Act 1988</w:t>
      </w:r>
      <w:r w:rsidRPr="00796B06">
        <w:t xml:space="preserve"> and Part 92 of the </w:t>
      </w:r>
      <w:r w:rsidRPr="00796B06">
        <w:rPr>
          <w:i/>
        </w:rPr>
        <w:t>Civil Aviation Safety Regulations 1998</w:t>
      </w:r>
      <w:r w:rsidR="00E7785D">
        <w:t>,</w:t>
      </w:r>
      <w:r w:rsidRPr="00796B06">
        <w:t xml:space="preserve"> in relation to the carriage of dangerous goods. </w:t>
      </w:r>
      <w:r>
        <w:t xml:space="preserve">This note is intended </w:t>
      </w:r>
      <w:r w:rsidR="0021103F">
        <w:t xml:space="preserve">as a reminder that </w:t>
      </w:r>
      <w:r w:rsidR="00E7785D">
        <w:t xml:space="preserve">the carriage of </w:t>
      </w:r>
      <w:r>
        <w:t>items</w:t>
      </w:r>
      <w:r w:rsidR="00880363">
        <w:t xml:space="preserve">, </w:t>
      </w:r>
      <w:r w:rsidR="00880363" w:rsidRPr="00BA7E8C">
        <w:t>other than those items listed in subsection 5(1) of the Instrument,</w:t>
      </w:r>
      <w:r w:rsidR="00880363">
        <w:t xml:space="preserve"> </w:t>
      </w:r>
      <w:r w:rsidR="00E7785D">
        <w:t xml:space="preserve">by air </w:t>
      </w:r>
      <w:r>
        <w:t>may be prohibited under civil aviation legislation.</w:t>
      </w:r>
    </w:p>
    <w:p w14:paraId="3BBFE9EF" w14:textId="655DDEE0" w:rsidR="00D62510" w:rsidRDefault="00E535B7" w:rsidP="00E7134E">
      <w:pPr>
        <w:spacing w:after="240" w:line="276" w:lineRule="auto"/>
        <w:ind w:right="91"/>
        <w:rPr>
          <w:b/>
          <w:bCs/>
        </w:rPr>
      </w:pPr>
      <w:r>
        <w:rPr>
          <w:b/>
          <w:bCs/>
        </w:rPr>
        <w:t xml:space="preserve">Section </w:t>
      </w:r>
      <w:r w:rsidR="006126EB">
        <w:rPr>
          <w:b/>
          <w:bCs/>
        </w:rPr>
        <w:t>7</w:t>
      </w:r>
      <w:r w:rsidR="00D62510">
        <w:rPr>
          <w:b/>
          <w:bCs/>
        </w:rPr>
        <w:t xml:space="preserve"> – Items that are not prohibited items</w:t>
      </w:r>
    </w:p>
    <w:p w14:paraId="4C7E592E" w14:textId="041AE57A" w:rsidR="002F43EE" w:rsidRPr="00E535B7" w:rsidRDefault="00C6776B" w:rsidP="00E7134E">
      <w:pPr>
        <w:spacing w:after="240" w:line="276" w:lineRule="auto"/>
        <w:ind w:right="91"/>
        <w:rPr>
          <w:bCs/>
        </w:rPr>
      </w:pPr>
      <w:r>
        <w:rPr>
          <w:bCs/>
        </w:rPr>
        <w:t>This section outlines the items that are</w:t>
      </w:r>
      <w:r w:rsidR="0021103F">
        <w:rPr>
          <w:bCs/>
        </w:rPr>
        <w:t xml:space="preserve">, for </w:t>
      </w:r>
      <w:r w:rsidR="0021103F" w:rsidRPr="003A1068">
        <w:t xml:space="preserve">paragraph (b) of the definition of </w:t>
      </w:r>
      <w:r w:rsidR="0021103F" w:rsidRPr="008508CE">
        <w:rPr>
          <w:i/>
        </w:rPr>
        <w:t>prohibited item</w:t>
      </w:r>
      <w:r w:rsidR="0021103F" w:rsidRPr="009E0ABE">
        <w:t xml:space="preserve"> in section 9 of the Act</w:t>
      </w:r>
      <w:r w:rsidR="0021103F">
        <w:t>,</w:t>
      </w:r>
      <w:r>
        <w:rPr>
          <w:bCs/>
        </w:rPr>
        <w:t xml:space="preserve"> not considered to be prohibited items and </w:t>
      </w:r>
      <w:r w:rsidR="00DF3687">
        <w:rPr>
          <w:bCs/>
        </w:rPr>
        <w:t xml:space="preserve">sets out </w:t>
      </w:r>
      <w:r>
        <w:rPr>
          <w:bCs/>
        </w:rPr>
        <w:t xml:space="preserve">any </w:t>
      </w:r>
      <w:r w:rsidR="00DF3687">
        <w:rPr>
          <w:bCs/>
        </w:rPr>
        <w:t xml:space="preserve">applicable </w:t>
      </w:r>
      <w:r>
        <w:rPr>
          <w:bCs/>
        </w:rPr>
        <w:t>cond</w:t>
      </w:r>
      <w:r w:rsidR="00D73037">
        <w:rPr>
          <w:bCs/>
        </w:rPr>
        <w:t>itions</w:t>
      </w:r>
      <w:r w:rsidR="00DF3687">
        <w:rPr>
          <w:bCs/>
        </w:rPr>
        <w:t xml:space="preserve"> </w:t>
      </w:r>
      <w:r>
        <w:rPr>
          <w:bCs/>
        </w:rPr>
        <w:t xml:space="preserve">which </w:t>
      </w:r>
      <w:r w:rsidR="002C639A">
        <w:rPr>
          <w:bCs/>
        </w:rPr>
        <w:t xml:space="preserve">must be met for the items to not be </w:t>
      </w:r>
      <w:r>
        <w:rPr>
          <w:bCs/>
        </w:rPr>
        <w:t xml:space="preserve">considered prohibited </w:t>
      </w:r>
      <w:r>
        <w:rPr>
          <w:bCs/>
        </w:rPr>
        <w:lastRenderedPageBreak/>
        <w:t>items.</w:t>
      </w:r>
      <w:r w:rsidR="002F43EE">
        <w:rPr>
          <w:bCs/>
        </w:rPr>
        <w:t xml:space="preserve"> </w:t>
      </w:r>
      <w:r w:rsidR="00ED55BB">
        <w:rPr>
          <w:bCs/>
        </w:rPr>
        <w:t>This section has been c</w:t>
      </w:r>
      <w:r w:rsidR="00C5745E">
        <w:rPr>
          <w:bCs/>
        </w:rPr>
        <w:t>ategorised under four</w:t>
      </w:r>
      <w:r w:rsidR="00421887">
        <w:rPr>
          <w:bCs/>
        </w:rPr>
        <w:t xml:space="preserve"> headings</w:t>
      </w:r>
      <w:r w:rsidR="000D004B">
        <w:rPr>
          <w:bCs/>
        </w:rPr>
        <w:t xml:space="preserve"> – household and personal items, metal cutlery knives, flammable goods, and aircraft stores.</w:t>
      </w:r>
    </w:p>
    <w:p w14:paraId="26300E02" w14:textId="77777777" w:rsidR="007E6F97" w:rsidRDefault="007E6F97" w:rsidP="00E7134E">
      <w:pPr>
        <w:spacing w:after="240" w:line="276" w:lineRule="auto"/>
        <w:ind w:right="91"/>
        <w:rPr>
          <w:bCs/>
          <w:i/>
          <w:u w:val="single"/>
        </w:rPr>
      </w:pPr>
      <w:r>
        <w:rPr>
          <w:bCs/>
          <w:i/>
          <w:u w:val="single"/>
        </w:rPr>
        <w:t>Household and personal items</w:t>
      </w:r>
      <w:r w:rsidR="00ED55BB" w:rsidRPr="00ED55BB">
        <w:rPr>
          <w:bCs/>
          <w:i/>
          <w:u w:val="single"/>
        </w:rPr>
        <w:t xml:space="preserve"> </w:t>
      </w:r>
    </w:p>
    <w:p w14:paraId="1C962378" w14:textId="784D2991" w:rsidR="00ED55BB" w:rsidRDefault="00B00CAA" w:rsidP="00E7134E">
      <w:pPr>
        <w:spacing w:after="240" w:line="276" w:lineRule="auto"/>
        <w:ind w:right="91"/>
        <w:rPr>
          <w:bCs/>
        </w:rPr>
      </w:pPr>
      <w:r>
        <w:rPr>
          <w:bCs/>
        </w:rPr>
        <w:t>S</w:t>
      </w:r>
      <w:r w:rsidRPr="009C2D08">
        <w:rPr>
          <w:bCs/>
        </w:rPr>
        <w:t>ub</w:t>
      </w:r>
      <w:r>
        <w:rPr>
          <w:bCs/>
        </w:rPr>
        <w:t xml:space="preserve">section </w:t>
      </w:r>
      <w:r w:rsidR="006126EB">
        <w:rPr>
          <w:bCs/>
        </w:rPr>
        <w:t>7</w:t>
      </w:r>
      <w:r>
        <w:rPr>
          <w:bCs/>
        </w:rPr>
        <w:t xml:space="preserve">(1) </w:t>
      </w:r>
      <w:r w:rsidR="0021103F">
        <w:rPr>
          <w:bCs/>
        </w:rPr>
        <w:t xml:space="preserve">lists kinds </w:t>
      </w:r>
      <w:r w:rsidRPr="009C2D08">
        <w:rPr>
          <w:bCs/>
        </w:rPr>
        <w:t xml:space="preserve">of </w:t>
      </w:r>
      <w:r w:rsidR="002D1855">
        <w:rPr>
          <w:bCs/>
        </w:rPr>
        <w:t>household or personal</w:t>
      </w:r>
      <w:r w:rsidR="003D2848">
        <w:rPr>
          <w:bCs/>
        </w:rPr>
        <w:t xml:space="preserve"> items that are not considered to be pro</w:t>
      </w:r>
      <w:r w:rsidR="009C2D08">
        <w:rPr>
          <w:bCs/>
        </w:rPr>
        <w:t xml:space="preserve">hibited items. </w:t>
      </w:r>
      <w:r w:rsidR="0021103F">
        <w:rPr>
          <w:bCs/>
        </w:rPr>
        <w:t>They are</w:t>
      </w:r>
      <w:r w:rsidR="009C2D08">
        <w:rPr>
          <w:bCs/>
        </w:rPr>
        <w:t>:</w:t>
      </w:r>
    </w:p>
    <w:p w14:paraId="46DB63AC" w14:textId="77777777" w:rsidR="009C2D08" w:rsidRPr="000E5C57" w:rsidRDefault="009C2D08" w:rsidP="00E7134E">
      <w:pPr>
        <w:pStyle w:val="paragraph"/>
        <w:numPr>
          <w:ilvl w:val="0"/>
          <w:numId w:val="14"/>
        </w:numPr>
        <w:spacing w:line="276" w:lineRule="auto"/>
        <w:rPr>
          <w:sz w:val="24"/>
          <w:szCs w:val="24"/>
        </w:rPr>
      </w:pPr>
      <w:r w:rsidRPr="000E5C57">
        <w:rPr>
          <w:sz w:val="24"/>
          <w:szCs w:val="24"/>
        </w:rPr>
        <w:t>a plastic cutlery knife;</w:t>
      </w:r>
    </w:p>
    <w:p w14:paraId="698B9659" w14:textId="77777777" w:rsidR="009C2D08" w:rsidRPr="000E5C57" w:rsidRDefault="009C2D08" w:rsidP="00E7134E">
      <w:pPr>
        <w:pStyle w:val="paragraph"/>
        <w:numPr>
          <w:ilvl w:val="0"/>
          <w:numId w:val="14"/>
        </w:numPr>
        <w:tabs>
          <w:tab w:val="left" w:pos="1260"/>
        </w:tabs>
        <w:spacing w:line="276" w:lineRule="auto"/>
        <w:rPr>
          <w:sz w:val="24"/>
          <w:szCs w:val="24"/>
        </w:rPr>
      </w:pPr>
      <w:r w:rsidRPr="000E5C57">
        <w:rPr>
          <w:sz w:val="24"/>
          <w:szCs w:val="24"/>
        </w:rPr>
        <w:t>a fork with square</w:t>
      </w:r>
      <w:r w:rsidRPr="000E5C57">
        <w:rPr>
          <w:sz w:val="24"/>
          <w:szCs w:val="24"/>
        </w:rPr>
        <w:noBreakHyphen/>
        <w:t>ended or round</w:t>
      </w:r>
      <w:r w:rsidRPr="000E5C57">
        <w:rPr>
          <w:sz w:val="24"/>
          <w:szCs w:val="24"/>
        </w:rPr>
        <w:noBreakHyphen/>
        <w:t>ended tines and a handle that is round</w:t>
      </w:r>
      <w:r w:rsidRPr="000E5C57">
        <w:rPr>
          <w:sz w:val="24"/>
          <w:szCs w:val="24"/>
        </w:rPr>
        <w:noBreakHyphen/>
        <w:t>ended and non</w:t>
      </w:r>
      <w:r w:rsidRPr="000E5C57">
        <w:rPr>
          <w:sz w:val="24"/>
          <w:szCs w:val="24"/>
        </w:rPr>
        <w:noBreakHyphen/>
        <w:t>detachable;</w:t>
      </w:r>
    </w:p>
    <w:p w14:paraId="2B13BE82" w14:textId="77777777" w:rsidR="009C2D08" w:rsidRPr="000E5C57" w:rsidRDefault="009C2D08" w:rsidP="00E7134E">
      <w:pPr>
        <w:pStyle w:val="paragraph"/>
        <w:numPr>
          <w:ilvl w:val="3"/>
          <w:numId w:val="14"/>
        </w:numPr>
        <w:spacing w:line="276" w:lineRule="auto"/>
        <w:ind w:left="720"/>
        <w:rPr>
          <w:sz w:val="24"/>
          <w:szCs w:val="24"/>
        </w:rPr>
      </w:pPr>
      <w:r w:rsidRPr="000E5C57">
        <w:rPr>
          <w:sz w:val="24"/>
          <w:szCs w:val="24"/>
        </w:rPr>
        <w:t>blunt</w:t>
      </w:r>
      <w:r w:rsidRPr="000E5C57">
        <w:rPr>
          <w:sz w:val="24"/>
          <w:szCs w:val="24"/>
        </w:rPr>
        <w:noBreakHyphen/>
        <w:t>ended or round</w:t>
      </w:r>
      <w:r w:rsidRPr="000E5C57">
        <w:rPr>
          <w:sz w:val="24"/>
          <w:szCs w:val="24"/>
        </w:rPr>
        <w:noBreakHyphen/>
        <w:t>ended scissors with blades less than 6 cm long;</w:t>
      </w:r>
    </w:p>
    <w:p w14:paraId="2F804377" w14:textId="77777777" w:rsidR="009C2D08" w:rsidRDefault="009C2D08" w:rsidP="00E7134E">
      <w:pPr>
        <w:pStyle w:val="paragraph"/>
        <w:numPr>
          <w:ilvl w:val="3"/>
          <w:numId w:val="14"/>
        </w:numPr>
        <w:spacing w:line="276" w:lineRule="auto"/>
        <w:ind w:left="720"/>
        <w:rPr>
          <w:sz w:val="24"/>
          <w:szCs w:val="24"/>
        </w:rPr>
      </w:pPr>
      <w:r w:rsidRPr="000E5C57">
        <w:rPr>
          <w:sz w:val="24"/>
          <w:szCs w:val="24"/>
        </w:rPr>
        <w:t>a safety razor;</w:t>
      </w:r>
    </w:p>
    <w:p w14:paraId="66A8F595" w14:textId="77777777" w:rsidR="009C2D08" w:rsidRDefault="009C2D08" w:rsidP="00E7134E">
      <w:pPr>
        <w:pStyle w:val="paragraph"/>
        <w:numPr>
          <w:ilvl w:val="3"/>
          <w:numId w:val="14"/>
        </w:numPr>
        <w:tabs>
          <w:tab w:val="clear" w:pos="1531"/>
          <w:tab w:val="left" w:pos="1260"/>
          <w:tab w:val="right" w:pos="1440"/>
        </w:tabs>
        <w:spacing w:line="276" w:lineRule="auto"/>
        <w:ind w:left="720"/>
        <w:rPr>
          <w:sz w:val="24"/>
          <w:szCs w:val="24"/>
        </w:rPr>
      </w:pPr>
      <w:proofErr w:type="gramStart"/>
      <w:r w:rsidRPr="000E5C57">
        <w:rPr>
          <w:sz w:val="24"/>
          <w:szCs w:val="24"/>
        </w:rPr>
        <w:t>a</w:t>
      </w:r>
      <w:proofErr w:type="gramEnd"/>
      <w:r w:rsidRPr="000E5C57">
        <w:rPr>
          <w:sz w:val="24"/>
          <w:szCs w:val="24"/>
        </w:rPr>
        <w:t xml:space="preserve"> hypodermic needle carried by a person who shows proof that it is medically necessary for the person’s use or the use of another person under the person’s care.</w:t>
      </w:r>
    </w:p>
    <w:p w14:paraId="0D12C026" w14:textId="04B3EC58" w:rsidR="00FA3B8F" w:rsidRDefault="00FA3B8F" w:rsidP="00E7134E">
      <w:pPr>
        <w:spacing w:after="240" w:line="276" w:lineRule="auto"/>
        <w:ind w:right="91"/>
        <w:rPr>
          <w:bCs/>
        </w:rPr>
      </w:pPr>
      <w:r w:rsidRPr="00FA3B8F">
        <w:rPr>
          <w:bCs/>
        </w:rPr>
        <w:t xml:space="preserve">The purpose of this subsection is to </w:t>
      </w:r>
      <w:r w:rsidR="00001B11">
        <w:rPr>
          <w:bCs/>
        </w:rPr>
        <w:t xml:space="preserve">provide </w:t>
      </w:r>
      <w:r w:rsidR="004737F4">
        <w:rPr>
          <w:bCs/>
        </w:rPr>
        <w:t>exempt</w:t>
      </w:r>
      <w:r w:rsidR="00001B11">
        <w:rPr>
          <w:bCs/>
        </w:rPr>
        <w:t>ion for</w:t>
      </w:r>
      <w:r w:rsidR="004737F4">
        <w:rPr>
          <w:bCs/>
        </w:rPr>
        <w:t xml:space="preserve"> specific </w:t>
      </w:r>
      <w:r w:rsidRPr="00FA3B8F">
        <w:rPr>
          <w:bCs/>
        </w:rPr>
        <w:t xml:space="preserve">items that </w:t>
      </w:r>
      <w:r w:rsidR="004B1694">
        <w:rPr>
          <w:bCs/>
        </w:rPr>
        <w:t xml:space="preserve">have </w:t>
      </w:r>
      <w:r w:rsidR="004737F4">
        <w:rPr>
          <w:bCs/>
        </w:rPr>
        <w:t xml:space="preserve">been </w:t>
      </w:r>
      <w:r w:rsidR="00A3764D">
        <w:rPr>
          <w:bCs/>
        </w:rPr>
        <w:t>designed to perform their intended functions with their conventional danger</w:t>
      </w:r>
      <w:r w:rsidRPr="00FA3B8F">
        <w:rPr>
          <w:bCs/>
        </w:rPr>
        <w:t>s removed</w:t>
      </w:r>
      <w:r w:rsidR="004B1694">
        <w:rPr>
          <w:bCs/>
        </w:rPr>
        <w:t>, or that are medically necessary</w:t>
      </w:r>
      <w:r w:rsidRPr="00FA3B8F">
        <w:rPr>
          <w:bCs/>
        </w:rPr>
        <w:t>.</w:t>
      </w:r>
      <w:r w:rsidR="00A3764D">
        <w:rPr>
          <w:bCs/>
        </w:rPr>
        <w:t xml:space="preserve"> This</w:t>
      </w:r>
      <w:r w:rsidR="004737F4">
        <w:rPr>
          <w:bCs/>
        </w:rPr>
        <w:t xml:space="preserve"> subsection</w:t>
      </w:r>
      <w:r w:rsidR="00A3764D">
        <w:rPr>
          <w:bCs/>
        </w:rPr>
        <w:t xml:space="preserve"> also</w:t>
      </w:r>
      <w:r w:rsidR="004737F4">
        <w:rPr>
          <w:bCs/>
        </w:rPr>
        <w:t xml:space="preserve"> </w:t>
      </w:r>
      <w:r w:rsidR="00001B11">
        <w:rPr>
          <w:bCs/>
        </w:rPr>
        <w:t xml:space="preserve">provides exemption for </w:t>
      </w:r>
      <w:r w:rsidR="004B1694">
        <w:rPr>
          <w:bCs/>
        </w:rPr>
        <w:t xml:space="preserve">the carriage of </w:t>
      </w:r>
      <w:r w:rsidR="004737F4">
        <w:rPr>
          <w:bCs/>
        </w:rPr>
        <w:t>hypodermic needle</w:t>
      </w:r>
      <w:r w:rsidR="004B1694">
        <w:rPr>
          <w:bCs/>
        </w:rPr>
        <w:t>s</w:t>
      </w:r>
      <w:r w:rsidR="00A3764D">
        <w:rPr>
          <w:bCs/>
        </w:rPr>
        <w:t xml:space="preserve"> </w:t>
      </w:r>
      <w:r w:rsidR="004737F4">
        <w:rPr>
          <w:bCs/>
        </w:rPr>
        <w:t>on the condition that it is medically necessary for a person’s use or the use of another person under the person’s care.</w:t>
      </w:r>
    </w:p>
    <w:p w14:paraId="56F09B0F" w14:textId="05259005" w:rsidR="007E6F97" w:rsidRDefault="007E6F97" w:rsidP="00E7134E">
      <w:pPr>
        <w:spacing w:after="240" w:line="276" w:lineRule="auto"/>
        <w:ind w:right="91"/>
        <w:rPr>
          <w:bCs/>
          <w:i/>
          <w:u w:val="single"/>
        </w:rPr>
      </w:pPr>
      <w:bookmarkStart w:id="3" w:name="_GoBack"/>
      <w:bookmarkEnd w:id="3"/>
      <w:r>
        <w:rPr>
          <w:bCs/>
          <w:i/>
          <w:u w:val="single"/>
        </w:rPr>
        <w:t>Metal cutlery knives</w:t>
      </w:r>
    </w:p>
    <w:p w14:paraId="67797D6A" w14:textId="0BDF23FC" w:rsidR="009C2D08" w:rsidRPr="009C2D08" w:rsidRDefault="00B00CAA" w:rsidP="00E7134E">
      <w:pPr>
        <w:pStyle w:val="subsection"/>
        <w:tabs>
          <w:tab w:val="clear" w:pos="1021"/>
        </w:tabs>
        <w:spacing w:line="276" w:lineRule="auto"/>
        <w:ind w:left="0" w:firstLine="0"/>
        <w:rPr>
          <w:sz w:val="24"/>
          <w:szCs w:val="24"/>
        </w:rPr>
      </w:pPr>
      <w:r>
        <w:rPr>
          <w:bCs/>
        </w:rPr>
        <w:t>S</w:t>
      </w:r>
      <w:r w:rsidRPr="009C2D08">
        <w:rPr>
          <w:bCs/>
          <w:sz w:val="24"/>
          <w:szCs w:val="24"/>
        </w:rPr>
        <w:t>ub</w:t>
      </w:r>
      <w:r>
        <w:rPr>
          <w:bCs/>
          <w:sz w:val="24"/>
          <w:szCs w:val="24"/>
        </w:rPr>
        <w:t>section</w:t>
      </w:r>
      <w:r>
        <w:rPr>
          <w:bCs/>
        </w:rPr>
        <w:t xml:space="preserve"> </w:t>
      </w:r>
      <w:r w:rsidR="006126EB">
        <w:rPr>
          <w:bCs/>
        </w:rPr>
        <w:t>7</w:t>
      </w:r>
      <w:r>
        <w:rPr>
          <w:bCs/>
        </w:rPr>
        <w:t xml:space="preserve">(2) </w:t>
      </w:r>
      <w:r w:rsidR="0021103F">
        <w:rPr>
          <w:bCs/>
        </w:rPr>
        <w:t xml:space="preserve">specifies that a metal cutlery knife is not a prohibited item </w:t>
      </w:r>
      <w:r w:rsidR="009C2D08" w:rsidRPr="009C2D08">
        <w:rPr>
          <w:sz w:val="24"/>
          <w:szCs w:val="24"/>
        </w:rPr>
        <w:t>if the knife is round</w:t>
      </w:r>
      <w:r w:rsidR="009C2D08" w:rsidRPr="009C2D08">
        <w:rPr>
          <w:sz w:val="24"/>
          <w:szCs w:val="24"/>
        </w:rPr>
        <w:noBreakHyphen/>
        <w:t>ended with no sharp points and:</w:t>
      </w:r>
    </w:p>
    <w:p w14:paraId="3ACD4C16" w14:textId="77777777" w:rsidR="009C2D08" w:rsidRPr="009C2D08" w:rsidRDefault="009C2D08" w:rsidP="00E7134E">
      <w:pPr>
        <w:pStyle w:val="paragraph"/>
        <w:numPr>
          <w:ilvl w:val="0"/>
          <w:numId w:val="15"/>
        </w:numPr>
        <w:tabs>
          <w:tab w:val="clear" w:pos="1531"/>
        </w:tabs>
        <w:spacing w:line="276" w:lineRule="auto"/>
        <w:rPr>
          <w:sz w:val="24"/>
          <w:szCs w:val="24"/>
        </w:rPr>
      </w:pPr>
      <w:r w:rsidRPr="009C2D08">
        <w:rPr>
          <w:sz w:val="24"/>
          <w:szCs w:val="24"/>
        </w:rPr>
        <w:t>it is in the possession of a person on an aircraft for use on that aircraft; or</w:t>
      </w:r>
    </w:p>
    <w:p w14:paraId="70ECB624" w14:textId="77777777" w:rsidR="009C2D08" w:rsidRPr="009C2D08" w:rsidRDefault="009C2D08" w:rsidP="00E7134E">
      <w:pPr>
        <w:pStyle w:val="paragraph"/>
        <w:numPr>
          <w:ilvl w:val="0"/>
          <w:numId w:val="15"/>
        </w:numPr>
        <w:tabs>
          <w:tab w:val="clear" w:pos="1531"/>
        </w:tabs>
        <w:spacing w:line="276" w:lineRule="auto"/>
        <w:rPr>
          <w:sz w:val="24"/>
          <w:szCs w:val="24"/>
        </w:rPr>
      </w:pPr>
      <w:r w:rsidRPr="009C2D08">
        <w:rPr>
          <w:sz w:val="24"/>
          <w:szCs w:val="24"/>
        </w:rPr>
        <w:t xml:space="preserve">it is in the possession of a person in a </w:t>
      </w:r>
      <w:proofErr w:type="spellStart"/>
      <w:r w:rsidRPr="009C2D08">
        <w:rPr>
          <w:sz w:val="24"/>
          <w:szCs w:val="24"/>
        </w:rPr>
        <w:t>landside</w:t>
      </w:r>
      <w:proofErr w:type="spellEnd"/>
      <w:r w:rsidRPr="009C2D08">
        <w:rPr>
          <w:sz w:val="24"/>
          <w:szCs w:val="24"/>
        </w:rPr>
        <w:t xml:space="preserve"> security zone for use in that zone; or</w:t>
      </w:r>
    </w:p>
    <w:p w14:paraId="44146E3A" w14:textId="77777777" w:rsidR="009C2D08" w:rsidRPr="009C2D08" w:rsidRDefault="009C2D08" w:rsidP="00E7134E">
      <w:pPr>
        <w:pStyle w:val="paragraph"/>
        <w:numPr>
          <w:ilvl w:val="0"/>
          <w:numId w:val="15"/>
        </w:numPr>
        <w:tabs>
          <w:tab w:val="clear" w:pos="1531"/>
        </w:tabs>
        <w:spacing w:line="276" w:lineRule="auto"/>
        <w:rPr>
          <w:sz w:val="24"/>
          <w:szCs w:val="24"/>
        </w:rPr>
      </w:pPr>
      <w:r w:rsidRPr="009C2D08">
        <w:rPr>
          <w:sz w:val="24"/>
          <w:szCs w:val="24"/>
        </w:rPr>
        <w:t>it is in the possession of a person in an airside security zone and either:</w:t>
      </w:r>
    </w:p>
    <w:p w14:paraId="5ED57751" w14:textId="77777777" w:rsidR="009C2D08" w:rsidRPr="009C2D08" w:rsidRDefault="009C2D08" w:rsidP="00E7134E">
      <w:pPr>
        <w:pStyle w:val="paragraphsub"/>
        <w:numPr>
          <w:ilvl w:val="0"/>
          <w:numId w:val="17"/>
        </w:numPr>
        <w:tabs>
          <w:tab w:val="clear" w:pos="1985"/>
        </w:tabs>
        <w:spacing w:line="276" w:lineRule="auto"/>
        <w:rPr>
          <w:sz w:val="24"/>
          <w:szCs w:val="24"/>
        </w:rPr>
      </w:pPr>
      <w:r w:rsidRPr="009C2D08">
        <w:rPr>
          <w:sz w:val="24"/>
          <w:szCs w:val="24"/>
        </w:rPr>
        <w:t xml:space="preserve">is to be used in the course of, or for the purposes of, carrying on a business requiring the use of cutlery in a </w:t>
      </w:r>
      <w:proofErr w:type="spellStart"/>
      <w:r w:rsidRPr="009C2D08">
        <w:rPr>
          <w:sz w:val="24"/>
          <w:szCs w:val="24"/>
        </w:rPr>
        <w:t>landside</w:t>
      </w:r>
      <w:proofErr w:type="spellEnd"/>
      <w:r w:rsidRPr="009C2D08">
        <w:rPr>
          <w:sz w:val="24"/>
          <w:szCs w:val="24"/>
        </w:rPr>
        <w:t xml:space="preserve"> security zone; or</w:t>
      </w:r>
    </w:p>
    <w:p w14:paraId="3E4F4CDF" w14:textId="77777777" w:rsidR="009C2D08" w:rsidRPr="009C2D08" w:rsidRDefault="009C2D08" w:rsidP="00E7134E">
      <w:pPr>
        <w:pStyle w:val="paragraph"/>
        <w:numPr>
          <w:ilvl w:val="0"/>
          <w:numId w:val="17"/>
        </w:numPr>
        <w:tabs>
          <w:tab w:val="clear" w:pos="1531"/>
          <w:tab w:val="right" w:pos="720"/>
          <w:tab w:val="left" w:pos="1080"/>
        </w:tabs>
        <w:spacing w:line="276" w:lineRule="auto"/>
        <w:rPr>
          <w:sz w:val="24"/>
          <w:szCs w:val="24"/>
        </w:rPr>
      </w:pPr>
      <w:r w:rsidRPr="009C2D08">
        <w:rPr>
          <w:sz w:val="24"/>
          <w:szCs w:val="24"/>
        </w:rPr>
        <w:t>is for use by persons on an aircraft; or</w:t>
      </w:r>
    </w:p>
    <w:p w14:paraId="0344D6D0" w14:textId="77777777" w:rsidR="009C2D08" w:rsidRPr="009C2D08" w:rsidRDefault="009C2D08" w:rsidP="00E7134E">
      <w:pPr>
        <w:pStyle w:val="paragraphsub"/>
        <w:numPr>
          <w:ilvl w:val="0"/>
          <w:numId w:val="19"/>
        </w:numPr>
        <w:tabs>
          <w:tab w:val="clear" w:pos="1985"/>
        </w:tabs>
        <w:spacing w:line="276" w:lineRule="auto"/>
        <w:rPr>
          <w:sz w:val="24"/>
          <w:szCs w:val="24"/>
        </w:rPr>
      </w:pPr>
      <w:r w:rsidRPr="009C2D08">
        <w:rPr>
          <w:sz w:val="24"/>
          <w:szCs w:val="24"/>
        </w:rPr>
        <w:t>it is in a person’s possession when the person passes through a screening point and either:</w:t>
      </w:r>
    </w:p>
    <w:p w14:paraId="02F1AE33" w14:textId="77777777" w:rsidR="009C2D08" w:rsidRPr="009C2D08" w:rsidRDefault="009C2D08" w:rsidP="00E7134E">
      <w:pPr>
        <w:pStyle w:val="paragraphsub"/>
        <w:numPr>
          <w:ilvl w:val="0"/>
          <w:numId w:val="20"/>
        </w:numPr>
        <w:tabs>
          <w:tab w:val="clear" w:pos="1985"/>
        </w:tabs>
        <w:spacing w:line="276" w:lineRule="auto"/>
        <w:rPr>
          <w:sz w:val="24"/>
          <w:szCs w:val="24"/>
        </w:rPr>
      </w:pPr>
      <w:r w:rsidRPr="009C2D08">
        <w:rPr>
          <w:sz w:val="24"/>
          <w:szCs w:val="24"/>
        </w:rPr>
        <w:t xml:space="preserve">is to be used in the course of, or for the purposes of, carrying on a business requiring the use of cutlery in a </w:t>
      </w:r>
      <w:proofErr w:type="spellStart"/>
      <w:r w:rsidRPr="009C2D08">
        <w:rPr>
          <w:sz w:val="24"/>
          <w:szCs w:val="24"/>
        </w:rPr>
        <w:t>landside</w:t>
      </w:r>
      <w:proofErr w:type="spellEnd"/>
      <w:r w:rsidRPr="009C2D08">
        <w:rPr>
          <w:sz w:val="24"/>
          <w:szCs w:val="24"/>
        </w:rPr>
        <w:t xml:space="preserve"> security zone; or</w:t>
      </w:r>
    </w:p>
    <w:p w14:paraId="0CB49CB2" w14:textId="77777777" w:rsidR="009C2D08" w:rsidRPr="000E5C57" w:rsidRDefault="009C2D08" w:rsidP="00E7134E">
      <w:pPr>
        <w:pStyle w:val="paragraphsub"/>
        <w:numPr>
          <w:ilvl w:val="0"/>
          <w:numId w:val="20"/>
        </w:numPr>
        <w:tabs>
          <w:tab w:val="clear" w:pos="1985"/>
        </w:tabs>
        <w:spacing w:line="276" w:lineRule="auto"/>
        <w:rPr>
          <w:sz w:val="24"/>
          <w:szCs w:val="24"/>
        </w:rPr>
      </w:pPr>
      <w:proofErr w:type="gramStart"/>
      <w:r w:rsidRPr="000E5C57">
        <w:rPr>
          <w:sz w:val="24"/>
          <w:szCs w:val="24"/>
        </w:rPr>
        <w:t>is</w:t>
      </w:r>
      <w:proofErr w:type="gramEnd"/>
      <w:r w:rsidRPr="000E5C57">
        <w:rPr>
          <w:sz w:val="24"/>
          <w:szCs w:val="24"/>
        </w:rPr>
        <w:t xml:space="preserve"> for use by persons on an aircraft in accordance with an arrangement with the aircraft operator for the supply of cutlery.</w:t>
      </w:r>
    </w:p>
    <w:p w14:paraId="0589258B" w14:textId="3FCEC646" w:rsidR="00ED55BB" w:rsidRDefault="004737F4" w:rsidP="00E7134E">
      <w:pPr>
        <w:spacing w:after="240" w:line="276" w:lineRule="auto"/>
        <w:ind w:right="91"/>
        <w:rPr>
          <w:bCs/>
        </w:rPr>
      </w:pPr>
      <w:r>
        <w:rPr>
          <w:bCs/>
        </w:rPr>
        <w:t xml:space="preserve">The purpose of this subsection is to </w:t>
      </w:r>
      <w:r w:rsidR="00001B11">
        <w:rPr>
          <w:bCs/>
        </w:rPr>
        <w:t xml:space="preserve">provide </w:t>
      </w:r>
      <w:r>
        <w:rPr>
          <w:bCs/>
        </w:rPr>
        <w:t>exempt</w:t>
      </w:r>
      <w:r w:rsidR="00001B11">
        <w:rPr>
          <w:bCs/>
        </w:rPr>
        <w:t>ion for</w:t>
      </w:r>
      <w:r>
        <w:rPr>
          <w:bCs/>
        </w:rPr>
        <w:t xml:space="preserve"> metal cutlery knives</w:t>
      </w:r>
      <w:r w:rsidR="004B1694">
        <w:rPr>
          <w:bCs/>
        </w:rPr>
        <w:t xml:space="preserve"> that are </w:t>
      </w:r>
      <w:r w:rsidR="00332073">
        <w:rPr>
          <w:bCs/>
        </w:rPr>
        <w:t>r</w:t>
      </w:r>
      <w:r w:rsidR="004B1694">
        <w:rPr>
          <w:bCs/>
        </w:rPr>
        <w:t>ound-ended with no sharp points, in certain circumstances</w:t>
      </w:r>
      <w:r w:rsidR="00601670">
        <w:rPr>
          <w:bCs/>
        </w:rPr>
        <w:t>.</w:t>
      </w:r>
    </w:p>
    <w:p w14:paraId="7971F52B" w14:textId="77777777" w:rsidR="00C830B5" w:rsidRDefault="007E6F97" w:rsidP="00E7134E">
      <w:pPr>
        <w:spacing w:after="240" w:line="276" w:lineRule="auto"/>
        <w:ind w:right="91"/>
        <w:rPr>
          <w:bCs/>
          <w:i/>
          <w:u w:val="single"/>
        </w:rPr>
      </w:pPr>
      <w:r>
        <w:rPr>
          <w:bCs/>
          <w:i/>
          <w:u w:val="single"/>
        </w:rPr>
        <w:t>Flammable goods</w:t>
      </w:r>
    </w:p>
    <w:p w14:paraId="23D758B2" w14:textId="48DE7E1B" w:rsidR="00ED55BB" w:rsidRDefault="00B00CAA" w:rsidP="00E7134E">
      <w:pPr>
        <w:spacing w:after="240" w:line="276" w:lineRule="auto"/>
        <w:ind w:right="91"/>
        <w:rPr>
          <w:bCs/>
        </w:rPr>
      </w:pPr>
      <w:r>
        <w:rPr>
          <w:bCs/>
        </w:rPr>
        <w:lastRenderedPageBreak/>
        <w:t>S</w:t>
      </w:r>
      <w:r w:rsidRPr="009C2D08">
        <w:rPr>
          <w:bCs/>
        </w:rPr>
        <w:t>ub</w:t>
      </w:r>
      <w:r>
        <w:rPr>
          <w:bCs/>
        </w:rPr>
        <w:t xml:space="preserve">section </w:t>
      </w:r>
      <w:r w:rsidR="006126EB">
        <w:rPr>
          <w:bCs/>
        </w:rPr>
        <w:t>7</w:t>
      </w:r>
      <w:r>
        <w:rPr>
          <w:bCs/>
        </w:rPr>
        <w:t xml:space="preserve">(3) </w:t>
      </w:r>
      <w:r w:rsidR="0021103F">
        <w:rPr>
          <w:bCs/>
        </w:rPr>
        <w:t xml:space="preserve">lists </w:t>
      </w:r>
      <w:r w:rsidRPr="009C2D08">
        <w:rPr>
          <w:bCs/>
        </w:rPr>
        <w:t xml:space="preserve">particular types of </w:t>
      </w:r>
      <w:r w:rsidR="00C5745E">
        <w:rPr>
          <w:bCs/>
        </w:rPr>
        <w:t xml:space="preserve">flammable goods </w:t>
      </w:r>
      <w:r w:rsidR="0021103F">
        <w:rPr>
          <w:bCs/>
        </w:rPr>
        <w:t xml:space="preserve">that are not </w:t>
      </w:r>
      <w:r w:rsidR="002D1855">
        <w:rPr>
          <w:bCs/>
        </w:rPr>
        <w:t>prohibited items</w:t>
      </w:r>
      <w:r w:rsidR="0021103F">
        <w:rPr>
          <w:bCs/>
        </w:rPr>
        <w:t xml:space="preserve"> if they</w:t>
      </w:r>
      <w:r>
        <w:rPr>
          <w:bCs/>
        </w:rPr>
        <w:t xml:space="preserve"> do not exceed the limits </w:t>
      </w:r>
      <w:r w:rsidR="009D5E38">
        <w:rPr>
          <w:bCs/>
        </w:rPr>
        <w:t xml:space="preserve">mentioned </w:t>
      </w:r>
      <w:r>
        <w:rPr>
          <w:bCs/>
        </w:rPr>
        <w:t xml:space="preserve">in subsection </w:t>
      </w:r>
      <w:r w:rsidR="006126EB">
        <w:rPr>
          <w:bCs/>
        </w:rPr>
        <w:t>7</w:t>
      </w:r>
      <w:r>
        <w:rPr>
          <w:bCs/>
        </w:rPr>
        <w:t>(4)</w:t>
      </w:r>
      <w:r w:rsidR="009D5E38">
        <w:rPr>
          <w:bCs/>
        </w:rPr>
        <w:t>. These items are</w:t>
      </w:r>
      <w:r>
        <w:rPr>
          <w:bCs/>
        </w:rPr>
        <w:t>:</w:t>
      </w:r>
    </w:p>
    <w:p w14:paraId="17725F7C" w14:textId="77777777" w:rsidR="00B00CAA" w:rsidRPr="000E5C57" w:rsidRDefault="00B00CAA" w:rsidP="00E7134E">
      <w:pPr>
        <w:pStyle w:val="paragraph"/>
        <w:numPr>
          <w:ilvl w:val="0"/>
          <w:numId w:val="21"/>
        </w:numPr>
        <w:tabs>
          <w:tab w:val="clear" w:pos="1531"/>
          <w:tab w:val="right" w:pos="720"/>
          <w:tab w:val="left" w:pos="1080"/>
          <w:tab w:val="left" w:pos="2160"/>
        </w:tabs>
        <w:spacing w:line="276" w:lineRule="auto"/>
        <w:rPr>
          <w:sz w:val="24"/>
          <w:szCs w:val="24"/>
        </w:rPr>
      </w:pPr>
      <w:r w:rsidRPr="000E5C57">
        <w:rPr>
          <w:sz w:val="24"/>
          <w:szCs w:val="24"/>
        </w:rPr>
        <w:t>alcohol (including alcoholic beverages);</w:t>
      </w:r>
    </w:p>
    <w:p w14:paraId="19C5E214" w14:textId="77777777" w:rsidR="00B00CAA" w:rsidRPr="000E5C57" w:rsidRDefault="00B00CAA" w:rsidP="00E7134E">
      <w:pPr>
        <w:pStyle w:val="paragraph"/>
        <w:numPr>
          <w:ilvl w:val="0"/>
          <w:numId w:val="21"/>
        </w:numPr>
        <w:tabs>
          <w:tab w:val="clear" w:pos="1531"/>
          <w:tab w:val="right" w:pos="720"/>
          <w:tab w:val="left" w:pos="1080"/>
          <w:tab w:val="left" w:pos="2160"/>
        </w:tabs>
        <w:spacing w:line="276" w:lineRule="auto"/>
        <w:rPr>
          <w:sz w:val="24"/>
          <w:szCs w:val="24"/>
        </w:rPr>
      </w:pPr>
      <w:r w:rsidRPr="000E5C57">
        <w:rPr>
          <w:sz w:val="24"/>
          <w:szCs w:val="24"/>
        </w:rPr>
        <w:t>perfume;</w:t>
      </w:r>
    </w:p>
    <w:p w14:paraId="577EDE6C" w14:textId="77777777" w:rsidR="00B00CAA" w:rsidRPr="000E5C57" w:rsidRDefault="00B00CAA" w:rsidP="00E7134E">
      <w:pPr>
        <w:pStyle w:val="paragraph"/>
        <w:numPr>
          <w:ilvl w:val="0"/>
          <w:numId w:val="21"/>
        </w:numPr>
        <w:tabs>
          <w:tab w:val="clear" w:pos="1531"/>
          <w:tab w:val="right" w:pos="720"/>
          <w:tab w:val="left" w:pos="1080"/>
          <w:tab w:val="left" w:pos="2160"/>
        </w:tabs>
        <w:spacing w:line="276" w:lineRule="auto"/>
        <w:rPr>
          <w:sz w:val="24"/>
          <w:szCs w:val="24"/>
        </w:rPr>
      </w:pPr>
      <w:r w:rsidRPr="000E5C57">
        <w:rPr>
          <w:sz w:val="24"/>
          <w:szCs w:val="24"/>
        </w:rPr>
        <w:t>matches and lighters;</w:t>
      </w:r>
    </w:p>
    <w:p w14:paraId="3927C82D" w14:textId="77777777" w:rsidR="00B00CAA" w:rsidRPr="000E5C57" w:rsidRDefault="00B00CAA" w:rsidP="00E7134E">
      <w:pPr>
        <w:pStyle w:val="paragraph"/>
        <w:numPr>
          <w:ilvl w:val="0"/>
          <w:numId w:val="21"/>
        </w:numPr>
        <w:tabs>
          <w:tab w:val="clear" w:pos="1531"/>
          <w:tab w:val="right" w:pos="720"/>
          <w:tab w:val="left" w:pos="1080"/>
          <w:tab w:val="left" w:pos="2160"/>
        </w:tabs>
        <w:spacing w:line="276" w:lineRule="auto"/>
        <w:rPr>
          <w:sz w:val="24"/>
          <w:szCs w:val="24"/>
        </w:rPr>
      </w:pPr>
      <w:r w:rsidRPr="000E5C57">
        <w:rPr>
          <w:sz w:val="24"/>
          <w:szCs w:val="24"/>
        </w:rPr>
        <w:t>lighter fluid;</w:t>
      </w:r>
    </w:p>
    <w:p w14:paraId="46373240" w14:textId="77777777" w:rsidR="00B00CAA" w:rsidRDefault="00B00CAA" w:rsidP="00E7134E">
      <w:pPr>
        <w:pStyle w:val="paragraph"/>
        <w:numPr>
          <w:ilvl w:val="0"/>
          <w:numId w:val="21"/>
        </w:numPr>
        <w:tabs>
          <w:tab w:val="clear" w:pos="1531"/>
          <w:tab w:val="right" w:pos="720"/>
          <w:tab w:val="left" w:pos="1080"/>
          <w:tab w:val="left" w:pos="2160"/>
        </w:tabs>
        <w:spacing w:line="276" w:lineRule="auto"/>
        <w:rPr>
          <w:sz w:val="24"/>
          <w:szCs w:val="24"/>
        </w:rPr>
      </w:pPr>
      <w:proofErr w:type="gramStart"/>
      <w:r w:rsidRPr="000E5C57">
        <w:rPr>
          <w:sz w:val="24"/>
          <w:szCs w:val="24"/>
        </w:rPr>
        <w:t>an</w:t>
      </w:r>
      <w:proofErr w:type="gramEnd"/>
      <w:r w:rsidRPr="000E5C57">
        <w:rPr>
          <w:sz w:val="24"/>
          <w:szCs w:val="24"/>
        </w:rPr>
        <w:t xml:space="preserve"> aerosol container for personal (including cosmetic) use or a medical application (such as an asthma inhaler).</w:t>
      </w:r>
    </w:p>
    <w:p w14:paraId="764072E5" w14:textId="20CFB574" w:rsidR="00B00CAA" w:rsidRDefault="009D5E38" w:rsidP="00E7134E">
      <w:pPr>
        <w:pStyle w:val="paragraph"/>
        <w:tabs>
          <w:tab w:val="clear" w:pos="1531"/>
          <w:tab w:val="right" w:pos="720"/>
          <w:tab w:val="left" w:pos="1080"/>
          <w:tab w:val="left" w:pos="2160"/>
        </w:tabs>
        <w:spacing w:line="276" w:lineRule="auto"/>
        <w:ind w:left="0" w:firstLine="0"/>
        <w:rPr>
          <w:i/>
          <w:sz w:val="24"/>
          <w:szCs w:val="24"/>
        </w:rPr>
      </w:pPr>
      <w:r>
        <w:rPr>
          <w:bCs/>
          <w:sz w:val="24"/>
          <w:szCs w:val="24"/>
        </w:rPr>
        <w:t>The note after s</w:t>
      </w:r>
      <w:r w:rsidR="00B00CAA" w:rsidRPr="00B00CAA">
        <w:rPr>
          <w:bCs/>
          <w:sz w:val="24"/>
          <w:szCs w:val="24"/>
        </w:rPr>
        <w:t xml:space="preserve">ubsection </w:t>
      </w:r>
      <w:r w:rsidR="006126EB">
        <w:rPr>
          <w:bCs/>
          <w:sz w:val="24"/>
          <w:szCs w:val="24"/>
        </w:rPr>
        <w:t>7</w:t>
      </w:r>
      <w:r w:rsidR="00B00CAA" w:rsidRPr="00B00CAA">
        <w:rPr>
          <w:bCs/>
          <w:sz w:val="24"/>
          <w:szCs w:val="24"/>
        </w:rPr>
        <w:t xml:space="preserve">(3) </w:t>
      </w:r>
      <w:r>
        <w:rPr>
          <w:bCs/>
          <w:sz w:val="24"/>
          <w:szCs w:val="24"/>
        </w:rPr>
        <w:t>states</w:t>
      </w:r>
      <w:r w:rsidR="00B00CAA" w:rsidRPr="00B00CAA">
        <w:rPr>
          <w:bCs/>
          <w:sz w:val="24"/>
          <w:szCs w:val="24"/>
        </w:rPr>
        <w:t xml:space="preserve"> that </w:t>
      </w:r>
      <w:r w:rsidR="00B00CAA" w:rsidRPr="00B00CAA">
        <w:rPr>
          <w:sz w:val="24"/>
          <w:szCs w:val="24"/>
        </w:rPr>
        <w:t>the carriage of some of these items may be regulated as dangerous goods</w:t>
      </w:r>
      <w:r w:rsidR="00B00CAA">
        <w:rPr>
          <w:sz w:val="24"/>
          <w:szCs w:val="24"/>
        </w:rPr>
        <w:t>, and refers the reader in particular to</w:t>
      </w:r>
      <w:r w:rsidR="00B00CAA" w:rsidRPr="00B00CAA">
        <w:rPr>
          <w:sz w:val="24"/>
          <w:szCs w:val="24"/>
        </w:rPr>
        <w:t xml:space="preserve"> section 23 of the </w:t>
      </w:r>
      <w:r w:rsidR="00B00CAA" w:rsidRPr="00B00CAA">
        <w:rPr>
          <w:i/>
          <w:sz w:val="24"/>
          <w:szCs w:val="24"/>
        </w:rPr>
        <w:t>Civil Aviation Act 1988</w:t>
      </w:r>
      <w:r w:rsidR="00B00CAA" w:rsidRPr="00B00CAA">
        <w:rPr>
          <w:sz w:val="24"/>
          <w:szCs w:val="24"/>
        </w:rPr>
        <w:t xml:space="preserve"> and Part 92 of the </w:t>
      </w:r>
      <w:r w:rsidR="00B00CAA" w:rsidRPr="00B00CAA">
        <w:rPr>
          <w:i/>
          <w:sz w:val="24"/>
          <w:szCs w:val="24"/>
        </w:rPr>
        <w:t>Civil Aviation Safety Regulations 1998.</w:t>
      </w:r>
    </w:p>
    <w:p w14:paraId="2184B6D3" w14:textId="77777777" w:rsidR="00B00CAA" w:rsidRDefault="00B00CAA" w:rsidP="00E7134E">
      <w:pPr>
        <w:pStyle w:val="paragraph"/>
        <w:tabs>
          <w:tab w:val="clear" w:pos="1531"/>
          <w:tab w:val="right" w:pos="720"/>
          <w:tab w:val="left" w:pos="1080"/>
          <w:tab w:val="left" w:pos="2160"/>
        </w:tabs>
        <w:spacing w:line="276" w:lineRule="auto"/>
        <w:ind w:left="0" w:firstLine="0"/>
        <w:rPr>
          <w:bCs/>
        </w:rPr>
      </w:pPr>
    </w:p>
    <w:p w14:paraId="7B668B66" w14:textId="78F520E5" w:rsidR="00B00CAA" w:rsidRDefault="00B00CAA" w:rsidP="00E7134E">
      <w:pPr>
        <w:pStyle w:val="paragraph"/>
        <w:tabs>
          <w:tab w:val="clear" w:pos="1531"/>
          <w:tab w:val="right" w:pos="720"/>
          <w:tab w:val="left" w:pos="1080"/>
          <w:tab w:val="left" w:pos="2160"/>
        </w:tabs>
        <w:spacing w:line="276" w:lineRule="auto"/>
        <w:ind w:left="0" w:firstLine="0"/>
        <w:rPr>
          <w:bCs/>
          <w:sz w:val="24"/>
          <w:szCs w:val="24"/>
        </w:rPr>
      </w:pPr>
      <w:r w:rsidRPr="00B00CAA">
        <w:rPr>
          <w:bCs/>
          <w:sz w:val="24"/>
          <w:szCs w:val="24"/>
        </w:rPr>
        <w:t xml:space="preserve">Subsection </w:t>
      </w:r>
      <w:r w:rsidR="006126EB">
        <w:rPr>
          <w:bCs/>
          <w:sz w:val="24"/>
          <w:szCs w:val="24"/>
        </w:rPr>
        <w:t>7</w:t>
      </w:r>
      <w:r w:rsidRPr="00B00CAA">
        <w:rPr>
          <w:bCs/>
          <w:sz w:val="24"/>
          <w:szCs w:val="24"/>
        </w:rPr>
        <w:t>(4) outlines the limits</w:t>
      </w:r>
      <w:r>
        <w:rPr>
          <w:bCs/>
        </w:rPr>
        <w:t xml:space="preserve"> </w:t>
      </w:r>
      <w:r w:rsidRPr="00B00CAA">
        <w:rPr>
          <w:bCs/>
          <w:sz w:val="24"/>
          <w:szCs w:val="24"/>
        </w:rPr>
        <w:t xml:space="preserve">for particular types of flammable goods </w:t>
      </w:r>
      <w:r>
        <w:rPr>
          <w:bCs/>
          <w:sz w:val="24"/>
          <w:szCs w:val="24"/>
        </w:rPr>
        <w:t>referred to in s</w:t>
      </w:r>
      <w:r w:rsidRPr="00B00CAA">
        <w:rPr>
          <w:bCs/>
          <w:sz w:val="24"/>
          <w:szCs w:val="24"/>
        </w:rPr>
        <w:t xml:space="preserve">ubsection </w:t>
      </w:r>
      <w:r w:rsidR="006126EB">
        <w:rPr>
          <w:bCs/>
          <w:sz w:val="24"/>
          <w:szCs w:val="24"/>
        </w:rPr>
        <w:t>7</w:t>
      </w:r>
      <w:r>
        <w:rPr>
          <w:bCs/>
          <w:sz w:val="24"/>
          <w:szCs w:val="24"/>
        </w:rPr>
        <w:t>(3</w:t>
      </w:r>
      <w:r w:rsidRPr="00B00CAA">
        <w:rPr>
          <w:bCs/>
          <w:sz w:val="24"/>
          <w:szCs w:val="24"/>
        </w:rPr>
        <w:t xml:space="preserve">). </w:t>
      </w:r>
      <w:r>
        <w:rPr>
          <w:bCs/>
          <w:sz w:val="24"/>
          <w:szCs w:val="24"/>
        </w:rPr>
        <w:t>They are:</w:t>
      </w:r>
    </w:p>
    <w:p w14:paraId="27FEC496" w14:textId="77777777" w:rsidR="00B00CAA" w:rsidRPr="000E5C57" w:rsidRDefault="00B00CAA" w:rsidP="00E7134E">
      <w:pPr>
        <w:pStyle w:val="paragraph"/>
        <w:numPr>
          <w:ilvl w:val="0"/>
          <w:numId w:val="22"/>
        </w:numPr>
        <w:tabs>
          <w:tab w:val="clear" w:pos="1531"/>
          <w:tab w:val="right" w:pos="1440"/>
        </w:tabs>
        <w:spacing w:line="276" w:lineRule="auto"/>
        <w:rPr>
          <w:sz w:val="24"/>
          <w:szCs w:val="24"/>
        </w:rPr>
      </w:pPr>
      <w:r w:rsidRPr="000E5C57">
        <w:rPr>
          <w:sz w:val="24"/>
          <w:szCs w:val="24"/>
        </w:rPr>
        <w:t>the total volume of all liquid items must not exceed 5 litres;</w:t>
      </w:r>
    </w:p>
    <w:p w14:paraId="73C88422" w14:textId="77777777" w:rsidR="00B00CAA" w:rsidRPr="000E5C57" w:rsidRDefault="00B00CAA" w:rsidP="00E7134E">
      <w:pPr>
        <w:pStyle w:val="paragraph"/>
        <w:numPr>
          <w:ilvl w:val="0"/>
          <w:numId w:val="22"/>
        </w:numPr>
        <w:tabs>
          <w:tab w:val="clear" w:pos="1531"/>
          <w:tab w:val="left" w:pos="1620"/>
        </w:tabs>
        <w:spacing w:line="276" w:lineRule="auto"/>
        <w:rPr>
          <w:sz w:val="24"/>
          <w:szCs w:val="24"/>
        </w:rPr>
      </w:pPr>
      <w:r w:rsidRPr="000E5C57">
        <w:rPr>
          <w:sz w:val="24"/>
          <w:szCs w:val="24"/>
        </w:rPr>
        <w:t>the volume of liquid items, other than alcohol or perfume, must not exceed 2 litres;</w:t>
      </w:r>
    </w:p>
    <w:p w14:paraId="6E81FDCA" w14:textId="77777777" w:rsidR="00B00CAA" w:rsidRPr="000E5C57" w:rsidRDefault="00B00CAA" w:rsidP="00E7134E">
      <w:pPr>
        <w:pStyle w:val="paragraph"/>
        <w:numPr>
          <w:ilvl w:val="0"/>
          <w:numId w:val="22"/>
        </w:numPr>
        <w:spacing w:line="276" w:lineRule="auto"/>
        <w:rPr>
          <w:sz w:val="24"/>
          <w:szCs w:val="24"/>
        </w:rPr>
      </w:pPr>
      <w:proofErr w:type="gramStart"/>
      <w:r w:rsidRPr="000E5C57">
        <w:rPr>
          <w:sz w:val="24"/>
          <w:szCs w:val="24"/>
        </w:rPr>
        <w:t>the</w:t>
      </w:r>
      <w:proofErr w:type="gramEnd"/>
      <w:r w:rsidRPr="000E5C57">
        <w:rPr>
          <w:sz w:val="24"/>
          <w:szCs w:val="24"/>
        </w:rPr>
        <w:t xml:space="preserve"> total mass of all non</w:t>
      </w:r>
      <w:r w:rsidRPr="000E5C57">
        <w:rPr>
          <w:sz w:val="24"/>
          <w:szCs w:val="24"/>
        </w:rPr>
        <w:noBreakHyphen/>
        <w:t>liquid items must not be greater than 2 kilograms.</w:t>
      </w:r>
    </w:p>
    <w:p w14:paraId="51EB764B" w14:textId="08D56B37" w:rsidR="00BA3D57" w:rsidRPr="008508CE" w:rsidRDefault="00BA3D57" w:rsidP="00E7134E">
      <w:pPr>
        <w:spacing w:after="240" w:line="276" w:lineRule="auto"/>
        <w:ind w:right="91"/>
        <w:rPr>
          <w:bCs/>
        </w:rPr>
      </w:pPr>
      <w:r>
        <w:rPr>
          <w:bCs/>
        </w:rPr>
        <w:t>T</w:t>
      </w:r>
      <w:r w:rsidR="00001B11">
        <w:rPr>
          <w:bCs/>
        </w:rPr>
        <w:t>he purpose of these</w:t>
      </w:r>
      <w:r>
        <w:rPr>
          <w:bCs/>
        </w:rPr>
        <w:t xml:space="preserve"> subsection</w:t>
      </w:r>
      <w:r w:rsidR="00001B11">
        <w:rPr>
          <w:bCs/>
        </w:rPr>
        <w:t>s</w:t>
      </w:r>
      <w:r>
        <w:rPr>
          <w:bCs/>
        </w:rPr>
        <w:t xml:space="preserve"> is to </w:t>
      </w:r>
      <w:r w:rsidR="00001B11">
        <w:rPr>
          <w:bCs/>
        </w:rPr>
        <w:t xml:space="preserve">provide </w:t>
      </w:r>
      <w:r>
        <w:rPr>
          <w:bCs/>
        </w:rPr>
        <w:t>exempt</w:t>
      </w:r>
      <w:r w:rsidR="00001B11">
        <w:rPr>
          <w:bCs/>
        </w:rPr>
        <w:t>ion for</w:t>
      </w:r>
      <w:r>
        <w:rPr>
          <w:bCs/>
        </w:rPr>
        <w:t xml:space="preserve"> </w:t>
      </w:r>
      <w:r w:rsidR="00001B11">
        <w:rPr>
          <w:bCs/>
        </w:rPr>
        <w:t>the specified flammable goods on the condition that the liquid items not exceed certain volumes.</w:t>
      </w:r>
    </w:p>
    <w:p w14:paraId="64FD81B8" w14:textId="44A705D3" w:rsidR="00147072" w:rsidRPr="00B00CAA" w:rsidRDefault="00B00CAA" w:rsidP="00E7134E">
      <w:pPr>
        <w:spacing w:after="240" w:line="276" w:lineRule="auto"/>
        <w:ind w:right="91"/>
        <w:rPr>
          <w:bCs/>
          <w:i/>
          <w:highlight w:val="yellow"/>
          <w:u w:val="single"/>
        </w:rPr>
      </w:pPr>
      <w:r>
        <w:rPr>
          <w:bCs/>
          <w:i/>
          <w:u w:val="single"/>
        </w:rPr>
        <w:t>A</w:t>
      </w:r>
      <w:r w:rsidR="003B7310">
        <w:rPr>
          <w:bCs/>
          <w:i/>
          <w:u w:val="single"/>
        </w:rPr>
        <w:t>i</w:t>
      </w:r>
      <w:r w:rsidR="00ED55BB" w:rsidRPr="00B00CAA">
        <w:rPr>
          <w:bCs/>
          <w:i/>
          <w:u w:val="single"/>
        </w:rPr>
        <w:t>rcraft stores</w:t>
      </w:r>
      <w:r w:rsidR="009D5E38">
        <w:rPr>
          <w:bCs/>
          <w:i/>
          <w:u w:val="single"/>
        </w:rPr>
        <w:t xml:space="preserve"> etc.</w:t>
      </w:r>
    </w:p>
    <w:p w14:paraId="660EB215" w14:textId="2E2DC2D8" w:rsidR="000C52B0" w:rsidRPr="000C52B0" w:rsidRDefault="00B00CAA" w:rsidP="00E7134E">
      <w:pPr>
        <w:spacing w:after="240" w:line="276" w:lineRule="auto"/>
        <w:ind w:right="91"/>
      </w:pPr>
      <w:r>
        <w:rPr>
          <w:bCs/>
        </w:rPr>
        <w:t>S</w:t>
      </w:r>
      <w:r w:rsidRPr="009C2D08">
        <w:rPr>
          <w:bCs/>
        </w:rPr>
        <w:t>ub</w:t>
      </w:r>
      <w:r>
        <w:rPr>
          <w:bCs/>
        </w:rPr>
        <w:t xml:space="preserve">section </w:t>
      </w:r>
      <w:r w:rsidR="006126EB">
        <w:rPr>
          <w:bCs/>
        </w:rPr>
        <w:t>7</w:t>
      </w:r>
      <w:r>
        <w:rPr>
          <w:bCs/>
        </w:rPr>
        <w:t>(</w:t>
      </w:r>
      <w:r w:rsidR="005F54FE">
        <w:rPr>
          <w:bCs/>
        </w:rPr>
        <w:t>5</w:t>
      </w:r>
      <w:r>
        <w:rPr>
          <w:bCs/>
        </w:rPr>
        <w:t xml:space="preserve">) provides that an </w:t>
      </w:r>
      <w:r w:rsidRPr="000E5C57">
        <w:t>item that is part of an aircraft’s stores or emergency equipment, or of an airline operator’s or airport operator’s emergency equipment, is not a prohibited item if it is not readily accessible to passengers or the public</w:t>
      </w:r>
      <w:r w:rsidR="009D5E38">
        <w:t>.</w:t>
      </w:r>
      <w:r w:rsidR="000C52B0">
        <w:t xml:space="preserve"> The purpose of this subsection is to ensure that necessary equipment is not prohibited</w:t>
      </w:r>
      <w:r w:rsidR="00744376">
        <w:t xml:space="preserve"> on aircraft</w:t>
      </w:r>
      <w:r w:rsidR="000C52B0">
        <w:t>.</w:t>
      </w:r>
    </w:p>
    <w:sectPr w:rsidR="000C52B0" w:rsidRPr="000C52B0" w:rsidSect="00D30CE6">
      <w:headerReference w:type="even" r:id="rId12"/>
      <w:headerReference w:type="default" r:id="rId13"/>
      <w:footerReference w:type="even" r:id="rId14"/>
      <w:footerReference w:type="default" r:id="rId15"/>
      <w:footerReference w:type="first" r:id="rId16"/>
      <w:pgSz w:w="11907" w:h="16840" w:code="9"/>
      <w:pgMar w:top="1440" w:right="1588" w:bottom="1134" w:left="1588"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2E089" w14:textId="77777777" w:rsidR="00733ED1" w:rsidRDefault="00733ED1">
      <w:r>
        <w:separator/>
      </w:r>
    </w:p>
  </w:endnote>
  <w:endnote w:type="continuationSeparator" w:id="0">
    <w:p w14:paraId="05B8DE4B" w14:textId="77777777" w:rsidR="00733ED1" w:rsidRDefault="0073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8D47" w14:textId="77777777" w:rsidR="00733ED1" w:rsidRDefault="00733ED1" w:rsidP="00DD7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- 4 -</w:t>
    </w:r>
    <w:r>
      <w:rPr>
        <w:rStyle w:val="PageNumber"/>
      </w:rPr>
      <w:fldChar w:fldCharType="end"/>
    </w:r>
  </w:p>
  <w:p w14:paraId="005692AC" w14:textId="77777777" w:rsidR="00733ED1" w:rsidRDefault="00733ED1" w:rsidP="00B01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008D" w14:textId="77777777" w:rsidR="00733ED1" w:rsidRDefault="00733ED1" w:rsidP="00B01A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F50F" w14:textId="77777777" w:rsidR="00733ED1" w:rsidRDefault="00733ED1" w:rsidP="005562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C87CC" w14:textId="77777777" w:rsidR="00733ED1" w:rsidRDefault="00733ED1">
      <w:r>
        <w:separator/>
      </w:r>
    </w:p>
  </w:footnote>
  <w:footnote w:type="continuationSeparator" w:id="0">
    <w:p w14:paraId="17CC66D0" w14:textId="77777777" w:rsidR="00733ED1" w:rsidRDefault="0073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D2A0C" w14:textId="77777777" w:rsidR="00733ED1" w:rsidRDefault="00733ED1" w:rsidP="002F6F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- 4 -</w:t>
    </w:r>
    <w:r>
      <w:rPr>
        <w:rStyle w:val="PageNumber"/>
      </w:rPr>
      <w:fldChar w:fldCharType="end"/>
    </w:r>
  </w:p>
  <w:p w14:paraId="22F2C01D" w14:textId="77777777" w:rsidR="00733ED1" w:rsidRDefault="00733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3869" w14:textId="3983D682" w:rsidR="00733ED1" w:rsidRDefault="00733ED1" w:rsidP="002F6F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34E">
      <w:rPr>
        <w:rStyle w:val="PageNumber"/>
        <w:noProof/>
      </w:rPr>
      <w:t>- 6 -</w:t>
    </w:r>
    <w:r>
      <w:rPr>
        <w:rStyle w:val="PageNumber"/>
      </w:rPr>
      <w:fldChar w:fldCharType="end"/>
    </w:r>
  </w:p>
  <w:p w14:paraId="2BE1001E" w14:textId="77777777" w:rsidR="00733ED1" w:rsidRDefault="00733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DBA"/>
    <w:multiLevelType w:val="hybridMultilevel"/>
    <w:tmpl w:val="31A61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02172"/>
    <w:multiLevelType w:val="hybridMultilevel"/>
    <w:tmpl w:val="A238D1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D6529C"/>
    <w:multiLevelType w:val="hybridMultilevel"/>
    <w:tmpl w:val="CBB67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E7B7C"/>
    <w:multiLevelType w:val="hybridMultilevel"/>
    <w:tmpl w:val="1408E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220F9"/>
    <w:multiLevelType w:val="hybridMultilevel"/>
    <w:tmpl w:val="BF92F8B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3">
      <w:start w:val="1"/>
      <w:numFmt w:val="bullet"/>
      <w:lvlText w:val="o"/>
      <w:lvlJc w:val="left"/>
      <w:pPr>
        <w:ind w:left="2520" w:hanging="360"/>
      </w:pPr>
      <w:rPr>
        <w:rFonts w:ascii="Courier New" w:hAnsi="Courier New" w:cs="Courier New"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F444CAF"/>
    <w:multiLevelType w:val="hybridMultilevel"/>
    <w:tmpl w:val="D33EB36A"/>
    <w:lvl w:ilvl="0" w:tplc="08B0A85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10BA5B2F"/>
    <w:multiLevelType w:val="hybridMultilevel"/>
    <w:tmpl w:val="D1F4FB74"/>
    <w:lvl w:ilvl="0" w:tplc="0CBE2AD0">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5336A24"/>
    <w:multiLevelType w:val="hybridMultilevel"/>
    <w:tmpl w:val="7A4E9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F1B55"/>
    <w:multiLevelType w:val="hybridMultilevel"/>
    <w:tmpl w:val="0742B8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81751"/>
    <w:multiLevelType w:val="hybridMultilevel"/>
    <w:tmpl w:val="7BDC4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76BE7"/>
    <w:multiLevelType w:val="hybridMultilevel"/>
    <w:tmpl w:val="90020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3F489D"/>
    <w:multiLevelType w:val="hybridMultilevel"/>
    <w:tmpl w:val="F3F6E6C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D83137"/>
    <w:multiLevelType w:val="hybridMultilevel"/>
    <w:tmpl w:val="7A580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345AAC"/>
    <w:multiLevelType w:val="hybridMultilevel"/>
    <w:tmpl w:val="4230B8A8"/>
    <w:lvl w:ilvl="0" w:tplc="3B8A65C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D85FEA"/>
    <w:multiLevelType w:val="hybridMultilevel"/>
    <w:tmpl w:val="8B805554"/>
    <w:lvl w:ilvl="0" w:tplc="9B4644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F92B84"/>
    <w:multiLevelType w:val="hybridMultilevel"/>
    <w:tmpl w:val="04C41A9A"/>
    <w:lvl w:ilvl="0" w:tplc="8F02A6C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083EEE"/>
    <w:multiLevelType w:val="hybridMultilevel"/>
    <w:tmpl w:val="C744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680D5E"/>
    <w:multiLevelType w:val="hybridMultilevel"/>
    <w:tmpl w:val="4B7AE662"/>
    <w:lvl w:ilvl="0" w:tplc="059A20D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184F7F"/>
    <w:multiLevelType w:val="hybridMultilevel"/>
    <w:tmpl w:val="1A22CC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0F2368"/>
    <w:multiLevelType w:val="hybridMultilevel"/>
    <w:tmpl w:val="24F06B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17362C"/>
    <w:multiLevelType w:val="hybridMultilevel"/>
    <w:tmpl w:val="E814CA00"/>
    <w:lvl w:ilvl="0" w:tplc="0C090001">
      <w:start w:val="1"/>
      <w:numFmt w:val="bullet"/>
      <w:lvlText w:val=""/>
      <w:lvlJc w:val="left"/>
      <w:pPr>
        <w:tabs>
          <w:tab w:val="num" w:pos="862"/>
        </w:tabs>
        <w:ind w:left="862" w:hanging="360"/>
      </w:pPr>
      <w:rPr>
        <w:rFonts w:ascii="Symbol" w:hAnsi="Symbol" w:hint="default"/>
      </w:rPr>
    </w:lvl>
    <w:lvl w:ilvl="1" w:tplc="0C090003" w:tentative="1">
      <w:start w:val="1"/>
      <w:numFmt w:val="bullet"/>
      <w:lvlText w:val="o"/>
      <w:lvlJc w:val="left"/>
      <w:pPr>
        <w:tabs>
          <w:tab w:val="num" w:pos="1582"/>
        </w:tabs>
        <w:ind w:left="1582" w:hanging="360"/>
      </w:pPr>
      <w:rPr>
        <w:rFonts w:ascii="Courier New" w:hAnsi="Courier New" w:hint="default"/>
      </w:rPr>
    </w:lvl>
    <w:lvl w:ilvl="2" w:tplc="0C090005" w:tentative="1">
      <w:start w:val="1"/>
      <w:numFmt w:val="bullet"/>
      <w:lvlText w:val=""/>
      <w:lvlJc w:val="left"/>
      <w:pPr>
        <w:tabs>
          <w:tab w:val="num" w:pos="2302"/>
        </w:tabs>
        <w:ind w:left="2302" w:hanging="360"/>
      </w:pPr>
      <w:rPr>
        <w:rFonts w:ascii="Wingdings" w:hAnsi="Wingdings" w:hint="default"/>
      </w:rPr>
    </w:lvl>
    <w:lvl w:ilvl="3" w:tplc="0C090001" w:tentative="1">
      <w:start w:val="1"/>
      <w:numFmt w:val="bullet"/>
      <w:lvlText w:val=""/>
      <w:lvlJc w:val="left"/>
      <w:pPr>
        <w:tabs>
          <w:tab w:val="num" w:pos="3022"/>
        </w:tabs>
        <w:ind w:left="3022" w:hanging="360"/>
      </w:pPr>
      <w:rPr>
        <w:rFonts w:ascii="Symbol" w:hAnsi="Symbol" w:hint="default"/>
      </w:rPr>
    </w:lvl>
    <w:lvl w:ilvl="4" w:tplc="0C090003" w:tentative="1">
      <w:start w:val="1"/>
      <w:numFmt w:val="bullet"/>
      <w:lvlText w:val="o"/>
      <w:lvlJc w:val="left"/>
      <w:pPr>
        <w:tabs>
          <w:tab w:val="num" w:pos="3742"/>
        </w:tabs>
        <w:ind w:left="3742" w:hanging="360"/>
      </w:pPr>
      <w:rPr>
        <w:rFonts w:ascii="Courier New" w:hAnsi="Courier New" w:hint="default"/>
      </w:rPr>
    </w:lvl>
    <w:lvl w:ilvl="5" w:tplc="0C090005" w:tentative="1">
      <w:start w:val="1"/>
      <w:numFmt w:val="bullet"/>
      <w:lvlText w:val=""/>
      <w:lvlJc w:val="left"/>
      <w:pPr>
        <w:tabs>
          <w:tab w:val="num" w:pos="4462"/>
        </w:tabs>
        <w:ind w:left="4462" w:hanging="360"/>
      </w:pPr>
      <w:rPr>
        <w:rFonts w:ascii="Wingdings" w:hAnsi="Wingdings" w:hint="default"/>
      </w:rPr>
    </w:lvl>
    <w:lvl w:ilvl="6" w:tplc="0C090001" w:tentative="1">
      <w:start w:val="1"/>
      <w:numFmt w:val="bullet"/>
      <w:lvlText w:val=""/>
      <w:lvlJc w:val="left"/>
      <w:pPr>
        <w:tabs>
          <w:tab w:val="num" w:pos="5182"/>
        </w:tabs>
        <w:ind w:left="5182" w:hanging="360"/>
      </w:pPr>
      <w:rPr>
        <w:rFonts w:ascii="Symbol" w:hAnsi="Symbol" w:hint="default"/>
      </w:rPr>
    </w:lvl>
    <w:lvl w:ilvl="7" w:tplc="0C090003" w:tentative="1">
      <w:start w:val="1"/>
      <w:numFmt w:val="bullet"/>
      <w:lvlText w:val="o"/>
      <w:lvlJc w:val="left"/>
      <w:pPr>
        <w:tabs>
          <w:tab w:val="num" w:pos="5902"/>
        </w:tabs>
        <w:ind w:left="5902" w:hanging="360"/>
      </w:pPr>
      <w:rPr>
        <w:rFonts w:ascii="Courier New" w:hAnsi="Courier New" w:hint="default"/>
      </w:rPr>
    </w:lvl>
    <w:lvl w:ilvl="8" w:tplc="0C09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6892677A"/>
    <w:multiLevelType w:val="hybridMultilevel"/>
    <w:tmpl w:val="1E8A0F6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1AA44C7"/>
    <w:multiLevelType w:val="hybridMultilevel"/>
    <w:tmpl w:val="7D185D88"/>
    <w:lvl w:ilvl="0" w:tplc="D5969E4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914B8C"/>
    <w:multiLevelType w:val="hybridMultilevel"/>
    <w:tmpl w:val="DE26F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6"/>
  </w:num>
  <w:num w:numId="4">
    <w:abstractNumId w:val="5"/>
  </w:num>
  <w:num w:numId="5">
    <w:abstractNumId w:val="15"/>
  </w:num>
  <w:num w:numId="6">
    <w:abstractNumId w:val="11"/>
  </w:num>
  <w:num w:numId="7">
    <w:abstractNumId w:val="17"/>
  </w:num>
  <w:num w:numId="8">
    <w:abstractNumId w:val="0"/>
  </w:num>
  <w:num w:numId="9">
    <w:abstractNumId w:val="14"/>
  </w:num>
  <w:num w:numId="10">
    <w:abstractNumId w:val="1"/>
  </w:num>
  <w:num w:numId="11">
    <w:abstractNumId w:val="16"/>
  </w:num>
  <w:num w:numId="12">
    <w:abstractNumId w:val="18"/>
  </w:num>
  <w:num w:numId="13">
    <w:abstractNumId w:val="13"/>
  </w:num>
  <w:num w:numId="14">
    <w:abstractNumId w:val="8"/>
  </w:num>
  <w:num w:numId="15">
    <w:abstractNumId w:val="3"/>
  </w:num>
  <w:num w:numId="16">
    <w:abstractNumId w:val="19"/>
  </w:num>
  <w:num w:numId="17">
    <w:abstractNumId w:val="4"/>
  </w:num>
  <w:num w:numId="18">
    <w:abstractNumId w:val="12"/>
  </w:num>
  <w:num w:numId="19">
    <w:abstractNumId w:val="2"/>
  </w:num>
  <w:num w:numId="20">
    <w:abstractNumId w:val="22"/>
  </w:num>
  <w:num w:numId="21">
    <w:abstractNumId w:val="10"/>
  </w:num>
  <w:num w:numId="22">
    <w:abstractNumId w:val="24"/>
  </w:num>
  <w:num w:numId="23">
    <w:abstractNumId w:val="23"/>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E6"/>
    <w:rsid w:val="00000973"/>
    <w:rsid w:val="00001A56"/>
    <w:rsid w:val="00001B11"/>
    <w:rsid w:val="000030E5"/>
    <w:rsid w:val="00011FE9"/>
    <w:rsid w:val="00013937"/>
    <w:rsid w:val="00022527"/>
    <w:rsid w:val="000261A5"/>
    <w:rsid w:val="00043514"/>
    <w:rsid w:val="00043666"/>
    <w:rsid w:val="00043F45"/>
    <w:rsid w:val="00045830"/>
    <w:rsid w:val="00045CA5"/>
    <w:rsid w:val="000462AD"/>
    <w:rsid w:val="00062077"/>
    <w:rsid w:val="00065BE9"/>
    <w:rsid w:val="00073F27"/>
    <w:rsid w:val="00076066"/>
    <w:rsid w:val="00076960"/>
    <w:rsid w:val="00080921"/>
    <w:rsid w:val="00081087"/>
    <w:rsid w:val="0008154B"/>
    <w:rsid w:val="00084672"/>
    <w:rsid w:val="00084E60"/>
    <w:rsid w:val="000859A4"/>
    <w:rsid w:val="00087DDA"/>
    <w:rsid w:val="000924BC"/>
    <w:rsid w:val="00095223"/>
    <w:rsid w:val="000A149B"/>
    <w:rsid w:val="000A361E"/>
    <w:rsid w:val="000A7C7B"/>
    <w:rsid w:val="000B717C"/>
    <w:rsid w:val="000C52B0"/>
    <w:rsid w:val="000C6D3D"/>
    <w:rsid w:val="000C72F6"/>
    <w:rsid w:val="000D0040"/>
    <w:rsid w:val="000D004B"/>
    <w:rsid w:val="000D124F"/>
    <w:rsid w:val="000D2930"/>
    <w:rsid w:val="000D2FB9"/>
    <w:rsid w:val="000D50CA"/>
    <w:rsid w:val="000D51FA"/>
    <w:rsid w:val="000D6474"/>
    <w:rsid w:val="000E0090"/>
    <w:rsid w:val="000E34CB"/>
    <w:rsid w:val="000E3CF2"/>
    <w:rsid w:val="000E533F"/>
    <w:rsid w:val="000F6059"/>
    <w:rsid w:val="00102A84"/>
    <w:rsid w:val="0010418F"/>
    <w:rsid w:val="00104266"/>
    <w:rsid w:val="001063FE"/>
    <w:rsid w:val="001153CD"/>
    <w:rsid w:val="001156BF"/>
    <w:rsid w:val="00116697"/>
    <w:rsid w:val="001167FC"/>
    <w:rsid w:val="001173A3"/>
    <w:rsid w:val="00127B4A"/>
    <w:rsid w:val="001366E5"/>
    <w:rsid w:val="00137A0C"/>
    <w:rsid w:val="00141218"/>
    <w:rsid w:val="0014496E"/>
    <w:rsid w:val="0014596D"/>
    <w:rsid w:val="00145E52"/>
    <w:rsid w:val="00145E72"/>
    <w:rsid w:val="00146ACB"/>
    <w:rsid w:val="00147072"/>
    <w:rsid w:val="00150AF9"/>
    <w:rsid w:val="00156174"/>
    <w:rsid w:val="0016160E"/>
    <w:rsid w:val="001708BC"/>
    <w:rsid w:val="00175369"/>
    <w:rsid w:val="00177524"/>
    <w:rsid w:val="001812C9"/>
    <w:rsid w:val="00195E8E"/>
    <w:rsid w:val="00196BE5"/>
    <w:rsid w:val="00196DB3"/>
    <w:rsid w:val="00197AD3"/>
    <w:rsid w:val="001A0B29"/>
    <w:rsid w:val="001A1784"/>
    <w:rsid w:val="001A41BA"/>
    <w:rsid w:val="001A7FB1"/>
    <w:rsid w:val="001B14A1"/>
    <w:rsid w:val="001B22CD"/>
    <w:rsid w:val="001B652E"/>
    <w:rsid w:val="001C2364"/>
    <w:rsid w:val="001C2DBF"/>
    <w:rsid w:val="001C355A"/>
    <w:rsid w:val="001C4EF7"/>
    <w:rsid w:val="001C5381"/>
    <w:rsid w:val="001C74D9"/>
    <w:rsid w:val="001D347A"/>
    <w:rsid w:val="001D3617"/>
    <w:rsid w:val="001D4B20"/>
    <w:rsid w:val="001E09A6"/>
    <w:rsid w:val="001E370E"/>
    <w:rsid w:val="001E3B54"/>
    <w:rsid w:val="001E4881"/>
    <w:rsid w:val="001E7A5A"/>
    <w:rsid w:val="001F09E9"/>
    <w:rsid w:val="002004FA"/>
    <w:rsid w:val="00202264"/>
    <w:rsid w:val="0020376A"/>
    <w:rsid w:val="00204A47"/>
    <w:rsid w:val="00206B88"/>
    <w:rsid w:val="0021103F"/>
    <w:rsid w:val="00212DF2"/>
    <w:rsid w:val="00216A72"/>
    <w:rsid w:val="002262A6"/>
    <w:rsid w:val="00231E61"/>
    <w:rsid w:val="00236459"/>
    <w:rsid w:val="002368C8"/>
    <w:rsid w:val="00236BF2"/>
    <w:rsid w:val="00244416"/>
    <w:rsid w:val="002473A5"/>
    <w:rsid w:val="00251C5F"/>
    <w:rsid w:val="00256EA2"/>
    <w:rsid w:val="0025762B"/>
    <w:rsid w:val="00260C2E"/>
    <w:rsid w:val="00263849"/>
    <w:rsid w:val="00264703"/>
    <w:rsid w:val="0026796A"/>
    <w:rsid w:val="00270C78"/>
    <w:rsid w:val="002717BE"/>
    <w:rsid w:val="00271903"/>
    <w:rsid w:val="002752E0"/>
    <w:rsid w:val="0027752D"/>
    <w:rsid w:val="00280034"/>
    <w:rsid w:val="00282ED3"/>
    <w:rsid w:val="00283634"/>
    <w:rsid w:val="00283EED"/>
    <w:rsid w:val="002B26A0"/>
    <w:rsid w:val="002B2C0A"/>
    <w:rsid w:val="002B33AB"/>
    <w:rsid w:val="002C16AE"/>
    <w:rsid w:val="002C3985"/>
    <w:rsid w:val="002C4FAE"/>
    <w:rsid w:val="002C639A"/>
    <w:rsid w:val="002D1855"/>
    <w:rsid w:val="002D2D5D"/>
    <w:rsid w:val="002E0767"/>
    <w:rsid w:val="002E36A5"/>
    <w:rsid w:val="002E38AA"/>
    <w:rsid w:val="002E610C"/>
    <w:rsid w:val="002F02A5"/>
    <w:rsid w:val="002F19E4"/>
    <w:rsid w:val="002F43EE"/>
    <w:rsid w:val="002F6558"/>
    <w:rsid w:val="002F6FF7"/>
    <w:rsid w:val="00300ECB"/>
    <w:rsid w:val="00306827"/>
    <w:rsid w:val="00317C6C"/>
    <w:rsid w:val="00321CBC"/>
    <w:rsid w:val="00322B6D"/>
    <w:rsid w:val="00324BAB"/>
    <w:rsid w:val="00332073"/>
    <w:rsid w:val="00342F74"/>
    <w:rsid w:val="0034345E"/>
    <w:rsid w:val="003439AF"/>
    <w:rsid w:val="003522A3"/>
    <w:rsid w:val="003531DF"/>
    <w:rsid w:val="0035417D"/>
    <w:rsid w:val="003619BA"/>
    <w:rsid w:val="00362630"/>
    <w:rsid w:val="003628C1"/>
    <w:rsid w:val="00365C1F"/>
    <w:rsid w:val="00384092"/>
    <w:rsid w:val="003860E7"/>
    <w:rsid w:val="003924CD"/>
    <w:rsid w:val="0039269E"/>
    <w:rsid w:val="003A0DAA"/>
    <w:rsid w:val="003A6BD3"/>
    <w:rsid w:val="003A71B1"/>
    <w:rsid w:val="003B0B8D"/>
    <w:rsid w:val="003B7310"/>
    <w:rsid w:val="003D244A"/>
    <w:rsid w:val="003D2848"/>
    <w:rsid w:val="003E5CA0"/>
    <w:rsid w:val="003E5FD7"/>
    <w:rsid w:val="003F5C39"/>
    <w:rsid w:val="00403BF9"/>
    <w:rsid w:val="00410941"/>
    <w:rsid w:val="004119DB"/>
    <w:rsid w:val="00421887"/>
    <w:rsid w:val="00423B8C"/>
    <w:rsid w:val="00432E6C"/>
    <w:rsid w:val="00436453"/>
    <w:rsid w:val="00445538"/>
    <w:rsid w:val="004510E0"/>
    <w:rsid w:val="00451213"/>
    <w:rsid w:val="00452620"/>
    <w:rsid w:val="0045351B"/>
    <w:rsid w:val="004570AD"/>
    <w:rsid w:val="00461357"/>
    <w:rsid w:val="00461EF3"/>
    <w:rsid w:val="004737F4"/>
    <w:rsid w:val="004748D3"/>
    <w:rsid w:val="00485740"/>
    <w:rsid w:val="004910CE"/>
    <w:rsid w:val="0049208C"/>
    <w:rsid w:val="00495488"/>
    <w:rsid w:val="00495947"/>
    <w:rsid w:val="004A1ADB"/>
    <w:rsid w:val="004A5FE9"/>
    <w:rsid w:val="004B05B2"/>
    <w:rsid w:val="004B0FC3"/>
    <w:rsid w:val="004B15EE"/>
    <w:rsid w:val="004B1694"/>
    <w:rsid w:val="004B3007"/>
    <w:rsid w:val="004B5249"/>
    <w:rsid w:val="004C2A45"/>
    <w:rsid w:val="004C3A92"/>
    <w:rsid w:val="004D06ED"/>
    <w:rsid w:val="004D5BF0"/>
    <w:rsid w:val="004E2AA4"/>
    <w:rsid w:val="004E4C2B"/>
    <w:rsid w:val="004E60C3"/>
    <w:rsid w:val="004F01D5"/>
    <w:rsid w:val="004F044D"/>
    <w:rsid w:val="004F2818"/>
    <w:rsid w:val="004F5BF0"/>
    <w:rsid w:val="004F6140"/>
    <w:rsid w:val="00501118"/>
    <w:rsid w:val="00501B9E"/>
    <w:rsid w:val="00502B6A"/>
    <w:rsid w:val="005101CB"/>
    <w:rsid w:val="00513449"/>
    <w:rsid w:val="00517C73"/>
    <w:rsid w:val="0052059E"/>
    <w:rsid w:val="00523968"/>
    <w:rsid w:val="005255FE"/>
    <w:rsid w:val="00525B24"/>
    <w:rsid w:val="005274ED"/>
    <w:rsid w:val="00532B15"/>
    <w:rsid w:val="00534A38"/>
    <w:rsid w:val="00543A43"/>
    <w:rsid w:val="005447F4"/>
    <w:rsid w:val="005456C3"/>
    <w:rsid w:val="005562E6"/>
    <w:rsid w:val="00556C40"/>
    <w:rsid w:val="005575DB"/>
    <w:rsid w:val="005652C6"/>
    <w:rsid w:val="00571749"/>
    <w:rsid w:val="00572257"/>
    <w:rsid w:val="00573C8D"/>
    <w:rsid w:val="00583995"/>
    <w:rsid w:val="005869F6"/>
    <w:rsid w:val="00590023"/>
    <w:rsid w:val="00595901"/>
    <w:rsid w:val="0059779F"/>
    <w:rsid w:val="005A1667"/>
    <w:rsid w:val="005A2BE0"/>
    <w:rsid w:val="005A483B"/>
    <w:rsid w:val="005A6E97"/>
    <w:rsid w:val="005A7427"/>
    <w:rsid w:val="005B1CB8"/>
    <w:rsid w:val="005B21D8"/>
    <w:rsid w:val="005B57DA"/>
    <w:rsid w:val="005C1686"/>
    <w:rsid w:val="005C3286"/>
    <w:rsid w:val="005C444F"/>
    <w:rsid w:val="005D3626"/>
    <w:rsid w:val="005D5ACB"/>
    <w:rsid w:val="005D7F13"/>
    <w:rsid w:val="005E0916"/>
    <w:rsid w:val="005E55E1"/>
    <w:rsid w:val="005E7F8B"/>
    <w:rsid w:val="005F1869"/>
    <w:rsid w:val="005F54FE"/>
    <w:rsid w:val="00601670"/>
    <w:rsid w:val="006017AF"/>
    <w:rsid w:val="0060578D"/>
    <w:rsid w:val="0061002C"/>
    <w:rsid w:val="006126EB"/>
    <w:rsid w:val="0061499F"/>
    <w:rsid w:val="00615CC1"/>
    <w:rsid w:val="00616C7C"/>
    <w:rsid w:val="00622A61"/>
    <w:rsid w:val="0062345A"/>
    <w:rsid w:val="00624337"/>
    <w:rsid w:val="00632FAE"/>
    <w:rsid w:val="006436D4"/>
    <w:rsid w:val="00644CC0"/>
    <w:rsid w:val="00646450"/>
    <w:rsid w:val="0064649F"/>
    <w:rsid w:val="006531D1"/>
    <w:rsid w:val="00665F86"/>
    <w:rsid w:val="00674787"/>
    <w:rsid w:val="00674C49"/>
    <w:rsid w:val="006755AC"/>
    <w:rsid w:val="00685DFE"/>
    <w:rsid w:val="0068751C"/>
    <w:rsid w:val="006921DF"/>
    <w:rsid w:val="006A3F34"/>
    <w:rsid w:val="006B2807"/>
    <w:rsid w:val="006B2C1E"/>
    <w:rsid w:val="006C02E2"/>
    <w:rsid w:val="006C0453"/>
    <w:rsid w:val="006C16B2"/>
    <w:rsid w:val="006D14D0"/>
    <w:rsid w:val="006D428A"/>
    <w:rsid w:val="006E00E2"/>
    <w:rsid w:val="006E25D8"/>
    <w:rsid w:val="006E2B6F"/>
    <w:rsid w:val="006E32AB"/>
    <w:rsid w:val="006F3C4A"/>
    <w:rsid w:val="006F4E65"/>
    <w:rsid w:val="00707373"/>
    <w:rsid w:val="00714320"/>
    <w:rsid w:val="00714620"/>
    <w:rsid w:val="00715DE6"/>
    <w:rsid w:val="00722596"/>
    <w:rsid w:val="00723218"/>
    <w:rsid w:val="00724695"/>
    <w:rsid w:val="007261EE"/>
    <w:rsid w:val="00727F90"/>
    <w:rsid w:val="0073154A"/>
    <w:rsid w:val="00733C4B"/>
    <w:rsid w:val="00733ED1"/>
    <w:rsid w:val="00734554"/>
    <w:rsid w:val="00742295"/>
    <w:rsid w:val="0074408A"/>
    <w:rsid w:val="00744376"/>
    <w:rsid w:val="00746F87"/>
    <w:rsid w:val="00747C7F"/>
    <w:rsid w:val="0075101F"/>
    <w:rsid w:val="007512EF"/>
    <w:rsid w:val="00751314"/>
    <w:rsid w:val="0075611C"/>
    <w:rsid w:val="007569EE"/>
    <w:rsid w:val="0076198E"/>
    <w:rsid w:val="00761DB9"/>
    <w:rsid w:val="00763291"/>
    <w:rsid w:val="00766656"/>
    <w:rsid w:val="00766768"/>
    <w:rsid w:val="00770AEE"/>
    <w:rsid w:val="00774991"/>
    <w:rsid w:val="00782CC4"/>
    <w:rsid w:val="007845A1"/>
    <w:rsid w:val="00785CB7"/>
    <w:rsid w:val="00787F0E"/>
    <w:rsid w:val="00791B6E"/>
    <w:rsid w:val="00791EF5"/>
    <w:rsid w:val="00793124"/>
    <w:rsid w:val="0079352A"/>
    <w:rsid w:val="00796B06"/>
    <w:rsid w:val="00796EF8"/>
    <w:rsid w:val="00797B9A"/>
    <w:rsid w:val="007A2406"/>
    <w:rsid w:val="007A26CB"/>
    <w:rsid w:val="007A2D86"/>
    <w:rsid w:val="007A3E8B"/>
    <w:rsid w:val="007A4B60"/>
    <w:rsid w:val="007B1FA9"/>
    <w:rsid w:val="007B442D"/>
    <w:rsid w:val="007C0B7A"/>
    <w:rsid w:val="007C2270"/>
    <w:rsid w:val="007C60B6"/>
    <w:rsid w:val="007C6C3F"/>
    <w:rsid w:val="007C6DCE"/>
    <w:rsid w:val="007C7227"/>
    <w:rsid w:val="007D2E77"/>
    <w:rsid w:val="007D333B"/>
    <w:rsid w:val="007D62FC"/>
    <w:rsid w:val="007E0C79"/>
    <w:rsid w:val="007E10EB"/>
    <w:rsid w:val="007E6A17"/>
    <w:rsid w:val="007E6F97"/>
    <w:rsid w:val="007E743F"/>
    <w:rsid w:val="007E7DC0"/>
    <w:rsid w:val="007F3A67"/>
    <w:rsid w:val="007F58CE"/>
    <w:rsid w:val="00803456"/>
    <w:rsid w:val="00804CF4"/>
    <w:rsid w:val="00806208"/>
    <w:rsid w:val="00807306"/>
    <w:rsid w:val="00807727"/>
    <w:rsid w:val="00814F2F"/>
    <w:rsid w:val="00832FA4"/>
    <w:rsid w:val="008373F8"/>
    <w:rsid w:val="00847CEE"/>
    <w:rsid w:val="008508CE"/>
    <w:rsid w:val="00852C0D"/>
    <w:rsid w:val="008553A1"/>
    <w:rsid w:val="008578B4"/>
    <w:rsid w:val="008672D6"/>
    <w:rsid w:val="008673E4"/>
    <w:rsid w:val="008700D8"/>
    <w:rsid w:val="00870415"/>
    <w:rsid w:val="008720B4"/>
    <w:rsid w:val="008726CC"/>
    <w:rsid w:val="008733A4"/>
    <w:rsid w:val="00875FE0"/>
    <w:rsid w:val="008802B0"/>
    <w:rsid w:val="00880363"/>
    <w:rsid w:val="00881A44"/>
    <w:rsid w:val="00896286"/>
    <w:rsid w:val="00896FDD"/>
    <w:rsid w:val="008A297F"/>
    <w:rsid w:val="008A572F"/>
    <w:rsid w:val="008A5948"/>
    <w:rsid w:val="008A659C"/>
    <w:rsid w:val="008B4DD8"/>
    <w:rsid w:val="008B756A"/>
    <w:rsid w:val="008B77B1"/>
    <w:rsid w:val="008C173C"/>
    <w:rsid w:val="008C43AA"/>
    <w:rsid w:val="008D2FB6"/>
    <w:rsid w:val="008D40A2"/>
    <w:rsid w:val="008D713A"/>
    <w:rsid w:val="008E66A7"/>
    <w:rsid w:val="008F2598"/>
    <w:rsid w:val="008F476E"/>
    <w:rsid w:val="00901DC1"/>
    <w:rsid w:val="009057C6"/>
    <w:rsid w:val="009068A3"/>
    <w:rsid w:val="00907E00"/>
    <w:rsid w:val="00911835"/>
    <w:rsid w:val="00926478"/>
    <w:rsid w:val="00934663"/>
    <w:rsid w:val="009416DD"/>
    <w:rsid w:val="00944B1E"/>
    <w:rsid w:val="009454DA"/>
    <w:rsid w:val="009524D7"/>
    <w:rsid w:val="00953C6A"/>
    <w:rsid w:val="00956547"/>
    <w:rsid w:val="009703C9"/>
    <w:rsid w:val="00970C4B"/>
    <w:rsid w:val="00973577"/>
    <w:rsid w:val="00974F68"/>
    <w:rsid w:val="009823C0"/>
    <w:rsid w:val="009834EA"/>
    <w:rsid w:val="00984270"/>
    <w:rsid w:val="00987E36"/>
    <w:rsid w:val="009953E7"/>
    <w:rsid w:val="009A6A0A"/>
    <w:rsid w:val="009A6DDB"/>
    <w:rsid w:val="009B4C8B"/>
    <w:rsid w:val="009B57AB"/>
    <w:rsid w:val="009B726F"/>
    <w:rsid w:val="009B7C27"/>
    <w:rsid w:val="009C2795"/>
    <w:rsid w:val="009C2D08"/>
    <w:rsid w:val="009C378C"/>
    <w:rsid w:val="009C7A63"/>
    <w:rsid w:val="009D2C4D"/>
    <w:rsid w:val="009D5B34"/>
    <w:rsid w:val="009D5E38"/>
    <w:rsid w:val="009E5ECF"/>
    <w:rsid w:val="009F1EE4"/>
    <w:rsid w:val="009F744D"/>
    <w:rsid w:val="00A000ED"/>
    <w:rsid w:val="00A149A6"/>
    <w:rsid w:val="00A16800"/>
    <w:rsid w:val="00A17D03"/>
    <w:rsid w:val="00A20F35"/>
    <w:rsid w:val="00A233F0"/>
    <w:rsid w:val="00A30759"/>
    <w:rsid w:val="00A354AF"/>
    <w:rsid w:val="00A36083"/>
    <w:rsid w:val="00A3764D"/>
    <w:rsid w:val="00A426A2"/>
    <w:rsid w:val="00A45ADD"/>
    <w:rsid w:val="00A467A9"/>
    <w:rsid w:val="00A5133A"/>
    <w:rsid w:val="00A51F5E"/>
    <w:rsid w:val="00A552A3"/>
    <w:rsid w:val="00A56BC0"/>
    <w:rsid w:val="00A56CCE"/>
    <w:rsid w:val="00A60CD4"/>
    <w:rsid w:val="00A617F6"/>
    <w:rsid w:val="00A6193F"/>
    <w:rsid w:val="00A6450F"/>
    <w:rsid w:val="00A65FD2"/>
    <w:rsid w:val="00A74CC2"/>
    <w:rsid w:val="00A851E1"/>
    <w:rsid w:val="00A8702F"/>
    <w:rsid w:val="00A8723F"/>
    <w:rsid w:val="00A9003B"/>
    <w:rsid w:val="00A914CE"/>
    <w:rsid w:val="00A9360F"/>
    <w:rsid w:val="00A9618F"/>
    <w:rsid w:val="00AA1F55"/>
    <w:rsid w:val="00AA2A41"/>
    <w:rsid w:val="00AA48F3"/>
    <w:rsid w:val="00AB190D"/>
    <w:rsid w:val="00AB2EF7"/>
    <w:rsid w:val="00AB71CC"/>
    <w:rsid w:val="00AC4A50"/>
    <w:rsid w:val="00AC54FA"/>
    <w:rsid w:val="00AC7F3A"/>
    <w:rsid w:val="00AD096D"/>
    <w:rsid w:val="00AD2E98"/>
    <w:rsid w:val="00AD5EE0"/>
    <w:rsid w:val="00AE349A"/>
    <w:rsid w:val="00AE63D2"/>
    <w:rsid w:val="00AF1639"/>
    <w:rsid w:val="00AF166A"/>
    <w:rsid w:val="00B00CAA"/>
    <w:rsid w:val="00B01AEF"/>
    <w:rsid w:val="00B03BCB"/>
    <w:rsid w:val="00B03DEE"/>
    <w:rsid w:val="00B040B1"/>
    <w:rsid w:val="00B06FC8"/>
    <w:rsid w:val="00B139DE"/>
    <w:rsid w:val="00B16628"/>
    <w:rsid w:val="00B23700"/>
    <w:rsid w:val="00B246D5"/>
    <w:rsid w:val="00B24ADE"/>
    <w:rsid w:val="00B27C36"/>
    <w:rsid w:val="00B40713"/>
    <w:rsid w:val="00B43EBC"/>
    <w:rsid w:val="00B44FAF"/>
    <w:rsid w:val="00B46364"/>
    <w:rsid w:val="00B47542"/>
    <w:rsid w:val="00B5160F"/>
    <w:rsid w:val="00B531C0"/>
    <w:rsid w:val="00B6245D"/>
    <w:rsid w:val="00B66FFB"/>
    <w:rsid w:val="00B81D74"/>
    <w:rsid w:val="00B81FD5"/>
    <w:rsid w:val="00B832BF"/>
    <w:rsid w:val="00B85928"/>
    <w:rsid w:val="00BA1238"/>
    <w:rsid w:val="00BA201B"/>
    <w:rsid w:val="00BA2811"/>
    <w:rsid w:val="00BA28BD"/>
    <w:rsid w:val="00BA3D57"/>
    <w:rsid w:val="00BA4C30"/>
    <w:rsid w:val="00BA7C02"/>
    <w:rsid w:val="00BA7E8C"/>
    <w:rsid w:val="00BB291E"/>
    <w:rsid w:val="00BB7B16"/>
    <w:rsid w:val="00BC2EC4"/>
    <w:rsid w:val="00BC54EE"/>
    <w:rsid w:val="00BC6F12"/>
    <w:rsid w:val="00BD4BA3"/>
    <w:rsid w:val="00BD5B08"/>
    <w:rsid w:val="00BD5CD5"/>
    <w:rsid w:val="00BD7FC6"/>
    <w:rsid w:val="00BE0B67"/>
    <w:rsid w:val="00BF2D78"/>
    <w:rsid w:val="00BF3C43"/>
    <w:rsid w:val="00BF420A"/>
    <w:rsid w:val="00BF76E8"/>
    <w:rsid w:val="00BF79D5"/>
    <w:rsid w:val="00C01C14"/>
    <w:rsid w:val="00C036BB"/>
    <w:rsid w:val="00C03D57"/>
    <w:rsid w:val="00C04FC0"/>
    <w:rsid w:val="00C07C56"/>
    <w:rsid w:val="00C125F2"/>
    <w:rsid w:val="00C12F9D"/>
    <w:rsid w:val="00C15F75"/>
    <w:rsid w:val="00C1662F"/>
    <w:rsid w:val="00C2330D"/>
    <w:rsid w:val="00C23C01"/>
    <w:rsid w:val="00C23DE1"/>
    <w:rsid w:val="00C27ACE"/>
    <w:rsid w:val="00C31F34"/>
    <w:rsid w:val="00C368BC"/>
    <w:rsid w:val="00C43BA5"/>
    <w:rsid w:val="00C451AE"/>
    <w:rsid w:val="00C50EF9"/>
    <w:rsid w:val="00C512B8"/>
    <w:rsid w:val="00C52140"/>
    <w:rsid w:val="00C5745E"/>
    <w:rsid w:val="00C62A78"/>
    <w:rsid w:val="00C64672"/>
    <w:rsid w:val="00C64892"/>
    <w:rsid w:val="00C6753F"/>
    <w:rsid w:val="00C6776B"/>
    <w:rsid w:val="00C711FF"/>
    <w:rsid w:val="00C72C51"/>
    <w:rsid w:val="00C7347B"/>
    <w:rsid w:val="00C75A08"/>
    <w:rsid w:val="00C77517"/>
    <w:rsid w:val="00C830B5"/>
    <w:rsid w:val="00C87109"/>
    <w:rsid w:val="00C91543"/>
    <w:rsid w:val="00C93BB4"/>
    <w:rsid w:val="00C93F42"/>
    <w:rsid w:val="00C94BF0"/>
    <w:rsid w:val="00C965B6"/>
    <w:rsid w:val="00C9740F"/>
    <w:rsid w:val="00CA2AA0"/>
    <w:rsid w:val="00CA472B"/>
    <w:rsid w:val="00CB17A8"/>
    <w:rsid w:val="00CB1C8B"/>
    <w:rsid w:val="00CB48DE"/>
    <w:rsid w:val="00CB6097"/>
    <w:rsid w:val="00CB6785"/>
    <w:rsid w:val="00CC2BA4"/>
    <w:rsid w:val="00CC55AD"/>
    <w:rsid w:val="00CC7663"/>
    <w:rsid w:val="00CD1A5A"/>
    <w:rsid w:val="00CD44F9"/>
    <w:rsid w:val="00CD66C5"/>
    <w:rsid w:val="00CE6064"/>
    <w:rsid w:val="00CF01E5"/>
    <w:rsid w:val="00D0304A"/>
    <w:rsid w:val="00D03CBB"/>
    <w:rsid w:val="00D0403C"/>
    <w:rsid w:val="00D0439C"/>
    <w:rsid w:val="00D0730D"/>
    <w:rsid w:val="00D14C21"/>
    <w:rsid w:val="00D25A3C"/>
    <w:rsid w:val="00D30792"/>
    <w:rsid w:val="00D30901"/>
    <w:rsid w:val="00D30CE6"/>
    <w:rsid w:val="00D32507"/>
    <w:rsid w:val="00D3381A"/>
    <w:rsid w:val="00D37273"/>
    <w:rsid w:val="00D37F82"/>
    <w:rsid w:val="00D407AF"/>
    <w:rsid w:val="00D43A1A"/>
    <w:rsid w:val="00D43BBF"/>
    <w:rsid w:val="00D46510"/>
    <w:rsid w:val="00D5177C"/>
    <w:rsid w:val="00D52068"/>
    <w:rsid w:val="00D57B22"/>
    <w:rsid w:val="00D62510"/>
    <w:rsid w:val="00D71DD7"/>
    <w:rsid w:val="00D71F72"/>
    <w:rsid w:val="00D73037"/>
    <w:rsid w:val="00D8255F"/>
    <w:rsid w:val="00D84B80"/>
    <w:rsid w:val="00D90C33"/>
    <w:rsid w:val="00D9386F"/>
    <w:rsid w:val="00D971AB"/>
    <w:rsid w:val="00DA00AE"/>
    <w:rsid w:val="00DA52F9"/>
    <w:rsid w:val="00DA554E"/>
    <w:rsid w:val="00DA7CDF"/>
    <w:rsid w:val="00DB0BF5"/>
    <w:rsid w:val="00DB11DB"/>
    <w:rsid w:val="00DB4D53"/>
    <w:rsid w:val="00DB5633"/>
    <w:rsid w:val="00DB78BF"/>
    <w:rsid w:val="00DC0522"/>
    <w:rsid w:val="00DC388B"/>
    <w:rsid w:val="00DC5157"/>
    <w:rsid w:val="00DD0511"/>
    <w:rsid w:val="00DD2E0D"/>
    <w:rsid w:val="00DD7F67"/>
    <w:rsid w:val="00DE340D"/>
    <w:rsid w:val="00DF24B0"/>
    <w:rsid w:val="00DF2E9C"/>
    <w:rsid w:val="00DF3687"/>
    <w:rsid w:val="00E027FC"/>
    <w:rsid w:val="00E0431A"/>
    <w:rsid w:val="00E0498E"/>
    <w:rsid w:val="00E056F0"/>
    <w:rsid w:val="00E0570A"/>
    <w:rsid w:val="00E07837"/>
    <w:rsid w:val="00E11FE3"/>
    <w:rsid w:val="00E225D3"/>
    <w:rsid w:val="00E2474C"/>
    <w:rsid w:val="00E26FF7"/>
    <w:rsid w:val="00E30B32"/>
    <w:rsid w:val="00E313C4"/>
    <w:rsid w:val="00E4154A"/>
    <w:rsid w:val="00E535B7"/>
    <w:rsid w:val="00E56896"/>
    <w:rsid w:val="00E667EC"/>
    <w:rsid w:val="00E70AB1"/>
    <w:rsid w:val="00E7134E"/>
    <w:rsid w:val="00E7785D"/>
    <w:rsid w:val="00E8013F"/>
    <w:rsid w:val="00E82B2D"/>
    <w:rsid w:val="00E94476"/>
    <w:rsid w:val="00E95C5A"/>
    <w:rsid w:val="00E96A7E"/>
    <w:rsid w:val="00EA4B92"/>
    <w:rsid w:val="00EA5B48"/>
    <w:rsid w:val="00EB02F6"/>
    <w:rsid w:val="00EB1DC0"/>
    <w:rsid w:val="00EC3610"/>
    <w:rsid w:val="00ED02D1"/>
    <w:rsid w:val="00ED55BB"/>
    <w:rsid w:val="00EE1133"/>
    <w:rsid w:val="00EE3911"/>
    <w:rsid w:val="00EE44E9"/>
    <w:rsid w:val="00EF1486"/>
    <w:rsid w:val="00F05B27"/>
    <w:rsid w:val="00F07142"/>
    <w:rsid w:val="00F12739"/>
    <w:rsid w:val="00F16D9E"/>
    <w:rsid w:val="00F17187"/>
    <w:rsid w:val="00F225CD"/>
    <w:rsid w:val="00F259ED"/>
    <w:rsid w:val="00F271E5"/>
    <w:rsid w:val="00F55282"/>
    <w:rsid w:val="00F7195C"/>
    <w:rsid w:val="00F727E8"/>
    <w:rsid w:val="00F72CF7"/>
    <w:rsid w:val="00F73881"/>
    <w:rsid w:val="00F76395"/>
    <w:rsid w:val="00F81B50"/>
    <w:rsid w:val="00F81BC1"/>
    <w:rsid w:val="00F822E9"/>
    <w:rsid w:val="00F92B72"/>
    <w:rsid w:val="00FA32C2"/>
    <w:rsid w:val="00FA3B8F"/>
    <w:rsid w:val="00FA6139"/>
    <w:rsid w:val="00FA7F9F"/>
    <w:rsid w:val="00FB46FA"/>
    <w:rsid w:val="00FB6AB5"/>
    <w:rsid w:val="00FC07F8"/>
    <w:rsid w:val="00FC575F"/>
    <w:rsid w:val="00FD20F7"/>
    <w:rsid w:val="00FD36DC"/>
    <w:rsid w:val="00FD7C84"/>
    <w:rsid w:val="00FE146F"/>
    <w:rsid w:val="00FE178C"/>
    <w:rsid w:val="00FE28EF"/>
    <w:rsid w:val="00FE32FC"/>
    <w:rsid w:val="00FE3AD0"/>
    <w:rsid w:val="00FF2B34"/>
    <w:rsid w:val="00FF7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6043D"/>
  <w15:docId w15:val="{4229313D-17B8-43C5-AC1A-97DECDEE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2E6"/>
    <w:pPr>
      <w:spacing w:before="240"/>
    </w:pPr>
    <w:rPr>
      <w:sz w:val="24"/>
      <w:szCs w:val="24"/>
    </w:rPr>
  </w:style>
  <w:style w:type="paragraph" w:styleId="Heading1">
    <w:name w:val="heading 1"/>
    <w:basedOn w:val="Normal"/>
    <w:next w:val="Normal"/>
    <w:link w:val="Heading1Char"/>
    <w:uiPriority w:val="9"/>
    <w:qFormat/>
    <w:rsid w:val="0034345E"/>
    <w:pPr>
      <w:keepNext/>
      <w:keepLines/>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2FA4"/>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562E6"/>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BF2D78"/>
    <w:rPr>
      <w:rFonts w:ascii="Calibri" w:hAnsi="Calibri" w:cs="Calibri"/>
      <w:b/>
      <w:bCs/>
    </w:rPr>
  </w:style>
  <w:style w:type="paragraph" w:styleId="Footer">
    <w:name w:val="footer"/>
    <w:basedOn w:val="Normal"/>
    <w:link w:val="FooterChar"/>
    <w:rsid w:val="005562E6"/>
    <w:pPr>
      <w:tabs>
        <w:tab w:val="center" w:pos="4153"/>
        <w:tab w:val="right" w:pos="8306"/>
      </w:tabs>
    </w:pPr>
  </w:style>
  <w:style w:type="character" w:customStyle="1" w:styleId="FooterChar">
    <w:name w:val="Footer Char"/>
    <w:basedOn w:val="DefaultParagraphFont"/>
    <w:link w:val="Footer"/>
    <w:semiHidden/>
    <w:rsid w:val="00BF2D78"/>
    <w:rPr>
      <w:rFonts w:cs="Times New Roman"/>
      <w:sz w:val="24"/>
      <w:szCs w:val="24"/>
    </w:rPr>
  </w:style>
  <w:style w:type="paragraph" w:customStyle="1" w:styleId="dotindent">
    <w:name w:val="dot indent"/>
    <w:basedOn w:val="Normal"/>
    <w:rsid w:val="005562E6"/>
    <w:pPr>
      <w:spacing w:before="120"/>
      <w:ind w:left="567" w:right="91" w:hanging="425"/>
    </w:pPr>
  </w:style>
  <w:style w:type="paragraph" w:customStyle="1" w:styleId="parahead">
    <w:name w:val="para head"/>
    <w:basedOn w:val="Normal"/>
    <w:rsid w:val="005562E6"/>
    <w:pPr>
      <w:keepNext/>
      <w:spacing w:before="0"/>
      <w:ind w:right="91"/>
    </w:pPr>
    <w:rPr>
      <w:b/>
      <w:bCs/>
    </w:rPr>
  </w:style>
  <w:style w:type="paragraph" w:customStyle="1" w:styleId="NormalRight016cm">
    <w:name w:val="Normal + Right:  0.16 cm"/>
    <w:aliases w:val="Before:  0 pt"/>
    <w:basedOn w:val="Normal"/>
    <w:link w:val="NormalRight016cmChar"/>
    <w:rsid w:val="005562E6"/>
    <w:pPr>
      <w:spacing w:before="0"/>
      <w:ind w:right="91"/>
    </w:pPr>
  </w:style>
  <w:style w:type="paragraph" w:styleId="Header">
    <w:name w:val="header"/>
    <w:basedOn w:val="Normal"/>
    <w:link w:val="HeaderChar"/>
    <w:rsid w:val="00C1662F"/>
    <w:pPr>
      <w:tabs>
        <w:tab w:val="center" w:pos="4153"/>
        <w:tab w:val="right" w:pos="8306"/>
      </w:tabs>
    </w:pPr>
  </w:style>
  <w:style w:type="character" w:customStyle="1" w:styleId="HeaderChar">
    <w:name w:val="Header Char"/>
    <w:basedOn w:val="DefaultParagraphFont"/>
    <w:link w:val="Header"/>
    <w:semiHidden/>
    <w:rsid w:val="00BF2D78"/>
    <w:rPr>
      <w:rFonts w:cs="Times New Roman"/>
      <w:sz w:val="24"/>
      <w:szCs w:val="24"/>
    </w:rPr>
  </w:style>
  <w:style w:type="character" w:styleId="PageNumber">
    <w:name w:val="page number"/>
    <w:basedOn w:val="DefaultParagraphFont"/>
    <w:rsid w:val="00B01AEF"/>
    <w:rPr>
      <w:rFonts w:cs="Times New Roman"/>
    </w:rPr>
  </w:style>
  <w:style w:type="character" w:customStyle="1" w:styleId="NormalRight016cmChar">
    <w:name w:val="Normal + Right:  0.16 cm Char"/>
    <w:aliases w:val="Before:  0 pt Char"/>
    <w:basedOn w:val="DefaultParagraphFont"/>
    <w:link w:val="NormalRight016cm"/>
    <w:rsid w:val="00BC2EC4"/>
    <w:rPr>
      <w:rFonts w:cs="Times New Roman"/>
      <w:sz w:val="24"/>
      <w:szCs w:val="24"/>
      <w:lang w:val="en-AU" w:eastAsia="en-AU"/>
    </w:rPr>
  </w:style>
  <w:style w:type="paragraph" w:styleId="BalloonText">
    <w:name w:val="Balloon Text"/>
    <w:basedOn w:val="Normal"/>
    <w:link w:val="BalloonTextChar"/>
    <w:semiHidden/>
    <w:rsid w:val="00BC6F12"/>
    <w:rPr>
      <w:rFonts w:ascii="Tahoma" w:hAnsi="Tahoma" w:cs="Tahoma"/>
      <w:sz w:val="16"/>
      <w:szCs w:val="16"/>
    </w:rPr>
  </w:style>
  <w:style w:type="character" w:customStyle="1" w:styleId="BalloonTextChar">
    <w:name w:val="Balloon Text Char"/>
    <w:basedOn w:val="DefaultParagraphFont"/>
    <w:link w:val="BalloonText"/>
    <w:semiHidden/>
    <w:rsid w:val="00BF2D78"/>
    <w:rPr>
      <w:rFonts w:cs="Times New Roman"/>
      <w:sz w:val="2"/>
      <w:szCs w:val="2"/>
    </w:rPr>
  </w:style>
  <w:style w:type="paragraph" w:customStyle="1" w:styleId="ActHead5">
    <w:name w:val="ActHead 5"/>
    <w:aliases w:val="s"/>
    <w:basedOn w:val="Normal"/>
    <w:next w:val="Normal"/>
    <w:rsid w:val="00A617F6"/>
    <w:pPr>
      <w:keepNext/>
      <w:keepLines/>
      <w:spacing w:before="280"/>
      <w:ind w:left="1134" w:hanging="1134"/>
      <w:outlineLvl w:val="4"/>
    </w:pPr>
    <w:rPr>
      <w:b/>
      <w:bCs/>
      <w:kern w:val="28"/>
    </w:rPr>
  </w:style>
  <w:style w:type="character" w:customStyle="1" w:styleId="CharSectno">
    <w:name w:val="CharSectno"/>
    <w:basedOn w:val="DefaultParagraphFont"/>
    <w:rsid w:val="00A617F6"/>
    <w:rPr>
      <w:rFonts w:cs="Times New Roman"/>
    </w:rPr>
  </w:style>
  <w:style w:type="paragraph" w:customStyle="1" w:styleId="notetext">
    <w:name w:val="note(text)"/>
    <w:aliases w:val="n"/>
    <w:rsid w:val="00A617F6"/>
    <w:pPr>
      <w:spacing w:before="122" w:line="198" w:lineRule="exact"/>
      <w:ind w:left="1985" w:hanging="851"/>
    </w:pPr>
    <w:rPr>
      <w:sz w:val="18"/>
      <w:szCs w:val="18"/>
    </w:rPr>
  </w:style>
  <w:style w:type="paragraph" w:customStyle="1" w:styleId="subsection">
    <w:name w:val="subsection"/>
    <w:aliases w:val="ss,Subsection"/>
    <w:link w:val="subsectionChar"/>
    <w:rsid w:val="00A617F6"/>
    <w:pPr>
      <w:tabs>
        <w:tab w:val="right" w:pos="1021"/>
      </w:tabs>
      <w:spacing w:before="180"/>
      <w:ind w:left="1134" w:hanging="1134"/>
    </w:pPr>
    <w:rPr>
      <w:sz w:val="22"/>
      <w:szCs w:val="22"/>
    </w:rPr>
  </w:style>
  <w:style w:type="paragraph" w:customStyle="1" w:styleId="paragraph">
    <w:name w:val="paragraph"/>
    <w:aliases w:val="a"/>
    <w:link w:val="paragraphChar"/>
    <w:rsid w:val="00A617F6"/>
    <w:pPr>
      <w:tabs>
        <w:tab w:val="right" w:pos="1531"/>
      </w:tabs>
      <w:spacing w:before="40"/>
      <w:ind w:left="1644" w:hanging="1644"/>
    </w:pPr>
    <w:rPr>
      <w:sz w:val="22"/>
      <w:szCs w:val="22"/>
    </w:rPr>
  </w:style>
  <w:style w:type="paragraph" w:customStyle="1" w:styleId="paragraphsub">
    <w:name w:val="paragraph(sub)"/>
    <w:aliases w:val="aa"/>
    <w:basedOn w:val="paragraph"/>
    <w:rsid w:val="00A617F6"/>
    <w:pPr>
      <w:tabs>
        <w:tab w:val="clear" w:pos="1531"/>
        <w:tab w:val="right" w:pos="1985"/>
      </w:tabs>
      <w:ind w:left="2098" w:hanging="2098"/>
    </w:pPr>
  </w:style>
  <w:style w:type="paragraph" w:styleId="FootnoteText">
    <w:name w:val="footnote text"/>
    <w:basedOn w:val="Normal"/>
    <w:link w:val="FootnoteTextChar"/>
    <w:semiHidden/>
    <w:rsid w:val="00E56896"/>
    <w:pPr>
      <w:spacing w:before="0"/>
      <w:jc w:val="center"/>
    </w:pPr>
    <w:rPr>
      <w:rFonts w:ascii="Verdana" w:hAnsi="Verdana" w:cs="Verdana"/>
      <w:sz w:val="20"/>
      <w:szCs w:val="20"/>
    </w:rPr>
  </w:style>
  <w:style w:type="character" w:customStyle="1" w:styleId="FootnoteTextChar">
    <w:name w:val="Footnote Text Char"/>
    <w:basedOn w:val="DefaultParagraphFont"/>
    <w:link w:val="FootnoteText"/>
    <w:semiHidden/>
    <w:rsid w:val="00BF2D78"/>
    <w:rPr>
      <w:rFonts w:cs="Times New Roman"/>
      <w:sz w:val="20"/>
      <w:szCs w:val="20"/>
    </w:rPr>
  </w:style>
  <w:style w:type="character" w:styleId="FootnoteReference">
    <w:name w:val="footnote reference"/>
    <w:basedOn w:val="DefaultParagraphFont"/>
    <w:semiHidden/>
    <w:rsid w:val="00E56896"/>
    <w:rPr>
      <w:rFonts w:cs="Times New Roman"/>
      <w:vertAlign w:val="superscript"/>
    </w:rPr>
  </w:style>
  <w:style w:type="paragraph" w:styleId="BodyText">
    <w:name w:val="Body Text"/>
    <w:basedOn w:val="Normal"/>
    <w:link w:val="BodyTextChar"/>
    <w:rsid w:val="004F01D5"/>
    <w:pPr>
      <w:spacing w:before="0" w:after="240"/>
    </w:pPr>
    <w:rPr>
      <w:sz w:val="23"/>
      <w:szCs w:val="23"/>
      <w:lang w:eastAsia="en-US"/>
    </w:rPr>
  </w:style>
  <w:style w:type="character" w:customStyle="1" w:styleId="BodyTextChar">
    <w:name w:val="Body Text Char"/>
    <w:basedOn w:val="DefaultParagraphFont"/>
    <w:link w:val="BodyText"/>
    <w:semiHidden/>
    <w:rsid w:val="00BF2D78"/>
    <w:rPr>
      <w:rFonts w:cs="Times New Roman"/>
      <w:sz w:val="24"/>
      <w:szCs w:val="24"/>
    </w:rPr>
  </w:style>
  <w:style w:type="paragraph" w:styleId="ListParagraph">
    <w:name w:val="List Paragraph"/>
    <w:basedOn w:val="Normal"/>
    <w:qFormat/>
    <w:rsid w:val="00AD096D"/>
    <w:pPr>
      <w:ind w:left="720"/>
      <w:contextualSpacing/>
    </w:pPr>
  </w:style>
  <w:style w:type="paragraph" w:customStyle="1" w:styleId="Default">
    <w:name w:val="Default"/>
    <w:rsid w:val="008700D8"/>
    <w:pPr>
      <w:autoSpaceDE w:val="0"/>
      <w:autoSpaceDN w:val="0"/>
      <w:adjustRightInd w:val="0"/>
    </w:pPr>
    <w:rPr>
      <w:color w:val="000000"/>
      <w:sz w:val="24"/>
      <w:szCs w:val="24"/>
    </w:rPr>
  </w:style>
  <w:style w:type="paragraph" w:styleId="NormalWeb">
    <w:name w:val="Normal (Web)"/>
    <w:basedOn w:val="Normal"/>
    <w:uiPriority w:val="99"/>
    <w:unhideWhenUsed/>
    <w:rsid w:val="00D62510"/>
    <w:pPr>
      <w:spacing w:before="100" w:beforeAutospacing="1" w:after="100" w:afterAutospacing="1"/>
    </w:pPr>
  </w:style>
  <w:style w:type="paragraph" w:customStyle="1" w:styleId="ldsec1">
    <w:name w:val="ldsec1"/>
    <w:basedOn w:val="Normal"/>
    <w:rsid w:val="00E535B7"/>
    <w:pPr>
      <w:spacing w:before="100" w:beforeAutospacing="1" w:after="100" w:afterAutospacing="1"/>
    </w:pPr>
  </w:style>
  <w:style w:type="character" w:customStyle="1" w:styleId="subsectionChar">
    <w:name w:val="subsection Char"/>
    <w:aliases w:val="ss Char"/>
    <w:basedOn w:val="DefaultParagraphFont"/>
    <w:link w:val="subsection"/>
    <w:locked/>
    <w:rsid w:val="004F2818"/>
    <w:rPr>
      <w:sz w:val="22"/>
      <w:szCs w:val="22"/>
    </w:rPr>
  </w:style>
  <w:style w:type="paragraph" w:customStyle="1" w:styleId="notemargin">
    <w:name w:val="note(margin)"/>
    <w:aliases w:val="nm"/>
    <w:basedOn w:val="Normal"/>
    <w:rsid w:val="0016160E"/>
    <w:pPr>
      <w:tabs>
        <w:tab w:val="left" w:pos="709"/>
      </w:tabs>
      <w:spacing w:before="122" w:after="160" w:line="198" w:lineRule="exact"/>
      <w:ind w:left="709" w:hanging="709"/>
    </w:pPr>
    <w:rPr>
      <w:rFonts w:asciiTheme="minorHAnsi" w:hAnsiTheme="minorHAnsi"/>
      <w:sz w:val="18"/>
      <w:szCs w:val="22"/>
    </w:rPr>
  </w:style>
  <w:style w:type="paragraph" w:customStyle="1" w:styleId="Tabletext">
    <w:name w:val="Tabletext"/>
    <w:aliases w:val="tt"/>
    <w:basedOn w:val="Normal"/>
    <w:rsid w:val="0016160E"/>
    <w:pPr>
      <w:spacing w:before="60" w:after="160" w:line="240" w:lineRule="atLeast"/>
    </w:pPr>
    <w:rPr>
      <w:rFonts w:asciiTheme="minorHAnsi" w:hAnsiTheme="minorHAnsi"/>
      <w:sz w:val="20"/>
      <w:szCs w:val="22"/>
    </w:rPr>
  </w:style>
  <w:style w:type="character" w:customStyle="1" w:styleId="paragraphChar">
    <w:name w:val="paragraph Char"/>
    <w:aliases w:val="a Char"/>
    <w:link w:val="paragraph"/>
    <w:rsid w:val="009C2D08"/>
    <w:rPr>
      <w:sz w:val="22"/>
      <w:szCs w:val="22"/>
    </w:rPr>
  </w:style>
  <w:style w:type="character" w:styleId="CommentReference">
    <w:name w:val="annotation reference"/>
    <w:basedOn w:val="DefaultParagraphFont"/>
    <w:uiPriority w:val="99"/>
    <w:semiHidden/>
    <w:unhideWhenUsed/>
    <w:rsid w:val="00751314"/>
    <w:rPr>
      <w:sz w:val="16"/>
      <w:szCs w:val="16"/>
    </w:rPr>
  </w:style>
  <w:style w:type="paragraph" w:styleId="CommentText">
    <w:name w:val="annotation text"/>
    <w:basedOn w:val="Normal"/>
    <w:link w:val="CommentTextChar"/>
    <w:uiPriority w:val="99"/>
    <w:semiHidden/>
    <w:unhideWhenUsed/>
    <w:rsid w:val="00751314"/>
    <w:rPr>
      <w:sz w:val="20"/>
      <w:szCs w:val="20"/>
    </w:rPr>
  </w:style>
  <w:style w:type="character" w:customStyle="1" w:styleId="CommentTextChar">
    <w:name w:val="Comment Text Char"/>
    <w:basedOn w:val="DefaultParagraphFont"/>
    <w:link w:val="CommentText"/>
    <w:uiPriority w:val="99"/>
    <w:semiHidden/>
    <w:rsid w:val="00751314"/>
  </w:style>
  <w:style w:type="paragraph" w:styleId="CommentSubject">
    <w:name w:val="annotation subject"/>
    <w:basedOn w:val="CommentText"/>
    <w:next w:val="CommentText"/>
    <w:link w:val="CommentSubjectChar"/>
    <w:uiPriority w:val="99"/>
    <w:semiHidden/>
    <w:unhideWhenUsed/>
    <w:rsid w:val="00751314"/>
    <w:rPr>
      <w:b/>
      <w:bCs/>
    </w:rPr>
  </w:style>
  <w:style w:type="character" w:customStyle="1" w:styleId="CommentSubjectChar">
    <w:name w:val="Comment Subject Char"/>
    <w:basedOn w:val="CommentTextChar"/>
    <w:link w:val="CommentSubject"/>
    <w:uiPriority w:val="99"/>
    <w:semiHidden/>
    <w:rsid w:val="00751314"/>
    <w:rPr>
      <w:b/>
      <w:bCs/>
    </w:rPr>
  </w:style>
  <w:style w:type="character" w:customStyle="1" w:styleId="Heading3Char">
    <w:name w:val="Heading 3 Char"/>
    <w:basedOn w:val="DefaultParagraphFont"/>
    <w:link w:val="Heading3"/>
    <w:uiPriority w:val="9"/>
    <w:semiHidden/>
    <w:rsid w:val="00832FA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32FA4"/>
    <w:rPr>
      <w:color w:val="0000FF" w:themeColor="hyperlink"/>
      <w:u w:val="single"/>
    </w:rPr>
  </w:style>
  <w:style w:type="paragraph" w:customStyle="1" w:styleId="boxtext">
    <w:name w:val="boxtext"/>
    <w:basedOn w:val="Normal"/>
    <w:rsid w:val="005274ED"/>
    <w:pPr>
      <w:spacing w:before="100" w:beforeAutospacing="1" w:after="100" w:afterAutospacing="1"/>
    </w:pPr>
  </w:style>
  <w:style w:type="paragraph" w:customStyle="1" w:styleId="boxpara">
    <w:name w:val="boxpara"/>
    <w:basedOn w:val="Normal"/>
    <w:rsid w:val="005274ED"/>
    <w:pPr>
      <w:spacing w:before="100" w:beforeAutospacing="1" w:after="100" w:afterAutospacing="1"/>
    </w:pPr>
  </w:style>
  <w:style w:type="character" w:styleId="FollowedHyperlink">
    <w:name w:val="FollowedHyperlink"/>
    <w:basedOn w:val="DefaultParagraphFont"/>
    <w:uiPriority w:val="99"/>
    <w:semiHidden/>
    <w:unhideWhenUsed/>
    <w:rsid w:val="00B6245D"/>
    <w:rPr>
      <w:color w:val="800080" w:themeColor="followedHyperlink"/>
      <w:u w:val="single"/>
    </w:rPr>
  </w:style>
  <w:style w:type="paragraph" w:styleId="Title">
    <w:name w:val="Title"/>
    <w:basedOn w:val="Heading1"/>
    <w:next w:val="BodyText"/>
    <w:link w:val="TitleChar"/>
    <w:qFormat/>
    <w:rsid w:val="0034345E"/>
    <w:pPr>
      <w:widowControl w:val="0"/>
      <w:spacing w:before="0" w:after="360" w:line="264" w:lineRule="auto"/>
    </w:pPr>
    <w:rPr>
      <w:rFonts w:eastAsia="Times New Roman" w:cs="Arial"/>
      <w:b/>
      <w:bCs/>
      <w:color w:val="4F81BD" w:themeColor="accent1"/>
      <w:sz w:val="52"/>
      <w:szCs w:val="40"/>
    </w:rPr>
  </w:style>
  <w:style w:type="character" w:customStyle="1" w:styleId="TitleChar">
    <w:name w:val="Title Char"/>
    <w:basedOn w:val="DefaultParagraphFont"/>
    <w:link w:val="Title"/>
    <w:rsid w:val="0034345E"/>
    <w:rPr>
      <w:rFonts w:asciiTheme="majorHAnsi" w:hAnsiTheme="majorHAnsi" w:cs="Arial"/>
      <w:b/>
      <w:bCs/>
      <w:color w:val="4F81BD" w:themeColor="accent1"/>
      <w:sz w:val="52"/>
      <w:szCs w:val="40"/>
    </w:rPr>
  </w:style>
  <w:style w:type="character" w:styleId="PlaceholderText">
    <w:name w:val="Placeholder Text"/>
    <w:basedOn w:val="DefaultParagraphFont"/>
    <w:uiPriority w:val="99"/>
    <w:semiHidden/>
    <w:rsid w:val="0034345E"/>
    <w:rPr>
      <w:color w:val="808080"/>
    </w:rPr>
  </w:style>
  <w:style w:type="table" w:styleId="TableGridLight">
    <w:name w:val="Grid Table Light"/>
    <w:basedOn w:val="TableNormal"/>
    <w:uiPriority w:val="40"/>
    <w:rsid w:val="0034345E"/>
    <w:pPr>
      <w:spacing w:before="80"/>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4345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5728">
      <w:bodyDiv w:val="1"/>
      <w:marLeft w:val="0"/>
      <w:marRight w:val="0"/>
      <w:marTop w:val="0"/>
      <w:marBottom w:val="0"/>
      <w:divBdr>
        <w:top w:val="none" w:sz="0" w:space="0" w:color="auto"/>
        <w:left w:val="none" w:sz="0" w:space="0" w:color="auto"/>
        <w:bottom w:val="none" w:sz="0" w:space="0" w:color="auto"/>
        <w:right w:val="none" w:sz="0" w:space="0" w:color="auto"/>
      </w:divBdr>
    </w:div>
    <w:div w:id="2749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Sikh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7177EEC3577414781B0192AA6B764B4" ma:contentTypeVersion="" ma:contentTypeDescription="PDMS Document Site Content Type" ma:contentTypeScope="" ma:versionID="767e35e12377d6f66c76bf724d201583">
  <xsd:schema xmlns:xsd="http://www.w3.org/2001/XMLSchema" xmlns:xs="http://www.w3.org/2001/XMLSchema" xmlns:p="http://schemas.microsoft.com/office/2006/metadata/properties" xmlns:ns2="A515D139-1A95-4D47-BB52-BD660CE30352" targetNamespace="http://schemas.microsoft.com/office/2006/metadata/properties" ma:root="true" ma:fieldsID="f093ae5bc2ea38ac2883ad8550003caa" ns2:_="">
    <xsd:import namespace="A515D139-1A95-4D47-BB52-BD660CE303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5D139-1A95-4D47-BB52-BD660CE303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515D139-1A95-4D47-BB52-BD660CE303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378D8-C1AE-4FAC-AA86-45E8D6590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5D139-1A95-4D47-BB52-BD660CE30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0C2AF-4CE8-4FD4-891D-BF817D11A6DA}">
  <ds:schemaRefs>
    <ds:schemaRef ds:uri="http://schemas.microsoft.com/sharepoint/v3/contenttype/forms"/>
  </ds:schemaRefs>
</ds:datastoreItem>
</file>

<file path=customXml/itemProps3.xml><?xml version="1.0" encoding="utf-8"?>
<ds:datastoreItem xmlns:ds="http://schemas.openxmlformats.org/officeDocument/2006/customXml" ds:itemID="{7655F348-4FBD-492C-95B5-F5ACFF5C279D}">
  <ds:schemaRefs>
    <ds:schemaRef ds:uri="http://purl.org/dc/elements/1.1/"/>
    <ds:schemaRef ds:uri="http://schemas.microsoft.com/office/2006/metadata/properties"/>
    <ds:schemaRef ds:uri="http://schemas.microsoft.com/office/2006/documentManagement/types"/>
    <ds:schemaRef ds:uri="A515D139-1A95-4D47-BB52-BD660CE3035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83DA642-55E7-4293-B43F-007C06F7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3986</Words>
  <Characters>20429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Home Affairs</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Dani NESTOR</dc:creator>
  <cp:lastModifiedBy>Casey ZUIDERWYK</cp:lastModifiedBy>
  <cp:revision>4</cp:revision>
  <cp:lastPrinted>2008-11-25T06:17:00Z</cp:lastPrinted>
  <dcterms:created xsi:type="dcterms:W3CDTF">2022-08-31T00:50:00Z</dcterms:created>
  <dcterms:modified xsi:type="dcterms:W3CDTF">2022-09-12T23:54:00Z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0x010100266966F133664895A6EE3632470D45F50067177EEC3577414781B0192AA6B764B4</vt:lpwstr>
  </property>
</Properties>
</file>