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28DD5" w14:textId="71808FE1" w:rsidR="00F109D4" w:rsidRPr="0057017F" w:rsidRDefault="00F109D4" w:rsidP="00647BB7">
      <w:pPr>
        <w:pStyle w:val="Heading1"/>
        <w:spacing w:after="360"/>
        <w:rPr>
          <w:rFonts w:ascii="Times New Roman" w:hAnsi="Times New Roman"/>
          <w:sz w:val="24"/>
          <w:szCs w:val="24"/>
        </w:rPr>
      </w:pPr>
      <w:r w:rsidRPr="0057017F">
        <w:rPr>
          <w:rFonts w:ascii="Times New Roman" w:hAnsi="Times New Roman"/>
          <w:sz w:val="24"/>
          <w:szCs w:val="24"/>
        </w:rPr>
        <w:t>EXPLANATORY STATEMENT</w:t>
      </w:r>
    </w:p>
    <w:p w14:paraId="7CF7E484" w14:textId="015988FB" w:rsidR="007662C7" w:rsidRPr="0057017F" w:rsidRDefault="00F109D4" w:rsidP="003E1CE3">
      <w:pPr>
        <w:pStyle w:val="Heading2"/>
        <w:jc w:val="center"/>
        <w:rPr>
          <w:sz w:val="24"/>
          <w:szCs w:val="24"/>
        </w:rPr>
      </w:pPr>
      <w:r w:rsidRPr="0057017F">
        <w:rPr>
          <w:sz w:val="24"/>
          <w:szCs w:val="24"/>
        </w:rPr>
        <w:t>Issued by authority of the</w:t>
      </w:r>
      <w:r w:rsidR="005070F4" w:rsidRPr="0057017F">
        <w:t xml:space="preserve"> </w:t>
      </w:r>
      <w:r w:rsidR="005070F4" w:rsidRPr="0057017F">
        <w:rPr>
          <w:sz w:val="24"/>
          <w:szCs w:val="24"/>
        </w:rPr>
        <w:t>Assistant Treasurer and Minister for Financial Services</w:t>
      </w:r>
    </w:p>
    <w:p w14:paraId="4D068860" w14:textId="181FBEAC" w:rsidR="00F109D4" w:rsidRPr="0057017F" w:rsidRDefault="00764C1A" w:rsidP="003C7907">
      <w:pPr>
        <w:spacing w:before="240" w:after="240"/>
        <w:jc w:val="center"/>
        <w:rPr>
          <w:i/>
        </w:rPr>
      </w:pPr>
      <w:r w:rsidRPr="0057017F">
        <w:rPr>
          <w:i/>
        </w:rPr>
        <w:t>Superannuation Industry (Supervision) Act 1993</w:t>
      </w:r>
    </w:p>
    <w:p w14:paraId="0EAA9E6C" w14:textId="280CD314" w:rsidR="00F109D4" w:rsidRPr="0057017F" w:rsidRDefault="00744065" w:rsidP="00AA1689">
      <w:pPr>
        <w:tabs>
          <w:tab w:val="left" w:pos="1418"/>
        </w:tabs>
        <w:spacing w:before="0" w:after="240"/>
        <w:jc w:val="center"/>
        <w:rPr>
          <w:i/>
        </w:rPr>
      </w:pPr>
      <w:r w:rsidRPr="0057017F">
        <w:rPr>
          <w:i/>
          <w:iCs/>
        </w:rPr>
        <w:t>Superannuation Industry (Supervision) Amendment (</w:t>
      </w:r>
      <w:r w:rsidR="00036BF1" w:rsidRPr="0057017F">
        <w:rPr>
          <w:i/>
          <w:iCs/>
        </w:rPr>
        <w:t>Annual Members’ Meetings Notices</w:t>
      </w:r>
      <w:r w:rsidRPr="0057017F">
        <w:rPr>
          <w:i/>
          <w:iCs/>
        </w:rPr>
        <w:t>) Regulations 2022</w:t>
      </w:r>
    </w:p>
    <w:p w14:paraId="4E803513" w14:textId="69C2424E" w:rsidR="000430D8" w:rsidRPr="0057017F" w:rsidRDefault="000430D8" w:rsidP="000430D8">
      <w:pPr>
        <w:rPr>
          <w:szCs w:val="24"/>
        </w:rPr>
      </w:pPr>
      <w:r w:rsidRPr="0057017F">
        <w:rPr>
          <w:szCs w:val="24"/>
        </w:rPr>
        <w:t xml:space="preserve">The </w:t>
      </w:r>
      <w:r w:rsidRPr="0057017F">
        <w:rPr>
          <w:i/>
          <w:szCs w:val="24"/>
        </w:rPr>
        <w:t xml:space="preserve">Superannuation Industry (Supervision) Act 1993 </w:t>
      </w:r>
      <w:r w:rsidRPr="0057017F">
        <w:rPr>
          <w:iCs/>
          <w:szCs w:val="24"/>
        </w:rPr>
        <w:t>(the Act)</w:t>
      </w:r>
      <w:r w:rsidRPr="0057017F">
        <w:rPr>
          <w:szCs w:val="24"/>
        </w:rPr>
        <w:t xml:space="preserve"> governs the prudent management of superannuation funds and </w:t>
      </w:r>
      <w:r w:rsidR="00AF1F7C" w:rsidRPr="0057017F">
        <w:rPr>
          <w:szCs w:val="24"/>
        </w:rPr>
        <w:t>the</w:t>
      </w:r>
      <w:r w:rsidRPr="0057017F">
        <w:rPr>
          <w:szCs w:val="24"/>
        </w:rPr>
        <w:t xml:space="preserve"> supervision by the Australian Prudential Regulat</w:t>
      </w:r>
      <w:r w:rsidR="006C4EC5" w:rsidRPr="0057017F">
        <w:rPr>
          <w:szCs w:val="24"/>
        </w:rPr>
        <w:t>ion</w:t>
      </w:r>
      <w:r w:rsidRPr="0057017F">
        <w:rPr>
          <w:szCs w:val="24"/>
        </w:rPr>
        <w:t xml:space="preserve"> Authority (APRA), the Australian Securities and Investments Commission (ASIC)</w:t>
      </w:r>
      <w:r w:rsidR="009F6F40" w:rsidRPr="0057017F">
        <w:rPr>
          <w:szCs w:val="24"/>
        </w:rPr>
        <w:t>,</w:t>
      </w:r>
      <w:r w:rsidRPr="0057017F">
        <w:rPr>
          <w:szCs w:val="24"/>
        </w:rPr>
        <w:t xml:space="preserve"> and the Commissioner of Taxation.   </w:t>
      </w:r>
    </w:p>
    <w:p w14:paraId="428C5D04" w14:textId="4D31BC0F" w:rsidR="00F109D4" w:rsidRPr="0057017F" w:rsidRDefault="00DA5C87" w:rsidP="00647BB7">
      <w:pPr>
        <w:spacing w:before="240"/>
      </w:pPr>
      <w:r w:rsidRPr="0057017F">
        <w:t>S</w:t>
      </w:r>
      <w:r w:rsidR="00C55D29" w:rsidRPr="0057017F">
        <w:t>ection</w:t>
      </w:r>
      <w:r w:rsidR="00B5110B" w:rsidRPr="0057017F">
        <w:t xml:space="preserve"> 353</w:t>
      </w:r>
      <w:r w:rsidR="005E4BAC" w:rsidRPr="0057017F">
        <w:t xml:space="preserve"> </w:t>
      </w:r>
      <w:r w:rsidR="00F109D4" w:rsidRPr="0057017F">
        <w:t xml:space="preserve">of </w:t>
      </w:r>
      <w:r w:rsidR="00F109D4" w:rsidRPr="0057017F" w:rsidDel="000430D8">
        <w:t xml:space="preserve">the </w:t>
      </w:r>
      <w:r w:rsidR="00F109D4" w:rsidRPr="0057017F">
        <w:t>Act provides that the Governor-General may make regulations prescribing matters required or permitted by the Act to be prescribed, or necessary or convenient to be prescribed for carrying out or giving effect to the Act.</w:t>
      </w:r>
    </w:p>
    <w:p w14:paraId="4E1C98C0" w14:textId="30B33100" w:rsidR="00DF63DF" w:rsidRPr="0057017F" w:rsidRDefault="00DF63DF" w:rsidP="00A02368">
      <w:pPr>
        <w:widowControl w:val="0"/>
        <w:adjustRightInd w:val="0"/>
        <w:spacing w:before="240"/>
        <w:textAlignment w:val="baseline"/>
        <w:rPr>
          <w:szCs w:val="24"/>
        </w:rPr>
      </w:pPr>
      <w:r w:rsidRPr="0057017F">
        <w:rPr>
          <w:szCs w:val="24"/>
        </w:rPr>
        <w:t>Subsection 29P(3) provides that regulations may prescribe information required to be included with an annual members’ meeting notice.</w:t>
      </w:r>
    </w:p>
    <w:p w14:paraId="508EB663" w14:textId="3489FED2" w:rsidR="000430D8" w:rsidRPr="0057017F" w:rsidRDefault="000430D8" w:rsidP="00A02368">
      <w:pPr>
        <w:spacing w:before="240"/>
      </w:pPr>
      <w:bookmarkStart w:id="0" w:name="_Hlk107580454"/>
      <w:r w:rsidRPr="0057017F">
        <w:rPr>
          <w:szCs w:val="24"/>
        </w:rPr>
        <w:t xml:space="preserve">The </w:t>
      </w:r>
      <w:r w:rsidRPr="0057017F">
        <w:rPr>
          <w:i/>
          <w:szCs w:val="24"/>
        </w:rPr>
        <w:t xml:space="preserve">Superannuation Industry (Supervision) Regulations 1994 </w:t>
      </w:r>
      <w:r w:rsidRPr="0057017F">
        <w:rPr>
          <w:szCs w:val="24"/>
        </w:rPr>
        <w:t>(the Principal Regulations) prescribe matters in support of the Act.</w:t>
      </w:r>
      <w:r w:rsidR="00DF63DF" w:rsidRPr="0057017F">
        <w:rPr>
          <w:szCs w:val="24"/>
        </w:rPr>
        <w:t xml:space="preserve"> </w:t>
      </w:r>
      <w:r w:rsidR="00DF63DF" w:rsidRPr="0057017F">
        <w:t xml:space="preserve">Regulation 2.10 of the Principal Regulations prescribes </w:t>
      </w:r>
      <w:r w:rsidR="000249E8" w:rsidRPr="0057017F">
        <w:t>the</w:t>
      </w:r>
      <w:r w:rsidR="00DF63DF" w:rsidRPr="0057017F">
        <w:t xml:space="preserve"> information </w:t>
      </w:r>
      <w:r w:rsidR="000249E8" w:rsidRPr="0057017F">
        <w:t xml:space="preserve">that </w:t>
      </w:r>
      <w:r w:rsidR="00DF63DF" w:rsidRPr="0057017F">
        <w:t xml:space="preserve">must be </w:t>
      </w:r>
      <w:r w:rsidR="000249E8" w:rsidRPr="0057017F">
        <w:t xml:space="preserve">included </w:t>
      </w:r>
      <w:r w:rsidR="00DF63DF" w:rsidRPr="0057017F">
        <w:t xml:space="preserve">with a notice for an annual members’ meeting. These annual members’ meeting disclosure requirements ensure </w:t>
      </w:r>
      <w:r w:rsidR="00837088" w:rsidRPr="0057017F">
        <w:t>registrable</w:t>
      </w:r>
      <w:r w:rsidR="00DF63DF" w:rsidRPr="0057017F">
        <w:t xml:space="preserve"> superannuation entity (RSE) licensees provide meaningful information to members.  </w:t>
      </w:r>
    </w:p>
    <w:p w14:paraId="6FF7366E" w14:textId="7CD6FA06" w:rsidR="00723388" w:rsidRPr="0057017F" w:rsidRDefault="004F7855" w:rsidP="004F7855">
      <w:pPr>
        <w:spacing w:before="0" w:after="0"/>
      </w:pPr>
      <w:r w:rsidRPr="0057017F">
        <w:t>The</w:t>
      </w:r>
      <w:r w:rsidR="002A02A0" w:rsidRPr="0057017F">
        <w:t xml:space="preserve"> purpose of the</w:t>
      </w:r>
      <w:r w:rsidRPr="0057017F">
        <w:t xml:space="preserve"> </w:t>
      </w:r>
      <w:r w:rsidRPr="0057017F">
        <w:rPr>
          <w:i/>
          <w:iCs/>
        </w:rPr>
        <w:t>Superannuation Industry (Supervision) Amendment (</w:t>
      </w:r>
      <w:r w:rsidR="00036BF1" w:rsidRPr="0057017F">
        <w:rPr>
          <w:i/>
          <w:iCs/>
        </w:rPr>
        <w:t>Annual Members’ Meetings Notices</w:t>
      </w:r>
      <w:r w:rsidRPr="0057017F">
        <w:rPr>
          <w:i/>
          <w:iCs/>
        </w:rPr>
        <w:t>) Regulations 2022</w:t>
      </w:r>
      <w:r w:rsidRPr="0057017F">
        <w:t xml:space="preserve"> </w:t>
      </w:r>
      <w:r w:rsidR="000C1ACE" w:rsidRPr="0057017F">
        <w:t xml:space="preserve">(the Regulations) </w:t>
      </w:r>
      <w:r w:rsidR="00723388" w:rsidRPr="0057017F">
        <w:t xml:space="preserve">is to </w:t>
      </w:r>
      <w:r w:rsidR="00E0249E" w:rsidRPr="0057017F">
        <w:t xml:space="preserve">amend </w:t>
      </w:r>
      <w:r w:rsidR="00E0249E" w:rsidRPr="0057017F">
        <w:rPr>
          <w:color w:val="000000"/>
          <w:shd w:val="clear" w:color="auto" w:fill="FFFFFF"/>
        </w:rPr>
        <w:t>the Principal Regulations</w:t>
      </w:r>
      <w:r w:rsidR="00E0249E" w:rsidRPr="0057017F">
        <w:rPr>
          <w:i/>
          <w:iCs/>
          <w:color w:val="000000"/>
          <w:shd w:val="clear" w:color="auto" w:fill="FFFFFF"/>
        </w:rPr>
        <w:t xml:space="preserve"> </w:t>
      </w:r>
      <w:r w:rsidR="00723388" w:rsidRPr="0057017F">
        <w:rPr>
          <w:color w:val="000000"/>
          <w:shd w:val="clear" w:color="auto" w:fill="FFFFFF"/>
        </w:rPr>
        <w:t xml:space="preserve">to </w:t>
      </w:r>
      <w:r w:rsidR="00723388" w:rsidRPr="0057017F">
        <w:t xml:space="preserve">support improved member outcomes by clarifying certain aspects of the disclosure requirements </w:t>
      </w:r>
      <w:r w:rsidR="005517F1" w:rsidRPr="0057017F">
        <w:t xml:space="preserve">under </w:t>
      </w:r>
      <w:r w:rsidR="00723388" w:rsidRPr="0057017F">
        <w:t>the Principal Regulations.</w:t>
      </w:r>
    </w:p>
    <w:bookmarkEnd w:id="0"/>
    <w:p w14:paraId="07E6F483" w14:textId="77777777" w:rsidR="00723388" w:rsidRPr="0057017F" w:rsidRDefault="00723388" w:rsidP="004F7855">
      <w:pPr>
        <w:spacing w:before="0" w:after="0"/>
      </w:pPr>
    </w:p>
    <w:p w14:paraId="2EE9E821" w14:textId="7FF05A90" w:rsidR="00AB3296" w:rsidRPr="0057017F" w:rsidRDefault="00AB3296" w:rsidP="00AB3296">
      <w:pPr>
        <w:spacing w:before="0" w:after="0"/>
        <w:rPr>
          <w:color w:val="000000"/>
        </w:rPr>
      </w:pPr>
      <w:r w:rsidRPr="0057017F">
        <w:rPr>
          <w:color w:val="000000"/>
        </w:rPr>
        <w:t>Section 29P of the Act requires RSE licensee</w:t>
      </w:r>
      <w:r w:rsidR="00907185" w:rsidRPr="0057017F">
        <w:rPr>
          <w:color w:val="000000"/>
        </w:rPr>
        <w:t>s</w:t>
      </w:r>
      <w:r w:rsidRPr="0057017F">
        <w:rPr>
          <w:color w:val="000000"/>
        </w:rPr>
        <w:t xml:space="preserve"> of </w:t>
      </w:r>
      <w:r w:rsidR="00907185" w:rsidRPr="0057017F">
        <w:rPr>
          <w:color w:val="000000"/>
        </w:rPr>
        <w:t xml:space="preserve">certain </w:t>
      </w:r>
      <w:r w:rsidR="00F0302E" w:rsidRPr="0057017F">
        <w:t>registrable superannuation entit</w:t>
      </w:r>
      <w:r w:rsidR="00907185" w:rsidRPr="0057017F">
        <w:t>ies</w:t>
      </w:r>
      <w:r w:rsidR="00F0302E" w:rsidRPr="0057017F">
        <w:rPr>
          <w:color w:val="000000"/>
        </w:rPr>
        <w:t xml:space="preserve"> </w:t>
      </w:r>
      <w:r w:rsidRPr="0057017F">
        <w:rPr>
          <w:color w:val="000000"/>
        </w:rPr>
        <w:t>to hold annual meeting</w:t>
      </w:r>
      <w:r w:rsidR="00907185" w:rsidRPr="0057017F">
        <w:rPr>
          <w:color w:val="000000"/>
        </w:rPr>
        <w:t>s</w:t>
      </w:r>
      <w:r w:rsidRPr="0057017F">
        <w:rPr>
          <w:color w:val="000000"/>
        </w:rPr>
        <w:t xml:space="preserve"> of members of the entity for each year of income of the </w:t>
      </w:r>
      <w:r w:rsidR="00907185" w:rsidRPr="0057017F">
        <w:rPr>
          <w:color w:val="000000"/>
        </w:rPr>
        <w:t>entit</w:t>
      </w:r>
      <w:r w:rsidR="00226EFE" w:rsidRPr="0057017F">
        <w:rPr>
          <w:color w:val="000000"/>
        </w:rPr>
        <w:t>y</w:t>
      </w:r>
      <w:r w:rsidRPr="0057017F">
        <w:rPr>
          <w:color w:val="000000"/>
        </w:rPr>
        <w:t xml:space="preserve">. RSE licensees are also required to give notice of the meeting to </w:t>
      </w:r>
      <w:r w:rsidR="00F9686E" w:rsidRPr="0057017F">
        <w:rPr>
          <w:color w:val="000000"/>
        </w:rPr>
        <w:t xml:space="preserve">certain stakeholders, including all members of the RSE, </w:t>
      </w:r>
      <w:r w:rsidR="00FD1BD5" w:rsidRPr="0057017F">
        <w:rPr>
          <w:color w:val="000000"/>
        </w:rPr>
        <w:t xml:space="preserve">all </w:t>
      </w:r>
      <w:r w:rsidR="00F9686E" w:rsidRPr="0057017F">
        <w:t>responsible officers of a body corporate RSE licensee (if applicable), any person who has been auditor of the RSE for the year of income</w:t>
      </w:r>
      <w:r w:rsidR="00AC4BA9" w:rsidRPr="0057017F">
        <w:t xml:space="preserve"> of the entity</w:t>
      </w:r>
      <w:r w:rsidR="00F9686E" w:rsidRPr="0057017F">
        <w:t>, and any person who has been an actuary of the RSE for the year of income</w:t>
      </w:r>
      <w:r w:rsidR="00AC4BA9" w:rsidRPr="0057017F">
        <w:t xml:space="preserve"> of the entity</w:t>
      </w:r>
      <w:r w:rsidR="00F9686E" w:rsidRPr="0057017F">
        <w:t>.</w:t>
      </w:r>
      <w:r w:rsidR="00F9686E" w:rsidRPr="0057017F">
        <w:rPr>
          <w:color w:val="000000"/>
        </w:rPr>
        <w:t xml:space="preserve"> RSE licensees are required to </w:t>
      </w:r>
      <w:r w:rsidR="00D870A3" w:rsidRPr="0057017F">
        <w:rPr>
          <w:color w:val="000000"/>
        </w:rPr>
        <w:t xml:space="preserve">include </w:t>
      </w:r>
      <w:r w:rsidRPr="0057017F">
        <w:rPr>
          <w:color w:val="000000"/>
        </w:rPr>
        <w:t>any information prescribed in regulations with the notice of the meeting (see paragraphs 29P(2)(a) and (3)(b) of the Act).</w:t>
      </w:r>
    </w:p>
    <w:p w14:paraId="5E7B0FEE" w14:textId="77777777" w:rsidR="00AB3296" w:rsidRPr="0057017F" w:rsidRDefault="00AB3296" w:rsidP="00AB3296">
      <w:pPr>
        <w:spacing w:before="0" w:after="0"/>
        <w:rPr>
          <w:color w:val="000000"/>
        </w:rPr>
      </w:pPr>
    </w:p>
    <w:p w14:paraId="321F046A" w14:textId="7C3B332D" w:rsidR="00AB3296" w:rsidRPr="0057017F" w:rsidRDefault="00AB3296" w:rsidP="00AB3296">
      <w:pPr>
        <w:spacing w:before="0" w:after="0"/>
        <w:rPr>
          <w:color w:val="000000"/>
        </w:rPr>
      </w:pPr>
      <w:r w:rsidRPr="0057017F">
        <w:rPr>
          <w:color w:val="000000"/>
        </w:rPr>
        <w:t>‘RSE licensee’ and ‘registrable superannuation entity’ are defined in section 10 of the</w:t>
      </w:r>
      <w:r w:rsidR="006110DC" w:rsidRPr="0057017F">
        <w:rPr>
          <w:color w:val="000000"/>
        </w:rPr>
        <w:t> </w:t>
      </w:r>
      <w:r w:rsidRPr="0057017F">
        <w:rPr>
          <w:color w:val="000000"/>
        </w:rPr>
        <w:t xml:space="preserve">Act.  </w:t>
      </w:r>
    </w:p>
    <w:p w14:paraId="6AF92003" w14:textId="77777777" w:rsidR="00AB3296" w:rsidRPr="0057017F" w:rsidRDefault="00AB3296" w:rsidP="00AB3296">
      <w:pPr>
        <w:spacing w:before="240"/>
      </w:pPr>
      <w:r w:rsidRPr="0057017F">
        <w:t>Annual members' meetings allow discussion of the key aspects of the entity and provide members with a forum to ask questions about all areas of the entity's performance and operations.</w:t>
      </w:r>
    </w:p>
    <w:p w14:paraId="0677971D" w14:textId="35E0B135" w:rsidR="00A02368" w:rsidRPr="0057017F" w:rsidRDefault="00723388" w:rsidP="00A02368">
      <w:pPr>
        <w:spacing w:before="0" w:after="0"/>
      </w:pPr>
      <w:r w:rsidRPr="0057017F">
        <w:lastRenderedPageBreak/>
        <w:t>The Regulations</w:t>
      </w:r>
      <w:r w:rsidR="00E0249E" w:rsidRPr="0057017F">
        <w:t xml:space="preserve"> </w:t>
      </w:r>
      <w:r w:rsidR="00DA5C87" w:rsidRPr="0057017F">
        <w:t>ensure that</w:t>
      </w:r>
      <w:r w:rsidR="00402650" w:rsidRPr="0057017F">
        <w:t xml:space="preserve"> </w:t>
      </w:r>
      <w:r w:rsidR="000249E8" w:rsidRPr="0057017F">
        <w:t>RSE licensees</w:t>
      </w:r>
      <w:r w:rsidR="00402650" w:rsidRPr="0057017F">
        <w:t xml:space="preserve"> </w:t>
      </w:r>
      <w:r w:rsidRPr="0057017F">
        <w:t>are required to disclos</w:t>
      </w:r>
      <w:r w:rsidR="00E046A0" w:rsidRPr="0057017F">
        <w:t>e</w:t>
      </w:r>
      <w:r w:rsidRPr="0057017F">
        <w:t xml:space="preserve"> an appropriate amount of information to members</w:t>
      </w:r>
      <w:r w:rsidR="00402650" w:rsidRPr="0057017F">
        <w:t xml:space="preserve">, while keeping compliance costs low to preserve members’ money for retirement. </w:t>
      </w:r>
    </w:p>
    <w:p w14:paraId="31FC1A25" w14:textId="7CA2A3EC" w:rsidR="00F109D4" w:rsidRPr="0057017F" w:rsidRDefault="00515F4C" w:rsidP="00A02368">
      <w:pPr>
        <w:spacing w:before="0" w:after="0"/>
      </w:pPr>
      <w:r w:rsidRPr="0057017F">
        <w:rPr>
          <w:color w:val="000000"/>
          <w:shd w:val="clear" w:color="auto" w:fill="FFFFFF"/>
        </w:rPr>
        <w:t xml:space="preserve"> </w:t>
      </w:r>
      <w:r w:rsidR="00C63820" w:rsidRPr="0057017F">
        <w:rPr>
          <w:color w:val="000000"/>
          <w:shd w:val="clear" w:color="auto" w:fill="FFFFFF"/>
        </w:rPr>
        <w:t xml:space="preserve"> </w:t>
      </w:r>
    </w:p>
    <w:p w14:paraId="33D96484" w14:textId="15BE37C1" w:rsidR="00B6062F" w:rsidRPr="0057017F" w:rsidRDefault="000C1ACE" w:rsidP="004F7855">
      <w:pPr>
        <w:spacing w:before="0" w:after="0"/>
      </w:pPr>
      <w:r w:rsidRPr="0057017F">
        <w:t>The Regulations</w:t>
      </w:r>
      <w:r w:rsidR="00515F4C" w:rsidRPr="0057017F">
        <w:t xml:space="preserve"> update the</w:t>
      </w:r>
      <w:r w:rsidRPr="0057017F">
        <w:t xml:space="preserve"> </w:t>
      </w:r>
      <w:r w:rsidR="00515F4C" w:rsidRPr="0057017F">
        <w:rPr>
          <w:color w:val="000000"/>
          <w:shd w:val="clear" w:color="auto" w:fill="FFFFFF"/>
        </w:rPr>
        <w:t>annual member</w:t>
      </w:r>
      <w:r w:rsidR="00E04F8B" w:rsidRPr="0057017F">
        <w:rPr>
          <w:color w:val="000000"/>
          <w:shd w:val="clear" w:color="auto" w:fill="FFFFFF"/>
        </w:rPr>
        <w:t>s’</w:t>
      </w:r>
      <w:r w:rsidR="00515F4C" w:rsidRPr="0057017F">
        <w:rPr>
          <w:color w:val="000000"/>
          <w:shd w:val="clear" w:color="auto" w:fill="FFFFFF"/>
        </w:rPr>
        <w:t xml:space="preserve"> meeting </w:t>
      </w:r>
      <w:r w:rsidR="000249E8" w:rsidRPr="0057017F">
        <w:rPr>
          <w:color w:val="000000"/>
          <w:shd w:val="clear" w:color="auto" w:fill="FFFFFF"/>
        </w:rPr>
        <w:t xml:space="preserve">notice </w:t>
      </w:r>
      <w:r w:rsidR="00515F4C" w:rsidRPr="0057017F">
        <w:rPr>
          <w:color w:val="000000"/>
          <w:shd w:val="clear" w:color="auto" w:fill="FFFFFF"/>
        </w:rPr>
        <w:t xml:space="preserve">disclosure requirements to </w:t>
      </w:r>
      <w:r w:rsidR="002B020B" w:rsidRPr="0057017F">
        <w:t xml:space="preserve">improve member outcomes by providing members with simple and clear information. This is achieved </w:t>
      </w:r>
      <w:r w:rsidR="00F979CF" w:rsidRPr="0057017F">
        <w:t>through amendments that</w:t>
      </w:r>
      <w:r w:rsidRPr="0057017F">
        <w:t>:</w:t>
      </w:r>
    </w:p>
    <w:p w14:paraId="35F1F15F" w14:textId="3B96ACC7" w:rsidR="00B6062F" w:rsidRPr="0057017F" w:rsidRDefault="00B6062F" w:rsidP="00AE6F86">
      <w:pPr>
        <w:pStyle w:val="Bullet"/>
        <w:rPr>
          <w:szCs w:val="24"/>
        </w:rPr>
      </w:pPr>
      <w:r w:rsidRPr="0057017F">
        <w:t>remov</w:t>
      </w:r>
      <w:r w:rsidR="00F979CF" w:rsidRPr="0057017F">
        <w:t>e</w:t>
      </w:r>
      <w:r w:rsidRPr="0057017F">
        <w:t xml:space="preserve"> itemised disclosure of certain expenditure;</w:t>
      </w:r>
    </w:p>
    <w:p w14:paraId="1DC5A60D" w14:textId="2104DC1C" w:rsidR="00B6062F" w:rsidRPr="0057017F" w:rsidRDefault="0013120F" w:rsidP="00D31BFD">
      <w:pPr>
        <w:pStyle w:val="Bullet"/>
        <w:rPr>
          <w:szCs w:val="24"/>
        </w:rPr>
      </w:pPr>
      <w:r w:rsidRPr="0057017F">
        <w:t>remove the double</w:t>
      </w:r>
      <w:r w:rsidR="009201F2" w:rsidRPr="0057017F">
        <w:t>-</w:t>
      </w:r>
      <w:r w:rsidRPr="0057017F">
        <w:t>counting of certain</w:t>
      </w:r>
      <w:r w:rsidR="00B6062F" w:rsidRPr="0057017F">
        <w:t xml:space="preserve"> expenditure; and </w:t>
      </w:r>
    </w:p>
    <w:p w14:paraId="428000B6" w14:textId="17C119A9" w:rsidR="00B6062F" w:rsidRPr="0057017F" w:rsidRDefault="00B6062F" w:rsidP="00AE6F86">
      <w:pPr>
        <w:pStyle w:val="Bullet"/>
        <w:rPr>
          <w:szCs w:val="24"/>
        </w:rPr>
      </w:pPr>
      <w:r w:rsidRPr="0057017F">
        <w:t>align the definition of ‘related party</w:t>
      </w:r>
      <w:r w:rsidR="005517F1" w:rsidRPr="0057017F">
        <w:t>’</w:t>
      </w:r>
      <w:r w:rsidRPr="0057017F">
        <w:t xml:space="preserve"> to the definition in </w:t>
      </w:r>
      <w:r w:rsidRPr="0057017F" w:rsidDel="00E1056C">
        <w:t xml:space="preserve">the </w:t>
      </w:r>
      <w:r w:rsidRPr="0057017F">
        <w:t>Australian Accounting Standards.</w:t>
      </w:r>
      <w:r w:rsidRPr="0057017F">
        <w:rPr>
          <w:szCs w:val="24"/>
        </w:rPr>
        <w:t xml:space="preserve"> </w:t>
      </w:r>
    </w:p>
    <w:p w14:paraId="27CB51AA" w14:textId="45907122" w:rsidR="00A425EA" w:rsidRPr="0057017F" w:rsidRDefault="00A425EA" w:rsidP="007A48E2">
      <w:pPr>
        <w:pStyle w:val="Bullet"/>
        <w:numPr>
          <w:ilvl w:val="0"/>
          <w:numId w:val="0"/>
        </w:numPr>
        <w:rPr>
          <w:szCs w:val="24"/>
        </w:rPr>
      </w:pPr>
      <w:r w:rsidRPr="0057017F">
        <w:rPr>
          <w:szCs w:val="24"/>
        </w:rPr>
        <w:t xml:space="preserve">An amendment to permit RSE licensees to include </w:t>
      </w:r>
      <w:r w:rsidRPr="0057017F">
        <w:t xml:space="preserve">contextual information in the short-form summary will </w:t>
      </w:r>
      <w:r w:rsidR="000249E8" w:rsidRPr="0057017F">
        <w:t xml:space="preserve">provide </w:t>
      </w:r>
      <w:r w:rsidR="009A4212" w:rsidRPr="0057017F">
        <w:t xml:space="preserve">RSE </w:t>
      </w:r>
      <w:r w:rsidR="000249E8" w:rsidRPr="0057017F">
        <w:t xml:space="preserve">licensees with opportunity to explain </w:t>
      </w:r>
      <w:r w:rsidR="007A48E2" w:rsidRPr="0057017F">
        <w:t>aggregated expenditure disclosure</w:t>
      </w:r>
      <w:r w:rsidRPr="0057017F">
        <w:t xml:space="preserve"> for members</w:t>
      </w:r>
      <w:r w:rsidR="000249E8" w:rsidRPr="0057017F">
        <w:t>, but is not intended to permit promotional material or information that will detract from the aggregated expenditure information which is the primary focus of the short-form summary</w:t>
      </w:r>
      <w:r w:rsidRPr="0057017F">
        <w:t>.</w:t>
      </w:r>
    </w:p>
    <w:p w14:paraId="30E32351" w14:textId="76834226" w:rsidR="00B6062F" w:rsidRPr="0057017F" w:rsidRDefault="00B6062F" w:rsidP="002C226C">
      <w:pPr>
        <w:spacing w:before="240"/>
      </w:pPr>
      <w:bookmarkStart w:id="1" w:name="_Hlk108187349"/>
      <w:r w:rsidRPr="0057017F">
        <w:t xml:space="preserve">The </w:t>
      </w:r>
      <w:r w:rsidR="003D6DCC" w:rsidRPr="0057017F">
        <w:t>Regulations</w:t>
      </w:r>
      <w:r w:rsidRPr="0057017F">
        <w:t xml:space="preserve"> apply in relation to </w:t>
      </w:r>
      <w:r w:rsidR="00325C86" w:rsidRPr="0057017F">
        <w:t xml:space="preserve">a notice of an annual members’ meeting for a year of income for a registrable superannuation entity if the notice is given on or after the commencement of </w:t>
      </w:r>
      <w:r w:rsidR="004F060B" w:rsidRPr="0057017F">
        <w:t>the Regulations</w:t>
      </w:r>
      <w:r w:rsidR="00325C86" w:rsidRPr="0057017F">
        <w:t>; and the year of income ends on or after 30 June 2022.</w:t>
      </w:r>
      <w:bookmarkEnd w:id="1"/>
    </w:p>
    <w:p w14:paraId="6C1A8F8A" w14:textId="74765F6E" w:rsidR="002C226C" w:rsidRPr="0057017F" w:rsidRDefault="002C226C" w:rsidP="00647BB7">
      <w:pPr>
        <w:spacing w:before="240"/>
      </w:pPr>
      <w:r w:rsidRPr="0057017F">
        <w:t xml:space="preserve">The Regulations are a legislative instrument for the purposes of the </w:t>
      </w:r>
      <w:r w:rsidRPr="0057017F">
        <w:rPr>
          <w:i/>
        </w:rPr>
        <w:t>Legislation Act</w:t>
      </w:r>
      <w:r w:rsidR="00B6417E" w:rsidRPr="0057017F">
        <w:rPr>
          <w:i/>
        </w:rPr>
        <w:t> </w:t>
      </w:r>
      <w:r w:rsidRPr="0057017F">
        <w:rPr>
          <w:i/>
        </w:rPr>
        <w:t>2003</w:t>
      </w:r>
      <w:r w:rsidRPr="0057017F">
        <w:t>.</w:t>
      </w:r>
    </w:p>
    <w:p w14:paraId="5201933F" w14:textId="61AB2E52" w:rsidR="009143A0" w:rsidRPr="0057017F" w:rsidRDefault="00F109D4" w:rsidP="00647BB7">
      <w:pPr>
        <w:spacing w:before="240"/>
        <w:rPr>
          <w:i/>
        </w:rPr>
      </w:pPr>
      <w:r w:rsidRPr="0057017F">
        <w:t xml:space="preserve">The Regulations commenced on </w:t>
      </w:r>
      <w:r w:rsidR="00C4733A" w:rsidRPr="0057017F">
        <w:t xml:space="preserve">the </w:t>
      </w:r>
      <w:r w:rsidR="00C11FDB" w:rsidRPr="0057017F">
        <w:t xml:space="preserve">seventh </w:t>
      </w:r>
      <w:r w:rsidR="00C4733A" w:rsidRPr="0057017F">
        <w:t>day after</w:t>
      </w:r>
      <w:r w:rsidR="005E7A06" w:rsidRPr="0057017F">
        <w:t xml:space="preserve"> </w:t>
      </w:r>
      <w:r w:rsidR="00C4733A" w:rsidRPr="0057017F">
        <w:t xml:space="preserve"> this instrument is registered on the Federal Register of Legislation</w:t>
      </w:r>
      <w:r w:rsidR="00324F2B" w:rsidRPr="0057017F">
        <w:t>.</w:t>
      </w:r>
    </w:p>
    <w:p w14:paraId="55B77DE7" w14:textId="77777777" w:rsidR="006110DC" w:rsidRPr="0057017F" w:rsidRDefault="006110DC" w:rsidP="006110DC">
      <w:pPr>
        <w:spacing w:before="240"/>
        <w:rPr>
          <w:color w:val="000000"/>
          <w:szCs w:val="24"/>
        </w:rPr>
      </w:pPr>
      <w:r w:rsidRPr="0057017F">
        <w:t>The Office of Best Practice Regulation (OBPR) has advised that the amendments do not require a Regulatory Impact Statement because they have been assessed to have no more than a minor</w:t>
      </w:r>
      <w:r w:rsidRPr="0057017F">
        <w:rPr>
          <w:color w:val="000000"/>
          <w:szCs w:val="24"/>
        </w:rPr>
        <w:t xml:space="preserve"> regulatory impact. The OBPR Reference Number is </w:t>
      </w:r>
      <w:r w:rsidRPr="0057017F">
        <w:rPr>
          <w:color w:val="000000"/>
          <w:szCs w:val="24"/>
        </w:rPr>
        <w:br/>
        <w:t>OBPR22-</w:t>
      </w:r>
      <w:r w:rsidRPr="0057017F">
        <w:t>02488</w:t>
      </w:r>
      <w:r w:rsidRPr="0057017F">
        <w:rPr>
          <w:color w:val="000000"/>
          <w:szCs w:val="24"/>
        </w:rPr>
        <w:t xml:space="preserve">. </w:t>
      </w:r>
    </w:p>
    <w:p w14:paraId="6746AE8B" w14:textId="77777777" w:rsidR="000430D8" w:rsidRPr="0057017F" w:rsidRDefault="000430D8" w:rsidP="000430D8">
      <w:pPr>
        <w:spacing w:before="240"/>
      </w:pPr>
      <w:r w:rsidRPr="0057017F">
        <w:t xml:space="preserve">Details of the proposed amendments are set out in </w:t>
      </w:r>
      <w:r w:rsidRPr="0057017F">
        <w:rPr>
          <w:u w:val="single"/>
        </w:rPr>
        <w:t>Attachment A</w:t>
      </w:r>
      <w:r w:rsidRPr="0057017F">
        <w:t>.</w:t>
      </w:r>
    </w:p>
    <w:p w14:paraId="40EB6D90" w14:textId="016F4802" w:rsidR="00EB2AEF" w:rsidRPr="0057017F" w:rsidRDefault="00EB2AEF" w:rsidP="00647BB7">
      <w:pPr>
        <w:spacing w:before="240"/>
      </w:pPr>
      <w:r w:rsidRPr="0057017F">
        <w:t xml:space="preserve">A statement of Compatibility with Human Rights is at </w:t>
      </w:r>
      <w:r w:rsidRPr="0057017F">
        <w:rPr>
          <w:u w:val="single"/>
        </w:rPr>
        <w:t xml:space="preserve">Attachment </w:t>
      </w:r>
      <w:r w:rsidR="00623041" w:rsidRPr="0057017F">
        <w:rPr>
          <w:u w:val="single"/>
        </w:rPr>
        <w:t>B</w:t>
      </w:r>
      <w:r w:rsidR="00363932" w:rsidRPr="00B95CEB">
        <w:t>.</w:t>
      </w:r>
      <w:r w:rsidR="00013390" w:rsidRPr="0057017F">
        <w:t xml:space="preserve"> </w:t>
      </w:r>
    </w:p>
    <w:p w14:paraId="6005C81C" w14:textId="77777777" w:rsidR="00AE6F86" w:rsidRPr="0057017F" w:rsidRDefault="00AE6F86">
      <w:pPr>
        <w:spacing w:before="0" w:after="0"/>
        <w:rPr>
          <w:b/>
          <w:u w:val="single"/>
        </w:rPr>
      </w:pPr>
      <w:r w:rsidRPr="0057017F">
        <w:rPr>
          <w:b/>
          <w:u w:val="single"/>
        </w:rPr>
        <w:br w:type="page"/>
      </w:r>
    </w:p>
    <w:p w14:paraId="22D715D7" w14:textId="70802E82" w:rsidR="00EA4DD8" w:rsidRPr="0057017F" w:rsidRDefault="00EA4DD8" w:rsidP="00422FAE">
      <w:pPr>
        <w:spacing w:before="0" w:after="0"/>
        <w:jc w:val="right"/>
        <w:rPr>
          <w:b/>
          <w:u w:val="single"/>
        </w:rPr>
      </w:pPr>
      <w:r w:rsidRPr="0057017F">
        <w:rPr>
          <w:b/>
          <w:u w:val="single"/>
        </w:rPr>
        <w:lastRenderedPageBreak/>
        <w:t xml:space="preserve">ATTACHMENT </w:t>
      </w:r>
      <w:r w:rsidR="00623041" w:rsidRPr="0057017F">
        <w:rPr>
          <w:b/>
          <w:u w:val="single"/>
        </w:rPr>
        <w:t>A</w:t>
      </w:r>
    </w:p>
    <w:p w14:paraId="306D9B7E" w14:textId="09D0F8DD" w:rsidR="00EA4DD8" w:rsidRPr="0057017F" w:rsidRDefault="00EA4DD8" w:rsidP="00EA4DD8">
      <w:pPr>
        <w:spacing w:before="240"/>
        <w:ind w:right="91"/>
        <w:rPr>
          <w:b/>
          <w:bCs/>
          <w:szCs w:val="24"/>
          <w:u w:val="single"/>
        </w:rPr>
      </w:pPr>
      <w:r w:rsidRPr="0057017F">
        <w:rPr>
          <w:b/>
          <w:bCs/>
          <w:u w:val="single"/>
        </w:rPr>
        <w:t>Details of the</w:t>
      </w:r>
      <w:r w:rsidR="007F649A" w:rsidRPr="0057017F">
        <w:rPr>
          <w:b/>
          <w:i/>
          <w:u w:val="single"/>
        </w:rPr>
        <w:t xml:space="preserve"> </w:t>
      </w:r>
      <w:r w:rsidR="00144D01" w:rsidRPr="0057017F">
        <w:rPr>
          <w:b/>
          <w:i/>
          <w:u w:val="single"/>
        </w:rPr>
        <w:t>Superannuation Industry (Supervision) Amendment (Annual Members’ Meetings Notices) Regulations 2022</w:t>
      </w:r>
    </w:p>
    <w:p w14:paraId="77F30810" w14:textId="77777777" w:rsidR="00EA4DD8" w:rsidRPr="0057017F" w:rsidRDefault="00EA4DD8" w:rsidP="00EA4DD8">
      <w:pPr>
        <w:spacing w:before="240"/>
        <w:rPr>
          <w:rFonts w:ascii="Calibri" w:hAnsi="Calibri"/>
          <w:sz w:val="22"/>
          <w:szCs w:val="22"/>
          <w:u w:val="single"/>
          <w:lang w:eastAsia="en-US"/>
        </w:rPr>
      </w:pPr>
      <w:r w:rsidRPr="0057017F">
        <w:rPr>
          <w:u w:val="single"/>
        </w:rPr>
        <w:t>Section 1 – Name of the Regulations</w:t>
      </w:r>
    </w:p>
    <w:p w14:paraId="41893F1B" w14:textId="1487CB9D" w:rsidR="00EA4DD8" w:rsidRPr="0057017F" w:rsidRDefault="00EA4DD8" w:rsidP="00EA4DD8">
      <w:pPr>
        <w:spacing w:before="240"/>
      </w:pPr>
      <w:r w:rsidRPr="0057017F">
        <w:t>This section provides that the name of the Regulations is the</w:t>
      </w:r>
      <w:r w:rsidR="007F649A" w:rsidRPr="0057017F">
        <w:t xml:space="preserve"> </w:t>
      </w:r>
      <w:r w:rsidR="00144D01" w:rsidRPr="0057017F">
        <w:rPr>
          <w:i/>
          <w:iCs/>
        </w:rPr>
        <w:t>Superannuation Industry (Supervision) Amendment (Annual Members’ Meetings Notices) Regulations 2022</w:t>
      </w:r>
      <w:r w:rsidRPr="0057017F">
        <w:t>.</w:t>
      </w:r>
      <w:r w:rsidR="007F649A" w:rsidRPr="0057017F">
        <w:t xml:space="preserve"> </w:t>
      </w:r>
    </w:p>
    <w:p w14:paraId="4946BADC" w14:textId="77777777" w:rsidR="00EA4DD8" w:rsidRPr="0057017F" w:rsidRDefault="00EA4DD8" w:rsidP="00EA4DD8">
      <w:pPr>
        <w:spacing w:before="240"/>
        <w:ind w:right="91"/>
        <w:rPr>
          <w:u w:val="single"/>
        </w:rPr>
      </w:pPr>
      <w:r w:rsidRPr="0057017F">
        <w:rPr>
          <w:u w:val="single"/>
        </w:rPr>
        <w:t>Section 2 – Commencement</w:t>
      </w:r>
    </w:p>
    <w:p w14:paraId="397B71C6" w14:textId="29605694" w:rsidR="00EA4DD8" w:rsidRPr="0057017F" w:rsidRDefault="003D2387" w:rsidP="00EA4DD8">
      <w:pPr>
        <w:spacing w:before="240"/>
        <w:ind w:right="91"/>
      </w:pPr>
      <w:r w:rsidRPr="0057017F">
        <w:t>T</w:t>
      </w:r>
      <w:r w:rsidR="00EA4DD8" w:rsidRPr="0057017F">
        <w:t xml:space="preserve">he Regulations commence </w:t>
      </w:r>
      <w:r w:rsidR="000D1E01" w:rsidRPr="0057017F">
        <w:t xml:space="preserve">on </w:t>
      </w:r>
      <w:r w:rsidR="00D54A2F" w:rsidRPr="0057017F">
        <w:t xml:space="preserve">the </w:t>
      </w:r>
      <w:r w:rsidR="000D1E01" w:rsidRPr="0057017F">
        <w:t>seventh</w:t>
      </w:r>
      <w:r w:rsidR="00D54A2F" w:rsidRPr="0057017F">
        <w:t xml:space="preserve"> day </w:t>
      </w:r>
      <w:r w:rsidR="00E048D9" w:rsidRPr="0057017F">
        <w:t xml:space="preserve">after </w:t>
      </w:r>
      <w:r w:rsidR="00EA4DD8" w:rsidRPr="0057017F">
        <w:t>th</w:t>
      </w:r>
      <w:r w:rsidR="000D1E01" w:rsidRPr="0057017F">
        <w:t>is</w:t>
      </w:r>
      <w:r w:rsidR="00EA4DD8" w:rsidRPr="0057017F">
        <w:t xml:space="preserve"> instrument is registered on the Federal Register of Legislation.</w:t>
      </w:r>
    </w:p>
    <w:p w14:paraId="4FC88954" w14:textId="77777777" w:rsidR="00EA4DD8" w:rsidRPr="0057017F" w:rsidRDefault="00EA4DD8" w:rsidP="00EA4DD8">
      <w:pPr>
        <w:spacing w:before="240"/>
        <w:ind w:right="91"/>
        <w:rPr>
          <w:u w:val="single"/>
        </w:rPr>
      </w:pPr>
      <w:r w:rsidRPr="0057017F">
        <w:rPr>
          <w:u w:val="single"/>
        </w:rPr>
        <w:t>Section 3 – Authority</w:t>
      </w:r>
    </w:p>
    <w:p w14:paraId="5B493188" w14:textId="40FAE221" w:rsidR="00EA4DD8" w:rsidRPr="0057017F" w:rsidRDefault="00EA4DD8" w:rsidP="00EA4DD8">
      <w:pPr>
        <w:spacing w:before="240"/>
        <w:ind w:right="91"/>
      </w:pPr>
      <w:r w:rsidRPr="0057017F">
        <w:t xml:space="preserve">The Regulations are made under the </w:t>
      </w:r>
      <w:r w:rsidR="00113C74" w:rsidRPr="0057017F">
        <w:rPr>
          <w:i/>
        </w:rPr>
        <w:t xml:space="preserve">Superannuation Industry (Supervision) Act 1993 </w:t>
      </w:r>
      <w:r w:rsidRPr="0057017F">
        <w:t xml:space="preserve">(the </w:t>
      </w:r>
      <w:r w:rsidR="00113C74" w:rsidRPr="0057017F">
        <w:t>A</w:t>
      </w:r>
      <w:r w:rsidRPr="0057017F">
        <w:t>ct).</w:t>
      </w:r>
    </w:p>
    <w:p w14:paraId="21FE1C54" w14:textId="3C763917" w:rsidR="00EA4DD8" w:rsidRPr="0057017F" w:rsidRDefault="00EA4DD8" w:rsidP="00EA4DD8">
      <w:pPr>
        <w:spacing w:before="240"/>
        <w:ind w:right="91"/>
        <w:rPr>
          <w:u w:val="single"/>
        </w:rPr>
      </w:pPr>
      <w:r w:rsidRPr="0057017F">
        <w:rPr>
          <w:u w:val="single"/>
        </w:rPr>
        <w:t>Section 4 – Schedule</w:t>
      </w:r>
    </w:p>
    <w:p w14:paraId="2C9187E7" w14:textId="614917E3" w:rsidR="00EA4DD8" w:rsidRPr="0057017F" w:rsidRDefault="00EA4DD8" w:rsidP="00EA4DD8">
      <w:pPr>
        <w:spacing w:before="240" w:after="200"/>
        <w:ind w:right="91"/>
        <w:rPr>
          <w:u w:val="single"/>
        </w:rPr>
      </w:pPr>
      <w:r w:rsidRPr="0057017F">
        <w:t>This section provides that each instrument that is specified in the Schedule to this instrument will be amended or repealed as set out in the applicable items in the Schedule, and any other item in the Schedule</w:t>
      </w:r>
      <w:r w:rsidR="007740D7" w:rsidRPr="0057017F">
        <w:t xml:space="preserve"> </w:t>
      </w:r>
      <w:r w:rsidRPr="0057017F">
        <w:t>to this instrument has effect according to its terms.</w:t>
      </w:r>
    </w:p>
    <w:p w14:paraId="15CBDA06" w14:textId="0197B365" w:rsidR="00EA4DD8" w:rsidRPr="0057017F" w:rsidRDefault="00EA4DD8" w:rsidP="00C8693E">
      <w:pPr>
        <w:spacing w:after="0"/>
        <w:ind w:right="91"/>
        <w:rPr>
          <w:u w:val="single"/>
        </w:rPr>
      </w:pPr>
      <w:r w:rsidRPr="0057017F">
        <w:rPr>
          <w:u w:val="single"/>
        </w:rPr>
        <w:t xml:space="preserve">Schedule 1 </w:t>
      </w:r>
    </w:p>
    <w:p w14:paraId="770DC65D" w14:textId="77777777" w:rsidR="00E31DD4" w:rsidRPr="0057017F" w:rsidRDefault="00E31DD4" w:rsidP="00EA4DD8">
      <w:pPr>
        <w:spacing w:before="0" w:after="0"/>
      </w:pPr>
    </w:p>
    <w:p w14:paraId="4224AFDA" w14:textId="6D0C7F61" w:rsidR="00FA67CE" w:rsidRPr="0057017F" w:rsidRDefault="00FA67CE" w:rsidP="00EA4DD8">
      <w:pPr>
        <w:spacing w:before="0" w:after="0"/>
        <w:rPr>
          <w:b/>
          <w:bCs/>
          <w:i/>
          <w:iCs/>
        </w:rPr>
      </w:pPr>
      <w:r w:rsidRPr="0057017F">
        <w:rPr>
          <w:b/>
          <w:bCs/>
          <w:i/>
          <w:iCs/>
        </w:rPr>
        <w:t>Item</w:t>
      </w:r>
      <w:r w:rsidR="00A02245" w:rsidRPr="0057017F">
        <w:rPr>
          <w:b/>
          <w:bCs/>
          <w:i/>
          <w:iCs/>
        </w:rPr>
        <w:t>s</w:t>
      </w:r>
      <w:r w:rsidRPr="0057017F">
        <w:rPr>
          <w:b/>
          <w:bCs/>
          <w:i/>
          <w:iCs/>
        </w:rPr>
        <w:t xml:space="preserve"> </w:t>
      </w:r>
      <w:r w:rsidR="00347CCC" w:rsidRPr="0057017F">
        <w:rPr>
          <w:b/>
          <w:bCs/>
          <w:i/>
          <w:iCs/>
        </w:rPr>
        <w:t>2 and 3</w:t>
      </w:r>
      <w:r w:rsidR="00D15F26" w:rsidRPr="0057017F">
        <w:rPr>
          <w:b/>
          <w:bCs/>
          <w:i/>
          <w:iCs/>
        </w:rPr>
        <w:t xml:space="preserve"> </w:t>
      </w:r>
      <w:r w:rsidRPr="0057017F">
        <w:rPr>
          <w:b/>
          <w:bCs/>
          <w:i/>
          <w:iCs/>
        </w:rPr>
        <w:t xml:space="preserve">- </w:t>
      </w:r>
      <w:r w:rsidR="003E3417" w:rsidRPr="0057017F">
        <w:rPr>
          <w:b/>
          <w:bCs/>
          <w:i/>
          <w:iCs/>
        </w:rPr>
        <w:t>Allowing</w:t>
      </w:r>
      <w:r w:rsidRPr="0057017F">
        <w:rPr>
          <w:b/>
          <w:bCs/>
          <w:i/>
          <w:iCs/>
        </w:rPr>
        <w:t xml:space="preserve"> </w:t>
      </w:r>
      <w:r w:rsidR="003E3417" w:rsidRPr="0057017F">
        <w:rPr>
          <w:b/>
          <w:bCs/>
          <w:i/>
          <w:iCs/>
        </w:rPr>
        <w:t xml:space="preserve">contextual </w:t>
      </w:r>
      <w:r w:rsidRPr="0057017F">
        <w:rPr>
          <w:b/>
          <w:bCs/>
          <w:i/>
          <w:iCs/>
        </w:rPr>
        <w:t>information in the short-form summary</w:t>
      </w:r>
    </w:p>
    <w:p w14:paraId="37708E95" w14:textId="741AB5BB" w:rsidR="00FA67CE" w:rsidRPr="0057017F" w:rsidRDefault="00FA67CE" w:rsidP="00EA4DD8">
      <w:pPr>
        <w:spacing w:before="0" w:after="0"/>
        <w:rPr>
          <w:b/>
          <w:bCs/>
          <w:i/>
          <w:iCs/>
        </w:rPr>
      </w:pPr>
    </w:p>
    <w:p w14:paraId="67B15421" w14:textId="1B4897FC" w:rsidR="00993329" w:rsidRPr="0057017F" w:rsidRDefault="00993329" w:rsidP="00EA4DD8">
      <w:pPr>
        <w:spacing w:before="0" w:after="0"/>
      </w:pPr>
      <w:bookmarkStart w:id="2" w:name="_Hlk111040661"/>
      <w:r w:rsidRPr="0057017F">
        <w:t xml:space="preserve">Items 2 and 3 amend paragraph 2.10(1)(a) to remove a restriction on including any additional information in the short-form summary. </w:t>
      </w:r>
    </w:p>
    <w:bookmarkEnd w:id="2"/>
    <w:p w14:paraId="4AFB5F82" w14:textId="77777777" w:rsidR="00993329" w:rsidRPr="0057017F" w:rsidRDefault="00993329" w:rsidP="00EA4DD8">
      <w:pPr>
        <w:spacing w:before="0" w:after="0"/>
      </w:pPr>
    </w:p>
    <w:p w14:paraId="19F6B9FA" w14:textId="6A090FE3" w:rsidR="00347CCC" w:rsidRPr="0057017F" w:rsidRDefault="00347CCC" w:rsidP="00EA4DD8">
      <w:pPr>
        <w:spacing w:before="0" w:after="0"/>
      </w:pPr>
      <w:r w:rsidRPr="0057017F">
        <w:t>Item 2 amends paragraph 2.10(1)(a) of the Principal Regulations by removing “containing the information set out in subregulation (2), which must” and substitutes “that includes the information set out in subregulation (2) (but may also include other information) and that must”. Th</w:t>
      </w:r>
      <w:r w:rsidR="00767329" w:rsidRPr="0057017F">
        <w:t>is</w:t>
      </w:r>
      <w:r w:rsidRPr="0057017F">
        <w:t xml:space="preserve"> </w:t>
      </w:r>
      <w:r w:rsidR="00767329" w:rsidRPr="0057017F">
        <w:t>substitution</w:t>
      </w:r>
      <w:r w:rsidRPr="0057017F">
        <w:t xml:space="preserve"> is </w:t>
      </w:r>
      <w:r w:rsidR="00767329" w:rsidRPr="0057017F">
        <w:t>necessary to ensure that RSE</w:t>
      </w:r>
      <w:r w:rsidR="00D66C5A" w:rsidRPr="0057017F">
        <w:t xml:space="preserve"> licensees</w:t>
      </w:r>
      <w:r w:rsidR="00767329" w:rsidRPr="0057017F">
        <w:t xml:space="preserve"> </w:t>
      </w:r>
      <w:r w:rsidR="00D66C5A" w:rsidRPr="0057017F">
        <w:t>are allowed to include additional information in the short-form summary</w:t>
      </w:r>
      <w:r w:rsidR="00CA2077" w:rsidRPr="0057017F">
        <w:t xml:space="preserve"> (as per Item 3)</w:t>
      </w:r>
      <w:r w:rsidR="00767329" w:rsidRPr="0057017F">
        <w:t xml:space="preserve">.  </w:t>
      </w:r>
    </w:p>
    <w:p w14:paraId="4E6C2724" w14:textId="77777777" w:rsidR="00347CCC" w:rsidRPr="0057017F" w:rsidRDefault="00347CCC" w:rsidP="00EA4DD8">
      <w:pPr>
        <w:spacing w:before="0" w:after="0"/>
      </w:pPr>
    </w:p>
    <w:p w14:paraId="2464C11F" w14:textId="3EE9F9E6" w:rsidR="00993329" w:rsidRPr="0057017F" w:rsidRDefault="00FA67CE" w:rsidP="00EA4DD8">
      <w:pPr>
        <w:spacing w:before="0" w:after="0"/>
      </w:pPr>
      <w:r w:rsidRPr="0057017F">
        <w:t xml:space="preserve">Item </w:t>
      </w:r>
      <w:r w:rsidR="00347CCC" w:rsidRPr="0057017F">
        <w:t>3</w:t>
      </w:r>
      <w:r w:rsidR="00D15F26" w:rsidRPr="0057017F">
        <w:t xml:space="preserve"> amends </w:t>
      </w:r>
      <w:bookmarkStart w:id="3" w:name="_Hlk110418216"/>
      <w:r w:rsidR="00D15F26" w:rsidRPr="0057017F">
        <w:t xml:space="preserve">subparagraph 2.10(1)(a)(i) </w:t>
      </w:r>
      <w:r w:rsidR="006F511A" w:rsidRPr="0057017F">
        <w:t xml:space="preserve">of the Principal Regulations, </w:t>
      </w:r>
      <w:r w:rsidR="00D15F26" w:rsidRPr="0057017F">
        <w:t xml:space="preserve">to remove </w:t>
      </w:r>
      <w:r w:rsidR="006F511A" w:rsidRPr="0057017F">
        <w:t>the phrase “</w:t>
      </w:r>
      <w:r w:rsidR="00D15F26" w:rsidRPr="0057017F">
        <w:t>and be the only information on that page</w:t>
      </w:r>
      <w:r w:rsidR="006F511A" w:rsidRPr="0057017F">
        <w:t>”</w:t>
      </w:r>
      <w:bookmarkEnd w:id="3"/>
      <w:r w:rsidR="00D15F26" w:rsidRPr="0057017F">
        <w:t xml:space="preserve">, which restricts the information that can be contained in the short-form summary. </w:t>
      </w:r>
    </w:p>
    <w:p w14:paraId="7927196E" w14:textId="77777777" w:rsidR="00993329" w:rsidRPr="0057017F" w:rsidRDefault="00993329" w:rsidP="00EA4DD8">
      <w:pPr>
        <w:spacing w:before="0" w:after="0"/>
      </w:pPr>
    </w:p>
    <w:p w14:paraId="4BDEDA1A" w14:textId="0DA0803E" w:rsidR="00EF7F74" w:rsidRPr="0057017F" w:rsidRDefault="00993329" w:rsidP="00EA4DD8">
      <w:pPr>
        <w:spacing w:before="0" w:after="0"/>
      </w:pPr>
      <w:r w:rsidRPr="0057017F">
        <w:t>These amendments allow</w:t>
      </w:r>
      <w:r w:rsidR="00D15F26" w:rsidRPr="0057017F">
        <w:t xml:space="preserve"> </w:t>
      </w:r>
      <w:r w:rsidR="002E5372" w:rsidRPr="0057017F">
        <w:t xml:space="preserve">RSE licensees to </w:t>
      </w:r>
      <w:r w:rsidR="003B4E68" w:rsidRPr="0057017F">
        <w:t>include</w:t>
      </w:r>
      <w:r w:rsidR="002E5372" w:rsidRPr="0057017F">
        <w:t xml:space="preserve"> contextual information </w:t>
      </w:r>
      <w:r w:rsidR="003B4E68" w:rsidRPr="0057017F">
        <w:t xml:space="preserve">about </w:t>
      </w:r>
      <w:r w:rsidR="002E5372" w:rsidRPr="0057017F">
        <w:t xml:space="preserve">the aggregated expenditure disclosed in the </w:t>
      </w:r>
      <w:r w:rsidR="000A4E98" w:rsidRPr="0057017F">
        <w:t xml:space="preserve">short-form </w:t>
      </w:r>
      <w:r w:rsidR="002E5372" w:rsidRPr="0057017F">
        <w:t xml:space="preserve">summary. Contextual information </w:t>
      </w:r>
      <w:r w:rsidR="00EF7F74" w:rsidRPr="0057017F">
        <w:t xml:space="preserve">explains the aggregated expenditure disclosed rather than serve some other purpose, such as promotion. The information should </w:t>
      </w:r>
      <w:r w:rsidR="002E5372" w:rsidRPr="0057017F">
        <w:t>increase clarity</w:t>
      </w:r>
      <w:r w:rsidR="007A48E2" w:rsidRPr="0057017F">
        <w:t xml:space="preserve"> </w:t>
      </w:r>
      <w:r w:rsidR="00A83EC0" w:rsidRPr="0057017F">
        <w:t>for members</w:t>
      </w:r>
      <w:r w:rsidR="002E5372" w:rsidRPr="0057017F">
        <w:t xml:space="preserve">, </w:t>
      </w:r>
      <w:r w:rsidR="00A83EC0" w:rsidRPr="0057017F">
        <w:t xml:space="preserve">particularly where </w:t>
      </w:r>
      <w:r w:rsidR="00EF7F74" w:rsidRPr="0057017F">
        <w:t xml:space="preserve">an RSE licensee is </w:t>
      </w:r>
      <w:r w:rsidR="00A83EC0" w:rsidRPr="0057017F">
        <w:t xml:space="preserve">required to </w:t>
      </w:r>
      <w:r w:rsidR="002E5372" w:rsidRPr="0057017F">
        <w:t>disclose</w:t>
      </w:r>
      <w:r w:rsidR="00EF7F74" w:rsidRPr="0057017F">
        <w:t xml:space="preserve"> a payment</w:t>
      </w:r>
      <w:r w:rsidR="002E5372" w:rsidRPr="0057017F">
        <w:t xml:space="preserve"> under multiple categories. </w:t>
      </w:r>
    </w:p>
    <w:p w14:paraId="2CD3DF49" w14:textId="77777777" w:rsidR="00EF7F74" w:rsidRPr="0057017F" w:rsidRDefault="00EF7F74" w:rsidP="00EA4DD8">
      <w:pPr>
        <w:spacing w:before="0" w:after="0"/>
      </w:pPr>
    </w:p>
    <w:p w14:paraId="4287AE59" w14:textId="7D4795D3" w:rsidR="00F45CFA" w:rsidRPr="0057017F" w:rsidRDefault="00EF7F74" w:rsidP="00EA4DD8">
      <w:pPr>
        <w:spacing w:before="0" w:after="0"/>
      </w:pPr>
      <w:r w:rsidRPr="0057017F">
        <w:lastRenderedPageBreak/>
        <w:t xml:space="preserve">The contextual information should not detract from, or diminish, the disclosed aggregated expenditure, which is to remain the dominant content of the short-form summary. Contextual information should be clear and readable. </w:t>
      </w:r>
      <w:r w:rsidR="00E203D2" w:rsidRPr="0057017F">
        <w:t>There is no change to the requirement for the short-form summary to fit on a single pag</w:t>
      </w:r>
      <w:r w:rsidR="00D66C5A" w:rsidRPr="0057017F">
        <w:t xml:space="preserve">e, which means that links </w:t>
      </w:r>
      <w:r w:rsidRPr="0057017F">
        <w:t xml:space="preserve">from the summary </w:t>
      </w:r>
      <w:r w:rsidR="00D66C5A" w:rsidRPr="0057017F">
        <w:t xml:space="preserve">to additional </w:t>
      </w:r>
      <w:r w:rsidR="00830BB5" w:rsidRPr="0057017F">
        <w:t>materials should not be included</w:t>
      </w:r>
      <w:r w:rsidRPr="0057017F">
        <w:t xml:space="preserve">, </w:t>
      </w:r>
      <w:proofErr w:type="gramStart"/>
      <w:r w:rsidRPr="0057017F">
        <w:t>in order to</w:t>
      </w:r>
      <w:proofErr w:type="gramEnd"/>
      <w:r w:rsidRPr="0057017F">
        <w:t xml:space="preserve"> fulfil the content summary requirements</w:t>
      </w:r>
      <w:r w:rsidR="00830BB5" w:rsidRPr="0057017F">
        <w:t>.</w:t>
      </w:r>
    </w:p>
    <w:p w14:paraId="08C18E19" w14:textId="77777777" w:rsidR="00A83EC0" w:rsidRPr="0057017F" w:rsidRDefault="00A83EC0" w:rsidP="00EA4DD8">
      <w:pPr>
        <w:spacing w:before="0" w:after="0"/>
      </w:pPr>
    </w:p>
    <w:p w14:paraId="2D306549" w14:textId="36A66930" w:rsidR="002E5372" w:rsidRPr="0057017F" w:rsidRDefault="0057331C" w:rsidP="00EA4DD8">
      <w:pPr>
        <w:spacing w:before="0" w:after="0"/>
      </w:pPr>
      <w:r w:rsidRPr="0057017F">
        <w:t>T</w:t>
      </w:r>
      <w:r w:rsidR="002E5372" w:rsidRPr="0057017F">
        <w:t xml:space="preserve">he </w:t>
      </w:r>
      <w:r w:rsidRPr="0057017F">
        <w:t xml:space="preserve">categories of </w:t>
      </w:r>
      <w:r w:rsidR="002E5372" w:rsidRPr="0057017F">
        <w:t>expen</w:t>
      </w:r>
      <w:r w:rsidR="00157F01" w:rsidRPr="0057017F">
        <w:t>diture</w:t>
      </w:r>
      <w:r w:rsidR="002E5372" w:rsidRPr="0057017F">
        <w:t xml:space="preserve"> </w:t>
      </w:r>
      <w:r w:rsidR="00EF7F74" w:rsidRPr="0057017F">
        <w:t xml:space="preserve">required to be set out in the short-form summary included </w:t>
      </w:r>
      <w:r w:rsidR="002E5372" w:rsidRPr="0057017F">
        <w:t xml:space="preserve">with </w:t>
      </w:r>
      <w:r w:rsidR="006F511A" w:rsidRPr="0057017F">
        <w:t>annual members’ meeting notices</w:t>
      </w:r>
      <w:r w:rsidR="002E5372" w:rsidRPr="0057017F">
        <w:t xml:space="preserve"> are </w:t>
      </w:r>
      <w:r w:rsidRPr="0057017F">
        <w:t xml:space="preserve">not </w:t>
      </w:r>
      <w:r w:rsidR="002E5372" w:rsidRPr="0057017F">
        <w:t>an exhaustive list</w:t>
      </w:r>
      <w:r w:rsidR="00A83EC0" w:rsidRPr="0057017F">
        <w:t xml:space="preserve"> of all fund expenditure</w:t>
      </w:r>
      <w:r w:rsidR="00363461" w:rsidRPr="0057017F">
        <w:t>. Each category should be considered separately, noting that some expenditure may be reported in more than one category</w:t>
      </w:r>
      <w:r w:rsidRPr="0057017F">
        <w:t>. The</w:t>
      </w:r>
      <w:r w:rsidR="002E5372" w:rsidRPr="0057017F">
        <w:t xml:space="preserve"> intent </w:t>
      </w:r>
      <w:r w:rsidRPr="0057017F">
        <w:t>is</w:t>
      </w:r>
      <w:r w:rsidR="002E5372" w:rsidRPr="0057017F">
        <w:t xml:space="preserve"> to highlight different categories of </w:t>
      </w:r>
      <w:r w:rsidR="00B50347" w:rsidRPr="0057017F">
        <w:t>expen</w:t>
      </w:r>
      <w:r w:rsidR="00157F01" w:rsidRPr="0057017F">
        <w:t>diture</w:t>
      </w:r>
      <w:r w:rsidR="002E5372" w:rsidRPr="0057017F">
        <w:t xml:space="preserve"> </w:t>
      </w:r>
      <w:bookmarkStart w:id="4" w:name="_Hlk111041153"/>
      <w:r w:rsidR="003B4E68" w:rsidRPr="0057017F">
        <w:t xml:space="preserve">that may be of interest to </w:t>
      </w:r>
      <w:r w:rsidR="002E5372" w:rsidRPr="0057017F">
        <w:t>members</w:t>
      </w:r>
      <w:r w:rsidR="003B4E68" w:rsidRPr="0057017F">
        <w:t xml:space="preserve"> who may question </w:t>
      </w:r>
      <w:r w:rsidR="006F511A" w:rsidRPr="0057017F">
        <w:t>RSE licensees</w:t>
      </w:r>
      <w:r w:rsidR="003B4E68" w:rsidRPr="0057017F">
        <w:t xml:space="preserve"> about the expenditure </w:t>
      </w:r>
      <w:r w:rsidR="006F511A" w:rsidRPr="0057017F">
        <w:t>at the annual members’ meeting</w:t>
      </w:r>
      <w:r w:rsidR="002E5372" w:rsidRPr="0057017F">
        <w:t>.</w:t>
      </w:r>
    </w:p>
    <w:bookmarkEnd w:id="4"/>
    <w:p w14:paraId="7221EBAB" w14:textId="77777777" w:rsidR="002E5372" w:rsidRPr="0057017F" w:rsidRDefault="002E5372" w:rsidP="00EA4DD8">
      <w:pPr>
        <w:spacing w:before="0" w:after="0"/>
      </w:pPr>
    </w:p>
    <w:p w14:paraId="5001035E" w14:textId="218359C5" w:rsidR="00E31DD4" w:rsidRPr="0057017F" w:rsidRDefault="00392A8F" w:rsidP="00EA4DD8">
      <w:pPr>
        <w:spacing w:before="0" w:after="0"/>
        <w:rPr>
          <w:b/>
          <w:bCs/>
        </w:rPr>
      </w:pPr>
      <w:r w:rsidRPr="0057017F">
        <w:rPr>
          <w:b/>
          <w:bCs/>
          <w:i/>
          <w:iCs/>
        </w:rPr>
        <w:t xml:space="preserve">Items </w:t>
      </w:r>
      <w:r w:rsidR="003F2789" w:rsidRPr="0057017F">
        <w:rPr>
          <w:b/>
          <w:bCs/>
          <w:i/>
          <w:iCs/>
        </w:rPr>
        <w:t xml:space="preserve">4, </w:t>
      </w:r>
      <w:r w:rsidR="00F71CE5" w:rsidRPr="0057017F">
        <w:rPr>
          <w:b/>
          <w:bCs/>
          <w:i/>
          <w:iCs/>
        </w:rPr>
        <w:t>7</w:t>
      </w:r>
      <w:r w:rsidR="00330661" w:rsidRPr="0057017F">
        <w:rPr>
          <w:b/>
          <w:bCs/>
          <w:i/>
          <w:iCs/>
        </w:rPr>
        <w:t xml:space="preserve"> and </w:t>
      </w:r>
      <w:r w:rsidR="00F71CE5" w:rsidRPr="0057017F">
        <w:rPr>
          <w:b/>
          <w:bCs/>
          <w:i/>
          <w:iCs/>
        </w:rPr>
        <w:t>8</w:t>
      </w:r>
      <w:r w:rsidRPr="0057017F">
        <w:rPr>
          <w:b/>
          <w:bCs/>
          <w:i/>
          <w:iCs/>
        </w:rPr>
        <w:t xml:space="preserve"> </w:t>
      </w:r>
      <w:r w:rsidR="00330661" w:rsidRPr="0057017F">
        <w:rPr>
          <w:b/>
          <w:bCs/>
          <w:i/>
          <w:iCs/>
          <w:color w:val="000000"/>
        </w:rPr>
        <w:t xml:space="preserve">– </w:t>
      </w:r>
      <w:r w:rsidR="00CF5B5A" w:rsidRPr="0057017F">
        <w:rPr>
          <w:b/>
          <w:bCs/>
          <w:i/>
          <w:iCs/>
          <w:color w:val="000000"/>
        </w:rPr>
        <w:t xml:space="preserve">Repealing the itemised disclosure of </w:t>
      </w:r>
      <w:r w:rsidR="00B214D6" w:rsidRPr="0057017F">
        <w:rPr>
          <w:b/>
          <w:bCs/>
          <w:i/>
          <w:iCs/>
          <w:color w:val="000000"/>
        </w:rPr>
        <w:t xml:space="preserve">certain </w:t>
      </w:r>
      <w:r w:rsidR="0030677B" w:rsidRPr="0057017F">
        <w:rPr>
          <w:b/>
          <w:bCs/>
          <w:i/>
          <w:iCs/>
          <w:color w:val="000000"/>
        </w:rPr>
        <w:t xml:space="preserve">expenditure </w:t>
      </w:r>
      <w:r w:rsidR="00CF5B5A" w:rsidRPr="0057017F">
        <w:rPr>
          <w:b/>
          <w:bCs/>
          <w:i/>
          <w:iCs/>
          <w:color w:val="000000"/>
        </w:rPr>
        <w:t>requirements</w:t>
      </w:r>
    </w:p>
    <w:p w14:paraId="035D5B56" w14:textId="77777777" w:rsidR="008C14EB" w:rsidRPr="0057017F" w:rsidRDefault="008C14EB" w:rsidP="00EA4DD8">
      <w:pPr>
        <w:spacing w:before="0" w:after="0"/>
        <w:rPr>
          <w:color w:val="000000"/>
        </w:rPr>
      </w:pPr>
    </w:p>
    <w:p w14:paraId="49AF5988" w14:textId="3334242E" w:rsidR="003F2789" w:rsidRPr="0057017F" w:rsidRDefault="001B7781" w:rsidP="00EA4DD8">
      <w:pPr>
        <w:spacing w:before="0" w:after="0"/>
        <w:rPr>
          <w:color w:val="000000"/>
        </w:rPr>
      </w:pPr>
      <w:r w:rsidRPr="0057017F">
        <w:rPr>
          <w:color w:val="000000"/>
        </w:rPr>
        <w:t xml:space="preserve">Item </w:t>
      </w:r>
      <w:r w:rsidR="003F2789" w:rsidRPr="0057017F">
        <w:rPr>
          <w:color w:val="000000"/>
        </w:rPr>
        <w:t>4</w:t>
      </w:r>
      <w:r w:rsidR="00A163A4" w:rsidRPr="0057017F">
        <w:rPr>
          <w:color w:val="000000"/>
        </w:rPr>
        <w:t xml:space="preserve"> </w:t>
      </w:r>
      <w:r w:rsidR="00CF5B5A" w:rsidRPr="0057017F">
        <w:rPr>
          <w:color w:val="000000"/>
        </w:rPr>
        <w:t>repeal</w:t>
      </w:r>
      <w:r w:rsidR="00392A8F" w:rsidRPr="0057017F">
        <w:rPr>
          <w:color w:val="000000"/>
        </w:rPr>
        <w:t>s</w:t>
      </w:r>
      <w:r w:rsidR="00CF5B5A" w:rsidRPr="0057017F">
        <w:rPr>
          <w:color w:val="000000"/>
        </w:rPr>
        <w:t xml:space="preserve"> </w:t>
      </w:r>
      <w:r w:rsidR="00392A8F" w:rsidRPr="0057017F">
        <w:t xml:space="preserve">paragraph </w:t>
      </w:r>
      <w:r w:rsidR="00245C2B" w:rsidRPr="0057017F">
        <w:t>2.10(1)(e</w:t>
      </w:r>
      <w:r w:rsidR="003F2789" w:rsidRPr="0057017F">
        <w:t>) of the Principal Regulations, which sets out itemised disclosure requirements for promotion, marketing</w:t>
      </w:r>
      <w:r w:rsidR="00B214D6" w:rsidRPr="0057017F">
        <w:t>,</w:t>
      </w:r>
      <w:r w:rsidR="003F2789" w:rsidRPr="0057017F">
        <w:t xml:space="preserve"> and sponsorship expenditure.</w:t>
      </w:r>
    </w:p>
    <w:p w14:paraId="59C1DFE2" w14:textId="77777777" w:rsidR="003F2789" w:rsidRPr="0057017F" w:rsidRDefault="003F2789" w:rsidP="00EA4DD8">
      <w:pPr>
        <w:spacing w:before="0" w:after="0"/>
        <w:rPr>
          <w:color w:val="000000"/>
        </w:rPr>
      </w:pPr>
    </w:p>
    <w:p w14:paraId="35F5B40B" w14:textId="23C9EB70" w:rsidR="00CF5B5A" w:rsidRPr="0057017F" w:rsidRDefault="001B7781" w:rsidP="00DD4566">
      <w:pPr>
        <w:spacing w:before="0" w:after="0"/>
      </w:pPr>
      <w:r w:rsidRPr="0057017F">
        <w:rPr>
          <w:color w:val="000000"/>
        </w:rPr>
        <w:t xml:space="preserve">Item </w:t>
      </w:r>
      <w:r w:rsidR="00434CF2" w:rsidRPr="0057017F">
        <w:rPr>
          <w:color w:val="000000"/>
        </w:rPr>
        <w:t>7</w:t>
      </w:r>
      <w:r w:rsidR="00A163A4" w:rsidRPr="0057017F">
        <w:rPr>
          <w:color w:val="000000"/>
        </w:rPr>
        <w:t xml:space="preserve"> </w:t>
      </w:r>
      <w:r w:rsidR="00CF5B5A" w:rsidRPr="0057017F">
        <w:rPr>
          <w:color w:val="000000"/>
        </w:rPr>
        <w:t>repeal</w:t>
      </w:r>
      <w:r w:rsidR="00392A8F" w:rsidRPr="0057017F">
        <w:rPr>
          <w:color w:val="000000"/>
        </w:rPr>
        <w:t>s</w:t>
      </w:r>
      <w:r w:rsidR="00CF5B5A" w:rsidRPr="0057017F">
        <w:rPr>
          <w:color w:val="000000"/>
        </w:rPr>
        <w:t xml:space="preserve"> </w:t>
      </w:r>
      <w:r w:rsidR="00392A8F" w:rsidRPr="0057017F">
        <w:t xml:space="preserve">paragraphs </w:t>
      </w:r>
      <w:r w:rsidR="00245C2B" w:rsidRPr="0057017F">
        <w:t>2.10(1)</w:t>
      </w:r>
      <w:r w:rsidR="00272681" w:rsidRPr="0057017F">
        <w:t>(g), and</w:t>
      </w:r>
      <w:r w:rsidR="00245C2B" w:rsidRPr="0057017F">
        <w:t xml:space="preserve"> (h) of the </w:t>
      </w:r>
      <w:r w:rsidR="004A604B" w:rsidRPr="0057017F">
        <w:t>Principal</w:t>
      </w:r>
      <w:r w:rsidR="00245C2B" w:rsidRPr="0057017F">
        <w:t xml:space="preserve"> Regulations, which </w:t>
      </w:r>
      <w:r w:rsidR="00721F05" w:rsidRPr="0057017F">
        <w:t>set out</w:t>
      </w:r>
      <w:r w:rsidR="00245C2B" w:rsidRPr="0057017F">
        <w:t xml:space="preserve"> itemised disclosure requirements for certain </w:t>
      </w:r>
      <w:r w:rsidR="000F6B3D" w:rsidRPr="0057017F">
        <w:t>categories</w:t>
      </w:r>
      <w:r w:rsidR="003A2AEA" w:rsidRPr="0057017F">
        <w:t xml:space="preserve"> </w:t>
      </w:r>
      <w:r w:rsidR="00893201" w:rsidRPr="0057017F">
        <w:t xml:space="preserve">of </w:t>
      </w:r>
      <w:r w:rsidR="00895F91" w:rsidRPr="0057017F">
        <w:t>expenditure</w:t>
      </w:r>
      <w:r w:rsidR="00245C2B" w:rsidRPr="0057017F">
        <w:t xml:space="preserve">. These </w:t>
      </w:r>
      <w:r w:rsidR="000F6B3D" w:rsidRPr="0057017F">
        <w:t>categorie</w:t>
      </w:r>
      <w:r w:rsidR="00245C2B" w:rsidRPr="0057017F">
        <w:t>s include</w:t>
      </w:r>
      <w:r w:rsidR="003F2789" w:rsidRPr="0057017F">
        <w:t xml:space="preserve"> </w:t>
      </w:r>
      <w:r w:rsidR="00CF5B5A" w:rsidRPr="0057017F">
        <w:t xml:space="preserve">payments to industrial bodies </w:t>
      </w:r>
      <w:r w:rsidR="00245C2B" w:rsidRPr="0057017F">
        <w:t xml:space="preserve">and related party </w:t>
      </w:r>
      <w:r w:rsidR="00C65904" w:rsidRPr="0057017F">
        <w:t>payments</w:t>
      </w:r>
      <w:r w:rsidR="00245C2B" w:rsidRPr="0057017F">
        <w:t>.</w:t>
      </w:r>
    </w:p>
    <w:p w14:paraId="4FEBC3B7" w14:textId="66CB65DB" w:rsidR="00C8693E" w:rsidRPr="0057017F" w:rsidRDefault="00C8693E" w:rsidP="00C8693E">
      <w:pPr>
        <w:spacing w:before="0" w:after="0"/>
        <w:rPr>
          <w:color w:val="000000"/>
        </w:rPr>
      </w:pPr>
    </w:p>
    <w:p w14:paraId="240F5E33" w14:textId="203E68AF" w:rsidR="00C8693E" w:rsidRPr="0057017F" w:rsidRDefault="00330661" w:rsidP="00C8693E">
      <w:pPr>
        <w:spacing w:before="0" w:after="0"/>
      </w:pPr>
      <w:r w:rsidRPr="0057017F">
        <w:rPr>
          <w:color w:val="000000"/>
        </w:rPr>
        <w:t xml:space="preserve">Item </w:t>
      </w:r>
      <w:r w:rsidR="005574A9" w:rsidRPr="0057017F">
        <w:rPr>
          <w:color w:val="000000"/>
        </w:rPr>
        <w:t>8</w:t>
      </w:r>
      <w:r w:rsidRPr="0057017F">
        <w:rPr>
          <w:color w:val="000000"/>
        </w:rPr>
        <w:t xml:space="preserve"> repeals paragraphs 2.10(2)(b) to (e) of the Principal Regulations, and substitutes new paragraphs 2.10(2)(b) to (e).</w:t>
      </w:r>
      <w:r w:rsidRPr="0057017F">
        <w:t xml:space="preserve"> The Regulations ensure that with the repeal of the requirements to disclose itemised </w:t>
      </w:r>
      <w:r w:rsidR="00FA17DC" w:rsidRPr="0057017F">
        <w:t xml:space="preserve">expenditure </w:t>
      </w:r>
      <w:r w:rsidR="002811AC" w:rsidRPr="0057017F">
        <w:t>in former paragraphs 2.10(2)(e), (g) and (h)</w:t>
      </w:r>
      <w:r w:rsidRPr="0057017F">
        <w:t xml:space="preserve">, </w:t>
      </w:r>
      <w:r w:rsidRPr="0057017F">
        <w:rPr>
          <w:color w:val="000000"/>
        </w:rPr>
        <w:t xml:space="preserve">RSE licensees </w:t>
      </w:r>
      <w:r w:rsidRPr="0057017F">
        <w:t xml:space="preserve">will still be required to disclose an </w:t>
      </w:r>
      <w:r w:rsidRPr="0057017F">
        <w:rPr>
          <w:i/>
          <w:iCs/>
        </w:rPr>
        <w:t>aggregate</w:t>
      </w:r>
      <w:r w:rsidRPr="0057017F">
        <w:t xml:space="preserve"> figure for each of these categories of </w:t>
      </w:r>
      <w:r w:rsidR="0030677B" w:rsidRPr="0057017F">
        <w:t xml:space="preserve">expenditure </w:t>
      </w:r>
      <w:r w:rsidRPr="0057017F">
        <w:t xml:space="preserve">in the </w:t>
      </w:r>
      <w:r w:rsidR="003A2AEA" w:rsidRPr="0057017F">
        <w:t xml:space="preserve">short-form </w:t>
      </w:r>
      <w:r w:rsidRPr="0057017F">
        <w:t xml:space="preserve">summary </w:t>
      </w:r>
      <w:r w:rsidR="00A771CF" w:rsidRPr="0057017F">
        <w:t>that paragraph</w:t>
      </w:r>
      <w:r w:rsidR="006D7061" w:rsidRPr="0057017F">
        <w:t> </w:t>
      </w:r>
      <w:r w:rsidR="00A771CF" w:rsidRPr="0057017F">
        <w:t>2.10(1)(a) of the Principal Regulations requires</w:t>
      </w:r>
      <w:r w:rsidRPr="0057017F">
        <w:t>.</w:t>
      </w:r>
      <w:r w:rsidR="002811AC" w:rsidRPr="0057017F">
        <w:t xml:space="preserve"> </w:t>
      </w:r>
      <w:r w:rsidR="00054462" w:rsidRPr="0057017F">
        <w:t xml:space="preserve">Consistent with the current requirement, </w:t>
      </w:r>
      <w:r w:rsidR="002811AC" w:rsidRPr="0057017F">
        <w:t xml:space="preserve">RSE licensees will </w:t>
      </w:r>
      <w:r w:rsidR="00054462" w:rsidRPr="0057017F">
        <w:t xml:space="preserve">also </w:t>
      </w:r>
      <w:r w:rsidR="002811AC" w:rsidRPr="0057017F">
        <w:t>need to disclose aggregate</w:t>
      </w:r>
      <w:r w:rsidR="00CE6086" w:rsidRPr="0057017F">
        <w:t xml:space="preserve"> political donations expenditure in the short-form summary.</w:t>
      </w:r>
      <w:r w:rsidR="002811AC" w:rsidRPr="0057017F">
        <w:t xml:space="preserve"> </w:t>
      </w:r>
    </w:p>
    <w:p w14:paraId="28B7CB0E" w14:textId="77777777" w:rsidR="003733A9" w:rsidRPr="0057017F" w:rsidRDefault="003733A9" w:rsidP="003733A9">
      <w:r w:rsidRPr="0057017F">
        <w:t>It should be noted that for the purposes of promotion, marketing, or sponsorship expenditure, any agreement to make a payment in exchange for a good or service is a contract, and expenditure under such contracts would need to be disclosed accordingly.</w:t>
      </w:r>
    </w:p>
    <w:p w14:paraId="322CFA2B" w14:textId="1542CF47" w:rsidR="00245C2B" w:rsidRPr="0057017F" w:rsidRDefault="008C14EB" w:rsidP="00EA4DD8">
      <w:pPr>
        <w:spacing w:before="0" w:after="0"/>
      </w:pPr>
      <w:r w:rsidRPr="0057017F">
        <w:t xml:space="preserve">Retaining </w:t>
      </w:r>
      <w:r w:rsidR="00805EE5" w:rsidRPr="0057017F">
        <w:t xml:space="preserve">disclosure of </w:t>
      </w:r>
      <w:r w:rsidRPr="0057017F">
        <w:t xml:space="preserve">aggregated </w:t>
      </w:r>
      <w:r w:rsidR="00805EE5" w:rsidRPr="0057017F">
        <w:t>expen</w:t>
      </w:r>
      <w:r w:rsidR="0030677B" w:rsidRPr="0057017F">
        <w:t xml:space="preserve">diture </w:t>
      </w:r>
      <w:r w:rsidRPr="0057017F" w:rsidDel="004D310B">
        <w:t xml:space="preserve">amounts </w:t>
      </w:r>
      <w:bookmarkStart w:id="5" w:name="_Hlk111798807"/>
      <w:r w:rsidR="00805EE5" w:rsidRPr="0057017F">
        <w:t xml:space="preserve">in </w:t>
      </w:r>
      <w:r w:rsidR="00FA17DC" w:rsidRPr="0057017F">
        <w:t xml:space="preserve">the information that must be included with </w:t>
      </w:r>
      <w:bookmarkEnd w:id="5"/>
      <w:r w:rsidR="00805EE5" w:rsidRPr="0057017F">
        <w:t xml:space="preserve">annual </w:t>
      </w:r>
      <w:r w:rsidR="007A48E2" w:rsidRPr="0057017F">
        <w:t xml:space="preserve">members’ </w:t>
      </w:r>
      <w:r w:rsidR="00805EE5" w:rsidRPr="0057017F">
        <w:t>meeting notices</w:t>
      </w:r>
      <w:r w:rsidR="0056685B" w:rsidRPr="0057017F">
        <w:t xml:space="preserve"> </w:t>
      </w:r>
      <w:r w:rsidR="00CE6086" w:rsidRPr="0057017F">
        <w:t xml:space="preserve">in accordance with new paragraphs 2010(2)(b) to (e) </w:t>
      </w:r>
      <w:r w:rsidRPr="0057017F">
        <w:t xml:space="preserve">will ensure that members are informed ahead of </w:t>
      </w:r>
      <w:r w:rsidR="007A48E2" w:rsidRPr="0057017F">
        <w:t>the meeting</w:t>
      </w:r>
      <w:r w:rsidRPr="0057017F">
        <w:t>, whilst also protecting the commercial sensitivity of payments</w:t>
      </w:r>
      <w:r w:rsidR="003733A9" w:rsidRPr="0057017F">
        <w:t xml:space="preserve"> and reducing compliance costs</w:t>
      </w:r>
      <w:r w:rsidRPr="0057017F">
        <w:t>.</w:t>
      </w:r>
    </w:p>
    <w:p w14:paraId="2011B685" w14:textId="77777777" w:rsidR="001B4344" w:rsidRPr="0057017F" w:rsidRDefault="001B4344" w:rsidP="00EA4DD8">
      <w:pPr>
        <w:spacing w:before="0" w:after="0"/>
      </w:pPr>
    </w:p>
    <w:p w14:paraId="77CDFE86" w14:textId="6948C6D7" w:rsidR="001B4344" w:rsidRPr="0057017F" w:rsidRDefault="001B4344" w:rsidP="00EA4DD8">
      <w:pPr>
        <w:spacing w:before="0" w:after="0"/>
      </w:pPr>
      <w:r w:rsidRPr="0057017F">
        <w:t xml:space="preserve">Retaining itemised disclosure of political donations </w:t>
      </w:r>
      <w:r w:rsidR="00CE6086" w:rsidRPr="0057017F">
        <w:t xml:space="preserve">in paragraph 2.10(1)(f) of the Principal Regulations </w:t>
      </w:r>
      <w:r w:rsidRPr="0057017F">
        <w:t>ensure</w:t>
      </w:r>
      <w:r w:rsidR="00054462" w:rsidRPr="0057017F">
        <w:t>s</w:t>
      </w:r>
      <w:r w:rsidRPr="0057017F">
        <w:t xml:space="preserve"> additional transparency around this category of expense.</w:t>
      </w:r>
      <w:r w:rsidR="00AC09FC" w:rsidRPr="0057017F">
        <w:t xml:space="preserve"> Item 8 inserts new paragraph 2.10(2)(b) </w:t>
      </w:r>
      <w:r w:rsidR="00054462" w:rsidRPr="0057017F">
        <w:t>that amends language from</w:t>
      </w:r>
      <w:r w:rsidR="00AC09FC" w:rsidRPr="0057017F">
        <w:t xml:space="preserve"> the former paragraph 2.10(2)(c) to</w:t>
      </w:r>
      <w:r w:rsidR="004879A5" w:rsidRPr="0057017F">
        <w:t xml:space="preserve"> refer to</w:t>
      </w:r>
      <w:r w:rsidR="00AC09FC" w:rsidRPr="0057017F">
        <w:t xml:space="preserve"> “gifts” instead of “payments”. This aligns  the disclosure of political donations in the short</w:t>
      </w:r>
      <w:r w:rsidR="00AC09FC" w:rsidRPr="0057017F">
        <w:noBreakHyphen/>
        <w:t xml:space="preserve">form summary with the itemised </w:t>
      </w:r>
      <w:r w:rsidR="00AC09FC" w:rsidRPr="0057017F">
        <w:lastRenderedPageBreak/>
        <w:t xml:space="preserve">disclosure of political donations and clarifies that </w:t>
      </w:r>
      <w:r w:rsidR="004879A5" w:rsidRPr="0057017F">
        <w:t xml:space="preserve">aggregated political donations expenditure disclosed should </w:t>
      </w:r>
      <w:r w:rsidR="00AC09FC" w:rsidRPr="0057017F">
        <w:t>include non-monetary gifts.</w:t>
      </w:r>
    </w:p>
    <w:p w14:paraId="5D9AF3F3" w14:textId="77777777" w:rsidR="004A450F" w:rsidRPr="0057017F" w:rsidRDefault="004A450F" w:rsidP="00EA4DD8">
      <w:pPr>
        <w:spacing w:before="0" w:after="0"/>
        <w:rPr>
          <w:b/>
          <w:i/>
          <w:color w:val="000000"/>
        </w:rPr>
      </w:pPr>
    </w:p>
    <w:p w14:paraId="4DC469A5" w14:textId="1EA290D5" w:rsidR="00CF5B5A" w:rsidRPr="0057017F" w:rsidRDefault="008F3752" w:rsidP="00EA4DD8">
      <w:pPr>
        <w:spacing w:before="0" w:after="0"/>
        <w:rPr>
          <w:b/>
          <w:i/>
          <w:color w:val="000000"/>
        </w:rPr>
      </w:pPr>
      <w:r w:rsidRPr="0057017F">
        <w:rPr>
          <w:b/>
          <w:i/>
          <w:color w:val="000000"/>
        </w:rPr>
        <w:t xml:space="preserve">Item </w:t>
      </w:r>
      <w:r w:rsidR="00FA5FD9" w:rsidRPr="0057017F">
        <w:rPr>
          <w:b/>
          <w:i/>
          <w:color w:val="000000"/>
        </w:rPr>
        <w:t>8</w:t>
      </w:r>
      <w:r w:rsidR="005A5DF8" w:rsidRPr="0057017F">
        <w:rPr>
          <w:b/>
          <w:i/>
          <w:color w:val="000000"/>
        </w:rPr>
        <w:t xml:space="preserve"> – </w:t>
      </w:r>
      <w:r w:rsidR="00CF5B5A" w:rsidRPr="0057017F">
        <w:rPr>
          <w:b/>
          <w:i/>
          <w:color w:val="000000"/>
        </w:rPr>
        <w:t>Preventing the double-counting of political donation expenditure</w:t>
      </w:r>
    </w:p>
    <w:p w14:paraId="621F0382" w14:textId="77777777" w:rsidR="00C8693E" w:rsidRPr="0057017F" w:rsidRDefault="00C8693E" w:rsidP="00EA4DD8">
      <w:pPr>
        <w:spacing w:before="0" w:after="0"/>
        <w:rPr>
          <w:i/>
          <w:iCs/>
          <w:color w:val="000000"/>
        </w:rPr>
      </w:pPr>
    </w:p>
    <w:p w14:paraId="03599EC5" w14:textId="2A4A1EA0" w:rsidR="00753652" w:rsidRPr="0057017F" w:rsidRDefault="00753652" w:rsidP="00753652">
      <w:pPr>
        <w:spacing w:before="0" w:after="0"/>
        <w:rPr>
          <w:color w:val="000000"/>
        </w:rPr>
      </w:pPr>
      <w:r w:rsidRPr="0057017F">
        <w:rPr>
          <w:color w:val="000000"/>
        </w:rPr>
        <w:t xml:space="preserve">Under the Principal Regulations, political donations </w:t>
      </w:r>
      <w:r w:rsidR="00FA17DC" w:rsidRPr="0057017F">
        <w:rPr>
          <w:color w:val="000000"/>
        </w:rPr>
        <w:t xml:space="preserve">could </w:t>
      </w:r>
      <w:r w:rsidRPr="0057017F">
        <w:rPr>
          <w:color w:val="000000"/>
        </w:rPr>
        <w:t>be captured by:</w:t>
      </w:r>
    </w:p>
    <w:p w14:paraId="202C9CF2" w14:textId="30F51097" w:rsidR="00753652" w:rsidRPr="0057017F" w:rsidRDefault="00753652" w:rsidP="00753652">
      <w:pPr>
        <w:pStyle w:val="Bullet"/>
      </w:pPr>
      <w:r w:rsidRPr="0057017F">
        <w:t xml:space="preserve">aggregate promotion, marketing, or sponsorship </w:t>
      </w:r>
      <w:r w:rsidR="0030677B" w:rsidRPr="0057017F">
        <w:t xml:space="preserve">expenditure </w:t>
      </w:r>
      <w:r w:rsidRPr="0057017F">
        <w:t xml:space="preserve">(see </w:t>
      </w:r>
      <w:r w:rsidR="00FA17DC" w:rsidRPr="0057017F">
        <w:t xml:space="preserve">former </w:t>
      </w:r>
      <w:r w:rsidR="006047CE" w:rsidRPr="0057017F">
        <w:t>paragraph</w:t>
      </w:r>
      <w:r w:rsidR="00A06805" w:rsidRPr="0057017F">
        <w:t> </w:t>
      </w:r>
      <w:r w:rsidRPr="0057017F">
        <w:t xml:space="preserve">2.10(2)(b) which refers to </w:t>
      </w:r>
      <w:r w:rsidR="006047CE" w:rsidRPr="0057017F">
        <w:t xml:space="preserve">paragraph </w:t>
      </w:r>
      <w:r w:rsidRPr="0057017F">
        <w:t xml:space="preserve">2.10(1)(e)); and </w:t>
      </w:r>
    </w:p>
    <w:p w14:paraId="6A8DBE49" w14:textId="0B958624" w:rsidR="00753652" w:rsidRPr="0057017F" w:rsidRDefault="00753652" w:rsidP="00753652">
      <w:pPr>
        <w:pStyle w:val="Bullet"/>
      </w:pPr>
      <w:r w:rsidRPr="0057017F">
        <w:t xml:space="preserve">aggregate political donations (see </w:t>
      </w:r>
      <w:r w:rsidR="00FA17DC" w:rsidRPr="0057017F">
        <w:t xml:space="preserve">former </w:t>
      </w:r>
      <w:r w:rsidR="00A2661F" w:rsidRPr="0057017F">
        <w:t xml:space="preserve">paragraph </w:t>
      </w:r>
      <w:r w:rsidRPr="0057017F">
        <w:t>2.10(2)(c) which refers to</w:t>
      </w:r>
      <w:r w:rsidR="00A06805" w:rsidRPr="0057017F">
        <w:t xml:space="preserve"> paragraph </w:t>
      </w:r>
      <w:r w:rsidRPr="0057017F">
        <w:t>2.10(1)(</w:t>
      </w:r>
      <w:r w:rsidR="001760F3" w:rsidRPr="0057017F">
        <w:t>f</w:t>
      </w:r>
      <w:r w:rsidRPr="0057017F">
        <w:t>)).</w:t>
      </w:r>
    </w:p>
    <w:p w14:paraId="41D0851C" w14:textId="49C69451" w:rsidR="00BD62A8" w:rsidRPr="0057017F" w:rsidRDefault="00753652" w:rsidP="00EA4DD8">
      <w:pPr>
        <w:spacing w:before="0" w:after="0"/>
        <w:rPr>
          <w:color w:val="000000"/>
        </w:rPr>
      </w:pPr>
      <w:r w:rsidRPr="0057017F">
        <w:rPr>
          <w:color w:val="000000"/>
        </w:rPr>
        <w:t xml:space="preserve">The substituted </w:t>
      </w:r>
      <w:r w:rsidR="001C16DC" w:rsidRPr="0057017F">
        <w:rPr>
          <w:color w:val="000000"/>
        </w:rPr>
        <w:t>sub</w:t>
      </w:r>
      <w:r w:rsidRPr="0057017F">
        <w:rPr>
          <w:color w:val="000000"/>
        </w:rPr>
        <w:t xml:space="preserve">paragraphs </w:t>
      </w:r>
      <w:r w:rsidR="00FA17DC" w:rsidRPr="0057017F" w:rsidDel="00FB6576">
        <w:rPr>
          <w:color w:val="000000"/>
        </w:rPr>
        <w:t xml:space="preserve">in </w:t>
      </w:r>
      <w:r w:rsidR="00FA17DC" w:rsidRPr="0057017F">
        <w:rPr>
          <w:color w:val="000000"/>
        </w:rPr>
        <w:t>2.10(2)(</w:t>
      </w:r>
      <w:r w:rsidR="00B214D6" w:rsidRPr="0057017F">
        <w:rPr>
          <w:color w:val="000000"/>
        </w:rPr>
        <w:t>c</w:t>
      </w:r>
      <w:r w:rsidR="00FA17DC" w:rsidRPr="0057017F">
        <w:rPr>
          <w:color w:val="000000"/>
        </w:rPr>
        <w:t>) that</w:t>
      </w:r>
      <w:r w:rsidR="00FA17DC" w:rsidRPr="0057017F" w:rsidDel="00FA17DC">
        <w:rPr>
          <w:color w:val="000000"/>
        </w:rPr>
        <w:t xml:space="preserve"> </w:t>
      </w:r>
      <w:r w:rsidR="004530DC" w:rsidRPr="0057017F">
        <w:rPr>
          <w:color w:val="000000"/>
        </w:rPr>
        <w:t>I</w:t>
      </w:r>
      <w:r w:rsidR="0037309D" w:rsidRPr="0057017F">
        <w:rPr>
          <w:color w:val="000000"/>
        </w:rPr>
        <w:t xml:space="preserve">tem </w:t>
      </w:r>
      <w:r w:rsidR="00465947" w:rsidRPr="0057017F">
        <w:rPr>
          <w:color w:val="000000"/>
        </w:rPr>
        <w:t>8</w:t>
      </w:r>
      <w:r w:rsidR="006047CE" w:rsidRPr="0057017F">
        <w:rPr>
          <w:color w:val="000000"/>
        </w:rPr>
        <w:t xml:space="preserve"> </w:t>
      </w:r>
      <w:r w:rsidR="00FA17DC" w:rsidRPr="0057017F">
        <w:rPr>
          <w:color w:val="000000"/>
        </w:rPr>
        <w:t>of the Regulations inserts,</w:t>
      </w:r>
      <w:r w:rsidR="00FA17DC" w:rsidRPr="0057017F" w:rsidDel="00FA17DC">
        <w:rPr>
          <w:color w:val="000000"/>
        </w:rPr>
        <w:t xml:space="preserve"> </w:t>
      </w:r>
      <w:r w:rsidR="00AA7C1B" w:rsidRPr="0057017F">
        <w:rPr>
          <w:color w:val="000000"/>
        </w:rPr>
        <w:t>clarif</w:t>
      </w:r>
      <w:r w:rsidR="0082321D" w:rsidRPr="0057017F">
        <w:rPr>
          <w:color w:val="000000"/>
        </w:rPr>
        <w:t>y</w:t>
      </w:r>
      <w:r w:rsidR="005A7B7F" w:rsidRPr="0057017F">
        <w:rPr>
          <w:color w:val="000000"/>
        </w:rPr>
        <w:t xml:space="preserve"> </w:t>
      </w:r>
      <w:r w:rsidR="0037309D" w:rsidRPr="0057017F">
        <w:rPr>
          <w:color w:val="000000"/>
        </w:rPr>
        <w:t xml:space="preserve">the </w:t>
      </w:r>
      <w:r w:rsidR="00FA17DC" w:rsidRPr="0057017F">
        <w:rPr>
          <w:color w:val="000000"/>
        </w:rPr>
        <w:t xml:space="preserve">Principal Regulations </w:t>
      </w:r>
      <w:r w:rsidR="008F3752" w:rsidRPr="0057017F">
        <w:rPr>
          <w:color w:val="000000"/>
        </w:rPr>
        <w:t xml:space="preserve">by </w:t>
      </w:r>
      <w:r w:rsidR="0037309D" w:rsidRPr="0057017F">
        <w:rPr>
          <w:color w:val="000000"/>
        </w:rPr>
        <w:t xml:space="preserve">expressly excluding gifts, as defined in </w:t>
      </w:r>
      <w:r w:rsidR="004530DC" w:rsidRPr="0057017F">
        <w:rPr>
          <w:color w:val="000000"/>
        </w:rPr>
        <w:t xml:space="preserve">Part XX of </w:t>
      </w:r>
      <w:r w:rsidR="0037309D" w:rsidRPr="0057017F">
        <w:rPr>
          <w:color w:val="000000"/>
        </w:rPr>
        <w:t xml:space="preserve">the </w:t>
      </w:r>
      <w:r w:rsidR="0037309D" w:rsidRPr="0057017F">
        <w:rPr>
          <w:i/>
          <w:iCs/>
          <w:color w:val="000000"/>
        </w:rPr>
        <w:t>Commonwealth Electoral Act 1918</w:t>
      </w:r>
      <w:r w:rsidR="0037309D" w:rsidRPr="0057017F">
        <w:rPr>
          <w:color w:val="000000"/>
        </w:rPr>
        <w:t xml:space="preserve">, from the requirement to </w:t>
      </w:r>
      <w:r w:rsidR="005A7B7F" w:rsidRPr="0057017F">
        <w:rPr>
          <w:color w:val="000000"/>
        </w:rPr>
        <w:t>disclose</w:t>
      </w:r>
      <w:r w:rsidR="00BD62A8" w:rsidRPr="0057017F">
        <w:rPr>
          <w:color w:val="000000"/>
        </w:rPr>
        <w:t xml:space="preserve"> this expenditure in</w:t>
      </w:r>
      <w:r w:rsidR="005A7B7F" w:rsidRPr="0057017F">
        <w:rPr>
          <w:color w:val="000000"/>
        </w:rPr>
        <w:t xml:space="preserve"> aggregate promotion, marketing, and sponsorship expenditure</w:t>
      </w:r>
      <w:r w:rsidR="0037309D" w:rsidRPr="0057017F">
        <w:rPr>
          <w:color w:val="000000"/>
        </w:rPr>
        <w:t>.</w:t>
      </w:r>
      <w:r w:rsidR="0022006B" w:rsidRPr="0057017F">
        <w:rPr>
          <w:color w:val="000000"/>
        </w:rPr>
        <w:t xml:space="preserve"> </w:t>
      </w:r>
      <w:r w:rsidR="00BD62A8" w:rsidRPr="0057017F">
        <w:rPr>
          <w:color w:val="000000"/>
        </w:rPr>
        <w:t>This change removes the double</w:t>
      </w:r>
      <w:r w:rsidR="003B110C" w:rsidRPr="0057017F">
        <w:rPr>
          <w:color w:val="000000"/>
        </w:rPr>
        <w:t>-</w:t>
      </w:r>
      <w:r w:rsidR="00BD62A8" w:rsidRPr="0057017F">
        <w:rPr>
          <w:color w:val="000000"/>
        </w:rPr>
        <w:t xml:space="preserve">counting of expenditure where disclosure is categorised by the purpose of the payment. </w:t>
      </w:r>
    </w:p>
    <w:p w14:paraId="46DFF59D" w14:textId="77777777" w:rsidR="00DD66F7" w:rsidRPr="0057017F" w:rsidRDefault="00DD66F7" w:rsidP="00EA4DD8">
      <w:pPr>
        <w:spacing w:before="0" w:after="0"/>
        <w:rPr>
          <w:color w:val="000000"/>
        </w:rPr>
      </w:pPr>
    </w:p>
    <w:p w14:paraId="4F458013" w14:textId="7192F441" w:rsidR="00DD66F7" w:rsidRPr="0057017F" w:rsidRDefault="003733A9" w:rsidP="00EA4DD8">
      <w:pPr>
        <w:spacing w:before="0" w:after="0"/>
        <w:rPr>
          <w:color w:val="000000"/>
        </w:rPr>
      </w:pPr>
      <w:bookmarkStart w:id="6" w:name="_Hlk111041671"/>
      <w:r w:rsidRPr="0057017F">
        <w:t>While t</w:t>
      </w:r>
      <w:r w:rsidR="00DD66F7" w:rsidRPr="0057017F">
        <w:t>his change</w:t>
      </w:r>
      <w:r w:rsidRPr="0057017F">
        <w:t xml:space="preserve"> reduces double</w:t>
      </w:r>
      <w:r w:rsidR="00BA114B" w:rsidRPr="0057017F">
        <w:t>-</w:t>
      </w:r>
      <w:r w:rsidRPr="0057017F">
        <w:t xml:space="preserve">counting of political donations, </w:t>
      </w:r>
      <w:r w:rsidR="00DD66F7" w:rsidRPr="0057017F">
        <w:t xml:space="preserve">the categories of expenditure </w:t>
      </w:r>
      <w:r w:rsidR="004530DC" w:rsidRPr="0057017F">
        <w:t xml:space="preserve">that otherwise must be disclosed in the short-form summary included </w:t>
      </w:r>
      <w:r w:rsidR="00DD66F7" w:rsidRPr="0057017F">
        <w:t>with the annual members’ meeting notices</w:t>
      </w:r>
      <w:r w:rsidR="004530DC" w:rsidRPr="0057017F">
        <w:t>,</w:t>
      </w:r>
      <w:r w:rsidR="00DD66F7" w:rsidRPr="0057017F">
        <w:t xml:space="preserve"> are not</w:t>
      </w:r>
      <w:r w:rsidR="00EF58A0" w:rsidRPr="0057017F">
        <w:t xml:space="preserve"> intended to be </w:t>
      </w:r>
      <w:r w:rsidR="00DD66F7" w:rsidRPr="0057017F">
        <w:t>an exhaustive</w:t>
      </w:r>
      <w:r w:rsidR="00EF58A0" w:rsidRPr="0057017F">
        <w:t xml:space="preserve"> or mutually exclusive</w:t>
      </w:r>
      <w:r w:rsidR="00DD66F7" w:rsidRPr="0057017F">
        <w:t xml:space="preserve"> list of all fund expenditure.</w:t>
      </w:r>
    </w:p>
    <w:bookmarkEnd w:id="6"/>
    <w:p w14:paraId="326BEB03" w14:textId="77777777" w:rsidR="00422FAE" w:rsidRPr="0057017F" w:rsidRDefault="00422FAE" w:rsidP="00EA4DD8">
      <w:pPr>
        <w:spacing w:before="0" w:after="0"/>
        <w:rPr>
          <w:color w:val="000000"/>
        </w:rPr>
      </w:pPr>
    </w:p>
    <w:p w14:paraId="03CF45AB" w14:textId="1F73A205" w:rsidR="00CF5B5A" w:rsidRPr="0057017F" w:rsidRDefault="00F47EC7" w:rsidP="00EA4DD8">
      <w:pPr>
        <w:spacing w:before="0" w:after="0"/>
        <w:rPr>
          <w:b/>
          <w:bCs/>
          <w:i/>
          <w:iCs/>
          <w:color w:val="000000"/>
        </w:rPr>
      </w:pPr>
      <w:r w:rsidRPr="0057017F">
        <w:rPr>
          <w:b/>
          <w:bCs/>
          <w:i/>
          <w:iCs/>
          <w:color w:val="000000"/>
        </w:rPr>
        <w:t>Item</w:t>
      </w:r>
      <w:r w:rsidR="00123A8E" w:rsidRPr="0057017F">
        <w:rPr>
          <w:b/>
          <w:bCs/>
          <w:i/>
          <w:iCs/>
          <w:color w:val="000000"/>
        </w:rPr>
        <w:t>s</w:t>
      </w:r>
      <w:r w:rsidRPr="0057017F">
        <w:rPr>
          <w:b/>
          <w:bCs/>
          <w:i/>
          <w:iCs/>
          <w:color w:val="000000"/>
        </w:rPr>
        <w:t xml:space="preserve"> </w:t>
      </w:r>
      <w:r w:rsidR="00123A8E" w:rsidRPr="0057017F">
        <w:rPr>
          <w:b/>
          <w:bCs/>
          <w:i/>
          <w:iCs/>
          <w:color w:val="000000"/>
        </w:rPr>
        <w:t>1</w:t>
      </w:r>
      <w:r w:rsidR="000508C2" w:rsidRPr="0057017F">
        <w:rPr>
          <w:b/>
          <w:bCs/>
          <w:i/>
          <w:iCs/>
          <w:color w:val="000000"/>
        </w:rPr>
        <w:t>,</w:t>
      </w:r>
      <w:r w:rsidR="00C03DC4" w:rsidRPr="0057017F">
        <w:rPr>
          <w:b/>
          <w:bCs/>
          <w:i/>
          <w:iCs/>
          <w:color w:val="000000"/>
        </w:rPr>
        <w:t xml:space="preserve"> </w:t>
      </w:r>
      <w:r w:rsidR="00803651" w:rsidRPr="0057017F">
        <w:rPr>
          <w:b/>
          <w:bCs/>
          <w:i/>
          <w:iCs/>
          <w:color w:val="000000"/>
        </w:rPr>
        <w:t>8</w:t>
      </w:r>
      <w:r w:rsidR="00123A8E" w:rsidRPr="0057017F">
        <w:rPr>
          <w:b/>
          <w:bCs/>
          <w:i/>
          <w:iCs/>
          <w:color w:val="000000"/>
        </w:rPr>
        <w:t xml:space="preserve"> and </w:t>
      </w:r>
      <w:r w:rsidR="00803651" w:rsidRPr="0057017F">
        <w:rPr>
          <w:b/>
          <w:bCs/>
          <w:i/>
          <w:iCs/>
          <w:color w:val="000000"/>
        </w:rPr>
        <w:t>9</w:t>
      </w:r>
      <w:r w:rsidR="005A5DF8" w:rsidRPr="0057017F">
        <w:rPr>
          <w:b/>
          <w:bCs/>
          <w:i/>
          <w:iCs/>
          <w:color w:val="000000"/>
        </w:rPr>
        <w:t xml:space="preserve"> – </w:t>
      </w:r>
      <w:r w:rsidR="00CF5B5A" w:rsidRPr="0057017F">
        <w:rPr>
          <w:b/>
          <w:bCs/>
          <w:i/>
          <w:iCs/>
          <w:color w:val="000000"/>
        </w:rPr>
        <w:t>Aligning the definition of ‘related party’ to the definition in the Australian Accounting Standards</w:t>
      </w:r>
    </w:p>
    <w:p w14:paraId="42AB503C" w14:textId="093C4912" w:rsidR="00E31DD4" w:rsidRPr="0057017F" w:rsidRDefault="00E31DD4" w:rsidP="00EA4DD8">
      <w:pPr>
        <w:spacing w:before="0" w:after="0"/>
        <w:rPr>
          <w:color w:val="000000"/>
        </w:rPr>
      </w:pPr>
    </w:p>
    <w:p w14:paraId="6EEC0F86" w14:textId="2CE67781" w:rsidR="00C269EF" w:rsidRPr="0057017F" w:rsidRDefault="00C269EF" w:rsidP="00C269EF">
      <w:pPr>
        <w:spacing w:before="0" w:after="0"/>
      </w:pPr>
      <w:r w:rsidRPr="0057017F">
        <w:t xml:space="preserve">RSE licensees are required to disclose payments made to certain related parties. </w:t>
      </w:r>
      <w:r w:rsidR="004530DC" w:rsidRPr="0057017F">
        <w:t>Former p</w:t>
      </w:r>
      <w:r w:rsidRPr="0057017F">
        <w:t xml:space="preserve">aragraph 2.10(1)(h) </w:t>
      </w:r>
      <w:bookmarkStart w:id="7" w:name="_Hlk111041872"/>
      <w:r w:rsidR="0085250E" w:rsidRPr="0057017F">
        <w:t xml:space="preserve">of the Principal Regulations </w:t>
      </w:r>
      <w:bookmarkEnd w:id="7"/>
      <w:r w:rsidRPr="0057017F">
        <w:t>set</w:t>
      </w:r>
      <w:r w:rsidR="004530DC" w:rsidRPr="0057017F">
        <w:t>s</w:t>
      </w:r>
      <w:r w:rsidRPr="0057017F">
        <w:t xml:space="preserve"> out a list of entities as they relate to the RSE licensee. To reduce complexity, the </w:t>
      </w:r>
      <w:r w:rsidR="004530DC" w:rsidRPr="0057017F">
        <w:t xml:space="preserve">Regulations </w:t>
      </w:r>
      <w:r w:rsidRPr="0057017F">
        <w:t>instead define ‘related party’</w:t>
      </w:r>
      <w:r w:rsidR="0085250E" w:rsidRPr="0057017F">
        <w:t xml:space="preserve"> consistently</w:t>
      </w:r>
      <w:r w:rsidRPr="0057017F">
        <w:t xml:space="preserve"> with the definition in Australian Accounting Standards. This promotes consistency by ensuring that the Principal Regulations adopt a widely used and industry-recognised definition, as opposed to a bespoke definition which only applies in one situation.</w:t>
      </w:r>
    </w:p>
    <w:p w14:paraId="75E50E61" w14:textId="77777777" w:rsidR="0085250E" w:rsidRPr="0057017F" w:rsidRDefault="0085250E" w:rsidP="00A02EC0">
      <w:pPr>
        <w:spacing w:before="0" w:after="0"/>
        <w:rPr>
          <w:color w:val="000000"/>
        </w:rPr>
      </w:pPr>
    </w:p>
    <w:p w14:paraId="5D296B69" w14:textId="779A4F67" w:rsidR="00A02EC0" w:rsidRPr="0057017F" w:rsidRDefault="00A02EC0" w:rsidP="00A02EC0">
      <w:pPr>
        <w:spacing w:before="0" w:after="0"/>
        <w:rPr>
          <w:color w:val="000000"/>
        </w:rPr>
      </w:pPr>
      <w:r w:rsidRPr="0057017F">
        <w:rPr>
          <w:color w:val="000000"/>
        </w:rPr>
        <w:t xml:space="preserve">Item 1 inserts a new defined term in </w:t>
      </w:r>
      <w:r w:rsidR="0093197E" w:rsidRPr="0057017F">
        <w:rPr>
          <w:color w:val="000000"/>
        </w:rPr>
        <w:t>sub</w:t>
      </w:r>
      <w:r w:rsidRPr="0057017F">
        <w:rPr>
          <w:color w:val="000000"/>
        </w:rPr>
        <w:t xml:space="preserve">regulation 1.03(1) of the Principal Regulations. The new definition of ‘accounting standard’ prescribes the </w:t>
      </w:r>
      <w:r w:rsidR="003B7D46" w:rsidRPr="0057017F">
        <w:rPr>
          <w:color w:val="000000"/>
        </w:rPr>
        <w:t xml:space="preserve">term to have the </w:t>
      </w:r>
      <w:r w:rsidRPr="0057017F">
        <w:rPr>
          <w:color w:val="000000"/>
        </w:rPr>
        <w:t xml:space="preserve">same meaning as in the </w:t>
      </w:r>
      <w:r w:rsidRPr="0057017F">
        <w:rPr>
          <w:i/>
          <w:iCs/>
          <w:color w:val="000000"/>
        </w:rPr>
        <w:t>Corporations Act 2001</w:t>
      </w:r>
      <w:r w:rsidR="00B603AD" w:rsidRPr="0057017F">
        <w:rPr>
          <w:i/>
          <w:iCs/>
          <w:color w:val="000000"/>
        </w:rPr>
        <w:t xml:space="preserve"> </w:t>
      </w:r>
      <w:r w:rsidR="00B603AD" w:rsidRPr="0057017F">
        <w:rPr>
          <w:color w:val="000000"/>
        </w:rPr>
        <w:t>(the Corporations Act)</w:t>
      </w:r>
      <w:r w:rsidR="003B7D46" w:rsidRPr="0057017F">
        <w:rPr>
          <w:i/>
          <w:iCs/>
          <w:color w:val="000000"/>
        </w:rPr>
        <w:t xml:space="preserve">. </w:t>
      </w:r>
      <w:r w:rsidR="003B7D46" w:rsidRPr="0057017F">
        <w:rPr>
          <w:color w:val="000000"/>
        </w:rPr>
        <w:t xml:space="preserve">Section </w:t>
      </w:r>
      <w:r w:rsidR="0037309D" w:rsidRPr="0057017F">
        <w:rPr>
          <w:color w:val="000000"/>
        </w:rPr>
        <w:t>9</w:t>
      </w:r>
      <w:r w:rsidR="003B7D46" w:rsidRPr="0057017F">
        <w:rPr>
          <w:color w:val="000000"/>
        </w:rPr>
        <w:t xml:space="preserve"> of the Corporations Act</w:t>
      </w:r>
      <w:r w:rsidR="003B7D46" w:rsidRPr="0057017F">
        <w:rPr>
          <w:i/>
          <w:color w:val="000000"/>
        </w:rPr>
        <w:t xml:space="preserve"> </w:t>
      </w:r>
      <w:r w:rsidR="003B7D46" w:rsidRPr="0057017F">
        <w:rPr>
          <w:color w:val="000000"/>
        </w:rPr>
        <w:t xml:space="preserve">defines ‘accounting standard’ to mean </w:t>
      </w:r>
      <w:r w:rsidR="00BF03CE" w:rsidRPr="0057017F">
        <w:rPr>
          <w:color w:val="000000"/>
        </w:rPr>
        <w:t>“</w:t>
      </w:r>
      <w:r w:rsidR="00B603AD" w:rsidRPr="0057017F">
        <w:rPr>
          <w:color w:val="000000"/>
        </w:rPr>
        <w:t>an instrument in force under section 334 of the Corporations Act, or a provision of such an instrument as it so has effect</w:t>
      </w:r>
      <w:r w:rsidR="00BF03CE" w:rsidRPr="0057017F">
        <w:rPr>
          <w:color w:val="000000"/>
        </w:rPr>
        <w:t>”</w:t>
      </w:r>
      <w:r w:rsidR="00B603AD" w:rsidRPr="0057017F">
        <w:rPr>
          <w:color w:val="000000"/>
        </w:rPr>
        <w:t>.</w:t>
      </w:r>
      <w:r w:rsidR="00BF03CE" w:rsidRPr="0057017F">
        <w:rPr>
          <w:color w:val="000000"/>
        </w:rPr>
        <w:t xml:space="preserve"> </w:t>
      </w:r>
    </w:p>
    <w:p w14:paraId="67BCF174" w14:textId="77777777" w:rsidR="000508C2" w:rsidRPr="0057017F" w:rsidRDefault="000508C2" w:rsidP="00EA4DD8">
      <w:pPr>
        <w:spacing w:before="0" w:after="0"/>
        <w:rPr>
          <w:color w:val="000000"/>
        </w:rPr>
      </w:pPr>
    </w:p>
    <w:p w14:paraId="33BC3F54" w14:textId="321B6472" w:rsidR="00C269EF" w:rsidRPr="0057017F" w:rsidRDefault="009E7CA9" w:rsidP="00EA4DD8">
      <w:pPr>
        <w:spacing w:before="0" w:after="0"/>
        <w:rPr>
          <w:color w:val="000000"/>
        </w:rPr>
      </w:pPr>
      <w:r w:rsidRPr="0057017F">
        <w:rPr>
          <w:color w:val="000000"/>
        </w:rPr>
        <w:t xml:space="preserve">Item </w:t>
      </w:r>
      <w:r w:rsidR="00174FF7" w:rsidRPr="0057017F">
        <w:rPr>
          <w:color w:val="000000"/>
        </w:rPr>
        <w:t>9</w:t>
      </w:r>
      <w:r w:rsidR="00D76976" w:rsidRPr="0057017F">
        <w:rPr>
          <w:color w:val="000000"/>
        </w:rPr>
        <w:t xml:space="preserve"> </w:t>
      </w:r>
      <w:r w:rsidR="009D11D4" w:rsidRPr="0057017F">
        <w:rPr>
          <w:color w:val="000000"/>
        </w:rPr>
        <w:t xml:space="preserve">inserts </w:t>
      </w:r>
      <w:r w:rsidR="00D178EB" w:rsidRPr="0057017F">
        <w:rPr>
          <w:color w:val="000000"/>
        </w:rPr>
        <w:t>sub</w:t>
      </w:r>
      <w:r w:rsidR="00C03DC4" w:rsidRPr="0057017F">
        <w:rPr>
          <w:color w:val="000000"/>
        </w:rPr>
        <w:t>regulation</w:t>
      </w:r>
      <w:r w:rsidR="00D178EB" w:rsidRPr="0057017F">
        <w:rPr>
          <w:color w:val="000000"/>
        </w:rPr>
        <w:t xml:space="preserve"> </w:t>
      </w:r>
      <w:r w:rsidR="00D76976" w:rsidRPr="0057017F">
        <w:rPr>
          <w:color w:val="000000"/>
        </w:rPr>
        <w:t>2.10(2A)</w:t>
      </w:r>
      <w:r w:rsidR="009D11D4" w:rsidRPr="0057017F">
        <w:rPr>
          <w:color w:val="000000"/>
        </w:rPr>
        <w:t xml:space="preserve"> to</w:t>
      </w:r>
      <w:r w:rsidR="004A604B" w:rsidRPr="0057017F">
        <w:rPr>
          <w:color w:val="000000"/>
        </w:rPr>
        <w:t xml:space="preserve"> align the definition of ‘related party’ </w:t>
      </w:r>
      <w:r w:rsidR="00D72478" w:rsidRPr="0057017F">
        <w:t>with the definition in the Australian Accounting Standard</w:t>
      </w:r>
      <w:r w:rsidR="00D178EB" w:rsidRPr="0057017F">
        <w:rPr>
          <w:i/>
          <w:iCs/>
          <w:color w:val="000000"/>
        </w:rPr>
        <w:t xml:space="preserve"> AASB 124 Related Party Disclosures </w:t>
      </w:r>
      <w:r w:rsidR="00D178EB" w:rsidRPr="0057017F">
        <w:rPr>
          <w:color w:val="000000"/>
        </w:rPr>
        <w:t>(</w:t>
      </w:r>
      <w:r w:rsidR="00CB22E7" w:rsidRPr="0057017F">
        <w:rPr>
          <w:color w:val="000000"/>
        </w:rPr>
        <w:t>the Standard</w:t>
      </w:r>
      <w:r w:rsidR="00D178EB" w:rsidRPr="0057017F">
        <w:rPr>
          <w:color w:val="000000"/>
        </w:rPr>
        <w:t>)</w:t>
      </w:r>
      <w:r w:rsidR="00D72478" w:rsidRPr="0057017F">
        <w:t>.</w:t>
      </w:r>
      <w:r w:rsidR="009E2747" w:rsidRPr="0057017F">
        <w:rPr>
          <w:i/>
          <w:iCs/>
          <w:color w:val="000000"/>
        </w:rPr>
        <w:t xml:space="preserve"> </w:t>
      </w:r>
      <w:r w:rsidR="00D178EB" w:rsidRPr="0057017F">
        <w:rPr>
          <w:color w:val="000000"/>
        </w:rPr>
        <w:t xml:space="preserve">As </w:t>
      </w:r>
      <w:r w:rsidR="003C1F0E" w:rsidRPr="0057017F">
        <w:rPr>
          <w:color w:val="000000"/>
        </w:rPr>
        <w:t>sub</w:t>
      </w:r>
      <w:r w:rsidR="009D11D4" w:rsidRPr="0057017F">
        <w:rPr>
          <w:color w:val="000000"/>
        </w:rPr>
        <w:t>regulation</w:t>
      </w:r>
      <w:r w:rsidR="003C1F0E" w:rsidRPr="0057017F">
        <w:rPr>
          <w:color w:val="000000"/>
        </w:rPr>
        <w:t xml:space="preserve"> 2.10(2A) </w:t>
      </w:r>
      <w:r w:rsidR="009D11D4" w:rsidRPr="0057017F">
        <w:rPr>
          <w:color w:val="000000"/>
        </w:rPr>
        <w:t xml:space="preserve">incorporates the definition </w:t>
      </w:r>
      <w:r w:rsidR="003C1F0E" w:rsidRPr="0057017F">
        <w:rPr>
          <w:color w:val="000000"/>
        </w:rPr>
        <w:t xml:space="preserve">in </w:t>
      </w:r>
      <w:r w:rsidR="00F61882" w:rsidRPr="0057017F">
        <w:rPr>
          <w:color w:val="000000"/>
        </w:rPr>
        <w:t>the Standard</w:t>
      </w:r>
      <w:r w:rsidR="003C1F0E" w:rsidRPr="0057017F">
        <w:rPr>
          <w:color w:val="000000"/>
        </w:rPr>
        <w:t xml:space="preserve">, it </w:t>
      </w:r>
      <w:r w:rsidR="00283FCB" w:rsidRPr="0057017F">
        <w:rPr>
          <w:color w:val="000000"/>
        </w:rPr>
        <w:t xml:space="preserve">incorporates the definition for a relevant </w:t>
      </w:r>
      <w:proofErr w:type="gramStart"/>
      <w:r w:rsidR="00283FCB" w:rsidRPr="0057017F">
        <w:rPr>
          <w:color w:val="000000"/>
        </w:rPr>
        <w:t>period of time</w:t>
      </w:r>
      <w:proofErr w:type="gramEnd"/>
      <w:r w:rsidR="004A5AED" w:rsidRPr="0057017F">
        <w:rPr>
          <w:color w:val="000000"/>
        </w:rPr>
        <w:t>,</w:t>
      </w:r>
      <w:r w:rsidR="00283FCB" w:rsidRPr="0057017F">
        <w:rPr>
          <w:color w:val="000000"/>
        </w:rPr>
        <w:t xml:space="preserve"> </w:t>
      </w:r>
      <w:r w:rsidR="00FF68EA" w:rsidRPr="0057017F">
        <w:rPr>
          <w:color w:val="000000"/>
        </w:rPr>
        <w:t xml:space="preserve">that </w:t>
      </w:r>
      <w:r w:rsidR="00283FCB" w:rsidRPr="0057017F">
        <w:rPr>
          <w:color w:val="000000"/>
        </w:rPr>
        <w:t xml:space="preserve">is the period </w:t>
      </w:r>
      <w:r w:rsidR="00D178EB" w:rsidRPr="0057017F">
        <w:rPr>
          <w:color w:val="000000"/>
        </w:rPr>
        <w:t xml:space="preserve">which </w:t>
      </w:r>
      <w:r w:rsidR="00FF68EA" w:rsidRPr="0057017F">
        <w:rPr>
          <w:color w:val="000000"/>
        </w:rPr>
        <w:t xml:space="preserve">would apply if </w:t>
      </w:r>
      <w:r w:rsidR="00D178EB" w:rsidRPr="0057017F">
        <w:rPr>
          <w:color w:val="000000"/>
        </w:rPr>
        <w:t xml:space="preserve">the RSE licensee </w:t>
      </w:r>
      <w:r w:rsidR="00FF68EA" w:rsidRPr="0057017F">
        <w:rPr>
          <w:color w:val="000000"/>
        </w:rPr>
        <w:t>were preparing its</w:t>
      </w:r>
      <w:r w:rsidR="00D178EB" w:rsidRPr="0057017F">
        <w:rPr>
          <w:color w:val="000000"/>
        </w:rPr>
        <w:t xml:space="preserve"> financial statements</w:t>
      </w:r>
      <w:r w:rsidR="00283FCB" w:rsidRPr="0057017F">
        <w:rPr>
          <w:color w:val="000000"/>
        </w:rPr>
        <w:t xml:space="preserve"> as required by the </w:t>
      </w:r>
      <w:r w:rsidR="00CB22E7" w:rsidRPr="0057017F">
        <w:rPr>
          <w:color w:val="000000"/>
        </w:rPr>
        <w:t>Standard</w:t>
      </w:r>
      <w:r w:rsidR="003C1F0E" w:rsidRPr="0057017F">
        <w:rPr>
          <w:color w:val="000000"/>
        </w:rPr>
        <w:t>.</w:t>
      </w:r>
      <w:r w:rsidR="00C269EF" w:rsidRPr="0057017F">
        <w:rPr>
          <w:color w:val="000000"/>
        </w:rPr>
        <w:t xml:space="preserve"> </w:t>
      </w:r>
    </w:p>
    <w:p w14:paraId="500A0C9D" w14:textId="77777777" w:rsidR="00C269EF" w:rsidRPr="0057017F" w:rsidRDefault="00C269EF" w:rsidP="00EA4DD8">
      <w:pPr>
        <w:spacing w:before="0" w:after="0"/>
        <w:rPr>
          <w:color w:val="000000"/>
        </w:rPr>
      </w:pPr>
    </w:p>
    <w:p w14:paraId="490DF19D" w14:textId="5FE93FF4" w:rsidR="00B24004" w:rsidRPr="0057017F" w:rsidRDefault="00C269EF" w:rsidP="00EA4DD8">
      <w:pPr>
        <w:spacing w:before="0" w:after="0"/>
        <w:rPr>
          <w:color w:val="000000"/>
        </w:rPr>
      </w:pPr>
      <w:r w:rsidRPr="0057017F">
        <w:rPr>
          <w:color w:val="000000"/>
        </w:rPr>
        <w:lastRenderedPageBreak/>
        <w:t xml:space="preserve">This definition is the relevant definition for the disclosure requirement </w:t>
      </w:r>
      <w:r w:rsidR="004530DC" w:rsidRPr="0057017F">
        <w:rPr>
          <w:color w:val="000000"/>
        </w:rPr>
        <w:t xml:space="preserve">in substituted new paragraph 2.10(2)(e) that </w:t>
      </w:r>
      <w:r w:rsidRPr="0057017F">
        <w:rPr>
          <w:color w:val="000000"/>
        </w:rPr>
        <w:t xml:space="preserve">Item </w:t>
      </w:r>
      <w:r w:rsidR="006674B5" w:rsidRPr="0057017F">
        <w:rPr>
          <w:color w:val="000000"/>
        </w:rPr>
        <w:t>8</w:t>
      </w:r>
      <w:r w:rsidR="004530DC" w:rsidRPr="0057017F">
        <w:rPr>
          <w:color w:val="000000"/>
        </w:rPr>
        <w:t xml:space="preserve"> inserts</w:t>
      </w:r>
      <w:r w:rsidRPr="0057017F">
        <w:rPr>
          <w:color w:val="000000"/>
        </w:rPr>
        <w:t xml:space="preserve">. </w:t>
      </w:r>
      <w:r w:rsidR="00283FCB" w:rsidRPr="0057017F">
        <w:rPr>
          <w:color w:val="000000"/>
        </w:rPr>
        <w:t xml:space="preserve">This means that a </w:t>
      </w:r>
      <w:r w:rsidR="00F61882" w:rsidRPr="0057017F">
        <w:rPr>
          <w:color w:val="000000"/>
        </w:rPr>
        <w:t xml:space="preserve">payment is a </w:t>
      </w:r>
      <w:r w:rsidR="00283FCB" w:rsidRPr="0057017F">
        <w:rPr>
          <w:color w:val="000000"/>
        </w:rPr>
        <w:t>related party payment if</w:t>
      </w:r>
      <w:r w:rsidR="00F61882" w:rsidRPr="0057017F">
        <w:rPr>
          <w:color w:val="000000"/>
        </w:rPr>
        <w:t>,</w:t>
      </w:r>
      <w:r w:rsidR="00283FCB" w:rsidRPr="0057017F">
        <w:rPr>
          <w:color w:val="000000"/>
        </w:rPr>
        <w:t xml:space="preserve"> at the time of the payment</w:t>
      </w:r>
      <w:r w:rsidR="00F61882" w:rsidRPr="0057017F">
        <w:rPr>
          <w:color w:val="000000"/>
        </w:rPr>
        <w:t>,</w:t>
      </w:r>
      <w:r w:rsidR="00283FCB" w:rsidRPr="0057017F">
        <w:rPr>
          <w:color w:val="000000"/>
        </w:rPr>
        <w:t xml:space="preserve"> the payment was made </w:t>
      </w:r>
      <w:r w:rsidR="00857F73" w:rsidRPr="0057017F">
        <w:rPr>
          <w:color w:val="000000"/>
        </w:rPr>
        <w:t>by, or on behalf of,</w:t>
      </w:r>
      <w:r w:rsidR="00283FCB" w:rsidRPr="0057017F">
        <w:rPr>
          <w:color w:val="000000"/>
        </w:rPr>
        <w:t xml:space="preserve"> the entity to a related party as defined under </w:t>
      </w:r>
      <w:r w:rsidR="00CB22E7" w:rsidRPr="0057017F">
        <w:rPr>
          <w:color w:val="000000"/>
        </w:rPr>
        <w:t xml:space="preserve">the Standard. </w:t>
      </w:r>
    </w:p>
    <w:p w14:paraId="53C46704" w14:textId="77777777" w:rsidR="005F139D" w:rsidRPr="0057017F" w:rsidRDefault="005F139D" w:rsidP="00905E91">
      <w:pPr>
        <w:spacing w:before="0" w:after="0"/>
        <w:rPr>
          <w:b/>
          <w:i/>
        </w:rPr>
      </w:pPr>
      <w:bookmarkStart w:id="8" w:name="_Hlk111807441"/>
    </w:p>
    <w:p w14:paraId="359B12B8" w14:textId="30DAC500" w:rsidR="00435B4D" w:rsidRPr="0057017F" w:rsidRDefault="00C9221C" w:rsidP="00905E91">
      <w:pPr>
        <w:spacing w:before="0" w:after="0"/>
        <w:rPr>
          <w:b/>
          <w:bCs/>
          <w:i/>
          <w:iCs/>
        </w:rPr>
      </w:pPr>
      <w:r w:rsidRPr="0057017F">
        <w:rPr>
          <w:b/>
          <w:i/>
        </w:rPr>
        <w:t xml:space="preserve">Item </w:t>
      </w:r>
      <w:r w:rsidR="00435B4D" w:rsidRPr="0057017F">
        <w:rPr>
          <w:b/>
          <w:bCs/>
          <w:i/>
          <w:iCs/>
        </w:rPr>
        <w:t>5</w:t>
      </w:r>
      <w:r w:rsidR="009855EC" w:rsidRPr="0057017F">
        <w:rPr>
          <w:b/>
          <w:bCs/>
          <w:i/>
          <w:iCs/>
        </w:rPr>
        <w:t xml:space="preserve"> </w:t>
      </w:r>
      <w:r w:rsidR="00435B4D" w:rsidRPr="0057017F">
        <w:rPr>
          <w:b/>
          <w:bCs/>
          <w:i/>
          <w:iCs/>
        </w:rPr>
        <w:t xml:space="preserve">– </w:t>
      </w:r>
      <w:r w:rsidR="009855EC" w:rsidRPr="0057017F">
        <w:rPr>
          <w:b/>
          <w:bCs/>
          <w:i/>
          <w:iCs/>
        </w:rPr>
        <w:t>Updating political donation terminology</w:t>
      </w:r>
    </w:p>
    <w:p w14:paraId="223A6A69" w14:textId="3610FC7C" w:rsidR="00435B4D" w:rsidRPr="0057017F" w:rsidRDefault="00435B4D" w:rsidP="00905E91">
      <w:pPr>
        <w:spacing w:before="0" w:after="0"/>
        <w:rPr>
          <w:b/>
          <w:bCs/>
          <w:i/>
          <w:iCs/>
        </w:rPr>
      </w:pPr>
    </w:p>
    <w:p w14:paraId="22079FDD" w14:textId="26B69E7F" w:rsidR="00435B4D" w:rsidRPr="0057017F" w:rsidRDefault="00435B4D" w:rsidP="00435B4D">
      <w:pPr>
        <w:spacing w:before="0" w:after="0"/>
        <w:rPr>
          <w:color w:val="000000"/>
        </w:rPr>
      </w:pPr>
      <w:r w:rsidRPr="0057017F">
        <w:t xml:space="preserve">Item 5 amends subparagraph 2.10(1)(f)(ii) to remove reference to a ‘political campaigner’ and substitutes ‘significant third party’. This </w:t>
      </w:r>
      <w:r w:rsidR="009855EC" w:rsidRPr="0057017F">
        <w:t xml:space="preserve">amendment replaces an outdated term, and </w:t>
      </w:r>
      <w:r w:rsidRPr="0057017F">
        <w:t>reflects recent amendments to the</w:t>
      </w:r>
      <w:r w:rsidRPr="0057017F">
        <w:rPr>
          <w:color w:val="000000"/>
        </w:rPr>
        <w:t xml:space="preserve"> </w:t>
      </w:r>
      <w:r w:rsidRPr="0057017F">
        <w:rPr>
          <w:i/>
          <w:iCs/>
          <w:color w:val="000000"/>
        </w:rPr>
        <w:t>Commonwealth Electoral Act</w:t>
      </w:r>
      <w:r w:rsidR="00DA1EAA" w:rsidRPr="0057017F">
        <w:rPr>
          <w:i/>
          <w:iCs/>
          <w:color w:val="000000"/>
        </w:rPr>
        <w:t> </w:t>
      </w:r>
      <w:r w:rsidRPr="0057017F">
        <w:rPr>
          <w:i/>
          <w:iCs/>
          <w:color w:val="000000"/>
        </w:rPr>
        <w:t>1918</w:t>
      </w:r>
      <w:r w:rsidR="009855EC" w:rsidRPr="0057017F">
        <w:rPr>
          <w:color w:val="000000"/>
        </w:rPr>
        <w:t>.</w:t>
      </w:r>
    </w:p>
    <w:bookmarkEnd w:id="8"/>
    <w:p w14:paraId="1BB10BDF" w14:textId="77777777" w:rsidR="009855EC" w:rsidRPr="0057017F" w:rsidRDefault="009855EC" w:rsidP="00435B4D">
      <w:pPr>
        <w:spacing w:before="0" w:after="0"/>
        <w:rPr>
          <w:color w:val="000000"/>
        </w:rPr>
      </w:pPr>
    </w:p>
    <w:p w14:paraId="7D275C45" w14:textId="58EFC4B0" w:rsidR="00C9221C" w:rsidRPr="0057017F" w:rsidRDefault="00C9221C" w:rsidP="00905E91">
      <w:pPr>
        <w:spacing w:before="0" w:after="0"/>
        <w:rPr>
          <w:b/>
          <w:bCs/>
          <w:i/>
          <w:iCs/>
        </w:rPr>
      </w:pPr>
      <w:r w:rsidRPr="0057017F">
        <w:rPr>
          <w:b/>
          <w:bCs/>
          <w:i/>
          <w:iCs/>
        </w:rPr>
        <w:t>Item</w:t>
      </w:r>
      <w:r w:rsidR="00A02245" w:rsidRPr="0057017F">
        <w:rPr>
          <w:b/>
          <w:bCs/>
          <w:i/>
          <w:iCs/>
        </w:rPr>
        <w:t>s</w:t>
      </w:r>
      <w:r w:rsidRPr="0057017F">
        <w:rPr>
          <w:b/>
          <w:bCs/>
          <w:i/>
          <w:iCs/>
        </w:rPr>
        <w:t xml:space="preserve"> </w:t>
      </w:r>
      <w:r w:rsidR="00CD481D" w:rsidRPr="0057017F">
        <w:rPr>
          <w:b/>
          <w:bCs/>
          <w:i/>
          <w:iCs/>
        </w:rPr>
        <w:t>6</w:t>
      </w:r>
      <w:r w:rsidR="009855EC" w:rsidRPr="0057017F">
        <w:rPr>
          <w:b/>
          <w:bCs/>
          <w:i/>
          <w:iCs/>
        </w:rPr>
        <w:t xml:space="preserve"> </w:t>
      </w:r>
      <w:r w:rsidRPr="0057017F">
        <w:rPr>
          <w:b/>
          <w:bCs/>
          <w:i/>
          <w:iCs/>
        </w:rPr>
        <w:t xml:space="preserve">and </w:t>
      </w:r>
      <w:r w:rsidR="00CD481D" w:rsidRPr="0057017F">
        <w:rPr>
          <w:b/>
          <w:bCs/>
          <w:i/>
          <w:iCs/>
        </w:rPr>
        <w:t>10</w:t>
      </w:r>
      <w:r w:rsidRPr="0057017F">
        <w:rPr>
          <w:b/>
          <w:bCs/>
          <w:i/>
          <w:iCs/>
        </w:rPr>
        <w:t xml:space="preserve"> – Consequential amendments</w:t>
      </w:r>
    </w:p>
    <w:p w14:paraId="6A0BAE36" w14:textId="77777777" w:rsidR="00C9221C" w:rsidRPr="0057017F" w:rsidRDefault="00C9221C" w:rsidP="006B6BFE">
      <w:pPr>
        <w:spacing w:before="0" w:after="0"/>
      </w:pPr>
    </w:p>
    <w:p w14:paraId="6B8E982B" w14:textId="7F797F41" w:rsidR="009855EC" w:rsidRPr="0057017F" w:rsidRDefault="009855EC" w:rsidP="009855EC">
      <w:pPr>
        <w:spacing w:before="0" w:after="0"/>
      </w:pPr>
      <w:bookmarkStart w:id="9" w:name="_Hlk111807498"/>
      <w:r w:rsidRPr="0057017F">
        <w:rPr>
          <w:color w:val="000000"/>
        </w:rPr>
        <w:t xml:space="preserve">Item </w:t>
      </w:r>
      <w:r w:rsidR="00CD481D" w:rsidRPr="0057017F">
        <w:rPr>
          <w:color w:val="000000"/>
        </w:rPr>
        <w:t>6</w:t>
      </w:r>
      <w:r w:rsidRPr="0057017F">
        <w:rPr>
          <w:color w:val="000000"/>
        </w:rPr>
        <w:t xml:space="preserve"> </w:t>
      </w:r>
      <w:r w:rsidRPr="0057017F">
        <w:t xml:space="preserve">amends paragraph 2.10(1)(f) to remove a semicolon and substitutes a full stop at the end of the paragraph. This is a consequential amendment to update the punctuation in subregulation 2.10(1) of the Principal Regulations as Item </w:t>
      </w:r>
      <w:r w:rsidR="006674B5" w:rsidRPr="0057017F">
        <w:t xml:space="preserve">7 </w:t>
      </w:r>
      <w:r w:rsidRPr="0057017F">
        <w:t>repeals paragraphs 2.10(1)(g) and (h).</w:t>
      </w:r>
    </w:p>
    <w:bookmarkEnd w:id="9"/>
    <w:p w14:paraId="1F7AA72E" w14:textId="77777777" w:rsidR="009855EC" w:rsidRPr="0057017F" w:rsidRDefault="009855EC" w:rsidP="009855EC">
      <w:pPr>
        <w:spacing w:before="0" w:after="0"/>
      </w:pPr>
    </w:p>
    <w:p w14:paraId="049DBEC1" w14:textId="5FFC5233" w:rsidR="00C9221C" w:rsidRPr="0057017F" w:rsidRDefault="00C9221C" w:rsidP="00C9221C">
      <w:pPr>
        <w:spacing w:before="0" w:after="0"/>
      </w:pPr>
      <w:r w:rsidRPr="0057017F">
        <w:t xml:space="preserve">Item </w:t>
      </w:r>
      <w:r w:rsidR="00882CEF" w:rsidRPr="0057017F">
        <w:t>10</w:t>
      </w:r>
      <w:r w:rsidRPr="0057017F">
        <w:t xml:space="preserve"> amends subregulation 2.10(3) to </w:t>
      </w:r>
      <w:r w:rsidR="00AC16EA" w:rsidRPr="0057017F">
        <w:t xml:space="preserve">omit the </w:t>
      </w:r>
      <w:r w:rsidRPr="0057017F">
        <w:t xml:space="preserve">references to paragraph </w:t>
      </w:r>
      <w:r w:rsidR="00083290" w:rsidRPr="0057017F">
        <w:t>“</w:t>
      </w:r>
      <w:r w:rsidRPr="0057017F">
        <w:t>(1)(b) to</w:t>
      </w:r>
      <w:r w:rsidR="00D4457E" w:rsidRPr="0057017F">
        <w:t> </w:t>
      </w:r>
      <w:r w:rsidRPr="0057017F">
        <w:t>(h)” and substitutes “(1)(b), (c)</w:t>
      </w:r>
      <w:r w:rsidR="00720C13" w:rsidRPr="0057017F">
        <w:t>, (d</w:t>
      </w:r>
      <w:r w:rsidRPr="0057017F">
        <w:t>) or (</w:t>
      </w:r>
      <w:r w:rsidR="00720C13" w:rsidRPr="0057017F">
        <w:t>f</w:t>
      </w:r>
      <w:r w:rsidRPr="0057017F">
        <w:t xml:space="preserve">)”. This is a consequential amendment to remove references to paragraphs that are repealed by </w:t>
      </w:r>
      <w:r w:rsidR="00724AB1" w:rsidRPr="0057017F">
        <w:t>I</w:t>
      </w:r>
      <w:r w:rsidRPr="0057017F">
        <w:t>tem</w:t>
      </w:r>
      <w:r w:rsidR="002E25E5" w:rsidRPr="0057017F">
        <w:t>s 4 and</w:t>
      </w:r>
      <w:r w:rsidRPr="0057017F">
        <w:t xml:space="preserve"> </w:t>
      </w:r>
      <w:r w:rsidR="00D4457E" w:rsidRPr="0057017F">
        <w:t>7</w:t>
      </w:r>
      <w:r w:rsidRPr="0057017F">
        <w:t xml:space="preserve">. </w:t>
      </w:r>
    </w:p>
    <w:p w14:paraId="008EA5EA" w14:textId="77777777" w:rsidR="00C9221C" w:rsidRPr="0057017F" w:rsidRDefault="00C9221C" w:rsidP="00C9221C">
      <w:pPr>
        <w:spacing w:before="0" w:after="0"/>
      </w:pPr>
    </w:p>
    <w:p w14:paraId="5D5EB17F" w14:textId="03EBC8DA" w:rsidR="00456C06" w:rsidRPr="0057017F" w:rsidRDefault="00F00F79" w:rsidP="00456C06">
      <w:pPr>
        <w:spacing w:before="0" w:after="0"/>
        <w:rPr>
          <w:b/>
          <w:bCs/>
          <w:i/>
          <w:iCs/>
        </w:rPr>
      </w:pPr>
      <w:r w:rsidRPr="0057017F">
        <w:rPr>
          <w:b/>
          <w:i/>
        </w:rPr>
        <w:t xml:space="preserve">Item </w:t>
      </w:r>
      <w:r w:rsidR="000D36EA" w:rsidRPr="0057017F">
        <w:rPr>
          <w:b/>
          <w:bCs/>
          <w:i/>
          <w:iCs/>
        </w:rPr>
        <w:t>11</w:t>
      </w:r>
      <w:r w:rsidR="00456C06" w:rsidRPr="0057017F">
        <w:rPr>
          <w:b/>
          <w:bCs/>
          <w:i/>
          <w:iCs/>
        </w:rPr>
        <w:t xml:space="preserve"> – Transitional arrangements</w:t>
      </w:r>
    </w:p>
    <w:p w14:paraId="14CC3366" w14:textId="77777777" w:rsidR="00456C06" w:rsidRPr="0057017F" w:rsidRDefault="00456C06" w:rsidP="00456C06">
      <w:pPr>
        <w:spacing w:before="0" w:after="0"/>
        <w:rPr>
          <w:b/>
          <w:bCs/>
          <w:i/>
          <w:iCs/>
        </w:rPr>
      </w:pPr>
    </w:p>
    <w:p w14:paraId="4E4659BF" w14:textId="0784F55E" w:rsidR="00076D25" w:rsidRPr="0057017F" w:rsidRDefault="00456C06" w:rsidP="00456C06">
      <w:pPr>
        <w:spacing w:before="0" w:after="0"/>
      </w:pPr>
      <w:r w:rsidRPr="0057017F">
        <w:t xml:space="preserve">Item </w:t>
      </w:r>
      <w:r w:rsidR="000D36EA" w:rsidRPr="0057017F">
        <w:t>11</w:t>
      </w:r>
      <w:r w:rsidRPr="0057017F">
        <w:t xml:space="preserve"> inserts </w:t>
      </w:r>
      <w:r w:rsidR="00076D25" w:rsidRPr="0057017F">
        <w:t xml:space="preserve">new </w:t>
      </w:r>
      <w:r w:rsidRPr="0057017F">
        <w:t>Division 14.</w:t>
      </w:r>
      <w:r w:rsidR="00D329D2" w:rsidRPr="0057017F">
        <w:t>3</w:t>
      </w:r>
      <w:r w:rsidR="00803992" w:rsidRPr="0057017F">
        <w:t xml:space="preserve">1 </w:t>
      </w:r>
      <w:r w:rsidRPr="0057017F">
        <w:t>of the Principal Regulations</w:t>
      </w:r>
      <w:r w:rsidR="00076D25" w:rsidRPr="0057017F">
        <w:t xml:space="preserve"> to provide application and transitional rules as follows:</w:t>
      </w:r>
    </w:p>
    <w:p w14:paraId="44911001" w14:textId="77777777" w:rsidR="00076D25" w:rsidRPr="0057017F" w:rsidRDefault="00076D25" w:rsidP="00076D25">
      <w:pPr>
        <w:pStyle w:val="Bullet"/>
      </w:pPr>
      <w:r w:rsidRPr="0057017F">
        <w:t xml:space="preserve">The </w:t>
      </w:r>
      <w:r w:rsidR="00456C06" w:rsidRPr="0057017F">
        <w:t xml:space="preserve">amendments apply in relation to a notice of an annual members’ meeting, for a year of income for a </w:t>
      </w:r>
      <w:r w:rsidRPr="0057017F">
        <w:t>registrable superannuation entity</w:t>
      </w:r>
      <w:r w:rsidR="00456C06" w:rsidRPr="0057017F">
        <w:t xml:space="preserve"> if</w:t>
      </w:r>
      <w:r w:rsidRPr="0057017F">
        <w:t>:</w:t>
      </w:r>
    </w:p>
    <w:p w14:paraId="2C5E834C" w14:textId="01A3171E" w:rsidR="00076D25" w:rsidRPr="0057017F" w:rsidRDefault="00456C06" w:rsidP="00076D25">
      <w:pPr>
        <w:pStyle w:val="Bullet"/>
        <w:numPr>
          <w:ilvl w:val="0"/>
          <w:numId w:val="8"/>
        </w:numPr>
      </w:pPr>
      <w:r w:rsidRPr="0057017F">
        <w:t xml:space="preserve">the notice is given on or after the commencement of </w:t>
      </w:r>
      <w:r w:rsidR="00367F4F" w:rsidRPr="0057017F">
        <w:t>r</w:t>
      </w:r>
      <w:r w:rsidR="00355F32" w:rsidRPr="0057017F">
        <w:t>egulation</w:t>
      </w:r>
      <w:r w:rsidR="00FA03B6" w:rsidRPr="0057017F">
        <w:t xml:space="preserve"> </w:t>
      </w:r>
      <w:r w:rsidR="004530DC" w:rsidRPr="0057017F">
        <w:t>14.33</w:t>
      </w:r>
      <w:r w:rsidRPr="0057017F">
        <w:t xml:space="preserve">, and </w:t>
      </w:r>
    </w:p>
    <w:p w14:paraId="78DC96DC" w14:textId="3BC269B8" w:rsidR="00456C06" w:rsidRPr="0057017F" w:rsidRDefault="00456C06" w:rsidP="00076D25">
      <w:pPr>
        <w:pStyle w:val="Bullet"/>
        <w:numPr>
          <w:ilvl w:val="0"/>
          <w:numId w:val="8"/>
        </w:numPr>
      </w:pPr>
      <w:r w:rsidRPr="0057017F">
        <w:t>the year of income ends on or after 30 June 2022.</w:t>
      </w:r>
    </w:p>
    <w:p w14:paraId="419468B6" w14:textId="77777777" w:rsidR="00456C06" w:rsidRPr="0057017F" w:rsidRDefault="00456C06" w:rsidP="00456C06">
      <w:pPr>
        <w:spacing w:before="0" w:after="0"/>
      </w:pPr>
    </w:p>
    <w:p w14:paraId="7581F271" w14:textId="67131DD9" w:rsidR="00456C06" w:rsidRPr="0057017F" w:rsidRDefault="00456C06">
      <w:pPr>
        <w:spacing w:before="0" w:after="0"/>
      </w:pPr>
      <w:r w:rsidRPr="0057017F">
        <w:t>The effect of this provision is that the amendments apply to any notices that relate to each year of income that ends on or after 30 June 2022</w:t>
      </w:r>
      <w:r w:rsidR="00F3643D" w:rsidRPr="0057017F">
        <w:t>,</w:t>
      </w:r>
      <w:r w:rsidRPr="0057017F">
        <w:t xml:space="preserve"> however, only notices given after commencement of the Regulations will be subject to the new requirements. All notices </w:t>
      </w:r>
      <w:r w:rsidR="00D34780" w:rsidRPr="0057017F">
        <w:t xml:space="preserve">given up until </w:t>
      </w:r>
      <w:r w:rsidRPr="0057017F">
        <w:t xml:space="preserve">commencement </w:t>
      </w:r>
      <w:r w:rsidR="00D34780" w:rsidRPr="0057017F">
        <w:t>must comply with the</w:t>
      </w:r>
      <w:r w:rsidRPr="0057017F">
        <w:t xml:space="preserve"> existing requirements.</w:t>
      </w:r>
    </w:p>
    <w:p w14:paraId="3D718B74" w14:textId="77777777" w:rsidR="00A5507C" w:rsidRPr="0057017F" w:rsidRDefault="00A5507C" w:rsidP="00A5507C">
      <w:pPr>
        <w:spacing w:before="0" w:after="0"/>
        <w:rPr>
          <w:b/>
          <w:bCs/>
          <w:i/>
          <w:iCs/>
        </w:rPr>
      </w:pPr>
    </w:p>
    <w:p w14:paraId="0A292B36" w14:textId="77777777" w:rsidR="00A5507C" w:rsidRPr="0057017F" w:rsidRDefault="00A5507C" w:rsidP="00EA4DD8">
      <w:pPr>
        <w:spacing w:before="0" w:after="0"/>
      </w:pPr>
    </w:p>
    <w:p w14:paraId="3AC92FCB" w14:textId="4F5AD2B6" w:rsidR="007A55A7" w:rsidRPr="0057017F" w:rsidRDefault="007A55A7" w:rsidP="00013390">
      <w:pPr>
        <w:pageBreakBefore/>
        <w:spacing w:before="240"/>
        <w:jc w:val="right"/>
        <w:rPr>
          <w:b/>
          <w:u w:val="single"/>
        </w:rPr>
      </w:pPr>
      <w:r w:rsidRPr="0057017F">
        <w:rPr>
          <w:b/>
          <w:u w:val="single"/>
        </w:rPr>
        <w:lastRenderedPageBreak/>
        <w:t xml:space="preserve">ATTACHMENT </w:t>
      </w:r>
      <w:r w:rsidR="00623041" w:rsidRPr="0057017F">
        <w:rPr>
          <w:b/>
          <w:u w:val="single"/>
        </w:rPr>
        <w:t>B</w:t>
      </w:r>
    </w:p>
    <w:p w14:paraId="533B52F7" w14:textId="77777777" w:rsidR="00E4438C" w:rsidRPr="0057017F" w:rsidRDefault="00E4438C" w:rsidP="003E1CE3">
      <w:pPr>
        <w:pStyle w:val="Heading3"/>
      </w:pPr>
      <w:r w:rsidRPr="0057017F">
        <w:t>Statement of Compatibility with Human Rights</w:t>
      </w:r>
    </w:p>
    <w:p w14:paraId="25EAADDE" w14:textId="77777777" w:rsidR="00E4438C" w:rsidRPr="0057017F" w:rsidRDefault="00E4438C" w:rsidP="007B4349">
      <w:pPr>
        <w:spacing w:before="240"/>
        <w:rPr>
          <w:i/>
        </w:rPr>
      </w:pPr>
      <w:r w:rsidRPr="0057017F">
        <w:rPr>
          <w:i/>
        </w:rPr>
        <w:t>Prepared in accordance with Part 3 of the Human Rights (Parliamentary Scrutiny) Act 2011</w:t>
      </w:r>
    </w:p>
    <w:p w14:paraId="4AB6E67E" w14:textId="77777777" w:rsidR="00144D01" w:rsidRPr="0057017F" w:rsidRDefault="00144D01" w:rsidP="00144D01">
      <w:pPr>
        <w:spacing w:before="240"/>
        <w:jc w:val="center"/>
        <w:rPr>
          <w:b/>
          <w:i/>
          <w:iCs/>
          <w:kern w:val="28"/>
        </w:rPr>
      </w:pPr>
      <w:r w:rsidRPr="0057017F">
        <w:rPr>
          <w:b/>
          <w:i/>
          <w:iCs/>
          <w:kern w:val="28"/>
        </w:rPr>
        <w:t>Superannuation Industry (Supervision) Amendment (Annual Members’ Meetings Notices) Regulations 2022</w:t>
      </w:r>
    </w:p>
    <w:p w14:paraId="67D1A752" w14:textId="4A5F7276" w:rsidR="00E4438C" w:rsidRPr="0057017F" w:rsidRDefault="00E4438C" w:rsidP="00647BB7">
      <w:pPr>
        <w:spacing w:before="240"/>
      </w:pPr>
      <w:r w:rsidRPr="0057017F">
        <w:t xml:space="preserve">This Legislative Instrument is compatible with the human rights and freedoms recognised or declared in the international instruments listed in section 3 of the </w:t>
      </w:r>
      <w:r w:rsidRPr="0057017F">
        <w:rPr>
          <w:i/>
        </w:rPr>
        <w:t>Human Rights (Parliamentary Scrutiny) Act 2011</w:t>
      </w:r>
      <w:r w:rsidRPr="0057017F">
        <w:t>.</w:t>
      </w:r>
    </w:p>
    <w:p w14:paraId="710CE27B" w14:textId="77777777" w:rsidR="00E4438C" w:rsidRPr="0057017F" w:rsidRDefault="00E4438C" w:rsidP="003E1CE3">
      <w:pPr>
        <w:pStyle w:val="Heading3"/>
      </w:pPr>
      <w:r w:rsidRPr="0057017F">
        <w:t>Overview of the Legislative Instrument</w:t>
      </w:r>
    </w:p>
    <w:p w14:paraId="03C7B8C2" w14:textId="39353AAA" w:rsidR="00E046A0" w:rsidRPr="0057017F" w:rsidRDefault="00114222" w:rsidP="00506D8C">
      <w:pPr>
        <w:spacing w:before="240"/>
        <w:ind w:right="91"/>
      </w:pPr>
      <w:r w:rsidRPr="0057017F">
        <w:t xml:space="preserve">The purpose of the </w:t>
      </w:r>
      <w:r w:rsidRPr="0057017F">
        <w:rPr>
          <w:i/>
          <w:iCs/>
        </w:rPr>
        <w:t>Superannuation Industry (Supervision) Amendment (</w:t>
      </w:r>
      <w:r w:rsidR="00036BF1" w:rsidRPr="0057017F">
        <w:rPr>
          <w:i/>
          <w:iCs/>
        </w:rPr>
        <w:t>Annual Members’ Meetings Notices</w:t>
      </w:r>
      <w:r w:rsidRPr="0057017F">
        <w:rPr>
          <w:i/>
          <w:iCs/>
        </w:rPr>
        <w:t>) Regulations 2022</w:t>
      </w:r>
      <w:r w:rsidRPr="0057017F">
        <w:t xml:space="preserve"> (the Regulations) is to amend the </w:t>
      </w:r>
      <w:r w:rsidRPr="0057017F">
        <w:rPr>
          <w:i/>
          <w:iCs/>
          <w:color w:val="000000"/>
          <w:shd w:val="clear" w:color="auto" w:fill="FFFFFF"/>
        </w:rPr>
        <w:t xml:space="preserve">Superannuation Industry (Supervision) Regulations 1994 </w:t>
      </w:r>
      <w:r w:rsidRPr="0057017F">
        <w:rPr>
          <w:color w:val="000000"/>
          <w:shd w:val="clear" w:color="auto" w:fill="FFFFFF"/>
        </w:rPr>
        <w:t>(the Principal Regulations)</w:t>
      </w:r>
      <w:r w:rsidRPr="0057017F">
        <w:rPr>
          <w:i/>
          <w:iCs/>
          <w:color w:val="000000"/>
          <w:shd w:val="clear" w:color="auto" w:fill="FFFFFF"/>
        </w:rPr>
        <w:t xml:space="preserve"> </w:t>
      </w:r>
      <w:r w:rsidRPr="0057017F">
        <w:rPr>
          <w:color w:val="000000"/>
          <w:shd w:val="clear" w:color="auto" w:fill="FFFFFF"/>
        </w:rPr>
        <w:t xml:space="preserve">to </w:t>
      </w:r>
      <w:r w:rsidRPr="0057017F">
        <w:t>support improved member outcomes by clarifying certain aspects of the annual member</w:t>
      </w:r>
      <w:r w:rsidR="00E45977" w:rsidRPr="0057017F">
        <w:t>s’</w:t>
      </w:r>
      <w:r w:rsidRPr="0057017F">
        <w:t xml:space="preserve"> meeting disclosure requirements</w:t>
      </w:r>
      <w:r w:rsidR="00744065" w:rsidRPr="0057017F">
        <w:t xml:space="preserve">. </w:t>
      </w:r>
    </w:p>
    <w:p w14:paraId="3368D080" w14:textId="5507BB64" w:rsidR="00114222" w:rsidRPr="0057017F" w:rsidRDefault="00114222" w:rsidP="00114222">
      <w:pPr>
        <w:spacing w:before="0" w:after="0"/>
      </w:pPr>
      <w:r w:rsidRPr="0057017F">
        <w:t xml:space="preserve">The </w:t>
      </w:r>
      <w:r w:rsidR="008C14EB" w:rsidRPr="0057017F">
        <w:rPr>
          <w:color w:val="000000"/>
        </w:rPr>
        <w:t xml:space="preserve">Regulations </w:t>
      </w:r>
      <w:r w:rsidR="002B020B" w:rsidRPr="0057017F">
        <w:rPr>
          <w:color w:val="000000"/>
        </w:rPr>
        <w:t>support improved member outcomes, by clarifying certain aspects of disclosure requirements. This is achieved</w:t>
      </w:r>
      <w:r w:rsidRPr="0057017F">
        <w:t xml:space="preserve"> through amendments that:</w:t>
      </w:r>
    </w:p>
    <w:p w14:paraId="57139198" w14:textId="77777777" w:rsidR="00114222" w:rsidRPr="0057017F" w:rsidRDefault="00114222" w:rsidP="00114222">
      <w:pPr>
        <w:pStyle w:val="Bullet"/>
        <w:rPr>
          <w:szCs w:val="24"/>
        </w:rPr>
      </w:pPr>
      <w:r w:rsidRPr="0057017F">
        <w:t>remove itemised disclosure of certain expenditure;</w:t>
      </w:r>
    </w:p>
    <w:p w14:paraId="24C55EEB" w14:textId="55C70532" w:rsidR="00114222" w:rsidRPr="0057017F" w:rsidRDefault="00114222" w:rsidP="00114222">
      <w:pPr>
        <w:pStyle w:val="Bullet"/>
        <w:rPr>
          <w:szCs w:val="24"/>
        </w:rPr>
      </w:pPr>
      <w:r w:rsidRPr="0057017F">
        <w:t>remove the double</w:t>
      </w:r>
      <w:r w:rsidR="00BA114B" w:rsidRPr="0057017F">
        <w:t>-</w:t>
      </w:r>
      <w:r w:rsidRPr="0057017F">
        <w:t xml:space="preserve">counting of certain expenditure; and </w:t>
      </w:r>
    </w:p>
    <w:p w14:paraId="42D72A06" w14:textId="7E9C94BE" w:rsidR="00114222" w:rsidRPr="0057017F" w:rsidRDefault="00114222" w:rsidP="00114222">
      <w:pPr>
        <w:pStyle w:val="Bullet"/>
        <w:rPr>
          <w:szCs w:val="24"/>
        </w:rPr>
      </w:pPr>
      <w:r w:rsidRPr="0057017F">
        <w:t xml:space="preserve">align the definition of ‘related party’ to the definition in </w:t>
      </w:r>
      <w:r w:rsidR="009D577F" w:rsidRPr="0057017F">
        <w:t xml:space="preserve">the </w:t>
      </w:r>
      <w:r w:rsidRPr="0057017F">
        <w:t>Australian Accounting Standards.</w:t>
      </w:r>
      <w:r w:rsidRPr="0057017F">
        <w:rPr>
          <w:szCs w:val="24"/>
        </w:rPr>
        <w:t xml:space="preserve"> </w:t>
      </w:r>
    </w:p>
    <w:p w14:paraId="03724363" w14:textId="77777777" w:rsidR="00E4438C" w:rsidRPr="0057017F" w:rsidRDefault="00E4438C" w:rsidP="003E1CE3">
      <w:pPr>
        <w:pStyle w:val="Heading3"/>
      </w:pPr>
      <w:r w:rsidRPr="0057017F">
        <w:t>Human rights implications</w:t>
      </w:r>
    </w:p>
    <w:p w14:paraId="518FF259" w14:textId="77777777" w:rsidR="00E4438C" w:rsidRPr="0057017F" w:rsidRDefault="00E4438C" w:rsidP="00647BB7">
      <w:pPr>
        <w:spacing w:before="240"/>
      </w:pPr>
      <w:r w:rsidRPr="0057017F">
        <w:t>This Legislative Instrument does not engage any of the applicable rights or freedoms.</w:t>
      </w:r>
    </w:p>
    <w:p w14:paraId="1A5121D1" w14:textId="77777777" w:rsidR="00E4438C" w:rsidRPr="0057017F" w:rsidRDefault="00E4438C" w:rsidP="003E1CE3">
      <w:pPr>
        <w:pStyle w:val="Heading3"/>
      </w:pPr>
      <w:r w:rsidRPr="0057017F">
        <w:t>Conclusion</w:t>
      </w:r>
    </w:p>
    <w:p w14:paraId="32B6C645" w14:textId="35AC6130" w:rsidR="00623041" w:rsidRDefault="00E4438C" w:rsidP="008C14EB">
      <w:pPr>
        <w:spacing w:before="240"/>
      </w:pPr>
      <w:r w:rsidRPr="0057017F">
        <w:t>This Legislative Instrument is compatible with human rights as it does not raise any human rights issues.</w:t>
      </w:r>
    </w:p>
    <w:p w14:paraId="60A80BBD" w14:textId="77777777" w:rsidR="00482B81" w:rsidRPr="00EA4DD8" w:rsidRDefault="00482B81" w:rsidP="00623041">
      <w:pPr>
        <w:spacing w:before="0" w:after="0"/>
      </w:pP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E31FA" w14:textId="77777777" w:rsidR="00655FED" w:rsidRDefault="00655FED" w:rsidP="00954679">
      <w:pPr>
        <w:spacing w:before="0" w:after="0"/>
      </w:pPr>
      <w:r>
        <w:separator/>
      </w:r>
    </w:p>
  </w:endnote>
  <w:endnote w:type="continuationSeparator" w:id="0">
    <w:p w14:paraId="577B30B5" w14:textId="77777777" w:rsidR="00655FED" w:rsidRDefault="00655FED" w:rsidP="00954679">
      <w:pPr>
        <w:spacing w:before="0" w:after="0"/>
      </w:pPr>
      <w:r>
        <w:continuationSeparator/>
      </w:r>
    </w:p>
  </w:endnote>
  <w:endnote w:type="continuationNotice" w:id="1">
    <w:p w14:paraId="5D3FF5ED" w14:textId="77777777" w:rsidR="00655FED" w:rsidRDefault="00655FE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B620611"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D7887" w14:textId="77777777" w:rsidR="00655FED" w:rsidRDefault="00655FED" w:rsidP="00954679">
      <w:pPr>
        <w:spacing w:before="0" w:after="0"/>
      </w:pPr>
      <w:r>
        <w:separator/>
      </w:r>
    </w:p>
  </w:footnote>
  <w:footnote w:type="continuationSeparator" w:id="0">
    <w:p w14:paraId="2BF3A2ED" w14:textId="77777777" w:rsidR="00655FED" w:rsidRDefault="00655FED" w:rsidP="00954679">
      <w:pPr>
        <w:spacing w:before="0" w:after="0"/>
      </w:pPr>
      <w:r>
        <w:continuationSeparator/>
      </w:r>
    </w:p>
  </w:footnote>
  <w:footnote w:type="continuationNotice" w:id="1">
    <w:p w14:paraId="63F417B8" w14:textId="77777777" w:rsidR="00655FED" w:rsidRDefault="00655FE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6061B"/>
    <w:multiLevelType w:val="multilevel"/>
    <w:tmpl w:val="C8B66CA8"/>
    <w:lvl w:ilvl="0">
      <w:start w:val="1"/>
      <w:numFmt w:val="lowerLetter"/>
      <w:lvlText w:val="%1)"/>
      <w:lvlJc w:val="left"/>
      <w:pPr>
        <w:tabs>
          <w:tab w:val="num" w:pos="1134"/>
        </w:tabs>
        <w:ind w:left="1134" w:hanging="567"/>
      </w:p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55310145"/>
    <w:multiLevelType w:val="multilevel"/>
    <w:tmpl w:val="EC4E0620"/>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6E01012"/>
    <w:multiLevelType w:val="hybridMultilevel"/>
    <w:tmpl w:val="A82AD34E"/>
    <w:lvl w:ilvl="0" w:tplc="52A63D0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BC7E8D"/>
    <w:multiLevelType w:val="singleLevel"/>
    <w:tmpl w:val="3A7C105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6" w15:restartNumberingAfterBreak="0">
    <w:nsid w:val="604921F0"/>
    <w:multiLevelType w:val="hybridMultilevel"/>
    <w:tmpl w:val="39F86C84"/>
    <w:lvl w:ilvl="0" w:tplc="1870056C">
      <w:start w:val="1"/>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7A43C0B"/>
    <w:multiLevelType w:val="multilevel"/>
    <w:tmpl w:val="151644F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7"/>
  </w:num>
  <w:num w:numId="3">
    <w:abstractNumId w:val="1"/>
  </w:num>
  <w:num w:numId="4">
    <w:abstractNumId w:val="4"/>
  </w:num>
  <w:num w:numId="5">
    <w:abstractNumId w:val="5"/>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85"/>
    <w:rsid w:val="000079F1"/>
    <w:rsid w:val="000117EC"/>
    <w:rsid w:val="00013390"/>
    <w:rsid w:val="000151FB"/>
    <w:rsid w:val="00016EA2"/>
    <w:rsid w:val="000249E8"/>
    <w:rsid w:val="00034410"/>
    <w:rsid w:val="000353AA"/>
    <w:rsid w:val="00036BF1"/>
    <w:rsid w:val="00037A97"/>
    <w:rsid w:val="0004249B"/>
    <w:rsid w:val="000430D8"/>
    <w:rsid w:val="000504FA"/>
    <w:rsid w:val="000508C2"/>
    <w:rsid w:val="00054462"/>
    <w:rsid w:val="000600D2"/>
    <w:rsid w:val="00064733"/>
    <w:rsid w:val="00076178"/>
    <w:rsid w:val="00076D25"/>
    <w:rsid w:val="00083290"/>
    <w:rsid w:val="0009213F"/>
    <w:rsid w:val="00094E90"/>
    <w:rsid w:val="00095211"/>
    <w:rsid w:val="000A36B4"/>
    <w:rsid w:val="000A4E98"/>
    <w:rsid w:val="000B03FB"/>
    <w:rsid w:val="000B39A1"/>
    <w:rsid w:val="000C10DF"/>
    <w:rsid w:val="000C1470"/>
    <w:rsid w:val="000C1ACE"/>
    <w:rsid w:val="000C6935"/>
    <w:rsid w:val="000D1D0D"/>
    <w:rsid w:val="000D1E01"/>
    <w:rsid w:val="000D24DF"/>
    <w:rsid w:val="000D36EA"/>
    <w:rsid w:val="000E0519"/>
    <w:rsid w:val="000E1531"/>
    <w:rsid w:val="000E32E3"/>
    <w:rsid w:val="000E4EB6"/>
    <w:rsid w:val="000F063B"/>
    <w:rsid w:val="000F0BEB"/>
    <w:rsid w:val="000F27B2"/>
    <w:rsid w:val="000F3CA1"/>
    <w:rsid w:val="000F6B3D"/>
    <w:rsid w:val="001010D1"/>
    <w:rsid w:val="0010181D"/>
    <w:rsid w:val="001041FA"/>
    <w:rsid w:val="00106024"/>
    <w:rsid w:val="00113B45"/>
    <w:rsid w:val="00113C74"/>
    <w:rsid w:val="00114222"/>
    <w:rsid w:val="001217B1"/>
    <w:rsid w:val="00123A8E"/>
    <w:rsid w:val="00125DF3"/>
    <w:rsid w:val="0013120F"/>
    <w:rsid w:val="001444B8"/>
    <w:rsid w:val="00144D01"/>
    <w:rsid w:val="00157F01"/>
    <w:rsid w:val="0017110C"/>
    <w:rsid w:val="00174FF7"/>
    <w:rsid w:val="001760F3"/>
    <w:rsid w:val="00176995"/>
    <w:rsid w:val="00181BA6"/>
    <w:rsid w:val="00187EFB"/>
    <w:rsid w:val="0019174A"/>
    <w:rsid w:val="001A001E"/>
    <w:rsid w:val="001A1417"/>
    <w:rsid w:val="001A183C"/>
    <w:rsid w:val="001A3985"/>
    <w:rsid w:val="001A3D5B"/>
    <w:rsid w:val="001A486A"/>
    <w:rsid w:val="001B4344"/>
    <w:rsid w:val="001B59B9"/>
    <w:rsid w:val="001B7535"/>
    <w:rsid w:val="001B7781"/>
    <w:rsid w:val="001C16DC"/>
    <w:rsid w:val="001E55B9"/>
    <w:rsid w:val="001E6A74"/>
    <w:rsid w:val="001F22C5"/>
    <w:rsid w:val="001F41D0"/>
    <w:rsid w:val="0020444B"/>
    <w:rsid w:val="00207FB6"/>
    <w:rsid w:val="0022006B"/>
    <w:rsid w:val="00220F16"/>
    <w:rsid w:val="00226EFE"/>
    <w:rsid w:val="0023064F"/>
    <w:rsid w:val="0023601E"/>
    <w:rsid w:val="00241B52"/>
    <w:rsid w:val="00241F25"/>
    <w:rsid w:val="00243DD9"/>
    <w:rsid w:val="00245C2B"/>
    <w:rsid w:val="00246D2D"/>
    <w:rsid w:val="00254C5B"/>
    <w:rsid w:val="002613DF"/>
    <w:rsid w:val="00261585"/>
    <w:rsid w:val="00272681"/>
    <w:rsid w:val="00276841"/>
    <w:rsid w:val="002811AC"/>
    <w:rsid w:val="00283FCB"/>
    <w:rsid w:val="00291E6F"/>
    <w:rsid w:val="002A02A0"/>
    <w:rsid w:val="002A2F3F"/>
    <w:rsid w:val="002A65F0"/>
    <w:rsid w:val="002A7E1F"/>
    <w:rsid w:val="002B020B"/>
    <w:rsid w:val="002B5053"/>
    <w:rsid w:val="002C0B14"/>
    <w:rsid w:val="002C226C"/>
    <w:rsid w:val="002C24E0"/>
    <w:rsid w:val="002C2F81"/>
    <w:rsid w:val="002D517D"/>
    <w:rsid w:val="002D793D"/>
    <w:rsid w:val="002E25E5"/>
    <w:rsid w:val="002E5372"/>
    <w:rsid w:val="002E73C6"/>
    <w:rsid w:val="002F0B5F"/>
    <w:rsid w:val="002F2711"/>
    <w:rsid w:val="002F28FE"/>
    <w:rsid w:val="003041FA"/>
    <w:rsid w:val="0030677B"/>
    <w:rsid w:val="0032068C"/>
    <w:rsid w:val="00324F2B"/>
    <w:rsid w:val="00325C86"/>
    <w:rsid w:val="0032614F"/>
    <w:rsid w:val="003272D7"/>
    <w:rsid w:val="00330661"/>
    <w:rsid w:val="003342CD"/>
    <w:rsid w:val="00335042"/>
    <w:rsid w:val="003357CF"/>
    <w:rsid w:val="00347CCC"/>
    <w:rsid w:val="00351995"/>
    <w:rsid w:val="00354DA6"/>
    <w:rsid w:val="00355F32"/>
    <w:rsid w:val="003578D2"/>
    <w:rsid w:val="00362B70"/>
    <w:rsid w:val="00363461"/>
    <w:rsid w:val="00363932"/>
    <w:rsid w:val="003675EA"/>
    <w:rsid w:val="00367F4F"/>
    <w:rsid w:val="003706EA"/>
    <w:rsid w:val="00370BFA"/>
    <w:rsid w:val="0037208C"/>
    <w:rsid w:val="0037309D"/>
    <w:rsid w:val="003733A9"/>
    <w:rsid w:val="00373BED"/>
    <w:rsid w:val="00375E3E"/>
    <w:rsid w:val="00376E03"/>
    <w:rsid w:val="0037752D"/>
    <w:rsid w:val="003779F4"/>
    <w:rsid w:val="00385333"/>
    <w:rsid w:val="00392A8F"/>
    <w:rsid w:val="00392BBA"/>
    <w:rsid w:val="00393BCA"/>
    <w:rsid w:val="003954FD"/>
    <w:rsid w:val="003A0817"/>
    <w:rsid w:val="003A2AEA"/>
    <w:rsid w:val="003A470F"/>
    <w:rsid w:val="003B110C"/>
    <w:rsid w:val="003B4E68"/>
    <w:rsid w:val="003B7D46"/>
    <w:rsid w:val="003C1F0E"/>
    <w:rsid w:val="003C7907"/>
    <w:rsid w:val="003D2387"/>
    <w:rsid w:val="003D60D7"/>
    <w:rsid w:val="003D6DCC"/>
    <w:rsid w:val="003E1CE3"/>
    <w:rsid w:val="003E3417"/>
    <w:rsid w:val="003F2789"/>
    <w:rsid w:val="00402650"/>
    <w:rsid w:val="004046DB"/>
    <w:rsid w:val="00415DD5"/>
    <w:rsid w:val="00422FAE"/>
    <w:rsid w:val="00424B88"/>
    <w:rsid w:val="004325EE"/>
    <w:rsid w:val="004334C3"/>
    <w:rsid w:val="00433B30"/>
    <w:rsid w:val="00433FE3"/>
    <w:rsid w:val="00434CF2"/>
    <w:rsid w:val="00435B4D"/>
    <w:rsid w:val="00444EDE"/>
    <w:rsid w:val="004479BF"/>
    <w:rsid w:val="004512B1"/>
    <w:rsid w:val="004530DC"/>
    <w:rsid w:val="00453798"/>
    <w:rsid w:val="00455A03"/>
    <w:rsid w:val="00456C06"/>
    <w:rsid w:val="00462095"/>
    <w:rsid w:val="00465947"/>
    <w:rsid w:val="00467B19"/>
    <w:rsid w:val="00477D60"/>
    <w:rsid w:val="00482B81"/>
    <w:rsid w:val="00482D4C"/>
    <w:rsid w:val="004879A5"/>
    <w:rsid w:val="00496D42"/>
    <w:rsid w:val="004A450F"/>
    <w:rsid w:val="004A4DC3"/>
    <w:rsid w:val="004A5AED"/>
    <w:rsid w:val="004A5C66"/>
    <w:rsid w:val="004A604B"/>
    <w:rsid w:val="004B0214"/>
    <w:rsid w:val="004B1235"/>
    <w:rsid w:val="004B3C0F"/>
    <w:rsid w:val="004B497A"/>
    <w:rsid w:val="004C05E4"/>
    <w:rsid w:val="004C1490"/>
    <w:rsid w:val="004C6EED"/>
    <w:rsid w:val="004D310B"/>
    <w:rsid w:val="004D47CE"/>
    <w:rsid w:val="004D4C89"/>
    <w:rsid w:val="004D66C1"/>
    <w:rsid w:val="004E39E1"/>
    <w:rsid w:val="004E5AF6"/>
    <w:rsid w:val="004E78C0"/>
    <w:rsid w:val="004E7E57"/>
    <w:rsid w:val="004F060B"/>
    <w:rsid w:val="004F15F1"/>
    <w:rsid w:val="004F1CD6"/>
    <w:rsid w:val="004F418E"/>
    <w:rsid w:val="004F56D0"/>
    <w:rsid w:val="004F7855"/>
    <w:rsid w:val="00501289"/>
    <w:rsid w:val="00502E32"/>
    <w:rsid w:val="00503891"/>
    <w:rsid w:val="00503E44"/>
    <w:rsid w:val="00505C1C"/>
    <w:rsid w:val="00506D8C"/>
    <w:rsid w:val="005070F4"/>
    <w:rsid w:val="0051200D"/>
    <w:rsid w:val="00513897"/>
    <w:rsid w:val="00515283"/>
    <w:rsid w:val="00515F4C"/>
    <w:rsid w:val="00526F43"/>
    <w:rsid w:val="005321C5"/>
    <w:rsid w:val="00533926"/>
    <w:rsid w:val="00534D4B"/>
    <w:rsid w:val="005378E2"/>
    <w:rsid w:val="005517F1"/>
    <w:rsid w:val="0055675D"/>
    <w:rsid w:val="00556930"/>
    <w:rsid w:val="005571ED"/>
    <w:rsid w:val="005574A9"/>
    <w:rsid w:val="00557AA6"/>
    <w:rsid w:val="005625B6"/>
    <w:rsid w:val="00566832"/>
    <w:rsid w:val="0056685B"/>
    <w:rsid w:val="00566E8F"/>
    <w:rsid w:val="0057017F"/>
    <w:rsid w:val="0057331C"/>
    <w:rsid w:val="00573373"/>
    <w:rsid w:val="0057422E"/>
    <w:rsid w:val="005803EB"/>
    <w:rsid w:val="005833BE"/>
    <w:rsid w:val="00583785"/>
    <w:rsid w:val="00587CA8"/>
    <w:rsid w:val="0059026A"/>
    <w:rsid w:val="0059109A"/>
    <w:rsid w:val="00591959"/>
    <w:rsid w:val="005A3B91"/>
    <w:rsid w:val="005A5DF8"/>
    <w:rsid w:val="005A6559"/>
    <w:rsid w:val="005A74A4"/>
    <w:rsid w:val="005A7B7F"/>
    <w:rsid w:val="005B025E"/>
    <w:rsid w:val="005B4282"/>
    <w:rsid w:val="005D6841"/>
    <w:rsid w:val="005D7D5A"/>
    <w:rsid w:val="005E0D19"/>
    <w:rsid w:val="005E4BAC"/>
    <w:rsid w:val="005E6420"/>
    <w:rsid w:val="005E7A06"/>
    <w:rsid w:val="005F139D"/>
    <w:rsid w:val="005F2831"/>
    <w:rsid w:val="005F4626"/>
    <w:rsid w:val="0060130D"/>
    <w:rsid w:val="0060132B"/>
    <w:rsid w:val="006047CE"/>
    <w:rsid w:val="00607C12"/>
    <w:rsid w:val="00610403"/>
    <w:rsid w:val="006110DC"/>
    <w:rsid w:val="006120EA"/>
    <w:rsid w:val="00613113"/>
    <w:rsid w:val="00623041"/>
    <w:rsid w:val="00625866"/>
    <w:rsid w:val="00637275"/>
    <w:rsid w:val="0064129F"/>
    <w:rsid w:val="00647BB7"/>
    <w:rsid w:val="006532FF"/>
    <w:rsid w:val="00655FED"/>
    <w:rsid w:val="006674B5"/>
    <w:rsid w:val="006705E6"/>
    <w:rsid w:val="00680297"/>
    <w:rsid w:val="006873CE"/>
    <w:rsid w:val="00691085"/>
    <w:rsid w:val="0069596B"/>
    <w:rsid w:val="006A0786"/>
    <w:rsid w:val="006B6BFE"/>
    <w:rsid w:val="006C174F"/>
    <w:rsid w:val="006C2692"/>
    <w:rsid w:val="006C4AFE"/>
    <w:rsid w:val="006C4EC5"/>
    <w:rsid w:val="006C5A25"/>
    <w:rsid w:val="006C716A"/>
    <w:rsid w:val="006D6A2C"/>
    <w:rsid w:val="006D7061"/>
    <w:rsid w:val="006E44A2"/>
    <w:rsid w:val="006E6AF3"/>
    <w:rsid w:val="006F511A"/>
    <w:rsid w:val="00710E94"/>
    <w:rsid w:val="0071116A"/>
    <w:rsid w:val="00711443"/>
    <w:rsid w:val="00720C13"/>
    <w:rsid w:val="00721056"/>
    <w:rsid w:val="00721F05"/>
    <w:rsid w:val="00723388"/>
    <w:rsid w:val="0072345D"/>
    <w:rsid w:val="00723B78"/>
    <w:rsid w:val="00724AB1"/>
    <w:rsid w:val="00727D8A"/>
    <w:rsid w:val="00731FEA"/>
    <w:rsid w:val="00736F61"/>
    <w:rsid w:val="00737F42"/>
    <w:rsid w:val="007414C4"/>
    <w:rsid w:val="00742253"/>
    <w:rsid w:val="00744065"/>
    <w:rsid w:val="0074798D"/>
    <w:rsid w:val="00750B89"/>
    <w:rsid w:val="00753652"/>
    <w:rsid w:val="00754C6D"/>
    <w:rsid w:val="0076086A"/>
    <w:rsid w:val="007609EF"/>
    <w:rsid w:val="007623D2"/>
    <w:rsid w:val="00764C1A"/>
    <w:rsid w:val="007662C7"/>
    <w:rsid w:val="00767329"/>
    <w:rsid w:val="00770FE0"/>
    <w:rsid w:val="007740D7"/>
    <w:rsid w:val="00776306"/>
    <w:rsid w:val="00777F0C"/>
    <w:rsid w:val="00791962"/>
    <w:rsid w:val="007923DC"/>
    <w:rsid w:val="007A45B8"/>
    <w:rsid w:val="007A48E2"/>
    <w:rsid w:val="007A55A7"/>
    <w:rsid w:val="007B1F10"/>
    <w:rsid w:val="007B335E"/>
    <w:rsid w:val="007B4349"/>
    <w:rsid w:val="007B56DC"/>
    <w:rsid w:val="007B6435"/>
    <w:rsid w:val="007C17D8"/>
    <w:rsid w:val="007D138E"/>
    <w:rsid w:val="007D4B38"/>
    <w:rsid w:val="007E018D"/>
    <w:rsid w:val="007E4B7D"/>
    <w:rsid w:val="007E532B"/>
    <w:rsid w:val="007F1B71"/>
    <w:rsid w:val="007F649A"/>
    <w:rsid w:val="0080035E"/>
    <w:rsid w:val="008022AB"/>
    <w:rsid w:val="00803651"/>
    <w:rsid w:val="00803992"/>
    <w:rsid w:val="0080434F"/>
    <w:rsid w:val="00805EE5"/>
    <w:rsid w:val="00807E7D"/>
    <w:rsid w:val="0081254F"/>
    <w:rsid w:val="00813078"/>
    <w:rsid w:val="0081475A"/>
    <w:rsid w:val="0082321D"/>
    <w:rsid w:val="00830BB5"/>
    <w:rsid w:val="00831675"/>
    <w:rsid w:val="00834A28"/>
    <w:rsid w:val="00837088"/>
    <w:rsid w:val="00842BB7"/>
    <w:rsid w:val="00845C47"/>
    <w:rsid w:val="0085250E"/>
    <w:rsid w:val="00857F73"/>
    <w:rsid w:val="00873F2F"/>
    <w:rsid w:val="00882CEF"/>
    <w:rsid w:val="008830CE"/>
    <w:rsid w:val="0088467C"/>
    <w:rsid w:val="008865F1"/>
    <w:rsid w:val="008876C2"/>
    <w:rsid w:val="00893201"/>
    <w:rsid w:val="0089348A"/>
    <w:rsid w:val="008942C8"/>
    <w:rsid w:val="00894579"/>
    <w:rsid w:val="00895CA1"/>
    <w:rsid w:val="00895F91"/>
    <w:rsid w:val="008963C0"/>
    <w:rsid w:val="008A30DE"/>
    <w:rsid w:val="008A5B67"/>
    <w:rsid w:val="008B1333"/>
    <w:rsid w:val="008B70B1"/>
    <w:rsid w:val="008C14EB"/>
    <w:rsid w:val="008C5AEA"/>
    <w:rsid w:val="008C6490"/>
    <w:rsid w:val="008D16F7"/>
    <w:rsid w:val="008D4269"/>
    <w:rsid w:val="008E1427"/>
    <w:rsid w:val="008F3752"/>
    <w:rsid w:val="008F4E85"/>
    <w:rsid w:val="00905E91"/>
    <w:rsid w:val="0090663C"/>
    <w:rsid w:val="00907185"/>
    <w:rsid w:val="009143A0"/>
    <w:rsid w:val="00917B76"/>
    <w:rsid w:val="009201F2"/>
    <w:rsid w:val="00926662"/>
    <w:rsid w:val="0093197E"/>
    <w:rsid w:val="00932059"/>
    <w:rsid w:val="00936902"/>
    <w:rsid w:val="00946491"/>
    <w:rsid w:val="00946B96"/>
    <w:rsid w:val="00952C59"/>
    <w:rsid w:val="00954679"/>
    <w:rsid w:val="0095506A"/>
    <w:rsid w:val="00960DDD"/>
    <w:rsid w:val="009730F0"/>
    <w:rsid w:val="00977A00"/>
    <w:rsid w:val="009855EC"/>
    <w:rsid w:val="00987C96"/>
    <w:rsid w:val="009901DC"/>
    <w:rsid w:val="00993329"/>
    <w:rsid w:val="00995EAE"/>
    <w:rsid w:val="009A2D6C"/>
    <w:rsid w:val="009A4212"/>
    <w:rsid w:val="009B12C1"/>
    <w:rsid w:val="009B65D6"/>
    <w:rsid w:val="009C6A1E"/>
    <w:rsid w:val="009D11D4"/>
    <w:rsid w:val="009D32E6"/>
    <w:rsid w:val="009D577F"/>
    <w:rsid w:val="009D578C"/>
    <w:rsid w:val="009E1D10"/>
    <w:rsid w:val="009E2747"/>
    <w:rsid w:val="009E2F86"/>
    <w:rsid w:val="009E3A4E"/>
    <w:rsid w:val="009E4960"/>
    <w:rsid w:val="009E7CA9"/>
    <w:rsid w:val="009F6F40"/>
    <w:rsid w:val="009F72A2"/>
    <w:rsid w:val="00A02245"/>
    <w:rsid w:val="00A02368"/>
    <w:rsid w:val="00A02EC0"/>
    <w:rsid w:val="00A055B3"/>
    <w:rsid w:val="00A05FCF"/>
    <w:rsid w:val="00A06805"/>
    <w:rsid w:val="00A12209"/>
    <w:rsid w:val="00A163A4"/>
    <w:rsid w:val="00A2661F"/>
    <w:rsid w:val="00A36DF3"/>
    <w:rsid w:val="00A420FD"/>
    <w:rsid w:val="00A425EA"/>
    <w:rsid w:val="00A4277A"/>
    <w:rsid w:val="00A46BDB"/>
    <w:rsid w:val="00A52C90"/>
    <w:rsid w:val="00A532DD"/>
    <w:rsid w:val="00A5507C"/>
    <w:rsid w:val="00A66F89"/>
    <w:rsid w:val="00A72D09"/>
    <w:rsid w:val="00A73E83"/>
    <w:rsid w:val="00A771CF"/>
    <w:rsid w:val="00A80BCF"/>
    <w:rsid w:val="00A8309D"/>
    <w:rsid w:val="00A8369C"/>
    <w:rsid w:val="00A83B32"/>
    <w:rsid w:val="00A83EC0"/>
    <w:rsid w:val="00A86554"/>
    <w:rsid w:val="00A93B3E"/>
    <w:rsid w:val="00AA1657"/>
    <w:rsid w:val="00AA1689"/>
    <w:rsid w:val="00AA4940"/>
    <w:rsid w:val="00AA51E1"/>
    <w:rsid w:val="00AA5278"/>
    <w:rsid w:val="00AA5770"/>
    <w:rsid w:val="00AA5D43"/>
    <w:rsid w:val="00AA7C1B"/>
    <w:rsid w:val="00AB2852"/>
    <w:rsid w:val="00AB3296"/>
    <w:rsid w:val="00AC09FC"/>
    <w:rsid w:val="00AC16EA"/>
    <w:rsid w:val="00AC1D15"/>
    <w:rsid w:val="00AC4BA9"/>
    <w:rsid w:val="00AD0D16"/>
    <w:rsid w:val="00AD4BC6"/>
    <w:rsid w:val="00AD6D05"/>
    <w:rsid w:val="00AE2573"/>
    <w:rsid w:val="00AE427A"/>
    <w:rsid w:val="00AE6F3A"/>
    <w:rsid w:val="00AE6F86"/>
    <w:rsid w:val="00AF1F7C"/>
    <w:rsid w:val="00AF366F"/>
    <w:rsid w:val="00AF4FF8"/>
    <w:rsid w:val="00B070EE"/>
    <w:rsid w:val="00B07B0C"/>
    <w:rsid w:val="00B07B1C"/>
    <w:rsid w:val="00B100E7"/>
    <w:rsid w:val="00B134BE"/>
    <w:rsid w:val="00B13625"/>
    <w:rsid w:val="00B214D6"/>
    <w:rsid w:val="00B24004"/>
    <w:rsid w:val="00B25563"/>
    <w:rsid w:val="00B26D48"/>
    <w:rsid w:val="00B27013"/>
    <w:rsid w:val="00B323E9"/>
    <w:rsid w:val="00B32E7C"/>
    <w:rsid w:val="00B42EE1"/>
    <w:rsid w:val="00B434CB"/>
    <w:rsid w:val="00B50347"/>
    <w:rsid w:val="00B5110B"/>
    <w:rsid w:val="00B603AD"/>
    <w:rsid w:val="00B6062F"/>
    <w:rsid w:val="00B61BAD"/>
    <w:rsid w:val="00B6417E"/>
    <w:rsid w:val="00B64A5E"/>
    <w:rsid w:val="00B66A0D"/>
    <w:rsid w:val="00B77845"/>
    <w:rsid w:val="00B8095A"/>
    <w:rsid w:val="00B8293D"/>
    <w:rsid w:val="00B916AE"/>
    <w:rsid w:val="00B92478"/>
    <w:rsid w:val="00B94662"/>
    <w:rsid w:val="00B95CEB"/>
    <w:rsid w:val="00BA114B"/>
    <w:rsid w:val="00BA1679"/>
    <w:rsid w:val="00BA3D76"/>
    <w:rsid w:val="00BA6188"/>
    <w:rsid w:val="00BB09A4"/>
    <w:rsid w:val="00BB3F7F"/>
    <w:rsid w:val="00BC2B14"/>
    <w:rsid w:val="00BC4285"/>
    <w:rsid w:val="00BD3D3A"/>
    <w:rsid w:val="00BD5F8D"/>
    <w:rsid w:val="00BD61A2"/>
    <w:rsid w:val="00BD62A8"/>
    <w:rsid w:val="00BD635D"/>
    <w:rsid w:val="00BE0B2A"/>
    <w:rsid w:val="00BE484D"/>
    <w:rsid w:val="00BE4A43"/>
    <w:rsid w:val="00BE7B11"/>
    <w:rsid w:val="00BF03CE"/>
    <w:rsid w:val="00BF2BC8"/>
    <w:rsid w:val="00C03DC4"/>
    <w:rsid w:val="00C07548"/>
    <w:rsid w:val="00C07893"/>
    <w:rsid w:val="00C11FDB"/>
    <w:rsid w:val="00C136CF"/>
    <w:rsid w:val="00C17358"/>
    <w:rsid w:val="00C23410"/>
    <w:rsid w:val="00C269EF"/>
    <w:rsid w:val="00C37039"/>
    <w:rsid w:val="00C37E05"/>
    <w:rsid w:val="00C40EAE"/>
    <w:rsid w:val="00C4733A"/>
    <w:rsid w:val="00C55D29"/>
    <w:rsid w:val="00C60F7A"/>
    <w:rsid w:val="00C63820"/>
    <w:rsid w:val="00C65904"/>
    <w:rsid w:val="00C65D37"/>
    <w:rsid w:val="00C701D0"/>
    <w:rsid w:val="00C73432"/>
    <w:rsid w:val="00C8693E"/>
    <w:rsid w:val="00C91634"/>
    <w:rsid w:val="00C9221C"/>
    <w:rsid w:val="00CA0BE9"/>
    <w:rsid w:val="00CA138D"/>
    <w:rsid w:val="00CA2077"/>
    <w:rsid w:val="00CA3F64"/>
    <w:rsid w:val="00CB22E7"/>
    <w:rsid w:val="00CC7641"/>
    <w:rsid w:val="00CC7655"/>
    <w:rsid w:val="00CD481D"/>
    <w:rsid w:val="00CE02ED"/>
    <w:rsid w:val="00CE601C"/>
    <w:rsid w:val="00CE6086"/>
    <w:rsid w:val="00CF3E2A"/>
    <w:rsid w:val="00CF56E2"/>
    <w:rsid w:val="00CF5B5A"/>
    <w:rsid w:val="00D03A99"/>
    <w:rsid w:val="00D10156"/>
    <w:rsid w:val="00D11D16"/>
    <w:rsid w:val="00D13794"/>
    <w:rsid w:val="00D15F26"/>
    <w:rsid w:val="00D178EB"/>
    <w:rsid w:val="00D2044C"/>
    <w:rsid w:val="00D21A75"/>
    <w:rsid w:val="00D227B2"/>
    <w:rsid w:val="00D24052"/>
    <w:rsid w:val="00D24386"/>
    <w:rsid w:val="00D25BE3"/>
    <w:rsid w:val="00D27565"/>
    <w:rsid w:val="00D31575"/>
    <w:rsid w:val="00D329D2"/>
    <w:rsid w:val="00D329E9"/>
    <w:rsid w:val="00D331B2"/>
    <w:rsid w:val="00D34626"/>
    <w:rsid w:val="00D34780"/>
    <w:rsid w:val="00D34FB4"/>
    <w:rsid w:val="00D40B5C"/>
    <w:rsid w:val="00D4257A"/>
    <w:rsid w:val="00D4457E"/>
    <w:rsid w:val="00D458F2"/>
    <w:rsid w:val="00D4642F"/>
    <w:rsid w:val="00D5072B"/>
    <w:rsid w:val="00D5112D"/>
    <w:rsid w:val="00D54A2F"/>
    <w:rsid w:val="00D57170"/>
    <w:rsid w:val="00D57D7D"/>
    <w:rsid w:val="00D60F5E"/>
    <w:rsid w:val="00D61DE3"/>
    <w:rsid w:val="00D62665"/>
    <w:rsid w:val="00D66C5A"/>
    <w:rsid w:val="00D70581"/>
    <w:rsid w:val="00D72478"/>
    <w:rsid w:val="00D7349F"/>
    <w:rsid w:val="00D76976"/>
    <w:rsid w:val="00D82E47"/>
    <w:rsid w:val="00D870A3"/>
    <w:rsid w:val="00D87FB6"/>
    <w:rsid w:val="00DA1553"/>
    <w:rsid w:val="00DA1EAA"/>
    <w:rsid w:val="00DA2DAE"/>
    <w:rsid w:val="00DA5C87"/>
    <w:rsid w:val="00DA675E"/>
    <w:rsid w:val="00DB26C5"/>
    <w:rsid w:val="00DB6B09"/>
    <w:rsid w:val="00DC0CDE"/>
    <w:rsid w:val="00DC3AB5"/>
    <w:rsid w:val="00DC4D72"/>
    <w:rsid w:val="00DD0BDE"/>
    <w:rsid w:val="00DD1100"/>
    <w:rsid w:val="00DD1B12"/>
    <w:rsid w:val="00DD21B6"/>
    <w:rsid w:val="00DD4566"/>
    <w:rsid w:val="00DD6220"/>
    <w:rsid w:val="00DD63AE"/>
    <w:rsid w:val="00DD66F7"/>
    <w:rsid w:val="00DD6C1A"/>
    <w:rsid w:val="00DE1316"/>
    <w:rsid w:val="00DE200C"/>
    <w:rsid w:val="00DE4648"/>
    <w:rsid w:val="00DE5433"/>
    <w:rsid w:val="00DE6ADD"/>
    <w:rsid w:val="00DF63DF"/>
    <w:rsid w:val="00E0038D"/>
    <w:rsid w:val="00E016AB"/>
    <w:rsid w:val="00E0249E"/>
    <w:rsid w:val="00E037C8"/>
    <w:rsid w:val="00E03FC4"/>
    <w:rsid w:val="00E046A0"/>
    <w:rsid w:val="00E048D9"/>
    <w:rsid w:val="00E04F8B"/>
    <w:rsid w:val="00E0624D"/>
    <w:rsid w:val="00E1056C"/>
    <w:rsid w:val="00E203D2"/>
    <w:rsid w:val="00E24977"/>
    <w:rsid w:val="00E31DD4"/>
    <w:rsid w:val="00E32CCB"/>
    <w:rsid w:val="00E33394"/>
    <w:rsid w:val="00E343F7"/>
    <w:rsid w:val="00E4083C"/>
    <w:rsid w:val="00E40CE2"/>
    <w:rsid w:val="00E4438C"/>
    <w:rsid w:val="00E457F3"/>
    <w:rsid w:val="00E45977"/>
    <w:rsid w:val="00E53424"/>
    <w:rsid w:val="00E55385"/>
    <w:rsid w:val="00E674D2"/>
    <w:rsid w:val="00E70A3D"/>
    <w:rsid w:val="00E7556F"/>
    <w:rsid w:val="00E80EEA"/>
    <w:rsid w:val="00E82EB9"/>
    <w:rsid w:val="00EA1317"/>
    <w:rsid w:val="00EA4D09"/>
    <w:rsid w:val="00EA4DD8"/>
    <w:rsid w:val="00EB1765"/>
    <w:rsid w:val="00EB2AEF"/>
    <w:rsid w:val="00EB7E71"/>
    <w:rsid w:val="00EC3FD0"/>
    <w:rsid w:val="00EC7114"/>
    <w:rsid w:val="00ED5356"/>
    <w:rsid w:val="00ED59FC"/>
    <w:rsid w:val="00ED7CF4"/>
    <w:rsid w:val="00EE0C5A"/>
    <w:rsid w:val="00EE0E6F"/>
    <w:rsid w:val="00EF568F"/>
    <w:rsid w:val="00EF58A0"/>
    <w:rsid w:val="00EF7F74"/>
    <w:rsid w:val="00F00F79"/>
    <w:rsid w:val="00F0302E"/>
    <w:rsid w:val="00F109D4"/>
    <w:rsid w:val="00F150D5"/>
    <w:rsid w:val="00F15EE9"/>
    <w:rsid w:val="00F258ED"/>
    <w:rsid w:val="00F3643D"/>
    <w:rsid w:val="00F417A7"/>
    <w:rsid w:val="00F453EF"/>
    <w:rsid w:val="00F45CFA"/>
    <w:rsid w:val="00F47585"/>
    <w:rsid w:val="00F47EC7"/>
    <w:rsid w:val="00F5349D"/>
    <w:rsid w:val="00F53E43"/>
    <w:rsid w:val="00F544BE"/>
    <w:rsid w:val="00F54899"/>
    <w:rsid w:val="00F558BE"/>
    <w:rsid w:val="00F56FEF"/>
    <w:rsid w:val="00F5745C"/>
    <w:rsid w:val="00F61882"/>
    <w:rsid w:val="00F71CE5"/>
    <w:rsid w:val="00F74A1B"/>
    <w:rsid w:val="00F81B2B"/>
    <w:rsid w:val="00F834E0"/>
    <w:rsid w:val="00F853C5"/>
    <w:rsid w:val="00F85E6F"/>
    <w:rsid w:val="00F91BAC"/>
    <w:rsid w:val="00F9686E"/>
    <w:rsid w:val="00F96CA2"/>
    <w:rsid w:val="00F979CF"/>
    <w:rsid w:val="00FA03B6"/>
    <w:rsid w:val="00FA04C0"/>
    <w:rsid w:val="00FA17DC"/>
    <w:rsid w:val="00FA5FD9"/>
    <w:rsid w:val="00FA67CE"/>
    <w:rsid w:val="00FB0011"/>
    <w:rsid w:val="00FB003E"/>
    <w:rsid w:val="00FB6576"/>
    <w:rsid w:val="00FC4452"/>
    <w:rsid w:val="00FD1BD5"/>
    <w:rsid w:val="00FD294B"/>
    <w:rsid w:val="00FD304C"/>
    <w:rsid w:val="00FE04E4"/>
    <w:rsid w:val="00FE19BF"/>
    <w:rsid w:val="00FE1CA3"/>
    <w:rsid w:val="00FE6F4D"/>
    <w:rsid w:val="00FE73F9"/>
    <w:rsid w:val="00FF1057"/>
    <w:rsid w:val="00FF3E25"/>
    <w:rsid w:val="00FF606B"/>
    <w:rsid w:val="00FF68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9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nhideWhenUsed/>
    <w:rsid w:val="005E4BAC"/>
    <w:rPr>
      <w:sz w:val="16"/>
      <w:szCs w:val="16"/>
    </w:rPr>
  </w:style>
  <w:style w:type="paragraph" w:styleId="CommentText">
    <w:name w:val="annotation text"/>
    <w:basedOn w:val="Normal"/>
    <w:link w:val="CommentTextChar"/>
    <w:unhideWhenUsed/>
    <w:rsid w:val="005E4BAC"/>
    <w:rPr>
      <w:sz w:val="20"/>
    </w:rPr>
  </w:style>
  <w:style w:type="character" w:customStyle="1" w:styleId="CommentTextChar">
    <w:name w:val="Comment Text Char"/>
    <w:basedOn w:val="DefaultParagraphFont"/>
    <w:link w:val="CommentText"/>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402650"/>
    <w:pPr>
      <w:ind w:left="720"/>
      <w:contextualSpacing/>
    </w:pPr>
  </w:style>
  <w:style w:type="character" w:customStyle="1" w:styleId="base-text-paragraphChar">
    <w:name w:val="base-text-paragraph Char"/>
    <w:basedOn w:val="DefaultParagraphFont"/>
    <w:link w:val="base-text-paragraph"/>
    <w:rsid w:val="00402650"/>
    <w:rPr>
      <w:sz w:val="24"/>
    </w:rPr>
  </w:style>
  <w:style w:type="character" w:styleId="FootnoteReference">
    <w:name w:val="footnote reference"/>
    <w:basedOn w:val="DefaultParagraphFont"/>
    <w:uiPriority w:val="99"/>
    <w:semiHidden/>
    <w:unhideWhenUsed/>
    <w:rsid w:val="00F558BE"/>
  </w:style>
  <w:style w:type="paragraph" w:customStyle="1" w:styleId="OutlineNumbered1">
    <w:name w:val="Outline Numbered 1"/>
    <w:basedOn w:val="Normal"/>
    <w:link w:val="OutlineNumbered1Char"/>
    <w:rsid w:val="00FF606B"/>
    <w:pPr>
      <w:numPr>
        <w:numId w:val="7"/>
      </w:numPr>
      <w:spacing w:before="0" w:after="0"/>
    </w:pPr>
    <w:rPr>
      <w:color w:val="000000"/>
    </w:rPr>
  </w:style>
  <w:style w:type="character" w:customStyle="1" w:styleId="OutlineNumbered1Char">
    <w:name w:val="Outline Numbered 1 Char"/>
    <w:basedOn w:val="DefaultParagraphFont"/>
    <w:link w:val="OutlineNumbered1"/>
    <w:rsid w:val="00FF606B"/>
    <w:rPr>
      <w:color w:val="000000"/>
      <w:sz w:val="24"/>
    </w:rPr>
  </w:style>
  <w:style w:type="paragraph" w:customStyle="1" w:styleId="OutlineNumbered2">
    <w:name w:val="Outline Numbered 2"/>
    <w:basedOn w:val="Normal"/>
    <w:link w:val="OutlineNumbered2Char"/>
    <w:rsid w:val="00FF606B"/>
    <w:pPr>
      <w:numPr>
        <w:ilvl w:val="1"/>
        <w:numId w:val="7"/>
      </w:numPr>
      <w:spacing w:before="0" w:after="0"/>
    </w:pPr>
    <w:rPr>
      <w:color w:val="000000"/>
    </w:rPr>
  </w:style>
  <w:style w:type="character" w:customStyle="1" w:styleId="OutlineNumbered2Char">
    <w:name w:val="Outline Numbered 2 Char"/>
    <w:basedOn w:val="DefaultParagraphFont"/>
    <w:link w:val="OutlineNumbered2"/>
    <w:rsid w:val="00FF606B"/>
    <w:rPr>
      <w:color w:val="000000"/>
      <w:sz w:val="24"/>
    </w:rPr>
  </w:style>
  <w:style w:type="paragraph" w:customStyle="1" w:styleId="OutlineNumbered3">
    <w:name w:val="Outline Numbered 3"/>
    <w:basedOn w:val="Normal"/>
    <w:link w:val="OutlineNumbered3Char"/>
    <w:rsid w:val="00FF606B"/>
    <w:pPr>
      <w:numPr>
        <w:ilvl w:val="2"/>
        <w:numId w:val="7"/>
      </w:numPr>
      <w:spacing w:before="0" w:after="0"/>
    </w:pPr>
    <w:rPr>
      <w:color w:val="000000"/>
    </w:rPr>
  </w:style>
  <w:style w:type="character" w:customStyle="1" w:styleId="OutlineNumbered3Char">
    <w:name w:val="Outline Numbered 3 Char"/>
    <w:basedOn w:val="DefaultParagraphFont"/>
    <w:link w:val="OutlineNumbered3"/>
    <w:rsid w:val="00FF606B"/>
    <w:rPr>
      <w:color w:val="000000"/>
      <w:sz w:val="24"/>
    </w:rPr>
  </w:style>
  <w:style w:type="paragraph" w:styleId="Revision">
    <w:name w:val="Revision"/>
    <w:hidden/>
    <w:uiPriority w:val="99"/>
    <w:semiHidden/>
    <w:rsid w:val="001A486A"/>
    <w:rPr>
      <w:sz w:val="24"/>
    </w:rPr>
  </w:style>
  <w:style w:type="character" w:styleId="UnresolvedMention">
    <w:name w:val="Unresolved Mention"/>
    <w:basedOn w:val="DefaultParagraphFont"/>
    <w:uiPriority w:val="99"/>
    <w:semiHidden/>
    <w:unhideWhenUsed/>
    <w:rsid w:val="00BF2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0808">
      <w:bodyDiv w:val="1"/>
      <w:marLeft w:val="0"/>
      <w:marRight w:val="0"/>
      <w:marTop w:val="0"/>
      <w:marBottom w:val="0"/>
      <w:divBdr>
        <w:top w:val="none" w:sz="0" w:space="0" w:color="auto"/>
        <w:left w:val="none" w:sz="0" w:space="0" w:color="auto"/>
        <w:bottom w:val="none" w:sz="0" w:space="0" w:color="auto"/>
        <w:right w:val="none" w:sz="0" w:space="0" w:color="auto"/>
      </w:divBdr>
    </w:div>
    <w:div w:id="217324452">
      <w:bodyDiv w:val="1"/>
      <w:marLeft w:val="0"/>
      <w:marRight w:val="0"/>
      <w:marTop w:val="0"/>
      <w:marBottom w:val="0"/>
      <w:divBdr>
        <w:top w:val="none" w:sz="0" w:space="0" w:color="auto"/>
        <w:left w:val="none" w:sz="0" w:space="0" w:color="auto"/>
        <w:bottom w:val="none" w:sz="0" w:space="0" w:color="auto"/>
        <w:right w:val="none" w:sz="0" w:space="0" w:color="auto"/>
      </w:divBdr>
    </w:div>
    <w:div w:id="616719470">
      <w:bodyDiv w:val="1"/>
      <w:marLeft w:val="0"/>
      <w:marRight w:val="0"/>
      <w:marTop w:val="0"/>
      <w:marBottom w:val="0"/>
      <w:divBdr>
        <w:top w:val="none" w:sz="0" w:space="0" w:color="auto"/>
        <w:left w:val="none" w:sz="0" w:space="0" w:color="auto"/>
        <w:bottom w:val="none" w:sz="0" w:space="0" w:color="auto"/>
        <w:right w:val="none" w:sz="0" w:space="0" w:color="auto"/>
      </w:divBdr>
    </w:div>
    <w:div w:id="733509433">
      <w:bodyDiv w:val="1"/>
      <w:marLeft w:val="0"/>
      <w:marRight w:val="0"/>
      <w:marTop w:val="0"/>
      <w:marBottom w:val="0"/>
      <w:divBdr>
        <w:top w:val="none" w:sz="0" w:space="0" w:color="auto"/>
        <w:left w:val="none" w:sz="0" w:space="0" w:color="auto"/>
        <w:bottom w:val="none" w:sz="0" w:space="0" w:color="auto"/>
        <w:right w:val="none" w:sz="0" w:space="0" w:color="auto"/>
      </w:divBdr>
    </w:div>
    <w:div w:id="893396994">
      <w:bodyDiv w:val="1"/>
      <w:marLeft w:val="0"/>
      <w:marRight w:val="0"/>
      <w:marTop w:val="0"/>
      <w:marBottom w:val="0"/>
      <w:divBdr>
        <w:top w:val="none" w:sz="0" w:space="0" w:color="auto"/>
        <w:left w:val="none" w:sz="0" w:space="0" w:color="auto"/>
        <w:bottom w:val="none" w:sz="0" w:space="0" w:color="auto"/>
        <w:right w:val="none" w:sz="0" w:space="0" w:color="auto"/>
      </w:divBdr>
    </w:div>
    <w:div w:id="985428130">
      <w:bodyDiv w:val="1"/>
      <w:marLeft w:val="0"/>
      <w:marRight w:val="0"/>
      <w:marTop w:val="0"/>
      <w:marBottom w:val="0"/>
      <w:divBdr>
        <w:top w:val="none" w:sz="0" w:space="0" w:color="auto"/>
        <w:left w:val="none" w:sz="0" w:space="0" w:color="auto"/>
        <w:bottom w:val="none" w:sz="0" w:space="0" w:color="auto"/>
        <w:right w:val="none" w:sz="0" w:space="0" w:color="auto"/>
      </w:divBdr>
    </w:div>
    <w:div w:id="1066801190">
      <w:bodyDiv w:val="1"/>
      <w:marLeft w:val="0"/>
      <w:marRight w:val="0"/>
      <w:marTop w:val="0"/>
      <w:marBottom w:val="0"/>
      <w:divBdr>
        <w:top w:val="none" w:sz="0" w:space="0" w:color="auto"/>
        <w:left w:val="none" w:sz="0" w:space="0" w:color="auto"/>
        <w:bottom w:val="none" w:sz="0" w:space="0" w:color="auto"/>
        <w:right w:val="none" w:sz="0" w:space="0" w:color="auto"/>
      </w:divBdr>
    </w:div>
    <w:div w:id="1514950181">
      <w:bodyDiv w:val="1"/>
      <w:marLeft w:val="0"/>
      <w:marRight w:val="0"/>
      <w:marTop w:val="0"/>
      <w:marBottom w:val="0"/>
      <w:divBdr>
        <w:top w:val="none" w:sz="0" w:space="0" w:color="auto"/>
        <w:left w:val="none" w:sz="0" w:space="0" w:color="auto"/>
        <w:bottom w:val="none" w:sz="0" w:space="0" w:color="auto"/>
        <w:right w:val="none" w:sz="0" w:space="0" w:color="auto"/>
      </w:divBdr>
    </w:div>
    <w:div w:id="1529753240">
      <w:bodyDiv w:val="1"/>
      <w:marLeft w:val="0"/>
      <w:marRight w:val="0"/>
      <w:marTop w:val="0"/>
      <w:marBottom w:val="0"/>
      <w:divBdr>
        <w:top w:val="none" w:sz="0" w:space="0" w:color="auto"/>
        <w:left w:val="none" w:sz="0" w:space="0" w:color="auto"/>
        <w:bottom w:val="none" w:sz="0" w:space="0" w:color="auto"/>
        <w:right w:val="none" w:sz="0" w:space="0" w:color="auto"/>
      </w:divBdr>
    </w:div>
    <w:div w:id="1796484918">
      <w:bodyDiv w:val="1"/>
      <w:marLeft w:val="0"/>
      <w:marRight w:val="0"/>
      <w:marTop w:val="0"/>
      <w:marBottom w:val="0"/>
      <w:divBdr>
        <w:top w:val="none" w:sz="0" w:space="0" w:color="auto"/>
        <w:left w:val="none" w:sz="0" w:space="0" w:color="auto"/>
        <w:bottom w:val="none" w:sz="0" w:space="0" w:color="auto"/>
        <w:right w:val="none" w:sz="0" w:space="0" w:color="auto"/>
      </w:divBdr>
    </w:div>
    <w:div w:id="1823041818">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2552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f563589-9cf9-4143-b1eb-fb0534803d38">2022RG-111-25338</_dlc_DocId>
    <_dlc_DocIdUrl xmlns="0f563589-9cf9-4143-b1eb-fb0534803d38">
      <Url>http://tweb/sites/rg/ldp/lmu/_layouts/15/DocIdRedir.aspx?ID=2022RG-111-25338</Url>
      <Description>2022RG-111-25338</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i6880fa62fd2465ea894b48b45824d1c xmlns="9f7bc583-7cbe-45b9-a2bd-8bbb6543b37e">
      <Terms xmlns="http://schemas.microsoft.com/office/infopath/2007/PartnerControls"/>
    </i6880fa62fd2465ea894b48b45824d1c>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49335" ma:contentTypeDescription=" " ma:contentTypeScope="" ma:versionID="72fb60179f6a0adee9262707791bf3e1">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71b873ae7161d85362530359ca4d61b4"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4: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8"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80BD8F10-ABF3-4388-BB67-F98D817E4ED6}">
  <ds:schemaRefs>
    <ds:schemaRef ds:uri="http://schemas.microsoft.com/sharepoint/v3/contenttype/forms"/>
  </ds:schemaRefs>
</ds:datastoreItem>
</file>

<file path=customXml/itemProps2.xml><?xml version="1.0" encoding="utf-8"?>
<ds:datastoreItem xmlns:ds="http://schemas.openxmlformats.org/officeDocument/2006/customXml" ds:itemID="{68A407DA-AE60-4D43-891D-56B35DAB172E}">
  <ds:schemaRefs>
    <ds:schemaRef ds:uri="http://schemas.microsoft.com/office/2006/metadata/properties"/>
    <ds:schemaRef ds:uri="http://schemas.microsoft.com/office/infopath/2007/PartnerControls"/>
    <ds:schemaRef ds:uri="0f563589-9cf9-4143-b1eb-fb0534803d38"/>
    <ds:schemaRef ds:uri="9f7bc583-7cbe-45b9-a2bd-8bbb6543b37e"/>
    <ds:schemaRef ds:uri="http://schemas.microsoft.com/sharepoint/v4"/>
  </ds:schemaRefs>
</ds:datastoreItem>
</file>

<file path=customXml/itemProps3.xml><?xml version="1.0" encoding="utf-8"?>
<ds:datastoreItem xmlns:ds="http://schemas.openxmlformats.org/officeDocument/2006/customXml" ds:itemID="{96B62741-A3D7-401B-8899-2F9D91AB6E2E}">
  <ds:schemaRefs>
    <ds:schemaRef ds:uri="http://schemas.openxmlformats.org/officeDocument/2006/bibliography"/>
  </ds:schemaRefs>
</ds:datastoreItem>
</file>

<file path=customXml/itemProps4.xml><?xml version="1.0" encoding="utf-8"?>
<ds:datastoreItem xmlns:ds="http://schemas.openxmlformats.org/officeDocument/2006/customXml" ds:itemID="{BE4A6559-2FDC-4CEC-8CB7-45BAF7394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A0F25E-38A1-4B2C-8EC0-2193B5C17FB7}">
  <ds:schemaRefs>
    <ds:schemaRef ds:uri="http://schemas.microsoft.com/sharepoint/events"/>
  </ds:schemaRefs>
</ds:datastoreItem>
</file>

<file path=customXml/itemProps6.xml><?xml version="1.0" encoding="utf-8"?>
<ds:datastoreItem xmlns:ds="http://schemas.openxmlformats.org/officeDocument/2006/customXml" ds:itemID="{7D4C9F08-38F2-4007-A17A-BEB43E28269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220822_Explanatory Statement_Superannuation_AMM Notices_TSY_47_0024 (tracked)</vt:lpstr>
    </vt:vector>
  </TitlesOfParts>
  <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220822_Explanatory Statement_Superannuation_AMM Notices_TSY_47_0024 (tracked)</dc:title>
  <dc:subject/>
  <dc:creator/>
  <cp:keywords/>
  <cp:lastModifiedBy/>
  <cp:revision>1</cp:revision>
  <dcterms:created xsi:type="dcterms:W3CDTF">2022-08-22T04:07:00Z</dcterms:created>
  <dcterms:modified xsi:type="dcterms:W3CDTF">2022-09-02T00:16:00Z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e5235232-8ff6-4457-a813-e084d933e1e9</vt:lpwstr>
  </property>
  <property fmtid="{D5CDD505-2E9C-101B-9397-08002B2CF9AE}" pid="3" name="ContentTypeId">
    <vt:lpwstr>0x01010036BB8DE7EC542E42A8B2E98CC20CB69700D5C18F41BA18FB44827A222ACD6776F5</vt:lpwstr>
  </property>
  <property fmtid="{D5CDD505-2E9C-101B-9397-08002B2CF9AE}" pid="4" name="TSYRecordClass">
    <vt:lpwstr>7;#TSY RA-9236 - Retain as national archives|c6a225b4-6b93-473e-bcbb-6bc6ab25b623</vt:lpwstr>
  </property>
  <property fmtid="{D5CDD505-2E9C-101B-9397-08002B2CF9AE}" pid="5" name="TSYTopic">
    <vt:lpwstr/>
  </property>
  <property fmtid="{D5CDD505-2E9C-101B-9397-08002B2CF9AE}" pid="6" name="Order">
    <vt:r8>2532500</vt:r8>
  </property>
  <property fmtid="{D5CDD505-2E9C-101B-9397-08002B2CF9AE}" pid="7" name="oae75e2df9d943898d59cb03ca0993c5">
    <vt:lpwstr/>
  </property>
  <property fmtid="{D5CDD505-2E9C-101B-9397-08002B2CF9AE}" pid="8" name="Topics">
    <vt:lpwstr/>
  </property>
</Properties>
</file>